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8F264" w14:textId="77777777" w:rsidR="00B57034" w:rsidRPr="00B03B7D" w:rsidRDefault="00FD3136" w:rsidP="00B57034">
      <w:pPr>
        <w:spacing w:line="360" w:lineRule="auto"/>
        <w:rPr>
          <w:rFonts w:cstheme="minorHAnsi"/>
          <w:b/>
          <w:bCs/>
          <w:u w:val="single"/>
        </w:rPr>
      </w:pPr>
      <w:r w:rsidRPr="00B03B7D">
        <w:rPr>
          <w:rFonts w:cstheme="minorHAnsi"/>
          <w:b/>
          <w:bCs/>
          <w:u w:val="single"/>
        </w:rPr>
        <w:t xml:space="preserve">ECAD6009-C Rhan 2 </w:t>
      </w:r>
    </w:p>
    <w:p w14:paraId="293161C9" w14:textId="39B4BDFA" w:rsidR="00C03E84" w:rsidRPr="00B03B7D" w:rsidRDefault="00FD3136" w:rsidP="00B57034">
      <w:pPr>
        <w:spacing w:line="360" w:lineRule="auto"/>
        <w:rPr>
          <w:rFonts w:cstheme="minorHAnsi"/>
          <w:b/>
          <w:bCs/>
          <w:u w:val="single"/>
        </w:rPr>
      </w:pPr>
      <w:r w:rsidRPr="00B03B7D">
        <w:rPr>
          <w:rFonts w:cstheme="minorHAnsi"/>
          <w:b/>
          <w:bCs/>
          <w:u w:val="single"/>
        </w:rPr>
        <w:t>Aled Hywel Beddoe Hughes</w:t>
      </w:r>
      <w:r w:rsidR="00455AE5" w:rsidRPr="00B03B7D">
        <w:rPr>
          <w:rFonts w:cstheme="minorHAnsi"/>
          <w:b/>
          <w:bCs/>
          <w:u w:val="single"/>
        </w:rPr>
        <w:t xml:space="preserve"> (1802964)</w:t>
      </w:r>
    </w:p>
    <w:p w14:paraId="31C3E484" w14:textId="4926C03B" w:rsidR="00B57034" w:rsidRPr="00B03B7D" w:rsidRDefault="00B57034" w:rsidP="00B57034">
      <w:pPr>
        <w:spacing w:line="360" w:lineRule="auto"/>
        <w:rPr>
          <w:rFonts w:cstheme="minorHAnsi"/>
          <w:u w:val="single"/>
        </w:rPr>
      </w:pPr>
      <w:r w:rsidRPr="00B03B7D">
        <w:rPr>
          <w:rFonts w:cstheme="minorHAnsi"/>
          <w:b/>
          <w:bCs/>
          <w:u w:val="single"/>
        </w:rPr>
        <w:t>Teitl</w:t>
      </w:r>
      <w:r w:rsidRPr="00B03B7D">
        <w:rPr>
          <w:rFonts w:cstheme="minorHAnsi"/>
          <w:u w:val="single"/>
        </w:rPr>
        <w:t xml:space="preserve">: Sut mae ysgol yn datblygu un agwedd ar ei Chynllun Datblygu Ysgol: adroddiad sy’n adfyfyrio’n feirniadol ar y camau gweithredu, yr effaith a’r sylfaen dystiolaeth </w:t>
      </w:r>
    </w:p>
    <w:p w14:paraId="6EA985E0" w14:textId="4B884192" w:rsidR="00B57034" w:rsidRPr="00B03B7D" w:rsidRDefault="00B57034" w:rsidP="00B57034">
      <w:pPr>
        <w:spacing w:line="360" w:lineRule="auto"/>
        <w:rPr>
          <w:rFonts w:cstheme="minorHAnsi"/>
          <w:u w:val="single"/>
        </w:rPr>
      </w:pPr>
    </w:p>
    <w:p w14:paraId="45485D0C" w14:textId="51126032" w:rsidR="00B32E2A" w:rsidRPr="00B03B7D" w:rsidRDefault="00B32E2A" w:rsidP="00B32E2A">
      <w:pPr>
        <w:rPr>
          <w:rFonts w:cstheme="minorHAnsi"/>
          <w:b/>
          <w:bCs/>
          <w:u w:val="single"/>
        </w:rPr>
      </w:pPr>
      <w:r w:rsidRPr="00B03B7D">
        <w:rPr>
          <w:rFonts w:cstheme="minorHAnsi"/>
          <w:b/>
          <w:bCs/>
          <w:u w:val="single"/>
        </w:rPr>
        <w:t>Rhagarweiniad</w:t>
      </w:r>
    </w:p>
    <w:p w14:paraId="4901469D" w14:textId="77777777" w:rsidR="00B32E2A" w:rsidRPr="00B03B7D" w:rsidRDefault="00B32E2A" w:rsidP="00B32E2A">
      <w:pPr>
        <w:rPr>
          <w:rFonts w:cstheme="minorHAnsi"/>
          <w:b/>
          <w:bCs/>
          <w:u w:val="single"/>
        </w:rPr>
      </w:pPr>
    </w:p>
    <w:p w14:paraId="552AE775" w14:textId="0255DA33" w:rsidR="0093498C" w:rsidRDefault="004C4AAD" w:rsidP="00A848C9">
      <w:pPr>
        <w:spacing w:line="360" w:lineRule="auto"/>
        <w:rPr>
          <w:rFonts w:cstheme="minorHAnsi"/>
        </w:rPr>
      </w:pPr>
      <w:r w:rsidRPr="004C4AAD">
        <w:rPr>
          <w:rFonts w:cstheme="minorHAnsi"/>
        </w:rPr>
        <w:t>Pwrpas yr adroddiad yma bydd i archwilio sut mae'r ysgol yn defnyddio Cynllun Datblygu Ysgol (CDY) gan ddefnyddio gwybodaeth a thystiolaeth casglwyd ar brofiad dysgu proffesiynol bydd yr aseiniad yma yn archwilio sut mae gweithredu'r CDY yn dylanwadu ar y dysgwyr. Yn gynllun Datblygu ysgol mae'r ysgol yn nodi Gweledigaeth yr ysgol, sef: "Yn ymrwymedig i ddarparu addysg gynhwysol o safon uchel i bob un o’m plant mewn awyrgylch sy’n eu galluogi i lwyddo". Mae'r weledigaeth yma yn esbonio nod yr ysgol i ddarparu addysg cyfatal i bawb yn yr ysgol. Mae'r ysgol wedi casglu tystiolaeth a data, megis Arolwg Estyn a chanlyniadau profion cenedlaethol, er mwyn darganfod pa elfennau o'r ysgol sydd angen datblygu er mwyn gorau gweithredu ar weledigaeth yr ysgol a chynllunio blaenoriaethau ar gyfer datblygiad.</w:t>
      </w:r>
    </w:p>
    <w:p w14:paraId="32A07CD1" w14:textId="77777777" w:rsidR="004C4AAD" w:rsidRPr="00B03B7D" w:rsidRDefault="004C4AAD" w:rsidP="00A848C9">
      <w:pPr>
        <w:spacing w:line="360" w:lineRule="auto"/>
        <w:rPr>
          <w:rFonts w:cstheme="minorHAnsi"/>
        </w:rPr>
      </w:pPr>
    </w:p>
    <w:p w14:paraId="30ADF54C" w14:textId="183BBB12" w:rsidR="009E6B44" w:rsidRDefault="00EC6F32" w:rsidP="00CE2B65">
      <w:pPr>
        <w:spacing w:line="360" w:lineRule="auto"/>
        <w:rPr>
          <w:rFonts w:cstheme="minorHAnsi"/>
        </w:rPr>
      </w:pPr>
      <w:r w:rsidRPr="00EC6F32">
        <w:rPr>
          <w:rFonts w:cstheme="minorHAnsi"/>
        </w:rPr>
        <w:t>Y flaenoriaeth bydd yr adroddiad yma yn ffocysu ar yw YGThaG (ymgysylltu â’r gymuned a theuluoedd): Datblygu dulliau o gefnogi rhieni ymhellach er mwyn eu galluogi i gefnogi eu plentyn/plant gyda’u dysgu. Yn y flaenoriaeth yma fydd yr ysgol yn ceisio datblygu'r perthnasoedd rhwng yr ysgol a'r rhieni ond hefyd rhwng yr ysgol a'r gymuned ehangach. Mae'r ysgol wedi nodi yn eu cynllun datblygu ysgol sawl agwedd eu bydd yn gweithredu arno er mwyn cyrraedd y flaenoriaeth yma. Mae'r ysgol wedi sylweddoli fod ganddynt gysylltiadau gwan rhwng rheini ar ysgol ac nad oedd gan rheini llawer o ddiddordeb yn waith ysgol eu plant. Gwelir yr ysgol hefyd fod y perthnasoedd gwan yma yn dylanwadu'n negyddol ar gyrhaeddiad y disgyblion.</w:t>
      </w:r>
    </w:p>
    <w:p w14:paraId="468465CC" w14:textId="77777777" w:rsidR="00EC6F32" w:rsidRPr="00B03B7D" w:rsidRDefault="00EC6F32" w:rsidP="00CE2B65">
      <w:pPr>
        <w:spacing w:line="360" w:lineRule="auto"/>
        <w:rPr>
          <w:rFonts w:cstheme="minorHAnsi"/>
          <w:b/>
          <w:bCs/>
          <w:u w:val="single"/>
        </w:rPr>
      </w:pPr>
    </w:p>
    <w:p w14:paraId="4A35AE86" w14:textId="6E30C089" w:rsidR="003F682B" w:rsidRDefault="00C623CC" w:rsidP="00CE2B65">
      <w:pPr>
        <w:spacing w:line="360" w:lineRule="auto"/>
        <w:rPr>
          <w:rFonts w:cstheme="minorHAnsi"/>
          <w:b/>
          <w:bCs/>
          <w:u w:val="single"/>
        </w:rPr>
      </w:pPr>
      <w:r w:rsidRPr="00B03B7D">
        <w:rPr>
          <w:rFonts w:cstheme="minorHAnsi"/>
          <w:b/>
          <w:bCs/>
          <w:u w:val="single"/>
        </w:rPr>
        <w:t>Adolygiad Llenyddiaeth</w:t>
      </w:r>
    </w:p>
    <w:p w14:paraId="5F57451F" w14:textId="77777777" w:rsidR="00B03B7D" w:rsidRPr="00B03B7D" w:rsidRDefault="00B03B7D" w:rsidP="00CE2B65">
      <w:pPr>
        <w:spacing w:line="360" w:lineRule="auto"/>
        <w:rPr>
          <w:rFonts w:cstheme="minorHAnsi"/>
          <w:b/>
          <w:bCs/>
          <w:u w:val="single"/>
        </w:rPr>
      </w:pPr>
    </w:p>
    <w:p w14:paraId="5F3519E9" w14:textId="0C37270F" w:rsidR="00CE5EE2" w:rsidRDefault="00EC6F32" w:rsidP="00A848C9">
      <w:pPr>
        <w:spacing w:line="360" w:lineRule="auto"/>
        <w:rPr>
          <w:rFonts w:cstheme="minorHAnsi"/>
        </w:rPr>
      </w:pPr>
      <w:r w:rsidRPr="00EC6F32">
        <w:rPr>
          <w:rFonts w:cstheme="minorHAnsi"/>
        </w:rPr>
        <w:t xml:space="preserve">Er mwyn deall sut mae'r ysgol wedi dod i'r canfyddiad fod angen gwella'r perthnasoedd rhwng yr ysgol a'r gymuned mae angen deall sut mae ysgolion yn mynd ati i ysgrifennu </w:t>
      </w:r>
      <w:r w:rsidRPr="00EC6F32">
        <w:rPr>
          <w:rFonts w:cstheme="minorHAnsi"/>
        </w:rPr>
        <w:lastRenderedPageBreak/>
        <w:t>cynlluniau datblygu ysgol a'r damcaniaeth/llenyddiaeth tu ôl i gynlluniau datblygu ysgol. Mae Thomson (2009) yn disgrifio cynllun datblygiad ysgol fel cyfres o newidiadau sydd yn digwydd ar lefel ysgol gyfan. Mae'r newidiadau yma yn gweithredu i naill newid ethos yr ysgol neu'n gweithio tuag at weledigaeth yr ysgol.</w:t>
      </w:r>
    </w:p>
    <w:p w14:paraId="3AE2275E" w14:textId="77777777" w:rsidR="00EC6F32" w:rsidRPr="00B03B7D" w:rsidRDefault="00EC6F32" w:rsidP="00A848C9">
      <w:pPr>
        <w:spacing w:line="360" w:lineRule="auto"/>
        <w:rPr>
          <w:rFonts w:cstheme="minorHAnsi"/>
        </w:rPr>
      </w:pPr>
    </w:p>
    <w:p w14:paraId="6D49BB39" w14:textId="414F5A83" w:rsidR="00D05333" w:rsidRDefault="006820C7" w:rsidP="00A848C9">
      <w:pPr>
        <w:spacing w:line="360" w:lineRule="auto"/>
        <w:rPr>
          <w:rFonts w:cstheme="minorHAnsi"/>
        </w:rPr>
      </w:pPr>
      <w:r w:rsidRPr="006820C7">
        <w:rPr>
          <w:rFonts w:cstheme="minorHAnsi"/>
        </w:rPr>
        <w:t>Mae Thomson yn awgrymu fod yn 2 prif ddimensiwn o newid sydd yn digwydd tu fewn i'r ysgol. Mae'r dimensiwn cyntaf yn ymwneud a gweithredoedd penodol e.e.. Grwpiau ymyrraeth gynnar, Tripiau ysgol, Ymwelwyr arbennig a digwyddiadau tu hwnt i'r cwricwlwm statudol. Nid yw'r newidiadau yma yn effeithio'r ysgol gyfan yn uniongyrchol ond yn hytrach yn effeithio ar grŵp o ddisgyblion penodol. Mae'r ail ddimensiwn yn newid sydd yn digwydd ar lefel ysgol gyfan, gellir hwn fod yn newid yn sut mae'r ysgol yn defnyddio AaGD (asesu ar gyfer dysgu). Cred Thomson 2009 yw bod angen i ysgolion defnyddio'r 2 dimensiwn yma'n effeithiol er mwyn galluogi datblygiad gwerthfawr.</w:t>
      </w:r>
    </w:p>
    <w:p w14:paraId="1C50239E" w14:textId="77777777" w:rsidR="006820C7" w:rsidRPr="00B03B7D" w:rsidRDefault="006820C7" w:rsidP="00A848C9">
      <w:pPr>
        <w:spacing w:line="360" w:lineRule="auto"/>
        <w:rPr>
          <w:rFonts w:cstheme="minorHAnsi"/>
        </w:rPr>
      </w:pPr>
    </w:p>
    <w:p w14:paraId="2B8F01FE" w14:textId="48080BE2" w:rsidR="00CE5EE2" w:rsidRDefault="006820C7" w:rsidP="00A848C9">
      <w:pPr>
        <w:spacing w:line="360" w:lineRule="auto"/>
        <w:rPr>
          <w:rFonts w:cstheme="minorHAnsi"/>
        </w:rPr>
      </w:pPr>
      <w:r w:rsidRPr="006820C7">
        <w:rPr>
          <w:rFonts w:cstheme="minorHAnsi"/>
        </w:rPr>
        <w:t>Pwynt canolog i'w ystyried wrth drin a thrafod cynllunio CDY yw cyd-destun yr ysgol. Mae pob ysgol yn unigryw. Mae'r ffactorau megis nifer o ddisgyblion BAME, nifer o ddisgyblion ar restr ADY neu nifer o ddisgyblion sydd yn derbyn prydiau ysgol am ddim. Mae canllawiau llywodraeth Cymru ar gyfer arweinwyr ysgolion yn hawlio fod angen ystyried cyd-destun ysgol a'r ffactorau sydd yn eu heffeithio yn ddifrifol wrth gynllunio cynllun datblygu ysgol.</w:t>
      </w:r>
    </w:p>
    <w:p w14:paraId="77BCB716" w14:textId="77777777" w:rsidR="006820C7" w:rsidRPr="00B03B7D" w:rsidRDefault="006820C7" w:rsidP="00A848C9">
      <w:pPr>
        <w:spacing w:line="360" w:lineRule="auto"/>
        <w:rPr>
          <w:rFonts w:cstheme="minorHAnsi"/>
        </w:rPr>
      </w:pPr>
    </w:p>
    <w:p w14:paraId="46A9108C" w14:textId="4AB8F7A0" w:rsidR="00C92FA0" w:rsidRDefault="00B44F2F" w:rsidP="00A848C9">
      <w:pPr>
        <w:spacing w:line="360" w:lineRule="auto"/>
        <w:rPr>
          <w:rFonts w:cstheme="minorHAnsi"/>
        </w:rPr>
      </w:pPr>
      <w:r w:rsidRPr="00B44F2F">
        <w:rPr>
          <w:rFonts w:cstheme="minorHAnsi"/>
        </w:rPr>
        <w:t>Yn ogystal â'r agweddau yma mae Demetriou a Kyriakides (2012) yn awgrymu fod cyd-destun yr ysgol yn cynnwys mwy na'r ffactorau cymdeithasol megis Hil neu statws economaidd, creda Demetriou a Kyriakides (2012) fod ffactorau gwleidyddol megis polisïau llywodraeth/awdurdod lleol hefyd elfen rhaid ystyried wrth gynllunio. Dywed Demetriou a Kyriakides (2012) fod yr elfennau yma megis polisi awdurdod lleol yn effeithio'n wahanol ar wahanol ysgolion, ac felly rhaid cynllunio'n ofalus o gwmpas y polisi yma. 'Greater degrees of differentiated provision may well be required in order to effect whole school change' Demetriou a Kyriakides (2012). Ymhellach mae Lupton (2004) yn awgrymu nid yn unig strategaethau/polisïau ysgol sydd angen newid er mwyn sicrhau newid gwerthfawr ond rhaid gweld newid yn polisiau ar lefel gwleidyddol (lleol a chenedlaethol).</w:t>
      </w:r>
    </w:p>
    <w:p w14:paraId="35009509" w14:textId="77777777" w:rsidR="00B44F2F" w:rsidRPr="00B03B7D" w:rsidRDefault="00B44F2F" w:rsidP="00A848C9">
      <w:pPr>
        <w:spacing w:line="360" w:lineRule="auto"/>
        <w:rPr>
          <w:rFonts w:cstheme="minorHAnsi"/>
          <w:shd w:val="clear" w:color="auto" w:fill="FFFFFF"/>
          <w:lang w:eastAsia="en-GB"/>
        </w:rPr>
      </w:pPr>
    </w:p>
    <w:p w14:paraId="2B3C314B" w14:textId="4CF8C06D" w:rsidR="0002054A" w:rsidRDefault="00D81298" w:rsidP="00A848C9">
      <w:pPr>
        <w:spacing w:line="360" w:lineRule="auto"/>
        <w:rPr>
          <w:rFonts w:cstheme="minorHAnsi"/>
          <w:shd w:val="clear" w:color="auto" w:fill="FFFFFF"/>
          <w:lang w:eastAsia="en-GB"/>
        </w:rPr>
      </w:pPr>
      <w:r w:rsidRPr="00D81298">
        <w:rPr>
          <w:rFonts w:cstheme="minorHAnsi"/>
          <w:shd w:val="clear" w:color="auto" w:fill="FFFFFF"/>
          <w:lang w:eastAsia="en-GB"/>
        </w:rPr>
        <w:lastRenderedPageBreak/>
        <w:t>Mae Thomson (2009) yn awgrymu fod yna sawl agwedd y tu ôl i gynllun datblygu ysgol effeithiol gan ddechrau gydag ethos/athroniaeth gref. Goygai hyn fod angen i'r ysgol seilio holl weithredoedd y cynllun datblygu ysgol ar sylfaen o ddamcaniaeth. e.e.. Mae'r ysgol wedi penderfynu defnyddio gwaith Dylan Wiliam  o AaGD fel sylfaen i holl asesu'r ysgol, mi fydd hwn yn sicrhau fod gan bawb yn yr ysgol yr un agwedd tuag at asesu ac felly yn sicrhau cysondeb o ran strategaethau. Yng nglŵm ar agwedd o ddefnyddio athroniaeth fel sylfaen yw'r pwysigrwydd o gyfleoedd hyfforddi a datblygiad proffesiynol. Mae Grigg (2015) yn awgrymu fod datblygiad proffesiynol parhaus yn allweddol ar gyfer pedagogaidd effeithiol oherwydd mae'r damcaniaeth/athronyddiaeth tu ôl i addysgu yn newid yn gyson.</w:t>
      </w:r>
    </w:p>
    <w:p w14:paraId="7DFAF9EC" w14:textId="77777777" w:rsidR="00D81298" w:rsidRPr="00B03B7D" w:rsidRDefault="00D81298" w:rsidP="00A848C9">
      <w:pPr>
        <w:spacing w:line="360" w:lineRule="auto"/>
        <w:rPr>
          <w:rFonts w:cstheme="minorHAnsi"/>
          <w:shd w:val="clear" w:color="auto" w:fill="FFFFFF"/>
          <w:lang w:eastAsia="en-GB"/>
        </w:rPr>
      </w:pPr>
    </w:p>
    <w:p w14:paraId="7D4DABAB" w14:textId="0A7FC186" w:rsidR="00697FB3" w:rsidRDefault="00265DA9" w:rsidP="00A848C9">
      <w:pPr>
        <w:spacing w:line="360" w:lineRule="auto"/>
        <w:rPr>
          <w:rFonts w:cstheme="minorHAnsi"/>
          <w:shd w:val="clear" w:color="auto" w:fill="FFFFFF"/>
          <w:lang w:eastAsia="en-GB"/>
        </w:rPr>
      </w:pPr>
      <w:r w:rsidRPr="00265DA9">
        <w:rPr>
          <w:rFonts w:cstheme="minorHAnsi"/>
          <w:shd w:val="clear" w:color="auto" w:fill="FFFFFF"/>
          <w:lang w:eastAsia="en-GB"/>
        </w:rPr>
        <w:t>Mae Grigg hefyd yn sôn am bwysigrwydd 'Professional learning communities' (PLCs) lle mae athrawon yn medru rhannu arbenigedd. Yng cyd-destun cynllun datblygiad ysgol gellir y 'Professional learning communities' yma digwydd tu fewn i'r ysgol lle mae grŵp o staff yn gyfrifol am ymchwilio ai arbrofi gydag agwedd pennododol o bedagogaidd ac yna yn medru rhannu eu canfyddiadau gyda gweddill yr ysgol. Cytuna Llywodraeth gydag Grigg ar bwysigrwydd 'Professional learning communities' gan nodi yn y ddogfen 'School effectiveness framework' (Harris and Jones, 2010) fod y cymunedau yma yn allweddol ar gyfer datblygiad proffesiynol effeithiol a sicrhau ymarfer da.</w:t>
      </w:r>
    </w:p>
    <w:p w14:paraId="622FEB26" w14:textId="77777777" w:rsidR="00265DA9" w:rsidRPr="00B03B7D" w:rsidRDefault="00265DA9" w:rsidP="00A848C9">
      <w:pPr>
        <w:spacing w:line="360" w:lineRule="auto"/>
        <w:rPr>
          <w:rFonts w:cstheme="minorHAnsi"/>
          <w:shd w:val="clear" w:color="auto" w:fill="FFFFFF"/>
          <w:lang w:eastAsia="en-GB"/>
        </w:rPr>
      </w:pPr>
    </w:p>
    <w:p w14:paraId="6565345F" w14:textId="1C7711F6" w:rsidR="00477515" w:rsidRDefault="00CA72A9" w:rsidP="00A848C9">
      <w:pPr>
        <w:spacing w:line="360" w:lineRule="auto"/>
        <w:rPr>
          <w:rFonts w:cstheme="minorHAnsi"/>
          <w:shd w:val="clear" w:color="auto" w:fill="FFFFFF"/>
          <w:lang w:eastAsia="en-GB"/>
        </w:rPr>
      </w:pPr>
      <w:r w:rsidRPr="00CA72A9">
        <w:rPr>
          <w:rFonts w:cstheme="minorHAnsi"/>
          <w:shd w:val="clear" w:color="auto" w:fill="FFFFFF"/>
          <w:lang w:eastAsia="en-GB"/>
        </w:rPr>
        <w:t>Wrth ysgrifennu cynllun datblygiad ysgol mae'n hefyd bwysig ein bod yn gwybod pam mae angen datblygu elfennau penodol a'r rhesymeg dros hwn. Yn aml iawn mi fydd ysgolion yn troi tuag at ffynonellau o ddata ar gyfer asesu ei chryfderau a gwendidau. Dywed Schildkamp. (2019) bod defnydd effeithiol o ddadansoddi data yn golygu fod ysgolion yn deall eu cryfderau a lle yn union mae angen ffocws ar ddatblygiad neu welliant. Cytuna Thomson (2009) eu bod yn hanfod bod ysgolion yn medru adnabod ei chryfderau a gwendidau, awgryma Thomson (2009) fod ysgolion yn medru troi gwendidau i mewn i chryfderau os yr ydynt yn deall y rhesymeg tu i’w methiant ac yna yn cymryd camau i’w datrys.</w:t>
      </w:r>
    </w:p>
    <w:p w14:paraId="1EF8CEC7" w14:textId="77777777" w:rsidR="00CA72A9" w:rsidRPr="00B03B7D" w:rsidRDefault="00CA72A9" w:rsidP="00A848C9">
      <w:pPr>
        <w:spacing w:line="360" w:lineRule="auto"/>
        <w:rPr>
          <w:rFonts w:cstheme="minorHAnsi"/>
          <w:shd w:val="clear" w:color="auto" w:fill="FFFFFF"/>
          <w:lang w:eastAsia="en-GB"/>
        </w:rPr>
      </w:pPr>
    </w:p>
    <w:p w14:paraId="50FF67A1" w14:textId="004ED526" w:rsidR="002B7C0E" w:rsidRDefault="00CA72A9" w:rsidP="00A848C9">
      <w:pPr>
        <w:spacing w:line="360" w:lineRule="auto"/>
        <w:rPr>
          <w:rFonts w:cstheme="minorHAnsi"/>
          <w:shd w:val="clear" w:color="auto" w:fill="FFFFFF"/>
          <w:lang w:eastAsia="en-GB"/>
        </w:rPr>
      </w:pPr>
      <w:r w:rsidRPr="00CA72A9">
        <w:rPr>
          <w:rFonts w:cstheme="minorHAnsi"/>
          <w:shd w:val="clear" w:color="auto" w:fill="FFFFFF"/>
          <w:lang w:eastAsia="en-GB"/>
        </w:rPr>
        <w:t xml:space="preserve">Yn ogystal ag adnabod lle yn union mae angen datblygiad mae data hefyd yn ffordd effeithiol iawn o fedru mesur llwyddiant cynlluniau datblygu ysgol. Mae Estyn yn nodi yn </w:t>
      </w:r>
      <w:r w:rsidRPr="00CA72A9">
        <w:rPr>
          <w:rFonts w:cstheme="minorHAnsi"/>
          <w:shd w:val="clear" w:color="auto" w:fill="FFFFFF"/>
          <w:lang w:eastAsia="en-GB"/>
        </w:rPr>
        <w:lastRenderedPageBreak/>
        <w:t xml:space="preserve">adroddiad; Arweinyddiaeth a gwella ysgolion cynradd fod arweinwyr ysgol effeithiol yn gwneud defnydd effeithiol o ddata er mwyn asesu perfformiad eu hysgol.  </w:t>
      </w:r>
    </w:p>
    <w:p w14:paraId="6B53C8D3" w14:textId="77777777" w:rsidR="00CA72A9" w:rsidRPr="00B03B7D" w:rsidRDefault="00CA72A9" w:rsidP="00A848C9">
      <w:pPr>
        <w:spacing w:line="360" w:lineRule="auto"/>
        <w:rPr>
          <w:rFonts w:cstheme="minorHAnsi"/>
          <w:shd w:val="clear" w:color="auto" w:fill="FFFFFF"/>
          <w:lang w:eastAsia="en-GB"/>
        </w:rPr>
      </w:pPr>
    </w:p>
    <w:p w14:paraId="5B14810C" w14:textId="12017214" w:rsidR="002229F2" w:rsidRDefault="00970AA0" w:rsidP="00A848C9">
      <w:pPr>
        <w:spacing w:line="360" w:lineRule="auto"/>
        <w:rPr>
          <w:rFonts w:cstheme="minorHAnsi"/>
          <w:shd w:val="clear" w:color="auto" w:fill="FFFFFF"/>
          <w:lang w:eastAsia="en-GB"/>
        </w:rPr>
      </w:pPr>
      <w:r w:rsidRPr="00970AA0">
        <w:rPr>
          <w:rFonts w:cstheme="minorHAnsi"/>
          <w:shd w:val="clear" w:color="auto" w:fill="FFFFFF"/>
          <w:lang w:eastAsia="en-GB"/>
        </w:rPr>
        <w:t>Wedi i ni drafod y llenyddiaeth tu ôl i Gynlluniau datblygiad ysol rhaid hefyd ystyried y llenyddiaeth tu ôl i'r flaenoriaeth byddwn yn trafod yn benodol a sut mi fydd yr ysgol yn ceisio gweithredu ar y flaenoriaeth yma. Noda'r ysgol yn ei chynllun datblygu mi fydd yn ceisio gweithredu ar y flaenoriaeth o gysylltiadau a'r gymuned ar lefel ysgol gyfan.  Mae Thomson (2009) yn disgrifio ethos ysgol gyfan fel pob rhan o'r ysgol yn cyd-weithio i gyrraedd nod. Yn ôl Thomson mae hyn yn cynnwys staff, arweinwyr, `llywodraethwyr a'r gymuned.</w:t>
      </w:r>
    </w:p>
    <w:p w14:paraId="5C822548" w14:textId="77777777" w:rsidR="00970AA0" w:rsidRPr="00B03B7D" w:rsidRDefault="00970AA0" w:rsidP="00A848C9">
      <w:pPr>
        <w:spacing w:line="360" w:lineRule="auto"/>
        <w:rPr>
          <w:rFonts w:cstheme="minorHAnsi"/>
          <w:shd w:val="clear" w:color="auto" w:fill="FFFFFF"/>
          <w:lang w:eastAsia="en-GB"/>
        </w:rPr>
      </w:pPr>
    </w:p>
    <w:p w14:paraId="33F4767A" w14:textId="77777777" w:rsidR="00970AA0" w:rsidRDefault="00970AA0" w:rsidP="00E74F43">
      <w:pPr>
        <w:spacing w:line="360" w:lineRule="auto"/>
        <w:rPr>
          <w:rFonts w:cstheme="minorHAnsi"/>
          <w:shd w:val="clear" w:color="auto" w:fill="FFFFFF"/>
          <w:lang w:eastAsia="en-GB"/>
        </w:rPr>
      </w:pPr>
      <w:r w:rsidRPr="00970AA0">
        <w:rPr>
          <w:rFonts w:cstheme="minorHAnsi"/>
          <w:shd w:val="clear" w:color="auto" w:fill="FFFFFF"/>
          <w:lang w:eastAsia="en-GB"/>
        </w:rPr>
        <w:t>Cam cyntaf yr ysgol oedd asesu ymarfer presennol yr ysgol gan ddefnyddio data ac adborth o wahanol ffynonellau, ac felly yn adnabod eu cryfderau a gwendidau. Er mwyn monitro’r sefyllfa bresennol er mwyn blaenoriaethu agweddau penodol i’w weithredu: Wnaeth yr ysgol defnyddio pecyn Cymorth Llywodraeth Cymru: Wynebu’r her gyda’n gilydd (YGaTh): Pecyn cymorth ymgysylltu â’r gymuned a theuluoedd i ysgolion yng Nghymru Prif ganllawiau. Gobaith yr ysgol oedd cwblhau’r awdit o'r pecyn yma er mwyn penderfynu ar y ffordd ymlaen. Ymhellach penderfynid yr ysgol i greu a danfon holiadur allan i fudd-ddeiliaid yr ysgol er mwyn casglu barn: e.e..</w:t>
      </w:r>
    </w:p>
    <w:p w14:paraId="1E01E2BA" w14:textId="6F65EAFA" w:rsidR="00E74F43" w:rsidRPr="00B03B7D" w:rsidRDefault="00E74F43" w:rsidP="00E74F43">
      <w:pPr>
        <w:spacing w:line="360" w:lineRule="auto"/>
        <w:rPr>
          <w:rFonts w:cstheme="minorHAnsi"/>
          <w:shd w:val="clear" w:color="auto" w:fill="FFFFFF"/>
          <w:lang w:eastAsia="en-GB"/>
        </w:rPr>
      </w:pPr>
      <w:r w:rsidRPr="00B03B7D">
        <w:rPr>
          <w:rFonts w:cstheme="minorHAnsi"/>
          <w:shd w:val="clear" w:color="auto" w:fill="FFFFFF"/>
          <w:lang w:eastAsia="en-GB"/>
        </w:rPr>
        <w:t>-</w:t>
      </w:r>
      <w:r w:rsidRPr="00B03B7D">
        <w:rPr>
          <w:rFonts w:cstheme="minorHAnsi"/>
          <w:shd w:val="clear" w:color="auto" w:fill="FFFFFF"/>
          <w:lang w:eastAsia="en-GB"/>
        </w:rPr>
        <w:tab/>
        <w:t>holiadur i rieni</w:t>
      </w:r>
    </w:p>
    <w:p w14:paraId="4963B18B" w14:textId="77777777" w:rsidR="00E74F43" w:rsidRPr="00B03B7D" w:rsidRDefault="00E74F43" w:rsidP="00E74F43">
      <w:pPr>
        <w:spacing w:line="360" w:lineRule="auto"/>
        <w:rPr>
          <w:rFonts w:cstheme="minorHAnsi"/>
          <w:shd w:val="clear" w:color="auto" w:fill="FFFFFF"/>
          <w:lang w:eastAsia="en-GB"/>
        </w:rPr>
      </w:pPr>
      <w:r w:rsidRPr="00B03B7D">
        <w:rPr>
          <w:rFonts w:cstheme="minorHAnsi"/>
          <w:shd w:val="clear" w:color="auto" w:fill="FFFFFF"/>
          <w:lang w:eastAsia="en-GB"/>
        </w:rPr>
        <w:t>-</w:t>
      </w:r>
      <w:r w:rsidRPr="00B03B7D">
        <w:rPr>
          <w:rFonts w:cstheme="minorHAnsi"/>
          <w:shd w:val="clear" w:color="auto" w:fill="FFFFFF"/>
          <w:lang w:eastAsia="en-GB"/>
        </w:rPr>
        <w:tab/>
        <w:t>holiadur i staff</w:t>
      </w:r>
    </w:p>
    <w:p w14:paraId="035256D4" w14:textId="7A86E3A2" w:rsidR="002229F2" w:rsidRPr="00B03B7D" w:rsidRDefault="00E74F43" w:rsidP="00E74F43">
      <w:pPr>
        <w:spacing w:line="360" w:lineRule="auto"/>
        <w:rPr>
          <w:rFonts w:cstheme="minorHAnsi"/>
          <w:shd w:val="clear" w:color="auto" w:fill="FFFFFF"/>
          <w:lang w:eastAsia="en-GB"/>
        </w:rPr>
      </w:pPr>
      <w:r w:rsidRPr="00B03B7D">
        <w:rPr>
          <w:rFonts w:cstheme="minorHAnsi"/>
          <w:shd w:val="clear" w:color="auto" w:fill="FFFFFF"/>
          <w:lang w:eastAsia="en-GB"/>
        </w:rPr>
        <w:t>-</w:t>
      </w:r>
      <w:r w:rsidRPr="00B03B7D">
        <w:rPr>
          <w:rFonts w:cstheme="minorHAnsi"/>
          <w:shd w:val="clear" w:color="auto" w:fill="FFFFFF"/>
          <w:lang w:eastAsia="en-GB"/>
        </w:rPr>
        <w:tab/>
        <w:t>holiadur i lywodraethwyr</w:t>
      </w:r>
    </w:p>
    <w:p w14:paraId="11790ADD" w14:textId="0459B3B2" w:rsidR="000D3B50" w:rsidRDefault="00483DA9" w:rsidP="00A848C9">
      <w:pPr>
        <w:spacing w:line="360" w:lineRule="auto"/>
        <w:rPr>
          <w:rFonts w:cstheme="minorHAnsi"/>
          <w:shd w:val="clear" w:color="auto" w:fill="FFFFFF"/>
          <w:lang w:eastAsia="en-GB"/>
        </w:rPr>
      </w:pPr>
      <w:r w:rsidRPr="00483DA9">
        <w:rPr>
          <w:rFonts w:cstheme="minorHAnsi"/>
          <w:shd w:val="clear" w:color="auto" w:fill="FFFFFF"/>
          <w:lang w:eastAsia="en-GB"/>
        </w:rPr>
        <w:t>A defnyddio'r data yma i gynllunio'r ffordd ymlaen wrth ddadansoddi holiaduron ar awdit llywodraeth Cymru er mwyn blaenoriaethu agweddau penodol, Yna ni fyddai'r ysgol yn defnyddio canfyddiadau gwaith ymchwil yn dilyn ymweliad i Florida (Chwefror 2020) ‘Closing the gap through the community schools approach’ er mwyn adolygu’r ddarpariaeth YGaTH ymhellach yn yr Ysgol. Bydd hyn yn plethu gyda gweledigaeth ddiwygiedig YGA sy’n gweddu ac yn adlewyrchu ein cymuned ehangach.</w:t>
      </w:r>
    </w:p>
    <w:p w14:paraId="004F71EF" w14:textId="77777777" w:rsidR="00483DA9" w:rsidRPr="00B03B7D" w:rsidRDefault="00483DA9" w:rsidP="00A848C9">
      <w:pPr>
        <w:spacing w:line="360" w:lineRule="auto"/>
        <w:rPr>
          <w:rFonts w:cstheme="minorHAnsi"/>
          <w:shd w:val="clear" w:color="auto" w:fill="FFFFFF"/>
          <w:lang w:eastAsia="en-GB"/>
        </w:rPr>
      </w:pPr>
    </w:p>
    <w:p w14:paraId="313F06C0" w14:textId="77777777" w:rsidR="008C0964" w:rsidRPr="008C0964" w:rsidRDefault="00483DA9" w:rsidP="008C0964">
      <w:pPr>
        <w:spacing w:line="360" w:lineRule="auto"/>
        <w:rPr>
          <w:rFonts w:cstheme="minorHAnsi"/>
          <w:shd w:val="clear" w:color="auto" w:fill="FFFFFF"/>
          <w:lang w:eastAsia="en-GB"/>
        </w:rPr>
      </w:pPr>
      <w:r w:rsidRPr="00483DA9">
        <w:rPr>
          <w:rFonts w:cstheme="minorHAnsi"/>
          <w:shd w:val="clear" w:color="auto" w:fill="FFFFFF"/>
          <w:lang w:eastAsia="en-GB"/>
        </w:rPr>
        <w:t xml:space="preserve">Yr elfen gyntaf ar gyfer datblygiad mae'r ysgol wedi nod yw'r angen am berthnasoedd gwell gyda rheini. Noda'r ysgol fod  yn ddiffyg diddordeb ac ymrwymiad gan rheini yn yr ysgol ac roedd hyn yn cael effaith negyddol ar ddatblygiad y disgyblion.  Wrth trafod ymrwymiad </w:t>
      </w:r>
      <w:r w:rsidRPr="00483DA9">
        <w:rPr>
          <w:rFonts w:cstheme="minorHAnsi"/>
          <w:shd w:val="clear" w:color="auto" w:fill="FFFFFF"/>
          <w:lang w:eastAsia="en-GB"/>
        </w:rPr>
        <w:lastRenderedPageBreak/>
        <w:t xml:space="preserve">rheini mae Goodall a Montomey (2013)  yn dechrau trwy diffinio yr hyn a golygwyd wrth ymrwymiad "If we take these two definitions together, “engagement”would seem to encompass more than just activity –there is some feeling of ownership of that activity which is greater than is present with simple involvement." Goodall a Montomey (2013) </w:t>
      </w:r>
      <w:r w:rsidR="008C0964" w:rsidRPr="008C0964">
        <w:rPr>
          <w:rFonts w:cstheme="minorHAnsi"/>
          <w:shd w:val="clear" w:color="auto" w:fill="FFFFFF"/>
          <w:lang w:eastAsia="en-GB"/>
        </w:rPr>
        <w:t>. Hynny yw er mwyn cael wir ymrwymiad gan rheini rhaid iddo fod yn fwy na chymryd rhan yn weithgaredd rhaid i'r rhieni cymryd cyfrifoldeb a theimlo fel petai yn rhan o'r broses (Perchnogaeth o'r dysgu).</w:t>
      </w:r>
    </w:p>
    <w:p w14:paraId="60F3D2E5" w14:textId="77777777" w:rsidR="008C0964" w:rsidRDefault="008C0964" w:rsidP="008C0964">
      <w:pPr>
        <w:spacing w:line="360" w:lineRule="auto"/>
        <w:rPr>
          <w:rFonts w:cstheme="minorHAnsi"/>
          <w:shd w:val="clear" w:color="auto" w:fill="FFFFFF"/>
          <w:lang w:eastAsia="en-GB"/>
        </w:rPr>
      </w:pPr>
      <w:r w:rsidRPr="008C0964">
        <w:rPr>
          <w:rFonts w:cstheme="minorHAnsi"/>
          <w:shd w:val="clear" w:color="auto" w:fill="FFFFFF"/>
          <w:lang w:eastAsia="en-GB"/>
        </w:rPr>
        <w:t>Nod yr ysgol oedd sefydlu a gweithredu strategaethau; gweithgareddau penodol er mwyn datblygu ymgysylltiad â’r gymuned a theuluoedd (YGThaG) yn effeithiol yn dilyn canfyddiadau’r awdit.e.e. Datblygu’r agweddau yma ymhellach:</w:t>
      </w:r>
    </w:p>
    <w:p w14:paraId="064554DC" w14:textId="50C6428C" w:rsidR="002B0F22" w:rsidRPr="008C0964" w:rsidRDefault="002B0F22" w:rsidP="008C0964">
      <w:pPr>
        <w:pStyle w:val="ListParagraph"/>
        <w:numPr>
          <w:ilvl w:val="0"/>
          <w:numId w:val="1"/>
        </w:numPr>
        <w:spacing w:line="360" w:lineRule="auto"/>
        <w:rPr>
          <w:rFonts w:cstheme="minorHAnsi"/>
          <w:shd w:val="clear" w:color="auto" w:fill="FFFFFF"/>
          <w:lang w:eastAsia="en-GB"/>
        </w:rPr>
      </w:pPr>
      <w:r w:rsidRPr="008C0964">
        <w:rPr>
          <w:rFonts w:cstheme="minorHAnsi"/>
          <w:shd w:val="clear" w:color="auto" w:fill="FFFFFF"/>
          <w:lang w:eastAsia="en-GB"/>
        </w:rPr>
        <w:t>Teuluoedd i ymwneud fel partneriaid â dysg eu plant a chymryd rhan mewn gwahanol fathau o weithgareddau dysgu fel teulu sy’n meithrin eu sgiliau.</w:t>
      </w:r>
    </w:p>
    <w:p w14:paraId="2CD540EF" w14:textId="0CF0C1CB" w:rsidR="002B0F22" w:rsidRPr="00B03B7D" w:rsidRDefault="002B0F22" w:rsidP="00E256FC">
      <w:pPr>
        <w:pStyle w:val="ListParagraph"/>
        <w:numPr>
          <w:ilvl w:val="0"/>
          <w:numId w:val="1"/>
        </w:numPr>
        <w:spacing w:line="360" w:lineRule="auto"/>
        <w:rPr>
          <w:rFonts w:cstheme="minorHAnsi"/>
          <w:shd w:val="clear" w:color="auto" w:fill="FFFFFF"/>
          <w:lang w:eastAsia="en-GB"/>
        </w:rPr>
      </w:pPr>
      <w:r w:rsidRPr="00B03B7D">
        <w:rPr>
          <w:rFonts w:cstheme="minorHAnsi"/>
          <w:shd w:val="clear" w:color="auto" w:fill="FFFFFF"/>
          <w:lang w:eastAsia="en-GB"/>
        </w:rPr>
        <w:t>Creu fideos ‘how to’ ychwanegol i rieni er mwyn cefnogi disgyblion i ddysgu adref.</w:t>
      </w:r>
    </w:p>
    <w:p w14:paraId="0C28CF78" w14:textId="5A3E2E1A" w:rsidR="002B0F22" w:rsidRPr="00B03B7D" w:rsidRDefault="002B0F22" w:rsidP="00E256FC">
      <w:pPr>
        <w:pStyle w:val="ListParagraph"/>
        <w:numPr>
          <w:ilvl w:val="0"/>
          <w:numId w:val="1"/>
        </w:numPr>
        <w:spacing w:line="360" w:lineRule="auto"/>
        <w:rPr>
          <w:rFonts w:cstheme="minorHAnsi"/>
          <w:shd w:val="clear" w:color="auto" w:fill="FFFFFF"/>
          <w:lang w:eastAsia="en-GB"/>
        </w:rPr>
      </w:pPr>
      <w:r w:rsidRPr="00B03B7D">
        <w:rPr>
          <w:rFonts w:cstheme="minorHAnsi"/>
          <w:shd w:val="clear" w:color="auto" w:fill="FFFFFF"/>
          <w:lang w:eastAsia="en-GB"/>
        </w:rPr>
        <w:t>Adnoddau electronig i rieni</w:t>
      </w:r>
    </w:p>
    <w:p w14:paraId="14ABDC61" w14:textId="7A567A2C" w:rsidR="002B0F22" w:rsidRPr="00B03B7D" w:rsidRDefault="002B0F22" w:rsidP="00E256FC">
      <w:pPr>
        <w:pStyle w:val="ListParagraph"/>
        <w:numPr>
          <w:ilvl w:val="0"/>
          <w:numId w:val="1"/>
        </w:numPr>
        <w:spacing w:line="360" w:lineRule="auto"/>
        <w:rPr>
          <w:rFonts w:cstheme="minorHAnsi"/>
          <w:shd w:val="clear" w:color="auto" w:fill="FFFFFF"/>
          <w:lang w:eastAsia="en-GB"/>
        </w:rPr>
      </w:pPr>
      <w:r w:rsidRPr="00B03B7D">
        <w:rPr>
          <w:rFonts w:cstheme="minorHAnsi"/>
          <w:shd w:val="clear" w:color="auto" w:fill="FFFFFF"/>
          <w:lang w:eastAsia="en-GB"/>
        </w:rPr>
        <w:t>Llyfrynnau – darllen; iaith; mathemateg; Lles</w:t>
      </w:r>
    </w:p>
    <w:p w14:paraId="4153C4F4" w14:textId="50938940" w:rsidR="002B0F22" w:rsidRPr="00B03B7D" w:rsidRDefault="002B0F22" w:rsidP="00E256FC">
      <w:pPr>
        <w:pStyle w:val="ListParagraph"/>
        <w:numPr>
          <w:ilvl w:val="0"/>
          <w:numId w:val="1"/>
        </w:numPr>
        <w:spacing w:line="360" w:lineRule="auto"/>
        <w:rPr>
          <w:rFonts w:cstheme="minorHAnsi"/>
          <w:shd w:val="clear" w:color="auto" w:fill="FFFFFF"/>
          <w:lang w:eastAsia="en-GB"/>
        </w:rPr>
      </w:pPr>
      <w:r w:rsidRPr="00B03B7D">
        <w:rPr>
          <w:rFonts w:cstheme="minorHAnsi"/>
          <w:shd w:val="clear" w:color="auto" w:fill="FFFFFF"/>
          <w:lang w:eastAsia="en-GB"/>
        </w:rPr>
        <w:t>Sefydlu system o fewn yr ysgol i annog rhieni i chwarae rhan mwy blaenllaw yn addysg eu plant ac i hyrwyddo perthnaseddau cadarnhaol.  Bydd hyn yn cynnwys rhieni a’u plant.</w:t>
      </w:r>
    </w:p>
    <w:p w14:paraId="50CAE5D6" w14:textId="3648F765" w:rsidR="00254EAF" w:rsidRDefault="008C0964" w:rsidP="00E256FC">
      <w:pPr>
        <w:spacing w:line="360" w:lineRule="auto"/>
        <w:rPr>
          <w:rFonts w:cstheme="minorHAnsi"/>
          <w:color w:val="000000" w:themeColor="text1"/>
          <w:shd w:val="clear" w:color="auto" w:fill="FFFFFF"/>
          <w:lang w:eastAsia="en-GB"/>
        </w:rPr>
      </w:pPr>
      <w:r w:rsidRPr="008C0964">
        <w:rPr>
          <w:rFonts w:cstheme="minorHAnsi"/>
          <w:color w:val="000000" w:themeColor="text1"/>
          <w:shd w:val="clear" w:color="auto" w:fill="FFFFFF"/>
          <w:lang w:eastAsia="en-GB"/>
        </w:rPr>
        <w:t>Defnyddiwyd yr ysgol model Ysgol Maesglas fel y nodwyd yn adroddiad ymarfer effeithiol Estyn.  Noda Estyn (2016) fod Ysgol Maesglas wedi darganfod cysylltiad rhwng perthnasoedd gwael gyda theuluoedd a datblygiad gwan. Roedd yr ysgol wedi adnabod fod yna diffyg hyder/sgiliau sylfaenol gyda rheini ac roedd hyn yn rhwystro eu gallu i roi cymorth i'r disgyblion adref. Er mwyn datrys y broblem yma penderfynid yr ysgol fod angen iddynt greu a rhannu gweithgareddau ac adnoddau er mwyn gwella sgiliau'r teuluoedd.  Penderfynid yr ysgol sefydlu ardal ar wefan yr ysgol ‘Cyd-ddysgu/LearningTogether’ er mwyn annog rhieni i gymryd rhan ym mywyd addysgiadol eu plentyn h.y adnoddau perthnasol – darllen, mathemateg, gwydnwch; ysgrifennu; adobe spark – newyddlen, grid Gwaith cartref, mat eirfa electronig i rieni; rhigwm yr wythnos ar HWB; adnoddau CAMHS ayb</w:t>
      </w:r>
    </w:p>
    <w:p w14:paraId="2847A061" w14:textId="77777777" w:rsidR="008C0964" w:rsidRPr="00B03B7D" w:rsidRDefault="008C0964" w:rsidP="00E256FC">
      <w:pPr>
        <w:spacing w:line="360" w:lineRule="auto"/>
        <w:rPr>
          <w:rFonts w:cstheme="minorHAnsi"/>
          <w:shd w:val="clear" w:color="auto" w:fill="FFFFFF"/>
          <w:lang w:eastAsia="en-GB"/>
        </w:rPr>
      </w:pPr>
    </w:p>
    <w:p w14:paraId="4B91E6E9" w14:textId="310ADAA5" w:rsidR="00981FCF" w:rsidRDefault="008C0964" w:rsidP="008E1331">
      <w:pPr>
        <w:spacing w:line="360" w:lineRule="auto"/>
        <w:rPr>
          <w:rFonts w:cstheme="minorHAnsi"/>
          <w:shd w:val="clear" w:color="auto" w:fill="FFFFFF"/>
          <w:lang w:eastAsia="en-GB"/>
        </w:rPr>
      </w:pPr>
      <w:r w:rsidRPr="008C0964">
        <w:rPr>
          <w:rFonts w:cstheme="minorHAnsi"/>
          <w:shd w:val="clear" w:color="auto" w:fill="FFFFFF"/>
          <w:lang w:eastAsia="en-GB"/>
        </w:rPr>
        <w:t xml:space="preserve">Yn ogystal ag ymrwymiad rheini Mae Rudney (2005) yn awgrymu fod rhagdybiaethau'r athrawon yn gallu effeithio'n negyddol ar rieni. Dywed Rudney fod diffyg dealltwriaeth o </w:t>
      </w:r>
      <w:r w:rsidRPr="008C0964">
        <w:rPr>
          <w:rFonts w:cstheme="minorHAnsi"/>
          <w:shd w:val="clear" w:color="auto" w:fill="FFFFFF"/>
          <w:lang w:eastAsia="en-GB"/>
        </w:rPr>
        <w:lastRenderedPageBreak/>
        <w:t xml:space="preserve">sefyllfa byw'r rheini yn medru arwain at berthnasoedd gwael. Felly rhaid hefyd ystyried fod sicrhau dealltwriaeth o anghenion pob teulu yn yr ysgol yn allweddol i lwyddiant y flaenoriaeth. Er mwyn gwneud hyn mi fydd yr ysgol yn parhau i sicrhau bod staff yn derbyn hyfforddiant priodol, e.e.. Aces, ‘trauma informed schools’; attachment awareness (refresher); emotion coaching; 5 ways to well-being ayb i wella ymwybyddiaeth a dealltwriaeth ac felly yn gweithredu cefnogaeth ac ymyrraeth gynnar. </w:t>
      </w:r>
      <w:r w:rsidR="0083006F" w:rsidRPr="0083006F">
        <w:rPr>
          <w:rFonts w:cstheme="minorHAnsi"/>
          <w:shd w:val="clear" w:color="auto" w:fill="FFFFFF"/>
          <w:lang w:eastAsia="en-GB"/>
        </w:rPr>
        <w:t>Ymhellach mi fydd yr ysgol yn ceisio cynyddu capasiti yr ysgol i gwrdd ag anghenion lles disgyblion gan ddefnyddio tîm Lles yr ysgol yn effeithiol. Parhau i ychwanegu at a defnyddio llyfrgell lles yr ysgol er mwyn cynorthwyo staff. Parhau i weithredu'r rhaglenni lles canlynol (addasu yn ôl yr angen): system pegiau/sut wyt ti’n teimlo; sesiynau 1:1 lles; therapi celf; Y Cwtsh (grŵp maethu); rhaglen talkabout; Saib a Symud;</w:t>
      </w:r>
    </w:p>
    <w:p w14:paraId="43A5C405" w14:textId="77777777" w:rsidR="0083006F" w:rsidRPr="00B03B7D" w:rsidRDefault="0083006F" w:rsidP="008E1331">
      <w:pPr>
        <w:spacing w:line="360" w:lineRule="auto"/>
        <w:rPr>
          <w:rFonts w:cstheme="minorHAnsi"/>
          <w:lang w:val="cy-GB"/>
        </w:rPr>
      </w:pPr>
    </w:p>
    <w:p w14:paraId="5F6EE331" w14:textId="2A26E774" w:rsidR="00A04CCB" w:rsidRDefault="0083006F" w:rsidP="00A848C9">
      <w:pPr>
        <w:spacing w:line="360" w:lineRule="auto"/>
        <w:rPr>
          <w:rFonts w:cstheme="minorHAnsi"/>
          <w:lang w:val="cy-GB"/>
        </w:rPr>
      </w:pPr>
      <w:r w:rsidRPr="0083006F">
        <w:rPr>
          <w:rFonts w:cstheme="minorHAnsi"/>
          <w:lang w:val="cy-GB"/>
        </w:rPr>
        <w:t>Mae'r ysgol hefyd yn cynllunio sefydlu ardal egwyddorion grŵp maethu newydd ‘Y Cwtsh’ fel y gall staff lles gefnogi disgyblion yn effeithiol. Mae'r ysgol yn gweld datblygu darpariaeth lles ymhellach er mwyn cwrdd ag anghenion a chefnogi disgyblion mwyaf bregus yr Ysgol yn allweddol felly sefydlodd ‘Hafan’ er mwyn datblygu sgiliau bywyd pob dydd a sgiliau rhyngbersonol disgyblion mwyaf bregus.</w:t>
      </w:r>
      <w:r w:rsidR="00D912E9">
        <w:rPr>
          <w:rFonts w:cstheme="minorHAnsi"/>
          <w:lang w:val="cy-GB"/>
        </w:rPr>
        <w:t xml:space="preserve"> </w:t>
      </w:r>
      <w:r w:rsidR="00D912E9" w:rsidRPr="00D912E9">
        <w:rPr>
          <w:rFonts w:cstheme="minorHAnsi"/>
          <w:lang w:val="cy-GB"/>
        </w:rPr>
        <w:t>Parhau i sicrhau darpariaeth maethu / ymyrraeth effeithiol ar gyfer disgyblion ADY a bregus. Mae'r Didau (2017) yn awgrymu fod gallu a datblygiad disgyblion yn seiliedig ar y cyfleoedd/profiadau sydd gan ddisgyblion 'Ability appears to be the consequence in differences of what children learn from their classroom experience.' (Didau, 2017). Gan ystyried hwn mae'r ysgol wedi penderfynu sicrhau fod gan y disgyblion y cyfleoedd gorau i lwyddo trwy grwpiau ymyrraeth wedi teilwra i anghenion penodol y disgybl yna.</w:t>
      </w:r>
    </w:p>
    <w:p w14:paraId="4F513E3E" w14:textId="77777777" w:rsidR="00D912E9" w:rsidRPr="00B03B7D" w:rsidRDefault="00D912E9" w:rsidP="00A848C9">
      <w:pPr>
        <w:spacing w:line="360" w:lineRule="auto"/>
        <w:rPr>
          <w:rFonts w:cstheme="minorHAnsi"/>
          <w:lang w:val="cy-GB"/>
        </w:rPr>
      </w:pPr>
    </w:p>
    <w:p w14:paraId="178C1D4B" w14:textId="35148E57" w:rsidR="00066671" w:rsidRDefault="00773647" w:rsidP="00A848C9">
      <w:pPr>
        <w:spacing w:line="360" w:lineRule="auto"/>
        <w:rPr>
          <w:rFonts w:cstheme="minorHAnsi"/>
          <w:lang w:val="cy-GB"/>
        </w:rPr>
      </w:pPr>
      <w:r w:rsidRPr="00773647">
        <w:rPr>
          <w:rFonts w:cstheme="minorHAnsi"/>
          <w:lang w:val="cy-GB"/>
        </w:rPr>
        <w:t>Mae' ysgol hefyd yn ymdrechi i gydweithio gydag asiantaethau allanol megis y gwasanaethau cymdeithasol, Gwasanaeth Iechyd Cymru a'r Heddlu er mwyn sicrhau fod anghenion pob teulu yn cael eu hystyried a bod pob teulu yn derbyn y gefnogaeth sydd angen. Mae'r ysgol hefyd yn parhau i weithredu rhaglenni rhianta gan gydweithio gydag asiantaethau allanol e.e. family links; teuluoedd hapus iachus; parodrwydd i’r ysgol; ayb. Mae'r ysgol wedi buddsoddi yn hyfforddiant Team Teach ar gyfer rhieni rhai disgyblion sydd yn dueddol o dangos ymddygiad heriol. Nod yr hyfforddiant yw sicrhau fod y rheini yn dod i ddeall y rhesymau mae ymddygiad heriol yn digwydd a sut i’w hatal.</w:t>
      </w:r>
    </w:p>
    <w:p w14:paraId="70A57F36" w14:textId="77777777" w:rsidR="00773647" w:rsidRPr="00B03B7D" w:rsidRDefault="00773647" w:rsidP="00A848C9">
      <w:pPr>
        <w:spacing w:line="360" w:lineRule="auto"/>
        <w:rPr>
          <w:rFonts w:cstheme="minorHAnsi"/>
        </w:rPr>
      </w:pPr>
    </w:p>
    <w:p w14:paraId="10B8AD76" w14:textId="73FE75E3" w:rsidR="00066671" w:rsidRDefault="006B0F3E" w:rsidP="00A848C9">
      <w:pPr>
        <w:spacing w:line="360" w:lineRule="auto"/>
        <w:rPr>
          <w:rFonts w:cstheme="minorHAnsi"/>
          <w:b/>
          <w:bCs/>
          <w:u w:val="single"/>
        </w:rPr>
      </w:pPr>
      <w:r w:rsidRPr="00B03B7D">
        <w:rPr>
          <w:rFonts w:cstheme="minorHAnsi"/>
          <w:b/>
          <w:bCs/>
          <w:u w:val="single"/>
        </w:rPr>
        <w:t>Casgliad</w:t>
      </w:r>
    </w:p>
    <w:p w14:paraId="03FD830C" w14:textId="77777777" w:rsidR="00B03B7D" w:rsidRPr="00B03B7D" w:rsidRDefault="00B03B7D" w:rsidP="00A848C9">
      <w:pPr>
        <w:spacing w:line="360" w:lineRule="auto"/>
        <w:rPr>
          <w:rFonts w:cstheme="minorHAnsi"/>
          <w:b/>
          <w:bCs/>
          <w:u w:val="single"/>
        </w:rPr>
      </w:pPr>
    </w:p>
    <w:p w14:paraId="2C557DC2" w14:textId="72117CB3" w:rsidR="00CA5FCE" w:rsidRDefault="00773647" w:rsidP="00A848C9">
      <w:pPr>
        <w:spacing w:line="360" w:lineRule="auto"/>
        <w:rPr>
          <w:rFonts w:cstheme="minorHAnsi"/>
        </w:rPr>
      </w:pPr>
      <w:r w:rsidRPr="00773647">
        <w:rPr>
          <w:rFonts w:cstheme="minorHAnsi"/>
        </w:rPr>
        <w:t>Mae yna sawl gwers werthfawr gallwn gymryd o ddarllen y cynllun datblygu ysgol a'r profiad o weld sut yr oedd yr ysgol yn gweithredu ar y cynllun yma. Efallai'r elfen bwysicaf gallwn gymryd o'r ddogfen ac wrth ddarllen y llenyddiaeth tu ôl iddo yw pwysig rwyf ymrwymiad rhieni. Mae sicrhau perthnasoedd cryf gyda'r rhieni yn allweddol er mwyn sicrhau fod disgyblion yn cael y cyfleoedd addysgu gorau. Ym mhersonol mi fyddaf yn ymdrechi i sicrhau fod gan deuluoedd fy nisgyblion yr adnoddau i gefnogi ei phlant adref, byddaf hefyd yn sicrhau fy mod i'n cydweithio gydag eraill yn yr ysgol i wneud hyn. Rwyf hefyd yn fwy ymwybodol o effaith fy rhagdybiaethau ar rieni. Mi fyddaf hefyd yn fwy ymwybodol o fywydau cartref y disgyblion a sut mae hwn yn effeithio ar ei haddysg. Mae cyd-weithio gydag asiantaethau allanol yn holl bwysig er mwyn sicrhau fod pob teulu yn cael y gefnogaeth sydd angen.</w:t>
      </w:r>
    </w:p>
    <w:p w14:paraId="23E9D21F" w14:textId="77777777" w:rsidR="00773647" w:rsidRDefault="00773647" w:rsidP="00A848C9">
      <w:pPr>
        <w:spacing w:line="360" w:lineRule="auto"/>
      </w:pPr>
    </w:p>
    <w:p w14:paraId="61F33C85" w14:textId="13314E96" w:rsidR="006B1B4A" w:rsidRPr="006B1B4A" w:rsidRDefault="006B1B4A" w:rsidP="00A848C9">
      <w:pPr>
        <w:spacing w:line="360" w:lineRule="auto"/>
        <w:rPr>
          <w:b/>
          <w:bCs/>
          <w:u w:val="single"/>
        </w:rPr>
      </w:pPr>
      <w:r w:rsidRPr="006B1B4A">
        <w:rPr>
          <w:b/>
          <w:bCs/>
          <w:u w:val="single"/>
        </w:rPr>
        <w:t>Cyfeirnodi</w:t>
      </w:r>
    </w:p>
    <w:p w14:paraId="5E8ADB36" w14:textId="10089FDB" w:rsidR="00CA5FCE" w:rsidRDefault="00CA5FCE" w:rsidP="00A848C9">
      <w:pPr>
        <w:spacing w:line="360" w:lineRule="auto"/>
      </w:pPr>
    </w:p>
    <w:p w14:paraId="6E3DDB8C" w14:textId="77777777" w:rsidR="005377C5" w:rsidRDefault="005377C5" w:rsidP="005377C5">
      <w:pPr>
        <w:spacing w:line="360" w:lineRule="auto"/>
      </w:pPr>
      <w:r>
        <w:t>Rudney, G. L. 2005. Every Teacher’s Guide to Working with Parents. Thousand Oaks, CA:</w:t>
      </w:r>
    </w:p>
    <w:p w14:paraId="3F1CD28D" w14:textId="0BD0FDFD" w:rsidR="0037393A" w:rsidRDefault="005377C5" w:rsidP="00A848C9">
      <w:pPr>
        <w:spacing w:line="360" w:lineRule="auto"/>
      </w:pPr>
      <w:r>
        <w:t>Corwin Press.</w:t>
      </w:r>
    </w:p>
    <w:p w14:paraId="6BAC88C8" w14:textId="77777777" w:rsidR="005377C5" w:rsidRDefault="005377C5" w:rsidP="00A848C9">
      <w:pPr>
        <w:spacing w:line="360" w:lineRule="auto"/>
      </w:pPr>
    </w:p>
    <w:p w14:paraId="17166044" w14:textId="77321E71" w:rsidR="00CA5FCE" w:rsidRDefault="00CA5FCE" w:rsidP="00CA5FCE">
      <w:pPr>
        <w:rPr>
          <w:lang w:eastAsia="en-GB"/>
        </w:rPr>
      </w:pPr>
      <w:r w:rsidRPr="00E55CF3">
        <w:rPr>
          <w:lang w:eastAsia="en-GB"/>
        </w:rPr>
        <w:t>Thomson, &amp; Sanders, E. (2009). Creativity and whole school change: An investigation of English headteacher practices. Journal of Educational Change, 11(1),</w:t>
      </w:r>
    </w:p>
    <w:p w14:paraId="58C6BF73" w14:textId="77777777" w:rsidR="002E7B4B" w:rsidRPr="00E55CF3" w:rsidRDefault="002E7B4B" w:rsidP="00CA5FCE">
      <w:pPr>
        <w:rPr>
          <w:lang w:eastAsia="en-GB"/>
        </w:rPr>
      </w:pPr>
    </w:p>
    <w:p w14:paraId="4F92E0C7" w14:textId="77777777" w:rsidR="00B03B7D" w:rsidRDefault="00E71979" w:rsidP="002E7B4B">
      <w:r>
        <w:t xml:space="preserve">Llywodraeth Cymru (2016) </w:t>
      </w:r>
      <w:r w:rsidRPr="00103375">
        <w:t>Theme 1: Leadership for  a self-improving system</w:t>
      </w:r>
      <w:r>
        <w:t xml:space="preserve">, Hawlfraint y Goron, Caerdydd </w:t>
      </w:r>
    </w:p>
    <w:p w14:paraId="5AF42D31" w14:textId="77777777" w:rsidR="00B03B7D" w:rsidRDefault="00B03B7D" w:rsidP="002E7B4B"/>
    <w:p w14:paraId="694E2D70" w14:textId="50C61A84" w:rsidR="002E7B4B" w:rsidRDefault="002E7B4B" w:rsidP="002E7B4B">
      <w:r w:rsidRPr="00DE6414">
        <w:t>Lupton, Ruth (2004) Schools in disadvantaged areas: recognising context and raising quality. CASEpaper (76). Centre for Analysis of Social Exclusion, London School of Economics and Political Science, London, UK.</w:t>
      </w:r>
    </w:p>
    <w:p w14:paraId="053CAE21" w14:textId="03F0E61C" w:rsidR="008A4ECC" w:rsidRDefault="008A4ECC" w:rsidP="002E7B4B"/>
    <w:p w14:paraId="6F2362A0" w14:textId="1BB78579" w:rsidR="008A4ECC" w:rsidRDefault="002F7748" w:rsidP="002F774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Didau, D. (2017). </w:t>
      </w:r>
      <w:r>
        <w:rPr>
          <w:rFonts w:ascii="Calibri" w:hAnsi="Calibri" w:cs="Calibri"/>
          <w:i/>
          <w:iCs/>
          <w:color w:val="000000"/>
          <w:sz w:val="27"/>
          <w:szCs w:val="27"/>
        </w:rPr>
        <w:t>Ability is the consequence not the cause of what children learn</w:t>
      </w:r>
      <w:r>
        <w:rPr>
          <w:rFonts w:ascii="Calibri" w:hAnsi="Calibri" w:cs="Calibri"/>
          <w:color w:val="000000"/>
          <w:sz w:val="27"/>
          <w:szCs w:val="27"/>
        </w:rPr>
        <w:t>. [online] David Didau. Available at: https://learningspy.co.uk/featured/ability-consequence-not-cause-happens-classroom/.</w:t>
      </w:r>
    </w:p>
    <w:p w14:paraId="6A883ABA" w14:textId="77777777" w:rsidR="002F7748" w:rsidRPr="002F7748" w:rsidRDefault="002F7748" w:rsidP="002F7748">
      <w:pPr>
        <w:pStyle w:val="NormalWeb"/>
        <w:spacing w:before="0" w:beforeAutospacing="0" w:after="0" w:afterAutospacing="0" w:line="360" w:lineRule="atLeast"/>
        <w:rPr>
          <w:rFonts w:ascii="Calibri" w:hAnsi="Calibri" w:cs="Calibri"/>
          <w:color w:val="000000"/>
          <w:sz w:val="27"/>
          <w:szCs w:val="27"/>
        </w:rPr>
      </w:pPr>
    </w:p>
    <w:p w14:paraId="4BB8638A" w14:textId="67DC382A" w:rsidR="008A4ECC" w:rsidRPr="00DE6414" w:rsidRDefault="008A4ECC" w:rsidP="008A4ECC">
      <w:r>
        <w:t>Grigg. (2014). Becoming an Outstanding Primary School Teacher (2nd ed.). Taylor and Francis, an imprint of Routledge.</w:t>
      </w:r>
    </w:p>
    <w:p w14:paraId="63948A1A" w14:textId="0A23E05A" w:rsidR="00F2584B" w:rsidRDefault="00F2584B" w:rsidP="00A848C9">
      <w:pPr>
        <w:spacing w:line="360" w:lineRule="auto"/>
      </w:pPr>
    </w:p>
    <w:p w14:paraId="6A474DE3" w14:textId="77777777" w:rsidR="006E434D" w:rsidRPr="00A0370F" w:rsidRDefault="006E434D" w:rsidP="006E434D">
      <w:pPr>
        <w:rPr>
          <w:rFonts w:ascii="Times New Roman" w:hAnsi="Times New Roman" w:cs="Times New Roman"/>
          <w:lang w:eastAsia="en-GB"/>
        </w:rPr>
      </w:pPr>
      <w:r w:rsidRPr="00A0370F">
        <w:rPr>
          <w:shd w:val="clear" w:color="auto" w:fill="FFFFFF"/>
          <w:lang w:eastAsia="en-GB"/>
        </w:rPr>
        <w:t>Demetris Demetriou &amp; Leonidas Kyriakides (2012) The impact of school self-</w:t>
      </w:r>
      <w:r w:rsidRPr="00A0370F">
        <w:rPr>
          <w:rFonts w:ascii="Arial" w:hAnsi="Arial" w:cs="Arial"/>
          <w:lang w:eastAsia="en-GB"/>
        </w:rPr>
        <w:br/>
      </w:r>
      <w:r w:rsidRPr="00A0370F">
        <w:rPr>
          <w:shd w:val="clear" w:color="auto" w:fill="FFFFFF"/>
          <w:lang w:eastAsia="en-GB"/>
        </w:rPr>
        <w:t>evaluation upon student achievement: a group randomisation study, Oxford Review of Education,</w:t>
      </w:r>
      <w:r>
        <w:rPr>
          <w:rFonts w:ascii="Arial" w:hAnsi="Arial" w:cs="Arial"/>
          <w:lang w:eastAsia="en-GB"/>
        </w:rPr>
        <w:t xml:space="preserve"> </w:t>
      </w:r>
      <w:r w:rsidRPr="00A0370F">
        <w:rPr>
          <w:shd w:val="clear" w:color="auto" w:fill="FFFFFF"/>
          <w:lang w:eastAsia="en-GB"/>
        </w:rPr>
        <w:t>38:2, 149-170, DOI: 10.1080/03054985.2012.66603</w:t>
      </w:r>
      <w:r>
        <w:rPr>
          <w:shd w:val="clear" w:color="auto" w:fill="FFFFFF"/>
          <w:lang w:eastAsia="en-GB"/>
        </w:rPr>
        <w:t>2</w:t>
      </w:r>
    </w:p>
    <w:p w14:paraId="1D6296FE" w14:textId="77777777" w:rsidR="006E434D" w:rsidRDefault="006E434D" w:rsidP="00A848C9">
      <w:pPr>
        <w:spacing w:line="360" w:lineRule="auto"/>
      </w:pPr>
    </w:p>
    <w:p w14:paraId="2C939238" w14:textId="2E9B0027" w:rsidR="00B57034" w:rsidRDefault="00697FB3" w:rsidP="00697FB3">
      <w:r>
        <w:t>Schildkamp. (2019). Data-based decision-making for school improvement: Research insights and gaps. Educational Research (Windsor), 61(3), 257–273. https://doi.org/10.1080/00131881.2019.1625716</w:t>
      </w:r>
    </w:p>
    <w:p w14:paraId="237B382C" w14:textId="1704BD3E" w:rsidR="00B57034" w:rsidRDefault="00B57034"/>
    <w:p w14:paraId="2BDCA581" w14:textId="48FF0A8A" w:rsidR="004D4BC5" w:rsidRDefault="004D4BC5">
      <w:r>
        <w:t xml:space="preserve">Estyn (2016) </w:t>
      </w:r>
      <w:r w:rsidRPr="004D4BC5">
        <w:t>Arweinyddiaeth a gwella ysgolion cynradd</w:t>
      </w:r>
      <w:r>
        <w:t>, Estyn, Caerdydd</w:t>
      </w:r>
    </w:p>
    <w:p w14:paraId="7B441CDB" w14:textId="7F13FDC2" w:rsidR="006A5255" w:rsidRDefault="006A5255"/>
    <w:p w14:paraId="3CFAF396" w14:textId="70101F9F" w:rsidR="006A5255" w:rsidRDefault="006A5255" w:rsidP="006A5255">
      <w:r>
        <w:t>Janet Goodall &amp; Caroline Montgomery (2014) Parental involvement</w:t>
      </w:r>
      <w:r>
        <w:t xml:space="preserve"> </w:t>
      </w:r>
      <w:r>
        <w:t>to parental</w:t>
      </w:r>
      <w:r>
        <w:t xml:space="preserve"> </w:t>
      </w:r>
      <w:r>
        <w:t>engagement: a continuum, Educational Review, 66:4, 399-410,</w:t>
      </w:r>
    </w:p>
    <w:p w14:paraId="359A13E5" w14:textId="72F9F8DA" w:rsidR="0045072D" w:rsidRDefault="0045072D" w:rsidP="006A5255"/>
    <w:p w14:paraId="3DF1029A" w14:textId="7CA6BC39" w:rsidR="0045072D" w:rsidRDefault="0045072D" w:rsidP="0045072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www.estyn.gov.wales. (</w:t>
      </w:r>
      <w:r>
        <w:rPr>
          <w:rFonts w:ascii="Calibri" w:hAnsi="Calibri" w:cs="Calibri"/>
          <w:color w:val="000000"/>
          <w:sz w:val="27"/>
          <w:szCs w:val="27"/>
        </w:rPr>
        <w:t>2016</w:t>
      </w:r>
      <w:r>
        <w:rPr>
          <w:rFonts w:ascii="Calibri" w:hAnsi="Calibri" w:cs="Calibri"/>
          <w:color w:val="000000"/>
          <w:sz w:val="27"/>
          <w:szCs w:val="27"/>
        </w:rPr>
        <w:t>). </w:t>
      </w:r>
      <w:r>
        <w:rPr>
          <w:rFonts w:ascii="Calibri" w:hAnsi="Calibri" w:cs="Calibri"/>
          <w:i/>
          <w:iCs/>
          <w:color w:val="000000"/>
          <w:sz w:val="27"/>
          <w:szCs w:val="27"/>
        </w:rPr>
        <w:t>Building partnerships with families | Estyn</w:t>
      </w:r>
      <w:r>
        <w:rPr>
          <w:rFonts w:ascii="Calibri" w:hAnsi="Calibri" w:cs="Calibri"/>
          <w:color w:val="000000"/>
          <w:sz w:val="27"/>
          <w:szCs w:val="27"/>
        </w:rPr>
        <w:t>. [online] Available at: https://www.estyn.gov.wales/effective-practice/building-partnerships-families [Accessed 5 May 2022].</w:t>
      </w:r>
    </w:p>
    <w:p w14:paraId="61FD9CD8" w14:textId="77777777" w:rsidR="0045072D" w:rsidRDefault="0045072D" w:rsidP="0045072D">
      <w:pPr>
        <w:pStyle w:val="NormalWeb"/>
        <w:rPr>
          <w:rFonts w:ascii="Calibri" w:hAnsi="Calibri" w:cs="Calibri"/>
          <w:color w:val="000000"/>
          <w:sz w:val="27"/>
          <w:szCs w:val="27"/>
        </w:rPr>
      </w:pPr>
      <w:r>
        <w:rPr>
          <w:rFonts w:ascii="Calibri" w:hAnsi="Calibri" w:cs="Calibri"/>
          <w:color w:val="000000"/>
          <w:sz w:val="27"/>
          <w:szCs w:val="27"/>
        </w:rPr>
        <w:t>‌</w:t>
      </w:r>
    </w:p>
    <w:p w14:paraId="7ACCBA07" w14:textId="77777777" w:rsidR="0045072D" w:rsidRDefault="0045072D" w:rsidP="006A5255"/>
    <w:sectPr w:rsidR="004507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8351A"/>
    <w:multiLevelType w:val="hybridMultilevel"/>
    <w:tmpl w:val="C6A42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22A83"/>
    <w:multiLevelType w:val="hybridMultilevel"/>
    <w:tmpl w:val="3E048590"/>
    <w:lvl w:ilvl="0" w:tplc="08090001">
      <w:start w:val="1"/>
      <w:numFmt w:val="bullet"/>
      <w:lvlText w:val=""/>
      <w:lvlJc w:val="left"/>
      <w:pPr>
        <w:ind w:left="360" w:hanging="360"/>
      </w:pPr>
      <w:rPr>
        <w:rFonts w:ascii="Symbol" w:hAnsi="Symbol" w:hint="default"/>
      </w:rPr>
    </w:lvl>
    <w:lvl w:ilvl="1" w:tplc="5BC87B06">
      <w:start w:val="1"/>
      <w:numFmt w:val="bullet"/>
      <w:lvlText w:val="-"/>
      <w:lvlJc w:val="left"/>
      <w:pPr>
        <w:ind w:left="1080" w:hanging="360"/>
      </w:pPr>
      <w:rPr>
        <w:rFonts w:ascii="Arial" w:eastAsia="Arial Unicode MS" w:hAnsi="Arial" w:cs="Aria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70005DB"/>
    <w:multiLevelType w:val="hybridMultilevel"/>
    <w:tmpl w:val="09DC9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779"/>
    <w:rsid w:val="0000161B"/>
    <w:rsid w:val="00010636"/>
    <w:rsid w:val="00017497"/>
    <w:rsid w:val="0002054A"/>
    <w:rsid w:val="000208CD"/>
    <w:rsid w:val="0002499A"/>
    <w:rsid w:val="00024BF4"/>
    <w:rsid w:val="000307AC"/>
    <w:rsid w:val="00054104"/>
    <w:rsid w:val="000655B3"/>
    <w:rsid w:val="00066671"/>
    <w:rsid w:val="00070B2C"/>
    <w:rsid w:val="00073C4E"/>
    <w:rsid w:val="00093CBA"/>
    <w:rsid w:val="00095544"/>
    <w:rsid w:val="000B28CF"/>
    <w:rsid w:val="000B4CCB"/>
    <w:rsid w:val="000D3B50"/>
    <w:rsid w:val="000D41A1"/>
    <w:rsid w:val="000D533B"/>
    <w:rsid w:val="000E4FDE"/>
    <w:rsid w:val="000F2654"/>
    <w:rsid w:val="000F624C"/>
    <w:rsid w:val="000F744F"/>
    <w:rsid w:val="0011256A"/>
    <w:rsid w:val="001740DC"/>
    <w:rsid w:val="001A7580"/>
    <w:rsid w:val="001B0C69"/>
    <w:rsid w:val="001B6884"/>
    <w:rsid w:val="001F47E5"/>
    <w:rsid w:val="0020230E"/>
    <w:rsid w:val="00205589"/>
    <w:rsid w:val="00215E68"/>
    <w:rsid w:val="002229F2"/>
    <w:rsid w:val="00236011"/>
    <w:rsid w:val="00254EAF"/>
    <w:rsid w:val="00256BD1"/>
    <w:rsid w:val="00261779"/>
    <w:rsid w:val="00265DA9"/>
    <w:rsid w:val="00271396"/>
    <w:rsid w:val="002714D0"/>
    <w:rsid w:val="00273006"/>
    <w:rsid w:val="00276809"/>
    <w:rsid w:val="002A3CC4"/>
    <w:rsid w:val="002A7276"/>
    <w:rsid w:val="002B0F22"/>
    <w:rsid w:val="002B2488"/>
    <w:rsid w:val="002B514D"/>
    <w:rsid w:val="002B7C0E"/>
    <w:rsid w:val="002C6AC2"/>
    <w:rsid w:val="002D3165"/>
    <w:rsid w:val="002E3558"/>
    <w:rsid w:val="002E5009"/>
    <w:rsid w:val="002E7B4B"/>
    <w:rsid w:val="002F0211"/>
    <w:rsid w:val="002F7748"/>
    <w:rsid w:val="00300762"/>
    <w:rsid w:val="00307F2E"/>
    <w:rsid w:val="003179AE"/>
    <w:rsid w:val="00357ADE"/>
    <w:rsid w:val="00360DD9"/>
    <w:rsid w:val="003638B2"/>
    <w:rsid w:val="00367C48"/>
    <w:rsid w:val="0037393A"/>
    <w:rsid w:val="00377C83"/>
    <w:rsid w:val="00380788"/>
    <w:rsid w:val="00382FC4"/>
    <w:rsid w:val="0039524C"/>
    <w:rsid w:val="00395402"/>
    <w:rsid w:val="003A1798"/>
    <w:rsid w:val="003A4C82"/>
    <w:rsid w:val="003B3F82"/>
    <w:rsid w:val="003B4146"/>
    <w:rsid w:val="003C1856"/>
    <w:rsid w:val="003C4840"/>
    <w:rsid w:val="003C699C"/>
    <w:rsid w:val="003E0B53"/>
    <w:rsid w:val="003F682B"/>
    <w:rsid w:val="0040239E"/>
    <w:rsid w:val="0041235C"/>
    <w:rsid w:val="00416FF2"/>
    <w:rsid w:val="00432B54"/>
    <w:rsid w:val="0045072D"/>
    <w:rsid w:val="00454FF9"/>
    <w:rsid w:val="00455AE5"/>
    <w:rsid w:val="00477515"/>
    <w:rsid w:val="00483DA9"/>
    <w:rsid w:val="0048632E"/>
    <w:rsid w:val="00495AD0"/>
    <w:rsid w:val="004A2C81"/>
    <w:rsid w:val="004A5C13"/>
    <w:rsid w:val="004C4AAD"/>
    <w:rsid w:val="004D2CA1"/>
    <w:rsid w:val="004D4BC5"/>
    <w:rsid w:val="004E45E9"/>
    <w:rsid w:val="004E7717"/>
    <w:rsid w:val="004F2265"/>
    <w:rsid w:val="00536D9F"/>
    <w:rsid w:val="0053752B"/>
    <w:rsid w:val="005377C5"/>
    <w:rsid w:val="005516A5"/>
    <w:rsid w:val="0055224E"/>
    <w:rsid w:val="005659BE"/>
    <w:rsid w:val="0059449A"/>
    <w:rsid w:val="005A0420"/>
    <w:rsid w:val="005C17A8"/>
    <w:rsid w:val="005D2684"/>
    <w:rsid w:val="005D4D6E"/>
    <w:rsid w:val="005D6D0E"/>
    <w:rsid w:val="005E1D61"/>
    <w:rsid w:val="00636C83"/>
    <w:rsid w:val="006431CB"/>
    <w:rsid w:val="00672838"/>
    <w:rsid w:val="00673360"/>
    <w:rsid w:val="006820C7"/>
    <w:rsid w:val="00697FB3"/>
    <w:rsid w:val="006A5255"/>
    <w:rsid w:val="006B0F3E"/>
    <w:rsid w:val="006B1B4A"/>
    <w:rsid w:val="006C018C"/>
    <w:rsid w:val="006C352F"/>
    <w:rsid w:val="006D19AA"/>
    <w:rsid w:val="006D5E07"/>
    <w:rsid w:val="006E434D"/>
    <w:rsid w:val="006F381C"/>
    <w:rsid w:val="007030C8"/>
    <w:rsid w:val="00710FF5"/>
    <w:rsid w:val="007110EF"/>
    <w:rsid w:val="0071196A"/>
    <w:rsid w:val="007327EA"/>
    <w:rsid w:val="007401E4"/>
    <w:rsid w:val="00743F54"/>
    <w:rsid w:val="007460DF"/>
    <w:rsid w:val="007479BC"/>
    <w:rsid w:val="00754133"/>
    <w:rsid w:val="00773647"/>
    <w:rsid w:val="007959BC"/>
    <w:rsid w:val="007C0E65"/>
    <w:rsid w:val="007C38C1"/>
    <w:rsid w:val="007D215E"/>
    <w:rsid w:val="007D723F"/>
    <w:rsid w:val="007F5BFC"/>
    <w:rsid w:val="007F712B"/>
    <w:rsid w:val="0083006F"/>
    <w:rsid w:val="00843D4D"/>
    <w:rsid w:val="00881F46"/>
    <w:rsid w:val="008861B3"/>
    <w:rsid w:val="00886F20"/>
    <w:rsid w:val="008A098D"/>
    <w:rsid w:val="008A4ECC"/>
    <w:rsid w:val="008B75E5"/>
    <w:rsid w:val="008C0964"/>
    <w:rsid w:val="008C2E60"/>
    <w:rsid w:val="008E1331"/>
    <w:rsid w:val="0093498C"/>
    <w:rsid w:val="009434E6"/>
    <w:rsid w:val="00951EAE"/>
    <w:rsid w:val="00970AA0"/>
    <w:rsid w:val="00970AF1"/>
    <w:rsid w:val="00981FCF"/>
    <w:rsid w:val="009A3427"/>
    <w:rsid w:val="009A59B7"/>
    <w:rsid w:val="009D1B23"/>
    <w:rsid w:val="009D47DE"/>
    <w:rsid w:val="009E5628"/>
    <w:rsid w:val="009E6B44"/>
    <w:rsid w:val="009F18CD"/>
    <w:rsid w:val="00A04849"/>
    <w:rsid w:val="00A04CCB"/>
    <w:rsid w:val="00A0620C"/>
    <w:rsid w:val="00A23D15"/>
    <w:rsid w:val="00A30208"/>
    <w:rsid w:val="00A848C9"/>
    <w:rsid w:val="00A86C04"/>
    <w:rsid w:val="00AA6783"/>
    <w:rsid w:val="00AE5A9D"/>
    <w:rsid w:val="00AF2F29"/>
    <w:rsid w:val="00B03B7D"/>
    <w:rsid w:val="00B10691"/>
    <w:rsid w:val="00B32E2A"/>
    <w:rsid w:val="00B44F2F"/>
    <w:rsid w:val="00B5042F"/>
    <w:rsid w:val="00B543C8"/>
    <w:rsid w:val="00B57034"/>
    <w:rsid w:val="00B70B4A"/>
    <w:rsid w:val="00B723FD"/>
    <w:rsid w:val="00BA0FB4"/>
    <w:rsid w:val="00BA1DB8"/>
    <w:rsid w:val="00BF1412"/>
    <w:rsid w:val="00C03E84"/>
    <w:rsid w:val="00C17773"/>
    <w:rsid w:val="00C40B2C"/>
    <w:rsid w:val="00C45104"/>
    <w:rsid w:val="00C53C1E"/>
    <w:rsid w:val="00C60606"/>
    <w:rsid w:val="00C623CC"/>
    <w:rsid w:val="00C74066"/>
    <w:rsid w:val="00C92FA0"/>
    <w:rsid w:val="00CA5FCE"/>
    <w:rsid w:val="00CA72A9"/>
    <w:rsid w:val="00CA7563"/>
    <w:rsid w:val="00CB07EA"/>
    <w:rsid w:val="00CD0055"/>
    <w:rsid w:val="00CD098B"/>
    <w:rsid w:val="00CE256A"/>
    <w:rsid w:val="00CE2B65"/>
    <w:rsid w:val="00CE5EE2"/>
    <w:rsid w:val="00D05333"/>
    <w:rsid w:val="00D24887"/>
    <w:rsid w:val="00D27693"/>
    <w:rsid w:val="00D44122"/>
    <w:rsid w:val="00D46364"/>
    <w:rsid w:val="00D64239"/>
    <w:rsid w:val="00D72038"/>
    <w:rsid w:val="00D81298"/>
    <w:rsid w:val="00D912E9"/>
    <w:rsid w:val="00D947E0"/>
    <w:rsid w:val="00DE2F61"/>
    <w:rsid w:val="00DE44A5"/>
    <w:rsid w:val="00DF2DCF"/>
    <w:rsid w:val="00DF660F"/>
    <w:rsid w:val="00E02303"/>
    <w:rsid w:val="00E14B42"/>
    <w:rsid w:val="00E256FC"/>
    <w:rsid w:val="00E30E47"/>
    <w:rsid w:val="00E71979"/>
    <w:rsid w:val="00E74F43"/>
    <w:rsid w:val="00E750BC"/>
    <w:rsid w:val="00E75CFE"/>
    <w:rsid w:val="00EB78E0"/>
    <w:rsid w:val="00EC6F32"/>
    <w:rsid w:val="00ED1108"/>
    <w:rsid w:val="00EE4850"/>
    <w:rsid w:val="00EE53DA"/>
    <w:rsid w:val="00F136F9"/>
    <w:rsid w:val="00F1403D"/>
    <w:rsid w:val="00F166DA"/>
    <w:rsid w:val="00F2584B"/>
    <w:rsid w:val="00F3551B"/>
    <w:rsid w:val="00F36FF7"/>
    <w:rsid w:val="00F469B0"/>
    <w:rsid w:val="00F81391"/>
    <w:rsid w:val="00F951F2"/>
    <w:rsid w:val="00F9582D"/>
    <w:rsid w:val="00FA6F4A"/>
    <w:rsid w:val="00FC027A"/>
    <w:rsid w:val="00FC265E"/>
    <w:rsid w:val="00FC2E6D"/>
    <w:rsid w:val="00FC4DD6"/>
    <w:rsid w:val="00FC7D4E"/>
    <w:rsid w:val="00FD3136"/>
    <w:rsid w:val="00FD3A2C"/>
    <w:rsid w:val="00FD6235"/>
    <w:rsid w:val="00FD6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D6087"/>
  <w15:chartTrackingRefBased/>
  <w15:docId w15:val="{5803C377-67B9-AD40-AD30-D74B62322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E2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2E2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7034"/>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B32E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2E2A"/>
    <w:rPr>
      <w:rFonts w:asciiTheme="majorHAnsi" w:eastAsiaTheme="majorEastAsia" w:hAnsiTheme="majorHAnsi" w:cstheme="majorBidi"/>
      <w:color w:val="2F5496" w:themeColor="accent1" w:themeShade="BF"/>
      <w:sz w:val="26"/>
      <w:szCs w:val="26"/>
    </w:rPr>
  </w:style>
  <w:style w:type="paragraph" w:styleId="ListParagraph">
    <w:name w:val="List Paragraph"/>
    <w:aliases w:val="F5 List Paragraph,List Paragraph1,Dot pt,No Spacing1,List Paragraph Char Char Char,Indicator Text,Numbered Para 1,Bullet Points,MAIN CONTENT,Bullet 1,List Paragraph11,List Paragraph12,List Paragraph2,Normal numbered,OBC Bullet"/>
    <w:basedOn w:val="Normal"/>
    <w:link w:val="ListParagraphChar"/>
    <w:uiPriority w:val="34"/>
    <w:qFormat/>
    <w:rsid w:val="00E256FC"/>
    <w:pPr>
      <w:ind w:left="720"/>
      <w:contextualSpacing/>
    </w:pPr>
  </w:style>
  <w:style w:type="character" w:customStyle="1" w:styleId="ListParagraphChar">
    <w:name w:val="List Paragraph Char"/>
    <w:aliases w:val="F5 List Paragraph Char,List Paragraph1 Char,Dot pt Char,No Spacing1 Char,List Paragraph Char Char Char Char,Indicator Text Char,Numbered Para 1 Char,Bullet Points Char,MAIN CONTENT Char,Bullet 1 Char,List Paragraph11 Char"/>
    <w:basedOn w:val="DefaultParagraphFont"/>
    <w:link w:val="ListParagraph"/>
    <w:uiPriority w:val="34"/>
    <w:qFormat/>
    <w:rsid w:val="008E13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774626">
      <w:bodyDiv w:val="1"/>
      <w:marLeft w:val="0"/>
      <w:marRight w:val="0"/>
      <w:marTop w:val="0"/>
      <w:marBottom w:val="0"/>
      <w:divBdr>
        <w:top w:val="none" w:sz="0" w:space="0" w:color="auto"/>
        <w:left w:val="none" w:sz="0" w:space="0" w:color="auto"/>
        <w:bottom w:val="none" w:sz="0" w:space="0" w:color="auto"/>
        <w:right w:val="none" w:sz="0" w:space="0" w:color="auto"/>
      </w:divBdr>
    </w:div>
    <w:div w:id="248930774">
      <w:bodyDiv w:val="1"/>
      <w:marLeft w:val="0"/>
      <w:marRight w:val="0"/>
      <w:marTop w:val="0"/>
      <w:marBottom w:val="0"/>
      <w:divBdr>
        <w:top w:val="none" w:sz="0" w:space="0" w:color="auto"/>
        <w:left w:val="none" w:sz="0" w:space="0" w:color="auto"/>
        <w:bottom w:val="none" w:sz="0" w:space="0" w:color="auto"/>
        <w:right w:val="none" w:sz="0" w:space="0" w:color="auto"/>
      </w:divBdr>
    </w:div>
    <w:div w:id="366174630">
      <w:bodyDiv w:val="1"/>
      <w:marLeft w:val="0"/>
      <w:marRight w:val="0"/>
      <w:marTop w:val="0"/>
      <w:marBottom w:val="0"/>
      <w:divBdr>
        <w:top w:val="none" w:sz="0" w:space="0" w:color="auto"/>
        <w:left w:val="none" w:sz="0" w:space="0" w:color="auto"/>
        <w:bottom w:val="none" w:sz="0" w:space="0" w:color="auto"/>
        <w:right w:val="none" w:sz="0" w:space="0" w:color="auto"/>
      </w:divBdr>
    </w:div>
    <w:div w:id="470640367">
      <w:bodyDiv w:val="1"/>
      <w:marLeft w:val="0"/>
      <w:marRight w:val="0"/>
      <w:marTop w:val="0"/>
      <w:marBottom w:val="0"/>
      <w:divBdr>
        <w:top w:val="none" w:sz="0" w:space="0" w:color="auto"/>
        <w:left w:val="none" w:sz="0" w:space="0" w:color="auto"/>
        <w:bottom w:val="none" w:sz="0" w:space="0" w:color="auto"/>
        <w:right w:val="none" w:sz="0" w:space="0" w:color="auto"/>
      </w:divBdr>
    </w:div>
    <w:div w:id="1042628666">
      <w:bodyDiv w:val="1"/>
      <w:marLeft w:val="0"/>
      <w:marRight w:val="0"/>
      <w:marTop w:val="0"/>
      <w:marBottom w:val="0"/>
      <w:divBdr>
        <w:top w:val="none" w:sz="0" w:space="0" w:color="auto"/>
        <w:left w:val="none" w:sz="0" w:space="0" w:color="auto"/>
        <w:bottom w:val="none" w:sz="0" w:space="0" w:color="auto"/>
        <w:right w:val="none" w:sz="0" w:space="0" w:color="auto"/>
      </w:divBdr>
    </w:div>
    <w:div w:id="1043478704">
      <w:bodyDiv w:val="1"/>
      <w:marLeft w:val="0"/>
      <w:marRight w:val="0"/>
      <w:marTop w:val="0"/>
      <w:marBottom w:val="0"/>
      <w:divBdr>
        <w:top w:val="none" w:sz="0" w:space="0" w:color="auto"/>
        <w:left w:val="none" w:sz="0" w:space="0" w:color="auto"/>
        <w:bottom w:val="none" w:sz="0" w:space="0" w:color="auto"/>
        <w:right w:val="none" w:sz="0" w:space="0" w:color="auto"/>
      </w:divBdr>
    </w:div>
    <w:div w:id="1227959953">
      <w:bodyDiv w:val="1"/>
      <w:marLeft w:val="0"/>
      <w:marRight w:val="0"/>
      <w:marTop w:val="0"/>
      <w:marBottom w:val="0"/>
      <w:divBdr>
        <w:top w:val="none" w:sz="0" w:space="0" w:color="auto"/>
        <w:left w:val="none" w:sz="0" w:space="0" w:color="auto"/>
        <w:bottom w:val="none" w:sz="0" w:space="0" w:color="auto"/>
        <w:right w:val="none" w:sz="0" w:space="0" w:color="auto"/>
      </w:divBdr>
    </w:div>
    <w:div w:id="1244802100">
      <w:bodyDiv w:val="1"/>
      <w:marLeft w:val="0"/>
      <w:marRight w:val="0"/>
      <w:marTop w:val="0"/>
      <w:marBottom w:val="0"/>
      <w:divBdr>
        <w:top w:val="none" w:sz="0" w:space="0" w:color="auto"/>
        <w:left w:val="none" w:sz="0" w:space="0" w:color="auto"/>
        <w:bottom w:val="none" w:sz="0" w:space="0" w:color="auto"/>
        <w:right w:val="none" w:sz="0" w:space="0" w:color="auto"/>
      </w:divBdr>
    </w:div>
    <w:div w:id="1303927678">
      <w:bodyDiv w:val="1"/>
      <w:marLeft w:val="0"/>
      <w:marRight w:val="0"/>
      <w:marTop w:val="0"/>
      <w:marBottom w:val="0"/>
      <w:divBdr>
        <w:top w:val="none" w:sz="0" w:space="0" w:color="auto"/>
        <w:left w:val="none" w:sz="0" w:space="0" w:color="auto"/>
        <w:bottom w:val="none" w:sz="0" w:space="0" w:color="auto"/>
        <w:right w:val="none" w:sz="0" w:space="0" w:color="auto"/>
      </w:divBdr>
    </w:div>
    <w:div w:id="1422600012">
      <w:bodyDiv w:val="1"/>
      <w:marLeft w:val="0"/>
      <w:marRight w:val="0"/>
      <w:marTop w:val="0"/>
      <w:marBottom w:val="0"/>
      <w:divBdr>
        <w:top w:val="none" w:sz="0" w:space="0" w:color="auto"/>
        <w:left w:val="none" w:sz="0" w:space="0" w:color="auto"/>
        <w:bottom w:val="none" w:sz="0" w:space="0" w:color="auto"/>
        <w:right w:val="none" w:sz="0" w:space="0" w:color="auto"/>
      </w:divBdr>
      <w:divsChild>
        <w:div w:id="618417416">
          <w:marLeft w:val="0"/>
          <w:marRight w:val="0"/>
          <w:marTop w:val="0"/>
          <w:marBottom w:val="0"/>
          <w:divBdr>
            <w:top w:val="none" w:sz="0" w:space="0" w:color="auto"/>
            <w:left w:val="none" w:sz="0" w:space="0" w:color="auto"/>
            <w:bottom w:val="none" w:sz="0" w:space="0" w:color="auto"/>
            <w:right w:val="none" w:sz="0" w:space="0" w:color="auto"/>
          </w:divBdr>
          <w:divsChild>
            <w:div w:id="909656286">
              <w:marLeft w:val="0"/>
              <w:marRight w:val="0"/>
              <w:marTop w:val="0"/>
              <w:marBottom w:val="0"/>
              <w:divBdr>
                <w:top w:val="none" w:sz="0" w:space="0" w:color="auto"/>
                <w:left w:val="none" w:sz="0" w:space="0" w:color="auto"/>
                <w:bottom w:val="none" w:sz="0" w:space="0" w:color="auto"/>
                <w:right w:val="none" w:sz="0" w:space="0" w:color="auto"/>
              </w:divBdr>
              <w:divsChild>
                <w:div w:id="398207614">
                  <w:marLeft w:val="0"/>
                  <w:marRight w:val="0"/>
                  <w:marTop w:val="0"/>
                  <w:marBottom w:val="0"/>
                  <w:divBdr>
                    <w:top w:val="none" w:sz="0" w:space="0" w:color="auto"/>
                    <w:left w:val="none" w:sz="0" w:space="0" w:color="auto"/>
                    <w:bottom w:val="none" w:sz="0" w:space="0" w:color="auto"/>
                    <w:right w:val="none" w:sz="0" w:space="0" w:color="auto"/>
                  </w:divBdr>
                  <w:divsChild>
                    <w:div w:id="2111390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059774">
      <w:bodyDiv w:val="1"/>
      <w:marLeft w:val="0"/>
      <w:marRight w:val="0"/>
      <w:marTop w:val="0"/>
      <w:marBottom w:val="0"/>
      <w:divBdr>
        <w:top w:val="none" w:sz="0" w:space="0" w:color="auto"/>
        <w:left w:val="none" w:sz="0" w:space="0" w:color="auto"/>
        <w:bottom w:val="none" w:sz="0" w:space="0" w:color="auto"/>
        <w:right w:val="none" w:sz="0" w:space="0" w:color="auto"/>
      </w:divBdr>
      <w:divsChild>
        <w:div w:id="280455155">
          <w:marLeft w:val="0"/>
          <w:marRight w:val="0"/>
          <w:marTop w:val="0"/>
          <w:marBottom w:val="0"/>
          <w:divBdr>
            <w:top w:val="none" w:sz="0" w:space="0" w:color="auto"/>
            <w:left w:val="none" w:sz="0" w:space="0" w:color="auto"/>
            <w:bottom w:val="none" w:sz="0" w:space="0" w:color="auto"/>
            <w:right w:val="none" w:sz="0" w:space="0" w:color="auto"/>
          </w:divBdr>
          <w:divsChild>
            <w:div w:id="22828999">
              <w:marLeft w:val="0"/>
              <w:marRight w:val="0"/>
              <w:marTop w:val="0"/>
              <w:marBottom w:val="0"/>
              <w:divBdr>
                <w:top w:val="none" w:sz="0" w:space="0" w:color="auto"/>
                <w:left w:val="none" w:sz="0" w:space="0" w:color="auto"/>
                <w:bottom w:val="none" w:sz="0" w:space="0" w:color="auto"/>
                <w:right w:val="none" w:sz="0" w:space="0" w:color="auto"/>
              </w:divBdr>
              <w:divsChild>
                <w:div w:id="323164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319</TotalTime>
  <Pages>8</Pages>
  <Words>2405</Words>
  <Characters>13711</Characters>
  <Application>Microsoft Office Word</Application>
  <DocSecurity>0</DocSecurity>
  <Lines>114</Lines>
  <Paragraphs>32</Paragraphs>
  <ScaleCrop>false</ScaleCrop>
  <Company/>
  <LinksUpToDate>false</LinksUpToDate>
  <CharactersWithSpaces>16084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Hughes (1802964)</dc:creator>
  <cp:keywords/>
  <dc:description/>
  <cp:lastModifiedBy>Aled Hughes (1802964)</cp:lastModifiedBy>
  <cp:revision>254</cp:revision>
  <dcterms:created xsi:type="dcterms:W3CDTF">2022-05-03T19:09:00Z</dcterms:created>
  <dcterms:modified xsi:type="dcterms:W3CDTF">2022-05-05T17:27:00Z</dcterms:modified>
</cp:coreProperties>
</file>