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92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36CE44" w14:textId="77777777" w:rsidTr="00152E9D">
        <w:trPr>
          <w:jc w:val="center"/>
        </w:trPr>
        <w:tc>
          <w:tcPr>
            <w:tcW w:w="10670" w:type="dxa"/>
            <w:shd w:val="clear" w:color="auto" w:fill="BFBFBF"/>
          </w:tcPr>
          <w:p w14:paraId="4BA50B42" w14:textId="2815E257" w:rsidR="00367911" w:rsidRPr="00214DB8" w:rsidRDefault="00152E9D" w:rsidP="00367911">
            <w:pPr>
              <w:rPr>
                <w:rFonts w:ascii="Arial" w:hAnsi="Arial" w:cs="Arial"/>
                <w:b/>
                <w:caps/>
                <w:sz w:val="32"/>
                <w:szCs w:val="32"/>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7B2B3B" w:rsidRPr="007B2B3B">
              <w:rPr>
                <w:rFonts w:ascii="Arial" w:hAnsi="Arial" w:cs="Arial"/>
                <w:b/>
                <w:caps/>
                <w:sz w:val="40"/>
              </w:rPr>
              <w:t>-Kai Pagett</w:t>
            </w:r>
          </w:p>
          <w:p w14:paraId="0A8F8D92" w14:textId="15ADAEF5" w:rsidR="00152E9D" w:rsidRPr="00A406E5" w:rsidRDefault="00152E9D" w:rsidP="004D5E9B">
            <w:pPr>
              <w:rPr>
                <w:rFonts w:ascii="Arial" w:hAnsi="Arial" w:cs="Arial"/>
              </w:rPr>
            </w:pPr>
          </w:p>
        </w:tc>
      </w:tr>
    </w:tbl>
    <w:p w14:paraId="1193D156" w14:textId="77777777"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14:paraId="6ED2806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9"/>
        <w:gridCol w:w="643"/>
        <w:gridCol w:w="1092"/>
      </w:tblGrid>
      <w:tr w:rsidR="00152E9D" w:rsidRPr="00A406E5" w14:paraId="631026DE" w14:textId="77777777"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95813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14:paraId="2E8A9D4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C1850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18AF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63DA31"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7DB00D27" w14:textId="77777777"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14:paraId="65F590B2" w14:textId="77777777"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18BCDC80" w14:textId="77777777" w:rsidR="00152E9D" w:rsidRPr="00A406E5" w:rsidRDefault="00152E9D" w:rsidP="00152E9D">
            <w:pPr>
              <w:jc w:val="center"/>
              <w:rPr>
                <w:rFonts w:ascii="Arial" w:hAnsi="Arial" w:cs="Arial"/>
                <w:sz w:val="32"/>
              </w:rPr>
            </w:pPr>
          </w:p>
        </w:tc>
      </w:tr>
      <w:tr w:rsidR="00152E9D" w:rsidRPr="00A406E5" w14:paraId="1557893E" w14:textId="77777777" w:rsidTr="0057613F">
        <w:trPr>
          <w:trHeight w:val="450"/>
        </w:trPr>
        <w:tc>
          <w:tcPr>
            <w:tcW w:w="4169" w:type="pct"/>
            <w:vMerge w:val="restart"/>
            <w:tcBorders>
              <w:top w:val="single" w:sz="4" w:space="0" w:color="auto"/>
              <w:left w:val="single" w:sz="4" w:space="0" w:color="auto"/>
              <w:right w:val="single" w:sz="4" w:space="0" w:color="auto"/>
            </w:tcBorders>
          </w:tcPr>
          <w:p w14:paraId="3190EF04" w14:textId="77777777" w:rsidR="00B842A7" w:rsidRPr="00B842A7" w:rsidRDefault="00B842A7" w:rsidP="00B842A7">
            <w:pPr>
              <w:jc w:val="both"/>
              <w:rPr>
                <w:sz w:val="24"/>
                <w:szCs w:val="24"/>
              </w:rPr>
            </w:pPr>
            <w:r w:rsidRPr="00B842A7">
              <w:rPr>
                <w:sz w:val="24"/>
                <w:szCs w:val="24"/>
              </w:rPr>
              <w:t xml:space="preserve">The report includes some basic discussion of transistor amplifier configurations and a small bibliography is provided at the end of the report. However, the literature review lacks sufficient academic depth and critical evaluation of the common-emitter, common-base and common-collector amplifier configurations. Much of the discussion is descriptive and simplified rather than analytically developed. </w:t>
            </w:r>
          </w:p>
          <w:p w14:paraId="380DD733" w14:textId="5CE7DB74" w:rsidR="00751AE0" w:rsidRPr="0059627A" w:rsidRDefault="00B842A7" w:rsidP="00B842A7">
            <w:pPr>
              <w:jc w:val="both"/>
              <w:rPr>
                <w:sz w:val="24"/>
                <w:szCs w:val="24"/>
              </w:rPr>
            </w:pPr>
            <w:r w:rsidRPr="00B842A7">
              <w:rPr>
                <w:sz w:val="24"/>
                <w:szCs w:val="24"/>
              </w:rPr>
              <w:t>The quality of referencing is weak throughout the report. The reference list is limited, relies heavily on general tutorial</w:t>
            </w:r>
            <w:r>
              <w:rPr>
                <w:sz w:val="24"/>
                <w:szCs w:val="24"/>
              </w:rPr>
              <w:t xml:space="preserve"> </w:t>
            </w:r>
            <w:r w:rsidRPr="00B842A7">
              <w:rPr>
                <w:sz w:val="24"/>
                <w:szCs w:val="24"/>
              </w:rPr>
              <w:t>style websites and contains inconsistent Harvard formatting. In addition, most sections of the report do not contain proper in</w:t>
            </w:r>
            <w:r>
              <w:rPr>
                <w:sz w:val="24"/>
                <w:szCs w:val="24"/>
              </w:rPr>
              <w:t xml:space="preserve"> </w:t>
            </w:r>
            <w:r w:rsidRPr="00B842A7">
              <w:rPr>
                <w:sz w:val="24"/>
                <w:szCs w:val="24"/>
              </w:rPr>
              <w:t>text citations, meaning much of the technical discussion is not appropriately referenced. Greater use of academic literature, technical sources and correct Harvard referencing practice would be required to meet the expected academic standard.</w:t>
            </w:r>
          </w:p>
        </w:tc>
        <w:tc>
          <w:tcPr>
            <w:tcW w:w="308" w:type="pct"/>
            <w:tcBorders>
              <w:top w:val="single" w:sz="4" w:space="0" w:color="auto"/>
              <w:left w:val="single" w:sz="4" w:space="0" w:color="auto"/>
              <w:right w:val="single" w:sz="4" w:space="0" w:color="auto"/>
            </w:tcBorders>
          </w:tcPr>
          <w:p w14:paraId="06059ED7"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20AB5362" w14:textId="77777777" w:rsidR="005F4400" w:rsidRDefault="005F4400" w:rsidP="001C678F">
            <w:pPr>
              <w:jc w:val="center"/>
              <w:rPr>
                <w:rFonts w:ascii="Arial" w:hAnsi="Arial" w:cs="Arial"/>
                <w:sz w:val="32"/>
              </w:rPr>
            </w:pPr>
          </w:p>
          <w:p w14:paraId="67AA8FB2" w14:textId="789DE5D8" w:rsidR="0057613F" w:rsidRPr="00A406E5" w:rsidRDefault="00B842A7" w:rsidP="001C678F">
            <w:pPr>
              <w:jc w:val="center"/>
              <w:rPr>
                <w:rFonts w:ascii="Arial" w:hAnsi="Arial" w:cs="Arial"/>
                <w:sz w:val="32"/>
              </w:rPr>
            </w:pPr>
            <w:r>
              <w:rPr>
                <w:rFonts w:ascii="Arial" w:hAnsi="Arial" w:cs="Arial"/>
                <w:sz w:val="32"/>
              </w:rPr>
              <w:t>4</w:t>
            </w:r>
          </w:p>
        </w:tc>
      </w:tr>
      <w:tr w:rsidR="00152E9D" w:rsidRPr="00A406E5" w14:paraId="37321381" w14:textId="77777777" w:rsidTr="0057613F">
        <w:trPr>
          <w:trHeight w:val="451"/>
        </w:trPr>
        <w:tc>
          <w:tcPr>
            <w:tcW w:w="4169" w:type="pct"/>
            <w:vMerge/>
            <w:tcBorders>
              <w:left w:val="single" w:sz="4" w:space="0" w:color="auto"/>
              <w:bottom w:val="single" w:sz="4" w:space="0" w:color="auto"/>
              <w:right w:val="single" w:sz="4" w:space="0" w:color="auto"/>
            </w:tcBorders>
          </w:tcPr>
          <w:p w14:paraId="5A38C060" w14:textId="77777777"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4E390D33" w14:textId="77777777" w:rsidR="00152E9D" w:rsidRPr="00A406E5" w:rsidRDefault="00346319" w:rsidP="00152E9D">
            <w:pPr>
              <w:jc w:val="center"/>
              <w:rPr>
                <w:rFonts w:ascii="Arial" w:hAnsi="Arial" w:cs="Arial"/>
                <w:sz w:val="32"/>
              </w:rPr>
            </w:pPr>
            <w:r>
              <w:rPr>
                <w:rFonts w:ascii="Arial" w:hAnsi="Arial" w:cs="Arial"/>
                <w:sz w:val="32"/>
              </w:rPr>
              <w:t>15</w:t>
            </w:r>
          </w:p>
        </w:tc>
        <w:tc>
          <w:tcPr>
            <w:tcW w:w="523" w:type="pct"/>
            <w:vMerge/>
            <w:tcBorders>
              <w:top w:val="single" w:sz="4" w:space="0" w:color="auto"/>
              <w:left w:val="single" w:sz="4" w:space="0" w:color="auto"/>
              <w:bottom w:val="single" w:sz="4" w:space="0" w:color="auto"/>
              <w:right w:val="single" w:sz="4" w:space="0" w:color="auto"/>
            </w:tcBorders>
          </w:tcPr>
          <w:p w14:paraId="7DBC2DB2" w14:textId="77777777" w:rsidR="00152E9D" w:rsidRPr="00A406E5" w:rsidRDefault="00152E9D" w:rsidP="00C22EBA">
            <w:pPr>
              <w:jc w:val="center"/>
              <w:rPr>
                <w:rFonts w:ascii="Arial" w:hAnsi="Arial" w:cs="Arial"/>
                <w:sz w:val="32"/>
              </w:rPr>
            </w:pPr>
          </w:p>
        </w:tc>
      </w:tr>
      <w:tr w:rsidR="00152E9D" w:rsidRPr="00A406E5" w14:paraId="04ECD84E"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17230FDC" w14:textId="77777777"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14:paraId="37243627" w14:textId="77777777"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033E37BC" w14:textId="77777777" w:rsidR="00152E9D" w:rsidRPr="00A406E5" w:rsidRDefault="00152E9D" w:rsidP="00C22EBA">
            <w:pPr>
              <w:jc w:val="center"/>
              <w:rPr>
                <w:rFonts w:ascii="Arial" w:hAnsi="Arial" w:cs="Arial"/>
                <w:sz w:val="32"/>
              </w:rPr>
            </w:pPr>
          </w:p>
        </w:tc>
      </w:tr>
      <w:tr w:rsidR="00E32C68" w:rsidRPr="00A406E5" w14:paraId="2534D0B7" w14:textId="77777777" w:rsidTr="0057613F">
        <w:trPr>
          <w:trHeight w:val="450"/>
        </w:trPr>
        <w:tc>
          <w:tcPr>
            <w:tcW w:w="4169" w:type="pct"/>
            <w:vMerge w:val="restart"/>
            <w:tcBorders>
              <w:top w:val="single" w:sz="4" w:space="0" w:color="auto"/>
              <w:left w:val="single" w:sz="4" w:space="0" w:color="auto"/>
              <w:right w:val="single" w:sz="4" w:space="0" w:color="auto"/>
            </w:tcBorders>
          </w:tcPr>
          <w:p w14:paraId="24CF267A" w14:textId="5B6190EB" w:rsidR="003216A6" w:rsidRPr="00B041B0" w:rsidRDefault="004958E9" w:rsidP="00B35157">
            <w:pPr>
              <w:spacing w:before="240"/>
              <w:rPr>
                <w:color w:val="000000" w:themeColor="text1"/>
                <w:sz w:val="24"/>
                <w:szCs w:val="24"/>
              </w:rPr>
            </w:pPr>
            <w:r w:rsidRPr="004958E9">
              <w:rPr>
                <w:color w:val="000000" w:themeColor="text1"/>
                <w:sz w:val="24"/>
                <w:szCs w:val="24"/>
              </w:rPr>
              <w:t>The report demonstrates a reasonable understanding of transistor amplifier operation, gain calculations, loading effects and bypass capacitor behaviour. Calculations were performed to design the amplifier stages and simulations were used to investigate amplifier gain and impedance behaviour. The report also demonstrates some understanding of impedance measurement techniques using AC sweep analysis within simulation software. However, several technical areas remain simplified and lack deeper engineering justification. The impedance discussion is based mainly on simulation measurements rather than detailed theoretical derivation and verification. The capacitor analysis relies mainly on simplified assumptions using external emitter resistor values without considering the effective AC emitter resistance in greater depth. In addition, although waveform measurements were presented, the expected phase inversion behaviour of the common-emitter amplifier was not clearly identified or explained within the analysis. Greater technical depth in impedance analysis, frequency response behaviour and amplifier theory would strengthen this section further</w:t>
            </w:r>
          </w:p>
        </w:tc>
        <w:tc>
          <w:tcPr>
            <w:tcW w:w="308" w:type="pct"/>
            <w:tcBorders>
              <w:top w:val="single" w:sz="4" w:space="0" w:color="auto"/>
              <w:left w:val="single" w:sz="4" w:space="0" w:color="auto"/>
              <w:right w:val="single" w:sz="4" w:space="0" w:color="auto"/>
            </w:tcBorders>
          </w:tcPr>
          <w:p w14:paraId="3A03E2F9"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2273D54" w14:textId="77777777" w:rsidR="00E32C68" w:rsidRDefault="00E32C68" w:rsidP="00347179">
            <w:pPr>
              <w:rPr>
                <w:rFonts w:ascii="Arial" w:hAnsi="Arial" w:cs="Arial"/>
                <w:sz w:val="32"/>
              </w:rPr>
            </w:pPr>
          </w:p>
          <w:p w14:paraId="7668954E" w14:textId="58B85B39" w:rsidR="00E32C68" w:rsidRPr="00A406E5" w:rsidRDefault="00104BE6" w:rsidP="00E32C68">
            <w:pPr>
              <w:jc w:val="center"/>
              <w:rPr>
                <w:rFonts w:ascii="Arial" w:hAnsi="Arial" w:cs="Arial"/>
                <w:sz w:val="32"/>
              </w:rPr>
            </w:pPr>
            <w:r>
              <w:rPr>
                <w:rFonts w:ascii="Arial" w:hAnsi="Arial" w:cs="Arial"/>
                <w:sz w:val="32"/>
              </w:rPr>
              <w:t>1</w:t>
            </w:r>
            <w:r w:rsidR="004958E9">
              <w:rPr>
                <w:rFonts w:ascii="Arial" w:hAnsi="Arial" w:cs="Arial"/>
                <w:sz w:val="32"/>
              </w:rPr>
              <w:t>0</w:t>
            </w:r>
          </w:p>
        </w:tc>
      </w:tr>
      <w:tr w:rsidR="00E32C68" w:rsidRPr="00A406E5" w14:paraId="5E1E650B" w14:textId="77777777" w:rsidTr="0057613F">
        <w:trPr>
          <w:trHeight w:val="451"/>
        </w:trPr>
        <w:tc>
          <w:tcPr>
            <w:tcW w:w="4169" w:type="pct"/>
            <w:vMerge/>
            <w:tcBorders>
              <w:left w:val="single" w:sz="4" w:space="0" w:color="auto"/>
              <w:bottom w:val="single" w:sz="4" w:space="0" w:color="auto"/>
              <w:right w:val="single" w:sz="4" w:space="0" w:color="auto"/>
            </w:tcBorders>
          </w:tcPr>
          <w:p w14:paraId="7637CE39"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55EF676D" w14:textId="77777777" w:rsidR="00E32C68" w:rsidRPr="00A406E5" w:rsidRDefault="00E32C68" w:rsidP="00E32C68">
            <w:pPr>
              <w:jc w:val="center"/>
              <w:rPr>
                <w:rFonts w:ascii="Arial" w:hAnsi="Arial" w:cs="Arial"/>
                <w:sz w:val="32"/>
              </w:rPr>
            </w:pPr>
            <w:r>
              <w:rPr>
                <w:rFonts w:ascii="Arial" w:hAnsi="Arial" w:cs="Arial"/>
                <w:sz w:val="32"/>
              </w:rPr>
              <w:t>2</w:t>
            </w:r>
            <w:r w:rsidR="00346319">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14:paraId="5C5FB137" w14:textId="77777777" w:rsidR="00E32C68" w:rsidRPr="00A406E5" w:rsidRDefault="00E32C68" w:rsidP="00E32C68">
            <w:pPr>
              <w:jc w:val="center"/>
              <w:rPr>
                <w:rFonts w:ascii="Arial" w:hAnsi="Arial" w:cs="Arial"/>
                <w:sz w:val="32"/>
              </w:rPr>
            </w:pPr>
          </w:p>
        </w:tc>
      </w:tr>
      <w:tr w:rsidR="00E32C68" w:rsidRPr="00A406E5" w14:paraId="78D7A23F"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4F173D93" w14:textId="77777777" w:rsidR="00E32C68" w:rsidRPr="00EB2E95" w:rsidRDefault="00E32C68" w:rsidP="00E32C6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14:paraId="49A1FD6E"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6684344F" w14:textId="77777777" w:rsidR="00E32C68" w:rsidRPr="00A406E5" w:rsidRDefault="00E32C68" w:rsidP="00E32C68">
            <w:pPr>
              <w:jc w:val="center"/>
              <w:rPr>
                <w:rFonts w:ascii="Arial" w:hAnsi="Arial" w:cs="Arial"/>
                <w:sz w:val="32"/>
              </w:rPr>
            </w:pPr>
          </w:p>
        </w:tc>
      </w:tr>
      <w:tr w:rsidR="00E32C68" w:rsidRPr="00A406E5" w14:paraId="6EF77826" w14:textId="77777777" w:rsidTr="0057613F">
        <w:trPr>
          <w:trHeight w:val="450"/>
        </w:trPr>
        <w:tc>
          <w:tcPr>
            <w:tcW w:w="4169" w:type="pct"/>
            <w:vMerge w:val="restart"/>
            <w:tcBorders>
              <w:top w:val="single" w:sz="4" w:space="0" w:color="auto"/>
              <w:left w:val="single" w:sz="4" w:space="0" w:color="auto"/>
              <w:right w:val="single" w:sz="4" w:space="0" w:color="auto"/>
            </w:tcBorders>
          </w:tcPr>
          <w:p w14:paraId="478DF7C7" w14:textId="5812BCA0" w:rsidR="005A3B9E" w:rsidRPr="005A3B9E" w:rsidRDefault="005A3B9E" w:rsidP="005A3B9E">
            <w:pPr>
              <w:jc w:val="both"/>
              <w:rPr>
                <w:iCs/>
                <w:sz w:val="24"/>
                <w:szCs w:val="24"/>
              </w:rPr>
            </w:pPr>
            <w:r w:rsidRPr="005A3B9E">
              <w:rPr>
                <w:iCs/>
                <w:sz w:val="24"/>
                <w:szCs w:val="24"/>
              </w:rPr>
              <w:t>The work demonstrates some analytical and problem</w:t>
            </w:r>
            <w:r>
              <w:rPr>
                <w:iCs/>
                <w:sz w:val="24"/>
                <w:szCs w:val="24"/>
              </w:rPr>
              <w:t xml:space="preserve"> </w:t>
            </w:r>
            <w:r w:rsidRPr="005A3B9E">
              <w:rPr>
                <w:iCs/>
                <w:sz w:val="24"/>
                <w:szCs w:val="24"/>
              </w:rPr>
              <w:t xml:space="preserve">solving skills through comparison of theoretical calculations, simulation results and practical measurements. The report attempts to explain differences between simulated and practical performance and discusses the influence of component tolerances and bypass capacitors on amplifier behaviour. </w:t>
            </w:r>
          </w:p>
          <w:p w14:paraId="2C6764A9" w14:textId="77777777" w:rsidR="005A3B9E" w:rsidRPr="005A3B9E" w:rsidRDefault="005A3B9E" w:rsidP="005A3B9E">
            <w:pPr>
              <w:jc w:val="both"/>
              <w:rPr>
                <w:iCs/>
                <w:sz w:val="24"/>
                <w:szCs w:val="24"/>
              </w:rPr>
            </w:pPr>
            <w:r w:rsidRPr="005A3B9E">
              <w:rPr>
                <w:iCs/>
                <w:sz w:val="24"/>
                <w:szCs w:val="24"/>
              </w:rPr>
              <w:t>The report also includes AC sweep analysis for impedance investigation and demonstrates some awareness of loading effects and gain variation. However, much of the analysis remains descriptive rather than critically analytical. Limited deeper evaluation is provided regarding impedance behaviour across frequency, bandwidth limitations, distortion behaviour and quantitative comparison between theoretical and practical results. In addition, the expected phase inversion behaviour of the common-emitter amplifier was not properly analysed or discussed. More detailed engineering evaluation and critical analysis would strengthen this section significantly.</w:t>
            </w:r>
          </w:p>
          <w:p w14:paraId="769877C7" w14:textId="1ECD5DA3" w:rsidR="00D0770B" w:rsidRPr="00B822C4" w:rsidRDefault="00D0770B" w:rsidP="00B822C4">
            <w:pPr>
              <w:jc w:val="both"/>
              <w:rPr>
                <w:iCs/>
                <w:sz w:val="24"/>
                <w:szCs w:val="24"/>
              </w:rPr>
            </w:pPr>
          </w:p>
        </w:tc>
        <w:tc>
          <w:tcPr>
            <w:tcW w:w="308" w:type="pct"/>
            <w:tcBorders>
              <w:top w:val="single" w:sz="4" w:space="0" w:color="auto"/>
              <w:left w:val="single" w:sz="4" w:space="0" w:color="auto"/>
              <w:right w:val="single" w:sz="4" w:space="0" w:color="auto"/>
            </w:tcBorders>
          </w:tcPr>
          <w:p w14:paraId="5237F4D8"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47B8DD82" w14:textId="77777777" w:rsidR="00E32C68" w:rsidRDefault="00E32C68" w:rsidP="00E32C68">
            <w:pPr>
              <w:jc w:val="center"/>
              <w:rPr>
                <w:rFonts w:ascii="Arial" w:hAnsi="Arial" w:cs="Arial"/>
                <w:sz w:val="32"/>
              </w:rPr>
            </w:pPr>
          </w:p>
          <w:p w14:paraId="1A16924E" w14:textId="323A4C4E" w:rsidR="00E32C68" w:rsidRPr="00A406E5" w:rsidRDefault="00F856B6" w:rsidP="00E32C68">
            <w:pPr>
              <w:jc w:val="center"/>
              <w:rPr>
                <w:rFonts w:ascii="Arial" w:hAnsi="Arial" w:cs="Arial"/>
                <w:sz w:val="32"/>
              </w:rPr>
            </w:pPr>
            <w:r>
              <w:rPr>
                <w:rFonts w:ascii="Arial" w:hAnsi="Arial" w:cs="Arial"/>
                <w:sz w:val="32"/>
              </w:rPr>
              <w:t>1</w:t>
            </w:r>
            <w:r w:rsidR="005A3B9E">
              <w:rPr>
                <w:rFonts w:ascii="Arial" w:hAnsi="Arial" w:cs="Arial"/>
                <w:sz w:val="32"/>
              </w:rPr>
              <w:t>2</w:t>
            </w:r>
          </w:p>
        </w:tc>
      </w:tr>
      <w:tr w:rsidR="00E32C68" w:rsidRPr="00A406E5" w14:paraId="7A37BE6E" w14:textId="77777777" w:rsidTr="0057613F">
        <w:trPr>
          <w:trHeight w:val="451"/>
        </w:trPr>
        <w:tc>
          <w:tcPr>
            <w:tcW w:w="4169" w:type="pct"/>
            <w:vMerge/>
            <w:tcBorders>
              <w:left w:val="single" w:sz="4" w:space="0" w:color="auto"/>
              <w:bottom w:val="single" w:sz="4" w:space="0" w:color="auto"/>
              <w:right w:val="single" w:sz="4" w:space="0" w:color="auto"/>
            </w:tcBorders>
          </w:tcPr>
          <w:p w14:paraId="26C94464"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12516A1A" w14:textId="77777777" w:rsidR="00E32C68" w:rsidRPr="00A406E5" w:rsidRDefault="00346319" w:rsidP="00E32C68">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14:paraId="58601CA5" w14:textId="77777777" w:rsidR="00E32C68" w:rsidRPr="00A406E5" w:rsidRDefault="00E32C68" w:rsidP="00E32C68">
            <w:pPr>
              <w:jc w:val="center"/>
              <w:rPr>
                <w:rFonts w:ascii="Arial" w:hAnsi="Arial" w:cs="Arial"/>
                <w:sz w:val="32"/>
              </w:rPr>
            </w:pPr>
          </w:p>
        </w:tc>
      </w:tr>
      <w:tr w:rsidR="00E32C68" w:rsidRPr="00A406E5" w14:paraId="7BB23455"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47916FA8" w14:textId="77777777" w:rsidR="00E32C68" w:rsidRPr="00EB2E95" w:rsidRDefault="00E32C68" w:rsidP="00E32C68">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14:paraId="317556E0"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7D9296DA" w14:textId="77777777" w:rsidR="00E32C68" w:rsidRPr="00A406E5" w:rsidRDefault="00E32C68" w:rsidP="00E32C68">
            <w:pPr>
              <w:jc w:val="center"/>
              <w:rPr>
                <w:rFonts w:ascii="Arial" w:hAnsi="Arial" w:cs="Arial"/>
                <w:sz w:val="32"/>
              </w:rPr>
            </w:pPr>
          </w:p>
        </w:tc>
      </w:tr>
      <w:tr w:rsidR="00E32C68" w:rsidRPr="00A406E5" w14:paraId="3BBB5BF8" w14:textId="77777777" w:rsidTr="0057613F">
        <w:trPr>
          <w:trHeight w:val="451"/>
        </w:trPr>
        <w:tc>
          <w:tcPr>
            <w:tcW w:w="4169" w:type="pct"/>
            <w:vMerge w:val="restart"/>
            <w:tcBorders>
              <w:top w:val="single" w:sz="4" w:space="0" w:color="auto"/>
              <w:left w:val="single" w:sz="4" w:space="0" w:color="auto"/>
              <w:right w:val="single" w:sz="4" w:space="0" w:color="auto"/>
            </w:tcBorders>
          </w:tcPr>
          <w:p w14:paraId="3262DB31" w14:textId="77777777" w:rsidR="00ED5F15" w:rsidRPr="00ED5F15" w:rsidRDefault="00ED5F15" w:rsidP="00ED5F15">
            <w:pPr>
              <w:jc w:val="both"/>
              <w:rPr>
                <w:iCs/>
                <w:sz w:val="24"/>
                <w:szCs w:val="24"/>
              </w:rPr>
            </w:pPr>
            <w:r w:rsidRPr="00ED5F15">
              <w:rPr>
                <w:iCs/>
                <w:sz w:val="24"/>
                <w:szCs w:val="24"/>
              </w:rPr>
              <w:t xml:space="preserve">The report demonstrates good practical application skills through the successful simulation, construction and testing of the transistor amplifier circuits. Practical evidence has been included through breadboard photographs, oscilloscope measurements and discussion of practical component substitutions during implementation. The report demonstrates understanding of amplifier construction, practical testing procedures and use of laboratory equipment. </w:t>
            </w:r>
          </w:p>
          <w:p w14:paraId="157FB46E" w14:textId="29689381" w:rsidR="00ED5F15" w:rsidRPr="00ED5F15" w:rsidRDefault="00ED5F15" w:rsidP="00ED5F15">
            <w:pPr>
              <w:jc w:val="both"/>
              <w:rPr>
                <w:iCs/>
                <w:sz w:val="24"/>
                <w:szCs w:val="24"/>
              </w:rPr>
            </w:pPr>
            <w:r w:rsidRPr="00ED5F15">
              <w:rPr>
                <w:iCs/>
                <w:sz w:val="24"/>
                <w:szCs w:val="24"/>
              </w:rPr>
              <w:t>Good comparisons were made between simulated and practical results</w:t>
            </w:r>
            <w:r>
              <w:rPr>
                <w:iCs/>
                <w:sz w:val="24"/>
                <w:szCs w:val="24"/>
              </w:rPr>
              <w:t xml:space="preserve"> </w:t>
            </w:r>
            <w:r w:rsidRPr="00ED5F15">
              <w:rPr>
                <w:iCs/>
                <w:sz w:val="24"/>
                <w:szCs w:val="24"/>
              </w:rPr>
              <w:t>and practical issues such as component tolerances and component availability were discussed appropriately. The inclusion of AC sweep simulation for impedance investigation also demonstrates some practical understanding of simulation</w:t>
            </w:r>
            <w:r>
              <w:rPr>
                <w:iCs/>
                <w:sz w:val="24"/>
                <w:szCs w:val="24"/>
              </w:rPr>
              <w:t xml:space="preserve"> </w:t>
            </w:r>
            <w:r w:rsidRPr="00ED5F15">
              <w:rPr>
                <w:iCs/>
                <w:sz w:val="24"/>
                <w:szCs w:val="24"/>
              </w:rPr>
              <w:t>based analysis methods. However, the practical investigation would be strengthened through more detailed testing and evaluation of frequency response behaviour, impedance verification and dynamic range performance. Greater practical analysis of waveform behaviour and amplifier limitations would strengthen this section further.</w:t>
            </w:r>
          </w:p>
          <w:p w14:paraId="038CEA3E" w14:textId="07BB2ABA" w:rsidR="00E32C68" w:rsidRPr="005D58BF" w:rsidRDefault="00E32C68" w:rsidP="005D58BF">
            <w:pPr>
              <w:jc w:val="both"/>
              <w:rPr>
                <w:iCs/>
                <w:sz w:val="24"/>
                <w:szCs w:val="24"/>
              </w:rPr>
            </w:pPr>
          </w:p>
        </w:tc>
        <w:tc>
          <w:tcPr>
            <w:tcW w:w="308" w:type="pct"/>
            <w:tcBorders>
              <w:top w:val="single" w:sz="4" w:space="0" w:color="auto"/>
              <w:left w:val="single" w:sz="4" w:space="0" w:color="auto"/>
              <w:right w:val="single" w:sz="4" w:space="0" w:color="auto"/>
            </w:tcBorders>
          </w:tcPr>
          <w:p w14:paraId="5002F44F" w14:textId="77777777"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1C6365D9" w14:textId="77777777" w:rsidR="00E32C68" w:rsidRDefault="00E32C68" w:rsidP="00E32C68">
            <w:pPr>
              <w:jc w:val="center"/>
              <w:rPr>
                <w:rFonts w:ascii="Arial" w:hAnsi="Arial" w:cs="Arial"/>
                <w:sz w:val="32"/>
              </w:rPr>
            </w:pPr>
          </w:p>
          <w:p w14:paraId="2C4705EF" w14:textId="16C69DA3" w:rsidR="00E32C68" w:rsidRPr="00A406E5" w:rsidRDefault="000A61C5" w:rsidP="00E32C68">
            <w:pPr>
              <w:jc w:val="center"/>
              <w:rPr>
                <w:rFonts w:ascii="Arial" w:hAnsi="Arial" w:cs="Arial"/>
                <w:sz w:val="32"/>
              </w:rPr>
            </w:pPr>
            <w:r>
              <w:rPr>
                <w:rFonts w:ascii="Arial" w:hAnsi="Arial" w:cs="Arial"/>
                <w:sz w:val="32"/>
              </w:rPr>
              <w:t>20</w:t>
            </w:r>
          </w:p>
        </w:tc>
      </w:tr>
      <w:tr w:rsidR="00E32C68" w:rsidRPr="00A406E5" w14:paraId="19A1CD68" w14:textId="77777777" w:rsidTr="0057613F">
        <w:trPr>
          <w:trHeight w:val="450"/>
        </w:trPr>
        <w:tc>
          <w:tcPr>
            <w:tcW w:w="4169" w:type="pct"/>
            <w:vMerge/>
            <w:tcBorders>
              <w:left w:val="single" w:sz="4" w:space="0" w:color="auto"/>
              <w:bottom w:val="single" w:sz="4" w:space="0" w:color="auto"/>
              <w:right w:val="single" w:sz="4" w:space="0" w:color="auto"/>
            </w:tcBorders>
          </w:tcPr>
          <w:p w14:paraId="1DC41123"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05D22F9B" w14:textId="77777777" w:rsidR="00E32C68" w:rsidRPr="00A406E5" w:rsidRDefault="00346319" w:rsidP="00E32C68">
            <w:pPr>
              <w:jc w:val="center"/>
              <w:rPr>
                <w:rFonts w:ascii="Arial" w:hAnsi="Arial" w:cs="Arial"/>
                <w:sz w:val="32"/>
              </w:rPr>
            </w:pPr>
            <w:r>
              <w:rPr>
                <w:rFonts w:ascii="Arial" w:hAnsi="Arial" w:cs="Arial"/>
                <w:sz w:val="32"/>
              </w:rPr>
              <w:t>30</w:t>
            </w:r>
          </w:p>
        </w:tc>
        <w:tc>
          <w:tcPr>
            <w:tcW w:w="523" w:type="pct"/>
            <w:vMerge/>
            <w:tcBorders>
              <w:top w:val="single" w:sz="4" w:space="0" w:color="auto"/>
              <w:left w:val="single" w:sz="4" w:space="0" w:color="auto"/>
              <w:bottom w:val="single" w:sz="4" w:space="0" w:color="auto"/>
              <w:right w:val="single" w:sz="4" w:space="0" w:color="auto"/>
            </w:tcBorders>
          </w:tcPr>
          <w:p w14:paraId="6B78F026" w14:textId="77777777" w:rsidR="00E32C68" w:rsidRPr="00A406E5" w:rsidRDefault="00E32C68" w:rsidP="00E32C68">
            <w:pPr>
              <w:jc w:val="center"/>
              <w:rPr>
                <w:rFonts w:ascii="Arial" w:hAnsi="Arial" w:cs="Arial"/>
                <w:sz w:val="32"/>
              </w:rPr>
            </w:pPr>
          </w:p>
        </w:tc>
      </w:tr>
      <w:tr w:rsidR="00E32C68" w:rsidRPr="00A406E5" w14:paraId="01EB059A" w14:textId="77777777" w:rsidTr="0057613F">
        <w:trPr>
          <w:trHeight w:val="450"/>
        </w:trPr>
        <w:tc>
          <w:tcPr>
            <w:tcW w:w="4169" w:type="pct"/>
            <w:tcBorders>
              <w:top w:val="single" w:sz="4" w:space="0" w:color="auto"/>
              <w:left w:val="single" w:sz="4" w:space="0" w:color="auto"/>
              <w:right w:val="single" w:sz="4" w:space="0" w:color="auto"/>
            </w:tcBorders>
            <w:shd w:val="clear" w:color="auto" w:fill="D9D9D9"/>
          </w:tcPr>
          <w:p w14:paraId="6F51BBF6" w14:textId="77777777" w:rsidR="00E32C68" w:rsidRPr="00EB2E95" w:rsidRDefault="00E32C68" w:rsidP="00E32C6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14:paraId="2DA4BA83" w14:textId="77777777"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23940E08" w14:textId="77777777" w:rsidR="00E32C68" w:rsidRPr="00A406E5" w:rsidRDefault="00E32C68" w:rsidP="00E32C68">
            <w:pPr>
              <w:jc w:val="center"/>
              <w:rPr>
                <w:rFonts w:ascii="Arial" w:hAnsi="Arial" w:cs="Arial"/>
                <w:sz w:val="32"/>
              </w:rPr>
            </w:pPr>
          </w:p>
        </w:tc>
      </w:tr>
      <w:tr w:rsidR="00E32C68" w:rsidRPr="00A406E5" w14:paraId="6BE96E7E" w14:textId="77777777" w:rsidTr="0057613F">
        <w:trPr>
          <w:trHeight w:val="451"/>
        </w:trPr>
        <w:tc>
          <w:tcPr>
            <w:tcW w:w="4169" w:type="pct"/>
            <w:vMerge w:val="restart"/>
            <w:tcBorders>
              <w:top w:val="single" w:sz="4" w:space="0" w:color="auto"/>
              <w:left w:val="single" w:sz="4" w:space="0" w:color="auto"/>
              <w:right w:val="single" w:sz="4" w:space="0" w:color="auto"/>
            </w:tcBorders>
          </w:tcPr>
          <w:p w14:paraId="77BF913B" w14:textId="77777777" w:rsidR="000C1C5F" w:rsidRPr="000C1C5F" w:rsidRDefault="000C1C5F" w:rsidP="000C1C5F">
            <w:pPr>
              <w:spacing w:after="120"/>
              <w:rPr>
                <w:sz w:val="24"/>
                <w:szCs w:val="24"/>
              </w:rPr>
            </w:pPr>
            <w:r w:rsidRPr="000C1C5F">
              <w:rPr>
                <w:sz w:val="24"/>
                <w:szCs w:val="24"/>
              </w:rPr>
              <w:t xml:space="preserve">The report is generally organised into appropriate sections and includes simulation results, oscilloscope measurements and practical photographs to support the investigation. The work demonstrates reasonable ICT and practical presentation skills throughout the report. </w:t>
            </w:r>
          </w:p>
          <w:p w14:paraId="5CB1BB63" w14:textId="5424497A" w:rsidR="00E32C68" w:rsidRPr="006D3E7E" w:rsidRDefault="000C1C5F" w:rsidP="008C2FC6">
            <w:pPr>
              <w:spacing w:after="120"/>
              <w:rPr>
                <w:sz w:val="24"/>
                <w:szCs w:val="24"/>
              </w:rPr>
            </w:pPr>
            <w:r w:rsidRPr="000C1C5F">
              <w:rPr>
                <w:sz w:val="24"/>
                <w:szCs w:val="24"/>
              </w:rPr>
              <w:t>However, several sections remain descriptive and lack deeper technical discussion and analytical writing. The report also lacks consistent academic referencing throughout the document, with many technical statements and discussions not properly referenced using in-text citations. The referencing presentation and overall academic writing quality reduce the professionalism of the report. Greater attention to academic writing, technical discussion and correct referencing practice would improve the overall quality of the submission significantly.</w:t>
            </w:r>
          </w:p>
        </w:tc>
        <w:tc>
          <w:tcPr>
            <w:tcW w:w="308" w:type="pct"/>
            <w:tcBorders>
              <w:top w:val="single" w:sz="4" w:space="0" w:color="auto"/>
              <w:left w:val="single" w:sz="4" w:space="0" w:color="auto"/>
              <w:right w:val="single" w:sz="4" w:space="0" w:color="auto"/>
            </w:tcBorders>
          </w:tcPr>
          <w:p w14:paraId="296EB5A9" w14:textId="77777777" w:rsidR="00E32C68" w:rsidRDefault="00E32C68" w:rsidP="00E32C68">
            <w:pPr>
              <w:jc w:val="center"/>
              <w:rPr>
                <w:rFonts w:ascii="Arial" w:hAnsi="Arial" w:cs="Arial"/>
                <w:sz w:val="32"/>
              </w:rPr>
            </w:pPr>
          </w:p>
          <w:p w14:paraId="173BCF11" w14:textId="77777777" w:rsidR="00E32C68" w:rsidRPr="00A406E5" w:rsidRDefault="00346319" w:rsidP="00E32C68">
            <w:pPr>
              <w:jc w:val="center"/>
              <w:rPr>
                <w:rFonts w:ascii="Arial" w:hAnsi="Arial" w:cs="Arial"/>
                <w:sz w:val="32"/>
              </w:rPr>
            </w:pPr>
            <w:r>
              <w:rPr>
                <w:rFonts w:ascii="Arial" w:hAnsi="Arial" w:cs="Arial"/>
                <w:sz w:val="32"/>
              </w:rPr>
              <w:t>10</w:t>
            </w:r>
          </w:p>
        </w:tc>
        <w:tc>
          <w:tcPr>
            <w:tcW w:w="523" w:type="pct"/>
            <w:vMerge w:val="restart"/>
            <w:tcBorders>
              <w:top w:val="single" w:sz="4" w:space="0" w:color="auto"/>
              <w:left w:val="single" w:sz="4" w:space="0" w:color="auto"/>
              <w:bottom w:val="single" w:sz="4" w:space="0" w:color="auto"/>
              <w:right w:val="single" w:sz="4" w:space="0" w:color="auto"/>
            </w:tcBorders>
          </w:tcPr>
          <w:p w14:paraId="6C837B44" w14:textId="77777777" w:rsidR="00E32C68" w:rsidRDefault="00E32C68" w:rsidP="00E32C68">
            <w:pPr>
              <w:jc w:val="center"/>
              <w:rPr>
                <w:rFonts w:ascii="Arial" w:hAnsi="Arial" w:cs="Arial"/>
                <w:sz w:val="32"/>
              </w:rPr>
            </w:pPr>
          </w:p>
          <w:p w14:paraId="0B1CD379" w14:textId="69265B28" w:rsidR="00E32C68" w:rsidRPr="00A406E5" w:rsidRDefault="000C1C5F" w:rsidP="00E32C68">
            <w:pPr>
              <w:jc w:val="center"/>
              <w:rPr>
                <w:rFonts w:ascii="Arial" w:hAnsi="Arial" w:cs="Arial"/>
                <w:sz w:val="32"/>
              </w:rPr>
            </w:pPr>
            <w:r>
              <w:rPr>
                <w:rFonts w:ascii="Arial" w:hAnsi="Arial" w:cs="Arial"/>
                <w:sz w:val="32"/>
              </w:rPr>
              <w:t>4</w:t>
            </w:r>
          </w:p>
        </w:tc>
      </w:tr>
      <w:tr w:rsidR="00E32C68" w:rsidRPr="00A406E5" w14:paraId="0789F38F" w14:textId="77777777" w:rsidTr="0057613F">
        <w:trPr>
          <w:trHeight w:val="450"/>
        </w:trPr>
        <w:tc>
          <w:tcPr>
            <w:tcW w:w="4169" w:type="pct"/>
            <w:vMerge/>
            <w:tcBorders>
              <w:left w:val="single" w:sz="4" w:space="0" w:color="auto"/>
              <w:bottom w:val="single" w:sz="4" w:space="0" w:color="auto"/>
              <w:right w:val="single" w:sz="4" w:space="0" w:color="auto"/>
            </w:tcBorders>
          </w:tcPr>
          <w:p w14:paraId="7540D80C" w14:textId="77777777"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14:paraId="53AD435D" w14:textId="77777777" w:rsidR="00E32C68" w:rsidRPr="00A406E5" w:rsidRDefault="00E32C68" w:rsidP="00E32C68">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38FE1C21" w14:textId="77777777" w:rsidR="00E32C68" w:rsidRPr="00A406E5" w:rsidRDefault="00E32C68" w:rsidP="00E32C68">
            <w:pPr>
              <w:jc w:val="center"/>
              <w:rPr>
                <w:rFonts w:ascii="Arial" w:hAnsi="Arial" w:cs="Arial"/>
                <w:sz w:val="32"/>
              </w:rPr>
            </w:pPr>
          </w:p>
        </w:tc>
      </w:tr>
    </w:tbl>
    <w:p w14:paraId="5251790F" w14:textId="77777777"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692E9A" w14:textId="77777777" w:rsidTr="00152E9D">
        <w:trPr>
          <w:cantSplit/>
        </w:trPr>
        <w:tc>
          <w:tcPr>
            <w:tcW w:w="6062" w:type="dxa"/>
            <w:vMerge w:val="restart"/>
            <w:shd w:val="pct15" w:color="auto" w:fill="auto"/>
            <w:vAlign w:val="center"/>
          </w:tcPr>
          <w:p w14:paraId="1A9E129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3AD7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5DFABF" w14:textId="02CB93A0" w:rsidR="00152E9D" w:rsidRPr="00A406E5" w:rsidRDefault="000C1C5F" w:rsidP="00152E9D">
            <w:pPr>
              <w:jc w:val="right"/>
              <w:rPr>
                <w:rFonts w:ascii="Arial" w:hAnsi="Arial" w:cs="Arial"/>
                <w:b/>
                <w:bCs/>
              </w:rPr>
            </w:pPr>
            <w:r>
              <w:rPr>
                <w:rFonts w:ascii="Arial" w:hAnsi="Arial" w:cs="Arial"/>
                <w:b/>
                <w:bCs/>
              </w:rPr>
              <w:t>5</w:t>
            </w:r>
            <w:r w:rsidR="00B05357">
              <w:rPr>
                <w:rFonts w:ascii="Arial" w:hAnsi="Arial" w:cs="Arial"/>
                <w:b/>
                <w:bCs/>
              </w:rPr>
              <w:t>0</w:t>
            </w:r>
            <w:r w:rsidR="00152E9D" w:rsidRPr="00A406E5">
              <w:rPr>
                <w:rFonts w:ascii="Arial" w:hAnsi="Arial" w:cs="Arial"/>
                <w:b/>
                <w:bCs/>
              </w:rPr>
              <w:t>%</w:t>
            </w:r>
          </w:p>
        </w:tc>
      </w:tr>
      <w:tr w:rsidR="00152E9D" w:rsidRPr="00A406E5" w14:paraId="61E95B83" w14:textId="77777777" w:rsidTr="00152E9D">
        <w:trPr>
          <w:cantSplit/>
        </w:trPr>
        <w:tc>
          <w:tcPr>
            <w:tcW w:w="6062" w:type="dxa"/>
            <w:vMerge/>
            <w:vAlign w:val="bottom"/>
          </w:tcPr>
          <w:p w14:paraId="4B2DB325" w14:textId="77777777" w:rsidR="00152E9D" w:rsidRPr="00A406E5" w:rsidRDefault="00152E9D" w:rsidP="00152E9D">
            <w:pPr>
              <w:rPr>
                <w:rFonts w:ascii="Arial" w:hAnsi="Arial" w:cs="Arial"/>
              </w:rPr>
            </w:pPr>
          </w:p>
        </w:tc>
        <w:tc>
          <w:tcPr>
            <w:tcW w:w="2903" w:type="dxa"/>
            <w:vAlign w:val="bottom"/>
          </w:tcPr>
          <w:p w14:paraId="333E6D2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EF5646" w14:textId="77777777" w:rsidR="00152E9D" w:rsidRPr="00A406E5" w:rsidRDefault="00152E9D" w:rsidP="00152E9D">
            <w:pPr>
              <w:jc w:val="center"/>
              <w:rPr>
                <w:rFonts w:ascii="Arial" w:hAnsi="Arial" w:cs="Arial"/>
                <w:sz w:val="12"/>
                <w:szCs w:val="12"/>
              </w:rPr>
            </w:pPr>
          </w:p>
        </w:tc>
        <w:tc>
          <w:tcPr>
            <w:tcW w:w="1060" w:type="dxa"/>
            <w:vMerge/>
            <w:vAlign w:val="bottom"/>
          </w:tcPr>
          <w:p w14:paraId="04CDB019" w14:textId="77777777" w:rsidR="00152E9D" w:rsidRPr="00A406E5" w:rsidRDefault="00152E9D" w:rsidP="00152E9D">
            <w:pPr>
              <w:ind w:leftChars="71" w:left="142"/>
              <w:rPr>
                <w:rFonts w:ascii="Arial" w:hAnsi="Arial" w:cs="Arial"/>
              </w:rPr>
            </w:pPr>
          </w:p>
        </w:tc>
      </w:tr>
      <w:tr w:rsidR="00152E9D" w:rsidRPr="00A406E5" w14:paraId="1D72A630" w14:textId="77777777" w:rsidTr="00152E9D">
        <w:trPr>
          <w:cantSplit/>
        </w:trPr>
        <w:tc>
          <w:tcPr>
            <w:tcW w:w="6062" w:type="dxa"/>
            <w:vMerge/>
            <w:vAlign w:val="bottom"/>
          </w:tcPr>
          <w:p w14:paraId="5068A5C7" w14:textId="77777777" w:rsidR="00152E9D" w:rsidRPr="00A406E5" w:rsidRDefault="00152E9D" w:rsidP="00152E9D">
            <w:pPr>
              <w:rPr>
                <w:rFonts w:ascii="Arial" w:hAnsi="Arial" w:cs="Arial"/>
              </w:rPr>
            </w:pPr>
          </w:p>
        </w:tc>
        <w:tc>
          <w:tcPr>
            <w:tcW w:w="2903" w:type="dxa"/>
            <w:vAlign w:val="bottom"/>
          </w:tcPr>
          <w:p w14:paraId="59ACA06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936D55" w14:textId="77777777" w:rsidR="00152E9D" w:rsidRPr="00A406E5" w:rsidRDefault="00152E9D" w:rsidP="00152E9D">
            <w:pPr>
              <w:jc w:val="center"/>
              <w:rPr>
                <w:rFonts w:ascii="Arial" w:hAnsi="Arial" w:cs="Arial"/>
                <w:sz w:val="12"/>
                <w:szCs w:val="12"/>
              </w:rPr>
            </w:pPr>
          </w:p>
        </w:tc>
        <w:tc>
          <w:tcPr>
            <w:tcW w:w="1060" w:type="dxa"/>
            <w:vMerge/>
            <w:vAlign w:val="bottom"/>
          </w:tcPr>
          <w:p w14:paraId="08D639C3" w14:textId="77777777" w:rsidR="00152E9D" w:rsidRPr="00A406E5" w:rsidRDefault="00152E9D" w:rsidP="00152E9D">
            <w:pPr>
              <w:ind w:firstLineChars="141" w:firstLine="282"/>
              <w:rPr>
                <w:rFonts w:ascii="Arial" w:hAnsi="Arial" w:cs="Arial"/>
              </w:rPr>
            </w:pPr>
          </w:p>
        </w:tc>
      </w:tr>
    </w:tbl>
    <w:p w14:paraId="525E49B1" w14:textId="77777777" w:rsidR="00C073F1" w:rsidRPr="00E87DCB" w:rsidRDefault="00C073F1" w:rsidP="00E87DCB">
      <w:pPr>
        <w:rPr>
          <w:rFonts w:ascii="Arial" w:hAnsi="Arial" w:cs="Arial"/>
        </w:rPr>
        <w:sectPr w:rsidR="00C073F1" w:rsidRPr="00E87DCB" w:rsidSect="00F61A20">
          <w:footerReference w:type="default" r:id="rId9"/>
          <w:type w:val="continuous"/>
          <w:pgSz w:w="11894" w:h="16834"/>
          <w:pgMar w:top="720" w:right="720" w:bottom="720" w:left="720" w:header="706" w:footer="706" w:gutter="0"/>
          <w:paperSrc w:first="1" w:other="1"/>
          <w:cols w:space="720"/>
        </w:sectPr>
      </w:pPr>
    </w:p>
    <w:p w14:paraId="063DE55E" w14:textId="77777777" w:rsidR="00C073F1" w:rsidRPr="00A406E5" w:rsidRDefault="00C073F1" w:rsidP="00F42E1A">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EE4D4" w14:textId="77777777" w:rsidR="005670BA" w:rsidRDefault="005670BA">
      <w:r>
        <w:separator/>
      </w:r>
    </w:p>
  </w:endnote>
  <w:endnote w:type="continuationSeparator" w:id="0">
    <w:p w14:paraId="20BE55C5" w14:textId="77777777" w:rsidR="005670BA" w:rsidRDefault="00567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7D9E" w14:textId="77777777" w:rsidR="00152E9D" w:rsidRDefault="00152E9D">
    <w:pPr>
      <w:pStyle w:val="Footer"/>
      <w:jc w:val="center"/>
    </w:pPr>
    <w:r>
      <w:t xml:space="preserve">Page </w:t>
    </w:r>
    <w:r w:rsidR="00F61A43">
      <w:rPr>
        <w:b/>
        <w:sz w:val="24"/>
        <w:szCs w:val="24"/>
      </w:rPr>
      <w:fldChar w:fldCharType="begin"/>
    </w:r>
    <w:r>
      <w:rPr>
        <w:b/>
      </w:rPr>
      <w:instrText xml:space="preserve"> PAGE </w:instrText>
    </w:r>
    <w:r w:rsidR="00F61A43">
      <w:rPr>
        <w:b/>
        <w:sz w:val="24"/>
        <w:szCs w:val="24"/>
      </w:rPr>
      <w:fldChar w:fldCharType="separate"/>
    </w:r>
    <w:r w:rsidR="006F04FC">
      <w:rPr>
        <w:b/>
        <w:noProof/>
      </w:rPr>
      <w:t>1</w:t>
    </w:r>
    <w:r w:rsidR="00F61A43">
      <w:rPr>
        <w:b/>
        <w:sz w:val="24"/>
        <w:szCs w:val="24"/>
      </w:rPr>
      <w:fldChar w:fldCharType="end"/>
    </w:r>
    <w:r>
      <w:t xml:space="preserve"> of </w:t>
    </w:r>
    <w:r w:rsidR="00F61A43">
      <w:rPr>
        <w:b/>
        <w:sz w:val="24"/>
        <w:szCs w:val="24"/>
      </w:rPr>
      <w:fldChar w:fldCharType="begin"/>
    </w:r>
    <w:r>
      <w:rPr>
        <w:b/>
      </w:rPr>
      <w:instrText xml:space="preserve"> NUMPAGES  </w:instrText>
    </w:r>
    <w:r w:rsidR="00F61A43">
      <w:rPr>
        <w:b/>
        <w:sz w:val="24"/>
        <w:szCs w:val="24"/>
      </w:rPr>
      <w:fldChar w:fldCharType="separate"/>
    </w:r>
    <w:r w:rsidR="006F04FC">
      <w:rPr>
        <w:b/>
        <w:noProof/>
      </w:rPr>
      <w:t>3</w:t>
    </w:r>
    <w:r w:rsidR="00F61A43">
      <w:rPr>
        <w:b/>
        <w:sz w:val="24"/>
        <w:szCs w:val="24"/>
      </w:rPr>
      <w:fldChar w:fldCharType="end"/>
    </w:r>
  </w:p>
  <w:p w14:paraId="61BD118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BD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672AF" w14:textId="77777777" w:rsidR="005670BA" w:rsidRDefault="005670BA">
      <w:r>
        <w:separator/>
      </w:r>
    </w:p>
  </w:footnote>
  <w:footnote w:type="continuationSeparator" w:id="0">
    <w:p w14:paraId="23ACB06F" w14:textId="77777777" w:rsidR="005670BA" w:rsidRDefault="005670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15:restartNumberingAfterBreak="0">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43124093">
    <w:abstractNumId w:val="7"/>
  </w:num>
  <w:num w:numId="2" w16cid:durableId="559444647">
    <w:abstractNumId w:val="19"/>
  </w:num>
  <w:num w:numId="3" w16cid:durableId="897279026">
    <w:abstractNumId w:val="34"/>
  </w:num>
  <w:num w:numId="4" w16cid:durableId="193273738">
    <w:abstractNumId w:val="21"/>
  </w:num>
  <w:num w:numId="5" w16cid:durableId="1742364224">
    <w:abstractNumId w:val="17"/>
  </w:num>
  <w:num w:numId="6" w16cid:durableId="104161220">
    <w:abstractNumId w:val="33"/>
  </w:num>
  <w:num w:numId="7" w16cid:durableId="1738624559">
    <w:abstractNumId w:val="8"/>
  </w:num>
  <w:num w:numId="8" w16cid:durableId="677123635">
    <w:abstractNumId w:val="30"/>
  </w:num>
  <w:num w:numId="9" w16cid:durableId="1676952226">
    <w:abstractNumId w:val="20"/>
  </w:num>
  <w:num w:numId="10" w16cid:durableId="618071294">
    <w:abstractNumId w:val="11"/>
  </w:num>
  <w:num w:numId="11" w16cid:durableId="406919548">
    <w:abstractNumId w:val="12"/>
  </w:num>
  <w:num w:numId="12" w16cid:durableId="319845555">
    <w:abstractNumId w:val="18"/>
  </w:num>
  <w:num w:numId="13" w16cid:durableId="1900625414">
    <w:abstractNumId w:val="29"/>
  </w:num>
  <w:num w:numId="14" w16cid:durableId="1551570057">
    <w:abstractNumId w:val="9"/>
  </w:num>
  <w:num w:numId="15" w16cid:durableId="1996101150">
    <w:abstractNumId w:val="0"/>
  </w:num>
  <w:num w:numId="16" w16cid:durableId="532696384">
    <w:abstractNumId w:val="13"/>
  </w:num>
  <w:num w:numId="17" w16cid:durableId="836846844">
    <w:abstractNumId w:val="15"/>
  </w:num>
  <w:num w:numId="18" w16cid:durableId="479075145">
    <w:abstractNumId w:val="22"/>
  </w:num>
  <w:num w:numId="19" w16cid:durableId="1290667191">
    <w:abstractNumId w:val="1"/>
  </w:num>
  <w:num w:numId="20" w16cid:durableId="1152335765">
    <w:abstractNumId w:val="14"/>
  </w:num>
  <w:num w:numId="21" w16cid:durableId="189608001">
    <w:abstractNumId w:val="26"/>
  </w:num>
  <w:num w:numId="22" w16cid:durableId="611401318">
    <w:abstractNumId w:val="6"/>
  </w:num>
  <w:num w:numId="23" w16cid:durableId="1432361797">
    <w:abstractNumId w:val="32"/>
  </w:num>
  <w:num w:numId="24" w16cid:durableId="609552462">
    <w:abstractNumId w:val="5"/>
  </w:num>
  <w:num w:numId="25" w16cid:durableId="179976085">
    <w:abstractNumId w:val="31"/>
  </w:num>
  <w:num w:numId="26" w16cid:durableId="1970626648">
    <w:abstractNumId w:val="10"/>
  </w:num>
  <w:num w:numId="27" w16cid:durableId="51317764">
    <w:abstractNumId w:val="27"/>
  </w:num>
  <w:num w:numId="28" w16cid:durableId="2049601169">
    <w:abstractNumId w:val="25"/>
  </w:num>
  <w:num w:numId="29" w16cid:durableId="7408333">
    <w:abstractNumId w:val="16"/>
  </w:num>
  <w:num w:numId="30" w16cid:durableId="1615938666">
    <w:abstractNumId w:val="4"/>
  </w:num>
  <w:num w:numId="31" w16cid:durableId="1138301288">
    <w:abstractNumId w:val="28"/>
  </w:num>
  <w:num w:numId="32" w16cid:durableId="2121794999">
    <w:abstractNumId w:val="3"/>
  </w:num>
  <w:num w:numId="33" w16cid:durableId="1379666218">
    <w:abstractNumId w:val="23"/>
  </w:num>
  <w:num w:numId="34" w16cid:durableId="309596457">
    <w:abstractNumId w:val="24"/>
  </w:num>
  <w:num w:numId="35" w16cid:durableId="2071807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BE"/>
    <w:rsid w:val="00011666"/>
    <w:rsid w:val="00013E70"/>
    <w:rsid w:val="00026B02"/>
    <w:rsid w:val="000417BD"/>
    <w:rsid w:val="000442B9"/>
    <w:rsid w:val="00056A04"/>
    <w:rsid w:val="000772D0"/>
    <w:rsid w:val="000822E5"/>
    <w:rsid w:val="00087EAB"/>
    <w:rsid w:val="000956B6"/>
    <w:rsid w:val="000971FC"/>
    <w:rsid w:val="000A2A3A"/>
    <w:rsid w:val="000A38D6"/>
    <w:rsid w:val="000A3BF1"/>
    <w:rsid w:val="000A492A"/>
    <w:rsid w:val="000A61C5"/>
    <w:rsid w:val="000A61DB"/>
    <w:rsid w:val="000B00F2"/>
    <w:rsid w:val="000B0F51"/>
    <w:rsid w:val="000B3340"/>
    <w:rsid w:val="000B4E3A"/>
    <w:rsid w:val="000C1C5F"/>
    <w:rsid w:val="000D25CF"/>
    <w:rsid w:val="000D2F80"/>
    <w:rsid w:val="000E413A"/>
    <w:rsid w:val="000F5AA3"/>
    <w:rsid w:val="00100396"/>
    <w:rsid w:val="00100B5C"/>
    <w:rsid w:val="00104BE6"/>
    <w:rsid w:val="001106E9"/>
    <w:rsid w:val="00113110"/>
    <w:rsid w:val="001215EC"/>
    <w:rsid w:val="001231B1"/>
    <w:rsid w:val="00124CA5"/>
    <w:rsid w:val="00130388"/>
    <w:rsid w:val="00134F77"/>
    <w:rsid w:val="00143BBA"/>
    <w:rsid w:val="00151ACF"/>
    <w:rsid w:val="00152E9D"/>
    <w:rsid w:val="00154487"/>
    <w:rsid w:val="001553E7"/>
    <w:rsid w:val="001677E6"/>
    <w:rsid w:val="001720B7"/>
    <w:rsid w:val="001741E1"/>
    <w:rsid w:val="0017512A"/>
    <w:rsid w:val="001874EB"/>
    <w:rsid w:val="00196958"/>
    <w:rsid w:val="001A0FD1"/>
    <w:rsid w:val="001A1E39"/>
    <w:rsid w:val="001A24F3"/>
    <w:rsid w:val="001B405C"/>
    <w:rsid w:val="001B5F45"/>
    <w:rsid w:val="001C678F"/>
    <w:rsid w:val="001E1050"/>
    <w:rsid w:val="001E1E1F"/>
    <w:rsid w:val="001E2007"/>
    <w:rsid w:val="001E57C1"/>
    <w:rsid w:val="001F07EF"/>
    <w:rsid w:val="001F50B6"/>
    <w:rsid w:val="001F5596"/>
    <w:rsid w:val="001F6D7A"/>
    <w:rsid w:val="00201887"/>
    <w:rsid w:val="0020348D"/>
    <w:rsid w:val="00214DB8"/>
    <w:rsid w:val="0021680A"/>
    <w:rsid w:val="0021741F"/>
    <w:rsid w:val="00217D73"/>
    <w:rsid w:val="0022746E"/>
    <w:rsid w:val="00235F71"/>
    <w:rsid w:val="002444CA"/>
    <w:rsid w:val="00260DE6"/>
    <w:rsid w:val="0026545D"/>
    <w:rsid w:val="00273FEE"/>
    <w:rsid w:val="00277937"/>
    <w:rsid w:val="00281AB2"/>
    <w:rsid w:val="0028204E"/>
    <w:rsid w:val="002858C1"/>
    <w:rsid w:val="0028591B"/>
    <w:rsid w:val="002878BF"/>
    <w:rsid w:val="00287963"/>
    <w:rsid w:val="00291841"/>
    <w:rsid w:val="002A255E"/>
    <w:rsid w:val="002B0DD7"/>
    <w:rsid w:val="002C449B"/>
    <w:rsid w:val="002C47DB"/>
    <w:rsid w:val="002C6040"/>
    <w:rsid w:val="002D383C"/>
    <w:rsid w:val="002D4540"/>
    <w:rsid w:val="002D5B3F"/>
    <w:rsid w:val="002E1CF9"/>
    <w:rsid w:val="002E272E"/>
    <w:rsid w:val="002E332E"/>
    <w:rsid w:val="002F5778"/>
    <w:rsid w:val="002F7E08"/>
    <w:rsid w:val="003003F8"/>
    <w:rsid w:val="00310A3F"/>
    <w:rsid w:val="003216A6"/>
    <w:rsid w:val="003223E0"/>
    <w:rsid w:val="00322995"/>
    <w:rsid w:val="003265BC"/>
    <w:rsid w:val="00332249"/>
    <w:rsid w:val="003379DE"/>
    <w:rsid w:val="00346319"/>
    <w:rsid w:val="00347179"/>
    <w:rsid w:val="00352C4A"/>
    <w:rsid w:val="0035395A"/>
    <w:rsid w:val="00362560"/>
    <w:rsid w:val="00365305"/>
    <w:rsid w:val="00367911"/>
    <w:rsid w:val="003732FD"/>
    <w:rsid w:val="003753B2"/>
    <w:rsid w:val="00376559"/>
    <w:rsid w:val="00380EB9"/>
    <w:rsid w:val="00382BAA"/>
    <w:rsid w:val="00384D73"/>
    <w:rsid w:val="00393EB6"/>
    <w:rsid w:val="0039648E"/>
    <w:rsid w:val="00396F09"/>
    <w:rsid w:val="003A3CE5"/>
    <w:rsid w:val="003A5325"/>
    <w:rsid w:val="003B02C1"/>
    <w:rsid w:val="003B366F"/>
    <w:rsid w:val="003B3F9D"/>
    <w:rsid w:val="003B6C95"/>
    <w:rsid w:val="003C49BD"/>
    <w:rsid w:val="003C758A"/>
    <w:rsid w:val="003D4CCE"/>
    <w:rsid w:val="003E5751"/>
    <w:rsid w:val="003F0AEE"/>
    <w:rsid w:val="003F0CE0"/>
    <w:rsid w:val="003F6598"/>
    <w:rsid w:val="003F71E0"/>
    <w:rsid w:val="004046A9"/>
    <w:rsid w:val="00404C50"/>
    <w:rsid w:val="00423934"/>
    <w:rsid w:val="00426244"/>
    <w:rsid w:val="00440633"/>
    <w:rsid w:val="00445C61"/>
    <w:rsid w:val="0045087E"/>
    <w:rsid w:val="00451810"/>
    <w:rsid w:val="00470A38"/>
    <w:rsid w:val="0047489E"/>
    <w:rsid w:val="00477880"/>
    <w:rsid w:val="004874DE"/>
    <w:rsid w:val="004958E9"/>
    <w:rsid w:val="004B5334"/>
    <w:rsid w:val="004B6C14"/>
    <w:rsid w:val="004B7C62"/>
    <w:rsid w:val="004D5E9B"/>
    <w:rsid w:val="004D63D9"/>
    <w:rsid w:val="004E6585"/>
    <w:rsid w:val="004F7D27"/>
    <w:rsid w:val="004F7F4F"/>
    <w:rsid w:val="0050249F"/>
    <w:rsid w:val="00524566"/>
    <w:rsid w:val="00527E60"/>
    <w:rsid w:val="00530BEF"/>
    <w:rsid w:val="005335D9"/>
    <w:rsid w:val="0054035D"/>
    <w:rsid w:val="00552351"/>
    <w:rsid w:val="00561F00"/>
    <w:rsid w:val="00562C4E"/>
    <w:rsid w:val="00562DEC"/>
    <w:rsid w:val="005670BA"/>
    <w:rsid w:val="00572C65"/>
    <w:rsid w:val="0057613F"/>
    <w:rsid w:val="00576AB4"/>
    <w:rsid w:val="00577917"/>
    <w:rsid w:val="00590667"/>
    <w:rsid w:val="00591683"/>
    <w:rsid w:val="0059627A"/>
    <w:rsid w:val="005969E2"/>
    <w:rsid w:val="005A1689"/>
    <w:rsid w:val="005A3B9E"/>
    <w:rsid w:val="005A5DC6"/>
    <w:rsid w:val="005B0A98"/>
    <w:rsid w:val="005B61CD"/>
    <w:rsid w:val="005C2CEC"/>
    <w:rsid w:val="005C655F"/>
    <w:rsid w:val="005D1D58"/>
    <w:rsid w:val="005D432C"/>
    <w:rsid w:val="005D58BF"/>
    <w:rsid w:val="005E285E"/>
    <w:rsid w:val="005E72F8"/>
    <w:rsid w:val="005F0579"/>
    <w:rsid w:val="005F3A53"/>
    <w:rsid w:val="005F4400"/>
    <w:rsid w:val="006062A3"/>
    <w:rsid w:val="00610E08"/>
    <w:rsid w:val="006140BF"/>
    <w:rsid w:val="006161BE"/>
    <w:rsid w:val="00620787"/>
    <w:rsid w:val="00621AFF"/>
    <w:rsid w:val="006255EB"/>
    <w:rsid w:val="006264F9"/>
    <w:rsid w:val="00627A94"/>
    <w:rsid w:val="006302C4"/>
    <w:rsid w:val="00631440"/>
    <w:rsid w:val="00632434"/>
    <w:rsid w:val="0063478F"/>
    <w:rsid w:val="006354A6"/>
    <w:rsid w:val="006363B8"/>
    <w:rsid w:val="006379DF"/>
    <w:rsid w:val="00644256"/>
    <w:rsid w:val="00653801"/>
    <w:rsid w:val="00660E46"/>
    <w:rsid w:val="00661D6F"/>
    <w:rsid w:val="006628E9"/>
    <w:rsid w:val="0066658E"/>
    <w:rsid w:val="0066725E"/>
    <w:rsid w:val="006716C7"/>
    <w:rsid w:val="00681208"/>
    <w:rsid w:val="00681FA9"/>
    <w:rsid w:val="00685502"/>
    <w:rsid w:val="00691EA9"/>
    <w:rsid w:val="006934D4"/>
    <w:rsid w:val="00697190"/>
    <w:rsid w:val="006A0E46"/>
    <w:rsid w:val="006A6DC3"/>
    <w:rsid w:val="006D0012"/>
    <w:rsid w:val="006D3E7E"/>
    <w:rsid w:val="006D49ED"/>
    <w:rsid w:val="006D55CE"/>
    <w:rsid w:val="006D637A"/>
    <w:rsid w:val="006D6F24"/>
    <w:rsid w:val="006F04FC"/>
    <w:rsid w:val="006F0F95"/>
    <w:rsid w:val="006F21AE"/>
    <w:rsid w:val="006F45BF"/>
    <w:rsid w:val="006F60E0"/>
    <w:rsid w:val="00702F71"/>
    <w:rsid w:val="007038CC"/>
    <w:rsid w:val="007176E1"/>
    <w:rsid w:val="00724A8E"/>
    <w:rsid w:val="00726174"/>
    <w:rsid w:val="00726854"/>
    <w:rsid w:val="007274B7"/>
    <w:rsid w:val="00730C62"/>
    <w:rsid w:val="007366DF"/>
    <w:rsid w:val="00751AE0"/>
    <w:rsid w:val="00754DDA"/>
    <w:rsid w:val="00755770"/>
    <w:rsid w:val="00757839"/>
    <w:rsid w:val="00770C81"/>
    <w:rsid w:val="00773040"/>
    <w:rsid w:val="00776EC8"/>
    <w:rsid w:val="00786AC2"/>
    <w:rsid w:val="00791024"/>
    <w:rsid w:val="00793F0A"/>
    <w:rsid w:val="00793FD0"/>
    <w:rsid w:val="007942A1"/>
    <w:rsid w:val="007A2657"/>
    <w:rsid w:val="007B2B3B"/>
    <w:rsid w:val="007C2F0E"/>
    <w:rsid w:val="007C682C"/>
    <w:rsid w:val="007D1DD7"/>
    <w:rsid w:val="007D2385"/>
    <w:rsid w:val="007F214F"/>
    <w:rsid w:val="00800069"/>
    <w:rsid w:val="0080223A"/>
    <w:rsid w:val="008042F0"/>
    <w:rsid w:val="00815FD1"/>
    <w:rsid w:val="008310A0"/>
    <w:rsid w:val="00835D29"/>
    <w:rsid w:val="00842C54"/>
    <w:rsid w:val="00842E7F"/>
    <w:rsid w:val="00843D9A"/>
    <w:rsid w:val="00852933"/>
    <w:rsid w:val="00852B6B"/>
    <w:rsid w:val="00853C7F"/>
    <w:rsid w:val="008566E5"/>
    <w:rsid w:val="008566FE"/>
    <w:rsid w:val="00865B46"/>
    <w:rsid w:val="00886766"/>
    <w:rsid w:val="00896134"/>
    <w:rsid w:val="008A06BC"/>
    <w:rsid w:val="008A4603"/>
    <w:rsid w:val="008A62BC"/>
    <w:rsid w:val="008B3869"/>
    <w:rsid w:val="008B43E7"/>
    <w:rsid w:val="008B6051"/>
    <w:rsid w:val="008B6958"/>
    <w:rsid w:val="008C2D60"/>
    <w:rsid w:val="008C2FC6"/>
    <w:rsid w:val="008D3910"/>
    <w:rsid w:val="008D763F"/>
    <w:rsid w:val="008E0BAC"/>
    <w:rsid w:val="008F036F"/>
    <w:rsid w:val="008F1308"/>
    <w:rsid w:val="008F1C3E"/>
    <w:rsid w:val="008F2B20"/>
    <w:rsid w:val="008F464C"/>
    <w:rsid w:val="008F78C2"/>
    <w:rsid w:val="0090022F"/>
    <w:rsid w:val="00904568"/>
    <w:rsid w:val="0090537C"/>
    <w:rsid w:val="00911394"/>
    <w:rsid w:val="00915505"/>
    <w:rsid w:val="00916DB2"/>
    <w:rsid w:val="00923DC1"/>
    <w:rsid w:val="00923EF2"/>
    <w:rsid w:val="00926D25"/>
    <w:rsid w:val="00926E9D"/>
    <w:rsid w:val="00927346"/>
    <w:rsid w:val="00930C95"/>
    <w:rsid w:val="009315A0"/>
    <w:rsid w:val="00932C6E"/>
    <w:rsid w:val="00933F10"/>
    <w:rsid w:val="00940D7A"/>
    <w:rsid w:val="009433C5"/>
    <w:rsid w:val="00965881"/>
    <w:rsid w:val="00967BEE"/>
    <w:rsid w:val="009871FF"/>
    <w:rsid w:val="00990799"/>
    <w:rsid w:val="00995D51"/>
    <w:rsid w:val="009A0631"/>
    <w:rsid w:val="009A3ED9"/>
    <w:rsid w:val="009B10ED"/>
    <w:rsid w:val="009C68AB"/>
    <w:rsid w:val="009C70B7"/>
    <w:rsid w:val="009D3EA4"/>
    <w:rsid w:val="009D649C"/>
    <w:rsid w:val="009E4BC1"/>
    <w:rsid w:val="009F1D19"/>
    <w:rsid w:val="009F5CB2"/>
    <w:rsid w:val="009F5E0E"/>
    <w:rsid w:val="009F7A2F"/>
    <w:rsid w:val="00A03BB8"/>
    <w:rsid w:val="00A16E98"/>
    <w:rsid w:val="00A34182"/>
    <w:rsid w:val="00A3505D"/>
    <w:rsid w:val="00A4036F"/>
    <w:rsid w:val="00A406E5"/>
    <w:rsid w:val="00A4641C"/>
    <w:rsid w:val="00A506BB"/>
    <w:rsid w:val="00A527F2"/>
    <w:rsid w:val="00A543C3"/>
    <w:rsid w:val="00A55876"/>
    <w:rsid w:val="00A55E67"/>
    <w:rsid w:val="00A57A99"/>
    <w:rsid w:val="00A6720B"/>
    <w:rsid w:val="00A67FB1"/>
    <w:rsid w:val="00A7034D"/>
    <w:rsid w:val="00A82B27"/>
    <w:rsid w:val="00A85BFE"/>
    <w:rsid w:val="00A977F8"/>
    <w:rsid w:val="00AB2E1C"/>
    <w:rsid w:val="00AB559F"/>
    <w:rsid w:val="00AB6FE7"/>
    <w:rsid w:val="00AB7AD7"/>
    <w:rsid w:val="00AC3F91"/>
    <w:rsid w:val="00AC4551"/>
    <w:rsid w:val="00AD2430"/>
    <w:rsid w:val="00AD64F4"/>
    <w:rsid w:val="00AE41A6"/>
    <w:rsid w:val="00AF0E34"/>
    <w:rsid w:val="00AF271D"/>
    <w:rsid w:val="00AF56C2"/>
    <w:rsid w:val="00B004E6"/>
    <w:rsid w:val="00B0105D"/>
    <w:rsid w:val="00B041B0"/>
    <w:rsid w:val="00B05357"/>
    <w:rsid w:val="00B0744D"/>
    <w:rsid w:val="00B14517"/>
    <w:rsid w:val="00B272B0"/>
    <w:rsid w:val="00B32ED8"/>
    <w:rsid w:val="00B35157"/>
    <w:rsid w:val="00B4066B"/>
    <w:rsid w:val="00B429AA"/>
    <w:rsid w:val="00B50EA8"/>
    <w:rsid w:val="00B64082"/>
    <w:rsid w:val="00B72325"/>
    <w:rsid w:val="00B74B97"/>
    <w:rsid w:val="00B75FE4"/>
    <w:rsid w:val="00B80CDF"/>
    <w:rsid w:val="00B81AD3"/>
    <w:rsid w:val="00B822C4"/>
    <w:rsid w:val="00B829D8"/>
    <w:rsid w:val="00B842A7"/>
    <w:rsid w:val="00B84B5B"/>
    <w:rsid w:val="00B86446"/>
    <w:rsid w:val="00B9443B"/>
    <w:rsid w:val="00B94F95"/>
    <w:rsid w:val="00BA090E"/>
    <w:rsid w:val="00BA1176"/>
    <w:rsid w:val="00BB4FE1"/>
    <w:rsid w:val="00BC0995"/>
    <w:rsid w:val="00BC7017"/>
    <w:rsid w:val="00BE0B01"/>
    <w:rsid w:val="00BE3F6E"/>
    <w:rsid w:val="00BE6306"/>
    <w:rsid w:val="00BE79C7"/>
    <w:rsid w:val="00BF2A9C"/>
    <w:rsid w:val="00BF3CB5"/>
    <w:rsid w:val="00BF3E51"/>
    <w:rsid w:val="00C01A3F"/>
    <w:rsid w:val="00C073F1"/>
    <w:rsid w:val="00C11EAB"/>
    <w:rsid w:val="00C1285B"/>
    <w:rsid w:val="00C1361B"/>
    <w:rsid w:val="00C14E1F"/>
    <w:rsid w:val="00C22EBA"/>
    <w:rsid w:val="00C2333F"/>
    <w:rsid w:val="00C243DA"/>
    <w:rsid w:val="00C2510C"/>
    <w:rsid w:val="00C315AF"/>
    <w:rsid w:val="00C36D9A"/>
    <w:rsid w:val="00C40EDD"/>
    <w:rsid w:val="00C44A72"/>
    <w:rsid w:val="00C4774B"/>
    <w:rsid w:val="00C60F37"/>
    <w:rsid w:val="00C61FC2"/>
    <w:rsid w:val="00C66160"/>
    <w:rsid w:val="00C705F9"/>
    <w:rsid w:val="00C77509"/>
    <w:rsid w:val="00C808AD"/>
    <w:rsid w:val="00C80F0F"/>
    <w:rsid w:val="00C8667A"/>
    <w:rsid w:val="00C93B50"/>
    <w:rsid w:val="00C93BCB"/>
    <w:rsid w:val="00CA15A2"/>
    <w:rsid w:val="00CA72B6"/>
    <w:rsid w:val="00CB259E"/>
    <w:rsid w:val="00CC1648"/>
    <w:rsid w:val="00CC241A"/>
    <w:rsid w:val="00CE4035"/>
    <w:rsid w:val="00CE4F80"/>
    <w:rsid w:val="00CE65AB"/>
    <w:rsid w:val="00CF4266"/>
    <w:rsid w:val="00D027C1"/>
    <w:rsid w:val="00D0478D"/>
    <w:rsid w:val="00D07414"/>
    <w:rsid w:val="00D0770B"/>
    <w:rsid w:val="00D14C5A"/>
    <w:rsid w:val="00D21E89"/>
    <w:rsid w:val="00D22D9C"/>
    <w:rsid w:val="00D241F1"/>
    <w:rsid w:val="00D2552A"/>
    <w:rsid w:val="00D275CB"/>
    <w:rsid w:val="00D30C99"/>
    <w:rsid w:val="00D30DFA"/>
    <w:rsid w:val="00D357B1"/>
    <w:rsid w:val="00D463A5"/>
    <w:rsid w:val="00D46727"/>
    <w:rsid w:val="00D4710D"/>
    <w:rsid w:val="00D47D25"/>
    <w:rsid w:val="00D62ACD"/>
    <w:rsid w:val="00DA36EE"/>
    <w:rsid w:val="00DA6B85"/>
    <w:rsid w:val="00DB116D"/>
    <w:rsid w:val="00DB54A9"/>
    <w:rsid w:val="00DB6804"/>
    <w:rsid w:val="00DD0551"/>
    <w:rsid w:val="00DD17CC"/>
    <w:rsid w:val="00DD473F"/>
    <w:rsid w:val="00DE01A4"/>
    <w:rsid w:val="00DE1CE1"/>
    <w:rsid w:val="00DE217A"/>
    <w:rsid w:val="00DF321B"/>
    <w:rsid w:val="00DF4307"/>
    <w:rsid w:val="00E030FA"/>
    <w:rsid w:val="00E0344C"/>
    <w:rsid w:val="00E053BC"/>
    <w:rsid w:val="00E167C7"/>
    <w:rsid w:val="00E230E0"/>
    <w:rsid w:val="00E27F15"/>
    <w:rsid w:val="00E32C68"/>
    <w:rsid w:val="00E35D28"/>
    <w:rsid w:val="00E46FE5"/>
    <w:rsid w:val="00E475C7"/>
    <w:rsid w:val="00E51AAC"/>
    <w:rsid w:val="00E66CC0"/>
    <w:rsid w:val="00E70276"/>
    <w:rsid w:val="00E70D15"/>
    <w:rsid w:val="00E728A9"/>
    <w:rsid w:val="00E75905"/>
    <w:rsid w:val="00E807D9"/>
    <w:rsid w:val="00E84BC0"/>
    <w:rsid w:val="00E87DCB"/>
    <w:rsid w:val="00E90D4E"/>
    <w:rsid w:val="00EA0F4E"/>
    <w:rsid w:val="00EA295B"/>
    <w:rsid w:val="00EA3B9B"/>
    <w:rsid w:val="00EA661D"/>
    <w:rsid w:val="00EA6801"/>
    <w:rsid w:val="00EB2E95"/>
    <w:rsid w:val="00EB3805"/>
    <w:rsid w:val="00EB4F96"/>
    <w:rsid w:val="00EB5811"/>
    <w:rsid w:val="00EB768F"/>
    <w:rsid w:val="00EC27B1"/>
    <w:rsid w:val="00EC60CE"/>
    <w:rsid w:val="00ED5F15"/>
    <w:rsid w:val="00ED7072"/>
    <w:rsid w:val="00EE3132"/>
    <w:rsid w:val="00EE3D9D"/>
    <w:rsid w:val="00EE45B2"/>
    <w:rsid w:val="00EE5620"/>
    <w:rsid w:val="00EE6F25"/>
    <w:rsid w:val="00F02126"/>
    <w:rsid w:val="00F03433"/>
    <w:rsid w:val="00F03835"/>
    <w:rsid w:val="00F03D85"/>
    <w:rsid w:val="00F07C8C"/>
    <w:rsid w:val="00F13967"/>
    <w:rsid w:val="00F1654B"/>
    <w:rsid w:val="00F21840"/>
    <w:rsid w:val="00F23C26"/>
    <w:rsid w:val="00F249F1"/>
    <w:rsid w:val="00F25B9D"/>
    <w:rsid w:val="00F2664E"/>
    <w:rsid w:val="00F31163"/>
    <w:rsid w:val="00F31C04"/>
    <w:rsid w:val="00F33ACC"/>
    <w:rsid w:val="00F36B3A"/>
    <w:rsid w:val="00F42D4A"/>
    <w:rsid w:val="00F42E1A"/>
    <w:rsid w:val="00F442A7"/>
    <w:rsid w:val="00F5100A"/>
    <w:rsid w:val="00F57A89"/>
    <w:rsid w:val="00F60EE5"/>
    <w:rsid w:val="00F61A20"/>
    <w:rsid w:val="00F61A43"/>
    <w:rsid w:val="00F63DD9"/>
    <w:rsid w:val="00F642E1"/>
    <w:rsid w:val="00F66489"/>
    <w:rsid w:val="00F67644"/>
    <w:rsid w:val="00F73672"/>
    <w:rsid w:val="00F8381F"/>
    <w:rsid w:val="00F84DCB"/>
    <w:rsid w:val="00F856B6"/>
    <w:rsid w:val="00F92E17"/>
    <w:rsid w:val="00FA04CD"/>
    <w:rsid w:val="00FA244F"/>
    <w:rsid w:val="00FA25F5"/>
    <w:rsid w:val="00FA2810"/>
    <w:rsid w:val="00FA68F8"/>
    <w:rsid w:val="00FB1DC0"/>
    <w:rsid w:val="00FB3B4E"/>
    <w:rsid w:val="00FB4521"/>
    <w:rsid w:val="00FB4F84"/>
    <w:rsid w:val="00FB5CF8"/>
    <w:rsid w:val="00FD3C15"/>
    <w:rsid w:val="00FE0783"/>
    <w:rsid w:val="00FE2CB5"/>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8C95B0"/>
  <w15:docId w15:val="{727B8D22-C3F1-4068-933F-DCB18547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053129">
      <w:bodyDiv w:val="1"/>
      <w:marLeft w:val="0"/>
      <w:marRight w:val="0"/>
      <w:marTop w:val="0"/>
      <w:marBottom w:val="0"/>
      <w:divBdr>
        <w:top w:val="none" w:sz="0" w:space="0" w:color="auto"/>
        <w:left w:val="none" w:sz="0" w:space="0" w:color="auto"/>
        <w:bottom w:val="none" w:sz="0" w:space="0" w:color="auto"/>
        <w:right w:val="none" w:sz="0" w:space="0" w:color="auto"/>
      </w:divBdr>
    </w:div>
    <w:div w:id="33202956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110845">
      <w:bodyDiv w:val="1"/>
      <w:marLeft w:val="0"/>
      <w:marRight w:val="0"/>
      <w:marTop w:val="0"/>
      <w:marBottom w:val="0"/>
      <w:divBdr>
        <w:top w:val="none" w:sz="0" w:space="0" w:color="auto"/>
        <w:left w:val="none" w:sz="0" w:space="0" w:color="auto"/>
        <w:bottom w:val="none" w:sz="0" w:space="0" w:color="auto"/>
        <w:right w:val="none" w:sz="0" w:space="0" w:color="auto"/>
      </w:divBdr>
    </w:div>
    <w:div w:id="608853874">
      <w:bodyDiv w:val="1"/>
      <w:marLeft w:val="0"/>
      <w:marRight w:val="0"/>
      <w:marTop w:val="0"/>
      <w:marBottom w:val="0"/>
      <w:divBdr>
        <w:top w:val="none" w:sz="0" w:space="0" w:color="auto"/>
        <w:left w:val="none" w:sz="0" w:space="0" w:color="auto"/>
        <w:bottom w:val="none" w:sz="0" w:space="0" w:color="auto"/>
        <w:right w:val="none" w:sz="0" w:space="0" w:color="auto"/>
      </w:divBdr>
    </w:div>
    <w:div w:id="823159983">
      <w:bodyDiv w:val="1"/>
      <w:marLeft w:val="0"/>
      <w:marRight w:val="0"/>
      <w:marTop w:val="0"/>
      <w:marBottom w:val="0"/>
      <w:divBdr>
        <w:top w:val="none" w:sz="0" w:space="0" w:color="auto"/>
        <w:left w:val="none" w:sz="0" w:space="0" w:color="auto"/>
        <w:bottom w:val="none" w:sz="0" w:space="0" w:color="auto"/>
        <w:right w:val="none" w:sz="0" w:space="0" w:color="auto"/>
      </w:divBdr>
    </w:div>
    <w:div w:id="843587848">
      <w:bodyDiv w:val="1"/>
      <w:marLeft w:val="0"/>
      <w:marRight w:val="0"/>
      <w:marTop w:val="0"/>
      <w:marBottom w:val="0"/>
      <w:divBdr>
        <w:top w:val="none" w:sz="0" w:space="0" w:color="auto"/>
        <w:left w:val="none" w:sz="0" w:space="0" w:color="auto"/>
        <w:bottom w:val="none" w:sz="0" w:space="0" w:color="auto"/>
        <w:right w:val="none" w:sz="0" w:space="0" w:color="auto"/>
      </w:divBdr>
    </w:div>
    <w:div w:id="996805926">
      <w:bodyDiv w:val="1"/>
      <w:marLeft w:val="0"/>
      <w:marRight w:val="0"/>
      <w:marTop w:val="0"/>
      <w:marBottom w:val="0"/>
      <w:divBdr>
        <w:top w:val="none" w:sz="0" w:space="0" w:color="auto"/>
        <w:left w:val="none" w:sz="0" w:space="0" w:color="auto"/>
        <w:bottom w:val="none" w:sz="0" w:space="0" w:color="auto"/>
        <w:right w:val="none" w:sz="0" w:space="0" w:color="auto"/>
      </w:divBdr>
    </w:div>
    <w:div w:id="1019156661">
      <w:bodyDiv w:val="1"/>
      <w:marLeft w:val="0"/>
      <w:marRight w:val="0"/>
      <w:marTop w:val="0"/>
      <w:marBottom w:val="0"/>
      <w:divBdr>
        <w:top w:val="none" w:sz="0" w:space="0" w:color="auto"/>
        <w:left w:val="none" w:sz="0" w:space="0" w:color="auto"/>
        <w:bottom w:val="none" w:sz="0" w:space="0" w:color="auto"/>
        <w:right w:val="none" w:sz="0" w:space="0" w:color="auto"/>
      </w:divBdr>
    </w:div>
    <w:div w:id="139061123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466877">
      <w:bodyDiv w:val="1"/>
      <w:marLeft w:val="0"/>
      <w:marRight w:val="0"/>
      <w:marTop w:val="0"/>
      <w:marBottom w:val="0"/>
      <w:divBdr>
        <w:top w:val="none" w:sz="0" w:space="0" w:color="auto"/>
        <w:left w:val="none" w:sz="0" w:space="0" w:color="auto"/>
        <w:bottom w:val="none" w:sz="0" w:space="0" w:color="auto"/>
        <w:right w:val="none" w:sz="0" w:space="0" w:color="auto"/>
      </w:divBdr>
    </w:div>
    <w:div w:id="1895695602">
      <w:bodyDiv w:val="1"/>
      <w:marLeft w:val="0"/>
      <w:marRight w:val="0"/>
      <w:marTop w:val="0"/>
      <w:marBottom w:val="0"/>
      <w:divBdr>
        <w:top w:val="none" w:sz="0" w:space="0" w:color="auto"/>
        <w:left w:val="none" w:sz="0" w:space="0" w:color="auto"/>
        <w:bottom w:val="none" w:sz="0" w:space="0" w:color="auto"/>
        <w:right w:val="none" w:sz="0" w:space="0" w:color="auto"/>
      </w:divBdr>
    </w:div>
    <w:div w:id="192892582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D3AD39-1EA3-4D2F-AFF2-D3F01865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3</Pages>
  <Words>843</Words>
  <Characters>4808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5640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Ala al-hussany</cp:lastModifiedBy>
  <cp:revision>8</cp:revision>
  <cp:lastPrinted>2019-10-29T11:36:00Z</cp:lastPrinted>
  <dcterms:created xsi:type="dcterms:W3CDTF">2026-05-02T17:19:00Z</dcterms:created>
  <dcterms:modified xsi:type="dcterms:W3CDTF">2026-05-02T17:29:00Z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