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70B09" w14:textId="0F7B28A7" w:rsidR="00A06744" w:rsidRDefault="009524AB">
      <w:pPr>
        <w:rPr>
          <w:sz w:val="22"/>
          <w:szCs w:val="22"/>
          <w:u w:val="single"/>
        </w:rPr>
      </w:pPr>
      <w:r w:rsidRPr="009524AB">
        <w:rPr>
          <w:sz w:val="22"/>
          <w:szCs w:val="22"/>
          <w:u w:val="single"/>
        </w:rPr>
        <w:t>Discuss the nature and direction of your chosen discipline and their relationship within the wider range of humanities.</w:t>
      </w:r>
      <w:r>
        <w:rPr>
          <w:sz w:val="22"/>
          <w:szCs w:val="22"/>
          <w:u w:val="single"/>
        </w:rPr>
        <w:t xml:space="preserve"> </w:t>
      </w:r>
    </w:p>
    <w:p w14:paraId="0112AF49" w14:textId="284A03C6" w:rsidR="009524AB" w:rsidRDefault="009524AB">
      <w:pPr>
        <w:rPr>
          <w:sz w:val="22"/>
          <w:szCs w:val="22"/>
        </w:rPr>
      </w:pPr>
    </w:p>
    <w:p w14:paraId="4A861C12" w14:textId="0D31C2B4" w:rsidR="009524AB" w:rsidRDefault="009524AB">
      <w:pPr>
        <w:rPr>
          <w:sz w:val="22"/>
          <w:szCs w:val="22"/>
        </w:rPr>
      </w:pPr>
      <w:r>
        <w:rPr>
          <w:sz w:val="22"/>
          <w:szCs w:val="22"/>
        </w:rPr>
        <w:t xml:space="preserve">The humanities are defined as a variety of subjects that </w:t>
      </w:r>
      <w:r w:rsidR="00005542">
        <w:rPr>
          <w:sz w:val="22"/>
          <w:szCs w:val="22"/>
        </w:rPr>
        <w:t xml:space="preserve">concern themselves with the nature, behaviour and abilities of humanity. The subjects that are included in the humanities are history, ancient history, classics, philosophy, and creative writing. </w:t>
      </w:r>
      <w:r w:rsidR="00E45962">
        <w:rPr>
          <w:sz w:val="22"/>
          <w:szCs w:val="22"/>
        </w:rPr>
        <w:t>This essay will discuss the nature</w:t>
      </w:r>
      <w:r w:rsidR="00521033">
        <w:rPr>
          <w:sz w:val="22"/>
          <w:szCs w:val="22"/>
        </w:rPr>
        <w:t xml:space="preserve"> of history. This essay will also look at the direction of history through the scope of the benefits and dangers of Artificial Intelligence, funding towards history and the wider humanities, and the threat of dwindling numbers of people taking up history in higher education. This essay will also show the </w:t>
      </w:r>
      <w:r w:rsidR="00E45962">
        <w:rPr>
          <w:sz w:val="22"/>
          <w:szCs w:val="22"/>
        </w:rPr>
        <w:t>relationship</w:t>
      </w:r>
      <w:r w:rsidR="00521033">
        <w:rPr>
          <w:sz w:val="22"/>
          <w:szCs w:val="22"/>
        </w:rPr>
        <w:t xml:space="preserve"> of history</w:t>
      </w:r>
      <w:r w:rsidR="00E45962">
        <w:rPr>
          <w:sz w:val="22"/>
          <w:szCs w:val="22"/>
        </w:rPr>
        <w:t xml:space="preserve"> within the wider range of humanities</w:t>
      </w:r>
      <w:r w:rsidR="00521033">
        <w:rPr>
          <w:sz w:val="22"/>
          <w:szCs w:val="22"/>
        </w:rPr>
        <w:t xml:space="preserve"> and how it differs to the physical and social sciences</w:t>
      </w:r>
      <w:r w:rsidR="00E45962">
        <w:rPr>
          <w:sz w:val="22"/>
          <w:szCs w:val="22"/>
        </w:rPr>
        <w:t>.</w:t>
      </w:r>
      <w:r w:rsidR="00B74996">
        <w:rPr>
          <w:sz w:val="22"/>
          <w:szCs w:val="22"/>
        </w:rPr>
        <w:t xml:space="preserve"> </w:t>
      </w:r>
    </w:p>
    <w:p w14:paraId="6C7A0973" w14:textId="6D67C4CC" w:rsidR="00FA5BC1" w:rsidRDefault="0080294A">
      <w:pPr>
        <w:rPr>
          <w:sz w:val="22"/>
          <w:szCs w:val="22"/>
        </w:rPr>
      </w:pPr>
      <w:r>
        <w:rPr>
          <w:sz w:val="22"/>
          <w:szCs w:val="22"/>
        </w:rPr>
        <w:t xml:space="preserve">The modern view on the humanities can be derived from Ancient Greece </w:t>
      </w:r>
      <w:r w:rsidR="00806398">
        <w:rPr>
          <w:sz w:val="22"/>
          <w:szCs w:val="22"/>
        </w:rPr>
        <w:t>as the paideia, which was the course of general education in Ancient Greece</w:t>
      </w:r>
      <w:r w:rsidR="00736527">
        <w:rPr>
          <w:rStyle w:val="FootnoteReference"/>
          <w:sz w:val="22"/>
          <w:szCs w:val="22"/>
        </w:rPr>
        <w:footnoteReference w:id="1"/>
      </w:r>
      <w:r w:rsidR="00806398">
        <w:rPr>
          <w:sz w:val="22"/>
          <w:szCs w:val="22"/>
        </w:rPr>
        <w:t>. The paideia included subjects such as rhetoric, mathematics and philosophy</w:t>
      </w:r>
      <w:r w:rsidR="008B3CEF">
        <w:rPr>
          <w:sz w:val="22"/>
          <w:szCs w:val="22"/>
        </w:rPr>
        <w:t>, and helped to prepare young men to be inclusive citizens in the city state</w:t>
      </w:r>
      <w:r w:rsidR="00483DF9">
        <w:rPr>
          <w:rStyle w:val="FootnoteReference"/>
          <w:sz w:val="22"/>
          <w:szCs w:val="22"/>
        </w:rPr>
        <w:footnoteReference w:id="2"/>
      </w:r>
      <w:r w:rsidR="008B3CEF">
        <w:rPr>
          <w:sz w:val="22"/>
          <w:szCs w:val="22"/>
        </w:rPr>
        <w:t xml:space="preserve">. </w:t>
      </w:r>
      <w:r w:rsidR="00726299">
        <w:rPr>
          <w:sz w:val="22"/>
          <w:szCs w:val="22"/>
        </w:rPr>
        <w:t xml:space="preserve">The Humanities can also be derived from the nine muses in Ancient Greece. These muses </w:t>
      </w:r>
      <w:proofErr w:type="gramStart"/>
      <w:r w:rsidR="00726299">
        <w:rPr>
          <w:sz w:val="22"/>
          <w:szCs w:val="22"/>
        </w:rPr>
        <w:t>are:</w:t>
      </w:r>
      <w:proofErr w:type="gramEnd"/>
      <w:r w:rsidR="00726299">
        <w:rPr>
          <w:sz w:val="22"/>
          <w:szCs w:val="22"/>
        </w:rPr>
        <w:t xml:space="preserve"> Calliope, the muse of poetry, Clio, the muse of history, </w:t>
      </w:r>
      <w:r w:rsidR="00646829">
        <w:rPr>
          <w:sz w:val="22"/>
          <w:szCs w:val="22"/>
        </w:rPr>
        <w:t>Erato, the muse of lyric, Euterpe, the muse of music, Melpomene, the muse of tragedy, Polymnia, the muse of sacred poetry, Terpsichore, the muse of dancing, Thalia, the muse of comedy, and Urania, the muse of astronomy</w:t>
      </w:r>
      <w:r w:rsidR="00483DF9">
        <w:rPr>
          <w:rStyle w:val="FootnoteReference"/>
          <w:sz w:val="22"/>
          <w:szCs w:val="22"/>
        </w:rPr>
        <w:footnoteReference w:id="3"/>
      </w:r>
      <w:r w:rsidR="00646829">
        <w:rPr>
          <w:sz w:val="22"/>
          <w:szCs w:val="22"/>
        </w:rPr>
        <w:t xml:space="preserve">. This can be defined as one of the origins of the </w:t>
      </w:r>
      <w:proofErr w:type="gramStart"/>
      <w:r w:rsidR="00646829">
        <w:rPr>
          <w:sz w:val="22"/>
          <w:szCs w:val="22"/>
        </w:rPr>
        <w:t>modern day</w:t>
      </w:r>
      <w:proofErr w:type="gramEnd"/>
      <w:r w:rsidR="00646829">
        <w:rPr>
          <w:sz w:val="22"/>
          <w:szCs w:val="22"/>
        </w:rPr>
        <w:t xml:space="preserve"> humanities as each of the muses show part of what it means to be human. </w:t>
      </w:r>
    </w:p>
    <w:p w14:paraId="7ACB1E51" w14:textId="342774AC" w:rsidR="00F47487" w:rsidRDefault="00F47487">
      <w:pPr>
        <w:rPr>
          <w:sz w:val="22"/>
          <w:szCs w:val="22"/>
        </w:rPr>
      </w:pPr>
      <w:r>
        <w:rPr>
          <w:sz w:val="22"/>
          <w:szCs w:val="22"/>
        </w:rPr>
        <w:t xml:space="preserve">After Ancient Greece, the Romans reformed and adapted the nine muses into the seven liberal arts. </w:t>
      </w:r>
      <w:r w:rsidR="00C705FB">
        <w:rPr>
          <w:sz w:val="22"/>
          <w:szCs w:val="22"/>
        </w:rPr>
        <w:t xml:space="preserve">These seven liberal arts were split up into the </w:t>
      </w:r>
      <w:r w:rsidR="00DC09DE">
        <w:rPr>
          <w:sz w:val="22"/>
          <w:szCs w:val="22"/>
        </w:rPr>
        <w:t>trivium and the quadrivium</w:t>
      </w:r>
      <w:r w:rsidR="00483DF9">
        <w:rPr>
          <w:rStyle w:val="FootnoteReference"/>
          <w:sz w:val="22"/>
          <w:szCs w:val="22"/>
        </w:rPr>
        <w:footnoteReference w:id="4"/>
      </w:r>
      <w:r w:rsidR="00DC09DE">
        <w:rPr>
          <w:sz w:val="22"/>
          <w:szCs w:val="22"/>
        </w:rPr>
        <w:t>. The three liberal arts in the trivium were: grammar, rhetoric, and logic</w:t>
      </w:r>
      <w:r w:rsidR="00483DF9">
        <w:rPr>
          <w:rStyle w:val="FootnoteReference"/>
          <w:sz w:val="22"/>
          <w:szCs w:val="22"/>
        </w:rPr>
        <w:footnoteReference w:id="5"/>
      </w:r>
      <w:r w:rsidR="00DC09DE">
        <w:rPr>
          <w:sz w:val="22"/>
          <w:szCs w:val="22"/>
        </w:rPr>
        <w:t>. The four liberal arts in the quadrivium were: Arithmetic, Geometry, Astronomy, and Music</w:t>
      </w:r>
      <w:r w:rsidR="00483DF9">
        <w:rPr>
          <w:rStyle w:val="FootnoteReference"/>
          <w:sz w:val="22"/>
          <w:szCs w:val="22"/>
        </w:rPr>
        <w:footnoteReference w:id="6"/>
      </w:r>
      <w:r w:rsidR="00DC09DE">
        <w:rPr>
          <w:sz w:val="22"/>
          <w:szCs w:val="22"/>
        </w:rPr>
        <w:t xml:space="preserve">. </w:t>
      </w:r>
      <w:r w:rsidR="003C18C4">
        <w:rPr>
          <w:sz w:val="22"/>
          <w:szCs w:val="22"/>
        </w:rPr>
        <w:t xml:space="preserve">These seven liberal arts came from Plato’s work on The Republic. </w:t>
      </w:r>
      <w:r w:rsidR="00026775">
        <w:rPr>
          <w:sz w:val="22"/>
          <w:szCs w:val="22"/>
        </w:rPr>
        <w:t>Plato believed that the seven liberal arts should be part of the core education</w:t>
      </w:r>
      <w:r w:rsidR="00506A31">
        <w:rPr>
          <w:rStyle w:val="FootnoteReference"/>
          <w:sz w:val="22"/>
          <w:szCs w:val="22"/>
        </w:rPr>
        <w:footnoteReference w:id="7"/>
      </w:r>
      <w:r w:rsidR="00026775">
        <w:rPr>
          <w:sz w:val="22"/>
          <w:szCs w:val="22"/>
        </w:rPr>
        <w:t xml:space="preserve">. </w:t>
      </w:r>
    </w:p>
    <w:p w14:paraId="35D5ADE4" w14:textId="32E2FF63" w:rsidR="00627CC2" w:rsidRDefault="00627CC2">
      <w:pPr>
        <w:rPr>
          <w:sz w:val="22"/>
          <w:szCs w:val="22"/>
        </w:rPr>
      </w:pPr>
      <w:r>
        <w:rPr>
          <w:sz w:val="22"/>
          <w:szCs w:val="22"/>
        </w:rPr>
        <w:t>The Humanities went through a major reformation during the Renaissance in the 15</w:t>
      </w:r>
      <w:r w:rsidRPr="00627CC2">
        <w:rPr>
          <w:sz w:val="22"/>
          <w:szCs w:val="22"/>
          <w:vertAlign w:val="superscript"/>
        </w:rPr>
        <w:t>th</w:t>
      </w:r>
      <w:r>
        <w:rPr>
          <w:sz w:val="22"/>
          <w:szCs w:val="22"/>
        </w:rPr>
        <w:t xml:space="preserve"> century</w:t>
      </w:r>
      <w:r w:rsidR="00B46D27">
        <w:rPr>
          <w:rStyle w:val="FootnoteReference"/>
          <w:sz w:val="22"/>
          <w:szCs w:val="22"/>
        </w:rPr>
        <w:footnoteReference w:id="8"/>
      </w:r>
      <w:r>
        <w:rPr>
          <w:sz w:val="22"/>
          <w:szCs w:val="22"/>
        </w:rPr>
        <w:t xml:space="preserve">. In this time the humanities started to be regarded less as core education and something to </w:t>
      </w:r>
      <w:r>
        <w:rPr>
          <w:sz w:val="22"/>
          <w:szCs w:val="22"/>
        </w:rPr>
        <w:lastRenderedPageBreak/>
        <w:t xml:space="preserve">practice, </w:t>
      </w:r>
      <w:r w:rsidR="00FB1DE1">
        <w:rPr>
          <w:sz w:val="22"/>
          <w:szCs w:val="22"/>
        </w:rPr>
        <w:t xml:space="preserve">and </w:t>
      </w:r>
      <w:r>
        <w:rPr>
          <w:sz w:val="22"/>
          <w:szCs w:val="22"/>
        </w:rPr>
        <w:t xml:space="preserve">rather as subjects to </w:t>
      </w:r>
      <w:r w:rsidR="008615FC">
        <w:rPr>
          <w:sz w:val="22"/>
          <w:szCs w:val="22"/>
        </w:rPr>
        <w:t xml:space="preserve">learn and </w:t>
      </w:r>
      <w:r>
        <w:rPr>
          <w:sz w:val="22"/>
          <w:szCs w:val="22"/>
        </w:rPr>
        <w:t>study</w:t>
      </w:r>
      <w:r w:rsidR="00B46D27">
        <w:rPr>
          <w:rStyle w:val="FootnoteReference"/>
          <w:sz w:val="22"/>
          <w:szCs w:val="22"/>
        </w:rPr>
        <w:footnoteReference w:id="9"/>
      </w:r>
      <w:r>
        <w:rPr>
          <w:sz w:val="22"/>
          <w:szCs w:val="22"/>
        </w:rPr>
        <w:t>. In the 15</w:t>
      </w:r>
      <w:r w:rsidRPr="00627CC2">
        <w:rPr>
          <w:sz w:val="22"/>
          <w:szCs w:val="22"/>
          <w:vertAlign w:val="superscript"/>
        </w:rPr>
        <w:t>th</w:t>
      </w:r>
      <w:r>
        <w:rPr>
          <w:sz w:val="22"/>
          <w:szCs w:val="22"/>
        </w:rPr>
        <w:t xml:space="preserve"> century Italian humanists used the term ‘studia </w:t>
      </w:r>
      <w:proofErr w:type="spellStart"/>
      <w:r>
        <w:rPr>
          <w:sz w:val="22"/>
          <w:szCs w:val="22"/>
        </w:rPr>
        <w:t>humanitatis</w:t>
      </w:r>
      <w:proofErr w:type="spellEnd"/>
      <w:r>
        <w:rPr>
          <w:sz w:val="22"/>
          <w:szCs w:val="22"/>
        </w:rPr>
        <w:t xml:space="preserve">’ or study of humanities </w:t>
      </w:r>
      <w:r w:rsidR="001A66A5">
        <w:rPr>
          <w:sz w:val="22"/>
          <w:szCs w:val="22"/>
        </w:rPr>
        <w:t>to classify literary and scholarly subjects such as grammar, history and philosophy</w:t>
      </w:r>
      <w:r w:rsidR="00B46D27">
        <w:rPr>
          <w:rStyle w:val="FootnoteReference"/>
          <w:sz w:val="22"/>
          <w:szCs w:val="22"/>
        </w:rPr>
        <w:footnoteReference w:id="10"/>
      </w:r>
      <w:r w:rsidR="001A66A5">
        <w:rPr>
          <w:sz w:val="22"/>
          <w:szCs w:val="22"/>
        </w:rPr>
        <w:t xml:space="preserve">. </w:t>
      </w:r>
    </w:p>
    <w:p w14:paraId="6CE1B4E0" w14:textId="510C7069" w:rsidR="00FA5BC1" w:rsidRDefault="001A66A5">
      <w:pPr>
        <w:rPr>
          <w:sz w:val="22"/>
          <w:szCs w:val="22"/>
        </w:rPr>
      </w:pPr>
      <w:r>
        <w:rPr>
          <w:sz w:val="22"/>
          <w:szCs w:val="22"/>
        </w:rPr>
        <w:t>In the 19</w:t>
      </w:r>
      <w:r w:rsidRPr="001A66A5">
        <w:rPr>
          <w:sz w:val="22"/>
          <w:szCs w:val="22"/>
          <w:vertAlign w:val="superscript"/>
        </w:rPr>
        <w:t>th</w:t>
      </w:r>
      <w:r>
        <w:rPr>
          <w:sz w:val="22"/>
          <w:szCs w:val="22"/>
        </w:rPr>
        <w:t xml:space="preserve"> century the influence of the humanities </w:t>
      </w:r>
      <w:r w:rsidR="00B46D27">
        <w:rPr>
          <w:sz w:val="22"/>
          <w:szCs w:val="22"/>
        </w:rPr>
        <w:t xml:space="preserve">had </w:t>
      </w:r>
      <w:proofErr w:type="gramStart"/>
      <w:r>
        <w:rPr>
          <w:sz w:val="22"/>
          <w:szCs w:val="22"/>
        </w:rPr>
        <w:t>expanded</w:t>
      </w:r>
      <w:proofErr w:type="gramEnd"/>
      <w:r>
        <w:rPr>
          <w:sz w:val="22"/>
          <w:szCs w:val="22"/>
        </w:rPr>
        <w:t xml:space="preserve"> and the humanities started to distance itself from the physical sciences</w:t>
      </w:r>
      <w:r w:rsidR="00861BE4">
        <w:rPr>
          <w:rStyle w:val="FootnoteReference"/>
          <w:sz w:val="22"/>
          <w:szCs w:val="22"/>
        </w:rPr>
        <w:footnoteReference w:id="11"/>
      </w:r>
      <w:r>
        <w:rPr>
          <w:sz w:val="22"/>
          <w:szCs w:val="22"/>
        </w:rPr>
        <w:t xml:space="preserve">. </w:t>
      </w:r>
      <w:r w:rsidR="008B10E2">
        <w:rPr>
          <w:sz w:val="22"/>
          <w:szCs w:val="22"/>
        </w:rPr>
        <w:t>The German philosopher Wilhelm Dilthey said in the 19</w:t>
      </w:r>
      <w:r w:rsidR="008B10E2" w:rsidRPr="008B10E2">
        <w:rPr>
          <w:sz w:val="22"/>
          <w:szCs w:val="22"/>
          <w:vertAlign w:val="superscript"/>
        </w:rPr>
        <w:t>th</w:t>
      </w:r>
      <w:r w:rsidR="008B10E2">
        <w:rPr>
          <w:sz w:val="22"/>
          <w:szCs w:val="22"/>
        </w:rPr>
        <w:t xml:space="preserve"> century that the humanities were the human sciences and described the humanities as differing areas of knowledge that lay outside of the physical sciences</w:t>
      </w:r>
      <w:r w:rsidR="00861BE4">
        <w:rPr>
          <w:rStyle w:val="FootnoteReference"/>
          <w:sz w:val="22"/>
          <w:szCs w:val="22"/>
        </w:rPr>
        <w:footnoteReference w:id="12"/>
      </w:r>
      <w:r w:rsidR="008B10E2">
        <w:rPr>
          <w:sz w:val="22"/>
          <w:szCs w:val="22"/>
        </w:rPr>
        <w:t>.</w:t>
      </w:r>
      <w:r w:rsidR="009A6347">
        <w:rPr>
          <w:sz w:val="22"/>
          <w:szCs w:val="22"/>
        </w:rPr>
        <w:t xml:space="preserve"> In the 20</w:t>
      </w:r>
      <w:r w:rsidR="009A6347" w:rsidRPr="009A6347">
        <w:rPr>
          <w:sz w:val="22"/>
          <w:szCs w:val="22"/>
          <w:vertAlign w:val="superscript"/>
        </w:rPr>
        <w:t>th</w:t>
      </w:r>
      <w:r w:rsidR="009A6347">
        <w:rPr>
          <w:sz w:val="22"/>
          <w:szCs w:val="22"/>
        </w:rPr>
        <w:t xml:space="preserve"> century </w:t>
      </w:r>
      <w:r w:rsidR="006515E5">
        <w:rPr>
          <w:sz w:val="22"/>
          <w:szCs w:val="22"/>
        </w:rPr>
        <w:t>Heinrich Rickert added to this and argued that the humanities are not concerned with finding one clear answer, such as laws in Physics, but is more concerned in looking at the value of different ideas and interpretations</w:t>
      </w:r>
      <w:r w:rsidR="00861BE4">
        <w:rPr>
          <w:rStyle w:val="FootnoteReference"/>
          <w:sz w:val="22"/>
          <w:szCs w:val="22"/>
        </w:rPr>
        <w:footnoteReference w:id="13"/>
      </w:r>
      <w:r w:rsidR="006515E5">
        <w:rPr>
          <w:sz w:val="22"/>
          <w:szCs w:val="22"/>
        </w:rPr>
        <w:t>.</w:t>
      </w:r>
    </w:p>
    <w:p w14:paraId="0E93060D" w14:textId="31E43E61" w:rsidR="00B74996" w:rsidRDefault="00B74996">
      <w:pPr>
        <w:rPr>
          <w:sz w:val="22"/>
          <w:szCs w:val="22"/>
        </w:rPr>
      </w:pPr>
      <w:r>
        <w:rPr>
          <w:sz w:val="22"/>
          <w:szCs w:val="22"/>
        </w:rPr>
        <w:t>The discipline of history can be defined as the study or record of events in the past.</w:t>
      </w:r>
      <w:r w:rsidR="005768B1">
        <w:rPr>
          <w:sz w:val="22"/>
          <w:szCs w:val="22"/>
        </w:rPr>
        <w:t xml:space="preserve"> The scope of the subject of history includes </w:t>
      </w:r>
      <w:r w:rsidR="00005E54">
        <w:rPr>
          <w:sz w:val="22"/>
          <w:szCs w:val="22"/>
        </w:rPr>
        <w:t>every aspect of the past of humanity.</w:t>
      </w:r>
      <w:r>
        <w:rPr>
          <w:sz w:val="22"/>
          <w:szCs w:val="22"/>
        </w:rPr>
        <w:t xml:space="preserve"> </w:t>
      </w:r>
      <w:r w:rsidR="00873673">
        <w:rPr>
          <w:sz w:val="22"/>
          <w:szCs w:val="22"/>
        </w:rPr>
        <w:t xml:space="preserve">There are many different periods of history that is studied, the main periods that are studied are Ancient History, Medieval History and Modern History. </w:t>
      </w:r>
      <w:r w:rsidR="002C58FA">
        <w:rPr>
          <w:sz w:val="22"/>
          <w:szCs w:val="22"/>
        </w:rPr>
        <w:t xml:space="preserve">Studying history allows for the learning of transferable skills such as evaluating evidence, analytical and critical thinking, formulating arguments, and </w:t>
      </w:r>
      <w:proofErr w:type="gramStart"/>
      <w:r w:rsidR="002C58FA">
        <w:rPr>
          <w:sz w:val="22"/>
          <w:szCs w:val="22"/>
        </w:rPr>
        <w:t>Independent</w:t>
      </w:r>
      <w:proofErr w:type="gramEnd"/>
      <w:r w:rsidR="002C58FA">
        <w:rPr>
          <w:sz w:val="22"/>
          <w:szCs w:val="22"/>
        </w:rPr>
        <w:t xml:space="preserve"> work and Teamwork.</w:t>
      </w:r>
      <w:r w:rsidR="007973BF">
        <w:rPr>
          <w:sz w:val="22"/>
          <w:szCs w:val="22"/>
        </w:rPr>
        <w:t xml:space="preserve"> History is concerned with analysing, describing, and explaining historical data</w:t>
      </w:r>
      <w:r w:rsidR="007D0DAE">
        <w:rPr>
          <w:rStyle w:val="FootnoteReference"/>
          <w:sz w:val="22"/>
          <w:szCs w:val="22"/>
        </w:rPr>
        <w:footnoteReference w:id="14"/>
      </w:r>
      <w:r w:rsidR="007973BF">
        <w:rPr>
          <w:sz w:val="22"/>
          <w:szCs w:val="22"/>
        </w:rPr>
        <w:t>. Historians use knowledge from past events and other historians to create their own viewpoint</w:t>
      </w:r>
      <w:r w:rsidR="00BB58C4">
        <w:rPr>
          <w:rStyle w:val="FootnoteReference"/>
          <w:sz w:val="22"/>
          <w:szCs w:val="22"/>
        </w:rPr>
        <w:footnoteReference w:id="15"/>
      </w:r>
      <w:r w:rsidR="007973BF">
        <w:rPr>
          <w:sz w:val="22"/>
          <w:szCs w:val="22"/>
        </w:rPr>
        <w:t>. In history, historical events need to be re-evaluated as time continues due to the discovery of knowledge and the formation of new ideas</w:t>
      </w:r>
      <w:r w:rsidR="00BB58C4">
        <w:rPr>
          <w:rStyle w:val="FootnoteReference"/>
          <w:sz w:val="22"/>
          <w:szCs w:val="22"/>
        </w:rPr>
        <w:footnoteReference w:id="16"/>
      </w:r>
      <w:r w:rsidR="007973BF">
        <w:rPr>
          <w:sz w:val="22"/>
          <w:szCs w:val="22"/>
        </w:rPr>
        <w:t>. History is also a present projection of the past as historical interpretations of a historical event are based on what information a historian had at the time</w:t>
      </w:r>
      <w:r w:rsidR="00BB58C4">
        <w:rPr>
          <w:rStyle w:val="FootnoteReference"/>
          <w:sz w:val="22"/>
          <w:szCs w:val="22"/>
        </w:rPr>
        <w:footnoteReference w:id="17"/>
      </w:r>
      <w:r w:rsidR="007973BF">
        <w:rPr>
          <w:sz w:val="22"/>
          <w:szCs w:val="22"/>
        </w:rPr>
        <w:t>.</w:t>
      </w:r>
    </w:p>
    <w:p w14:paraId="09591E7F" w14:textId="1B4731CE" w:rsidR="00FB1DE1" w:rsidRDefault="00FB1DE1">
      <w:pPr>
        <w:rPr>
          <w:sz w:val="22"/>
          <w:szCs w:val="22"/>
        </w:rPr>
      </w:pPr>
      <w:r>
        <w:rPr>
          <w:sz w:val="22"/>
          <w:szCs w:val="22"/>
        </w:rPr>
        <w:t>The main difference between history and the physical sciences is the methods in which it is carried out. The way in which the physical sciences such as chemistry, physics and biology are carried out is due to something called the scientific method. The scientific method is</w:t>
      </w:r>
      <w:r w:rsidR="00587979">
        <w:rPr>
          <w:sz w:val="22"/>
          <w:szCs w:val="22"/>
        </w:rPr>
        <w:t xml:space="preserve"> a</w:t>
      </w:r>
      <w:r w:rsidR="007C7CE3">
        <w:rPr>
          <w:sz w:val="22"/>
          <w:szCs w:val="22"/>
        </w:rPr>
        <w:t xml:space="preserve">n approach </w:t>
      </w:r>
      <w:r w:rsidR="00587979">
        <w:rPr>
          <w:sz w:val="22"/>
          <w:szCs w:val="22"/>
        </w:rPr>
        <w:t xml:space="preserve">in which all physical sciences use to find a definitive answer to a problem. </w:t>
      </w:r>
      <w:r w:rsidR="00E87200">
        <w:rPr>
          <w:sz w:val="22"/>
          <w:szCs w:val="22"/>
        </w:rPr>
        <w:t xml:space="preserve">The scientific method is a </w:t>
      </w:r>
      <w:proofErr w:type="gramStart"/>
      <w:r w:rsidR="00E87200">
        <w:rPr>
          <w:sz w:val="22"/>
          <w:szCs w:val="22"/>
        </w:rPr>
        <w:t>step by step</w:t>
      </w:r>
      <w:proofErr w:type="gramEnd"/>
      <w:r w:rsidR="00E87200">
        <w:rPr>
          <w:sz w:val="22"/>
          <w:szCs w:val="22"/>
        </w:rPr>
        <w:t xml:space="preserve"> </w:t>
      </w:r>
      <w:r w:rsidR="007C7CE3">
        <w:rPr>
          <w:sz w:val="22"/>
          <w:szCs w:val="22"/>
        </w:rPr>
        <w:t>approach</w:t>
      </w:r>
      <w:r w:rsidR="00E87200">
        <w:rPr>
          <w:sz w:val="22"/>
          <w:szCs w:val="22"/>
        </w:rPr>
        <w:t xml:space="preserve"> to find an answer. This method starts with the observation of a problem or something we don’t understand, a hypothesis is then created to explain the issue, before an experiment is performed to test and hopefully prove the hypothesis </w:t>
      </w:r>
      <w:r w:rsidR="00E87200">
        <w:rPr>
          <w:sz w:val="22"/>
          <w:szCs w:val="22"/>
        </w:rPr>
        <w:lastRenderedPageBreak/>
        <w:t>correct</w:t>
      </w:r>
      <w:r w:rsidR="00744210">
        <w:rPr>
          <w:rStyle w:val="FootnoteReference"/>
          <w:sz w:val="22"/>
          <w:szCs w:val="22"/>
        </w:rPr>
        <w:footnoteReference w:id="18"/>
      </w:r>
      <w:r w:rsidR="00E87200">
        <w:rPr>
          <w:sz w:val="22"/>
          <w:szCs w:val="22"/>
        </w:rPr>
        <w:t xml:space="preserve">. The </w:t>
      </w:r>
      <w:proofErr w:type="gramStart"/>
      <w:r w:rsidR="00E87200">
        <w:rPr>
          <w:sz w:val="22"/>
          <w:szCs w:val="22"/>
        </w:rPr>
        <w:t>results</w:t>
      </w:r>
      <w:proofErr w:type="gramEnd"/>
      <w:r w:rsidR="00E87200">
        <w:rPr>
          <w:sz w:val="22"/>
          <w:szCs w:val="22"/>
        </w:rPr>
        <w:t xml:space="preserve"> of this experiment is then analysed and a conclusion is drawn based on the analysis. </w:t>
      </w:r>
      <w:r w:rsidR="00CA6095">
        <w:rPr>
          <w:sz w:val="22"/>
          <w:szCs w:val="22"/>
        </w:rPr>
        <w:t>This method is then repeated to find out whether the experiment is repeatable or not</w:t>
      </w:r>
      <w:r w:rsidR="00E56F16">
        <w:rPr>
          <w:rStyle w:val="FootnoteReference"/>
          <w:sz w:val="22"/>
          <w:szCs w:val="22"/>
        </w:rPr>
        <w:footnoteReference w:id="19"/>
      </w:r>
      <w:r w:rsidR="00CA6095">
        <w:rPr>
          <w:sz w:val="22"/>
          <w:szCs w:val="22"/>
        </w:rPr>
        <w:t>.</w:t>
      </w:r>
      <w:r w:rsidR="00005DB0">
        <w:rPr>
          <w:sz w:val="22"/>
          <w:szCs w:val="22"/>
        </w:rPr>
        <w:t xml:space="preserve"> </w:t>
      </w:r>
      <w:r w:rsidR="008E4ADE">
        <w:rPr>
          <w:sz w:val="22"/>
          <w:szCs w:val="22"/>
        </w:rPr>
        <w:t xml:space="preserve">This is much different to the way answers are found in history and the wider humanities. History and the wider humanities </w:t>
      </w:r>
      <w:proofErr w:type="gramStart"/>
      <w:r w:rsidR="008E4ADE">
        <w:rPr>
          <w:sz w:val="22"/>
          <w:szCs w:val="22"/>
        </w:rPr>
        <w:t>uses</w:t>
      </w:r>
      <w:proofErr w:type="gramEnd"/>
      <w:r w:rsidR="008E4ADE">
        <w:rPr>
          <w:sz w:val="22"/>
          <w:szCs w:val="22"/>
        </w:rPr>
        <w:t xml:space="preserve"> interpretations, this is where an opinion is formed based on descriptions, analysis and evaluations of multiple sources, as well as the formation of past events</w:t>
      </w:r>
      <w:r w:rsidR="0094671A">
        <w:rPr>
          <w:rStyle w:val="FootnoteReference"/>
          <w:sz w:val="22"/>
          <w:szCs w:val="22"/>
        </w:rPr>
        <w:footnoteReference w:id="20"/>
      </w:r>
      <w:r w:rsidR="008E4ADE">
        <w:rPr>
          <w:sz w:val="22"/>
          <w:szCs w:val="22"/>
        </w:rPr>
        <w:t>.</w:t>
      </w:r>
      <w:r w:rsidR="00774218">
        <w:rPr>
          <w:sz w:val="22"/>
          <w:szCs w:val="22"/>
        </w:rPr>
        <w:t xml:space="preserve"> History and the wider humanities also use critical thinking to create an interpretation</w:t>
      </w:r>
      <w:r w:rsidR="00F63BF3">
        <w:rPr>
          <w:rStyle w:val="FootnoteReference"/>
          <w:sz w:val="22"/>
          <w:szCs w:val="22"/>
        </w:rPr>
        <w:footnoteReference w:id="21"/>
      </w:r>
      <w:r w:rsidR="00774218">
        <w:rPr>
          <w:sz w:val="22"/>
          <w:szCs w:val="22"/>
        </w:rPr>
        <w:t xml:space="preserve">. </w:t>
      </w:r>
      <w:r w:rsidR="002434F1">
        <w:rPr>
          <w:sz w:val="22"/>
          <w:szCs w:val="22"/>
        </w:rPr>
        <w:t>Another difference between the physical sciences and history is that the physical sciences do not look at a problem from a human perspective, whereas history does.</w:t>
      </w:r>
    </w:p>
    <w:p w14:paraId="740BF4CB" w14:textId="3F6B657E" w:rsidR="006A03F6" w:rsidRDefault="00CC2AE6">
      <w:pPr>
        <w:rPr>
          <w:sz w:val="22"/>
          <w:szCs w:val="22"/>
        </w:rPr>
      </w:pPr>
      <w:r>
        <w:rPr>
          <w:sz w:val="22"/>
          <w:szCs w:val="22"/>
        </w:rPr>
        <w:t xml:space="preserve">History and the Social sciences also </w:t>
      </w:r>
      <w:proofErr w:type="gramStart"/>
      <w:r>
        <w:rPr>
          <w:sz w:val="22"/>
          <w:szCs w:val="22"/>
        </w:rPr>
        <w:t>has</w:t>
      </w:r>
      <w:proofErr w:type="gramEnd"/>
      <w:r>
        <w:rPr>
          <w:sz w:val="22"/>
          <w:szCs w:val="22"/>
        </w:rPr>
        <w:t xml:space="preserve"> differences, history is considered more as part of the humanities rather than as part of the social sciences as the social sciences uses scientific methods to answer questions on human behaviour.</w:t>
      </w:r>
      <w:r w:rsidR="0008066A">
        <w:rPr>
          <w:sz w:val="22"/>
          <w:szCs w:val="22"/>
        </w:rPr>
        <w:t xml:space="preserve"> </w:t>
      </w:r>
    </w:p>
    <w:p w14:paraId="013E465D" w14:textId="2D5C0F24" w:rsidR="00CF0C9B" w:rsidRDefault="0026520F">
      <w:pPr>
        <w:rPr>
          <w:sz w:val="22"/>
          <w:szCs w:val="22"/>
        </w:rPr>
      </w:pPr>
      <w:r>
        <w:rPr>
          <w:sz w:val="22"/>
          <w:szCs w:val="22"/>
        </w:rPr>
        <w:t>History is always adapting and changing as time goes on, one main direction that history is going in is AI. AI also known as Artificial Intelligence is an information processing technology that processes data in a way that it seems intelligent and human</w:t>
      </w:r>
      <w:r w:rsidR="0028284D">
        <w:rPr>
          <w:rStyle w:val="FootnoteReference"/>
          <w:sz w:val="22"/>
          <w:szCs w:val="22"/>
        </w:rPr>
        <w:footnoteReference w:id="22"/>
      </w:r>
      <w:r>
        <w:rPr>
          <w:sz w:val="22"/>
          <w:szCs w:val="22"/>
        </w:rPr>
        <w:t>. Artificial Intelligence can appear intelligent as it can resemble aspects of learning, perception and reasoning</w:t>
      </w:r>
      <w:r w:rsidR="0021332B">
        <w:rPr>
          <w:rStyle w:val="FootnoteReference"/>
          <w:sz w:val="22"/>
          <w:szCs w:val="22"/>
        </w:rPr>
        <w:footnoteReference w:id="23"/>
      </w:r>
      <w:r>
        <w:rPr>
          <w:sz w:val="22"/>
          <w:szCs w:val="22"/>
        </w:rPr>
        <w:t xml:space="preserve">. Due to this when AI is asked a question it will answer it in a way that resembles a human. Artificial intelligence can be used in </w:t>
      </w:r>
      <w:proofErr w:type="gramStart"/>
      <w:r>
        <w:rPr>
          <w:sz w:val="22"/>
          <w:szCs w:val="22"/>
        </w:rPr>
        <w:t>a number of</w:t>
      </w:r>
      <w:proofErr w:type="gramEnd"/>
      <w:r>
        <w:rPr>
          <w:sz w:val="22"/>
          <w:szCs w:val="22"/>
        </w:rPr>
        <w:t xml:space="preserve"> ways such as in content generation, this use of AI is called Generative AI. Generative AI is Artificial Intelligence technology that generates new content </w:t>
      </w:r>
      <w:r w:rsidR="003B0916">
        <w:rPr>
          <w:sz w:val="22"/>
          <w:szCs w:val="22"/>
        </w:rPr>
        <w:t>from prompts given by a human</w:t>
      </w:r>
      <w:r w:rsidR="0021332B">
        <w:rPr>
          <w:rStyle w:val="FootnoteReference"/>
          <w:sz w:val="22"/>
          <w:szCs w:val="22"/>
        </w:rPr>
        <w:footnoteReference w:id="24"/>
      </w:r>
      <w:r w:rsidR="003B0916">
        <w:rPr>
          <w:sz w:val="22"/>
          <w:szCs w:val="22"/>
        </w:rPr>
        <w:t>. This type of AI will collect data from places such as webpages and social media to train itself</w:t>
      </w:r>
      <w:r w:rsidR="0021332B">
        <w:rPr>
          <w:rStyle w:val="FootnoteReference"/>
          <w:sz w:val="22"/>
          <w:szCs w:val="22"/>
        </w:rPr>
        <w:footnoteReference w:id="25"/>
      </w:r>
      <w:r w:rsidR="003B0916">
        <w:rPr>
          <w:sz w:val="22"/>
          <w:szCs w:val="22"/>
        </w:rPr>
        <w:t xml:space="preserve">. AI and Generative AI can be good for history and the </w:t>
      </w:r>
      <w:proofErr w:type="gramStart"/>
      <w:r w:rsidR="003B0916">
        <w:rPr>
          <w:sz w:val="22"/>
          <w:szCs w:val="22"/>
        </w:rPr>
        <w:t>humanities</w:t>
      </w:r>
      <w:proofErr w:type="gramEnd"/>
      <w:r w:rsidR="003B0916">
        <w:rPr>
          <w:sz w:val="22"/>
          <w:szCs w:val="22"/>
        </w:rPr>
        <w:t xml:space="preserve"> but it can also be a threat to them. From a historical perspective, Generative AI can be a threat to history as deepfake technology can be used to change visuals and audio of a </w:t>
      </w:r>
      <w:r w:rsidR="003B0916">
        <w:rPr>
          <w:sz w:val="22"/>
          <w:szCs w:val="22"/>
        </w:rPr>
        <w:lastRenderedPageBreak/>
        <w:t>video to falsify its content</w:t>
      </w:r>
      <w:r w:rsidR="0021332B">
        <w:rPr>
          <w:rStyle w:val="FootnoteReference"/>
          <w:sz w:val="22"/>
          <w:szCs w:val="22"/>
        </w:rPr>
        <w:footnoteReference w:id="26"/>
      </w:r>
      <w:r w:rsidR="003B0916">
        <w:rPr>
          <w:sz w:val="22"/>
          <w:szCs w:val="22"/>
        </w:rPr>
        <w:t>. AI can also be used to invent facts and create false narratives</w:t>
      </w:r>
      <w:r w:rsidR="0021332B">
        <w:rPr>
          <w:rStyle w:val="FootnoteReference"/>
          <w:sz w:val="22"/>
          <w:szCs w:val="22"/>
        </w:rPr>
        <w:footnoteReference w:id="27"/>
      </w:r>
      <w:r w:rsidR="000A159E">
        <w:rPr>
          <w:sz w:val="22"/>
          <w:szCs w:val="22"/>
        </w:rPr>
        <w:t>. People can manipulate Artificial Intelligence to spread hate speech and harmful content online</w:t>
      </w:r>
      <w:r w:rsidR="000B5744">
        <w:rPr>
          <w:rStyle w:val="FootnoteReference"/>
          <w:sz w:val="22"/>
          <w:szCs w:val="22"/>
        </w:rPr>
        <w:footnoteReference w:id="28"/>
      </w:r>
      <w:r w:rsidR="000A159E">
        <w:rPr>
          <w:sz w:val="22"/>
          <w:szCs w:val="22"/>
        </w:rPr>
        <w:t xml:space="preserve">. This is threatening towards history as it can change other </w:t>
      </w:r>
      <w:proofErr w:type="spellStart"/>
      <w:proofErr w:type="gramStart"/>
      <w:r w:rsidR="000A159E">
        <w:rPr>
          <w:sz w:val="22"/>
          <w:szCs w:val="22"/>
        </w:rPr>
        <w:t>peoples</w:t>
      </w:r>
      <w:proofErr w:type="spellEnd"/>
      <w:proofErr w:type="gramEnd"/>
      <w:r w:rsidR="000A159E">
        <w:rPr>
          <w:sz w:val="22"/>
          <w:szCs w:val="22"/>
        </w:rPr>
        <w:t xml:space="preserve"> perception of a historical event. AI is also likely to oversimplify historical events and can miss out key facts</w:t>
      </w:r>
      <w:r w:rsidR="00C6532A">
        <w:rPr>
          <w:rStyle w:val="FootnoteReference"/>
          <w:sz w:val="22"/>
          <w:szCs w:val="22"/>
        </w:rPr>
        <w:footnoteReference w:id="29"/>
      </w:r>
      <w:r w:rsidR="000A159E">
        <w:rPr>
          <w:sz w:val="22"/>
          <w:szCs w:val="22"/>
        </w:rPr>
        <w:t xml:space="preserve">. </w:t>
      </w:r>
      <w:r w:rsidR="004C1E02">
        <w:rPr>
          <w:sz w:val="22"/>
          <w:szCs w:val="22"/>
        </w:rPr>
        <w:t>One example of the threat AI poses towards history is fake narratives and deepfakes of the Holocaust. A BBC investigation found that s</w:t>
      </w:r>
      <w:r w:rsidR="00853A90">
        <w:rPr>
          <w:sz w:val="22"/>
          <w:szCs w:val="22"/>
        </w:rPr>
        <w:t>p</w:t>
      </w:r>
      <w:r w:rsidR="004C1E02">
        <w:rPr>
          <w:sz w:val="22"/>
          <w:szCs w:val="22"/>
        </w:rPr>
        <w:t>ammers were using social media to post AI generated images of the holocaust online</w:t>
      </w:r>
      <w:r w:rsidR="00C120E5">
        <w:rPr>
          <w:rStyle w:val="FootnoteReference"/>
          <w:sz w:val="22"/>
          <w:szCs w:val="22"/>
        </w:rPr>
        <w:footnoteReference w:id="30"/>
      </w:r>
      <w:r w:rsidR="004C1E02">
        <w:rPr>
          <w:sz w:val="22"/>
          <w:szCs w:val="22"/>
        </w:rPr>
        <w:t xml:space="preserve">. These AI generated images were liked and shared thousands of times, the belief of the authenticity of these images alter </w:t>
      </w:r>
      <w:proofErr w:type="spellStart"/>
      <w:proofErr w:type="gramStart"/>
      <w:r w:rsidR="004C1E02">
        <w:rPr>
          <w:sz w:val="22"/>
          <w:szCs w:val="22"/>
        </w:rPr>
        <w:t>peoples</w:t>
      </w:r>
      <w:proofErr w:type="spellEnd"/>
      <w:proofErr w:type="gramEnd"/>
      <w:r w:rsidR="004C1E02">
        <w:rPr>
          <w:sz w:val="22"/>
          <w:szCs w:val="22"/>
        </w:rPr>
        <w:t xml:space="preserve"> perception of the holocaust</w:t>
      </w:r>
      <w:r w:rsidR="00853A90">
        <w:rPr>
          <w:rStyle w:val="FootnoteReference"/>
          <w:sz w:val="22"/>
          <w:szCs w:val="22"/>
        </w:rPr>
        <w:footnoteReference w:id="31"/>
      </w:r>
      <w:r w:rsidR="004C1E02">
        <w:rPr>
          <w:sz w:val="22"/>
          <w:szCs w:val="22"/>
        </w:rPr>
        <w:t>.</w:t>
      </w:r>
      <w:r w:rsidR="009251E4">
        <w:rPr>
          <w:sz w:val="22"/>
          <w:szCs w:val="22"/>
        </w:rPr>
        <w:t xml:space="preserve"> </w:t>
      </w:r>
    </w:p>
    <w:p w14:paraId="63A5D92B" w14:textId="6D60F91C" w:rsidR="009251E4" w:rsidRDefault="009251E4">
      <w:pPr>
        <w:rPr>
          <w:sz w:val="22"/>
          <w:szCs w:val="22"/>
        </w:rPr>
      </w:pPr>
      <w:r>
        <w:rPr>
          <w:sz w:val="22"/>
          <w:szCs w:val="22"/>
        </w:rPr>
        <w:t>However, there are good uses of AI in areas of history such as teaching. AI and Generative AI can be used for immersion in history. AI generated images if used in an educational setting can be used as illustrations to enhance learning history rather than distort peoples</w:t>
      </w:r>
      <w:r w:rsidR="001F619D">
        <w:rPr>
          <w:sz w:val="22"/>
          <w:szCs w:val="22"/>
        </w:rPr>
        <w:t>’</w:t>
      </w:r>
      <w:r>
        <w:rPr>
          <w:sz w:val="22"/>
          <w:szCs w:val="22"/>
        </w:rPr>
        <w:t xml:space="preserve"> perception of it</w:t>
      </w:r>
      <w:r w:rsidR="001F619D">
        <w:rPr>
          <w:rStyle w:val="FootnoteReference"/>
          <w:sz w:val="22"/>
          <w:szCs w:val="22"/>
        </w:rPr>
        <w:footnoteReference w:id="32"/>
      </w:r>
      <w:r>
        <w:rPr>
          <w:sz w:val="22"/>
          <w:szCs w:val="22"/>
        </w:rPr>
        <w:t xml:space="preserve">. </w:t>
      </w:r>
      <w:r w:rsidR="00CE045D">
        <w:rPr>
          <w:sz w:val="22"/>
          <w:szCs w:val="22"/>
        </w:rPr>
        <w:t>The use of AI in the classroom for the purpose of immersion can enrich students experience and make it more enjoyable</w:t>
      </w:r>
      <w:r w:rsidR="005A4D9B">
        <w:rPr>
          <w:rStyle w:val="FootnoteReference"/>
          <w:sz w:val="22"/>
          <w:szCs w:val="22"/>
        </w:rPr>
        <w:footnoteReference w:id="33"/>
      </w:r>
      <w:r w:rsidR="00CE045D">
        <w:rPr>
          <w:sz w:val="22"/>
          <w:szCs w:val="22"/>
        </w:rPr>
        <w:t>. This use of AI can help combat another issue facing the future of history, which is the number of people taking history in higher education. Enriching peoples experience and making students enjoy history could increase the numbers of people deciding to take history in higher education.</w:t>
      </w:r>
      <w:r w:rsidR="00C96D63">
        <w:rPr>
          <w:sz w:val="22"/>
          <w:szCs w:val="22"/>
        </w:rPr>
        <w:t xml:space="preserve"> </w:t>
      </w:r>
      <w:r w:rsidR="00CE045D">
        <w:rPr>
          <w:sz w:val="22"/>
          <w:szCs w:val="22"/>
        </w:rPr>
        <w:t xml:space="preserve">Using AI in a classroom can be used to help people learn history, this is a good thing for the future of history as it could diversify historical interpretations </w:t>
      </w:r>
      <w:r w:rsidR="00CE045D">
        <w:rPr>
          <w:sz w:val="22"/>
          <w:szCs w:val="22"/>
        </w:rPr>
        <w:lastRenderedPageBreak/>
        <w:t>and give a wider range of viewpoints</w:t>
      </w:r>
      <w:r w:rsidR="005A4D9B">
        <w:rPr>
          <w:rStyle w:val="FootnoteReference"/>
          <w:sz w:val="22"/>
          <w:szCs w:val="22"/>
        </w:rPr>
        <w:footnoteReference w:id="34"/>
      </w:r>
      <w:r w:rsidR="00CE045D">
        <w:rPr>
          <w:sz w:val="22"/>
          <w:szCs w:val="22"/>
        </w:rPr>
        <w:t xml:space="preserve">. </w:t>
      </w:r>
      <w:r w:rsidR="006A03F6">
        <w:rPr>
          <w:sz w:val="22"/>
          <w:szCs w:val="22"/>
        </w:rPr>
        <w:t>Using AI in teaching could also increase knowledge retention in students</w:t>
      </w:r>
      <w:r w:rsidR="005A4D9B">
        <w:rPr>
          <w:rStyle w:val="FootnoteReference"/>
          <w:sz w:val="22"/>
          <w:szCs w:val="22"/>
        </w:rPr>
        <w:footnoteReference w:id="35"/>
      </w:r>
      <w:r w:rsidR="006A03F6">
        <w:rPr>
          <w:sz w:val="22"/>
          <w:szCs w:val="22"/>
        </w:rPr>
        <w:t>.</w:t>
      </w:r>
    </w:p>
    <w:p w14:paraId="5A86A186" w14:textId="12BE5118" w:rsidR="00AA2CE3" w:rsidRDefault="00AA2CE3">
      <w:pPr>
        <w:rPr>
          <w:sz w:val="22"/>
          <w:szCs w:val="22"/>
        </w:rPr>
      </w:pPr>
      <w:r>
        <w:rPr>
          <w:sz w:val="22"/>
          <w:szCs w:val="22"/>
        </w:rPr>
        <w:t>Funding is another big issue for the study of humanities as time goes on. In countries such as the United Kingdom and United States funding for STEM (Science, Technology, Engineering, Mathematics) and Research and Development are prioritised over the humanities. In the United States, for example, the funding bodies are made up of two parties: Federal funding and Business funding</w:t>
      </w:r>
      <w:r w:rsidR="003508FE">
        <w:rPr>
          <w:rStyle w:val="FootnoteReference"/>
          <w:sz w:val="22"/>
          <w:szCs w:val="22"/>
        </w:rPr>
        <w:footnoteReference w:id="36"/>
      </w:r>
      <w:r>
        <w:rPr>
          <w:sz w:val="22"/>
          <w:szCs w:val="22"/>
        </w:rPr>
        <w:t>. These funding bodies define what is considered valid and valuable knowledge and what professional standards and public expectations are, as a basis for how much funding a discipline gets</w:t>
      </w:r>
      <w:r w:rsidR="00ED5B87">
        <w:rPr>
          <w:rStyle w:val="FootnoteReference"/>
          <w:sz w:val="22"/>
          <w:szCs w:val="22"/>
        </w:rPr>
        <w:footnoteReference w:id="37"/>
      </w:r>
      <w:r>
        <w:rPr>
          <w:sz w:val="22"/>
          <w:szCs w:val="22"/>
        </w:rPr>
        <w:t>. Disciplines that do not generate knowledge at a good speed are considered ‘Armature Fields’ and would be given less funding</w:t>
      </w:r>
      <w:r w:rsidR="00ED5B87">
        <w:rPr>
          <w:rStyle w:val="FootnoteReference"/>
          <w:sz w:val="22"/>
          <w:szCs w:val="22"/>
        </w:rPr>
        <w:footnoteReference w:id="38"/>
      </w:r>
      <w:r>
        <w:rPr>
          <w:sz w:val="22"/>
          <w:szCs w:val="22"/>
        </w:rPr>
        <w:t xml:space="preserve">. </w:t>
      </w:r>
      <w:r w:rsidR="002A0927">
        <w:rPr>
          <w:sz w:val="22"/>
          <w:szCs w:val="22"/>
        </w:rPr>
        <w:t>Disciplines that also have no potential in business will likely get all funding from the federal government rather than from business funding</w:t>
      </w:r>
      <w:r w:rsidR="00ED5B87">
        <w:rPr>
          <w:rStyle w:val="FootnoteReference"/>
          <w:sz w:val="22"/>
          <w:szCs w:val="22"/>
        </w:rPr>
        <w:footnoteReference w:id="39"/>
      </w:r>
      <w:r w:rsidR="002A0927">
        <w:rPr>
          <w:sz w:val="22"/>
          <w:szCs w:val="22"/>
        </w:rPr>
        <w:t>. This is due to business funding looks for the return of their finances on their investment rather than any contribution to knowledge</w:t>
      </w:r>
      <w:r w:rsidR="00ED5B87">
        <w:rPr>
          <w:rStyle w:val="FootnoteReference"/>
          <w:sz w:val="22"/>
          <w:szCs w:val="22"/>
        </w:rPr>
        <w:footnoteReference w:id="40"/>
      </w:r>
      <w:r w:rsidR="002A0927">
        <w:rPr>
          <w:sz w:val="22"/>
          <w:szCs w:val="22"/>
        </w:rPr>
        <w:t xml:space="preserve">. Out of the $54 billion of research in United States higher education that is funded by the federal government, only $69 million </w:t>
      </w:r>
      <w:r w:rsidR="00B865F9">
        <w:rPr>
          <w:sz w:val="22"/>
          <w:szCs w:val="22"/>
        </w:rPr>
        <w:t>is given to research in the humanities</w:t>
      </w:r>
      <w:r w:rsidR="00ED5B87">
        <w:rPr>
          <w:rStyle w:val="FootnoteReference"/>
          <w:sz w:val="22"/>
          <w:szCs w:val="22"/>
        </w:rPr>
        <w:footnoteReference w:id="41"/>
      </w:r>
      <w:r w:rsidR="00B865F9">
        <w:rPr>
          <w:sz w:val="22"/>
          <w:szCs w:val="22"/>
        </w:rPr>
        <w:t xml:space="preserve">. That is only 0.13% of the total funding on research given to </w:t>
      </w:r>
      <w:r w:rsidR="00B865F9">
        <w:rPr>
          <w:sz w:val="22"/>
          <w:szCs w:val="22"/>
        </w:rPr>
        <w:lastRenderedPageBreak/>
        <w:t>United States higher educational institutes</w:t>
      </w:r>
      <w:r w:rsidR="00ED5B87">
        <w:rPr>
          <w:rStyle w:val="FootnoteReference"/>
          <w:sz w:val="22"/>
          <w:szCs w:val="22"/>
        </w:rPr>
        <w:footnoteReference w:id="42"/>
      </w:r>
      <w:r w:rsidR="00B865F9">
        <w:rPr>
          <w:sz w:val="22"/>
          <w:szCs w:val="22"/>
        </w:rPr>
        <w:t>. This is a problem for the humanities as without enough funding, fewer human knowledge is discovered.</w:t>
      </w:r>
      <w:r w:rsidR="00C96D63">
        <w:rPr>
          <w:sz w:val="22"/>
          <w:szCs w:val="22"/>
        </w:rPr>
        <w:t xml:space="preserve"> </w:t>
      </w:r>
    </w:p>
    <w:p w14:paraId="16657B24" w14:textId="79F20764" w:rsidR="00C96D63" w:rsidRDefault="00C96D63">
      <w:pPr>
        <w:rPr>
          <w:sz w:val="22"/>
          <w:szCs w:val="22"/>
        </w:rPr>
      </w:pPr>
      <w:r>
        <w:rPr>
          <w:sz w:val="22"/>
          <w:szCs w:val="22"/>
        </w:rPr>
        <w:t xml:space="preserve">In conclusion, </w:t>
      </w:r>
      <w:r w:rsidR="004C154A">
        <w:rPr>
          <w:sz w:val="22"/>
          <w:szCs w:val="22"/>
        </w:rPr>
        <w:t xml:space="preserve">there are large differences between the physical and social sciences and the humanities. The main difference is that the humanities does not use the scientific method to find an answer to a problem. This is because in history and the wider humanities the answer to a problem is not usually repeatable. There are also many threats towards the humanities and history in the future such as </w:t>
      </w:r>
      <w:r w:rsidR="0017667B">
        <w:rPr>
          <w:sz w:val="22"/>
          <w:szCs w:val="22"/>
        </w:rPr>
        <w:t xml:space="preserve">funding for research in the field of the humanities. Without proper funding there could be fewer discoveries of knowledge within the humanities. There are also other threats to the humanities such as the rise in popularity of Artificial Intelligence. The rise in popularity of Artificial Intelligence is a threat to the humanities and specifically history as false narratives can be created, audio and video can be manipulated, and images and videos can be created using prompts. This is a danger </w:t>
      </w:r>
      <w:r w:rsidR="00E01BF5">
        <w:rPr>
          <w:sz w:val="22"/>
          <w:szCs w:val="22"/>
        </w:rPr>
        <w:t>as it can alter peoples</w:t>
      </w:r>
      <w:r w:rsidR="00D60910">
        <w:rPr>
          <w:sz w:val="22"/>
          <w:szCs w:val="22"/>
        </w:rPr>
        <w:t>’</w:t>
      </w:r>
      <w:r w:rsidR="00E01BF5">
        <w:rPr>
          <w:sz w:val="22"/>
          <w:szCs w:val="22"/>
        </w:rPr>
        <w:t xml:space="preserve"> perception of history.</w:t>
      </w:r>
      <w:r w:rsidR="00D60910">
        <w:rPr>
          <w:sz w:val="22"/>
          <w:szCs w:val="22"/>
        </w:rPr>
        <w:t xml:space="preserve"> </w:t>
      </w:r>
      <w:proofErr w:type="gramStart"/>
      <w:r w:rsidR="00D60910">
        <w:rPr>
          <w:sz w:val="22"/>
          <w:szCs w:val="22"/>
        </w:rPr>
        <w:t xml:space="preserve">However, </w:t>
      </w:r>
      <w:r w:rsidR="0017667B">
        <w:rPr>
          <w:sz w:val="22"/>
          <w:szCs w:val="22"/>
        </w:rPr>
        <w:t xml:space="preserve"> </w:t>
      </w:r>
      <w:r w:rsidR="00D60910">
        <w:rPr>
          <w:sz w:val="22"/>
          <w:szCs w:val="22"/>
        </w:rPr>
        <w:t>Artificial</w:t>
      </w:r>
      <w:proofErr w:type="gramEnd"/>
      <w:r w:rsidR="00D60910">
        <w:rPr>
          <w:sz w:val="22"/>
          <w:szCs w:val="22"/>
        </w:rPr>
        <w:t xml:space="preserve"> Intelligence can also be useful for history and the humanities in an educational setting. </w:t>
      </w:r>
      <w:r w:rsidR="005B013F">
        <w:rPr>
          <w:sz w:val="22"/>
          <w:szCs w:val="22"/>
        </w:rPr>
        <w:t xml:space="preserve">Using Artificial Intelligence in education can improve </w:t>
      </w:r>
      <w:proofErr w:type="spellStart"/>
      <w:proofErr w:type="gramStart"/>
      <w:r w:rsidR="005B013F">
        <w:rPr>
          <w:sz w:val="22"/>
          <w:szCs w:val="22"/>
        </w:rPr>
        <w:t>students</w:t>
      </w:r>
      <w:proofErr w:type="spellEnd"/>
      <w:proofErr w:type="gramEnd"/>
      <w:r w:rsidR="005B013F">
        <w:rPr>
          <w:sz w:val="22"/>
          <w:szCs w:val="22"/>
        </w:rPr>
        <w:t xml:space="preserve"> knowledge retention as well as immerse and enrich students experiences of history. This use of Artificial Intelligence can also combat another problem for history and the humanities, which is the numbers of people taking up history in higher education.</w:t>
      </w:r>
      <w:r w:rsidR="00FC613A">
        <w:rPr>
          <w:sz w:val="22"/>
          <w:szCs w:val="22"/>
        </w:rPr>
        <w:t xml:space="preserve"> </w:t>
      </w:r>
    </w:p>
    <w:p w14:paraId="17D92F5E" w14:textId="77777777" w:rsidR="00FC5290" w:rsidRDefault="00FC5290">
      <w:pPr>
        <w:rPr>
          <w:sz w:val="22"/>
          <w:szCs w:val="22"/>
          <w:u w:val="single"/>
        </w:rPr>
      </w:pPr>
    </w:p>
    <w:p w14:paraId="115607A2" w14:textId="77777777" w:rsidR="00FC5290" w:rsidRDefault="00FC5290">
      <w:pPr>
        <w:rPr>
          <w:sz w:val="22"/>
          <w:szCs w:val="22"/>
          <w:u w:val="single"/>
        </w:rPr>
      </w:pPr>
    </w:p>
    <w:p w14:paraId="5093CB13" w14:textId="77777777" w:rsidR="00FC5290" w:rsidRDefault="00FC5290">
      <w:pPr>
        <w:rPr>
          <w:sz w:val="22"/>
          <w:szCs w:val="22"/>
          <w:u w:val="single"/>
        </w:rPr>
      </w:pPr>
    </w:p>
    <w:p w14:paraId="19BF5CDF" w14:textId="77777777" w:rsidR="00FC5290" w:rsidRDefault="00FC5290">
      <w:pPr>
        <w:rPr>
          <w:sz w:val="22"/>
          <w:szCs w:val="22"/>
          <w:u w:val="single"/>
        </w:rPr>
      </w:pPr>
    </w:p>
    <w:p w14:paraId="77235C33" w14:textId="77777777" w:rsidR="00FC5290" w:rsidRDefault="00FC5290">
      <w:pPr>
        <w:rPr>
          <w:sz w:val="22"/>
          <w:szCs w:val="22"/>
          <w:u w:val="single"/>
        </w:rPr>
      </w:pPr>
    </w:p>
    <w:p w14:paraId="47B055B8" w14:textId="77777777" w:rsidR="00FC5290" w:rsidRDefault="00FC5290">
      <w:pPr>
        <w:rPr>
          <w:sz w:val="22"/>
          <w:szCs w:val="22"/>
          <w:u w:val="single"/>
        </w:rPr>
      </w:pPr>
    </w:p>
    <w:p w14:paraId="5E7088F5" w14:textId="77777777" w:rsidR="00FC5290" w:rsidRDefault="00FC5290">
      <w:pPr>
        <w:rPr>
          <w:sz w:val="22"/>
          <w:szCs w:val="22"/>
          <w:u w:val="single"/>
        </w:rPr>
      </w:pPr>
    </w:p>
    <w:p w14:paraId="0C2B92CE" w14:textId="77777777" w:rsidR="00FC5290" w:rsidRDefault="00FC5290">
      <w:pPr>
        <w:rPr>
          <w:sz w:val="22"/>
          <w:szCs w:val="22"/>
          <w:u w:val="single"/>
        </w:rPr>
      </w:pPr>
    </w:p>
    <w:p w14:paraId="1A1C8947" w14:textId="77777777" w:rsidR="00FC5290" w:rsidRDefault="00FC5290">
      <w:pPr>
        <w:rPr>
          <w:sz w:val="22"/>
          <w:szCs w:val="22"/>
          <w:u w:val="single"/>
        </w:rPr>
      </w:pPr>
    </w:p>
    <w:p w14:paraId="34D6F468" w14:textId="77777777" w:rsidR="00FC5290" w:rsidRDefault="00FC5290">
      <w:pPr>
        <w:rPr>
          <w:sz w:val="22"/>
          <w:szCs w:val="22"/>
          <w:u w:val="single"/>
        </w:rPr>
      </w:pPr>
    </w:p>
    <w:p w14:paraId="68A003A3" w14:textId="77777777" w:rsidR="00FC5290" w:rsidRDefault="00FC5290">
      <w:pPr>
        <w:rPr>
          <w:sz w:val="22"/>
          <w:szCs w:val="22"/>
          <w:u w:val="single"/>
        </w:rPr>
      </w:pPr>
    </w:p>
    <w:p w14:paraId="08EB237F" w14:textId="77777777" w:rsidR="00FC5290" w:rsidRDefault="00FC5290">
      <w:pPr>
        <w:rPr>
          <w:sz w:val="22"/>
          <w:szCs w:val="22"/>
          <w:u w:val="single"/>
        </w:rPr>
      </w:pPr>
    </w:p>
    <w:p w14:paraId="6421A8D7" w14:textId="77777777" w:rsidR="00FC5290" w:rsidRDefault="00FC5290">
      <w:pPr>
        <w:rPr>
          <w:sz w:val="22"/>
          <w:szCs w:val="22"/>
          <w:u w:val="single"/>
        </w:rPr>
      </w:pPr>
    </w:p>
    <w:p w14:paraId="7D70C937" w14:textId="77777777" w:rsidR="00FC5290" w:rsidRDefault="00FC5290">
      <w:pPr>
        <w:rPr>
          <w:sz w:val="22"/>
          <w:szCs w:val="22"/>
          <w:u w:val="single"/>
        </w:rPr>
      </w:pPr>
    </w:p>
    <w:p w14:paraId="5384A1B7" w14:textId="77777777" w:rsidR="00FC5290" w:rsidRDefault="00FC5290">
      <w:pPr>
        <w:rPr>
          <w:sz w:val="22"/>
          <w:szCs w:val="22"/>
          <w:u w:val="single"/>
        </w:rPr>
      </w:pPr>
    </w:p>
    <w:p w14:paraId="40681ADD" w14:textId="6AE44DAC" w:rsidR="00FC613A" w:rsidRDefault="00FC613A">
      <w:pPr>
        <w:rPr>
          <w:sz w:val="22"/>
          <w:szCs w:val="22"/>
          <w:u w:val="single"/>
        </w:rPr>
      </w:pPr>
      <w:r w:rsidRPr="00FC613A">
        <w:rPr>
          <w:sz w:val="22"/>
          <w:szCs w:val="22"/>
          <w:u w:val="single"/>
        </w:rPr>
        <w:lastRenderedPageBreak/>
        <w:t>Bibliography</w:t>
      </w:r>
      <w:r>
        <w:rPr>
          <w:sz w:val="22"/>
          <w:szCs w:val="22"/>
          <w:u w:val="single"/>
        </w:rPr>
        <w:t xml:space="preserve"> </w:t>
      </w:r>
    </w:p>
    <w:p w14:paraId="2D39E5DF" w14:textId="3291D92F" w:rsidR="00FC613A" w:rsidRDefault="00FC613A" w:rsidP="00FC613A">
      <w:pPr>
        <w:pStyle w:val="ListParagraph"/>
        <w:numPr>
          <w:ilvl w:val="0"/>
          <w:numId w:val="1"/>
        </w:numPr>
        <w:rPr>
          <w:sz w:val="22"/>
          <w:szCs w:val="22"/>
        </w:rPr>
      </w:pPr>
      <w:r>
        <w:rPr>
          <w:sz w:val="22"/>
          <w:szCs w:val="22"/>
        </w:rPr>
        <w:t>Brittanica,</w:t>
      </w:r>
      <w:r>
        <w:rPr>
          <w:i/>
          <w:iCs/>
          <w:sz w:val="22"/>
          <w:szCs w:val="22"/>
        </w:rPr>
        <w:t xml:space="preserve"> Humanities</w:t>
      </w:r>
      <w:r>
        <w:rPr>
          <w:sz w:val="22"/>
          <w:szCs w:val="22"/>
        </w:rPr>
        <w:t>, 2025, &lt;</w:t>
      </w:r>
      <w:hyperlink r:id="rId8" w:history="1">
        <w:r w:rsidRPr="00C61B51">
          <w:rPr>
            <w:rStyle w:val="Hyperlink"/>
            <w:sz w:val="22"/>
            <w:szCs w:val="22"/>
          </w:rPr>
          <w:t>https://www.britannica.com/topic/humanities</w:t>
        </w:r>
      </w:hyperlink>
      <w:r>
        <w:rPr>
          <w:sz w:val="22"/>
          <w:szCs w:val="22"/>
        </w:rPr>
        <w:t>&gt;, [Accessed: 24</w:t>
      </w:r>
      <w:r w:rsidRPr="00FC613A">
        <w:rPr>
          <w:sz w:val="22"/>
          <w:szCs w:val="22"/>
          <w:vertAlign w:val="superscript"/>
        </w:rPr>
        <w:t>th</w:t>
      </w:r>
      <w:r>
        <w:rPr>
          <w:sz w:val="22"/>
          <w:szCs w:val="22"/>
        </w:rPr>
        <w:t xml:space="preserve"> October 2025]</w:t>
      </w:r>
      <w:r w:rsidR="00BB4E1B">
        <w:rPr>
          <w:sz w:val="22"/>
          <w:szCs w:val="22"/>
        </w:rPr>
        <w:t xml:space="preserve"> </w:t>
      </w:r>
    </w:p>
    <w:p w14:paraId="2B8E812D" w14:textId="7E317363" w:rsidR="009D117B" w:rsidRDefault="009D117B" w:rsidP="00FC613A">
      <w:pPr>
        <w:pStyle w:val="ListParagraph"/>
        <w:numPr>
          <w:ilvl w:val="0"/>
          <w:numId w:val="1"/>
        </w:numPr>
        <w:rPr>
          <w:sz w:val="22"/>
          <w:szCs w:val="22"/>
        </w:rPr>
      </w:pPr>
      <w:r>
        <w:rPr>
          <w:sz w:val="22"/>
          <w:szCs w:val="22"/>
        </w:rPr>
        <w:t xml:space="preserve">BBC, </w:t>
      </w:r>
      <w:r>
        <w:rPr>
          <w:i/>
          <w:iCs/>
          <w:sz w:val="22"/>
          <w:szCs w:val="22"/>
        </w:rPr>
        <w:t>BBC Reveals Web of Spammers Profiting from AI Holocaust Images</w:t>
      </w:r>
      <w:r>
        <w:rPr>
          <w:sz w:val="22"/>
          <w:szCs w:val="22"/>
        </w:rPr>
        <w:t>, 2025, &lt;</w:t>
      </w:r>
      <w:hyperlink r:id="rId9" w:history="1">
        <w:r w:rsidRPr="00C61B51">
          <w:rPr>
            <w:rStyle w:val="Hyperlink"/>
            <w:sz w:val="22"/>
            <w:szCs w:val="22"/>
          </w:rPr>
          <w:t>https://www.bbc.co.uk/news/articles/ckg4xjk1g1xo</w:t>
        </w:r>
      </w:hyperlink>
      <w:r>
        <w:rPr>
          <w:sz w:val="22"/>
          <w:szCs w:val="22"/>
        </w:rPr>
        <w:t>&gt;, [Accessed: 24</w:t>
      </w:r>
      <w:r w:rsidRPr="009D117B">
        <w:rPr>
          <w:sz w:val="22"/>
          <w:szCs w:val="22"/>
          <w:vertAlign w:val="superscript"/>
        </w:rPr>
        <w:t>th</w:t>
      </w:r>
      <w:r>
        <w:rPr>
          <w:sz w:val="22"/>
          <w:szCs w:val="22"/>
        </w:rPr>
        <w:t xml:space="preserve"> October 2025]</w:t>
      </w:r>
    </w:p>
    <w:p w14:paraId="2C8D081B" w14:textId="31349658" w:rsidR="00BB4E1B" w:rsidRDefault="00BB4E1B" w:rsidP="00FC613A">
      <w:pPr>
        <w:pStyle w:val="ListParagraph"/>
        <w:numPr>
          <w:ilvl w:val="0"/>
          <w:numId w:val="1"/>
        </w:numPr>
        <w:rPr>
          <w:sz w:val="22"/>
          <w:szCs w:val="22"/>
        </w:rPr>
      </w:pPr>
      <w:r>
        <w:rPr>
          <w:sz w:val="22"/>
          <w:szCs w:val="22"/>
        </w:rPr>
        <w:t>Cambridge University Press,</w:t>
      </w:r>
      <w:r>
        <w:rPr>
          <w:i/>
          <w:iCs/>
          <w:sz w:val="22"/>
          <w:szCs w:val="22"/>
        </w:rPr>
        <w:t xml:space="preserve"> Humanities Decline in Darkness: How Humanities Research Funding Works</w:t>
      </w:r>
      <w:r>
        <w:rPr>
          <w:sz w:val="22"/>
          <w:szCs w:val="22"/>
        </w:rPr>
        <w:t>, 2024, &lt;</w:t>
      </w:r>
      <w:hyperlink r:id="rId10" w:history="1">
        <w:r w:rsidRPr="00C61B51">
          <w:rPr>
            <w:rStyle w:val="Hyperlink"/>
            <w:sz w:val="22"/>
            <w:szCs w:val="22"/>
          </w:rPr>
          <w:t>https://www.cambridge.org/core/journals/public-humanities/article/humanities-decline-in-darkness-how-humanities-research-funding-works/54F12CB0DB7D07F93C2B28CDBDB70453</w:t>
        </w:r>
      </w:hyperlink>
      <w:r>
        <w:rPr>
          <w:sz w:val="22"/>
          <w:szCs w:val="22"/>
        </w:rPr>
        <w:t>&gt;, [Accessed: 24</w:t>
      </w:r>
      <w:r w:rsidRPr="00BB4E1B">
        <w:rPr>
          <w:sz w:val="22"/>
          <w:szCs w:val="22"/>
          <w:vertAlign w:val="superscript"/>
        </w:rPr>
        <w:t>th</w:t>
      </w:r>
      <w:r>
        <w:rPr>
          <w:sz w:val="22"/>
          <w:szCs w:val="22"/>
        </w:rPr>
        <w:t xml:space="preserve"> October 2025]</w:t>
      </w:r>
    </w:p>
    <w:p w14:paraId="2C69EB21" w14:textId="0DE922FB" w:rsidR="00BB4E1B" w:rsidRDefault="00BB4E1B" w:rsidP="00FC613A">
      <w:pPr>
        <w:pStyle w:val="ListParagraph"/>
        <w:numPr>
          <w:ilvl w:val="0"/>
          <w:numId w:val="1"/>
        </w:numPr>
        <w:rPr>
          <w:sz w:val="22"/>
          <w:szCs w:val="22"/>
        </w:rPr>
      </w:pPr>
      <w:r>
        <w:rPr>
          <w:sz w:val="22"/>
          <w:szCs w:val="22"/>
        </w:rPr>
        <w:t>IJNRD,</w:t>
      </w:r>
      <w:r>
        <w:rPr>
          <w:i/>
          <w:iCs/>
          <w:sz w:val="22"/>
          <w:szCs w:val="22"/>
        </w:rPr>
        <w:t xml:space="preserve"> Understanding the Nature and Subject Matter of History: A Critical Analysis</w:t>
      </w:r>
      <w:r>
        <w:rPr>
          <w:sz w:val="22"/>
          <w:szCs w:val="22"/>
        </w:rPr>
        <w:t>, 2019, &lt;</w:t>
      </w:r>
      <w:hyperlink r:id="rId11" w:history="1">
        <w:r w:rsidRPr="00C61B51">
          <w:rPr>
            <w:rStyle w:val="Hyperlink"/>
            <w:sz w:val="22"/>
            <w:szCs w:val="22"/>
          </w:rPr>
          <w:t>https://www.ijnrd.org/papers/IJNRD1902012.pdf</w:t>
        </w:r>
      </w:hyperlink>
      <w:r>
        <w:rPr>
          <w:sz w:val="22"/>
          <w:szCs w:val="22"/>
        </w:rPr>
        <w:t>&gt;, [Accessed: 24</w:t>
      </w:r>
      <w:r w:rsidRPr="00BB4E1B">
        <w:rPr>
          <w:sz w:val="22"/>
          <w:szCs w:val="22"/>
          <w:vertAlign w:val="superscript"/>
        </w:rPr>
        <w:t>th</w:t>
      </w:r>
      <w:r>
        <w:rPr>
          <w:sz w:val="22"/>
          <w:szCs w:val="22"/>
        </w:rPr>
        <w:t xml:space="preserve"> October 2025]</w:t>
      </w:r>
    </w:p>
    <w:p w14:paraId="1F6A698A" w14:textId="2CA41D79" w:rsidR="00330E5C" w:rsidRDefault="00330E5C" w:rsidP="00FC613A">
      <w:pPr>
        <w:pStyle w:val="ListParagraph"/>
        <w:numPr>
          <w:ilvl w:val="0"/>
          <w:numId w:val="1"/>
        </w:numPr>
        <w:rPr>
          <w:sz w:val="22"/>
          <w:szCs w:val="22"/>
        </w:rPr>
      </w:pPr>
      <w:r>
        <w:rPr>
          <w:sz w:val="22"/>
          <w:szCs w:val="22"/>
        </w:rPr>
        <w:t>NCSU,</w:t>
      </w:r>
      <w:r>
        <w:rPr>
          <w:i/>
          <w:iCs/>
          <w:sz w:val="22"/>
          <w:szCs w:val="22"/>
        </w:rPr>
        <w:t xml:space="preserve"> What is Historical Interpretation?</w:t>
      </w:r>
      <w:r>
        <w:rPr>
          <w:sz w:val="22"/>
          <w:szCs w:val="22"/>
        </w:rPr>
        <w:t>, Unknown, &lt;</w:t>
      </w:r>
      <w:hyperlink r:id="rId12" w:history="1">
        <w:r w:rsidRPr="00C61B51">
          <w:rPr>
            <w:rStyle w:val="Hyperlink"/>
            <w:sz w:val="22"/>
            <w:szCs w:val="22"/>
          </w:rPr>
          <w:t>https://faculty.chass.ncsu.edu/slatta/hi216/hist_interp.htm</w:t>
        </w:r>
      </w:hyperlink>
      <w:r>
        <w:rPr>
          <w:sz w:val="22"/>
          <w:szCs w:val="22"/>
        </w:rPr>
        <w:t>&gt;, [Accessed: 24</w:t>
      </w:r>
      <w:r w:rsidRPr="00330E5C">
        <w:rPr>
          <w:sz w:val="22"/>
          <w:szCs w:val="22"/>
          <w:vertAlign w:val="superscript"/>
        </w:rPr>
        <w:t>th</w:t>
      </w:r>
      <w:r>
        <w:rPr>
          <w:sz w:val="22"/>
          <w:szCs w:val="22"/>
        </w:rPr>
        <w:t xml:space="preserve"> October 2025]</w:t>
      </w:r>
    </w:p>
    <w:p w14:paraId="2765DE6B" w14:textId="34FADEA3" w:rsidR="003F4579" w:rsidRDefault="003F4579" w:rsidP="00FC613A">
      <w:pPr>
        <w:pStyle w:val="ListParagraph"/>
        <w:numPr>
          <w:ilvl w:val="0"/>
          <w:numId w:val="1"/>
        </w:numPr>
        <w:rPr>
          <w:sz w:val="22"/>
          <w:szCs w:val="22"/>
        </w:rPr>
      </w:pPr>
      <w:r>
        <w:rPr>
          <w:sz w:val="22"/>
          <w:szCs w:val="22"/>
        </w:rPr>
        <w:t>ResearchGate,</w:t>
      </w:r>
      <w:r>
        <w:rPr>
          <w:i/>
          <w:iCs/>
          <w:sz w:val="22"/>
          <w:szCs w:val="22"/>
        </w:rPr>
        <w:t xml:space="preserve"> Critical Thinking and AI: Enhancing History Teaching Through ChatGPT Simulations</w:t>
      </w:r>
      <w:r>
        <w:rPr>
          <w:sz w:val="22"/>
          <w:szCs w:val="22"/>
        </w:rPr>
        <w:t>, 2025, &lt;</w:t>
      </w:r>
      <w:hyperlink r:id="rId13" w:history="1">
        <w:r w:rsidRPr="00C61B51">
          <w:rPr>
            <w:rStyle w:val="Hyperlink"/>
            <w:sz w:val="22"/>
            <w:szCs w:val="22"/>
          </w:rPr>
          <w:t>https://www.researchgate.net/publication/388677159_Critical_thinking_and_AI_Enhancing_history_teaching_through_ChatGPT_simulations</w:t>
        </w:r>
      </w:hyperlink>
      <w:r>
        <w:rPr>
          <w:sz w:val="22"/>
          <w:szCs w:val="22"/>
        </w:rPr>
        <w:t>&gt;, [Accessed: 24</w:t>
      </w:r>
      <w:r w:rsidRPr="003F4579">
        <w:rPr>
          <w:sz w:val="22"/>
          <w:szCs w:val="22"/>
          <w:vertAlign w:val="superscript"/>
        </w:rPr>
        <w:t>th</w:t>
      </w:r>
      <w:r>
        <w:rPr>
          <w:sz w:val="22"/>
          <w:szCs w:val="22"/>
        </w:rPr>
        <w:t xml:space="preserve"> October 2025]</w:t>
      </w:r>
    </w:p>
    <w:p w14:paraId="2A29AC43" w14:textId="2C2C009A" w:rsidR="006D0281" w:rsidRDefault="006D0281" w:rsidP="00FC613A">
      <w:pPr>
        <w:pStyle w:val="ListParagraph"/>
        <w:numPr>
          <w:ilvl w:val="0"/>
          <w:numId w:val="1"/>
        </w:numPr>
        <w:rPr>
          <w:sz w:val="22"/>
          <w:szCs w:val="22"/>
        </w:rPr>
      </w:pPr>
      <w:r>
        <w:rPr>
          <w:sz w:val="22"/>
          <w:szCs w:val="22"/>
        </w:rPr>
        <w:t>Stanford Encyclopaedia of Philosophy,</w:t>
      </w:r>
      <w:r>
        <w:rPr>
          <w:i/>
          <w:iCs/>
          <w:sz w:val="22"/>
          <w:szCs w:val="22"/>
        </w:rPr>
        <w:t xml:space="preserve"> Scientific Method</w:t>
      </w:r>
      <w:r>
        <w:rPr>
          <w:sz w:val="22"/>
          <w:szCs w:val="22"/>
        </w:rPr>
        <w:t>, 2021, &lt;</w:t>
      </w:r>
      <w:hyperlink r:id="rId14" w:history="1">
        <w:r w:rsidRPr="002B5417">
          <w:rPr>
            <w:rStyle w:val="Hyperlink"/>
            <w:sz w:val="22"/>
            <w:szCs w:val="22"/>
          </w:rPr>
          <w:t>https://plato.stanford.edu/entries/scientific-method/</w:t>
        </w:r>
      </w:hyperlink>
      <w:r>
        <w:rPr>
          <w:sz w:val="22"/>
          <w:szCs w:val="22"/>
        </w:rPr>
        <w:t>&gt;, [Accessed: 24</w:t>
      </w:r>
      <w:r w:rsidRPr="006D0281">
        <w:rPr>
          <w:sz w:val="22"/>
          <w:szCs w:val="22"/>
          <w:vertAlign w:val="superscript"/>
        </w:rPr>
        <w:t>th</w:t>
      </w:r>
      <w:r>
        <w:rPr>
          <w:sz w:val="22"/>
          <w:szCs w:val="22"/>
        </w:rPr>
        <w:t xml:space="preserve"> October 2025]</w:t>
      </w:r>
    </w:p>
    <w:p w14:paraId="104AB9D4" w14:textId="3E326228" w:rsidR="00485278" w:rsidRPr="00FC613A" w:rsidRDefault="00485278" w:rsidP="00FC613A">
      <w:pPr>
        <w:pStyle w:val="ListParagraph"/>
        <w:numPr>
          <w:ilvl w:val="0"/>
          <w:numId w:val="1"/>
        </w:numPr>
        <w:rPr>
          <w:sz w:val="22"/>
          <w:szCs w:val="22"/>
        </w:rPr>
      </w:pPr>
      <w:r>
        <w:rPr>
          <w:sz w:val="22"/>
          <w:szCs w:val="22"/>
        </w:rPr>
        <w:t>UNESCO,</w:t>
      </w:r>
      <w:r>
        <w:rPr>
          <w:i/>
          <w:iCs/>
          <w:sz w:val="22"/>
          <w:szCs w:val="22"/>
        </w:rPr>
        <w:t xml:space="preserve"> AI and the Holocaust: Rewriting History?</w:t>
      </w:r>
      <w:r>
        <w:rPr>
          <w:sz w:val="22"/>
          <w:szCs w:val="22"/>
        </w:rPr>
        <w:t>, 2024, &lt;</w:t>
      </w:r>
      <w:hyperlink r:id="rId15" w:history="1">
        <w:r w:rsidRPr="00C61B51">
          <w:rPr>
            <w:rStyle w:val="Hyperlink"/>
            <w:sz w:val="22"/>
            <w:szCs w:val="22"/>
          </w:rPr>
          <w:t>https://wjc-org-website.s3.amazonaws.com/horizon/assets/HsVJmuN5/ai-and-the-holocaust_final-1.pdf</w:t>
        </w:r>
      </w:hyperlink>
      <w:r>
        <w:rPr>
          <w:sz w:val="22"/>
          <w:szCs w:val="22"/>
        </w:rPr>
        <w:t>&gt;, [Accessed: 24</w:t>
      </w:r>
      <w:r w:rsidRPr="00485278">
        <w:rPr>
          <w:sz w:val="22"/>
          <w:szCs w:val="22"/>
          <w:vertAlign w:val="superscript"/>
        </w:rPr>
        <w:t>th</w:t>
      </w:r>
      <w:r>
        <w:rPr>
          <w:sz w:val="22"/>
          <w:szCs w:val="22"/>
        </w:rPr>
        <w:t xml:space="preserve"> October 2025]</w:t>
      </w:r>
    </w:p>
    <w:sectPr w:rsidR="00485278" w:rsidRPr="00FC61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C37BD" w14:textId="77777777" w:rsidR="00401270" w:rsidRDefault="00401270" w:rsidP="00736527">
      <w:pPr>
        <w:spacing w:after="0" w:line="240" w:lineRule="auto"/>
      </w:pPr>
      <w:r>
        <w:separator/>
      </w:r>
    </w:p>
  </w:endnote>
  <w:endnote w:type="continuationSeparator" w:id="0">
    <w:p w14:paraId="531C3058" w14:textId="77777777" w:rsidR="00401270" w:rsidRDefault="00401270" w:rsidP="00736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63218" w14:textId="77777777" w:rsidR="00401270" w:rsidRDefault="00401270" w:rsidP="00736527">
      <w:pPr>
        <w:spacing w:after="0" w:line="240" w:lineRule="auto"/>
      </w:pPr>
      <w:r>
        <w:separator/>
      </w:r>
    </w:p>
  </w:footnote>
  <w:footnote w:type="continuationSeparator" w:id="0">
    <w:p w14:paraId="59F6EFA5" w14:textId="77777777" w:rsidR="00401270" w:rsidRDefault="00401270" w:rsidP="00736527">
      <w:pPr>
        <w:spacing w:after="0" w:line="240" w:lineRule="auto"/>
      </w:pPr>
      <w:r>
        <w:continuationSeparator/>
      </w:r>
    </w:p>
  </w:footnote>
  <w:footnote w:id="1">
    <w:p w14:paraId="3081D257" w14:textId="5CCE38CE" w:rsidR="00736527" w:rsidRPr="00736527" w:rsidRDefault="00736527">
      <w:pPr>
        <w:pStyle w:val="FootnoteText"/>
      </w:pPr>
      <w:r>
        <w:rPr>
          <w:rStyle w:val="FootnoteReference"/>
        </w:rPr>
        <w:footnoteRef/>
      </w:r>
      <w:r>
        <w:t xml:space="preserve"> Brittanica,</w:t>
      </w:r>
      <w:r>
        <w:rPr>
          <w:i/>
          <w:iCs/>
        </w:rPr>
        <w:t xml:space="preserve"> Humanities</w:t>
      </w:r>
      <w:r>
        <w:t>, 2025, &lt;</w:t>
      </w:r>
      <w:hyperlink r:id="rId1" w:history="1">
        <w:r w:rsidRPr="002B5417">
          <w:rPr>
            <w:rStyle w:val="Hyperlink"/>
          </w:rPr>
          <w:t>https://www.britannica.com/topic/humanities</w:t>
        </w:r>
      </w:hyperlink>
      <w:r>
        <w:t>&gt;, [Accessed: 24</w:t>
      </w:r>
      <w:r w:rsidRPr="00736527">
        <w:rPr>
          <w:vertAlign w:val="superscript"/>
        </w:rPr>
        <w:t>th</w:t>
      </w:r>
      <w:r>
        <w:t xml:space="preserve"> October 2025]</w:t>
      </w:r>
    </w:p>
  </w:footnote>
  <w:footnote w:id="2">
    <w:p w14:paraId="05190992" w14:textId="394A2B31" w:rsidR="00483DF9" w:rsidRDefault="00483DF9">
      <w:pPr>
        <w:pStyle w:val="FootnoteText"/>
      </w:pPr>
      <w:r>
        <w:rPr>
          <w:rStyle w:val="FootnoteReference"/>
        </w:rPr>
        <w:footnoteRef/>
      </w:r>
      <w:r>
        <w:t xml:space="preserve"> Ibid: Brittanica,</w:t>
      </w:r>
      <w:r>
        <w:rPr>
          <w:i/>
          <w:iCs/>
        </w:rPr>
        <w:t xml:space="preserve"> Humanities</w:t>
      </w:r>
      <w:r>
        <w:t>, 2025, &lt;</w:t>
      </w:r>
      <w:hyperlink r:id="rId2" w:history="1">
        <w:r w:rsidRPr="002B5417">
          <w:rPr>
            <w:rStyle w:val="Hyperlink"/>
          </w:rPr>
          <w:t>https://www.britannica.com/topic/humanities</w:t>
        </w:r>
      </w:hyperlink>
      <w:r>
        <w:t>&gt;, [Accessed: 24</w:t>
      </w:r>
      <w:r w:rsidRPr="00736527">
        <w:rPr>
          <w:vertAlign w:val="superscript"/>
        </w:rPr>
        <w:t>th</w:t>
      </w:r>
      <w:r>
        <w:t xml:space="preserve"> October 2025]</w:t>
      </w:r>
    </w:p>
  </w:footnote>
  <w:footnote w:id="3">
    <w:p w14:paraId="40F5C9AF" w14:textId="32F29B22" w:rsidR="00483DF9" w:rsidRDefault="00483DF9">
      <w:pPr>
        <w:pStyle w:val="FootnoteText"/>
      </w:pPr>
      <w:r>
        <w:rPr>
          <w:rStyle w:val="FootnoteReference"/>
        </w:rPr>
        <w:footnoteRef/>
      </w:r>
      <w:r>
        <w:t xml:space="preserve"> Ibid: Brittanica,</w:t>
      </w:r>
      <w:r>
        <w:rPr>
          <w:i/>
          <w:iCs/>
        </w:rPr>
        <w:t xml:space="preserve"> Humanities</w:t>
      </w:r>
      <w:r>
        <w:t>, 2025, &lt;</w:t>
      </w:r>
      <w:hyperlink r:id="rId3" w:history="1">
        <w:r w:rsidRPr="002B5417">
          <w:rPr>
            <w:rStyle w:val="Hyperlink"/>
          </w:rPr>
          <w:t>https://www.britannica.com/topic/humanities</w:t>
        </w:r>
      </w:hyperlink>
      <w:r>
        <w:t>&gt;, [Accessed: 24</w:t>
      </w:r>
      <w:r w:rsidRPr="00736527">
        <w:rPr>
          <w:vertAlign w:val="superscript"/>
        </w:rPr>
        <w:t>th</w:t>
      </w:r>
      <w:r>
        <w:t xml:space="preserve"> October 2025]</w:t>
      </w:r>
    </w:p>
  </w:footnote>
  <w:footnote w:id="4">
    <w:p w14:paraId="5AE5F830" w14:textId="42A969FA" w:rsidR="00483DF9" w:rsidRDefault="00483DF9">
      <w:pPr>
        <w:pStyle w:val="FootnoteText"/>
      </w:pPr>
      <w:r>
        <w:rPr>
          <w:rStyle w:val="FootnoteReference"/>
        </w:rPr>
        <w:footnoteRef/>
      </w:r>
      <w:r>
        <w:t xml:space="preserve"> Ibid: Brittanica,</w:t>
      </w:r>
      <w:r>
        <w:rPr>
          <w:i/>
          <w:iCs/>
        </w:rPr>
        <w:t xml:space="preserve"> Humanities</w:t>
      </w:r>
      <w:r>
        <w:t>, 2025, &lt;</w:t>
      </w:r>
      <w:hyperlink r:id="rId4" w:history="1">
        <w:r w:rsidRPr="002B5417">
          <w:rPr>
            <w:rStyle w:val="Hyperlink"/>
          </w:rPr>
          <w:t>https://www.britannica.com/topic/humanities</w:t>
        </w:r>
      </w:hyperlink>
      <w:r>
        <w:t>&gt;, [Accessed: 24</w:t>
      </w:r>
      <w:r w:rsidRPr="00736527">
        <w:rPr>
          <w:vertAlign w:val="superscript"/>
        </w:rPr>
        <w:t>th</w:t>
      </w:r>
      <w:r>
        <w:t xml:space="preserve"> October 2025]</w:t>
      </w:r>
    </w:p>
  </w:footnote>
  <w:footnote w:id="5">
    <w:p w14:paraId="358EB1C0" w14:textId="6347D947" w:rsidR="00483DF9" w:rsidRDefault="00483DF9">
      <w:pPr>
        <w:pStyle w:val="FootnoteText"/>
      </w:pPr>
      <w:r>
        <w:rPr>
          <w:rStyle w:val="FootnoteReference"/>
        </w:rPr>
        <w:footnoteRef/>
      </w:r>
      <w:r>
        <w:t xml:space="preserve"> Ibid: Brittanica,</w:t>
      </w:r>
      <w:r>
        <w:rPr>
          <w:i/>
          <w:iCs/>
        </w:rPr>
        <w:t xml:space="preserve"> Humanities</w:t>
      </w:r>
      <w:r>
        <w:t>, 2025, &lt;</w:t>
      </w:r>
      <w:hyperlink r:id="rId5" w:history="1">
        <w:r w:rsidRPr="002B5417">
          <w:rPr>
            <w:rStyle w:val="Hyperlink"/>
          </w:rPr>
          <w:t>https://www.britannica.com/topic/humanities</w:t>
        </w:r>
      </w:hyperlink>
      <w:r>
        <w:t>&gt;, [Accessed: 24</w:t>
      </w:r>
      <w:r w:rsidRPr="00736527">
        <w:rPr>
          <w:vertAlign w:val="superscript"/>
        </w:rPr>
        <w:t>th</w:t>
      </w:r>
      <w:r>
        <w:t xml:space="preserve"> October 2025]</w:t>
      </w:r>
    </w:p>
  </w:footnote>
  <w:footnote w:id="6">
    <w:p w14:paraId="59940C13" w14:textId="19430005" w:rsidR="00483DF9" w:rsidRDefault="00483DF9">
      <w:pPr>
        <w:pStyle w:val="FootnoteText"/>
      </w:pPr>
      <w:r>
        <w:rPr>
          <w:rStyle w:val="FootnoteReference"/>
        </w:rPr>
        <w:footnoteRef/>
      </w:r>
      <w:r>
        <w:t xml:space="preserve"> Ibid: Brittanica,</w:t>
      </w:r>
      <w:r>
        <w:rPr>
          <w:i/>
          <w:iCs/>
        </w:rPr>
        <w:t xml:space="preserve"> Humanities</w:t>
      </w:r>
      <w:r>
        <w:t>, 2025, &lt;</w:t>
      </w:r>
      <w:hyperlink r:id="rId6" w:history="1">
        <w:r w:rsidRPr="002B5417">
          <w:rPr>
            <w:rStyle w:val="Hyperlink"/>
          </w:rPr>
          <w:t>https://www.britannica.com/topic/humanities</w:t>
        </w:r>
      </w:hyperlink>
      <w:r>
        <w:t>&gt;, [Accessed: 24</w:t>
      </w:r>
      <w:r w:rsidRPr="00736527">
        <w:rPr>
          <w:vertAlign w:val="superscript"/>
        </w:rPr>
        <w:t>th</w:t>
      </w:r>
      <w:r>
        <w:t xml:space="preserve"> October 2025]</w:t>
      </w:r>
    </w:p>
  </w:footnote>
  <w:footnote w:id="7">
    <w:p w14:paraId="68B3B27D" w14:textId="6390376C" w:rsidR="00506A31" w:rsidRDefault="00506A31">
      <w:pPr>
        <w:pStyle w:val="FootnoteText"/>
      </w:pPr>
      <w:r>
        <w:rPr>
          <w:rStyle w:val="FootnoteReference"/>
        </w:rPr>
        <w:footnoteRef/>
      </w:r>
      <w:r>
        <w:t xml:space="preserve"> Ibid: Brittanica,</w:t>
      </w:r>
      <w:r>
        <w:rPr>
          <w:i/>
          <w:iCs/>
        </w:rPr>
        <w:t xml:space="preserve"> Humanities</w:t>
      </w:r>
      <w:r>
        <w:t>, 2025, &lt;</w:t>
      </w:r>
      <w:hyperlink r:id="rId7" w:history="1">
        <w:r w:rsidRPr="002B5417">
          <w:rPr>
            <w:rStyle w:val="Hyperlink"/>
          </w:rPr>
          <w:t>https://www.britannica.com/topic/humanities</w:t>
        </w:r>
      </w:hyperlink>
      <w:r>
        <w:t>&gt;, [Accessed: 24</w:t>
      </w:r>
      <w:r w:rsidRPr="00736527">
        <w:rPr>
          <w:vertAlign w:val="superscript"/>
        </w:rPr>
        <w:t>th</w:t>
      </w:r>
      <w:r>
        <w:t xml:space="preserve"> October 2025]</w:t>
      </w:r>
    </w:p>
  </w:footnote>
  <w:footnote w:id="8">
    <w:p w14:paraId="53ED98AC" w14:textId="3CFA92EA" w:rsidR="00B46D27" w:rsidRDefault="00B46D27">
      <w:pPr>
        <w:pStyle w:val="FootnoteText"/>
      </w:pPr>
      <w:r>
        <w:rPr>
          <w:rStyle w:val="FootnoteReference"/>
        </w:rPr>
        <w:footnoteRef/>
      </w:r>
      <w:r>
        <w:t xml:space="preserve"> Ibid: Brittanica,</w:t>
      </w:r>
      <w:r>
        <w:rPr>
          <w:i/>
          <w:iCs/>
        </w:rPr>
        <w:t xml:space="preserve"> Humanities</w:t>
      </w:r>
      <w:r>
        <w:t>, 2025, &lt;</w:t>
      </w:r>
      <w:hyperlink r:id="rId8" w:history="1">
        <w:r w:rsidRPr="002B5417">
          <w:rPr>
            <w:rStyle w:val="Hyperlink"/>
          </w:rPr>
          <w:t>https://www.britannica.com/topic/humanities</w:t>
        </w:r>
      </w:hyperlink>
      <w:r>
        <w:t>&gt;, [Accessed: 24</w:t>
      </w:r>
      <w:r w:rsidRPr="00736527">
        <w:rPr>
          <w:vertAlign w:val="superscript"/>
        </w:rPr>
        <w:t>th</w:t>
      </w:r>
      <w:r>
        <w:t xml:space="preserve"> October 2025]</w:t>
      </w:r>
    </w:p>
  </w:footnote>
  <w:footnote w:id="9">
    <w:p w14:paraId="617101B0" w14:textId="427F90CE" w:rsidR="00B46D27" w:rsidRDefault="00B46D27">
      <w:pPr>
        <w:pStyle w:val="FootnoteText"/>
      </w:pPr>
      <w:r>
        <w:rPr>
          <w:rStyle w:val="FootnoteReference"/>
        </w:rPr>
        <w:footnoteRef/>
      </w:r>
      <w:r>
        <w:t xml:space="preserve"> Ibid: Brittanica,</w:t>
      </w:r>
      <w:r>
        <w:rPr>
          <w:i/>
          <w:iCs/>
        </w:rPr>
        <w:t xml:space="preserve"> Humanities</w:t>
      </w:r>
      <w:r>
        <w:t>, 2025, &lt;</w:t>
      </w:r>
      <w:hyperlink r:id="rId9" w:history="1">
        <w:r w:rsidRPr="002B5417">
          <w:rPr>
            <w:rStyle w:val="Hyperlink"/>
          </w:rPr>
          <w:t>https://www.britannica.com/topic/humanities</w:t>
        </w:r>
      </w:hyperlink>
      <w:r>
        <w:t>&gt;, [Accessed: 24</w:t>
      </w:r>
      <w:r w:rsidRPr="00736527">
        <w:rPr>
          <w:vertAlign w:val="superscript"/>
        </w:rPr>
        <w:t>th</w:t>
      </w:r>
      <w:r>
        <w:t xml:space="preserve"> October 2025]</w:t>
      </w:r>
    </w:p>
  </w:footnote>
  <w:footnote w:id="10">
    <w:p w14:paraId="496C368E" w14:textId="2264F2FA" w:rsidR="00B46D27" w:rsidRDefault="00B46D27">
      <w:pPr>
        <w:pStyle w:val="FootnoteText"/>
      </w:pPr>
      <w:r>
        <w:rPr>
          <w:rStyle w:val="FootnoteReference"/>
        </w:rPr>
        <w:footnoteRef/>
      </w:r>
      <w:r>
        <w:t xml:space="preserve"> Ibid: Brittanica,</w:t>
      </w:r>
      <w:r>
        <w:rPr>
          <w:i/>
          <w:iCs/>
        </w:rPr>
        <w:t xml:space="preserve"> Humanities</w:t>
      </w:r>
      <w:r>
        <w:t>, 2025, &lt;</w:t>
      </w:r>
      <w:hyperlink r:id="rId10" w:history="1">
        <w:r w:rsidRPr="002B5417">
          <w:rPr>
            <w:rStyle w:val="Hyperlink"/>
          </w:rPr>
          <w:t>https://www.britannica.com/topic/humanities</w:t>
        </w:r>
      </w:hyperlink>
      <w:r>
        <w:t>&gt;, [Accessed: 24</w:t>
      </w:r>
      <w:r w:rsidRPr="00736527">
        <w:rPr>
          <w:vertAlign w:val="superscript"/>
        </w:rPr>
        <w:t>th</w:t>
      </w:r>
      <w:r>
        <w:t xml:space="preserve"> October 2025]</w:t>
      </w:r>
    </w:p>
  </w:footnote>
  <w:footnote w:id="11">
    <w:p w14:paraId="40F0E929" w14:textId="09BE80F2" w:rsidR="00861BE4" w:rsidRDefault="00861BE4">
      <w:pPr>
        <w:pStyle w:val="FootnoteText"/>
      </w:pPr>
      <w:r>
        <w:rPr>
          <w:rStyle w:val="FootnoteReference"/>
        </w:rPr>
        <w:footnoteRef/>
      </w:r>
      <w:r>
        <w:t xml:space="preserve"> Ibid: Brittanica,</w:t>
      </w:r>
      <w:r>
        <w:rPr>
          <w:i/>
          <w:iCs/>
        </w:rPr>
        <w:t xml:space="preserve"> Humanities</w:t>
      </w:r>
      <w:r>
        <w:t>, 2025, &lt;</w:t>
      </w:r>
      <w:hyperlink r:id="rId11" w:history="1">
        <w:r w:rsidRPr="002B5417">
          <w:rPr>
            <w:rStyle w:val="Hyperlink"/>
          </w:rPr>
          <w:t>https://www.britannica.com/topic/humanities</w:t>
        </w:r>
      </w:hyperlink>
      <w:r>
        <w:t>&gt;, [Accessed: 24</w:t>
      </w:r>
      <w:r w:rsidRPr="00736527">
        <w:rPr>
          <w:vertAlign w:val="superscript"/>
        </w:rPr>
        <w:t>th</w:t>
      </w:r>
      <w:r>
        <w:t xml:space="preserve"> October 2025]</w:t>
      </w:r>
    </w:p>
  </w:footnote>
  <w:footnote w:id="12">
    <w:p w14:paraId="0E9EA69A" w14:textId="36C57B00" w:rsidR="00861BE4" w:rsidRDefault="00861BE4">
      <w:pPr>
        <w:pStyle w:val="FootnoteText"/>
      </w:pPr>
      <w:r>
        <w:rPr>
          <w:rStyle w:val="FootnoteReference"/>
        </w:rPr>
        <w:footnoteRef/>
      </w:r>
      <w:r>
        <w:t xml:space="preserve"> Ibid:</w:t>
      </w:r>
      <w:r w:rsidRPr="00861BE4">
        <w:t xml:space="preserve"> </w:t>
      </w:r>
      <w:r>
        <w:t>Brittanica,</w:t>
      </w:r>
      <w:r>
        <w:rPr>
          <w:i/>
          <w:iCs/>
        </w:rPr>
        <w:t xml:space="preserve"> Humanities</w:t>
      </w:r>
      <w:r>
        <w:t>, 2025, &lt;</w:t>
      </w:r>
      <w:hyperlink r:id="rId12" w:history="1">
        <w:r w:rsidRPr="002B5417">
          <w:rPr>
            <w:rStyle w:val="Hyperlink"/>
          </w:rPr>
          <w:t>https://www.britannica.com/topic/humanities</w:t>
        </w:r>
      </w:hyperlink>
      <w:r>
        <w:t>&gt;, [Accessed: 24</w:t>
      </w:r>
      <w:r w:rsidRPr="00736527">
        <w:rPr>
          <w:vertAlign w:val="superscript"/>
        </w:rPr>
        <w:t>th</w:t>
      </w:r>
      <w:r>
        <w:t xml:space="preserve"> October 2025]</w:t>
      </w:r>
    </w:p>
  </w:footnote>
  <w:footnote w:id="13">
    <w:p w14:paraId="65415BF0" w14:textId="5C4BDB2E" w:rsidR="00861BE4" w:rsidRDefault="00861BE4">
      <w:pPr>
        <w:pStyle w:val="FootnoteText"/>
      </w:pPr>
      <w:r>
        <w:rPr>
          <w:rStyle w:val="FootnoteReference"/>
        </w:rPr>
        <w:footnoteRef/>
      </w:r>
      <w:r>
        <w:t xml:space="preserve"> Ibid: Brittanica,</w:t>
      </w:r>
      <w:r>
        <w:rPr>
          <w:i/>
          <w:iCs/>
        </w:rPr>
        <w:t xml:space="preserve"> Humanities</w:t>
      </w:r>
      <w:r>
        <w:t>, 2025, &lt;</w:t>
      </w:r>
      <w:hyperlink r:id="rId13" w:history="1">
        <w:r w:rsidRPr="002B5417">
          <w:rPr>
            <w:rStyle w:val="Hyperlink"/>
          </w:rPr>
          <w:t>https://www.britannica.com/topic/humanities</w:t>
        </w:r>
      </w:hyperlink>
      <w:r>
        <w:t>&gt;, [Accessed: 24</w:t>
      </w:r>
      <w:r w:rsidRPr="00736527">
        <w:rPr>
          <w:vertAlign w:val="superscript"/>
        </w:rPr>
        <w:t>th</w:t>
      </w:r>
      <w:r>
        <w:t xml:space="preserve"> October 2025]</w:t>
      </w:r>
    </w:p>
  </w:footnote>
  <w:footnote w:id="14">
    <w:p w14:paraId="3B63A3F0" w14:textId="4034092D" w:rsidR="007D0DAE" w:rsidRPr="007D0DAE" w:rsidRDefault="007D0DAE">
      <w:pPr>
        <w:pStyle w:val="FootnoteText"/>
      </w:pPr>
      <w:r>
        <w:rPr>
          <w:rStyle w:val="FootnoteReference"/>
        </w:rPr>
        <w:footnoteRef/>
      </w:r>
      <w:r>
        <w:t xml:space="preserve"> IJNRD,</w:t>
      </w:r>
      <w:r>
        <w:rPr>
          <w:i/>
          <w:iCs/>
        </w:rPr>
        <w:t xml:space="preserve"> Understanding the Nature and Subject Matter of History: A Critical Analysis</w:t>
      </w:r>
      <w:r>
        <w:t>, 2019, &lt;</w:t>
      </w:r>
      <w:hyperlink r:id="rId14" w:history="1">
        <w:r w:rsidRPr="007C2E0C">
          <w:rPr>
            <w:rStyle w:val="Hyperlink"/>
          </w:rPr>
          <w:t>https://www.ijnrd.org/papers/IJNRD1902012.pdf</w:t>
        </w:r>
      </w:hyperlink>
      <w:r>
        <w:t>&gt;, p65, [Accessed: 24</w:t>
      </w:r>
      <w:r w:rsidRPr="007D0DAE">
        <w:rPr>
          <w:vertAlign w:val="superscript"/>
        </w:rPr>
        <w:t>th</w:t>
      </w:r>
      <w:r>
        <w:t xml:space="preserve"> October 2025]</w:t>
      </w:r>
    </w:p>
  </w:footnote>
  <w:footnote w:id="15">
    <w:p w14:paraId="2877B8CC" w14:textId="74A09B74" w:rsidR="00BB58C4" w:rsidRDefault="00BB58C4">
      <w:pPr>
        <w:pStyle w:val="FootnoteText"/>
      </w:pPr>
      <w:r>
        <w:rPr>
          <w:rStyle w:val="FootnoteReference"/>
        </w:rPr>
        <w:footnoteRef/>
      </w:r>
      <w:r>
        <w:t xml:space="preserve"> Ibid: </w:t>
      </w:r>
      <w:r>
        <w:t>IJNRD,</w:t>
      </w:r>
      <w:r>
        <w:rPr>
          <w:i/>
          <w:iCs/>
        </w:rPr>
        <w:t xml:space="preserve"> Understanding the Nature and Subject Matter of History: A Critical Analysis</w:t>
      </w:r>
      <w:r>
        <w:t>, 2019, &lt;</w:t>
      </w:r>
      <w:hyperlink r:id="rId15" w:history="1">
        <w:r w:rsidRPr="007C2E0C">
          <w:rPr>
            <w:rStyle w:val="Hyperlink"/>
          </w:rPr>
          <w:t>https://www.ijnrd.org/papers/IJNRD1902012.pdf</w:t>
        </w:r>
      </w:hyperlink>
      <w:r>
        <w:t>&gt;, p65, [Accessed: 24</w:t>
      </w:r>
      <w:r w:rsidRPr="007D0DAE">
        <w:rPr>
          <w:vertAlign w:val="superscript"/>
        </w:rPr>
        <w:t>th</w:t>
      </w:r>
      <w:r>
        <w:t xml:space="preserve"> October 2025]</w:t>
      </w:r>
    </w:p>
  </w:footnote>
  <w:footnote w:id="16">
    <w:p w14:paraId="400A7C5F" w14:textId="47981ED9" w:rsidR="00BB58C4" w:rsidRDefault="00BB58C4">
      <w:pPr>
        <w:pStyle w:val="FootnoteText"/>
      </w:pPr>
      <w:r>
        <w:rPr>
          <w:rStyle w:val="FootnoteReference"/>
        </w:rPr>
        <w:footnoteRef/>
      </w:r>
      <w:r>
        <w:t xml:space="preserve"> Ibid: </w:t>
      </w:r>
      <w:r>
        <w:t>IJNRD,</w:t>
      </w:r>
      <w:r>
        <w:rPr>
          <w:i/>
          <w:iCs/>
        </w:rPr>
        <w:t xml:space="preserve"> Understanding the Nature and Subject Matter of History: A Critical Analysis</w:t>
      </w:r>
      <w:r>
        <w:t>, 2019, &lt;</w:t>
      </w:r>
      <w:hyperlink r:id="rId16" w:history="1">
        <w:r w:rsidRPr="007C2E0C">
          <w:rPr>
            <w:rStyle w:val="Hyperlink"/>
          </w:rPr>
          <w:t>https://www.ijnrd.org/papers/IJNRD1902012.pdf</w:t>
        </w:r>
      </w:hyperlink>
      <w:r>
        <w:t>&gt;, p65, [Accessed: 24</w:t>
      </w:r>
      <w:r w:rsidRPr="007D0DAE">
        <w:rPr>
          <w:vertAlign w:val="superscript"/>
        </w:rPr>
        <w:t>th</w:t>
      </w:r>
      <w:r>
        <w:t xml:space="preserve"> October 2025]</w:t>
      </w:r>
    </w:p>
  </w:footnote>
  <w:footnote w:id="17">
    <w:p w14:paraId="1C39D706" w14:textId="5CE6F1C7" w:rsidR="00BB58C4" w:rsidRDefault="00BB58C4">
      <w:pPr>
        <w:pStyle w:val="FootnoteText"/>
      </w:pPr>
      <w:r>
        <w:rPr>
          <w:rStyle w:val="FootnoteReference"/>
        </w:rPr>
        <w:footnoteRef/>
      </w:r>
      <w:r>
        <w:t xml:space="preserve"> Ibid: </w:t>
      </w:r>
      <w:r>
        <w:t>IJNRD,</w:t>
      </w:r>
      <w:r>
        <w:rPr>
          <w:i/>
          <w:iCs/>
        </w:rPr>
        <w:t xml:space="preserve"> Understanding the Nature and Subject Matter of History: A Critical Analysis</w:t>
      </w:r>
      <w:r>
        <w:t>, 2019, &lt;</w:t>
      </w:r>
      <w:hyperlink r:id="rId17" w:history="1">
        <w:r w:rsidRPr="007C2E0C">
          <w:rPr>
            <w:rStyle w:val="Hyperlink"/>
          </w:rPr>
          <w:t>https://www.ijnrd.org/papers/IJNRD1902012.pdf</w:t>
        </w:r>
      </w:hyperlink>
      <w:r>
        <w:t>&gt;, p6</w:t>
      </w:r>
      <w:r>
        <w:t>7</w:t>
      </w:r>
      <w:r>
        <w:t>, [Accessed: 24</w:t>
      </w:r>
      <w:r w:rsidRPr="007D0DAE">
        <w:rPr>
          <w:vertAlign w:val="superscript"/>
        </w:rPr>
        <w:t>th</w:t>
      </w:r>
      <w:r>
        <w:t xml:space="preserve"> October 2025]</w:t>
      </w:r>
    </w:p>
  </w:footnote>
  <w:footnote w:id="18">
    <w:p w14:paraId="2939298C" w14:textId="799A3B46" w:rsidR="00744210" w:rsidRPr="00744210" w:rsidRDefault="00744210">
      <w:pPr>
        <w:pStyle w:val="FootnoteText"/>
      </w:pPr>
      <w:r>
        <w:rPr>
          <w:rStyle w:val="FootnoteReference"/>
        </w:rPr>
        <w:footnoteRef/>
      </w:r>
      <w:r>
        <w:t xml:space="preserve"> Stanford Encyclopaedia of Philosophy,</w:t>
      </w:r>
      <w:r>
        <w:rPr>
          <w:i/>
          <w:iCs/>
        </w:rPr>
        <w:t xml:space="preserve"> Scientific Method</w:t>
      </w:r>
      <w:r>
        <w:t>, 2021, &lt;</w:t>
      </w:r>
      <w:hyperlink r:id="rId18" w:history="1">
        <w:r w:rsidRPr="002B5417">
          <w:rPr>
            <w:rStyle w:val="Hyperlink"/>
          </w:rPr>
          <w:t>https://plato.stanford.edu/entries/scientific-method/</w:t>
        </w:r>
      </w:hyperlink>
      <w:r>
        <w:t>&gt;, [Accessed: 24</w:t>
      </w:r>
      <w:r w:rsidRPr="00744210">
        <w:rPr>
          <w:vertAlign w:val="superscript"/>
        </w:rPr>
        <w:t>th</w:t>
      </w:r>
      <w:r>
        <w:t xml:space="preserve"> October 2025]</w:t>
      </w:r>
    </w:p>
  </w:footnote>
  <w:footnote w:id="19">
    <w:p w14:paraId="15D1B29F" w14:textId="4611F12A" w:rsidR="00E56F16" w:rsidRDefault="00E56F16">
      <w:pPr>
        <w:pStyle w:val="FootnoteText"/>
      </w:pPr>
      <w:r>
        <w:rPr>
          <w:rStyle w:val="FootnoteReference"/>
        </w:rPr>
        <w:footnoteRef/>
      </w:r>
      <w:r>
        <w:t xml:space="preserve"> Ibid: Stanford Encyclopaedia of Philosophy,</w:t>
      </w:r>
      <w:r>
        <w:rPr>
          <w:i/>
          <w:iCs/>
        </w:rPr>
        <w:t xml:space="preserve"> Scientific Method</w:t>
      </w:r>
      <w:r>
        <w:t>, 2021, &lt;</w:t>
      </w:r>
      <w:hyperlink r:id="rId19" w:history="1">
        <w:r w:rsidRPr="002B5417">
          <w:rPr>
            <w:rStyle w:val="Hyperlink"/>
          </w:rPr>
          <w:t>https://plato.stanford.edu/entries/scientific-method/</w:t>
        </w:r>
      </w:hyperlink>
      <w:r>
        <w:t>&gt;, [Accessed: 24</w:t>
      </w:r>
      <w:r w:rsidRPr="00744210">
        <w:rPr>
          <w:vertAlign w:val="superscript"/>
        </w:rPr>
        <w:t>th</w:t>
      </w:r>
      <w:r>
        <w:t xml:space="preserve"> October 2025]</w:t>
      </w:r>
    </w:p>
  </w:footnote>
  <w:footnote w:id="20">
    <w:p w14:paraId="644FB95A" w14:textId="5419F647" w:rsidR="0094671A" w:rsidRPr="0094671A" w:rsidRDefault="0094671A">
      <w:pPr>
        <w:pStyle w:val="FootnoteText"/>
      </w:pPr>
      <w:r>
        <w:rPr>
          <w:rStyle w:val="FootnoteReference"/>
        </w:rPr>
        <w:footnoteRef/>
      </w:r>
      <w:r>
        <w:t xml:space="preserve"> NCSU, </w:t>
      </w:r>
      <w:r>
        <w:rPr>
          <w:i/>
          <w:iCs/>
        </w:rPr>
        <w:t>What is Historical Interpretation?</w:t>
      </w:r>
      <w:r>
        <w:t>, Unknown, &lt;</w:t>
      </w:r>
      <w:hyperlink r:id="rId20" w:history="1">
        <w:r w:rsidRPr="002B5417">
          <w:rPr>
            <w:rStyle w:val="Hyperlink"/>
          </w:rPr>
          <w:t>https://faculty.chass.ncsu.edu/slatta/hi216/hist_interp.htm</w:t>
        </w:r>
      </w:hyperlink>
      <w:r>
        <w:t>&gt;, [Accessed: 24</w:t>
      </w:r>
      <w:r w:rsidRPr="0094671A">
        <w:rPr>
          <w:vertAlign w:val="superscript"/>
        </w:rPr>
        <w:t>th</w:t>
      </w:r>
      <w:r>
        <w:t xml:space="preserve"> October 2025]</w:t>
      </w:r>
    </w:p>
  </w:footnote>
  <w:footnote w:id="21">
    <w:p w14:paraId="154E60BD" w14:textId="08FE52F2" w:rsidR="00F63BF3" w:rsidRDefault="00F63BF3">
      <w:pPr>
        <w:pStyle w:val="FootnoteText"/>
      </w:pPr>
      <w:r>
        <w:rPr>
          <w:rStyle w:val="FootnoteReference"/>
        </w:rPr>
        <w:footnoteRef/>
      </w:r>
      <w:r>
        <w:t xml:space="preserve"> Ibid: NCSU, </w:t>
      </w:r>
      <w:r>
        <w:rPr>
          <w:i/>
          <w:iCs/>
        </w:rPr>
        <w:t>What is Historical Interpretation?</w:t>
      </w:r>
      <w:r>
        <w:t>, Unknown, &lt;</w:t>
      </w:r>
      <w:hyperlink r:id="rId21" w:history="1">
        <w:r w:rsidRPr="002B5417">
          <w:rPr>
            <w:rStyle w:val="Hyperlink"/>
          </w:rPr>
          <w:t>https://faculty.chass.ncsu.edu/slatta/hi216/hist_interp.htm</w:t>
        </w:r>
      </w:hyperlink>
      <w:r>
        <w:t>&gt;, [Accessed: 24</w:t>
      </w:r>
      <w:r w:rsidRPr="0094671A">
        <w:rPr>
          <w:vertAlign w:val="superscript"/>
        </w:rPr>
        <w:t>th</w:t>
      </w:r>
      <w:r>
        <w:t xml:space="preserve"> October 2025]</w:t>
      </w:r>
    </w:p>
  </w:footnote>
  <w:footnote w:id="22">
    <w:p w14:paraId="5CD678E9" w14:textId="06691EAE" w:rsidR="0028284D" w:rsidRPr="0028284D" w:rsidRDefault="0028284D">
      <w:pPr>
        <w:pStyle w:val="FootnoteText"/>
      </w:pPr>
      <w:r>
        <w:rPr>
          <w:rStyle w:val="FootnoteReference"/>
        </w:rPr>
        <w:footnoteRef/>
      </w:r>
      <w:r>
        <w:t xml:space="preserve"> UNESCO, </w:t>
      </w:r>
      <w:r>
        <w:rPr>
          <w:i/>
          <w:iCs/>
        </w:rPr>
        <w:t>AI and the Holocaust: Rewriting History?</w:t>
      </w:r>
      <w:r>
        <w:t>, 2024, &lt;</w:t>
      </w:r>
      <w:hyperlink r:id="rId22" w:history="1">
        <w:r w:rsidRPr="007C2E0C">
          <w:rPr>
            <w:rStyle w:val="Hyperlink"/>
          </w:rPr>
          <w:t>https://wjc-org-website.s3.amazonaws.com/horizon/assets/HsVJmuN5/ai-and-the-holocaust_final-1.pdf</w:t>
        </w:r>
      </w:hyperlink>
      <w:r>
        <w:t>&gt;, p7, [Accessed: 24</w:t>
      </w:r>
      <w:r w:rsidRPr="0028284D">
        <w:rPr>
          <w:vertAlign w:val="superscript"/>
        </w:rPr>
        <w:t>th</w:t>
      </w:r>
      <w:r>
        <w:t xml:space="preserve"> October 2025]</w:t>
      </w:r>
    </w:p>
  </w:footnote>
  <w:footnote w:id="23">
    <w:p w14:paraId="34348163" w14:textId="4AB9C65B" w:rsidR="0021332B" w:rsidRDefault="0021332B">
      <w:pPr>
        <w:pStyle w:val="FootnoteText"/>
      </w:pPr>
      <w:r>
        <w:rPr>
          <w:rStyle w:val="FootnoteReference"/>
        </w:rPr>
        <w:footnoteRef/>
      </w:r>
      <w:r>
        <w:t xml:space="preserve"> Ibid: </w:t>
      </w:r>
      <w:r>
        <w:t xml:space="preserve">UNESCO, </w:t>
      </w:r>
      <w:r>
        <w:rPr>
          <w:i/>
          <w:iCs/>
        </w:rPr>
        <w:t>AI and the Holocaust: Rewriting History?</w:t>
      </w:r>
      <w:r>
        <w:t>, 2024, &lt;</w:t>
      </w:r>
      <w:hyperlink r:id="rId23" w:history="1">
        <w:r w:rsidRPr="007C2E0C">
          <w:rPr>
            <w:rStyle w:val="Hyperlink"/>
          </w:rPr>
          <w:t>https://wjc-org-website.s3.amazonaws.com/horizon/assets/HsVJmuN5/ai-and-the-holocaust_final-1.pdf</w:t>
        </w:r>
      </w:hyperlink>
      <w:r>
        <w:t>&gt;, p7, [Accessed: 24</w:t>
      </w:r>
      <w:r w:rsidRPr="0028284D">
        <w:rPr>
          <w:vertAlign w:val="superscript"/>
        </w:rPr>
        <w:t>th</w:t>
      </w:r>
      <w:r>
        <w:t xml:space="preserve"> October 2025]</w:t>
      </w:r>
    </w:p>
  </w:footnote>
  <w:footnote w:id="24">
    <w:p w14:paraId="707A1D21" w14:textId="1EC6B4B1" w:rsidR="0021332B" w:rsidRDefault="0021332B">
      <w:pPr>
        <w:pStyle w:val="FootnoteText"/>
      </w:pPr>
      <w:r>
        <w:rPr>
          <w:rStyle w:val="FootnoteReference"/>
        </w:rPr>
        <w:footnoteRef/>
      </w:r>
      <w:r>
        <w:t xml:space="preserve"> Ibid: </w:t>
      </w:r>
      <w:r>
        <w:t xml:space="preserve">UNESCO, </w:t>
      </w:r>
      <w:r>
        <w:rPr>
          <w:i/>
          <w:iCs/>
        </w:rPr>
        <w:t>AI and the Holocaust: Rewriting History?</w:t>
      </w:r>
      <w:r>
        <w:t>, 2024, &lt;</w:t>
      </w:r>
      <w:hyperlink r:id="rId24" w:history="1">
        <w:r w:rsidRPr="007C2E0C">
          <w:rPr>
            <w:rStyle w:val="Hyperlink"/>
          </w:rPr>
          <w:t>https://wjc-org-website.s3.amazonaws.com/horizon/assets/HsVJmuN5/ai-and-the-holocaust_final-1.pdf</w:t>
        </w:r>
      </w:hyperlink>
      <w:r>
        <w:t>&gt;, p7, [Accessed: 24</w:t>
      </w:r>
      <w:r w:rsidRPr="0028284D">
        <w:rPr>
          <w:vertAlign w:val="superscript"/>
        </w:rPr>
        <w:t>th</w:t>
      </w:r>
      <w:r>
        <w:t xml:space="preserve"> October 2025]</w:t>
      </w:r>
    </w:p>
  </w:footnote>
  <w:footnote w:id="25">
    <w:p w14:paraId="74ADA29E" w14:textId="44A963F2" w:rsidR="0021332B" w:rsidRDefault="0021332B">
      <w:pPr>
        <w:pStyle w:val="FootnoteText"/>
      </w:pPr>
      <w:r>
        <w:rPr>
          <w:rStyle w:val="FootnoteReference"/>
        </w:rPr>
        <w:footnoteRef/>
      </w:r>
      <w:r>
        <w:t xml:space="preserve"> Ibid: </w:t>
      </w:r>
      <w:r>
        <w:t xml:space="preserve">UNESCO, </w:t>
      </w:r>
      <w:r>
        <w:rPr>
          <w:i/>
          <w:iCs/>
        </w:rPr>
        <w:t>AI and the Holocaust: Rewriting History?</w:t>
      </w:r>
      <w:r>
        <w:t>, 2024, &lt;</w:t>
      </w:r>
      <w:hyperlink r:id="rId25" w:history="1">
        <w:r w:rsidRPr="007C2E0C">
          <w:rPr>
            <w:rStyle w:val="Hyperlink"/>
          </w:rPr>
          <w:t>https://wjc-org-website.s3.amazonaws.com/horizon/assets/HsVJmuN5/ai-and-the-holocaust_final-1.pdf</w:t>
        </w:r>
      </w:hyperlink>
      <w:r>
        <w:t>&gt;, p7, [Accessed: 24</w:t>
      </w:r>
      <w:r w:rsidRPr="0028284D">
        <w:rPr>
          <w:vertAlign w:val="superscript"/>
        </w:rPr>
        <w:t>th</w:t>
      </w:r>
      <w:r>
        <w:t xml:space="preserve"> October 2025]</w:t>
      </w:r>
    </w:p>
  </w:footnote>
  <w:footnote w:id="26">
    <w:p w14:paraId="1CDA8577" w14:textId="0612CB89" w:rsidR="0021332B" w:rsidRDefault="0021332B">
      <w:pPr>
        <w:pStyle w:val="FootnoteText"/>
      </w:pPr>
      <w:r>
        <w:rPr>
          <w:rStyle w:val="FootnoteReference"/>
        </w:rPr>
        <w:footnoteRef/>
      </w:r>
      <w:r>
        <w:t xml:space="preserve"> Ibid: </w:t>
      </w:r>
      <w:r>
        <w:t xml:space="preserve">UNESCO, </w:t>
      </w:r>
      <w:r>
        <w:rPr>
          <w:i/>
          <w:iCs/>
        </w:rPr>
        <w:t>AI and the Holocaust: Rewriting History?</w:t>
      </w:r>
      <w:r>
        <w:t>, 2024, &lt;</w:t>
      </w:r>
      <w:hyperlink r:id="rId26" w:history="1">
        <w:r w:rsidRPr="007C2E0C">
          <w:rPr>
            <w:rStyle w:val="Hyperlink"/>
          </w:rPr>
          <w:t>https://wjc-org-website.s3.amazonaws.com/horizon/assets/HsVJmuN5/ai-and-the-holocaust_final-1.pdf</w:t>
        </w:r>
      </w:hyperlink>
      <w:r>
        <w:t>&gt;, p</w:t>
      </w:r>
      <w:r>
        <w:t>3</w:t>
      </w:r>
      <w:r>
        <w:t>, [Accessed: 24</w:t>
      </w:r>
      <w:r w:rsidRPr="0028284D">
        <w:rPr>
          <w:vertAlign w:val="superscript"/>
        </w:rPr>
        <w:t>th</w:t>
      </w:r>
      <w:r>
        <w:t xml:space="preserve"> October 2025]</w:t>
      </w:r>
    </w:p>
  </w:footnote>
  <w:footnote w:id="27">
    <w:p w14:paraId="7D43634C" w14:textId="52B67F5C" w:rsidR="0021332B" w:rsidRDefault="0021332B">
      <w:pPr>
        <w:pStyle w:val="FootnoteText"/>
      </w:pPr>
      <w:r>
        <w:rPr>
          <w:rStyle w:val="FootnoteReference"/>
        </w:rPr>
        <w:footnoteRef/>
      </w:r>
      <w:r>
        <w:t xml:space="preserve"> Ibid: </w:t>
      </w:r>
      <w:r>
        <w:t xml:space="preserve">UNESCO, </w:t>
      </w:r>
      <w:r>
        <w:rPr>
          <w:i/>
          <w:iCs/>
        </w:rPr>
        <w:t>AI and the Holocaust: Rewriting History?</w:t>
      </w:r>
      <w:r>
        <w:t>, 2024, &lt;</w:t>
      </w:r>
      <w:hyperlink r:id="rId27" w:history="1">
        <w:r w:rsidRPr="007C2E0C">
          <w:rPr>
            <w:rStyle w:val="Hyperlink"/>
          </w:rPr>
          <w:t>https://wjc-org-website.s3.amazonaws.com/horizon/assets/HsVJmuN5/ai-and-the-holocaust_final-1.pdf</w:t>
        </w:r>
      </w:hyperlink>
      <w:r>
        <w:t>&gt;, p</w:t>
      </w:r>
      <w:r>
        <w:t>3</w:t>
      </w:r>
      <w:r>
        <w:t>, [Accessed: 24</w:t>
      </w:r>
      <w:r w:rsidRPr="0028284D">
        <w:rPr>
          <w:vertAlign w:val="superscript"/>
        </w:rPr>
        <w:t>th</w:t>
      </w:r>
      <w:r>
        <w:t xml:space="preserve"> October 2025]</w:t>
      </w:r>
    </w:p>
  </w:footnote>
  <w:footnote w:id="28">
    <w:p w14:paraId="68013815" w14:textId="17348C83" w:rsidR="000B5744" w:rsidRDefault="000B5744">
      <w:pPr>
        <w:pStyle w:val="FootnoteText"/>
      </w:pPr>
      <w:r>
        <w:rPr>
          <w:rStyle w:val="FootnoteReference"/>
        </w:rPr>
        <w:footnoteRef/>
      </w:r>
      <w:r>
        <w:t xml:space="preserve"> Ibid: </w:t>
      </w:r>
      <w:r>
        <w:t xml:space="preserve">UNESCO, </w:t>
      </w:r>
      <w:r>
        <w:rPr>
          <w:i/>
          <w:iCs/>
        </w:rPr>
        <w:t>AI and the Holocaust: Rewriting History?</w:t>
      </w:r>
      <w:r>
        <w:t>, 2024, &lt;</w:t>
      </w:r>
      <w:hyperlink r:id="rId28" w:history="1">
        <w:r w:rsidRPr="007C2E0C">
          <w:rPr>
            <w:rStyle w:val="Hyperlink"/>
          </w:rPr>
          <w:t>https://wjc-org-website.s3.amazonaws.com/horizon/assets/HsVJmuN5/ai-and-the-holocaust_final-1.pdf</w:t>
        </w:r>
      </w:hyperlink>
      <w:r>
        <w:t>&gt;, p</w:t>
      </w:r>
      <w:r>
        <w:t>3</w:t>
      </w:r>
      <w:r>
        <w:t>, [Accessed: 24</w:t>
      </w:r>
      <w:r w:rsidRPr="0028284D">
        <w:rPr>
          <w:vertAlign w:val="superscript"/>
        </w:rPr>
        <w:t>th</w:t>
      </w:r>
      <w:r>
        <w:t xml:space="preserve"> October 2025]</w:t>
      </w:r>
    </w:p>
  </w:footnote>
  <w:footnote w:id="29">
    <w:p w14:paraId="19A17130" w14:textId="31957E42" w:rsidR="00C6532A" w:rsidRDefault="00C6532A">
      <w:pPr>
        <w:pStyle w:val="FootnoteText"/>
      </w:pPr>
      <w:r>
        <w:rPr>
          <w:rStyle w:val="FootnoteReference"/>
        </w:rPr>
        <w:footnoteRef/>
      </w:r>
      <w:r>
        <w:t xml:space="preserve"> Ibid: </w:t>
      </w:r>
      <w:r>
        <w:t xml:space="preserve">UNESCO, </w:t>
      </w:r>
      <w:r>
        <w:rPr>
          <w:i/>
          <w:iCs/>
        </w:rPr>
        <w:t>AI and the Holocaust: Rewriting History?</w:t>
      </w:r>
      <w:r>
        <w:t>, 2024, &lt;</w:t>
      </w:r>
      <w:hyperlink r:id="rId29" w:history="1">
        <w:r w:rsidRPr="007C2E0C">
          <w:rPr>
            <w:rStyle w:val="Hyperlink"/>
          </w:rPr>
          <w:t>https://wjc-org-website.s3.amazonaws.com/horizon/assets/HsVJmuN5/ai-and-the-holocaust_final-1.pdf</w:t>
        </w:r>
      </w:hyperlink>
      <w:r>
        <w:t>&gt;, p</w:t>
      </w:r>
      <w:r>
        <w:t>3</w:t>
      </w:r>
      <w:r>
        <w:t>, [Accessed: 24</w:t>
      </w:r>
      <w:r w:rsidRPr="0028284D">
        <w:rPr>
          <w:vertAlign w:val="superscript"/>
        </w:rPr>
        <w:t>th</w:t>
      </w:r>
      <w:r>
        <w:t xml:space="preserve"> October 2025]</w:t>
      </w:r>
    </w:p>
  </w:footnote>
  <w:footnote w:id="30">
    <w:p w14:paraId="1DDE55D1" w14:textId="4DDF5D1E" w:rsidR="00C120E5" w:rsidRPr="00C120E5" w:rsidRDefault="00C120E5">
      <w:pPr>
        <w:pStyle w:val="FootnoteText"/>
      </w:pPr>
      <w:r>
        <w:rPr>
          <w:rStyle w:val="FootnoteReference"/>
        </w:rPr>
        <w:footnoteRef/>
      </w:r>
      <w:r>
        <w:t xml:space="preserve"> BBC, </w:t>
      </w:r>
      <w:r>
        <w:rPr>
          <w:i/>
          <w:iCs/>
        </w:rPr>
        <w:t>BBC Reveals Web of Spammers Profiting from AI Holocaust Images</w:t>
      </w:r>
      <w:r>
        <w:t>, 2025, &lt;</w:t>
      </w:r>
      <w:hyperlink r:id="rId30" w:history="1">
        <w:r w:rsidR="00853A90" w:rsidRPr="007C2E0C">
          <w:rPr>
            <w:rStyle w:val="Hyperlink"/>
          </w:rPr>
          <w:t>https://www.bbc.co.uk/news/articles/ckg4xjk1g1xo</w:t>
        </w:r>
      </w:hyperlink>
      <w:r>
        <w:t>&gt;, [Accessed: 24</w:t>
      </w:r>
      <w:r w:rsidRPr="00C120E5">
        <w:rPr>
          <w:vertAlign w:val="superscript"/>
        </w:rPr>
        <w:t>th</w:t>
      </w:r>
      <w:r>
        <w:t xml:space="preserve"> October 2025]</w:t>
      </w:r>
    </w:p>
  </w:footnote>
  <w:footnote w:id="31">
    <w:p w14:paraId="3FBDABEC" w14:textId="230AD664" w:rsidR="00853A90" w:rsidRDefault="00853A90">
      <w:pPr>
        <w:pStyle w:val="FootnoteText"/>
      </w:pPr>
      <w:r>
        <w:rPr>
          <w:rStyle w:val="FootnoteReference"/>
        </w:rPr>
        <w:footnoteRef/>
      </w:r>
      <w:r>
        <w:t xml:space="preserve"> Ibid: </w:t>
      </w:r>
      <w:r>
        <w:t xml:space="preserve">BBC, </w:t>
      </w:r>
      <w:r>
        <w:rPr>
          <w:i/>
          <w:iCs/>
        </w:rPr>
        <w:t>BBC Reveals Web of Spammers Profiting from AI Holocaust Images</w:t>
      </w:r>
      <w:r>
        <w:t>, 2025, &lt;</w:t>
      </w:r>
      <w:hyperlink r:id="rId31" w:history="1">
        <w:r w:rsidRPr="007C2E0C">
          <w:rPr>
            <w:rStyle w:val="Hyperlink"/>
          </w:rPr>
          <w:t>https://www.bbc.co.uk/news/articles/ckg4xjk1g1xo</w:t>
        </w:r>
      </w:hyperlink>
      <w:r>
        <w:t>&gt;, [Accessed: 24</w:t>
      </w:r>
      <w:r w:rsidRPr="00C120E5">
        <w:rPr>
          <w:vertAlign w:val="superscript"/>
        </w:rPr>
        <w:t>th</w:t>
      </w:r>
      <w:r>
        <w:t xml:space="preserve"> October 2025]</w:t>
      </w:r>
    </w:p>
  </w:footnote>
  <w:footnote w:id="32">
    <w:p w14:paraId="0CF11629" w14:textId="0DFCEE27" w:rsidR="001F619D" w:rsidRPr="001F619D" w:rsidRDefault="001F619D">
      <w:pPr>
        <w:pStyle w:val="FootnoteText"/>
      </w:pPr>
      <w:r>
        <w:rPr>
          <w:rStyle w:val="FootnoteReference"/>
        </w:rPr>
        <w:footnoteRef/>
      </w:r>
      <w:r>
        <w:t xml:space="preserve"> ResearchGate, </w:t>
      </w:r>
      <w:r>
        <w:rPr>
          <w:i/>
          <w:iCs/>
        </w:rPr>
        <w:t>Critical Thinking and AI: Enhancing History Teaching through ChatGPT Simulations</w:t>
      </w:r>
      <w:r>
        <w:t>, 2025, &lt;</w:t>
      </w:r>
      <w:hyperlink r:id="rId32" w:history="1">
        <w:r w:rsidRPr="007C2E0C">
          <w:rPr>
            <w:rStyle w:val="Hyperlink"/>
          </w:rPr>
          <w:t>https://www.researchgate.net/publication/388677159_Critical_thinking_and_AI_Enhancing_history_teaching_through_ChatGPT_simulations</w:t>
        </w:r>
      </w:hyperlink>
      <w:r>
        <w:t>&gt;, [Accessed: 24</w:t>
      </w:r>
      <w:r w:rsidRPr="001F619D">
        <w:rPr>
          <w:vertAlign w:val="superscript"/>
        </w:rPr>
        <w:t>th</w:t>
      </w:r>
      <w:r>
        <w:t xml:space="preserve"> October 2025]</w:t>
      </w:r>
    </w:p>
  </w:footnote>
  <w:footnote w:id="33">
    <w:p w14:paraId="6D06D3C5" w14:textId="3A7B343C" w:rsidR="005A4D9B" w:rsidRDefault="005A4D9B">
      <w:pPr>
        <w:pStyle w:val="FootnoteText"/>
      </w:pPr>
      <w:r>
        <w:rPr>
          <w:rStyle w:val="FootnoteReference"/>
        </w:rPr>
        <w:footnoteRef/>
      </w:r>
      <w:r>
        <w:t xml:space="preserve"> Ibid: </w:t>
      </w:r>
      <w:r>
        <w:t xml:space="preserve">ResearchGate, </w:t>
      </w:r>
      <w:r>
        <w:rPr>
          <w:i/>
          <w:iCs/>
        </w:rPr>
        <w:t>Critical Thinking and AI: Enhancing History Teaching through ChatGPT Simulations</w:t>
      </w:r>
      <w:r>
        <w:t>, 2025, &lt;</w:t>
      </w:r>
      <w:hyperlink r:id="rId33" w:history="1">
        <w:r w:rsidRPr="007C2E0C">
          <w:rPr>
            <w:rStyle w:val="Hyperlink"/>
          </w:rPr>
          <w:t>https://www.researchgate.net/publication/388677159_Critical_thinking_and_AI_Enhancing_history_teaching_through_ChatGPT_simulations</w:t>
        </w:r>
      </w:hyperlink>
      <w:r>
        <w:t>&gt;, [Accessed: 24</w:t>
      </w:r>
      <w:r w:rsidRPr="001F619D">
        <w:rPr>
          <w:vertAlign w:val="superscript"/>
        </w:rPr>
        <w:t>th</w:t>
      </w:r>
      <w:r>
        <w:t xml:space="preserve"> October 2025]</w:t>
      </w:r>
    </w:p>
  </w:footnote>
  <w:footnote w:id="34">
    <w:p w14:paraId="59A5CA56" w14:textId="1F5A7C58" w:rsidR="005A4D9B" w:rsidRDefault="005A4D9B">
      <w:pPr>
        <w:pStyle w:val="FootnoteText"/>
      </w:pPr>
      <w:r>
        <w:rPr>
          <w:rStyle w:val="FootnoteReference"/>
        </w:rPr>
        <w:footnoteRef/>
      </w:r>
      <w:r>
        <w:t xml:space="preserve"> Ibid: </w:t>
      </w:r>
      <w:r>
        <w:t xml:space="preserve">ResearchGate, </w:t>
      </w:r>
      <w:r>
        <w:rPr>
          <w:i/>
          <w:iCs/>
        </w:rPr>
        <w:t>Critical Thinking and AI: Enhancing History Teaching through ChatGPT Simulations</w:t>
      </w:r>
      <w:r>
        <w:t>, 2025, &lt;</w:t>
      </w:r>
      <w:hyperlink r:id="rId34" w:history="1">
        <w:r w:rsidRPr="007C2E0C">
          <w:rPr>
            <w:rStyle w:val="Hyperlink"/>
          </w:rPr>
          <w:t>https://www.researchgate.net/publication/388677159_Critical_thinking_and_AI_Enhancing_history_teaching_through_ChatGPT_simulations</w:t>
        </w:r>
      </w:hyperlink>
      <w:r>
        <w:t>&gt;, [Accessed: 24</w:t>
      </w:r>
      <w:r w:rsidRPr="001F619D">
        <w:rPr>
          <w:vertAlign w:val="superscript"/>
        </w:rPr>
        <w:t>th</w:t>
      </w:r>
      <w:r>
        <w:t xml:space="preserve"> October 2025]</w:t>
      </w:r>
    </w:p>
  </w:footnote>
  <w:footnote w:id="35">
    <w:p w14:paraId="3C418967" w14:textId="746AE130" w:rsidR="005A4D9B" w:rsidRDefault="005A4D9B">
      <w:pPr>
        <w:pStyle w:val="FootnoteText"/>
      </w:pPr>
      <w:r>
        <w:rPr>
          <w:rStyle w:val="FootnoteReference"/>
        </w:rPr>
        <w:footnoteRef/>
      </w:r>
      <w:r>
        <w:t xml:space="preserve"> Ibid: </w:t>
      </w:r>
      <w:r>
        <w:t xml:space="preserve">ResearchGate, </w:t>
      </w:r>
      <w:r>
        <w:rPr>
          <w:i/>
          <w:iCs/>
        </w:rPr>
        <w:t>Critical Thinking and AI: Enhancing History Teaching through ChatGPT Simulations</w:t>
      </w:r>
      <w:r>
        <w:t>, 2025, &lt;</w:t>
      </w:r>
      <w:hyperlink r:id="rId35" w:history="1">
        <w:r w:rsidRPr="007C2E0C">
          <w:rPr>
            <w:rStyle w:val="Hyperlink"/>
          </w:rPr>
          <w:t>https://www.researchgate.net/publication/388677159_Critical_thinking_and_AI_Enhancing_history_teaching_through_ChatGPT_simulations</w:t>
        </w:r>
      </w:hyperlink>
      <w:r>
        <w:t>&gt;, [Accessed: 24</w:t>
      </w:r>
      <w:r w:rsidRPr="001F619D">
        <w:rPr>
          <w:vertAlign w:val="superscript"/>
        </w:rPr>
        <w:t>th</w:t>
      </w:r>
      <w:r>
        <w:t xml:space="preserve"> October 2025]</w:t>
      </w:r>
    </w:p>
  </w:footnote>
  <w:footnote w:id="36">
    <w:p w14:paraId="0488B0DF" w14:textId="769C08B6" w:rsidR="003508FE" w:rsidRPr="003508FE" w:rsidRDefault="003508FE">
      <w:pPr>
        <w:pStyle w:val="FootnoteText"/>
      </w:pPr>
      <w:r>
        <w:rPr>
          <w:rStyle w:val="FootnoteReference"/>
        </w:rPr>
        <w:footnoteRef/>
      </w:r>
      <w:r>
        <w:t xml:space="preserve"> Cambridge University Press,</w:t>
      </w:r>
      <w:r>
        <w:rPr>
          <w:i/>
          <w:iCs/>
        </w:rPr>
        <w:t xml:space="preserve"> Humanities Decline in Darkness: How Humanities Research Funding Works</w:t>
      </w:r>
      <w:r>
        <w:t>, 2024, &lt;</w:t>
      </w:r>
      <w:hyperlink r:id="rId36" w:history="1">
        <w:r w:rsidRPr="007C2E0C">
          <w:rPr>
            <w:rStyle w:val="Hyperlink"/>
          </w:rPr>
          <w:t>https://www.cambridge.org/core/journals/public-humanities/article/humanities-decline-in-darkness-how-humanities-research-funding-works/54F12CB0DB7D07F93C2B28CDBDB70453</w:t>
        </w:r>
      </w:hyperlink>
      <w:r>
        <w:t>&gt;, [Accessed: 24</w:t>
      </w:r>
      <w:r w:rsidRPr="003508FE">
        <w:rPr>
          <w:vertAlign w:val="superscript"/>
        </w:rPr>
        <w:t>th</w:t>
      </w:r>
      <w:r>
        <w:t xml:space="preserve"> October 2025]</w:t>
      </w:r>
    </w:p>
  </w:footnote>
  <w:footnote w:id="37">
    <w:p w14:paraId="0F402831" w14:textId="315C9771" w:rsidR="00ED5B87" w:rsidRDefault="00ED5B87">
      <w:pPr>
        <w:pStyle w:val="FootnoteText"/>
      </w:pPr>
      <w:r>
        <w:rPr>
          <w:rStyle w:val="FootnoteReference"/>
        </w:rPr>
        <w:footnoteRef/>
      </w:r>
      <w:r>
        <w:t xml:space="preserve"> Ibid: </w:t>
      </w:r>
      <w:r>
        <w:t>Cambridge University Press,</w:t>
      </w:r>
      <w:r>
        <w:rPr>
          <w:i/>
          <w:iCs/>
        </w:rPr>
        <w:t xml:space="preserve"> Humanities Decline in Darkness: How Humanities Research Funding Works</w:t>
      </w:r>
      <w:r>
        <w:t>, 2024, &lt;</w:t>
      </w:r>
      <w:hyperlink r:id="rId37" w:history="1">
        <w:r w:rsidRPr="007C2E0C">
          <w:rPr>
            <w:rStyle w:val="Hyperlink"/>
          </w:rPr>
          <w:t>https://www.cambridge.org/core/journals/public-humanities/article/humanities-decline-in-darkness-how-humanities-research-funding-works/54F12CB0DB7D07F93C2B28CDBDB70453</w:t>
        </w:r>
      </w:hyperlink>
      <w:r>
        <w:t>&gt;, [Accessed: 24</w:t>
      </w:r>
      <w:r w:rsidRPr="003508FE">
        <w:rPr>
          <w:vertAlign w:val="superscript"/>
        </w:rPr>
        <w:t>th</w:t>
      </w:r>
      <w:r>
        <w:t xml:space="preserve"> October 2025]</w:t>
      </w:r>
    </w:p>
  </w:footnote>
  <w:footnote w:id="38">
    <w:p w14:paraId="26377B01" w14:textId="520BB405" w:rsidR="00ED5B87" w:rsidRDefault="00ED5B87">
      <w:pPr>
        <w:pStyle w:val="FootnoteText"/>
      </w:pPr>
      <w:r>
        <w:rPr>
          <w:rStyle w:val="FootnoteReference"/>
        </w:rPr>
        <w:footnoteRef/>
      </w:r>
      <w:r>
        <w:t xml:space="preserve"> Ibid: </w:t>
      </w:r>
      <w:r>
        <w:t>Cambridge University Press,</w:t>
      </w:r>
      <w:r>
        <w:rPr>
          <w:i/>
          <w:iCs/>
        </w:rPr>
        <w:t xml:space="preserve"> Humanities Decline in Darkness: How Humanities Research Funding Works</w:t>
      </w:r>
      <w:r>
        <w:t>, 2024, &lt;</w:t>
      </w:r>
      <w:hyperlink r:id="rId38" w:history="1">
        <w:r w:rsidRPr="007C2E0C">
          <w:rPr>
            <w:rStyle w:val="Hyperlink"/>
          </w:rPr>
          <w:t>https://www.cambridge.org/core/journals/public-humanities/article/humanities-decline-in-darkness-how-humanities-research-funding-works/54F12CB0DB7D07F93C2B28CDBDB70453</w:t>
        </w:r>
      </w:hyperlink>
      <w:r>
        <w:t>&gt;, [Accessed: 24</w:t>
      </w:r>
      <w:r w:rsidRPr="003508FE">
        <w:rPr>
          <w:vertAlign w:val="superscript"/>
        </w:rPr>
        <w:t>th</w:t>
      </w:r>
      <w:r>
        <w:t xml:space="preserve"> October 2025]</w:t>
      </w:r>
    </w:p>
  </w:footnote>
  <w:footnote w:id="39">
    <w:p w14:paraId="4E626D65" w14:textId="1BCB807A" w:rsidR="00ED5B87" w:rsidRDefault="00ED5B87">
      <w:pPr>
        <w:pStyle w:val="FootnoteText"/>
      </w:pPr>
      <w:r>
        <w:rPr>
          <w:rStyle w:val="FootnoteReference"/>
        </w:rPr>
        <w:footnoteRef/>
      </w:r>
      <w:r>
        <w:t xml:space="preserve"> Ibid: </w:t>
      </w:r>
      <w:r>
        <w:t>Cambridge University Press,</w:t>
      </w:r>
      <w:r>
        <w:rPr>
          <w:i/>
          <w:iCs/>
        </w:rPr>
        <w:t xml:space="preserve"> Humanities Decline in Darkness: How Humanities Research Funding Works</w:t>
      </w:r>
      <w:r>
        <w:t>, 2024, &lt;</w:t>
      </w:r>
      <w:hyperlink r:id="rId39" w:history="1">
        <w:r w:rsidRPr="007C2E0C">
          <w:rPr>
            <w:rStyle w:val="Hyperlink"/>
          </w:rPr>
          <w:t>https://www.cambridge.org/core/journals/public-humanities/article/humanities-decline-in-darkness-how-humanities-research-funding-works/54F12CB0DB7D07F93C2B28CDBDB70453</w:t>
        </w:r>
      </w:hyperlink>
      <w:r>
        <w:t>&gt;, [Accessed: 24</w:t>
      </w:r>
      <w:r w:rsidRPr="003508FE">
        <w:rPr>
          <w:vertAlign w:val="superscript"/>
        </w:rPr>
        <w:t>th</w:t>
      </w:r>
      <w:r>
        <w:t xml:space="preserve"> October 2025]</w:t>
      </w:r>
    </w:p>
  </w:footnote>
  <w:footnote w:id="40">
    <w:p w14:paraId="1ECAF4B9" w14:textId="53C39A3D" w:rsidR="00ED5B87" w:rsidRDefault="00ED5B87">
      <w:pPr>
        <w:pStyle w:val="FootnoteText"/>
      </w:pPr>
      <w:r>
        <w:rPr>
          <w:rStyle w:val="FootnoteReference"/>
        </w:rPr>
        <w:footnoteRef/>
      </w:r>
      <w:r>
        <w:t xml:space="preserve"> Ibid: </w:t>
      </w:r>
      <w:r>
        <w:t>Cambridge University Press,</w:t>
      </w:r>
      <w:r>
        <w:rPr>
          <w:i/>
          <w:iCs/>
        </w:rPr>
        <w:t xml:space="preserve"> Humanities Decline in Darkness: How Humanities Research Funding Works</w:t>
      </w:r>
      <w:r>
        <w:t>, 2024, &lt;</w:t>
      </w:r>
      <w:hyperlink r:id="rId40" w:history="1">
        <w:r w:rsidRPr="007C2E0C">
          <w:rPr>
            <w:rStyle w:val="Hyperlink"/>
          </w:rPr>
          <w:t>https://www.cambridge.org/core/journals/public-humanities/article/humanities-decline-in-darkness-how-humanities-research-funding-works/54F12CB0DB7D07F93C2B28CDBDB70453</w:t>
        </w:r>
      </w:hyperlink>
      <w:r>
        <w:t>&gt;, [Accessed: 24</w:t>
      </w:r>
      <w:r w:rsidRPr="003508FE">
        <w:rPr>
          <w:vertAlign w:val="superscript"/>
        </w:rPr>
        <w:t>th</w:t>
      </w:r>
      <w:r>
        <w:t xml:space="preserve"> October 2025]</w:t>
      </w:r>
    </w:p>
  </w:footnote>
  <w:footnote w:id="41">
    <w:p w14:paraId="47E76E7A" w14:textId="79FA4F3A" w:rsidR="00ED5B87" w:rsidRDefault="00ED5B87">
      <w:pPr>
        <w:pStyle w:val="FootnoteText"/>
      </w:pPr>
      <w:r>
        <w:rPr>
          <w:rStyle w:val="FootnoteReference"/>
        </w:rPr>
        <w:footnoteRef/>
      </w:r>
      <w:r>
        <w:t xml:space="preserve"> Ibid: </w:t>
      </w:r>
      <w:r>
        <w:t>Cambridge University Press,</w:t>
      </w:r>
      <w:r>
        <w:rPr>
          <w:i/>
          <w:iCs/>
        </w:rPr>
        <w:t xml:space="preserve"> Humanities Decline in Darkness: How Humanities Research Funding Works</w:t>
      </w:r>
      <w:r>
        <w:t>, 2024, &lt;</w:t>
      </w:r>
      <w:hyperlink r:id="rId41" w:history="1">
        <w:r w:rsidRPr="007C2E0C">
          <w:rPr>
            <w:rStyle w:val="Hyperlink"/>
          </w:rPr>
          <w:t>https://www.cambridge.org/core/journals/public-humanities/article/humanities-decline-in-darkness-how-humanities-research-funding-works/54F12CB0DB7D07F93C2B28CDBDB70453</w:t>
        </w:r>
      </w:hyperlink>
      <w:r>
        <w:t>&gt;, [Accessed: 24</w:t>
      </w:r>
      <w:r w:rsidRPr="003508FE">
        <w:rPr>
          <w:vertAlign w:val="superscript"/>
        </w:rPr>
        <w:t>th</w:t>
      </w:r>
      <w:r>
        <w:t xml:space="preserve"> October 2025]</w:t>
      </w:r>
    </w:p>
  </w:footnote>
  <w:footnote w:id="42">
    <w:p w14:paraId="2A39C449" w14:textId="3CE0CE9A" w:rsidR="00ED5B87" w:rsidRDefault="00ED5B87">
      <w:pPr>
        <w:pStyle w:val="FootnoteText"/>
      </w:pPr>
      <w:r>
        <w:rPr>
          <w:rStyle w:val="FootnoteReference"/>
        </w:rPr>
        <w:footnoteRef/>
      </w:r>
      <w:r>
        <w:t xml:space="preserve"> Ibid: </w:t>
      </w:r>
      <w:r>
        <w:t>Cambridge University Press,</w:t>
      </w:r>
      <w:r>
        <w:rPr>
          <w:i/>
          <w:iCs/>
        </w:rPr>
        <w:t xml:space="preserve"> Humanities Decline in Darkness: How Humanities Research Funding Works</w:t>
      </w:r>
      <w:r>
        <w:t>, 2024, &lt;</w:t>
      </w:r>
      <w:hyperlink r:id="rId42" w:history="1">
        <w:r w:rsidRPr="007C2E0C">
          <w:rPr>
            <w:rStyle w:val="Hyperlink"/>
          </w:rPr>
          <w:t>https://www.cambridge.org/core/journals/public-humanities/article/humanities-decline-in-darkness-how-humanities-research-funding-works/54F12CB0DB7D07F93C2B28CDBDB70453</w:t>
        </w:r>
      </w:hyperlink>
      <w:r>
        <w:t>&gt;, [Accessed: 24</w:t>
      </w:r>
      <w:r w:rsidRPr="003508FE">
        <w:rPr>
          <w:vertAlign w:val="superscript"/>
        </w:rPr>
        <w:t>th</w:t>
      </w:r>
      <w:r>
        <w:t xml:space="preserve"> October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15922"/>
    <w:multiLevelType w:val="hybridMultilevel"/>
    <w:tmpl w:val="F22C3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749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4AB"/>
    <w:rsid w:val="00005542"/>
    <w:rsid w:val="00005DB0"/>
    <w:rsid w:val="00005E54"/>
    <w:rsid w:val="00026775"/>
    <w:rsid w:val="0008066A"/>
    <w:rsid w:val="000A159E"/>
    <w:rsid w:val="000B5744"/>
    <w:rsid w:val="0017667B"/>
    <w:rsid w:val="00195AF9"/>
    <w:rsid w:val="001A66A5"/>
    <w:rsid w:val="001A6ADB"/>
    <w:rsid w:val="001D7B14"/>
    <w:rsid w:val="001F619D"/>
    <w:rsid w:val="0021332B"/>
    <w:rsid w:val="002434F1"/>
    <w:rsid w:val="0026520F"/>
    <w:rsid w:val="0028284D"/>
    <w:rsid w:val="002A0927"/>
    <w:rsid w:val="002C58FA"/>
    <w:rsid w:val="00330E5C"/>
    <w:rsid w:val="003508FE"/>
    <w:rsid w:val="0035242E"/>
    <w:rsid w:val="003B0916"/>
    <w:rsid w:val="003C18C4"/>
    <w:rsid w:val="003F4579"/>
    <w:rsid w:val="00401270"/>
    <w:rsid w:val="00483DF9"/>
    <w:rsid w:val="00485278"/>
    <w:rsid w:val="00497E6B"/>
    <w:rsid w:val="004C154A"/>
    <w:rsid w:val="004C1E02"/>
    <w:rsid w:val="00506A31"/>
    <w:rsid w:val="00521033"/>
    <w:rsid w:val="005768B1"/>
    <w:rsid w:val="00587979"/>
    <w:rsid w:val="005A4D9B"/>
    <w:rsid w:val="005B013F"/>
    <w:rsid w:val="00627CC2"/>
    <w:rsid w:val="00646829"/>
    <w:rsid w:val="006515E5"/>
    <w:rsid w:val="006A03F6"/>
    <w:rsid w:val="006D0281"/>
    <w:rsid w:val="006E0C19"/>
    <w:rsid w:val="00726299"/>
    <w:rsid w:val="00736527"/>
    <w:rsid w:val="00744210"/>
    <w:rsid w:val="00774218"/>
    <w:rsid w:val="00795960"/>
    <w:rsid w:val="007973BF"/>
    <w:rsid w:val="007B2D7E"/>
    <w:rsid w:val="007C7CE3"/>
    <w:rsid w:val="007D0DAE"/>
    <w:rsid w:val="0080294A"/>
    <w:rsid w:val="00806398"/>
    <w:rsid w:val="00846D7B"/>
    <w:rsid w:val="0085210C"/>
    <w:rsid w:val="00853A90"/>
    <w:rsid w:val="008615FC"/>
    <w:rsid w:val="00861BE4"/>
    <w:rsid w:val="00873673"/>
    <w:rsid w:val="008B10E2"/>
    <w:rsid w:val="008B3CEF"/>
    <w:rsid w:val="008E4ADE"/>
    <w:rsid w:val="008E6A95"/>
    <w:rsid w:val="009251E4"/>
    <w:rsid w:val="0094671A"/>
    <w:rsid w:val="009524AB"/>
    <w:rsid w:val="009A6347"/>
    <w:rsid w:val="009B18AA"/>
    <w:rsid w:val="009D117B"/>
    <w:rsid w:val="00A06744"/>
    <w:rsid w:val="00A92729"/>
    <w:rsid w:val="00AA2CE3"/>
    <w:rsid w:val="00B46D27"/>
    <w:rsid w:val="00B74996"/>
    <w:rsid w:val="00B865F9"/>
    <w:rsid w:val="00BB4E1B"/>
    <w:rsid w:val="00BB58C4"/>
    <w:rsid w:val="00C120E5"/>
    <w:rsid w:val="00C31F22"/>
    <w:rsid w:val="00C6532A"/>
    <w:rsid w:val="00C705FB"/>
    <w:rsid w:val="00C96D63"/>
    <w:rsid w:val="00CA6095"/>
    <w:rsid w:val="00CC2AE6"/>
    <w:rsid w:val="00CE045D"/>
    <w:rsid w:val="00CF0C9B"/>
    <w:rsid w:val="00D60910"/>
    <w:rsid w:val="00DC09DE"/>
    <w:rsid w:val="00E01BF5"/>
    <w:rsid w:val="00E17421"/>
    <w:rsid w:val="00E45962"/>
    <w:rsid w:val="00E56F16"/>
    <w:rsid w:val="00E87200"/>
    <w:rsid w:val="00ED5B87"/>
    <w:rsid w:val="00F1450D"/>
    <w:rsid w:val="00F47487"/>
    <w:rsid w:val="00F63BF3"/>
    <w:rsid w:val="00FA5BC1"/>
    <w:rsid w:val="00FB1DE1"/>
    <w:rsid w:val="00FC5290"/>
    <w:rsid w:val="00FC613A"/>
    <w:rsid w:val="00FD0B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BAF1D"/>
  <w15:chartTrackingRefBased/>
  <w15:docId w15:val="{8496D22D-4D50-4B1D-84A8-4EF773439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2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24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24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24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24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4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4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4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4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24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24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24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24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24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4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4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4AB"/>
    <w:rPr>
      <w:rFonts w:eastAsiaTheme="majorEastAsia" w:cstheme="majorBidi"/>
      <w:color w:val="272727" w:themeColor="text1" w:themeTint="D8"/>
    </w:rPr>
  </w:style>
  <w:style w:type="paragraph" w:styleId="Title">
    <w:name w:val="Title"/>
    <w:basedOn w:val="Normal"/>
    <w:next w:val="Normal"/>
    <w:link w:val="TitleChar"/>
    <w:uiPriority w:val="10"/>
    <w:qFormat/>
    <w:rsid w:val="009524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4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4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4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4AB"/>
    <w:pPr>
      <w:spacing w:before="160"/>
      <w:jc w:val="center"/>
    </w:pPr>
    <w:rPr>
      <w:i/>
      <w:iCs/>
      <w:color w:val="404040" w:themeColor="text1" w:themeTint="BF"/>
    </w:rPr>
  </w:style>
  <w:style w:type="character" w:customStyle="1" w:styleId="QuoteChar">
    <w:name w:val="Quote Char"/>
    <w:basedOn w:val="DefaultParagraphFont"/>
    <w:link w:val="Quote"/>
    <w:uiPriority w:val="29"/>
    <w:rsid w:val="009524AB"/>
    <w:rPr>
      <w:i/>
      <w:iCs/>
      <w:color w:val="404040" w:themeColor="text1" w:themeTint="BF"/>
    </w:rPr>
  </w:style>
  <w:style w:type="paragraph" w:styleId="ListParagraph">
    <w:name w:val="List Paragraph"/>
    <w:basedOn w:val="Normal"/>
    <w:uiPriority w:val="34"/>
    <w:qFormat/>
    <w:rsid w:val="009524AB"/>
    <w:pPr>
      <w:ind w:left="720"/>
      <w:contextualSpacing/>
    </w:pPr>
  </w:style>
  <w:style w:type="character" w:styleId="IntenseEmphasis">
    <w:name w:val="Intense Emphasis"/>
    <w:basedOn w:val="DefaultParagraphFont"/>
    <w:uiPriority w:val="21"/>
    <w:qFormat/>
    <w:rsid w:val="009524AB"/>
    <w:rPr>
      <w:i/>
      <w:iCs/>
      <w:color w:val="0F4761" w:themeColor="accent1" w:themeShade="BF"/>
    </w:rPr>
  </w:style>
  <w:style w:type="paragraph" w:styleId="IntenseQuote">
    <w:name w:val="Intense Quote"/>
    <w:basedOn w:val="Normal"/>
    <w:next w:val="Normal"/>
    <w:link w:val="IntenseQuoteChar"/>
    <w:uiPriority w:val="30"/>
    <w:qFormat/>
    <w:rsid w:val="00952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24AB"/>
    <w:rPr>
      <w:i/>
      <w:iCs/>
      <w:color w:val="0F4761" w:themeColor="accent1" w:themeShade="BF"/>
    </w:rPr>
  </w:style>
  <w:style w:type="character" w:styleId="IntenseReference">
    <w:name w:val="Intense Reference"/>
    <w:basedOn w:val="DefaultParagraphFont"/>
    <w:uiPriority w:val="32"/>
    <w:qFormat/>
    <w:rsid w:val="009524AB"/>
    <w:rPr>
      <w:b/>
      <w:bCs/>
      <w:smallCaps/>
      <w:color w:val="0F4761" w:themeColor="accent1" w:themeShade="BF"/>
      <w:spacing w:val="5"/>
    </w:rPr>
  </w:style>
  <w:style w:type="character" w:styleId="Hyperlink">
    <w:name w:val="Hyperlink"/>
    <w:basedOn w:val="DefaultParagraphFont"/>
    <w:uiPriority w:val="99"/>
    <w:unhideWhenUsed/>
    <w:rsid w:val="00FC613A"/>
    <w:rPr>
      <w:color w:val="467886" w:themeColor="hyperlink"/>
      <w:u w:val="single"/>
    </w:rPr>
  </w:style>
  <w:style w:type="character" w:styleId="UnresolvedMention">
    <w:name w:val="Unresolved Mention"/>
    <w:basedOn w:val="DefaultParagraphFont"/>
    <w:uiPriority w:val="99"/>
    <w:semiHidden/>
    <w:unhideWhenUsed/>
    <w:rsid w:val="00FC613A"/>
    <w:rPr>
      <w:color w:val="605E5C"/>
      <w:shd w:val="clear" w:color="auto" w:fill="E1DFDD"/>
    </w:rPr>
  </w:style>
  <w:style w:type="paragraph" w:styleId="FootnoteText">
    <w:name w:val="footnote text"/>
    <w:basedOn w:val="Normal"/>
    <w:link w:val="FootnoteTextChar"/>
    <w:uiPriority w:val="99"/>
    <w:semiHidden/>
    <w:unhideWhenUsed/>
    <w:rsid w:val="007365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6527"/>
    <w:rPr>
      <w:sz w:val="20"/>
      <w:szCs w:val="20"/>
    </w:rPr>
  </w:style>
  <w:style w:type="character" w:styleId="FootnoteReference">
    <w:name w:val="footnote reference"/>
    <w:basedOn w:val="DefaultParagraphFont"/>
    <w:uiPriority w:val="99"/>
    <w:semiHidden/>
    <w:unhideWhenUsed/>
    <w:rsid w:val="007365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humanities" TargetMode="External"/><Relationship Id="rId13" Type="http://schemas.openxmlformats.org/officeDocument/2006/relationships/hyperlink" Target="https://www.researchgate.net/publication/388677159_Critical_thinking_and_AI_Enhancing_history_teaching_through_ChatGPT_simula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culty.chass.ncsu.edu/slatta/hi216/hist_interp.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jnrd.org/papers/IJNRD1902012.pdf" TargetMode="External"/><Relationship Id="rId5" Type="http://schemas.openxmlformats.org/officeDocument/2006/relationships/webSettings" Target="webSettings.xml"/><Relationship Id="rId15" Type="http://schemas.openxmlformats.org/officeDocument/2006/relationships/hyperlink" Target="https://wjc-org-website.s3.amazonaws.com/horizon/assets/HsVJmuN5/ai-and-the-holocaust_final-1.pdf" TargetMode="External"/><Relationship Id="rId10" Type="http://schemas.openxmlformats.org/officeDocument/2006/relationships/hyperlink" Target="https://www.cambridge.org/core/journals/public-humanities/article/humanities-decline-in-darkness-how-humanities-research-funding-works/54F12CB0DB7D07F93C2B28CDBDB70453" TargetMode="External"/><Relationship Id="rId4" Type="http://schemas.openxmlformats.org/officeDocument/2006/relationships/settings" Target="settings.xml"/><Relationship Id="rId9" Type="http://schemas.openxmlformats.org/officeDocument/2006/relationships/hyperlink" Target="https://www.bbc.co.uk/news/articles/ckg4xjk1g1xo" TargetMode="External"/><Relationship Id="rId14" Type="http://schemas.openxmlformats.org/officeDocument/2006/relationships/hyperlink" Target="https://plato.stanford.edu/entries/scientific-method/"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ritannica.com/topic/humanities" TargetMode="External"/><Relationship Id="rId13" Type="http://schemas.openxmlformats.org/officeDocument/2006/relationships/hyperlink" Target="https://www.britannica.com/topic/humanities" TargetMode="External"/><Relationship Id="rId18" Type="http://schemas.openxmlformats.org/officeDocument/2006/relationships/hyperlink" Target="https://plato.stanford.edu/entries/scientific-method/" TargetMode="External"/><Relationship Id="rId26" Type="http://schemas.openxmlformats.org/officeDocument/2006/relationships/hyperlink" Target="https://wjc-org-website.s3.amazonaws.com/horizon/assets/HsVJmuN5/ai-and-the-holocaust_final-1.pdf" TargetMode="External"/><Relationship Id="rId39" Type="http://schemas.openxmlformats.org/officeDocument/2006/relationships/hyperlink" Target="https://www.cambridge.org/core/journals/public-humanities/article/humanities-decline-in-darkness-how-humanities-research-funding-works/54F12CB0DB7D07F93C2B28CDBDB70453" TargetMode="External"/><Relationship Id="rId3" Type="http://schemas.openxmlformats.org/officeDocument/2006/relationships/hyperlink" Target="https://www.britannica.com/topic/humanities" TargetMode="External"/><Relationship Id="rId21" Type="http://schemas.openxmlformats.org/officeDocument/2006/relationships/hyperlink" Target="https://faculty.chass.ncsu.edu/slatta/hi216/hist_interp.htm" TargetMode="External"/><Relationship Id="rId34" Type="http://schemas.openxmlformats.org/officeDocument/2006/relationships/hyperlink" Target="https://www.researchgate.net/publication/388677159_Critical_thinking_and_AI_Enhancing_history_teaching_through_ChatGPT_simulations" TargetMode="External"/><Relationship Id="rId42" Type="http://schemas.openxmlformats.org/officeDocument/2006/relationships/hyperlink" Target="https://www.cambridge.org/core/journals/public-humanities/article/humanities-decline-in-darkness-how-humanities-research-funding-works/54F12CB0DB7D07F93C2B28CDBDB70453" TargetMode="External"/><Relationship Id="rId7" Type="http://schemas.openxmlformats.org/officeDocument/2006/relationships/hyperlink" Target="https://www.britannica.com/topic/humanities" TargetMode="External"/><Relationship Id="rId12" Type="http://schemas.openxmlformats.org/officeDocument/2006/relationships/hyperlink" Target="https://www.britannica.com/topic/humanities" TargetMode="External"/><Relationship Id="rId17" Type="http://schemas.openxmlformats.org/officeDocument/2006/relationships/hyperlink" Target="https://www.ijnrd.org/papers/IJNRD1902012.pdf" TargetMode="External"/><Relationship Id="rId25" Type="http://schemas.openxmlformats.org/officeDocument/2006/relationships/hyperlink" Target="https://wjc-org-website.s3.amazonaws.com/horizon/assets/HsVJmuN5/ai-and-the-holocaust_final-1.pdf" TargetMode="External"/><Relationship Id="rId33" Type="http://schemas.openxmlformats.org/officeDocument/2006/relationships/hyperlink" Target="https://www.researchgate.net/publication/388677159_Critical_thinking_and_AI_Enhancing_history_teaching_through_ChatGPT_simulations" TargetMode="External"/><Relationship Id="rId38" Type="http://schemas.openxmlformats.org/officeDocument/2006/relationships/hyperlink" Target="https://www.cambridge.org/core/journals/public-humanities/article/humanities-decline-in-darkness-how-humanities-research-funding-works/54F12CB0DB7D07F93C2B28CDBDB70453" TargetMode="External"/><Relationship Id="rId2" Type="http://schemas.openxmlformats.org/officeDocument/2006/relationships/hyperlink" Target="https://www.britannica.com/topic/humanities" TargetMode="External"/><Relationship Id="rId16" Type="http://schemas.openxmlformats.org/officeDocument/2006/relationships/hyperlink" Target="https://www.ijnrd.org/papers/IJNRD1902012.pdf" TargetMode="External"/><Relationship Id="rId20" Type="http://schemas.openxmlformats.org/officeDocument/2006/relationships/hyperlink" Target="https://faculty.chass.ncsu.edu/slatta/hi216/hist_interp.htm" TargetMode="External"/><Relationship Id="rId29" Type="http://schemas.openxmlformats.org/officeDocument/2006/relationships/hyperlink" Target="https://wjc-org-website.s3.amazonaws.com/horizon/assets/HsVJmuN5/ai-and-the-holocaust_final-1.pdf" TargetMode="External"/><Relationship Id="rId41" Type="http://schemas.openxmlformats.org/officeDocument/2006/relationships/hyperlink" Target="https://www.cambridge.org/core/journals/public-humanities/article/humanities-decline-in-darkness-how-humanities-research-funding-works/54F12CB0DB7D07F93C2B28CDBDB70453" TargetMode="External"/><Relationship Id="rId1" Type="http://schemas.openxmlformats.org/officeDocument/2006/relationships/hyperlink" Target="https://www.britannica.com/topic/humanities" TargetMode="External"/><Relationship Id="rId6" Type="http://schemas.openxmlformats.org/officeDocument/2006/relationships/hyperlink" Target="https://www.britannica.com/topic/humanities" TargetMode="External"/><Relationship Id="rId11" Type="http://schemas.openxmlformats.org/officeDocument/2006/relationships/hyperlink" Target="https://www.britannica.com/topic/humanities" TargetMode="External"/><Relationship Id="rId24" Type="http://schemas.openxmlformats.org/officeDocument/2006/relationships/hyperlink" Target="https://wjc-org-website.s3.amazonaws.com/horizon/assets/HsVJmuN5/ai-and-the-holocaust_final-1.pdf" TargetMode="External"/><Relationship Id="rId32" Type="http://schemas.openxmlformats.org/officeDocument/2006/relationships/hyperlink" Target="https://www.researchgate.net/publication/388677159_Critical_thinking_and_AI_Enhancing_history_teaching_through_ChatGPT_simulations" TargetMode="External"/><Relationship Id="rId37" Type="http://schemas.openxmlformats.org/officeDocument/2006/relationships/hyperlink" Target="https://www.cambridge.org/core/journals/public-humanities/article/humanities-decline-in-darkness-how-humanities-research-funding-works/54F12CB0DB7D07F93C2B28CDBDB70453" TargetMode="External"/><Relationship Id="rId40" Type="http://schemas.openxmlformats.org/officeDocument/2006/relationships/hyperlink" Target="https://www.cambridge.org/core/journals/public-humanities/article/humanities-decline-in-darkness-how-humanities-research-funding-works/54F12CB0DB7D07F93C2B28CDBDB70453" TargetMode="External"/><Relationship Id="rId5" Type="http://schemas.openxmlformats.org/officeDocument/2006/relationships/hyperlink" Target="https://www.britannica.com/topic/humanities" TargetMode="External"/><Relationship Id="rId15" Type="http://schemas.openxmlformats.org/officeDocument/2006/relationships/hyperlink" Target="https://www.ijnrd.org/papers/IJNRD1902012.pdf" TargetMode="External"/><Relationship Id="rId23" Type="http://schemas.openxmlformats.org/officeDocument/2006/relationships/hyperlink" Target="https://wjc-org-website.s3.amazonaws.com/horizon/assets/HsVJmuN5/ai-and-the-holocaust_final-1.pdf" TargetMode="External"/><Relationship Id="rId28" Type="http://schemas.openxmlformats.org/officeDocument/2006/relationships/hyperlink" Target="https://wjc-org-website.s3.amazonaws.com/horizon/assets/HsVJmuN5/ai-and-the-holocaust_final-1.pdf" TargetMode="External"/><Relationship Id="rId36" Type="http://schemas.openxmlformats.org/officeDocument/2006/relationships/hyperlink" Target="https://www.cambridge.org/core/journals/public-humanities/article/humanities-decline-in-darkness-how-humanities-research-funding-works/54F12CB0DB7D07F93C2B28CDBDB70453" TargetMode="External"/><Relationship Id="rId10" Type="http://schemas.openxmlformats.org/officeDocument/2006/relationships/hyperlink" Target="https://www.britannica.com/topic/humanities" TargetMode="External"/><Relationship Id="rId19" Type="http://schemas.openxmlformats.org/officeDocument/2006/relationships/hyperlink" Target="https://plato.stanford.edu/entries/scientific-method/" TargetMode="External"/><Relationship Id="rId31" Type="http://schemas.openxmlformats.org/officeDocument/2006/relationships/hyperlink" Target="https://www.bbc.co.uk/news/articles/ckg4xjk1g1xo" TargetMode="External"/><Relationship Id="rId4" Type="http://schemas.openxmlformats.org/officeDocument/2006/relationships/hyperlink" Target="https://www.britannica.com/topic/humanities" TargetMode="External"/><Relationship Id="rId9" Type="http://schemas.openxmlformats.org/officeDocument/2006/relationships/hyperlink" Target="https://www.britannica.com/topic/humanities" TargetMode="External"/><Relationship Id="rId14" Type="http://schemas.openxmlformats.org/officeDocument/2006/relationships/hyperlink" Target="https://www.ijnrd.org/papers/IJNRD1902012.pdf" TargetMode="External"/><Relationship Id="rId22" Type="http://schemas.openxmlformats.org/officeDocument/2006/relationships/hyperlink" Target="https://wjc-org-website.s3.amazonaws.com/horizon/assets/HsVJmuN5/ai-and-the-holocaust_final-1.pdf" TargetMode="External"/><Relationship Id="rId27" Type="http://schemas.openxmlformats.org/officeDocument/2006/relationships/hyperlink" Target="https://wjc-org-website.s3.amazonaws.com/horizon/assets/HsVJmuN5/ai-and-the-holocaust_final-1.pdf" TargetMode="External"/><Relationship Id="rId30" Type="http://schemas.openxmlformats.org/officeDocument/2006/relationships/hyperlink" Target="https://www.bbc.co.uk/news/articles/ckg4xjk1g1xo" TargetMode="External"/><Relationship Id="rId35" Type="http://schemas.openxmlformats.org/officeDocument/2006/relationships/hyperlink" Target="https://www.researchgate.net/publication/388677159_Critical_thinking_and_AI_Enhancing_history_teaching_through_ChatGPT_sim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6DE7E-74F5-4ED2-AB7C-E00F82029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7</Pages>
  <Words>2020</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67</cp:revision>
  <dcterms:created xsi:type="dcterms:W3CDTF">2025-10-01T11:33:00Z</dcterms:created>
  <dcterms:modified xsi:type="dcterms:W3CDTF">2025-10-25T12:44:00Z</dcterms:modified>
</cp:coreProperties>
</file>