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EAAAA" w:themeColor="background2" w:themeShade="BF"/>
  <w:body>
    <w:p w14:paraId="2ED26554"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w:t>
      </w:r>
      <w:r w:rsidRPr="00BC461A">
        <w:rPr>
          <w:rFonts w:ascii="Arial" w:eastAsia="Times New Roman" w:hAnsi="Arial" w:cs="Arial"/>
          <w:b/>
          <w:bCs/>
          <w:lang w:eastAsia="en-GB"/>
        </w:rPr>
        <w:t>:</w:t>
      </w:r>
    </w:p>
    <w:p w14:paraId="588613CB" w14:textId="77777777" w:rsidR="00972B4E" w:rsidRPr="006C3C20" w:rsidRDefault="00972B4E" w:rsidP="00972B4E">
      <w:pPr>
        <w:spacing w:after="0" w:line="276" w:lineRule="auto"/>
        <w:ind w:left="567" w:right="531"/>
        <w:rPr>
          <w:rFonts w:ascii="Arial" w:eastAsia="Times New Roman" w:hAnsi="Arial" w:cs="Arial"/>
          <w:lang w:eastAsia="en-GB"/>
        </w:rPr>
      </w:pPr>
      <w:r w:rsidRPr="006C3C20">
        <w:rPr>
          <w:rFonts w:ascii="Arial" w:eastAsia="Times New Roman" w:hAnsi="Arial" w:cs="Arial"/>
          <w:u w:val="single"/>
          <w:lang w:eastAsia="en-GB"/>
        </w:rPr>
        <w:t>Analyse</w:t>
      </w:r>
      <w:r w:rsidRPr="006C3C20">
        <w:rPr>
          <w:rFonts w:ascii="Arial" w:eastAsia="Times New Roman" w:hAnsi="Arial" w:cs="Arial"/>
          <w:lang w:eastAsia="en-GB"/>
        </w:rPr>
        <w:t xml:space="preserve"> the role of independent bodies (</w:t>
      </w:r>
      <w:proofErr w:type="gramStart"/>
      <w:r w:rsidRPr="006C3C20">
        <w:rPr>
          <w:rFonts w:ascii="Arial" w:eastAsia="Times New Roman" w:hAnsi="Arial" w:cs="Arial"/>
          <w:lang w:eastAsia="en-GB"/>
        </w:rPr>
        <w:t>i.e.</w:t>
      </w:r>
      <w:proofErr w:type="gramEnd"/>
      <w:r w:rsidRPr="006C3C20">
        <w:rPr>
          <w:rFonts w:ascii="Arial" w:eastAsia="Times New Roman" w:hAnsi="Arial" w:cs="Arial"/>
          <w:lang w:eastAsia="en-GB"/>
        </w:rPr>
        <w:t xml:space="preserve"> IOPC/HMICFRS) in holding the police accountable to those they serve. </w:t>
      </w:r>
      <w:r w:rsidRPr="006C3C20">
        <w:rPr>
          <w:rFonts w:ascii="Arial" w:eastAsia="Times New Roman" w:hAnsi="Arial" w:cs="Arial"/>
          <w:u w:val="single"/>
          <w:lang w:eastAsia="en-GB"/>
        </w:rPr>
        <w:t>Consider how and why</w:t>
      </w:r>
      <w:r w:rsidRPr="006C3C20">
        <w:rPr>
          <w:rFonts w:ascii="Arial" w:eastAsia="Times New Roman" w:hAnsi="Arial" w:cs="Arial"/>
          <w:lang w:eastAsia="en-GB"/>
        </w:rPr>
        <w:t xml:space="preserve"> it is necessary to hold the police to account, and the effectiveness of these independent bodies at fulfilling this task. You should also consider how else the police might be held to account, includ</w:t>
      </w:r>
      <w:r>
        <w:rPr>
          <w:rFonts w:ascii="Arial" w:eastAsia="Times New Roman" w:hAnsi="Arial" w:cs="Arial"/>
          <w:lang w:eastAsia="en-GB"/>
        </w:rPr>
        <w:t>ing</w:t>
      </w:r>
      <w:r w:rsidRPr="006C3C20">
        <w:rPr>
          <w:rFonts w:ascii="Arial" w:eastAsia="Times New Roman" w:hAnsi="Arial" w:cs="Arial"/>
          <w:lang w:eastAsia="en-GB"/>
        </w:rPr>
        <w:t xml:space="preserve"> whether any policies are in place internally to prevent this.</w:t>
      </w:r>
      <w:r>
        <w:rPr>
          <w:rFonts w:ascii="Arial" w:eastAsia="Times New Roman" w:hAnsi="Arial" w:cs="Arial"/>
          <w:lang w:eastAsia="en-GB"/>
        </w:rPr>
        <w:t xml:space="preserve">  (EXPLORE THE ROLES, COMPARE IMPACT ON POLICING EFFECTIVENESS AS A RESULT OF THEIR IMPACT. EXPLORE WHY POLICE ARE HELD ACCOUNTABLE TO THE PUBLIC. WHAT IS IN PLACE TO ENSURE THAT THIS TAKES PLACE…. OFFICERS THEMSELVES OR PSD. </w:t>
      </w:r>
    </w:p>
    <w:p w14:paraId="2AB22924" w14:textId="77777777" w:rsidR="00972B4E" w:rsidRPr="006C3C20" w:rsidRDefault="00972B4E" w:rsidP="00972B4E">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0FE10E1E" w14:textId="77777777" w:rsidR="00972B4E" w:rsidRDefault="00972B4E" w:rsidP="00972B4E">
      <w:pPr>
        <w:spacing w:after="0" w:line="276" w:lineRule="auto"/>
        <w:ind w:left="567" w:right="531"/>
        <w:rPr>
          <w:rFonts w:ascii="Arial" w:eastAsia="Times New Roman" w:hAnsi="Arial" w:cs="Arial"/>
          <w:lang w:eastAsia="en-GB"/>
        </w:rPr>
      </w:pPr>
    </w:p>
    <w:p w14:paraId="47E745AD"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r w:rsidRPr="009D4885">
        <w:rPr>
          <w:rFonts w:ascii="Arial" w:eastAsia="Times New Roman" w:hAnsi="Arial" w:cs="Arial"/>
          <w:b/>
          <w:bCs/>
          <w:i/>
          <w:iCs/>
          <w:u w:val="single"/>
          <w:lang w:eastAsia="en-GB"/>
        </w:rPr>
        <w:t>Introduction</w:t>
      </w:r>
    </w:p>
    <w:p w14:paraId="0E68E135" w14:textId="77777777" w:rsidR="00972B4E" w:rsidRPr="009D4885" w:rsidRDefault="00972B4E" w:rsidP="00972B4E">
      <w:pPr>
        <w:spacing w:after="0" w:line="276" w:lineRule="auto"/>
        <w:ind w:left="567" w:right="531"/>
        <w:jc w:val="center"/>
        <w:rPr>
          <w:rFonts w:ascii="Arial" w:eastAsia="Times New Roman" w:hAnsi="Arial" w:cs="Arial"/>
          <w:b/>
          <w:bCs/>
          <w:i/>
          <w:iCs/>
          <w:u w:val="single"/>
          <w:lang w:eastAsia="en-GB"/>
        </w:rPr>
      </w:pPr>
    </w:p>
    <w:p w14:paraId="68945C2F"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In this essay, I will be identifying, exploring and analysing the effectiveness of the independent organisations responsible for the examination of policing organisations operating within the United Kingdom, and their responsive impact on these policing organisations, including the effect that the outcomes of their analyses have on the policing organisations that have been evaluated and whether the advice provided is heard and actioned.</w:t>
      </w:r>
    </w:p>
    <w:p w14:paraId="1EA15E2E" w14:textId="77777777" w:rsidR="00972B4E" w:rsidRDefault="00972B4E" w:rsidP="00972B4E">
      <w:pPr>
        <w:spacing w:after="0" w:line="276" w:lineRule="auto"/>
        <w:ind w:left="567" w:right="531"/>
        <w:rPr>
          <w:rFonts w:ascii="Arial" w:eastAsia="Times New Roman" w:hAnsi="Arial" w:cs="Arial"/>
          <w:lang w:eastAsia="en-GB"/>
        </w:rPr>
      </w:pPr>
    </w:p>
    <w:p w14:paraId="2FA6BBCA" w14:textId="77777777" w:rsidR="00972B4E" w:rsidRPr="00792073" w:rsidRDefault="00972B4E" w:rsidP="00972B4E">
      <w:pPr>
        <w:spacing w:after="0" w:line="276" w:lineRule="auto"/>
        <w:ind w:left="567" w:right="531"/>
        <w:jc w:val="center"/>
        <w:rPr>
          <w:rFonts w:ascii="Arial" w:eastAsia="Times New Roman" w:hAnsi="Arial" w:cs="Arial"/>
          <w:b/>
          <w:bCs/>
          <w:i/>
          <w:iCs/>
          <w:u w:val="single"/>
          <w:lang w:eastAsia="en-GB"/>
        </w:rPr>
      </w:pPr>
      <w:r>
        <w:rPr>
          <w:rFonts w:ascii="Arial" w:eastAsia="Times New Roman" w:hAnsi="Arial" w:cs="Arial"/>
          <w:b/>
          <w:bCs/>
          <w:i/>
          <w:iCs/>
          <w:u w:val="single"/>
          <w:lang w:eastAsia="en-GB"/>
        </w:rPr>
        <w:t>The Purpose of HMIC</w:t>
      </w:r>
    </w:p>
    <w:p w14:paraId="2A7F0D40" w14:textId="77777777" w:rsidR="00972B4E" w:rsidRDefault="00972B4E" w:rsidP="00972B4E">
      <w:pPr>
        <w:spacing w:after="0" w:line="276" w:lineRule="auto"/>
        <w:ind w:left="567" w:right="531"/>
        <w:rPr>
          <w:rFonts w:ascii="Arial" w:eastAsia="Times New Roman" w:hAnsi="Arial" w:cs="Arial"/>
          <w:lang w:eastAsia="en-GB"/>
        </w:rPr>
      </w:pPr>
    </w:p>
    <w:p w14:paraId="672C140F"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HMIC or Her Majesty’s Inspectorate of Constabulary is an independent examining division of the Police that analysis the effectiveness of individual police forces in England and Wales. The basis of their examination stems from the level of public confidence and feedback provided to forces on their performance with investigations and reported incidents, including how they have been handled and whether this has been within a timely manner or of a good standard. </w:t>
      </w:r>
    </w:p>
    <w:p w14:paraId="210A6C0D" w14:textId="77777777" w:rsidR="00972B4E" w:rsidRDefault="00972B4E" w:rsidP="00972B4E">
      <w:pPr>
        <w:spacing w:after="0" w:line="276" w:lineRule="auto"/>
        <w:ind w:left="567" w:right="531"/>
        <w:rPr>
          <w:rFonts w:ascii="Arial" w:eastAsia="Times New Roman" w:hAnsi="Arial" w:cs="Arial"/>
          <w:lang w:eastAsia="en-GB"/>
        </w:rPr>
      </w:pPr>
    </w:p>
    <w:p w14:paraId="27DFF814"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purpose is to deliver their findings to the Government (Secretary of State) and wider public in order to identify where improvement is required; improves public confidence in the police and provides opportunity to receive assistance from the Government where required I.E: additional funding for more officers, increasing coverage for wards and neighbourhood policing opportunities which would ultimately reduce crime, resulting in improved statistics, or the deliverance of up to date facilities and technology. </w:t>
      </w:r>
    </w:p>
    <w:p w14:paraId="563CEA6F" w14:textId="77777777" w:rsidR="00972B4E" w:rsidRDefault="00972B4E" w:rsidP="00972B4E">
      <w:pPr>
        <w:spacing w:after="0" w:line="276" w:lineRule="auto"/>
        <w:ind w:left="567" w:right="531"/>
        <w:rPr>
          <w:rFonts w:ascii="Arial" w:eastAsia="Times New Roman" w:hAnsi="Arial" w:cs="Arial"/>
          <w:lang w:eastAsia="en-GB"/>
        </w:rPr>
      </w:pPr>
    </w:p>
    <w:p w14:paraId="79FA95FD"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HMIC is an external body of examining the United Kingdom’s Police forces, with the objective being public confidence and transparency with public findings. There are additional agencies that address police incompetence and poor performance internally. </w:t>
      </w:r>
    </w:p>
    <w:p w14:paraId="1D58F9CE" w14:textId="77777777" w:rsidR="00972B4E" w:rsidRDefault="00972B4E" w:rsidP="00972B4E">
      <w:pPr>
        <w:spacing w:after="0" w:line="276" w:lineRule="auto"/>
        <w:ind w:left="567" w:right="531"/>
        <w:rPr>
          <w:rFonts w:ascii="Arial" w:eastAsia="Times New Roman" w:hAnsi="Arial" w:cs="Arial"/>
          <w:lang w:eastAsia="en-GB"/>
        </w:rPr>
      </w:pPr>
    </w:p>
    <w:p w14:paraId="79742714" w14:textId="77777777" w:rsidR="00972B4E" w:rsidRPr="00403D4D" w:rsidRDefault="00972B4E" w:rsidP="00972B4E">
      <w:pPr>
        <w:spacing w:after="0" w:line="276" w:lineRule="auto"/>
        <w:ind w:left="567" w:right="531"/>
        <w:jc w:val="center"/>
        <w:rPr>
          <w:rFonts w:ascii="Arial" w:eastAsia="Times New Roman" w:hAnsi="Arial" w:cs="Arial"/>
          <w:b/>
          <w:bCs/>
          <w:i/>
          <w:iCs/>
          <w:u w:val="single"/>
          <w:lang w:eastAsia="en-GB"/>
        </w:rPr>
      </w:pPr>
      <w:r w:rsidRPr="00403D4D">
        <w:rPr>
          <w:rFonts w:ascii="Arial" w:eastAsia="Times New Roman" w:hAnsi="Arial" w:cs="Arial"/>
          <w:b/>
          <w:bCs/>
          <w:i/>
          <w:iCs/>
          <w:u w:val="single"/>
          <w:lang w:eastAsia="en-GB"/>
        </w:rPr>
        <w:t>The Purpose of the IOPC</w:t>
      </w:r>
    </w:p>
    <w:p w14:paraId="780C22E6"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IPOC or Independent Office of Police Conduct is an internal sector of every police for in the United Kingdom; their primary role being for the collation of complaints received from the public regarding their encounters with police officers in the field and their experiences from them. </w:t>
      </w:r>
    </w:p>
    <w:p w14:paraId="04A3BC7B" w14:textId="77777777" w:rsidR="00972B4E" w:rsidRDefault="00972B4E" w:rsidP="00972B4E">
      <w:pPr>
        <w:spacing w:after="0" w:line="276" w:lineRule="auto"/>
        <w:ind w:left="567" w:right="531"/>
        <w:rPr>
          <w:rFonts w:ascii="Arial" w:eastAsia="Times New Roman" w:hAnsi="Arial" w:cs="Arial"/>
          <w:lang w:eastAsia="en-GB"/>
        </w:rPr>
      </w:pPr>
    </w:p>
    <w:p w14:paraId="188275F4"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Furthermore, this agency deals with matters and investigations that are deemed as high risk or major incidents, or that of which comes under the attention of the media where it is believed that the officers dealing with such incident fell below the standard expected or the outcome was negative as a result of the actions of the police. </w:t>
      </w:r>
    </w:p>
    <w:p w14:paraId="5FF3DF1D" w14:textId="77777777" w:rsidR="00972B4E" w:rsidRDefault="00972B4E" w:rsidP="00972B4E">
      <w:pPr>
        <w:spacing w:after="0" w:line="276" w:lineRule="auto"/>
        <w:ind w:left="567" w:right="531"/>
        <w:rPr>
          <w:rFonts w:ascii="Arial" w:eastAsia="Times New Roman" w:hAnsi="Arial" w:cs="Arial"/>
          <w:lang w:eastAsia="en-GB"/>
        </w:rPr>
      </w:pPr>
    </w:p>
    <w:p w14:paraId="29C354B2" w14:textId="77777777" w:rsidR="00972B4E" w:rsidRDefault="00972B4E" w:rsidP="00972B4E">
      <w:pPr>
        <w:spacing w:after="0" w:line="276" w:lineRule="auto"/>
        <w:ind w:left="567" w:right="531"/>
        <w:rPr>
          <w:rFonts w:ascii="Arial" w:eastAsia="Times New Roman" w:hAnsi="Arial" w:cs="Arial"/>
          <w:lang w:eastAsia="en-GB"/>
        </w:rPr>
      </w:pPr>
    </w:p>
    <w:p w14:paraId="4594FF7D"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r w:rsidRPr="006000F7">
        <w:rPr>
          <w:rFonts w:ascii="Arial" w:eastAsia="Times New Roman" w:hAnsi="Arial" w:cs="Arial"/>
          <w:b/>
          <w:bCs/>
          <w:i/>
          <w:iCs/>
          <w:u w:val="single"/>
          <w:lang w:eastAsia="en-GB"/>
        </w:rPr>
        <w:t xml:space="preserve">Incidents </w:t>
      </w:r>
      <w:r>
        <w:rPr>
          <w:rFonts w:ascii="Arial" w:eastAsia="Times New Roman" w:hAnsi="Arial" w:cs="Arial"/>
          <w:b/>
          <w:bCs/>
          <w:i/>
          <w:iCs/>
          <w:u w:val="single"/>
          <w:lang w:eastAsia="en-GB"/>
        </w:rPr>
        <w:t>T</w:t>
      </w:r>
      <w:r w:rsidRPr="006000F7">
        <w:rPr>
          <w:rFonts w:ascii="Arial" w:eastAsia="Times New Roman" w:hAnsi="Arial" w:cs="Arial"/>
          <w:b/>
          <w:bCs/>
          <w:i/>
          <w:iCs/>
          <w:u w:val="single"/>
          <w:lang w:eastAsia="en-GB"/>
        </w:rPr>
        <w:t xml:space="preserve">hat </w:t>
      </w:r>
      <w:r>
        <w:rPr>
          <w:rFonts w:ascii="Arial" w:eastAsia="Times New Roman" w:hAnsi="Arial" w:cs="Arial"/>
          <w:b/>
          <w:bCs/>
          <w:i/>
          <w:iCs/>
          <w:u w:val="single"/>
          <w:lang w:eastAsia="en-GB"/>
        </w:rPr>
        <w:t>H</w:t>
      </w:r>
      <w:r w:rsidRPr="006000F7">
        <w:rPr>
          <w:rFonts w:ascii="Arial" w:eastAsia="Times New Roman" w:hAnsi="Arial" w:cs="Arial"/>
          <w:b/>
          <w:bCs/>
          <w:i/>
          <w:iCs/>
          <w:u w:val="single"/>
          <w:lang w:eastAsia="en-GB"/>
        </w:rPr>
        <w:t xml:space="preserve">ave </w:t>
      </w:r>
      <w:r>
        <w:rPr>
          <w:rFonts w:ascii="Arial" w:eastAsia="Times New Roman" w:hAnsi="Arial" w:cs="Arial"/>
          <w:b/>
          <w:bCs/>
          <w:i/>
          <w:iCs/>
          <w:u w:val="single"/>
          <w:lang w:eastAsia="en-GB"/>
        </w:rPr>
        <w:t>B</w:t>
      </w:r>
      <w:r w:rsidRPr="006000F7">
        <w:rPr>
          <w:rFonts w:ascii="Arial" w:eastAsia="Times New Roman" w:hAnsi="Arial" w:cs="Arial"/>
          <w:b/>
          <w:bCs/>
          <w:i/>
          <w:iCs/>
          <w:u w:val="single"/>
          <w:lang w:eastAsia="en-GB"/>
        </w:rPr>
        <w:t xml:space="preserve">een </w:t>
      </w:r>
      <w:r>
        <w:rPr>
          <w:rFonts w:ascii="Arial" w:eastAsia="Times New Roman" w:hAnsi="Arial" w:cs="Arial"/>
          <w:b/>
          <w:bCs/>
          <w:i/>
          <w:iCs/>
          <w:u w:val="single"/>
          <w:lang w:eastAsia="en-GB"/>
        </w:rPr>
        <w:t>R</w:t>
      </w:r>
      <w:r w:rsidRPr="006000F7">
        <w:rPr>
          <w:rFonts w:ascii="Arial" w:eastAsia="Times New Roman" w:hAnsi="Arial" w:cs="Arial"/>
          <w:b/>
          <w:bCs/>
          <w:i/>
          <w:iCs/>
          <w:u w:val="single"/>
          <w:lang w:eastAsia="en-GB"/>
        </w:rPr>
        <w:t>eviewed by IOPC</w:t>
      </w:r>
    </w:p>
    <w:p w14:paraId="001A3B8D"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Police Officers from the Metropolitan Police received a report of a male in possession of a screwdriver, causing a disturbance on Chelsea Bridge in London. The male became hostile towards officers, displaying active resistance. One of two responding officers then drew his TASER and fired at the male. The male did not react to the TASER, climbed onto the barrier of the bridge and jumped into the river Thames whilst the prongs from the TASER were still attached to him. </w:t>
      </w:r>
    </w:p>
    <w:p w14:paraId="096B3B3C" w14:textId="77777777" w:rsidR="00972B4E" w:rsidRDefault="00972B4E" w:rsidP="00972B4E">
      <w:pPr>
        <w:spacing w:after="0" w:line="276" w:lineRule="auto"/>
        <w:ind w:left="567" w:right="531"/>
        <w:rPr>
          <w:rFonts w:ascii="Arial" w:eastAsia="Times New Roman" w:hAnsi="Arial" w:cs="Arial"/>
          <w:lang w:eastAsia="en-GB"/>
        </w:rPr>
      </w:pPr>
    </w:p>
    <w:p w14:paraId="71CC2A50"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incident was observed and recorded by members of the public, with the footage going viral. The male died following attendance and treatment at hospital, deeming in the incident to be marked as a death after police contact. </w:t>
      </w:r>
    </w:p>
    <w:p w14:paraId="40802C26" w14:textId="77777777" w:rsidR="00972B4E" w:rsidRDefault="00972B4E" w:rsidP="00972B4E">
      <w:pPr>
        <w:spacing w:after="0" w:line="276" w:lineRule="auto"/>
        <w:ind w:left="567" w:right="531"/>
        <w:rPr>
          <w:rFonts w:ascii="Arial" w:eastAsia="Times New Roman" w:hAnsi="Arial" w:cs="Arial"/>
          <w:lang w:eastAsia="en-GB"/>
        </w:rPr>
      </w:pPr>
    </w:p>
    <w:p w14:paraId="102A8A7F"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The IOPC </w:t>
      </w:r>
      <w:proofErr w:type="gramStart"/>
      <w:r>
        <w:rPr>
          <w:rFonts w:ascii="Arial" w:eastAsia="Times New Roman" w:hAnsi="Arial" w:cs="Arial"/>
          <w:lang w:eastAsia="en-GB"/>
        </w:rPr>
        <w:t>conducted an investigation into</w:t>
      </w:r>
      <w:proofErr w:type="gramEnd"/>
      <w:r>
        <w:rPr>
          <w:rFonts w:ascii="Arial" w:eastAsia="Times New Roman" w:hAnsi="Arial" w:cs="Arial"/>
          <w:lang w:eastAsia="en-GB"/>
        </w:rPr>
        <w:t xml:space="preserve"> the conduct of the officers and if the use of TASER was appropriate in the circumstances presented to the discharging officer. </w:t>
      </w:r>
    </w:p>
    <w:p w14:paraId="4B0FD1B3" w14:textId="77777777" w:rsidR="00972B4E" w:rsidRDefault="00972B4E" w:rsidP="00972B4E">
      <w:pPr>
        <w:spacing w:after="0" w:line="276" w:lineRule="auto"/>
        <w:ind w:left="567" w:right="531"/>
        <w:rPr>
          <w:rFonts w:ascii="Arial" w:eastAsia="Times New Roman" w:hAnsi="Arial" w:cs="Arial"/>
          <w:lang w:eastAsia="en-GB"/>
        </w:rPr>
      </w:pPr>
    </w:p>
    <w:p w14:paraId="38EC9645" w14:textId="77777777" w:rsidR="00972B4E" w:rsidRPr="00F75D42" w:rsidRDefault="00972B4E" w:rsidP="00972B4E">
      <w:pPr>
        <w:spacing w:after="0" w:line="276" w:lineRule="auto"/>
        <w:ind w:left="567" w:right="531"/>
        <w:rPr>
          <w:rFonts w:ascii="Arial" w:eastAsia="Times New Roman" w:hAnsi="Arial" w:cs="Arial"/>
          <w:b/>
          <w:bCs/>
          <w:i/>
          <w:iCs/>
          <w:u w:val="single"/>
          <w:lang w:eastAsia="en-GB"/>
        </w:rPr>
      </w:pPr>
      <w:r w:rsidRPr="00F75D42">
        <w:rPr>
          <w:rFonts w:ascii="Arial" w:eastAsia="Times New Roman" w:hAnsi="Arial" w:cs="Arial"/>
          <w:b/>
          <w:bCs/>
          <w:i/>
          <w:iCs/>
          <w:u w:val="single"/>
          <w:lang w:eastAsia="en-GB"/>
        </w:rPr>
        <w:t>IOPC Enquiries</w:t>
      </w:r>
    </w:p>
    <w:p w14:paraId="674DB187" w14:textId="77777777" w:rsidR="00972B4E" w:rsidRDefault="00972B4E" w:rsidP="00972B4E">
      <w:pPr>
        <w:spacing w:after="0" w:line="276" w:lineRule="auto"/>
        <w:ind w:left="567" w:right="531"/>
        <w:rPr>
          <w:rFonts w:ascii="Arial" w:eastAsia="Times New Roman" w:hAnsi="Arial" w:cs="Arial"/>
          <w:lang w:eastAsia="en-GB"/>
        </w:rPr>
      </w:pPr>
    </w:p>
    <w:p w14:paraId="2AA0676E" w14:textId="77777777" w:rsidR="00972B4E"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IOPC only investigate the worst-case scenario or outcome which is potentially the result of or linked to police activity. In the case of Chelsea Bridge, the Metropolitan Police referred itself to the IOPC for investigation. </w:t>
      </w:r>
    </w:p>
    <w:p w14:paraId="66ACA334" w14:textId="77777777" w:rsidR="00972B4E" w:rsidRDefault="00972B4E" w:rsidP="00972B4E">
      <w:pPr>
        <w:spacing w:after="0" w:line="276" w:lineRule="auto"/>
        <w:ind w:right="531"/>
        <w:rPr>
          <w:rFonts w:ascii="Arial" w:eastAsia="Times New Roman" w:hAnsi="Arial" w:cs="Arial"/>
          <w:lang w:eastAsia="en-GB"/>
        </w:rPr>
      </w:pPr>
    </w:p>
    <w:p w14:paraId="07FDDD3B" w14:textId="77777777" w:rsidR="00972B4E"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IOPC reviewed the evidence of the case, which would have also been provided by the force. This includes the Body Worn Video footage of the officers at scene, any local CCTV, witness accounts and statements obtained from the public by the force. The collation of evidence and the outcome determines the response from IOPC as to whether or not The Metropolitan Police acted lawfully and in the interest of the public. </w:t>
      </w:r>
    </w:p>
    <w:p w14:paraId="311CE405" w14:textId="77777777" w:rsidR="00972B4E" w:rsidRDefault="00972B4E" w:rsidP="00972B4E">
      <w:pPr>
        <w:spacing w:after="0" w:line="276" w:lineRule="auto"/>
        <w:ind w:right="531"/>
        <w:rPr>
          <w:rFonts w:ascii="Arial" w:eastAsia="Times New Roman" w:hAnsi="Arial" w:cs="Arial"/>
          <w:lang w:eastAsia="en-GB"/>
        </w:rPr>
      </w:pPr>
    </w:p>
    <w:p w14:paraId="3C646783" w14:textId="77777777" w:rsidR="00972B4E"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Should the IOPC find that the police were in fact the responsible factor of a serious injury or death, the force will be notified, and a report will be published to the public domain. The officers involved will automatically receive the attention of the PSD or Professional Standards Department of that force. </w:t>
      </w:r>
    </w:p>
    <w:p w14:paraId="72E3E24E" w14:textId="77777777" w:rsidR="00972B4E" w:rsidRDefault="00972B4E" w:rsidP="00972B4E">
      <w:pPr>
        <w:spacing w:after="0" w:line="276" w:lineRule="auto"/>
        <w:ind w:right="531"/>
        <w:rPr>
          <w:rFonts w:ascii="Arial" w:eastAsia="Times New Roman" w:hAnsi="Arial" w:cs="Arial"/>
          <w:lang w:eastAsia="en-GB"/>
        </w:rPr>
      </w:pPr>
    </w:p>
    <w:p w14:paraId="2B6DC2BF" w14:textId="77777777" w:rsidR="00972B4E" w:rsidRDefault="00972B4E" w:rsidP="00972B4E">
      <w:pPr>
        <w:spacing w:after="0" w:line="276" w:lineRule="auto"/>
        <w:ind w:right="531"/>
        <w:jc w:val="center"/>
        <w:rPr>
          <w:rFonts w:ascii="Arial" w:eastAsia="Times New Roman" w:hAnsi="Arial" w:cs="Arial"/>
          <w:b/>
          <w:bCs/>
          <w:i/>
          <w:iCs/>
          <w:u w:val="single"/>
          <w:lang w:eastAsia="en-GB"/>
        </w:rPr>
      </w:pPr>
    </w:p>
    <w:p w14:paraId="2CD4EF55" w14:textId="77777777" w:rsidR="00972B4E" w:rsidRDefault="00972B4E" w:rsidP="00972B4E">
      <w:pPr>
        <w:spacing w:after="0" w:line="276" w:lineRule="auto"/>
        <w:ind w:right="531"/>
        <w:jc w:val="center"/>
        <w:rPr>
          <w:rFonts w:ascii="Arial" w:eastAsia="Times New Roman" w:hAnsi="Arial" w:cs="Arial"/>
          <w:b/>
          <w:bCs/>
          <w:i/>
          <w:iCs/>
          <w:u w:val="single"/>
          <w:lang w:eastAsia="en-GB"/>
        </w:rPr>
      </w:pPr>
    </w:p>
    <w:p w14:paraId="7FEE5077" w14:textId="77777777" w:rsidR="00972B4E" w:rsidRDefault="00972B4E" w:rsidP="00972B4E">
      <w:pPr>
        <w:spacing w:after="0" w:line="276" w:lineRule="auto"/>
        <w:ind w:right="531"/>
        <w:jc w:val="center"/>
        <w:rPr>
          <w:rFonts w:ascii="Arial" w:eastAsia="Times New Roman" w:hAnsi="Arial" w:cs="Arial"/>
          <w:b/>
          <w:bCs/>
          <w:i/>
          <w:iCs/>
          <w:u w:val="single"/>
          <w:lang w:eastAsia="en-GB"/>
        </w:rPr>
      </w:pPr>
    </w:p>
    <w:p w14:paraId="7491D518" w14:textId="77777777" w:rsidR="00972B4E" w:rsidRDefault="00972B4E" w:rsidP="00972B4E">
      <w:pPr>
        <w:spacing w:after="0" w:line="276" w:lineRule="auto"/>
        <w:ind w:right="531"/>
        <w:jc w:val="center"/>
        <w:rPr>
          <w:rFonts w:ascii="Arial" w:eastAsia="Times New Roman" w:hAnsi="Arial" w:cs="Arial"/>
          <w:b/>
          <w:bCs/>
          <w:i/>
          <w:iCs/>
          <w:u w:val="single"/>
          <w:lang w:eastAsia="en-GB"/>
        </w:rPr>
      </w:pPr>
    </w:p>
    <w:p w14:paraId="19A90144" w14:textId="77777777" w:rsidR="00972B4E" w:rsidRDefault="00972B4E" w:rsidP="00972B4E">
      <w:pPr>
        <w:spacing w:after="0" w:line="276" w:lineRule="auto"/>
        <w:ind w:right="531"/>
        <w:jc w:val="center"/>
        <w:rPr>
          <w:rFonts w:ascii="Arial" w:eastAsia="Times New Roman" w:hAnsi="Arial" w:cs="Arial"/>
          <w:b/>
          <w:bCs/>
          <w:i/>
          <w:iCs/>
          <w:u w:val="single"/>
          <w:lang w:eastAsia="en-GB"/>
        </w:rPr>
      </w:pPr>
      <w:r w:rsidRPr="00E37973">
        <w:rPr>
          <w:rFonts w:ascii="Arial" w:eastAsia="Times New Roman" w:hAnsi="Arial" w:cs="Arial"/>
          <w:b/>
          <w:bCs/>
          <w:i/>
          <w:iCs/>
          <w:u w:val="single"/>
          <w:lang w:eastAsia="en-GB"/>
        </w:rPr>
        <w:t>PSD</w:t>
      </w:r>
      <w:r>
        <w:rPr>
          <w:rFonts w:ascii="Arial" w:eastAsia="Times New Roman" w:hAnsi="Arial" w:cs="Arial"/>
          <w:b/>
          <w:bCs/>
          <w:i/>
          <w:iCs/>
          <w:u w:val="single"/>
          <w:lang w:eastAsia="en-GB"/>
        </w:rPr>
        <w:t>:</w:t>
      </w:r>
      <w:r w:rsidRPr="00E37973">
        <w:rPr>
          <w:rFonts w:ascii="Arial" w:eastAsia="Times New Roman" w:hAnsi="Arial" w:cs="Arial"/>
          <w:b/>
          <w:bCs/>
          <w:i/>
          <w:iCs/>
          <w:u w:val="single"/>
          <w:lang w:eastAsia="en-GB"/>
        </w:rPr>
        <w:t xml:space="preserve"> </w:t>
      </w:r>
      <w:r>
        <w:rPr>
          <w:rFonts w:ascii="Arial" w:eastAsia="Times New Roman" w:hAnsi="Arial" w:cs="Arial"/>
          <w:b/>
          <w:bCs/>
          <w:i/>
          <w:iCs/>
          <w:u w:val="single"/>
          <w:lang w:eastAsia="en-GB"/>
        </w:rPr>
        <w:t xml:space="preserve">A Blessing or a Curse? </w:t>
      </w:r>
    </w:p>
    <w:p w14:paraId="03A257D0" w14:textId="77777777" w:rsidR="00972B4E" w:rsidRDefault="00972B4E" w:rsidP="00972B4E">
      <w:pPr>
        <w:spacing w:after="0" w:line="276" w:lineRule="auto"/>
        <w:ind w:right="531"/>
        <w:jc w:val="center"/>
        <w:rPr>
          <w:rFonts w:ascii="Arial" w:eastAsia="Times New Roman" w:hAnsi="Arial" w:cs="Arial"/>
          <w:b/>
          <w:bCs/>
          <w:i/>
          <w:iCs/>
          <w:u w:val="single"/>
          <w:lang w:eastAsia="en-GB"/>
        </w:rPr>
      </w:pPr>
    </w:p>
    <w:p w14:paraId="060F6C55" w14:textId="77777777" w:rsidR="00972B4E" w:rsidRDefault="00972B4E" w:rsidP="00972B4E">
      <w:pPr>
        <w:spacing w:after="0" w:line="276" w:lineRule="auto"/>
        <w:ind w:right="531"/>
        <w:jc w:val="center"/>
        <w:rPr>
          <w:rFonts w:ascii="Arial" w:eastAsia="Times New Roman" w:hAnsi="Arial" w:cs="Arial"/>
          <w:lang w:eastAsia="en-GB"/>
        </w:rPr>
      </w:pPr>
      <w:r>
        <w:rPr>
          <w:rFonts w:ascii="Arial" w:eastAsia="Times New Roman" w:hAnsi="Arial" w:cs="Arial"/>
          <w:lang w:eastAsia="en-GB"/>
        </w:rPr>
        <w:lastRenderedPageBreak/>
        <w:t xml:space="preserve">PSD is a feared organisation, as it is the police of the police. The department is a bridge between the public trust through the accountability of officers that provide a disservice to themselves and the populace. </w:t>
      </w:r>
    </w:p>
    <w:p w14:paraId="18BB9AF9" w14:textId="77777777" w:rsidR="00972B4E" w:rsidRDefault="00972B4E" w:rsidP="00972B4E">
      <w:pPr>
        <w:spacing w:after="0" w:line="276" w:lineRule="auto"/>
        <w:ind w:right="531"/>
        <w:jc w:val="center"/>
        <w:rPr>
          <w:rFonts w:ascii="Arial" w:eastAsia="Times New Roman" w:hAnsi="Arial" w:cs="Arial"/>
          <w:lang w:eastAsia="en-GB"/>
        </w:rPr>
      </w:pPr>
      <w:r>
        <w:rPr>
          <w:rFonts w:ascii="Arial" w:eastAsia="Times New Roman" w:hAnsi="Arial" w:cs="Arial"/>
          <w:lang w:eastAsia="en-GB"/>
        </w:rPr>
        <w:t xml:space="preserve">Police officers are accountable for their actions and are set to a standard outlined by the code of ethics, a breach of these ethics that results in a disservice is an offence capable of termination, depending on the wider impact that said misconduct has. In the view of officers on the frontline, it is the enemy; In the view of Senior Officers, it is a necessary evil. </w:t>
      </w:r>
    </w:p>
    <w:p w14:paraId="70350EBB" w14:textId="77777777" w:rsidR="00972B4E" w:rsidRDefault="00972B4E" w:rsidP="00972B4E">
      <w:pPr>
        <w:spacing w:after="0" w:line="276" w:lineRule="auto"/>
        <w:ind w:right="531"/>
        <w:jc w:val="center"/>
        <w:rPr>
          <w:rFonts w:ascii="Arial" w:eastAsia="Times New Roman" w:hAnsi="Arial" w:cs="Arial"/>
          <w:b/>
          <w:bCs/>
          <w:i/>
          <w:iCs/>
          <w:u w:val="single"/>
          <w:lang w:eastAsia="en-GB"/>
        </w:rPr>
      </w:pPr>
    </w:p>
    <w:p w14:paraId="3E8318B1" w14:textId="77777777" w:rsidR="00972B4E" w:rsidRPr="003F6453" w:rsidRDefault="00972B4E" w:rsidP="00972B4E">
      <w:pPr>
        <w:spacing w:after="0" w:line="276" w:lineRule="auto"/>
        <w:ind w:right="531"/>
        <w:jc w:val="center"/>
        <w:rPr>
          <w:rFonts w:ascii="Arial" w:eastAsia="Times New Roman" w:hAnsi="Arial" w:cs="Arial"/>
          <w:b/>
          <w:bCs/>
          <w:i/>
          <w:iCs/>
          <w:u w:val="single"/>
          <w:lang w:eastAsia="en-GB"/>
        </w:rPr>
      </w:pPr>
      <w:r w:rsidRPr="003F6453">
        <w:rPr>
          <w:rFonts w:ascii="Arial" w:eastAsia="Times New Roman" w:hAnsi="Arial" w:cs="Arial"/>
          <w:b/>
          <w:bCs/>
          <w:i/>
          <w:iCs/>
          <w:u w:val="single"/>
          <w:lang w:eastAsia="en-GB"/>
        </w:rPr>
        <w:t>Police Officer Performance: PSD Influence</w:t>
      </w:r>
    </w:p>
    <w:p w14:paraId="46570269" w14:textId="77777777" w:rsidR="00972B4E" w:rsidRDefault="00972B4E" w:rsidP="00972B4E">
      <w:pPr>
        <w:spacing w:after="0" w:line="276" w:lineRule="auto"/>
        <w:ind w:right="531"/>
        <w:jc w:val="center"/>
        <w:rPr>
          <w:rFonts w:ascii="Arial" w:eastAsia="Times New Roman" w:hAnsi="Arial" w:cs="Arial"/>
          <w:lang w:eastAsia="en-GB"/>
        </w:rPr>
      </w:pPr>
      <w:r>
        <w:rPr>
          <w:rFonts w:ascii="Arial" w:eastAsia="Times New Roman" w:hAnsi="Arial" w:cs="Arial"/>
          <w:lang w:eastAsia="en-GB"/>
        </w:rPr>
        <w:t xml:space="preserve">A study into the efficiency and effectiveness into the impact the presence of PSD has on officer performance and conformity to the required standards revealed that officers felt oppressed by cultural policing requirements which required deviation from etiquette in order to build rapports with communities. </w:t>
      </w:r>
    </w:p>
    <w:p w14:paraId="13045442" w14:textId="77777777" w:rsidR="00972B4E" w:rsidRDefault="00972B4E" w:rsidP="00972B4E">
      <w:pPr>
        <w:spacing w:after="0" w:line="276" w:lineRule="auto"/>
        <w:ind w:right="531"/>
        <w:jc w:val="center"/>
        <w:rPr>
          <w:rFonts w:ascii="Arial" w:eastAsia="Times New Roman" w:hAnsi="Arial" w:cs="Arial"/>
          <w:lang w:eastAsia="en-GB"/>
        </w:rPr>
      </w:pPr>
    </w:p>
    <w:p w14:paraId="282120D9" w14:textId="77777777" w:rsidR="00972B4E" w:rsidRDefault="00972B4E" w:rsidP="00972B4E">
      <w:pPr>
        <w:spacing w:after="0" w:line="276" w:lineRule="auto"/>
        <w:ind w:right="531"/>
        <w:jc w:val="center"/>
        <w:rPr>
          <w:rFonts w:ascii="Helvetica" w:hAnsi="Helvetica" w:cs="Helvetica"/>
          <w:color w:val="2D2D2D"/>
          <w:sz w:val="25"/>
          <w:szCs w:val="25"/>
          <w:shd w:val="clear" w:color="auto" w:fill="FFFFFF"/>
        </w:rPr>
      </w:pPr>
      <w:r>
        <w:rPr>
          <w:rFonts w:ascii="Arial" w:eastAsia="Times New Roman" w:hAnsi="Arial" w:cs="Arial"/>
          <w:lang w:eastAsia="en-GB"/>
        </w:rPr>
        <w:t xml:space="preserve"> “</w:t>
      </w:r>
      <w:r>
        <w:rPr>
          <w:rFonts w:ascii="Helvetica" w:hAnsi="Helvetica" w:cs="Helvetica"/>
          <w:color w:val="2D2D2D"/>
          <w:sz w:val="25"/>
          <w:szCs w:val="25"/>
          <w:shd w:val="clear" w:color="auto" w:fill="FFFFFF"/>
        </w:rPr>
        <w:t xml:space="preserve">I expect the Chief Constable to support his officers and staff as day by day they exercise discretion, often in very difficult circumstances”. </w:t>
      </w:r>
    </w:p>
    <w:p w14:paraId="19F5F981" w14:textId="77777777" w:rsidR="00972B4E" w:rsidRPr="006C1F11" w:rsidRDefault="00972B4E" w:rsidP="00972B4E">
      <w:pPr>
        <w:spacing w:after="0" w:line="276" w:lineRule="auto"/>
        <w:ind w:right="531"/>
        <w:jc w:val="center"/>
        <w:rPr>
          <w:rFonts w:ascii="Arial" w:eastAsia="Times New Roman" w:hAnsi="Arial" w:cs="Arial"/>
          <w:lang w:eastAsia="en-GB"/>
        </w:rPr>
      </w:pPr>
      <w:r>
        <w:rPr>
          <w:rFonts w:ascii="Helvetica" w:hAnsi="Helvetica" w:cs="Helvetica"/>
          <w:color w:val="2D2D2D"/>
          <w:sz w:val="25"/>
          <w:szCs w:val="25"/>
          <w:shd w:val="clear" w:color="auto" w:fill="FFFFFF"/>
        </w:rPr>
        <w:t>-</w:t>
      </w:r>
      <w:r>
        <w:rPr>
          <w:rFonts w:ascii="Arial" w:eastAsia="Times New Roman" w:hAnsi="Arial" w:cs="Arial"/>
          <w:lang w:eastAsia="en-GB"/>
        </w:rPr>
        <w:t>Nick Alston, PCC for Essex Police.</w:t>
      </w:r>
    </w:p>
    <w:p w14:paraId="0C718715" w14:textId="77777777" w:rsidR="00972B4E" w:rsidRDefault="00972B4E" w:rsidP="00972B4E">
      <w:pPr>
        <w:spacing w:after="0" w:line="276" w:lineRule="auto"/>
        <w:ind w:right="531"/>
        <w:rPr>
          <w:rFonts w:ascii="Arial" w:eastAsia="Times New Roman" w:hAnsi="Arial" w:cs="Arial"/>
          <w:lang w:eastAsia="en-GB"/>
        </w:rPr>
      </w:pPr>
    </w:p>
    <w:p w14:paraId="7A57F376"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Despite the recognition of officers using discretion in difficult circumstances, officers are being scolded for using discretion and are being reprimanded for their conduct, impacting their level of trust in their force to support them. This is one of many examples that are impacting their performance levels and willingness to serve. </w:t>
      </w:r>
    </w:p>
    <w:p w14:paraId="1B23F6F9" w14:textId="77777777" w:rsidR="00972B4E" w:rsidRDefault="00972B4E" w:rsidP="00972B4E">
      <w:pPr>
        <w:spacing w:after="0" w:line="276" w:lineRule="auto"/>
        <w:ind w:left="567" w:right="531"/>
        <w:rPr>
          <w:rFonts w:ascii="Arial" w:eastAsia="Times New Roman" w:hAnsi="Arial" w:cs="Arial"/>
          <w:lang w:eastAsia="en-GB"/>
        </w:rPr>
      </w:pPr>
    </w:p>
    <w:p w14:paraId="4DC660BC" w14:textId="77777777" w:rsidR="00972B4E" w:rsidRPr="00E62FAB" w:rsidRDefault="00972B4E" w:rsidP="00972B4E">
      <w:pPr>
        <w:spacing w:after="0" w:line="276" w:lineRule="auto"/>
        <w:ind w:left="567" w:right="531"/>
        <w:jc w:val="center"/>
        <w:rPr>
          <w:rFonts w:ascii="Arial" w:eastAsia="Times New Roman" w:hAnsi="Arial" w:cs="Arial"/>
          <w:b/>
          <w:bCs/>
          <w:i/>
          <w:iCs/>
          <w:u w:val="single"/>
          <w:lang w:eastAsia="en-GB"/>
        </w:rPr>
      </w:pPr>
      <w:r w:rsidRPr="00E62FAB">
        <w:rPr>
          <w:rFonts w:ascii="Arial" w:eastAsia="Times New Roman" w:hAnsi="Arial" w:cs="Arial"/>
          <w:b/>
          <w:bCs/>
          <w:i/>
          <w:iCs/>
          <w:u w:val="single"/>
          <w:lang w:eastAsia="en-GB"/>
        </w:rPr>
        <w:t>Conclusion</w:t>
      </w:r>
    </w:p>
    <w:p w14:paraId="4E79E191"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With the recruitment drive in full swing, new recruits are leaving faster than they arrive, based upon the level of support they receive and the risk that they will be brought up on criminal charges for misconduct from PSD for the decisions that they make in the field, regardless of the circumstances that they face and the benefit that their actions have, regardless of endorsement of acknowledgement.</w:t>
      </w:r>
    </w:p>
    <w:p w14:paraId="34CF4647" w14:textId="77777777" w:rsidR="00972B4E" w:rsidRPr="00531805"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-980</w:t>
      </w:r>
    </w:p>
    <w:p w14:paraId="0EC7DA07" w14:textId="77777777" w:rsidR="00972B4E" w:rsidRPr="003718D3" w:rsidRDefault="00972B4E" w:rsidP="00972B4E">
      <w:pPr>
        <w:spacing w:after="0" w:line="276" w:lineRule="auto"/>
        <w:ind w:left="567" w:right="531"/>
        <w:jc w:val="center"/>
        <w:rPr>
          <w:rFonts w:ascii="Arial" w:eastAsia="Times New Roman" w:hAnsi="Arial" w:cs="Arial"/>
          <w:lang w:eastAsia="en-GB"/>
        </w:rPr>
      </w:pPr>
    </w:p>
    <w:p w14:paraId="2403F5EB" w14:textId="77777777" w:rsidR="00972B4E" w:rsidRDefault="00972B4E" w:rsidP="00972B4E">
      <w:pPr>
        <w:spacing w:after="0" w:line="276" w:lineRule="auto"/>
        <w:ind w:left="567" w:right="531"/>
        <w:rPr>
          <w:rFonts w:ascii="Arial" w:eastAsia="Times New Roman" w:hAnsi="Arial" w:cs="Arial"/>
          <w:b/>
          <w:bCs/>
          <w:i/>
          <w:iCs/>
          <w:u w:val="single"/>
          <w:lang w:eastAsia="en-GB"/>
        </w:rPr>
      </w:pPr>
      <w:r w:rsidRPr="00531805">
        <w:rPr>
          <w:rFonts w:ascii="Arial" w:eastAsia="Times New Roman" w:hAnsi="Arial" w:cs="Arial"/>
          <w:b/>
          <w:bCs/>
          <w:i/>
          <w:iCs/>
          <w:u w:val="single"/>
          <w:lang w:eastAsia="en-GB"/>
        </w:rPr>
        <w:t>References</w:t>
      </w:r>
    </w:p>
    <w:p w14:paraId="46FDF4C3" w14:textId="77777777" w:rsidR="00972B4E" w:rsidRDefault="00972B4E" w:rsidP="00972B4E">
      <w:pPr>
        <w:spacing w:after="0" w:line="276" w:lineRule="auto"/>
        <w:ind w:left="567" w:right="531"/>
        <w:rPr>
          <w:rFonts w:ascii="Arial" w:eastAsia="Times New Roman" w:hAnsi="Arial" w:cs="Arial"/>
          <w:b/>
          <w:bCs/>
          <w:i/>
          <w:iCs/>
          <w:u w:val="single"/>
          <w:lang w:eastAsia="en-GB"/>
        </w:rPr>
      </w:pPr>
    </w:p>
    <w:p w14:paraId="17A3C61E" w14:textId="77777777" w:rsidR="00972B4E" w:rsidRDefault="00972B4E" w:rsidP="00972B4E">
      <w:pPr>
        <w:pStyle w:val="ListParagraph"/>
        <w:numPr>
          <w:ilvl w:val="0"/>
          <w:numId w:val="1"/>
        </w:numPr>
        <w:spacing w:after="0" w:line="276" w:lineRule="auto"/>
        <w:ind w:right="531"/>
        <w:rPr>
          <w:rStyle w:val="Hyperlink"/>
        </w:rPr>
      </w:pPr>
      <w:r>
        <w:t xml:space="preserve">BBC News (Online) June 2022 “Chelsea Bridge: Man rescued from Thames after being tasered dies”. Available at URL:  </w:t>
      </w:r>
      <w:hyperlink r:id="rId7" w:history="1">
        <w:r>
          <w:rPr>
            <w:rStyle w:val="Hyperlink"/>
          </w:rPr>
          <w:t>Chelsea Bridge: Man rescued from Thames after being Tasered dies - BBC News</w:t>
        </w:r>
      </w:hyperlink>
    </w:p>
    <w:p w14:paraId="00F4283F" w14:textId="77777777" w:rsidR="00972B4E" w:rsidRPr="00CB7656" w:rsidRDefault="00972B4E" w:rsidP="00972B4E">
      <w:pPr>
        <w:pStyle w:val="ListParagraph"/>
        <w:numPr>
          <w:ilvl w:val="0"/>
          <w:numId w:val="1"/>
        </w:numPr>
        <w:spacing w:after="0" w:line="276" w:lineRule="auto"/>
        <w:ind w:right="531"/>
        <w:rPr>
          <w:rStyle w:val="Hyperlink"/>
          <w:color w:val="auto"/>
          <w:u w:val="none"/>
        </w:rPr>
      </w:pPr>
      <w:r>
        <w:t xml:space="preserve">IOPC (Online) “Key areas of work”. Found at URL:  </w:t>
      </w:r>
      <w:hyperlink r:id="rId8" w:history="1">
        <w:r>
          <w:rPr>
            <w:rStyle w:val="Hyperlink"/>
          </w:rPr>
          <w:t xml:space="preserve">Key areas of work | Independent Office for </w:t>
        </w:r>
        <w:r>
          <w:rPr>
            <w:rStyle w:val="Hyperlink"/>
          </w:rPr>
          <w:t>P</w:t>
        </w:r>
        <w:r>
          <w:rPr>
            <w:rStyle w:val="Hyperlink"/>
          </w:rPr>
          <w:t>olice Conduct</w:t>
        </w:r>
      </w:hyperlink>
    </w:p>
    <w:p w14:paraId="31B8A6F8" w14:textId="77777777" w:rsidR="00972B4E" w:rsidRDefault="00972B4E" w:rsidP="00972B4E">
      <w:pPr>
        <w:pStyle w:val="ListParagraph"/>
        <w:numPr>
          <w:ilvl w:val="0"/>
          <w:numId w:val="1"/>
        </w:numPr>
        <w:spacing w:after="0" w:line="276" w:lineRule="auto"/>
        <w:ind w:right="531"/>
      </w:pPr>
      <w:r>
        <w:t xml:space="preserve">College of Policing (online) “Code of ethics for Police Officers”. Located at URL: </w:t>
      </w:r>
      <w:hyperlink r:id="rId9" w:history="1">
        <w:r>
          <w:rPr>
            <w:rStyle w:val="Hyperlink"/>
          </w:rPr>
          <w:t>Code of Ethics | College of Policing</w:t>
        </w:r>
      </w:hyperlink>
    </w:p>
    <w:p w14:paraId="13EA46C6" w14:textId="77777777" w:rsidR="00972B4E" w:rsidRPr="00625CF1" w:rsidRDefault="00972B4E" w:rsidP="00972B4E">
      <w:pPr>
        <w:pStyle w:val="ListParagraph"/>
        <w:numPr>
          <w:ilvl w:val="0"/>
          <w:numId w:val="1"/>
        </w:numPr>
        <w:spacing w:after="0" w:line="276" w:lineRule="auto"/>
        <w:ind w:right="531"/>
        <w:rPr>
          <w:rFonts w:ascii="Arial" w:eastAsia="Times New Roman" w:hAnsi="Arial" w:cs="Arial"/>
          <w:b/>
          <w:bCs/>
          <w:i/>
          <w:iCs/>
          <w:u w:val="single"/>
          <w:lang w:eastAsia="en-GB"/>
        </w:rPr>
      </w:pPr>
      <w:r>
        <w:t xml:space="preserve">Local Government Association (Online) “Police staff standards of professional behaviour”. Located at URL: </w:t>
      </w:r>
      <w:hyperlink r:id="rId10" w:anchor="challenging-and-reporting-improper-conduct" w:history="1">
        <w:r>
          <w:rPr>
            <w:rStyle w:val="Hyperlink"/>
          </w:rPr>
          <w:t>Police Staff Standards of Professional Behaviour | Local Government Association</w:t>
        </w:r>
      </w:hyperlink>
    </w:p>
    <w:p w14:paraId="1DA9CE45" w14:textId="77777777" w:rsidR="00972B4E" w:rsidRPr="00C52AFE" w:rsidRDefault="00972B4E" w:rsidP="00972B4E">
      <w:pPr>
        <w:pStyle w:val="ListParagraph"/>
        <w:numPr>
          <w:ilvl w:val="0"/>
          <w:numId w:val="1"/>
        </w:numPr>
        <w:spacing w:after="0" w:line="276" w:lineRule="auto"/>
        <w:ind w:right="531"/>
        <w:rPr>
          <w:rFonts w:ascii="Arial" w:eastAsia="Times New Roman" w:hAnsi="Arial" w:cs="Arial"/>
          <w:b/>
          <w:bCs/>
          <w:i/>
          <w:iCs/>
          <w:u w:val="single"/>
          <w:lang w:eastAsia="en-GB"/>
        </w:rPr>
      </w:pPr>
      <w:r>
        <w:lastRenderedPageBreak/>
        <w:t xml:space="preserve">PCC for Essex on the importance of Professional Standards in Policing. Located at URL: </w:t>
      </w:r>
      <w:hyperlink r:id="rId11" w:history="1">
        <w:r>
          <w:rPr>
            <w:rStyle w:val="Hyperlink"/>
          </w:rPr>
          <w:t>The Importance of Professional Standards - Essex Police, Fire &amp; Crime Commissioner (pfcc.police.uk)</w:t>
        </w:r>
      </w:hyperlink>
    </w:p>
    <w:p w14:paraId="165AEEF8" w14:textId="77777777" w:rsidR="00972B4E" w:rsidRPr="006C3C20" w:rsidRDefault="00972B4E" w:rsidP="00972B4E">
      <w:pPr>
        <w:spacing w:after="0" w:line="276" w:lineRule="auto"/>
        <w:ind w:left="567" w:right="531"/>
        <w:rPr>
          <w:rFonts w:ascii="Arial" w:eastAsia="Times New Roman" w:hAnsi="Arial" w:cs="Arial"/>
          <w:lang w:eastAsia="en-GB"/>
        </w:rPr>
      </w:pPr>
    </w:p>
    <w:p w14:paraId="398E5D46"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259D18F7"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16D38550"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4BAE0FC6"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6FA0043B" w14:textId="77777777" w:rsidR="00972B4E" w:rsidRPr="006C3C20"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two:</w:t>
      </w:r>
      <w:r w:rsidRPr="006C3C20">
        <w:rPr>
          <w:rFonts w:ascii="Arial" w:eastAsia="Times New Roman" w:hAnsi="Arial" w:cs="Arial"/>
          <w:lang w:eastAsia="en-GB"/>
        </w:rPr>
        <w:t xml:space="preserve"> </w:t>
      </w:r>
    </w:p>
    <w:p w14:paraId="68CF3B73" w14:textId="77777777" w:rsidR="00972B4E" w:rsidRPr="006C3C20"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u w:val="single"/>
          <w:lang w:eastAsia="en-GB"/>
        </w:rPr>
        <w:t>Evaluate</w:t>
      </w:r>
      <w:r w:rsidRPr="006C3C20">
        <w:rPr>
          <w:rFonts w:ascii="Arial" w:eastAsia="Times New Roman" w:hAnsi="Arial" w:cs="Arial"/>
          <w:lang w:eastAsia="en-GB"/>
        </w:rPr>
        <w:t xml:space="preserve"> the effect of multi-culturalism on policing ethics and values, and </w:t>
      </w:r>
      <w:r w:rsidRPr="006C3C20">
        <w:rPr>
          <w:rFonts w:ascii="Arial" w:eastAsia="Times New Roman" w:hAnsi="Arial" w:cs="Arial"/>
          <w:u w:val="single"/>
          <w:lang w:eastAsia="en-GB"/>
        </w:rPr>
        <w:t>examine</w:t>
      </w:r>
      <w:r w:rsidRPr="006C3C20">
        <w:rPr>
          <w:rFonts w:ascii="Arial" w:eastAsia="Times New Roman" w:hAnsi="Arial" w:cs="Arial"/>
          <w:lang w:eastAsia="en-GB"/>
        </w:rPr>
        <w:t xml:space="preserve"> how </w:t>
      </w:r>
      <w:proofErr w:type="gramStart"/>
      <w:r w:rsidRPr="006C3C20">
        <w:rPr>
          <w:rFonts w:ascii="Arial" w:eastAsia="Times New Roman" w:hAnsi="Arial" w:cs="Arial"/>
          <w:lang w:eastAsia="en-GB"/>
        </w:rPr>
        <w:t>officers</w:t>
      </w:r>
      <w:proofErr w:type="gramEnd"/>
      <w:r w:rsidRPr="006C3C20">
        <w:rPr>
          <w:rFonts w:ascii="Arial" w:eastAsia="Times New Roman" w:hAnsi="Arial" w:cs="Arial"/>
          <w:lang w:eastAsia="en-GB"/>
        </w:rPr>
        <w:t xml:space="preserve"> police diverse communities. Your answer should be based on academic research, rather than personal experience.</w:t>
      </w:r>
    </w:p>
    <w:p w14:paraId="712899E5" w14:textId="77777777" w:rsidR="00972B4E" w:rsidRPr="006C3C20" w:rsidRDefault="00972B4E" w:rsidP="00972B4E">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3DA4CE58"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68CCC06"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E9215D">
        <w:rPr>
          <w:rFonts w:ascii="Arial" w:eastAsia="Times New Roman" w:hAnsi="Arial" w:cs="Arial"/>
          <w:b/>
          <w:bCs/>
          <w:i/>
          <w:iCs/>
          <w:u w:val="single"/>
          <w:lang w:eastAsia="en-GB"/>
        </w:rPr>
        <w:t>Introduction</w:t>
      </w:r>
    </w:p>
    <w:p w14:paraId="127BFC04" w14:textId="77777777" w:rsidR="00972B4E" w:rsidRPr="00E9215D"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397FE66B"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In this essay, I will explore and evaluate the effectiveness of multi-cultural policing in modern day society, the benefits and drawbacks of force policies such as “Positive Action” drives and advancements of acceptance in policing based on historical failure. Furthermore, I will analyse the community response to police officer ethics and values, exploring as to whether these are fit for purpose or a catalyst in collapsing the bridge between policing and diverse communities. </w:t>
      </w:r>
    </w:p>
    <w:p w14:paraId="7AB75CDA"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7720A0F"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FA6EC6">
        <w:rPr>
          <w:rFonts w:ascii="Arial" w:eastAsia="Times New Roman" w:hAnsi="Arial" w:cs="Arial"/>
          <w:b/>
          <w:bCs/>
          <w:i/>
          <w:iCs/>
          <w:u w:val="single"/>
          <w:lang w:eastAsia="en-GB"/>
        </w:rPr>
        <w:t>The Development of Policing Focus in Community Multi-Culturalism</w:t>
      </w:r>
    </w:p>
    <w:p w14:paraId="1CF8CCD3"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0FD6794C" w14:textId="77777777" w:rsidR="00972B4E" w:rsidRPr="004623A8" w:rsidRDefault="00972B4E" w:rsidP="00972B4E">
      <w:pPr>
        <w:overflowPunct w:val="0"/>
        <w:autoSpaceDE w:val="0"/>
        <w:autoSpaceDN w:val="0"/>
        <w:adjustRightInd w:val="0"/>
        <w:spacing w:after="0" w:line="276" w:lineRule="auto"/>
        <w:ind w:left="720" w:right="531"/>
        <w:jc w:val="center"/>
        <w:textAlignment w:val="baseline"/>
        <w:rPr>
          <w:rFonts w:ascii="Arial" w:eastAsia="Times New Roman" w:hAnsi="Arial" w:cs="Arial"/>
          <w:lang w:eastAsia="en-GB"/>
        </w:rPr>
      </w:pPr>
      <w:r>
        <w:rPr>
          <w:rFonts w:ascii="Arial" w:eastAsia="Times New Roman" w:hAnsi="Arial" w:cs="Arial"/>
          <w:lang w:eastAsia="en-GB"/>
        </w:rPr>
        <w:t xml:space="preserve">Mult-culturalism in policing has become an ever-evolving focus in modern day society. With a common stigmatism present from previous generations where police officers were required to be predominantly male, no less than 6ft in height, able to fit into a tunic and hold a mass fitness evaluation per year; this has changed massively. A society of acceptance has now evolved into welcoming female police officers, and those from LGBTQ+ communities irrespective of gender. </w:t>
      </w:r>
    </w:p>
    <w:p w14:paraId="31F80664"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131A037F"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Pr>
          <w:rFonts w:ascii="Arial" w:eastAsia="Times New Roman" w:hAnsi="Arial" w:cs="Arial"/>
          <w:b/>
          <w:bCs/>
          <w:i/>
          <w:iCs/>
          <w:u w:val="single"/>
          <w:lang w:eastAsia="en-GB"/>
        </w:rPr>
        <w:t>The MacPherson Report</w:t>
      </w:r>
    </w:p>
    <w:p w14:paraId="6804D874"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1CF0D89F"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r>
        <w:rPr>
          <w:rFonts w:ascii="Arial" w:eastAsia="Times New Roman" w:hAnsi="Arial" w:cs="Arial"/>
          <w:lang w:eastAsia="en-GB"/>
        </w:rPr>
        <w:t xml:space="preserve">Following the homicide of a young black male named Stephen Lawrence in Southend London, 1993 an inquest was ordered by Home Secretary Jack Straw into the case handled by the police into the murder, the findings of the inquest were titled “The Macpherson report”. The report outlined that due to increased racism and inequality bias in the police, the case was handled poorly and received a low level of enquiry and attention from investigating officers and was ultimately mishandled as a result of institutional racism in the Met.  The findings sparked outrage from minority ethnic communities and therefore a loss of trust in the police took hold. </w:t>
      </w:r>
    </w:p>
    <w:p w14:paraId="5EB3169D"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p>
    <w:p w14:paraId="1777707C" w14:textId="77777777" w:rsidR="00972B4E" w:rsidRPr="00485C52"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485C52">
        <w:rPr>
          <w:rFonts w:ascii="Arial" w:eastAsia="Times New Roman" w:hAnsi="Arial" w:cs="Arial"/>
          <w:b/>
          <w:bCs/>
          <w:i/>
          <w:iCs/>
          <w:u w:val="single"/>
          <w:lang w:eastAsia="en-GB"/>
        </w:rPr>
        <w:t xml:space="preserve">The Response </w:t>
      </w:r>
    </w:p>
    <w:p w14:paraId="5C230AA7"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p>
    <w:p w14:paraId="475C9F0E"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r>
        <w:rPr>
          <w:rFonts w:ascii="Arial" w:eastAsia="Times New Roman" w:hAnsi="Arial" w:cs="Arial"/>
          <w:lang w:eastAsia="en-GB"/>
        </w:rPr>
        <w:lastRenderedPageBreak/>
        <w:t xml:space="preserve">In recognition and response to The Macpherson Report, The Met evaluated their level of multi-cultural inclusion of its Police Officer recruitment, along with the arrest of a total of six suspects, responsible for ‘jumping’ Lawrence and murdering him. Commissioner Forsyth responded to the report and addressed the findings by supporting the reopening of the enquiry. </w:t>
      </w:r>
    </w:p>
    <w:p w14:paraId="474EB5A0"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p>
    <w:p w14:paraId="319A974A"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485522">
        <w:rPr>
          <w:rFonts w:ascii="Arial" w:eastAsia="Times New Roman" w:hAnsi="Arial" w:cs="Arial"/>
          <w:b/>
          <w:bCs/>
          <w:i/>
          <w:iCs/>
          <w:u w:val="single"/>
          <w:lang w:eastAsia="en-GB"/>
        </w:rPr>
        <w:t>The Catalyst to “Positive Action”</w:t>
      </w:r>
    </w:p>
    <w:p w14:paraId="12AAB565" w14:textId="77777777" w:rsidR="00972B4E" w:rsidRPr="00485522"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39FDB06B"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Almost twenty-three years on, Forces across the country hypothesised that communities would respond better to the police if officers were derived from those communities, representing them in policing. This would provide public perception to officers as more collaborative than authoritarian. Recruitment drives began to seek minority ethnic individuals over those of conventional Caucasian ethnicity.</w:t>
      </w:r>
    </w:p>
    <w:p w14:paraId="5465D2B6"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15161CA"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As the response grew, a discrimination concern was apparent however unchallenged in the targeting of minority ethnic recruitment, where forces began to recruit those of minority ethnic origin regardless of Caucasian candidates, those of which holding more qualifications. This growing theory in officer candidacy sparked scepticism. </w:t>
      </w:r>
    </w:p>
    <w:p w14:paraId="0A215BC7"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CCA8928"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Forces also began to create positive action teams; their purpose being to reach out to those of minority ethnic origin or those that are of foreign origin and offer additional support in the recruitment process that would not otherwise be offered to those of British and Caucasian origin. </w:t>
      </w:r>
    </w:p>
    <w:p w14:paraId="40FC8F49"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411AF7F"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3F37CD">
        <w:rPr>
          <w:rFonts w:ascii="Arial" w:eastAsia="Times New Roman" w:hAnsi="Arial" w:cs="Arial"/>
          <w:b/>
          <w:bCs/>
          <w:i/>
          <w:iCs/>
          <w:u w:val="single"/>
          <w:lang w:eastAsia="en-GB"/>
        </w:rPr>
        <w:t>Statistics</w:t>
      </w:r>
    </w:p>
    <w:p w14:paraId="25867C05"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3350A056" w14:textId="63590D1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The current objective as outlined by the UK Government is to recruit and train 20,000 new police officers across the country. A focus remains on positive action inside recruitment. As of June 2022, the UK Government has reported an uplift in recruitment of 14,306 new officers across the 43 territorial forces in the UK (this excludes CNC and BTP). This leaves a current total of 142,759 officers in the UK as of 30 June 2022. In regard to ethnic minorities and gender: 3.7% Asian, 1.3% black, 2.5% mixed and 0.7% “other” were recruited across the country. </w:t>
      </w:r>
    </w:p>
    <w:p w14:paraId="3723D8E3" w14:textId="6A5812C1"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noProof/>
        </w:rPr>
        <w:drawing>
          <wp:anchor distT="0" distB="0" distL="114300" distR="114300" simplePos="0" relativeHeight="251659264" behindDoc="1" locked="0" layoutInCell="1" allowOverlap="1" wp14:anchorId="078EEA9A" wp14:editId="4FD4696D">
            <wp:simplePos x="0" y="0"/>
            <wp:positionH relativeFrom="margin">
              <wp:align>center</wp:align>
            </wp:positionH>
            <wp:positionV relativeFrom="paragraph">
              <wp:posOffset>30480</wp:posOffset>
            </wp:positionV>
            <wp:extent cx="2330450" cy="1498600"/>
            <wp:effectExtent l="0" t="0" r="0" b="6350"/>
            <wp:wrapTight wrapText="bothSides">
              <wp:wrapPolygon edited="0">
                <wp:start x="0" y="0"/>
                <wp:lineTo x="0" y="21417"/>
                <wp:lineTo x="21365" y="21417"/>
                <wp:lineTo x="213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0450" cy="149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4478A" w14:textId="77777777" w:rsidR="00972B4E" w:rsidRDefault="00972B4E" w:rsidP="00972B4E">
      <w:pPr>
        <w:tabs>
          <w:tab w:val="left" w:pos="4550"/>
        </w:tabs>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ab/>
      </w:r>
    </w:p>
    <w:p w14:paraId="5779797C"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A3669BA"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483030D"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118D493"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09FF6D9" w14:textId="77777777" w:rsidR="00972B4E" w:rsidRPr="00E237F8"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3CDCEF3"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989449A"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p>
    <w:p w14:paraId="62199964" w14:textId="77777777" w:rsidR="00972B4E" w:rsidRPr="00707457"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r>
        <w:rPr>
          <w:rFonts w:ascii="Arial" w:eastAsia="Times New Roman" w:hAnsi="Arial" w:cs="Arial"/>
          <w:lang w:eastAsia="en-GB"/>
        </w:rPr>
        <w:t xml:space="preserve">Statistics provided by H.M Home Office (30/06/2022) </w:t>
      </w:r>
    </w:p>
    <w:p w14:paraId="0B1E7C2E"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2B8EA4F0"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1A5A55D2"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3F37CD">
        <w:rPr>
          <w:rFonts w:ascii="Arial" w:eastAsia="Times New Roman" w:hAnsi="Arial" w:cs="Arial"/>
          <w:b/>
          <w:bCs/>
          <w:i/>
          <w:iCs/>
          <w:u w:val="single"/>
          <w:lang w:eastAsia="en-GB"/>
        </w:rPr>
        <w:t>Effectiveness</w:t>
      </w:r>
    </w:p>
    <w:p w14:paraId="169B0979"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54C71290"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r>
        <w:rPr>
          <w:rFonts w:ascii="Arial" w:eastAsia="Times New Roman" w:hAnsi="Arial" w:cs="Arial"/>
          <w:lang w:eastAsia="en-GB"/>
        </w:rPr>
        <w:t xml:space="preserve">Based on the above disclosure of statistics, it is clear that the recruitment drive for BAME and LGBTQ+ candidates is failing. The basis of dis-appeal is unknown and brought into question as a result of these findings. The UK police forces can be cliquey and otherwise unappealing to BAME and LGBTQ+ communities as a result of the perceived treatment that persons identifying as this have received from officers in the public domain. An article representing these communities stated: </w:t>
      </w:r>
    </w:p>
    <w:p w14:paraId="74201393"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r>
        <w:rPr>
          <w:rFonts w:ascii="Arial" w:eastAsia="Times New Roman" w:hAnsi="Arial" w:cs="Arial"/>
          <w:lang w:eastAsia="en-GB"/>
        </w:rPr>
        <w:t xml:space="preserve">“BAME people, sex workers, people with mental health conditions and autism, disabled people, homeless people, working class people from certain areas, and still many LGBTQ+ people, can have reason to be fearful of the police, having experienced negative interactions with them. Yet it is difficult for more privileged LGBTQ+ people to hear this”.  </w:t>
      </w:r>
    </w:p>
    <w:p w14:paraId="0D9BD283" w14:textId="77777777" w:rsidR="00972B4E" w:rsidRDefault="00972B4E" w:rsidP="00972B4E">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DE7927B" w14:textId="77777777" w:rsidR="00972B4E" w:rsidRDefault="00972B4E" w:rsidP="00972B4E">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This appears to be the general feeling of these communities, as expressed based upon cultural and collaborative concerns within these communities. </w:t>
      </w:r>
    </w:p>
    <w:p w14:paraId="27EB3693"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05998098"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4E0482">
        <w:rPr>
          <w:rFonts w:ascii="Arial" w:eastAsia="Times New Roman" w:hAnsi="Arial" w:cs="Arial"/>
          <w:b/>
          <w:bCs/>
          <w:i/>
          <w:iCs/>
          <w:u w:val="single"/>
          <w:lang w:eastAsia="en-GB"/>
        </w:rPr>
        <w:t>Public Relations in Policing</w:t>
      </w:r>
    </w:p>
    <w:p w14:paraId="6CE6FCDD" w14:textId="77777777" w:rsidR="00972B4E" w:rsidRPr="004E0482"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p>
    <w:p w14:paraId="747FAC95"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In response to such negative feedback, the police can be seen engaging with these communities by way of engaging as part of PRIDE events, expressing respect for those of minority ethnic origin that have succumbed to police brutality, and engaging with appeals to recruit said communities, with appealing officers identifying as being part of those communities, fulfilling the objective of representing the communities that they serve. </w:t>
      </w:r>
    </w:p>
    <w:p w14:paraId="610CCB89"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2E926E7" w14:textId="77777777" w:rsidR="00972B4E" w:rsidRPr="00777CC2"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b/>
          <w:bCs/>
          <w:i/>
          <w:iCs/>
          <w:u w:val="single"/>
          <w:lang w:eastAsia="en-GB"/>
        </w:rPr>
      </w:pPr>
      <w:r w:rsidRPr="00777CC2">
        <w:rPr>
          <w:rFonts w:ascii="Arial" w:eastAsia="Times New Roman" w:hAnsi="Arial" w:cs="Arial"/>
          <w:b/>
          <w:bCs/>
          <w:i/>
          <w:iCs/>
          <w:u w:val="single"/>
          <w:lang w:eastAsia="en-GB"/>
        </w:rPr>
        <w:t>Conclusion</w:t>
      </w:r>
    </w:p>
    <w:p w14:paraId="0586477C" w14:textId="77777777" w:rsidR="00972B4E" w:rsidRDefault="00972B4E" w:rsidP="00972B4E">
      <w:pPr>
        <w:overflowPunct w:val="0"/>
        <w:autoSpaceDE w:val="0"/>
        <w:autoSpaceDN w:val="0"/>
        <w:adjustRightInd w:val="0"/>
        <w:spacing w:after="0" w:line="276" w:lineRule="auto"/>
        <w:ind w:left="567" w:right="531"/>
        <w:jc w:val="center"/>
        <w:textAlignment w:val="baseline"/>
        <w:rPr>
          <w:rFonts w:ascii="Arial" w:eastAsia="Times New Roman" w:hAnsi="Arial" w:cs="Arial"/>
          <w:lang w:eastAsia="en-GB"/>
        </w:rPr>
      </w:pPr>
    </w:p>
    <w:p w14:paraId="0B71122D"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In order to build public relations with diverse communities, the police have attempted to build a rapport using recruitment drives and engagement in community events. </w:t>
      </w:r>
    </w:p>
    <w:p w14:paraId="0BD30FAF"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B0D5D0E"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The effect of officers from the communities dealing with community issues has had a developmental impact on the public, where the force feels less threatening and more so presently assistive, promoting cooperation, understanding and discretion whilst demonstrating an understanding of need. </w:t>
      </w:r>
    </w:p>
    <w:p w14:paraId="0AB7A992"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2F10474"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Regardless of the latest figures, communities seem happier to know the “Bobby on the beat” as opposed to the modern-day mobile patrols and nothing more that are currently taking place as a result of budget cuts and a lack of resources. </w:t>
      </w:r>
    </w:p>
    <w:p w14:paraId="3344BBBF"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EE34D8C"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With the ever-dwindling numbers of current serving officers, and the poor percentage rise of multi-cultural officers signing up for the role of Constable, it is unlikely to see a shift in focused change; without this change, it is hypothesised that the same policing style will remain and remain unchallenged. </w:t>
      </w:r>
    </w:p>
    <w:p w14:paraId="2122F8C9"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55AEF37C"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-965</w:t>
      </w:r>
    </w:p>
    <w:p w14:paraId="33BFCC4A" w14:textId="77777777" w:rsidR="00972B4E" w:rsidRPr="00777CC2"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00D1077" w14:textId="77777777" w:rsidR="00972B4E"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03DA069" w14:textId="77777777" w:rsidR="00972B4E" w:rsidRDefault="00972B4E" w:rsidP="00972B4E">
      <w:pPr>
        <w:overflowPunct w:val="0"/>
        <w:autoSpaceDE w:val="0"/>
        <w:autoSpaceDN w:val="0"/>
        <w:adjustRightInd w:val="0"/>
        <w:spacing w:after="0" w:line="276" w:lineRule="auto"/>
        <w:ind w:right="531"/>
        <w:jc w:val="center"/>
        <w:textAlignment w:val="baseline"/>
        <w:rPr>
          <w:rFonts w:ascii="Arial" w:eastAsia="Times New Roman" w:hAnsi="Arial" w:cs="Arial"/>
          <w:b/>
          <w:bCs/>
          <w:i/>
          <w:iCs/>
          <w:u w:val="single"/>
          <w:lang w:eastAsia="en-GB"/>
        </w:rPr>
      </w:pPr>
      <w:r w:rsidRPr="002B36A0">
        <w:rPr>
          <w:rFonts w:ascii="Arial" w:eastAsia="Times New Roman" w:hAnsi="Arial" w:cs="Arial"/>
          <w:b/>
          <w:bCs/>
          <w:i/>
          <w:iCs/>
          <w:u w:val="single"/>
          <w:lang w:eastAsia="en-GB"/>
        </w:rPr>
        <w:t>References</w:t>
      </w:r>
    </w:p>
    <w:p w14:paraId="073FCDAA" w14:textId="77777777" w:rsidR="00972B4E" w:rsidRPr="00B9744C" w:rsidRDefault="00972B4E" w:rsidP="00972B4E">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t>UK Government “The Macpherson Report” 30</w:t>
      </w:r>
      <w:r w:rsidRPr="00A0167F">
        <w:rPr>
          <w:vertAlign w:val="superscript"/>
        </w:rPr>
        <w:t>th</w:t>
      </w:r>
      <w:r>
        <w:t xml:space="preserve"> July 2022. Located at URL: </w:t>
      </w:r>
      <w:hyperlink r:id="rId13" w:history="1">
        <w:r>
          <w:rPr>
            <w:rStyle w:val="Hyperlink"/>
          </w:rPr>
          <w:t>The Macpherson Report: twenty-two years on - Reports, special reports and government responses - Committees - UK Parliament</w:t>
        </w:r>
      </w:hyperlink>
    </w:p>
    <w:p w14:paraId="35C1AD6D" w14:textId="77777777" w:rsidR="00972B4E" w:rsidRPr="00857E92" w:rsidRDefault="00972B4E" w:rsidP="00972B4E">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t xml:space="preserve">UK Government Police Officer uplift statistics. Hargreaves, J. Located at URL:  </w:t>
      </w:r>
      <w:hyperlink w:history="1">
        <w:r w:rsidRPr="00DE0692">
          <w:rPr>
            <w:rStyle w:val="Hyperlink"/>
          </w:rPr>
          <w:t>Police officer uplift, quarterly upda</w:t>
        </w:r>
        <w:r w:rsidRPr="00DE0692">
          <w:rPr>
            <w:rStyle w:val="Hyperlink"/>
          </w:rPr>
          <w:t>t</w:t>
        </w:r>
        <w:r w:rsidRPr="00DE0692">
          <w:rPr>
            <w:rStyle w:val="Hyperlink"/>
          </w:rPr>
          <w:t>e to June 2022 - GOV.UK (www.gov.uk)</w:t>
        </w:r>
      </w:hyperlink>
    </w:p>
    <w:p w14:paraId="6227110D" w14:textId="77777777" w:rsidR="00972B4E" w:rsidRPr="006A1DA5" w:rsidRDefault="00972B4E" w:rsidP="00972B4E">
      <w:pPr>
        <w:pStyle w:val="ListParagraph"/>
        <w:numPr>
          <w:ilvl w:val="0"/>
          <w:numId w:val="2"/>
        </w:numPr>
        <w:overflowPunct w:val="0"/>
        <w:autoSpaceDE w:val="0"/>
        <w:autoSpaceDN w:val="0"/>
        <w:adjustRightInd w:val="0"/>
        <w:spacing w:after="0" w:line="276" w:lineRule="auto"/>
        <w:ind w:right="531"/>
        <w:textAlignment w:val="baseline"/>
        <w:rPr>
          <w:rFonts w:ascii="Arial" w:eastAsia="Times New Roman" w:hAnsi="Arial" w:cs="Arial"/>
          <w:b/>
          <w:bCs/>
          <w:i/>
          <w:iCs/>
          <w:u w:val="single"/>
          <w:lang w:eastAsia="en-GB"/>
        </w:rPr>
      </w:pPr>
      <w:r>
        <w:t>Article: “The Querness. Hidden wellbeing issues underlying the pride and policing debate”. Hope, S. Published 9</w:t>
      </w:r>
      <w:r w:rsidRPr="00D56C53">
        <w:rPr>
          <w:vertAlign w:val="superscript"/>
        </w:rPr>
        <w:t>th</w:t>
      </w:r>
      <w:r>
        <w:t xml:space="preserve"> August 2017. Located at URL:   </w:t>
      </w:r>
      <w:hyperlink r:id="rId14" w:anchor=":~:text=BAME%20people%2C%20sex%20workers%2C%20people%20with%20mental%20health,for%20more%20privileged%20LGBTQ%2B%20people%20to%20hear%20this." w:history="1">
        <w:r>
          <w:rPr>
            <w:rStyle w:val="Hyperlink"/>
          </w:rPr>
          <w:t>The hidden wellbeing issues underlyi</w:t>
        </w:r>
        <w:r>
          <w:rPr>
            <w:rStyle w:val="Hyperlink"/>
          </w:rPr>
          <w:t>n</w:t>
        </w:r>
        <w:r>
          <w:rPr>
            <w:rStyle w:val="Hyperlink"/>
          </w:rPr>
          <w:t>g the Pride and policing debate – The Queerness</w:t>
        </w:r>
      </w:hyperlink>
    </w:p>
    <w:p w14:paraId="0FC6137D" w14:textId="77777777" w:rsidR="00972B4E" w:rsidRDefault="00972B4E" w:rsidP="00972B4E">
      <w:pPr>
        <w:spacing w:after="0" w:line="276" w:lineRule="auto"/>
        <w:ind w:left="567" w:right="531"/>
        <w:rPr>
          <w:rFonts w:ascii="Arial" w:eastAsia="Times New Roman" w:hAnsi="Arial" w:cs="Arial"/>
          <w:b/>
          <w:bCs/>
          <w:lang w:eastAsia="en-GB"/>
        </w:rPr>
      </w:pPr>
    </w:p>
    <w:p w14:paraId="3CE66E3D" w14:textId="77777777" w:rsidR="00972B4E" w:rsidRDefault="00972B4E" w:rsidP="00972B4E">
      <w:pPr>
        <w:spacing w:after="0" w:line="276" w:lineRule="auto"/>
        <w:ind w:left="567" w:right="531"/>
        <w:rPr>
          <w:rFonts w:ascii="Arial" w:eastAsia="Times New Roman" w:hAnsi="Arial" w:cs="Arial"/>
          <w:b/>
          <w:bCs/>
          <w:lang w:eastAsia="en-GB"/>
        </w:rPr>
      </w:pPr>
    </w:p>
    <w:p w14:paraId="6F1FED1A" w14:textId="77777777" w:rsidR="00972B4E" w:rsidRDefault="00972B4E" w:rsidP="00972B4E">
      <w:pPr>
        <w:spacing w:after="0" w:line="276" w:lineRule="auto"/>
        <w:ind w:left="567" w:right="531"/>
        <w:rPr>
          <w:rFonts w:ascii="Arial" w:eastAsia="Times New Roman" w:hAnsi="Arial" w:cs="Arial"/>
          <w:b/>
          <w:bCs/>
          <w:lang w:eastAsia="en-GB"/>
        </w:rPr>
      </w:pPr>
    </w:p>
    <w:p w14:paraId="36D80192" w14:textId="77777777" w:rsidR="00972B4E" w:rsidRDefault="00972B4E" w:rsidP="00972B4E">
      <w:pPr>
        <w:spacing w:after="0" w:line="276" w:lineRule="auto"/>
        <w:ind w:left="567" w:right="531"/>
        <w:rPr>
          <w:rFonts w:ascii="Arial" w:eastAsia="Times New Roman" w:hAnsi="Arial" w:cs="Arial"/>
          <w:b/>
          <w:bCs/>
          <w:lang w:eastAsia="en-GB"/>
        </w:rPr>
      </w:pPr>
    </w:p>
    <w:p w14:paraId="17C11316" w14:textId="77777777" w:rsidR="00972B4E" w:rsidRDefault="00972B4E" w:rsidP="00972B4E">
      <w:pPr>
        <w:spacing w:after="0" w:line="276" w:lineRule="auto"/>
        <w:ind w:left="567" w:right="531"/>
        <w:rPr>
          <w:rFonts w:ascii="Arial" w:eastAsia="Times New Roman" w:hAnsi="Arial" w:cs="Arial"/>
          <w:b/>
          <w:bCs/>
          <w:lang w:eastAsia="en-GB"/>
        </w:rPr>
      </w:pPr>
    </w:p>
    <w:p w14:paraId="6505ECAF" w14:textId="77777777" w:rsidR="00972B4E" w:rsidRDefault="00972B4E" w:rsidP="00972B4E">
      <w:pPr>
        <w:spacing w:after="0" w:line="276" w:lineRule="auto"/>
        <w:ind w:left="567" w:right="531"/>
        <w:rPr>
          <w:rFonts w:ascii="Arial" w:eastAsia="Times New Roman" w:hAnsi="Arial" w:cs="Arial"/>
          <w:b/>
          <w:bCs/>
          <w:lang w:eastAsia="en-GB"/>
        </w:rPr>
      </w:pPr>
    </w:p>
    <w:p w14:paraId="2F55F088" w14:textId="77777777" w:rsidR="00972B4E" w:rsidRPr="006C3C20" w:rsidRDefault="00972B4E" w:rsidP="00972B4E">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t xml:space="preserve">Essay three: </w:t>
      </w:r>
    </w:p>
    <w:p w14:paraId="0EF96E05" w14:textId="77777777" w:rsidR="00972B4E" w:rsidRPr="006C3C20" w:rsidRDefault="00972B4E" w:rsidP="00972B4E">
      <w:pPr>
        <w:spacing w:after="0" w:line="276" w:lineRule="auto"/>
        <w:ind w:left="567" w:right="531"/>
        <w:rPr>
          <w:rFonts w:ascii="Arial" w:eastAsia="Times New Roman" w:hAnsi="Arial" w:cs="Arial"/>
          <w:lang w:eastAsia="en-GB"/>
        </w:rPr>
      </w:pPr>
      <w:r w:rsidRPr="006C3C20">
        <w:rPr>
          <w:rFonts w:ascii="Arial" w:eastAsia="Times New Roman" w:hAnsi="Arial" w:cs="Arial"/>
          <w:u w:val="single"/>
          <w:lang w:eastAsia="en-GB"/>
        </w:rPr>
        <w:t>Assess</w:t>
      </w:r>
      <w:r w:rsidRPr="006C3C20">
        <w:rPr>
          <w:rFonts w:ascii="Arial" w:eastAsia="Times New Roman" w:hAnsi="Arial" w:cs="Arial"/>
          <w:lang w:eastAsia="en-GB"/>
        </w:rPr>
        <w:t xml:space="preserve"> the impact of early intervention and partnership approaches in reducing re-offending in relation to gang-related activity. Your answer should </w:t>
      </w:r>
      <w:r w:rsidRPr="00E03E8F">
        <w:rPr>
          <w:rFonts w:ascii="Arial" w:eastAsia="Times New Roman" w:hAnsi="Arial" w:cs="Arial"/>
          <w:u w:val="single"/>
          <w:lang w:eastAsia="en-GB"/>
        </w:rPr>
        <w:t>consider</w:t>
      </w:r>
      <w:r w:rsidRPr="006C3C20">
        <w:rPr>
          <w:rFonts w:ascii="Arial" w:eastAsia="Times New Roman" w:hAnsi="Arial" w:cs="Arial"/>
          <w:lang w:eastAsia="en-GB"/>
        </w:rPr>
        <w:t xml:space="preserve"> theories relating to the onset of offending, and comment on how these influence relevant interventions and approaches.</w:t>
      </w:r>
    </w:p>
    <w:p w14:paraId="11FE7CC7" w14:textId="77777777" w:rsidR="00972B4E" w:rsidRPr="006C3C20" w:rsidRDefault="00972B4E" w:rsidP="00972B4E">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6B05924A" w14:textId="77777777" w:rsidR="00972B4E" w:rsidRDefault="00972B4E" w:rsidP="00972B4E">
      <w:pPr>
        <w:spacing w:after="0" w:line="276" w:lineRule="auto"/>
        <w:ind w:left="567" w:right="531"/>
        <w:rPr>
          <w:rFonts w:ascii="Arial" w:eastAsia="Times New Roman" w:hAnsi="Arial" w:cs="Arial"/>
          <w:lang w:eastAsia="en-GB"/>
        </w:rPr>
      </w:pPr>
    </w:p>
    <w:p w14:paraId="4FCA2355"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r w:rsidRPr="00676DA4">
        <w:rPr>
          <w:rFonts w:ascii="Arial" w:eastAsia="Times New Roman" w:hAnsi="Arial" w:cs="Arial"/>
          <w:b/>
          <w:bCs/>
          <w:i/>
          <w:iCs/>
          <w:u w:val="single"/>
          <w:lang w:eastAsia="en-GB"/>
        </w:rPr>
        <w:t>Introduction</w:t>
      </w:r>
    </w:p>
    <w:p w14:paraId="18BA56DD"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In this essay, I will be exploring the relevance of Preventative policing measures in early intervention tactics and the influence present in predominantly young people to associate with and engage in criminal gangs and how this influence can be intercepted using partner agencies that work alongside police forces in the United Kingdom. I will also explore and assess the precedence and how this influences ideas for further preventative measures, assessing the success of these preventative measures and any associated risks with their implementation. </w:t>
      </w:r>
    </w:p>
    <w:p w14:paraId="3FA30DBD" w14:textId="77777777" w:rsidR="00972B4E" w:rsidRDefault="00972B4E" w:rsidP="00972B4E">
      <w:pPr>
        <w:spacing w:after="0" w:line="276" w:lineRule="auto"/>
        <w:ind w:left="567" w:right="531"/>
        <w:rPr>
          <w:rFonts w:ascii="Arial" w:eastAsia="Times New Roman" w:hAnsi="Arial" w:cs="Arial"/>
          <w:lang w:eastAsia="en-GB"/>
        </w:rPr>
      </w:pPr>
    </w:p>
    <w:p w14:paraId="6D52E100" w14:textId="77777777" w:rsidR="00972B4E" w:rsidRDefault="00972B4E" w:rsidP="00972B4E">
      <w:pPr>
        <w:spacing w:after="0" w:line="276" w:lineRule="auto"/>
        <w:ind w:left="567" w:right="531"/>
        <w:rPr>
          <w:rFonts w:ascii="Arial" w:eastAsia="Times New Roman" w:hAnsi="Arial" w:cs="Arial"/>
          <w:lang w:eastAsia="en-GB"/>
        </w:rPr>
      </w:pPr>
    </w:p>
    <w:p w14:paraId="1F8EB8EF"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b/>
          <w:bCs/>
          <w:color w:val="4A205D"/>
          <w:sz w:val="36"/>
          <w:szCs w:val="36"/>
          <w:lang w:eastAsia="en-GB"/>
        </w:rPr>
        <w:t>“</w:t>
      </w:r>
      <w:r>
        <w:rPr>
          <w:rFonts w:ascii="Arial" w:eastAsia="Times New Roman" w:hAnsi="Arial" w:cs="Arial"/>
          <w:lang w:eastAsia="en-GB"/>
        </w:rPr>
        <w:t>A gang is relatively durable, predominantly street based group of young people who see themselves (and are seen by others) as a discernible group and engage in a range of criminal activity and violence. They may also identify with or lay claim over territory, have some form of identifying structure feature, and /or conflict with other, similar gangs”.</w:t>
      </w:r>
    </w:p>
    <w:p w14:paraId="41596D16"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p>
    <w:p w14:paraId="1EBAAAAE"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r>
        <w:rPr>
          <w:rFonts w:ascii="Arial" w:eastAsia="Times New Roman" w:hAnsi="Arial" w:cs="Arial"/>
          <w:b/>
          <w:bCs/>
          <w:i/>
          <w:iCs/>
          <w:u w:val="single"/>
          <w:lang w:eastAsia="en-GB"/>
        </w:rPr>
        <w:t>Rise Up- Gang Activity</w:t>
      </w:r>
    </w:p>
    <w:p w14:paraId="7A3285D6"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p>
    <w:p w14:paraId="7F455E85"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With an increase in the levels of poverty in the United Kingdom as a result of the cost-of-living crisis, employment opportunity shortfalls and dwindling opportunities for young people, it has become more profitable than ever before, to be affiliated with or involved in elements of criminal activity. </w:t>
      </w:r>
    </w:p>
    <w:p w14:paraId="23481738" w14:textId="77777777" w:rsidR="00972B4E" w:rsidRDefault="00972B4E" w:rsidP="00972B4E">
      <w:pPr>
        <w:spacing w:after="0" w:line="276" w:lineRule="auto"/>
        <w:ind w:left="567" w:right="531"/>
        <w:rPr>
          <w:rFonts w:ascii="Arial" w:eastAsia="Times New Roman" w:hAnsi="Arial" w:cs="Arial"/>
          <w:lang w:eastAsia="en-GB"/>
        </w:rPr>
      </w:pPr>
    </w:p>
    <w:p w14:paraId="1FAF7F69"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As it is incredibly difficult to track through statistics, the Government and Police Forces throughout the Country are unable to provide exact figures as to the participation and “staffing” numbers of the gangs that are known to operate on their sectors. </w:t>
      </w:r>
    </w:p>
    <w:p w14:paraId="2AB79E3C" w14:textId="77777777" w:rsidR="00972B4E" w:rsidRDefault="00972B4E" w:rsidP="00972B4E">
      <w:pPr>
        <w:spacing w:after="0" w:line="276" w:lineRule="auto"/>
        <w:ind w:left="567" w:right="531"/>
        <w:rPr>
          <w:rFonts w:ascii="Arial" w:eastAsia="Times New Roman" w:hAnsi="Arial" w:cs="Arial"/>
          <w:lang w:eastAsia="en-GB"/>
        </w:rPr>
      </w:pPr>
    </w:p>
    <w:p w14:paraId="613E3B63"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It has been recorded that at least six percent of young people are currently involved in the processes that cause gangs to function; and are actively involved in profitable illegal activity. In 2020-2021, it was recorded that approximately 12,720 children were at risk of being recruited (according to Children’s Social Care Agency). </w:t>
      </w:r>
    </w:p>
    <w:p w14:paraId="2B792BC5" w14:textId="77777777" w:rsidR="00972B4E" w:rsidRDefault="00972B4E" w:rsidP="00972B4E">
      <w:pPr>
        <w:spacing w:after="0" w:line="276" w:lineRule="auto"/>
        <w:ind w:right="531"/>
        <w:jc w:val="center"/>
        <w:rPr>
          <w:rFonts w:ascii="Arial" w:eastAsia="Times New Roman" w:hAnsi="Arial" w:cs="Arial"/>
          <w:lang w:eastAsia="en-GB"/>
        </w:rPr>
      </w:pPr>
    </w:p>
    <w:p w14:paraId="6290E022" w14:textId="77777777" w:rsidR="00972B4E" w:rsidRPr="00CE3442" w:rsidRDefault="00972B4E" w:rsidP="00972B4E">
      <w:pPr>
        <w:spacing w:after="0" w:line="276" w:lineRule="auto"/>
        <w:ind w:right="531"/>
        <w:jc w:val="center"/>
        <w:rPr>
          <w:rFonts w:ascii="Arial" w:eastAsia="Times New Roman" w:hAnsi="Arial" w:cs="Arial"/>
          <w:b/>
          <w:bCs/>
          <w:i/>
          <w:iCs/>
          <w:u w:val="single"/>
          <w:lang w:eastAsia="en-GB"/>
        </w:rPr>
      </w:pPr>
      <w:r w:rsidRPr="00CE3442">
        <w:rPr>
          <w:rFonts w:ascii="Arial" w:eastAsia="Times New Roman" w:hAnsi="Arial" w:cs="Arial"/>
          <w:b/>
          <w:bCs/>
          <w:i/>
          <w:iCs/>
          <w:u w:val="single"/>
          <w:lang w:eastAsia="en-GB"/>
        </w:rPr>
        <w:t>The Method</w:t>
      </w:r>
    </w:p>
    <w:p w14:paraId="6AF361B3" w14:textId="77777777" w:rsidR="00972B4E" w:rsidRDefault="00972B4E" w:rsidP="00972B4E">
      <w:pPr>
        <w:spacing w:after="0" w:line="276" w:lineRule="auto"/>
        <w:ind w:right="531"/>
        <w:rPr>
          <w:rFonts w:ascii="Arial" w:eastAsia="Times New Roman" w:hAnsi="Arial" w:cs="Arial"/>
          <w:b/>
          <w:bCs/>
          <w:i/>
          <w:iCs/>
          <w:u w:val="single"/>
          <w:lang w:eastAsia="en-GB"/>
        </w:rPr>
      </w:pPr>
    </w:p>
    <w:p w14:paraId="15F7F8B4" w14:textId="77777777" w:rsidR="00972B4E"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It is a known fact that children are easily influenced due to their aspirations, inability to perceive threats and desire to succeed in life. The objective to achieve causes willingness to do anything in order to succeed. </w:t>
      </w:r>
    </w:p>
    <w:p w14:paraId="650CE1C9" w14:textId="77777777" w:rsidR="00972B4E" w:rsidRDefault="00972B4E" w:rsidP="00972B4E">
      <w:pPr>
        <w:spacing w:after="0" w:line="276" w:lineRule="auto"/>
        <w:ind w:right="531"/>
        <w:rPr>
          <w:rFonts w:ascii="Arial" w:eastAsia="Times New Roman" w:hAnsi="Arial" w:cs="Arial"/>
          <w:lang w:eastAsia="en-GB"/>
        </w:rPr>
      </w:pPr>
    </w:p>
    <w:p w14:paraId="3A3ED867" w14:textId="77777777" w:rsidR="00972B4E" w:rsidRPr="00CE3442"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Persons that are already affiliated with gangs target young people to recruit due to their level of impressionism. This is done through influence of power. Showering potential recruits with expensive gifts and friendship, whilst isolating them indirectly from their original social and family life setting. As a means of repayment for the gifts and opportunities provided, the target recruit will then be blackmailed into conducting gang activity, whilst still being paid a considerable amount, causing incentive to remain as opposed to leaving without an income. The absence from school then forces the recruit to remain further, as they will not possess the qualifications to find honest work. Taking the decision to then remain within the gang that has looked after them whilst providing a family façade. </w:t>
      </w:r>
    </w:p>
    <w:p w14:paraId="1800AEFA"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p>
    <w:p w14:paraId="6D457234"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r>
        <w:rPr>
          <w:rFonts w:ascii="Arial" w:eastAsia="Times New Roman" w:hAnsi="Arial" w:cs="Arial"/>
          <w:b/>
          <w:bCs/>
          <w:i/>
          <w:iCs/>
          <w:u w:val="single"/>
          <w:lang w:eastAsia="en-GB"/>
        </w:rPr>
        <w:t>Behavioural Interception</w:t>
      </w:r>
    </w:p>
    <w:p w14:paraId="1C3B1660" w14:textId="77777777" w:rsidR="00972B4E" w:rsidRDefault="00972B4E" w:rsidP="00972B4E">
      <w:pPr>
        <w:spacing w:after="0" w:line="276" w:lineRule="auto"/>
        <w:ind w:left="567" w:right="531"/>
        <w:jc w:val="center"/>
        <w:rPr>
          <w:rFonts w:ascii="Arial" w:eastAsia="Times New Roman" w:hAnsi="Arial" w:cs="Arial"/>
          <w:lang w:eastAsia="en-GB"/>
        </w:rPr>
      </w:pPr>
    </w:p>
    <w:p w14:paraId="21D6207E" w14:textId="77777777" w:rsidR="00972B4E" w:rsidRDefault="00972B4E" w:rsidP="00972B4E">
      <w:pPr>
        <w:spacing w:after="0" w:line="276" w:lineRule="auto"/>
        <w:ind w:left="567" w:right="531"/>
        <w:jc w:val="center"/>
        <w:rPr>
          <w:rFonts w:ascii="Arial" w:eastAsia="Times New Roman" w:hAnsi="Arial" w:cs="Arial"/>
          <w:lang w:eastAsia="en-GB"/>
        </w:rPr>
      </w:pPr>
      <w:r>
        <w:rPr>
          <w:rFonts w:ascii="Arial" w:eastAsia="Times New Roman" w:hAnsi="Arial" w:cs="Arial"/>
          <w:lang w:eastAsia="en-GB"/>
        </w:rPr>
        <w:t xml:space="preserve">The behaviours of the previously outlined targeting routine can be identified by anyone. It is common knowledge that should a child or other vulnerable person appear to have expensive items, where they have not acquired the means to purchase such items. They may be targeted. </w:t>
      </w:r>
    </w:p>
    <w:p w14:paraId="2EA93D6B" w14:textId="77777777" w:rsidR="00972B4E" w:rsidRDefault="00972B4E" w:rsidP="00972B4E">
      <w:pPr>
        <w:spacing w:after="0" w:line="276" w:lineRule="auto"/>
        <w:ind w:left="567" w:right="531"/>
        <w:jc w:val="center"/>
        <w:rPr>
          <w:rFonts w:ascii="Arial" w:eastAsia="Times New Roman" w:hAnsi="Arial" w:cs="Arial"/>
          <w:lang w:eastAsia="en-GB"/>
        </w:rPr>
      </w:pPr>
      <w:r>
        <w:rPr>
          <w:rFonts w:ascii="Arial" w:eastAsia="Times New Roman" w:hAnsi="Arial" w:cs="Arial"/>
          <w:lang w:eastAsia="en-GB"/>
        </w:rPr>
        <w:t xml:space="preserve">If a child appears to become isolated from family and friends, increasingly absent from school and has an increasing cash flow. They may be targeted. If they are seemingly away from home for prolonged periods of time without explanation. They may be targeted. </w:t>
      </w:r>
    </w:p>
    <w:p w14:paraId="2DA5FBD4" w14:textId="77777777" w:rsidR="00972B4E" w:rsidRDefault="00972B4E" w:rsidP="00972B4E">
      <w:pPr>
        <w:spacing w:after="0" w:line="276" w:lineRule="auto"/>
        <w:ind w:left="567" w:right="531"/>
        <w:rPr>
          <w:rFonts w:ascii="Arial" w:eastAsia="Times New Roman" w:hAnsi="Arial" w:cs="Arial"/>
          <w:lang w:eastAsia="en-GB"/>
        </w:rPr>
      </w:pPr>
    </w:p>
    <w:p w14:paraId="53BAB235" w14:textId="77777777" w:rsidR="00972B4E"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If these behaviours are identified by a parent or person of authority, they are to be considered as suspicious to the concern of Child Criminal Exploitation, which can even lead to Child Sexual Exploitation further down the line in the process of recruitment. </w:t>
      </w:r>
    </w:p>
    <w:p w14:paraId="3C536BF4" w14:textId="77777777" w:rsidR="00972B4E" w:rsidRDefault="00972B4E" w:rsidP="00972B4E">
      <w:pPr>
        <w:spacing w:after="0" w:line="276" w:lineRule="auto"/>
        <w:ind w:left="567" w:right="531"/>
        <w:rPr>
          <w:rFonts w:ascii="Arial" w:eastAsia="Times New Roman" w:hAnsi="Arial" w:cs="Arial"/>
          <w:lang w:eastAsia="en-GB"/>
        </w:rPr>
      </w:pPr>
    </w:p>
    <w:p w14:paraId="67613B2B" w14:textId="77777777" w:rsidR="00972B4E" w:rsidRPr="00690D15" w:rsidRDefault="00972B4E" w:rsidP="00972B4E">
      <w:pPr>
        <w:spacing w:after="0" w:line="276" w:lineRule="auto"/>
        <w:ind w:left="567" w:right="531"/>
        <w:jc w:val="center"/>
        <w:rPr>
          <w:rFonts w:ascii="Arial" w:eastAsia="Times New Roman" w:hAnsi="Arial" w:cs="Arial"/>
          <w:b/>
          <w:bCs/>
          <w:i/>
          <w:iCs/>
          <w:u w:val="single"/>
          <w:lang w:eastAsia="en-GB"/>
        </w:rPr>
      </w:pPr>
      <w:r w:rsidRPr="00690D15">
        <w:rPr>
          <w:rFonts w:ascii="Arial" w:eastAsia="Times New Roman" w:hAnsi="Arial" w:cs="Arial"/>
          <w:b/>
          <w:bCs/>
          <w:i/>
          <w:iCs/>
          <w:u w:val="single"/>
          <w:lang w:eastAsia="en-GB"/>
        </w:rPr>
        <w:t>Tackling the Pattern</w:t>
      </w:r>
      <w:r>
        <w:rPr>
          <w:rFonts w:ascii="Arial" w:eastAsia="Times New Roman" w:hAnsi="Arial" w:cs="Arial"/>
          <w:b/>
          <w:bCs/>
          <w:i/>
          <w:iCs/>
          <w:u w:val="single"/>
          <w:lang w:eastAsia="en-GB"/>
        </w:rPr>
        <w:t>-Policing in partnership</w:t>
      </w:r>
    </w:p>
    <w:p w14:paraId="1827BE0F" w14:textId="77777777" w:rsidR="00972B4E" w:rsidRDefault="00972B4E" w:rsidP="00972B4E">
      <w:pPr>
        <w:spacing w:after="0" w:line="276" w:lineRule="auto"/>
        <w:ind w:left="567" w:right="531"/>
        <w:rPr>
          <w:rFonts w:ascii="Arial" w:eastAsia="Times New Roman" w:hAnsi="Arial" w:cs="Arial"/>
          <w:lang w:eastAsia="en-GB"/>
        </w:rPr>
      </w:pPr>
    </w:p>
    <w:p w14:paraId="47B30C55" w14:textId="77777777" w:rsidR="00972B4E" w:rsidRDefault="00972B4E" w:rsidP="00972B4E">
      <w:pPr>
        <w:spacing w:after="0" w:line="276" w:lineRule="auto"/>
        <w:ind w:left="567" w:right="531"/>
        <w:jc w:val="center"/>
        <w:rPr>
          <w:rFonts w:ascii="Arial" w:eastAsia="Times New Roman" w:hAnsi="Arial" w:cs="Arial"/>
          <w:lang w:eastAsia="en-GB"/>
        </w:rPr>
      </w:pPr>
      <w:r>
        <w:rPr>
          <w:rFonts w:ascii="Arial" w:eastAsia="Times New Roman" w:hAnsi="Arial" w:cs="Arial"/>
          <w:lang w:eastAsia="en-GB"/>
        </w:rPr>
        <w:lastRenderedPageBreak/>
        <w:t xml:space="preserve">Policing agencies have a duty of care to protect and prevent those that are exhibiting the signs of gang activity, CCE and CSE. Where these are identified early on, there are several means of preventative measures that can be taken to prevent further exposure and, in the end, a future of a young person can be protected. </w:t>
      </w:r>
    </w:p>
    <w:p w14:paraId="3AECEC46" w14:textId="77777777" w:rsidR="00972B4E" w:rsidRDefault="00972B4E" w:rsidP="00972B4E">
      <w:pPr>
        <w:spacing w:after="0" w:line="276" w:lineRule="auto"/>
        <w:ind w:left="567" w:right="531"/>
        <w:jc w:val="center"/>
        <w:rPr>
          <w:rFonts w:ascii="Arial" w:eastAsia="Times New Roman" w:hAnsi="Arial" w:cs="Arial"/>
          <w:lang w:eastAsia="en-GB"/>
        </w:rPr>
      </w:pPr>
    </w:p>
    <w:p w14:paraId="2E3119A4" w14:textId="77777777" w:rsidR="00972B4E" w:rsidRPr="00841201" w:rsidRDefault="00972B4E" w:rsidP="00972B4E">
      <w:pPr>
        <w:spacing w:after="0" w:line="276" w:lineRule="auto"/>
        <w:ind w:left="567" w:right="531"/>
        <w:rPr>
          <w:rFonts w:ascii="Arial" w:eastAsia="Times New Roman" w:hAnsi="Arial" w:cs="Arial"/>
          <w:b/>
          <w:bCs/>
          <w:i/>
          <w:iCs/>
          <w:u w:val="single"/>
          <w:lang w:eastAsia="en-GB"/>
        </w:rPr>
      </w:pPr>
      <w:r w:rsidRPr="00A5759B">
        <w:rPr>
          <w:rFonts w:ascii="Arial" w:eastAsia="Times New Roman" w:hAnsi="Arial" w:cs="Arial"/>
          <w:b/>
          <w:bCs/>
          <w:i/>
          <w:iCs/>
          <w:u w:val="single"/>
          <w:lang w:eastAsia="en-GB"/>
        </w:rPr>
        <w:t>The Public Protection Unit</w:t>
      </w:r>
      <w:r>
        <w:rPr>
          <w:rFonts w:ascii="Arial" w:eastAsia="Times New Roman" w:hAnsi="Arial" w:cs="Arial"/>
          <w:b/>
          <w:bCs/>
          <w:i/>
          <w:iCs/>
          <w:u w:val="single"/>
          <w:lang w:eastAsia="en-GB"/>
        </w:rPr>
        <w:t>/</w:t>
      </w:r>
      <w:r w:rsidRPr="00841201">
        <w:rPr>
          <w:rFonts w:ascii="Arial" w:eastAsia="Times New Roman" w:hAnsi="Arial" w:cs="Arial"/>
          <w:b/>
          <w:bCs/>
          <w:i/>
          <w:iCs/>
          <w:u w:val="single"/>
          <w:lang w:eastAsia="en-GB"/>
        </w:rPr>
        <w:t xml:space="preserve"> Operation Quartz</w:t>
      </w:r>
      <w:r>
        <w:rPr>
          <w:rFonts w:ascii="Arial" w:eastAsia="Times New Roman" w:hAnsi="Arial" w:cs="Arial"/>
          <w:b/>
          <w:bCs/>
          <w:i/>
          <w:iCs/>
          <w:u w:val="single"/>
          <w:lang w:eastAsia="en-GB"/>
        </w:rPr>
        <w:t>-Influential Prevention</w:t>
      </w:r>
    </w:p>
    <w:p w14:paraId="2CB164BF" w14:textId="77777777" w:rsidR="00972B4E" w:rsidRPr="00A5759B" w:rsidRDefault="00972B4E" w:rsidP="00972B4E">
      <w:pPr>
        <w:spacing w:after="0" w:line="276" w:lineRule="auto"/>
        <w:ind w:left="567" w:right="531"/>
        <w:rPr>
          <w:rFonts w:ascii="Arial" w:eastAsia="Times New Roman" w:hAnsi="Arial" w:cs="Arial"/>
          <w:b/>
          <w:bCs/>
          <w:i/>
          <w:iCs/>
          <w:u w:val="single"/>
          <w:lang w:eastAsia="en-GB"/>
        </w:rPr>
      </w:pPr>
    </w:p>
    <w:p w14:paraId="2C72C7C2" w14:textId="77777777" w:rsidR="00972B4E" w:rsidRPr="00A5759B" w:rsidRDefault="00972B4E" w:rsidP="00972B4E">
      <w:pPr>
        <w:spacing w:after="0" w:line="276" w:lineRule="auto"/>
        <w:ind w:left="567" w:right="531"/>
        <w:rPr>
          <w:rFonts w:ascii="Arial" w:eastAsia="Times New Roman" w:hAnsi="Arial" w:cs="Arial"/>
          <w:b/>
          <w:bCs/>
          <w:i/>
          <w:iCs/>
          <w:u w:val="single"/>
          <w:lang w:eastAsia="en-GB"/>
        </w:rPr>
      </w:pPr>
    </w:p>
    <w:p w14:paraId="4A66252F" w14:textId="77777777" w:rsidR="00972B4E"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PPU is a division within a police force that deals with child and young person safeguarding matters. The unit works alongside social services and schools within the coverage area in order to protect young persons from neglect, drug use, CCE and CSE by actively engaging in a non-threatening manner and utilising methods of protection, such as the use of section 46- which can be used by a Constable to remove a child or young person from the care of a domestic related dwelling, preventing ACE’S (Adverse Childhood Experiences) and ultimately protecting them from succumbing to further harm, starvation and poor living conditions. </w:t>
      </w:r>
    </w:p>
    <w:p w14:paraId="4BAD4F65" w14:textId="77777777" w:rsidR="00972B4E" w:rsidRDefault="00972B4E" w:rsidP="00972B4E">
      <w:pPr>
        <w:spacing w:after="0" w:line="276" w:lineRule="auto"/>
        <w:ind w:right="531"/>
        <w:rPr>
          <w:rFonts w:ascii="Arial" w:eastAsia="Times New Roman" w:hAnsi="Arial" w:cs="Arial"/>
          <w:b/>
          <w:bCs/>
          <w:i/>
          <w:iCs/>
          <w:u w:val="single"/>
          <w:lang w:eastAsia="en-GB"/>
        </w:rPr>
      </w:pPr>
    </w:p>
    <w:p w14:paraId="52CBAEEE" w14:textId="77777777" w:rsidR="00972B4E"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Working with the social care network and adhering to operation ATLAS, which is a newly adoptive policy aimed at the informing of school staff when a child or young person has been involved in or exposed to a domestic related incident, or a pattern of incidents that are likely to impact behaviour and academic performance in the school environment. ATLAS also applies to the concern of potential gang related activity where a child displays the behaviour and aesthetic changes to cause this suspicion. </w:t>
      </w:r>
    </w:p>
    <w:p w14:paraId="6B02C71C" w14:textId="77777777" w:rsidR="00972B4E" w:rsidRDefault="00972B4E" w:rsidP="00972B4E">
      <w:pPr>
        <w:spacing w:after="0" w:line="276" w:lineRule="auto"/>
        <w:ind w:right="531"/>
        <w:rPr>
          <w:rFonts w:ascii="Arial" w:eastAsia="Times New Roman" w:hAnsi="Arial" w:cs="Arial"/>
          <w:lang w:eastAsia="en-GB"/>
        </w:rPr>
      </w:pPr>
    </w:p>
    <w:p w14:paraId="649D7787" w14:textId="77777777" w:rsidR="00972B4E" w:rsidRPr="006F5EA6" w:rsidRDefault="00972B4E" w:rsidP="00972B4E">
      <w:pPr>
        <w:spacing w:after="0" w:line="276" w:lineRule="auto"/>
        <w:ind w:left="567" w:right="531"/>
        <w:jc w:val="center"/>
        <w:rPr>
          <w:rFonts w:ascii="Arial" w:eastAsia="Times New Roman" w:hAnsi="Arial" w:cs="Arial"/>
          <w:b/>
          <w:bCs/>
          <w:i/>
          <w:iCs/>
          <w:u w:val="single"/>
          <w:lang w:eastAsia="en-GB"/>
        </w:rPr>
      </w:pPr>
      <w:r w:rsidRPr="006F5EA6">
        <w:rPr>
          <w:rFonts w:ascii="Arial" w:eastAsia="Times New Roman" w:hAnsi="Arial" w:cs="Arial"/>
          <w:b/>
          <w:bCs/>
          <w:i/>
          <w:iCs/>
          <w:u w:val="single"/>
          <w:lang w:eastAsia="en-GB"/>
        </w:rPr>
        <w:t>Conclusion</w:t>
      </w:r>
    </w:p>
    <w:p w14:paraId="07FF67B7" w14:textId="77777777" w:rsidR="00972B4E" w:rsidRDefault="00972B4E" w:rsidP="00972B4E">
      <w:pPr>
        <w:spacing w:after="0" w:line="276" w:lineRule="auto"/>
        <w:ind w:right="531"/>
        <w:rPr>
          <w:rFonts w:ascii="Arial" w:eastAsia="Times New Roman" w:hAnsi="Arial" w:cs="Arial"/>
          <w:lang w:eastAsia="en-GB"/>
        </w:rPr>
      </w:pPr>
    </w:p>
    <w:p w14:paraId="6C3A79A5" w14:textId="77777777" w:rsidR="00972B4E" w:rsidRDefault="00972B4E" w:rsidP="00972B4E">
      <w:pPr>
        <w:spacing w:after="0" w:line="276" w:lineRule="auto"/>
        <w:ind w:left="567" w:right="531"/>
        <w:rPr>
          <w:rFonts w:ascii="Arial" w:eastAsia="Times New Roman" w:hAnsi="Arial" w:cs="Arial"/>
          <w:lang w:eastAsia="en-GB"/>
        </w:rPr>
      </w:pPr>
    </w:p>
    <w:p w14:paraId="1A59A88D" w14:textId="77777777" w:rsidR="00972B4E"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According to the Safeguarding hub, figures from 2016 based upon the data recorded by the Metropolitan Police: 6% of youths within the United Kingdom are currently associated with gangs and gang related activity out of the approximate 60 individual gang networks operating within London. This figure can be spread far and wide as young people are used as networkers and operate county line related tasks. </w:t>
      </w:r>
    </w:p>
    <w:p w14:paraId="7CA3FB91" w14:textId="77777777" w:rsidR="00972B4E" w:rsidRDefault="00972B4E" w:rsidP="00972B4E">
      <w:pPr>
        <w:spacing w:after="0" w:line="276" w:lineRule="auto"/>
        <w:ind w:right="531"/>
        <w:rPr>
          <w:rFonts w:ascii="Arial" w:eastAsia="Times New Roman" w:hAnsi="Arial" w:cs="Arial"/>
          <w:lang w:eastAsia="en-GB"/>
        </w:rPr>
      </w:pPr>
    </w:p>
    <w:p w14:paraId="39F6DB6B" w14:textId="77777777" w:rsidR="00972B4E" w:rsidRPr="00690D15" w:rsidRDefault="00972B4E" w:rsidP="00972B4E">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method of educating young people of the risks associated with gang involvement and the involvement with gang related activity, as well as the impact that this can have on their lives is certainly the best option of prevention. The education should be delivered before any potential risk has occurred and in doing so, further educates young people of the signs that they may identify in the future. In being aware of the methods applied to recruiting young people, which are utilised by these gangs, then the targeted individuals will be able to reach out for support and guidance before they’re further influenced or placed at risk. </w:t>
      </w:r>
    </w:p>
    <w:p w14:paraId="4E4C6785"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p>
    <w:p w14:paraId="642C3660" w14:textId="77777777" w:rsidR="00972B4E" w:rsidRPr="00A619B5" w:rsidRDefault="00972B4E" w:rsidP="00972B4E">
      <w:pPr>
        <w:pStyle w:val="ListParagraph"/>
        <w:spacing w:after="0" w:line="276" w:lineRule="auto"/>
        <w:ind w:right="531"/>
        <w:rPr>
          <w:rFonts w:ascii="Arial" w:eastAsia="Times New Roman" w:hAnsi="Arial" w:cs="Arial"/>
          <w:lang w:eastAsia="en-GB"/>
        </w:rPr>
      </w:pPr>
    </w:p>
    <w:p w14:paraId="0F2EF1A5"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r>
        <w:rPr>
          <w:rFonts w:ascii="Arial" w:eastAsia="Times New Roman" w:hAnsi="Arial" w:cs="Arial"/>
          <w:b/>
          <w:bCs/>
          <w:i/>
          <w:iCs/>
          <w:u w:val="single"/>
          <w:lang w:eastAsia="en-GB"/>
        </w:rPr>
        <w:t xml:space="preserve">References </w:t>
      </w:r>
    </w:p>
    <w:p w14:paraId="16F90895" w14:textId="77777777" w:rsidR="00972B4E" w:rsidRPr="00B1205D" w:rsidRDefault="00972B4E" w:rsidP="00972B4E">
      <w:pPr>
        <w:pStyle w:val="ListParagraph"/>
        <w:numPr>
          <w:ilvl w:val="0"/>
          <w:numId w:val="3"/>
        </w:numPr>
        <w:spacing w:after="0" w:line="276" w:lineRule="auto"/>
        <w:ind w:right="531"/>
        <w:jc w:val="center"/>
        <w:rPr>
          <w:rStyle w:val="Hyperlink"/>
          <w:rFonts w:ascii="Arial" w:eastAsia="Times New Roman" w:hAnsi="Arial" w:cs="Arial"/>
          <w:b/>
          <w:bCs/>
          <w:i/>
          <w:iCs/>
          <w:color w:val="auto"/>
          <w:lang w:eastAsia="en-GB"/>
        </w:rPr>
      </w:pPr>
      <w:r>
        <w:t xml:space="preserve">Safeguarding Network (Online 2022) “Gangs and youth violence”. Located at URL:  </w:t>
      </w:r>
      <w:hyperlink r:id="rId15" w:history="1">
        <w:r>
          <w:rPr>
            <w:rStyle w:val="Hyperlink"/>
          </w:rPr>
          <w:t>Gangs and youth violence – Safeguarding Network</w:t>
        </w:r>
      </w:hyperlink>
    </w:p>
    <w:p w14:paraId="6ACAF419" w14:textId="77777777" w:rsidR="00972B4E" w:rsidRPr="007C41F2" w:rsidRDefault="00972B4E" w:rsidP="00972B4E">
      <w:pPr>
        <w:pStyle w:val="ListParagraph"/>
        <w:numPr>
          <w:ilvl w:val="0"/>
          <w:numId w:val="3"/>
        </w:numPr>
        <w:spacing w:after="0" w:line="276" w:lineRule="auto"/>
        <w:ind w:right="531"/>
        <w:jc w:val="center"/>
        <w:rPr>
          <w:rFonts w:ascii="Arial" w:eastAsia="Times New Roman" w:hAnsi="Arial" w:cs="Arial"/>
          <w:b/>
          <w:bCs/>
          <w:i/>
          <w:iCs/>
          <w:u w:val="single"/>
          <w:lang w:eastAsia="en-GB"/>
        </w:rPr>
      </w:pPr>
      <w:r>
        <w:lastRenderedPageBreak/>
        <w:t>Safeguarding Hub (Online) “young People at risk of gang involvement” 28</w:t>
      </w:r>
      <w:r w:rsidRPr="008A105B">
        <w:rPr>
          <w:vertAlign w:val="superscript"/>
        </w:rPr>
        <w:t>th</w:t>
      </w:r>
      <w:r>
        <w:t xml:space="preserve"> February 2018. Located at URL:  </w:t>
      </w:r>
      <w:hyperlink r:id="rId16" w:history="1">
        <w:r>
          <w:rPr>
            <w:rStyle w:val="Hyperlink"/>
          </w:rPr>
          <w:t>Young Peo</w:t>
        </w:r>
        <w:r>
          <w:rPr>
            <w:rStyle w:val="Hyperlink"/>
          </w:rPr>
          <w:t>p</w:t>
        </w:r>
        <w:r>
          <w:rPr>
            <w:rStyle w:val="Hyperlink"/>
          </w:rPr>
          <w:t>le at Risk of Gang Involvement – More than just a statistic. - Safeguarding Hub</w:t>
        </w:r>
      </w:hyperlink>
    </w:p>
    <w:p w14:paraId="0703573A" w14:textId="77777777" w:rsidR="00972B4E" w:rsidRPr="003764B8" w:rsidRDefault="00972B4E" w:rsidP="00972B4E">
      <w:pPr>
        <w:pStyle w:val="ListParagraph"/>
        <w:numPr>
          <w:ilvl w:val="0"/>
          <w:numId w:val="3"/>
        </w:numPr>
        <w:spacing w:after="0" w:line="276" w:lineRule="auto"/>
        <w:ind w:right="531"/>
        <w:jc w:val="center"/>
        <w:rPr>
          <w:rFonts w:ascii="Arial" w:eastAsia="Times New Roman" w:hAnsi="Arial" w:cs="Arial"/>
          <w:b/>
          <w:bCs/>
          <w:i/>
          <w:iCs/>
          <w:u w:val="single"/>
          <w:lang w:eastAsia="en-GB"/>
        </w:rPr>
      </w:pPr>
      <w:r>
        <w:t>CPD College (Online) “What are County Lines” Published by Lee, E on 31</w:t>
      </w:r>
      <w:r w:rsidRPr="005E784C">
        <w:rPr>
          <w:vertAlign w:val="superscript"/>
        </w:rPr>
        <w:t>st</w:t>
      </w:r>
      <w:r>
        <w:t xml:space="preserve"> January 2022. Located at URL: </w:t>
      </w:r>
      <w:hyperlink r:id="rId17" w:history="1">
        <w:r>
          <w:rPr>
            <w:rStyle w:val="Hyperlink"/>
          </w:rPr>
          <w:t>What are County Lines? | Warning signs, preventing &amp; legislation (cpdonline.co.uk)</w:t>
        </w:r>
      </w:hyperlink>
    </w:p>
    <w:p w14:paraId="2635EE2A" w14:textId="77777777" w:rsidR="00972B4E" w:rsidRDefault="00972B4E" w:rsidP="00972B4E">
      <w:pPr>
        <w:spacing w:after="0" w:line="276" w:lineRule="auto"/>
        <w:ind w:left="567" w:right="531"/>
        <w:jc w:val="center"/>
        <w:rPr>
          <w:rFonts w:ascii="Arial" w:eastAsia="Times New Roman" w:hAnsi="Arial" w:cs="Arial"/>
          <w:b/>
          <w:bCs/>
          <w:i/>
          <w:iCs/>
          <w:u w:val="single"/>
          <w:lang w:eastAsia="en-GB"/>
        </w:rPr>
      </w:pPr>
    </w:p>
    <w:p w14:paraId="7DFE8D88" w14:textId="77777777" w:rsidR="00972B4E" w:rsidRDefault="00972B4E" w:rsidP="00972B4E">
      <w:pPr>
        <w:spacing w:after="0" w:line="276" w:lineRule="auto"/>
        <w:ind w:left="567" w:right="531"/>
        <w:rPr>
          <w:rFonts w:ascii="Arial" w:eastAsia="Times New Roman" w:hAnsi="Arial" w:cs="Arial"/>
          <w:b/>
          <w:bCs/>
          <w:i/>
          <w:iCs/>
          <w:u w:val="single"/>
          <w:lang w:eastAsia="en-GB"/>
        </w:rPr>
      </w:pPr>
    </w:p>
    <w:p w14:paraId="2988972A" w14:textId="77777777" w:rsidR="00972B4E" w:rsidRDefault="00972B4E" w:rsidP="00972B4E">
      <w:pPr>
        <w:spacing w:after="0" w:line="276" w:lineRule="auto"/>
        <w:ind w:left="567" w:right="531"/>
        <w:rPr>
          <w:rFonts w:ascii="Arial" w:eastAsia="Times New Roman" w:hAnsi="Arial" w:cs="Arial"/>
          <w:b/>
          <w:bCs/>
          <w:i/>
          <w:iCs/>
          <w:u w:val="single"/>
          <w:lang w:eastAsia="en-GB"/>
        </w:rPr>
      </w:pPr>
    </w:p>
    <w:p w14:paraId="781BEA5D" w14:textId="77777777" w:rsidR="00972B4E" w:rsidRPr="00F7014A" w:rsidRDefault="00972B4E" w:rsidP="00972B4E">
      <w:pPr>
        <w:pStyle w:val="ListParagraph"/>
        <w:numPr>
          <w:ilvl w:val="0"/>
          <w:numId w:val="4"/>
        </w:numPr>
        <w:spacing w:after="0" w:line="276" w:lineRule="auto"/>
        <w:ind w:right="531"/>
        <w:rPr>
          <w:rFonts w:ascii="Arial" w:eastAsia="Times New Roman" w:hAnsi="Arial" w:cs="Arial"/>
          <w:lang w:eastAsia="en-GB"/>
        </w:rPr>
      </w:pPr>
      <w:r w:rsidRPr="00F7014A">
        <w:rPr>
          <w:rFonts w:ascii="Arial" w:eastAsia="Times New Roman" w:hAnsi="Arial" w:cs="Arial"/>
          <w:lang w:eastAsia="en-GB"/>
        </w:rPr>
        <w:t>1012</w:t>
      </w:r>
    </w:p>
    <w:p w14:paraId="61FAF642" w14:textId="77777777" w:rsidR="00972B4E" w:rsidRDefault="00972B4E" w:rsidP="00972B4E">
      <w:pPr>
        <w:spacing w:after="0" w:line="276" w:lineRule="auto"/>
        <w:ind w:left="567" w:right="531"/>
        <w:rPr>
          <w:rFonts w:ascii="Arial" w:eastAsia="Times New Roman" w:hAnsi="Arial" w:cs="Arial"/>
          <w:b/>
          <w:bCs/>
          <w:i/>
          <w:iCs/>
          <w:u w:val="single"/>
          <w:lang w:eastAsia="en-GB"/>
        </w:rPr>
      </w:pPr>
    </w:p>
    <w:p w14:paraId="73C62135" w14:textId="77777777" w:rsidR="00972B4E" w:rsidRDefault="00972B4E" w:rsidP="00972B4E">
      <w:pPr>
        <w:spacing w:after="0" w:line="276" w:lineRule="auto"/>
        <w:ind w:left="567" w:right="531"/>
        <w:rPr>
          <w:rFonts w:ascii="Arial" w:eastAsia="Times New Roman" w:hAnsi="Arial" w:cs="Arial"/>
          <w:b/>
          <w:bCs/>
          <w:i/>
          <w:iCs/>
          <w:u w:val="single"/>
          <w:lang w:eastAsia="en-GB"/>
        </w:rPr>
      </w:pPr>
    </w:p>
    <w:p w14:paraId="12F4E94A" w14:textId="77777777" w:rsidR="00972B4E" w:rsidRDefault="00972B4E" w:rsidP="00972B4E">
      <w:pPr>
        <w:spacing w:after="0" w:line="276" w:lineRule="auto"/>
        <w:ind w:left="567" w:right="531"/>
        <w:rPr>
          <w:rFonts w:ascii="Arial" w:eastAsia="Times New Roman" w:hAnsi="Arial" w:cs="Arial"/>
          <w:b/>
          <w:bCs/>
          <w:i/>
          <w:iCs/>
          <w:u w:val="single"/>
          <w:lang w:eastAsia="en-GB"/>
        </w:rPr>
      </w:pPr>
    </w:p>
    <w:p w14:paraId="58A6793F" w14:textId="77777777" w:rsidR="00972B4E" w:rsidRDefault="00972B4E" w:rsidP="00972B4E">
      <w:pPr>
        <w:spacing w:after="0" w:line="276" w:lineRule="auto"/>
        <w:ind w:left="567" w:right="531"/>
        <w:rPr>
          <w:rFonts w:ascii="Arial" w:eastAsia="Times New Roman" w:hAnsi="Arial" w:cs="Arial"/>
          <w:lang w:eastAsia="en-GB"/>
        </w:rPr>
      </w:pPr>
    </w:p>
    <w:p w14:paraId="05865D07" w14:textId="77777777" w:rsidR="00972B4E" w:rsidRDefault="00972B4E" w:rsidP="00972B4E">
      <w:pPr>
        <w:spacing w:after="0" w:line="276" w:lineRule="auto"/>
        <w:ind w:left="567" w:right="531"/>
        <w:rPr>
          <w:rFonts w:ascii="Arial" w:eastAsia="Times New Roman" w:hAnsi="Arial" w:cs="Arial"/>
          <w:lang w:eastAsia="en-GB"/>
        </w:rPr>
      </w:pPr>
    </w:p>
    <w:p w14:paraId="0EAB81AE" w14:textId="77777777" w:rsidR="00972B4E" w:rsidRDefault="00972B4E" w:rsidP="00972B4E">
      <w:pPr>
        <w:spacing w:after="0" w:line="276" w:lineRule="auto"/>
        <w:ind w:left="567" w:right="531"/>
        <w:rPr>
          <w:rFonts w:ascii="Arial" w:eastAsia="Times New Roman" w:hAnsi="Arial" w:cs="Arial"/>
          <w:lang w:eastAsia="en-GB"/>
        </w:rPr>
      </w:pPr>
    </w:p>
    <w:p w14:paraId="649AA329" w14:textId="77777777" w:rsidR="00972B4E" w:rsidRPr="00C362A4" w:rsidRDefault="00972B4E" w:rsidP="00972B4E">
      <w:pPr>
        <w:spacing w:after="0" w:line="276" w:lineRule="auto"/>
        <w:ind w:left="567" w:right="531"/>
        <w:rPr>
          <w:rFonts w:ascii="Arial" w:eastAsia="Times New Roman" w:hAnsi="Arial" w:cs="Arial"/>
          <w:b/>
          <w:bCs/>
          <w:i/>
          <w:iCs/>
          <w:u w:val="single"/>
          <w:lang w:eastAsia="en-GB"/>
        </w:rPr>
      </w:pPr>
      <w:r w:rsidRPr="00C362A4">
        <w:rPr>
          <w:rFonts w:ascii="Arial" w:eastAsia="Times New Roman" w:hAnsi="Arial" w:cs="Arial"/>
          <w:b/>
          <w:bCs/>
          <w:i/>
          <w:iCs/>
          <w:u w:val="single"/>
          <w:lang w:eastAsia="en-GB"/>
        </w:rPr>
        <w:t>References</w:t>
      </w:r>
    </w:p>
    <w:p w14:paraId="1B724984" w14:textId="77777777" w:rsidR="00972B4E" w:rsidRPr="006C3C20" w:rsidRDefault="00972B4E" w:rsidP="00972B4E">
      <w:pPr>
        <w:spacing w:after="0" w:line="276" w:lineRule="auto"/>
        <w:ind w:left="567" w:right="531"/>
        <w:rPr>
          <w:rFonts w:ascii="Arial" w:eastAsia="Times New Roman" w:hAnsi="Arial" w:cs="Arial"/>
          <w:lang w:eastAsia="en-GB"/>
        </w:rPr>
      </w:pPr>
    </w:p>
    <w:p w14:paraId="0A7B1CD5" w14:textId="77777777" w:rsidR="00972B4E" w:rsidRPr="006C3C20"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sidRPr="006C3C20">
        <w:rPr>
          <w:rFonts w:ascii="Arial" w:eastAsia="Times New Roman" w:hAnsi="Arial" w:cs="Arial"/>
          <w:lang w:eastAsia="en-GB"/>
        </w:rPr>
        <w:t xml:space="preserve"> </w:t>
      </w:r>
    </w:p>
    <w:p w14:paraId="300DBC9F" w14:textId="77777777" w:rsidR="00972B4E" w:rsidRPr="00BC461A" w:rsidRDefault="00972B4E" w:rsidP="00972B4E">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sidRPr="006C3C20">
        <w:rPr>
          <w:rFonts w:ascii="Arial" w:eastAsia="Times New Roman" w:hAnsi="Arial" w:cs="Arial"/>
          <w:u w:val="single"/>
          <w:lang w:eastAsia="en-GB"/>
        </w:rPr>
        <w:t>Analyse</w:t>
      </w:r>
      <w:r w:rsidRPr="006C3C20">
        <w:rPr>
          <w:rFonts w:ascii="Arial" w:eastAsia="Times New Roman" w:hAnsi="Arial" w:cs="Arial"/>
          <w:lang w:eastAsia="en-GB"/>
        </w:rPr>
        <w:t xml:space="preserve"> potential links between serious and organised crime and public protection issues, and </w:t>
      </w:r>
      <w:r w:rsidRPr="006C3C20">
        <w:rPr>
          <w:rFonts w:ascii="Arial" w:eastAsia="Times New Roman" w:hAnsi="Arial" w:cs="Arial"/>
          <w:u w:val="single"/>
          <w:lang w:eastAsia="en-GB"/>
        </w:rPr>
        <w:t>evaluate</w:t>
      </w:r>
      <w:r w:rsidRPr="006C3C20">
        <w:rPr>
          <w:rFonts w:ascii="Arial" w:eastAsia="Times New Roman" w:hAnsi="Arial" w:cs="Arial"/>
          <w:lang w:eastAsia="en-GB"/>
        </w:rPr>
        <w:t xml:space="preserv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1A09DDCE" w14:textId="77777777" w:rsidR="00972B4E" w:rsidRPr="00FB6C83" w:rsidRDefault="00972B4E" w:rsidP="00972B4E">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0095622A" w14:textId="77777777" w:rsidR="00685770" w:rsidRDefault="00685770"/>
    <w:sectPr w:rsidR="006857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AB157" w14:textId="77777777" w:rsidR="00972B4E" w:rsidRDefault="00972B4E" w:rsidP="00972B4E">
      <w:pPr>
        <w:spacing w:after="0" w:line="240" w:lineRule="auto"/>
      </w:pPr>
      <w:r>
        <w:separator/>
      </w:r>
    </w:p>
  </w:endnote>
  <w:endnote w:type="continuationSeparator" w:id="0">
    <w:p w14:paraId="00BF850E" w14:textId="77777777" w:rsidR="00972B4E" w:rsidRDefault="00972B4E" w:rsidP="00972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A062A" w14:textId="77777777" w:rsidR="00972B4E" w:rsidRDefault="00972B4E" w:rsidP="00972B4E">
      <w:pPr>
        <w:spacing w:after="0" w:line="240" w:lineRule="auto"/>
      </w:pPr>
      <w:r>
        <w:separator/>
      </w:r>
    </w:p>
  </w:footnote>
  <w:footnote w:type="continuationSeparator" w:id="0">
    <w:p w14:paraId="194AA7D4" w14:textId="77777777" w:rsidR="00972B4E" w:rsidRDefault="00972B4E" w:rsidP="00972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E62FA"/>
    <w:multiLevelType w:val="hybridMultilevel"/>
    <w:tmpl w:val="AB042C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4235238A"/>
    <w:multiLevelType w:val="hybridMultilevel"/>
    <w:tmpl w:val="8C120A70"/>
    <w:lvl w:ilvl="0" w:tplc="5FB28BD2">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54447D36"/>
    <w:multiLevelType w:val="hybridMultilevel"/>
    <w:tmpl w:val="B016DA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56194DEC"/>
    <w:multiLevelType w:val="hybridMultilevel"/>
    <w:tmpl w:val="263C40F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o:colormenu v:ext="edit" fillcolor="none [241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B4E"/>
    <w:rsid w:val="003625A5"/>
    <w:rsid w:val="00685770"/>
    <w:rsid w:val="00742500"/>
    <w:rsid w:val="00931FB7"/>
    <w:rsid w:val="00972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none [2414]"/>
    </o:shapedefaults>
    <o:shapelayout v:ext="edit">
      <o:idmap v:ext="edit" data="1"/>
    </o:shapelayout>
  </w:shapeDefaults>
  <w:decimalSymbol w:val="."/>
  <w:listSeparator w:val=","/>
  <w14:docId w14:val="1CAF9545"/>
  <w15:chartTrackingRefBased/>
  <w15:docId w15:val="{3D4A53B2-381C-43D0-992A-8188D385D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B4E"/>
    <w:pPr>
      <w:ind w:left="720"/>
      <w:contextualSpacing/>
    </w:pPr>
  </w:style>
  <w:style w:type="character" w:styleId="Hyperlink">
    <w:name w:val="Hyperlink"/>
    <w:basedOn w:val="DefaultParagraphFont"/>
    <w:uiPriority w:val="99"/>
    <w:unhideWhenUsed/>
    <w:rsid w:val="00972B4E"/>
    <w:rPr>
      <w:color w:val="0000FF"/>
      <w:u w:val="single"/>
    </w:rPr>
  </w:style>
  <w:style w:type="character" w:styleId="FollowedHyperlink">
    <w:name w:val="FollowedHyperlink"/>
    <w:basedOn w:val="DefaultParagraphFont"/>
    <w:uiPriority w:val="99"/>
    <w:semiHidden/>
    <w:unhideWhenUsed/>
    <w:rsid w:val="00972B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conduct.gov.uk/research-and-learning/key-areas-work" TargetMode="External"/><Relationship Id="rId13" Type="http://schemas.openxmlformats.org/officeDocument/2006/relationships/hyperlink" Target="https://committees.parliament.uk/work/347/the-macpherson-report-twentyone-years-on/publications/reports-respons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uk-england-london-61698168" TargetMode="External"/><Relationship Id="rId12" Type="http://schemas.openxmlformats.org/officeDocument/2006/relationships/image" Target="media/image1.png"/><Relationship Id="rId17" Type="http://schemas.openxmlformats.org/officeDocument/2006/relationships/hyperlink" Target="https://cpdonline.co.uk/knowledge-base/safeguarding/county-lines/" TargetMode="External"/><Relationship Id="rId2" Type="http://schemas.openxmlformats.org/officeDocument/2006/relationships/styles" Target="styles.xml"/><Relationship Id="rId16" Type="http://schemas.openxmlformats.org/officeDocument/2006/relationships/hyperlink" Target="https://safeguardinghub.co.uk/young-people-risk-gang-involvement-just-statisti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sex.pfcc.police.uk/news/the-importance-of-professional-standards/" TargetMode="External"/><Relationship Id="rId5" Type="http://schemas.openxmlformats.org/officeDocument/2006/relationships/footnotes" Target="footnotes.xml"/><Relationship Id="rId15" Type="http://schemas.openxmlformats.org/officeDocument/2006/relationships/hyperlink" Target="https://safeguarding.network/content/safeguarding-resources/gangs-youth-violence/" TargetMode="External"/><Relationship Id="rId10" Type="http://schemas.openxmlformats.org/officeDocument/2006/relationships/hyperlink" Target="https://local.gov.uk/our-support/workforce-and-hr-support/police/police-staff/police-staff-council-handbook/police-staf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ege.police.uk/ethics/code-of-ethics" TargetMode="External"/><Relationship Id="rId14" Type="http://schemas.openxmlformats.org/officeDocument/2006/relationships/hyperlink" Target="https://thequeerness.com/2017/08/09/the-hidden-wellbeing-issues-underlying-the-pride-and-policing-deb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3538</Words>
  <Characters>20170</Characters>
  <Application>Microsoft Office Word</Application>
  <DocSecurity>0</DocSecurity>
  <Lines>168</Lines>
  <Paragraphs>47</Paragraphs>
  <ScaleCrop>false</ScaleCrop>
  <Company/>
  <LinksUpToDate>false</LinksUpToDate>
  <CharactersWithSpaces>23661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Callum</dc:creator>
  <cp:keywords/>
  <dc:description/>
  <cp:lastModifiedBy>Higgins, Callum</cp:lastModifiedBy>
  <cp:revision>1</cp:revision>
  <dcterms:created xsi:type="dcterms:W3CDTF">2022-08-08T21:58:00Z</dcterms:created>
  <dcterms:modified xsi:type="dcterms:W3CDTF">2022-08-08T22:00:00Z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2022-08-08T21:58:15Z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10be1113-8cb4-4b88-ade0-3160de2bd9dc</vt:lpwstr>
  </property>
  <property fmtid="{D5CDD505-2E9C-101B-9397-08002B2CF9AE}" pid="8" name="MSIP_Label_f2acd28b-79a3-4a0f-b0ff-4b75658b1549_ContentBits">
    <vt:lpwstr>0</vt:lpwstr>
  </property>
</Properties>
</file>