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5B9BD5" w:themeColor="accent1"/>
          <w:sz w:val="24"/>
          <w:lang w:val="en-GB"/>
        </w:rPr>
        <w:id w:val="-1522475554"/>
        <w:docPartObj>
          <w:docPartGallery w:val="Cover Pages"/>
          <w:docPartUnique/>
        </w:docPartObj>
      </w:sdtPr>
      <w:sdtEndPr>
        <w:rPr>
          <w:color w:val="auto"/>
        </w:rPr>
      </w:sdtEndPr>
      <w:sdtContent>
        <w:p w14:paraId="5384490A" w14:textId="77777777" w:rsidR="007D1947" w:rsidRPr="00564CF6" w:rsidRDefault="00296962" w:rsidP="00296962">
          <w:pPr>
            <w:pStyle w:val="NoSpacing"/>
            <w:tabs>
              <w:tab w:val="center" w:pos="4513"/>
              <w:tab w:val="left" w:pos="7920"/>
            </w:tabs>
            <w:spacing w:before="1540" w:after="240"/>
            <w:rPr>
              <w:rFonts w:ascii="Times New Roman" w:hAnsi="Times New Roman" w:cs="Times New Roman"/>
              <w:color w:val="5B9BD5" w:themeColor="accent1"/>
              <w:lang w:val="en-GB"/>
            </w:rPr>
          </w:pPr>
          <w:r w:rsidRPr="00564CF6">
            <w:rPr>
              <w:rFonts w:ascii="Times New Roman" w:eastAsiaTheme="minorHAnsi" w:hAnsi="Times New Roman" w:cs="Times New Roman"/>
              <w:color w:val="5B9BD5" w:themeColor="accent1"/>
              <w:lang w:val="en-GB"/>
            </w:rPr>
            <w:tab/>
          </w:r>
          <w:r w:rsidR="007D1947" w:rsidRPr="00564CF6">
            <w:rPr>
              <w:rFonts w:ascii="Times New Roman" w:hAnsi="Times New Roman" w:cs="Times New Roman"/>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Pr="00564CF6">
            <w:rPr>
              <w:rFonts w:ascii="Times New Roman" w:eastAsiaTheme="minorHAnsi" w:hAnsi="Times New Roman" w:cs="Times New Roman"/>
              <w:color w:val="5B9BD5" w:themeColor="accent1"/>
              <w:lang w:val="en-GB"/>
            </w:rPr>
            <w:tab/>
          </w:r>
        </w:p>
        <w:sdt>
          <w:sdtPr>
            <w:rPr>
              <w:rFonts w:ascii="Times New Roman" w:eastAsiaTheme="majorEastAsia" w:hAnsi="Times New Roman" w:cs="Times New Roman"/>
              <w:b/>
              <w:bCs/>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51091090" w:rsidR="007D1947" w:rsidRPr="00564CF6" w:rsidRDefault="001D4A92" w:rsidP="001D4A92">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bCs/>
                  <w:caps/>
                  <w:color w:val="5B9BD5" w:themeColor="accent1"/>
                  <w:sz w:val="80"/>
                  <w:szCs w:val="80"/>
                  <w:lang w:val="en-GB"/>
                </w:rPr>
              </w:pPr>
              <w:r w:rsidRPr="00564CF6">
                <w:rPr>
                  <w:rFonts w:ascii="Times New Roman" w:eastAsiaTheme="majorEastAsia" w:hAnsi="Times New Roman" w:cs="Times New Roman"/>
                  <w:b/>
                  <w:bCs/>
                  <w:caps/>
                  <w:color w:val="5B9BD5" w:themeColor="accent1"/>
                  <w:sz w:val="72"/>
                  <w:szCs w:val="72"/>
                </w:rPr>
                <w:t xml:space="preserve">FINANCIAL ANALYSIS OF </w:t>
              </w:r>
              <w:r w:rsidR="00462604" w:rsidRPr="00564CF6">
                <w:rPr>
                  <w:rFonts w:ascii="Times New Roman" w:eastAsiaTheme="majorEastAsia" w:hAnsi="Times New Roman" w:cs="Times New Roman"/>
                  <w:b/>
                  <w:bCs/>
                  <w:caps/>
                  <w:color w:val="5B9BD5" w:themeColor="accent1"/>
                  <w:sz w:val="72"/>
                  <w:szCs w:val="72"/>
                </w:rPr>
                <w:t>PERFORMANCE AND FINANCIAL POSITION OF UNILEVER PLC AND BEARD PLC</w:t>
              </w:r>
            </w:p>
          </w:sdtContent>
        </w:sdt>
        <w:sdt>
          <w:sdtPr>
            <w:rPr>
              <w:rFonts w:ascii="Times New Roman" w:hAnsi="Times New Roman" w:cs="Times New Roman"/>
              <w:color w:val="5B9BD5" w:themeColor="accent1"/>
              <w:sz w:val="28"/>
              <w:szCs w:val="28"/>
              <w:lang w:val="en-GB"/>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4AB812A8" w:rsidR="007D1947" w:rsidRPr="00564CF6" w:rsidRDefault="00433029">
              <w:pPr>
                <w:pStyle w:val="NoSpacing"/>
                <w:jc w:val="center"/>
                <w:rPr>
                  <w:rFonts w:ascii="Times New Roman" w:hAnsi="Times New Roman" w:cs="Times New Roman"/>
                  <w:color w:val="5B9BD5" w:themeColor="accent1"/>
                  <w:sz w:val="28"/>
                  <w:szCs w:val="28"/>
                  <w:lang w:val="en-GB"/>
                </w:rPr>
              </w:pPr>
              <w:r w:rsidRPr="00564CF6">
                <w:rPr>
                  <w:rFonts w:ascii="Times New Roman" w:hAnsi="Times New Roman" w:cs="Times New Roman"/>
                  <w:color w:val="5B9BD5" w:themeColor="accent1"/>
                  <w:sz w:val="28"/>
                  <w:szCs w:val="28"/>
                  <w:lang w:val="en-GB"/>
                </w:rPr>
                <w:t>FINANCE FOR BUSINSS MANAGER (BMMB7005)                                                 MOHD RAVISH</w:t>
              </w:r>
            </w:p>
          </w:sdtContent>
        </w:sdt>
        <w:p w14:paraId="1ADC1124" w14:textId="77777777" w:rsidR="007D1947" w:rsidRPr="00564CF6" w:rsidRDefault="007D1947">
          <w:pPr>
            <w:pStyle w:val="NoSpacing"/>
            <w:spacing w:before="480"/>
            <w:jc w:val="center"/>
            <w:rPr>
              <w:rFonts w:ascii="Times New Roman" w:hAnsi="Times New Roman" w:cs="Times New Roman"/>
              <w:color w:val="5B9BD5" w:themeColor="accent1"/>
              <w:lang w:val="en-GB"/>
            </w:rPr>
          </w:pPr>
          <w:r w:rsidRPr="00564CF6">
            <w:rPr>
              <w:rFonts w:ascii="Times New Roman" w:hAnsi="Times New Roman" w:cs="Times New Roman"/>
              <w:noProof/>
              <w:color w:val="5B9BD5" w:themeColor="accent1"/>
              <w:lang w:val="en-GB" w:eastAsia="en-GB"/>
            </w:rPr>
            <mc:AlternateContent>
              <mc:Choice Requires="wps">
                <w:drawing>
                  <wp:anchor distT="0" distB="0" distL="114300" distR="114300" simplePos="0" relativeHeight="251661312"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52BAF8D9" w14:textId="510219AF" w:rsidR="007D1947" w:rsidRPr="00AE61F1" w:rsidRDefault="002C4E02">
                                    <w:pPr>
                                      <w:pStyle w:val="NoSpacing"/>
                                      <w:spacing w:after="40"/>
                                      <w:jc w:val="center"/>
                                      <w:rPr>
                                        <w:caps/>
                                        <w:color w:val="5B9BD5" w:themeColor="accent1"/>
                                        <w:sz w:val="28"/>
                                        <w:szCs w:val="28"/>
                                        <w:lang w:val="en-GB"/>
                                      </w:rPr>
                                    </w:pPr>
                                    <w:r>
                                      <w:rPr>
                                        <w:caps/>
                                        <w:color w:val="5B9BD5" w:themeColor="accent1"/>
                                        <w:sz w:val="28"/>
                                        <w:szCs w:val="28"/>
                                      </w:rPr>
                                      <w:t>April 20, 2026</w:t>
                                    </w:r>
                                  </w:p>
                                </w:sdtContent>
                              </w:sdt>
                              <w:p w14:paraId="69E98CB3" w14:textId="77777777" w:rsidR="007D1947" w:rsidRPr="00AE61F1" w:rsidRDefault="008965EF">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AE61F1">
                                      <w:rPr>
                                        <w:caps/>
                                        <w:color w:val="5B9BD5" w:themeColor="accent1"/>
                                        <w:lang w:val="en-GB"/>
                                      </w:rPr>
                                      <w:t>University of Wales Trinity Saint David</w:t>
                                    </w:r>
                                  </w:sdtContent>
                                </w:sdt>
                              </w:p>
                              <w:p w14:paraId="3FC79022" w14:textId="77777777" w:rsidR="007D1947" w:rsidRPr="00AE61F1" w:rsidRDefault="008965EF">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AE61F1">
                                      <w:rPr>
                                        <w:color w:val="5B9BD5"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52BAF8D9" w14:textId="510219AF" w:rsidR="007D1947" w:rsidRPr="00AE61F1" w:rsidRDefault="002C4E02">
                              <w:pPr>
                                <w:pStyle w:val="NoSpacing"/>
                                <w:spacing w:after="40"/>
                                <w:jc w:val="center"/>
                                <w:rPr>
                                  <w:caps/>
                                  <w:color w:val="5B9BD5" w:themeColor="accent1"/>
                                  <w:sz w:val="28"/>
                                  <w:szCs w:val="28"/>
                                  <w:lang w:val="en-GB"/>
                                </w:rPr>
                              </w:pPr>
                              <w:r>
                                <w:rPr>
                                  <w:caps/>
                                  <w:color w:val="5B9BD5" w:themeColor="accent1"/>
                                  <w:sz w:val="28"/>
                                  <w:szCs w:val="28"/>
                                </w:rPr>
                                <w:t>April 20, 2026</w:t>
                              </w:r>
                            </w:p>
                          </w:sdtContent>
                        </w:sdt>
                        <w:p w14:paraId="69E98CB3" w14:textId="77777777" w:rsidR="007D1947" w:rsidRPr="00AE61F1" w:rsidRDefault="008965EF">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AE61F1">
                                <w:rPr>
                                  <w:caps/>
                                  <w:color w:val="5B9BD5" w:themeColor="accent1"/>
                                  <w:lang w:val="en-GB"/>
                                </w:rPr>
                                <w:t>University of Wales Trinity Saint David</w:t>
                              </w:r>
                            </w:sdtContent>
                          </w:sdt>
                        </w:p>
                        <w:p w14:paraId="3FC79022" w14:textId="77777777" w:rsidR="007D1947" w:rsidRPr="00AE61F1" w:rsidRDefault="008965EF">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AE61F1">
                                <w:rPr>
                                  <w:color w:val="5B9BD5" w:themeColor="accent1"/>
                                  <w:lang w:val="en-GB"/>
                                </w:rPr>
                                <w:t xml:space="preserve">     </w:t>
                              </w:r>
                            </w:sdtContent>
                          </w:sdt>
                        </w:p>
                      </w:txbxContent>
                    </v:textbox>
                    <w10:wrap anchorx="margin" anchory="page"/>
                  </v:shape>
                </w:pict>
              </mc:Fallback>
            </mc:AlternateContent>
          </w:r>
          <w:r w:rsidRPr="00564CF6">
            <w:rPr>
              <w:rFonts w:ascii="Times New Roman" w:hAnsi="Times New Roman" w:cs="Times New Roman"/>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30E1FBD5" w:rsidR="007D1947" w:rsidRPr="00564CF6" w:rsidRDefault="007D1947" w:rsidP="00D33F74">
          <w:pPr>
            <w:pStyle w:val="Heading1"/>
            <w:rPr>
              <w:rFonts w:cs="Times New Roman"/>
            </w:rPr>
          </w:pPr>
          <w:r w:rsidRPr="00564CF6">
            <w:rPr>
              <w:rFonts w:cs="Times New Roman"/>
            </w:rPr>
            <w:br w:type="page"/>
          </w:r>
          <w:bookmarkStart w:id="0" w:name="_Toc227600800"/>
          <w:r w:rsidRPr="00564CF6">
            <w:rPr>
              <w:rFonts w:cs="Times New Roman"/>
            </w:rPr>
            <w:lastRenderedPageBreak/>
            <w:t>Executive Summary</w:t>
          </w:r>
          <w:bookmarkEnd w:id="0"/>
        </w:p>
        <w:p w14:paraId="4591FDE6" w14:textId="570972EA" w:rsidR="003A2DBB" w:rsidRPr="00564CF6" w:rsidRDefault="003A2DBB" w:rsidP="003A2DBB">
          <w:pPr>
            <w:rPr>
              <w:rFonts w:cs="Times New Roman"/>
            </w:rPr>
          </w:pPr>
          <w:r w:rsidRPr="00564CF6">
            <w:rPr>
              <w:rFonts w:cs="Times New Roman"/>
            </w:rPr>
            <w:t xml:space="preserve">This report combines a historical financial analysis of Unilever PLC with a forward-looking investment appraisal for Beard Plc. Part 1 </w:t>
          </w:r>
          <w:proofErr w:type="spellStart"/>
          <w:r w:rsidRPr="00564CF6">
            <w:rPr>
              <w:rFonts w:cs="Times New Roman"/>
            </w:rPr>
            <w:t>analyzes</w:t>
          </w:r>
          <w:proofErr w:type="spellEnd"/>
          <w:r w:rsidRPr="00564CF6">
            <w:rPr>
              <w:rFonts w:cs="Times New Roman"/>
            </w:rPr>
            <w:t xml:space="preserve"> the performance of Unilever in 2025 and 2024 based on profitability, liquidity, efficiency, gearing, and investor ratios, based on the annual report and calculations in Appendix B. The analysis indicates better reported margins and sustained EPS and inventory efficiency, which are offset by poor liquidity, increasing gearing, slower receivables collection, and working-capital impacts arising from supplier finance and demerger-related balances. Hence, Unilever is not in distress, but its financial management must focus on balance-sheet strength, better-quality liquidity, and disciplined shareholder payouts.</w:t>
          </w:r>
        </w:p>
        <w:p w14:paraId="2E056BFB" w14:textId="0475B12B" w:rsidR="003A2DBB" w:rsidRPr="00564CF6" w:rsidRDefault="003A2DBB" w:rsidP="003A2DBB">
          <w:pPr>
            <w:rPr>
              <w:rFonts w:cs="Times New Roman"/>
            </w:rPr>
          </w:pPr>
          <w:r w:rsidRPr="00564CF6">
            <w:rPr>
              <w:rFonts w:cs="Times New Roman"/>
            </w:rPr>
            <w:t>Part 2 assesses three four-year expansion options for Beard Plc using NPV, IRR and capital-rationing analysis. Option C, producing purses and wallets, is preferred because it generates the highest NPV, £91,226, and an approximate IRR of 8.57%, above the 5% cost of capital. Under divisible capital rationing, the optimal policy is 100% of Option C and 55.56% of Option B, producing total NPV of £132,311.</w:t>
          </w:r>
          <w:r w:rsidR="00EE25A9" w:rsidRPr="00564CF6">
            <w:rPr>
              <w:rFonts w:cs="Times New Roman"/>
            </w:rPr>
            <w:t xml:space="preserve"> </w:t>
          </w:r>
          <w:r w:rsidRPr="00564CF6">
            <w:rPr>
              <w:rFonts w:cs="Times New Roman"/>
            </w:rPr>
            <w:t>Overall, the report shows that sound financial management requires both critical interpretation of past performance and disciplined, value-based evaluation of future investment choices under uncertainty and financial constraint.</w:t>
          </w:r>
        </w:p>
        <w:p w14:paraId="6846CF66" w14:textId="77777777" w:rsidR="007D1947" w:rsidRPr="00564CF6" w:rsidRDefault="007D1947">
          <w:pPr>
            <w:rPr>
              <w:rFonts w:cs="Times New Roman"/>
            </w:rPr>
          </w:pPr>
        </w:p>
        <w:p w14:paraId="7F8F78F5" w14:textId="77777777" w:rsidR="007D1947" w:rsidRPr="00564CF6" w:rsidRDefault="007D1947">
          <w:pPr>
            <w:rPr>
              <w:rFonts w:cs="Times New Roman"/>
            </w:rPr>
          </w:pPr>
        </w:p>
        <w:p w14:paraId="3E204757" w14:textId="77777777" w:rsidR="007D1947" w:rsidRPr="00564CF6" w:rsidRDefault="007D1947">
          <w:pPr>
            <w:rPr>
              <w:rFonts w:cs="Times New Roman"/>
            </w:rPr>
          </w:pPr>
        </w:p>
        <w:p w14:paraId="775DA3A7" w14:textId="77777777" w:rsidR="007D1947" w:rsidRPr="00564CF6" w:rsidRDefault="007D1947">
          <w:pPr>
            <w:rPr>
              <w:rFonts w:cs="Times New Roman"/>
            </w:rPr>
          </w:pPr>
        </w:p>
        <w:p w14:paraId="5E5C2FB5" w14:textId="77777777" w:rsidR="007D1947" w:rsidRPr="00564CF6" w:rsidRDefault="007D1947">
          <w:pPr>
            <w:rPr>
              <w:rFonts w:cs="Times New Roman"/>
            </w:rPr>
          </w:pPr>
        </w:p>
        <w:p w14:paraId="119F1E47" w14:textId="77777777" w:rsidR="007D1947" w:rsidRPr="00564CF6" w:rsidRDefault="007D1947">
          <w:pPr>
            <w:rPr>
              <w:rFonts w:cs="Times New Roman"/>
            </w:rPr>
          </w:pPr>
        </w:p>
        <w:p w14:paraId="2059565F" w14:textId="77777777" w:rsidR="007D1947" w:rsidRPr="00564CF6" w:rsidRDefault="007D1947">
          <w:pPr>
            <w:rPr>
              <w:rFonts w:cs="Times New Roman"/>
            </w:rPr>
          </w:pPr>
        </w:p>
        <w:p w14:paraId="1E53466B" w14:textId="77777777" w:rsidR="007D1947" w:rsidRPr="00564CF6" w:rsidRDefault="007D1947">
          <w:pPr>
            <w:rPr>
              <w:rFonts w:cs="Times New Roman"/>
            </w:rPr>
          </w:pPr>
        </w:p>
        <w:p w14:paraId="7BC12A6B" w14:textId="77777777" w:rsidR="007D1947" w:rsidRPr="00564CF6" w:rsidRDefault="007D1947">
          <w:pPr>
            <w:rPr>
              <w:rFonts w:cs="Times New Roman"/>
            </w:rPr>
          </w:pPr>
        </w:p>
        <w:p w14:paraId="3C8549E0" w14:textId="77777777" w:rsidR="007D1947" w:rsidRPr="00564CF6" w:rsidRDefault="007D1947">
          <w:pPr>
            <w:rPr>
              <w:rFonts w:cs="Times New Roman"/>
            </w:rPr>
          </w:pPr>
        </w:p>
        <w:p w14:paraId="606FEBB7" w14:textId="77777777" w:rsidR="007D1947" w:rsidRPr="00564CF6" w:rsidRDefault="007D1947">
          <w:pPr>
            <w:rPr>
              <w:rFonts w:cs="Times New Roman"/>
            </w:rPr>
          </w:pPr>
        </w:p>
        <w:p w14:paraId="40B2C76A" w14:textId="77777777" w:rsidR="007D1947" w:rsidRPr="00564CF6" w:rsidRDefault="007D1947">
          <w:pPr>
            <w:rPr>
              <w:rFonts w:cs="Times New Roman"/>
            </w:rPr>
          </w:pPr>
        </w:p>
        <w:p w14:paraId="2598F19F" w14:textId="77777777" w:rsidR="007D1947" w:rsidRPr="00564CF6" w:rsidRDefault="007D1947">
          <w:pPr>
            <w:rPr>
              <w:rFonts w:cs="Times New Roman"/>
            </w:rPr>
          </w:pPr>
        </w:p>
        <w:p w14:paraId="777A1881" w14:textId="77777777" w:rsidR="007D1947" w:rsidRPr="00564CF6" w:rsidRDefault="007D1947">
          <w:pPr>
            <w:rPr>
              <w:rFonts w:cs="Times New Roman"/>
            </w:rPr>
          </w:pPr>
        </w:p>
        <w:p w14:paraId="220B1276" w14:textId="77777777" w:rsidR="007D1947" w:rsidRPr="00564CF6" w:rsidRDefault="007D1947">
          <w:pPr>
            <w:rPr>
              <w:rFonts w:cs="Times New Roman"/>
            </w:rPr>
          </w:pPr>
        </w:p>
        <w:p w14:paraId="372FC716" w14:textId="153D299E" w:rsidR="0071417F" w:rsidRPr="00564CF6" w:rsidRDefault="00FE78D2">
          <w:pPr>
            <w:rPr>
              <w:rFonts w:cs="Times New Roman"/>
            </w:rPr>
          </w:pPr>
          <w:r>
            <w:rPr>
              <w:rFonts w:cs="Times New Roman"/>
            </w:rPr>
            <w:br w:type="page"/>
          </w:r>
        </w:p>
        <w:sdt>
          <w:sdtPr>
            <w:rPr>
              <w:rFonts w:eastAsiaTheme="minorHAnsi" w:cs="Times New Roman"/>
              <w:color w:val="auto"/>
              <w:sz w:val="22"/>
              <w:szCs w:val="22"/>
              <w:lang w:val="en-GB"/>
            </w:rPr>
            <w:id w:val="-1297214018"/>
            <w:docPartObj>
              <w:docPartGallery w:val="Table of Contents"/>
              <w:docPartUnique/>
            </w:docPartObj>
          </w:sdtPr>
          <w:sdtEndPr>
            <w:rPr>
              <w:b/>
              <w:bCs/>
              <w:sz w:val="24"/>
            </w:rPr>
          </w:sdtEndPr>
          <w:sdtContent>
            <w:p w14:paraId="1DFECD67" w14:textId="77777777" w:rsidR="007D1947" w:rsidRPr="00564CF6" w:rsidRDefault="007D1947">
              <w:pPr>
                <w:pStyle w:val="TOCHeading"/>
                <w:rPr>
                  <w:rFonts w:cs="Times New Roman"/>
                  <w:lang w:val="en-GB"/>
                </w:rPr>
              </w:pPr>
              <w:r w:rsidRPr="00564CF6">
                <w:rPr>
                  <w:rFonts w:cs="Times New Roman"/>
                  <w:lang w:val="en-GB"/>
                </w:rPr>
                <w:t>Table of Contents</w:t>
              </w:r>
            </w:p>
            <w:p w14:paraId="180760BA" w14:textId="0274259F" w:rsidR="00D86D8E" w:rsidRDefault="007D1947">
              <w:pPr>
                <w:pStyle w:val="TOC1"/>
                <w:tabs>
                  <w:tab w:val="right" w:leader="dot" w:pos="9016"/>
                </w:tabs>
                <w:rPr>
                  <w:rFonts w:asciiTheme="minorHAnsi" w:eastAsiaTheme="minorEastAsia" w:hAnsiTheme="minorHAnsi"/>
                  <w:noProof/>
                  <w:kern w:val="2"/>
                  <w:szCs w:val="24"/>
                  <w:lang w:val="en-US"/>
                  <w14:ligatures w14:val="standardContextual"/>
                </w:rPr>
              </w:pPr>
              <w:r w:rsidRPr="00564CF6">
                <w:rPr>
                  <w:rFonts w:cs="Times New Roman"/>
                </w:rPr>
                <w:fldChar w:fldCharType="begin"/>
              </w:r>
              <w:r w:rsidRPr="00564CF6">
                <w:rPr>
                  <w:rFonts w:cs="Times New Roman"/>
                </w:rPr>
                <w:instrText xml:space="preserve"> TOC \o "1-3" \h \z \u </w:instrText>
              </w:r>
              <w:r w:rsidRPr="00564CF6">
                <w:rPr>
                  <w:rFonts w:cs="Times New Roman"/>
                </w:rPr>
                <w:fldChar w:fldCharType="separate"/>
              </w:r>
              <w:hyperlink w:anchor="_Toc227600800" w:history="1">
                <w:r w:rsidR="00D86D8E" w:rsidRPr="008F0A6A">
                  <w:rPr>
                    <w:rStyle w:val="Hyperlink"/>
                    <w:rFonts w:cs="Times New Roman"/>
                    <w:noProof/>
                  </w:rPr>
                  <w:t>Executive Summary</w:t>
                </w:r>
                <w:r w:rsidR="00D86D8E">
                  <w:rPr>
                    <w:noProof/>
                    <w:webHidden/>
                  </w:rPr>
                  <w:tab/>
                </w:r>
                <w:r w:rsidR="00D86D8E">
                  <w:rPr>
                    <w:noProof/>
                    <w:webHidden/>
                  </w:rPr>
                  <w:fldChar w:fldCharType="begin"/>
                </w:r>
                <w:r w:rsidR="00D86D8E">
                  <w:rPr>
                    <w:noProof/>
                    <w:webHidden/>
                  </w:rPr>
                  <w:instrText xml:space="preserve"> PAGEREF _Toc227600800 \h </w:instrText>
                </w:r>
                <w:r w:rsidR="00D86D8E">
                  <w:rPr>
                    <w:noProof/>
                    <w:webHidden/>
                  </w:rPr>
                </w:r>
                <w:r w:rsidR="00D86D8E">
                  <w:rPr>
                    <w:noProof/>
                    <w:webHidden/>
                  </w:rPr>
                  <w:fldChar w:fldCharType="separate"/>
                </w:r>
                <w:r w:rsidR="00D86D8E">
                  <w:rPr>
                    <w:noProof/>
                    <w:webHidden/>
                  </w:rPr>
                  <w:t>1</w:t>
                </w:r>
                <w:r w:rsidR="00D86D8E">
                  <w:rPr>
                    <w:noProof/>
                    <w:webHidden/>
                  </w:rPr>
                  <w:fldChar w:fldCharType="end"/>
                </w:r>
              </w:hyperlink>
            </w:p>
            <w:p w14:paraId="6E166FF9" w14:textId="2C4B7DCD"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01" w:history="1">
                <w:r w:rsidRPr="008F0A6A">
                  <w:rPr>
                    <w:rStyle w:val="Hyperlink"/>
                    <w:rFonts w:cs="Times New Roman"/>
                    <w:noProof/>
                  </w:rPr>
                  <w:t>1.</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Introduction</w:t>
                </w:r>
                <w:r>
                  <w:rPr>
                    <w:noProof/>
                    <w:webHidden/>
                  </w:rPr>
                  <w:tab/>
                </w:r>
                <w:r>
                  <w:rPr>
                    <w:noProof/>
                    <w:webHidden/>
                  </w:rPr>
                  <w:fldChar w:fldCharType="begin"/>
                </w:r>
                <w:r>
                  <w:rPr>
                    <w:noProof/>
                    <w:webHidden/>
                  </w:rPr>
                  <w:instrText xml:space="preserve"> PAGEREF _Toc227600801 \h </w:instrText>
                </w:r>
                <w:r>
                  <w:rPr>
                    <w:noProof/>
                    <w:webHidden/>
                  </w:rPr>
                </w:r>
                <w:r>
                  <w:rPr>
                    <w:noProof/>
                    <w:webHidden/>
                  </w:rPr>
                  <w:fldChar w:fldCharType="separate"/>
                </w:r>
                <w:r>
                  <w:rPr>
                    <w:noProof/>
                    <w:webHidden/>
                  </w:rPr>
                  <w:t>3</w:t>
                </w:r>
                <w:r>
                  <w:rPr>
                    <w:noProof/>
                    <w:webHidden/>
                  </w:rPr>
                  <w:fldChar w:fldCharType="end"/>
                </w:r>
              </w:hyperlink>
            </w:p>
            <w:p w14:paraId="6DD28A55" w14:textId="32F10E3C"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02" w:history="1">
                <w:r w:rsidRPr="008F0A6A">
                  <w:rPr>
                    <w:rStyle w:val="Hyperlink"/>
                    <w:rFonts w:cs="Times New Roman"/>
                    <w:noProof/>
                  </w:rPr>
                  <w:t>2.</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Main Findings [Part 1]</w:t>
                </w:r>
                <w:r>
                  <w:rPr>
                    <w:noProof/>
                    <w:webHidden/>
                  </w:rPr>
                  <w:tab/>
                </w:r>
                <w:r>
                  <w:rPr>
                    <w:noProof/>
                    <w:webHidden/>
                  </w:rPr>
                  <w:fldChar w:fldCharType="begin"/>
                </w:r>
                <w:r>
                  <w:rPr>
                    <w:noProof/>
                    <w:webHidden/>
                  </w:rPr>
                  <w:instrText xml:space="preserve"> PAGEREF _Toc227600802 \h </w:instrText>
                </w:r>
                <w:r>
                  <w:rPr>
                    <w:noProof/>
                    <w:webHidden/>
                  </w:rPr>
                </w:r>
                <w:r>
                  <w:rPr>
                    <w:noProof/>
                    <w:webHidden/>
                  </w:rPr>
                  <w:fldChar w:fldCharType="separate"/>
                </w:r>
                <w:r>
                  <w:rPr>
                    <w:noProof/>
                    <w:webHidden/>
                  </w:rPr>
                  <w:t>3</w:t>
                </w:r>
                <w:r>
                  <w:rPr>
                    <w:noProof/>
                    <w:webHidden/>
                  </w:rPr>
                  <w:fldChar w:fldCharType="end"/>
                </w:r>
              </w:hyperlink>
            </w:p>
            <w:p w14:paraId="4111C7DB" w14:textId="14682821" w:rsidR="00D86D8E" w:rsidRDefault="00D86D8E">
              <w:pPr>
                <w:pStyle w:val="TOC2"/>
                <w:tabs>
                  <w:tab w:val="left" w:pos="960"/>
                  <w:tab w:val="right" w:leader="dot" w:pos="9016"/>
                </w:tabs>
                <w:rPr>
                  <w:rFonts w:asciiTheme="minorHAnsi" w:eastAsiaTheme="minorEastAsia" w:hAnsiTheme="minorHAnsi"/>
                  <w:noProof/>
                  <w:kern w:val="2"/>
                  <w:szCs w:val="24"/>
                  <w:lang w:val="en-US"/>
                  <w14:ligatures w14:val="standardContextual"/>
                </w:rPr>
              </w:pPr>
              <w:hyperlink w:anchor="_Toc227600803" w:history="1">
                <w:r w:rsidRPr="008F0A6A">
                  <w:rPr>
                    <w:rStyle w:val="Hyperlink"/>
                    <w:rFonts w:cs="Times New Roman"/>
                    <w:noProof/>
                  </w:rPr>
                  <w:t>2.1</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Basis of Analysis</w:t>
                </w:r>
                <w:r>
                  <w:rPr>
                    <w:noProof/>
                    <w:webHidden/>
                  </w:rPr>
                  <w:tab/>
                </w:r>
                <w:r>
                  <w:rPr>
                    <w:noProof/>
                    <w:webHidden/>
                  </w:rPr>
                  <w:fldChar w:fldCharType="begin"/>
                </w:r>
                <w:r>
                  <w:rPr>
                    <w:noProof/>
                    <w:webHidden/>
                  </w:rPr>
                  <w:instrText xml:space="preserve"> PAGEREF _Toc227600803 \h </w:instrText>
                </w:r>
                <w:r>
                  <w:rPr>
                    <w:noProof/>
                    <w:webHidden/>
                  </w:rPr>
                </w:r>
                <w:r>
                  <w:rPr>
                    <w:noProof/>
                    <w:webHidden/>
                  </w:rPr>
                  <w:fldChar w:fldCharType="separate"/>
                </w:r>
                <w:r>
                  <w:rPr>
                    <w:noProof/>
                    <w:webHidden/>
                  </w:rPr>
                  <w:t>3</w:t>
                </w:r>
                <w:r>
                  <w:rPr>
                    <w:noProof/>
                    <w:webHidden/>
                  </w:rPr>
                  <w:fldChar w:fldCharType="end"/>
                </w:r>
              </w:hyperlink>
            </w:p>
            <w:p w14:paraId="622CE277" w14:textId="52A85C27" w:rsidR="00D86D8E" w:rsidRDefault="00D86D8E">
              <w:pPr>
                <w:pStyle w:val="TOC3"/>
                <w:tabs>
                  <w:tab w:val="left" w:pos="1200"/>
                  <w:tab w:val="right" w:leader="dot" w:pos="9016"/>
                </w:tabs>
                <w:rPr>
                  <w:rFonts w:asciiTheme="minorHAnsi" w:eastAsiaTheme="minorEastAsia" w:hAnsiTheme="minorHAnsi"/>
                  <w:noProof/>
                  <w:kern w:val="2"/>
                  <w:szCs w:val="24"/>
                  <w:lang w:val="en-US"/>
                  <w14:ligatures w14:val="standardContextual"/>
                </w:rPr>
              </w:pPr>
              <w:hyperlink w:anchor="_Toc227600804" w:history="1">
                <w:r w:rsidRPr="008F0A6A">
                  <w:rPr>
                    <w:rStyle w:val="Hyperlink"/>
                    <w:rFonts w:cs="Times New Roman"/>
                    <w:noProof/>
                  </w:rPr>
                  <w:t>2.2</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Ratio Summary</w:t>
                </w:r>
                <w:r>
                  <w:rPr>
                    <w:noProof/>
                    <w:webHidden/>
                  </w:rPr>
                  <w:tab/>
                </w:r>
                <w:r>
                  <w:rPr>
                    <w:noProof/>
                    <w:webHidden/>
                  </w:rPr>
                  <w:fldChar w:fldCharType="begin"/>
                </w:r>
                <w:r>
                  <w:rPr>
                    <w:noProof/>
                    <w:webHidden/>
                  </w:rPr>
                  <w:instrText xml:space="preserve"> PAGEREF _Toc227600804 \h </w:instrText>
                </w:r>
                <w:r>
                  <w:rPr>
                    <w:noProof/>
                    <w:webHidden/>
                  </w:rPr>
                </w:r>
                <w:r>
                  <w:rPr>
                    <w:noProof/>
                    <w:webHidden/>
                  </w:rPr>
                  <w:fldChar w:fldCharType="separate"/>
                </w:r>
                <w:r>
                  <w:rPr>
                    <w:noProof/>
                    <w:webHidden/>
                  </w:rPr>
                  <w:t>4</w:t>
                </w:r>
                <w:r>
                  <w:rPr>
                    <w:noProof/>
                    <w:webHidden/>
                  </w:rPr>
                  <w:fldChar w:fldCharType="end"/>
                </w:r>
              </w:hyperlink>
            </w:p>
            <w:p w14:paraId="6EF8DB20" w14:textId="0CA80CAE"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05" w:history="1">
                <w:r w:rsidRPr="008F0A6A">
                  <w:rPr>
                    <w:rStyle w:val="Hyperlink"/>
                    <w:rFonts w:cs="Times New Roman"/>
                    <w:noProof/>
                  </w:rPr>
                  <w:t>2.3 Critical evaluation of the ratios</w:t>
                </w:r>
                <w:r>
                  <w:rPr>
                    <w:noProof/>
                    <w:webHidden/>
                  </w:rPr>
                  <w:tab/>
                </w:r>
                <w:r>
                  <w:rPr>
                    <w:noProof/>
                    <w:webHidden/>
                  </w:rPr>
                  <w:fldChar w:fldCharType="begin"/>
                </w:r>
                <w:r>
                  <w:rPr>
                    <w:noProof/>
                    <w:webHidden/>
                  </w:rPr>
                  <w:instrText xml:space="preserve"> PAGEREF _Toc227600805 \h </w:instrText>
                </w:r>
                <w:r>
                  <w:rPr>
                    <w:noProof/>
                    <w:webHidden/>
                  </w:rPr>
                </w:r>
                <w:r>
                  <w:rPr>
                    <w:noProof/>
                    <w:webHidden/>
                  </w:rPr>
                  <w:fldChar w:fldCharType="separate"/>
                </w:r>
                <w:r>
                  <w:rPr>
                    <w:noProof/>
                    <w:webHidden/>
                  </w:rPr>
                  <w:t>4</w:t>
                </w:r>
                <w:r>
                  <w:rPr>
                    <w:noProof/>
                    <w:webHidden/>
                  </w:rPr>
                  <w:fldChar w:fldCharType="end"/>
                </w:r>
              </w:hyperlink>
            </w:p>
            <w:p w14:paraId="5BFB4A0B" w14:textId="2DA554AA"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06" w:history="1">
                <w:r w:rsidRPr="008F0A6A">
                  <w:rPr>
                    <w:rStyle w:val="Hyperlink"/>
                    <w:rFonts w:cs="Times New Roman"/>
                    <w:noProof/>
                  </w:rPr>
                  <w:t>2.3.1 Profitability</w:t>
                </w:r>
                <w:r>
                  <w:rPr>
                    <w:noProof/>
                    <w:webHidden/>
                  </w:rPr>
                  <w:tab/>
                </w:r>
                <w:r>
                  <w:rPr>
                    <w:noProof/>
                    <w:webHidden/>
                  </w:rPr>
                  <w:fldChar w:fldCharType="begin"/>
                </w:r>
                <w:r>
                  <w:rPr>
                    <w:noProof/>
                    <w:webHidden/>
                  </w:rPr>
                  <w:instrText xml:space="preserve"> PAGEREF _Toc227600806 \h </w:instrText>
                </w:r>
                <w:r>
                  <w:rPr>
                    <w:noProof/>
                    <w:webHidden/>
                  </w:rPr>
                </w:r>
                <w:r>
                  <w:rPr>
                    <w:noProof/>
                    <w:webHidden/>
                  </w:rPr>
                  <w:fldChar w:fldCharType="separate"/>
                </w:r>
                <w:r>
                  <w:rPr>
                    <w:noProof/>
                    <w:webHidden/>
                  </w:rPr>
                  <w:t>4</w:t>
                </w:r>
                <w:r>
                  <w:rPr>
                    <w:noProof/>
                    <w:webHidden/>
                  </w:rPr>
                  <w:fldChar w:fldCharType="end"/>
                </w:r>
              </w:hyperlink>
            </w:p>
            <w:p w14:paraId="525465BB" w14:textId="37607AD8"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07" w:history="1">
                <w:r w:rsidRPr="008F0A6A">
                  <w:rPr>
                    <w:rStyle w:val="Hyperlink"/>
                    <w:rFonts w:cs="Times New Roman"/>
                    <w:noProof/>
                    <w:lang w:val="en-US"/>
                  </w:rPr>
                  <w:t>2.3.2 Liquidity</w:t>
                </w:r>
                <w:r>
                  <w:rPr>
                    <w:noProof/>
                    <w:webHidden/>
                  </w:rPr>
                  <w:tab/>
                </w:r>
                <w:r>
                  <w:rPr>
                    <w:noProof/>
                    <w:webHidden/>
                  </w:rPr>
                  <w:fldChar w:fldCharType="begin"/>
                </w:r>
                <w:r>
                  <w:rPr>
                    <w:noProof/>
                    <w:webHidden/>
                  </w:rPr>
                  <w:instrText xml:space="preserve"> PAGEREF _Toc227600807 \h </w:instrText>
                </w:r>
                <w:r>
                  <w:rPr>
                    <w:noProof/>
                    <w:webHidden/>
                  </w:rPr>
                </w:r>
                <w:r>
                  <w:rPr>
                    <w:noProof/>
                    <w:webHidden/>
                  </w:rPr>
                  <w:fldChar w:fldCharType="separate"/>
                </w:r>
                <w:r>
                  <w:rPr>
                    <w:noProof/>
                    <w:webHidden/>
                  </w:rPr>
                  <w:t>5</w:t>
                </w:r>
                <w:r>
                  <w:rPr>
                    <w:noProof/>
                    <w:webHidden/>
                  </w:rPr>
                  <w:fldChar w:fldCharType="end"/>
                </w:r>
              </w:hyperlink>
            </w:p>
            <w:p w14:paraId="0ACF99B1" w14:textId="6BFE067D"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08" w:history="1">
                <w:r w:rsidRPr="008F0A6A">
                  <w:rPr>
                    <w:rStyle w:val="Hyperlink"/>
                    <w:rFonts w:cs="Times New Roman"/>
                    <w:noProof/>
                    <w:lang w:val="en-US"/>
                  </w:rPr>
                  <w:t>2.3.3 Efficiency and working capital</w:t>
                </w:r>
                <w:r>
                  <w:rPr>
                    <w:noProof/>
                    <w:webHidden/>
                  </w:rPr>
                  <w:tab/>
                </w:r>
                <w:r>
                  <w:rPr>
                    <w:noProof/>
                    <w:webHidden/>
                  </w:rPr>
                  <w:fldChar w:fldCharType="begin"/>
                </w:r>
                <w:r>
                  <w:rPr>
                    <w:noProof/>
                    <w:webHidden/>
                  </w:rPr>
                  <w:instrText xml:space="preserve"> PAGEREF _Toc227600808 \h </w:instrText>
                </w:r>
                <w:r>
                  <w:rPr>
                    <w:noProof/>
                    <w:webHidden/>
                  </w:rPr>
                </w:r>
                <w:r>
                  <w:rPr>
                    <w:noProof/>
                    <w:webHidden/>
                  </w:rPr>
                  <w:fldChar w:fldCharType="separate"/>
                </w:r>
                <w:r>
                  <w:rPr>
                    <w:noProof/>
                    <w:webHidden/>
                  </w:rPr>
                  <w:t>6</w:t>
                </w:r>
                <w:r>
                  <w:rPr>
                    <w:noProof/>
                    <w:webHidden/>
                  </w:rPr>
                  <w:fldChar w:fldCharType="end"/>
                </w:r>
              </w:hyperlink>
            </w:p>
            <w:p w14:paraId="5947DE36" w14:textId="78F50D4C"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09" w:history="1">
                <w:r w:rsidRPr="008F0A6A">
                  <w:rPr>
                    <w:rStyle w:val="Hyperlink"/>
                    <w:rFonts w:cs="Times New Roman"/>
                    <w:noProof/>
                    <w:lang w:val="en-US"/>
                  </w:rPr>
                  <w:t>2.3.4 Gearing and Investor Position</w:t>
                </w:r>
                <w:r>
                  <w:rPr>
                    <w:noProof/>
                    <w:webHidden/>
                  </w:rPr>
                  <w:tab/>
                </w:r>
                <w:r>
                  <w:rPr>
                    <w:noProof/>
                    <w:webHidden/>
                  </w:rPr>
                  <w:fldChar w:fldCharType="begin"/>
                </w:r>
                <w:r>
                  <w:rPr>
                    <w:noProof/>
                    <w:webHidden/>
                  </w:rPr>
                  <w:instrText xml:space="preserve"> PAGEREF _Toc227600809 \h </w:instrText>
                </w:r>
                <w:r>
                  <w:rPr>
                    <w:noProof/>
                    <w:webHidden/>
                  </w:rPr>
                </w:r>
                <w:r>
                  <w:rPr>
                    <w:noProof/>
                    <w:webHidden/>
                  </w:rPr>
                  <w:fldChar w:fldCharType="separate"/>
                </w:r>
                <w:r>
                  <w:rPr>
                    <w:noProof/>
                    <w:webHidden/>
                  </w:rPr>
                  <w:t>7</w:t>
                </w:r>
                <w:r>
                  <w:rPr>
                    <w:noProof/>
                    <w:webHidden/>
                  </w:rPr>
                  <w:fldChar w:fldCharType="end"/>
                </w:r>
              </w:hyperlink>
            </w:p>
            <w:p w14:paraId="35249F53" w14:textId="28134560"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10" w:history="1">
                <w:r w:rsidRPr="008F0A6A">
                  <w:rPr>
                    <w:rStyle w:val="Hyperlink"/>
                    <w:rFonts w:cs="Times New Roman"/>
                    <w:noProof/>
                  </w:rPr>
                  <w:t>2.3.5 Limitations of Ratio Analysis</w:t>
                </w:r>
                <w:r>
                  <w:rPr>
                    <w:noProof/>
                    <w:webHidden/>
                  </w:rPr>
                  <w:tab/>
                </w:r>
                <w:r>
                  <w:rPr>
                    <w:noProof/>
                    <w:webHidden/>
                  </w:rPr>
                  <w:fldChar w:fldCharType="begin"/>
                </w:r>
                <w:r>
                  <w:rPr>
                    <w:noProof/>
                    <w:webHidden/>
                  </w:rPr>
                  <w:instrText xml:space="preserve"> PAGEREF _Toc227600810 \h </w:instrText>
                </w:r>
                <w:r>
                  <w:rPr>
                    <w:noProof/>
                    <w:webHidden/>
                  </w:rPr>
                </w:r>
                <w:r>
                  <w:rPr>
                    <w:noProof/>
                    <w:webHidden/>
                  </w:rPr>
                  <w:fldChar w:fldCharType="separate"/>
                </w:r>
                <w:r>
                  <w:rPr>
                    <w:noProof/>
                    <w:webHidden/>
                  </w:rPr>
                  <w:t>7</w:t>
                </w:r>
                <w:r>
                  <w:rPr>
                    <w:noProof/>
                    <w:webHidden/>
                  </w:rPr>
                  <w:fldChar w:fldCharType="end"/>
                </w:r>
              </w:hyperlink>
            </w:p>
            <w:p w14:paraId="59010798" w14:textId="2B29B59A"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11" w:history="1">
                <w:r w:rsidRPr="008F0A6A">
                  <w:rPr>
                    <w:rStyle w:val="Hyperlink"/>
                    <w:rFonts w:cs="Times New Roman"/>
                    <w:noProof/>
                  </w:rPr>
                  <w:t>3.</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PART 2-Business Report to the Directors of Beard Plc</w:t>
                </w:r>
                <w:r>
                  <w:rPr>
                    <w:noProof/>
                    <w:webHidden/>
                  </w:rPr>
                  <w:tab/>
                </w:r>
                <w:r>
                  <w:rPr>
                    <w:noProof/>
                    <w:webHidden/>
                  </w:rPr>
                  <w:fldChar w:fldCharType="begin"/>
                </w:r>
                <w:r>
                  <w:rPr>
                    <w:noProof/>
                    <w:webHidden/>
                  </w:rPr>
                  <w:instrText xml:space="preserve"> PAGEREF _Toc227600811 \h </w:instrText>
                </w:r>
                <w:r>
                  <w:rPr>
                    <w:noProof/>
                    <w:webHidden/>
                  </w:rPr>
                </w:r>
                <w:r>
                  <w:rPr>
                    <w:noProof/>
                    <w:webHidden/>
                  </w:rPr>
                  <w:fldChar w:fldCharType="separate"/>
                </w:r>
                <w:r>
                  <w:rPr>
                    <w:noProof/>
                    <w:webHidden/>
                  </w:rPr>
                  <w:t>8</w:t>
                </w:r>
                <w:r>
                  <w:rPr>
                    <w:noProof/>
                    <w:webHidden/>
                  </w:rPr>
                  <w:fldChar w:fldCharType="end"/>
                </w:r>
              </w:hyperlink>
            </w:p>
            <w:p w14:paraId="178D4742" w14:textId="040B7A9D" w:rsidR="00D86D8E" w:rsidRDefault="00D86D8E">
              <w:pPr>
                <w:pStyle w:val="TOC2"/>
                <w:tabs>
                  <w:tab w:val="left" w:pos="960"/>
                  <w:tab w:val="right" w:leader="dot" w:pos="9016"/>
                </w:tabs>
                <w:rPr>
                  <w:rFonts w:asciiTheme="minorHAnsi" w:eastAsiaTheme="minorEastAsia" w:hAnsiTheme="minorHAnsi"/>
                  <w:noProof/>
                  <w:kern w:val="2"/>
                  <w:szCs w:val="24"/>
                  <w:lang w:val="en-US"/>
                  <w14:ligatures w14:val="standardContextual"/>
                </w:rPr>
              </w:pPr>
              <w:hyperlink w:anchor="_Toc227600812" w:history="1">
                <w:r w:rsidRPr="008F0A6A">
                  <w:rPr>
                    <w:rStyle w:val="Hyperlink"/>
                    <w:rFonts w:cs="Times New Roman"/>
                    <w:noProof/>
                  </w:rPr>
                  <w:t>3.1</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Requirement A: NPV evaluation of the three options</w:t>
                </w:r>
                <w:r>
                  <w:rPr>
                    <w:noProof/>
                    <w:webHidden/>
                  </w:rPr>
                  <w:tab/>
                </w:r>
                <w:r>
                  <w:rPr>
                    <w:noProof/>
                    <w:webHidden/>
                  </w:rPr>
                  <w:fldChar w:fldCharType="begin"/>
                </w:r>
                <w:r>
                  <w:rPr>
                    <w:noProof/>
                    <w:webHidden/>
                  </w:rPr>
                  <w:instrText xml:space="preserve"> PAGEREF _Toc227600812 \h </w:instrText>
                </w:r>
                <w:r>
                  <w:rPr>
                    <w:noProof/>
                    <w:webHidden/>
                  </w:rPr>
                </w:r>
                <w:r>
                  <w:rPr>
                    <w:noProof/>
                    <w:webHidden/>
                  </w:rPr>
                  <w:fldChar w:fldCharType="separate"/>
                </w:r>
                <w:r>
                  <w:rPr>
                    <w:noProof/>
                    <w:webHidden/>
                  </w:rPr>
                  <w:t>8</w:t>
                </w:r>
                <w:r>
                  <w:rPr>
                    <w:noProof/>
                    <w:webHidden/>
                  </w:rPr>
                  <w:fldChar w:fldCharType="end"/>
                </w:r>
              </w:hyperlink>
            </w:p>
            <w:p w14:paraId="21F37E2E" w14:textId="01486E4E"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3" w:history="1">
                <w:r w:rsidRPr="008F0A6A">
                  <w:rPr>
                    <w:rStyle w:val="Hyperlink"/>
                    <w:rFonts w:cs="Times New Roman"/>
                    <w:noProof/>
                  </w:rPr>
                  <w:t>3.2 Requirement B: Approximate IRR of the selected option</w:t>
                </w:r>
                <w:r>
                  <w:rPr>
                    <w:noProof/>
                    <w:webHidden/>
                  </w:rPr>
                  <w:tab/>
                </w:r>
                <w:r>
                  <w:rPr>
                    <w:noProof/>
                    <w:webHidden/>
                  </w:rPr>
                  <w:fldChar w:fldCharType="begin"/>
                </w:r>
                <w:r>
                  <w:rPr>
                    <w:noProof/>
                    <w:webHidden/>
                  </w:rPr>
                  <w:instrText xml:space="preserve"> PAGEREF _Toc227600813 \h </w:instrText>
                </w:r>
                <w:r>
                  <w:rPr>
                    <w:noProof/>
                    <w:webHidden/>
                  </w:rPr>
                </w:r>
                <w:r>
                  <w:rPr>
                    <w:noProof/>
                    <w:webHidden/>
                  </w:rPr>
                  <w:fldChar w:fldCharType="separate"/>
                </w:r>
                <w:r>
                  <w:rPr>
                    <w:noProof/>
                    <w:webHidden/>
                  </w:rPr>
                  <w:t>10</w:t>
                </w:r>
                <w:r>
                  <w:rPr>
                    <w:noProof/>
                    <w:webHidden/>
                  </w:rPr>
                  <w:fldChar w:fldCharType="end"/>
                </w:r>
              </w:hyperlink>
            </w:p>
            <w:p w14:paraId="153C5DF7" w14:textId="1D7B2180"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4" w:history="1">
                <w:r w:rsidRPr="008F0A6A">
                  <w:rPr>
                    <w:rStyle w:val="Hyperlink"/>
                    <w:rFonts w:eastAsia="Times New Roman" w:cs="Times New Roman"/>
                    <w:noProof/>
                    <w:lang w:val="en-US"/>
                  </w:rPr>
                  <w:t>3.3 Requirement C: Interpretation for management</w:t>
                </w:r>
                <w:r>
                  <w:rPr>
                    <w:noProof/>
                    <w:webHidden/>
                  </w:rPr>
                  <w:tab/>
                </w:r>
                <w:r>
                  <w:rPr>
                    <w:noProof/>
                    <w:webHidden/>
                  </w:rPr>
                  <w:fldChar w:fldCharType="begin"/>
                </w:r>
                <w:r>
                  <w:rPr>
                    <w:noProof/>
                    <w:webHidden/>
                  </w:rPr>
                  <w:instrText xml:space="preserve"> PAGEREF _Toc227600814 \h </w:instrText>
                </w:r>
                <w:r>
                  <w:rPr>
                    <w:noProof/>
                    <w:webHidden/>
                  </w:rPr>
                </w:r>
                <w:r>
                  <w:rPr>
                    <w:noProof/>
                    <w:webHidden/>
                  </w:rPr>
                  <w:fldChar w:fldCharType="separate"/>
                </w:r>
                <w:r>
                  <w:rPr>
                    <w:noProof/>
                    <w:webHidden/>
                  </w:rPr>
                  <w:t>10</w:t>
                </w:r>
                <w:r>
                  <w:rPr>
                    <w:noProof/>
                    <w:webHidden/>
                  </w:rPr>
                  <w:fldChar w:fldCharType="end"/>
                </w:r>
              </w:hyperlink>
            </w:p>
            <w:p w14:paraId="47ED897F" w14:textId="5D0050F3" w:rsidR="00D86D8E" w:rsidRDefault="00D86D8E">
              <w:pPr>
                <w:pStyle w:val="TOC3"/>
                <w:tabs>
                  <w:tab w:val="right" w:leader="dot" w:pos="9016"/>
                </w:tabs>
                <w:rPr>
                  <w:rFonts w:asciiTheme="minorHAnsi" w:eastAsiaTheme="minorEastAsia" w:hAnsiTheme="minorHAnsi"/>
                  <w:noProof/>
                  <w:kern w:val="2"/>
                  <w:szCs w:val="24"/>
                  <w:lang w:val="en-US"/>
                  <w14:ligatures w14:val="standardContextual"/>
                </w:rPr>
              </w:pPr>
              <w:hyperlink w:anchor="_Toc227600815" w:history="1">
                <w:r w:rsidRPr="008F0A6A">
                  <w:rPr>
                    <w:rStyle w:val="Hyperlink"/>
                    <w:rFonts w:eastAsia="Times New Roman" w:cs="Times New Roman"/>
                    <w:noProof/>
                    <w:lang w:val="en-US"/>
                  </w:rPr>
                  <w:t>3.3.1 Theoretical arguments for using NPV</w:t>
                </w:r>
                <w:r>
                  <w:rPr>
                    <w:noProof/>
                    <w:webHidden/>
                  </w:rPr>
                  <w:tab/>
                </w:r>
                <w:r>
                  <w:rPr>
                    <w:noProof/>
                    <w:webHidden/>
                  </w:rPr>
                  <w:fldChar w:fldCharType="begin"/>
                </w:r>
                <w:r>
                  <w:rPr>
                    <w:noProof/>
                    <w:webHidden/>
                  </w:rPr>
                  <w:instrText xml:space="preserve"> PAGEREF _Toc227600815 \h </w:instrText>
                </w:r>
                <w:r>
                  <w:rPr>
                    <w:noProof/>
                    <w:webHidden/>
                  </w:rPr>
                </w:r>
                <w:r>
                  <w:rPr>
                    <w:noProof/>
                    <w:webHidden/>
                  </w:rPr>
                  <w:fldChar w:fldCharType="separate"/>
                </w:r>
                <w:r>
                  <w:rPr>
                    <w:noProof/>
                    <w:webHidden/>
                  </w:rPr>
                  <w:t>10</w:t>
                </w:r>
                <w:r>
                  <w:rPr>
                    <w:noProof/>
                    <w:webHidden/>
                  </w:rPr>
                  <w:fldChar w:fldCharType="end"/>
                </w:r>
              </w:hyperlink>
            </w:p>
            <w:p w14:paraId="7EC0B2E3" w14:textId="3C88F2A2"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6" w:history="1">
                <w:r w:rsidRPr="008F0A6A">
                  <w:rPr>
                    <w:rStyle w:val="Hyperlink"/>
                    <w:rFonts w:eastAsia="Times New Roman" w:cs="Times New Roman"/>
                    <w:noProof/>
                    <w:lang w:val="en-US"/>
                  </w:rPr>
                  <w:t>3.4 WHY NON-DISCOUNTING TECHNIQUES ARE STILL POPULAR?</w:t>
                </w:r>
                <w:r>
                  <w:rPr>
                    <w:noProof/>
                    <w:webHidden/>
                  </w:rPr>
                  <w:tab/>
                </w:r>
                <w:r>
                  <w:rPr>
                    <w:noProof/>
                    <w:webHidden/>
                  </w:rPr>
                  <w:fldChar w:fldCharType="begin"/>
                </w:r>
                <w:r>
                  <w:rPr>
                    <w:noProof/>
                    <w:webHidden/>
                  </w:rPr>
                  <w:instrText xml:space="preserve"> PAGEREF _Toc227600816 \h </w:instrText>
                </w:r>
                <w:r>
                  <w:rPr>
                    <w:noProof/>
                    <w:webHidden/>
                  </w:rPr>
                </w:r>
                <w:r>
                  <w:rPr>
                    <w:noProof/>
                    <w:webHidden/>
                  </w:rPr>
                  <w:fldChar w:fldCharType="separate"/>
                </w:r>
                <w:r>
                  <w:rPr>
                    <w:noProof/>
                    <w:webHidden/>
                  </w:rPr>
                  <w:t>11</w:t>
                </w:r>
                <w:r>
                  <w:rPr>
                    <w:noProof/>
                    <w:webHidden/>
                  </w:rPr>
                  <w:fldChar w:fldCharType="end"/>
                </w:r>
              </w:hyperlink>
            </w:p>
            <w:p w14:paraId="419BA1EE" w14:textId="2701E31A"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7" w:history="1">
                <w:r w:rsidRPr="008F0A6A">
                  <w:rPr>
                    <w:rStyle w:val="Hyperlink"/>
                    <w:rFonts w:eastAsia="Times New Roman" w:cs="Times New Roman"/>
                    <w:noProof/>
                    <w:lang w:val="en-US"/>
                  </w:rPr>
                  <w:t>3.5 PRE-FINANCIAL INVESTMENT DECISION FACTORS</w:t>
                </w:r>
                <w:r>
                  <w:rPr>
                    <w:noProof/>
                    <w:webHidden/>
                  </w:rPr>
                  <w:tab/>
                </w:r>
                <w:r>
                  <w:rPr>
                    <w:noProof/>
                    <w:webHidden/>
                  </w:rPr>
                  <w:fldChar w:fldCharType="begin"/>
                </w:r>
                <w:r>
                  <w:rPr>
                    <w:noProof/>
                    <w:webHidden/>
                  </w:rPr>
                  <w:instrText xml:space="preserve"> PAGEREF _Toc227600817 \h </w:instrText>
                </w:r>
                <w:r>
                  <w:rPr>
                    <w:noProof/>
                    <w:webHidden/>
                  </w:rPr>
                </w:r>
                <w:r>
                  <w:rPr>
                    <w:noProof/>
                    <w:webHidden/>
                  </w:rPr>
                  <w:fldChar w:fldCharType="separate"/>
                </w:r>
                <w:r>
                  <w:rPr>
                    <w:noProof/>
                    <w:webHidden/>
                  </w:rPr>
                  <w:t>12</w:t>
                </w:r>
                <w:r>
                  <w:rPr>
                    <w:noProof/>
                    <w:webHidden/>
                  </w:rPr>
                  <w:fldChar w:fldCharType="end"/>
                </w:r>
              </w:hyperlink>
            </w:p>
            <w:p w14:paraId="0A9FFDDB" w14:textId="49B41894"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8" w:history="1">
                <w:r w:rsidRPr="008F0A6A">
                  <w:rPr>
                    <w:rStyle w:val="Hyperlink"/>
                    <w:rFonts w:cs="Times New Roman"/>
                    <w:noProof/>
                  </w:rPr>
                  <w:t>3.6 Requirement D: Capital rationing and optimal investment policy</w:t>
                </w:r>
                <w:r>
                  <w:rPr>
                    <w:noProof/>
                    <w:webHidden/>
                  </w:rPr>
                  <w:tab/>
                </w:r>
                <w:r>
                  <w:rPr>
                    <w:noProof/>
                    <w:webHidden/>
                  </w:rPr>
                  <w:fldChar w:fldCharType="begin"/>
                </w:r>
                <w:r>
                  <w:rPr>
                    <w:noProof/>
                    <w:webHidden/>
                  </w:rPr>
                  <w:instrText xml:space="preserve"> PAGEREF _Toc227600818 \h </w:instrText>
                </w:r>
                <w:r>
                  <w:rPr>
                    <w:noProof/>
                    <w:webHidden/>
                  </w:rPr>
                </w:r>
                <w:r>
                  <w:rPr>
                    <w:noProof/>
                    <w:webHidden/>
                  </w:rPr>
                  <w:fldChar w:fldCharType="separate"/>
                </w:r>
                <w:r>
                  <w:rPr>
                    <w:noProof/>
                    <w:webHidden/>
                  </w:rPr>
                  <w:t>12</w:t>
                </w:r>
                <w:r>
                  <w:rPr>
                    <w:noProof/>
                    <w:webHidden/>
                  </w:rPr>
                  <w:fldChar w:fldCharType="end"/>
                </w:r>
              </w:hyperlink>
            </w:p>
            <w:p w14:paraId="36DA7E98" w14:textId="6503BA9E"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19" w:history="1">
                <w:r w:rsidRPr="008F0A6A">
                  <w:rPr>
                    <w:rStyle w:val="Hyperlink"/>
                    <w:rFonts w:cs="Times New Roman"/>
                    <w:noProof/>
                  </w:rPr>
                  <w:t>3.7 FINANCING SUGGESTION</w:t>
                </w:r>
                <w:r>
                  <w:rPr>
                    <w:noProof/>
                    <w:webHidden/>
                  </w:rPr>
                  <w:tab/>
                </w:r>
                <w:r>
                  <w:rPr>
                    <w:noProof/>
                    <w:webHidden/>
                  </w:rPr>
                  <w:fldChar w:fldCharType="begin"/>
                </w:r>
                <w:r>
                  <w:rPr>
                    <w:noProof/>
                    <w:webHidden/>
                  </w:rPr>
                  <w:instrText xml:space="preserve"> PAGEREF _Toc227600819 \h </w:instrText>
                </w:r>
                <w:r>
                  <w:rPr>
                    <w:noProof/>
                    <w:webHidden/>
                  </w:rPr>
                </w:r>
                <w:r>
                  <w:rPr>
                    <w:noProof/>
                    <w:webHidden/>
                  </w:rPr>
                  <w:fldChar w:fldCharType="separate"/>
                </w:r>
                <w:r>
                  <w:rPr>
                    <w:noProof/>
                    <w:webHidden/>
                  </w:rPr>
                  <w:t>13</w:t>
                </w:r>
                <w:r>
                  <w:rPr>
                    <w:noProof/>
                    <w:webHidden/>
                  </w:rPr>
                  <w:fldChar w:fldCharType="end"/>
                </w:r>
              </w:hyperlink>
            </w:p>
            <w:p w14:paraId="7737645B" w14:textId="3D69DF61" w:rsidR="00D86D8E" w:rsidRDefault="00D86D8E">
              <w:pPr>
                <w:pStyle w:val="TOC2"/>
                <w:tabs>
                  <w:tab w:val="right" w:leader="dot" w:pos="9016"/>
                </w:tabs>
                <w:rPr>
                  <w:rFonts w:asciiTheme="minorHAnsi" w:eastAsiaTheme="minorEastAsia" w:hAnsiTheme="minorHAnsi"/>
                  <w:noProof/>
                  <w:kern w:val="2"/>
                  <w:szCs w:val="24"/>
                  <w:lang w:val="en-US"/>
                  <w14:ligatures w14:val="standardContextual"/>
                </w:rPr>
              </w:pPr>
              <w:hyperlink w:anchor="_Toc227600820" w:history="1">
                <w:r w:rsidRPr="008F0A6A">
                  <w:rPr>
                    <w:rStyle w:val="Hyperlink"/>
                    <w:rFonts w:eastAsia="Times New Roman" w:cs="Times New Roman"/>
                    <w:noProof/>
                    <w:lang w:val="en-US"/>
                  </w:rPr>
                  <w:t>3.8 DECISION</w:t>
                </w:r>
                <w:r>
                  <w:rPr>
                    <w:noProof/>
                    <w:webHidden/>
                  </w:rPr>
                  <w:tab/>
                </w:r>
                <w:r>
                  <w:rPr>
                    <w:noProof/>
                    <w:webHidden/>
                  </w:rPr>
                  <w:fldChar w:fldCharType="begin"/>
                </w:r>
                <w:r>
                  <w:rPr>
                    <w:noProof/>
                    <w:webHidden/>
                  </w:rPr>
                  <w:instrText xml:space="preserve"> PAGEREF _Toc227600820 \h </w:instrText>
                </w:r>
                <w:r>
                  <w:rPr>
                    <w:noProof/>
                    <w:webHidden/>
                  </w:rPr>
                </w:r>
                <w:r>
                  <w:rPr>
                    <w:noProof/>
                    <w:webHidden/>
                  </w:rPr>
                  <w:fldChar w:fldCharType="separate"/>
                </w:r>
                <w:r>
                  <w:rPr>
                    <w:noProof/>
                    <w:webHidden/>
                  </w:rPr>
                  <w:t>14</w:t>
                </w:r>
                <w:r>
                  <w:rPr>
                    <w:noProof/>
                    <w:webHidden/>
                  </w:rPr>
                  <w:fldChar w:fldCharType="end"/>
                </w:r>
              </w:hyperlink>
            </w:p>
            <w:p w14:paraId="231200C7" w14:textId="46DCA5EC" w:rsidR="00D86D8E" w:rsidRDefault="00D86D8E" w:rsidP="00BE1D6B">
              <w:pPr>
                <w:pStyle w:val="TOC2"/>
                <w:tabs>
                  <w:tab w:val="left" w:pos="720"/>
                  <w:tab w:val="right" w:leader="dot" w:pos="9016"/>
                </w:tabs>
                <w:ind w:left="0"/>
                <w:rPr>
                  <w:rFonts w:asciiTheme="minorHAnsi" w:eastAsiaTheme="minorEastAsia" w:hAnsiTheme="minorHAnsi"/>
                  <w:noProof/>
                  <w:kern w:val="2"/>
                  <w:szCs w:val="24"/>
                  <w:lang w:val="en-US"/>
                  <w14:ligatures w14:val="standardContextual"/>
                </w:rPr>
              </w:pPr>
              <w:hyperlink w:anchor="_Toc227600821" w:history="1">
                <w:r w:rsidRPr="008F0A6A">
                  <w:rPr>
                    <w:rStyle w:val="Hyperlink"/>
                    <w:rFonts w:eastAsia="Times New Roman" w:cs="Times New Roman"/>
                    <w:noProof/>
                    <w:lang w:val="en-US"/>
                  </w:rPr>
                  <w:t>4.</w:t>
                </w:r>
                <w:r>
                  <w:rPr>
                    <w:rFonts w:asciiTheme="minorHAnsi" w:eastAsiaTheme="minorEastAsia" w:hAnsiTheme="minorHAnsi"/>
                    <w:noProof/>
                    <w:kern w:val="2"/>
                    <w:szCs w:val="24"/>
                    <w:lang w:val="en-US"/>
                    <w14:ligatures w14:val="standardContextual"/>
                  </w:rPr>
                  <w:tab/>
                </w:r>
                <w:r w:rsidRPr="008F0A6A">
                  <w:rPr>
                    <w:rStyle w:val="Hyperlink"/>
                    <w:rFonts w:eastAsia="Times New Roman" w:cs="Times New Roman"/>
                    <w:noProof/>
                    <w:lang w:val="en-US"/>
                  </w:rPr>
                  <w:t>Conclusion</w:t>
                </w:r>
                <w:r>
                  <w:rPr>
                    <w:noProof/>
                    <w:webHidden/>
                  </w:rPr>
                  <w:tab/>
                </w:r>
                <w:r>
                  <w:rPr>
                    <w:noProof/>
                    <w:webHidden/>
                  </w:rPr>
                  <w:fldChar w:fldCharType="begin"/>
                </w:r>
                <w:r>
                  <w:rPr>
                    <w:noProof/>
                    <w:webHidden/>
                  </w:rPr>
                  <w:instrText xml:space="preserve"> PAGEREF _Toc227600821 \h </w:instrText>
                </w:r>
                <w:r>
                  <w:rPr>
                    <w:noProof/>
                    <w:webHidden/>
                  </w:rPr>
                </w:r>
                <w:r>
                  <w:rPr>
                    <w:noProof/>
                    <w:webHidden/>
                  </w:rPr>
                  <w:fldChar w:fldCharType="separate"/>
                </w:r>
                <w:r>
                  <w:rPr>
                    <w:noProof/>
                    <w:webHidden/>
                  </w:rPr>
                  <w:t>15</w:t>
                </w:r>
                <w:r>
                  <w:rPr>
                    <w:noProof/>
                    <w:webHidden/>
                  </w:rPr>
                  <w:fldChar w:fldCharType="end"/>
                </w:r>
              </w:hyperlink>
            </w:p>
            <w:p w14:paraId="04B4A6BE" w14:textId="46A8EF0B"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22" w:history="1">
                <w:r w:rsidRPr="008F0A6A">
                  <w:rPr>
                    <w:rStyle w:val="Hyperlink"/>
                    <w:noProof/>
                  </w:rPr>
                  <w:t>5.</w:t>
                </w:r>
                <w:r>
                  <w:rPr>
                    <w:rFonts w:asciiTheme="minorHAnsi" w:eastAsiaTheme="minorEastAsia" w:hAnsiTheme="minorHAnsi"/>
                    <w:noProof/>
                    <w:kern w:val="2"/>
                    <w:szCs w:val="24"/>
                    <w:lang w:val="en-US"/>
                    <w14:ligatures w14:val="standardContextual"/>
                  </w:rPr>
                  <w:tab/>
                </w:r>
                <w:r w:rsidRPr="008F0A6A">
                  <w:rPr>
                    <w:rStyle w:val="Hyperlink"/>
                    <w:noProof/>
                  </w:rPr>
                  <w:t>Recommendation</w:t>
                </w:r>
                <w:r>
                  <w:rPr>
                    <w:noProof/>
                    <w:webHidden/>
                  </w:rPr>
                  <w:tab/>
                </w:r>
                <w:r>
                  <w:rPr>
                    <w:noProof/>
                    <w:webHidden/>
                  </w:rPr>
                  <w:fldChar w:fldCharType="begin"/>
                </w:r>
                <w:r>
                  <w:rPr>
                    <w:noProof/>
                    <w:webHidden/>
                  </w:rPr>
                  <w:instrText xml:space="preserve"> PAGEREF _Toc227600822 \h </w:instrText>
                </w:r>
                <w:r>
                  <w:rPr>
                    <w:noProof/>
                    <w:webHidden/>
                  </w:rPr>
                </w:r>
                <w:r>
                  <w:rPr>
                    <w:noProof/>
                    <w:webHidden/>
                  </w:rPr>
                  <w:fldChar w:fldCharType="separate"/>
                </w:r>
                <w:r>
                  <w:rPr>
                    <w:noProof/>
                    <w:webHidden/>
                  </w:rPr>
                  <w:t>16</w:t>
                </w:r>
                <w:r>
                  <w:rPr>
                    <w:noProof/>
                    <w:webHidden/>
                  </w:rPr>
                  <w:fldChar w:fldCharType="end"/>
                </w:r>
              </w:hyperlink>
            </w:p>
            <w:p w14:paraId="216D6F56" w14:textId="18060893"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23" w:history="1">
                <w:r w:rsidRPr="008F0A6A">
                  <w:rPr>
                    <w:rStyle w:val="Hyperlink"/>
                    <w:rFonts w:cs="Times New Roman"/>
                    <w:noProof/>
                  </w:rPr>
                  <w:t>6.</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References</w:t>
                </w:r>
                <w:r>
                  <w:rPr>
                    <w:noProof/>
                    <w:webHidden/>
                  </w:rPr>
                  <w:tab/>
                </w:r>
                <w:r>
                  <w:rPr>
                    <w:noProof/>
                    <w:webHidden/>
                  </w:rPr>
                  <w:fldChar w:fldCharType="begin"/>
                </w:r>
                <w:r>
                  <w:rPr>
                    <w:noProof/>
                    <w:webHidden/>
                  </w:rPr>
                  <w:instrText xml:space="preserve"> PAGEREF _Toc227600823 \h </w:instrText>
                </w:r>
                <w:r>
                  <w:rPr>
                    <w:noProof/>
                    <w:webHidden/>
                  </w:rPr>
                </w:r>
                <w:r>
                  <w:rPr>
                    <w:noProof/>
                    <w:webHidden/>
                  </w:rPr>
                  <w:fldChar w:fldCharType="separate"/>
                </w:r>
                <w:r>
                  <w:rPr>
                    <w:noProof/>
                    <w:webHidden/>
                  </w:rPr>
                  <w:t>17</w:t>
                </w:r>
                <w:r>
                  <w:rPr>
                    <w:noProof/>
                    <w:webHidden/>
                  </w:rPr>
                  <w:fldChar w:fldCharType="end"/>
                </w:r>
              </w:hyperlink>
            </w:p>
            <w:p w14:paraId="7E550570" w14:textId="6A313F32" w:rsidR="00D86D8E" w:rsidRDefault="00D86D8E">
              <w:pPr>
                <w:pStyle w:val="TOC1"/>
                <w:tabs>
                  <w:tab w:val="left" w:pos="480"/>
                  <w:tab w:val="right" w:leader="dot" w:pos="9016"/>
                </w:tabs>
                <w:rPr>
                  <w:rFonts w:asciiTheme="minorHAnsi" w:eastAsiaTheme="minorEastAsia" w:hAnsiTheme="minorHAnsi"/>
                  <w:noProof/>
                  <w:kern w:val="2"/>
                  <w:szCs w:val="24"/>
                  <w:lang w:val="en-US"/>
                  <w14:ligatures w14:val="standardContextual"/>
                </w:rPr>
              </w:pPr>
              <w:hyperlink w:anchor="_Toc227600824" w:history="1">
                <w:r w:rsidRPr="008F0A6A">
                  <w:rPr>
                    <w:rStyle w:val="Hyperlink"/>
                    <w:rFonts w:cs="Times New Roman"/>
                    <w:noProof/>
                  </w:rPr>
                  <w:t>7.</w:t>
                </w:r>
                <w:r>
                  <w:rPr>
                    <w:rFonts w:asciiTheme="minorHAnsi" w:eastAsiaTheme="minorEastAsia" w:hAnsiTheme="minorHAnsi"/>
                    <w:noProof/>
                    <w:kern w:val="2"/>
                    <w:szCs w:val="24"/>
                    <w:lang w:val="en-US"/>
                    <w14:ligatures w14:val="standardContextual"/>
                  </w:rPr>
                  <w:tab/>
                </w:r>
                <w:r w:rsidRPr="008F0A6A">
                  <w:rPr>
                    <w:rStyle w:val="Hyperlink"/>
                    <w:rFonts w:cs="Times New Roman"/>
                    <w:noProof/>
                  </w:rPr>
                  <w:t>Appendices</w:t>
                </w:r>
                <w:r>
                  <w:rPr>
                    <w:noProof/>
                    <w:webHidden/>
                  </w:rPr>
                  <w:tab/>
                </w:r>
                <w:r>
                  <w:rPr>
                    <w:noProof/>
                    <w:webHidden/>
                  </w:rPr>
                  <w:fldChar w:fldCharType="begin"/>
                </w:r>
                <w:r>
                  <w:rPr>
                    <w:noProof/>
                    <w:webHidden/>
                  </w:rPr>
                  <w:instrText xml:space="preserve"> PAGEREF _Toc227600824 \h </w:instrText>
                </w:r>
                <w:r>
                  <w:rPr>
                    <w:noProof/>
                    <w:webHidden/>
                  </w:rPr>
                </w:r>
                <w:r>
                  <w:rPr>
                    <w:noProof/>
                    <w:webHidden/>
                  </w:rPr>
                  <w:fldChar w:fldCharType="separate"/>
                </w:r>
                <w:r>
                  <w:rPr>
                    <w:noProof/>
                    <w:webHidden/>
                  </w:rPr>
                  <w:t>21</w:t>
                </w:r>
                <w:r>
                  <w:rPr>
                    <w:noProof/>
                    <w:webHidden/>
                  </w:rPr>
                  <w:fldChar w:fldCharType="end"/>
                </w:r>
              </w:hyperlink>
            </w:p>
            <w:p w14:paraId="05194699" w14:textId="1EBE99AB" w:rsidR="007D1947" w:rsidRPr="00564CF6" w:rsidRDefault="007D1947">
              <w:pPr>
                <w:rPr>
                  <w:rFonts w:cs="Times New Roman"/>
                </w:rPr>
              </w:pPr>
              <w:r w:rsidRPr="00564CF6">
                <w:rPr>
                  <w:rFonts w:cs="Times New Roman"/>
                  <w:b/>
                  <w:bCs/>
                </w:rPr>
                <w:fldChar w:fldCharType="end"/>
              </w:r>
              <w:r w:rsidR="002C2798" w:rsidRPr="00564CF6">
                <w:rPr>
                  <w:rFonts w:cs="Times New Roman"/>
                  <w:b/>
                  <w:bCs/>
                </w:rPr>
                <w:t xml:space="preserve"> </w:t>
              </w:r>
            </w:p>
          </w:sdtContent>
        </w:sdt>
        <w:p w14:paraId="35B6052B" w14:textId="77777777" w:rsidR="007D1947" w:rsidRPr="00564CF6" w:rsidRDefault="007D1947">
          <w:pPr>
            <w:rPr>
              <w:rFonts w:cs="Times New Roman"/>
            </w:rPr>
          </w:pPr>
        </w:p>
        <w:p w14:paraId="22F11532" w14:textId="77777777" w:rsidR="007D1947" w:rsidRPr="00564CF6" w:rsidRDefault="007D1947">
          <w:pPr>
            <w:rPr>
              <w:rFonts w:cs="Times New Roman"/>
            </w:rPr>
          </w:pPr>
        </w:p>
        <w:p w14:paraId="15C6D916" w14:textId="77777777" w:rsidR="007D1947" w:rsidRPr="00564CF6" w:rsidRDefault="007D1947">
          <w:pPr>
            <w:rPr>
              <w:rFonts w:cs="Times New Roman"/>
            </w:rPr>
          </w:pPr>
        </w:p>
        <w:p w14:paraId="655F29CA" w14:textId="77777777" w:rsidR="007D1947" w:rsidRPr="00564CF6" w:rsidRDefault="007D1947">
          <w:pPr>
            <w:rPr>
              <w:rFonts w:cs="Times New Roman"/>
            </w:rPr>
          </w:pPr>
        </w:p>
        <w:p w14:paraId="6709F531" w14:textId="77777777" w:rsidR="00AE07DB" w:rsidRPr="00564CF6" w:rsidRDefault="00AE07DB">
          <w:pPr>
            <w:rPr>
              <w:rFonts w:eastAsiaTheme="majorEastAsia" w:cs="Times New Roman"/>
              <w:color w:val="2E74B5" w:themeColor="accent1" w:themeShade="BF"/>
              <w:sz w:val="28"/>
              <w:szCs w:val="32"/>
            </w:rPr>
          </w:pPr>
          <w:r w:rsidRPr="00564CF6">
            <w:rPr>
              <w:rFonts w:cs="Times New Roman"/>
            </w:rPr>
            <w:br w:type="page"/>
          </w:r>
        </w:p>
        <w:p w14:paraId="0ED321E6" w14:textId="7E6AECC3" w:rsidR="007D1947" w:rsidRPr="00564CF6" w:rsidRDefault="007D1947" w:rsidP="0071417F">
          <w:pPr>
            <w:pStyle w:val="Heading1"/>
            <w:numPr>
              <w:ilvl w:val="0"/>
              <w:numId w:val="1"/>
            </w:numPr>
            <w:rPr>
              <w:rFonts w:cs="Times New Roman"/>
            </w:rPr>
          </w:pPr>
          <w:bookmarkStart w:id="1" w:name="_Toc227600801"/>
          <w:r w:rsidRPr="00564CF6">
            <w:rPr>
              <w:rFonts w:cs="Times New Roman"/>
            </w:rPr>
            <w:lastRenderedPageBreak/>
            <w:t>Introduction</w:t>
          </w:r>
          <w:bookmarkEnd w:id="1"/>
        </w:p>
        <w:p w14:paraId="36AB64A9" w14:textId="4872CDB1" w:rsidR="007C090E" w:rsidRPr="00564CF6" w:rsidRDefault="007C090E" w:rsidP="007C090E">
          <w:pPr>
            <w:rPr>
              <w:rFonts w:cs="Times New Roman"/>
            </w:rPr>
          </w:pPr>
          <w:r w:rsidRPr="00564CF6">
            <w:rPr>
              <w:rFonts w:cs="Times New Roman"/>
            </w:rPr>
            <w:t>This report evaluates financial management from two connected perspectives: the analysis of past corporate performance and the appraisal of future investment decisions. The first part examines the financial performance and position of Unilever PLC using ratio analysis based on the 2025 and 2024 annual reports. Profitability, liquidity, efficiency, gearing and investor ratios are used to assess how effectively the company converted sales into profit, managed working capital, maintained solvency and delivered returns to shareholders. However, ratio analysis is only useful when interpreted critically, especially where year-on-year comparability is affected by structural events such as disposals or demergers. In Unilever’s case, the Ice Cream demerger means some reported improvements must be interpreted with caution rather than accepted at face value (Unilever PLC, 2025; Unilever PLC, 2026a; Wang et al., 2024</w:t>
          </w:r>
          <w:r w:rsidR="00090A76">
            <w:rPr>
              <w:rFonts w:cs="Times New Roman"/>
            </w:rPr>
            <w:t xml:space="preserve">; </w:t>
          </w:r>
          <w:r w:rsidR="00090A76" w:rsidRPr="00090A76">
            <w:rPr>
              <w:rFonts w:cs="Times New Roman"/>
            </w:rPr>
            <w:t>Wang et al., 2024</w:t>
          </w:r>
          <w:r w:rsidRPr="00564CF6">
            <w:rPr>
              <w:rFonts w:cs="Times New Roman"/>
            </w:rPr>
            <w:t>).</w:t>
          </w:r>
        </w:p>
        <w:p w14:paraId="770674D8" w14:textId="6841838E" w:rsidR="007C090E" w:rsidRPr="00564CF6" w:rsidRDefault="007C090E" w:rsidP="007C090E">
          <w:pPr>
            <w:rPr>
              <w:rFonts w:cs="Times New Roman"/>
            </w:rPr>
          </w:pPr>
          <w:r w:rsidRPr="00564CF6">
            <w:rPr>
              <w:rFonts w:cs="Times New Roman"/>
            </w:rPr>
            <w:t xml:space="preserve">The second part shifts from historical analysis to forward-looking financial decision-making by assessing three expansion proposals for Beard Plc. This section applies investment appraisal techniques including NPV, IRR and capital-rationing analysis to determine which option is most likely to create shareholder value. NPV is given particular emphasis because it reflects the time value of money and directly measures the expected increase in firm value. However, sound financial management also requires strategic judgement, since even a financially positive project may underperform if assumptions about demand, cost, working capital or operational capacity prove unrealistic. Taken together, the two parts show that effective business finance depends not only on calculation, but also on critical interpretation, risk awareness and disciplined managerial judgement (Sureka et al., 2022; Mota and Moreira, 2023; </w:t>
          </w:r>
          <w:proofErr w:type="spellStart"/>
          <w:r w:rsidRPr="00564CF6">
            <w:rPr>
              <w:rFonts w:cs="Times New Roman"/>
            </w:rPr>
            <w:t>Huikku</w:t>
          </w:r>
          <w:proofErr w:type="spellEnd"/>
          <w:r w:rsidRPr="00564CF6">
            <w:rPr>
              <w:rFonts w:cs="Times New Roman"/>
            </w:rPr>
            <w:t xml:space="preserve"> et al., 2025).</w:t>
          </w:r>
        </w:p>
        <w:p w14:paraId="4DCAE043" w14:textId="25AB024B" w:rsidR="0071417F" w:rsidRPr="00564CF6" w:rsidRDefault="00480872" w:rsidP="0071417F">
          <w:pPr>
            <w:pStyle w:val="Heading1"/>
            <w:numPr>
              <w:ilvl w:val="0"/>
              <w:numId w:val="1"/>
            </w:numPr>
            <w:rPr>
              <w:rFonts w:cs="Times New Roman"/>
            </w:rPr>
          </w:pPr>
          <w:bookmarkStart w:id="2" w:name="_Toc227600802"/>
          <w:r w:rsidRPr="00564CF6">
            <w:rPr>
              <w:rFonts w:cs="Times New Roman"/>
            </w:rPr>
            <w:t>Main Findings</w:t>
          </w:r>
          <w:r w:rsidR="00691487" w:rsidRPr="00564CF6">
            <w:rPr>
              <w:rFonts w:cs="Times New Roman"/>
            </w:rPr>
            <w:t xml:space="preserve"> </w:t>
          </w:r>
          <w:r w:rsidR="00885C0D" w:rsidRPr="00564CF6">
            <w:rPr>
              <w:rFonts w:cs="Times New Roman"/>
            </w:rPr>
            <w:t>[</w:t>
          </w:r>
          <w:r w:rsidR="00691487" w:rsidRPr="00564CF6">
            <w:rPr>
              <w:rFonts w:cs="Times New Roman"/>
            </w:rPr>
            <w:t>Part</w:t>
          </w:r>
          <w:r w:rsidR="00885C0D" w:rsidRPr="00564CF6">
            <w:rPr>
              <w:rFonts w:cs="Times New Roman"/>
            </w:rPr>
            <w:t xml:space="preserve"> </w:t>
          </w:r>
          <w:r w:rsidR="00691487" w:rsidRPr="00564CF6">
            <w:rPr>
              <w:rFonts w:cs="Times New Roman"/>
            </w:rPr>
            <w:t>1</w:t>
          </w:r>
          <w:r w:rsidR="00885C0D" w:rsidRPr="00564CF6">
            <w:rPr>
              <w:rFonts w:cs="Times New Roman"/>
            </w:rPr>
            <w:t>]</w:t>
          </w:r>
          <w:bookmarkEnd w:id="2"/>
        </w:p>
        <w:p w14:paraId="5F0E8BA5" w14:textId="03B6CC0B" w:rsidR="002E7400" w:rsidRPr="00564CF6" w:rsidRDefault="0071417F" w:rsidP="002E7400">
          <w:pPr>
            <w:pStyle w:val="Heading2"/>
            <w:numPr>
              <w:ilvl w:val="1"/>
              <w:numId w:val="1"/>
            </w:numPr>
            <w:rPr>
              <w:rFonts w:cs="Times New Roman"/>
            </w:rPr>
          </w:pPr>
          <w:bookmarkStart w:id="3" w:name="_Toc227600803"/>
          <w:r w:rsidRPr="00564CF6">
            <w:rPr>
              <w:rFonts w:cs="Times New Roman"/>
            </w:rPr>
            <w:t>Basis of Analysis</w:t>
          </w:r>
          <w:bookmarkEnd w:id="3"/>
        </w:p>
        <w:p w14:paraId="59115DD3" w14:textId="0410C32F" w:rsidR="00CF56D2" w:rsidRPr="00564CF6" w:rsidRDefault="009203D4" w:rsidP="00B71C2B">
          <w:pPr>
            <w:rPr>
              <w:rFonts w:cs="Times New Roman"/>
            </w:rPr>
          </w:pPr>
          <w:r w:rsidRPr="00564CF6">
            <w:rPr>
              <w:rFonts w:cs="Times New Roman"/>
            </w:rPr>
            <w:t xml:space="preserve">The ratios in this report are drawn from Unilever’s consolidated income statement, balance sheet and supporting notes. Income statement ratios are based on continuing operations because the 2025 annual report explicitly restates the </w:t>
          </w:r>
          <w:proofErr w:type="gramStart"/>
          <w:r w:rsidRPr="00564CF6">
            <w:rPr>
              <w:rFonts w:cs="Times New Roman"/>
            </w:rPr>
            <w:t>2024 and 2023 income</w:t>
          </w:r>
          <w:proofErr w:type="gramEnd"/>
          <w:r w:rsidRPr="00564CF6">
            <w:rPr>
              <w:rFonts w:cs="Times New Roman"/>
            </w:rPr>
            <w:t xml:space="preserve"> statement comparatives to reflect the Ice Cream demerger. However, balance-sheet-based ratios must be treated more cautiously. Unilever separately discloses that 2024 net debt is not re-presented, and in its own ROIC bridge it had to adjust 2024 invested capital by €6.481 billion to create a comparable post-demerger base (Unilever PLC, 2025; Unilever PLC, 2026a). This is a major </w:t>
          </w:r>
          <w:proofErr w:type="gramStart"/>
          <w:r w:rsidRPr="00564CF6">
            <w:rPr>
              <w:rFonts w:cs="Times New Roman"/>
            </w:rPr>
            <w:t>limitation</w:t>
          </w:r>
          <w:proofErr w:type="gramEnd"/>
          <w:r w:rsidRPr="00564CF6">
            <w:rPr>
              <w:rFonts w:cs="Times New Roman"/>
            </w:rPr>
            <w:t xml:space="preserve"> and it matters because financial statement comparability improves users’ ability to assess risk and is associated with lower expected default risk (Wang et al., 2024).  All amounts are in € million unless stated otherwise. Balance-sheet-based ratios are indicative because the 2024 closing balance sheet was not fully re-presented on the same post-demerger basis as 2025 (Appendix B, Table B1). </w:t>
          </w:r>
        </w:p>
        <w:p w14:paraId="1D841255" w14:textId="77777777" w:rsidR="00387351" w:rsidRPr="00564CF6" w:rsidRDefault="00387351">
          <w:pPr>
            <w:rPr>
              <w:rFonts w:eastAsiaTheme="majorEastAsia" w:cs="Times New Roman"/>
              <w:color w:val="1F4D78" w:themeColor="accent1" w:themeShade="7F"/>
              <w:szCs w:val="24"/>
            </w:rPr>
          </w:pPr>
          <w:r w:rsidRPr="00564CF6">
            <w:rPr>
              <w:rFonts w:cs="Times New Roman"/>
            </w:rPr>
            <w:br w:type="page"/>
          </w:r>
        </w:p>
        <w:p w14:paraId="40A8A09B" w14:textId="37FA6F14" w:rsidR="004835A5" w:rsidRPr="00564CF6" w:rsidRDefault="005E7174" w:rsidP="005E7174">
          <w:pPr>
            <w:pStyle w:val="Heading3"/>
            <w:numPr>
              <w:ilvl w:val="1"/>
              <w:numId w:val="1"/>
            </w:numPr>
            <w:rPr>
              <w:rFonts w:cs="Times New Roman"/>
            </w:rPr>
          </w:pPr>
          <w:r w:rsidRPr="00564CF6">
            <w:rPr>
              <w:rFonts w:cs="Times New Roman"/>
            </w:rPr>
            <w:lastRenderedPageBreak/>
            <w:t xml:space="preserve"> </w:t>
          </w:r>
          <w:bookmarkStart w:id="4" w:name="_Toc227600804"/>
          <w:r w:rsidR="0071417F" w:rsidRPr="00564CF6">
            <w:rPr>
              <w:rFonts w:cs="Times New Roman"/>
            </w:rPr>
            <w:t xml:space="preserve">Ratio </w:t>
          </w:r>
          <w:r w:rsidR="00320BF9" w:rsidRPr="00564CF6">
            <w:rPr>
              <w:rFonts w:cs="Times New Roman"/>
            </w:rPr>
            <w:t>Summary</w:t>
          </w:r>
          <w:bookmarkEnd w:id="4"/>
        </w:p>
        <w:p w14:paraId="7CA102F1" w14:textId="77777777" w:rsidR="00320BF9" w:rsidRPr="00564CF6" w:rsidRDefault="00320BF9" w:rsidP="00320BF9">
          <w:pPr>
            <w:rPr>
              <w:rFonts w:cs="Times New Roman"/>
            </w:rPr>
          </w:pPr>
        </w:p>
        <w:tbl>
          <w:tblPr>
            <w:tblStyle w:val="PlainTable11"/>
            <w:tblW w:w="0" w:type="auto"/>
            <w:shd w:val="clear" w:color="auto" w:fill="EAEDF1" w:themeFill="text2" w:themeFillTint="1A"/>
            <w:tblLook w:val="04A0" w:firstRow="1" w:lastRow="0" w:firstColumn="1" w:lastColumn="0" w:noHBand="0" w:noVBand="1"/>
          </w:tblPr>
          <w:tblGrid>
            <w:gridCol w:w="2538"/>
            <w:gridCol w:w="4340"/>
            <w:gridCol w:w="1069"/>
            <w:gridCol w:w="1069"/>
          </w:tblGrid>
          <w:tr w:rsidR="002B0072" w:rsidRPr="00564CF6" w14:paraId="2B9E207F" w14:textId="77777777" w:rsidTr="000841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41F5C22F" w14:textId="77777777" w:rsidR="002B0072" w:rsidRPr="00564CF6" w:rsidRDefault="002B0072" w:rsidP="0008411D">
                <w:pPr>
                  <w:spacing w:after="160" w:line="259" w:lineRule="auto"/>
                  <w:rPr>
                    <w:rFonts w:cs="Times New Roman"/>
                  </w:rPr>
                </w:pPr>
                <w:r w:rsidRPr="00564CF6">
                  <w:rPr>
                    <w:rFonts w:cs="Times New Roman"/>
                  </w:rPr>
                  <w:t>Category</w:t>
                </w:r>
              </w:p>
            </w:tc>
            <w:tc>
              <w:tcPr>
                <w:tcW w:w="4340" w:type="dxa"/>
                <w:shd w:val="clear" w:color="auto" w:fill="EAEDF1" w:themeFill="text2" w:themeFillTint="1A"/>
                <w:hideMark/>
              </w:tcPr>
              <w:p w14:paraId="0C275CD2" w14:textId="77777777" w:rsidR="002B0072" w:rsidRPr="00564CF6" w:rsidRDefault="002B0072"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Ratio</w:t>
                </w:r>
              </w:p>
            </w:tc>
            <w:tc>
              <w:tcPr>
                <w:tcW w:w="0" w:type="auto"/>
                <w:shd w:val="clear" w:color="auto" w:fill="EAEDF1" w:themeFill="text2" w:themeFillTint="1A"/>
                <w:hideMark/>
              </w:tcPr>
              <w:p w14:paraId="5D208C4D" w14:textId="77777777" w:rsidR="002B0072" w:rsidRPr="00564CF6" w:rsidRDefault="002B0072"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2025</w:t>
                </w:r>
              </w:p>
            </w:tc>
            <w:tc>
              <w:tcPr>
                <w:tcW w:w="0" w:type="auto"/>
                <w:shd w:val="clear" w:color="auto" w:fill="EAEDF1" w:themeFill="text2" w:themeFillTint="1A"/>
                <w:hideMark/>
              </w:tcPr>
              <w:p w14:paraId="44B33FA9" w14:textId="77777777" w:rsidR="002B0072" w:rsidRPr="00564CF6" w:rsidRDefault="002B0072"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2024</w:t>
                </w:r>
              </w:p>
            </w:tc>
          </w:tr>
          <w:tr w:rsidR="002B0072" w:rsidRPr="00564CF6" w14:paraId="52A09708"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6C516367" w14:textId="77777777" w:rsidR="002B0072" w:rsidRPr="00564CF6" w:rsidRDefault="002B0072" w:rsidP="0008411D">
                <w:pPr>
                  <w:spacing w:after="160" w:line="259" w:lineRule="auto"/>
                  <w:rPr>
                    <w:rFonts w:cs="Times New Roman"/>
                  </w:rPr>
                </w:pPr>
                <w:r w:rsidRPr="00564CF6">
                  <w:rPr>
                    <w:rFonts w:cs="Times New Roman"/>
                  </w:rPr>
                  <w:t>Profitability</w:t>
                </w:r>
              </w:p>
            </w:tc>
            <w:tc>
              <w:tcPr>
                <w:tcW w:w="4340" w:type="dxa"/>
                <w:shd w:val="clear" w:color="auto" w:fill="EAEDF1" w:themeFill="text2" w:themeFillTint="1A"/>
                <w:hideMark/>
              </w:tcPr>
              <w:p w14:paraId="095F5A43"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Gross profit margin</w:t>
                </w:r>
              </w:p>
            </w:tc>
            <w:tc>
              <w:tcPr>
                <w:tcW w:w="0" w:type="auto"/>
                <w:shd w:val="clear" w:color="auto" w:fill="EAEDF1" w:themeFill="text2" w:themeFillTint="1A"/>
                <w:hideMark/>
              </w:tcPr>
              <w:p w14:paraId="2A1668ED"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46.9%</w:t>
                </w:r>
              </w:p>
            </w:tc>
            <w:tc>
              <w:tcPr>
                <w:tcW w:w="0" w:type="auto"/>
                <w:shd w:val="clear" w:color="auto" w:fill="EAEDF1" w:themeFill="text2" w:themeFillTint="1A"/>
                <w:hideMark/>
              </w:tcPr>
              <w:p w14:paraId="38C4027F"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46.7%</w:t>
                </w:r>
              </w:p>
            </w:tc>
          </w:tr>
          <w:tr w:rsidR="002B0072" w:rsidRPr="00564CF6" w14:paraId="106D1D85"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75CEE006" w14:textId="77777777" w:rsidR="002B0072" w:rsidRPr="00564CF6" w:rsidRDefault="002B0072" w:rsidP="0008411D">
                <w:pPr>
                  <w:spacing w:after="160" w:line="259" w:lineRule="auto"/>
                  <w:rPr>
                    <w:rFonts w:cs="Times New Roman"/>
                  </w:rPr>
                </w:pPr>
                <w:r w:rsidRPr="00564CF6">
                  <w:rPr>
                    <w:rFonts w:cs="Times New Roman"/>
                  </w:rPr>
                  <w:t>Profitability</w:t>
                </w:r>
              </w:p>
            </w:tc>
            <w:tc>
              <w:tcPr>
                <w:tcW w:w="4340" w:type="dxa"/>
                <w:shd w:val="clear" w:color="auto" w:fill="EAEDF1" w:themeFill="text2" w:themeFillTint="1A"/>
                <w:hideMark/>
              </w:tcPr>
              <w:p w14:paraId="1C754962"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Operating profit margin</w:t>
                </w:r>
              </w:p>
            </w:tc>
            <w:tc>
              <w:tcPr>
                <w:tcW w:w="0" w:type="auto"/>
                <w:shd w:val="clear" w:color="auto" w:fill="EAEDF1" w:themeFill="text2" w:themeFillTint="1A"/>
                <w:hideMark/>
              </w:tcPr>
              <w:p w14:paraId="5A8CEA2D"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17.9%</w:t>
                </w:r>
              </w:p>
            </w:tc>
            <w:tc>
              <w:tcPr>
                <w:tcW w:w="0" w:type="auto"/>
                <w:shd w:val="clear" w:color="auto" w:fill="EAEDF1" w:themeFill="text2" w:themeFillTint="1A"/>
                <w:hideMark/>
              </w:tcPr>
              <w:p w14:paraId="6B009550"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16.8%</w:t>
                </w:r>
              </w:p>
            </w:tc>
          </w:tr>
          <w:tr w:rsidR="002B0072" w:rsidRPr="00564CF6" w14:paraId="3D752443"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451229BE" w14:textId="77777777" w:rsidR="002B0072" w:rsidRPr="00564CF6" w:rsidRDefault="002B0072" w:rsidP="0008411D">
                <w:pPr>
                  <w:spacing w:after="160" w:line="259" w:lineRule="auto"/>
                  <w:rPr>
                    <w:rFonts w:cs="Times New Roman"/>
                  </w:rPr>
                </w:pPr>
                <w:r w:rsidRPr="00564CF6">
                  <w:rPr>
                    <w:rFonts w:cs="Times New Roman"/>
                  </w:rPr>
                  <w:t>Profitability</w:t>
                </w:r>
              </w:p>
            </w:tc>
            <w:tc>
              <w:tcPr>
                <w:tcW w:w="4340" w:type="dxa"/>
                <w:shd w:val="clear" w:color="auto" w:fill="EAEDF1" w:themeFill="text2" w:themeFillTint="1A"/>
                <w:hideMark/>
              </w:tcPr>
              <w:p w14:paraId="64D8413A"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Net profit margin from continuing operations</w:t>
                </w:r>
              </w:p>
            </w:tc>
            <w:tc>
              <w:tcPr>
                <w:tcW w:w="0" w:type="auto"/>
                <w:shd w:val="clear" w:color="auto" w:fill="EAEDF1" w:themeFill="text2" w:themeFillTint="1A"/>
                <w:hideMark/>
              </w:tcPr>
              <w:p w14:paraId="574B3ACA"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12.3%</w:t>
                </w:r>
              </w:p>
            </w:tc>
            <w:tc>
              <w:tcPr>
                <w:tcW w:w="0" w:type="auto"/>
                <w:shd w:val="clear" w:color="auto" w:fill="EAEDF1" w:themeFill="text2" w:themeFillTint="1A"/>
                <w:hideMark/>
              </w:tcPr>
              <w:p w14:paraId="7C1B46B9"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11.5%</w:t>
                </w:r>
              </w:p>
            </w:tc>
          </w:tr>
          <w:tr w:rsidR="002B0072" w:rsidRPr="00564CF6" w14:paraId="63FD4A61"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51FCFE52" w14:textId="77777777" w:rsidR="002B0072" w:rsidRPr="00564CF6" w:rsidRDefault="002B0072" w:rsidP="0008411D">
                <w:pPr>
                  <w:spacing w:after="160" w:line="259" w:lineRule="auto"/>
                  <w:rPr>
                    <w:rFonts w:cs="Times New Roman"/>
                  </w:rPr>
                </w:pPr>
                <w:r w:rsidRPr="00564CF6">
                  <w:rPr>
                    <w:rFonts w:cs="Times New Roman"/>
                  </w:rPr>
                  <w:t>Profitability</w:t>
                </w:r>
              </w:p>
            </w:tc>
            <w:tc>
              <w:tcPr>
                <w:tcW w:w="4340" w:type="dxa"/>
                <w:shd w:val="clear" w:color="auto" w:fill="EAEDF1" w:themeFill="text2" w:themeFillTint="1A"/>
                <w:hideMark/>
              </w:tcPr>
              <w:p w14:paraId="71B583C6"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ROCE*</w:t>
                </w:r>
              </w:p>
            </w:tc>
            <w:tc>
              <w:tcPr>
                <w:tcW w:w="0" w:type="auto"/>
                <w:shd w:val="clear" w:color="auto" w:fill="EAEDF1" w:themeFill="text2" w:themeFillTint="1A"/>
                <w:hideMark/>
              </w:tcPr>
              <w:p w14:paraId="5B8D4A06"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18.5%</w:t>
                </w:r>
              </w:p>
            </w:tc>
            <w:tc>
              <w:tcPr>
                <w:tcW w:w="0" w:type="auto"/>
                <w:shd w:val="clear" w:color="auto" w:fill="EAEDF1" w:themeFill="text2" w:themeFillTint="1A"/>
                <w:hideMark/>
              </w:tcPr>
              <w:p w14:paraId="565DB533"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16.2%</w:t>
                </w:r>
              </w:p>
            </w:tc>
          </w:tr>
          <w:tr w:rsidR="002B0072" w:rsidRPr="00564CF6" w14:paraId="6BF51246"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071B57D0" w14:textId="77777777" w:rsidR="002B0072" w:rsidRPr="00564CF6" w:rsidRDefault="002B0072" w:rsidP="0008411D">
                <w:pPr>
                  <w:spacing w:after="160" w:line="259" w:lineRule="auto"/>
                  <w:rPr>
                    <w:rFonts w:cs="Times New Roman"/>
                  </w:rPr>
                </w:pPr>
                <w:r w:rsidRPr="00564CF6">
                  <w:rPr>
                    <w:rFonts w:cs="Times New Roman"/>
                  </w:rPr>
                  <w:t>Liquidity</w:t>
                </w:r>
              </w:p>
            </w:tc>
            <w:tc>
              <w:tcPr>
                <w:tcW w:w="4340" w:type="dxa"/>
                <w:shd w:val="clear" w:color="auto" w:fill="EAEDF1" w:themeFill="text2" w:themeFillTint="1A"/>
                <w:hideMark/>
              </w:tcPr>
              <w:p w14:paraId="3F04819B"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Current ratio*</w:t>
                </w:r>
              </w:p>
            </w:tc>
            <w:tc>
              <w:tcPr>
                <w:tcW w:w="0" w:type="auto"/>
                <w:shd w:val="clear" w:color="auto" w:fill="EAEDF1" w:themeFill="text2" w:themeFillTint="1A"/>
                <w:hideMark/>
              </w:tcPr>
              <w:p w14:paraId="2AECF63F"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0.79x</w:t>
                </w:r>
              </w:p>
            </w:tc>
            <w:tc>
              <w:tcPr>
                <w:tcW w:w="0" w:type="auto"/>
                <w:shd w:val="clear" w:color="auto" w:fill="EAEDF1" w:themeFill="text2" w:themeFillTint="1A"/>
                <w:hideMark/>
              </w:tcPr>
              <w:p w14:paraId="5FAF87AE"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0.76x</w:t>
                </w:r>
              </w:p>
            </w:tc>
          </w:tr>
          <w:tr w:rsidR="002B0072" w:rsidRPr="00564CF6" w14:paraId="16F49E4C"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33CAEF22" w14:textId="77777777" w:rsidR="002B0072" w:rsidRPr="00564CF6" w:rsidRDefault="002B0072" w:rsidP="0008411D">
                <w:pPr>
                  <w:spacing w:after="160" w:line="259" w:lineRule="auto"/>
                  <w:rPr>
                    <w:rFonts w:cs="Times New Roman"/>
                  </w:rPr>
                </w:pPr>
                <w:r w:rsidRPr="00564CF6">
                  <w:rPr>
                    <w:rFonts w:cs="Times New Roman"/>
                  </w:rPr>
                  <w:t>Liquidity</w:t>
                </w:r>
              </w:p>
            </w:tc>
            <w:tc>
              <w:tcPr>
                <w:tcW w:w="4340" w:type="dxa"/>
                <w:shd w:val="clear" w:color="auto" w:fill="EAEDF1" w:themeFill="text2" w:themeFillTint="1A"/>
                <w:hideMark/>
              </w:tcPr>
              <w:p w14:paraId="0B44ADD1"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Quick ratio*</w:t>
                </w:r>
              </w:p>
            </w:tc>
            <w:tc>
              <w:tcPr>
                <w:tcW w:w="0" w:type="auto"/>
                <w:shd w:val="clear" w:color="auto" w:fill="EAEDF1" w:themeFill="text2" w:themeFillTint="1A"/>
                <w:hideMark/>
              </w:tcPr>
              <w:p w14:paraId="64CCE2D2"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0.60x</w:t>
                </w:r>
              </w:p>
            </w:tc>
            <w:tc>
              <w:tcPr>
                <w:tcW w:w="0" w:type="auto"/>
                <w:shd w:val="clear" w:color="auto" w:fill="EAEDF1" w:themeFill="text2" w:themeFillTint="1A"/>
                <w:hideMark/>
              </w:tcPr>
              <w:p w14:paraId="23267F76"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0.56x</w:t>
                </w:r>
              </w:p>
            </w:tc>
          </w:tr>
          <w:tr w:rsidR="002B0072" w:rsidRPr="00564CF6" w14:paraId="567D0F51"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41698793" w14:textId="77777777" w:rsidR="002B0072" w:rsidRPr="00564CF6" w:rsidRDefault="002B0072" w:rsidP="0008411D">
                <w:pPr>
                  <w:spacing w:after="160" w:line="259" w:lineRule="auto"/>
                  <w:rPr>
                    <w:rFonts w:cs="Times New Roman"/>
                  </w:rPr>
                </w:pPr>
                <w:r w:rsidRPr="00564CF6">
                  <w:rPr>
                    <w:rFonts w:cs="Times New Roman"/>
                  </w:rPr>
                  <w:t>Gearing / solvency</w:t>
                </w:r>
              </w:p>
            </w:tc>
            <w:tc>
              <w:tcPr>
                <w:tcW w:w="4340" w:type="dxa"/>
                <w:shd w:val="clear" w:color="auto" w:fill="EAEDF1" w:themeFill="text2" w:themeFillTint="1A"/>
                <w:hideMark/>
              </w:tcPr>
              <w:p w14:paraId="0882F490"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Gearing ratio*</w:t>
                </w:r>
              </w:p>
            </w:tc>
            <w:tc>
              <w:tcPr>
                <w:tcW w:w="0" w:type="auto"/>
                <w:shd w:val="clear" w:color="auto" w:fill="EAEDF1" w:themeFill="text2" w:themeFillTint="1A"/>
                <w:hideMark/>
              </w:tcPr>
              <w:p w14:paraId="22ECE9D8"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61.7%</w:t>
                </w:r>
              </w:p>
            </w:tc>
            <w:tc>
              <w:tcPr>
                <w:tcW w:w="0" w:type="auto"/>
                <w:shd w:val="clear" w:color="auto" w:fill="EAEDF1" w:themeFill="text2" w:themeFillTint="1A"/>
                <w:hideMark/>
              </w:tcPr>
              <w:p w14:paraId="75D3B96A"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58.7%</w:t>
                </w:r>
              </w:p>
            </w:tc>
          </w:tr>
          <w:tr w:rsidR="002B0072" w:rsidRPr="00564CF6" w14:paraId="7A2C2257"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16C1815A" w14:textId="77777777" w:rsidR="002B0072" w:rsidRPr="00564CF6" w:rsidRDefault="002B0072" w:rsidP="0008411D">
                <w:pPr>
                  <w:spacing w:after="160" w:line="259" w:lineRule="auto"/>
                  <w:rPr>
                    <w:rFonts w:cs="Times New Roman"/>
                  </w:rPr>
                </w:pPr>
                <w:r w:rsidRPr="00564CF6">
                  <w:rPr>
                    <w:rFonts w:cs="Times New Roman"/>
                  </w:rPr>
                  <w:t>Gearing / solvency</w:t>
                </w:r>
              </w:p>
            </w:tc>
            <w:tc>
              <w:tcPr>
                <w:tcW w:w="4340" w:type="dxa"/>
                <w:shd w:val="clear" w:color="auto" w:fill="EAEDF1" w:themeFill="text2" w:themeFillTint="1A"/>
                <w:hideMark/>
              </w:tcPr>
              <w:p w14:paraId="188C14E4"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Interest cover</w:t>
                </w:r>
              </w:p>
            </w:tc>
            <w:tc>
              <w:tcPr>
                <w:tcW w:w="0" w:type="auto"/>
                <w:shd w:val="clear" w:color="auto" w:fill="EAEDF1" w:themeFill="text2" w:themeFillTint="1A"/>
                <w:hideMark/>
              </w:tcPr>
              <w:p w14:paraId="510A3556"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8.83x</w:t>
                </w:r>
              </w:p>
            </w:tc>
            <w:tc>
              <w:tcPr>
                <w:tcW w:w="0" w:type="auto"/>
                <w:shd w:val="clear" w:color="auto" w:fill="EAEDF1" w:themeFill="text2" w:themeFillTint="1A"/>
                <w:hideMark/>
              </w:tcPr>
              <w:p w14:paraId="0FACFB2A"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8.88x</w:t>
                </w:r>
              </w:p>
            </w:tc>
          </w:tr>
          <w:tr w:rsidR="002B0072" w:rsidRPr="00564CF6" w14:paraId="458142AE"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0A2E6AA1" w14:textId="77777777" w:rsidR="002B0072" w:rsidRPr="00564CF6" w:rsidRDefault="002B0072" w:rsidP="0008411D">
                <w:pPr>
                  <w:spacing w:after="160" w:line="259" w:lineRule="auto"/>
                  <w:rPr>
                    <w:rFonts w:cs="Times New Roman"/>
                  </w:rPr>
                </w:pPr>
                <w:r w:rsidRPr="00564CF6">
                  <w:rPr>
                    <w:rFonts w:cs="Times New Roman"/>
                  </w:rPr>
                  <w:t>Efficiency</w:t>
                </w:r>
              </w:p>
            </w:tc>
            <w:tc>
              <w:tcPr>
                <w:tcW w:w="4340" w:type="dxa"/>
                <w:shd w:val="clear" w:color="auto" w:fill="EAEDF1" w:themeFill="text2" w:themeFillTint="1A"/>
                <w:hideMark/>
              </w:tcPr>
              <w:p w14:paraId="31BD6241"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Inventory days*</w:t>
                </w:r>
              </w:p>
            </w:tc>
            <w:tc>
              <w:tcPr>
                <w:tcW w:w="0" w:type="auto"/>
                <w:shd w:val="clear" w:color="auto" w:fill="EAEDF1" w:themeFill="text2" w:themeFillTint="1A"/>
                <w:hideMark/>
              </w:tcPr>
              <w:p w14:paraId="496F2131"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55.1 days</w:t>
                </w:r>
              </w:p>
            </w:tc>
            <w:tc>
              <w:tcPr>
                <w:tcW w:w="0" w:type="auto"/>
                <w:shd w:val="clear" w:color="auto" w:fill="EAEDF1" w:themeFill="text2" w:themeFillTint="1A"/>
                <w:hideMark/>
              </w:tcPr>
              <w:p w14:paraId="47593CE0"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67.5 days</w:t>
                </w:r>
              </w:p>
            </w:tc>
          </w:tr>
          <w:tr w:rsidR="002B0072" w:rsidRPr="00564CF6" w14:paraId="5E0B537A"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0AE7D6DE" w14:textId="77777777" w:rsidR="002B0072" w:rsidRPr="00564CF6" w:rsidRDefault="002B0072" w:rsidP="0008411D">
                <w:pPr>
                  <w:spacing w:after="160" w:line="259" w:lineRule="auto"/>
                  <w:rPr>
                    <w:rFonts w:cs="Times New Roman"/>
                  </w:rPr>
                </w:pPr>
                <w:r w:rsidRPr="00564CF6">
                  <w:rPr>
                    <w:rFonts w:cs="Times New Roman"/>
                  </w:rPr>
                  <w:t>Efficiency</w:t>
                </w:r>
              </w:p>
            </w:tc>
            <w:tc>
              <w:tcPr>
                <w:tcW w:w="4340" w:type="dxa"/>
                <w:shd w:val="clear" w:color="auto" w:fill="EAEDF1" w:themeFill="text2" w:themeFillTint="1A"/>
                <w:hideMark/>
              </w:tcPr>
              <w:p w14:paraId="7B2ACB53"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Receivables days*</w:t>
                </w:r>
              </w:p>
            </w:tc>
            <w:tc>
              <w:tcPr>
                <w:tcW w:w="0" w:type="auto"/>
                <w:shd w:val="clear" w:color="auto" w:fill="EAEDF1" w:themeFill="text2" w:themeFillTint="1A"/>
                <w:hideMark/>
              </w:tcPr>
              <w:p w14:paraId="33C736B3"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35.1 days</w:t>
                </w:r>
              </w:p>
            </w:tc>
            <w:tc>
              <w:tcPr>
                <w:tcW w:w="0" w:type="auto"/>
                <w:shd w:val="clear" w:color="auto" w:fill="EAEDF1" w:themeFill="text2" w:themeFillTint="1A"/>
                <w:hideMark/>
              </w:tcPr>
              <w:p w14:paraId="7C8A3B21"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29.4 days</w:t>
                </w:r>
              </w:p>
            </w:tc>
          </w:tr>
          <w:tr w:rsidR="002B0072" w:rsidRPr="00564CF6" w14:paraId="6505EB45"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738E5E23" w14:textId="77777777" w:rsidR="002B0072" w:rsidRPr="00564CF6" w:rsidRDefault="002B0072" w:rsidP="0008411D">
                <w:pPr>
                  <w:spacing w:after="160" w:line="259" w:lineRule="auto"/>
                  <w:rPr>
                    <w:rFonts w:cs="Times New Roman"/>
                  </w:rPr>
                </w:pPr>
                <w:r w:rsidRPr="00564CF6">
                  <w:rPr>
                    <w:rFonts w:cs="Times New Roman"/>
                  </w:rPr>
                  <w:t>Efficiency</w:t>
                </w:r>
              </w:p>
            </w:tc>
            <w:tc>
              <w:tcPr>
                <w:tcW w:w="4340" w:type="dxa"/>
                <w:shd w:val="clear" w:color="auto" w:fill="EAEDF1" w:themeFill="text2" w:themeFillTint="1A"/>
                <w:hideMark/>
              </w:tcPr>
              <w:p w14:paraId="37BE575B"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Payables days*</w:t>
                </w:r>
              </w:p>
            </w:tc>
            <w:tc>
              <w:tcPr>
                <w:tcW w:w="0" w:type="auto"/>
                <w:shd w:val="clear" w:color="auto" w:fill="EAEDF1" w:themeFill="text2" w:themeFillTint="1A"/>
                <w:hideMark/>
              </w:tcPr>
              <w:p w14:paraId="1C2A149A"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149.8 days</w:t>
                </w:r>
              </w:p>
            </w:tc>
            <w:tc>
              <w:tcPr>
                <w:tcW w:w="0" w:type="auto"/>
                <w:shd w:val="clear" w:color="auto" w:fill="EAEDF1" w:themeFill="text2" w:themeFillTint="1A"/>
                <w:hideMark/>
              </w:tcPr>
              <w:p w14:paraId="156529EB"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133.8 days</w:t>
                </w:r>
              </w:p>
            </w:tc>
          </w:tr>
          <w:tr w:rsidR="002B0072" w:rsidRPr="00564CF6" w14:paraId="091264A9"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2F1F9A2C" w14:textId="77777777" w:rsidR="002B0072" w:rsidRPr="00564CF6" w:rsidRDefault="002B0072" w:rsidP="0008411D">
                <w:pPr>
                  <w:spacing w:after="160" w:line="259" w:lineRule="auto"/>
                  <w:rPr>
                    <w:rFonts w:cs="Times New Roman"/>
                  </w:rPr>
                </w:pPr>
                <w:r w:rsidRPr="00564CF6">
                  <w:rPr>
                    <w:rFonts w:cs="Times New Roman"/>
                  </w:rPr>
                  <w:t>Efficiency</w:t>
                </w:r>
              </w:p>
            </w:tc>
            <w:tc>
              <w:tcPr>
                <w:tcW w:w="4340" w:type="dxa"/>
                <w:shd w:val="clear" w:color="auto" w:fill="EAEDF1" w:themeFill="text2" w:themeFillTint="1A"/>
                <w:hideMark/>
              </w:tcPr>
              <w:p w14:paraId="6A6A573C"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Cash conversion cycle*</w:t>
                </w:r>
              </w:p>
            </w:tc>
            <w:tc>
              <w:tcPr>
                <w:tcW w:w="0" w:type="auto"/>
                <w:shd w:val="clear" w:color="auto" w:fill="EAEDF1" w:themeFill="text2" w:themeFillTint="1A"/>
                <w:hideMark/>
              </w:tcPr>
              <w:p w14:paraId="0CA17D0E"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-59.6 days</w:t>
                </w:r>
              </w:p>
            </w:tc>
            <w:tc>
              <w:tcPr>
                <w:tcW w:w="0" w:type="auto"/>
                <w:shd w:val="clear" w:color="auto" w:fill="EAEDF1" w:themeFill="text2" w:themeFillTint="1A"/>
                <w:hideMark/>
              </w:tcPr>
              <w:p w14:paraId="2A4736E9"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-36.9 days</w:t>
                </w:r>
              </w:p>
            </w:tc>
          </w:tr>
          <w:tr w:rsidR="002B0072" w:rsidRPr="00564CF6" w14:paraId="6394A5F5"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21AC5CF8" w14:textId="77777777" w:rsidR="002B0072" w:rsidRPr="00564CF6" w:rsidRDefault="002B0072" w:rsidP="0008411D">
                <w:pPr>
                  <w:spacing w:after="160" w:line="259" w:lineRule="auto"/>
                  <w:rPr>
                    <w:rFonts w:cs="Times New Roman"/>
                  </w:rPr>
                </w:pPr>
                <w:r w:rsidRPr="00564CF6">
                  <w:rPr>
                    <w:rFonts w:cs="Times New Roman"/>
                  </w:rPr>
                  <w:t>Efficiency</w:t>
                </w:r>
              </w:p>
            </w:tc>
            <w:tc>
              <w:tcPr>
                <w:tcW w:w="4340" w:type="dxa"/>
                <w:shd w:val="clear" w:color="auto" w:fill="EAEDF1" w:themeFill="text2" w:themeFillTint="1A"/>
                <w:hideMark/>
              </w:tcPr>
              <w:p w14:paraId="6C776B0F"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Asset turnover*</w:t>
                </w:r>
              </w:p>
            </w:tc>
            <w:tc>
              <w:tcPr>
                <w:tcW w:w="0" w:type="auto"/>
                <w:shd w:val="clear" w:color="auto" w:fill="EAEDF1" w:themeFill="text2" w:themeFillTint="1A"/>
                <w:hideMark/>
              </w:tcPr>
              <w:p w14:paraId="3C531DE7"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0.72x</w:t>
                </w:r>
              </w:p>
            </w:tc>
            <w:tc>
              <w:tcPr>
                <w:tcW w:w="0" w:type="auto"/>
                <w:shd w:val="clear" w:color="auto" w:fill="EAEDF1" w:themeFill="text2" w:themeFillTint="1A"/>
                <w:hideMark/>
              </w:tcPr>
              <w:p w14:paraId="5BAEFFB5"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0.66x</w:t>
                </w:r>
              </w:p>
            </w:tc>
          </w:tr>
          <w:tr w:rsidR="002B0072" w:rsidRPr="00564CF6" w14:paraId="122F3908"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58AF94B9" w14:textId="77777777" w:rsidR="002B0072" w:rsidRPr="00564CF6" w:rsidRDefault="002B0072" w:rsidP="0008411D">
                <w:pPr>
                  <w:spacing w:after="160" w:line="259" w:lineRule="auto"/>
                  <w:rPr>
                    <w:rFonts w:cs="Times New Roman"/>
                  </w:rPr>
                </w:pPr>
                <w:r w:rsidRPr="00564CF6">
                  <w:rPr>
                    <w:rFonts w:cs="Times New Roman"/>
                  </w:rPr>
                  <w:t>Investor</w:t>
                </w:r>
              </w:p>
            </w:tc>
            <w:tc>
              <w:tcPr>
                <w:tcW w:w="4340" w:type="dxa"/>
                <w:shd w:val="clear" w:color="auto" w:fill="EAEDF1" w:themeFill="text2" w:themeFillTint="1A"/>
                <w:hideMark/>
              </w:tcPr>
              <w:p w14:paraId="62E96C8C"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Basic EPS from continuing operations</w:t>
                </w:r>
              </w:p>
            </w:tc>
            <w:tc>
              <w:tcPr>
                <w:tcW w:w="0" w:type="auto"/>
                <w:shd w:val="clear" w:color="auto" w:fill="EAEDF1" w:themeFill="text2" w:themeFillTint="1A"/>
                <w:hideMark/>
              </w:tcPr>
              <w:p w14:paraId="2FF633EA"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€2.60</w:t>
                </w:r>
              </w:p>
            </w:tc>
            <w:tc>
              <w:tcPr>
                <w:tcW w:w="0" w:type="auto"/>
                <w:shd w:val="clear" w:color="auto" w:fill="EAEDF1" w:themeFill="text2" w:themeFillTint="1A"/>
                <w:hideMark/>
              </w:tcPr>
              <w:p w14:paraId="133277EB"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€2.45</w:t>
                </w:r>
              </w:p>
            </w:tc>
          </w:tr>
          <w:tr w:rsidR="002B0072" w:rsidRPr="00564CF6" w14:paraId="0B8E42F4"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38ABA666" w14:textId="77777777" w:rsidR="002B0072" w:rsidRPr="00564CF6" w:rsidRDefault="002B0072" w:rsidP="0008411D">
                <w:pPr>
                  <w:spacing w:after="160" w:line="259" w:lineRule="auto"/>
                  <w:rPr>
                    <w:rFonts w:cs="Times New Roman"/>
                  </w:rPr>
                </w:pPr>
                <w:r w:rsidRPr="00564CF6">
                  <w:rPr>
                    <w:rFonts w:cs="Times New Roman"/>
                  </w:rPr>
                  <w:t>Investor</w:t>
                </w:r>
              </w:p>
            </w:tc>
            <w:tc>
              <w:tcPr>
                <w:tcW w:w="4340" w:type="dxa"/>
                <w:shd w:val="clear" w:color="auto" w:fill="EAEDF1" w:themeFill="text2" w:themeFillTint="1A"/>
                <w:hideMark/>
              </w:tcPr>
              <w:p w14:paraId="2C1B5D44"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Dividend cover</w:t>
                </w:r>
              </w:p>
            </w:tc>
            <w:tc>
              <w:tcPr>
                <w:tcW w:w="0" w:type="auto"/>
                <w:shd w:val="clear" w:color="auto" w:fill="EAEDF1" w:themeFill="text2" w:themeFillTint="1A"/>
                <w:hideMark/>
              </w:tcPr>
              <w:p w14:paraId="30D5B4BF"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1.28x</w:t>
                </w:r>
              </w:p>
            </w:tc>
            <w:tc>
              <w:tcPr>
                <w:tcW w:w="0" w:type="auto"/>
                <w:shd w:val="clear" w:color="auto" w:fill="EAEDF1" w:themeFill="text2" w:themeFillTint="1A"/>
                <w:hideMark/>
              </w:tcPr>
              <w:p w14:paraId="1183E253" w14:textId="77777777" w:rsidR="002B0072" w:rsidRPr="00564CF6" w:rsidRDefault="002B0072"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1.26x</w:t>
                </w:r>
              </w:p>
            </w:tc>
          </w:tr>
          <w:tr w:rsidR="002B0072" w:rsidRPr="00564CF6" w14:paraId="5E17CD90" w14:textId="77777777" w:rsidTr="0008411D">
            <w:tc>
              <w:tcPr>
                <w:cnfStyle w:val="001000000000" w:firstRow="0" w:lastRow="0" w:firstColumn="1" w:lastColumn="0" w:oddVBand="0" w:evenVBand="0" w:oddHBand="0" w:evenHBand="0" w:firstRowFirstColumn="0" w:firstRowLastColumn="0" w:lastRowFirstColumn="0" w:lastRowLastColumn="0"/>
                <w:tcW w:w="2538" w:type="dxa"/>
                <w:shd w:val="clear" w:color="auto" w:fill="EAEDF1" w:themeFill="text2" w:themeFillTint="1A"/>
                <w:hideMark/>
              </w:tcPr>
              <w:p w14:paraId="6BAB31FA" w14:textId="77777777" w:rsidR="002B0072" w:rsidRPr="00564CF6" w:rsidRDefault="002B0072" w:rsidP="0008411D">
                <w:pPr>
                  <w:spacing w:after="160" w:line="259" w:lineRule="auto"/>
                  <w:rPr>
                    <w:rFonts w:cs="Times New Roman"/>
                  </w:rPr>
                </w:pPr>
                <w:r w:rsidRPr="00564CF6">
                  <w:rPr>
                    <w:rFonts w:cs="Times New Roman"/>
                  </w:rPr>
                  <w:t>Investor</w:t>
                </w:r>
              </w:p>
            </w:tc>
            <w:tc>
              <w:tcPr>
                <w:tcW w:w="4340" w:type="dxa"/>
                <w:shd w:val="clear" w:color="auto" w:fill="EAEDF1" w:themeFill="text2" w:themeFillTint="1A"/>
                <w:hideMark/>
              </w:tcPr>
              <w:p w14:paraId="21A92B86"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Dividend payout ratio</w:t>
                </w:r>
              </w:p>
            </w:tc>
            <w:tc>
              <w:tcPr>
                <w:tcW w:w="0" w:type="auto"/>
                <w:shd w:val="clear" w:color="auto" w:fill="EAEDF1" w:themeFill="text2" w:themeFillTint="1A"/>
                <w:hideMark/>
              </w:tcPr>
              <w:p w14:paraId="71F77623"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78.4%</w:t>
                </w:r>
              </w:p>
            </w:tc>
            <w:tc>
              <w:tcPr>
                <w:tcW w:w="0" w:type="auto"/>
                <w:shd w:val="clear" w:color="auto" w:fill="EAEDF1" w:themeFill="text2" w:themeFillTint="1A"/>
                <w:hideMark/>
              </w:tcPr>
              <w:p w14:paraId="3D7C2157" w14:textId="77777777" w:rsidR="002B0072" w:rsidRPr="00564CF6" w:rsidRDefault="002B0072"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79.6%</w:t>
                </w:r>
              </w:p>
            </w:tc>
          </w:tr>
        </w:tbl>
        <w:p w14:paraId="74950809" w14:textId="7313467B" w:rsidR="00532505" w:rsidRDefault="00532505" w:rsidP="005E7174">
          <w:pPr>
            <w:rPr>
              <w:rFonts w:cs="Times New Roman"/>
            </w:rPr>
          </w:pPr>
        </w:p>
        <w:p w14:paraId="4583CFC6" w14:textId="77777777" w:rsidR="00532505" w:rsidRDefault="00532505">
          <w:pPr>
            <w:rPr>
              <w:rFonts w:cs="Times New Roman"/>
            </w:rPr>
          </w:pPr>
          <w:r>
            <w:rPr>
              <w:rFonts w:cs="Times New Roman"/>
            </w:rPr>
            <w:br w:type="page"/>
          </w:r>
        </w:p>
        <w:p w14:paraId="35254D4D" w14:textId="77777777" w:rsidR="005E7174" w:rsidRPr="00564CF6" w:rsidRDefault="005E7174" w:rsidP="005E7174">
          <w:pPr>
            <w:rPr>
              <w:rFonts w:cs="Times New Roman"/>
            </w:rPr>
          </w:pPr>
        </w:p>
        <w:p w14:paraId="1F6E4A15" w14:textId="381493BE" w:rsidR="00257E23" w:rsidRPr="00564CF6" w:rsidRDefault="005A7307" w:rsidP="005E7174">
          <w:pPr>
            <w:pStyle w:val="Heading2"/>
            <w:rPr>
              <w:rFonts w:cs="Times New Roman"/>
            </w:rPr>
          </w:pPr>
          <w:bookmarkStart w:id="5" w:name="_Toc227600805"/>
          <w:r w:rsidRPr="00564CF6">
            <w:rPr>
              <w:rFonts w:cs="Times New Roman"/>
            </w:rPr>
            <w:t xml:space="preserve">2.3 </w:t>
          </w:r>
          <w:r w:rsidR="009855F4" w:rsidRPr="00564CF6">
            <w:rPr>
              <w:rFonts w:cs="Times New Roman"/>
            </w:rPr>
            <w:t xml:space="preserve">Critical </w:t>
          </w:r>
          <w:r w:rsidR="00D7702A" w:rsidRPr="00564CF6">
            <w:rPr>
              <w:rFonts w:cs="Times New Roman"/>
            </w:rPr>
            <w:t>evaluation of the ratios</w:t>
          </w:r>
          <w:bookmarkEnd w:id="5"/>
        </w:p>
        <w:p w14:paraId="6DDD96BC" w14:textId="72C3E943" w:rsidR="009625DD" w:rsidRPr="00564CF6" w:rsidRDefault="00BA4AF2" w:rsidP="00135603">
          <w:pPr>
            <w:pStyle w:val="Heading3"/>
            <w:rPr>
              <w:rFonts w:cs="Times New Roman"/>
            </w:rPr>
          </w:pPr>
          <w:bookmarkStart w:id="6" w:name="_Toc227600806"/>
          <w:r w:rsidRPr="00564CF6">
            <w:rPr>
              <w:rFonts w:cs="Times New Roman"/>
            </w:rPr>
            <w:t>2.3.1 Profitability</w:t>
          </w:r>
          <w:bookmarkEnd w:id="6"/>
        </w:p>
        <w:p w14:paraId="47B290C4" w14:textId="77777777" w:rsidR="0066212A" w:rsidRPr="00564CF6" w:rsidRDefault="0066212A" w:rsidP="0066212A">
          <w:pPr>
            <w:rPr>
              <w:rFonts w:cs="Times New Roman"/>
              <w:lang w:val="en-US"/>
            </w:rPr>
          </w:pPr>
          <w:r w:rsidRPr="00564CF6">
            <w:rPr>
              <w:rFonts w:cs="Times New Roman"/>
            </w:rPr>
            <w:t xml:space="preserve">On initial inspection, Unilever’s profitability improved. Gross margin increased slightly from 46.7% to 46.9%, operating margin rose from 16.8% to 17.9%, and net profit margin from continuing operations rose from 11.5% to 12.3%. This suggests that the company managed input costs, overheads and pricing reasonably well. The 2025 results announcement supports that view such as underlying sales growth was 3.5%, but reported turnover fell 3.8% because adverse currency and net disposals more than offset operational growth (Unilever PLC, 2025; Unilever PLC, 2026a). </w:t>
          </w:r>
          <w:r w:rsidRPr="00564CF6">
            <w:rPr>
              <w:rFonts w:cs="Times New Roman"/>
              <w:lang w:val="en-US"/>
            </w:rPr>
            <w:t>The management also indicated that the underlying operating margin increased to 20.0% as compared to 19.4%</w:t>
          </w:r>
          <w:r w:rsidRPr="00564CF6">
            <w:rPr>
              <w:rFonts w:cs="Times New Roman"/>
              <w:bCs/>
              <w:lang w:val="en-US"/>
            </w:rPr>
            <w:t>,</w:t>
          </w:r>
          <w:r w:rsidRPr="00564CF6">
            <w:rPr>
              <w:rFonts w:cs="Times New Roman"/>
              <w:lang w:val="en-US"/>
            </w:rPr>
            <w:t xml:space="preserve"> and this was due to </w:t>
          </w:r>
          <w:r w:rsidRPr="00564CF6">
            <w:rPr>
              <w:rFonts w:cs="Times New Roman"/>
              <w:bCs/>
              <w:lang w:val="en-US"/>
            </w:rPr>
            <w:t>structural</w:t>
          </w:r>
          <w:r w:rsidRPr="00564CF6">
            <w:rPr>
              <w:rFonts w:cs="Times New Roman"/>
              <w:lang w:val="en-US"/>
            </w:rPr>
            <w:t xml:space="preserve"> gross margin improvement and overhead discipline. This means that Unilever </w:t>
          </w:r>
          <w:r w:rsidRPr="00564CF6">
            <w:rPr>
              <w:rFonts w:cs="Times New Roman"/>
              <w:bCs/>
              <w:lang w:val="en-US"/>
            </w:rPr>
            <w:t>protected</w:t>
          </w:r>
          <w:r w:rsidRPr="00564CF6">
            <w:rPr>
              <w:rFonts w:cs="Times New Roman"/>
              <w:lang w:val="en-US"/>
            </w:rPr>
            <w:t xml:space="preserve"> margins even in </w:t>
          </w:r>
          <w:r w:rsidRPr="00564CF6">
            <w:rPr>
              <w:rFonts w:cs="Times New Roman"/>
              <w:bCs/>
              <w:lang w:val="en-US"/>
            </w:rPr>
            <w:t>a</w:t>
          </w:r>
          <w:r w:rsidRPr="00564CF6">
            <w:rPr>
              <w:rFonts w:cs="Times New Roman"/>
              <w:lang w:val="en-US"/>
            </w:rPr>
            <w:t xml:space="preserve"> challenging external environment. Turnover and operating profit recorded in the consolidated income statement (Appendix A1) resulted in an increase in the operating margin to 17.9% in 2025 (Appendix B, Table B1).</w:t>
          </w:r>
        </w:p>
        <w:p w14:paraId="28688C6A" w14:textId="77777777" w:rsidR="0066212A" w:rsidRPr="00564CF6" w:rsidRDefault="0066212A" w:rsidP="0066212A">
          <w:pPr>
            <w:rPr>
              <w:rFonts w:eastAsia="Times New Roman" w:cs="Times New Roman"/>
              <w:szCs w:val="24"/>
              <w:lang w:val="en-US"/>
            </w:rPr>
          </w:pPr>
          <w:r w:rsidRPr="00564CF6">
            <w:rPr>
              <w:rFonts w:eastAsia="Times New Roman" w:cs="Times New Roman"/>
              <w:szCs w:val="24"/>
              <w:lang w:val="en-US"/>
            </w:rPr>
            <w:t xml:space="preserve">Nevertheless, underlying operating profit decreased to €10,084 million compared to the previous level of €10,198 million, and underlying diluted EPS increased only to €3.08 as compared to €3.06. Meanwhile, non-underlying items in operating profit decreased by almost €1,369 million to €1,047 million. That is, some of the increase in reported operating margin and continuing EPS was due to a reduction in non-underlying charges and capital structure effects, rather than an apparent increase in underlying earnings power. This is precisely the reason why non-GAAP measures </w:t>
          </w:r>
          <w:proofErr w:type="gramStart"/>
          <w:r w:rsidRPr="00564CF6">
            <w:rPr>
              <w:rFonts w:eastAsia="Times New Roman" w:cs="Times New Roman"/>
              <w:szCs w:val="24"/>
              <w:lang w:val="en-US"/>
            </w:rPr>
            <w:t>have to</w:t>
          </w:r>
          <w:proofErr w:type="gramEnd"/>
          <w:r w:rsidRPr="00564CF6">
            <w:rPr>
              <w:rFonts w:eastAsia="Times New Roman" w:cs="Times New Roman"/>
              <w:szCs w:val="24"/>
              <w:lang w:val="en-US"/>
            </w:rPr>
            <w:t xml:space="preserve"> be adjusted to IFRS and not considered as </w:t>
          </w:r>
          <w:r w:rsidRPr="00564CF6">
            <w:rPr>
              <w:rFonts w:eastAsia="Times New Roman" w:cs="Times New Roman"/>
              <w:bCs/>
              <w:szCs w:val="24"/>
              <w:lang w:val="en-US"/>
            </w:rPr>
            <w:t>alternatives to it</w:t>
          </w:r>
          <w:r w:rsidRPr="00564CF6">
            <w:rPr>
              <w:rFonts w:eastAsia="Times New Roman" w:cs="Times New Roman"/>
              <w:szCs w:val="24"/>
              <w:lang w:val="en-US"/>
            </w:rPr>
            <w:t xml:space="preserve"> (IFRS Foundation, 2023). Transparent reconciliation and quality of presentation </w:t>
          </w:r>
          <w:r w:rsidRPr="00564CF6">
            <w:rPr>
              <w:rFonts w:eastAsia="Times New Roman" w:cs="Times New Roman"/>
              <w:bCs/>
              <w:szCs w:val="24"/>
              <w:lang w:val="en-US"/>
            </w:rPr>
            <w:t>are</w:t>
          </w:r>
          <w:r w:rsidRPr="00564CF6">
            <w:rPr>
              <w:rFonts w:eastAsia="Times New Roman" w:cs="Times New Roman"/>
              <w:szCs w:val="24"/>
              <w:lang w:val="en-US"/>
            </w:rPr>
            <w:t xml:space="preserve"> critical to the usefulness of adjusted earnings (Chen et al., 2021).</w:t>
          </w:r>
        </w:p>
        <w:p w14:paraId="4DDF96D9" w14:textId="77777777" w:rsidR="0066212A" w:rsidRPr="00564CF6" w:rsidRDefault="0066212A" w:rsidP="0066212A">
          <w:pPr>
            <w:rPr>
              <w:rFonts w:eastAsia="Times New Roman" w:cs="Times New Roman"/>
              <w:szCs w:val="24"/>
              <w:lang w:val="en-US"/>
            </w:rPr>
          </w:pPr>
          <w:r w:rsidRPr="00564CF6">
            <w:rPr>
              <w:rFonts w:eastAsia="Times New Roman" w:cs="Times New Roman"/>
              <w:szCs w:val="24"/>
              <w:lang w:val="en-US"/>
            </w:rPr>
            <w:t>ROCE seems to increase to 18.5% as compared to 16.2%, though this ratio is not to be over-</w:t>
          </w:r>
          <w:r w:rsidRPr="00564CF6">
            <w:rPr>
              <w:rFonts w:eastAsia="Times New Roman" w:cs="Times New Roman"/>
              <w:bCs/>
              <w:szCs w:val="24"/>
              <w:lang w:val="en-US"/>
            </w:rPr>
            <w:t>interpreted</w:t>
          </w:r>
          <w:r w:rsidRPr="00564CF6">
            <w:rPr>
              <w:rFonts w:eastAsia="Times New Roman" w:cs="Times New Roman"/>
              <w:szCs w:val="24"/>
              <w:lang w:val="en-US"/>
            </w:rPr>
            <w:t xml:space="preserve">. The 2025 closing balance sheet is post-demerger, but 2024 </w:t>
          </w:r>
          <w:proofErr w:type="gramStart"/>
          <w:r w:rsidRPr="00564CF6">
            <w:rPr>
              <w:rFonts w:eastAsia="Times New Roman" w:cs="Times New Roman"/>
              <w:szCs w:val="24"/>
              <w:lang w:val="en-US"/>
            </w:rPr>
            <w:t>balance-sheet</w:t>
          </w:r>
          <w:proofErr w:type="gramEnd"/>
          <w:r w:rsidRPr="00564CF6">
            <w:rPr>
              <w:rFonts w:eastAsia="Times New Roman" w:cs="Times New Roman"/>
              <w:szCs w:val="24"/>
              <w:lang w:val="en-US"/>
            </w:rPr>
            <w:t xml:space="preserve"> amounts are not quite comparable. Unilever itself had adjusted underlying ROIC that explicitly </w:t>
          </w:r>
          <w:r w:rsidRPr="00564CF6">
            <w:rPr>
              <w:rFonts w:eastAsia="Times New Roman" w:cs="Times New Roman"/>
              <w:bCs/>
              <w:szCs w:val="24"/>
              <w:lang w:val="en-US"/>
            </w:rPr>
            <w:t>eliminated</w:t>
          </w:r>
          <w:r w:rsidRPr="00564CF6">
            <w:rPr>
              <w:rFonts w:eastAsia="Times New Roman" w:cs="Times New Roman"/>
              <w:szCs w:val="24"/>
              <w:lang w:val="en-US"/>
            </w:rPr>
            <w:t xml:space="preserve"> the Ice Cream distortion </w:t>
          </w:r>
          <w:r w:rsidRPr="00564CF6">
            <w:rPr>
              <w:rFonts w:eastAsia="Times New Roman" w:cs="Times New Roman"/>
              <w:bCs/>
              <w:szCs w:val="24"/>
              <w:lang w:val="en-US"/>
            </w:rPr>
            <w:t>in 2024 invested capital</w:t>
          </w:r>
          <w:r w:rsidRPr="00564CF6">
            <w:rPr>
              <w:rFonts w:eastAsia="Times New Roman" w:cs="Times New Roman"/>
              <w:szCs w:val="24"/>
              <w:lang w:val="en-US"/>
            </w:rPr>
            <w:t xml:space="preserve">, </w:t>
          </w:r>
          <w:r w:rsidRPr="00564CF6">
            <w:rPr>
              <w:rFonts w:eastAsia="Times New Roman" w:cs="Times New Roman"/>
              <w:bCs/>
              <w:szCs w:val="24"/>
              <w:lang w:val="en-US"/>
            </w:rPr>
            <w:t>resulting in</w:t>
          </w:r>
          <w:r w:rsidRPr="00564CF6">
            <w:rPr>
              <w:rFonts w:eastAsia="Times New Roman" w:cs="Times New Roman"/>
              <w:szCs w:val="24"/>
              <w:lang w:val="en-US"/>
            </w:rPr>
            <w:t xml:space="preserve"> 19.0% in 2025 compared to 19.1% in 2024. That provides a more cautious indication of performance. It means that the company did not significantly enhance its economic </w:t>
          </w:r>
          <w:r w:rsidRPr="00564CF6">
            <w:rPr>
              <w:rFonts w:eastAsia="Times New Roman" w:cs="Times New Roman"/>
              <w:bCs/>
              <w:szCs w:val="24"/>
              <w:lang w:val="en-US"/>
            </w:rPr>
            <w:t>return on capital</w:t>
          </w:r>
          <w:r w:rsidRPr="00564CF6">
            <w:rPr>
              <w:rFonts w:eastAsia="Times New Roman" w:cs="Times New Roman"/>
              <w:szCs w:val="24"/>
              <w:lang w:val="en-US"/>
            </w:rPr>
            <w:t xml:space="preserve"> in 2025, </w:t>
          </w:r>
          <w:proofErr w:type="gramStart"/>
          <w:r w:rsidRPr="00564CF6">
            <w:rPr>
              <w:rFonts w:eastAsia="Times New Roman" w:cs="Times New Roman"/>
              <w:szCs w:val="24"/>
              <w:lang w:val="en-US"/>
            </w:rPr>
            <w:t>despite the fact that</w:t>
          </w:r>
          <w:proofErr w:type="gramEnd"/>
          <w:r w:rsidRPr="00564CF6">
            <w:rPr>
              <w:rFonts w:eastAsia="Times New Roman" w:cs="Times New Roman"/>
              <w:szCs w:val="24"/>
              <w:lang w:val="en-US"/>
            </w:rPr>
            <w:t xml:space="preserve"> the less complicated ROCE calculation is more promising (Appendix A6 and Appendix B1).</w:t>
          </w:r>
        </w:p>
        <w:p w14:paraId="5F50A75B" w14:textId="77777777" w:rsidR="009B41D4" w:rsidRPr="00564CF6" w:rsidRDefault="009B41D4" w:rsidP="007141D1">
          <w:pPr>
            <w:rPr>
              <w:rFonts w:eastAsia="Times New Roman" w:cs="Times New Roman"/>
              <w:szCs w:val="24"/>
              <w:lang w:val="en-US"/>
            </w:rPr>
          </w:pPr>
        </w:p>
        <w:p w14:paraId="60DF45AB" w14:textId="77777777" w:rsidR="009B41D4" w:rsidRPr="00564CF6" w:rsidRDefault="009B41D4" w:rsidP="007141D1">
          <w:pPr>
            <w:rPr>
              <w:rFonts w:eastAsia="Times New Roman" w:cs="Times New Roman"/>
              <w:szCs w:val="24"/>
              <w:lang w:val="en-US"/>
            </w:rPr>
          </w:pPr>
        </w:p>
        <w:p w14:paraId="10317C17" w14:textId="77777777" w:rsidR="009B41D4" w:rsidRPr="00564CF6" w:rsidRDefault="009B41D4" w:rsidP="007141D1">
          <w:pPr>
            <w:rPr>
              <w:rFonts w:eastAsia="Times New Roman" w:cs="Times New Roman"/>
              <w:szCs w:val="24"/>
              <w:lang w:val="en-US"/>
            </w:rPr>
          </w:pPr>
        </w:p>
        <w:p w14:paraId="39D86124" w14:textId="77777777" w:rsidR="009B41D4" w:rsidRPr="00564CF6" w:rsidRDefault="0066212A" w:rsidP="009B41D4">
          <w:pPr>
            <w:rPr>
              <w:rFonts w:eastAsia="Times New Roman" w:cs="Times New Roman"/>
              <w:szCs w:val="24"/>
              <w:lang w:val="en-US"/>
            </w:rPr>
          </w:pPr>
          <w:r w:rsidRPr="00564CF6">
            <w:rPr>
              <w:rFonts w:eastAsia="Times New Roman" w:cs="Times New Roman"/>
              <w:szCs w:val="24"/>
              <w:lang w:val="en-US"/>
            </w:rPr>
            <w:t>The total basic EPS increased to a high of €4.33, which is not a good predictor of future performance since it incorporates discontinued operations and a gain of €3,373 million on the Ice Cream demerger. In the evaluation of recurring performance, the board should thus consider continuing basic EPS and underlying EPS and not total EPS. The gearing deterioration should be reported together with the effects of the demerger which are reported in Appendix A7.</w:t>
          </w:r>
        </w:p>
        <w:p w14:paraId="07EF85BF" w14:textId="3E2C0569" w:rsidR="007141D1" w:rsidRPr="00564CF6" w:rsidRDefault="00F049E5" w:rsidP="009B41D4">
          <w:pPr>
            <w:pStyle w:val="Heading3"/>
            <w:rPr>
              <w:rFonts w:cs="Times New Roman"/>
              <w:lang w:val="en-US"/>
            </w:rPr>
          </w:pPr>
          <w:bookmarkStart w:id="7" w:name="_Toc227600807"/>
          <w:r w:rsidRPr="00564CF6">
            <w:rPr>
              <w:rFonts w:cs="Times New Roman"/>
              <w:lang w:val="en-US"/>
            </w:rPr>
            <w:lastRenderedPageBreak/>
            <w:t xml:space="preserve">2.3.2 </w:t>
          </w:r>
          <w:bookmarkStart w:id="8" w:name="_Toc227595578"/>
          <w:r w:rsidRPr="00564CF6">
            <w:rPr>
              <w:rFonts w:cs="Times New Roman"/>
              <w:lang w:val="en-US"/>
            </w:rPr>
            <w:t>Liquidity</w:t>
          </w:r>
          <w:bookmarkEnd w:id="7"/>
          <w:bookmarkEnd w:id="8"/>
        </w:p>
        <w:p w14:paraId="6D2778BD" w14:textId="77777777" w:rsidR="00AB3D48" w:rsidRPr="00564CF6" w:rsidRDefault="00AB3D48" w:rsidP="00AB3D48">
          <w:pPr>
            <w:rPr>
              <w:rFonts w:eastAsia="Times New Roman" w:cs="Times New Roman"/>
              <w:lang w:val="en-US"/>
            </w:rPr>
          </w:pPr>
          <w:r w:rsidRPr="00564CF6">
            <w:rPr>
              <w:rFonts w:eastAsia="Times New Roman" w:cs="Times New Roman"/>
              <w:lang w:val="en-US"/>
            </w:rPr>
            <w:t xml:space="preserve">Unilever is not strong in terms of liquidity under the traditional ratio analysis. The current ratio has only increased marginally to 0.79x as compared to 0.76x, and the quick ratio has increased to 0.60x as compared to 0.56x. Both are less than 1.0, indicating that current liabilities are more than current assets even prior to any adverse shock. That would be a red flag in a textbook answer, and it should still be of concern to the directors as it means that </w:t>
          </w:r>
          <w:r w:rsidRPr="00564CF6">
            <w:rPr>
              <w:rFonts w:eastAsia="Times New Roman" w:cs="Times New Roman"/>
              <w:bCs/>
              <w:lang w:val="en-US"/>
            </w:rPr>
            <w:t>Unilever relies</w:t>
          </w:r>
          <w:r w:rsidRPr="00564CF6">
            <w:rPr>
              <w:rFonts w:eastAsia="Times New Roman" w:cs="Times New Roman"/>
              <w:lang w:val="en-US"/>
            </w:rPr>
            <w:t xml:space="preserve"> on the constant generation of cash and </w:t>
          </w:r>
          <w:r w:rsidRPr="00564CF6">
            <w:rPr>
              <w:rFonts w:eastAsia="Times New Roman" w:cs="Times New Roman"/>
              <w:bCs/>
              <w:lang w:val="en-US"/>
            </w:rPr>
            <w:t>on</w:t>
          </w:r>
          <w:r w:rsidRPr="00564CF6">
            <w:rPr>
              <w:rFonts w:eastAsia="Times New Roman" w:cs="Times New Roman"/>
              <w:lang w:val="en-US"/>
            </w:rPr>
            <w:t xml:space="preserve"> rolling access to funds as opposed to a robust liquid buffer (Appendix A2 and Appendix B1).</w:t>
          </w:r>
        </w:p>
        <w:p w14:paraId="1E4FE94B" w14:textId="77777777" w:rsidR="00AB3D48" w:rsidRPr="00564CF6" w:rsidRDefault="00AB3D48" w:rsidP="00AB3D48">
          <w:pPr>
            <w:rPr>
              <w:rFonts w:eastAsia="Times New Roman" w:cs="Times New Roman"/>
              <w:lang w:val="en-US"/>
            </w:rPr>
          </w:pPr>
          <w:r w:rsidRPr="00564CF6">
            <w:rPr>
              <w:rFonts w:eastAsia="Times New Roman" w:cs="Times New Roman"/>
              <w:lang w:val="en-US"/>
            </w:rPr>
            <w:t xml:space="preserve">However, the company is not experiencing liquidity pressure </w:t>
          </w:r>
          <w:proofErr w:type="gramStart"/>
          <w:r w:rsidRPr="00564CF6">
            <w:rPr>
              <w:rFonts w:eastAsia="Times New Roman" w:cs="Times New Roman"/>
              <w:lang w:val="en-US"/>
            </w:rPr>
            <w:t>at the moment</w:t>
          </w:r>
          <w:proofErr w:type="gramEnd"/>
          <w:r w:rsidRPr="00564CF6">
            <w:rPr>
              <w:rFonts w:eastAsia="Times New Roman" w:cs="Times New Roman"/>
              <w:lang w:val="en-US"/>
            </w:rPr>
            <w:t xml:space="preserve">. In 2025, Unilever produced a total of €10,772 million </w:t>
          </w:r>
          <w:proofErr w:type="gramStart"/>
          <w:r w:rsidRPr="00564CF6">
            <w:rPr>
              <w:rFonts w:eastAsia="Times New Roman" w:cs="Times New Roman"/>
              <w:lang w:val="en-US"/>
            </w:rPr>
            <w:t>of</w:t>
          </w:r>
          <w:proofErr w:type="gramEnd"/>
          <w:r w:rsidRPr="00564CF6">
            <w:rPr>
              <w:rFonts w:eastAsia="Times New Roman" w:cs="Times New Roman"/>
              <w:lang w:val="en-US"/>
            </w:rPr>
            <w:t xml:space="preserve"> cash flow under continuing operating activities and €5,921 million </w:t>
          </w:r>
          <w:proofErr w:type="gramStart"/>
          <w:r w:rsidRPr="00564CF6">
            <w:rPr>
              <w:rFonts w:eastAsia="Times New Roman" w:cs="Times New Roman"/>
              <w:lang w:val="en-US"/>
            </w:rPr>
            <w:t>of</w:t>
          </w:r>
          <w:proofErr w:type="gramEnd"/>
          <w:r w:rsidRPr="00564CF6">
            <w:rPr>
              <w:rFonts w:eastAsia="Times New Roman" w:cs="Times New Roman"/>
              <w:lang w:val="en-US"/>
            </w:rPr>
            <w:t xml:space="preserve"> free cash flow.</w:t>
          </w:r>
        </w:p>
        <w:p w14:paraId="7AB594D2" w14:textId="77777777" w:rsidR="00AB3D48" w:rsidRPr="00564CF6" w:rsidRDefault="00AB3D48" w:rsidP="00AB3D48">
          <w:pPr>
            <w:rPr>
              <w:rFonts w:cs="Times New Roman"/>
              <w:lang w:val="en-US"/>
            </w:rPr>
          </w:pPr>
          <w:r w:rsidRPr="00564CF6">
            <w:rPr>
              <w:rFonts w:cs="Times New Roman"/>
            </w:rPr>
            <w:t xml:space="preserve"> It also disclosed undrawn bilateral committed credit facilities of $5,200 million and €2,600 million and stated that its financing arrangements are adequate for short- and long-term cash requirements (Unilever PLC, 2026; Unilever PLC, 2025; Unilever PLC, 2026a). </w:t>
          </w:r>
          <w:proofErr w:type="gramStart"/>
          <w:r w:rsidRPr="00564CF6">
            <w:rPr>
              <w:rFonts w:cs="Times New Roman"/>
            </w:rPr>
            <w:t>So</w:t>
          </w:r>
          <w:proofErr w:type="gramEnd"/>
          <w:r w:rsidRPr="00564CF6">
            <w:rPr>
              <w:rFonts w:cs="Times New Roman"/>
            </w:rPr>
            <w:t xml:space="preserve"> the issue is not immediate solvency. The issue is quality and resilience of the liquidity position. The company can fund itself, but it is doing so from operating cash generation and capital-market access rather than from comfortable working-capital headroom. The working-capital discussion is supported by the receivables, payables and supplier-finance disclosures in Appendix A3 to A5.</w:t>
          </w:r>
        </w:p>
        <w:p w14:paraId="231B2D6F" w14:textId="77777777" w:rsidR="00AB3D48" w:rsidRPr="00564CF6" w:rsidRDefault="00AB3D48" w:rsidP="00AB3D48">
          <w:pPr>
            <w:rPr>
              <w:rFonts w:cs="Times New Roman"/>
            </w:rPr>
          </w:pPr>
          <w:r w:rsidRPr="00564CF6">
            <w:rPr>
              <w:rFonts w:cs="Times New Roman"/>
            </w:rPr>
            <w:t xml:space="preserve">Even the slight improvement in liquidity may overstate the underlying position. Unilever disclosed that trade and other current receivables included €2.1 billion due from TMICC at year-end, while trade payables and other current liabilities included €1.6 billion due to TMICC. On transition-adjusted basis, removing those disclosed balances would reduce the 2025 current ratio from 0.79x to about 0.75x. </w:t>
          </w:r>
        </w:p>
        <w:p w14:paraId="2235AA14" w14:textId="3BC9BE11" w:rsidR="00F049E5" w:rsidRPr="00564CF6" w:rsidRDefault="00043E69" w:rsidP="00871326">
          <w:pPr>
            <w:pStyle w:val="Heading3"/>
            <w:rPr>
              <w:rFonts w:cs="Times New Roman"/>
              <w:lang w:val="en-US"/>
            </w:rPr>
          </w:pPr>
          <w:bookmarkStart w:id="9" w:name="_Toc227600808"/>
          <w:r w:rsidRPr="00564CF6">
            <w:rPr>
              <w:rFonts w:cs="Times New Roman"/>
              <w:lang w:val="en-US"/>
            </w:rPr>
            <w:t>2.3.3 Efficiency and working capital</w:t>
          </w:r>
          <w:bookmarkEnd w:id="9"/>
        </w:p>
        <w:p w14:paraId="6071D3ED" w14:textId="77777777" w:rsidR="00043E69" w:rsidRPr="00564CF6" w:rsidRDefault="00043E69" w:rsidP="00043E69">
          <w:pPr>
            <w:rPr>
              <w:rFonts w:eastAsia="Times New Roman" w:cs="Times New Roman"/>
              <w:lang w:val="en-US"/>
            </w:rPr>
          </w:pPr>
          <w:r w:rsidRPr="00564CF6">
            <w:rPr>
              <w:rFonts w:eastAsia="Times New Roman" w:cs="Times New Roman"/>
              <w:lang w:val="en-US"/>
            </w:rPr>
            <w:t xml:space="preserve">There was an improvement in inventory management. The inventory days decreased to 55.1 days compared to 67.5 days, indicating that there was either </w:t>
          </w:r>
          <w:r w:rsidRPr="00564CF6">
            <w:rPr>
              <w:rFonts w:eastAsia="Times New Roman" w:cs="Times New Roman"/>
              <w:bCs/>
              <w:lang w:val="en-US"/>
            </w:rPr>
            <w:t>better</w:t>
          </w:r>
          <w:r w:rsidRPr="00564CF6">
            <w:rPr>
              <w:rFonts w:eastAsia="Times New Roman" w:cs="Times New Roman"/>
              <w:lang w:val="en-US"/>
            </w:rPr>
            <w:t xml:space="preserve"> control of </w:t>
          </w:r>
          <w:r w:rsidRPr="00564CF6">
            <w:rPr>
              <w:rFonts w:eastAsia="Times New Roman" w:cs="Times New Roman"/>
              <w:bCs/>
              <w:lang w:val="en-US"/>
            </w:rPr>
            <w:t>inventory</w:t>
          </w:r>
          <w:r w:rsidRPr="00564CF6">
            <w:rPr>
              <w:rFonts w:eastAsia="Times New Roman" w:cs="Times New Roman"/>
              <w:lang w:val="en-US"/>
            </w:rPr>
            <w:t>, less slow-</w:t>
          </w:r>
          <w:r w:rsidRPr="00564CF6">
            <w:rPr>
              <w:rFonts w:eastAsia="Times New Roman" w:cs="Times New Roman"/>
              <w:bCs/>
              <w:lang w:val="en-US"/>
            </w:rPr>
            <w:t>moving</w:t>
          </w:r>
          <w:r w:rsidRPr="00564CF6">
            <w:rPr>
              <w:rFonts w:eastAsia="Times New Roman" w:cs="Times New Roman"/>
              <w:lang w:val="en-US"/>
            </w:rPr>
            <w:t xml:space="preserve"> stock, or a more simplified portfolio following the demerger. It is among the </w:t>
          </w:r>
          <w:r w:rsidRPr="00564CF6">
            <w:rPr>
              <w:rFonts w:eastAsia="Times New Roman" w:cs="Times New Roman"/>
              <w:bCs/>
              <w:lang w:val="en-US"/>
            </w:rPr>
            <w:t>most</w:t>
          </w:r>
          <w:r w:rsidRPr="00564CF6">
            <w:rPr>
              <w:rFonts w:eastAsia="Times New Roman" w:cs="Times New Roman"/>
              <w:lang w:val="en-US"/>
            </w:rPr>
            <w:t xml:space="preserve"> positive indications in the whole set of ratios. In comparison, the </w:t>
          </w:r>
          <w:proofErr w:type="gramStart"/>
          <w:r w:rsidRPr="00564CF6">
            <w:rPr>
              <w:rFonts w:eastAsia="Times New Roman" w:cs="Times New Roman"/>
              <w:lang w:val="en-US"/>
            </w:rPr>
            <w:t>receivables days</w:t>
          </w:r>
          <w:proofErr w:type="gramEnd"/>
          <w:r w:rsidRPr="00564CF6">
            <w:rPr>
              <w:rFonts w:eastAsia="Times New Roman" w:cs="Times New Roman"/>
              <w:lang w:val="en-US"/>
            </w:rPr>
            <w:t xml:space="preserve"> went up to 35.1 days </w:t>
          </w:r>
          <w:r w:rsidRPr="00564CF6">
            <w:rPr>
              <w:rFonts w:eastAsia="Times New Roman" w:cs="Times New Roman"/>
              <w:bCs/>
              <w:lang w:val="en-US"/>
            </w:rPr>
            <w:t>from</w:t>
          </w:r>
          <w:r w:rsidRPr="00564CF6">
            <w:rPr>
              <w:rFonts w:eastAsia="Times New Roman" w:cs="Times New Roman"/>
              <w:lang w:val="en-US"/>
            </w:rPr>
            <w:t xml:space="preserve"> 29.4 days, and this suggests slower collection or a different sales mix. On its own, such an increase is not </w:t>
          </w:r>
          <w:r w:rsidRPr="00564CF6">
            <w:rPr>
              <w:rFonts w:eastAsia="Times New Roman" w:cs="Times New Roman"/>
              <w:bCs/>
              <w:lang w:val="en-US"/>
            </w:rPr>
            <w:t>too</w:t>
          </w:r>
          <w:r w:rsidRPr="00564CF6">
            <w:rPr>
              <w:rFonts w:eastAsia="Times New Roman" w:cs="Times New Roman"/>
              <w:lang w:val="en-US"/>
            </w:rPr>
            <w:t xml:space="preserve"> bad, but it is heading in the wrong direction and cannot be overlooked (Appendix A3 and Appendix B1).</w:t>
          </w:r>
        </w:p>
        <w:p w14:paraId="170E55EC" w14:textId="77777777" w:rsidR="009B41D4" w:rsidRPr="00564CF6" w:rsidRDefault="009B41D4" w:rsidP="00043E69">
          <w:pPr>
            <w:rPr>
              <w:rFonts w:eastAsia="Times New Roman" w:cs="Times New Roman"/>
              <w:lang w:val="en-US"/>
            </w:rPr>
          </w:pPr>
        </w:p>
        <w:p w14:paraId="3C4E8289" w14:textId="77777777" w:rsidR="009B41D4" w:rsidRPr="00564CF6" w:rsidRDefault="009B41D4" w:rsidP="00043E69">
          <w:pPr>
            <w:rPr>
              <w:rFonts w:eastAsia="Times New Roman" w:cs="Times New Roman"/>
              <w:lang w:val="en-US"/>
            </w:rPr>
          </w:pPr>
        </w:p>
        <w:p w14:paraId="09DC1F8A" w14:textId="1C030E76" w:rsidR="00043E69" w:rsidRPr="00564CF6" w:rsidRDefault="00043E69" w:rsidP="00043E69">
          <w:pPr>
            <w:rPr>
              <w:rFonts w:eastAsia="Times New Roman" w:cs="Times New Roman"/>
              <w:lang w:val="en-US"/>
            </w:rPr>
          </w:pPr>
          <w:r w:rsidRPr="00564CF6">
            <w:rPr>
              <w:rFonts w:eastAsia="Times New Roman" w:cs="Times New Roman"/>
              <w:lang w:val="en-US"/>
            </w:rPr>
            <w:t xml:space="preserve">The payables days increased </w:t>
          </w:r>
          <w:r w:rsidRPr="00564CF6">
            <w:rPr>
              <w:rFonts w:eastAsia="Times New Roman" w:cs="Times New Roman"/>
              <w:bCs/>
              <w:lang w:val="en-US"/>
            </w:rPr>
            <w:t>from</w:t>
          </w:r>
          <w:r w:rsidRPr="00564CF6">
            <w:rPr>
              <w:rFonts w:eastAsia="Times New Roman" w:cs="Times New Roman"/>
              <w:lang w:val="en-US"/>
            </w:rPr>
            <w:t xml:space="preserve"> 133.8 </w:t>
          </w:r>
          <w:r w:rsidRPr="00564CF6">
            <w:rPr>
              <w:rFonts w:eastAsia="Times New Roman" w:cs="Times New Roman"/>
              <w:bCs/>
              <w:lang w:val="en-US"/>
            </w:rPr>
            <w:t>days</w:t>
          </w:r>
          <w:r w:rsidRPr="00564CF6">
            <w:rPr>
              <w:rFonts w:eastAsia="Times New Roman" w:cs="Times New Roman"/>
              <w:lang w:val="en-US"/>
            </w:rPr>
            <w:t xml:space="preserve"> to 149.8 days, and this moved the cash conversion cycle </w:t>
          </w:r>
          <w:r w:rsidRPr="00564CF6">
            <w:rPr>
              <w:rFonts w:eastAsia="Times New Roman" w:cs="Times New Roman"/>
              <w:bCs/>
              <w:lang w:val="en-US"/>
            </w:rPr>
            <w:t>from</w:t>
          </w:r>
          <w:r w:rsidRPr="00564CF6">
            <w:rPr>
              <w:rFonts w:eastAsia="Times New Roman" w:cs="Times New Roman"/>
              <w:lang w:val="en-US"/>
            </w:rPr>
            <w:t xml:space="preserve"> -36.9 days to -59.6 days. </w:t>
          </w:r>
          <w:r w:rsidRPr="00564CF6">
            <w:rPr>
              <w:rFonts w:eastAsia="Times New Roman" w:cs="Times New Roman"/>
              <w:bCs/>
              <w:lang w:val="en-US"/>
            </w:rPr>
            <w:t>At first glance</w:t>
          </w:r>
          <w:r w:rsidRPr="00564CF6">
            <w:rPr>
              <w:rFonts w:eastAsia="Times New Roman" w:cs="Times New Roman"/>
              <w:lang w:val="en-US"/>
            </w:rPr>
            <w:t>, that is great since the working-</w:t>
          </w:r>
          <w:r w:rsidRPr="00564CF6">
            <w:rPr>
              <w:rFonts w:eastAsia="Times New Roman" w:cs="Times New Roman"/>
              <w:bCs/>
              <w:lang w:val="en-US"/>
            </w:rPr>
            <w:t>capital</w:t>
          </w:r>
          <w:r w:rsidRPr="00564CF6">
            <w:rPr>
              <w:rFonts w:eastAsia="Times New Roman" w:cs="Times New Roman"/>
              <w:lang w:val="en-US"/>
            </w:rPr>
            <w:t xml:space="preserve"> cycle provides the business with cash prior to paying </w:t>
          </w:r>
          <w:proofErr w:type="gramStart"/>
          <w:r w:rsidRPr="00564CF6">
            <w:rPr>
              <w:rFonts w:eastAsia="Times New Roman" w:cs="Times New Roman"/>
              <w:lang w:val="en-US"/>
            </w:rPr>
            <w:t>a large number of</w:t>
          </w:r>
          <w:proofErr w:type="gramEnd"/>
          <w:r w:rsidRPr="00564CF6">
            <w:rPr>
              <w:rFonts w:eastAsia="Times New Roman" w:cs="Times New Roman"/>
              <w:lang w:val="en-US"/>
            </w:rPr>
            <w:t xml:space="preserve"> suppliers.</w:t>
          </w:r>
        </w:p>
        <w:p w14:paraId="5CB2AEF2" w14:textId="282DC8DE" w:rsidR="00043E69" w:rsidRPr="00564CF6" w:rsidRDefault="00043E69" w:rsidP="00043E69">
          <w:pPr>
            <w:rPr>
              <w:rFonts w:cs="Times New Roman"/>
            </w:rPr>
          </w:pPr>
          <w:r w:rsidRPr="00564CF6">
            <w:rPr>
              <w:rFonts w:cs="Times New Roman"/>
            </w:rPr>
            <w:t>Research finds that a shorter cash conversion cycle is associated with better performance (</w:t>
          </w:r>
          <w:proofErr w:type="spellStart"/>
          <w:r w:rsidRPr="00564CF6">
            <w:rPr>
              <w:rFonts w:cs="Times New Roman"/>
            </w:rPr>
            <w:t>Kiymaz</w:t>
          </w:r>
          <w:proofErr w:type="spellEnd"/>
          <w:r w:rsidRPr="00564CF6">
            <w:rPr>
              <w:rFonts w:cs="Times New Roman"/>
            </w:rPr>
            <w:t xml:space="preserve"> et al., 2024). However, the board should be careful here. A more negative cash conversion cycle is not automatically evidence of better financial management. </w:t>
          </w:r>
        </w:p>
        <w:p w14:paraId="4DEE747F" w14:textId="77777777" w:rsidR="00043E69" w:rsidRPr="00564CF6" w:rsidRDefault="00043E69" w:rsidP="00043E69">
          <w:pPr>
            <w:rPr>
              <w:rFonts w:cs="Times New Roman"/>
            </w:rPr>
          </w:pPr>
          <w:r w:rsidRPr="00564CF6">
            <w:rPr>
              <w:rFonts w:cs="Times New Roman"/>
            </w:rPr>
            <w:lastRenderedPageBreak/>
            <w:t xml:space="preserve">That caution is especially important in Unilever’s case because €2.665 billion of trade payables were subject to supplier financing arrangements </w:t>
          </w:r>
          <w:proofErr w:type="gramStart"/>
          <w:r w:rsidRPr="00564CF6">
            <w:rPr>
              <w:rFonts w:cs="Times New Roman"/>
            </w:rPr>
            <w:t>at</w:t>
          </w:r>
          <w:proofErr w:type="gramEnd"/>
          <w:r w:rsidRPr="00564CF6">
            <w:rPr>
              <w:rFonts w:cs="Times New Roman"/>
            </w:rPr>
            <w:t xml:space="preserve"> 31 December 2025, up from €2.207 billion in 2024, and €2.065 billion of those balances had already been paid to suppliers by finance providers. Unilever states these balances remain classified as trade payables, and the IASB introduced new supplier-finance disclosures precisely because investors said such arrangements can materially affect liabilities, cash flows and liquidity risk. On an analytical adjustment, if the supplier-finance-exposed amount were removed from 2025 trade payables, payables days would fall from about 149.8 days to about 113.5 days, and the cash conversion cycle would move from about -59.6 days to about -23.3 days (Unilever PLC, 2026; Unilever PLC, 2025; Unilever PLC, 2026a). </w:t>
          </w:r>
        </w:p>
        <w:p w14:paraId="4FF80C45" w14:textId="77777777" w:rsidR="00043E69" w:rsidRPr="00564CF6" w:rsidRDefault="00043E69" w:rsidP="00043E69">
          <w:pPr>
            <w:rPr>
              <w:rFonts w:cs="Times New Roman"/>
            </w:rPr>
          </w:pPr>
          <w:r w:rsidRPr="00564CF6">
            <w:rPr>
              <w:rFonts w:cs="Times New Roman"/>
            </w:rPr>
            <w:t xml:space="preserve">Unilever’s 2024 supplier finance arrangements disclosure is positive for disclosure </w:t>
          </w:r>
          <w:proofErr w:type="gramStart"/>
          <w:r w:rsidRPr="00564CF6">
            <w:rPr>
              <w:rFonts w:cs="Times New Roman"/>
            </w:rPr>
            <w:t>quality,</w:t>
          </w:r>
          <w:proofErr w:type="gramEnd"/>
          <w:r w:rsidRPr="00564CF6">
            <w:rPr>
              <w:rFonts w:cs="Times New Roman"/>
            </w:rPr>
            <w:t xml:space="preserve"> however, it does not resolve the economic issue. Compliant disclosure is not the same as a strong working-capital structure. Under conditions of uncertainty, firms with weaker liquidity discipline are more exposed to pressure on operations and cash management (</w:t>
          </w:r>
          <w:proofErr w:type="spellStart"/>
          <w:r w:rsidRPr="00564CF6">
            <w:rPr>
              <w:rFonts w:cs="Times New Roman"/>
            </w:rPr>
            <w:t>Tarkom</w:t>
          </w:r>
          <w:proofErr w:type="spellEnd"/>
          <w:r w:rsidRPr="00564CF6">
            <w:rPr>
              <w:rFonts w:cs="Times New Roman"/>
            </w:rPr>
            <w:t xml:space="preserve"> &amp; Ujah, 2023). </w:t>
          </w:r>
        </w:p>
        <w:p w14:paraId="5AB846AE" w14:textId="46BCC4C3" w:rsidR="00043E69" w:rsidRPr="00564CF6" w:rsidRDefault="00212A28" w:rsidP="00212A28">
          <w:pPr>
            <w:pStyle w:val="Heading3"/>
            <w:rPr>
              <w:rFonts w:cs="Times New Roman"/>
              <w:lang w:val="en-US"/>
            </w:rPr>
          </w:pPr>
          <w:bookmarkStart w:id="10" w:name="_Toc227600809"/>
          <w:r w:rsidRPr="00564CF6">
            <w:rPr>
              <w:rFonts w:cs="Times New Roman"/>
              <w:lang w:val="en-US"/>
            </w:rPr>
            <w:t xml:space="preserve">2.3.4 </w:t>
          </w:r>
          <w:r w:rsidR="00D83CAA" w:rsidRPr="00564CF6">
            <w:rPr>
              <w:rFonts w:cs="Times New Roman"/>
              <w:lang w:val="en-US"/>
            </w:rPr>
            <w:t>Gearing and Investor Position</w:t>
          </w:r>
          <w:bookmarkEnd w:id="10"/>
        </w:p>
        <w:p w14:paraId="7EF1368C" w14:textId="77777777" w:rsidR="00B549BC" w:rsidRPr="00564CF6" w:rsidRDefault="00B549BC" w:rsidP="00B549BC">
          <w:pPr>
            <w:rPr>
              <w:rFonts w:cs="Times New Roman"/>
            </w:rPr>
          </w:pPr>
          <w:r w:rsidRPr="00564CF6">
            <w:rPr>
              <w:rFonts w:cs="Times New Roman"/>
            </w:rPr>
            <w:t xml:space="preserve">The leverage illustration is mixed, but the overall signal is negative. Total financial liabilities fell from €32,053 million to €28,278 million and net debt fell from €24,519 million to €23,076 million. On that basis alone, leverage looks slightly better. But total equity fell much more sharply, from €22,555 million to €17,587 million, largely because the demerger reduced the asset and equity base. The gearing ratio worsened. The equity cushion is therefore thinner, even though absolute debt is lower. Capital structure research repeatedly finds that more borrowing is not value-enhancing indefinitely, beyond a threshold, leverage begins to reduce firm value (Karaca et al., 2025). </w:t>
          </w:r>
        </w:p>
        <w:p w14:paraId="06C6A56E" w14:textId="77777777" w:rsidR="00B549BC" w:rsidRPr="00564CF6" w:rsidRDefault="00B549BC" w:rsidP="00B549BC">
          <w:pPr>
            <w:rPr>
              <w:rFonts w:cs="Times New Roman"/>
            </w:rPr>
          </w:pPr>
          <w:r w:rsidRPr="00564CF6">
            <w:rPr>
              <w:rFonts w:cs="Times New Roman"/>
            </w:rPr>
            <w:t xml:space="preserve">Investor ratios are also less favourable than the headline might suggest. Continuing basic EPS increased to €2.60 from €2.45, but dividend cover improved only marginally from 1.26x to 1.28x and the payout ratio remained very high at 78.4%. Unilever paid €4,453 million of dividends on ordinary capital during 2025 and completed a €1.5 billion share buyback. It also announced a further €1.5 billion buyback in 2026. That is an aggressive distribution stance for a business with weak liquidity ratios, heavier gearing and only marginal growth in underlying EPS. The conclusion is that shareholder distributions are currently being prioritised over balance-sheet reinforcement (Appendix A2, A5 and B1). </w:t>
          </w:r>
        </w:p>
        <w:p w14:paraId="53A3EC8B" w14:textId="3B996A32" w:rsidR="007141D1" w:rsidRPr="00564CF6" w:rsidRDefault="00CE627C" w:rsidP="00CE627C">
          <w:pPr>
            <w:pStyle w:val="Heading3"/>
            <w:rPr>
              <w:rFonts w:cs="Times New Roman"/>
            </w:rPr>
          </w:pPr>
          <w:bookmarkStart w:id="11" w:name="_Toc227600810"/>
          <w:r w:rsidRPr="00564CF6">
            <w:rPr>
              <w:rFonts w:cs="Times New Roman"/>
            </w:rPr>
            <w:t>2.3.5 Limitatio</w:t>
          </w:r>
          <w:r w:rsidR="00160137" w:rsidRPr="00564CF6">
            <w:rPr>
              <w:rFonts w:cs="Times New Roman"/>
            </w:rPr>
            <w:t>ns of Ratio Analysis</w:t>
          </w:r>
          <w:bookmarkEnd w:id="11"/>
        </w:p>
        <w:p w14:paraId="14D05177" w14:textId="77777777" w:rsidR="00D53483" w:rsidRPr="00564CF6" w:rsidRDefault="00D53483" w:rsidP="00D53483">
          <w:pPr>
            <w:rPr>
              <w:rFonts w:cs="Times New Roman"/>
            </w:rPr>
          </w:pPr>
          <w:r w:rsidRPr="00564CF6">
            <w:rPr>
              <w:rFonts w:cs="Times New Roman"/>
            </w:rPr>
            <w:t xml:space="preserve">The first limitation is comparability as the 2025 income statement presents 2024 continuing-operations comparatives on a restated basis, but not all 2024 balance-sheet data are directly comparable after the demerger (Unilever PLC, 2026; Unilever PLC, 2025; Unilever PLC, 2026a). Unilever itself had to make a €6.481 billion adjustment to 2024 invested capital for ROIC, and it disclosed that 2024 net debt is not re-presented. This is exactly why careful analysts distinguish between accounting comparability and simple year-on-year arithmetic (Wang et al., 2024). </w:t>
          </w:r>
        </w:p>
        <w:p w14:paraId="16D1FF13" w14:textId="77777777" w:rsidR="00D53483" w:rsidRPr="00564CF6" w:rsidRDefault="00D53483" w:rsidP="00D53483">
          <w:pPr>
            <w:rPr>
              <w:rFonts w:cs="Times New Roman"/>
            </w:rPr>
          </w:pPr>
          <w:r w:rsidRPr="00564CF6">
            <w:rPr>
              <w:rFonts w:cs="Times New Roman"/>
            </w:rPr>
            <w:t xml:space="preserve">The second limitation is that year-end ratios are snapshots. They are especially vulnerable to distortion when transition balances, portfolio changes or supplier finance arrangements are material. In Unilever’s case, TMICC receivables and payables, along with supplier financing arrangements, materially affect the year-end picture. The IASB’s supplier finance disclosure </w:t>
          </w:r>
          <w:r w:rsidRPr="00564CF6">
            <w:rPr>
              <w:rFonts w:cs="Times New Roman"/>
            </w:rPr>
            <w:lastRenderedPageBreak/>
            <w:t xml:space="preserve">changes were introduced precisely because investors need enough transparency to assess the effects of these arrangements on liabilities, cash flows and liquidity risk. </w:t>
          </w:r>
        </w:p>
        <w:p w14:paraId="11334243" w14:textId="77777777" w:rsidR="00D53483" w:rsidRPr="00564CF6" w:rsidRDefault="00D53483" w:rsidP="00D53483">
          <w:pPr>
            <w:rPr>
              <w:rFonts w:eastAsia="Times New Roman" w:cs="Times New Roman"/>
              <w:lang w:val="en-US"/>
            </w:rPr>
          </w:pPr>
          <w:r w:rsidRPr="00564CF6">
            <w:rPr>
              <w:rFonts w:eastAsia="Times New Roman" w:cs="Times New Roman"/>
              <w:lang w:val="en-US"/>
            </w:rPr>
            <w:t xml:space="preserve">The board ought to reduce discretionary shareholder payments until leverage comes back to </w:t>
          </w:r>
          <w:r w:rsidRPr="00564CF6">
            <w:rPr>
              <w:rFonts w:eastAsia="Times New Roman" w:cs="Times New Roman"/>
              <w:bCs/>
              <w:lang w:val="en-US"/>
            </w:rPr>
            <w:t>a normal level</w:t>
          </w:r>
          <w:r w:rsidRPr="00564CF6">
            <w:rPr>
              <w:rFonts w:eastAsia="Times New Roman" w:cs="Times New Roman"/>
              <w:lang w:val="en-US"/>
            </w:rPr>
            <w:t xml:space="preserve">. Particularly, the 2026 buyback announced should be lower </w:t>
          </w:r>
          <w:r w:rsidRPr="00564CF6">
            <w:rPr>
              <w:rFonts w:eastAsia="Times New Roman" w:cs="Times New Roman"/>
              <w:bCs/>
              <w:lang w:val="en-US"/>
            </w:rPr>
            <w:t>on</w:t>
          </w:r>
          <w:r w:rsidRPr="00564CF6">
            <w:rPr>
              <w:rFonts w:eastAsia="Times New Roman" w:cs="Times New Roman"/>
              <w:lang w:val="en-US"/>
            </w:rPr>
            <w:t xml:space="preserve"> the list of priorities than debt reduction. The retained TMICC stake proceeds, along with a greater portion of post-dividend free cash flow, should be channeled towards net debt reduction. An internal </w:t>
          </w:r>
          <w:r w:rsidRPr="00564CF6">
            <w:rPr>
              <w:rFonts w:eastAsia="Times New Roman" w:cs="Times New Roman"/>
              <w:bCs/>
              <w:lang w:val="en-US"/>
            </w:rPr>
            <w:t>threshold</w:t>
          </w:r>
          <w:r w:rsidRPr="00564CF6">
            <w:rPr>
              <w:rFonts w:eastAsia="Times New Roman" w:cs="Times New Roman"/>
              <w:lang w:val="en-US"/>
            </w:rPr>
            <w:t xml:space="preserve"> that would be reasonable would be to </w:t>
          </w:r>
          <w:r w:rsidRPr="00564CF6">
            <w:rPr>
              <w:rFonts w:eastAsia="Times New Roman" w:cs="Times New Roman"/>
              <w:bCs/>
              <w:lang w:val="en-US"/>
            </w:rPr>
            <w:t>avoid</w:t>
          </w:r>
          <w:r w:rsidRPr="00564CF6">
            <w:rPr>
              <w:rFonts w:eastAsia="Times New Roman" w:cs="Times New Roman"/>
              <w:lang w:val="en-US"/>
            </w:rPr>
            <w:t xml:space="preserve"> additional discretionary buybacks until net debt/</w:t>
          </w:r>
          <w:r w:rsidRPr="00564CF6">
            <w:rPr>
              <w:rFonts w:eastAsia="Times New Roman" w:cs="Times New Roman"/>
              <w:bCs/>
              <w:lang w:val="en-US"/>
            </w:rPr>
            <w:t>equity</w:t>
          </w:r>
          <w:r w:rsidRPr="00564CF6">
            <w:rPr>
              <w:rFonts w:eastAsia="Times New Roman" w:cs="Times New Roman"/>
              <w:lang w:val="en-US"/>
            </w:rPr>
            <w:t xml:space="preserve"> is below 100% on a consistent basis and net debt/underlying EBITDA is below 1.8x. That is a more defensible and financially restrictive strategy than carrying on with buybacks </w:t>
          </w:r>
          <w:proofErr w:type="gramStart"/>
          <w:r w:rsidRPr="00564CF6">
            <w:rPr>
              <w:rFonts w:eastAsia="Times New Roman" w:cs="Times New Roman"/>
              <w:lang w:val="en-US"/>
            </w:rPr>
            <w:t>at the moment</w:t>
          </w:r>
          <w:proofErr w:type="gramEnd"/>
          <w:r w:rsidRPr="00564CF6">
            <w:rPr>
              <w:rFonts w:eastAsia="Times New Roman" w:cs="Times New Roman"/>
              <w:lang w:val="en-US"/>
            </w:rPr>
            <w:t>, considering the thin liquidity buffer and high payout ratio (Unilever PLC, 2025; Unilever PLC, 2026a; Karaca et al., 2025).</w:t>
          </w:r>
        </w:p>
        <w:p w14:paraId="7681CD51" w14:textId="77777777" w:rsidR="00D53483" w:rsidRPr="00564CF6" w:rsidRDefault="00D53483" w:rsidP="00D53483">
          <w:pPr>
            <w:rPr>
              <w:rFonts w:eastAsia="Times New Roman" w:cs="Times New Roman"/>
              <w:lang w:val="en-US"/>
            </w:rPr>
          </w:pPr>
          <w:r w:rsidRPr="00564CF6">
            <w:rPr>
              <w:rFonts w:eastAsia="Times New Roman" w:cs="Times New Roman"/>
              <w:bCs/>
              <w:lang w:val="en-US"/>
            </w:rPr>
            <w:t>The</w:t>
          </w:r>
          <w:r w:rsidRPr="00564CF6">
            <w:rPr>
              <w:rFonts w:eastAsia="Times New Roman" w:cs="Times New Roman"/>
              <w:lang w:val="en-US"/>
            </w:rPr>
            <w:t xml:space="preserve"> current ratio, quick ratio, and receivables exposure without TMICC transition balances should be reported monthly </w:t>
          </w:r>
          <w:r w:rsidRPr="00564CF6">
            <w:rPr>
              <w:rFonts w:eastAsia="Times New Roman" w:cs="Times New Roman"/>
              <w:bCs/>
              <w:lang w:val="en-US"/>
            </w:rPr>
            <w:t>to</w:t>
          </w:r>
          <w:r w:rsidRPr="00564CF6">
            <w:rPr>
              <w:rFonts w:eastAsia="Times New Roman" w:cs="Times New Roman"/>
              <w:lang w:val="en-US"/>
            </w:rPr>
            <w:t xml:space="preserve"> the board. The existing statutory ratios are inadequate since they combine the core trading liquidity with temporary demerger-related balances.</w:t>
          </w:r>
        </w:p>
        <w:p w14:paraId="6CAE997B" w14:textId="7DA3177E" w:rsidR="00D53483" w:rsidRPr="00564CF6" w:rsidRDefault="00D53483" w:rsidP="00D53483">
          <w:pPr>
            <w:rPr>
              <w:rFonts w:cs="Times New Roman"/>
            </w:rPr>
          </w:pPr>
          <w:r w:rsidRPr="00564CF6">
            <w:rPr>
              <w:rFonts w:cs="Times New Roman"/>
            </w:rPr>
            <w:t xml:space="preserve">A separate dashboard should show i.e. core current ratio excluding TMICC, core quick ratio excluding TMICC, TMICC net receivable exposure, and a timetable for unwinding Transitional Services Agreement balances. Without that, directors are judging short-term liquidity on contaminated numbers (Unilever PLC, 2026; Unilever PLC, 2025; Unilever PLC, 2026a). </w:t>
          </w:r>
        </w:p>
        <w:p w14:paraId="73863405" w14:textId="3AD5E151" w:rsidR="004835A5" w:rsidRPr="00564CF6" w:rsidRDefault="00D53483" w:rsidP="004835A5">
          <w:pPr>
            <w:rPr>
              <w:rFonts w:cs="Times New Roman"/>
            </w:rPr>
          </w:pPr>
          <w:r w:rsidRPr="00564CF6">
            <w:rPr>
              <w:rFonts w:cs="Times New Roman"/>
            </w:rPr>
            <w:t>Unilever should continue to manage working capital tightly, but it should stop using headline payables days as the main internal success indicator. The better metric is a supplier-finance-adjusted cash conversion cycle. A practical target would be to prevent trade payables subject to supplier finance from rising materially above the current proportion of trade payables and to bring supplier-finance-adjusted payables days closer to the low-100s rather than the reported 150-day level. This would improve the quality of liquidity and reduce dependence on supplier-funded cash flow. Working capital research supports focusing on the quality of the cash conversion cycle rather than simply maximising creditor days (</w:t>
          </w:r>
          <w:proofErr w:type="spellStart"/>
          <w:r w:rsidRPr="00564CF6">
            <w:rPr>
              <w:rFonts w:cs="Times New Roman"/>
            </w:rPr>
            <w:t>Kiymaz</w:t>
          </w:r>
          <w:proofErr w:type="spellEnd"/>
          <w:r w:rsidRPr="00564CF6">
            <w:rPr>
              <w:rFonts w:cs="Times New Roman"/>
            </w:rPr>
            <w:t xml:space="preserve"> et al., 2024).</w:t>
          </w:r>
        </w:p>
        <w:p w14:paraId="4547C9B9" w14:textId="77777777" w:rsidR="00B52D6E" w:rsidRPr="00564CF6" w:rsidRDefault="00B52D6E" w:rsidP="004835A5">
          <w:pPr>
            <w:rPr>
              <w:rFonts w:cs="Times New Roman"/>
            </w:rPr>
          </w:pPr>
        </w:p>
        <w:p w14:paraId="4B011BAC" w14:textId="33A812C8" w:rsidR="00B52D6E" w:rsidRPr="00564CF6" w:rsidRDefault="00AC7C62" w:rsidP="004835A5">
          <w:pPr>
            <w:pStyle w:val="Heading1"/>
            <w:numPr>
              <w:ilvl w:val="0"/>
              <w:numId w:val="1"/>
            </w:numPr>
            <w:rPr>
              <w:rFonts w:cs="Times New Roman"/>
            </w:rPr>
          </w:pPr>
          <w:bookmarkStart w:id="12" w:name="_Toc227595583"/>
          <w:bookmarkStart w:id="13" w:name="_Toc227600811"/>
          <w:r w:rsidRPr="00564CF6">
            <w:rPr>
              <w:rFonts w:cs="Times New Roman"/>
            </w:rPr>
            <w:t>PART 2-Business Report to the Directors of Beard Plc</w:t>
          </w:r>
          <w:bookmarkEnd w:id="12"/>
          <w:bookmarkEnd w:id="13"/>
        </w:p>
        <w:p w14:paraId="51E557C6" w14:textId="4363255C" w:rsidR="001766EE" w:rsidRPr="00564CF6" w:rsidRDefault="001766EE" w:rsidP="001766EE">
          <w:pPr>
            <w:pStyle w:val="Heading2"/>
            <w:numPr>
              <w:ilvl w:val="1"/>
              <w:numId w:val="1"/>
            </w:numPr>
            <w:rPr>
              <w:rFonts w:cs="Times New Roman"/>
            </w:rPr>
          </w:pPr>
          <w:bookmarkStart w:id="14" w:name="_Toc227595585"/>
          <w:bookmarkStart w:id="15" w:name="_Toc227600812"/>
          <w:r w:rsidRPr="00564CF6">
            <w:rPr>
              <w:rFonts w:cs="Times New Roman"/>
            </w:rPr>
            <w:t>Requirement A: NPV evaluation of the three options</w:t>
          </w:r>
          <w:bookmarkEnd w:id="14"/>
          <w:bookmarkEnd w:id="15"/>
        </w:p>
        <w:p w14:paraId="2D472B74" w14:textId="77777777" w:rsidR="0010417E" w:rsidRPr="00564CF6" w:rsidRDefault="0010417E" w:rsidP="0010417E">
          <w:pPr>
            <w:rPr>
              <w:rFonts w:cs="Times New Roman"/>
            </w:rPr>
          </w:pPr>
          <w:r w:rsidRPr="00564CF6">
            <w:rPr>
              <w:rFonts w:cs="Times New Roman"/>
            </w:rPr>
            <w:t>The NPV method discounts future after-tax cash flows at the company’s cost of capital and deducts the initial investment. A positive NPV means that a project is expected to generate returns above the required rate of return. A negative NPV means that the project is expected to destroy value.</w:t>
          </w:r>
        </w:p>
        <w:p w14:paraId="28A3C19B" w14:textId="1E5ADA4F" w:rsidR="0010417E" w:rsidRPr="00564CF6" w:rsidRDefault="0010417E" w:rsidP="0010417E">
          <w:pPr>
            <w:rPr>
              <w:rFonts w:cs="Times New Roman"/>
            </w:rPr>
          </w:pPr>
          <w:r w:rsidRPr="00564CF6">
            <w:rPr>
              <w:rFonts w:cs="Times New Roman"/>
            </w:rPr>
            <w:t xml:space="preserve">The detailed tax-adjusted cash-flow calculations are shown in </w:t>
          </w:r>
          <w:r w:rsidRPr="00564CF6">
            <w:rPr>
              <w:rFonts w:cs="Times New Roman"/>
              <w:bCs/>
            </w:rPr>
            <w:t>Appendix C</w:t>
          </w:r>
          <w:r w:rsidRPr="00564CF6">
            <w:rPr>
              <w:rFonts w:cs="Times New Roman"/>
            </w:rPr>
            <w:t>. The summary results are as follows:</w:t>
          </w:r>
        </w:p>
        <w:tbl>
          <w:tblPr>
            <w:tblStyle w:val="GridTable3-Accent11"/>
            <w:tblW w:w="0" w:type="auto"/>
            <w:shd w:val="clear" w:color="auto" w:fill="EAEDF1" w:themeFill="text2" w:themeFillTint="1A"/>
            <w:tblLook w:val="04A0" w:firstRow="1" w:lastRow="0" w:firstColumn="1" w:lastColumn="0" w:noHBand="0" w:noVBand="1"/>
          </w:tblPr>
          <w:tblGrid>
            <w:gridCol w:w="897"/>
            <w:gridCol w:w="1576"/>
            <w:gridCol w:w="1710"/>
            <w:gridCol w:w="2175"/>
            <w:gridCol w:w="990"/>
            <w:gridCol w:w="1678"/>
          </w:tblGrid>
          <w:tr w:rsidR="0068224A" w:rsidRPr="00564CF6" w14:paraId="63D01907" w14:textId="77777777" w:rsidTr="0008411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EAEDF1" w:themeFill="text2" w:themeFillTint="1A"/>
                <w:hideMark/>
              </w:tcPr>
              <w:p w14:paraId="4AC83809" w14:textId="77777777" w:rsidR="0068224A" w:rsidRPr="00564CF6" w:rsidRDefault="0068224A" w:rsidP="0008411D">
                <w:pPr>
                  <w:spacing w:after="160" w:line="259" w:lineRule="auto"/>
                  <w:jc w:val="left"/>
                  <w:rPr>
                    <w:rFonts w:cs="Times New Roman"/>
                  </w:rPr>
                </w:pPr>
                <w:r w:rsidRPr="00564CF6">
                  <w:rPr>
                    <w:rFonts w:cs="Times New Roman"/>
                  </w:rPr>
                  <w:t>Option</w:t>
                </w:r>
              </w:p>
            </w:tc>
            <w:tc>
              <w:tcPr>
                <w:tcW w:w="0" w:type="auto"/>
                <w:shd w:val="clear" w:color="auto" w:fill="EAEDF1" w:themeFill="text2" w:themeFillTint="1A"/>
                <w:hideMark/>
              </w:tcPr>
              <w:p w14:paraId="7E1A9A3E" w14:textId="77777777" w:rsidR="0068224A" w:rsidRPr="00564CF6" w:rsidRDefault="0068224A"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Project</w:t>
                </w:r>
              </w:p>
            </w:tc>
            <w:tc>
              <w:tcPr>
                <w:tcW w:w="0" w:type="auto"/>
                <w:shd w:val="clear" w:color="auto" w:fill="EAEDF1" w:themeFill="text2" w:themeFillTint="1A"/>
                <w:hideMark/>
              </w:tcPr>
              <w:p w14:paraId="5D9C28B8" w14:textId="77777777" w:rsidR="0068224A" w:rsidRPr="00564CF6" w:rsidRDefault="0068224A"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Initial investment £000</w:t>
                </w:r>
              </w:p>
            </w:tc>
            <w:tc>
              <w:tcPr>
                <w:tcW w:w="0" w:type="auto"/>
                <w:shd w:val="clear" w:color="auto" w:fill="EAEDF1" w:themeFill="text2" w:themeFillTint="1A"/>
                <w:hideMark/>
              </w:tcPr>
              <w:p w14:paraId="4AD2FFC6" w14:textId="77777777" w:rsidR="0068224A" w:rsidRPr="00564CF6" w:rsidRDefault="0068224A"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Present value of after-tax cash flows £000</w:t>
                </w:r>
              </w:p>
            </w:tc>
            <w:tc>
              <w:tcPr>
                <w:tcW w:w="0" w:type="auto"/>
                <w:shd w:val="clear" w:color="auto" w:fill="EAEDF1" w:themeFill="text2" w:themeFillTint="1A"/>
                <w:hideMark/>
              </w:tcPr>
              <w:p w14:paraId="1BAB1C1C" w14:textId="77777777" w:rsidR="0068224A" w:rsidRPr="00564CF6" w:rsidRDefault="0068224A"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NPV £000</w:t>
                </w:r>
              </w:p>
            </w:tc>
            <w:tc>
              <w:tcPr>
                <w:tcW w:w="0" w:type="auto"/>
                <w:shd w:val="clear" w:color="auto" w:fill="EAEDF1" w:themeFill="text2" w:themeFillTint="1A"/>
                <w:hideMark/>
              </w:tcPr>
              <w:p w14:paraId="0E621519" w14:textId="77777777" w:rsidR="0068224A" w:rsidRPr="00564CF6" w:rsidRDefault="0068224A"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Decision</w:t>
                </w:r>
              </w:p>
            </w:tc>
          </w:tr>
          <w:tr w:rsidR="0068224A" w:rsidRPr="00564CF6" w14:paraId="56033886"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415CFD2E" w14:textId="77777777" w:rsidR="0068224A" w:rsidRPr="00564CF6" w:rsidRDefault="0068224A" w:rsidP="0008411D">
                <w:pPr>
                  <w:spacing w:after="160" w:line="259" w:lineRule="auto"/>
                  <w:rPr>
                    <w:rFonts w:cs="Times New Roman"/>
                  </w:rPr>
                </w:pPr>
                <w:r w:rsidRPr="00564CF6">
                  <w:rPr>
                    <w:rFonts w:cs="Times New Roman"/>
                  </w:rPr>
                  <w:lastRenderedPageBreak/>
                  <w:t>A</w:t>
                </w:r>
              </w:p>
            </w:tc>
            <w:tc>
              <w:tcPr>
                <w:tcW w:w="0" w:type="auto"/>
                <w:shd w:val="clear" w:color="auto" w:fill="EAEDF1" w:themeFill="text2" w:themeFillTint="1A"/>
                <w:hideMark/>
              </w:tcPr>
              <w:p w14:paraId="2769AD2C"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Expand retail outlet</w:t>
                </w:r>
              </w:p>
            </w:tc>
            <w:tc>
              <w:tcPr>
                <w:tcW w:w="0" w:type="auto"/>
                <w:shd w:val="clear" w:color="auto" w:fill="EAEDF1" w:themeFill="text2" w:themeFillTint="1A"/>
                <w:hideMark/>
              </w:tcPr>
              <w:p w14:paraId="1C253433"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600.000</w:t>
                </w:r>
              </w:p>
            </w:tc>
            <w:tc>
              <w:tcPr>
                <w:tcW w:w="0" w:type="auto"/>
                <w:shd w:val="clear" w:color="auto" w:fill="EAEDF1" w:themeFill="text2" w:themeFillTint="1A"/>
                <w:hideMark/>
              </w:tcPr>
              <w:p w14:paraId="5A503961"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596.737</w:t>
                </w:r>
              </w:p>
            </w:tc>
            <w:tc>
              <w:tcPr>
                <w:tcW w:w="0" w:type="auto"/>
                <w:shd w:val="clear" w:color="auto" w:fill="EAEDF1" w:themeFill="text2" w:themeFillTint="1A"/>
                <w:hideMark/>
              </w:tcPr>
              <w:p w14:paraId="52B62890"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b/>
                    <w:bCs/>
                  </w:rPr>
                  <w:t>-3.263</w:t>
                </w:r>
              </w:p>
            </w:tc>
            <w:tc>
              <w:tcPr>
                <w:tcW w:w="0" w:type="auto"/>
                <w:shd w:val="clear" w:color="auto" w:fill="EAEDF1" w:themeFill="text2" w:themeFillTint="1A"/>
                <w:hideMark/>
              </w:tcPr>
              <w:p w14:paraId="313EEC7D"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Reject</w:t>
                </w:r>
              </w:p>
            </w:tc>
          </w:tr>
          <w:tr w:rsidR="0068224A" w:rsidRPr="00564CF6" w14:paraId="0C13AF09" w14:textId="77777777" w:rsidTr="0008411D">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549C4099" w14:textId="77777777" w:rsidR="0068224A" w:rsidRPr="00564CF6" w:rsidRDefault="0068224A" w:rsidP="0008411D">
                <w:pPr>
                  <w:spacing w:after="160" w:line="259" w:lineRule="auto"/>
                  <w:rPr>
                    <w:rFonts w:cs="Times New Roman"/>
                  </w:rPr>
                </w:pPr>
                <w:r w:rsidRPr="00564CF6">
                  <w:rPr>
                    <w:rFonts w:cs="Times New Roman"/>
                  </w:rPr>
                  <w:t>B</w:t>
                </w:r>
              </w:p>
            </w:tc>
            <w:tc>
              <w:tcPr>
                <w:tcW w:w="0" w:type="auto"/>
                <w:shd w:val="clear" w:color="auto" w:fill="EAEDF1" w:themeFill="text2" w:themeFillTint="1A"/>
                <w:hideMark/>
              </w:tcPr>
              <w:p w14:paraId="09671835" w14:textId="77777777" w:rsidR="0068224A" w:rsidRPr="00564CF6" w:rsidRDefault="0068224A"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Develop internet sales</w:t>
                </w:r>
              </w:p>
            </w:tc>
            <w:tc>
              <w:tcPr>
                <w:tcW w:w="0" w:type="auto"/>
                <w:shd w:val="clear" w:color="auto" w:fill="EAEDF1" w:themeFill="text2" w:themeFillTint="1A"/>
                <w:hideMark/>
              </w:tcPr>
              <w:p w14:paraId="53186EF0" w14:textId="77777777" w:rsidR="0068224A" w:rsidRPr="00564CF6" w:rsidRDefault="0068224A"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900.000</w:t>
                </w:r>
              </w:p>
            </w:tc>
            <w:tc>
              <w:tcPr>
                <w:tcW w:w="0" w:type="auto"/>
                <w:shd w:val="clear" w:color="auto" w:fill="EAEDF1" w:themeFill="text2" w:themeFillTint="1A"/>
                <w:hideMark/>
              </w:tcPr>
              <w:p w14:paraId="6B64C42D" w14:textId="77777777" w:rsidR="0068224A" w:rsidRPr="00564CF6" w:rsidRDefault="0068224A"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973.952</w:t>
                </w:r>
              </w:p>
            </w:tc>
            <w:tc>
              <w:tcPr>
                <w:tcW w:w="0" w:type="auto"/>
                <w:shd w:val="clear" w:color="auto" w:fill="EAEDF1" w:themeFill="text2" w:themeFillTint="1A"/>
                <w:hideMark/>
              </w:tcPr>
              <w:p w14:paraId="13C6EE22" w14:textId="77777777" w:rsidR="0068224A" w:rsidRPr="00564CF6" w:rsidRDefault="0068224A"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b/>
                    <w:bCs/>
                  </w:rPr>
                  <w:t>73.952</w:t>
                </w:r>
              </w:p>
            </w:tc>
            <w:tc>
              <w:tcPr>
                <w:tcW w:w="0" w:type="auto"/>
                <w:shd w:val="clear" w:color="auto" w:fill="EAEDF1" w:themeFill="text2" w:themeFillTint="1A"/>
                <w:hideMark/>
              </w:tcPr>
              <w:p w14:paraId="51AA4486" w14:textId="77777777" w:rsidR="0068224A" w:rsidRPr="00564CF6" w:rsidRDefault="0068224A"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Accept if independent</w:t>
                </w:r>
              </w:p>
            </w:tc>
          </w:tr>
          <w:tr w:rsidR="0068224A" w:rsidRPr="00564CF6" w14:paraId="6D6D5B79" w14:textId="77777777" w:rsidTr="00084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6A2EA463" w14:textId="77777777" w:rsidR="0068224A" w:rsidRPr="00564CF6" w:rsidRDefault="0068224A" w:rsidP="0008411D">
                <w:pPr>
                  <w:spacing w:after="160" w:line="259" w:lineRule="auto"/>
                  <w:rPr>
                    <w:rFonts w:cs="Times New Roman"/>
                  </w:rPr>
                </w:pPr>
                <w:r w:rsidRPr="00564CF6">
                  <w:rPr>
                    <w:rFonts w:cs="Times New Roman"/>
                  </w:rPr>
                  <w:t>C</w:t>
                </w:r>
              </w:p>
            </w:tc>
            <w:tc>
              <w:tcPr>
                <w:tcW w:w="0" w:type="auto"/>
                <w:shd w:val="clear" w:color="auto" w:fill="EAEDF1" w:themeFill="text2" w:themeFillTint="1A"/>
                <w:hideMark/>
              </w:tcPr>
              <w:p w14:paraId="1A656C0B"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Produce purses and wallets</w:t>
                </w:r>
              </w:p>
            </w:tc>
            <w:tc>
              <w:tcPr>
                <w:tcW w:w="0" w:type="auto"/>
                <w:shd w:val="clear" w:color="auto" w:fill="EAEDF1" w:themeFill="text2" w:themeFillTint="1A"/>
                <w:hideMark/>
              </w:tcPr>
              <w:p w14:paraId="3FEEA20F"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1,000.000</w:t>
                </w:r>
              </w:p>
            </w:tc>
            <w:tc>
              <w:tcPr>
                <w:tcW w:w="0" w:type="auto"/>
                <w:shd w:val="clear" w:color="auto" w:fill="EAEDF1" w:themeFill="text2" w:themeFillTint="1A"/>
                <w:hideMark/>
              </w:tcPr>
              <w:p w14:paraId="40CBFEE7"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1,091.226</w:t>
                </w:r>
              </w:p>
            </w:tc>
            <w:tc>
              <w:tcPr>
                <w:tcW w:w="0" w:type="auto"/>
                <w:shd w:val="clear" w:color="auto" w:fill="EAEDF1" w:themeFill="text2" w:themeFillTint="1A"/>
                <w:hideMark/>
              </w:tcPr>
              <w:p w14:paraId="6CFEBB82"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b/>
                    <w:bCs/>
                  </w:rPr>
                  <w:t>91.226</w:t>
                </w:r>
              </w:p>
            </w:tc>
            <w:tc>
              <w:tcPr>
                <w:tcW w:w="0" w:type="auto"/>
                <w:shd w:val="clear" w:color="auto" w:fill="EAEDF1" w:themeFill="text2" w:themeFillTint="1A"/>
                <w:hideMark/>
              </w:tcPr>
              <w:p w14:paraId="036C5108" w14:textId="77777777" w:rsidR="0068224A" w:rsidRPr="00564CF6" w:rsidRDefault="0068224A"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Preferred option</w:t>
                </w:r>
              </w:p>
            </w:tc>
          </w:tr>
        </w:tbl>
        <w:p w14:paraId="5824CEA9" w14:textId="77777777" w:rsidR="0082676E" w:rsidRPr="00564CF6" w:rsidRDefault="0082676E" w:rsidP="0082676E">
          <w:pPr>
            <w:rPr>
              <w:rFonts w:cs="Times New Roman"/>
              <w:lang w:val="en-US"/>
            </w:rPr>
          </w:pPr>
          <w:r w:rsidRPr="00564CF6">
            <w:rPr>
              <w:rFonts w:cs="Times New Roman"/>
            </w:rPr>
            <w:t xml:space="preserve">Option A should be rejected. Its NPV is negative £3,263, meaning that it fails to recover the initial investment after allowing for tax and the 5% cost of capital. The project almost breaks even, but that is not enough. </w:t>
          </w:r>
          <w:r w:rsidRPr="00564CF6">
            <w:rPr>
              <w:rFonts w:cs="Times New Roman"/>
              <w:lang w:val="en-US"/>
            </w:rPr>
            <w:t xml:space="preserve">Option B is a viable option since it has a positive NPV of £73,952. </w:t>
          </w:r>
          <w:r w:rsidRPr="00564CF6">
            <w:rPr>
              <w:rFonts w:cs="Times New Roman"/>
              <w:bCs/>
              <w:lang w:val="en-US"/>
            </w:rPr>
            <w:t>Internet</w:t>
          </w:r>
          <w:r w:rsidRPr="00564CF6">
            <w:rPr>
              <w:rFonts w:cs="Times New Roman"/>
              <w:lang w:val="en-US"/>
            </w:rPr>
            <w:t xml:space="preserve"> sales could also be appealing strategically since online retail is still significant in the UK retail market. According to the Office for National Statistics (2026), in 2025, internet sales constituted 27.4% of </w:t>
          </w:r>
          <w:r w:rsidRPr="00564CF6">
            <w:rPr>
              <w:rFonts w:cs="Times New Roman"/>
              <w:bCs/>
              <w:lang w:val="en-US"/>
            </w:rPr>
            <w:t>total</w:t>
          </w:r>
          <w:r w:rsidRPr="00564CF6">
            <w:rPr>
              <w:rFonts w:cs="Times New Roman"/>
              <w:lang w:val="en-US"/>
            </w:rPr>
            <w:t xml:space="preserve"> retail sales, and this indicates that online retail is no longer a small sales channel. Nevertheless, the financial appraisal still ranks </w:t>
          </w:r>
          <w:r w:rsidRPr="00564CF6">
            <w:rPr>
              <w:rFonts w:cs="Times New Roman"/>
              <w:bCs/>
              <w:lang w:val="en-US"/>
            </w:rPr>
            <w:t>Option</w:t>
          </w:r>
          <w:r w:rsidRPr="00564CF6">
            <w:rPr>
              <w:rFonts w:cs="Times New Roman"/>
              <w:lang w:val="en-US"/>
            </w:rPr>
            <w:t xml:space="preserve"> B as less </w:t>
          </w:r>
          <w:r w:rsidRPr="00564CF6">
            <w:rPr>
              <w:rFonts w:cs="Times New Roman"/>
              <w:bCs/>
              <w:lang w:val="en-US"/>
            </w:rPr>
            <w:t>attractive</w:t>
          </w:r>
          <w:r w:rsidRPr="00564CF6">
            <w:rPr>
              <w:rFonts w:cs="Times New Roman"/>
              <w:lang w:val="en-US"/>
            </w:rPr>
            <w:t xml:space="preserve"> than </w:t>
          </w:r>
          <w:r w:rsidRPr="00564CF6">
            <w:rPr>
              <w:rFonts w:cs="Times New Roman"/>
              <w:bCs/>
              <w:lang w:val="en-US"/>
            </w:rPr>
            <w:t>Option</w:t>
          </w:r>
          <w:r w:rsidRPr="00564CF6">
            <w:rPr>
              <w:rFonts w:cs="Times New Roman"/>
              <w:lang w:val="en-US"/>
            </w:rPr>
            <w:t xml:space="preserve"> C.</w:t>
          </w:r>
        </w:p>
        <w:p w14:paraId="17190E53" w14:textId="647BC8FB" w:rsidR="0082676E" w:rsidRPr="00564CF6" w:rsidRDefault="0082676E" w:rsidP="0082676E">
          <w:pPr>
            <w:rPr>
              <w:rFonts w:eastAsia="Times New Roman" w:cs="Times New Roman"/>
              <w:szCs w:val="24"/>
              <w:lang w:val="en-US"/>
            </w:rPr>
          </w:pPr>
          <w:r w:rsidRPr="00564CF6">
            <w:rPr>
              <w:rFonts w:eastAsia="Times New Roman" w:cs="Times New Roman"/>
              <w:szCs w:val="24"/>
              <w:lang w:val="en-US"/>
            </w:rPr>
            <w:t xml:space="preserve">On the base-case figures, </w:t>
          </w:r>
          <w:r w:rsidRPr="00564CF6">
            <w:rPr>
              <w:rFonts w:eastAsia="Times New Roman" w:cs="Times New Roman"/>
              <w:bCs/>
              <w:szCs w:val="24"/>
              <w:lang w:val="en-US"/>
            </w:rPr>
            <w:t>Option</w:t>
          </w:r>
          <w:r w:rsidRPr="00564CF6">
            <w:rPr>
              <w:rFonts w:eastAsia="Times New Roman" w:cs="Times New Roman"/>
              <w:szCs w:val="24"/>
              <w:lang w:val="en-US"/>
            </w:rPr>
            <w:t xml:space="preserve"> C is the best. It has the </w:t>
          </w:r>
          <w:r w:rsidRPr="00564CF6">
            <w:rPr>
              <w:rFonts w:eastAsia="Times New Roman" w:cs="Times New Roman"/>
              <w:bCs/>
              <w:szCs w:val="24"/>
              <w:lang w:val="en-US"/>
            </w:rPr>
            <w:t>highest</w:t>
          </w:r>
          <w:r w:rsidRPr="00564CF6">
            <w:rPr>
              <w:rFonts w:eastAsia="Times New Roman" w:cs="Times New Roman"/>
              <w:szCs w:val="24"/>
              <w:lang w:val="en-US"/>
            </w:rPr>
            <w:t xml:space="preserve"> positive NPV, which is </w:t>
          </w:r>
          <w:r w:rsidRPr="00564CF6">
            <w:rPr>
              <w:rFonts w:eastAsia="Times New Roman" w:cs="Times New Roman"/>
              <w:bCs/>
              <w:szCs w:val="24"/>
              <w:lang w:val="en-US"/>
            </w:rPr>
            <w:t>£91,226,</w:t>
          </w:r>
          <w:r w:rsidRPr="00564CF6">
            <w:rPr>
              <w:rFonts w:eastAsia="Times New Roman" w:cs="Times New Roman"/>
              <w:szCs w:val="24"/>
              <w:lang w:val="en-US"/>
            </w:rPr>
            <w:t xml:space="preserve"> and is hence the best option </w:t>
          </w:r>
          <w:r w:rsidRPr="00564CF6">
            <w:rPr>
              <w:rFonts w:eastAsia="Times New Roman" w:cs="Times New Roman"/>
              <w:bCs/>
              <w:szCs w:val="24"/>
              <w:lang w:val="en-US"/>
            </w:rPr>
            <w:t>if</w:t>
          </w:r>
          <w:r w:rsidRPr="00564CF6">
            <w:rPr>
              <w:rFonts w:eastAsia="Times New Roman" w:cs="Times New Roman"/>
              <w:szCs w:val="24"/>
              <w:lang w:val="en-US"/>
            </w:rPr>
            <w:t xml:space="preserve"> the three projects are mutually exclusive. The recommendation must not be disregarded. The difference between the NPV of Option C and </w:t>
          </w:r>
          <w:r w:rsidRPr="00564CF6">
            <w:rPr>
              <w:rFonts w:eastAsia="Times New Roman" w:cs="Times New Roman"/>
              <w:bCs/>
              <w:szCs w:val="24"/>
              <w:lang w:val="en-US"/>
            </w:rPr>
            <w:t>Option</w:t>
          </w:r>
          <w:r w:rsidRPr="00564CF6">
            <w:rPr>
              <w:rFonts w:eastAsia="Times New Roman" w:cs="Times New Roman"/>
              <w:szCs w:val="24"/>
              <w:lang w:val="en-US"/>
            </w:rPr>
            <w:t xml:space="preserve"> B is only </w:t>
          </w:r>
          <w:r w:rsidRPr="00564CF6">
            <w:rPr>
              <w:rFonts w:eastAsia="Times New Roman" w:cs="Times New Roman"/>
              <w:bCs/>
              <w:szCs w:val="24"/>
              <w:lang w:val="en-US"/>
            </w:rPr>
            <w:t>£17,274</w:t>
          </w:r>
          <w:r w:rsidRPr="00564CF6">
            <w:rPr>
              <w:rFonts w:eastAsia="Times New Roman" w:cs="Times New Roman"/>
              <w:szCs w:val="24"/>
              <w:lang w:val="en-US"/>
            </w:rPr>
            <w:t xml:space="preserve">, and it involves an extra investment of </w:t>
          </w:r>
          <w:r w:rsidRPr="00564CF6">
            <w:rPr>
              <w:rFonts w:eastAsia="Times New Roman" w:cs="Times New Roman"/>
              <w:bCs/>
              <w:szCs w:val="24"/>
              <w:lang w:val="en-US"/>
            </w:rPr>
            <w:t>£100,000</w:t>
          </w:r>
          <w:r w:rsidRPr="00564CF6">
            <w:rPr>
              <w:rFonts w:eastAsia="Times New Roman" w:cs="Times New Roman"/>
              <w:szCs w:val="24"/>
              <w:lang w:val="en-US"/>
            </w:rPr>
            <w:t xml:space="preserve">. That is, the financial advantage of Option C does exist, but </w:t>
          </w:r>
          <w:r w:rsidRPr="00564CF6">
            <w:rPr>
              <w:rFonts w:eastAsia="Times New Roman" w:cs="Times New Roman"/>
              <w:bCs/>
              <w:szCs w:val="24"/>
              <w:lang w:val="en-US"/>
            </w:rPr>
            <w:t>it is</w:t>
          </w:r>
          <w:r w:rsidRPr="00564CF6">
            <w:rPr>
              <w:rFonts w:eastAsia="Times New Roman" w:cs="Times New Roman"/>
              <w:szCs w:val="24"/>
              <w:lang w:val="en-US"/>
            </w:rPr>
            <w:t xml:space="preserve"> not too strong. </w:t>
          </w:r>
          <w:r w:rsidRPr="00564CF6">
            <w:rPr>
              <w:rFonts w:eastAsia="Times New Roman" w:cs="Times New Roman"/>
              <w:bCs/>
              <w:szCs w:val="24"/>
              <w:lang w:val="en-US"/>
            </w:rPr>
            <w:t>The b</w:t>
          </w:r>
          <w:r w:rsidRPr="00564CF6">
            <w:rPr>
              <w:rFonts w:eastAsia="Times New Roman" w:cs="Times New Roman"/>
              <w:szCs w:val="24"/>
              <w:lang w:val="en-US"/>
            </w:rPr>
            <w:t xml:space="preserve">oard can only approve Option C when it is established that the forecast cash flows are realistic and </w:t>
          </w:r>
          <w:r w:rsidRPr="00564CF6">
            <w:rPr>
              <w:rFonts w:eastAsia="Times New Roman" w:cs="Times New Roman"/>
              <w:bCs/>
              <w:szCs w:val="24"/>
              <w:lang w:val="en-US"/>
            </w:rPr>
            <w:t>that</w:t>
          </w:r>
          <w:r w:rsidRPr="00564CF6">
            <w:rPr>
              <w:rFonts w:eastAsia="Times New Roman" w:cs="Times New Roman"/>
              <w:szCs w:val="24"/>
              <w:lang w:val="en-US"/>
            </w:rPr>
            <w:t xml:space="preserve"> the risk of the project is not significantly greater than the risk </w:t>
          </w:r>
          <w:r w:rsidRPr="00564CF6">
            <w:rPr>
              <w:rFonts w:eastAsia="Times New Roman" w:cs="Times New Roman"/>
              <w:bCs/>
              <w:szCs w:val="24"/>
              <w:lang w:val="en-US"/>
            </w:rPr>
            <w:t>reflected</w:t>
          </w:r>
          <w:r w:rsidRPr="00564CF6">
            <w:rPr>
              <w:rFonts w:eastAsia="Times New Roman" w:cs="Times New Roman"/>
              <w:szCs w:val="24"/>
              <w:lang w:val="en-US"/>
            </w:rPr>
            <w:t xml:space="preserve"> in the 5% discount rate.</w:t>
          </w:r>
        </w:p>
        <w:p w14:paraId="37475354" w14:textId="06BF2B00" w:rsidR="0082676E" w:rsidRPr="00564CF6" w:rsidRDefault="0082676E" w:rsidP="0082676E">
          <w:pPr>
            <w:rPr>
              <w:rFonts w:eastAsia="Times New Roman" w:cs="Times New Roman"/>
              <w:szCs w:val="24"/>
              <w:lang w:val="en-US"/>
            </w:rPr>
          </w:pPr>
          <w:r w:rsidRPr="00564CF6">
            <w:rPr>
              <w:rFonts w:eastAsia="Times New Roman" w:cs="Times New Roman"/>
              <w:szCs w:val="24"/>
              <w:lang w:val="en-US"/>
            </w:rPr>
            <w:br w:type="page"/>
          </w:r>
          <w:r w:rsidRPr="00564CF6">
            <w:rPr>
              <w:rFonts w:eastAsia="Times New Roman" w:cs="Times New Roman"/>
              <w:szCs w:val="24"/>
              <w:lang w:val="en-US"/>
            </w:rPr>
            <w:lastRenderedPageBreak/>
            <w:t xml:space="preserve">The strategic </w:t>
          </w:r>
          <w:r w:rsidRPr="00564CF6">
            <w:rPr>
              <w:rFonts w:eastAsia="Times New Roman" w:cs="Times New Roman"/>
              <w:bCs/>
              <w:szCs w:val="24"/>
              <w:lang w:val="en-US"/>
            </w:rPr>
            <w:t>rationale for</w:t>
          </w:r>
          <w:r w:rsidRPr="00564CF6">
            <w:rPr>
              <w:rFonts w:eastAsia="Times New Roman" w:cs="Times New Roman"/>
              <w:szCs w:val="24"/>
              <w:lang w:val="en-US"/>
            </w:rPr>
            <w:t xml:space="preserve"> Option C is plausible since purses and wallets are associated with handbags. Brand-extension research finds that parent brand equity and extension fit are important drivers of extension success (Peng et al., 2023). Nevertheless, line extensions may also cannibalize </w:t>
          </w:r>
          <w:r w:rsidRPr="00564CF6">
            <w:rPr>
              <w:rFonts w:eastAsia="Times New Roman" w:cs="Times New Roman"/>
              <w:bCs/>
              <w:szCs w:val="24"/>
              <w:lang w:val="en-US"/>
            </w:rPr>
            <w:t>existing</w:t>
          </w:r>
          <w:r w:rsidRPr="00564CF6">
            <w:rPr>
              <w:rFonts w:eastAsia="Times New Roman" w:cs="Times New Roman"/>
              <w:szCs w:val="24"/>
              <w:lang w:val="en-US"/>
            </w:rPr>
            <w:t xml:space="preserve"> sales, particularly when the </w:t>
          </w:r>
          <w:r w:rsidRPr="00564CF6">
            <w:rPr>
              <w:rFonts w:eastAsia="Times New Roman" w:cs="Times New Roman"/>
              <w:bCs/>
              <w:szCs w:val="24"/>
              <w:lang w:val="en-US"/>
            </w:rPr>
            <w:t>products</w:t>
          </w:r>
          <w:r w:rsidRPr="00564CF6">
            <w:rPr>
              <w:rFonts w:eastAsia="Times New Roman" w:cs="Times New Roman"/>
              <w:szCs w:val="24"/>
              <w:lang w:val="en-US"/>
            </w:rPr>
            <w:t xml:space="preserve"> are close substitutes (Sezen et al., 2024). This is significant to Beard Plc since purse and wallet sales can only be considered </w:t>
          </w:r>
          <w:r w:rsidRPr="00564CF6">
            <w:rPr>
              <w:rFonts w:eastAsia="Times New Roman" w:cs="Times New Roman"/>
              <w:bCs/>
              <w:szCs w:val="24"/>
              <w:lang w:val="en-US"/>
            </w:rPr>
            <w:t>incremental</w:t>
          </w:r>
          <w:r w:rsidRPr="00564CF6">
            <w:rPr>
              <w:rFonts w:eastAsia="Times New Roman" w:cs="Times New Roman"/>
              <w:szCs w:val="24"/>
              <w:lang w:val="en-US"/>
            </w:rPr>
            <w:t xml:space="preserve"> when </w:t>
          </w:r>
          <w:r w:rsidRPr="00564CF6">
            <w:rPr>
              <w:rFonts w:eastAsia="Times New Roman" w:cs="Times New Roman"/>
              <w:bCs/>
              <w:szCs w:val="24"/>
              <w:lang w:val="en-US"/>
            </w:rPr>
            <w:t>they</w:t>
          </w:r>
          <w:r w:rsidRPr="00564CF6">
            <w:rPr>
              <w:rFonts w:eastAsia="Times New Roman" w:cs="Times New Roman"/>
              <w:szCs w:val="24"/>
              <w:lang w:val="en-US"/>
            </w:rPr>
            <w:t xml:space="preserve"> do not significantly </w:t>
          </w:r>
          <w:r w:rsidRPr="00564CF6">
            <w:rPr>
              <w:rFonts w:eastAsia="Times New Roman" w:cs="Times New Roman"/>
              <w:bCs/>
              <w:szCs w:val="24"/>
              <w:lang w:val="en-US"/>
            </w:rPr>
            <w:t>replace</w:t>
          </w:r>
          <w:r w:rsidRPr="00564CF6">
            <w:rPr>
              <w:rFonts w:eastAsia="Times New Roman" w:cs="Times New Roman"/>
              <w:szCs w:val="24"/>
              <w:lang w:val="en-US"/>
            </w:rPr>
            <w:t xml:space="preserve"> the sales of handbags or accessories.</w:t>
          </w:r>
        </w:p>
        <w:p w14:paraId="086B8EBE" w14:textId="77777777" w:rsidR="001766EE" w:rsidRPr="00564CF6" w:rsidRDefault="001766EE" w:rsidP="001766EE">
          <w:pPr>
            <w:rPr>
              <w:rFonts w:cs="Times New Roman"/>
            </w:rPr>
          </w:pPr>
        </w:p>
        <w:p w14:paraId="0DC58494" w14:textId="77777777" w:rsidR="001766EE" w:rsidRPr="00564CF6" w:rsidRDefault="001766EE" w:rsidP="001766EE">
          <w:pPr>
            <w:rPr>
              <w:rFonts w:cs="Times New Roman"/>
            </w:rPr>
          </w:pPr>
        </w:p>
        <w:p w14:paraId="40CFCD5E" w14:textId="7DE8E108" w:rsidR="0058056E" w:rsidRPr="00564CF6" w:rsidRDefault="00547BDC" w:rsidP="0058056E">
          <w:pPr>
            <w:pStyle w:val="Heading2"/>
            <w:rPr>
              <w:rFonts w:cs="Times New Roman"/>
            </w:rPr>
          </w:pPr>
          <w:bookmarkStart w:id="16" w:name="_Toc227595586"/>
          <w:bookmarkStart w:id="17" w:name="_Toc227600813"/>
          <w:r w:rsidRPr="00564CF6">
            <w:rPr>
              <w:rFonts w:cs="Times New Roman"/>
            </w:rPr>
            <w:t xml:space="preserve">3.2 </w:t>
          </w:r>
          <w:r w:rsidR="0058056E" w:rsidRPr="00564CF6">
            <w:rPr>
              <w:rFonts w:cs="Times New Roman"/>
            </w:rPr>
            <w:t>Requirement B: Approximate IRR of the selected option</w:t>
          </w:r>
          <w:bookmarkEnd w:id="16"/>
          <w:bookmarkEnd w:id="17"/>
        </w:p>
        <w:p w14:paraId="7F06787E" w14:textId="77777777" w:rsidR="0058056E" w:rsidRPr="00564CF6" w:rsidRDefault="0058056E" w:rsidP="0058056E">
          <w:pPr>
            <w:rPr>
              <w:rFonts w:cs="Times New Roman"/>
            </w:rPr>
          </w:pPr>
          <w:r w:rsidRPr="00564CF6">
            <w:rPr>
              <w:rFonts w:cs="Times New Roman"/>
            </w:rPr>
            <w:t>The selected option is Option C: produce purses and wallets. The IRR is the discount rate at which the project’s NPV equals zero. The full calculation is shown in Appendix D.</w:t>
          </w:r>
        </w:p>
        <w:p w14:paraId="364988D0" w14:textId="77777777" w:rsidR="0058056E" w:rsidRPr="00564CF6" w:rsidRDefault="0058056E" w:rsidP="0058056E">
          <w:pPr>
            <w:rPr>
              <w:rFonts w:cs="Times New Roman"/>
            </w:rPr>
          </w:pPr>
          <w:r w:rsidRPr="00564CF6">
            <w:rPr>
              <w:rFonts w:cs="Times New Roman"/>
            </w:rPr>
            <w:t>For Option C:</w:t>
          </w:r>
        </w:p>
        <w:p w14:paraId="3E1263F6" w14:textId="77777777" w:rsidR="0058056E" w:rsidRPr="00564CF6" w:rsidRDefault="0058056E" w:rsidP="0058056E">
          <w:pPr>
            <w:numPr>
              <w:ilvl w:val="0"/>
              <w:numId w:val="3"/>
            </w:numPr>
            <w:spacing w:line="360" w:lineRule="auto"/>
            <w:jc w:val="both"/>
            <w:rPr>
              <w:rFonts w:cs="Times New Roman"/>
            </w:rPr>
          </w:pPr>
          <w:r w:rsidRPr="00564CF6">
            <w:rPr>
              <w:rFonts w:cs="Times New Roman"/>
            </w:rPr>
            <w:t xml:space="preserve">NPV at </w:t>
          </w:r>
          <w:r w:rsidRPr="00564CF6">
            <w:rPr>
              <w:rFonts w:cs="Times New Roman"/>
              <w:bCs/>
            </w:rPr>
            <w:t>8%</w:t>
          </w:r>
          <w:r w:rsidRPr="00564CF6">
            <w:rPr>
              <w:rFonts w:cs="Times New Roman"/>
            </w:rPr>
            <w:t xml:space="preserve"> = </w:t>
          </w:r>
          <w:r w:rsidRPr="00564CF6">
            <w:rPr>
              <w:rFonts w:cs="Times New Roman"/>
              <w:bCs/>
            </w:rPr>
            <w:t>+£13,746</w:t>
          </w:r>
          <w:r w:rsidRPr="00564CF6">
            <w:rPr>
              <w:rFonts w:cs="Times New Roman"/>
            </w:rPr>
            <w:t xml:space="preserve"> </w:t>
          </w:r>
        </w:p>
        <w:p w14:paraId="6291AA62" w14:textId="77777777" w:rsidR="0058056E" w:rsidRPr="00564CF6" w:rsidRDefault="0058056E" w:rsidP="0058056E">
          <w:pPr>
            <w:numPr>
              <w:ilvl w:val="0"/>
              <w:numId w:val="3"/>
            </w:numPr>
            <w:spacing w:line="360" w:lineRule="auto"/>
            <w:jc w:val="both"/>
            <w:rPr>
              <w:rFonts w:cs="Times New Roman"/>
            </w:rPr>
          </w:pPr>
          <w:r w:rsidRPr="00564CF6">
            <w:rPr>
              <w:rFonts w:cs="Times New Roman"/>
            </w:rPr>
            <w:t xml:space="preserve">NPV at </w:t>
          </w:r>
          <w:r w:rsidRPr="00564CF6">
            <w:rPr>
              <w:rFonts w:cs="Times New Roman"/>
              <w:bCs/>
            </w:rPr>
            <w:t>9%</w:t>
          </w:r>
          <w:r w:rsidRPr="00564CF6">
            <w:rPr>
              <w:rFonts w:cs="Times New Roman"/>
            </w:rPr>
            <w:t xml:space="preserve"> = </w:t>
          </w:r>
          <w:r w:rsidRPr="00564CF6">
            <w:rPr>
              <w:rFonts w:cs="Times New Roman"/>
              <w:bCs/>
            </w:rPr>
            <w:t>-£10,183</w:t>
          </w:r>
          <w:r w:rsidRPr="00564CF6">
            <w:rPr>
              <w:rFonts w:cs="Times New Roman"/>
            </w:rPr>
            <w:t xml:space="preserve"> </w:t>
          </w:r>
        </w:p>
        <w:p w14:paraId="09425F86" w14:textId="77777777" w:rsidR="0058056E" w:rsidRPr="00564CF6" w:rsidRDefault="0058056E" w:rsidP="0058056E">
          <w:pPr>
            <w:rPr>
              <w:rFonts w:cs="Times New Roman"/>
            </w:rPr>
          </w:pPr>
          <w:r w:rsidRPr="00564CF6">
            <w:rPr>
              <w:rFonts w:cs="Times New Roman"/>
            </w:rPr>
            <w:t>Using linear interpolation:</w:t>
          </w:r>
        </w:p>
        <w:p w14:paraId="52575D10" w14:textId="77777777" w:rsidR="0058056E" w:rsidRPr="00564CF6" w:rsidRDefault="0058056E" w:rsidP="0058056E">
          <w:pPr>
            <w:rPr>
              <w:rFonts w:cs="Times New Roman"/>
            </w:rPr>
          </w:pPr>
          <w:r w:rsidRPr="00564CF6">
            <w:rPr>
              <w:rFonts w:cs="Times New Roman"/>
              <w:bCs/>
            </w:rPr>
            <w:t>IRR = 8% + [13.746 / (13.746 + 10.183)] × 1%</w:t>
          </w:r>
        </w:p>
        <w:p w14:paraId="7C9A104A" w14:textId="77777777" w:rsidR="0058056E" w:rsidRPr="00564CF6" w:rsidRDefault="0058056E" w:rsidP="0058056E">
          <w:pPr>
            <w:rPr>
              <w:rFonts w:cs="Times New Roman"/>
            </w:rPr>
          </w:pPr>
          <w:r w:rsidRPr="00564CF6">
            <w:rPr>
              <w:rFonts w:cs="Times New Roman"/>
              <w:bCs/>
            </w:rPr>
            <w:t>IRR = 8% + 0.574%</w:t>
          </w:r>
        </w:p>
        <w:p w14:paraId="3D6FF326" w14:textId="77777777" w:rsidR="0058056E" w:rsidRPr="00564CF6" w:rsidRDefault="0058056E" w:rsidP="0058056E">
          <w:pPr>
            <w:rPr>
              <w:rFonts w:cs="Times New Roman"/>
            </w:rPr>
          </w:pPr>
          <w:r w:rsidRPr="00564CF6">
            <w:rPr>
              <w:rFonts w:cs="Times New Roman"/>
              <w:bCs/>
            </w:rPr>
            <w:t>IRR ≈ 8.57%</w:t>
          </w:r>
        </w:p>
        <w:p w14:paraId="0ACFD3D9" w14:textId="77777777" w:rsidR="0058056E" w:rsidRPr="00564CF6" w:rsidRDefault="0058056E" w:rsidP="0058056E">
          <w:pPr>
            <w:rPr>
              <w:rFonts w:eastAsia="Times New Roman" w:cs="Times New Roman"/>
              <w:lang w:val="en-US"/>
            </w:rPr>
          </w:pPr>
          <w:r w:rsidRPr="00564CF6">
            <w:rPr>
              <w:rFonts w:eastAsia="Times New Roman" w:cs="Times New Roman"/>
              <w:lang w:val="en-US"/>
            </w:rPr>
            <w:t>The cost of capital of Beard Plc is 5%</w:t>
          </w:r>
          <w:r w:rsidRPr="00564CF6">
            <w:rPr>
              <w:rFonts w:eastAsia="Times New Roman" w:cs="Times New Roman"/>
              <w:bCs/>
              <w:lang w:val="en-US"/>
            </w:rPr>
            <w:t>,</w:t>
          </w:r>
          <w:r w:rsidRPr="00564CF6">
            <w:rPr>
              <w:rFonts w:eastAsia="Times New Roman" w:cs="Times New Roman"/>
              <w:lang w:val="en-US"/>
            </w:rPr>
            <w:t xml:space="preserve"> which is lower than </w:t>
          </w:r>
          <w:r w:rsidRPr="00564CF6">
            <w:rPr>
              <w:rFonts w:eastAsia="Times New Roman" w:cs="Times New Roman"/>
              <w:bCs/>
              <w:lang w:val="en-US"/>
            </w:rPr>
            <w:t>the</w:t>
          </w:r>
          <w:r w:rsidRPr="00564CF6">
            <w:rPr>
              <w:rFonts w:eastAsia="Times New Roman" w:cs="Times New Roman"/>
              <w:lang w:val="en-US"/>
            </w:rPr>
            <w:t xml:space="preserve"> IRR of 8.57%</w:t>
          </w:r>
          <w:r w:rsidRPr="00564CF6">
            <w:rPr>
              <w:rFonts w:eastAsia="Times New Roman" w:cs="Times New Roman"/>
              <w:bCs/>
              <w:lang w:val="en-US"/>
            </w:rPr>
            <w:t>,</w:t>
          </w:r>
          <w:r w:rsidRPr="00564CF6">
            <w:rPr>
              <w:rFonts w:eastAsia="Times New Roman" w:cs="Times New Roman"/>
              <w:lang w:val="en-US"/>
            </w:rPr>
            <w:t xml:space="preserve"> and therefore, Option C is acceptable under the IRR rule. This, however, should not be overemphasized. The premium over the cost of capital is not high, at 3.57 percentage points. Option C may soon be </w:t>
          </w:r>
          <w:r w:rsidRPr="00564CF6">
            <w:rPr>
              <w:rFonts w:eastAsia="Times New Roman" w:cs="Times New Roman"/>
              <w:bCs/>
              <w:lang w:val="en-US"/>
            </w:rPr>
            <w:t>unattractive</w:t>
          </w:r>
          <w:r w:rsidRPr="00564CF6">
            <w:rPr>
              <w:rFonts w:eastAsia="Times New Roman" w:cs="Times New Roman"/>
              <w:lang w:val="en-US"/>
            </w:rPr>
            <w:t xml:space="preserve"> </w:t>
          </w:r>
          <w:r w:rsidRPr="00564CF6">
            <w:rPr>
              <w:rFonts w:eastAsia="Times New Roman" w:cs="Times New Roman"/>
              <w:bCs/>
              <w:lang w:val="en-US"/>
            </w:rPr>
            <w:t>if</w:t>
          </w:r>
          <w:r w:rsidRPr="00564CF6">
            <w:rPr>
              <w:rFonts w:eastAsia="Times New Roman" w:cs="Times New Roman"/>
              <w:lang w:val="en-US"/>
            </w:rPr>
            <w:t xml:space="preserve"> the actual risk-adjusted cost of capital is greater than 5% or </w:t>
          </w:r>
          <w:r w:rsidRPr="00564CF6">
            <w:rPr>
              <w:rFonts w:eastAsia="Times New Roman" w:cs="Times New Roman"/>
              <w:bCs/>
              <w:lang w:val="en-US"/>
            </w:rPr>
            <w:t>if</w:t>
          </w:r>
          <w:r w:rsidRPr="00564CF6">
            <w:rPr>
              <w:rFonts w:eastAsia="Times New Roman" w:cs="Times New Roman"/>
              <w:lang w:val="en-US"/>
            </w:rPr>
            <w:t xml:space="preserve"> forecast cash flows are lower by a significant margin.</w:t>
          </w:r>
        </w:p>
        <w:p w14:paraId="61FED38B"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This is the reason why NPV must be the first rule of decision. IRR is advantageous in that it provides a percentage of return to the management; however, it may not be as strong as NPV </w:t>
          </w:r>
          <w:r w:rsidRPr="00564CF6">
            <w:rPr>
              <w:rFonts w:eastAsia="Times New Roman" w:cs="Times New Roman"/>
              <w:bCs/>
              <w:lang w:val="en-US"/>
            </w:rPr>
            <w:t>for comparing</w:t>
          </w:r>
          <w:r w:rsidRPr="00564CF6">
            <w:rPr>
              <w:rFonts w:eastAsia="Times New Roman" w:cs="Times New Roman"/>
              <w:lang w:val="en-US"/>
            </w:rPr>
            <w:t xml:space="preserve"> projects of varying sizes. Option B and Option C have varying initial investments; therefore, the Board must emphasize </w:t>
          </w:r>
          <w:r w:rsidRPr="00564CF6">
            <w:rPr>
              <w:rFonts w:eastAsia="Times New Roman" w:cs="Times New Roman"/>
              <w:bCs/>
              <w:lang w:val="en-US"/>
            </w:rPr>
            <w:t>the</w:t>
          </w:r>
          <w:r w:rsidRPr="00564CF6">
            <w:rPr>
              <w:rFonts w:eastAsia="Times New Roman" w:cs="Times New Roman"/>
              <w:lang w:val="en-US"/>
            </w:rPr>
            <w:t xml:space="preserve"> absolute value created, rather than </w:t>
          </w:r>
          <w:r w:rsidRPr="00564CF6">
            <w:rPr>
              <w:rFonts w:eastAsia="Times New Roman" w:cs="Times New Roman"/>
              <w:bCs/>
              <w:lang w:val="en-US"/>
            </w:rPr>
            <w:t>the</w:t>
          </w:r>
          <w:r w:rsidRPr="00564CF6">
            <w:rPr>
              <w:rFonts w:eastAsia="Times New Roman" w:cs="Times New Roman"/>
              <w:lang w:val="en-US"/>
            </w:rPr>
            <w:t xml:space="preserve"> percentage return.</w:t>
          </w:r>
        </w:p>
        <w:p w14:paraId="08065FAE" w14:textId="429199D0" w:rsidR="0058056E" w:rsidRPr="00564CF6" w:rsidRDefault="000B302E" w:rsidP="0058056E">
          <w:pPr>
            <w:pStyle w:val="Heading2"/>
            <w:rPr>
              <w:rFonts w:eastAsia="Times New Roman" w:cs="Times New Roman"/>
              <w:lang w:val="en-US"/>
            </w:rPr>
          </w:pPr>
          <w:bookmarkStart w:id="18" w:name="_Toc227595587"/>
          <w:bookmarkStart w:id="19" w:name="_Toc227600814"/>
          <w:r w:rsidRPr="00564CF6">
            <w:rPr>
              <w:rFonts w:eastAsia="Times New Roman" w:cs="Times New Roman"/>
              <w:lang w:val="en-US"/>
            </w:rPr>
            <w:t xml:space="preserve">3.3 </w:t>
          </w:r>
          <w:r w:rsidR="0058056E" w:rsidRPr="00564CF6">
            <w:rPr>
              <w:rFonts w:eastAsia="Times New Roman" w:cs="Times New Roman"/>
              <w:lang w:val="en-US"/>
            </w:rPr>
            <w:t>Requirement C: Interpretation for management</w:t>
          </w:r>
          <w:bookmarkEnd w:id="18"/>
          <w:bookmarkEnd w:id="19"/>
        </w:p>
        <w:p w14:paraId="77914410" w14:textId="6BE3F95B" w:rsidR="0058056E" w:rsidRPr="00564CF6" w:rsidRDefault="000B24D8" w:rsidP="0058056E">
          <w:pPr>
            <w:pStyle w:val="Heading3"/>
            <w:rPr>
              <w:rFonts w:eastAsia="Times New Roman" w:cs="Times New Roman"/>
              <w:lang w:val="en-US"/>
            </w:rPr>
          </w:pPr>
          <w:bookmarkStart w:id="20" w:name="_Toc227595588"/>
          <w:bookmarkStart w:id="21" w:name="_Toc227600815"/>
          <w:r w:rsidRPr="00564CF6">
            <w:rPr>
              <w:rFonts w:eastAsia="Times New Roman" w:cs="Times New Roman"/>
              <w:lang w:val="en-US"/>
            </w:rPr>
            <w:t xml:space="preserve">3.3.1 </w:t>
          </w:r>
          <w:r w:rsidR="0058056E" w:rsidRPr="00564CF6">
            <w:rPr>
              <w:rFonts w:eastAsia="Times New Roman" w:cs="Times New Roman"/>
              <w:lang w:val="en-US"/>
            </w:rPr>
            <w:t>Theoretical arguments for using NPV</w:t>
          </w:r>
          <w:bookmarkEnd w:id="20"/>
          <w:bookmarkEnd w:id="21"/>
        </w:p>
        <w:p w14:paraId="1AED2050"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The most appropriate appraisal technique in the given case is NPV since it is the only method that directly quantifies the anticipated value creation. It provides the answer to the key financial question </w:t>
          </w:r>
          <w:r w:rsidRPr="00564CF6">
            <w:rPr>
              <w:rFonts w:eastAsia="Times New Roman" w:cs="Times New Roman"/>
              <w:bCs/>
              <w:lang w:val="en-US"/>
            </w:rPr>
            <w:t>of</w:t>
          </w:r>
          <w:r w:rsidRPr="00564CF6">
            <w:rPr>
              <w:rFonts w:eastAsia="Times New Roman" w:cs="Times New Roman"/>
              <w:lang w:val="en-US"/>
            </w:rPr>
            <w:t xml:space="preserve"> after taking into consideration tax, </w:t>
          </w:r>
          <w:r w:rsidRPr="00564CF6">
            <w:rPr>
              <w:rFonts w:eastAsia="Times New Roman" w:cs="Times New Roman"/>
              <w:bCs/>
              <w:lang w:val="en-US"/>
            </w:rPr>
            <w:t>timing,</w:t>
          </w:r>
          <w:r w:rsidRPr="00564CF6">
            <w:rPr>
              <w:rFonts w:eastAsia="Times New Roman" w:cs="Times New Roman"/>
              <w:lang w:val="en-US"/>
            </w:rPr>
            <w:t xml:space="preserve"> and the amount of return required, what value will the project contribute?</w:t>
          </w:r>
        </w:p>
        <w:p w14:paraId="6BD0753C" w14:textId="77777777" w:rsidR="005B5E8D" w:rsidRPr="00564CF6" w:rsidRDefault="005B5E8D" w:rsidP="0058056E">
          <w:pPr>
            <w:rPr>
              <w:rFonts w:eastAsia="Times New Roman" w:cs="Times New Roman"/>
              <w:lang w:val="en-US"/>
            </w:rPr>
          </w:pPr>
        </w:p>
        <w:p w14:paraId="15FD5257" w14:textId="7ED27B48" w:rsidR="0058056E" w:rsidRPr="00564CF6" w:rsidRDefault="0058056E" w:rsidP="0058056E">
          <w:pPr>
            <w:rPr>
              <w:rFonts w:eastAsia="Times New Roman" w:cs="Times New Roman"/>
              <w:lang w:val="en-US"/>
            </w:rPr>
          </w:pPr>
          <w:r w:rsidRPr="00564CF6">
            <w:rPr>
              <w:rFonts w:eastAsia="Times New Roman" w:cs="Times New Roman"/>
              <w:lang w:val="en-US"/>
            </w:rPr>
            <w:t xml:space="preserve">To begin with, NPV acknowledges the time value of money. </w:t>
          </w:r>
          <w:r w:rsidRPr="00564CF6">
            <w:rPr>
              <w:rFonts w:eastAsia="Times New Roman" w:cs="Times New Roman"/>
              <w:bCs/>
              <w:lang w:val="en-US"/>
            </w:rPr>
            <w:t>Cash</w:t>
          </w:r>
          <w:r w:rsidRPr="00564CF6">
            <w:rPr>
              <w:rFonts w:eastAsia="Times New Roman" w:cs="Times New Roman"/>
              <w:lang w:val="en-US"/>
            </w:rPr>
            <w:t xml:space="preserve"> received in Year 1 will be more valuable than cash received in Year 4 since the cash that was received earlier can be </w:t>
          </w:r>
          <w:r w:rsidRPr="00564CF6">
            <w:rPr>
              <w:rFonts w:eastAsia="Times New Roman" w:cs="Times New Roman"/>
              <w:lang w:val="en-US"/>
            </w:rPr>
            <w:lastRenderedPageBreak/>
            <w:t xml:space="preserve">reinvested and the cash that will be received later is more uncertain. This is necessary in the case of Beard Plc since every project generates cash </w:t>
          </w:r>
          <w:proofErr w:type="gramStart"/>
          <w:r w:rsidRPr="00564CF6">
            <w:rPr>
              <w:rFonts w:eastAsia="Times New Roman" w:cs="Times New Roman"/>
              <w:lang w:val="en-US"/>
            </w:rPr>
            <w:t>flows</w:t>
          </w:r>
          <w:proofErr w:type="gramEnd"/>
          <w:r w:rsidRPr="00564CF6">
            <w:rPr>
              <w:rFonts w:eastAsia="Times New Roman" w:cs="Times New Roman"/>
              <w:lang w:val="en-US"/>
            </w:rPr>
            <w:t xml:space="preserve"> </w:t>
          </w:r>
          <w:r w:rsidRPr="00564CF6">
            <w:rPr>
              <w:rFonts w:eastAsia="Times New Roman" w:cs="Times New Roman"/>
              <w:bCs/>
              <w:lang w:val="en-US"/>
            </w:rPr>
            <w:t>over</w:t>
          </w:r>
          <w:r w:rsidRPr="00564CF6">
            <w:rPr>
              <w:rFonts w:eastAsia="Times New Roman" w:cs="Times New Roman"/>
              <w:lang w:val="en-US"/>
            </w:rPr>
            <w:t xml:space="preserve"> a period of four years.</w:t>
          </w:r>
        </w:p>
        <w:p w14:paraId="324C8CB4" w14:textId="77777777" w:rsidR="0058056E" w:rsidRPr="00564CF6" w:rsidRDefault="0058056E" w:rsidP="0058056E">
          <w:pPr>
            <w:rPr>
              <w:rFonts w:eastAsia="Times New Roman" w:cs="Times New Roman"/>
              <w:lang w:val="en-US"/>
            </w:rPr>
          </w:pPr>
          <w:r w:rsidRPr="00564CF6">
            <w:rPr>
              <w:rFonts w:eastAsia="Times New Roman" w:cs="Times New Roman"/>
              <w:lang w:val="en-US"/>
            </w:rPr>
            <w:t>Second, NPV incorporates all the pertinent project cash flows. This is better than the simple payback, which can overlook the cash flows beyond the payback point. A project may recoup in a short period of time but still generate less overall value.</w:t>
          </w:r>
        </w:p>
        <w:p w14:paraId="3DBE989A"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Third, NPV results in an absolute monetary value. Option C is not just profitable to look at, but it is likely to contribute to the value of the business to the tune of £91,226 once the necessary 5% return is obtained. This is a better foundation </w:t>
          </w:r>
          <w:r w:rsidRPr="00564CF6">
            <w:rPr>
              <w:rFonts w:eastAsia="Times New Roman" w:cs="Times New Roman"/>
              <w:bCs/>
              <w:lang w:val="en-US"/>
            </w:rPr>
            <w:t>for</w:t>
          </w:r>
          <w:r w:rsidRPr="00564CF6">
            <w:rPr>
              <w:rFonts w:eastAsia="Times New Roman" w:cs="Times New Roman"/>
              <w:lang w:val="en-US"/>
            </w:rPr>
            <w:t xml:space="preserve"> decision-</w:t>
          </w:r>
          <w:r w:rsidRPr="00564CF6">
            <w:rPr>
              <w:rFonts w:eastAsia="Times New Roman" w:cs="Times New Roman"/>
              <w:bCs/>
              <w:lang w:val="en-US"/>
            </w:rPr>
            <w:t>making by</w:t>
          </w:r>
          <w:r w:rsidRPr="00564CF6">
            <w:rPr>
              <w:rFonts w:eastAsia="Times New Roman" w:cs="Times New Roman"/>
              <w:lang w:val="en-US"/>
            </w:rPr>
            <w:t xml:space="preserve"> the Board than a percentage return.</w:t>
          </w:r>
        </w:p>
        <w:p w14:paraId="53F12329" w14:textId="77777777" w:rsidR="0058056E" w:rsidRPr="00564CF6" w:rsidRDefault="0058056E" w:rsidP="0058056E">
          <w:pPr>
            <w:rPr>
              <w:rFonts w:eastAsia="Times New Roman" w:cs="Times New Roman"/>
              <w:lang w:val="en-US"/>
            </w:rPr>
          </w:pPr>
          <w:r w:rsidRPr="00564CF6">
            <w:rPr>
              <w:rFonts w:eastAsia="Times New Roman" w:cs="Times New Roman"/>
              <w:lang w:val="en-US"/>
            </w:rPr>
            <w:t>Fourth, NPV is superior to IRR in the case of mutually exclusive projects of different magnitude</w:t>
          </w:r>
          <w:r w:rsidRPr="00564CF6">
            <w:rPr>
              <w:rFonts w:eastAsia="Times New Roman" w:cs="Times New Roman"/>
              <w:bCs/>
              <w:lang w:val="en-US"/>
            </w:rPr>
            <w:t>s</w:t>
          </w:r>
          <w:r w:rsidRPr="00564CF6">
            <w:rPr>
              <w:rFonts w:eastAsia="Times New Roman" w:cs="Times New Roman"/>
              <w:lang w:val="en-US"/>
            </w:rPr>
            <w:t xml:space="preserve">. A </w:t>
          </w:r>
          <w:r w:rsidRPr="00564CF6">
            <w:rPr>
              <w:rFonts w:eastAsia="Times New Roman" w:cs="Times New Roman"/>
              <w:bCs/>
              <w:lang w:val="en-US"/>
            </w:rPr>
            <w:t>smaller</w:t>
          </w:r>
          <w:r w:rsidRPr="00564CF6">
            <w:rPr>
              <w:rFonts w:eastAsia="Times New Roman" w:cs="Times New Roman"/>
              <w:lang w:val="en-US"/>
            </w:rPr>
            <w:t xml:space="preserve"> project may have a higher IRR but generate less overall value. The NPV ranking is more credible since the projects of Beard Plc will need varying initial investments.</w:t>
          </w:r>
        </w:p>
        <w:p w14:paraId="64DEC637"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Lastly, NPV can be used with the profitability index </w:t>
          </w:r>
          <w:r w:rsidRPr="00564CF6">
            <w:rPr>
              <w:rFonts w:eastAsia="Times New Roman" w:cs="Times New Roman"/>
              <w:bCs/>
              <w:lang w:val="en-US"/>
            </w:rPr>
            <w:t>and is therefore</w:t>
          </w:r>
          <w:r w:rsidRPr="00564CF6">
            <w:rPr>
              <w:rFonts w:eastAsia="Times New Roman" w:cs="Times New Roman"/>
              <w:lang w:val="en-US"/>
            </w:rPr>
            <w:t xml:space="preserve"> compatible with capital rationing. This is significant when there is a scarcity of funds and when projects can be divided as in Requirement D, but value-based discounted appraisal is at the core of disciplined investment selection (Sureka et al., 2022; </w:t>
          </w:r>
          <w:proofErr w:type="spellStart"/>
          <w:r w:rsidRPr="00564CF6">
            <w:rPr>
              <w:rFonts w:eastAsia="Times New Roman" w:cs="Times New Roman"/>
              <w:lang w:val="en-US"/>
            </w:rPr>
            <w:t>Darmansyah</w:t>
          </w:r>
          <w:proofErr w:type="spellEnd"/>
          <w:r w:rsidRPr="00564CF6">
            <w:rPr>
              <w:rFonts w:eastAsia="Times New Roman" w:cs="Times New Roman"/>
              <w:lang w:val="en-US"/>
            </w:rPr>
            <w:t xml:space="preserve"> et al., 2025).</w:t>
          </w:r>
        </w:p>
        <w:p w14:paraId="51672284" w14:textId="617D09CE" w:rsidR="0058056E" w:rsidRPr="00564CF6" w:rsidRDefault="005B5E8D" w:rsidP="0058056E">
          <w:pPr>
            <w:pStyle w:val="Heading2"/>
            <w:rPr>
              <w:rFonts w:eastAsia="Times New Roman" w:cs="Times New Roman"/>
              <w:lang w:val="en-US"/>
            </w:rPr>
          </w:pPr>
          <w:bookmarkStart w:id="22" w:name="_Toc227595589"/>
          <w:bookmarkStart w:id="23" w:name="_Toc227600816"/>
          <w:r w:rsidRPr="00564CF6">
            <w:rPr>
              <w:rFonts w:eastAsia="Times New Roman" w:cs="Times New Roman"/>
              <w:lang w:val="en-US"/>
            </w:rPr>
            <w:t xml:space="preserve">3.4 </w:t>
          </w:r>
          <w:r w:rsidR="0058056E" w:rsidRPr="00564CF6">
            <w:rPr>
              <w:rFonts w:eastAsia="Times New Roman" w:cs="Times New Roman"/>
              <w:lang w:val="en-US"/>
            </w:rPr>
            <w:t>W</w:t>
          </w:r>
          <w:r w:rsidR="00E645D4" w:rsidRPr="00564CF6">
            <w:rPr>
              <w:rFonts w:eastAsia="Times New Roman" w:cs="Times New Roman"/>
              <w:lang w:val="en-US"/>
            </w:rPr>
            <w:t xml:space="preserve">HY </w:t>
          </w:r>
          <w:proofErr w:type="gramStart"/>
          <w:r w:rsidR="00E645D4" w:rsidRPr="00564CF6">
            <w:rPr>
              <w:rFonts w:eastAsia="Times New Roman" w:cs="Times New Roman"/>
              <w:lang w:val="en-US"/>
            </w:rPr>
            <w:t>NON-DISCOUNTING TECHNIQUES ARE</w:t>
          </w:r>
          <w:proofErr w:type="gramEnd"/>
          <w:r w:rsidR="00E645D4" w:rsidRPr="00564CF6">
            <w:rPr>
              <w:rFonts w:eastAsia="Times New Roman" w:cs="Times New Roman"/>
              <w:lang w:val="en-US"/>
            </w:rPr>
            <w:t xml:space="preserve"> STILL </w:t>
          </w:r>
          <w:r w:rsidR="0020129F" w:rsidRPr="00564CF6">
            <w:rPr>
              <w:rFonts w:eastAsia="Times New Roman" w:cs="Times New Roman"/>
              <w:lang w:val="en-US"/>
            </w:rPr>
            <w:t>POPULAR</w:t>
          </w:r>
          <w:r w:rsidR="0058056E" w:rsidRPr="00564CF6">
            <w:rPr>
              <w:rFonts w:eastAsia="Times New Roman" w:cs="Times New Roman"/>
              <w:lang w:val="en-US"/>
            </w:rPr>
            <w:t>?</w:t>
          </w:r>
          <w:bookmarkEnd w:id="22"/>
          <w:bookmarkEnd w:id="23"/>
        </w:p>
        <w:p w14:paraId="7CA4096D" w14:textId="77777777" w:rsidR="0058056E" w:rsidRPr="00564CF6" w:rsidRDefault="0058056E" w:rsidP="0058056E">
          <w:pPr>
            <w:spacing w:before="100" w:beforeAutospacing="1" w:after="100" w:afterAutospacing="1" w:line="240" w:lineRule="auto"/>
            <w:rPr>
              <w:rFonts w:eastAsia="Times New Roman" w:cs="Times New Roman"/>
              <w:szCs w:val="24"/>
              <w:lang w:val="en-US"/>
            </w:rPr>
          </w:pPr>
          <w:r w:rsidRPr="00564CF6">
            <w:rPr>
              <w:rFonts w:eastAsia="Times New Roman" w:cs="Times New Roman"/>
              <w:szCs w:val="24"/>
              <w:lang w:val="en-US"/>
            </w:rPr>
            <w:t>Regardless of the theoretical power of NPV, non-discounting approaches like payback are still popular due to their simplicity, intuitive nature, and liquidity screening. One of the questions that managers usually ask is how soon an investment can pay back the initial cash investment.</w:t>
          </w:r>
        </w:p>
        <w:p w14:paraId="3C0A94E2" w14:textId="77777777" w:rsidR="0058056E" w:rsidRPr="00564CF6" w:rsidRDefault="0058056E" w:rsidP="0058056E">
          <w:pPr>
            <w:spacing w:before="100" w:beforeAutospacing="1" w:after="100" w:afterAutospacing="1" w:line="240" w:lineRule="auto"/>
            <w:rPr>
              <w:rFonts w:eastAsia="Times New Roman" w:cs="Times New Roman"/>
              <w:szCs w:val="24"/>
              <w:lang w:val="en-US"/>
            </w:rPr>
          </w:pPr>
          <w:r w:rsidRPr="00564CF6">
            <w:rPr>
              <w:rFonts w:eastAsia="Times New Roman" w:cs="Times New Roman"/>
              <w:szCs w:val="24"/>
              <w:lang w:val="en-US"/>
            </w:rPr>
            <w:t xml:space="preserve">The approximate payback periods are </w:t>
          </w:r>
          <w:r w:rsidRPr="00564CF6">
            <w:rPr>
              <w:rFonts w:eastAsia="Times New Roman" w:cs="Times New Roman"/>
              <w:b/>
              <w:bCs/>
              <w:szCs w:val="24"/>
              <w:lang w:val="en-US"/>
            </w:rPr>
            <w:t>calculated</w:t>
          </w:r>
          <w:r w:rsidRPr="00564CF6">
            <w:rPr>
              <w:rFonts w:eastAsia="Times New Roman" w:cs="Times New Roman"/>
              <w:szCs w:val="24"/>
              <w:lang w:val="en-US"/>
            </w:rPr>
            <w:t xml:space="preserve"> using the after-tax cash flows:</w:t>
          </w:r>
        </w:p>
        <w:tbl>
          <w:tblPr>
            <w:tblStyle w:val="GridTable3-Accent11"/>
            <w:tblW w:w="9498" w:type="dxa"/>
            <w:shd w:val="clear" w:color="auto" w:fill="EAEDF1" w:themeFill="text2" w:themeFillTint="1A"/>
            <w:tblLook w:val="04A0" w:firstRow="1" w:lastRow="0" w:firstColumn="1" w:lastColumn="0" w:noHBand="0" w:noVBand="1"/>
          </w:tblPr>
          <w:tblGrid>
            <w:gridCol w:w="1957"/>
            <w:gridCol w:w="7541"/>
          </w:tblGrid>
          <w:tr w:rsidR="0058056E" w:rsidRPr="00564CF6" w14:paraId="79BCA9BB" w14:textId="77777777" w:rsidTr="0008411D">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0" w:type="auto"/>
                <w:shd w:val="clear" w:color="auto" w:fill="EAEDF1" w:themeFill="text2" w:themeFillTint="1A"/>
                <w:hideMark/>
              </w:tcPr>
              <w:p w14:paraId="7CFE665C" w14:textId="77777777" w:rsidR="0058056E" w:rsidRPr="00564CF6" w:rsidRDefault="0058056E" w:rsidP="0008411D">
                <w:pPr>
                  <w:spacing w:after="160" w:line="259" w:lineRule="auto"/>
                  <w:jc w:val="left"/>
                  <w:rPr>
                    <w:rFonts w:cs="Times New Roman"/>
                  </w:rPr>
                </w:pPr>
                <w:r w:rsidRPr="00564CF6">
                  <w:rPr>
                    <w:rFonts w:cs="Times New Roman"/>
                  </w:rPr>
                  <w:t>Option</w:t>
                </w:r>
              </w:p>
            </w:tc>
            <w:tc>
              <w:tcPr>
                <w:tcW w:w="0" w:type="auto"/>
                <w:shd w:val="clear" w:color="auto" w:fill="EAEDF1" w:themeFill="text2" w:themeFillTint="1A"/>
                <w:hideMark/>
              </w:tcPr>
              <w:p w14:paraId="46A9C378" w14:textId="77777777" w:rsidR="0058056E" w:rsidRPr="00564CF6" w:rsidRDefault="0058056E" w:rsidP="0008411D">
                <w:pPr>
                  <w:spacing w:after="160"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564CF6">
                  <w:rPr>
                    <w:rFonts w:cs="Times New Roman"/>
                  </w:rPr>
                  <w:t>Approximate after-tax payback</w:t>
                </w:r>
              </w:p>
            </w:tc>
          </w:tr>
          <w:tr w:rsidR="0058056E" w:rsidRPr="00564CF6" w14:paraId="7A5ACA35" w14:textId="77777777" w:rsidTr="0008411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55C874A7" w14:textId="77777777" w:rsidR="0058056E" w:rsidRPr="00564CF6" w:rsidRDefault="0058056E" w:rsidP="0008411D">
                <w:pPr>
                  <w:spacing w:after="160" w:line="259" w:lineRule="auto"/>
                  <w:rPr>
                    <w:rFonts w:cs="Times New Roman"/>
                  </w:rPr>
                </w:pPr>
                <w:r w:rsidRPr="00564CF6">
                  <w:rPr>
                    <w:rFonts w:cs="Times New Roman"/>
                  </w:rPr>
                  <w:t>A</w:t>
                </w:r>
              </w:p>
            </w:tc>
            <w:tc>
              <w:tcPr>
                <w:tcW w:w="0" w:type="auto"/>
                <w:shd w:val="clear" w:color="auto" w:fill="EAEDF1" w:themeFill="text2" w:themeFillTint="1A"/>
                <w:hideMark/>
              </w:tcPr>
              <w:p w14:paraId="062FFF1E" w14:textId="77777777" w:rsidR="0058056E" w:rsidRPr="00564CF6" w:rsidRDefault="0058056E"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3.63 years</w:t>
                </w:r>
              </w:p>
            </w:tc>
          </w:tr>
          <w:tr w:rsidR="0058056E" w:rsidRPr="00564CF6" w14:paraId="235E9823" w14:textId="77777777" w:rsidTr="0008411D">
            <w:trPr>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080C48D2" w14:textId="77777777" w:rsidR="0058056E" w:rsidRPr="00564CF6" w:rsidRDefault="0058056E" w:rsidP="0008411D">
                <w:pPr>
                  <w:spacing w:after="160" w:line="259" w:lineRule="auto"/>
                  <w:rPr>
                    <w:rFonts w:cs="Times New Roman"/>
                  </w:rPr>
                </w:pPr>
                <w:r w:rsidRPr="00564CF6">
                  <w:rPr>
                    <w:rFonts w:cs="Times New Roman"/>
                  </w:rPr>
                  <w:t>B</w:t>
                </w:r>
              </w:p>
            </w:tc>
            <w:tc>
              <w:tcPr>
                <w:tcW w:w="0" w:type="auto"/>
                <w:shd w:val="clear" w:color="auto" w:fill="EAEDF1" w:themeFill="text2" w:themeFillTint="1A"/>
                <w:hideMark/>
              </w:tcPr>
              <w:p w14:paraId="5A52539D" w14:textId="77777777" w:rsidR="0058056E" w:rsidRPr="00564CF6" w:rsidRDefault="0058056E" w:rsidP="0008411D">
                <w:pPr>
                  <w:spacing w:after="160" w:line="259" w:lineRule="auto"/>
                  <w:cnfStyle w:val="000000000000" w:firstRow="0" w:lastRow="0" w:firstColumn="0" w:lastColumn="0" w:oddVBand="0" w:evenVBand="0" w:oddHBand="0" w:evenHBand="0" w:firstRowFirstColumn="0" w:firstRowLastColumn="0" w:lastRowFirstColumn="0" w:lastRowLastColumn="0"/>
                  <w:rPr>
                    <w:rFonts w:cs="Times New Roman"/>
                  </w:rPr>
                </w:pPr>
                <w:r w:rsidRPr="00564CF6">
                  <w:rPr>
                    <w:rFonts w:cs="Times New Roman"/>
                  </w:rPr>
                  <w:t>3.39 years</w:t>
                </w:r>
              </w:p>
            </w:tc>
          </w:tr>
          <w:tr w:rsidR="0058056E" w:rsidRPr="00564CF6" w14:paraId="2A7CDF20" w14:textId="77777777" w:rsidTr="0008411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shd w:val="clear" w:color="auto" w:fill="EAEDF1" w:themeFill="text2" w:themeFillTint="1A"/>
                <w:hideMark/>
              </w:tcPr>
              <w:p w14:paraId="7EFF31FB" w14:textId="77777777" w:rsidR="0058056E" w:rsidRPr="00564CF6" w:rsidRDefault="0058056E" w:rsidP="0008411D">
                <w:pPr>
                  <w:spacing w:after="160" w:line="259" w:lineRule="auto"/>
                  <w:rPr>
                    <w:rFonts w:cs="Times New Roman"/>
                  </w:rPr>
                </w:pPr>
                <w:r w:rsidRPr="00564CF6">
                  <w:rPr>
                    <w:rFonts w:cs="Times New Roman"/>
                  </w:rPr>
                  <w:t>C</w:t>
                </w:r>
              </w:p>
            </w:tc>
            <w:tc>
              <w:tcPr>
                <w:tcW w:w="0" w:type="auto"/>
                <w:shd w:val="clear" w:color="auto" w:fill="EAEDF1" w:themeFill="text2" w:themeFillTint="1A"/>
                <w:hideMark/>
              </w:tcPr>
              <w:p w14:paraId="1F2D5E06" w14:textId="77777777" w:rsidR="0058056E" w:rsidRPr="00564CF6" w:rsidRDefault="0058056E" w:rsidP="0008411D">
                <w:pPr>
                  <w:spacing w:after="160" w:line="259" w:lineRule="auto"/>
                  <w:cnfStyle w:val="000000100000" w:firstRow="0" w:lastRow="0" w:firstColumn="0" w:lastColumn="0" w:oddVBand="0" w:evenVBand="0" w:oddHBand="1" w:evenHBand="0" w:firstRowFirstColumn="0" w:firstRowLastColumn="0" w:lastRowFirstColumn="0" w:lastRowLastColumn="0"/>
                  <w:rPr>
                    <w:rFonts w:cs="Times New Roman"/>
                  </w:rPr>
                </w:pPr>
                <w:r w:rsidRPr="00564CF6">
                  <w:rPr>
                    <w:rFonts w:cs="Times New Roman"/>
                  </w:rPr>
                  <w:t>3.35 years</w:t>
                </w:r>
              </w:p>
            </w:tc>
          </w:tr>
        </w:tbl>
        <w:p w14:paraId="1388AB64"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These statistics describe the attractiveness of payback. It can be easily understood and conveys cash recovery risk in a short period of time. A shorter payback period would be safer than a longer payback period </w:t>
          </w:r>
          <w:r w:rsidRPr="00564CF6">
            <w:rPr>
              <w:rFonts w:eastAsia="Times New Roman" w:cs="Times New Roman"/>
              <w:bCs/>
              <w:lang w:val="en-US"/>
            </w:rPr>
            <w:t>for</w:t>
          </w:r>
          <w:r w:rsidRPr="00564CF6">
            <w:rPr>
              <w:rFonts w:eastAsia="Times New Roman" w:cs="Times New Roman"/>
              <w:lang w:val="en-US"/>
            </w:rPr>
            <w:t xml:space="preserve"> a business with limited liquidity.</w:t>
          </w:r>
        </w:p>
        <w:p w14:paraId="7D23C9DB"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Payback is, however, perilous when it is employed as the primary decision rule. The first option (A) is nearly recovered in the fourth year, but the NPV is negative. As such, a payback-based decision might erroneously </w:t>
          </w:r>
          <w:r w:rsidRPr="00564CF6">
            <w:rPr>
              <w:rFonts w:eastAsia="Times New Roman" w:cs="Times New Roman"/>
              <w:bCs/>
              <w:lang w:val="en-US"/>
            </w:rPr>
            <w:t>support</w:t>
          </w:r>
          <w:r w:rsidRPr="00564CF6">
            <w:rPr>
              <w:rFonts w:eastAsia="Times New Roman" w:cs="Times New Roman"/>
              <w:lang w:val="en-US"/>
            </w:rPr>
            <w:t xml:space="preserve"> a value-destroying project.</w:t>
          </w:r>
        </w:p>
        <w:p w14:paraId="6103CF0B" w14:textId="77777777" w:rsidR="0058056E" w:rsidRPr="00564CF6" w:rsidRDefault="0058056E" w:rsidP="0058056E">
          <w:pPr>
            <w:rPr>
              <w:rFonts w:eastAsia="Times New Roman" w:cs="Times New Roman"/>
              <w:lang w:val="en-US"/>
            </w:rPr>
          </w:pPr>
          <w:proofErr w:type="gramStart"/>
          <w:r w:rsidRPr="00564CF6">
            <w:rPr>
              <w:rFonts w:eastAsia="Times New Roman" w:cs="Times New Roman"/>
              <w:lang w:val="en-US"/>
            </w:rPr>
            <w:t>The empirical</w:t>
          </w:r>
          <w:proofErr w:type="gramEnd"/>
          <w:r w:rsidRPr="00564CF6">
            <w:rPr>
              <w:rFonts w:eastAsia="Times New Roman" w:cs="Times New Roman"/>
              <w:lang w:val="en-US"/>
            </w:rPr>
            <w:t xml:space="preserve"> research justifies the occurrence of this in practice. Alles et al. (2021) discovered that the </w:t>
          </w:r>
          <w:proofErr w:type="gramStart"/>
          <w:r w:rsidRPr="00564CF6">
            <w:rPr>
              <w:rFonts w:eastAsia="Times New Roman" w:cs="Times New Roman"/>
              <w:lang w:val="en-US"/>
            </w:rPr>
            <w:t>most commonly used</w:t>
          </w:r>
          <w:proofErr w:type="gramEnd"/>
          <w:r w:rsidRPr="00564CF6">
            <w:rPr>
              <w:rFonts w:eastAsia="Times New Roman" w:cs="Times New Roman"/>
              <w:lang w:val="en-US"/>
            </w:rPr>
            <w:t xml:space="preserve"> capital budgeting method among the SMEs in their sample was </w:t>
          </w:r>
          <w:r w:rsidRPr="00564CF6">
            <w:rPr>
              <w:rFonts w:eastAsia="Times New Roman" w:cs="Times New Roman"/>
              <w:bCs/>
              <w:lang w:val="en-US"/>
            </w:rPr>
            <w:t>the</w:t>
          </w:r>
          <w:r w:rsidRPr="00564CF6">
            <w:rPr>
              <w:rFonts w:eastAsia="Times New Roman" w:cs="Times New Roman"/>
              <w:lang w:val="en-US"/>
            </w:rPr>
            <w:t xml:space="preserve"> payback period and that the barriers to the use of more advanced methods were cost, time, and knowledge barriers. Mota and Moreira (2023) also discovered that payback is still preferred by some SMEs and </w:t>
          </w:r>
          <w:r w:rsidRPr="00564CF6">
            <w:rPr>
              <w:rFonts w:eastAsia="Times New Roman" w:cs="Times New Roman"/>
              <w:bCs/>
              <w:lang w:val="en-US"/>
            </w:rPr>
            <w:t>that</w:t>
          </w:r>
          <w:r w:rsidRPr="00564CF6">
            <w:rPr>
              <w:rFonts w:eastAsia="Times New Roman" w:cs="Times New Roman"/>
              <w:lang w:val="en-US"/>
            </w:rPr>
            <w:t xml:space="preserve"> NPV with payback is </w:t>
          </w:r>
          <w:r w:rsidRPr="00564CF6">
            <w:rPr>
              <w:rFonts w:eastAsia="Times New Roman" w:cs="Times New Roman"/>
              <w:bCs/>
              <w:lang w:val="en-US"/>
            </w:rPr>
            <w:t>used as</w:t>
          </w:r>
          <w:r w:rsidRPr="00564CF6">
            <w:rPr>
              <w:rFonts w:eastAsia="Times New Roman" w:cs="Times New Roman"/>
              <w:lang w:val="en-US"/>
            </w:rPr>
            <w:t xml:space="preserve"> an additional </w:t>
          </w:r>
          <w:r w:rsidRPr="00564CF6">
            <w:rPr>
              <w:rFonts w:eastAsia="Times New Roman" w:cs="Times New Roman"/>
              <w:lang w:val="en-US"/>
            </w:rPr>
            <w:lastRenderedPageBreak/>
            <w:t>measure by others. Payback, therefore, should not be a decision rule but rather a secondary liquidity indicator that Beard Plc should use.</w:t>
          </w:r>
        </w:p>
        <w:p w14:paraId="6A2AB5D4" w14:textId="17A639ED" w:rsidR="0058056E" w:rsidRPr="00564CF6" w:rsidRDefault="00740D5C" w:rsidP="0058056E">
          <w:pPr>
            <w:pStyle w:val="Heading2"/>
            <w:rPr>
              <w:rFonts w:eastAsia="Times New Roman" w:cs="Times New Roman"/>
              <w:lang w:val="en-US"/>
            </w:rPr>
          </w:pPr>
          <w:bookmarkStart w:id="24" w:name="_Toc227595590"/>
          <w:bookmarkStart w:id="25" w:name="_Toc227600817"/>
          <w:r w:rsidRPr="00564CF6">
            <w:rPr>
              <w:rFonts w:eastAsia="Times New Roman" w:cs="Times New Roman"/>
              <w:lang w:val="en-US"/>
            </w:rPr>
            <w:t>3.5 PRE-FINANCIAL INVESTMENT DECISION FACTORS</w:t>
          </w:r>
          <w:bookmarkEnd w:id="24"/>
          <w:bookmarkEnd w:id="25"/>
        </w:p>
        <w:p w14:paraId="038E883F"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The Board cannot accept </w:t>
          </w:r>
          <w:r w:rsidRPr="00564CF6">
            <w:rPr>
              <w:rFonts w:eastAsia="Times New Roman" w:cs="Times New Roman"/>
              <w:bCs/>
              <w:lang w:val="en-US"/>
            </w:rPr>
            <w:t>Option</w:t>
          </w:r>
          <w:r w:rsidRPr="00564CF6">
            <w:rPr>
              <w:rFonts w:eastAsia="Times New Roman" w:cs="Times New Roman"/>
              <w:lang w:val="en-US"/>
            </w:rPr>
            <w:t xml:space="preserve"> C </w:t>
          </w:r>
          <w:r w:rsidRPr="00564CF6">
            <w:rPr>
              <w:rFonts w:eastAsia="Times New Roman" w:cs="Times New Roman"/>
              <w:bCs/>
              <w:lang w:val="en-US"/>
            </w:rPr>
            <w:t>simply because</w:t>
          </w:r>
          <w:r w:rsidRPr="00564CF6">
            <w:rPr>
              <w:rFonts w:eastAsia="Times New Roman" w:cs="Times New Roman"/>
              <w:lang w:val="en-US"/>
            </w:rPr>
            <w:t xml:space="preserve"> it is the one with the highest NPV and </w:t>
          </w:r>
          <w:proofErr w:type="gramStart"/>
          <w:r w:rsidRPr="00564CF6">
            <w:rPr>
              <w:rFonts w:eastAsia="Times New Roman" w:cs="Times New Roman"/>
              <w:lang w:val="en-US"/>
            </w:rPr>
            <w:t>approve</w:t>
          </w:r>
          <w:proofErr w:type="gramEnd"/>
          <w:r w:rsidRPr="00564CF6">
            <w:rPr>
              <w:rFonts w:eastAsia="Times New Roman" w:cs="Times New Roman"/>
              <w:lang w:val="en-US"/>
            </w:rPr>
            <w:t xml:space="preserve"> it as such. There are </w:t>
          </w:r>
          <w:proofErr w:type="gramStart"/>
          <w:r w:rsidRPr="00564CF6">
            <w:rPr>
              <w:rFonts w:eastAsia="Times New Roman" w:cs="Times New Roman"/>
              <w:lang w:val="en-US"/>
            </w:rPr>
            <w:t>a number of</w:t>
          </w:r>
          <w:proofErr w:type="gramEnd"/>
          <w:r w:rsidRPr="00564CF6">
            <w:rPr>
              <w:rFonts w:eastAsia="Times New Roman" w:cs="Times New Roman"/>
              <w:lang w:val="en-US"/>
            </w:rPr>
            <w:t xml:space="preserve"> other aspects that should be checked.</w:t>
          </w:r>
        </w:p>
        <w:p w14:paraId="0E0D8087"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To begin with, the cash-flow predictions need to be put to the test. The NPV of </w:t>
          </w:r>
          <w:r w:rsidRPr="00564CF6">
            <w:rPr>
              <w:rFonts w:eastAsia="Times New Roman" w:cs="Times New Roman"/>
              <w:bCs/>
              <w:lang w:val="en-US"/>
            </w:rPr>
            <w:t>Option</w:t>
          </w:r>
          <w:r w:rsidRPr="00564CF6">
            <w:rPr>
              <w:rFonts w:eastAsia="Times New Roman" w:cs="Times New Roman"/>
              <w:lang w:val="en-US"/>
            </w:rPr>
            <w:t xml:space="preserve"> C is just 9.1% of the initial investment. Assuming that the after-tax cash flows </w:t>
          </w:r>
          <w:r w:rsidRPr="00564CF6">
            <w:rPr>
              <w:rFonts w:eastAsia="Times New Roman" w:cs="Times New Roman"/>
              <w:bCs/>
              <w:lang w:val="en-US"/>
            </w:rPr>
            <w:t>were to</w:t>
          </w:r>
          <w:r w:rsidRPr="00564CF6">
            <w:rPr>
              <w:rFonts w:eastAsia="Times New Roman" w:cs="Times New Roman"/>
              <w:lang w:val="en-US"/>
            </w:rPr>
            <w:t xml:space="preserve"> reduce by about </w:t>
          </w:r>
          <w:r w:rsidRPr="00564CF6">
            <w:rPr>
              <w:rFonts w:eastAsia="Times New Roman" w:cs="Times New Roman"/>
              <w:bCs/>
              <w:lang w:val="en-US"/>
            </w:rPr>
            <w:t>8.36%</w:t>
          </w:r>
          <w:r w:rsidRPr="00564CF6">
            <w:rPr>
              <w:rFonts w:eastAsia="Times New Roman" w:cs="Times New Roman"/>
              <w:lang w:val="en-US"/>
            </w:rPr>
            <w:t xml:space="preserve">, the NPV would be zero. That is </w:t>
          </w:r>
          <w:r w:rsidRPr="00564CF6">
            <w:rPr>
              <w:rFonts w:eastAsia="Times New Roman" w:cs="Times New Roman"/>
              <w:bCs/>
              <w:lang w:val="en-US"/>
            </w:rPr>
            <w:t>not a</w:t>
          </w:r>
          <w:r w:rsidRPr="00564CF6">
            <w:rPr>
              <w:rFonts w:eastAsia="Times New Roman" w:cs="Times New Roman"/>
              <w:lang w:val="en-US"/>
            </w:rPr>
            <w:t xml:space="preserve"> large margin of safety.</w:t>
          </w:r>
        </w:p>
        <w:p w14:paraId="370871E4"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Second, </w:t>
          </w:r>
          <w:proofErr w:type="spellStart"/>
          <w:r w:rsidRPr="00564CF6">
            <w:rPr>
              <w:rFonts w:eastAsia="Times New Roman" w:cs="Times New Roman"/>
              <w:lang w:val="en-US"/>
            </w:rPr>
            <w:t>cannibalisation</w:t>
          </w:r>
          <w:proofErr w:type="spellEnd"/>
          <w:r w:rsidRPr="00564CF6">
            <w:rPr>
              <w:rFonts w:eastAsia="Times New Roman" w:cs="Times New Roman"/>
              <w:lang w:val="en-US"/>
            </w:rPr>
            <w:t xml:space="preserve"> </w:t>
          </w:r>
          <w:proofErr w:type="gramStart"/>
          <w:r w:rsidRPr="00564CF6">
            <w:rPr>
              <w:rFonts w:eastAsia="Times New Roman" w:cs="Times New Roman"/>
              <w:lang w:val="en-US"/>
            </w:rPr>
            <w:t>has to</w:t>
          </w:r>
          <w:proofErr w:type="gramEnd"/>
          <w:r w:rsidRPr="00564CF6">
            <w:rPr>
              <w:rFonts w:eastAsia="Times New Roman" w:cs="Times New Roman"/>
              <w:lang w:val="en-US"/>
            </w:rPr>
            <w:t xml:space="preserve"> be evaluated. Purses and wallets can be used to supplement handbags, but </w:t>
          </w:r>
          <w:r w:rsidRPr="00564CF6">
            <w:rPr>
              <w:rFonts w:eastAsia="Times New Roman" w:cs="Times New Roman"/>
              <w:bCs/>
              <w:lang w:val="en-US"/>
            </w:rPr>
            <w:t>they</w:t>
          </w:r>
          <w:r w:rsidRPr="00564CF6">
            <w:rPr>
              <w:rFonts w:eastAsia="Times New Roman" w:cs="Times New Roman"/>
              <w:lang w:val="en-US"/>
            </w:rPr>
            <w:t xml:space="preserve"> can also take the place of some of the current </w:t>
          </w:r>
          <w:proofErr w:type="gramStart"/>
          <w:r w:rsidRPr="00564CF6">
            <w:rPr>
              <w:rFonts w:eastAsia="Times New Roman" w:cs="Times New Roman"/>
              <w:lang w:val="en-US"/>
            </w:rPr>
            <w:t>accessory</w:t>
          </w:r>
          <w:proofErr w:type="gramEnd"/>
          <w:r w:rsidRPr="00564CF6">
            <w:rPr>
              <w:rFonts w:eastAsia="Times New Roman" w:cs="Times New Roman"/>
              <w:lang w:val="en-US"/>
            </w:rPr>
            <w:t xml:space="preserve"> or handbag sales. </w:t>
          </w:r>
        </w:p>
        <w:p w14:paraId="5A06102B" w14:textId="77777777" w:rsidR="0058056E" w:rsidRPr="00564CF6" w:rsidRDefault="0058056E" w:rsidP="0058056E">
          <w:pPr>
            <w:rPr>
              <w:rFonts w:eastAsia="Times New Roman" w:cs="Times New Roman"/>
              <w:lang w:val="en-US"/>
            </w:rPr>
          </w:pPr>
          <w:r w:rsidRPr="00564CF6">
            <w:rPr>
              <w:rFonts w:eastAsia="Times New Roman" w:cs="Times New Roman"/>
              <w:lang w:val="en-US"/>
            </w:rPr>
            <w:t>Third, Beard Plc ought to take into consideration working capital. New product lines normally entail inventory, packaging, storage, and supplier deposits, and possibly augmented receivables. The current NPV can be optimistic as these cash requirements are not included in the case data.</w:t>
          </w:r>
        </w:p>
        <w:p w14:paraId="35A72161"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Fourth, the management will assess the operational capacity. The production of purses and wallets could include the incorporation of new suppliers, </w:t>
          </w:r>
          <w:proofErr w:type="gramStart"/>
          <w:r w:rsidRPr="00564CF6">
            <w:rPr>
              <w:rFonts w:eastAsia="Times New Roman" w:cs="Times New Roman"/>
              <w:lang w:val="en-US"/>
            </w:rPr>
            <w:t>quality-</w:t>
          </w:r>
          <w:r w:rsidRPr="00564CF6">
            <w:rPr>
              <w:rFonts w:eastAsia="Times New Roman" w:cs="Times New Roman"/>
              <w:bCs/>
              <w:lang w:val="en-US"/>
            </w:rPr>
            <w:t>control</w:t>
          </w:r>
          <w:proofErr w:type="gramEnd"/>
          <w:r w:rsidRPr="00564CF6">
            <w:rPr>
              <w:rFonts w:eastAsia="Times New Roman" w:cs="Times New Roman"/>
              <w:lang w:val="en-US"/>
            </w:rPr>
            <w:t xml:space="preserve">, product design expertise, and merchandising. Any failure </w:t>
          </w:r>
          <w:r w:rsidRPr="00564CF6">
            <w:rPr>
              <w:rFonts w:eastAsia="Times New Roman" w:cs="Times New Roman"/>
              <w:bCs/>
              <w:lang w:val="en-US"/>
            </w:rPr>
            <w:t>in</w:t>
          </w:r>
          <w:r w:rsidRPr="00564CF6">
            <w:rPr>
              <w:rFonts w:eastAsia="Times New Roman" w:cs="Times New Roman"/>
              <w:lang w:val="en-US"/>
            </w:rPr>
            <w:t xml:space="preserve"> quality would be severe as Beard Plc is a quality manufacturer of handbags.</w:t>
          </w:r>
        </w:p>
        <w:p w14:paraId="67B86552"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Fifth, there is a need for risk analysis. </w:t>
          </w:r>
          <w:proofErr w:type="spellStart"/>
          <w:r w:rsidRPr="00564CF6">
            <w:rPr>
              <w:rFonts w:eastAsia="Times New Roman" w:cs="Times New Roman"/>
              <w:lang w:val="en-US"/>
            </w:rPr>
            <w:t>Huikku</w:t>
          </w:r>
          <w:proofErr w:type="spellEnd"/>
          <w:r w:rsidRPr="00564CF6">
            <w:rPr>
              <w:rFonts w:eastAsia="Times New Roman" w:cs="Times New Roman"/>
              <w:lang w:val="en-US"/>
            </w:rPr>
            <w:t xml:space="preserve"> et al. (2025) explain that </w:t>
          </w:r>
          <w:r w:rsidRPr="00564CF6">
            <w:rPr>
              <w:rFonts w:eastAsia="Times New Roman" w:cs="Times New Roman"/>
              <w:bCs/>
              <w:lang w:val="en-US"/>
            </w:rPr>
            <w:t>risk-analysis</w:t>
          </w:r>
          <w:r w:rsidRPr="00564CF6">
            <w:rPr>
              <w:rFonts w:eastAsia="Times New Roman" w:cs="Times New Roman"/>
              <w:lang w:val="en-US"/>
            </w:rPr>
            <w:t xml:space="preserve"> techniques such as sensitivity, scenario, and simulation analysis can help managers to understand the threats and opportunities in strategic investment proposals. </w:t>
          </w:r>
          <w:proofErr w:type="spellStart"/>
          <w:r w:rsidRPr="00564CF6">
            <w:rPr>
              <w:rFonts w:eastAsia="Times New Roman" w:cs="Times New Roman"/>
              <w:lang w:val="en-US"/>
            </w:rPr>
            <w:t>Alpenberg</w:t>
          </w:r>
          <w:proofErr w:type="spellEnd"/>
          <w:r w:rsidRPr="00564CF6">
            <w:rPr>
              <w:rFonts w:eastAsia="Times New Roman" w:cs="Times New Roman"/>
              <w:lang w:val="en-US"/>
            </w:rPr>
            <w:t xml:space="preserve"> et al. (2025) also show that in making decisions regarding capital investment, strategic, environmental, social, and </w:t>
          </w:r>
          <w:proofErr w:type="spellStart"/>
          <w:r w:rsidRPr="00564CF6">
            <w:rPr>
              <w:rFonts w:eastAsia="Times New Roman" w:cs="Times New Roman"/>
              <w:lang w:val="en-US"/>
            </w:rPr>
            <w:t>behavioural</w:t>
          </w:r>
          <w:proofErr w:type="spellEnd"/>
          <w:r w:rsidRPr="00564CF6">
            <w:rPr>
              <w:rFonts w:eastAsia="Times New Roman" w:cs="Times New Roman"/>
              <w:lang w:val="en-US"/>
            </w:rPr>
            <w:t xml:space="preserve"> factors should also be considered in addition to financial metrics. This would mean that sensitivity analysis, brand analysis, operational feasibility and management capacity must be </w:t>
          </w:r>
          <w:proofErr w:type="gramStart"/>
          <w:r w:rsidRPr="00564CF6">
            <w:rPr>
              <w:rFonts w:eastAsia="Times New Roman" w:cs="Times New Roman"/>
              <w:lang w:val="en-US"/>
            </w:rPr>
            <w:t>taken into account</w:t>
          </w:r>
          <w:proofErr w:type="gramEnd"/>
          <w:r w:rsidRPr="00564CF6">
            <w:rPr>
              <w:rFonts w:eastAsia="Times New Roman" w:cs="Times New Roman"/>
              <w:lang w:val="en-US"/>
            </w:rPr>
            <w:t xml:space="preserve"> in the ultimate decision in the case of Beard Plc, and not </w:t>
          </w:r>
          <w:r w:rsidRPr="00564CF6">
            <w:rPr>
              <w:rFonts w:eastAsia="Times New Roman" w:cs="Times New Roman"/>
              <w:bCs/>
              <w:lang w:val="en-US"/>
            </w:rPr>
            <w:t>NPV alone</w:t>
          </w:r>
          <w:r w:rsidRPr="00564CF6">
            <w:rPr>
              <w:rFonts w:eastAsia="Times New Roman" w:cs="Times New Roman"/>
              <w:lang w:val="en-US"/>
            </w:rPr>
            <w:t>.</w:t>
          </w:r>
        </w:p>
        <w:p w14:paraId="2813E7E3" w14:textId="2B033703" w:rsidR="0058056E" w:rsidRPr="00564CF6" w:rsidRDefault="003B6D55" w:rsidP="0058056E">
          <w:pPr>
            <w:pStyle w:val="Heading2"/>
            <w:rPr>
              <w:rFonts w:cs="Times New Roman"/>
            </w:rPr>
          </w:pPr>
          <w:bookmarkStart w:id="26" w:name="_Toc227595591"/>
          <w:bookmarkStart w:id="27" w:name="_Toc227600818"/>
          <w:r w:rsidRPr="00564CF6">
            <w:rPr>
              <w:rFonts w:cs="Times New Roman"/>
            </w:rPr>
            <w:t xml:space="preserve">3.6 </w:t>
          </w:r>
          <w:r w:rsidR="0058056E" w:rsidRPr="00564CF6">
            <w:rPr>
              <w:rFonts w:cs="Times New Roman"/>
            </w:rPr>
            <w:t>Requirement D: Capital rationing and optimal investment policy</w:t>
          </w:r>
          <w:bookmarkEnd w:id="26"/>
          <w:bookmarkEnd w:id="27"/>
        </w:p>
        <w:p w14:paraId="1EB3B4ED" w14:textId="77777777" w:rsidR="0058056E" w:rsidRPr="00564CF6" w:rsidRDefault="0058056E" w:rsidP="0058056E">
          <w:pPr>
            <w:rPr>
              <w:rFonts w:cs="Times New Roman"/>
            </w:rPr>
          </w:pPr>
          <w:r w:rsidRPr="00564CF6">
            <w:rPr>
              <w:rFonts w:cs="Times New Roman"/>
            </w:rPr>
            <w:t>If funds are limited to £1.5 million and projects are divisible, Beard Plc should rank the projects by profitability index.</w:t>
          </w:r>
        </w:p>
        <w:p w14:paraId="6F30AA2F" w14:textId="77777777" w:rsidR="0058056E" w:rsidRPr="00564CF6" w:rsidRDefault="0058056E" w:rsidP="0058056E">
          <w:pPr>
            <w:pStyle w:val="ListParagraph"/>
            <w:numPr>
              <w:ilvl w:val="0"/>
              <w:numId w:val="4"/>
            </w:numPr>
            <w:spacing w:line="360" w:lineRule="auto"/>
            <w:jc w:val="both"/>
            <w:rPr>
              <w:rFonts w:cs="Times New Roman"/>
            </w:rPr>
          </w:pPr>
          <w:r w:rsidRPr="00564CF6">
            <w:rPr>
              <w:rFonts w:cs="Times New Roman"/>
              <w:b/>
              <w:bCs/>
            </w:rPr>
            <w:t>Profitability index = Present value of cash inflows / Initial investment</w:t>
          </w:r>
        </w:p>
        <w:p w14:paraId="38FDAEDB" w14:textId="77777777" w:rsidR="0058056E" w:rsidRPr="00564CF6" w:rsidRDefault="0058056E" w:rsidP="0058056E">
          <w:pPr>
            <w:rPr>
              <w:rFonts w:cs="Times New Roman"/>
            </w:rPr>
          </w:pPr>
          <w:r w:rsidRPr="00564CF6">
            <w:rPr>
              <w:rFonts w:cs="Times New Roman"/>
            </w:rPr>
            <w:t>The detailed calculation is shown in Appendix E.</w:t>
          </w:r>
        </w:p>
        <w:tbl>
          <w:tblPr>
            <w:tblStyle w:val="TableGrid"/>
            <w:tblW w:w="0" w:type="auto"/>
            <w:shd w:val="clear" w:color="auto" w:fill="EAEDF1" w:themeFill="text2" w:themeFillTint="1A"/>
            <w:tblLook w:val="04A0" w:firstRow="1" w:lastRow="0" w:firstColumn="1" w:lastColumn="0" w:noHBand="0" w:noVBand="1"/>
          </w:tblPr>
          <w:tblGrid>
            <w:gridCol w:w="937"/>
            <w:gridCol w:w="2908"/>
            <w:gridCol w:w="2391"/>
            <w:gridCol w:w="2003"/>
            <w:gridCol w:w="777"/>
          </w:tblGrid>
          <w:tr w:rsidR="0058056E" w:rsidRPr="00564CF6" w14:paraId="42CC081E" w14:textId="77777777" w:rsidTr="0008411D">
            <w:tc>
              <w:tcPr>
                <w:tcW w:w="0" w:type="auto"/>
                <w:shd w:val="clear" w:color="auto" w:fill="EAEDF1" w:themeFill="text2" w:themeFillTint="1A"/>
                <w:hideMark/>
              </w:tcPr>
              <w:p w14:paraId="7729E30B" w14:textId="77777777" w:rsidR="0058056E" w:rsidRPr="00564CF6" w:rsidRDefault="0058056E" w:rsidP="0008411D">
                <w:pPr>
                  <w:spacing w:after="160" w:line="259" w:lineRule="auto"/>
                  <w:rPr>
                    <w:b/>
                  </w:rPr>
                </w:pPr>
                <w:r w:rsidRPr="00564CF6">
                  <w:rPr>
                    <w:b/>
                  </w:rPr>
                  <w:t>Option</w:t>
                </w:r>
              </w:p>
            </w:tc>
            <w:tc>
              <w:tcPr>
                <w:tcW w:w="0" w:type="auto"/>
                <w:shd w:val="clear" w:color="auto" w:fill="EAEDF1" w:themeFill="text2" w:themeFillTint="1A"/>
                <w:hideMark/>
              </w:tcPr>
              <w:p w14:paraId="1CF814E2" w14:textId="77777777" w:rsidR="0058056E" w:rsidRPr="00564CF6" w:rsidRDefault="0058056E" w:rsidP="0008411D">
                <w:pPr>
                  <w:spacing w:after="160" w:line="259" w:lineRule="auto"/>
                  <w:rPr>
                    <w:b/>
                  </w:rPr>
                </w:pPr>
                <w:r w:rsidRPr="00564CF6">
                  <w:rPr>
                    <w:b/>
                  </w:rPr>
                  <w:t>Present value of inflows £000</w:t>
                </w:r>
              </w:p>
            </w:tc>
            <w:tc>
              <w:tcPr>
                <w:tcW w:w="0" w:type="auto"/>
                <w:shd w:val="clear" w:color="auto" w:fill="EAEDF1" w:themeFill="text2" w:themeFillTint="1A"/>
                <w:hideMark/>
              </w:tcPr>
              <w:p w14:paraId="7445ED8D" w14:textId="77777777" w:rsidR="0058056E" w:rsidRPr="00564CF6" w:rsidRDefault="0058056E" w:rsidP="0008411D">
                <w:pPr>
                  <w:spacing w:after="160" w:line="259" w:lineRule="auto"/>
                  <w:rPr>
                    <w:b/>
                  </w:rPr>
                </w:pPr>
                <w:r w:rsidRPr="00564CF6">
                  <w:rPr>
                    <w:b/>
                  </w:rPr>
                  <w:t>Initial investment £000</w:t>
                </w:r>
              </w:p>
            </w:tc>
            <w:tc>
              <w:tcPr>
                <w:tcW w:w="0" w:type="auto"/>
                <w:shd w:val="clear" w:color="auto" w:fill="EAEDF1" w:themeFill="text2" w:themeFillTint="1A"/>
                <w:hideMark/>
              </w:tcPr>
              <w:p w14:paraId="39B7370E" w14:textId="77777777" w:rsidR="0058056E" w:rsidRPr="00564CF6" w:rsidRDefault="0058056E" w:rsidP="0008411D">
                <w:pPr>
                  <w:spacing w:after="160" w:line="259" w:lineRule="auto"/>
                  <w:rPr>
                    <w:b/>
                  </w:rPr>
                </w:pPr>
                <w:r w:rsidRPr="00564CF6">
                  <w:rPr>
                    <w:b/>
                  </w:rPr>
                  <w:t>Profitability index</w:t>
                </w:r>
              </w:p>
            </w:tc>
            <w:tc>
              <w:tcPr>
                <w:tcW w:w="0" w:type="auto"/>
                <w:shd w:val="clear" w:color="auto" w:fill="EAEDF1" w:themeFill="text2" w:themeFillTint="1A"/>
                <w:hideMark/>
              </w:tcPr>
              <w:p w14:paraId="44C7DF3D" w14:textId="77777777" w:rsidR="0058056E" w:rsidRPr="00564CF6" w:rsidRDefault="0058056E" w:rsidP="0008411D">
                <w:pPr>
                  <w:spacing w:after="160" w:line="259" w:lineRule="auto"/>
                  <w:rPr>
                    <w:b/>
                  </w:rPr>
                </w:pPr>
                <w:r w:rsidRPr="00564CF6">
                  <w:rPr>
                    <w:b/>
                  </w:rPr>
                  <w:t>Rank</w:t>
                </w:r>
              </w:p>
            </w:tc>
          </w:tr>
          <w:tr w:rsidR="0058056E" w:rsidRPr="00564CF6" w14:paraId="24426FEC" w14:textId="77777777" w:rsidTr="0008411D">
            <w:tc>
              <w:tcPr>
                <w:tcW w:w="0" w:type="auto"/>
                <w:shd w:val="clear" w:color="auto" w:fill="EAEDF1" w:themeFill="text2" w:themeFillTint="1A"/>
                <w:hideMark/>
              </w:tcPr>
              <w:p w14:paraId="28604263" w14:textId="77777777" w:rsidR="0058056E" w:rsidRPr="00564CF6" w:rsidRDefault="0058056E" w:rsidP="0008411D">
                <w:pPr>
                  <w:spacing w:after="160" w:line="259" w:lineRule="auto"/>
                </w:pPr>
                <w:r w:rsidRPr="00564CF6">
                  <w:t>C</w:t>
                </w:r>
              </w:p>
            </w:tc>
            <w:tc>
              <w:tcPr>
                <w:tcW w:w="0" w:type="auto"/>
                <w:shd w:val="clear" w:color="auto" w:fill="EAEDF1" w:themeFill="text2" w:themeFillTint="1A"/>
                <w:hideMark/>
              </w:tcPr>
              <w:p w14:paraId="0FDFA17D" w14:textId="77777777" w:rsidR="0058056E" w:rsidRPr="00564CF6" w:rsidRDefault="0058056E" w:rsidP="0008411D">
                <w:pPr>
                  <w:spacing w:after="160" w:line="259" w:lineRule="auto"/>
                </w:pPr>
                <w:r w:rsidRPr="00564CF6">
                  <w:t>1,091.226</w:t>
                </w:r>
              </w:p>
            </w:tc>
            <w:tc>
              <w:tcPr>
                <w:tcW w:w="0" w:type="auto"/>
                <w:shd w:val="clear" w:color="auto" w:fill="EAEDF1" w:themeFill="text2" w:themeFillTint="1A"/>
                <w:hideMark/>
              </w:tcPr>
              <w:p w14:paraId="114303DE" w14:textId="77777777" w:rsidR="0058056E" w:rsidRPr="00564CF6" w:rsidRDefault="0058056E" w:rsidP="0008411D">
                <w:pPr>
                  <w:spacing w:after="160" w:line="259" w:lineRule="auto"/>
                </w:pPr>
                <w:r w:rsidRPr="00564CF6">
                  <w:t>1,000</w:t>
                </w:r>
              </w:p>
            </w:tc>
            <w:tc>
              <w:tcPr>
                <w:tcW w:w="0" w:type="auto"/>
                <w:shd w:val="clear" w:color="auto" w:fill="EAEDF1" w:themeFill="text2" w:themeFillTint="1A"/>
                <w:hideMark/>
              </w:tcPr>
              <w:p w14:paraId="52F80BC0" w14:textId="77777777" w:rsidR="0058056E" w:rsidRPr="00564CF6" w:rsidRDefault="0058056E" w:rsidP="0008411D">
                <w:pPr>
                  <w:spacing w:after="160" w:line="259" w:lineRule="auto"/>
                </w:pPr>
                <w:r w:rsidRPr="00564CF6">
                  <w:rPr>
                    <w:b/>
                    <w:bCs/>
                  </w:rPr>
                  <w:t>1.0912</w:t>
                </w:r>
              </w:p>
            </w:tc>
            <w:tc>
              <w:tcPr>
                <w:tcW w:w="0" w:type="auto"/>
                <w:shd w:val="clear" w:color="auto" w:fill="EAEDF1" w:themeFill="text2" w:themeFillTint="1A"/>
                <w:hideMark/>
              </w:tcPr>
              <w:p w14:paraId="10E7B61F" w14:textId="77777777" w:rsidR="0058056E" w:rsidRPr="00564CF6" w:rsidRDefault="0058056E" w:rsidP="0008411D">
                <w:pPr>
                  <w:spacing w:after="160" w:line="259" w:lineRule="auto"/>
                </w:pPr>
                <w:r w:rsidRPr="00564CF6">
                  <w:t>1</w:t>
                </w:r>
              </w:p>
            </w:tc>
          </w:tr>
          <w:tr w:rsidR="0058056E" w:rsidRPr="00564CF6" w14:paraId="30E14C8A" w14:textId="77777777" w:rsidTr="0008411D">
            <w:tc>
              <w:tcPr>
                <w:tcW w:w="0" w:type="auto"/>
                <w:shd w:val="clear" w:color="auto" w:fill="EAEDF1" w:themeFill="text2" w:themeFillTint="1A"/>
                <w:hideMark/>
              </w:tcPr>
              <w:p w14:paraId="23CC6E1A" w14:textId="77777777" w:rsidR="0058056E" w:rsidRPr="00564CF6" w:rsidRDefault="0058056E" w:rsidP="0008411D">
                <w:pPr>
                  <w:spacing w:after="160" w:line="259" w:lineRule="auto"/>
                </w:pPr>
                <w:r w:rsidRPr="00564CF6">
                  <w:t>B</w:t>
                </w:r>
              </w:p>
            </w:tc>
            <w:tc>
              <w:tcPr>
                <w:tcW w:w="0" w:type="auto"/>
                <w:shd w:val="clear" w:color="auto" w:fill="EAEDF1" w:themeFill="text2" w:themeFillTint="1A"/>
                <w:hideMark/>
              </w:tcPr>
              <w:p w14:paraId="74A8AC37" w14:textId="77777777" w:rsidR="0058056E" w:rsidRPr="00564CF6" w:rsidRDefault="0058056E" w:rsidP="0008411D">
                <w:pPr>
                  <w:spacing w:after="160" w:line="259" w:lineRule="auto"/>
                </w:pPr>
                <w:r w:rsidRPr="00564CF6">
                  <w:t>973.952</w:t>
                </w:r>
              </w:p>
            </w:tc>
            <w:tc>
              <w:tcPr>
                <w:tcW w:w="0" w:type="auto"/>
                <w:shd w:val="clear" w:color="auto" w:fill="EAEDF1" w:themeFill="text2" w:themeFillTint="1A"/>
                <w:hideMark/>
              </w:tcPr>
              <w:p w14:paraId="05E3B2D8" w14:textId="77777777" w:rsidR="0058056E" w:rsidRPr="00564CF6" w:rsidRDefault="0058056E" w:rsidP="0008411D">
                <w:pPr>
                  <w:spacing w:after="160" w:line="259" w:lineRule="auto"/>
                </w:pPr>
                <w:r w:rsidRPr="00564CF6">
                  <w:t>900</w:t>
                </w:r>
              </w:p>
            </w:tc>
            <w:tc>
              <w:tcPr>
                <w:tcW w:w="0" w:type="auto"/>
                <w:shd w:val="clear" w:color="auto" w:fill="EAEDF1" w:themeFill="text2" w:themeFillTint="1A"/>
                <w:hideMark/>
              </w:tcPr>
              <w:p w14:paraId="0B50BB80" w14:textId="77777777" w:rsidR="0058056E" w:rsidRPr="00564CF6" w:rsidRDefault="0058056E" w:rsidP="0008411D">
                <w:pPr>
                  <w:spacing w:after="160" w:line="259" w:lineRule="auto"/>
                </w:pPr>
                <w:r w:rsidRPr="00564CF6">
                  <w:rPr>
                    <w:b/>
                    <w:bCs/>
                  </w:rPr>
                  <w:t>1.0822</w:t>
                </w:r>
              </w:p>
            </w:tc>
            <w:tc>
              <w:tcPr>
                <w:tcW w:w="0" w:type="auto"/>
                <w:shd w:val="clear" w:color="auto" w:fill="EAEDF1" w:themeFill="text2" w:themeFillTint="1A"/>
                <w:hideMark/>
              </w:tcPr>
              <w:p w14:paraId="3335C55D" w14:textId="77777777" w:rsidR="0058056E" w:rsidRPr="00564CF6" w:rsidRDefault="0058056E" w:rsidP="0008411D">
                <w:pPr>
                  <w:spacing w:after="160" w:line="259" w:lineRule="auto"/>
                </w:pPr>
                <w:r w:rsidRPr="00564CF6">
                  <w:t>2</w:t>
                </w:r>
              </w:p>
            </w:tc>
          </w:tr>
          <w:tr w:rsidR="0058056E" w:rsidRPr="00564CF6" w14:paraId="3D59C4FC" w14:textId="77777777" w:rsidTr="0008411D">
            <w:tc>
              <w:tcPr>
                <w:tcW w:w="0" w:type="auto"/>
                <w:shd w:val="clear" w:color="auto" w:fill="EAEDF1" w:themeFill="text2" w:themeFillTint="1A"/>
                <w:hideMark/>
              </w:tcPr>
              <w:p w14:paraId="4E42161C" w14:textId="77777777" w:rsidR="0058056E" w:rsidRPr="00564CF6" w:rsidRDefault="0058056E" w:rsidP="0008411D">
                <w:pPr>
                  <w:spacing w:after="160" w:line="259" w:lineRule="auto"/>
                </w:pPr>
                <w:r w:rsidRPr="00564CF6">
                  <w:t>A</w:t>
                </w:r>
              </w:p>
            </w:tc>
            <w:tc>
              <w:tcPr>
                <w:tcW w:w="0" w:type="auto"/>
                <w:shd w:val="clear" w:color="auto" w:fill="EAEDF1" w:themeFill="text2" w:themeFillTint="1A"/>
                <w:hideMark/>
              </w:tcPr>
              <w:p w14:paraId="5857110E" w14:textId="77777777" w:rsidR="0058056E" w:rsidRPr="00564CF6" w:rsidRDefault="0058056E" w:rsidP="0008411D">
                <w:pPr>
                  <w:spacing w:after="160" w:line="259" w:lineRule="auto"/>
                </w:pPr>
                <w:r w:rsidRPr="00564CF6">
                  <w:t>596.737</w:t>
                </w:r>
              </w:p>
            </w:tc>
            <w:tc>
              <w:tcPr>
                <w:tcW w:w="0" w:type="auto"/>
                <w:shd w:val="clear" w:color="auto" w:fill="EAEDF1" w:themeFill="text2" w:themeFillTint="1A"/>
                <w:hideMark/>
              </w:tcPr>
              <w:p w14:paraId="1F361A9B" w14:textId="77777777" w:rsidR="0058056E" w:rsidRPr="00564CF6" w:rsidRDefault="0058056E" w:rsidP="0008411D">
                <w:pPr>
                  <w:spacing w:after="160" w:line="259" w:lineRule="auto"/>
                </w:pPr>
                <w:r w:rsidRPr="00564CF6">
                  <w:t>600</w:t>
                </w:r>
              </w:p>
            </w:tc>
            <w:tc>
              <w:tcPr>
                <w:tcW w:w="0" w:type="auto"/>
                <w:shd w:val="clear" w:color="auto" w:fill="EAEDF1" w:themeFill="text2" w:themeFillTint="1A"/>
                <w:hideMark/>
              </w:tcPr>
              <w:p w14:paraId="79A781F3" w14:textId="77777777" w:rsidR="0058056E" w:rsidRPr="00564CF6" w:rsidRDefault="0058056E" w:rsidP="0008411D">
                <w:pPr>
                  <w:spacing w:after="160" w:line="259" w:lineRule="auto"/>
                </w:pPr>
                <w:r w:rsidRPr="00564CF6">
                  <w:rPr>
                    <w:b/>
                    <w:bCs/>
                  </w:rPr>
                  <w:t>0.9946</w:t>
                </w:r>
              </w:p>
            </w:tc>
            <w:tc>
              <w:tcPr>
                <w:tcW w:w="0" w:type="auto"/>
                <w:shd w:val="clear" w:color="auto" w:fill="EAEDF1" w:themeFill="text2" w:themeFillTint="1A"/>
                <w:hideMark/>
              </w:tcPr>
              <w:p w14:paraId="2A3138B8" w14:textId="77777777" w:rsidR="0058056E" w:rsidRPr="00564CF6" w:rsidRDefault="0058056E" w:rsidP="0008411D">
                <w:pPr>
                  <w:spacing w:after="160" w:line="259" w:lineRule="auto"/>
                </w:pPr>
                <w:r w:rsidRPr="00564CF6">
                  <w:t>3</w:t>
                </w:r>
              </w:p>
            </w:tc>
          </w:tr>
        </w:tbl>
        <w:p w14:paraId="37E6BEBB" w14:textId="77777777" w:rsidR="0058056E" w:rsidRPr="00564CF6" w:rsidRDefault="0058056E" w:rsidP="0058056E">
          <w:pPr>
            <w:rPr>
              <w:rFonts w:cs="Times New Roman"/>
            </w:rPr>
          </w:pPr>
          <w:r w:rsidRPr="00564CF6">
            <w:rPr>
              <w:rFonts w:cs="Times New Roman"/>
            </w:rPr>
            <w:t>Option C gives the highest NPV per pound invested, followed by Option B. Option A has a profitability index below 1 and should not be undertaken.</w:t>
          </w:r>
        </w:p>
        <w:p w14:paraId="2A2FD4D7" w14:textId="77777777" w:rsidR="0058056E" w:rsidRPr="00564CF6" w:rsidRDefault="0058056E" w:rsidP="0058056E">
          <w:pPr>
            <w:rPr>
              <w:rFonts w:cs="Times New Roman"/>
            </w:rPr>
          </w:pPr>
          <w:r w:rsidRPr="00564CF6">
            <w:rPr>
              <w:rFonts w:cs="Times New Roman"/>
            </w:rPr>
            <w:lastRenderedPageBreak/>
            <w:t>The optimal policy is therefore:</w:t>
          </w:r>
        </w:p>
        <w:tbl>
          <w:tblPr>
            <w:tblStyle w:val="TableGrid"/>
            <w:tblW w:w="9567" w:type="dxa"/>
            <w:shd w:val="clear" w:color="auto" w:fill="EAEDF1" w:themeFill="text2" w:themeFillTint="1A"/>
            <w:tblLook w:val="04A0" w:firstRow="1" w:lastRow="0" w:firstColumn="1" w:lastColumn="0" w:noHBand="0" w:noVBand="1"/>
          </w:tblPr>
          <w:tblGrid>
            <w:gridCol w:w="1389"/>
            <w:gridCol w:w="2369"/>
            <w:gridCol w:w="2917"/>
            <w:gridCol w:w="2892"/>
          </w:tblGrid>
          <w:tr w:rsidR="0058056E" w:rsidRPr="00564CF6" w14:paraId="20BE0475" w14:textId="77777777" w:rsidTr="0008411D">
            <w:trPr>
              <w:trHeight w:val="397"/>
            </w:trPr>
            <w:tc>
              <w:tcPr>
                <w:tcW w:w="0" w:type="auto"/>
                <w:shd w:val="clear" w:color="auto" w:fill="EAEDF1" w:themeFill="text2" w:themeFillTint="1A"/>
                <w:hideMark/>
              </w:tcPr>
              <w:p w14:paraId="08050BD5" w14:textId="77777777" w:rsidR="0058056E" w:rsidRPr="00564CF6" w:rsidRDefault="0058056E" w:rsidP="0008411D">
                <w:pPr>
                  <w:spacing w:after="160" w:line="259" w:lineRule="auto"/>
                  <w:rPr>
                    <w:b/>
                  </w:rPr>
                </w:pPr>
                <w:r w:rsidRPr="00564CF6">
                  <w:rPr>
                    <w:b/>
                  </w:rPr>
                  <w:t>Project</w:t>
                </w:r>
              </w:p>
            </w:tc>
            <w:tc>
              <w:tcPr>
                <w:tcW w:w="0" w:type="auto"/>
                <w:shd w:val="clear" w:color="auto" w:fill="EAEDF1" w:themeFill="text2" w:themeFillTint="1A"/>
                <w:hideMark/>
              </w:tcPr>
              <w:p w14:paraId="44A3A80C" w14:textId="77777777" w:rsidR="0058056E" w:rsidRPr="00564CF6" w:rsidRDefault="0058056E" w:rsidP="0008411D">
                <w:pPr>
                  <w:spacing w:after="160" w:line="259" w:lineRule="auto"/>
                  <w:rPr>
                    <w:b/>
                  </w:rPr>
                </w:pPr>
                <w:r w:rsidRPr="00564CF6">
                  <w:rPr>
                    <w:b/>
                  </w:rPr>
                  <w:t>Investment £000</w:t>
                </w:r>
              </w:p>
            </w:tc>
            <w:tc>
              <w:tcPr>
                <w:tcW w:w="0" w:type="auto"/>
                <w:shd w:val="clear" w:color="auto" w:fill="EAEDF1" w:themeFill="text2" w:themeFillTint="1A"/>
                <w:hideMark/>
              </w:tcPr>
              <w:p w14:paraId="55729AA4" w14:textId="77777777" w:rsidR="0058056E" w:rsidRPr="00564CF6" w:rsidRDefault="0058056E" w:rsidP="0008411D">
                <w:pPr>
                  <w:spacing w:after="160" w:line="259" w:lineRule="auto"/>
                  <w:rPr>
                    <w:b/>
                  </w:rPr>
                </w:pPr>
                <w:r w:rsidRPr="00564CF6">
                  <w:rPr>
                    <w:b/>
                  </w:rPr>
                  <w:t>Fraction undertaken</w:t>
                </w:r>
              </w:p>
            </w:tc>
            <w:tc>
              <w:tcPr>
                <w:tcW w:w="0" w:type="auto"/>
                <w:shd w:val="clear" w:color="auto" w:fill="EAEDF1" w:themeFill="text2" w:themeFillTint="1A"/>
                <w:hideMark/>
              </w:tcPr>
              <w:p w14:paraId="28A36DF4" w14:textId="77777777" w:rsidR="0058056E" w:rsidRPr="00564CF6" w:rsidRDefault="0058056E" w:rsidP="0008411D">
                <w:pPr>
                  <w:spacing w:after="160" w:line="259" w:lineRule="auto"/>
                  <w:rPr>
                    <w:b/>
                  </w:rPr>
                </w:pPr>
                <w:r w:rsidRPr="00564CF6">
                  <w:rPr>
                    <w:b/>
                  </w:rPr>
                  <w:t>NPV generated £000</w:t>
                </w:r>
              </w:p>
            </w:tc>
          </w:tr>
          <w:tr w:rsidR="0058056E" w:rsidRPr="00564CF6" w14:paraId="7DA1C787" w14:textId="77777777" w:rsidTr="0008411D">
            <w:trPr>
              <w:trHeight w:val="397"/>
            </w:trPr>
            <w:tc>
              <w:tcPr>
                <w:tcW w:w="0" w:type="auto"/>
                <w:shd w:val="clear" w:color="auto" w:fill="EAEDF1" w:themeFill="text2" w:themeFillTint="1A"/>
                <w:hideMark/>
              </w:tcPr>
              <w:p w14:paraId="34BDB5AD" w14:textId="77777777" w:rsidR="0058056E" w:rsidRPr="00564CF6" w:rsidRDefault="0058056E" w:rsidP="0008411D">
                <w:pPr>
                  <w:spacing w:after="160" w:line="259" w:lineRule="auto"/>
                </w:pPr>
                <w:r w:rsidRPr="00564CF6">
                  <w:t>Option C</w:t>
                </w:r>
              </w:p>
            </w:tc>
            <w:tc>
              <w:tcPr>
                <w:tcW w:w="0" w:type="auto"/>
                <w:shd w:val="clear" w:color="auto" w:fill="EAEDF1" w:themeFill="text2" w:themeFillTint="1A"/>
                <w:hideMark/>
              </w:tcPr>
              <w:p w14:paraId="6CEF7806" w14:textId="77777777" w:rsidR="0058056E" w:rsidRPr="00564CF6" w:rsidRDefault="0058056E" w:rsidP="0008411D">
                <w:pPr>
                  <w:spacing w:after="160" w:line="259" w:lineRule="auto"/>
                </w:pPr>
                <w:r w:rsidRPr="00564CF6">
                  <w:t>1,000</w:t>
                </w:r>
              </w:p>
            </w:tc>
            <w:tc>
              <w:tcPr>
                <w:tcW w:w="0" w:type="auto"/>
                <w:shd w:val="clear" w:color="auto" w:fill="EAEDF1" w:themeFill="text2" w:themeFillTint="1A"/>
                <w:hideMark/>
              </w:tcPr>
              <w:p w14:paraId="39DC77A4" w14:textId="77777777" w:rsidR="0058056E" w:rsidRPr="00564CF6" w:rsidRDefault="0058056E" w:rsidP="0008411D">
                <w:pPr>
                  <w:spacing w:after="160" w:line="259" w:lineRule="auto"/>
                </w:pPr>
                <w:r w:rsidRPr="00564CF6">
                  <w:t>100.00%</w:t>
                </w:r>
              </w:p>
            </w:tc>
            <w:tc>
              <w:tcPr>
                <w:tcW w:w="0" w:type="auto"/>
                <w:shd w:val="clear" w:color="auto" w:fill="EAEDF1" w:themeFill="text2" w:themeFillTint="1A"/>
                <w:hideMark/>
              </w:tcPr>
              <w:p w14:paraId="59E692FD" w14:textId="77777777" w:rsidR="0058056E" w:rsidRPr="00564CF6" w:rsidRDefault="0058056E" w:rsidP="0008411D">
                <w:pPr>
                  <w:spacing w:after="160" w:line="259" w:lineRule="auto"/>
                </w:pPr>
                <w:r w:rsidRPr="00564CF6">
                  <w:t>91.226</w:t>
                </w:r>
              </w:p>
            </w:tc>
          </w:tr>
          <w:tr w:rsidR="0058056E" w:rsidRPr="00564CF6" w14:paraId="21EACE77" w14:textId="77777777" w:rsidTr="0008411D">
            <w:trPr>
              <w:trHeight w:val="397"/>
            </w:trPr>
            <w:tc>
              <w:tcPr>
                <w:tcW w:w="0" w:type="auto"/>
                <w:shd w:val="clear" w:color="auto" w:fill="EAEDF1" w:themeFill="text2" w:themeFillTint="1A"/>
                <w:hideMark/>
              </w:tcPr>
              <w:p w14:paraId="42707B28" w14:textId="77777777" w:rsidR="0058056E" w:rsidRPr="00564CF6" w:rsidRDefault="0058056E" w:rsidP="0008411D">
                <w:pPr>
                  <w:spacing w:after="160" w:line="259" w:lineRule="auto"/>
                </w:pPr>
                <w:r w:rsidRPr="00564CF6">
                  <w:t>Option B</w:t>
                </w:r>
              </w:p>
            </w:tc>
            <w:tc>
              <w:tcPr>
                <w:tcW w:w="0" w:type="auto"/>
                <w:shd w:val="clear" w:color="auto" w:fill="EAEDF1" w:themeFill="text2" w:themeFillTint="1A"/>
                <w:hideMark/>
              </w:tcPr>
              <w:p w14:paraId="703183C5" w14:textId="77777777" w:rsidR="0058056E" w:rsidRPr="00564CF6" w:rsidRDefault="0058056E" w:rsidP="0008411D">
                <w:pPr>
                  <w:spacing w:after="160" w:line="259" w:lineRule="auto"/>
                </w:pPr>
                <w:r w:rsidRPr="00564CF6">
                  <w:t>500</w:t>
                </w:r>
              </w:p>
            </w:tc>
            <w:tc>
              <w:tcPr>
                <w:tcW w:w="0" w:type="auto"/>
                <w:shd w:val="clear" w:color="auto" w:fill="EAEDF1" w:themeFill="text2" w:themeFillTint="1A"/>
                <w:hideMark/>
              </w:tcPr>
              <w:p w14:paraId="36991F64" w14:textId="77777777" w:rsidR="0058056E" w:rsidRPr="00564CF6" w:rsidRDefault="0058056E" w:rsidP="0008411D">
                <w:pPr>
                  <w:spacing w:after="160" w:line="259" w:lineRule="auto"/>
                </w:pPr>
                <w:r w:rsidRPr="00564CF6">
                  <w:t>55.56%</w:t>
                </w:r>
              </w:p>
            </w:tc>
            <w:tc>
              <w:tcPr>
                <w:tcW w:w="0" w:type="auto"/>
                <w:shd w:val="clear" w:color="auto" w:fill="EAEDF1" w:themeFill="text2" w:themeFillTint="1A"/>
                <w:hideMark/>
              </w:tcPr>
              <w:p w14:paraId="2B561EDD" w14:textId="77777777" w:rsidR="0058056E" w:rsidRPr="00564CF6" w:rsidRDefault="0058056E" w:rsidP="0008411D">
                <w:pPr>
                  <w:spacing w:after="160" w:line="259" w:lineRule="auto"/>
                </w:pPr>
                <w:r w:rsidRPr="00564CF6">
                  <w:t>41.084</w:t>
                </w:r>
              </w:p>
            </w:tc>
          </w:tr>
          <w:tr w:rsidR="0058056E" w:rsidRPr="00564CF6" w14:paraId="3D2E792F" w14:textId="77777777" w:rsidTr="0008411D">
            <w:trPr>
              <w:trHeight w:val="397"/>
            </w:trPr>
            <w:tc>
              <w:tcPr>
                <w:tcW w:w="0" w:type="auto"/>
                <w:shd w:val="clear" w:color="auto" w:fill="EAEDF1" w:themeFill="text2" w:themeFillTint="1A"/>
                <w:hideMark/>
              </w:tcPr>
              <w:p w14:paraId="47FF7E53" w14:textId="77777777" w:rsidR="0058056E" w:rsidRPr="00564CF6" w:rsidRDefault="0058056E" w:rsidP="0008411D">
                <w:pPr>
                  <w:spacing w:after="160" w:line="259" w:lineRule="auto"/>
                </w:pPr>
                <w:r w:rsidRPr="00564CF6">
                  <w:t>Option A</w:t>
                </w:r>
              </w:p>
            </w:tc>
            <w:tc>
              <w:tcPr>
                <w:tcW w:w="0" w:type="auto"/>
                <w:shd w:val="clear" w:color="auto" w:fill="EAEDF1" w:themeFill="text2" w:themeFillTint="1A"/>
                <w:hideMark/>
              </w:tcPr>
              <w:p w14:paraId="2F9E20DA" w14:textId="77777777" w:rsidR="0058056E" w:rsidRPr="00564CF6" w:rsidRDefault="0058056E" w:rsidP="0008411D">
                <w:pPr>
                  <w:spacing w:after="160" w:line="259" w:lineRule="auto"/>
                </w:pPr>
                <w:r w:rsidRPr="00564CF6">
                  <w:t>0</w:t>
                </w:r>
              </w:p>
            </w:tc>
            <w:tc>
              <w:tcPr>
                <w:tcW w:w="0" w:type="auto"/>
                <w:shd w:val="clear" w:color="auto" w:fill="EAEDF1" w:themeFill="text2" w:themeFillTint="1A"/>
                <w:hideMark/>
              </w:tcPr>
              <w:p w14:paraId="605F17D8" w14:textId="77777777" w:rsidR="0058056E" w:rsidRPr="00564CF6" w:rsidRDefault="0058056E" w:rsidP="0008411D">
                <w:pPr>
                  <w:spacing w:after="160" w:line="259" w:lineRule="auto"/>
                </w:pPr>
                <w:r w:rsidRPr="00564CF6">
                  <w:t>0.00%</w:t>
                </w:r>
              </w:p>
            </w:tc>
            <w:tc>
              <w:tcPr>
                <w:tcW w:w="0" w:type="auto"/>
                <w:shd w:val="clear" w:color="auto" w:fill="EAEDF1" w:themeFill="text2" w:themeFillTint="1A"/>
                <w:hideMark/>
              </w:tcPr>
              <w:p w14:paraId="3B22B2B4" w14:textId="77777777" w:rsidR="0058056E" w:rsidRPr="00564CF6" w:rsidRDefault="0058056E" w:rsidP="0008411D">
                <w:pPr>
                  <w:spacing w:after="160" w:line="259" w:lineRule="auto"/>
                </w:pPr>
                <w:r w:rsidRPr="00564CF6">
                  <w:t>0</w:t>
                </w:r>
              </w:p>
            </w:tc>
          </w:tr>
          <w:tr w:rsidR="0058056E" w:rsidRPr="00564CF6" w14:paraId="78E51BAD" w14:textId="77777777" w:rsidTr="0008411D">
            <w:trPr>
              <w:trHeight w:val="397"/>
            </w:trPr>
            <w:tc>
              <w:tcPr>
                <w:tcW w:w="0" w:type="auto"/>
                <w:shd w:val="clear" w:color="auto" w:fill="EAEDF1" w:themeFill="text2" w:themeFillTint="1A"/>
                <w:hideMark/>
              </w:tcPr>
              <w:p w14:paraId="3AEBD917" w14:textId="77777777" w:rsidR="0058056E" w:rsidRPr="00564CF6" w:rsidRDefault="0058056E" w:rsidP="0008411D">
                <w:pPr>
                  <w:spacing w:after="160" w:line="259" w:lineRule="auto"/>
                </w:pPr>
                <w:r w:rsidRPr="00564CF6">
                  <w:rPr>
                    <w:b/>
                    <w:bCs/>
                  </w:rPr>
                  <w:t>Total</w:t>
                </w:r>
              </w:p>
            </w:tc>
            <w:tc>
              <w:tcPr>
                <w:tcW w:w="0" w:type="auto"/>
                <w:shd w:val="clear" w:color="auto" w:fill="EAEDF1" w:themeFill="text2" w:themeFillTint="1A"/>
                <w:hideMark/>
              </w:tcPr>
              <w:p w14:paraId="04F4191B" w14:textId="77777777" w:rsidR="0058056E" w:rsidRPr="00564CF6" w:rsidRDefault="0058056E" w:rsidP="0008411D">
                <w:pPr>
                  <w:spacing w:after="160" w:line="259" w:lineRule="auto"/>
                </w:pPr>
                <w:r w:rsidRPr="00564CF6">
                  <w:rPr>
                    <w:b/>
                    <w:bCs/>
                  </w:rPr>
                  <w:t>1,500</w:t>
                </w:r>
              </w:p>
            </w:tc>
            <w:tc>
              <w:tcPr>
                <w:tcW w:w="0" w:type="auto"/>
                <w:shd w:val="clear" w:color="auto" w:fill="EAEDF1" w:themeFill="text2" w:themeFillTint="1A"/>
                <w:hideMark/>
              </w:tcPr>
              <w:p w14:paraId="2373DACE" w14:textId="77777777" w:rsidR="0058056E" w:rsidRPr="00564CF6" w:rsidRDefault="0058056E" w:rsidP="0008411D">
                <w:pPr>
                  <w:spacing w:after="160" w:line="259" w:lineRule="auto"/>
                </w:pPr>
              </w:p>
            </w:tc>
            <w:tc>
              <w:tcPr>
                <w:tcW w:w="0" w:type="auto"/>
                <w:shd w:val="clear" w:color="auto" w:fill="EAEDF1" w:themeFill="text2" w:themeFillTint="1A"/>
                <w:hideMark/>
              </w:tcPr>
              <w:p w14:paraId="2E9DDAF1" w14:textId="77777777" w:rsidR="0058056E" w:rsidRPr="00564CF6" w:rsidRDefault="0058056E" w:rsidP="0008411D">
                <w:pPr>
                  <w:spacing w:after="160" w:line="259" w:lineRule="auto"/>
                </w:pPr>
                <w:r w:rsidRPr="00564CF6">
                  <w:rPr>
                    <w:b/>
                    <w:bCs/>
                  </w:rPr>
                  <w:t>132.311</w:t>
                </w:r>
              </w:p>
            </w:tc>
          </w:tr>
        </w:tbl>
        <w:p w14:paraId="0863AAAC" w14:textId="77777777" w:rsidR="0058056E" w:rsidRPr="00564CF6" w:rsidRDefault="0058056E" w:rsidP="0058056E">
          <w:pPr>
            <w:rPr>
              <w:rFonts w:cs="Times New Roman"/>
            </w:rPr>
          </w:pPr>
          <w:r w:rsidRPr="00564CF6">
            <w:rPr>
              <w:rFonts w:cs="Times New Roman"/>
            </w:rPr>
            <w:t>Consequently, in case the projects are divisible, Beard Plc must take 100 percent of the Option C and 55.56 percent of the Option B and the resultant NPV would be about £132,311. This is more advantageous than investing in just Option C since the remaining £500,000 can be invested profitably in part of Option B.</w:t>
          </w:r>
        </w:p>
        <w:p w14:paraId="72972E78" w14:textId="09653D43" w:rsidR="0058056E" w:rsidRPr="00564CF6" w:rsidRDefault="005240E1" w:rsidP="0058056E">
          <w:pPr>
            <w:pStyle w:val="Heading2"/>
            <w:rPr>
              <w:rFonts w:cs="Times New Roman"/>
            </w:rPr>
          </w:pPr>
          <w:bookmarkStart w:id="28" w:name="_Toc227595592"/>
          <w:bookmarkStart w:id="29" w:name="_Toc227600819"/>
          <w:r w:rsidRPr="00564CF6">
            <w:rPr>
              <w:rFonts w:cs="Times New Roman"/>
            </w:rPr>
            <w:t xml:space="preserve">3.7 </w:t>
          </w:r>
          <w:r w:rsidR="0058056E" w:rsidRPr="00564CF6">
            <w:rPr>
              <w:rFonts w:cs="Times New Roman"/>
            </w:rPr>
            <w:t>F</w:t>
          </w:r>
          <w:bookmarkEnd w:id="28"/>
          <w:r w:rsidR="0015465A" w:rsidRPr="00564CF6">
            <w:rPr>
              <w:rFonts w:cs="Times New Roman"/>
            </w:rPr>
            <w:t>INANCING SUGGES</w:t>
          </w:r>
          <w:r w:rsidRPr="00564CF6">
            <w:rPr>
              <w:rFonts w:cs="Times New Roman"/>
            </w:rPr>
            <w:t>TION</w:t>
          </w:r>
          <w:bookmarkEnd w:id="29"/>
        </w:p>
        <w:p w14:paraId="2CDEB552" w14:textId="77777777" w:rsidR="0058056E" w:rsidRPr="00564CF6" w:rsidRDefault="0058056E" w:rsidP="0058056E">
          <w:pPr>
            <w:rPr>
              <w:rFonts w:cs="Times New Roman"/>
            </w:rPr>
          </w:pPr>
          <w:r w:rsidRPr="00564CF6">
            <w:rPr>
              <w:rFonts w:cs="Times New Roman"/>
            </w:rPr>
            <w:t>The decision to finance should be conservative since the decision of Option C is profitable but not very strong. The project should not be funded by the Board in a manner that increases the financial risk of the project to an extent that exceeds the returns of the project.</w:t>
          </w:r>
        </w:p>
        <w:p w14:paraId="76DECADA" w14:textId="77777777" w:rsidR="0058056E" w:rsidRPr="00564CF6" w:rsidRDefault="0058056E" w:rsidP="0058056E">
          <w:pPr>
            <w:rPr>
              <w:rFonts w:cs="Times New Roman"/>
            </w:rPr>
          </w:pPr>
          <w:r w:rsidRPr="00564CF6">
            <w:rPr>
              <w:rFonts w:cs="Times New Roman"/>
            </w:rPr>
            <w:t xml:space="preserve">Retained earnings are attractive because they avoid interest payments, repayment schedules, security requirements and ownership dilution. Chit and </w:t>
          </w:r>
          <w:proofErr w:type="spellStart"/>
          <w:r w:rsidRPr="00564CF6">
            <w:rPr>
              <w:rFonts w:cs="Times New Roman"/>
            </w:rPr>
            <w:t>Rizov</w:t>
          </w:r>
          <w:proofErr w:type="spellEnd"/>
          <w:r w:rsidRPr="00564CF6">
            <w:rPr>
              <w:rFonts w:cs="Times New Roman"/>
            </w:rPr>
            <w:t xml:space="preserve"> (2024) find that financially unconstrained SMEs commonly specialise in retained earnings, while constrained SMEs often diversify financing sources. For Beard Plc, retained earnings should be used if sufficient cash exists after maintaining a prudent liquidity reserve. The disadvantage is opportunity cost: cash used for Option C cannot be used for dividends, debt reduction, working capital or other opportunities. </w:t>
          </w:r>
        </w:p>
        <w:p w14:paraId="5C18F2A6" w14:textId="77777777" w:rsidR="0058056E" w:rsidRPr="00564CF6" w:rsidRDefault="0058056E" w:rsidP="0058056E">
          <w:pPr>
            <w:rPr>
              <w:rFonts w:cs="Times New Roman"/>
            </w:rPr>
          </w:pPr>
          <w:r w:rsidRPr="00564CF6">
            <w:rPr>
              <w:rFonts w:cs="Times New Roman"/>
            </w:rPr>
            <w:t>A medium-term bank loan could match the four-year project life and preserve shareholder control. Interest may also be tax-deductible. However, debt creates fixed obligations even if the project underperforms. Financing constraints and collateral availability can materially affect SME investment efficiency, and Martinez-</w:t>
          </w:r>
          <w:proofErr w:type="spellStart"/>
          <w:r w:rsidRPr="00564CF6">
            <w:rPr>
              <w:rFonts w:cs="Times New Roman"/>
            </w:rPr>
            <w:t>Cillero</w:t>
          </w:r>
          <w:proofErr w:type="spellEnd"/>
          <w:r w:rsidRPr="00564CF6">
            <w:rPr>
              <w:rFonts w:cs="Times New Roman"/>
            </w:rPr>
            <w:t xml:space="preserve"> et al. (2023) find that both internal and external finance sources help explain SME investment efficiency. Current survey evidence also shows that financing costs and collateral requirements can tighten for firms, so debt should not be assumed to be risk-free or cheap (European Central Bank, 2025</w:t>
          </w:r>
          <w:proofErr w:type="gramStart"/>
          <w:r w:rsidRPr="00564CF6">
            <w:rPr>
              <w:rFonts w:cs="Times New Roman"/>
            </w:rPr>
            <w:t>) .</w:t>
          </w:r>
          <w:proofErr w:type="gramEnd"/>
          <w:r w:rsidRPr="00564CF6">
            <w:rPr>
              <w:rFonts w:cs="Times New Roman"/>
            </w:rPr>
            <w:t xml:space="preserve"> </w:t>
          </w:r>
        </w:p>
        <w:p w14:paraId="4421A20C" w14:textId="77777777" w:rsidR="0058056E" w:rsidRPr="00564CF6" w:rsidRDefault="0058056E" w:rsidP="0058056E">
          <w:pPr>
            <w:rPr>
              <w:rFonts w:cs="Times New Roman"/>
            </w:rPr>
          </w:pPr>
          <w:r w:rsidRPr="00564CF6">
            <w:rPr>
              <w:rFonts w:cs="Times New Roman"/>
            </w:rPr>
            <w:t>Asset finance or leasing may be suitable for equipment, fixtures, technology systems or production machinery. It spreads payments over time and may be easier to secure because the asset itself supports the finance. However, it is less suitable for marketing, staff training, product development and working capital.</w:t>
          </w:r>
        </w:p>
        <w:p w14:paraId="595274BC" w14:textId="77777777" w:rsidR="0058056E" w:rsidRPr="00564CF6" w:rsidRDefault="0058056E" w:rsidP="0058056E">
          <w:pPr>
            <w:rPr>
              <w:rFonts w:cs="Times New Roman"/>
            </w:rPr>
          </w:pPr>
          <w:r w:rsidRPr="00564CF6">
            <w:rPr>
              <w:rFonts w:cs="Times New Roman"/>
            </w:rPr>
            <w:t xml:space="preserve">Equity finance reduces insolvency risk because there are no mandatory interest or capital repayments. It may be appropriate if Beard Plc already has high gearing or wants to finance a wider growth strategy. However, equity dilutes existing shareholders and may be excessive for a project with only £91,226 of NPV. Santos et al. (2024) show that different financing sources affect innovation and growth differently, with equity associated with stronger turnover-growth additionality in their study; this supports considering equity for larger strategic expansion, but not necessarily for this single modest project. </w:t>
          </w:r>
        </w:p>
        <w:p w14:paraId="4B5529FC" w14:textId="77777777" w:rsidR="0058056E" w:rsidRPr="00564CF6" w:rsidRDefault="0058056E" w:rsidP="0058056E">
          <w:pPr>
            <w:rPr>
              <w:rFonts w:cs="Times New Roman"/>
            </w:rPr>
          </w:pPr>
          <w:r w:rsidRPr="00564CF6">
            <w:rPr>
              <w:rFonts w:cs="Times New Roman"/>
            </w:rPr>
            <w:lastRenderedPageBreak/>
            <w:t>Development or alternative finance that is supported by the government can also be considered in case the project promotes digital growth, employment or innovation. The 2025/2026 Investment Report by the EIB focuses on investment finance and how public financing can be used to finance digital and green transition, and the IFC/G20 MSME financing action plan highlights enabling conditions and mobilisation of private finance as key to smaller firms (IFC, 2024). These are possible sources, but they are not to be considered as a sure thing since the requirements of eligibility, time and compliance may be limiting.</w:t>
          </w:r>
        </w:p>
        <w:tbl>
          <w:tblPr>
            <w:tblStyle w:val="TableGrid"/>
            <w:tblW w:w="0" w:type="auto"/>
            <w:shd w:val="clear" w:color="auto" w:fill="EAEDF1" w:themeFill="text2" w:themeFillTint="1A"/>
            <w:tblLook w:val="04A0" w:firstRow="1" w:lastRow="0" w:firstColumn="1" w:lastColumn="0" w:noHBand="0" w:noVBand="1"/>
          </w:tblPr>
          <w:tblGrid>
            <w:gridCol w:w="2921"/>
            <w:gridCol w:w="1879"/>
            <w:gridCol w:w="4216"/>
          </w:tblGrid>
          <w:tr w:rsidR="0058056E" w:rsidRPr="00564CF6" w14:paraId="756E1B88" w14:textId="77777777" w:rsidTr="0008411D">
            <w:tc>
              <w:tcPr>
                <w:tcW w:w="0" w:type="auto"/>
                <w:shd w:val="clear" w:color="auto" w:fill="EAEDF1" w:themeFill="text2" w:themeFillTint="1A"/>
                <w:hideMark/>
              </w:tcPr>
              <w:p w14:paraId="1D3892A6" w14:textId="77777777" w:rsidR="0058056E" w:rsidRPr="00564CF6" w:rsidRDefault="0058056E" w:rsidP="0008411D">
                <w:pPr>
                  <w:spacing w:after="160" w:line="259" w:lineRule="auto"/>
                  <w:rPr>
                    <w:b/>
                  </w:rPr>
                </w:pPr>
                <w:r w:rsidRPr="00564CF6">
                  <w:rPr>
                    <w:b/>
                  </w:rPr>
                  <w:t>Source</w:t>
                </w:r>
              </w:p>
            </w:tc>
            <w:tc>
              <w:tcPr>
                <w:tcW w:w="0" w:type="auto"/>
                <w:shd w:val="clear" w:color="auto" w:fill="EAEDF1" w:themeFill="text2" w:themeFillTint="1A"/>
                <w:hideMark/>
              </w:tcPr>
              <w:p w14:paraId="1E5EA593" w14:textId="77777777" w:rsidR="0058056E" w:rsidRPr="00564CF6" w:rsidRDefault="0058056E" w:rsidP="0008411D">
                <w:pPr>
                  <w:spacing w:after="160" w:line="259" w:lineRule="auto"/>
                  <w:rPr>
                    <w:b/>
                  </w:rPr>
                </w:pPr>
                <w:r w:rsidRPr="00564CF6">
                  <w:rPr>
                    <w:b/>
                  </w:rPr>
                  <w:t>Suggested amount</w:t>
                </w:r>
              </w:p>
            </w:tc>
            <w:tc>
              <w:tcPr>
                <w:tcW w:w="0" w:type="auto"/>
                <w:shd w:val="clear" w:color="auto" w:fill="EAEDF1" w:themeFill="text2" w:themeFillTint="1A"/>
                <w:hideMark/>
              </w:tcPr>
              <w:p w14:paraId="3002C5E1" w14:textId="77777777" w:rsidR="0058056E" w:rsidRPr="00564CF6" w:rsidRDefault="0058056E" w:rsidP="0008411D">
                <w:pPr>
                  <w:spacing w:after="160" w:line="259" w:lineRule="auto"/>
                  <w:rPr>
                    <w:b/>
                  </w:rPr>
                </w:pPr>
                <w:r w:rsidRPr="00564CF6">
                  <w:rPr>
                    <w:b/>
                  </w:rPr>
                  <w:t>Reason</w:t>
                </w:r>
              </w:p>
            </w:tc>
          </w:tr>
          <w:tr w:rsidR="0058056E" w:rsidRPr="00564CF6" w14:paraId="5C9900D7" w14:textId="77777777" w:rsidTr="0008411D">
            <w:tc>
              <w:tcPr>
                <w:tcW w:w="0" w:type="auto"/>
                <w:shd w:val="clear" w:color="auto" w:fill="EAEDF1" w:themeFill="text2" w:themeFillTint="1A"/>
                <w:hideMark/>
              </w:tcPr>
              <w:p w14:paraId="1C232599" w14:textId="77777777" w:rsidR="0058056E" w:rsidRPr="00564CF6" w:rsidRDefault="0058056E" w:rsidP="0008411D">
                <w:pPr>
                  <w:spacing w:after="160" w:line="259" w:lineRule="auto"/>
                </w:pPr>
                <w:r w:rsidRPr="00564CF6">
                  <w:t>Retained earnings</w:t>
                </w:r>
              </w:p>
            </w:tc>
            <w:tc>
              <w:tcPr>
                <w:tcW w:w="0" w:type="auto"/>
                <w:shd w:val="clear" w:color="auto" w:fill="EAEDF1" w:themeFill="text2" w:themeFillTint="1A"/>
                <w:hideMark/>
              </w:tcPr>
              <w:p w14:paraId="0B66155C" w14:textId="77777777" w:rsidR="0058056E" w:rsidRPr="00564CF6" w:rsidRDefault="0058056E" w:rsidP="0008411D">
                <w:pPr>
                  <w:spacing w:after="160" w:line="259" w:lineRule="auto"/>
                </w:pPr>
                <w:r w:rsidRPr="00564CF6">
                  <w:t>£400,000</w:t>
                </w:r>
              </w:p>
            </w:tc>
            <w:tc>
              <w:tcPr>
                <w:tcW w:w="0" w:type="auto"/>
                <w:shd w:val="clear" w:color="auto" w:fill="EAEDF1" w:themeFill="text2" w:themeFillTint="1A"/>
                <w:hideMark/>
              </w:tcPr>
              <w:p w14:paraId="664E156E" w14:textId="77777777" w:rsidR="0058056E" w:rsidRPr="00564CF6" w:rsidRDefault="0058056E" w:rsidP="0008411D">
                <w:pPr>
                  <w:spacing w:after="160" w:line="259" w:lineRule="auto"/>
                </w:pPr>
                <w:r w:rsidRPr="00564CF6">
                  <w:t>Reduces borrowing and shows internal commitment</w:t>
                </w:r>
              </w:p>
            </w:tc>
          </w:tr>
          <w:tr w:rsidR="0058056E" w:rsidRPr="00564CF6" w14:paraId="34D5E261" w14:textId="77777777" w:rsidTr="0008411D">
            <w:tc>
              <w:tcPr>
                <w:tcW w:w="0" w:type="auto"/>
                <w:shd w:val="clear" w:color="auto" w:fill="EAEDF1" w:themeFill="text2" w:themeFillTint="1A"/>
                <w:hideMark/>
              </w:tcPr>
              <w:p w14:paraId="74C216D0" w14:textId="77777777" w:rsidR="0058056E" w:rsidRPr="00564CF6" w:rsidRDefault="0058056E" w:rsidP="0008411D">
                <w:pPr>
                  <w:spacing w:after="160" w:line="259" w:lineRule="auto"/>
                </w:pPr>
                <w:r w:rsidRPr="00564CF6">
                  <w:t>Medium-term debt or asset finance</w:t>
                </w:r>
              </w:p>
            </w:tc>
            <w:tc>
              <w:tcPr>
                <w:tcW w:w="0" w:type="auto"/>
                <w:shd w:val="clear" w:color="auto" w:fill="EAEDF1" w:themeFill="text2" w:themeFillTint="1A"/>
                <w:hideMark/>
              </w:tcPr>
              <w:p w14:paraId="54F21A2E" w14:textId="77777777" w:rsidR="0058056E" w:rsidRPr="00564CF6" w:rsidRDefault="0058056E" w:rsidP="0008411D">
                <w:pPr>
                  <w:spacing w:after="160" w:line="259" w:lineRule="auto"/>
                </w:pPr>
                <w:r w:rsidRPr="00564CF6">
                  <w:t>£600,000</w:t>
                </w:r>
              </w:p>
            </w:tc>
            <w:tc>
              <w:tcPr>
                <w:tcW w:w="0" w:type="auto"/>
                <w:shd w:val="clear" w:color="auto" w:fill="EAEDF1" w:themeFill="text2" w:themeFillTint="1A"/>
                <w:hideMark/>
              </w:tcPr>
              <w:p w14:paraId="66E330D9" w14:textId="77777777" w:rsidR="0058056E" w:rsidRPr="00564CF6" w:rsidRDefault="0058056E" w:rsidP="0008411D">
                <w:pPr>
                  <w:spacing w:after="160" w:line="259" w:lineRule="auto"/>
                </w:pPr>
                <w:r w:rsidRPr="00564CF6">
                  <w:t>Matches funding to the project life</w:t>
                </w:r>
              </w:p>
            </w:tc>
          </w:tr>
          <w:tr w:rsidR="0058056E" w:rsidRPr="00564CF6" w14:paraId="63C67F2A" w14:textId="77777777" w:rsidTr="0008411D">
            <w:tc>
              <w:tcPr>
                <w:tcW w:w="0" w:type="auto"/>
                <w:shd w:val="clear" w:color="auto" w:fill="EAEDF1" w:themeFill="text2" w:themeFillTint="1A"/>
                <w:hideMark/>
              </w:tcPr>
              <w:p w14:paraId="0C5A6C26" w14:textId="77777777" w:rsidR="0058056E" w:rsidRPr="00564CF6" w:rsidRDefault="0058056E" w:rsidP="0008411D">
                <w:pPr>
                  <w:spacing w:after="160" w:line="259" w:lineRule="auto"/>
                </w:pPr>
                <w:r w:rsidRPr="00564CF6">
                  <w:rPr>
                    <w:b/>
                    <w:bCs/>
                  </w:rPr>
                  <w:t>Total</w:t>
                </w:r>
              </w:p>
            </w:tc>
            <w:tc>
              <w:tcPr>
                <w:tcW w:w="0" w:type="auto"/>
                <w:shd w:val="clear" w:color="auto" w:fill="EAEDF1" w:themeFill="text2" w:themeFillTint="1A"/>
                <w:hideMark/>
              </w:tcPr>
              <w:p w14:paraId="03F3972B" w14:textId="77777777" w:rsidR="0058056E" w:rsidRPr="00564CF6" w:rsidRDefault="0058056E" w:rsidP="0008411D">
                <w:pPr>
                  <w:spacing w:after="160" w:line="259" w:lineRule="auto"/>
                </w:pPr>
                <w:r w:rsidRPr="00564CF6">
                  <w:rPr>
                    <w:b/>
                    <w:bCs/>
                  </w:rPr>
                  <w:t>£1,000,000</w:t>
                </w:r>
              </w:p>
            </w:tc>
            <w:tc>
              <w:tcPr>
                <w:tcW w:w="0" w:type="auto"/>
                <w:shd w:val="clear" w:color="auto" w:fill="EAEDF1" w:themeFill="text2" w:themeFillTint="1A"/>
                <w:hideMark/>
              </w:tcPr>
              <w:p w14:paraId="32FB0A4A" w14:textId="77777777" w:rsidR="0058056E" w:rsidRPr="00564CF6" w:rsidRDefault="0058056E" w:rsidP="0008411D">
                <w:pPr>
                  <w:spacing w:after="160" w:line="259" w:lineRule="auto"/>
                </w:pPr>
                <w:r w:rsidRPr="00564CF6">
                  <w:t>Fully funds Option C</w:t>
                </w:r>
              </w:p>
            </w:tc>
          </w:tr>
        </w:tbl>
        <w:p w14:paraId="510956A2"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The same principle should be applied to the capital-rationed </w:t>
          </w:r>
          <w:proofErr w:type="spellStart"/>
          <w:r w:rsidRPr="00564CF6">
            <w:rPr>
              <w:rFonts w:eastAsia="Times New Roman" w:cs="Times New Roman"/>
              <w:lang w:val="en-US"/>
            </w:rPr>
            <w:t>programme</w:t>
          </w:r>
          <w:proofErr w:type="spellEnd"/>
          <w:r w:rsidRPr="00564CF6">
            <w:rPr>
              <w:rFonts w:eastAsia="Times New Roman" w:cs="Times New Roman"/>
              <w:lang w:val="en-US"/>
            </w:rPr>
            <w:t xml:space="preserve"> of £1.5 million: use a mixture of internal funds and medium-term debt or asset finance, but not too much gearing. </w:t>
          </w:r>
          <w:r w:rsidRPr="00564CF6">
            <w:rPr>
              <w:rFonts w:eastAsia="Times New Roman" w:cs="Times New Roman"/>
              <w:bCs/>
              <w:lang w:val="en-US"/>
            </w:rPr>
            <w:t>An</w:t>
          </w:r>
          <w:r w:rsidRPr="00564CF6">
            <w:rPr>
              <w:rFonts w:eastAsia="Times New Roman" w:cs="Times New Roman"/>
              <w:lang w:val="en-US"/>
            </w:rPr>
            <w:t xml:space="preserve"> overdraft cannot be regarded as the primary source of funding since it is a short-term facility that might be repaid at any time and is not suitable </w:t>
          </w:r>
          <w:r w:rsidRPr="00564CF6">
            <w:rPr>
              <w:rFonts w:eastAsia="Times New Roman" w:cs="Times New Roman"/>
              <w:bCs/>
              <w:lang w:val="en-US"/>
            </w:rPr>
            <w:t>for financing</w:t>
          </w:r>
          <w:r w:rsidRPr="00564CF6">
            <w:rPr>
              <w:rFonts w:eastAsia="Times New Roman" w:cs="Times New Roman"/>
              <w:lang w:val="en-US"/>
            </w:rPr>
            <w:t xml:space="preserve"> a four-year project.</w:t>
          </w:r>
        </w:p>
        <w:p w14:paraId="6E4D5FAA" w14:textId="63AD1898" w:rsidR="0058056E" w:rsidRPr="00564CF6" w:rsidRDefault="00844725" w:rsidP="0058056E">
          <w:pPr>
            <w:pStyle w:val="Heading2"/>
            <w:rPr>
              <w:rFonts w:eastAsia="Times New Roman" w:cs="Times New Roman"/>
              <w:lang w:val="en-US"/>
            </w:rPr>
          </w:pPr>
          <w:bookmarkStart w:id="30" w:name="_Toc227595593"/>
          <w:bookmarkStart w:id="31" w:name="_Toc227600820"/>
          <w:r w:rsidRPr="00564CF6">
            <w:rPr>
              <w:rFonts w:eastAsia="Times New Roman" w:cs="Times New Roman"/>
              <w:lang w:val="en-US"/>
            </w:rPr>
            <w:t xml:space="preserve">3.8 </w:t>
          </w:r>
          <w:r w:rsidR="0058056E" w:rsidRPr="00564CF6">
            <w:rPr>
              <w:rFonts w:eastAsia="Times New Roman" w:cs="Times New Roman"/>
              <w:lang w:val="en-US"/>
            </w:rPr>
            <w:t>D</w:t>
          </w:r>
          <w:r w:rsidR="005240E1" w:rsidRPr="00564CF6">
            <w:rPr>
              <w:rFonts w:eastAsia="Times New Roman" w:cs="Times New Roman"/>
              <w:lang w:val="en-US"/>
            </w:rPr>
            <w:t>ECISION</w:t>
          </w:r>
          <w:bookmarkEnd w:id="30"/>
          <w:bookmarkEnd w:id="31"/>
        </w:p>
        <w:p w14:paraId="295BDC4B"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Beard Plc must not turn its back on expansion. </w:t>
          </w:r>
          <w:r w:rsidRPr="00564CF6">
            <w:rPr>
              <w:rFonts w:eastAsia="Times New Roman" w:cs="Times New Roman"/>
              <w:bCs/>
              <w:lang w:val="en-US"/>
            </w:rPr>
            <w:t>Under</w:t>
          </w:r>
          <w:r w:rsidRPr="00564CF6">
            <w:rPr>
              <w:rFonts w:eastAsia="Times New Roman" w:cs="Times New Roman"/>
              <w:lang w:val="en-US"/>
            </w:rPr>
            <w:t xml:space="preserve"> the base-case assumptions, Option C: produce purses and wallets is financially viable since it has the highest NPV, of £91,226, and an approximate IRR of 8.57%, which exceeds the 5% cost of capital.</w:t>
          </w:r>
        </w:p>
        <w:p w14:paraId="441EF380"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The recommendation is, however, not risk-free. The benefit of </w:t>
          </w:r>
          <w:r w:rsidRPr="00564CF6">
            <w:rPr>
              <w:rFonts w:eastAsia="Times New Roman" w:cs="Times New Roman"/>
              <w:bCs/>
              <w:lang w:val="en-US"/>
            </w:rPr>
            <w:t>Option</w:t>
          </w:r>
          <w:r w:rsidRPr="00564CF6">
            <w:rPr>
              <w:rFonts w:eastAsia="Times New Roman" w:cs="Times New Roman"/>
              <w:lang w:val="en-US"/>
            </w:rPr>
            <w:t xml:space="preserve"> </w:t>
          </w:r>
          <w:proofErr w:type="spellStart"/>
          <w:r w:rsidRPr="00564CF6">
            <w:rPr>
              <w:rFonts w:eastAsia="Times New Roman" w:cs="Times New Roman"/>
              <w:lang w:val="en-US"/>
            </w:rPr>
            <w:t>C over</w:t>
          </w:r>
          <w:proofErr w:type="spellEnd"/>
          <w:r w:rsidRPr="00564CF6">
            <w:rPr>
              <w:rFonts w:eastAsia="Times New Roman" w:cs="Times New Roman"/>
              <w:lang w:val="en-US"/>
            </w:rPr>
            <w:t xml:space="preserve"> </w:t>
          </w:r>
          <w:r w:rsidRPr="00564CF6">
            <w:rPr>
              <w:rFonts w:eastAsia="Times New Roman" w:cs="Times New Roman"/>
              <w:bCs/>
              <w:lang w:val="en-US"/>
            </w:rPr>
            <w:t>Option</w:t>
          </w:r>
          <w:r w:rsidRPr="00564CF6">
            <w:rPr>
              <w:rFonts w:eastAsia="Times New Roman" w:cs="Times New Roman"/>
              <w:lang w:val="en-US"/>
            </w:rPr>
            <w:t xml:space="preserve"> B is not significant and the NPV margin is not high. </w:t>
          </w:r>
          <w:r w:rsidRPr="00564CF6">
            <w:rPr>
              <w:rFonts w:eastAsia="Times New Roman" w:cs="Times New Roman"/>
              <w:bCs/>
              <w:lang w:val="en-US"/>
            </w:rPr>
            <w:t>The B</w:t>
          </w:r>
          <w:r w:rsidRPr="00564CF6">
            <w:rPr>
              <w:rFonts w:eastAsia="Times New Roman" w:cs="Times New Roman"/>
              <w:lang w:val="en-US"/>
            </w:rPr>
            <w:t xml:space="preserve">oard must only accept </w:t>
          </w:r>
          <w:r w:rsidRPr="00564CF6">
            <w:rPr>
              <w:rFonts w:eastAsia="Times New Roman" w:cs="Times New Roman"/>
              <w:bCs/>
              <w:lang w:val="en-US"/>
            </w:rPr>
            <w:t>Option</w:t>
          </w:r>
          <w:r w:rsidRPr="00564CF6">
            <w:rPr>
              <w:rFonts w:eastAsia="Times New Roman" w:cs="Times New Roman"/>
              <w:lang w:val="en-US"/>
            </w:rPr>
            <w:t xml:space="preserve"> C after considering sensitivity analysis, working capital requirements, capacity </w:t>
          </w:r>
          <w:r w:rsidRPr="00564CF6">
            <w:rPr>
              <w:rFonts w:eastAsia="Times New Roman" w:cs="Times New Roman"/>
              <w:bCs/>
              <w:lang w:val="en-US"/>
            </w:rPr>
            <w:t>for operations</w:t>
          </w:r>
          <w:r w:rsidRPr="00564CF6">
            <w:rPr>
              <w:rFonts w:eastAsia="Times New Roman" w:cs="Times New Roman"/>
              <w:lang w:val="en-US"/>
            </w:rPr>
            <w:t xml:space="preserve">, brand-extension risk, and potential </w:t>
          </w:r>
          <w:proofErr w:type="spellStart"/>
          <w:r w:rsidRPr="00564CF6">
            <w:rPr>
              <w:rFonts w:eastAsia="Times New Roman" w:cs="Times New Roman"/>
              <w:lang w:val="en-US"/>
            </w:rPr>
            <w:t>cannibalisation</w:t>
          </w:r>
          <w:proofErr w:type="spellEnd"/>
          <w:r w:rsidRPr="00564CF6">
            <w:rPr>
              <w:rFonts w:eastAsia="Times New Roman" w:cs="Times New Roman"/>
              <w:lang w:val="en-US"/>
            </w:rPr>
            <w:t>.</w:t>
          </w:r>
        </w:p>
        <w:p w14:paraId="72704F90" w14:textId="77777777" w:rsidR="0058056E" w:rsidRPr="00564CF6" w:rsidRDefault="0058056E" w:rsidP="0058056E">
          <w:pPr>
            <w:rPr>
              <w:rFonts w:eastAsia="Times New Roman" w:cs="Times New Roman"/>
              <w:lang w:val="en-US"/>
            </w:rPr>
          </w:pPr>
          <w:r w:rsidRPr="00564CF6">
            <w:rPr>
              <w:rFonts w:eastAsia="Times New Roman" w:cs="Times New Roman"/>
              <w:lang w:val="en-US"/>
            </w:rPr>
            <w:t xml:space="preserve">Assuming that the projects are divisible and the funds available are not more than £1.5 million, the best policy will be to implement 100 percent of </w:t>
          </w:r>
          <w:r w:rsidRPr="00564CF6">
            <w:rPr>
              <w:rFonts w:eastAsia="Times New Roman" w:cs="Times New Roman"/>
              <w:bCs/>
              <w:lang w:val="en-US"/>
            </w:rPr>
            <w:t>Option</w:t>
          </w:r>
          <w:r w:rsidRPr="00564CF6">
            <w:rPr>
              <w:rFonts w:eastAsia="Times New Roman" w:cs="Times New Roman"/>
              <w:lang w:val="en-US"/>
            </w:rPr>
            <w:t xml:space="preserve"> C and 55.56 percent of </w:t>
          </w:r>
          <w:r w:rsidRPr="00564CF6">
            <w:rPr>
              <w:rFonts w:eastAsia="Times New Roman" w:cs="Times New Roman"/>
              <w:bCs/>
              <w:lang w:val="en-US"/>
            </w:rPr>
            <w:t>Option</w:t>
          </w:r>
          <w:r w:rsidRPr="00564CF6">
            <w:rPr>
              <w:rFonts w:eastAsia="Times New Roman" w:cs="Times New Roman"/>
              <w:lang w:val="en-US"/>
            </w:rPr>
            <w:t xml:space="preserve"> B, which will result in a total NPV of about </w:t>
          </w:r>
          <w:r w:rsidRPr="00564CF6">
            <w:rPr>
              <w:rFonts w:eastAsia="Times New Roman" w:cs="Times New Roman"/>
              <w:bCs/>
              <w:lang w:val="en-US"/>
            </w:rPr>
            <w:t>£132,311</w:t>
          </w:r>
          <w:r w:rsidRPr="00564CF6">
            <w:rPr>
              <w:rFonts w:eastAsia="Times New Roman" w:cs="Times New Roman"/>
              <w:lang w:val="en-US"/>
            </w:rPr>
            <w:t>.</w:t>
          </w:r>
        </w:p>
        <w:p w14:paraId="69E2E182" w14:textId="41D1991A" w:rsidR="000D7493" w:rsidRPr="00564CF6" w:rsidRDefault="0058056E" w:rsidP="00BB79A5">
          <w:pPr>
            <w:rPr>
              <w:rFonts w:eastAsia="Times New Roman" w:cs="Times New Roman"/>
              <w:lang w:val="en-US"/>
            </w:rPr>
          </w:pPr>
          <w:r w:rsidRPr="00564CF6">
            <w:rPr>
              <w:rFonts w:eastAsia="Times New Roman" w:cs="Times New Roman"/>
              <w:lang w:val="en-US"/>
            </w:rPr>
            <w:t xml:space="preserve">The overall conclusion is thus: accept Option C, and reject Option A, and only perform a portion of Option B in </w:t>
          </w:r>
          <w:r w:rsidRPr="00564CF6">
            <w:rPr>
              <w:rFonts w:eastAsia="Times New Roman" w:cs="Times New Roman"/>
              <w:bCs/>
              <w:lang w:val="en-US"/>
            </w:rPr>
            <w:t>the</w:t>
          </w:r>
          <w:r w:rsidRPr="00564CF6">
            <w:rPr>
              <w:rFonts w:eastAsia="Times New Roman" w:cs="Times New Roman"/>
              <w:lang w:val="en-US"/>
            </w:rPr>
            <w:t xml:space="preserve"> divisible capital-rationing case. Fund the </w:t>
          </w:r>
          <w:proofErr w:type="spellStart"/>
          <w:r w:rsidRPr="00564CF6">
            <w:rPr>
              <w:rFonts w:eastAsia="Times New Roman" w:cs="Times New Roman"/>
              <w:lang w:val="en-US"/>
            </w:rPr>
            <w:t>programme</w:t>
          </w:r>
          <w:proofErr w:type="spellEnd"/>
          <w:r w:rsidRPr="00564CF6">
            <w:rPr>
              <w:rFonts w:eastAsia="Times New Roman" w:cs="Times New Roman"/>
              <w:lang w:val="en-US"/>
            </w:rPr>
            <w:t xml:space="preserve"> on a conservative basis with retained earnings with the help of medium-</w:t>
          </w:r>
          <w:r w:rsidRPr="00564CF6">
            <w:rPr>
              <w:rFonts w:eastAsia="Times New Roman" w:cs="Times New Roman"/>
              <w:bCs/>
              <w:lang w:val="en-US"/>
            </w:rPr>
            <w:t>term</w:t>
          </w:r>
          <w:r w:rsidRPr="00564CF6">
            <w:rPr>
              <w:rFonts w:eastAsia="Times New Roman" w:cs="Times New Roman"/>
              <w:lang w:val="en-US"/>
            </w:rPr>
            <w:t xml:space="preserve"> debt or asset finance.</w:t>
          </w:r>
          <w:bookmarkStart w:id="32" w:name="_Toc227595594"/>
        </w:p>
        <w:p w14:paraId="7770CC2E" w14:textId="77777777" w:rsidR="00564CF6" w:rsidRDefault="00564CF6">
          <w:pPr>
            <w:rPr>
              <w:rFonts w:eastAsia="Times New Roman" w:cs="Times New Roman"/>
              <w:color w:val="2E74B5" w:themeColor="accent1" w:themeShade="BF"/>
              <w:szCs w:val="26"/>
              <w:lang w:val="en-US"/>
            </w:rPr>
          </w:pPr>
          <w:r>
            <w:rPr>
              <w:rFonts w:eastAsia="Times New Roman" w:cs="Times New Roman"/>
              <w:lang w:val="en-US"/>
            </w:rPr>
            <w:br w:type="page"/>
          </w:r>
        </w:p>
        <w:p w14:paraId="4A5250EE" w14:textId="5899DCC1" w:rsidR="0058056E" w:rsidRPr="00564CF6" w:rsidRDefault="0058056E" w:rsidP="00564CF6">
          <w:pPr>
            <w:pStyle w:val="Heading2"/>
            <w:numPr>
              <w:ilvl w:val="0"/>
              <w:numId w:val="1"/>
            </w:numPr>
            <w:rPr>
              <w:rFonts w:eastAsia="Times New Roman" w:cs="Times New Roman"/>
              <w:lang w:val="en-US"/>
            </w:rPr>
          </w:pPr>
          <w:bookmarkStart w:id="33" w:name="_Toc227600821"/>
          <w:r w:rsidRPr="00564CF6">
            <w:rPr>
              <w:rFonts w:eastAsia="Times New Roman" w:cs="Times New Roman"/>
              <w:lang w:val="en-US"/>
            </w:rPr>
            <w:lastRenderedPageBreak/>
            <w:t>Conclusion</w:t>
          </w:r>
          <w:bookmarkEnd w:id="32"/>
          <w:bookmarkEnd w:id="33"/>
        </w:p>
        <w:p w14:paraId="7F890C1F" w14:textId="271CC27D" w:rsidR="00CA09F3" w:rsidRPr="00564CF6" w:rsidRDefault="0058056E">
          <w:pPr>
            <w:rPr>
              <w:rFonts w:cs="Times New Roman"/>
            </w:rPr>
          </w:pPr>
          <w:r w:rsidRPr="00564CF6">
            <w:rPr>
              <w:rFonts w:eastAsia="Times New Roman" w:cs="Times New Roman"/>
              <w:lang w:val="en-US"/>
            </w:rPr>
            <w:t xml:space="preserve">In general, the report finds that the two companies need to be managed financially in a disciplined manner, albeit </w:t>
          </w:r>
          <w:r w:rsidRPr="00564CF6">
            <w:rPr>
              <w:rFonts w:eastAsia="Times New Roman" w:cs="Times New Roman"/>
              <w:bCs/>
              <w:lang w:val="en-US"/>
            </w:rPr>
            <w:t>for</w:t>
          </w:r>
          <w:r w:rsidRPr="00564CF6">
            <w:rPr>
              <w:rFonts w:eastAsia="Times New Roman" w:cs="Times New Roman"/>
              <w:lang w:val="en-US"/>
            </w:rPr>
            <w:t xml:space="preserve"> different reasons. Unilever is still profitable and cash-generative, but the ratio analysis does not give reason to rest on its laurels. The reported margins are undermined by its poor underlying earnings momentum, poor current and quick ratios, increased gearing, and working-</w:t>
          </w:r>
          <w:r w:rsidRPr="00564CF6">
            <w:rPr>
              <w:rFonts w:eastAsia="Times New Roman" w:cs="Times New Roman"/>
              <w:bCs/>
              <w:lang w:val="en-US"/>
            </w:rPr>
            <w:t>capital</w:t>
          </w:r>
          <w:r w:rsidRPr="00564CF6">
            <w:rPr>
              <w:rFonts w:eastAsia="Times New Roman" w:cs="Times New Roman"/>
              <w:lang w:val="en-US"/>
            </w:rPr>
            <w:t xml:space="preserve"> reliance on longer payables and supplier finance. The correct suggestion is thus to enhance the quality of liquidity, </w:t>
          </w:r>
          <w:r w:rsidRPr="00564CF6">
            <w:rPr>
              <w:rFonts w:eastAsia="Times New Roman" w:cs="Times New Roman"/>
              <w:bCs/>
              <w:lang w:val="en-US"/>
            </w:rPr>
            <w:t>reduce</w:t>
          </w:r>
          <w:r w:rsidRPr="00564CF6">
            <w:rPr>
              <w:rFonts w:eastAsia="Times New Roman" w:cs="Times New Roman"/>
              <w:lang w:val="en-US"/>
            </w:rPr>
            <w:t xml:space="preserve"> leverage and be more careful about shareholder distributions. The appraisal of Beard Plc comes </w:t>
          </w:r>
          <w:r w:rsidRPr="00564CF6">
            <w:rPr>
              <w:rFonts w:eastAsia="Times New Roman" w:cs="Times New Roman"/>
              <w:bCs/>
              <w:lang w:val="en-US"/>
            </w:rPr>
            <w:t>to</w:t>
          </w:r>
          <w:r w:rsidRPr="00564CF6">
            <w:rPr>
              <w:rFonts w:eastAsia="Times New Roman" w:cs="Times New Roman"/>
              <w:lang w:val="en-US"/>
            </w:rPr>
            <w:t xml:space="preserve"> a positive but cautious conclusion. </w:t>
          </w:r>
          <w:r w:rsidRPr="00564CF6">
            <w:rPr>
              <w:rFonts w:eastAsia="Times New Roman" w:cs="Times New Roman"/>
              <w:bCs/>
              <w:lang w:val="en-US"/>
            </w:rPr>
            <w:t>Option</w:t>
          </w:r>
          <w:r w:rsidRPr="00564CF6">
            <w:rPr>
              <w:rFonts w:eastAsia="Times New Roman" w:cs="Times New Roman"/>
              <w:lang w:val="en-US"/>
            </w:rPr>
            <w:t xml:space="preserve"> C is the most appropriate choice since it has the highest NPV, </w:t>
          </w:r>
          <w:r w:rsidRPr="00564CF6">
            <w:rPr>
              <w:rFonts w:eastAsia="Times New Roman" w:cs="Times New Roman"/>
              <w:bCs/>
              <w:lang w:val="en-US"/>
            </w:rPr>
            <w:t>£91,226,</w:t>
          </w:r>
          <w:r w:rsidRPr="00564CF6">
            <w:rPr>
              <w:rFonts w:eastAsia="Times New Roman" w:cs="Times New Roman"/>
              <w:lang w:val="en-US"/>
            </w:rPr>
            <w:t xml:space="preserve"> and </w:t>
          </w:r>
          <w:r w:rsidRPr="00564CF6">
            <w:rPr>
              <w:rFonts w:eastAsia="Times New Roman" w:cs="Times New Roman"/>
              <w:bCs/>
              <w:lang w:val="en-US"/>
            </w:rPr>
            <w:t>an</w:t>
          </w:r>
          <w:r w:rsidRPr="00564CF6">
            <w:rPr>
              <w:rFonts w:eastAsia="Times New Roman" w:cs="Times New Roman"/>
              <w:lang w:val="en-US"/>
            </w:rPr>
            <w:t xml:space="preserve"> IRR of about 8.57, whereas </w:t>
          </w:r>
          <w:r w:rsidRPr="00564CF6">
            <w:rPr>
              <w:rFonts w:eastAsia="Times New Roman" w:cs="Times New Roman"/>
              <w:bCs/>
              <w:lang w:val="en-US"/>
            </w:rPr>
            <w:t>Option</w:t>
          </w:r>
          <w:r w:rsidRPr="00564CF6">
            <w:rPr>
              <w:rFonts w:eastAsia="Times New Roman" w:cs="Times New Roman"/>
              <w:lang w:val="en-US"/>
            </w:rPr>
            <w:t xml:space="preserve"> A should be rejected. In case of </w:t>
          </w:r>
          <w:r w:rsidRPr="00564CF6">
            <w:rPr>
              <w:rFonts w:eastAsia="Times New Roman" w:cs="Times New Roman"/>
              <w:bCs/>
              <w:lang w:val="en-US"/>
            </w:rPr>
            <w:t>capital</w:t>
          </w:r>
          <w:r w:rsidRPr="00564CF6">
            <w:rPr>
              <w:rFonts w:eastAsia="Times New Roman" w:cs="Times New Roman"/>
              <w:lang w:val="en-US"/>
            </w:rPr>
            <w:t xml:space="preserve"> rationing </w:t>
          </w:r>
          <w:r w:rsidRPr="00564CF6">
            <w:rPr>
              <w:rFonts w:eastAsia="Times New Roman" w:cs="Times New Roman"/>
              <w:bCs/>
              <w:lang w:val="en-US"/>
            </w:rPr>
            <w:t>with</w:t>
          </w:r>
          <w:r w:rsidRPr="00564CF6">
            <w:rPr>
              <w:rFonts w:eastAsia="Times New Roman" w:cs="Times New Roman"/>
              <w:lang w:val="en-US"/>
            </w:rPr>
            <w:t xml:space="preserve"> divisible projects, Beard Plc ought to implement all of </w:t>
          </w:r>
          <w:r w:rsidRPr="00564CF6">
            <w:rPr>
              <w:rFonts w:eastAsia="Times New Roman" w:cs="Times New Roman"/>
              <w:bCs/>
              <w:lang w:val="en-US"/>
            </w:rPr>
            <w:t>Option</w:t>
          </w:r>
          <w:r w:rsidRPr="00564CF6">
            <w:rPr>
              <w:rFonts w:eastAsia="Times New Roman" w:cs="Times New Roman"/>
              <w:lang w:val="en-US"/>
            </w:rPr>
            <w:t xml:space="preserve"> C and 55.56% of </w:t>
          </w:r>
          <w:r w:rsidRPr="00564CF6">
            <w:rPr>
              <w:rFonts w:eastAsia="Times New Roman" w:cs="Times New Roman"/>
              <w:bCs/>
              <w:lang w:val="en-US"/>
            </w:rPr>
            <w:t>Option</w:t>
          </w:r>
          <w:r w:rsidRPr="00564CF6">
            <w:rPr>
              <w:rFonts w:eastAsia="Times New Roman" w:cs="Times New Roman"/>
              <w:lang w:val="en-US"/>
            </w:rPr>
            <w:t xml:space="preserve"> B. Sensitivity analysis, financing analysis, and operational analysis should still be considered in the final decision. This helps in value generation and minimizing unnecessary financial risk</w:t>
          </w:r>
        </w:p>
      </w:sdtContent>
    </w:sdt>
    <w:p w14:paraId="1CF1A02A" w14:textId="77777777" w:rsidR="00564CF6" w:rsidRDefault="00564CF6">
      <w:pPr>
        <w:rPr>
          <w:rFonts w:eastAsiaTheme="majorEastAsia" w:cstheme="majorBidi"/>
          <w:color w:val="2E74B5" w:themeColor="accent1" w:themeShade="BF"/>
          <w:sz w:val="28"/>
          <w:szCs w:val="32"/>
        </w:rPr>
      </w:pPr>
      <w:r>
        <w:br w:type="page"/>
      </w:r>
    </w:p>
    <w:p w14:paraId="30EB7AB5" w14:textId="22D6EB79" w:rsidR="00D03F48" w:rsidRPr="00564CF6" w:rsidRDefault="00D03F48" w:rsidP="00564CF6">
      <w:pPr>
        <w:pStyle w:val="Heading1"/>
        <w:numPr>
          <w:ilvl w:val="0"/>
          <w:numId w:val="1"/>
        </w:numPr>
      </w:pPr>
      <w:bookmarkStart w:id="34" w:name="_Toc227600822"/>
      <w:r w:rsidRPr="00564CF6">
        <w:lastRenderedPageBreak/>
        <w:t>Recommendation</w:t>
      </w:r>
      <w:bookmarkEnd w:id="34"/>
    </w:p>
    <w:p w14:paraId="54CF4E37" w14:textId="77777777" w:rsidR="00D03F48" w:rsidRPr="00564CF6" w:rsidRDefault="00D03F48" w:rsidP="00D03F48">
      <w:pPr>
        <w:rPr>
          <w:rFonts w:cs="Times New Roman"/>
        </w:rPr>
      </w:pPr>
      <w:r w:rsidRPr="00564CF6">
        <w:rPr>
          <w:rFonts w:cs="Times New Roman"/>
        </w:rPr>
        <w:t xml:space="preserve">For Unilever PLC, the main recommendation is that management should place greater priority on balance-sheet resilience and liquidity quality rather than continuing aggressive shareholder distributions. Although profitability and inventory efficiency improved in 2025, the company still shows weak current and quick ratios, rising gearing and growing dependence on extended payables and supplier-finance arrangements. This suggests that reported strength is supported partly by working-capital structure rather than by a comfortably liquid position. Therefore, Unilever should reduce discretionary buybacks, direct a larger share of post-dividend cash flow towards debt reduction, and monitor a core liquidity dashboard excluding TMICC transition balances and supplier-finance distortions. This would give directors a clearer view of underlying liquidity and strengthen financial flexibility if trading conditions worsen or financing becomes tighter (IFRS Foundation, 2023; </w:t>
      </w:r>
      <w:proofErr w:type="spellStart"/>
      <w:r w:rsidRPr="00564CF6">
        <w:rPr>
          <w:rFonts w:cs="Times New Roman"/>
        </w:rPr>
        <w:t>Kiymaz</w:t>
      </w:r>
      <w:proofErr w:type="spellEnd"/>
      <w:r w:rsidRPr="00564CF6">
        <w:rPr>
          <w:rFonts w:cs="Times New Roman"/>
        </w:rPr>
        <w:t xml:space="preserve"> et al., 2024; Karaca et al., 2025).</w:t>
      </w:r>
    </w:p>
    <w:p w14:paraId="2FF8735E" w14:textId="77777777" w:rsidR="00D03F48" w:rsidRPr="00564CF6" w:rsidRDefault="00D03F48" w:rsidP="00D03F48">
      <w:pPr>
        <w:rPr>
          <w:rFonts w:cs="Times New Roman"/>
        </w:rPr>
      </w:pPr>
    </w:p>
    <w:p w14:paraId="56D17E29" w14:textId="696E9963" w:rsidR="00CA3D2D" w:rsidRPr="00564CF6" w:rsidRDefault="00D03F48" w:rsidP="00D03F48">
      <w:pPr>
        <w:rPr>
          <w:rFonts w:cs="Times New Roman"/>
        </w:rPr>
      </w:pPr>
      <w:r w:rsidRPr="00564CF6">
        <w:rPr>
          <w:rFonts w:cs="Times New Roman"/>
        </w:rPr>
        <w:t xml:space="preserve">For Beard Plc, the recommended course of action is to approve Option C: produce purses and wallets, because it generates the highest NPV and an IRR above the firm’s 5% cost of capital. However, this should be presented as a cautious acceptance, not an unconditional approval, because the value advantage over Option B is relatively modest and the project’s margin of safety is not large. Before final commitment, the board should test the robustness of forecast cash flows through sensitivity analysis and assess possible cannibalisation, operational capability and additional working-capital needs. If projects are divisible under the capital rationing constraint, Beard Plc should undertake all of Option C and 55.56% of Option B to maximise total NPV. Financing should remain conservative, using retained earnings first and medium-term borrowing only where manageable (Peng et al., 2023; Sezen et al., 2024; </w:t>
      </w:r>
      <w:proofErr w:type="spellStart"/>
      <w:r w:rsidRPr="00564CF6">
        <w:rPr>
          <w:rFonts w:cs="Times New Roman"/>
        </w:rPr>
        <w:t>Huikku</w:t>
      </w:r>
      <w:proofErr w:type="spellEnd"/>
      <w:r w:rsidRPr="00564CF6">
        <w:rPr>
          <w:rFonts w:cs="Times New Roman"/>
        </w:rPr>
        <w:t xml:space="preserve"> et al., 2025).</w:t>
      </w:r>
    </w:p>
    <w:p w14:paraId="1992CE7B" w14:textId="44444725" w:rsidR="00CA3D2D" w:rsidRPr="00564CF6" w:rsidRDefault="00CA3D2D">
      <w:pPr>
        <w:rPr>
          <w:rFonts w:cs="Times New Roman"/>
        </w:rPr>
      </w:pPr>
    </w:p>
    <w:p w14:paraId="0A6A3587" w14:textId="77777777" w:rsidR="00CA3D2D" w:rsidRPr="00564CF6" w:rsidRDefault="00CA3D2D">
      <w:pPr>
        <w:rPr>
          <w:rFonts w:cs="Times New Roman"/>
        </w:rPr>
      </w:pPr>
      <w:r w:rsidRPr="00564CF6">
        <w:rPr>
          <w:rFonts w:cs="Times New Roman"/>
        </w:rPr>
        <w:br w:type="page"/>
      </w:r>
    </w:p>
    <w:p w14:paraId="0A0B1F7D" w14:textId="01C26B3F" w:rsidR="00290758" w:rsidRPr="00564CF6" w:rsidRDefault="00C321CD" w:rsidP="00564CF6">
      <w:pPr>
        <w:pStyle w:val="Heading1"/>
        <w:numPr>
          <w:ilvl w:val="0"/>
          <w:numId w:val="1"/>
        </w:numPr>
        <w:rPr>
          <w:rFonts w:cs="Times New Roman"/>
        </w:rPr>
      </w:pPr>
      <w:bookmarkStart w:id="35" w:name="_Toc227595595"/>
      <w:bookmarkStart w:id="36" w:name="_Toc227600823"/>
      <w:r w:rsidRPr="00564CF6">
        <w:rPr>
          <w:rFonts w:cs="Times New Roman"/>
        </w:rPr>
        <w:lastRenderedPageBreak/>
        <w:t>References</w:t>
      </w:r>
      <w:bookmarkEnd w:id="35"/>
      <w:bookmarkEnd w:id="36"/>
    </w:p>
    <w:p w14:paraId="697D872F" w14:textId="7A402652" w:rsidR="00C321CD" w:rsidRPr="00564CF6" w:rsidRDefault="00C321CD" w:rsidP="00C321CD">
      <w:pPr>
        <w:rPr>
          <w:rFonts w:cs="Times New Roman"/>
        </w:rPr>
      </w:pPr>
      <w:r w:rsidRPr="00564CF6">
        <w:rPr>
          <w:rFonts w:cs="Times New Roman"/>
        </w:rPr>
        <w:t xml:space="preserve">Alles, L., Jayathilaka, R., Kumari, N., </w:t>
      </w:r>
      <w:proofErr w:type="spellStart"/>
      <w:r w:rsidRPr="00564CF6">
        <w:rPr>
          <w:rFonts w:cs="Times New Roman"/>
        </w:rPr>
        <w:t>Malalathunga</w:t>
      </w:r>
      <w:proofErr w:type="spellEnd"/>
      <w:r w:rsidRPr="00564CF6">
        <w:rPr>
          <w:rFonts w:cs="Times New Roman"/>
        </w:rPr>
        <w:t xml:space="preserve">, T., </w:t>
      </w:r>
      <w:proofErr w:type="spellStart"/>
      <w:r w:rsidRPr="00564CF6">
        <w:rPr>
          <w:rFonts w:cs="Times New Roman"/>
        </w:rPr>
        <w:t>Obeyesekera</w:t>
      </w:r>
      <w:proofErr w:type="spellEnd"/>
      <w:r w:rsidRPr="00564CF6">
        <w:rPr>
          <w:rFonts w:cs="Times New Roman"/>
        </w:rPr>
        <w:t>, H. and Sharmila, S. (2021). An investigation of the usage of capital budgeting techniques by small and medium enterprises: L. Alles et al. </w:t>
      </w:r>
      <w:r w:rsidRPr="00564CF6">
        <w:rPr>
          <w:rFonts w:cs="Times New Roman"/>
          <w:i/>
          <w:iCs/>
        </w:rPr>
        <w:t>Quality &amp; Quantity</w:t>
      </w:r>
      <w:r w:rsidRPr="00564CF6">
        <w:rPr>
          <w:rFonts w:cs="Times New Roman"/>
        </w:rPr>
        <w:t>, </w:t>
      </w:r>
      <w:r w:rsidRPr="00564CF6">
        <w:rPr>
          <w:rFonts w:cs="Times New Roman"/>
          <w:i/>
          <w:iCs/>
        </w:rPr>
        <w:t>55</w:t>
      </w:r>
      <w:r w:rsidRPr="00564CF6">
        <w:rPr>
          <w:rFonts w:cs="Times New Roman"/>
        </w:rPr>
        <w:t>(3), pp.993-1006.</w:t>
      </w:r>
    </w:p>
    <w:p w14:paraId="0FB7FC6E" w14:textId="77777777" w:rsidR="00C321CD" w:rsidRPr="00564CF6" w:rsidRDefault="00C321CD" w:rsidP="00C321CD">
      <w:pPr>
        <w:rPr>
          <w:rFonts w:cs="Times New Roman"/>
        </w:rPr>
      </w:pPr>
      <w:proofErr w:type="spellStart"/>
      <w:r w:rsidRPr="00564CF6">
        <w:rPr>
          <w:rFonts w:cs="Times New Roman"/>
        </w:rPr>
        <w:t>Alpenberg</w:t>
      </w:r>
      <w:proofErr w:type="spellEnd"/>
      <w:r w:rsidRPr="00564CF6">
        <w:rPr>
          <w:rFonts w:cs="Times New Roman"/>
        </w:rPr>
        <w:t>, J., Hansson, F., Svensson, L. and Wnuk-Pel, T. (2025). Beyond financial metrics: An integrated framework for capital investment decisions in the Swedish forest industry. </w:t>
      </w:r>
      <w:r w:rsidRPr="00564CF6">
        <w:rPr>
          <w:rFonts w:cs="Times New Roman"/>
          <w:i/>
          <w:iCs/>
        </w:rPr>
        <w:t>Forest Policy and Economics</w:t>
      </w:r>
      <w:r w:rsidRPr="00564CF6">
        <w:rPr>
          <w:rFonts w:cs="Times New Roman"/>
        </w:rPr>
        <w:t>, </w:t>
      </w:r>
      <w:r w:rsidRPr="00564CF6">
        <w:rPr>
          <w:rFonts w:cs="Times New Roman"/>
          <w:i/>
          <w:iCs/>
        </w:rPr>
        <w:t>181</w:t>
      </w:r>
      <w:r w:rsidRPr="00564CF6">
        <w:rPr>
          <w:rFonts w:cs="Times New Roman"/>
        </w:rPr>
        <w:t>, p.103660.</w:t>
      </w:r>
    </w:p>
    <w:p w14:paraId="205BC016" w14:textId="77777777" w:rsidR="00C321CD" w:rsidRPr="00564CF6" w:rsidRDefault="00C321CD" w:rsidP="00C321CD">
      <w:pPr>
        <w:rPr>
          <w:rFonts w:cs="Times New Roman"/>
        </w:rPr>
      </w:pPr>
      <w:r w:rsidRPr="00564CF6">
        <w:rPr>
          <w:rFonts w:cs="Times New Roman"/>
        </w:rPr>
        <w:t>Chen, H.C., Lee, Y.J., Lo, S.Y. and Yu, Y. (2021). Qualitative characteristics of non-GAAP disclosures and non-GAAP earnings quality. </w:t>
      </w:r>
      <w:r w:rsidRPr="00564CF6">
        <w:rPr>
          <w:rFonts w:cs="Times New Roman"/>
          <w:i/>
          <w:iCs/>
        </w:rPr>
        <w:t>Journal of Accounting and Economics</w:t>
      </w:r>
      <w:r w:rsidRPr="00564CF6">
        <w:rPr>
          <w:rFonts w:cs="Times New Roman"/>
        </w:rPr>
        <w:t>, </w:t>
      </w:r>
      <w:r w:rsidRPr="00564CF6">
        <w:rPr>
          <w:rFonts w:cs="Times New Roman"/>
          <w:i/>
          <w:iCs/>
        </w:rPr>
        <w:t>72</w:t>
      </w:r>
      <w:r w:rsidRPr="00564CF6">
        <w:rPr>
          <w:rFonts w:cs="Times New Roman"/>
        </w:rPr>
        <w:t>(1), p.101402.</w:t>
      </w:r>
    </w:p>
    <w:p w14:paraId="7AE4C156" w14:textId="77777777" w:rsidR="00C321CD" w:rsidRPr="00564CF6" w:rsidRDefault="00C321CD" w:rsidP="00C321CD">
      <w:pPr>
        <w:rPr>
          <w:rFonts w:cs="Times New Roman"/>
        </w:rPr>
      </w:pPr>
      <w:r w:rsidRPr="00564CF6">
        <w:rPr>
          <w:rFonts w:cs="Times New Roman"/>
        </w:rPr>
        <w:t xml:space="preserve">Chit, M.M. and Rizov, M. (2024). SMEs' diversification of financing sources: Strategy or </w:t>
      </w:r>
      <w:proofErr w:type="gramStart"/>
      <w:r w:rsidRPr="00564CF6">
        <w:rPr>
          <w:rFonts w:cs="Times New Roman"/>
        </w:rPr>
        <w:t>desperation?.</w:t>
      </w:r>
      <w:proofErr w:type="gramEnd"/>
      <w:r w:rsidRPr="00564CF6">
        <w:rPr>
          <w:rFonts w:cs="Times New Roman"/>
        </w:rPr>
        <w:t> </w:t>
      </w:r>
      <w:r w:rsidRPr="00564CF6">
        <w:rPr>
          <w:rFonts w:cs="Times New Roman"/>
          <w:i/>
          <w:iCs/>
        </w:rPr>
        <w:t>International Journal of Finance &amp; Economics</w:t>
      </w:r>
      <w:r w:rsidRPr="00564CF6">
        <w:rPr>
          <w:rFonts w:cs="Times New Roman"/>
        </w:rPr>
        <w:t>, </w:t>
      </w:r>
      <w:r w:rsidRPr="00564CF6">
        <w:rPr>
          <w:rFonts w:cs="Times New Roman"/>
          <w:i/>
          <w:iCs/>
        </w:rPr>
        <w:t>29</w:t>
      </w:r>
      <w:r w:rsidRPr="00564CF6">
        <w:rPr>
          <w:rFonts w:cs="Times New Roman"/>
        </w:rPr>
        <w:t>(3), pp.3123-3146.</w:t>
      </w:r>
    </w:p>
    <w:p w14:paraId="34DA0D09" w14:textId="77777777" w:rsidR="00C321CD" w:rsidRPr="00564CF6" w:rsidRDefault="00C321CD" w:rsidP="00C321CD">
      <w:pPr>
        <w:rPr>
          <w:rFonts w:cs="Times New Roman"/>
        </w:rPr>
      </w:pPr>
      <w:proofErr w:type="spellStart"/>
      <w:r w:rsidRPr="00564CF6">
        <w:rPr>
          <w:rFonts w:cs="Times New Roman"/>
        </w:rPr>
        <w:t>Darmansyah</w:t>
      </w:r>
      <w:proofErr w:type="spellEnd"/>
      <w:r w:rsidRPr="00564CF6">
        <w:rPr>
          <w:rFonts w:cs="Times New Roman"/>
        </w:rPr>
        <w:t>, A., Ali, Q. and Parveen, S. (2025). Sophisticated capital budgeting decisions for financial performance and risk management—A tale of two business entities. </w:t>
      </w:r>
      <w:r w:rsidRPr="00564CF6">
        <w:rPr>
          <w:rFonts w:cs="Times New Roman"/>
          <w:i/>
          <w:iCs/>
        </w:rPr>
        <w:t>Journal of Risk and Financial Management</w:t>
      </w:r>
      <w:r w:rsidRPr="00564CF6">
        <w:rPr>
          <w:rFonts w:cs="Times New Roman"/>
        </w:rPr>
        <w:t>, </w:t>
      </w:r>
      <w:r w:rsidRPr="00564CF6">
        <w:rPr>
          <w:rFonts w:cs="Times New Roman"/>
          <w:i/>
          <w:iCs/>
        </w:rPr>
        <w:t>18</w:t>
      </w:r>
      <w:r w:rsidRPr="00564CF6">
        <w:rPr>
          <w:rFonts w:cs="Times New Roman"/>
        </w:rPr>
        <w:t>(6), p.297.</w:t>
      </w:r>
    </w:p>
    <w:p w14:paraId="2C32D170" w14:textId="77777777" w:rsidR="00C321CD" w:rsidRPr="00564CF6" w:rsidRDefault="00C321CD" w:rsidP="00C321CD">
      <w:pPr>
        <w:rPr>
          <w:rFonts w:cs="Times New Roman"/>
        </w:rPr>
      </w:pPr>
      <w:r w:rsidRPr="00564CF6">
        <w:rPr>
          <w:rFonts w:cs="Times New Roman"/>
        </w:rPr>
        <w:t xml:space="preserve">European Central Bank (2025) </w:t>
      </w:r>
      <w:r w:rsidRPr="00564CF6">
        <w:rPr>
          <w:rFonts w:cs="Times New Roman"/>
          <w:i/>
          <w:iCs/>
        </w:rPr>
        <w:t>Survey on the Access to Finance of Enterprises in the euro area: Third quarter of 2025</w:t>
      </w:r>
      <w:r w:rsidRPr="00564CF6">
        <w:rPr>
          <w:rFonts w:cs="Times New Roman"/>
        </w:rPr>
        <w:t xml:space="preserve">. Frankfurt: European Central Bank </w:t>
      </w:r>
    </w:p>
    <w:p w14:paraId="34996DE2" w14:textId="77777777" w:rsidR="00C321CD" w:rsidRPr="00564CF6" w:rsidRDefault="00C321CD" w:rsidP="00C321CD">
      <w:pPr>
        <w:rPr>
          <w:rFonts w:cs="Times New Roman"/>
        </w:rPr>
      </w:pPr>
      <w:r w:rsidRPr="00564CF6">
        <w:rPr>
          <w:rFonts w:cs="Times New Roman"/>
        </w:rPr>
        <w:t xml:space="preserve">European Investment Bank (2026) </w:t>
      </w:r>
      <w:r w:rsidRPr="00564CF6">
        <w:rPr>
          <w:rFonts w:cs="Times New Roman"/>
          <w:i/>
          <w:iCs/>
        </w:rPr>
        <w:t>Investment Report 2025/2026: Capitalising on Europe’s strengths</w:t>
      </w:r>
      <w:r w:rsidRPr="00564CF6">
        <w:rPr>
          <w:rFonts w:cs="Times New Roman"/>
        </w:rPr>
        <w:t xml:space="preserve">. Luxembourg: European Investment Bank. </w:t>
      </w:r>
      <w:hyperlink r:id="rId11" w:history="1">
        <w:r w:rsidRPr="00564CF6">
          <w:rPr>
            <w:rStyle w:val="Hyperlink"/>
            <w:rFonts w:cs="Times New Roman"/>
          </w:rPr>
          <w:t>https://www.eib.org/en/publications/20250379-investment-report-2025</w:t>
        </w:r>
      </w:hyperlink>
      <w:r w:rsidRPr="00564CF6">
        <w:rPr>
          <w:rFonts w:cs="Times New Roman"/>
        </w:rPr>
        <w:t xml:space="preserve"> </w:t>
      </w:r>
    </w:p>
    <w:p w14:paraId="7D1959C7" w14:textId="77777777" w:rsidR="00C321CD" w:rsidRPr="00564CF6" w:rsidRDefault="00C321CD" w:rsidP="00C321CD">
      <w:pPr>
        <w:rPr>
          <w:rFonts w:cs="Times New Roman"/>
        </w:rPr>
      </w:pPr>
      <w:proofErr w:type="spellStart"/>
      <w:r w:rsidRPr="00564CF6">
        <w:rPr>
          <w:rFonts w:cs="Times New Roman"/>
        </w:rPr>
        <w:t>Huikku</w:t>
      </w:r>
      <w:proofErr w:type="spellEnd"/>
      <w:r w:rsidRPr="00564CF6">
        <w:rPr>
          <w:rFonts w:cs="Times New Roman"/>
        </w:rPr>
        <w:t>, J., Karjalainen, J. and Seppälä, T. (2025). Strategic factors and the use of risk analysis techniques in strategic investment decisions. </w:t>
      </w:r>
      <w:r w:rsidRPr="00564CF6">
        <w:rPr>
          <w:rFonts w:cs="Times New Roman"/>
          <w:i/>
          <w:iCs/>
        </w:rPr>
        <w:t>Accounting and Business Research</w:t>
      </w:r>
      <w:r w:rsidRPr="00564CF6">
        <w:rPr>
          <w:rFonts w:cs="Times New Roman"/>
        </w:rPr>
        <w:t>, pp.1-29.</w:t>
      </w:r>
    </w:p>
    <w:p w14:paraId="50962FF6" w14:textId="77777777" w:rsidR="00C321CD" w:rsidRPr="00564CF6" w:rsidRDefault="00C321CD" w:rsidP="00C321CD">
      <w:pPr>
        <w:rPr>
          <w:rFonts w:cs="Times New Roman"/>
        </w:rPr>
      </w:pPr>
      <w:r w:rsidRPr="00564CF6">
        <w:rPr>
          <w:rFonts w:cs="Times New Roman"/>
        </w:rPr>
        <w:t xml:space="preserve">IFRS Foundation. (2023, May). </w:t>
      </w:r>
      <w:r w:rsidRPr="00564CF6">
        <w:rPr>
          <w:rFonts w:cs="Times New Roman"/>
          <w:i/>
          <w:iCs/>
        </w:rPr>
        <w:t>Investor perspectives: Supplier finance, new disclosure requirements to aid investors</w:t>
      </w:r>
      <w:r w:rsidRPr="00564CF6">
        <w:rPr>
          <w:rFonts w:cs="Times New Roman"/>
        </w:rPr>
        <w:t xml:space="preserve">. </w:t>
      </w:r>
      <w:hyperlink r:id="rId12" w:history="1">
        <w:r w:rsidRPr="00564CF6">
          <w:rPr>
            <w:rStyle w:val="Hyperlink"/>
            <w:rFonts w:cs="Times New Roman"/>
          </w:rPr>
          <w:t>https://www.ifrs.org/content/dam/ifrs/project/supplier-finance-arrangements/ip-iasb-sfa-ias7-ifrs7-2023.pdf</w:t>
        </w:r>
      </w:hyperlink>
      <w:r w:rsidRPr="00564CF6">
        <w:rPr>
          <w:rFonts w:cs="Times New Roman"/>
        </w:rPr>
        <w:t xml:space="preserve"> </w:t>
      </w:r>
    </w:p>
    <w:p w14:paraId="2CBAD632" w14:textId="77777777" w:rsidR="00C321CD" w:rsidRPr="00564CF6" w:rsidRDefault="00C321CD" w:rsidP="00C321CD">
      <w:pPr>
        <w:rPr>
          <w:rFonts w:cs="Times New Roman"/>
        </w:rPr>
      </w:pPr>
      <w:r w:rsidRPr="00564CF6">
        <w:rPr>
          <w:rFonts w:cs="Times New Roman"/>
        </w:rPr>
        <w:t xml:space="preserve">International Finance Corporation (2024) </w:t>
      </w:r>
      <w:r w:rsidRPr="00564CF6">
        <w:rPr>
          <w:rFonts w:cs="Times New Roman"/>
          <w:i/>
          <w:iCs/>
        </w:rPr>
        <w:t>Action Plan for Micro, Small, and Medium Enterprise Financing</w:t>
      </w:r>
      <w:r w:rsidRPr="00564CF6">
        <w:rPr>
          <w:rFonts w:cs="Times New Roman"/>
        </w:rPr>
        <w:t xml:space="preserve">. Washington, DC: IFC. </w:t>
      </w:r>
      <w:hyperlink r:id="rId13" w:history="1">
        <w:r w:rsidRPr="00564CF6">
          <w:rPr>
            <w:rStyle w:val="Hyperlink"/>
            <w:rFonts w:cs="Times New Roman"/>
          </w:rPr>
          <w:t>https://www.ifc.org/content/dam/ifc/doc/2025/gpfi-action-plan-for-msme-financing.pdf</w:t>
        </w:r>
      </w:hyperlink>
      <w:r w:rsidRPr="00564CF6">
        <w:rPr>
          <w:rFonts w:cs="Times New Roman"/>
        </w:rPr>
        <w:t xml:space="preserve"> </w:t>
      </w:r>
    </w:p>
    <w:p w14:paraId="16B8103D" w14:textId="77777777" w:rsidR="00C321CD" w:rsidRPr="00564CF6" w:rsidRDefault="00C321CD" w:rsidP="00C321CD">
      <w:pPr>
        <w:rPr>
          <w:rFonts w:cs="Times New Roman"/>
        </w:rPr>
      </w:pPr>
      <w:r w:rsidRPr="00564CF6">
        <w:rPr>
          <w:rFonts w:cs="Times New Roman"/>
        </w:rPr>
        <w:t xml:space="preserve">Karaca, C., Mensi, W. and </w:t>
      </w:r>
      <w:proofErr w:type="spellStart"/>
      <w:r w:rsidRPr="00564CF6">
        <w:rPr>
          <w:rFonts w:cs="Times New Roman"/>
        </w:rPr>
        <w:t>Gemici</w:t>
      </w:r>
      <w:proofErr w:type="spellEnd"/>
      <w:r w:rsidRPr="00564CF6">
        <w:rPr>
          <w:rFonts w:cs="Times New Roman"/>
        </w:rPr>
        <w:t>, E. (2025). Inverted U-shaped dynamics of capital structure and firm value: Evidence from an emerging market. </w:t>
      </w:r>
      <w:r w:rsidRPr="00564CF6">
        <w:rPr>
          <w:rFonts w:cs="Times New Roman"/>
          <w:i/>
          <w:iCs/>
        </w:rPr>
        <w:t>Borsa Istanbul Review</w:t>
      </w:r>
      <w:r w:rsidRPr="00564CF6">
        <w:rPr>
          <w:rFonts w:cs="Times New Roman"/>
        </w:rPr>
        <w:t>.</w:t>
      </w:r>
    </w:p>
    <w:p w14:paraId="2E539FFF" w14:textId="77777777" w:rsidR="00C321CD" w:rsidRPr="00564CF6" w:rsidRDefault="00C321CD" w:rsidP="00C321CD">
      <w:pPr>
        <w:rPr>
          <w:rFonts w:cs="Times New Roman"/>
        </w:rPr>
      </w:pPr>
      <w:proofErr w:type="spellStart"/>
      <w:r w:rsidRPr="00564CF6">
        <w:rPr>
          <w:rFonts w:cs="Times New Roman"/>
        </w:rPr>
        <w:t>Kiymaz</w:t>
      </w:r>
      <w:proofErr w:type="spellEnd"/>
      <w:r w:rsidRPr="00564CF6">
        <w:rPr>
          <w:rFonts w:cs="Times New Roman"/>
        </w:rPr>
        <w:t>, H., Haque, S. and Choudhury, A.A. (2024). Working capital management and firm performance: A comparative analysis of developed and emerging economies. </w:t>
      </w:r>
      <w:r w:rsidRPr="00564CF6">
        <w:rPr>
          <w:rFonts w:cs="Times New Roman"/>
          <w:i/>
          <w:iCs/>
        </w:rPr>
        <w:t>Borsa Istanbul Review</w:t>
      </w:r>
      <w:r w:rsidRPr="00564CF6">
        <w:rPr>
          <w:rFonts w:cs="Times New Roman"/>
        </w:rPr>
        <w:t>, </w:t>
      </w:r>
      <w:r w:rsidRPr="00564CF6">
        <w:rPr>
          <w:rFonts w:cs="Times New Roman"/>
          <w:i/>
          <w:iCs/>
        </w:rPr>
        <w:t>24</w:t>
      </w:r>
      <w:r w:rsidRPr="00564CF6">
        <w:rPr>
          <w:rFonts w:cs="Times New Roman"/>
        </w:rPr>
        <w:t>(3), pp.634-642.</w:t>
      </w:r>
    </w:p>
    <w:p w14:paraId="592DB714" w14:textId="77777777" w:rsidR="00C321CD" w:rsidRPr="00564CF6" w:rsidRDefault="00C321CD" w:rsidP="00C321CD">
      <w:pPr>
        <w:rPr>
          <w:rFonts w:cs="Times New Roman"/>
        </w:rPr>
      </w:pPr>
      <w:r w:rsidRPr="00564CF6">
        <w:rPr>
          <w:rFonts w:cs="Times New Roman"/>
        </w:rPr>
        <w:t>MARQUES, N. and PHILIPPE, C. (2026). Europe's Long-Term Capital. </w:t>
      </w:r>
      <w:r w:rsidRPr="00564CF6">
        <w:rPr>
          <w:rFonts w:cs="Times New Roman"/>
          <w:i/>
          <w:iCs/>
        </w:rPr>
        <w:t>How Liberal Ideas Can Orchestrate Europe's Economic Revolution</w:t>
      </w:r>
      <w:r w:rsidRPr="00564CF6">
        <w:rPr>
          <w:rFonts w:cs="Times New Roman"/>
        </w:rPr>
        <w:t>, </w:t>
      </w:r>
      <w:r w:rsidRPr="00564CF6">
        <w:rPr>
          <w:rFonts w:cs="Times New Roman"/>
          <w:i/>
          <w:iCs/>
        </w:rPr>
        <w:t>7</w:t>
      </w:r>
      <w:r w:rsidRPr="00564CF6">
        <w:rPr>
          <w:rFonts w:cs="Times New Roman"/>
        </w:rPr>
        <w:t>(1), p.67.</w:t>
      </w:r>
    </w:p>
    <w:p w14:paraId="49D55202" w14:textId="77777777" w:rsidR="00C321CD" w:rsidRPr="00564CF6" w:rsidRDefault="00C321CD" w:rsidP="00C321CD">
      <w:pPr>
        <w:rPr>
          <w:rFonts w:cs="Times New Roman"/>
        </w:rPr>
      </w:pPr>
      <w:r w:rsidRPr="00564CF6">
        <w:rPr>
          <w:rFonts w:cs="Times New Roman"/>
        </w:rPr>
        <w:t>Martinez-</w:t>
      </w:r>
      <w:proofErr w:type="spellStart"/>
      <w:r w:rsidRPr="00564CF6">
        <w:rPr>
          <w:rFonts w:cs="Times New Roman"/>
        </w:rPr>
        <w:t>Cillero</w:t>
      </w:r>
      <w:proofErr w:type="spellEnd"/>
      <w:r w:rsidRPr="00564CF6">
        <w:rPr>
          <w:rFonts w:cs="Times New Roman"/>
        </w:rPr>
        <w:t>, M., Lawless, M. and O'Toole, C. (2023). Analysing SME investment, financing constraints and its determinants. A stochastic frontier approach. </w:t>
      </w:r>
      <w:r w:rsidRPr="00564CF6">
        <w:rPr>
          <w:rFonts w:cs="Times New Roman"/>
          <w:i/>
          <w:iCs/>
        </w:rPr>
        <w:t>International Review of Economics &amp; Finance</w:t>
      </w:r>
      <w:r w:rsidRPr="00564CF6">
        <w:rPr>
          <w:rFonts w:cs="Times New Roman"/>
        </w:rPr>
        <w:t>, </w:t>
      </w:r>
      <w:r w:rsidRPr="00564CF6">
        <w:rPr>
          <w:rFonts w:cs="Times New Roman"/>
          <w:i/>
          <w:iCs/>
        </w:rPr>
        <w:t>85</w:t>
      </w:r>
      <w:r w:rsidRPr="00564CF6">
        <w:rPr>
          <w:rFonts w:cs="Times New Roman"/>
        </w:rPr>
        <w:t>, pp.578-588.</w:t>
      </w:r>
    </w:p>
    <w:p w14:paraId="17B7E51B" w14:textId="77777777" w:rsidR="00C321CD" w:rsidRPr="00564CF6" w:rsidRDefault="00C321CD" w:rsidP="00C321CD">
      <w:pPr>
        <w:rPr>
          <w:rFonts w:cs="Times New Roman"/>
        </w:rPr>
      </w:pPr>
      <w:r w:rsidRPr="00564CF6">
        <w:rPr>
          <w:rFonts w:cs="Times New Roman"/>
        </w:rPr>
        <w:lastRenderedPageBreak/>
        <w:t>Mota, J. and Moreira, A.C. (2023). Capital Budgeting Practices: A Survey of Two Industries. </w:t>
      </w:r>
      <w:r w:rsidRPr="00564CF6">
        <w:rPr>
          <w:rFonts w:cs="Times New Roman"/>
          <w:i/>
          <w:iCs/>
        </w:rPr>
        <w:t>Journal of Risk and Financial Management</w:t>
      </w:r>
      <w:r w:rsidRPr="00564CF6">
        <w:rPr>
          <w:rFonts w:cs="Times New Roman"/>
        </w:rPr>
        <w:t>, </w:t>
      </w:r>
      <w:r w:rsidRPr="00564CF6">
        <w:rPr>
          <w:rFonts w:cs="Times New Roman"/>
          <w:i/>
          <w:iCs/>
        </w:rPr>
        <w:t>16</w:t>
      </w:r>
      <w:r w:rsidRPr="00564CF6">
        <w:rPr>
          <w:rFonts w:cs="Times New Roman"/>
        </w:rPr>
        <w:t>(3), p.191.</w:t>
      </w:r>
    </w:p>
    <w:p w14:paraId="04DCF023" w14:textId="77777777" w:rsidR="00C321CD" w:rsidRPr="00564CF6" w:rsidRDefault="00C321CD" w:rsidP="00C321CD">
      <w:pPr>
        <w:rPr>
          <w:rFonts w:cs="Times New Roman"/>
        </w:rPr>
      </w:pPr>
      <w:r w:rsidRPr="00564CF6">
        <w:rPr>
          <w:rFonts w:cs="Times New Roman"/>
        </w:rPr>
        <w:t xml:space="preserve">Office for National Statistics (2026) </w:t>
      </w:r>
      <w:r w:rsidRPr="00564CF6">
        <w:rPr>
          <w:rFonts w:cs="Times New Roman"/>
          <w:i/>
          <w:iCs/>
        </w:rPr>
        <w:t>Internet sales as a percentage of total retail sales: Retail Sales Index time series J4MC</w:t>
      </w:r>
      <w:r w:rsidRPr="00564CF6">
        <w:rPr>
          <w:rFonts w:cs="Times New Roman"/>
        </w:rPr>
        <w:t xml:space="preserve">. London: ONS. </w:t>
      </w:r>
      <w:hyperlink r:id="rId14" w:history="1">
        <w:r w:rsidRPr="00564CF6">
          <w:rPr>
            <w:rStyle w:val="Hyperlink"/>
            <w:rFonts w:cs="Times New Roman"/>
          </w:rPr>
          <w:t>https://www.ons.gov.uk/businessindustryandtrade/retailindustry/timeseries/j4mc/drsi</w:t>
        </w:r>
      </w:hyperlink>
      <w:r w:rsidRPr="00564CF6">
        <w:rPr>
          <w:rFonts w:cs="Times New Roman"/>
        </w:rPr>
        <w:t xml:space="preserve"> </w:t>
      </w:r>
    </w:p>
    <w:p w14:paraId="2AF53274" w14:textId="77777777" w:rsidR="00C321CD" w:rsidRPr="00564CF6" w:rsidRDefault="00C321CD" w:rsidP="00C321CD">
      <w:pPr>
        <w:rPr>
          <w:rFonts w:cs="Times New Roman"/>
        </w:rPr>
      </w:pPr>
      <w:r w:rsidRPr="00564CF6">
        <w:rPr>
          <w:rFonts w:cs="Times New Roman"/>
        </w:rPr>
        <w:t xml:space="preserve">Peng, C., </w:t>
      </w:r>
      <w:proofErr w:type="spellStart"/>
      <w:r w:rsidRPr="00564CF6">
        <w:rPr>
          <w:rFonts w:cs="Times New Roman"/>
        </w:rPr>
        <w:t>Bijmolt</w:t>
      </w:r>
      <w:proofErr w:type="spellEnd"/>
      <w:r w:rsidRPr="00564CF6">
        <w:rPr>
          <w:rFonts w:cs="Times New Roman"/>
        </w:rPr>
        <w:t xml:space="preserve">, T.H., </w:t>
      </w:r>
      <w:proofErr w:type="spellStart"/>
      <w:r w:rsidRPr="00564CF6">
        <w:rPr>
          <w:rFonts w:cs="Times New Roman"/>
        </w:rPr>
        <w:t>Völckner</w:t>
      </w:r>
      <w:proofErr w:type="spellEnd"/>
      <w:r w:rsidRPr="00564CF6">
        <w:rPr>
          <w:rFonts w:cs="Times New Roman"/>
        </w:rPr>
        <w:t>, F. and Zhao, H. (2023). A meta-analysis of brand extension success: The effects of parent brand equity and extension fit. </w:t>
      </w:r>
      <w:r w:rsidRPr="00564CF6">
        <w:rPr>
          <w:rFonts w:cs="Times New Roman"/>
          <w:i/>
          <w:iCs/>
        </w:rPr>
        <w:t>Journal of Marketing</w:t>
      </w:r>
      <w:r w:rsidRPr="00564CF6">
        <w:rPr>
          <w:rFonts w:cs="Times New Roman"/>
        </w:rPr>
        <w:t>, </w:t>
      </w:r>
      <w:r w:rsidRPr="00564CF6">
        <w:rPr>
          <w:rFonts w:cs="Times New Roman"/>
          <w:i/>
          <w:iCs/>
        </w:rPr>
        <w:t>87</w:t>
      </w:r>
      <w:r w:rsidRPr="00564CF6">
        <w:rPr>
          <w:rFonts w:cs="Times New Roman"/>
        </w:rPr>
        <w:t>(6), pp.906-927.</w:t>
      </w:r>
    </w:p>
    <w:p w14:paraId="1B9D4769" w14:textId="77777777" w:rsidR="00C321CD" w:rsidRPr="00564CF6" w:rsidRDefault="00C321CD" w:rsidP="00C321CD">
      <w:pPr>
        <w:rPr>
          <w:rFonts w:cs="Times New Roman"/>
        </w:rPr>
      </w:pPr>
      <w:r w:rsidRPr="00564CF6">
        <w:rPr>
          <w:rFonts w:cs="Times New Roman"/>
        </w:rPr>
        <w:t xml:space="preserve"> Santos, A.M., </w:t>
      </w:r>
      <w:proofErr w:type="spellStart"/>
      <w:r w:rsidRPr="00564CF6">
        <w:rPr>
          <w:rFonts w:cs="Times New Roman"/>
        </w:rPr>
        <w:t>Cincera</w:t>
      </w:r>
      <w:proofErr w:type="spellEnd"/>
      <w:r w:rsidRPr="00564CF6">
        <w:rPr>
          <w:rFonts w:cs="Times New Roman"/>
        </w:rPr>
        <w:t xml:space="preserve">, M. and Cerulli, G. (2024). Sources of financing: Which ones are more effective in innovation–growth </w:t>
      </w:r>
      <w:proofErr w:type="gramStart"/>
      <w:r w:rsidRPr="00564CF6">
        <w:rPr>
          <w:rFonts w:cs="Times New Roman"/>
        </w:rPr>
        <w:t>linkage?.</w:t>
      </w:r>
      <w:proofErr w:type="gramEnd"/>
      <w:r w:rsidRPr="00564CF6">
        <w:rPr>
          <w:rFonts w:cs="Times New Roman"/>
        </w:rPr>
        <w:t> </w:t>
      </w:r>
      <w:r w:rsidRPr="00564CF6">
        <w:rPr>
          <w:rFonts w:cs="Times New Roman"/>
          <w:i/>
          <w:iCs/>
        </w:rPr>
        <w:t>Economic Systems</w:t>
      </w:r>
      <w:r w:rsidRPr="00564CF6">
        <w:rPr>
          <w:rFonts w:cs="Times New Roman"/>
        </w:rPr>
        <w:t>, </w:t>
      </w:r>
      <w:r w:rsidRPr="00564CF6">
        <w:rPr>
          <w:rFonts w:cs="Times New Roman"/>
          <w:i/>
          <w:iCs/>
        </w:rPr>
        <w:t>48</w:t>
      </w:r>
      <w:r w:rsidRPr="00564CF6">
        <w:rPr>
          <w:rFonts w:cs="Times New Roman"/>
        </w:rPr>
        <w:t>(2), p.101177.</w:t>
      </w:r>
    </w:p>
    <w:p w14:paraId="7BC9549E" w14:textId="77777777" w:rsidR="00C321CD" w:rsidRPr="00564CF6" w:rsidRDefault="00C321CD" w:rsidP="00C321CD">
      <w:pPr>
        <w:rPr>
          <w:rFonts w:cs="Times New Roman"/>
        </w:rPr>
      </w:pPr>
      <w:r w:rsidRPr="00564CF6">
        <w:rPr>
          <w:rFonts w:cs="Times New Roman"/>
        </w:rPr>
        <w:t>Sezen, B., Pauwels, K. and Ataman, B. (2024). How do line extensions impact brand sales? The role of feature similarity and brand architecture. </w:t>
      </w:r>
      <w:r w:rsidRPr="00564CF6">
        <w:rPr>
          <w:rFonts w:cs="Times New Roman"/>
          <w:i/>
          <w:iCs/>
        </w:rPr>
        <w:t>Journal of Marketing Analytics</w:t>
      </w:r>
      <w:r w:rsidRPr="00564CF6">
        <w:rPr>
          <w:rFonts w:cs="Times New Roman"/>
        </w:rPr>
        <w:t>, </w:t>
      </w:r>
      <w:r w:rsidRPr="00564CF6">
        <w:rPr>
          <w:rFonts w:cs="Times New Roman"/>
          <w:i/>
          <w:iCs/>
        </w:rPr>
        <w:t>12</w:t>
      </w:r>
      <w:r w:rsidRPr="00564CF6">
        <w:rPr>
          <w:rFonts w:cs="Times New Roman"/>
        </w:rPr>
        <w:t>(3), pp.537-550.</w:t>
      </w:r>
    </w:p>
    <w:p w14:paraId="75C02A8E" w14:textId="77777777" w:rsidR="00C321CD" w:rsidRPr="00564CF6" w:rsidRDefault="00C321CD" w:rsidP="00C321CD">
      <w:pPr>
        <w:rPr>
          <w:rFonts w:cs="Times New Roman"/>
        </w:rPr>
      </w:pPr>
      <w:r w:rsidRPr="00564CF6">
        <w:rPr>
          <w:rFonts w:cs="Times New Roman"/>
        </w:rPr>
        <w:t xml:space="preserve">Sureka, R., Kumar, S., </w:t>
      </w:r>
      <w:proofErr w:type="spellStart"/>
      <w:r w:rsidRPr="00564CF6">
        <w:rPr>
          <w:rFonts w:cs="Times New Roman"/>
        </w:rPr>
        <w:t>Colombage</w:t>
      </w:r>
      <w:proofErr w:type="spellEnd"/>
      <w:r w:rsidRPr="00564CF6">
        <w:rPr>
          <w:rFonts w:cs="Times New Roman"/>
        </w:rPr>
        <w:t>, S. and Abedin, M.Z. (2022). Five decades of research on capital budgeting–a systematic review and future research agenda. </w:t>
      </w:r>
      <w:r w:rsidRPr="00564CF6">
        <w:rPr>
          <w:rFonts w:cs="Times New Roman"/>
          <w:i/>
          <w:iCs/>
        </w:rPr>
        <w:t>Research in International Business and Finance</w:t>
      </w:r>
      <w:r w:rsidRPr="00564CF6">
        <w:rPr>
          <w:rFonts w:cs="Times New Roman"/>
        </w:rPr>
        <w:t>, </w:t>
      </w:r>
      <w:r w:rsidRPr="00564CF6">
        <w:rPr>
          <w:rFonts w:cs="Times New Roman"/>
          <w:i/>
          <w:iCs/>
        </w:rPr>
        <w:t>60</w:t>
      </w:r>
      <w:r w:rsidRPr="00564CF6">
        <w:rPr>
          <w:rFonts w:cs="Times New Roman"/>
        </w:rPr>
        <w:t>, p.101609.</w:t>
      </w:r>
    </w:p>
    <w:p w14:paraId="682D7ED9" w14:textId="77777777" w:rsidR="00C321CD" w:rsidRPr="00564CF6" w:rsidRDefault="00C321CD" w:rsidP="00C321CD">
      <w:pPr>
        <w:rPr>
          <w:rFonts w:cs="Times New Roman"/>
        </w:rPr>
      </w:pPr>
      <w:proofErr w:type="spellStart"/>
      <w:r w:rsidRPr="00564CF6">
        <w:rPr>
          <w:rFonts w:cs="Times New Roman"/>
        </w:rPr>
        <w:t>Tarkom</w:t>
      </w:r>
      <w:proofErr w:type="spellEnd"/>
      <w:r w:rsidRPr="00564CF6">
        <w:rPr>
          <w:rFonts w:cs="Times New Roman"/>
        </w:rPr>
        <w:t xml:space="preserve">, A. and Ujah, N.U. (2023). Global policy uncertainty and working capital management: Does national culture </w:t>
      </w:r>
      <w:proofErr w:type="gramStart"/>
      <w:r w:rsidRPr="00564CF6">
        <w:rPr>
          <w:rFonts w:cs="Times New Roman"/>
        </w:rPr>
        <w:t>matter?.</w:t>
      </w:r>
      <w:proofErr w:type="gramEnd"/>
      <w:r w:rsidRPr="00564CF6">
        <w:rPr>
          <w:rFonts w:cs="Times New Roman"/>
        </w:rPr>
        <w:t> </w:t>
      </w:r>
      <w:r w:rsidRPr="00564CF6">
        <w:rPr>
          <w:rFonts w:cs="Times New Roman"/>
          <w:i/>
          <w:iCs/>
        </w:rPr>
        <w:t>Technological Forecasting and Social Change</w:t>
      </w:r>
      <w:r w:rsidRPr="00564CF6">
        <w:rPr>
          <w:rFonts w:cs="Times New Roman"/>
        </w:rPr>
        <w:t>, </w:t>
      </w:r>
      <w:r w:rsidRPr="00564CF6">
        <w:rPr>
          <w:rFonts w:cs="Times New Roman"/>
          <w:i/>
          <w:iCs/>
        </w:rPr>
        <w:t>196</w:t>
      </w:r>
      <w:r w:rsidRPr="00564CF6">
        <w:rPr>
          <w:rFonts w:cs="Times New Roman"/>
        </w:rPr>
        <w:t>, p.122869.</w:t>
      </w:r>
    </w:p>
    <w:p w14:paraId="34682F03" w14:textId="77777777" w:rsidR="00C321CD" w:rsidRPr="00564CF6" w:rsidRDefault="00C321CD" w:rsidP="00C321CD">
      <w:pPr>
        <w:rPr>
          <w:rFonts w:cs="Times New Roman"/>
        </w:rPr>
      </w:pPr>
      <w:r w:rsidRPr="00564CF6">
        <w:rPr>
          <w:rFonts w:cs="Times New Roman"/>
        </w:rPr>
        <w:t xml:space="preserve">Unilever PLC. (2026, February 12). </w:t>
      </w:r>
      <w:r w:rsidRPr="00564CF6">
        <w:rPr>
          <w:rFonts w:cs="Times New Roman"/>
          <w:i/>
          <w:iCs/>
        </w:rPr>
        <w:t>Sharper focus and disciplined execution driving competitive performance</w:t>
      </w:r>
      <w:r w:rsidRPr="00564CF6">
        <w:rPr>
          <w:rFonts w:cs="Times New Roman"/>
        </w:rPr>
        <w:t xml:space="preserve">.  </w:t>
      </w:r>
      <w:hyperlink r:id="rId15" w:history="1">
        <w:r w:rsidRPr="00564CF6">
          <w:rPr>
            <w:rStyle w:val="Hyperlink"/>
            <w:rFonts w:cs="Times New Roman"/>
          </w:rPr>
          <w:t>https://www.marketscreener.com/news/unilever-sharper-focus-and-disciplined-execution-driving-competitive-performance-ce7e5ad2dc8cf32c</w:t>
        </w:r>
      </w:hyperlink>
    </w:p>
    <w:p w14:paraId="1BE05A50" w14:textId="77777777" w:rsidR="00C321CD" w:rsidRPr="00564CF6" w:rsidRDefault="00C321CD" w:rsidP="00C321CD">
      <w:pPr>
        <w:rPr>
          <w:rFonts w:cs="Times New Roman"/>
        </w:rPr>
      </w:pPr>
      <w:r w:rsidRPr="00564CF6">
        <w:rPr>
          <w:rFonts w:cs="Times New Roman"/>
        </w:rPr>
        <w:t xml:space="preserve">Unilever PLC. (2025). </w:t>
      </w:r>
      <w:r w:rsidRPr="00564CF6">
        <w:rPr>
          <w:rFonts w:cs="Times New Roman"/>
          <w:i/>
          <w:iCs/>
        </w:rPr>
        <w:t>Annual Report and Accounts 2024</w:t>
      </w:r>
      <w:r w:rsidRPr="00564CF6">
        <w:rPr>
          <w:rFonts w:cs="Times New Roman"/>
        </w:rPr>
        <w:t xml:space="preserve">.  </w:t>
      </w:r>
      <w:hyperlink r:id="rId16" w:history="1">
        <w:r w:rsidRPr="00564CF6">
          <w:rPr>
            <w:rStyle w:val="Hyperlink"/>
            <w:rFonts w:cs="Times New Roman"/>
          </w:rPr>
          <w:t>https://www.unilever.com/files/unilever-annual-report-and-accounts-2024.pdf</w:t>
        </w:r>
      </w:hyperlink>
      <w:r w:rsidRPr="00564CF6">
        <w:rPr>
          <w:rFonts w:cs="Times New Roman"/>
        </w:rPr>
        <w:t xml:space="preserve"> </w:t>
      </w:r>
    </w:p>
    <w:p w14:paraId="08F568D6" w14:textId="77777777" w:rsidR="00C321CD" w:rsidRPr="00564CF6" w:rsidRDefault="00C321CD" w:rsidP="00C321CD">
      <w:pPr>
        <w:rPr>
          <w:rFonts w:cs="Times New Roman"/>
        </w:rPr>
      </w:pPr>
      <w:r w:rsidRPr="00564CF6">
        <w:rPr>
          <w:rFonts w:cs="Times New Roman"/>
        </w:rPr>
        <w:t xml:space="preserve">Unilever PLC. (2026a). </w:t>
      </w:r>
      <w:r w:rsidRPr="00564CF6">
        <w:rPr>
          <w:rFonts w:cs="Times New Roman"/>
          <w:i/>
          <w:iCs/>
        </w:rPr>
        <w:t>Annual Report and Accounts 2025</w:t>
      </w:r>
      <w:r w:rsidRPr="00564CF6">
        <w:rPr>
          <w:rFonts w:cs="Times New Roman"/>
        </w:rPr>
        <w:t xml:space="preserve">. </w:t>
      </w:r>
      <w:hyperlink r:id="rId17" w:history="1">
        <w:r w:rsidRPr="00564CF6">
          <w:rPr>
            <w:rStyle w:val="Hyperlink"/>
            <w:rFonts w:cs="Times New Roman"/>
          </w:rPr>
          <w:t>https://www.unilever.com/files/unilever-annual-report-and-accounts-2025.pdf</w:t>
        </w:r>
      </w:hyperlink>
      <w:r w:rsidRPr="00564CF6">
        <w:rPr>
          <w:rFonts w:cs="Times New Roman"/>
        </w:rPr>
        <w:t xml:space="preserve"> </w:t>
      </w:r>
    </w:p>
    <w:p w14:paraId="49C38EF1" w14:textId="77777777" w:rsidR="00C321CD" w:rsidRPr="00564CF6" w:rsidRDefault="00C321CD" w:rsidP="00C321CD">
      <w:pPr>
        <w:rPr>
          <w:rFonts w:cs="Times New Roman"/>
        </w:rPr>
      </w:pPr>
      <w:r w:rsidRPr="00564CF6">
        <w:rPr>
          <w:rFonts w:cs="Times New Roman"/>
        </w:rPr>
        <w:t>Wang, Y., Feng, Y., Zhu, Z., Liu, J. and Li, Y. (2024). Financial statement comparability and expected default risk. </w:t>
      </w:r>
      <w:r w:rsidRPr="00564CF6">
        <w:rPr>
          <w:rFonts w:cs="Times New Roman"/>
          <w:i/>
          <w:iCs/>
        </w:rPr>
        <w:t>International Review of Financial Analysis</w:t>
      </w:r>
      <w:r w:rsidRPr="00564CF6">
        <w:rPr>
          <w:rFonts w:cs="Times New Roman"/>
        </w:rPr>
        <w:t>, </w:t>
      </w:r>
      <w:r w:rsidRPr="00564CF6">
        <w:rPr>
          <w:rFonts w:cs="Times New Roman"/>
          <w:i/>
          <w:iCs/>
        </w:rPr>
        <w:t>95</w:t>
      </w:r>
      <w:r w:rsidRPr="00564CF6">
        <w:rPr>
          <w:rFonts w:cs="Times New Roman"/>
        </w:rPr>
        <w:t>, p.103302.</w:t>
      </w:r>
    </w:p>
    <w:p w14:paraId="58A0FCD8" w14:textId="547CC72C" w:rsidR="007E6F3B" w:rsidRPr="00564CF6" w:rsidRDefault="007E6F3B" w:rsidP="007E6F3B">
      <w:pPr>
        <w:rPr>
          <w:rFonts w:eastAsia="Times New Roman" w:cs="Times New Roman"/>
          <w:lang w:val="en-US"/>
        </w:rPr>
      </w:pPr>
      <w:r w:rsidRPr="00564CF6">
        <w:rPr>
          <w:rFonts w:eastAsia="Times New Roman" w:cs="Times New Roman"/>
          <w:lang w:val="en-US"/>
        </w:rPr>
        <w:t>Aktas, N., Croci, E. and Petmezas, D. (</w:t>
      </w:r>
      <w:proofErr w:type="gramStart"/>
      <w:r w:rsidRPr="00564CF6">
        <w:rPr>
          <w:rFonts w:eastAsia="Times New Roman" w:cs="Times New Roman"/>
          <w:lang w:val="en-US"/>
        </w:rPr>
        <w:t>2015) ‘</w:t>
      </w:r>
      <w:proofErr w:type="gramEnd"/>
      <w:r w:rsidRPr="00564CF6">
        <w:rPr>
          <w:rFonts w:eastAsia="Times New Roman" w:cs="Times New Roman"/>
          <w:lang w:val="en-US"/>
        </w:rPr>
        <w:t>Is working capital management value-enhancing? Evidence from firm performance and investments’, Journal of Corporate Finance, 30, pp. 98–113.</w:t>
      </w:r>
    </w:p>
    <w:p w14:paraId="3310E235" w14:textId="51F1B747" w:rsidR="007E6F3B" w:rsidRPr="00564CF6" w:rsidRDefault="007E6F3B" w:rsidP="007E6F3B">
      <w:pPr>
        <w:rPr>
          <w:rFonts w:eastAsia="Times New Roman" w:cs="Times New Roman"/>
          <w:lang w:val="en-US"/>
        </w:rPr>
      </w:pPr>
      <w:r w:rsidRPr="00564CF6">
        <w:rPr>
          <w:rFonts w:eastAsia="Times New Roman" w:cs="Times New Roman"/>
          <w:lang w:val="en-US"/>
        </w:rPr>
        <w:t>Afrifa, G.A. (2016) ‘Net working capital, cash flow and performance of UK SMEs’, Review of Accounting and Finance, 15(1), pp. 21–44.</w:t>
      </w:r>
    </w:p>
    <w:p w14:paraId="29C2C8C6" w14:textId="411105E5" w:rsidR="007E6F3B" w:rsidRPr="00564CF6" w:rsidRDefault="007E6F3B" w:rsidP="007E6F3B">
      <w:pPr>
        <w:rPr>
          <w:rFonts w:eastAsia="Times New Roman" w:cs="Times New Roman"/>
          <w:lang w:val="en-US"/>
        </w:rPr>
      </w:pPr>
      <w:r w:rsidRPr="00564CF6">
        <w:rPr>
          <w:rFonts w:eastAsia="Times New Roman" w:cs="Times New Roman"/>
          <w:lang w:val="en-US"/>
        </w:rPr>
        <w:t xml:space="preserve">Afrifa, G.A., </w:t>
      </w:r>
      <w:proofErr w:type="spellStart"/>
      <w:r w:rsidRPr="00564CF6">
        <w:rPr>
          <w:rFonts w:eastAsia="Times New Roman" w:cs="Times New Roman"/>
          <w:lang w:val="en-US"/>
        </w:rPr>
        <w:t>Tauringana</w:t>
      </w:r>
      <w:proofErr w:type="spellEnd"/>
      <w:r w:rsidRPr="00564CF6">
        <w:rPr>
          <w:rFonts w:eastAsia="Times New Roman" w:cs="Times New Roman"/>
          <w:lang w:val="en-US"/>
        </w:rPr>
        <w:t xml:space="preserve">, V. and </w:t>
      </w:r>
      <w:proofErr w:type="spellStart"/>
      <w:r w:rsidRPr="00564CF6">
        <w:rPr>
          <w:rFonts w:eastAsia="Times New Roman" w:cs="Times New Roman"/>
          <w:lang w:val="en-US"/>
        </w:rPr>
        <w:t>Tingbani</w:t>
      </w:r>
      <w:proofErr w:type="spellEnd"/>
      <w:r w:rsidRPr="00564CF6">
        <w:rPr>
          <w:rFonts w:eastAsia="Times New Roman" w:cs="Times New Roman"/>
          <w:lang w:val="en-US"/>
        </w:rPr>
        <w:t>, I. (2015) ‘Working capital management and performance of listed SMEs’, Journal of Small Business &amp; Entrepreneurship, 27(6), pp. 557–578.</w:t>
      </w:r>
    </w:p>
    <w:p w14:paraId="309D0C47" w14:textId="451BF9A2" w:rsidR="007E6F3B" w:rsidRPr="00564CF6" w:rsidRDefault="007E6F3B" w:rsidP="007E6F3B">
      <w:pPr>
        <w:rPr>
          <w:rFonts w:eastAsia="Times New Roman" w:cs="Times New Roman"/>
          <w:lang w:val="en-US"/>
        </w:rPr>
      </w:pPr>
      <w:r w:rsidRPr="00564CF6">
        <w:rPr>
          <w:rFonts w:eastAsia="Times New Roman" w:cs="Times New Roman"/>
          <w:lang w:val="en-US"/>
        </w:rPr>
        <w:t xml:space="preserve">Anolick, N., Batten, J.A., </w:t>
      </w:r>
      <w:proofErr w:type="spellStart"/>
      <w:r w:rsidRPr="00564CF6">
        <w:rPr>
          <w:rFonts w:eastAsia="Times New Roman" w:cs="Times New Roman"/>
          <w:lang w:val="en-US"/>
        </w:rPr>
        <w:t>Kinateder</w:t>
      </w:r>
      <w:proofErr w:type="spellEnd"/>
      <w:r w:rsidRPr="00564CF6">
        <w:rPr>
          <w:rFonts w:eastAsia="Times New Roman" w:cs="Times New Roman"/>
          <w:lang w:val="en-US"/>
        </w:rPr>
        <w:t>, H. and Wagner, N. (</w:t>
      </w:r>
      <w:proofErr w:type="gramStart"/>
      <w:r w:rsidRPr="00564CF6">
        <w:rPr>
          <w:rFonts w:eastAsia="Times New Roman" w:cs="Times New Roman"/>
          <w:lang w:val="en-US"/>
        </w:rPr>
        <w:t>2021) ‘</w:t>
      </w:r>
      <w:proofErr w:type="gramEnd"/>
      <w:r w:rsidRPr="00564CF6">
        <w:rPr>
          <w:rFonts w:eastAsia="Times New Roman" w:cs="Times New Roman"/>
          <w:lang w:val="en-US"/>
        </w:rPr>
        <w:t>Time for gift giving: Abnormal share repurchase returns and uncertainty’, Journal of Corporate Finance, 66, 101787.</w:t>
      </w:r>
    </w:p>
    <w:p w14:paraId="13ECCA0D" w14:textId="217D58E0" w:rsidR="007E6F3B" w:rsidRPr="00564CF6" w:rsidRDefault="007E6F3B" w:rsidP="007E6F3B">
      <w:pPr>
        <w:rPr>
          <w:rFonts w:eastAsia="Times New Roman" w:cs="Times New Roman"/>
          <w:lang w:val="en-US"/>
        </w:rPr>
      </w:pPr>
      <w:r w:rsidRPr="00564CF6">
        <w:rPr>
          <w:rFonts w:eastAsia="Times New Roman" w:cs="Times New Roman"/>
          <w:lang w:val="en-US"/>
        </w:rPr>
        <w:lastRenderedPageBreak/>
        <w:t xml:space="preserve">Brunzell, T., </w:t>
      </w:r>
      <w:proofErr w:type="spellStart"/>
      <w:r w:rsidRPr="00564CF6">
        <w:rPr>
          <w:rFonts w:eastAsia="Times New Roman" w:cs="Times New Roman"/>
          <w:lang w:val="en-US"/>
        </w:rPr>
        <w:t>Liljeblom</w:t>
      </w:r>
      <w:proofErr w:type="spellEnd"/>
      <w:r w:rsidRPr="00564CF6">
        <w:rPr>
          <w:rFonts w:eastAsia="Times New Roman" w:cs="Times New Roman"/>
          <w:lang w:val="en-US"/>
        </w:rPr>
        <w:t xml:space="preserve">, E. and Vaihekoski, M. (2013) ‘Determinants of capital budgeting methods and hurdle rates in Nordic firms’, Accounting and Finance, 53(1), pp. 85–110. </w:t>
      </w:r>
    </w:p>
    <w:p w14:paraId="7E10086B" w14:textId="5A3C1D6A" w:rsidR="007E6F3B" w:rsidRPr="00564CF6" w:rsidRDefault="007E6F3B" w:rsidP="007E6F3B">
      <w:pPr>
        <w:rPr>
          <w:rFonts w:eastAsia="Times New Roman" w:cs="Times New Roman"/>
          <w:lang w:val="en-US"/>
        </w:rPr>
      </w:pPr>
      <w:r w:rsidRPr="00564CF6">
        <w:rPr>
          <w:rFonts w:eastAsia="Times New Roman" w:cs="Times New Roman"/>
          <w:lang w:val="en-US"/>
        </w:rPr>
        <w:t>Chang, C.-C. (2018) ‘Cash conversion cycle and corporate performance: Global evidence’, International Review of Economics &amp; Finance, 56, pp. 568–581.</w:t>
      </w:r>
    </w:p>
    <w:p w14:paraId="481FFDD0" w14:textId="4F41414D" w:rsidR="007E6F3B" w:rsidRPr="00564CF6" w:rsidRDefault="007E6F3B" w:rsidP="007E6F3B">
      <w:pPr>
        <w:rPr>
          <w:rFonts w:eastAsia="Times New Roman" w:cs="Times New Roman"/>
          <w:lang w:val="en-US"/>
        </w:rPr>
      </w:pPr>
      <w:r w:rsidRPr="00564CF6">
        <w:rPr>
          <w:rFonts w:eastAsia="Times New Roman" w:cs="Times New Roman"/>
          <w:lang w:val="en-US"/>
        </w:rPr>
        <w:t>Chiaramonte, L. and Casu, B. (2017) ‘Capital and liquidity ratios and financial distress: Evidence from the European banking industry’, The British Accounting Review, 49(2), pp. 138–161.</w:t>
      </w:r>
    </w:p>
    <w:p w14:paraId="0E58E1AB" w14:textId="013BE415" w:rsidR="007E6F3B" w:rsidRPr="00564CF6" w:rsidRDefault="007E6F3B" w:rsidP="007E6F3B">
      <w:pPr>
        <w:rPr>
          <w:rFonts w:eastAsia="Times New Roman" w:cs="Times New Roman"/>
          <w:lang w:val="en-US"/>
        </w:rPr>
      </w:pPr>
      <w:r w:rsidRPr="00564CF6">
        <w:rPr>
          <w:rFonts w:eastAsia="Times New Roman" w:cs="Times New Roman"/>
          <w:lang w:val="en-US"/>
        </w:rPr>
        <w:t>Deloof, M. (2003) ‘Does working capital management affect profitability of Belgian firms?’, Journal of Business Finance &amp; Accounting, 30(3–4), pp. 573–588.</w:t>
      </w:r>
    </w:p>
    <w:p w14:paraId="02D60D14" w14:textId="71A99EF1" w:rsidR="007E6F3B" w:rsidRPr="00564CF6" w:rsidRDefault="007E6F3B" w:rsidP="007E6F3B">
      <w:pPr>
        <w:rPr>
          <w:rFonts w:eastAsia="Times New Roman" w:cs="Times New Roman"/>
          <w:lang w:val="en-US"/>
        </w:rPr>
      </w:pPr>
      <w:r w:rsidRPr="00564CF6">
        <w:rPr>
          <w:rFonts w:eastAsia="Times New Roman" w:cs="Times New Roman"/>
          <w:lang w:val="en-US"/>
        </w:rPr>
        <w:t>Enqvist, J., Graham, M. and Nikkinen, J. (2014) ‘The impact of working capital management on firm profitability in different business cycles: Evidence from Finland’, Research in International Business and Finance, 32, pp. 36–49.</w:t>
      </w:r>
    </w:p>
    <w:p w14:paraId="68C07554" w14:textId="13436EED" w:rsidR="007E6F3B" w:rsidRPr="00564CF6" w:rsidRDefault="007E6F3B" w:rsidP="007E6F3B">
      <w:pPr>
        <w:rPr>
          <w:rFonts w:eastAsia="Times New Roman" w:cs="Times New Roman"/>
          <w:lang w:val="en-US"/>
        </w:rPr>
      </w:pPr>
      <w:r w:rsidRPr="00564CF6">
        <w:rPr>
          <w:rFonts w:eastAsia="Times New Roman" w:cs="Times New Roman"/>
          <w:lang w:val="en-US"/>
        </w:rPr>
        <w:t xml:space="preserve">Filbeck, G. and Krueger, T.M. (2005) ‘An analysis of working capital management results across industries’, American Journal of Business, 20(2), pp. 11–20. </w:t>
      </w:r>
    </w:p>
    <w:p w14:paraId="3A621925" w14:textId="3AB7E1E0" w:rsidR="007E6F3B" w:rsidRPr="00564CF6" w:rsidRDefault="007E6F3B" w:rsidP="007E6F3B">
      <w:pPr>
        <w:rPr>
          <w:rFonts w:eastAsia="Times New Roman" w:cs="Times New Roman"/>
          <w:lang w:val="en-US"/>
        </w:rPr>
      </w:pPr>
      <w:r w:rsidRPr="00564CF6">
        <w:rPr>
          <w:rFonts w:eastAsia="Times New Roman" w:cs="Times New Roman"/>
          <w:lang w:val="en-US"/>
        </w:rPr>
        <w:t>Graham, J.R. and Harvey, C.R. (2001) ‘The theory and practice of corporate finance: Evidence from the field’, Journal of Financial Economics, 60(2–3), pp. 187–243.</w:t>
      </w:r>
    </w:p>
    <w:p w14:paraId="606B740F" w14:textId="1848238E" w:rsidR="007E6F3B" w:rsidRPr="00564CF6" w:rsidRDefault="007E6F3B" w:rsidP="007E6F3B">
      <w:pPr>
        <w:rPr>
          <w:rFonts w:eastAsia="Times New Roman" w:cs="Times New Roman"/>
          <w:lang w:val="en-US"/>
        </w:rPr>
      </w:pPr>
      <w:r w:rsidRPr="00564CF6">
        <w:rPr>
          <w:rFonts w:eastAsia="Times New Roman" w:cs="Times New Roman"/>
          <w:lang w:val="en-US"/>
        </w:rPr>
        <w:t>Graham, J.R. and Harvey, C.R. (2002) ‘How do CFOs make capital budgeting and capital structure decisions?’, Journal of Applied Corporate Finance, 15(1), pp. 8–23.</w:t>
      </w:r>
    </w:p>
    <w:p w14:paraId="15505891" w14:textId="77777777" w:rsidR="007E6F3B" w:rsidRPr="00564CF6" w:rsidRDefault="007E6F3B" w:rsidP="007E6F3B">
      <w:pPr>
        <w:rPr>
          <w:rFonts w:eastAsia="Times New Roman" w:cs="Times New Roman"/>
          <w:lang w:val="en-US"/>
        </w:rPr>
      </w:pPr>
      <w:r w:rsidRPr="00564CF6">
        <w:rPr>
          <w:rFonts w:eastAsia="Times New Roman" w:cs="Times New Roman"/>
          <w:lang w:val="en-US"/>
        </w:rPr>
        <w:t xml:space="preserve">Lazaridis, I. and </w:t>
      </w:r>
      <w:proofErr w:type="spellStart"/>
      <w:r w:rsidRPr="00564CF6">
        <w:rPr>
          <w:rFonts w:eastAsia="Times New Roman" w:cs="Times New Roman"/>
          <w:lang w:val="en-US"/>
        </w:rPr>
        <w:t>Tryfonidis</w:t>
      </w:r>
      <w:proofErr w:type="spellEnd"/>
      <w:r w:rsidRPr="00564CF6">
        <w:rPr>
          <w:rFonts w:eastAsia="Times New Roman" w:cs="Times New Roman"/>
          <w:lang w:val="en-US"/>
        </w:rPr>
        <w:t>, D. (2006) ‘Relationship between working capital management and profitability of listed companies in the Athens Stock Exchange’, Journal of Financial Management and Analysis, 19(1), pp. 26–35.</w:t>
      </w:r>
    </w:p>
    <w:p w14:paraId="4662627B" w14:textId="77777777" w:rsidR="007E6F3B" w:rsidRPr="00564CF6" w:rsidRDefault="007E6F3B" w:rsidP="007E6F3B">
      <w:pPr>
        <w:rPr>
          <w:rFonts w:eastAsia="Times New Roman" w:cs="Times New Roman"/>
          <w:lang w:val="en-US"/>
        </w:rPr>
      </w:pPr>
      <w:r w:rsidRPr="00564CF6">
        <w:rPr>
          <w:rFonts w:eastAsia="Times New Roman" w:cs="Times New Roman"/>
          <w:lang w:val="en-US"/>
        </w:rPr>
        <w:t>Shin, H.H. and Soenen, L. (1998) ‘Efficiency of working capital management and corporate profitability’, Financial Practice and Education, 8(2), pp. 37–45.</w:t>
      </w:r>
    </w:p>
    <w:p w14:paraId="1D2047DB" w14:textId="157C210C" w:rsidR="007E6F3B" w:rsidRPr="00564CF6" w:rsidRDefault="007E6F3B" w:rsidP="007E6F3B">
      <w:pPr>
        <w:rPr>
          <w:rFonts w:eastAsia="Times New Roman" w:cs="Times New Roman"/>
          <w:lang w:val="en-US"/>
        </w:rPr>
      </w:pPr>
      <w:proofErr w:type="spellStart"/>
      <w:r w:rsidRPr="00564CF6">
        <w:rPr>
          <w:rFonts w:eastAsia="Times New Roman" w:cs="Times New Roman"/>
          <w:lang w:val="en-US"/>
        </w:rPr>
        <w:t>Tauringana</w:t>
      </w:r>
      <w:proofErr w:type="spellEnd"/>
      <w:r w:rsidRPr="00564CF6">
        <w:rPr>
          <w:rFonts w:eastAsia="Times New Roman" w:cs="Times New Roman"/>
          <w:lang w:val="en-US"/>
        </w:rPr>
        <w:t xml:space="preserve">, V. and Afrifa, G.A. (2013) ‘The relative importance of working capital management and its components to SMEs’ profitability’, Journal of Small Business and Enterprise Development, 20(3), pp. 453–469. </w:t>
      </w:r>
    </w:p>
    <w:p w14:paraId="7A71586C" w14:textId="77777777" w:rsidR="007E6F3B" w:rsidRPr="00564CF6" w:rsidRDefault="007E6F3B" w:rsidP="007E6F3B">
      <w:pPr>
        <w:rPr>
          <w:rFonts w:eastAsia="Times New Roman" w:cs="Times New Roman"/>
          <w:lang w:val="en-US"/>
        </w:rPr>
      </w:pPr>
      <w:r w:rsidRPr="00564CF6">
        <w:rPr>
          <w:rFonts w:eastAsia="Times New Roman" w:cs="Times New Roman"/>
          <w:lang w:val="en-US"/>
        </w:rPr>
        <w:t>Andor, G., Mohanty, S.K. and Toth, T. (2015) ‘Capital budgeting practices: A survey of Central and Eastern European firms’, Emerging Markets Review, 23, pp. 148–172.</w:t>
      </w:r>
    </w:p>
    <w:p w14:paraId="695A2C74" w14:textId="560C84A0" w:rsidR="007E6F3B" w:rsidRPr="00564CF6" w:rsidRDefault="007E6F3B" w:rsidP="007E6F3B">
      <w:pPr>
        <w:rPr>
          <w:rFonts w:eastAsia="Times New Roman" w:cs="Times New Roman"/>
          <w:lang w:val="en-US"/>
        </w:rPr>
      </w:pPr>
      <w:r w:rsidRPr="00564CF6">
        <w:rPr>
          <w:rFonts w:eastAsia="Times New Roman" w:cs="Times New Roman"/>
          <w:lang w:val="en-US"/>
        </w:rPr>
        <w:t xml:space="preserve">Aurier, P. and Mejía, V.D. (2020) ‘The interplay of brand-line assortment size and </w:t>
      </w:r>
      <w:proofErr w:type="spellStart"/>
      <w:r w:rsidRPr="00564CF6">
        <w:rPr>
          <w:rFonts w:eastAsia="Times New Roman" w:cs="Times New Roman"/>
          <w:lang w:val="en-US"/>
        </w:rPr>
        <w:t>alignability</w:t>
      </w:r>
      <w:proofErr w:type="spellEnd"/>
      <w:r w:rsidRPr="00564CF6">
        <w:rPr>
          <w:rFonts w:eastAsia="Times New Roman" w:cs="Times New Roman"/>
          <w:lang w:val="en-US"/>
        </w:rPr>
        <w:t xml:space="preserve"> in the sales of brand-lines and line-extensions of frequently purchased products’, Journal of Business Research, 117, pp. 163–175.</w:t>
      </w:r>
    </w:p>
    <w:p w14:paraId="43685CD8" w14:textId="3C119387" w:rsidR="007E6F3B" w:rsidRPr="00564CF6" w:rsidRDefault="007E6F3B" w:rsidP="007E6F3B">
      <w:pPr>
        <w:rPr>
          <w:rFonts w:eastAsia="Times New Roman" w:cs="Times New Roman"/>
          <w:lang w:val="en-US"/>
        </w:rPr>
      </w:pPr>
      <w:r w:rsidRPr="00564CF6">
        <w:rPr>
          <w:rFonts w:eastAsia="Times New Roman" w:cs="Times New Roman"/>
          <w:lang w:val="en-US"/>
        </w:rPr>
        <w:t>Dens, N. and De Pelsmacker, P. (2010) ‘Attitudes toward the extension and parent brand in response to extension advertising’, Journal of Business Research, 63(11), pp. 1237–1244.</w:t>
      </w:r>
    </w:p>
    <w:p w14:paraId="15BEAA3B" w14:textId="095570DF" w:rsidR="007E6F3B" w:rsidRPr="00564CF6" w:rsidRDefault="007E6F3B" w:rsidP="007E6F3B">
      <w:pPr>
        <w:rPr>
          <w:rFonts w:eastAsia="Times New Roman" w:cs="Times New Roman"/>
          <w:lang w:val="en-US"/>
        </w:rPr>
      </w:pPr>
      <w:r w:rsidRPr="00564CF6">
        <w:rPr>
          <w:rFonts w:eastAsia="Times New Roman" w:cs="Times New Roman"/>
          <w:lang w:val="en-US"/>
        </w:rPr>
        <w:t xml:space="preserve">Hariharan, V.G., Bezawada, R. and Talukdar, D. (2015) ‘Aggregate impact of different brand development strategies’, Management Science, 61(5), pp. 1164–1182. </w:t>
      </w:r>
    </w:p>
    <w:p w14:paraId="4E955227" w14:textId="20609D9C" w:rsidR="007E6F3B" w:rsidRPr="00564CF6" w:rsidRDefault="007E6F3B" w:rsidP="007E6F3B">
      <w:pPr>
        <w:rPr>
          <w:rFonts w:eastAsia="Times New Roman" w:cs="Times New Roman"/>
          <w:lang w:val="en-US"/>
        </w:rPr>
      </w:pPr>
      <w:r w:rsidRPr="00564CF6">
        <w:rPr>
          <w:rFonts w:eastAsia="Times New Roman" w:cs="Times New Roman"/>
          <w:lang w:val="en-US"/>
        </w:rPr>
        <w:t xml:space="preserve">Hernández-Olalla, M.L., Valor Martínez, C. and Abril Barrie, C. (2023) ‘Organic line extensions: Do they make sense for brands?’, British Food Journal, 125(8), pp. 2785–2802. </w:t>
      </w:r>
    </w:p>
    <w:p w14:paraId="517D8F43" w14:textId="358B38A6" w:rsidR="007E6F3B" w:rsidRPr="00564CF6" w:rsidRDefault="007E6F3B" w:rsidP="007E6F3B">
      <w:pPr>
        <w:rPr>
          <w:rFonts w:eastAsia="Times New Roman" w:cs="Times New Roman"/>
          <w:lang w:val="en-US"/>
        </w:rPr>
      </w:pPr>
      <w:proofErr w:type="spellStart"/>
      <w:r w:rsidRPr="00564CF6">
        <w:rPr>
          <w:rFonts w:eastAsia="Times New Roman" w:cs="Times New Roman"/>
          <w:lang w:val="en-US"/>
        </w:rPr>
        <w:lastRenderedPageBreak/>
        <w:t>Kadzima</w:t>
      </w:r>
      <w:proofErr w:type="spellEnd"/>
      <w:r w:rsidRPr="00564CF6">
        <w:rPr>
          <w:rFonts w:eastAsia="Times New Roman" w:cs="Times New Roman"/>
          <w:lang w:val="en-US"/>
        </w:rPr>
        <w:t xml:space="preserve">, M., </w:t>
      </w:r>
      <w:proofErr w:type="spellStart"/>
      <w:r w:rsidRPr="00564CF6">
        <w:rPr>
          <w:rFonts w:eastAsia="Times New Roman" w:cs="Times New Roman"/>
          <w:lang w:val="en-US"/>
        </w:rPr>
        <w:t>Matemane</w:t>
      </w:r>
      <w:proofErr w:type="spellEnd"/>
      <w:r w:rsidRPr="00564CF6">
        <w:rPr>
          <w:rFonts w:eastAsia="Times New Roman" w:cs="Times New Roman"/>
          <w:lang w:val="en-US"/>
        </w:rPr>
        <w:t>, R., Machokoto, M. and Lemma, T. (</w:t>
      </w:r>
      <w:proofErr w:type="gramStart"/>
      <w:r w:rsidRPr="00564CF6">
        <w:rPr>
          <w:rFonts w:eastAsia="Times New Roman" w:cs="Times New Roman"/>
          <w:lang w:val="en-US"/>
        </w:rPr>
        <w:t>2025) ‘</w:t>
      </w:r>
      <w:proofErr w:type="gramEnd"/>
      <w:r w:rsidRPr="00564CF6">
        <w:rPr>
          <w:rFonts w:eastAsia="Times New Roman" w:cs="Times New Roman"/>
          <w:lang w:val="en-US"/>
        </w:rPr>
        <w:t>Beyond the balance sheet: SME financing strategies for fixed assets amid constraints’, Finance Research Letters, 85, 107839.</w:t>
      </w:r>
    </w:p>
    <w:p w14:paraId="58EDE929" w14:textId="77777777" w:rsidR="007E6F3B" w:rsidRPr="00564CF6" w:rsidRDefault="007E6F3B" w:rsidP="007E6F3B">
      <w:pPr>
        <w:rPr>
          <w:rFonts w:eastAsia="Times New Roman" w:cs="Times New Roman"/>
          <w:lang w:val="en-US"/>
        </w:rPr>
      </w:pPr>
      <w:r w:rsidRPr="00564CF6">
        <w:rPr>
          <w:rFonts w:eastAsia="Times New Roman" w:cs="Times New Roman"/>
          <w:lang w:val="en-US"/>
        </w:rPr>
        <w:t>Loken, B. and John, D.R. (1993) ‘Diluting brand beliefs: When do brand extensions have a negative impact?’, Journal of Marketing, 57(3), pp. 71–84.</w:t>
      </w:r>
    </w:p>
    <w:p w14:paraId="3A16B258" w14:textId="28DF4B96" w:rsidR="007E6F3B" w:rsidRPr="00564CF6" w:rsidRDefault="007E6F3B" w:rsidP="007E6F3B">
      <w:pPr>
        <w:rPr>
          <w:rFonts w:eastAsia="Times New Roman" w:cs="Times New Roman"/>
          <w:lang w:val="en-US"/>
        </w:rPr>
      </w:pPr>
      <w:r w:rsidRPr="00564CF6">
        <w:rPr>
          <w:rFonts w:eastAsia="Times New Roman" w:cs="Times New Roman"/>
          <w:lang w:val="en-US"/>
        </w:rPr>
        <w:t xml:space="preserve">Lomax, W. and McWilliam, G. (2001) ‘Consumer response to line extensions: Trial and </w:t>
      </w:r>
      <w:proofErr w:type="spellStart"/>
      <w:r w:rsidRPr="00564CF6">
        <w:rPr>
          <w:rFonts w:eastAsia="Times New Roman" w:cs="Times New Roman"/>
          <w:lang w:val="en-US"/>
        </w:rPr>
        <w:t>cannibalisation</w:t>
      </w:r>
      <w:proofErr w:type="spellEnd"/>
      <w:r w:rsidRPr="00564CF6">
        <w:rPr>
          <w:rFonts w:eastAsia="Times New Roman" w:cs="Times New Roman"/>
          <w:lang w:val="en-US"/>
        </w:rPr>
        <w:t xml:space="preserve"> effects’, Journal of Marketing Management, 17(3–4), pp. 391–406.</w:t>
      </w:r>
    </w:p>
    <w:p w14:paraId="13C4BBC1" w14:textId="17F62525" w:rsidR="007E6F3B" w:rsidRPr="00564CF6" w:rsidRDefault="007E6F3B" w:rsidP="007E6F3B">
      <w:pPr>
        <w:rPr>
          <w:rFonts w:eastAsia="Times New Roman" w:cs="Times New Roman"/>
          <w:lang w:val="en-US"/>
        </w:rPr>
      </w:pPr>
      <w:r w:rsidRPr="00564CF6">
        <w:rPr>
          <w:rFonts w:eastAsia="Times New Roman" w:cs="Times New Roman"/>
          <w:lang w:val="en-US"/>
        </w:rPr>
        <w:t>Martínez, E., Montaner, T. and Pina, J.M. (2009) ‘Brand extension feedback: The role of advertising’, Journal of Business Research, 62(3), pp. 305–313.</w:t>
      </w:r>
    </w:p>
    <w:p w14:paraId="7D639029" w14:textId="58FBC3D9" w:rsidR="007E6F3B" w:rsidRPr="00564CF6" w:rsidRDefault="007E6F3B" w:rsidP="007E6F3B">
      <w:pPr>
        <w:rPr>
          <w:rFonts w:eastAsia="Times New Roman" w:cs="Times New Roman"/>
          <w:lang w:val="en-US"/>
        </w:rPr>
      </w:pPr>
      <w:r w:rsidRPr="00564CF6">
        <w:rPr>
          <w:rFonts w:eastAsia="Times New Roman" w:cs="Times New Roman"/>
          <w:lang w:val="en-US"/>
        </w:rPr>
        <w:t>Milberg, S.J., Cuneo, A., Silva, M. and Goodstein, R.C. (2023) ‘Parent brand susceptibility to negative feedback effects from brand extensions: A meta-analysis of experimental consumer findings’, Journal of Consumer Psychology, 33(1), pp. 21–44.</w:t>
      </w:r>
    </w:p>
    <w:p w14:paraId="6F9E65CF" w14:textId="4489A310" w:rsidR="009C6669" w:rsidRPr="00564CF6" w:rsidRDefault="007E6F3B" w:rsidP="009C6669">
      <w:pPr>
        <w:rPr>
          <w:rFonts w:eastAsia="Times New Roman" w:cs="Times New Roman"/>
          <w:lang w:val="en-US"/>
        </w:rPr>
      </w:pPr>
      <w:proofErr w:type="spellStart"/>
      <w:r w:rsidRPr="00564CF6">
        <w:rPr>
          <w:rFonts w:eastAsia="Times New Roman" w:cs="Times New Roman"/>
          <w:lang w:val="en-US"/>
        </w:rPr>
        <w:t>Nijssen</w:t>
      </w:r>
      <w:proofErr w:type="spellEnd"/>
      <w:r w:rsidRPr="00564CF6">
        <w:rPr>
          <w:rFonts w:eastAsia="Times New Roman" w:cs="Times New Roman"/>
          <w:lang w:val="en-US"/>
        </w:rPr>
        <w:t>, E.J. (1999) ‘Success factors of line extensions of fast-moving consumer goods’, European Journal of Marketing, 33(5/6), pp. 450–474.</w:t>
      </w:r>
      <w:r w:rsidR="009C6669" w:rsidRPr="00564CF6">
        <w:rPr>
          <w:rFonts w:eastAsia="Times New Roman" w:cs="Times New Roman"/>
          <w:lang w:val="en-US"/>
        </w:rPr>
        <w:t xml:space="preserve"> </w:t>
      </w:r>
    </w:p>
    <w:p w14:paraId="2AB4AC37" w14:textId="3C3E242E" w:rsidR="007E6F3B" w:rsidRPr="00564CF6" w:rsidRDefault="007E6F3B" w:rsidP="007E6F3B">
      <w:pPr>
        <w:rPr>
          <w:rFonts w:eastAsia="Times New Roman" w:cs="Times New Roman"/>
          <w:lang w:val="en-US"/>
        </w:rPr>
      </w:pPr>
      <w:proofErr w:type="spellStart"/>
      <w:r w:rsidRPr="00564CF6">
        <w:rPr>
          <w:rFonts w:eastAsia="Times New Roman" w:cs="Times New Roman"/>
          <w:lang w:val="en-US"/>
        </w:rPr>
        <w:t>urnamasari</w:t>
      </w:r>
      <w:proofErr w:type="spellEnd"/>
      <w:r w:rsidRPr="00564CF6">
        <w:rPr>
          <w:rFonts w:eastAsia="Times New Roman" w:cs="Times New Roman"/>
          <w:lang w:val="en-US"/>
        </w:rPr>
        <w:t xml:space="preserve">, P. and </w:t>
      </w:r>
      <w:proofErr w:type="spellStart"/>
      <w:r w:rsidRPr="00564CF6">
        <w:rPr>
          <w:rFonts w:eastAsia="Times New Roman" w:cs="Times New Roman"/>
          <w:lang w:val="en-US"/>
        </w:rPr>
        <w:t>Adriza</w:t>
      </w:r>
      <w:proofErr w:type="spellEnd"/>
      <w:r w:rsidRPr="00564CF6">
        <w:rPr>
          <w:rFonts w:eastAsia="Times New Roman" w:cs="Times New Roman"/>
          <w:lang w:val="en-US"/>
        </w:rPr>
        <w:t xml:space="preserve"> (</w:t>
      </w:r>
      <w:proofErr w:type="gramStart"/>
      <w:r w:rsidRPr="00564CF6">
        <w:rPr>
          <w:rFonts w:eastAsia="Times New Roman" w:cs="Times New Roman"/>
          <w:lang w:val="en-US"/>
        </w:rPr>
        <w:t>2024) ‘</w:t>
      </w:r>
      <w:proofErr w:type="gramEnd"/>
      <w:r w:rsidRPr="00564CF6">
        <w:rPr>
          <w:rFonts w:eastAsia="Times New Roman" w:cs="Times New Roman"/>
          <w:lang w:val="en-US"/>
        </w:rPr>
        <w:t>Capital budgeting techniques and financial performance: A comparison between SMEs and large listed firms’, Cogent Economics &amp; Finance, 12(1), 2404707.</w:t>
      </w:r>
    </w:p>
    <w:p w14:paraId="703F70C0" w14:textId="3D4FE335" w:rsidR="007E6F3B" w:rsidRPr="00564CF6" w:rsidRDefault="007E6F3B" w:rsidP="007E6F3B">
      <w:pPr>
        <w:rPr>
          <w:rFonts w:eastAsia="Times New Roman" w:cs="Times New Roman"/>
          <w:lang w:val="en-US"/>
        </w:rPr>
      </w:pPr>
      <w:r w:rsidRPr="00564CF6">
        <w:rPr>
          <w:rFonts w:eastAsia="Times New Roman" w:cs="Times New Roman"/>
          <w:lang w:val="en-US"/>
        </w:rPr>
        <w:t>Royo-Vela, M. and Sánchez, M.P. (2022) ‘Downward price-based luxury brand line extension: Effects on premium luxury buyer’s perception and consequences on buying intention and brand loyalty’, European Research on Management and Business Economics, 28(3), 100198.</w:t>
      </w:r>
    </w:p>
    <w:p w14:paraId="4CD56D7C" w14:textId="28E4E4E4" w:rsidR="007E6F3B" w:rsidRPr="00564CF6" w:rsidRDefault="007E6F3B" w:rsidP="007E6F3B">
      <w:pPr>
        <w:rPr>
          <w:rFonts w:eastAsia="Times New Roman" w:cs="Times New Roman"/>
          <w:lang w:val="en-US"/>
        </w:rPr>
      </w:pPr>
      <w:r w:rsidRPr="00564CF6">
        <w:rPr>
          <w:rFonts w:eastAsia="Times New Roman" w:cs="Times New Roman"/>
          <w:lang w:val="en-US"/>
        </w:rPr>
        <w:t xml:space="preserve">Shields, J.F., Bilsky, B.A. and </w:t>
      </w:r>
      <w:proofErr w:type="spellStart"/>
      <w:r w:rsidRPr="00564CF6">
        <w:rPr>
          <w:rFonts w:eastAsia="Times New Roman" w:cs="Times New Roman"/>
          <w:lang w:val="en-US"/>
        </w:rPr>
        <w:t>Shelleman</w:t>
      </w:r>
      <w:proofErr w:type="spellEnd"/>
      <w:r w:rsidRPr="00564CF6">
        <w:rPr>
          <w:rFonts w:eastAsia="Times New Roman" w:cs="Times New Roman"/>
          <w:lang w:val="en-US"/>
        </w:rPr>
        <w:t>, J.M. (2024) SMEs, sustainability, and capital budgeting’, Small Business Institute Journal, 20(1).</w:t>
      </w:r>
    </w:p>
    <w:p w14:paraId="3D4968BF" w14:textId="5E217FB7" w:rsidR="00C321CD" w:rsidRPr="00564CF6" w:rsidRDefault="007E6F3B" w:rsidP="007E6F3B">
      <w:pPr>
        <w:rPr>
          <w:rFonts w:eastAsia="Times New Roman" w:cs="Times New Roman"/>
          <w:lang w:val="en-US"/>
        </w:rPr>
      </w:pPr>
      <w:r w:rsidRPr="00564CF6">
        <w:rPr>
          <w:rFonts w:eastAsia="Times New Roman" w:cs="Times New Roman"/>
          <w:lang w:val="en-US"/>
        </w:rPr>
        <w:t>Siziba, S. and Hall, J.H. (</w:t>
      </w:r>
      <w:proofErr w:type="gramStart"/>
      <w:r w:rsidR="00BC375A" w:rsidRPr="00564CF6">
        <w:rPr>
          <w:rFonts w:eastAsia="Times New Roman" w:cs="Times New Roman"/>
          <w:lang w:val="en-US"/>
        </w:rPr>
        <w:t>2021) ‘</w:t>
      </w:r>
      <w:proofErr w:type="gramEnd"/>
      <w:r w:rsidRPr="00564CF6">
        <w:rPr>
          <w:rFonts w:eastAsia="Times New Roman" w:cs="Times New Roman"/>
          <w:lang w:val="en-US"/>
        </w:rPr>
        <w:t>The evolution of the application of capital budgeting techniques in enterprises’, Global Finance Journal, 47, 100504.</w:t>
      </w:r>
    </w:p>
    <w:p w14:paraId="6C7A1160" w14:textId="77777777" w:rsidR="00C321CD" w:rsidRPr="00564CF6" w:rsidRDefault="00C321CD">
      <w:pPr>
        <w:rPr>
          <w:rFonts w:eastAsia="Times New Roman" w:cs="Times New Roman"/>
          <w:lang w:val="en-US"/>
        </w:rPr>
      </w:pPr>
      <w:r w:rsidRPr="00564CF6">
        <w:rPr>
          <w:rFonts w:eastAsia="Times New Roman" w:cs="Times New Roman"/>
          <w:lang w:val="en-US"/>
        </w:rPr>
        <w:br w:type="page"/>
      </w:r>
    </w:p>
    <w:p w14:paraId="134A999D" w14:textId="16AA050C" w:rsidR="00A13B6C" w:rsidRPr="00564CF6" w:rsidRDefault="00A13B6C" w:rsidP="00564CF6">
      <w:pPr>
        <w:pStyle w:val="Heading1"/>
        <w:numPr>
          <w:ilvl w:val="0"/>
          <w:numId w:val="1"/>
        </w:numPr>
        <w:rPr>
          <w:rFonts w:cs="Times New Roman"/>
        </w:rPr>
      </w:pPr>
      <w:bookmarkStart w:id="37" w:name="_Toc227595596"/>
      <w:bookmarkStart w:id="38" w:name="_Toc227600824"/>
      <w:r w:rsidRPr="00564CF6">
        <w:rPr>
          <w:rFonts w:cs="Times New Roman"/>
        </w:rPr>
        <w:lastRenderedPageBreak/>
        <w:t>Appendices</w:t>
      </w:r>
      <w:bookmarkEnd w:id="37"/>
      <w:bookmarkEnd w:id="38"/>
    </w:p>
    <w:p w14:paraId="2FF3CD30" w14:textId="77777777" w:rsidR="00A13B6C" w:rsidRPr="00564CF6" w:rsidRDefault="00A13B6C" w:rsidP="00A13B6C">
      <w:pPr>
        <w:rPr>
          <w:rFonts w:cs="Times New Roman"/>
          <w:b/>
          <w:bCs/>
        </w:rPr>
      </w:pPr>
      <w:r w:rsidRPr="00564CF6">
        <w:rPr>
          <w:rFonts w:cs="Times New Roman"/>
          <w:b/>
          <w:bCs/>
        </w:rPr>
        <w:t>Appendix A: What to attach to your submission</w:t>
      </w:r>
    </w:p>
    <w:p w14:paraId="37138A46" w14:textId="77777777" w:rsidR="00A13B6C" w:rsidRPr="00564CF6" w:rsidRDefault="00A13B6C" w:rsidP="00A13B6C">
      <w:pPr>
        <w:rPr>
          <w:rFonts w:cs="Times New Roman"/>
        </w:rPr>
      </w:pPr>
      <w:r w:rsidRPr="00564CF6">
        <w:rPr>
          <w:rFonts w:cs="Times New Roman"/>
          <w:b/>
          <w:bCs/>
        </w:rPr>
        <w:t>Appendix A1-Consolidated income statement from Unilever Annual Report and Accounts 2025.</w:t>
      </w:r>
      <w:r w:rsidRPr="00564CF6">
        <w:rPr>
          <w:rFonts w:cs="Times New Roman"/>
        </w:rPr>
        <w:br/>
      </w:r>
      <w:r w:rsidRPr="00564CF6">
        <w:rPr>
          <w:rFonts w:cs="Times New Roman"/>
          <w:noProof/>
          <w:lang w:val="en-US"/>
        </w:rPr>
        <w:drawing>
          <wp:inline distT="0" distB="0" distL="0" distR="0" wp14:anchorId="4D7BA144" wp14:editId="1AE68586">
            <wp:extent cx="5943600" cy="5606415"/>
            <wp:effectExtent l="0" t="0" r="0" b="0"/>
            <wp:docPr id="139968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85078" name=""/>
                    <pic:cNvPicPr/>
                  </pic:nvPicPr>
                  <pic:blipFill>
                    <a:blip r:embed="rId18"/>
                    <a:stretch>
                      <a:fillRect/>
                    </a:stretch>
                  </pic:blipFill>
                  <pic:spPr>
                    <a:xfrm>
                      <a:off x="0" y="0"/>
                      <a:ext cx="5943600" cy="5606415"/>
                    </a:xfrm>
                    <a:prstGeom prst="rect">
                      <a:avLst/>
                    </a:prstGeom>
                  </pic:spPr>
                </pic:pic>
              </a:graphicData>
            </a:graphic>
          </wp:inline>
        </w:drawing>
      </w:r>
    </w:p>
    <w:p w14:paraId="03AC5F1F" w14:textId="77777777" w:rsidR="00A13B6C" w:rsidRPr="00564CF6" w:rsidRDefault="00A13B6C" w:rsidP="00A13B6C">
      <w:pPr>
        <w:rPr>
          <w:rFonts w:cs="Times New Roman"/>
        </w:rPr>
      </w:pPr>
      <w:r w:rsidRPr="00564CF6">
        <w:rPr>
          <w:rFonts w:cs="Times New Roman"/>
          <w:b/>
          <w:bCs/>
        </w:rPr>
        <w:lastRenderedPageBreak/>
        <w:t>Appendix A2-Consolidated balance sheet from Unilever Annual Report and Accounts 2025.</w:t>
      </w:r>
      <w:r w:rsidRPr="00564CF6">
        <w:rPr>
          <w:rFonts w:cs="Times New Roman"/>
        </w:rPr>
        <w:br/>
      </w:r>
      <w:r w:rsidRPr="00564CF6">
        <w:rPr>
          <w:rFonts w:cs="Times New Roman"/>
          <w:noProof/>
          <w:lang w:val="en-US"/>
        </w:rPr>
        <w:drawing>
          <wp:inline distT="0" distB="0" distL="0" distR="0" wp14:anchorId="189D14AA" wp14:editId="5D2E6CF6">
            <wp:extent cx="5943600" cy="6433185"/>
            <wp:effectExtent l="0" t="0" r="0" b="5715"/>
            <wp:docPr id="207985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855463" name=""/>
                    <pic:cNvPicPr/>
                  </pic:nvPicPr>
                  <pic:blipFill>
                    <a:blip r:embed="rId19"/>
                    <a:stretch>
                      <a:fillRect/>
                    </a:stretch>
                  </pic:blipFill>
                  <pic:spPr>
                    <a:xfrm>
                      <a:off x="0" y="0"/>
                      <a:ext cx="5943600" cy="6433185"/>
                    </a:xfrm>
                    <a:prstGeom prst="rect">
                      <a:avLst/>
                    </a:prstGeom>
                  </pic:spPr>
                </pic:pic>
              </a:graphicData>
            </a:graphic>
          </wp:inline>
        </w:drawing>
      </w:r>
    </w:p>
    <w:p w14:paraId="06C9EAE0" w14:textId="77777777" w:rsidR="00A13B6C" w:rsidRPr="00564CF6" w:rsidRDefault="00A13B6C" w:rsidP="00A13B6C">
      <w:pPr>
        <w:rPr>
          <w:rFonts w:cs="Times New Roman"/>
        </w:rPr>
      </w:pPr>
      <w:r w:rsidRPr="00564CF6">
        <w:rPr>
          <w:rFonts w:cs="Times New Roman"/>
          <w:b/>
          <w:bCs/>
        </w:rPr>
        <w:lastRenderedPageBreak/>
        <w:t>Appendix A3-Trade and other current receivables.</w:t>
      </w:r>
      <w:r w:rsidRPr="00564CF6">
        <w:rPr>
          <w:rFonts w:cs="Times New Roman"/>
        </w:rPr>
        <w:br/>
      </w:r>
      <w:r w:rsidRPr="00564CF6">
        <w:rPr>
          <w:rFonts w:cs="Times New Roman"/>
          <w:noProof/>
          <w:lang w:val="en-US"/>
        </w:rPr>
        <w:drawing>
          <wp:inline distT="0" distB="0" distL="0" distR="0" wp14:anchorId="591703D7" wp14:editId="62FB2D37">
            <wp:extent cx="5855001" cy="4445228"/>
            <wp:effectExtent l="0" t="0" r="0" b="0"/>
            <wp:docPr id="156708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83479" name=""/>
                    <pic:cNvPicPr/>
                  </pic:nvPicPr>
                  <pic:blipFill>
                    <a:blip r:embed="rId20"/>
                    <a:stretch>
                      <a:fillRect/>
                    </a:stretch>
                  </pic:blipFill>
                  <pic:spPr>
                    <a:xfrm>
                      <a:off x="0" y="0"/>
                      <a:ext cx="5855001" cy="4445228"/>
                    </a:xfrm>
                    <a:prstGeom prst="rect">
                      <a:avLst/>
                    </a:prstGeom>
                  </pic:spPr>
                </pic:pic>
              </a:graphicData>
            </a:graphic>
          </wp:inline>
        </w:drawing>
      </w:r>
      <w:r w:rsidRPr="00564CF6">
        <w:rPr>
          <w:rFonts w:cs="Times New Roman"/>
        </w:rPr>
        <w:t>.</w:t>
      </w:r>
    </w:p>
    <w:p w14:paraId="0B445936" w14:textId="77777777" w:rsidR="00A13B6C" w:rsidRPr="00564CF6" w:rsidRDefault="00A13B6C" w:rsidP="00A13B6C">
      <w:pPr>
        <w:rPr>
          <w:rFonts w:cs="Times New Roman"/>
        </w:rPr>
      </w:pPr>
      <w:r w:rsidRPr="00564CF6">
        <w:rPr>
          <w:rFonts w:cs="Times New Roman"/>
          <w:b/>
          <w:bCs/>
        </w:rPr>
        <w:t>Appendix A4-Trade payables and other liabilities.</w:t>
      </w:r>
      <w:r w:rsidRPr="00564CF6">
        <w:rPr>
          <w:rFonts w:cs="Times New Roman"/>
        </w:rPr>
        <w:br/>
      </w:r>
      <w:r w:rsidRPr="00564CF6">
        <w:rPr>
          <w:rFonts w:cs="Times New Roman"/>
          <w:noProof/>
          <w:lang w:val="en-US"/>
        </w:rPr>
        <w:drawing>
          <wp:inline distT="0" distB="0" distL="0" distR="0" wp14:anchorId="59027637" wp14:editId="4E7DF0A6">
            <wp:extent cx="5797848" cy="2025754"/>
            <wp:effectExtent l="0" t="0" r="0" b="0"/>
            <wp:docPr id="26224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45069" name=""/>
                    <pic:cNvPicPr/>
                  </pic:nvPicPr>
                  <pic:blipFill>
                    <a:blip r:embed="rId21"/>
                    <a:stretch>
                      <a:fillRect/>
                    </a:stretch>
                  </pic:blipFill>
                  <pic:spPr>
                    <a:xfrm>
                      <a:off x="0" y="0"/>
                      <a:ext cx="5797848" cy="2025754"/>
                    </a:xfrm>
                    <a:prstGeom prst="rect">
                      <a:avLst/>
                    </a:prstGeom>
                  </pic:spPr>
                </pic:pic>
              </a:graphicData>
            </a:graphic>
          </wp:inline>
        </w:drawing>
      </w:r>
      <w:r w:rsidRPr="00564CF6">
        <w:rPr>
          <w:rFonts w:cs="Times New Roman"/>
        </w:rPr>
        <w:t>.</w:t>
      </w:r>
    </w:p>
    <w:p w14:paraId="581F2B2E" w14:textId="77777777" w:rsidR="00A13B6C" w:rsidRPr="00564CF6" w:rsidRDefault="00A13B6C" w:rsidP="00A13B6C">
      <w:pPr>
        <w:rPr>
          <w:rFonts w:cs="Times New Roman"/>
        </w:rPr>
      </w:pPr>
      <w:r w:rsidRPr="00564CF6">
        <w:rPr>
          <w:rFonts w:cs="Times New Roman"/>
          <w:b/>
          <w:bCs/>
        </w:rPr>
        <w:t>Appendix A5-Supplier financing arrangements table</w:t>
      </w:r>
      <w:r w:rsidRPr="00564CF6">
        <w:rPr>
          <w:rFonts w:cs="Times New Roman"/>
        </w:rPr>
        <w:br/>
      </w:r>
      <w:r w:rsidRPr="00564CF6">
        <w:rPr>
          <w:rFonts w:cs="Times New Roman"/>
          <w:noProof/>
          <w:lang w:val="en-US"/>
        </w:rPr>
        <w:drawing>
          <wp:inline distT="0" distB="0" distL="0" distR="0" wp14:anchorId="5085F3E2" wp14:editId="3DEA0E4D">
            <wp:extent cx="5581937" cy="863644"/>
            <wp:effectExtent l="0" t="0" r="0" b="0"/>
            <wp:docPr id="102820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09829" name=""/>
                    <pic:cNvPicPr/>
                  </pic:nvPicPr>
                  <pic:blipFill>
                    <a:blip r:embed="rId22"/>
                    <a:stretch>
                      <a:fillRect/>
                    </a:stretch>
                  </pic:blipFill>
                  <pic:spPr>
                    <a:xfrm>
                      <a:off x="0" y="0"/>
                      <a:ext cx="5581937" cy="863644"/>
                    </a:xfrm>
                    <a:prstGeom prst="rect">
                      <a:avLst/>
                    </a:prstGeom>
                  </pic:spPr>
                </pic:pic>
              </a:graphicData>
            </a:graphic>
          </wp:inline>
        </w:drawing>
      </w:r>
      <w:r w:rsidRPr="00564CF6">
        <w:rPr>
          <w:rFonts w:cs="Times New Roman"/>
        </w:rPr>
        <w:t>.</w:t>
      </w:r>
    </w:p>
    <w:p w14:paraId="3EC87740" w14:textId="77777777" w:rsidR="00A13B6C" w:rsidRPr="00564CF6" w:rsidRDefault="00A13B6C" w:rsidP="00A13B6C">
      <w:pPr>
        <w:rPr>
          <w:rFonts w:cs="Times New Roman"/>
        </w:rPr>
      </w:pPr>
      <w:r w:rsidRPr="00564CF6">
        <w:rPr>
          <w:rFonts w:cs="Times New Roman"/>
          <w:b/>
          <w:bCs/>
        </w:rPr>
        <w:lastRenderedPageBreak/>
        <w:t>Appendix A6-Financial liabilities.</w:t>
      </w:r>
      <w:r w:rsidRPr="00564CF6">
        <w:rPr>
          <w:rFonts w:cs="Times New Roman"/>
        </w:rPr>
        <w:br/>
      </w:r>
      <w:r w:rsidRPr="00564CF6">
        <w:rPr>
          <w:rFonts w:cs="Times New Roman"/>
          <w:noProof/>
          <w:lang w:val="en-US"/>
        </w:rPr>
        <w:drawing>
          <wp:inline distT="0" distB="0" distL="0" distR="0" wp14:anchorId="57337AB6" wp14:editId="6CF770AE">
            <wp:extent cx="2787793" cy="1905098"/>
            <wp:effectExtent l="0" t="0" r="0" b="0"/>
            <wp:docPr id="303710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10281" name=""/>
                    <pic:cNvPicPr/>
                  </pic:nvPicPr>
                  <pic:blipFill>
                    <a:blip r:embed="rId23"/>
                    <a:stretch>
                      <a:fillRect/>
                    </a:stretch>
                  </pic:blipFill>
                  <pic:spPr>
                    <a:xfrm>
                      <a:off x="0" y="0"/>
                      <a:ext cx="2787793" cy="1905098"/>
                    </a:xfrm>
                    <a:prstGeom prst="rect">
                      <a:avLst/>
                    </a:prstGeom>
                  </pic:spPr>
                </pic:pic>
              </a:graphicData>
            </a:graphic>
          </wp:inline>
        </w:drawing>
      </w:r>
      <w:r w:rsidRPr="00564CF6">
        <w:rPr>
          <w:rFonts w:cs="Times New Roman"/>
        </w:rPr>
        <w:t>.</w:t>
      </w:r>
    </w:p>
    <w:p w14:paraId="2B93AF8A" w14:textId="77777777" w:rsidR="00A13B6C" w:rsidRPr="00564CF6" w:rsidRDefault="00A13B6C" w:rsidP="00A13B6C">
      <w:pPr>
        <w:rPr>
          <w:rFonts w:cs="Times New Roman"/>
        </w:rPr>
      </w:pPr>
      <w:r w:rsidRPr="00564CF6">
        <w:rPr>
          <w:rFonts w:cs="Times New Roman"/>
          <w:b/>
          <w:bCs/>
        </w:rPr>
        <w:t>Appendix A7-Demerger of the Ice Cream business.</w:t>
      </w:r>
      <w:r w:rsidRPr="00564CF6">
        <w:rPr>
          <w:rFonts w:cs="Times New Roman"/>
        </w:rPr>
        <w:br/>
      </w:r>
      <w:r w:rsidRPr="00564CF6">
        <w:rPr>
          <w:rFonts w:cs="Times New Roman"/>
          <w:noProof/>
          <w:lang w:val="en-US"/>
        </w:rPr>
        <w:drawing>
          <wp:inline distT="0" distB="0" distL="0" distR="0" wp14:anchorId="6BAAB7DF" wp14:editId="0F5CDF2D">
            <wp:extent cx="5435879" cy="3276768"/>
            <wp:effectExtent l="0" t="0" r="0" b="0"/>
            <wp:docPr id="594864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64900" name=""/>
                    <pic:cNvPicPr/>
                  </pic:nvPicPr>
                  <pic:blipFill>
                    <a:blip r:embed="rId24"/>
                    <a:stretch>
                      <a:fillRect/>
                    </a:stretch>
                  </pic:blipFill>
                  <pic:spPr>
                    <a:xfrm>
                      <a:off x="0" y="0"/>
                      <a:ext cx="5435879" cy="3276768"/>
                    </a:xfrm>
                    <a:prstGeom prst="rect">
                      <a:avLst/>
                    </a:prstGeom>
                  </pic:spPr>
                </pic:pic>
              </a:graphicData>
            </a:graphic>
          </wp:inline>
        </w:drawing>
      </w:r>
      <w:r w:rsidRPr="00564CF6">
        <w:rPr>
          <w:rFonts w:cs="Times New Roman"/>
        </w:rPr>
        <w:t>.</w:t>
      </w:r>
    </w:p>
    <w:p w14:paraId="5BC1FA14" w14:textId="77777777" w:rsidR="00A13B6C" w:rsidRPr="00564CF6" w:rsidRDefault="00A13B6C" w:rsidP="00A13B6C">
      <w:pPr>
        <w:rPr>
          <w:rFonts w:cs="Times New Roman"/>
          <w:b/>
          <w:bCs/>
        </w:rPr>
      </w:pPr>
      <w:r w:rsidRPr="00564CF6">
        <w:rPr>
          <w:rFonts w:cs="Times New Roman"/>
          <w:b/>
          <w:bCs/>
        </w:rPr>
        <w:t>Appendix B: Detailed ratio calculations</w:t>
      </w:r>
    </w:p>
    <w:p w14:paraId="3BA3ACE7" w14:textId="77777777" w:rsidR="00A13B6C" w:rsidRPr="00564CF6" w:rsidRDefault="00A13B6C" w:rsidP="00A13B6C">
      <w:pPr>
        <w:rPr>
          <w:rFonts w:cs="Times New Roman"/>
        </w:rPr>
      </w:pPr>
      <w:r w:rsidRPr="00564CF6">
        <w:rPr>
          <w:rFonts w:cs="Times New Roman"/>
          <w:b/>
          <w:bCs/>
        </w:rPr>
        <w:t>Table B1. Ratio workings</w:t>
      </w:r>
    </w:p>
    <w:tbl>
      <w:tblPr>
        <w:tblStyle w:val="TableGrid"/>
        <w:tblW w:w="0" w:type="auto"/>
        <w:shd w:val="clear" w:color="auto" w:fill="EAEDF1" w:themeFill="text2" w:themeFillTint="1A"/>
        <w:tblLook w:val="04A0" w:firstRow="1" w:lastRow="0" w:firstColumn="1" w:lastColumn="0" w:noHBand="0" w:noVBand="1"/>
      </w:tblPr>
      <w:tblGrid>
        <w:gridCol w:w="2011"/>
        <w:gridCol w:w="3225"/>
        <w:gridCol w:w="1890"/>
        <w:gridCol w:w="1890"/>
      </w:tblGrid>
      <w:tr w:rsidR="00A13B6C" w:rsidRPr="00564CF6" w14:paraId="367976D5" w14:textId="77777777" w:rsidTr="0008411D">
        <w:tc>
          <w:tcPr>
            <w:tcW w:w="0" w:type="auto"/>
            <w:shd w:val="clear" w:color="auto" w:fill="EAEDF1" w:themeFill="text2" w:themeFillTint="1A"/>
            <w:hideMark/>
          </w:tcPr>
          <w:p w14:paraId="112CF961" w14:textId="77777777" w:rsidR="00A13B6C" w:rsidRPr="00564CF6" w:rsidRDefault="00A13B6C" w:rsidP="0008411D">
            <w:pPr>
              <w:spacing w:after="160" w:line="259" w:lineRule="auto"/>
              <w:rPr>
                <w:b/>
              </w:rPr>
            </w:pPr>
            <w:r w:rsidRPr="00564CF6">
              <w:rPr>
                <w:b/>
              </w:rPr>
              <w:t>Ratio</w:t>
            </w:r>
          </w:p>
        </w:tc>
        <w:tc>
          <w:tcPr>
            <w:tcW w:w="0" w:type="auto"/>
            <w:shd w:val="clear" w:color="auto" w:fill="EAEDF1" w:themeFill="text2" w:themeFillTint="1A"/>
            <w:hideMark/>
          </w:tcPr>
          <w:p w14:paraId="0567C174" w14:textId="77777777" w:rsidR="00A13B6C" w:rsidRPr="00564CF6" w:rsidRDefault="00A13B6C" w:rsidP="0008411D">
            <w:pPr>
              <w:spacing w:after="160" w:line="259" w:lineRule="auto"/>
              <w:rPr>
                <w:b/>
              </w:rPr>
            </w:pPr>
            <w:r w:rsidRPr="00564CF6">
              <w:rPr>
                <w:b/>
              </w:rPr>
              <w:t>Formula</w:t>
            </w:r>
          </w:p>
        </w:tc>
        <w:tc>
          <w:tcPr>
            <w:tcW w:w="0" w:type="auto"/>
            <w:shd w:val="clear" w:color="auto" w:fill="EAEDF1" w:themeFill="text2" w:themeFillTint="1A"/>
            <w:hideMark/>
          </w:tcPr>
          <w:p w14:paraId="78752FFE" w14:textId="77777777" w:rsidR="00A13B6C" w:rsidRPr="00564CF6" w:rsidRDefault="00A13B6C" w:rsidP="0008411D">
            <w:pPr>
              <w:spacing w:after="160" w:line="259" w:lineRule="auto"/>
              <w:rPr>
                <w:b/>
              </w:rPr>
            </w:pPr>
            <w:r w:rsidRPr="00564CF6">
              <w:rPr>
                <w:b/>
              </w:rPr>
              <w:t>2025 calculation</w:t>
            </w:r>
          </w:p>
        </w:tc>
        <w:tc>
          <w:tcPr>
            <w:tcW w:w="0" w:type="auto"/>
            <w:shd w:val="clear" w:color="auto" w:fill="EAEDF1" w:themeFill="text2" w:themeFillTint="1A"/>
            <w:hideMark/>
          </w:tcPr>
          <w:p w14:paraId="42BF0D99" w14:textId="77777777" w:rsidR="00A13B6C" w:rsidRPr="00564CF6" w:rsidRDefault="00A13B6C" w:rsidP="0008411D">
            <w:pPr>
              <w:spacing w:after="160" w:line="259" w:lineRule="auto"/>
              <w:rPr>
                <w:b/>
              </w:rPr>
            </w:pPr>
            <w:r w:rsidRPr="00564CF6">
              <w:rPr>
                <w:b/>
              </w:rPr>
              <w:t>2024 calculation</w:t>
            </w:r>
          </w:p>
        </w:tc>
      </w:tr>
      <w:tr w:rsidR="00A13B6C" w:rsidRPr="00564CF6" w14:paraId="76B41EDA" w14:textId="77777777" w:rsidTr="0008411D">
        <w:tc>
          <w:tcPr>
            <w:tcW w:w="0" w:type="auto"/>
            <w:shd w:val="clear" w:color="auto" w:fill="EAEDF1" w:themeFill="text2" w:themeFillTint="1A"/>
            <w:hideMark/>
          </w:tcPr>
          <w:p w14:paraId="6CD09175" w14:textId="77777777" w:rsidR="00A13B6C" w:rsidRPr="00564CF6" w:rsidRDefault="00A13B6C" w:rsidP="0008411D">
            <w:pPr>
              <w:spacing w:after="160" w:line="259" w:lineRule="auto"/>
            </w:pPr>
            <w:r w:rsidRPr="00564CF6">
              <w:t>Gross profit margin</w:t>
            </w:r>
          </w:p>
        </w:tc>
        <w:tc>
          <w:tcPr>
            <w:tcW w:w="0" w:type="auto"/>
            <w:shd w:val="clear" w:color="auto" w:fill="EAEDF1" w:themeFill="text2" w:themeFillTint="1A"/>
            <w:hideMark/>
          </w:tcPr>
          <w:p w14:paraId="18692BAB" w14:textId="77777777" w:rsidR="00A13B6C" w:rsidRPr="00564CF6" w:rsidRDefault="00A13B6C" w:rsidP="0008411D">
            <w:pPr>
              <w:spacing w:after="160" w:line="259" w:lineRule="auto"/>
            </w:pPr>
            <w:r w:rsidRPr="00564CF6">
              <w:t>Gross profit / turnover</w:t>
            </w:r>
          </w:p>
        </w:tc>
        <w:tc>
          <w:tcPr>
            <w:tcW w:w="0" w:type="auto"/>
            <w:shd w:val="clear" w:color="auto" w:fill="EAEDF1" w:themeFill="text2" w:themeFillTint="1A"/>
            <w:hideMark/>
          </w:tcPr>
          <w:p w14:paraId="15BD03D5" w14:textId="77777777" w:rsidR="00A13B6C" w:rsidRPr="00564CF6" w:rsidRDefault="00A13B6C" w:rsidP="0008411D">
            <w:pPr>
              <w:spacing w:after="160" w:line="259" w:lineRule="auto"/>
            </w:pPr>
            <w:r w:rsidRPr="00564CF6">
              <w:t xml:space="preserve">23,709 / 50,503 = </w:t>
            </w:r>
            <w:r w:rsidRPr="00564CF6">
              <w:rPr>
                <w:b/>
                <w:bCs/>
              </w:rPr>
              <w:t>46.9%</w:t>
            </w:r>
          </w:p>
        </w:tc>
        <w:tc>
          <w:tcPr>
            <w:tcW w:w="0" w:type="auto"/>
            <w:shd w:val="clear" w:color="auto" w:fill="EAEDF1" w:themeFill="text2" w:themeFillTint="1A"/>
            <w:hideMark/>
          </w:tcPr>
          <w:p w14:paraId="0F48CB83" w14:textId="77777777" w:rsidR="00A13B6C" w:rsidRPr="00564CF6" w:rsidRDefault="00A13B6C" w:rsidP="0008411D">
            <w:pPr>
              <w:spacing w:after="160" w:line="259" w:lineRule="auto"/>
            </w:pPr>
            <w:r w:rsidRPr="00564CF6">
              <w:t xml:space="preserve">24,503 / 52,479 = </w:t>
            </w:r>
            <w:r w:rsidRPr="00564CF6">
              <w:rPr>
                <w:b/>
                <w:bCs/>
              </w:rPr>
              <w:t>46.7%</w:t>
            </w:r>
          </w:p>
        </w:tc>
      </w:tr>
      <w:tr w:rsidR="00A13B6C" w:rsidRPr="00564CF6" w14:paraId="23C1B192" w14:textId="77777777" w:rsidTr="0008411D">
        <w:tc>
          <w:tcPr>
            <w:tcW w:w="0" w:type="auto"/>
            <w:shd w:val="clear" w:color="auto" w:fill="EAEDF1" w:themeFill="text2" w:themeFillTint="1A"/>
            <w:hideMark/>
          </w:tcPr>
          <w:p w14:paraId="77108F39" w14:textId="77777777" w:rsidR="00A13B6C" w:rsidRPr="00564CF6" w:rsidRDefault="00A13B6C" w:rsidP="0008411D">
            <w:pPr>
              <w:spacing w:after="160" w:line="259" w:lineRule="auto"/>
            </w:pPr>
            <w:r w:rsidRPr="00564CF6">
              <w:t>Operating profit margin</w:t>
            </w:r>
          </w:p>
        </w:tc>
        <w:tc>
          <w:tcPr>
            <w:tcW w:w="0" w:type="auto"/>
            <w:shd w:val="clear" w:color="auto" w:fill="EAEDF1" w:themeFill="text2" w:themeFillTint="1A"/>
            <w:hideMark/>
          </w:tcPr>
          <w:p w14:paraId="51536BA0" w14:textId="77777777" w:rsidR="00A13B6C" w:rsidRPr="00564CF6" w:rsidRDefault="00A13B6C" w:rsidP="0008411D">
            <w:pPr>
              <w:spacing w:after="160" w:line="259" w:lineRule="auto"/>
            </w:pPr>
            <w:r w:rsidRPr="00564CF6">
              <w:t>Operating profit / turnover</w:t>
            </w:r>
          </w:p>
        </w:tc>
        <w:tc>
          <w:tcPr>
            <w:tcW w:w="0" w:type="auto"/>
            <w:shd w:val="clear" w:color="auto" w:fill="EAEDF1" w:themeFill="text2" w:themeFillTint="1A"/>
            <w:hideMark/>
          </w:tcPr>
          <w:p w14:paraId="0854C4F3" w14:textId="77777777" w:rsidR="00A13B6C" w:rsidRPr="00564CF6" w:rsidRDefault="00A13B6C" w:rsidP="0008411D">
            <w:pPr>
              <w:spacing w:after="160" w:line="259" w:lineRule="auto"/>
            </w:pPr>
            <w:r w:rsidRPr="00564CF6">
              <w:t xml:space="preserve">9,037 / 50,503 = </w:t>
            </w:r>
            <w:r w:rsidRPr="00564CF6">
              <w:rPr>
                <w:b/>
                <w:bCs/>
              </w:rPr>
              <w:t>17.9%</w:t>
            </w:r>
          </w:p>
        </w:tc>
        <w:tc>
          <w:tcPr>
            <w:tcW w:w="0" w:type="auto"/>
            <w:shd w:val="clear" w:color="auto" w:fill="EAEDF1" w:themeFill="text2" w:themeFillTint="1A"/>
            <w:hideMark/>
          </w:tcPr>
          <w:p w14:paraId="3714605D" w14:textId="77777777" w:rsidR="00A13B6C" w:rsidRPr="00564CF6" w:rsidRDefault="00A13B6C" w:rsidP="0008411D">
            <w:pPr>
              <w:spacing w:after="160" w:line="259" w:lineRule="auto"/>
            </w:pPr>
            <w:r w:rsidRPr="00564CF6">
              <w:t xml:space="preserve">8,829 / 52,479 = </w:t>
            </w:r>
            <w:r w:rsidRPr="00564CF6">
              <w:rPr>
                <w:b/>
                <w:bCs/>
              </w:rPr>
              <w:t>16.8%</w:t>
            </w:r>
          </w:p>
        </w:tc>
      </w:tr>
      <w:tr w:rsidR="00A13B6C" w:rsidRPr="00564CF6" w14:paraId="154F3238" w14:textId="77777777" w:rsidTr="0008411D">
        <w:tc>
          <w:tcPr>
            <w:tcW w:w="0" w:type="auto"/>
            <w:shd w:val="clear" w:color="auto" w:fill="EAEDF1" w:themeFill="text2" w:themeFillTint="1A"/>
            <w:hideMark/>
          </w:tcPr>
          <w:p w14:paraId="58C5E316" w14:textId="77777777" w:rsidR="00A13B6C" w:rsidRPr="00564CF6" w:rsidRDefault="00A13B6C" w:rsidP="0008411D">
            <w:pPr>
              <w:spacing w:after="160" w:line="259" w:lineRule="auto"/>
            </w:pPr>
            <w:r w:rsidRPr="00564CF6">
              <w:t>Net profit margin, continuing operations</w:t>
            </w:r>
          </w:p>
        </w:tc>
        <w:tc>
          <w:tcPr>
            <w:tcW w:w="0" w:type="auto"/>
            <w:shd w:val="clear" w:color="auto" w:fill="EAEDF1" w:themeFill="text2" w:themeFillTint="1A"/>
            <w:hideMark/>
          </w:tcPr>
          <w:p w14:paraId="3AA5B3E9" w14:textId="77777777" w:rsidR="00A13B6C" w:rsidRPr="00564CF6" w:rsidRDefault="00A13B6C" w:rsidP="0008411D">
            <w:pPr>
              <w:spacing w:after="160" w:line="259" w:lineRule="auto"/>
            </w:pPr>
            <w:r w:rsidRPr="00564CF6">
              <w:t>Net profit from continuing operations / turnover</w:t>
            </w:r>
          </w:p>
        </w:tc>
        <w:tc>
          <w:tcPr>
            <w:tcW w:w="0" w:type="auto"/>
            <w:shd w:val="clear" w:color="auto" w:fill="EAEDF1" w:themeFill="text2" w:themeFillTint="1A"/>
            <w:hideMark/>
          </w:tcPr>
          <w:p w14:paraId="01F3C139" w14:textId="77777777" w:rsidR="00A13B6C" w:rsidRPr="00564CF6" w:rsidRDefault="00A13B6C" w:rsidP="0008411D">
            <w:pPr>
              <w:spacing w:after="160" w:line="259" w:lineRule="auto"/>
            </w:pPr>
            <w:r w:rsidRPr="00564CF6">
              <w:t xml:space="preserve">6,213 / 50,503 = </w:t>
            </w:r>
            <w:r w:rsidRPr="00564CF6">
              <w:rPr>
                <w:b/>
                <w:bCs/>
              </w:rPr>
              <w:t>12.3%</w:t>
            </w:r>
          </w:p>
        </w:tc>
        <w:tc>
          <w:tcPr>
            <w:tcW w:w="0" w:type="auto"/>
            <w:shd w:val="clear" w:color="auto" w:fill="EAEDF1" w:themeFill="text2" w:themeFillTint="1A"/>
            <w:hideMark/>
          </w:tcPr>
          <w:p w14:paraId="7F48576F" w14:textId="77777777" w:rsidR="00A13B6C" w:rsidRPr="00564CF6" w:rsidRDefault="00A13B6C" w:rsidP="0008411D">
            <w:pPr>
              <w:spacing w:after="160" w:line="259" w:lineRule="auto"/>
            </w:pPr>
            <w:r w:rsidRPr="00564CF6">
              <w:t xml:space="preserve">6,039 / 52,479 = </w:t>
            </w:r>
            <w:r w:rsidRPr="00564CF6">
              <w:rPr>
                <w:b/>
                <w:bCs/>
              </w:rPr>
              <w:t>11.5%</w:t>
            </w:r>
          </w:p>
        </w:tc>
      </w:tr>
      <w:tr w:rsidR="00A13B6C" w:rsidRPr="00564CF6" w14:paraId="26DAB5C4" w14:textId="77777777" w:rsidTr="0008411D">
        <w:tc>
          <w:tcPr>
            <w:tcW w:w="0" w:type="auto"/>
            <w:shd w:val="clear" w:color="auto" w:fill="EAEDF1" w:themeFill="text2" w:themeFillTint="1A"/>
            <w:hideMark/>
          </w:tcPr>
          <w:p w14:paraId="1A464053" w14:textId="77777777" w:rsidR="00A13B6C" w:rsidRPr="00564CF6" w:rsidRDefault="00A13B6C" w:rsidP="0008411D">
            <w:pPr>
              <w:spacing w:after="160" w:line="259" w:lineRule="auto"/>
            </w:pPr>
            <w:r w:rsidRPr="00564CF6">
              <w:lastRenderedPageBreak/>
              <w:t>ROCE*</w:t>
            </w:r>
          </w:p>
        </w:tc>
        <w:tc>
          <w:tcPr>
            <w:tcW w:w="0" w:type="auto"/>
            <w:shd w:val="clear" w:color="auto" w:fill="EAEDF1" w:themeFill="text2" w:themeFillTint="1A"/>
            <w:hideMark/>
          </w:tcPr>
          <w:p w14:paraId="141E698D" w14:textId="77777777" w:rsidR="00A13B6C" w:rsidRPr="00564CF6" w:rsidRDefault="00A13B6C" w:rsidP="0008411D">
            <w:pPr>
              <w:spacing w:after="160" w:line="259" w:lineRule="auto"/>
            </w:pPr>
            <w:r w:rsidRPr="00564CF6">
              <w:t>Operating profit / (total assets - current liabilities)</w:t>
            </w:r>
          </w:p>
        </w:tc>
        <w:tc>
          <w:tcPr>
            <w:tcW w:w="0" w:type="auto"/>
            <w:shd w:val="clear" w:color="auto" w:fill="EAEDF1" w:themeFill="text2" w:themeFillTint="1A"/>
            <w:hideMark/>
          </w:tcPr>
          <w:p w14:paraId="6DC3FEF1" w14:textId="77777777" w:rsidR="00A13B6C" w:rsidRPr="00564CF6" w:rsidRDefault="00A13B6C" w:rsidP="0008411D">
            <w:pPr>
              <w:spacing w:after="160" w:line="259" w:lineRule="auto"/>
            </w:pPr>
            <w:r w:rsidRPr="00564CF6">
              <w:t xml:space="preserve">9,037 / (70,471 - 21,662) = </w:t>
            </w:r>
            <w:r w:rsidRPr="00564CF6">
              <w:rPr>
                <w:b/>
                <w:bCs/>
              </w:rPr>
              <w:t>18.5%</w:t>
            </w:r>
          </w:p>
        </w:tc>
        <w:tc>
          <w:tcPr>
            <w:tcW w:w="0" w:type="auto"/>
            <w:shd w:val="clear" w:color="auto" w:fill="EAEDF1" w:themeFill="text2" w:themeFillTint="1A"/>
            <w:hideMark/>
          </w:tcPr>
          <w:p w14:paraId="131850A6" w14:textId="77777777" w:rsidR="00A13B6C" w:rsidRPr="00564CF6" w:rsidRDefault="00A13B6C" w:rsidP="0008411D">
            <w:pPr>
              <w:spacing w:after="160" w:line="259" w:lineRule="auto"/>
            </w:pPr>
            <w:r w:rsidRPr="00564CF6">
              <w:t xml:space="preserve">8,829 / (79,750 - 25,234) = </w:t>
            </w:r>
            <w:r w:rsidRPr="00564CF6">
              <w:rPr>
                <w:b/>
                <w:bCs/>
              </w:rPr>
              <w:t>16.2%</w:t>
            </w:r>
          </w:p>
        </w:tc>
      </w:tr>
      <w:tr w:rsidR="00A13B6C" w:rsidRPr="00564CF6" w14:paraId="5FDB2EB4" w14:textId="77777777" w:rsidTr="0008411D">
        <w:tc>
          <w:tcPr>
            <w:tcW w:w="0" w:type="auto"/>
            <w:shd w:val="clear" w:color="auto" w:fill="EAEDF1" w:themeFill="text2" w:themeFillTint="1A"/>
            <w:hideMark/>
          </w:tcPr>
          <w:p w14:paraId="2F7BE24B" w14:textId="77777777" w:rsidR="00A13B6C" w:rsidRPr="00564CF6" w:rsidRDefault="00A13B6C" w:rsidP="0008411D">
            <w:pPr>
              <w:spacing w:after="160" w:line="259" w:lineRule="auto"/>
            </w:pPr>
            <w:r w:rsidRPr="00564CF6">
              <w:t>Current ratio*</w:t>
            </w:r>
          </w:p>
        </w:tc>
        <w:tc>
          <w:tcPr>
            <w:tcW w:w="0" w:type="auto"/>
            <w:shd w:val="clear" w:color="auto" w:fill="EAEDF1" w:themeFill="text2" w:themeFillTint="1A"/>
            <w:hideMark/>
          </w:tcPr>
          <w:p w14:paraId="3EA512AA" w14:textId="77777777" w:rsidR="00A13B6C" w:rsidRPr="00564CF6" w:rsidRDefault="00A13B6C" w:rsidP="0008411D">
            <w:pPr>
              <w:spacing w:after="160" w:line="259" w:lineRule="auto"/>
            </w:pPr>
            <w:r w:rsidRPr="00564CF6">
              <w:t>Current assets / current liabilities</w:t>
            </w:r>
          </w:p>
        </w:tc>
        <w:tc>
          <w:tcPr>
            <w:tcW w:w="0" w:type="auto"/>
            <w:shd w:val="clear" w:color="auto" w:fill="EAEDF1" w:themeFill="text2" w:themeFillTint="1A"/>
            <w:hideMark/>
          </w:tcPr>
          <w:p w14:paraId="5DC9DF2B" w14:textId="77777777" w:rsidR="00A13B6C" w:rsidRPr="00564CF6" w:rsidRDefault="00A13B6C" w:rsidP="0008411D">
            <w:pPr>
              <w:spacing w:after="160" w:line="259" w:lineRule="auto"/>
            </w:pPr>
            <w:r w:rsidRPr="00564CF6">
              <w:t xml:space="preserve">17,066 / 21,662 = </w:t>
            </w:r>
            <w:r w:rsidRPr="00564CF6">
              <w:rPr>
                <w:b/>
                <w:bCs/>
              </w:rPr>
              <w:t>0.79x</w:t>
            </w:r>
          </w:p>
        </w:tc>
        <w:tc>
          <w:tcPr>
            <w:tcW w:w="0" w:type="auto"/>
            <w:shd w:val="clear" w:color="auto" w:fill="EAEDF1" w:themeFill="text2" w:themeFillTint="1A"/>
            <w:hideMark/>
          </w:tcPr>
          <w:p w14:paraId="2483658A" w14:textId="77777777" w:rsidR="00A13B6C" w:rsidRPr="00564CF6" w:rsidRDefault="00A13B6C" w:rsidP="0008411D">
            <w:pPr>
              <w:spacing w:after="160" w:line="259" w:lineRule="auto"/>
            </w:pPr>
            <w:r w:rsidRPr="00564CF6">
              <w:t xml:space="preserve">19,194 / 25,234 = </w:t>
            </w:r>
            <w:r w:rsidRPr="00564CF6">
              <w:rPr>
                <w:b/>
                <w:bCs/>
              </w:rPr>
              <w:t>0.76x</w:t>
            </w:r>
          </w:p>
        </w:tc>
      </w:tr>
      <w:tr w:rsidR="00A13B6C" w:rsidRPr="00564CF6" w14:paraId="4CAAC157" w14:textId="77777777" w:rsidTr="0008411D">
        <w:tc>
          <w:tcPr>
            <w:tcW w:w="0" w:type="auto"/>
            <w:shd w:val="clear" w:color="auto" w:fill="EAEDF1" w:themeFill="text2" w:themeFillTint="1A"/>
            <w:hideMark/>
          </w:tcPr>
          <w:p w14:paraId="769BABD8" w14:textId="77777777" w:rsidR="00A13B6C" w:rsidRPr="00564CF6" w:rsidRDefault="00A13B6C" w:rsidP="0008411D">
            <w:pPr>
              <w:spacing w:after="160" w:line="259" w:lineRule="auto"/>
            </w:pPr>
            <w:r w:rsidRPr="00564CF6">
              <w:t>Quick ratio*</w:t>
            </w:r>
          </w:p>
        </w:tc>
        <w:tc>
          <w:tcPr>
            <w:tcW w:w="0" w:type="auto"/>
            <w:shd w:val="clear" w:color="auto" w:fill="EAEDF1" w:themeFill="text2" w:themeFillTint="1A"/>
            <w:hideMark/>
          </w:tcPr>
          <w:p w14:paraId="4D1C725B" w14:textId="77777777" w:rsidR="00A13B6C" w:rsidRPr="00564CF6" w:rsidRDefault="00A13B6C" w:rsidP="0008411D">
            <w:pPr>
              <w:spacing w:after="160" w:line="259" w:lineRule="auto"/>
            </w:pPr>
            <w:r w:rsidRPr="00564CF6">
              <w:t>(Current assets - inventory) / current liabilities</w:t>
            </w:r>
          </w:p>
        </w:tc>
        <w:tc>
          <w:tcPr>
            <w:tcW w:w="0" w:type="auto"/>
            <w:shd w:val="clear" w:color="auto" w:fill="EAEDF1" w:themeFill="text2" w:themeFillTint="1A"/>
            <w:hideMark/>
          </w:tcPr>
          <w:p w14:paraId="575BF4AF" w14:textId="77777777" w:rsidR="00A13B6C" w:rsidRPr="00564CF6" w:rsidRDefault="00A13B6C" w:rsidP="0008411D">
            <w:pPr>
              <w:spacing w:after="160" w:line="259" w:lineRule="auto"/>
            </w:pPr>
            <w:r w:rsidRPr="00564CF6">
              <w:t xml:space="preserve">(17,066 - 4,043) / 21,662 = </w:t>
            </w:r>
            <w:r w:rsidRPr="00564CF6">
              <w:rPr>
                <w:b/>
                <w:bCs/>
              </w:rPr>
              <w:t>0.60x</w:t>
            </w:r>
          </w:p>
        </w:tc>
        <w:tc>
          <w:tcPr>
            <w:tcW w:w="0" w:type="auto"/>
            <w:shd w:val="clear" w:color="auto" w:fill="EAEDF1" w:themeFill="text2" w:themeFillTint="1A"/>
            <w:hideMark/>
          </w:tcPr>
          <w:p w14:paraId="7DC6BF6D" w14:textId="77777777" w:rsidR="00A13B6C" w:rsidRPr="00564CF6" w:rsidRDefault="00A13B6C" w:rsidP="0008411D">
            <w:pPr>
              <w:spacing w:after="160" w:line="259" w:lineRule="auto"/>
            </w:pPr>
            <w:r w:rsidRPr="00564CF6">
              <w:t xml:space="preserve">(19,194 - 5,177) / 25,234 = </w:t>
            </w:r>
            <w:r w:rsidRPr="00564CF6">
              <w:rPr>
                <w:b/>
                <w:bCs/>
              </w:rPr>
              <w:t>0.56x</w:t>
            </w:r>
          </w:p>
        </w:tc>
      </w:tr>
      <w:tr w:rsidR="00A13B6C" w:rsidRPr="00564CF6" w14:paraId="23A0397F" w14:textId="77777777" w:rsidTr="0008411D">
        <w:tc>
          <w:tcPr>
            <w:tcW w:w="0" w:type="auto"/>
            <w:shd w:val="clear" w:color="auto" w:fill="EAEDF1" w:themeFill="text2" w:themeFillTint="1A"/>
            <w:hideMark/>
          </w:tcPr>
          <w:p w14:paraId="4DC8137A" w14:textId="77777777" w:rsidR="00A13B6C" w:rsidRPr="00564CF6" w:rsidRDefault="00A13B6C" w:rsidP="0008411D">
            <w:pPr>
              <w:spacing w:after="160" w:line="259" w:lineRule="auto"/>
            </w:pPr>
            <w:r w:rsidRPr="00564CF6">
              <w:t>Gearing ratio*</w:t>
            </w:r>
          </w:p>
        </w:tc>
        <w:tc>
          <w:tcPr>
            <w:tcW w:w="0" w:type="auto"/>
            <w:shd w:val="clear" w:color="auto" w:fill="EAEDF1" w:themeFill="text2" w:themeFillTint="1A"/>
            <w:hideMark/>
          </w:tcPr>
          <w:p w14:paraId="0FA0063E" w14:textId="77777777" w:rsidR="00A13B6C" w:rsidRPr="00564CF6" w:rsidRDefault="00A13B6C" w:rsidP="0008411D">
            <w:pPr>
              <w:spacing w:after="160" w:line="259" w:lineRule="auto"/>
            </w:pPr>
            <w:r w:rsidRPr="00564CF6">
              <w:t>Total financial liabilities / (total financial liabilities + total equity)</w:t>
            </w:r>
          </w:p>
        </w:tc>
        <w:tc>
          <w:tcPr>
            <w:tcW w:w="0" w:type="auto"/>
            <w:shd w:val="clear" w:color="auto" w:fill="EAEDF1" w:themeFill="text2" w:themeFillTint="1A"/>
            <w:hideMark/>
          </w:tcPr>
          <w:p w14:paraId="091C209D" w14:textId="77777777" w:rsidR="00A13B6C" w:rsidRPr="00564CF6" w:rsidRDefault="00A13B6C" w:rsidP="0008411D">
            <w:pPr>
              <w:spacing w:after="160" w:line="259" w:lineRule="auto"/>
            </w:pPr>
            <w:r w:rsidRPr="00564CF6">
              <w:t xml:space="preserve">28,278 / (28,278 + 17,587) = </w:t>
            </w:r>
            <w:r w:rsidRPr="00564CF6">
              <w:rPr>
                <w:b/>
                <w:bCs/>
              </w:rPr>
              <w:t>61.7%</w:t>
            </w:r>
          </w:p>
        </w:tc>
        <w:tc>
          <w:tcPr>
            <w:tcW w:w="0" w:type="auto"/>
            <w:shd w:val="clear" w:color="auto" w:fill="EAEDF1" w:themeFill="text2" w:themeFillTint="1A"/>
            <w:hideMark/>
          </w:tcPr>
          <w:p w14:paraId="171BE155" w14:textId="77777777" w:rsidR="00A13B6C" w:rsidRPr="00564CF6" w:rsidRDefault="00A13B6C" w:rsidP="0008411D">
            <w:pPr>
              <w:spacing w:after="160" w:line="259" w:lineRule="auto"/>
            </w:pPr>
            <w:r w:rsidRPr="00564CF6">
              <w:t xml:space="preserve">32,053 / (32,053 + 22,555) = </w:t>
            </w:r>
            <w:r w:rsidRPr="00564CF6">
              <w:rPr>
                <w:b/>
                <w:bCs/>
              </w:rPr>
              <w:t>58.7%</w:t>
            </w:r>
          </w:p>
        </w:tc>
      </w:tr>
      <w:tr w:rsidR="00A13B6C" w:rsidRPr="00564CF6" w14:paraId="398ADCD6" w14:textId="77777777" w:rsidTr="0008411D">
        <w:tc>
          <w:tcPr>
            <w:tcW w:w="0" w:type="auto"/>
            <w:shd w:val="clear" w:color="auto" w:fill="EAEDF1" w:themeFill="text2" w:themeFillTint="1A"/>
            <w:hideMark/>
          </w:tcPr>
          <w:p w14:paraId="54CA78C7" w14:textId="77777777" w:rsidR="00A13B6C" w:rsidRPr="00564CF6" w:rsidRDefault="00A13B6C" w:rsidP="0008411D">
            <w:pPr>
              <w:spacing w:after="160" w:line="259" w:lineRule="auto"/>
            </w:pPr>
            <w:r w:rsidRPr="00564CF6">
              <w:t>Interest cover</w:t>
            </w:r>
          </w:p>
        </w:tc>
        <w:tc>
          <w:tcPr>
            <w:tcW w:w="0" w:type="auto"/>
            <w:shd w:val="clear" w:color="auto" w:fill="EAEDF1" w:themeFill="text2" w:themeFillTint="1A"/>
            <w:hideMark/>
          </w:tcPr>
          <w:p w14:paraId="76885A9C" w14:textId="77777777" w:rsidR="00A13B6C" w:rsidRPr="00564CF6" w:rsidRDefault="00A13B6C" w:rsidP="0008411D">
            <w:pPr>
              <w:spacing w:after="160" w:line="259" w:lineRule="auto"/>
            </w:pPr>
            <w:r w:rsidRPr="00564CF6">
              <w:t>Operating profit / finance costs</w:t>
            </w:r>
          </w:p>
        </w:tc>
        <w:tc>
          <w:tcPr>
            <w:tcW w:w="0" w:type="auto"/>
            <w:shd w:val="clear" w:color="auto" w:fill="EAEDF1" w:themeFill="text2" w:themeFillTint="1A"/>
            <w:hideMark/>
          </w:tcPr>
          <w:p w14:paraId="6808F739" w14:textId="77777777" w:rsidR="00A13B6C" w:rsidRPr="00564CF6" w:rsidRDefault="00A13B6C" w:rsidP="0008411D">
            <w:pPr>
              <w:spacing w:after="160" w:line="259" w:lineRule="auto"/>
            </w:pPr>
            <w:r w:rsidRPr="00564CF6">
              <w:t xml:space="preserve">9,037 / 1,024 = </w:t>
            </w:r>
            <w:r w:rsidRPr="00564CF6">
              <w:rPr>
                <w:b/>
                <w:bCs/>
              </w:rPr>
              <w:t>8.83x</w:t>
            </w:r>
          </w:p>
        </w:tc>
        <w:tc>
          <w:tcPr>
            <w:tcW w:w="0" w:type="auto"/>
            <w:shd w:val="clear" w:color="auto" w:fill="EAEDF1" w:themeFill="text2" w:themeFillTint="1A"/>
            <w:hideMark/>
          </w:tcPr>
          <w:p w14:paraId="3B013CEB" w14:textId="77777777" w:rsidR="00A13B6C" w:rsidRPr="00564CF6" w:rsidRDefault="00A13B6C" w:rsidP="0008411D">
            <w:pPr>
              <w:spacing w:after="160" w:line="259" w:lineRule="auto"/>
            </w:pPr>
            <w:r w:rsidRPr="00564CF6">
              <w:t xml:space="preserve">8,829 / 994 = </w:t>
            </w:r>
            <w:r w:rsidRPr="00564CF6">
              <w:rPr>
                <w:b/>
                <w:bCs/>
              </w:rPr>
              <w:t>8.88x</w:t>
            </w:r>
          </w:p>
        </w:tc>
      </w:tr>
      <w:tr w:rsidR="00A13B6C" w:rsidRPr="00564CF6" w14:paraId="4415F956" w14:textId="77777777" w:rsidTr="0008411D">
        <w:tc>
          <w:tcPr>
            <w:tcW w:w="0" w:type="auto"/>
            <w:shd w:val="clear" w:color="auto" w:fill="EAEDF1" w:themeFill="text2" w:themeFillTint="1A"/>
            <w:hideMark/>
          </w:tcPr>
          <w:p w14:paraId="1F46D2F0" w14:textId="77777777" w:rsidR="00A13B6C" w:rsidRPr="00564CF6" w:rsidRDefault="00A13B6C" w:rsidP="0008411D">
            <w:pPr>
              <w:spacing w:after="160" w:line="259" w:lineRule="auto"/>
            </w:pPr>
            <w:r w:rsidRPr="00564CF6">
              <w:t>Inventory days*</w:t>
            </w:r>
          </w:p>
        </w:tc>
        <w:tc>
          <w:tcPr>
            <w:tcW w:w="0" w:type="auto"/>
            <w:shd w:val="clear" w:color="auto" w:fill="EAEDF1" w:themeFill="text2" w:themeFillTint="1A"/>
            <w:hideMark/>
          </w:tcPr>
          <w:p w14:paraId="7B1708D1" w14:textId="77777777" w:rsidR="00A13B6C" w:rsidRPr="00564CF6" w:rsidRDefault="00A13B6C" w:rsidP="0008411D">
            <w:pPr>
              <w:spacing w:after="160" w:line="259" w:lineRule="auto"/>
            </w:pPr>
            <w:r w:rsidRPr="00564CF6">
              <w:t>Inventory / cost of sales × 365</w:t>
            </w:r>
          </w:p>
        </w:tc>
        <w:tc>
          <w:tcPr>
            <w:tcW w:w="0" w:type="auto"/>
            <w:shd w:val="clear" w:color="auto" w:fill="EAEDF1" w:themeFill="text2" w:themeFillTint="1A"/>
            <w:hideMark/>
          </w:tcPr>
          <w:p w14:paraId="3DBA2CA4" w14:textId="77777777" w:rsidR="00A13B6C" w:rsidRPr="00564CF6" w:rsidRDefault="00A13B6C" w:rsidP="0008411D">
            <w:pPr>
              <w:spacing w:after="160" w:line="259" w:lineRule="auto"/>
            </w:pPr>
            <w:r w:rsidRPr="00564CF6">
              <w:t xml:space="preserve">4,043 / 26,794 × 365 = </w:t>
            </w:r>
            <w:r w:rsidRPr="00564CF6">
              <w:rPr>
                <w:b/>
                <w:bCs/>
              </w:rPr>
              <w:t>55.1 days</w:t>
            </w:r>
          </w:p>
        </w:tc>
        <w:tc>
          <w:tcPr>
            <w:tcW w:w="0" w:type="auto"/>
            <w:shd w:val="clear" w:color="auto" w:fill="EAEDF1" w:themeFill="text2" w:themeFillTint="1A"/>
            <w:hideMark/>
          </w:tcPr>
          <w:p w14:paraId="2A4F6D04" w14:textId="77777777" w:rsidR="00A13B6C" w:rsidRPr="00564CF6" w:rsidRDefault="00A13B6C" w:rsidP="0008411D">
            <w:pPr>
              <w:spacing w:after="160" w:line="259" w:lineRule="auto"/>
            </w:pPr>
            <w:r w:rsidRPr="00564CF6">
              <w:t xml:space="preserve">5,177 / 27,976 × 365 = </w:t>
            </w:r>
            <w:r w:rsidRPr="00564CF6">
              <w:rPr>
                <w:b/>
                <w:bCs/>
              </w:rPr>
              <w:t>67.5 days</w:t>
            </w:r>
          </w:p>
        </w:tc>
      </w:tr>
      <w:tr w:rsidR="00A13B6C" w:rsidRPr="00564CF6" w14:paraId="6FB64B1B" w14:textId="77777777" w:rsidTr="0008411D">
        <w:tc>
          <w:tcPr>
            <w:tcW w:w="0" w:type="auto"/>
            <w:shd w:val="clear" w:color="auto" w:fill="EAEDF1" w:themeFill="text2" w:themeFillTint="1A"/>
            <w:hideMark/>
          </w:tcPr>
          <w:p w14:paraId="1A0B2BA4" w14:textId="77777777" w:rsidR="00A13B6C" w:rsidRPr="00564CF6" w:rsidRDefault="00A13B6C" w:rsidP="0008411D">
            <w:pPr>
              <w:spacing w:after="160" w:line="259" w:lineRule="auto"/>
            </w:pPr>
            <w:r w:rsidRPr="00564CF6">
              <w:t>Receivables days*</w:t>
            </w:r>
          </w:p>
        </w:tc>
        <w:tc>
          <w:tcPr>
            <w:tcW w:w="0" w:type="auto"/>
            <w:shd w:val="clear" w:color="auto" w:fill="EAEDF1" w:themeFill="text2" w:themeFillTint="1A"/>
            <w:hideMark/>
          </w:tcPr>
          <w:p w14:paraId="3995EC6C" w14:textId="77777777" w:rsidR="00A13B6C" w:rsidRPr="00564CF6" w:rsidRDefault="00A13B6C" w:rsidP="0008411D">
            <w:pPr>
              <w:spacing w:after="160" w:line="259" w:lineRule="auto"/>
            </w:pPr>
            <w:r w:rsidRPr="00564CF6">
              <w:t>Trade receivables / turnover × 365</w:t>
            </w:r>
          </w:p>
        </w:tc>
        <w:tc>
          <w:tcPr>
            <w:tcW w:w="0" w:type="auto"/>
            <w:shd w:val="clear" w:color="auto" w:fill="EAEDF1" w:themeFill="text2" w:themeFillTint="1A"/>
            <w:hideMark/>
          </w:tcPr>
          <w:p w14:paraId="479BCDC4" w14:textId="77777777" w:rsidR="00A13B6C" w:rsidRPr="00564CF6" w:rsidRDefault="00A13B6C" w:rsidP="0008411D">
            <w:pPr>
              <w:spacing w:after="160" w:line="259" w:lineRule="auto"/>
            </w:pPr>
            <w:r w:rsidRPr="00564CF6">
              <w:t xml:space="preserve">4,852 / 50,503 × 365 = </w:t>
            </w:r>
            <w:r w:rsidRPr="00564CF6">
              <w:rPr>
                <w:b/>
                <w:bCs/>
              </w:rPr>
              <w:t>35.1 days</w:t>
            </w:r>
          </w:p>
        </w:tc>
        <w:tc>
          <w:tcPr>
            <w:tcW w:w="0" w:type="auto"/>
            <w:shd w:val="clear" w:color="auto" w:fill="EAEDF1" w:themeFill="text2" w:themeFillTint="1A"/>
            <w:hideMark/>
          </w:tcPr>
          <w:p w14:paraId="3F31AC93" w14:textId="77777777" w:rsidR="00A13B6C" w:rsidRPr="00564CF6" w:rsidRDefault="00A13B6C" w:rsidP="0008411D">
            <w:pPr>
              <w:spacing w:after="160" w:line="259" w:lineRule="auto"/>
            </w:pPr>
            <w:r w:rsidRPr="00564CF6">
              <w:t xml:space="preserve">4,227 / 52,479 × 365 = </w:t>
            </w:r>
            <w:r w:rsidRPr="00564CF6">
              <w:rPr>
                <w:b/>
                <w:bCs/>
              </w:rPr>
              <w:t>29.4 days</w:t>
            </w:r>
          </w:p>
        </w:tc>
      </w:tr>
      <w:tr w:rsidR="00A13B6C" w:rsidRPr="00564CF6" w14:paraId="6322900B" w14:textId="77777777" w:rsidTr="0008411D">
        <w:tc>
          <w:tcPr>
            <w:tcW w:w="0" w:type="auto"/>
            <w:shd w:val="clear" w:color="auto" w:fill="EAEDF1" w:themeFill="text2" w:themeFillTint="1A"/>
            <w:hideMark/>
          </w:tcPr>
          <w:p w14:paraId="3F6C447E" w14:textId="77777777" w:rsidR="00A13B6C" w:rsidRPr="00564CF6" w:rsidRDefault="00A13B6C" w:rsidP="0008411D">
            <w:pPr>
              <w:spacing w:after="160" w:line="259" w:lineRule="auto"/>
            </w:pPr>
            <w:r w:rsidRPr="00564CF6">
              <w:t>Payables days*</w:t>
            </w:r>
          </w:p>
        </w:tc>
        <w:tc>
          <w:tcPr>
            <w:tcW w:w="0" w:type="auto"/>
            <w:shd w:val="clear" w:color="auto" w:fill="EAEDF1" w:themeFill="text2" w:themeFillTint="1A"/>
            <w:hideMark/>
          </w:tcPr>
          <w:p w14:paraId="378C6F04" w14:textId="77777777" w:rsidR="00A13B6C" w:rsidRPr="00564CF6" w:rsidRDefault="00A13B6C" w:rsidP="0008411D">
            <w:pPr>
              <w:spacing w:after="160" w:line="259" w:lineRule="auto"/>
            </w:pPr>
            <w:r w:rsidRPr="00564CF6">
              <w:t>Trade payables / cost of sales × 365</w:t>
            </w:r>
          </w:p>
        </w:tc>
        <w:tc>
          <w:tcPr>
            <w:tcW w:w="0" w:type="auto"/>
            <w:shd w:val="clear" w:color="auto" w:fill="EAEDF1" w:themeFill="text2" w:themeFillTint="1A"/>
            <w:hideMark/>
          </w:tcPr>
          <w:p w14:paraId="218BACBE" w14:textId="77777777" w:rsidR="00A13B6C" w:rsidRPr="00564CF6" w:rsidRDefault="00A13B6C" w:rsidP="0008411D">
            <w:pPr>
              <w:spacing w:after="160" w:line="259" w:lineRule="auto"/>
            </w:pPr>
            <w:r w:rsidRPr="00564CF6">
              <w:t xml:space="preserve">10,994 / 26,794 × 365 = </w:t>
            </w:r>
            <w:r w:rsidRPr="00564CF6">
              <w:rPr>
                <w:b/>
                <w:bCs/>
              </w:rPr>
              <w:t>149.8 days</w:t>
            </w:r>
          </w:p>
        </w:tc>
        <w:tc>
          <w:tcPr>
            <w:tcW w:w="0" w:type="auto"/>
            <w:shd w:val="clear" w:color="auto" w:fill="EAEDF1" w:themeFill="text2" w:themeFillTint="1A"/>
            <w:hideMark/>
          </w:tcPr>
          <w:p w14:paraId="066EC906" w14:textId="77777777" w:rsidR="00A13B6C" w:rsidRPr="00564CF6" w:rsidRDefault="00A13B6C" w:rsidP="0008411D">
            <w:pPr>
              <w:spacing w:after="160" w:line="259" w:lineRule="auto"/>
            </w:pPr>
            <w:r w:rsidRPr="00564CF6">
              <w:t xml:space="preserve">10,258 / 27,976 × 365 = </w:t>
            </w:r>
            <w:r w:rsidRPr="00564CF6">
              <w:rPr>
                <w:b/>
                <w:bCs/>
              </w:rPr>
              <w:t>133.8 days</w:t>
            </w:r>
          </w:p>
        </w:tc>
      </w:tr>
      <w:tr w:rsidR="00A13B6C" w:rsidRPr="00564CF6" w14:paraId="69373FC7" w14:textId="77777777" w:rsidTr="0008411D">
        <w:tc>
          <w:tcPr>
            <w:tcW w:w="0" w:type="auto"/>
            <w:shd w:val="clear" w:color="auto" w:fill="EAEDF1" w:themeFill="text2" w:themeFillTint="1A"/>
            <w:hideMark/>
          </w:tcPr>
          <w:p w14:paraId="3FFCDDEC" w14:textId="77777777" w:rsidR="00A13B6C" w:rsidRPr="00564CF6" w:rsidRDefault="00A13B6C" w:rsidP="0008411D">
            <w:pPr>
              <w:spacing w:after="160" w:line="259" w:lineRule="auto"/>
            </w:pPr>
            <w:r w:rsidRPr="00564CF6">
              <w:t>Cash conversion cycle*</w:t>
            </w:r>
          </w:p>
        </w:tc>
        <w:tc>
          <w:tcPr>
            <w:tcW w:w="0" w:type="auto"/>
            <w:shd w:val="clear" w:color="auto" w:fill="EAEDF1" w:themeFill="text2" w:themeFillTint="1A"/>
            <w:hideMark/>
          </w:tcPr>
          <w:p w14:paraId="62DA7E19" w14:textId="77777777" w:rsidR="00A13B6C" w:rsidRPr="00564CF6" w:rsidRDefault="00A13B6C" w:rsidP="0008411D">
            <w:pPr>
              <w:spacing w:after="160" w:line="259" w:lineRule="auto"/>
            </w:pPr>
            <w:r w:rsidRPr="00564CF6">
              <w:t>Inventory days + receivables days - payables days</w:t>
            </w:r>
          </w:p>
        </w:tc>
        <w:tc>
          <w:tcPr>
            <w:tcW w:w="0" w:type="auto"/>
            <w:shd w:val="clear" w:color="auto" w:fill="EAEDF1" w:themeFill="text2" w:themeFillTint="1A"/>
            <w:hideMark/>
          </w:tcPr>
          <w:p w14:paraId="73247D57" w14:textId="77777777" w:rsidR="00A13B6C" w:rsidRPr="00564CF6" w:rsidRDefault="00A13B6C" w:rsidP="0008411D">
            <w:pPr>
              <w:spacing w:after="160" w:line="259" w:lineRule="auto"/>
            </w:pPr>
            <w:r w:rsidRPr="00564CF6">
              <w:t xml:space="preserve">55.1 + 35.1 - 149.8 = </w:t>
            </w:r>
            <w:r w:rsidRPr="00564CF6">
              <w:rPr>
                <w:b/>
                <w:bCs/>
              </w:rPr>
              <w:t>-59.6 days</w:t>
            </w:r>
          </w:p>
        </w:tc>
        <w:tc>
          <w:tcPr>
            <w:tcW w:w="0" w:type="auto"/>
            <w:shd w:val="clear" w:color="auto" w:fill="EAEDF1" w:themeFill="text2" w:themeFillTint="1A"/>
            <w:hideMark/>
          </w:tcPr>
          <w:p w14:paraId="59E960E6" w14:textId="77777777" w:rsidR="00A13B6C" w:rsidRPr="00564CF6" w:rsidRDefault="00A13B6C" w:rsidP="0008411D">
            <w:pPr>
              <w:spacing w:after="160" w:line="259" w:lineRule="auto"/>
            </w:pPr>
            <w:r w:rsidRPr="00564CF6">
              <w:t xml:space="preserve">67.5 + 29.4 - 133.8 = </w:t>
            </w:r>
            <w:r w:rsidRPr="00564CF6">
              <w:rPr>
                <w:b/>
                <w:bCs/>
              </w:rPr>
              <w:t>-36.9 days</w:t>
            </w:r>
          </w:p>
        </w:tc>
      </w:tr>
      <w:tr w:rsidR="00A13B6C" w:rsidRPr="00564CF6" w14:paraId="5213099F" w14:textId="77777777" w:rsidTr="0008411D">
        <w:tc>
          <w:tcPr>
            <w:tcW w:w="0" w:type="auto"/>
            <w:shd w:val="clear" w:color="auto" w:fill="EAEDF1" w:themeFill="text2" w:themeFillTint="1A"/>
            <w:hideMark/>
          </w:tcPr>
          <w:p w14:paraId="0796A889" w14:textId="77777777" w:rsidR="00A13B6C" w:rsidRPr="00564CF6" w:rsidRDefault="00A13B6C" w:rsidP="0008411D">
            <w:pPr>
              <w:spacing w:after="160" w:line="259" w:lineRule="auto"/>
            </w:pPr>
            <w:r w:rsidRPr="00564CF6">
              <w:t>Asset turnover*</w:t>
            </w:r>
          </w:p>
        </w:tc>
        <w:tc>
          <w:tcPr>
            <w:tcW w:w="0" w:type="auto"/>
            <w:shd w:val="clear" w:color="auto" w:fill="EAEDF1" w:themeFill="text2" w:themeFillTint="1A"/>
            <w:hideMark/>
          </w:tcPr>
          <w:p w14:paraId="39CC512F" w14:textId="77777777" w:rsidR="00A13B6C" w:rsidRPr="00564CF6" w:rsidRDefault="00A13B6C" w:rsidP="0008411D">
            <w:pPr>
              <w:spacing w:after="160" w:line="259" w:lineRule="auto"/>
            </w:pPr>
            <w:r w:rsidRPr="00564CF6">
              <w:t>Turnover / total assets</w:t>
            </w:r>
          </w:p>
        </w:tc>
        <w:tc>
          <w:tcPr>
            <w:tcW w:w="0" w:type="auto"/>
            <w:shd w:val="clear" w:color="auto" w:fill="EAEDF1" w:themeFill="text2" w:themeFillTint="1A"/>
            <w:hideMark/>
          </w:tcPr>
          <w:p w14:paraId="6E534180" w14:textId="77777777" w:rsidR="00A13B6C" w:rsidRPr="00564CF6" w:rsidRDefault="00A13B6C" w:rsidP="0008411D">
            <w:pPr>
              <w:spacing w:after="160" w:line="259" w:lineRule="auto"/>
            </w:pPr>
            <w:r w:rsidRPr="00564CF6">
              <w:t xml:space="preserve">50,503 / 70,471 = </w:t>
            </w:r>
            <w:r w:rsidRPr="00564CF6">
              <w:rPr>
                <w:b/>
                <w:bCs/>
              </w:rPr>
              <w:t>0.72x</w:t>
            </w:r>
          </w:p>
        </w:tc>
        <w:tc>
          <w:tcPr>
            <w:tcW w:w="0" w:type="auto"/>
            <w:shd w:val="clear" w:color="auto" w:fill="EAEDF1" w:themeFill="text2" w:themeFillTint="1A"/>
            <w:hideMark/>
          </w:tcPr>
          <w:p w14:paraId="0B04CC01" w14:textId="77777777" w:rsidR="00A13B6C" w:rsidRPr="00564CF6" w:rsidRDefault="00A13B6C" w:rsidP="0008411D">
            <w:pPr>
              <w:spacing w:after="160" w:line="259" w:lineRule="auto"/>
            </w:pPr>
            <w:r w:rsidRPr="00564CF6">
              <w:t xml:space="preserve">52,479 / 79,750 = </w:t>
            </w:r>
            <w:r w:rsidRPr="00564CF6">
              <w:rPr>
                <w:b/>
                <w:bCs/>
              </w:rPr>
              <w:t>0.66x</w:t>
            </w:r>
          </w:p>
        </w:tc>
      </w:tr>
      <w:tr w:rsidR="00A13B6C" w:rsidRPr="00564CF6" w14:paraId="1E0A705A" w14:textId="77777777" w:rsidTr="0008411D">
        <w:tc>
          <w:tcPr>
            <w:tcW w:w="0" w:type="auto"/>
            <w:shd w:val="clear" w:color="auto" w:fill="EAEDF1" w:themeFill="text2" w:themeFillTint="1A"/>
            <w:hideMark/>
          </w:tcPr>
          <w:p w14:paraId="3F64E8A3" w14:textId="77777777" w:rsidR="00A13B6C" w:rsidRPr="00564CF6" w:rsidRDefault="00A13B6C" w:rsidP="0008411D">
            <w:pPr>
              <w:spacing w:after="160" w:line="259" w:lineRule="auto"/>
            </w:pPr>
            <w:r w:rsidRPr="00564CF6">
              <w:t>Basic EPS, continuing operations</w:t>
            </w:r>
          </w:p>
        </w:tc>
        <w:tc>
          <w:tcPr>
            <w:tcW w:w="0" w:type="auto"/>
            <w:shd w:val="clear" w:color="auto" w:fill="EAEDF1" w:themeFill="text2" w:themeFillTint="1A"/>
            <w:hideMark/>
          </w:tcPr>
          <w:p w14:paraId="1D3D80D2" w14:textId="77777777" w:rsidR="00A13B6C" w:rsidRPr="00564CF6" w:rsidRDefault="00A13B6C" w:rsidP="0008411D">
            <w:pPr>
              <w:spacing w:after="160" w:line="259" w:lineRule="auto"/>
            </w:pPr>
            <w:r w:rsidRPr="00564CF6">
              <w:t>As disclosed</w:t>
            </w:r>
          </w:p>
        </w:tc>
        <w:tc>
          <w:tcPr>
            <w:tcW w:w="0" w:type="auto"/>
            <w:shd w:val="clear" w:color="auto" w:fill="EAEDF1" w:themeFill="text2" w:themeFillTint="1A"/>
            <w:hideMark/>
          </w:tcPr>
          <w:p w14:paraId="5B83B654" w14:textId="77777777" w:rsidR="00A13B6C" w:rsidRPr="00564CF6" w:rsidRDefault="00A13B6C" w:rsidP="0008411D">
            <w:pPr>
              <w:spacing w:after="160" w:line="259" w:lineRule="auto"/>
            </w:pPr>
            <w:r w:rsidRPr="00564CF6">
              <w:rPr>
                <w:b/>
                <w:bCs/>
              </w:rPr>
              <w:t>€2.60</w:t>
            </w:r>
          </w:p>
        </w:tc>
        <w:tc>
          <w:tcPr>
            <w:tcW w:w="0" w:type="auto"/>
            <w:shd w:val="clear" w:color="auto" w:fill="EAEDF1" w:themeFill="text2" w:themeFillTint="1A"/>
            <w:hideMark/>
          </w:tcPr>
          <w:p w14:paraId="66F69DA3" w14:textId="77777777" w:rsidR="00A13B6C" w:rsidRPr="00564CF6" w:rsidRDefault="00A13B6C" w:rsidP="0008411D">
            <w:pPr>
              <w:spacing w:after="160" w:line="259" w:lineRule="auto"/>
            </w:pPr>
            <w:r w:rsidRPr="00564CF6">
              <w:rPr>
                <w:b/>
                <w:bCs/>
              </w:rPr>
              <w:t>€2.45</w:t>
            </w:r>
          </w:p>
        </w:tc>
      </w:tr>
      <w:tr w:rsidR="00A13B6C" w:rsidRPr="00564CF6" w14:paraId="1B60FEA5" w14:textId="77777777" w:rsidTr="0008411D">
        <w:tc>
          <w:tcPr>
            <w:tcW w:w="0" w:type="auto"/>
            <w:shd w:val="clear" w:color="auto" w:fill="EAEDF1" w:themeFill="text2" w:themeFillTint="1A"/>
            <w:hideMark/>
          </w:tcPr>
          <w:p w14:paraId="1184E306" w14:textId="77777777" w:rsidR="00A13B6C" w:rsidRPr="00564CF6" w:rsidRDefault="00A13B6C" w:rsidP="0008411D">
            <w:pPr>
              <w:spacing w:after="160" w:line="259" w:lineRule="auto"/>
            </w:pPr>
            <w:r w:rsidRPr="00564CF6">
              <w:t>Dividend cover</w:t>
            </w:r>
          </w:p>
        </w:tc>
        <w:tc>
          <w:tcPr>
            <w:tcW w:w="0" w:type="auto"/>
            <w:shd w:val="clear" w:color="auto" w:fill="EAEDF1" w:themeFill="text2" w:themeFillTint="1A"/>
            <w:hideMark/>
          </w:tcPr>
          <w:p w14:paraId="320604BE" w14:textId="77777777" w:rsidR="00A13B6C" w:rsidRPr="00564CF6" w:rsidRDefault="00A13B6C" w:rsidP="0008411D">
            <w:pPr>
              <w:spacing w:after="160" w:line="259" w:lineRule="auto"/>
            </w:pPr>
            <w:r w:rsidRPr="00564CF6">
              <w:t>Profit attributable to shareholders from continuing operations / dividends on ordinary capital</w:t>
            </w:r>
          </w:p>
        </w:tc>
        <w:tc>
          <w:tcPr>
            <w:tcW w:w="0" w:type="auto"/>
            <w:shd w:val="clear" w:color="auto" w:fill="EAEDF1" w:themeFill="text2" w:themeFillTint="1A"/>
            <w:hideMark/>
          </w:tcPr>
          <w:p w14:paraId="2BF0C344" w14:textId="77777777" w:rsidR="00A13B6C" w:rsidRPr="00564CF6" w:rsidRDefault="00A13B6C" w:rsidP="0008411D">
            <w:pPr>
              <w:spacing w:after="160" w:line="259" w:lineRule="auto"/>
            </w:pPr>
            <w:r w:rsidRPr="00564CF6">
              <w:t xml:space="preserve">5,682 / 4,453 = </w:t>
            </w:r>
            <w:r w:rsidRPr="00564CF6">
              <w:rPr>
                <w:b/>
                <w:bCs/>
              </w:rPr>
              <w:t>1.28x</w:t>
            </w:r>
          </w:p>
        </w:tc>
        <w:tc>
          <w:tcPr>
            <w:tcW w:w="0" w:type="auto"/>
            <w:shd w:val="clear" w:color="auto" w:fill="EAEDF1" w:themeFill="text2" w:themeFillTint="1A"/>
            <w:hideMark/>
          </w:tcPr>
          <w:p w14:paraId="4E7FE42A" w14:textId="77777777" w:rsidR="00A13B6C" w:rsidRPr="00564CF6" w:rsidRDefault="00A13B6C" w:rsidP="0008411D">
            <w:pPr>
              <w:spacing w:after="160" w:line="259" w:lineRule="auto"/>
            </w:pPr>
            <w:r w:rsidRPr="00564CF6">
              <w:t xml:space="preserve">5,430 / 4,320 = </w:t>
            </w:r>
            <w:r w:rsidRPr="00564CF6">
              <w:rPr>
                <w:b/>
                <w:bCs/>
              </w:rPr>
              <w:t>1.26x</w:t>
            </w:r>
          </w:p>
        </w:tc>
      </w:tr>
      <w:tr w:rsidR="00A13B6C" w:rsidRPr="00564CF6" w14:paraId="70E4AE1D" w14:textId="77777777" w:rsidTr="0008411D">
        <w:tc>
          <w:tcPr>
            <w:tcW w:w="0" w:type="auto"/>
            <w:shd w:val="clear" w:color="auto" w:fill="EAEDF1" w:themeFill="text2" w:themeFillTint="1A"/>
            <w:hideMark/>
          </w:tcPr>
          <w:p w14:paraId="7315BC2E" w14:textId="77777777" w:rsidR="00A13B6C" w:rsidRPr="00564CF6" w:rsidRDefault="00A13B6C" w:rsidP="0008411D">
            <w:pPr>
              <w:spacing w:after="160" w:line="259" w:lineRule="auto"/>
            </w:pPr>
            <w:r w:rsidRPr="00564CF6">
              <w:t>Dividend payout ratio</w:t>
            </w:r>
          </w:p>
        </w:tc>
        <w:tc>
          <w:tcPr>
            <w:tcW w:w="0" w:type="auto"/>
            <w:shd w:val="clear" w:color="auto" w:fill="EAEDF1" w:themeFill="text2" w:themeFillTint="1A"/>
            <w:hideMark/>
          </w:tcPr>
          <w:p w14:paraId="23E1326A" w14:textId="77777777" w:rsidR="00A13B6C" w:rsidRPr="00564CF6" w:rsidRDefault="00A13B6C" w:rsidP="0008411D">
            <w:pPr>
              <w:spacing w:after="160" w:line="259" w:lineRule="auto"/>
            </w:pPr>
            <w:r w:rsidRPr="00564CF6">
              <w:t>Dividends on ordinary capital / profit attributable to shareholders from continuing operations</w:t>
            </w:r>
          </w:p>
        </w:tc>
        <w:tc>
          <w:tcPr>
            <w:tcW w:w="0" w:type="auto"/>
            <w:shd w:val="clear" w:color="auto" w:fill="EAEDF1" w:themeFill="text2" w:themeFillTint="1A"/>
            <w:hideMark/>
          </w:tcPr>
          <w:p w14:paraId="1157D02C" w14:textId="77777777" w:rsidR="00A13B6C" w:rsidRPr="00564CF6" w:rsidRDefault="00A13B6C" w:rsidP="0008411D">
            <w:pPr>
              <w:spacing w:after="160" w:line="259" w:lineRule="auto"/>
            </w:pPr>
            <w:r w:rsidRPr="00564CF6">
              <w:t xml:space="preserve">4,453 / 5,682 = </w:t>
            </w:r>
            <w:r w:rsidRPr="00564CF6">
              <w:rPr>
                <w:b/>
                <w:bCs/>
              </w:rPr>
              <w:t>78.4%</w:t>
            </w:r>
          </w:p>
        </w:tc>
        <w:tc>
          <w:tcPr>
            <w:tcW w:w="0" w:type="auto"/>
            <w:shd w:val="clear" w:color="auto" w:fill="EAEDF1" w:themeFill="text2" w:themeFillTint="1A"/>
            <w:hideMark/>
          </w:tcPr>
          <w:p w14:paraId="70D9DC48" w14:textId="77777777" w:rsidR="00A13B6C" w:rsidRPr="00564CF6" w:rsidRDefault="00A13B6C" w:rsidP="0008411D">
            <w:pPr>
              <w:spacing w:after="160" w:line="259" w:lineRule="auto"/>
            </w:pPr>
            <w:r w:rsidRPr="00564CF6">
              <w:t xml:space="preserve">4,320 / 5,430 = </w:t>
            </w:r>
            <w:r w:rsidRPr="00564CF6">
              <w:rPr>
                <w:b/>
                <w:bCs/>
              </w:rPr>
              <w:t>79.6%</w:t>
            </w:r>
          </w:p>
        </w:tc>
      </w:tr>
    </w:tbl>
    <w:p w14:paraId="0FF88766" w14:textId="77777777" w:rsidR="00A13B6C" w:rsidRPr="00564CF6" w:rsidRDefault="00A13B6C" w:rsidP="00A13B6C">
      <w:pPr>
        <w:rPr>
          <w:rFonts w:cs="Times New Roman"/>
        </w:rPr>
      </w:pPr>
      <w:r w:rsidRPr="00564CF6">
        <w:rPr>
          <w:rFonts w:cs="Times New Roman"/>
          <w:b/>
          <w:bCs/>
        </w:rPr>
        <w:t>Supplementary analytical adjustments for discussion in the main text</w:t>
      </w:r>
    </w:p>
    <w:p w14:paraId="4C6F0715" w14:textId="77777777" w:rsidR="00A13B6C" w:rsidRPr="00564CF6" w:rsidRDefault="00A13B6C" w:rsidP="00A13B6C">
      <w:pPr>
        <w:numPr>
          <w:ilvl w:val="0"/>
          <w:numId w:val="5"/>
        </w:numPr>
        <w:spacing w:line="360" w:lineRule="auto"/>
        <w:jc w:val="both"/>
        <w:rPr>
          <w:rFonts w:cs="Times New Roman"/>
        </w:rPr>
      </w:pPr>
      <w:r w:rsidRPr="00564CF6">
        <w:rPr>
          <w:rFonts w:cs="Times New Roman"/>
          <w:b/>
          <w:bCs/>
        </w:rPr>
        <w:t>Transition-adjusted current ratio, 2025</w:t>
      </w:r>
      <w:r w:rsidRPr="00564CF6">
        <w:rPr>
          <w:rFonts w:cs="Times New Roman"/>
        </w:rPr>
        <w:br/>
        <w:t xml:space="preserve">(17,066 - 2,100) / (21,662 - 1,600) = </w:t>
      </w:r>
      <w:r w:rsidRPr="00564CF6">
        <w:rPr>
          <w:rFonts w:cs="Times New Roman"/>
          <w:b/>
          <w:bCs/>
        </w:rPr>
        <w:t>0.75x</w:t>
      </w:r>
      <w:r w:rsidRPr="00564CF6">
        <w:rPr>
          <w:rFonts w:cs="Times New Roman"/>
        </w:rPr>
        <w:t xml:space="preserve"> </w:t>
      </w:r>
    </w:p>
    <w:p w14:paraId="5A6F7EDA" w14:textId="77777777" w:rsidR="00A13B6C" w:rsidRPr="00564CF6" w:rsidRDefault="00A13B6C" w:rsidP="00A13B6C">
      <w:pPr>
        <w:numPr>
          <w:ilvl w:val="0"/>
          <w:numId w:val="5"/>
        </w:numPr>
        <w:spacing w:line="360" w:lineRule="auto"/>
        <w:jc w:val="both"/>
        <w:rPr>
          <w:rFonts w:cs="Times New Roman"/>
        </w:rPr>
      </w:pPr>
      <w:r w:rsidRPr="00564CF6">
        <w:rPr>
          <w:rFonts w:cs="Times New Roman"/>
          <w:b/>
          <w:bCs/>
        </w:rPr>
        <w:lastRenderedPageBreak/>
        <w:t>Supplier-finance-adjusted payables days, 2025</w:t>
      </w:r>
      <w:r w:rsidRPr="00564CF6">
        <w:rPr>
          <w:rFonts w:cs="Times New Roman"/>
        </w:rPr>
        <w:br/>
        <w:t xml:space="preserve">(10,994 - 2,665) / 26,794 × 365 = </w:t>
      </w:r>
      <w:r w:rsidRPr="00564CF6">
        <w:rPr>
          <w:rFonts w:cs="Times New Roman"/>
          <w:b/>
          <w:bCs/>
        </w:rPr>
        <w:t>113.5 days</w:t>
      </w:r>
      <w:r w:rsidRPr="00564CF6">
        <w:rPr>
          <w:rFonts w:cs="Times New Roman"/>
        </w:rPr>
        <w:t xml:space="preserve"> </w:t>
      </w:r>
    </w:p>
    <w:p w14:paraId="02626351" w14:textId="77777777" w:rsidR="00A13B6C" w:rsidRPr="00564CF6" w:rsidRDefault="00A13B6C" w:rsidP="00A13B6C">
      <w:pPr>
        <w:numPr>
          <w:ilvl w:val="0"/>
          <w:numId w:val="5"/>
        </w:numPr>
        <w:spacing w:line="360" w:lineRule="auto"/>
        <w:jc w:val="both"/>
        <w:rPr>
          <w:rFonts w:cs="Times New Roman"/>
        </w:rPr>
      </w:pPr>
      <w:r w:rsidRPr="00564CF6">
        <w:rPr>
          <w:rFonts w:cs="Times New Roman"/>
          <w:b/>
          <w:bCs/>
        </w:rPr>
        <w:t>Supplier-finance-adjusted cash conversion cycle, 2025</w:t>
      </w:r>
      <w:r w:rsidRPr="00564CF6">
        <w:rPr>
          <w:rFonts w:cs="Times New Roman"/>
        </w:rPr>
        <w:br/>
        <w:t xml:space="preserve">55.1 + 35.1 - 113.5 = </w:t>
      </w:r>
      <w:r w:rsidRPr="00564CF6">
        <w:rPr>
          <w:rFonts w:cs="Times New Roman"/>
          <w:b/>
          <w:bCs/>
        </w:rPr>
        <w:t>-23.3 days</w:t>
      </w:r>
      <w:r w:rsidRPr="00564CF6">
        <w:rPr>
          <w:rFonts w:cs="Times New Roman"/>
        </w:rPr>
        <w:t xml:space="preserve"> </w:t>
      </w:r>
    </w:p>
    <w:p w14:paraId="1388C00B" w14:textId="77777777" w:rsidR="00A13B6C" w:rsidRPr="00564CF6" w:rsidRDefault="00A13B6C" w:rsidP="00A13B6C">
      <w:pPr>
        <w:rPr>
          <w:rFonts w:cs="Times New Roman"/>
          <w:b/>
          <w:bCs/>
        </w:rPr>
      </w:pPr>
      <w:r w:rsidRPr="00564CF6">
        <w:rPr>
          <w:rFonts w:cs="Times New Roman"/>
          <w:b/>
          <w:bCs/>
        </w:rPr>
        <w:t>Appendix C: NPV Calculations for Beard Plc</w:t>
      </w:r>
    </w:p>
    <w:p w14:paraId="003C2086" w14:textId="77777777" w:rsidR="00A13B6C" w:rsidRPr="00564CF6" w:rsidRDefault="00A13B6C" w:rsidP="00A13B6C">
      <w:pPr>
        <w:rPr>
          <w:rFonts w:cs="Times New Roman"/>
          <w:b/>
          <w:bCs/>
        </w:rPr>
      </w:pPr>
      <w:r w:rsidRPr="00564CF6">
        <w:rPr>
          <w:rFonts w:cs="Times New Roman"/>
          <w:b/>
          <w:bCs/>
        </w:rPr>
        <w:t>Appendix C1: Initial investment and capital allowances</w:t>
      </w:r>
    </w:p>
    <w:tbl>
      <w:tblPr>
        <w:tblStyle w:val="TableGrid"/>
        <w:tblW w:w="0" w:type="auto"/>
        <w:shd w:val="clear" w:color="auto" w:fill="EAEDF1" w:themeFill="text2" w:themeFillTint="1A"/>
        <w:tblLook w:val="04A0" w:firstRow="1" w:lastRow="0" w:firstColumn="1" w:lastColumn="0" w:noHBand="0" w:noVBand="1"/>
      </w:tblPr>
      <w:tblGrid>
        <w:gridCol w:w="883"/>
        <w:gridCol w:w="2443"/>
        <w:gridCol w:w="2362"/>
        <w:gridCol w:w="3195"/>
      </w:tblGrid>
      <w:tr w:rsidR="00A13B6C" w:rsidRPr="00564CF6" w14:paraId="7E30A884" w14:textId="77777777" w:rsidTr="0008411D">
        <w:tc>
          <w:tcPr>
            <w:tcW w:w="0" w:type="auto"/>
            <w:shd w:val="clear" w:color="auto" w:fill="EAEDF1" w:themeFill="text2" w:themeFillTint="1A"/>
            <w:hideMark/>
          </w:tcPr>
          <w:p w14:paraId="1DB8537A" w14:textId="77777777" w:rsidR="00A13B6C" w:rsidRPr="00564CF6" w:rsidRDefault="00A13B6C" w:rsidP="0008411D">
            <w:pPr>
              <w:spacing w:after="160" w:line="259" w:lineRule="auto"/>
            </w:pPr>
            <w:r w:rsidRPr="00564CF6">
              <w:t>Option</w:t>
            </w:r>
          </w:p>
        </w:tc>
        <w:tc>
          <w:tcPr>
            <w:tcW w:w="0" w:type="auto"/>
            <w:shd w:val="clear" w:color="auto" w:fill="EAEDF1" w:themeFill="text2" w:themeFillTint="1A"/>
            <w:hideMark/>
          </w:tcPr>
          <w:p w14:paraId="43673BE6" w14:textId="77777777" w:rsidR="00A13B6C" w:rsidRPr="00564CF6" w:rsidRDefault="00A13B6C" w:rsidP="0008411D">
            <w:pPr>
              <w:spacing w:after="160" w:line="259" w:lineRule="auto"/>
            </w:pPr>
            <w:r w:rsidRPr="00564CF6">
              <w:t>Initial investment £000</w:t>
            </w:r>
          </w:p>
        </w:tc>
        <w:tc>
          <w:tcPr>
            <w:tcW w:w="0" w:type="auto"/>
            <w:shd w:val="clear" w:color="auto" w:fill="EAEDF1" w:themeFill="text2" w:themeFillTint="1A"/>
            <w:hideMark/>
          </w:tcPr>
          <w:p w14:paraId="6A71C0D7" w14:textId="77777777" w:rsidR="00A13B6C" w:rsidRPr="00564CF6" w:rsidRDefault="00A13B6C" w:rsidP="0008411D">
            <w:pPr>
              <w:spacing w:after="160" w:line="259" w:lineRule="auto"/>
            </w:pPr>
            <w:r w:rsidRPr="00564CF6">
              <w:t>Capital allowance rate</w:t>
            </w:r>
          </w:p>
        </w:tc>
        <w:tc>
          <w:tcPr>
            <w:tcW w:w="0" w:type="auto"/>
            <w:shd w:val="clear" w:color="auto" w:fill="EAEDF1" w:themeFill="text2" w:themeFillTint="1A"/>
            <w:hideMark/>
          </w:tcPr>
          <w:p w14:paraId="28FFF397" w14:textId="77777777" w:rsidR="00A13B6C" w:rsidRPr="00564CF6" w:rsidRDefault="00A13B6C" w:rsidP="0008411D">
            <w:pPr>
              <w:spacing w:after="160" w:line="259" w:lineRule="auto"/>
            </w:pPr>
            <w:r w:rsidRPr="00564CF6">
              <w:t>Annual capital allowance £000</w:t>
            </w:r>
          </w:p>
        </w:tc>
      </w:tr>
      <w:tr w:rsidR="00A13B6C" w:rsidRPr="00564CF6" w14:paraId="581ACEA2" w14:textId="77777777" w:rsidTr="0008411D">
        <w:tc>
          <w:tcPr>
            <w:tcW w:w="0" w:type="auto"/>
            <w:shd w:val="clear" w:color="auto" w:fill="EAEDF1" w:themeFill="text2" w:themeFillTint="1A"/>
            <w:hideMark/>
          </w:tcPr>
          <w:p w14:paraId="2BBDC6CA" w14:textId="77777777" w:rsidR="00A13B6C" w:rsidRPr="00564CF6" w:rsidRDefault="00A13B6C" w:rsidP="0008411D">
            <w:pPr>
              <w:spacing w:after="160" w:line="259" w:lineRule="auto"/>
            </w:pPr>
            <w:r w:rsidRPr="00564CF6">
              <w:t>A</w:t>
            </w:r>
          </w:p>
        </w:tc>
        <w:tc>
          <w:tcPr>
            <w:tcW w:w="0" w:type="auto"/>
            <w:shd w:val="clear" w:color="auto" w:fill="EAEDF1" w:themeFill="text2" w:themeFillTint="1A"/>
            <w:hideMark/>
          </w:tcPr>
          <w:p w14:paraId="2A801085" w14:textId="77777777" w:rsidR="00A13B6C" w:rsidRPr="00564CF6" w:rsidRDefault="00A13B6C" w:rsidP="0008411D">
            <w:pPr>
              <w:spacing w:after="160" w:line="259" w:lineRule="auto"/>
            </w:pPr>
            <w:r w:rsidRPr="00564CF6">
              <w:t>600</w:t>
            </w:r>
          </w:p>
        </w:tc>
        <w:tc>
          <w:tcPr>
            <w:tcW w:w="0" w:type="auto"/>
            <w:shd w:val="clear" w:color="auto" w:fill="EAEDF1" w:themeFill="text2" w:themeFillTint="1A"/>
            <w:hideMark/>
          </w:tcPr>
          <w:p w14:paraId="0E068FB1" w14:textId="77777777" w:rsidR="00A13B6C" w:rsidRPr="00564CF6" w:rsidRDefault="00A13B6C" w:rsidP="0008411D">
            <w:pPr>
              <w:spacing w:after="160" w:line="259" w:lineRule="auto"/>
            </w:pPr>
            <w:r w:rsidRPr="00564CF6">
              <w:t>20%</w:t>
            </w:r>
          </w:p>
        </w:tc>
        <w:tc>
          <w:tcPr>
            <w:tcW w:w="0" w:type="auto"/>
            <w:shd w:val="clear" w:color="auto" w:fill="EAEDF1" w:themeFill="text2" w:themeFillTint="1A"/>
            <w:hideMark/>
          </w:tcPr>
          <w:p w14:paraId="2CC336D2" w14:textId="77777777" w:rsidR="00A13B6C" w:rsidRPr="00564CF6" w:rsidRDefault="00A13B6C" w:rsidP="0008411D">
            <w:pPr>
              <w:spacing w:after="160" w:line="259" w:lineRule="auto"/>
            </w:pPr>
            <w:r w:rsidRPr="00564CF6">
              <w:t>120</w:t>
            </w:r>
          </w:p>
        </w:tc>
      </w:tr>
      <w:tr w:rsidR="00A13B6C" w:rsidRPr="00564CF6" w14:paraId="6383AC60" w14:textId="77777777" w:rsidTr="0008411D">
        <w:tc>
          <w:tcPr>
            <w:tcW w:w="0" w:type="auto"/>
            <w:shd w:val="clear" w:color="auto" w:fill="EAEDF1" w:themeFill="text2" w:themeFillTint="1A"/>
            <w:hideMark/>
          </w:tcPr>
          <w:p w14:paraId="17760D79" w14:textId="77777777" w:rsidR="00A13B6C" w:rsidRPr="00564CF6" w:rsidRDefault="00A13B6C" w:rsidP="0008411D">
            <w:pPr>
              <w:spacing w:after="160" w:line="259" w:lineRule="auto"/>
            </w:pPr>
            <w:r w:rsidRPr="00564CF6">
              <w:t>B</w:t>
            </w:r>
          </w:p>
        </w:tc>
        <w:tc>
          <w:tcPr>
            <w:tcW w:w="0" w:type="auto"/>
            <w:shd w:val="clear" w:color="auto" w:fill="EAEDF1" w:themeFill="text2" w:themeFillTint="1A"/>
            <w:hideMark/>
          </w:tcPr>
          <w:p w14:paraId="26EF8EA9" w14:textId="77777777" w:rsidR="00A13B6C" w:rsidRPr="00564CF6" w:rsidRDefault="00A13B6C" w:rsidP="0008411D">
            <w:pPr>
              <w:spacing w:after="160" w:line="259" w:lineRule="auto"/>
            </w:pPr>
            <w:r w:rsidRPr="00564CF6">
              <w:t>900</w:t>
            </w:r>
          </w:p>
        </w:tc>
        <w:tc>
          <w:tcPr>
            <w:tcW w:w="0" w:type="auto"/>
            <w:shd w:val="clear" w:color="auto" w:fill="EAEDF1" w:themeFill="text2" w:themeFillTint="1A"/>
            <w:hideMark/>
          </w:tcPr>
          <w:p w14:paraId="4F40A99C" w14:textId="77777777" w:rsidR="00A13B6C" w:rsidRPr="00564CF6" w:rsidRDefault="00A13B6C" w:rsidP="0008411D">
            <w:pPr>
              <w:spacing w:after="160" w:line="259" w:lineRule="auto"/>
            </w:pPr>
            <w:r w:rsidRPr="00564CF6">
              <w:t>20%</w:t>
            </w:r>
          </w:p>
        </w:tc>
        <w:tc>
          <w:tcPr>
            <w:tcW w:w="0" w:type="auto"/>
            <w:shd w:val="clear" w:color="auto" w:fill="EAEDF1" w:themeFill="text2" w:themeFillTint="1A"/>
            <w:hideMark/>
          </w:tcPr>
          <w:p w14:paraId="7EB792B2" w14:textId="77777777" w:rsidR="00A13B6C" w:rsidRPr="00564CF6" w:rsidRDefault="00A13B6C" w:rsidP="0008411D">
            <w:pPr>
              <w:spacing w:after="160" w:line="259" w:lineRule="auto"/>
            </w:pPr>
            <w:r w:rsidRPr="00564CF6">
              <w:t>180</w:t>
            </w:r>
          </w:p>
        </w:tc>
      </w:tr>
      <w:tr w:rsidR="00A13B6C" w:rsidRPr="00564CF6" w14:paraId="502F88FF" w14:textId="77777777" w:rsidTr="0008411D">
        <w:tc>
          <w:tcPr>
            <w:tcW w:w="0" w:type="auto"/>
            <w:shd w:val="clear" w:color="auto" w:fill="EAEDF1" w:themeFill="text2" w:themeFillTint="1A"/>
            <w:hideMark/>
          </w:tcPr>
          <w:p w14:paraId="4D78C680" w14:textId="77777777" w:rsidR="00A13B6C" w:rsidRPr="00564CF6" w:rsidRDefault="00A13B6C" w:rsidP="0008411D">
            <w:pPr>
              <w:spacing w:after="160" w:line="259" w:lineRule="auto"/>
            </w:pPr>
            <w:r w:rsidRPr="00564CF6">
              <w:t>C</w:t>
            </w:r>
          </w:p>
        </w:tc>
        <w:tc>
          <w:tcPr>
            <w:tcW w:w="0" w:type="auto"/>
            <w:shd w:val="clear" w:color="auto" w:fill="EAEDF1" w:themeFill="text2" w:themeFillTint="1A"/>
            <w:hideMark/>
          </w:tcPr>
          <w:p w14:paraId="2D63FE5C" w14:textId="77777777" w:rsidR="00A13B6C" w:rsidRPr="00564CF6" w:rsidRDefault="00A13B6C" w:rsidP="0008411D">
            <w:pPr>
              <w:spacing w:after="160" w:line="259" w:lineRule="auto"/>
            </w:pPr>
            <w:r w:rsidRPr="00564CF6">
              <w:t>1,000</w:t>
            </w:r>
          </w:p>
        </w:tc>
        <w:tc>
          <w:tcPr>
            <w:tcW w:w="0" w:type="auto"/>
            <w:shd w:val="clear" w:color="auto" w:fill="EAEDF1" w:themeFill="text2" w:themeFillTint="1A"/>
            <w:hideMark/>
          </w:tcPr>
          <w:p w14:paraId="7021CB70" w14:textId="77777777" w:rsidR="00A13B6C" w:rsidRPr="00564CF6" w:rsidRDefault="00A13B6C" w:rsidP="0008411D">
            <w:pPr>
              <w:spacing w:after="160" w:line="259" w:lineRule="auto"/>
            </w:pPr>
            <w:r w:rsidRPr="00564CF6">
              <w:t>20%</w:t>
            </w:r>
          </w:p>
        </w:tc>
        <w:tc>
          <w:tcPr>
            <w:tcW w:w="0" w:type="auto"/>
            <w:shd w:val="clear" w:color="auto" w:fill="EAEDF1" w:themeFill="text2" w:themeFillTint="1A"/>
            <w:hideMark/>
          </w:tcPr>
          <w:p w14:paraId="5B86747B" w14:textId="77777777" w:rsidR="00A13B6C" w:rsidRPr="00564CF6" w:rsidRDefault="00A13B6C" w:rsidP="0008411D">
            <w:pPr>
              <w:spacing w:after="160" w:line="259" w:lineRule="auto"/>
            </w:pPr>
            <w:r w:rsidRPr="00564CF6">
              <w:t>200</w:t>
            </w:r>
          </w:p>
        </w:tc>
      </w:tr>
    </w:tbl>
    <w:p w14:paraId="4AA77135" w14:textId="77777777" w:rsidR="00A13B6C" w:rsidRPr="00564CF6" w:rsidRDefault="00A13B6C" w:rsidP="00A13B6C">
      <w:pPr>
        <w:rPr>
          <w:rFonts w:cs="Times New Roman"/>
        </w:rPr>
      </w:pPr>
    </w:p>
    <w:p w14:paraId="14AEDE8A" w14:textId="77777777" w:rsidR="00A13B6C" w:rsidRPr="00564CF6" w:rsidRDefault="00A13B6C" w:rsidP="00A13B6C">
      <w:pPr>
        <w:rPr>
          <w:rFonts w:cs="Times New Roman"/>
          <w:b/>
          <w:bCs/>
        </w:rPr>
      </w:pPr>
      <w:r w:rsidRPr="00564CF6">
        <w:rPr>
          <w:rFonts w:cs="Times New Roman"/>
          <w:b/>
          <w:bCs/>
        </w:rPr>
        <w:t>Appendix C2: Tax-adjusted cash flows</w:t>
      </w:r>
    </w:p>
    <w:p w14:paraId="139C1746" w14:textId="77777777" w:rsidR="00A13B6C" w:rsidRPr="00564CF6" w:rsidRDefault="00A13B6C" w:rsidP="00A13B6C">
      <w:pPr>
        <w:rPr>
          <w:rFonts w:cs="Times New Roman"/>
        </w:rPr>
      </w:pPr>
      <w:r w:rsidRPr="00564CF6">
        <w:rPr>
          <w:rFonts w:cs="Times New Roman"/>
          <w:b/>
          <w:bCs/>
        </w:rPr>
        <w:t>Formulae:</w:t>
      </w:r>
    </w:p>
    <w:p w14:paraId="66358250" w14:textId="77777777" w:rsidR="00A13B6C" w:rsidRPr="00564CF6" w:rsidRDefault="00A13B6C" w:rsidP="00A13B6C">
      <w:pPr>
        <w:rPr>
          <w:rFonts w:cs="Times New Roman"/>
        </w:rPr>
      </w:pPr>
      <w:r w:rsidRPr="00564CF6">
        <w:rPr>
          <w:rFonts w:cs="Times New Roman"/>
          <w:b/>
          <w:bCs/>
        </w:rPr>
        <w:t>Taxable profit = Operating cash flow − Capital allowance</w:t>
      </w:r>
    </w:p>
    <w:p w14:paraId="2DD52582" w14:textId="77777777" w:rsidR="00A13B6C" w:rsidRPr="00564CF6" w:rsidRDefault="00A13B6C" w:rsidP="00A13B6C">
      <w:pPr>
        <w:rPr>
          <w:rFonts w:cs="Times New Roman"/>
        </w:rPr>
      </w:pPr>
      <w:r w:rsidRPr="00564CF6">
        <w:rPr>
          <w:rFonts w:cs="Times New Roman"/>
          <w:b/>
          <w:bCs/>
        </w:rPr>
        <w:t>Tax payable = Taxable profit × 25%</w:t>
      </w:r>
    </w:p>
    <w:p w14:paraId="650CBC06" w14:textId="77777777" w:rsidR="00A13B6C" w:rsidRPr="00564CF6" w:rsidRDefault="00A13B6C" w:rsidP="00A13B6C">
      <w:pPr>
        <w:rPr>
          <w:rFonts w:cs="Times New Roman"/>
        </w:rPr>
      </w:pPr>
      <w:r w:rsidRPr="00564CF6">
        <w:rPr>
          <w:rFonts w:cs="Times New Roman"/>
          <w:b/>
          <w:bCs/>
        </w:rPr>
        <w:t>After-tax cash flow = Operating cash flow − Tax payable</w:t>
      </w:r>
    </w:p>
    <w:p w14:paraId="34961D2E" w14:textId="77777777" w:rsidR="00A13B6C" w:rsidRPr="00564CF6" w:rsidRDefault="00A13B6C" w:rsidP="00A13B6C">
      <w:pPr>
        <w:rPr>
          <w:rFonts w:cs="Times New Roman"/>
          <w:b/>
          <w:bCs/>
        </w:rPr>
      </w:pPr>
      <w:r w:rsidRPr="00564CF6">
        <w:rPr>
          <w:rFonts w:cs="Times New Roman"/>
          <w:b/>
          <w:bCs/>
        </w:rPr>
        <w:t>Option A</w:t>
      </w:r>
    </w:p>
    <w:tbl>
      <w:tblPr>
        <w:tblStyle w:val="TableGrid"/>
        <w:tblW w:w="0" w:type="auto"/>
        <w:shd w:val="clear" w:color="auto" w:fill="EAEDF1" w:themeFill="text2" w:themeFillTint="1A"/>
        <w:tblLook w:val="04A0" w:firstRow="1" w:lastRow="0" w:firstColumn="1" w:lastColumn="0" w:noHBand="0" w:noVBand="1"/>
      </w:tblPr>
      <w:tblGrid>
        <w:gridCol w:w="683"/>
        <w:gridCol w:w="1942"/>
        <w:gridCol w:w="1837"/>
        <w:gridCol w:w="1558"/>
        <w:gridCol w:w="1281"/>
        <w:gridCol w:w="1715"/>
      </w:tblGrid>
      <w:tr w:rsidR="00A13B6C" w:rsidRPr="00564CF6" w14:paraId="79BC12F1" w14:textId="77777777" w:rsidTr="0008411D">
        <w:tc>
          <w:tcPr>
            <w:tcW w:w="0" w:type="auto"/>
            <w:shd w:val="clear" w:color="auto" w:fill="EAEDF1" w:themeFill="text2" w:themeFillTint="1A"/>
            <w:hideMark/>
          </w:tcPr>
          <w:p w14:paraId="7DEA2FDF"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1C3B66C4" w14:textId="77777777" w:rsidR="00A13B6C" w:rsidRPr="00564CF6" w:rsidRDefault="00A13B6C" w:rsidP="0008411D">
            <w:pPr>
              <w:spacing w:after="160" w:line="259" w:lineRule="auto"/>
            </w:pPr>
            <w:r w:rsidRPr="00564CF6">
              <w:t>Operating cash flow £000</w:t>
            </w:r>
          </w:p>
        </w:tc>
        <w:tc>
          <w:tcPr>
            <w:tcW w:w="0" w:type="auto"/>
            <w:shd w:val="clear" w:color="auto" w:fill="EAEDF1" w:themeFill="text2" w:themeFillTint="1A"/>
            <w:hideMark/>
          </w:tcPr>
          <w:p w14:paraId="2DE21E48" w14:textId="77777777" w:rsidR="00A13B6C" w:rsidRPr="00564CF6" w:rsidRDefault="00A13B6C" w:rsidP="0008411D">
            <w:pPr>
              <w:spacing w:after="160" w:line="259" w:lineRule="auto"/>
            </w:pPr>
            <w:r w:rsidRPr="00564CF6">
              <w:t>Capital allowance £000</w:t>
            </w:r>
          </w:p>
        </w:tc>
        <w:tc>
          <w:tcPr>
            <w:tcW w:w="0" w:type="auto"/>
            <w:shd w:val="clear" w:color="auto" w:fill="EAEDF1" w:themeFill="text2" w:themeFillTint="1A"/>
            <w:hideMark/>
          </w:tcPr>
          <w:p w14:paraId="56B08905" w14:textId="77777777" w:rsidR="00A13B6C" w:rsidRPr="00564CF6" w:rsidRDefault="00A13B6C" w:rsidP="0008411D">
            <w:pPr>
              <w:spacing w:after="160" w:line="259" w:lineRule="auto"/>
            </w:pPr>
            <w:r w:rsidRPr="00564CF6">
              <w:t>Taxable profit £000</w:t>
            </w:r>
          </w:p>
        </w:tc>
        <w:tc>
          <w:tcPr>
            <w:tcW w:w="0" w:type="auto"/>
            <w:shd w:val="clear" w:color="auto" w:fill="EAEDF1" w:themeFill="text2" w:themeFillTint="1A"/>
            <w:hideMark/>
          </w:tcPr>
          <w:p w14:paraId="4D856EFD" w14:textId="77777777" w:rsidR="00A13B6C" w:rsidRPr="00564CF6" w:rsidRDefault="00A13B6C" w:rsidP="0008411D">
            <w:pPr>
              <w:spacing w:after="160" w:line="259" w:lineRule="auto"/>
            </w:pPr>
            <w:r w:rsidRPr="00564CF6">
              <w:t>Tax at 25% £000</w:t>
            </w:r>
          </w:p>
        </w:tc>
        <w:tc>
          <w:tcPr>
            <w:tcW w:w="0" w:type="auto"/>
            <w:shd w:val="clear" w:color="auto" w:fill="EAEDF1" w:themeFill="text2" w:themeFillTint="1A"/>
            <w:hideMark/>
          </w:tcPr>
          <w:p w14:paraId="12FFC883" w14:textId="77777777" w:rsidR="00A13B6C" w:rsidRPr="00564CF6" w:rsidRDefault="00A13B6C" w:rsidP="0008411D">
            <w:pPr>
              <w:spacing w:after="160" w:line="259" w:lineRule="auto"/>
            </w:pPr>
            <w:r w:rsidRPr="00564CF6">
              <w:t>After-tax cash flow £000</w:t>
            </w:r>
          </w:p>
        </w:tc>
      </w:tr>
      <w:tr w:rsidR="00A13B6C" w:rsidRPr="00564CF6" w14:paraId="49A1F229" w14:textId="77777777" w:rsidTr="0008411D">
        <w:tc>
          <w:tcPr>
            <w:tcW w:w="0" w:type="auto"/>
            <w:shd w:val="clear" w:color="auto" w:fill="EAEDF1" w:themeFill="text2" w:themeFillTint="1A"/>
            <w:hideMark/>
          </w:tcPr>
          <w:p w14:paraId="3F2FA116"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21439472" w14:textId="77777777" w:rsidR="00A13B6C" w:rsidRPr="00564CF6" w:rsidRDefault="00A13B6C" w:rsidP="0008411D">
            <w:pPr>
              <w:spacing w:after="160" w:line="259" w:lineRule="auto"/>
            </w:pPr>
            <w:r w:rsidRPr="00564CF6">
              <w:t>100</w:t>
            </w:r>
          </w:p>
        </w:tc>
        <w:tc>
          <w:tcPr>
            <w:tcW w:w="0" w:type="auto"/>
            <w:shd w:val="clear" w:color="auto" w:fill="EAEDF1" w:themeFill="text2" w:themeFillTint="1A"/>
            <w:hideMark/>
          </w:tcPr>
          <w:p w14:paraId="38A2AFE2" w14:textId="77777777" w:rsidR="00A13B6C" w:rsidRPr="00564CF6" w:rsidRDefault="00A13B6C" w:rsidP="0008411D">
            <w:pPr>
              <w:spacing w:after="160" w:line="259" w:lineRule="auto"/>
            </w:pPr>
            <w:r w:rsidRPr="00564CF6">
              <w:t>120</w:t>
            </w:r>
          </w:p>
        </w:tc>
        <w:tc>
          <w:tcPr>
            <w:tcW w:w="0" w:type="auto"/>
            <w:shd w:val="clear" w:color="auto" w:fill="EAEDF1" w:themeFill="text2" w:themeFillTint="1A"/>
            <w:hideMark/>
          </w:tcPr>
          <w:p w14:paraId="54423C1B" w14:textId="77777777" w:rsidR="00A13B6C" w:rsidRPr="00564CF6" w:rsidRDefault="00A13B6C" w:rsidP="0008411D">
            <w:pPr>
              <w:spacing w:after="160" w:line="259" w:lineRule="auto"/>
            </w:pPr>
            <w:r w:rsidRPr="00564CF6">
              <w:t>-20</w:t>
            </w:r>
          </w:p>
        </w:tc>
        <w:tc>
          <w:tcPr>
            <w:tcW w:w="0" w:type="auto"/>
            <w:shd w:val="clear" w:color="auto" w:fill="EAEDF1" w:themeFill="text2" w:themeFillTint="1A"/>
            <w:hideMark/>
          </w:tcPr>
          <w:p w14:paraId="0C08AAD5" w14:textId="77777777" w:rsidR="00A13B6C" w:rsidRPr="00564CF6" w:rsidRDefault="00A13B6C" w:rsidP="0008411D">
            <w:pPr>
              <w:spacing w:after="160" w:line="259" w:lineRule="auto"/>
            </w:pPr>
            <w:r w:rsidRPr="00564CF6">
              <w:t>-5.0</w:t>
            </w:r>
          </w:p>
        </w:tc>
        <w:tc>
          <w:tcPr>
            <w:tcW w:w="0" w:type="auto"/>
            <w:shd w:val="clear" w:color="auto" w:fill="EAEDF1" w:themeFill="text2" w:themeFillTint="1A"/>
            <w:hideMark/>
          </w:tcPr>
          <w:p w14:paraId="438E6ABF" w14:textId="77777777" w:rsidR="00A13B6C" w:rsidRPr="00564CF6" w:rsidRDefault="00A13B6C" w:rsidP="0008411D">
            <w:pPr>
              <w:spacing w:after="160" w:line="259" w:lineRule="auto"/>
            </w:pPr>
            <w:r w:rsidRPr="00564CF6">
              <w:t>105.0</w:t>
            </w:r>
          </w:p>
        </w:tc>
      </w:tr>
      <w:tr w:rsidR="00A13B6C" w:rsidRPr="00564CF6" w14:paraId="4D57F378" w14:textId="77777777" w:rsidTr="0008411D">
        <w:tc>
          <w:tcPr>
            <w:tcW w:w="0" w:type="auto"/>
            <w:shd w:val="clear" w:color="auto" w:fill="EAEDF1" w:themeFill="text2" w:themeFillTint="1A"/>
            <w:hideMark/>
          </w:tcPr>
          <w:p w14:paraId="64D3E163"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2F7A92A5" w14:textId="77777777" w:rsidR="00A13B6C" w:rsidRPr="00564CF6" w:rsidRDefault="00A13B6C" w:rsidP="0008411D">
            <w:pPr>
              <w:spacing w:after="160" w:line="259" w:lineRule="auto"/>
            </w:pPr>
            <w:r w:rsidRPr="00564CF6">
              <w:t>180</w:t>
            </w:r>
          </w:p>
        </w:tc>
        <w:tc>
          <w:tcPr>
            <w:tcW w:w="0" w:type="auto"/>
            <w:shd w:val="clear" w:color="auto" w:fill="EAEDF1" w:themeFill="text2" w:themeFillTint="1A"/>
            <w:hideMark/>
          </w:tcPr>
          <w:p w14:paraId="0C588B34" w14:textId="77777777" w:rsidR="00A13B6C" w:rsidRPr="00564CF6" w:rsidRDefault="00A13B6C" w:rsidP="0008411D">
            <w:pPr>
              <w:spacing w:after="160" w:line="259" w:lineRule="auto"/>
            </w:pPr>
            <w:r w:rsidRPr="00564CF6">
              <w:t>120</w:t>
            </w:r>
          </w:p>
        </w:tc>
        <w:tc>
          <w:tcPr>
            <w:tcW w:w="0" w:type="auto"/>
            <w:shd w:val="clear" w:color="auto" w:fill="EAEDF1" w:themeFill="text2" w:themeFillTint="1A"/>
            <w:hideMark/>
          </w:tcPr>
          <w:p w14:paraId="3BE0F367" w14:textId="77777777" w:rsidR="00A13B6C" w:rsidRPr="00564CF6" w:rsidRDefault="00A13B6C" w:rsidP="0008411D">
            <w:pPr>
              <w:spacing w:after="160" w:line="259" w:lineRule="auto"/>
            </w:pPr>
            <w:r w:rsidRPr="00564CF6">
              <w:t>60</w:t>
            </w:r>
          </w:p>
        </w:tc>
        <w:tc>
          <w:tcPr>
            <w:tcW w:w="0" w:type="auto"/>
            <w:shd w:val="clear" w:color="auto" w:fill="EAEDF1" w:themeFill="text2" w:themeFillTint="1A"/>
            <w:hideMark/>
          </w:tcPr>
          <w:p w14:paraId="3FE68205" w14:textId="77777777" w:rsidR="00A13B6C" w:rsidRPr="00564CF6" w:rsidRDefault="00A13B6C" w:rsidP="0008411D">
            <w:pPr>
              <w:spacing w:after="160" w:line="259" w:lineRule="auto"/>
            </w:pPr>
            <w:r w:rsidRPr="00564CF6">
              <w:t>15.0</w:t>
            </w:r>
          </w:p>
        </w:tc>
        <w:tc>
          <w:tcPr>
            <w:tcW w:w="0" w:type="auto"/>
            <w:shd w:val="clear" w:color="auto" w:fill="EAEDF1" w:themeFill="text2" w:themeFillTint="1A"/>
            <w:hideMark/>
          </w:tcPr>
          <w:p w14:paraId="0916DE39" w14:textId="77777777" w:rsidR="00A13B6C" w:rsidRPr="00564CF6" w:rsidRDefault="00A13B6C" w:rsidP="0008411D">
            <w:pPr>
              <w:spacing w:after="160" w:line="259" w:lineRule="auto"/>
            </w:pPr>
            <w:r w:rsidRPr="00564CF6">
              <w:t>165.0</w:t>
            </w:r>
          </w:p>
        </w:tc>
      </w:tr>
      <w:tr w:rsidR="00A13B6C" w:rsidRPr="00564CF6" w14:paraId="4093F251" w14:textId="77777777" w:rsidTr="0008411D">
        <w:tc>
          <w:tcPr>
            <w:tcW w:w="0" w:type="auto"/>
            <w:shd w:val="clear" w:color="auto" w:fill="EAEDF1" w:themeFill="text2" w:themeFillTint="1A"/>
            <w:hideMark/>
          </w:tcPr>
          <w:p w14:paraId="4224165D"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7D7ACA78" w14:textId="77777777" w:rsidR="00A13B6C" w:rsidRPr="00564CF6" w:rsidRDefault="00A13B6C" w:rsidP="0008411D">
            <w:pPr>
              <w:spacing w:after="160" w:line="259" w:lineRule="auto"/>
            </w:pPr>
            <w:r w:rsidRPr="00564CF6">
              <w:t>210</w:t>
            </w:r>
          </w:p>
        </w:tc>
        <w:tc>
          <w:tcPr>
            <w:tcW w:w="0" w:type="auto"/>
            <w:shd w:val="clear" w:color="auto" w:fill="EAEDF1" w:themeFill="text2" w:themeFillTint="1A"/>
            <w:hideMark/>
          </w:tcPr>
          <w:p w14:paraId="6AB651E1" w14:textId="77777777" w:rsidR="00A13B6C" w:rsidRPr="00564CF6" w:rsidRDefault="00A13B6C" w:rsidP="0008411D">
            <w:pPr>
              <w:spacing w:after="160" w:line="259" w:lineRule="auto"/>
            </w:pPr>
            <w:r w:rsidRPr="00564CF6">
              <w:t>120</w:t>
            </w:r>
          </w:p>
        </w:tc>
        <w:tc>
          <w:tcPr>
            <w:tcW w:w="0" w:type="auto"/>
            <w:shd w:val="clear" w:color="auto" w:fill="EAEDF1" w:themeFill="text2" w:themeFillTint="1A"/>
            <w:hideMark/>
          </w:tcPr>
          <w:p w14:paraId="6F702157" w14:textId="77777777" w:rsidR="00A13B6C" w:rsidRPr="00564CF6" w:rsidRDefault="00A13B6C" w:rsidP="0008411D">
            <w:pPr>
              <w:spacing w:after="160" w:line="259" w:lineRule="auto"/>
            </w:pPr>
            <w:r w:rsidRPr="00564CF6">
              <w:t>90</w:t>
            </w:r>
          </w:p>
        </w:tc>
        <w:tc>
          <w:tcPr>
            <w:tcW w:w="0" w:type="auto"/>
            <w:shd w:val="clear" w:color="auto" w:fill="EAEDF1" w:themeFill="text2" w:themeFillTint="1A"/>
            <w:hideMark/>
          </w:tcPr>
          <w:p w14:paraId="3BBC096E" w14:textId="77777777" w:rsidR="00A13B6C" w:rsidRPr="00564CF6" w:rsidRDefault="00A13B6C" w:rsidP="0008411D">
            <w:pPr>
              <w:spacing w:after="160" w:line="259" w:lineRule="auto"/>
            </w:pPr>
            <w:r w:rsidRPr="00564CF6">
              <w:t>22.5</w:t>
            </w:r>
          </w:p>
        </w:tc>
        <w:tc>
          <w:tcPr>
            <w:tcW w:w="0" w:type="auto"/>
            <w:shd w:val="clear" w:color="auto" w:fill="EAEDF1" w:themeFill="text2" w:themeFillTint="1A"/>
            <w:hideMark/>
          </w:tcPr>
          <w:p w14:paraId="37C2A07F" w14:textId="77777777" w:rsidR="00A13B6C" w:rsidRPr="00564CF6" w:rsidRDefault="00A13B6C" w:rsidP="0008411D">
            <w:pPr>
              <w:spacing w:after="160" w:line="259" w:lineRule="auto"/>
            </w:pPr>
            <w:r w:rsidRPr="00564CF6">
              <w:t>187.5</w:t>
            </w:r>
          </w:p>
        </w:tc>
      </w:tr>
      <w:tr w:rsidR="00A13B6C" w:rsidRPr="00564CF6" w14:paraId="11E44FFD" w14:textId="77777777" w:rsidTr="0008411D">
        <w:tc>
          <w:tcPr>
            <w:tcW w:w="0" w:type="auto"/>
            <w:shd w:val="clear" w:color="auto" w:fill="EAEDF1" w:themeFill="text2" w:themeFillTint="1A"/>
            <w:hideMark/>
          </w:tcPr>
          <w:p w14:paraId="06C3E086"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23893904" w14:textId="77777777" w:rsidR="00A13B6C" w:rsidRPr="00564CF6" w:rsidRDefault="00A13B6C" w:rsidP="0008411D">
            <w:pPr>
              <w:spacing w:after="160" w:line="259" w:lineRule="auto"/>
            </w:pPr>
            <w:r w:rsidRPr="00564CF6">
              <w:t>260</w:t>
            </w:r>
          </w:p>
        </w:tc>
        <w:tc>
          <w:tcPr>
            <w:tcW w:w="0" w:type="auto"/>
            <w:shd w:val="clear" w:color="auto" w:fill="EAEDF1" w:themeFill="text2" w:themeFillTint="1A"/>
            <w:hideMark/>
          </w:tcPr>
          <w:p w14:paraId="625D1B1A" w14:textId="77777777" w:rsidR="00A13B6C" w:rsidRPr="00564CF6" w:rsidRDefault="00A13B6C" w:rsidP="0008411D">
            <w:pPr>
              <w:spacing w:after="160" w:line="259" w:lineRule="auto"/>
            </w:pPr>
            <w:r w:rsidRPr="00564CF6">
              <w:t>120</w:t>
            </w:r>
          </w:p>
        </w:tc>
        <w:tc>
          <w:tcPr>
            <w:tcW w:w="0" w:type="auto"/>
            <w:shd w:val="clear" w:color="auto" w:fill="EAEDF1" w:themeFill="text2" w:themeFillTint="1A"/>
            <w:hideMark/>
          </w:tcPr>
          <w:p w14:paraId="28E5ADAE" w14:textId="77777777" w:rsidR="00A13B6C" w:rsidRPr="00564CF6" w:rsidRDefault="00A13B6C" w:rsidP="0008411D">
            <w:pPr>
              <w:spacing w:after="160" w:line="259" w:lineRule="auto"/>
            </w:pPr>
            <w:r w:rsidRPr="00564CF6">
              <w:t>140</w:t>
            </w:r>
          </w:p>
        </w:tc>
        <w:tc>
          <w:tcPr>
            <w:tcW w:w="0" w:type="auto"/>
            <w:shd w:val="clear" w:color="auto" w:fill="EAEDF1" w:themeFill="text2" w:themeFillTint="1A"/>
            <w:hideMark/>
          </w:tcPr>
          <w:p w14:paraId="0E44C202" w14:textId="77777777" w:rsidR="00A13B6C" w:rsidRPr="00564CF6" w:rsidRDefault="00A13B6C" w:rsidP="0008411D">
            <w:pPr>
              <w:spacing w:after="160" w:line="259" w:lineRule="auto"/>
            </w:pPr>
            <w:r w:rsidRPr="00564CF6">
              <w:t>35.0</w:t>
            </w:r>
          </w:p>
        </w:tc>
        <w:tc>
          <w:tcPr>
            <w:tcW w:w="0" w:type="auto"/>
            <w:shd w:val="clear" w:color="auto" w:fill="EAEDF1" w:themeFill="text2" w:themeFillTint="1A"/>
            <w:hideMark/>
          </w:tcPr>
          <w:p w14:paraId="7ED37960" w14:textId="77777777" w:rsidR="00A13B6C" w:rsidRPr="00564CF6" w:rsidRDefault="00A13B6C" w:rsidP="0008411D">
            <w:pPr>
              <w:spacing w:after="160" w:line="259" w:lineRule="auto"/>
            </w:pPr>
            <w:r w:rsidRPr="00564CF6">
              <w:t>225.0</w:t>
            </w:r>
          </w:p>
        </w:tc>
      </w:tr>
    </w:tbl>
    <w:p w14:paraId="7EDD56FA" w14:textId="77777777" w:rsidR="00A13B6C" w:rsidRPr="00564CF6" w:rsidRDefault="00A13B6C" w:rsidP="00A13B6C">
      <w:pPr>
        <w:rPr>
          <w:rFonts w:cs="Times New Roman"/>
          <w:b/>
          <w:bCs/>
        </w:rPr>
      </w:pPr>
      <w:r w:rsidRPr="00564CF6">
        <w:rPr>
          <w:rFonts w:cs="Times New Roman"/>
          <w:b/>
          <w:bCs/>
        </w:rPr>
        <w:t>Option B</w:t>
      </w:r>
    </w:p>
    <w:tbl>
      <w:tblPr>
        <w:tblStyle w:val="TableGrid"/>
        <w:tblW w:w="0" w:type="auto"/>
        <w:shd w:val="clear" w:color="auto" w:fill="EAEDF1" w:themeFill="text2" w:themeFillTint="1A"/>
        <w:tblLook w:val="04A0" w:firstRow="1" w:lastRow="0" w:firstColumn="1" w:lastColumn="0" w:noHBand="0" w:noVBand="1"/>
      </w:tblPr>
      <w:tblGrid>
        <w:gridCol w:w="683"/>
        <w:gridCol w:w="1942"/>
        <w:gridCol w:w="1837"/>
        <w:gridCol w:w="1558"/>
        <w:gridCol w:w="1281"/>
        <w:gridCol w:w="1715"/>
      </w:tblGrid>
      <w:tr w:rsidR="00A13B6C" w:rsidRPr="00564CF6" w14:paraId="78964992" w14:textId="77777777" w:rsidTr="0008411D">
        <w:tc>
          <w:tcPr>
            <w:tcW w:w="0" w:type="auto"/>
            <w:shd w:val="clear" w:color="auto" w:fill="EAEDF1" w:themeFill="text2" w:themeFillTint="1A"/>
            <w:hideMark/>
          </w:tcPr>
          <w:p w14:paraId="0C5EAC42"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27032822" w14:textId="77777777" w:rsidR="00A13B6C" w:rsidRPr="00564CF6" w:rsidRDefault="00A13B6C" w:rsidP="0008411D">
            <w:pPr>
              <w:spacing w:after="160" w:line="259" w:lineRule="auto"/>
            </w:pPr>
            <w:r w:rsidRPr="00564CF6">
              <w:t>Operating cash flow £000</w:t>
            </w:r>
          </w:p>
        </w:tc>
        <w:tc>
          <w:tcPr>
            <w:tcW w:w="0" w:type="auto"/>
            <w:shd w:val="clear" w:color="auto" w:fill="EAEDF1" w:themeFill="text2" w:themeFillTint="1A"/>
            <w:hideMark/>
          </w:tcPr>
          <w:p w14:paraId="3F27771E" w14:textId="77777777" w:rsidR="00A13B6C" w:rsidRPr="00564CF6" w:rsidRDefault="00A13B6C" w:rsidP="0008411D">
            <w:pPr>
              <w:spacing w:after="160" w:line="259" w:lineRule="auto"/>
            </w:pPr>
            <w:r w:rsidRPr="00564CF6">
              <w:t>Capital allowance £000</w:t>
            </w:r>
          </w:p>
        </w:tc>
        <w:tc>
          <w:tcPr>
            <w:tcW w:w="0" w:type="auto"/>
            <w:shd w:val="clear" w:color="auto" w:fill="EAEDF1" w:themeFill="text2" w:themeFillTint="1A"/>
            <w:hideMark/>
          </w:tcPr>
          <w:p w14:paraId="6811A0C6" w14:textId="77777777" w:rsidR="00A13B6C" w:rsidRPr="00564CF6" w:rsidRDefault="00A13B6C" w:rsidP="0008411D">
            <w:pPr>
              <w:spacing w:after="160" w:line="259" w:lineRule="auto"/>
            </w:pPr>
            <w:r w:rsidRPr="00564CF6">
              <w:t>Taxable profit £000</w:t>
            </w:r>
          </w:p>
        </w:tc>
        <w:tc>
          <w:tcPr>
            <w:tcW w:w="0" w:type="auto"/>
            <w:shd w:val="clear" w:color="auto" w:fill="EAEDF1" w:themeFill="text2" w:themeFillTint="1A"/>
            <w:hideMark/>
          </w:tcPr>
          <w:p w14:paraId="0751B4D5" w14:textId="77777777" w:rsidR="00A13B6C" w:rsidRPr="00564CF6" w:rsidRDefault="00A13B6C" w:rsidP="0008411D">
            <w:pPr>
              <w:spacing w:after="160" w:line="259" w:lineRule="auto"/>
            </w:pPr>
            <w:r w:rsidRPr="00564CF6">
              <w:t>Tax at 25% £000</w:t>
            </w:r>
          </w:p>
        </w:tc>
        <w:tc>
          <w:tcPr>
            <w:tcW w:w="0" w:type="auto"/>
            <w:shd w:val="clear" w:color="auto" w:fill="EAEDF1" w:themeFill="text2" w:themeFillTint="1A"/>
            <w:hideMark/>
          </w:tcPr>
          <w:p w14:paraId="64930E3E" w14:textId="77777777" w:rsidR="00A13B6C" w:rsidRPr="00564CF6" w:rsidRDefault="00A13B6C" w:rsidP="0008411D">
            <w:pPr>
              <w:spacing w:after="160" w:line="259" w:lineRule="auto"/>
            </w:pPr>
            <w:r w:rsidRPr="00564CF6">
              <w:t>After-tax cash flow £000</w:t>
            </w:r>
          </w:p>
        </w:tc>
      </w:tr>
      <w:tr w:rsidR="00A13B6C" w:rsidRPr="00564CF6" w14:paraId="7B9A0C54" w14:textId="77777777" w:rsidTr="0008411D">
        <w:tc>
          <w:tcPr>
            <w:tcW w:w="0" w:type="auto"/>
            <w:shd w:val="clear" w:color="auto" w:fill="EAEDF1" w:themeFill="text2" w:themeFillTint="1A"/>
            <w:hideMark/>
          </w:tcPr>
          <w:p w14:paraId="38915934"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3B1800C6" w14:textId="77777777" w:rsidR="00A13B6C" w:rsidRPr="00564CF6" w:rsidRDefault="00A13B6C" w:rsidP="0008411D">
            <w:pPr>
              <w:spacing w:after="160" w:line="259" w:lineRule="auto"/>
            </w:pPr>
            <w:r w:rsidRPr="00564CF6">
              <w:t>220</w:t>
            </w:r>
          </w:p>
        </w:tc>
        <w:tc>
          <w:tcPr>
            <w:tcW w:w="0" w:type="auto"/>
            <w:shd w:val="clear" w:color="auto" w:fill="EAEDF1" w:themeFill="text2" w:themeFillTint="1A"/>
            <w:hideMark/>
          </w:tcPr>
          <w:p w14:paraId="22E28073" w14:textId="77777777" w:rsidR="00A13B6C" w:rsidRPr="00564CF6" w:rsidRDefault="00A13B6C" w:rsidP="0008411D">
            <w:pPr>
              <w:spacing w:after="160" w:line="259" w:lineRule="auto"/>
            </w:pPr>
            <w:r w:rsidRPr="00564CF6">
              <w:t>180</w:t>
            </w:r>
          </w:p>
        </w:tc>
        <w:tc>
          <w:tcPr>
            <w:tcW w:w="0" w:type="auto"/>
            <w:shd w:val="clear" w:color="auto" w:fill="EAEDF1" w:themeFill="text2" w:themeFillTint="1A"/>
            <w:hideMark/>
          </w:tcPr>
          <w:p w14:paraId="6666916B" w14:textId="77777777" w:rsidR="00A13B6C" w:rsidRPr="00564CF6" w:rsidRDefault="00A13B6C" w:rsidP="0008411D">
            <w:pPr>
              <w:spacing w:after="160" w:line="259" w:lineRule="auto"/>
            </w:pPr>
            <w:r w:rsidRPr="00564CF6">
              <w:t>40</w:t>
            </w:r>
          </w:p>
        </w:tc>
        <w:tc>
          <w:tcPr>
            <w:tcW w:w="0" w:type="auto"/>
            <w:shd w:val="clear" w:color="auto" w:fill="EAEDF1" w:themeFill="text2" w:themeFillTint="1A"/>
            <w:hideMark/>
          </w:tcPr>
          <w:p w14:paraId="07E5A751" w14:textId="77777777" w:rsidR="00A13B6C" w:rsidRPr="00564CF6" w:rsidRDefault="00A13B6C" w:rsidP="0008411D">
            <w:pPr>
              <w:spacing w:after="160" w:line="259" w:lineRule="auto"/>
            </w:pPr>
            <w:r w:rsidRPr="00564CF6">
              <w:t>10.0</w:t>
            </w:r>
          </w:p>
        </w:tc>
        <w:tc>
          <w:tcPr>
            <w:tcW w:w="0" w:type="auto"/>
            <w:shd w:val="clear" w:color="auto" w:fill="EAEDF1" w:themeFill="text2" w:themeFillTint="1A"/>
            <w:hideMark/>
          </w:tcPr>
          <w:p w14:paraId="1050820E" w14:textId="77777777" w:rsidR="00A13B6C" w:rsidRPr="00564CF6" w:rsidRDefault="00A13B6C" w:rsidP="0008411D">
            <w:pPr>
              <w:spacing w:after="160" w:line="259" w:lineRule="auto"/>
            </w:pPr>
            <w:r w:rsidRPr="00564CF6">
              <w:t>210.0</w:t>
            </w:r>
          </w:p>
        </w:tc>
      </w:tr>
      <w:tr w:rsidR="00A13B6C" w:rsidRPr="00564CF6" w14:paraId="404F0D9C" w14:textId="77777777" w:rsidTr="0008411D">
        <w:tc>
          <w:tcPr>
            <w:tcW w:w="0" w:type="auto"/>
            <w:shd w:val="clear" w:color="auto" w:fill="EAEDF1" w:themeFill="text2" w:themeFillTint="1A"/>
            <w:hideMark/>
          </w:tcPr>
          <w:p w14:paraId="5FD7EA06"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7939DD97" w14:textId="77777777" w:rsidR="00A13B6C" w:rsidRPr="00564CF6" w:rsidRDefault="00A13B6C" w:rsidP="0008411D">
            <w:pPr>
              <w:spacing w:after="160" w:line="259" w:lineRule="auto"/>
            </w:pPr>
            <w:r w:rsidRPr="00564CF6">
              <w:t>270</w:t>
            </w:r>
          </w:p>
        </w:tc>
        <w:tc>
          <w:tcPr>
            <w:tcW w:w="0" w:type="auto"/>
            <w:shd w:val="clear" w:color="auto" w:fill="EAEDF1" w:themeFill="text2" w:themeFillTint="1A"/>
            <w:hideMark/>
          </w:tcPr>
          <w:p w14:paraId="3BF6DBE6" w14:textId="77777777" w:rsidR="00A13B6C" w:rsidRPr="00564CF6" w:rsidRDefault="00A13B6C" w:rsidP="0008411D">
            <w:pPr>
              <w:spacing w:after="160" w:line="259" w:lineRule="auto"/>
            </w:pPr>
            <w:r w:rsidRPr="00564CF6">
              <w:t>180</w:t>
            </w:r>
          </w:p>
        </w:tc>
        <w:tc>
          <w:tcPr>
            <w:tcW w:w="0" w:type="auto"/>
            <w:shd w:val="clear" w:color="auto" w:fill="EAEDF1" w:themeFill="text2" w:themeFillTint="1A"/>
            <w:hideMark/>
          </w:tcPr>
          <w:p w14:paraId="085ECBB8" w14:textId="77777777" w:rsidR="00A13B6C" w:rsidRPr="00564CF6" w:rsidRDefault="00A13B6C" w:rsidP="0008411D">
            <w:pPr>
              <w:spacing w:after="160" w:line="259" w:lineRule="auto"/>
            </w:pPr>
            <w:r w:rsidRPr="00564CF6">
              <w:t>90</w:t>
            </w:r>
          </w:p>
        </w:tc>
        <w:tc>
          <w:tcPr>
            <w:tcW w:w="0" w:type="auto"/>
            <w:shd w:val="clear" w:color="auto" w:fill="EAEDF1" w:themeFill="text2" w:themeFillTint="1A"/>
            <w:hideMark/>
          </w:tcPr>
          <w:p w14:paraId="37B9F80F" w14:textId="77777777" w:rsidR="00A13B6C" w:rsidRPr="00564CF6" w:rsidRDefault="00A13B6C" w:rsidP="0008411D">
            <w:pPr>
              <w:spacing w:after="160" w:line="259" w:lineRule="auto"/>
            </w:pPr>
            <w:r w:rsidRPr="00564CF6">
              <w:t>22.5</w:t>
            </w:r>
          </w:p>
        </w:tc>
        <w:tc>
          <w:tcPr>
            <w:tcW w:w="0" w:type="auto"/>
            <w:shd w:val="clear" w:color="auto" w:fill="EAEDF1" w:themeFill="text2" w:themeFillTint="1A"/>
            <w:hideMark/>
          </w:tcPr>
          <w:p w14:paraId="746E2359" w14:textId="77777777" w:rsidR="00A13B6C" w:rsidRPr="00564CF6" w:rsidRDefault="00A13B6C" w:rsidP="0008411D">
            <w:pPr>
              <w:spacing w:after="160" w:line="259" w:lineRule="auto"/>
            </w:pPr>
            <w:r w:rsidRPr="00564CF6">
              <w:t>247.5</w:t>
            </w:r>
          </w:p>
        </w:tc>
      </w:tr>
      <w:tr w:rsidR="00A13B6C" w:rsidRPr="00564CF6" w14:paraId="06293D92" w14:textId="77777777" w:rsidTr="0008411D">
        <w:tc>
          <w:tcPr>
            <w:tcW w:w="0" w:type="auto"/>
            <w:shd w:val="clear" w:color="auto" w:fill="EAEDF1" w:themeFill="text2" w:themeFillTint="1A"/>
            <w:hideMark/>
          </w:tcPr>
          <w:p w14:paraId="33C9F250"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6561BC54" w14:textId="77777777" w:rsidR="00A13B6C" w:rsidRPr="00564CF6" w:rsidRDefault="00A13B6C" w:rsidP="0008411D">
            <w:pPr>
              <w:spacing w:after="160" w:line="259" w:lineRule="auto"/>
            </w:pPr>
            <w:r w:rsidRPr="00564CF6">
              <w:t>350</w:t>
            </w:r>
          </w:p>
        </w:tc>
        <w:tc>
          <w:tcPr>
            <w:tcW w:w="0" w:type="auto"/>
            <w:shd w:val="clear" w:color="auto" w:fill="EAEDF1" w:themeFill="text2" w:themeFillTint="1A"/>
            <w:hideMark/>
          </w:tcPr>
          <w:p w14:paraId="7182D77A" w14:textId="77777777" w:rsidR="00A13B6C" w:rsidRPr="00564CF6" w:rsidRDefault="00A13B6C" w:rsidP="0008411D">
            <w:pPr>
              <w:spacing w:after="160" w:line="259" w:lineRule="auto"/>
            </w:pPr>
            <w:r w:rsidRPr="00564CF6">
              <w:t>180</w:t>
            </w:r>
          </w:p>
        </w:tc>
        <w:tc>
          <w:tcPr>
            <w:tcW w:w="0" w:type="auto"/>
            <w:shd w:val="clear" w:color="auto" w:fill="EAEDF1" w:themeFill="text2" w:themeFillTint="1A"/>
            <w:hideMark/>
          </w:tcPr>
          <w:p w14:paraId="439151EA" w14:textId="77777777" w:rsidR="00A13B6C" w:rsidRPr="00564CF6" w:rsidRDefault="00A13B6C" w:rsidP="0008411D">
            <w:pPr>
              <w:spacing w:after="160" w:line="259" w:lineRule="auto"/>
            </w:pPr>
            <w:r w:rsidRPr="00564CF6">
              <w:t>170</w:t>
            </w:r>
          </w:p>
        </w:tc>
        <w:tc>
          <w:tcPr>
            <w:tcW w:w="0" w:type="auto"/>
            <w:shd w:val="clear" w:color="auto" w:fill="EAEDF1" w:themeFill="text2" w:themeFillTint="1A"/>
            <w:hideMark/>
          </w:tcPr>
          <w:p w14:paraId="39005BBE" w14:textId="77777777" w:rsidR="00A13B6C" w:rsidRPr="00564CF6" w:rsidRDefault="00A13B6C" w:rsidP="0008411D">
            <w:pPr>
              <w:spacing w:after="160" w:line="259" w:lineRule="auto"/>
            </w:pPr>
            <w:r w:rsidRPr="00564CF6">
              <w:t>42.5</w:t>
            </w:r>
          </w:p>
        </w:tc>
        <w:tc>
          <w:tcPr>
            <w:tcW w:w="0" w:type="auto"/>
            <w:shd w:val="clear" w:color="auto" w:fill="EAEDF1" w:themeFill="text2" w:themeFillTint="1A"/>
            <w:hideMark/>
          </w:tcPr>
          <w:p w14:paraId="5DCC6AC7" w14:textId="77777777" w:rsidR="00A13B6C" w:rsidRPr="00564CF6" w:rsidRDefault="00A13B6C" w:rsidP="0008411D">
            <w:pPr>
              <w:spacing w:after="160" w:line="259" w:lineRule="auto"/>
            </w:pPr>
            <w:r w:rsidRPr="00564CF6">
              <w:t>307.5</w:t>
            </w:r>
          </w:p>
        </w:tc>
      </w:tr>
      <w:tr w:rsidR="00A13B6C" w:rsidRPr="00564CF6" w14:paraId="00CB71BA" w14:textId="77777777" w:rsidTr="0008411D">
        <w:tc>
          <w:tcPr>
            <w:tcW w:w="0" w:type="auto"/>
            <w:shd w:val="clear" w:color="auto" w:fill="EAEDF1" w:themeFill="text2" w:themeFillTint="1A"/>
            <w:hideMark/>
          </w:tcPr>
          <w:p w14:paraId="772BC561"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6540150B" w14:textId="77777777" w:rsidR="00A13B6C" w:rsidRPr="00564CF6" w:rsidRDefault="00A13B6C" w:rsidP="0008411D">
            <w:pPr>
              <w:spacing w:after="160" w:line="259" w:lineRule="auto"/>
            </w:pPr>
            <w:r w:rsidRPr="00564CF6">
              <w:t>400</w:t>
            </w:r>
          </w:p>
        </w:tc>
        <w:tc>
          <w:tcPr>
            <w:tcW w:w="0" w:type="auto"/>
            <w:shd w:val="clear" w:color="auto" w:fill="EAEDF1" w:themeFill="text2" w:themeFillTint="1A"/>
            <w:hideMark/>
          </w:tcPr>
          <w:p w14:paraId="66743C1B" w14:textId="77777777" w:rsidR="00A13B6C" w:rsidRPr="00564CF6" w:rsidRDefault="00A13B6C" w:rsidP="0008411D">
            <w:pPr>
              <w:spacing w:after="160" w:line="259" w:lineRule="auto"/>
            </w:pPr>
            <w:r w:rsidRPr="00564CF6">
              <w:t>180</w:t>
            </w:r>
          </w:p>
        </w:tc>
        <w:tc>
          <w:tcPr>
            <w:tcW w:w="0" w:type="auto"/>
            <w:shd w:val="clear" w:color="auto" w:fill="EAEDF1" w:themeFill="text2" w:themeFillTint="1A"/>
            <w:hideMark/>
          </w:tcPr>
          <w:p w14:paraId="1432D458" w14:textId="77777777" w:rsidR="00A13B6C" w:rsidRPr="00564CF6" w:rsidRDefault="00A13B6C" w:rsidP="0008411D">
            <w:pPr>
              <w:spacing w:after="160" w:line="259" w:lineRule="auto"/>
            </w:pPr>
            <w:r w:rsidRPr="00564CF6">
              <w:t>220</w:t>
            </w:r>
          </w:p>
        </w:tc>
        <w:tc>
          <w:tcPr>
            <w:tcW w:w="0" w:type="auto"/>
            <w:shd w:val="clear" w:color="auto" w:fill="EAEDF1" w:themeFill="text2" w:themeFillTint="1A"/>
            <w:hideMark/>
          </w:tcPr>
          <w:p w14:paraId="7D08E318" w14:textId="77777777" w:rsidR="00A13B6C" w:rsidRPr="00564CF6" w:rsidRDefault="00A13B6C" w:rsidP="0008411D">
            <w:pPr>
              <w:spacing w:after="160" w:line="259" w:lineRule="auto"/>
            </w:pPr>
            <w:r w:rsidRPr="00564CF6">
              <w:t>55.0</w:t>
            </w:r>
          </w:p>
        </w:tc>
        <w:tc>
          <w:tcPr>
            <w:tcW w:w="0" w:type="auto"/>
            <w:shd w:val="clear" w:color="auto" w:fill="EAEDF1" w:themeFill="text2" w:themeFillTint="1A"/>
            <w:hideMark/>
          </w:tcPr>
          <w:p w14:paraId="58FD1996" w14:textId="77777777" w:rsidR="00A13B6C" w:rsidRPr="00564CF6" w:rsidRDefault="00A13B6C" w:rsidP="0008411D">
            <w:pPr>
              <w:spacing w:after="160" w:line="259" w:lineRule="auto"/>
            </w:pPr>
            <w:r w:rsidRPr="00564CF6">
              <w:t>345.0</w:t>
            </w:r>
          </w:p>
        </w:tc>
      </w:tr>
    </w:tbl>
    <w:p w14:paraId="17D6A512" w14:textId="77777777" w:rsidR="00A13B6C" w:rsidRPr="00564CF6" w:rsidRDefault="00A13B6C" w:rsidP="00A13B6C">
      <w:pPr>
        <w:rPr>
          <w:rFonts w:cs="Times New Roman"/>
          <w:b/>
          <w:bCs/>
        </w:rPr>
      </w:pPr>
      <w:r w:rsidRPr="00564CF6">
        <w:rPr>
          <w:rFonts w:cs="Times New Roman"/>
          <w:b/>
          <w:bCs/>
        </w:rPr>
        <w:lastRenderedPageBreak/>
        <w:t>Option C</w:t>
      </w:r>
    </w:p>
    <w:tbl>
      <w:tblPr>
        <w:tblStyle w:val="TableGrid"/>
        <w:tblW w:w="0" w:type="auto"/>
        <w:shd w:val="clear" w:color="auto" w:fill="EAEDF1" w:themeFill="text2" w:themeFillTint="1A"/>
        <w:tblLook w:val="04A0" w:firstRow="1" w:lastRow="0" w:firstColumn="1" w:lastColumn="0" w:noHBand="0" w:noVBand="1"/>
      </w:tblPr>
      <w:tblGrid>
        <w:gridCol w:w="683"/>
        <w:gridCol w:w="1942"/>
        <w:gridCol w:w="1837"/>
        <w:gridCol w:w="1558"/>
        <w:gridCol w:w="1281"/>
        <w:gridCol w:w="1715"/>
      </w:tblGrid>
      <w:tr w:rsidR="00A13B6C" w:rsidRPr="00564CF6" w14:paraId="11AB09BD" w14:textId="77777777" w:rsidTr="0008411D">
        <w:tc>
          <w:tcPr>
            <w:tcW w:w="0" w:type="auto"/>
            <w:shd w:val="clear" w:color="auto" w:fill="EAEDF1" w:themeFill="text2" w:themeFillTint="1A"/>
            <w:hideMark/>
          </w:tcPr>
          <w:p w14:paraId="2087555F"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02E2D47A" w14:textId="77777777" w:rsidR="00A13B6C" w:rsidRPr="00564CF6" w:rsidRDefault="00A13B6C" w:rsidP="0008411D">
            <w:pPr>
              <w:spacing w:after="160" w:line="259" w:lineRule="auto"/>
            </w:pPr>
            <w:r w:rsidRPr="00564CF6">
              <w:t>Operating cash flow £000</w:t>
            </w:r>
          </w:p>
        </w:tc>
        <w:tc>
          <w:tcPr>
            <w:tcW w:w="0" w:type="auto"/>
            <w:shd w:val="clear" w:color="auto" w:fill="EAEDF1" w:themeFill="text2" w:themeFillTint="1A"/>
            <w:hideMark/>
          </w:tcPr>
          <w:p w14:paraId="52FDF591" w14:textId="77777777" w:rsidR="00A13B6C" w:rsidRPr="00564CF6" w:rsidRDefault="00A13B6C" w:rsidP="0008411D">
            <w:pPr>
              <w:spacing w:after="160" w:line="259" w:lineRule="auto"/>
            </w:pPr>
            <w:r w:rsidRPr="00564CF6">
              <w:t>Capital allowance £000</w:t>
            </w:r>
          </w:p>
        </w:tc>
        <w:tc>
          <w:tcPr>
            <w:tcW w:w="0" w:type="auto"/>
            <w:shd w:val="clear" w:color="auto" w:fill="EAEDF1" w:themeFill="text2" w:themeFillTint="1A"/>
            <w:hideMark/>
          </w:tcPr>
          <w:p w14:paraId="73C2A86F" w14:textId="77777777" w:rsidR="00A13B6C" w:rsidRPr="00564CF6" w:rsidRDefault="00A13B6C" w:rsidP="0008411D">
            <w:pPr>
              <w:spacing w:after="160" w:line="259" w:lineRule="auto"/>
            </w:pPr>
            <w:r w:rsidRPr="00564CF6">
              <w:t>Taxable profit £000</w:t>
            </w:r>
          </w:p>
        </w:tc>
        <w:tc>
          <w:tcPr>
            <w:tcW w:w="0" w:type="auto"/>
            <w:shd w:val="clear" w:color="auto" w:fill="EAEDF1" w:themeFill="text2" w:themeFillTint="1A"/>
            <w:hideMark/>
          </w:tcPr>
          <w:p w14:paraId="0DC4A0F0" w14:textId="77777777" w:rsidR="00A13B6C" w:rsidRPr="00564CF6" w:rsidRDefault="00A13B6C" w:rsidP="0008411D">
            <w:pPr>
              <w:spacing w:after="160" w:line="259" w:lineRule="auto"/>
            </w:pPr>
            <w:r w:rsidRPr="00564CF6">
              <w:t>Tax at 25% £000</w:t>
            </w:r>
          </w:p>
        </w:tc>
        <w:tc>
          <w:tcPr>
            <w:tcW w:w="0" w:type="auto"/>
            <w:shd w:val="clear" w:color="auto" w:fill="EAEDF1" w:themeFill="text2" w:themeFillTint="1A"/>
            <w:hideMark/>
          </w:tcPr>
          <w:p w14:paraId="4B5EDF58" w14:textId="77777777" w:rsidR="00A13B6C" w:rsidRPr="00564CF6" w:rsidRDefault="00A13B6C" w:rsidP="0008411D">
            <w:pPr>
              <w:spacing w:after="160" w:line="259" w:lineRule="auto"/>
            </w:pPr>
            <w:r w:rsidRPr="00564CF6">
              <w:t>After-tax cash flow £000</w:t>
            </w:r>
          </w:p>
        </w:tc>
      </w:tr>
      <w:tr w:rsidR="00A13B6C" w:rsidRPr="00564CF6" w14:paraId="2235B9BF" w14:textId="77777777" w:rsidTr="0008411D">
        <w:tc>
          <w:tcPr>
            <w:tcW w:w="0" w:type="auto"/>
            <w:shd w:val="clear" w:color="auto" w:fill="EAEDF1" w:themeFill="text2" w:themeFillTint="1A"/>
            <w:hideMark/>
          </w:tcPr>
          <w:p w14:paraId="69A1582C"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6DC078E2" w14:textId="77777777" w:rsidR="00A13B6C" w:rsidRPr="00564CF6" w:rsidRDefault="00A13B6C" w:rsidP="0008411D">
            <w:pPr>
              <w:spacing w:after="160" w:line="259" w:lineRule="auto"/>
            </w:pPr>
            <w:r w:rsidRPr="00564CF6">
              <w:t>250</w:t>
            </w:r>
          </w:p>
        </w:tc>
        <w:tc>
          <w:tcPr>
            <w:tcW w:w="0" w:type="auto"/>
            <w:shd w:val="clear" w:color="auto" w:fill="EAEDF1" w:themeFill="text2" w:themeFillTint="1A"/>
            <w:hideMark/>
          </w:tcPr>
          <w:p w14:paraId="0BEA5B55" w14:textId="77777777" w:rsidR="00A13B6C" w:rsidRPr="00564CF6" w:rsidRDefault="00A13B6C" w:rsidP="0008411D">
            <w:pPr>
              <w:spacing w:after="160" w:line="259" w:lineRule="auto"/>
            </w:pPr>
            <w:r w:rsidRPr="00564CF6">
              <w:t>200</w:t>
            </w:r>
          </w:p>
        </w:tc>
        <w:tc>
          <w:tcPr>
            <w:tcW w:w="0" w:type="auto"/>
            <w:shd w:val="clear" w:color="auto" w:fill="EAEDF1" w:themeFill="text2" w:themeFillTint="1A"/>
            <w:hideMark/>
          </w:tcPr>
          <w:p w14:paraId="38BE8EA4" w14:textId="77777777" w:rsidR="00A13B6C" w:rsidRPr="00564CF6" w:rsidRDefault="00A13B6C" w:rsidP="0008411D">
            <w:pPr>
              <w:spacing w:after="160" w:line="259" w:lineRule="auto"/>
            </w:pPr>
            <w:r w:rsidRPr="00564CF6">
              <w:t>50</w:t>
            </w:r>
          </w:p>
        </w:tc>
        <w:tc>
          <w:tcPr>
            <w:tcW w:w="0" w:type="auto"/>
            <w:shd w:val="clear" w:color="auto" w:fill="EAEDF1" w:themeFill="text2" w:themeFillTint="1A"/>
            <w:hideMark/>
          </w:tcPr>
          <w:p w14:paraId="0172FD5A" w14:textId="77777777" w:rsidR="00A13B6C" w:rsidRPr="00564CF6" w:rsidRDefault="00A13B6C" w:rsidP="0008411D">
            <w:pPr>
              <w:spacing w:after="160" w:line="259" w:lineRule="auto"/>
            </w:pPr>
            <w:r w:rsidRPr="00564CF6">
              <w:t>12.5</w:t>
            </w:r>
          </w:p>
        </w:tc>
        <w:tc>
          <w:tcPr>
            <w:tcW w:w="0" w:type="auto"/>
            <w:shd w:val="clear" w:color="auto" w:fill="EAEDF1" w:themeFill="text2" w:themeFillTint="1A"/>
            <w:hideMark/>
          </w:tcPr>
          <w:p w14:paraId="336E1C05" w14:textId="77777777" w:rsidR="00A13B6C" w:rsidRPr="00564CF6" w:rsidRDefault="00A13B6C" w:rsidP="0008411D">
            <w:pPr>
              <w:spacing w:after="160" w:line="259" w:lineRule="auto"/>
            </w:pPr>
            <w:r w:rsidRPr="00564CF6">
              <w:t>237.5</w:t>
            </w:r>
          </w:p>
        </w:tc>
      </w:tr>
      <w:tr w:rsidR="00A13B6C" w:rsidRPr="00564CF6" w14:paraId="56347051" w14:textId="77777777" w:rsidTr="0008411D">
        <w:tc>
          <w:tcPr>
            <w:tcW w:w="0" w:type="auto"/>
            <w:shd w:val="clear" w:color="auto" w:fill="EAEDF1" w:themeFill="text2" w:themeFillTint="1A"/>
            <w:hideMark/>
          </w:tcPr>
          <w:p w14:paraId="02238FC6"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294F3D51" w14:textId="77777777" w:rsidR="00A13B6C" w:rsidRPr="00564CF6" w:rsidRDefault="00A13B6C" w:rsidP="0008411D">
            <w:pPr>
              <w:spacing w:after="160" w:line="259" w:lineRule="auto"/>
            </w:pPr>
            <w:r w:rsidRPr="00564CF6">
              <w:t>310</w:t>
            </w:r>
          </w:p>
        </w:tc>
        <w:tc>
          <w:tcPr>
            <w:tcW w:w="0" w:type="auto"/>
            <w:shd w:val="clear" w:color="auto" w:fill="EAEDF1" w:themeFill="text2" w:themeFillTint="1A"/>
            <w:hideMark/>
          </w:tcPr>
          <w:p w14:paraId="5FF005DC" w14:textId="77777777" w:rsidR="00A13B6C" w:rsidRPr="00564CF6" w:rsidRDefault="00A13B6C" w:rsidP="0008411D">
            <w:pPr>
              <w:spacing w:after="160" w:line="259" w:lineRule="auto"/>
            </w:pPr>
            <w:r w:rsidRPr="00564CF6">
              <w:t>200</w:t>
            </w:r>
          </w:p>
        </w:tc>
        <w:tc>
          <w:tcPr>
            <w:tcW w:w="0" w:type="auto"/>
            <w:shd w:val="clear" w:color="auto" w:fill="EAEDF1" w:themeFill="text2" w:themeFillTint="1A"/>
            <w:hideMark/>
          </w:tcPr>
          <w:p w14:paraId="161DAF50" w14:textId="77777777" w:rsidR="00A13B6C" w:rsidRPr="00564CF6" w:rsidRDefault="00A13B6C" w:rsidP="0008411D">
            <w:pPr>
              <w:spacing w:after="160" w:line="259" w:lineRule="auto"/>
            </w:pPr>
            <w:r w:rsidRPr="00564CF6">
              <w:t>110</w:t>
            </w:r>
          </w:p>
        </w:tc>
        <w:tc>
          <w:tcPr>
            <w:tcW w:w="0" w:type="auto"/>
            <w:shd w:val="clear" w:color="auto" w:fill="EAEDF1" w:themeFill="text2" w:themeFillTint="1A"/>
            <w:hideMark/>
          </w:tcPr>
          <w:p w14:paraId="0BDB5EE4" w14:textId="77777777" w:rsidR="00A13B6C" w:rsidRPr="00564CF6" w:rsidRDefault="00A13B6C" w:rsidP="0008411D">
            <w:pPr>
              <w:spacing w:after="160" w:line="259" w:lineRule="auto"/>
            </w:pPr>
            <w:r w:rsidRPr="00564CF6">
              <w:t>27.5</w:t>
            </w:r>
          </w:p>
        </w:tc>
        <w:tc>
          <w:tcPr>
            <w:tcW w:w="0" w:type="auto"/>
            <w:shd w:val="clear" w:color="auto" w:fill="EAEDF1" w:themeFill="text2" w:themeFillTint="1A"/>
            <w:hideMark/>
          </w:tcPr>
          <w:p w14:paraId="79D40799" w14:textId="77777777" w:rsidR="00A13B6C" w:rsidRPr="00564CF6" w:rsidRDefault="00A13B6C" w:rsidP="0008411D">
            <w:pPr>
              <w:spacing w:after="160" w:line="259" w:lineRule="auto"/>
            </w:pPr>
            <w:r w:rsidRPr="00564CF6">
              <w:t>282.5</w:t>
            </w:r>
          </w:p>
        </w:tc>
      </w:tr>
      <w:tr w:rsidR="00A13B6C" w:rsidRPr="00564CF6" w14:paraId="0742490C" w14:textId="77777777" w:rsidTr="0008411D">
        <w:tc>
          <w:tcPr>
            <w:tcW w:w="0" w:type="auto"/>
            <w:shd w:val="clear" w:color="auto" w:fill="EAEDF1" w:themeFill="text2" w:themeFillTint="1A"/>
            <w:hideMark/>
          </w:tcPr>
          <w:p w14:paraId="34C5B775"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201BC9CA" w14:textId="77777777" w:rsidR="00A13B6C" w:rsidRPr="00564CF6" w:rsidRDefault="00A13B6C" w:rsidP="0008411D">
            <w:pPr>
              <w:spacing w:after="160" w:line="259" w:lineRule="auto"/>
            </w:pPr>
            <w:r w:rsidRPr="00564CF6">
              <w:t>400</w:t>
            </w:r>
          </w:p>
        </w:tc>
        <w:tc>
          <w:tcPr>
            <w:tcW w:w="0" w:type="auto"/>
            <w:shd w:val="clear" w:color="auto" w:fill="EAEDF1" w:themeFill="text2" w:themeFillTint="1A"/>
            <w:hideMark/>
          </w:tcPr>
          <w:p w14:paraId="65190C65" w14:textId="77777777" w:rsidR="00A13B6C" w:rsidRPr="00564CF6" w:rsidRDefault="00A13B6C" w:rsidP="0008411D">
            <w:pPr>
              <w:spacing w:after="160" w:line="259" w:lineRule="auto"/>
            </w:pPr>
            <w:r w:rsidRPr="00564CF6">
              <w:t>200</w:t>
            </w:r>
          </w:p>
        </w:tc>
        <w:tc>
          <w:tcPr>
            <w:tcW w:w="0" w:type="auto"/>
            <w:shd w:val="clear" w:color="auto" w:fill="EAEDF1" w:themeFill="text2" w:themeFillTint="1A"/>
            <w:hideMark/>
          </w:tcPr>
          <w:p w14:paraId="0CFD5982" w14:textId="77777777" w:rsidR="00A13B6C" w:rsidRPr="00564CF6" w:rsidRDefault="00A13B6C" w:rsidP="0008411D">
            <w:pPr>
              <w:spacing w:after="160" w:line="259" w:lineRule="auto"/>
            </w:pPr>
            <w:r w:rsidRPr="00564CF6">
              <w:t>200</w:t>
            </w:r>
          </w:p>
        </w:tc>
        <w:tc>
          <w:tcPr>
            <w:tcW w:w="0" w:type="auto"/>
            <w:shd w:val="clear" w:color="auto" w:fill="EAEDF1" w:themeFill="text2" w:themeFillTint="1A"/>
            <w:hideMark/>
          </w:tcPr>
          <w:p w14:paraId="6E5F8965" w14:textId="77777777" w:rsidR="00A13B6C" w:rsidRPr="00564CF6" w:rsidRDefault="00A13B6C" w:rsidP="0008411D">
            <w:pPr>
              <w:spacing w:after="160" w:line="259" w:lineRule="auto"/>
            </w:pPr>
            <w:r w:rsidRPr="00564CF6">
              <w:t>50.0</w:t>
            </w:r>
          </w:p>
        </w:tc>
        <w:tc>
          <w:tcPr>
            <w:tcW w:w="0" w:type="auto"/>
            <w:shd w:val="clear" w:color="auto" w:fill="EAEDF1" w:themeFill="text2" w:themeFillTint="1A"/>
            <w:hideMark/>
          </w:tcPr>
          <w:p w14:paraId="6226D83B" w14:textId="77777777" w:rsidR="00A13B6C" w:rsidRPr="00564CF6" w:rsidRDefault="00A13B6C" w:rsidP="0008411D">
            <w:pPr>
              <w:spacing w:after="160" w:line="259" w:lineRule="auto"/>
            </w:pPr>
            <w:r w:rsidRPr="00564CF6">
              <w:t>350.0</w:t>
            </w:r>
          </w:p>
        </w:tc>
      </w:tr>
      <w:tr w:rsidR="00A13B6C" w:rsidRPr="00564CF6" w14:paraId="7657126F" w14:textId="77777777" w:rsidTr="0008411D">
        <w:tc>
          <w:tcPr>
            <w:tcW w:w="0" w:type="auto"/>
            <w:shd w:val="clear" w:color="auto" w:fill="EAEDF1" w:themeFill="text2" w:themeFillTint="1A"/>
            <w:hideMark/>
          </w:tcPr>
          <w:p w14:paraId="14F8FD45"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2F19047A" w14:textId="77777777" w:rsidR="00A13B6C" w:rsidRPr="00564CF6" w:rsidRDefault="00A13B6C" w:rsidP="0008411D">
            <w:pPr>
              <w:spacing w:after="160" w:line="259" w:lineRule="auto"/>
            </w:pPr>
            <w:r w:rsidRPr="00564CF6">
              <w:t>430</w:t>
            </w:r>
          </w:p>
        </w:tc>
        <w:tc>
          <w:tcPr>
            <w:tcW w:w="0" w:type="auto"/>
            <w:shd w:val="clear" w:color="auto" w:fill="EAEDF1" w:themeFill="text2" w:themeFillTint="1A"/>
            <w:hideMark/>
          </w:tcPr>
          <w:p w14:paraId="6DCD8FF0" w14:textId="77777777" w:rsidR="00A13B6C" w:rsidRPr="00564CF6" w:rsidRDefault="00A13B6C" w:rsidP="0008411D">
            <w:pPr>
              <w:spacing w:after="160" w:line="259" w:lineRule="auto"/>
            </w:pPr>
            <w:r w:rsidRPr="00564CF6">
              <w:t>200</w:t>
            </w:r>
          </w:p>
        </w:tc>
        <w:tc>
          <w:tcPr>
            <w:tcW w:w="0" w:type="auto"/>
            <w:shd w:val="clear" w:color="auto" w:fill="EAEDF1" w:themeFill="text2" w:themeFillTint="1A"/>
            <w:hideMark/>
          </w:tcPr>
          <w:p w14:paraId="0217DF4E" w14:textId="77777777" w:rsidR="00A13B6C" w:rsidRPr="00564CF6" w:rsidRDefault="00A13B6C" w:rsidP="0008411D">
            <w:pPr>
              <w:spacing w:after="160" w:line="259" w:lineRule="auto"/>
            </w:pPr>
            <w:r w:rsidRPr="00564CF6">
              <w:t>230</w:t>
            </w:r>
          </w:p>
        </w:tc>
        <w:tc>
          <w:tcPr>
            <w:tcW w:w="0" w:type="auto"/>
            <w:shd w:val="clear" w:color="auto" w:fill="EAEDF1" w:themeFill="text2" w:themeFillTint="1A"/>
            <w:hideMark/>
          </w:tcPr>
          <w:p w14:paraId="68DE6337" w14:textId="77777777" w:rsidR="00A13B6C" w:rsidRPr="00564CF6" w:rsidRDefault="00A13B6C" w:rsidP="0008411D">
            <w:pPr>
              <w:spacing w:after="160" w:line="259" w:lineRule="auto"/>
            </w:pPr>
            <w:r w:rsidRPr="00564CF6">
              <w:t>57.5</w:t>
            </w:r>
          </w:p>
        </w:tc>
        <w:tc>
          <w:tcPr>
            <w:tcW w:w="0" w:type="auto"/>
            <w:shd w:val="clear" w:color="auto" w:fill="EAEDF1" w:themeFill="text2" w:themeFillTint="1A"/>
            <w:hideMark/>
          </w:tcPr>
          <w:p w14:paraId="36911172" w14:textId="77777777" w:rsidR="00A13B6C" w:rsidRPr="00564CF6" w:rsidRDefault="00A13B6C" w:rsidP="0008411D">
            <w:pPr>
              <w:spacing w:after="160" w:line="259" w:lineRule="auto"/>
            </w:pPr>
            <w:r w:rsidRPr="00564CF6">
              <w:t>372.5</w:t>
            </w:r>
          </w:p>
        </w:tc>
      </w:tr>
    </w:tbl>
    <w:p w14:paraId="056B2C3B" w14:textId="77777777" w:rsidR="00A13B6C" w:rsidRPr="00564CF6" w:rsidRDefault="00A13B6C" w:rsidP="00A13B6C">
      <w:pPr>
        <w:rPr>
          <w:rFonts w:cs="Times New Roman"/>
        </w:rPr>
      </w:pPr>
    </w:p>
    <w:p w14:paraId="7B8C894E" w14:textId="77777777" w:rsidR="00A13B6C" w:rsidRPr="00564CF6" w:rsidRDefault="00A13B6C" w:rsidP="00A13B6C">
      <w:pPr>
        <w:rPr>
          <w:rFonts w:cs="Times New Roman"/>
          <w:b/>
          <w:bCs/>
        </w:rPr>
      </w:pPr>
      <w:r w:rsidRPr="00564CF6">
        <w:rPr>
          <w:rFonts w:cs="Times New Roman"/>
          <w:b/>
          <w:bCs/>
        </w:rPr>
        <w:t>Appendix C3: Discount factors at 5%</w:t>
      </w:r>
    </w:p>
    <w:tbl>
      <w:tblPr>
        <w:tblStyle w:val="TableGrid"/>
        <w:tblW w:w="9567" w:type="dxa"/>
        <w:shd w:val="clear" w:color="auto" w:fill="EAEDF1" w:themeFill="text2" w:themeFillTint="1A"/>
        <w:tblLook w:val="04A0" w:firstRow="1" w:lastRow="0" w:firstColumn="1" w:lastColumn="0" w:noHBand="0" w:noVBand="1"/>
      </w:tblPr>
      <w:tblGrid>
        <w:gridCol w:w="2020"/>
        <w:gridCol w:w="3187"/>
        <w:gridCol w:w="4360"/>
      </w:tblGrid>
      <w:tr w:rsidR="00A13B6C" w:rsidRPr="00564CF6" w14:paraId="629DF182" w14:textId="77777777" w:rsidTr="0008411D">
        <w:trPr>
          <w:trHeight w:val="1089"/>
        </w:trPr>
        <w:tc>
          <w:tcPr>
            <w:tcW w:w="0" w:type="auto"/>
            <w:shd w:val="clear" w:color="auto" w:fill="EAEDF1" w:themeFill="text2" w:themeFillTint="1A"/>
            <w:hideMark/>
          </w:tcPr>
          <w:p w14:paraId="597C662D" w14:textId="77777777" w:rsidR="00A13B6C" w:rsidRPr="00564CF6" w:rsidRDefault="00A13B6C" w:rsidP="0008411D">
            <w:pPr>
              <w:spacing w:after="160" w:line="259" w:lineRule="auto"/>
            </w:pPr>
            <w:r w:rsidRPr="00564CF6">
              <w:t>Year</w:t>
            </w:r>
          </w:p>
        </w:tc>
        <w:tc>
          <w:tcPr>
            <w:tcW w:w="3187" w:type="dxa"/>
            <w:shd w:val="clear" w:color="auto" w:fill="EAEDF1" w:themeFill="text2" w:themeFillTint="1A"/>
            <w:hideMark/>
          </w:tcPr>
          <w:p w14:paraId="1468BB78" w14:textId="77777777" w:rsidR="00A13B6C" w:rsidRPr="00564CF6" w:rsidRDefault="00A13B6C" w:rsidP="0008411D">
            <w:pPr>
              <w:spacing w:after="160" w:line="259" w:lineRule="auto"/>
            </w:pPr>
            <w:r w:rsidRPr="00564CF6">
              <w:t>Formula</w:t>
            </w:r>
          </w:p>
        </w:tc>
        <w:tc>
          <w:tcPr>
            <w:tcW w:w="4360" w:type="dxa"/>
            <w:shd w:val="clear" w:color="auto" w:fill="EAEDF1" w:themeFill="text2" w:themeFillTint="1A"/>
            <w:hideMark/>
          </w:tcPr>
          <w:p w14:paraId="10ECAC62" w14:textId="77777777" w:rsidR="00A13B6C" w:rsidRPr="00564CF6" w:rsidRDefault="00A13B6C" w:rsidP="0008411D">
            <w:pPr>
              <w:spacing w:after="160" w:line="259" w:lineRule="auto"/>
            </w:pPr>
            <w:r w:rsidRPr="00564CF6">
              <w:t>Discount factor</w:t>
            </w:r>
          </w:p>
        </w:tc>
      </w:tr>
      <w:tr w:rsidR="00A13B6C" w:rsidRPr="00564CF6" w14:paraId="53076ECC" w14:textId="77777777" w:rsidTr="0008411D">
        <w:trPr>
          <w:trHeight w:val="656"/>
        </w:trPr>
        <w:tc>
          <w:tcPr>
            <w:tcW w:w="0" w:type="auto"/>
            <w:shd w:val="clear" w:color="auto" w:fill="EAEDF1" w:themeFill="text2" w:themeFillTint="1A"/>
            <w:hideMark/>
          </w:tcPr>
          <w:p w14:paraId="6046F41F" w14:textId="77777777" w:rsidR="00A13B6C" w:rsidRPr="00564CF6" w:rsidRDefault="00A13B6C" w:rsidP="0008411D">
            <w:pPr>
              <w:spacing w:after="160" w:line="259" w:lineRule="auto"/>
            </w:pPr>
            <w:r w:rsidRPr="00564CF6">
              <w:t>1</w:t>
            </w:r>
          </w:p>
        </w:tc>
        <w:tc>
          <w:tcPr>
            <w:tcW w:w="3187" w:type="dxa"/>
            <w:shd w:val="clear" w:color="auto" w:fill="EAEDF1" w:themeFill="text2" w:themeFillTint="1A"/>
            <w:hideMark/>
          </w:tcPr>
          <w:p w14:paraId="1D1038AF" w14:textId="77777777" w:rsidR="00A13B6C" w:rsidRPr="00564CF6" w:rsidRDefault="00A13B6C" w:rsidP="0008411D">
            <w:pPr>
              <w:spacing w:after="160" w:line="259" w:lineRule="auto"/>
            </w:pPr>
            <w:r w:rsidRPr="00564CF6">
              <w:t>1 / 1.05</w:t>
            </w:r>
          </w:p>
        </w:tc>
        <w:tc>
          <w:tcPr>
            <w:tcW w:w="4360" w:type="dxa"/>
            <w:shd w:val="clear" w:color="auto" w:fill="EAEDF1" w:themeFill="text2" w:themeFillTint="1A"/>
            <w:hideMark/>
          </w:tcPr>
          <w:p w14:paraId="125B48E0" w14:textId="77777777" w:rsidR="00A13B6C" w:rsidRPr="00564CF6" w:rsidRDefault="00A13B6C" w:rsidP="0008411D">
            <w:pPr>
              <w:spacing w:after="160" w:line="259" w:lineRule="auto"/>
            </w:pPr>
            <w:r w:rsidRPr="00564CF6">
              <w:t>0.9524</w:t>
            </w:r>
          </w:p>
        </w:tc>
      </w:tr>
      <w:tr w:rsidR="00A13B6C" w:rsidRPr="00564CF6" w14:paraId="0AC5C246" w14:textId="77777777" w:rsidTr="0008411D">
        <w:trPr>
          <w:trHeight w:val="656"/>
        </w:trPr>
        <w:tc>
          <w:tcPr>
            <w:tcW w:w="0" w:type="auto"/>
            <w:shd w:val="clear" w:color="auto" w:fill="EAEDF1" w:themeFill="text2" w:themeFillTint="1A"/>
            <w:hideMark/>
          </w:tcPr>
          <w:p w14:paraId="5F327581" w14:textId="77777777" w:rsidR="00A13B6C" w:rsidRPr="00564CF6" w:rsidRDefault="00A13B6C" w:rsidP="0008411D">
            <w:pPr>
              <w:spacing w:after="160" w:line="259" w:lineRule="auto"/>
            </w:pPr>
            <w:r w:rsidRPr="00564CF6">
              <w:t>2</w:t>
            </w:r>
          </w:p>
        </w:tc>
        <w:tc>
          <w:tcPr>
            <w:tcW w:w="3187" w:type="dxa"/>
            <w:shd w:val="clear" w:color="auto" w:fill="EAEDF1" w:themeFill="text2" w:themeFillTint="1A"/>
            <w:hideMark/>
          </w:tcPr>
          <w:p w14:paraId="2DD2B732" w14:textId="77777777" w:rsidR="00A13B6C" w:rsidRPr="00564CF6" w:rsidRDefault="00A13B6C" w:rsidP="0008411D">
            <w:pPr>
              <w:spacing w:after="160" w:line="259" w:lineRule="auto"/>
            </w:pPr>
            <w:r w:rsidRPr="00564CF6">
              <w:t>1 / 1.05²</w:t>
            </w:r>
          </w:p>
        </w:tc>
        <w:tc>
          <w:tcPr>
            <w:tcW w:w="4360" w:type="dxa"/>
            <w:shd w:val="clear" w:color="auto" w:fill="EAEDF1" w:themeFill="text2" w:themeFillTint="1A"/>
            <w:hideMark/>
          </w:tcPr>
          <w:p w14:paraId="07CAD122" w14:textId="77777777" w:rsidR="00A13B6C" w:rsidRPr="00564CF6" w:rsidRDefault="00A13B6C" w:rsidP="0008411D">
            <w:pPr>
              <w:spacing w:after="160" w:line="259" w:lineRule="auto"/>
            </w:pPr>
            <w:r w:rsidRPr="00564CF6">
              <w:t>0.9070</w:t>
            </w:r>
          </w:p>
        </w:tc>
      </w:tr>
      <w:tr w:rsidR="00A13B6C" w:rsidRPr="00564CF6" w14:paraId="20C78046" w14:textId="77777777" w:rsidTr="0008411D">
        <w:trPr>
          <w:trHeight w:val="656"/>
        </w:trPr>
        <w:tc>
          <w:tcPr>
            <w:tcW w:w="0" w:type="auto"/>
            <w:shd w:val="clear" w:color="auto" w:fill="EAEDF1" w:themeFill="text2" w:themeFillTint="1A"/>
            <w:hideMark/>
          </w:tcPr>
          <w:p w14:paraId="5FBA9E64" w14:textId="77777777" w:rsidR="00A13B6C" w:rsidRPr="00564CF6" w:rsidRDefault="00A13B6C" w:rsidP="0008411D">
            <w:pPr>
              <w:spacing w:after="160" w:line="259" w:lineRule="auto"/>
            </w:pPr>
            <w:r w:rsidRPr="00564CF6">
              <w:t>3</w:t>
            </w:r>
          </w:p>
        </w:tc>
        <w:tc>
          <w:tcPr>
            <w:tcW w:w="3187" w:type="dxa"/>
            <w:shd w:val="clear" w:color="auto" w:fill="EAEDF1" w:themeFill="text2" w:themeFillTint="1A"/>
            <w:hideMark/>
          </w:tcPr>
          <w:p w14:paraId="155B4D8E" w14:textId="77777777" w:rsidR="00A13B6C" w:rsidRPr="00564CF6" w:rsidRDefault="00A13B6C" w:rsidP="0008411D">
            <w:pPr>
              <w:spacing w:after="160" w:line="259" w:lineRule="auto"/>
            </w:pPr>
            <w:r w:rsidRPr="00564CF6">
              <w:t>1 / 1.05³</w:t>
            </w:r>
          </w:p>
        </w:tc>
        <w:tc>
          <w:tcPr>
            <w:tcW w:w="4360" w:type="dxa"/>
            <w:shd w:val="clear" w:color="auto" w:fill="EAEDF1" w:themeFill="text2" w:themeFillTint="1A"/>
            <w:hideMark/>
          </w:tcPr>
          <w:p w14:paraId="6ABAF149" w14:textId="77777777" w:rsidR="00A13B6C" w:rsidRPr="00564CF6" w:rsidRDefault="00A13B6C" w:rsidP="0008411D">
            <w:pPr>
              <w:spacing w:after="160" w:line="259" w:lineRule="auto"/>
            </w:pPr>
            <w:r w:rsidRPr="00564CF6">
              <w:t>0.8638</w:t>
            </w:r>
          </w:p>
        </w:tc>
      </w:tr>
      <w:tr w:rsidR="00A13B6C" w:rsidRPr="00564CF6" w14:paraId="73C3FC47" w14:textId="77777777" w:rsidTr="0008411D">
        <w:trPr>
          <w:trHeight w:val="656"/>
        </w:trPr>
        <w:tc>
          <w:tcPr>
            <w:tcW w:w="0" w:type="auto"/>
            <w:shd w:val="clear" w:color="auto" w:fill="EAEDF1" w:themeFill="text2" w:themeFillTint="1A"/>
            <w:hideMark/>
          </w:tcPr>
          <w:p w14:paraId="2090AF7C" w14:textId="77777777" w:rsidR="00A13B6C" w:rsidRPr="00564CF6" w:rsidRDefault="00A13B6C" w:rsidP="0008411D">
            <w:pPr>
              <w:spacing w:after="160" w:line="259" w:lineRule="auto"/>
            </w:pPr>
            <w:r w:rsidRPr="00564CF6">
              <w:t>4</w:t>
            </w:r>
          </w:p>
        </w:tc>
        <w:tc>
          <w:tcPr>
            <w:tcW w:w="3187" w:type="dxa"/>
            <w:shd w:val="clear" w:color="auto" w:fill="EAEDF1" w:themeFill="text2" w:themeFillTint="1A"/>
            <w:hideMark/>
          </w:tcPr>
          <w:p w14:paraId="69A8E868" w14:textId="77777777" w:rsidR="00A13B6C" w:rsidRPr="00564CF6" w:rsidRDefault="00A13B6C" w:rsidP="0008411D">
            <w:pPr>
              <w:spacing w:after="160" w:line="259" w:lineRule="auto"/>
            </w:pPr>
            <w:r w:rsidRPr="00564CF6">
              <w:t>1 / 1.05⁴</w:t>
            </w:r>
          </w:p>
        </w:tc>
        <w:tc>
          <w:tcPr>
            <w:tcW w:w="4360" w:type="dxa"/>
            <w:shd w:val="clear" w:color="auto" w:fill="EAEDF1" w:themeFill="text2" w:themeFillTint="1A"/>
            <w:hideMark/>
          </w:tcPr>
          <w:p w14:paraId="0FE8DF1C" w14:textId="77777777" w:rsidR="00A13B6C" w:rsidRPr="00564CF6" w:rsidRDefault="00A13B6C" w:rsidP="0008411D">
            <w:pPr>
              <w:spacing w:after="160" w:line="259" w:lineRule="auto"/>
            </w:pPr>
            <w:r w:rsidRPr="00564CF6">
              <w:t>0.8227</w:t>
            </w:r>
          </w:p>
        </w:tc>
      </w:tr>
    </w:tbl>
    <w:p w14:paraId="40B21818" w14:textId="77777777" w:rsidR="00A13B6C" w:rsidRPr="00564CF6" w:rsidRDefault="00A13B6C" w:rsidP="00A13B6C">
      <w:pPr>
        <w:rPr>
          <w:rFonts w:cs="Times New Roman"/>
        </w:rPr>
      </w:pPr>
    </w:p>
    <w:p w14:paraId="0B532491" w14:textId="77777777" w:rsidR="00A13B6C" w:rsidRPr="00564CF6" w:rsidRDefault="00A13B6C" w:rsidP="00A13B6C">
      <w:pPr>
        <w:rPr>
          <w:rFonts w:cs="Times New Roman"/>
          <w:b/>
          <w:bCs/>
        </w:rPr>
      </w:pPr>
      <w:r w:rsidRPr="00564CF6">
        <w:rPr>
          <w:rFonts w:cs="Times New Roman"/>
          <w:b/>
          <w:bCs/>
        </w:rPr>
        <w:t>Appendix C4: NPV schedules</w:t>
      </w:r>
    </w:p>
    <w:p w14:paraId="0FAE8BF8" w14:textId="77777777" w:rsidR="00A13B6C" w:rsidRPr="00564CF6" w:rsidRDefault="00A13B6C" w:rsidP="00A13B6C">
      <w:pPr>
        <w:rPr>
          <w:rFonts w:cs="Times New Roman"/>
          <w:b/>
          <w:bCs/>
        </w:rPr>
      </w:pPr>
      <w:r w:rsidRPr="00564CF6">
        <w:rPr>
          <w:rFonts w:cs="Times New Roman"/>
          <w:b/>
          <w:bCs/>
        </w:rPr>
        <w:t>Option A</w:t>
      </w:r>
    </w:p>
    <w:tbl>
      <w:tblPr>
        <w:tblStyle w:val="TableGrid"/>
        <w:tblW w:w="9667" w:type="dxa"/>
        <w:shd w:val="clear" w:color="auto" w:fill="EAEDF1" w:themeFill="text2" w:themeFillTint="1A"/>
        <w:tblLook w:val="04A0" w:firstRow="1" w:lastRow="0" w:firstColumn="1" w:lastColumn="0" w:noHBand="0" w:noVBand="1"/>
      </w:tblPr>
      <w:tblGrid>
        <w:gridCol w:w="910"/>
        <w:gridCol w:w="3496"/>
        <w:gridCol w:w="2537"/>
        <w:gridCol w:w="2724"/>
      </w:tblGrid>
      <w:tr w:rsidR="00A13B6C" w:rsidRPr="00564CF6" w14:paraId="735553DA" w14:textId="77777777" w:rsidTr="0008411D">
        <w:trPr>
          <w:trHeight w:val="291"/>
        </w:trPr>
        <w:tc>
          <w:tcPr>
            <w:tcW w:w="0" w:type="auto"/>
            <w:shd w:val="clear" w:color="auto" w:fill="EAEDF1" w:themeFill="text2" w:themeFillTint="1A"/>
            <w:hideMark/>
          </w:tcPr>
          <w:p w14:paraId="363C72E6"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4810B82C" w14:textId="77777777" w:rsidR="00A13B6C" w:rsidRPr="00564CF6" w:rsidRDefault="00A13B6C" w:rsidP="0008411D">
            <w:pPr>
              <w:spacing w:after="160" w:line="259" w:lineRule="auto"/>
            </w:pPr>
            <w:r w:rsidRPr="00564CF6">
              <w:t>After-tax cash flow £000</w:t>
            </w:r>
          </w:p>
        </w:tc>
        <w:tc>
          <w:tcPr>
            <w:tcW w:w="0" w:type="auto"/>
            <w:shd w:val="clear" w:color="auto" w:fill="EAEDF1" w:themeFill="text2" w:themeFillTint="1A"/>
            <w:hideMark/>
          </w:tcPr>
          <w:p w14:paraId="447648ED" w14:textId="77777777" w:rsidR="00A13B6C" w:rsidRPr="00564CF6" w:rsidRDefault="00A13B6C" w:rsidP="0008411D">
            <w:pPr>
              <w:spacing w:after="160" w:line="259" w:lineRule="auto"/>
            </w:pPr>
            <w:r w:rsidRPr="00564CF6">
              <w:t>Discount factor</w:t>
            </w:r>
          </w:p>
        </w:tc>
        <w:tc>
          <w:tcPr>
            <w:tcW w:w="0" w:type="auto"/>
            <w:shd w:val="clear" w:color="auto" w:fill="EAEDF1" w:themeFill="text2" w:themeFillTint="1A"/>
            <w:hideMark/>
          </w:tcPr>
          <w:p w14:paraId="08D876E1" w14:textId="77777777" w:rsidR="00A13B6C" w:rsidRPr="00564CF6" w:rsidRDefault="00A13B6C" w:rsidP="0008411D">
            <w:pPr>
              <w:spacing w:after="160" w:line="259" w:lineRule="auto"/>
            </w:pPr>
            <w:r w:rsidRPr="00564CF6">
              <w:t>Present value £000</w:t>
            </w:r>
          </w:p>
        </w:tc>
      </w:tr>
      <w:tr w:rsidR="00A13B6C" w:rsidRPr="00564CF6" w14:paraId="28303DB7" w14:textId="77777777" w:rsidTr="0008411D">
        <w:trPr>
          <w:trHeight w:val="291"/>
        </w:trPr>
        <w:tc>
          <w:tcPr>
            <w:tcW w:w="0" w:type="auto"/>
            <w:shd w:val="clear" w:color="auto" w:fill="EAEDF1" w:themeFill="text2" w:themeFillTint="1A"/>
            <w:hideMark/>
          </w:tcPr>
          <w:p w14:paraId="2B7EC24A"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38F06088" w14:textId="77777777" w:rsidR="00A13B6C" w:rsidRPr="00564CF6" w:rsidRDefault="00A13B6C" w:rsidP="0008411D">
            <w:pPr>
              <w:spacing w:after="160" w:line="259" w:lineRule="auto"/>
            </w:pPr>
            <w:r w:rsidRPr="00564CF6">
              <w:t>105.0</w:t>
            </w:r>
          </w:p>
        </w:tc>
        <w:tc>
          <w:tcPr>
            <w:tcW w:w="0" w:type="auto"/>
            <w:shd w:val="clear" w:color="auto" w:fill="EAEDF1" w:themeFill="text2" w:themeFillTint="1A"/>
            <w:hideMark/>
          </w:tcPr>
          <w:p w14:paraId="78B41E77" w14:textId="77777777" w:rsidR="00A13B6C" w:rsidRPr="00564CF6" w:rsidRDefault="00A13B6C" w:rsidP="0008411D">
            <w:pPr>
              <w:spacing w:after="160" w:line="259" w:lineRule="auto"/>
            </w:pPr>
            <w:r w:rsidRPr="00564CF6">
              <w:t>0.9524</w:t>
            </w:r>
          </w:p>
        </w:tc>
        <w:tc>
          <w:tcPr>
            <w:tcW w:w="0" w:type="auto"/>
            <w:shd w:val="clear" w:color="auto" w:fill="EAEDF1" w:themeFill="text2" w:themeFillTint="1A"/>
            <w:hideMark/>
          </w:tcPr>
          <w:p w14:paraId="3101AC00" w14:textId="77777777" w:rsidR="00A13B6C" w:rsidRPr="00564CF6" w:rsidRDefault="00A13B6C" w:rsidP="0008411D">
            <w:pPr>
              <w:spacing w:after="160" w:line="259" w:lineRule="auto"/>
            </w:pPr>
            <w:r w:rsidRPr="00564CF6">
              <w:t>100.000</w:t>
            </w:r>
          </w:p>
        </w:tc>
      </w:tr>
      <w:tr w:rsidR="00A13B6C" w:rsidRPr="00564CF6" w14:paraId="6FA7292C" w14:textId="77777777" w:rsidTr="0008411D">
        <w:trPr>
          <w:trHeight w:val="291"/>
        </w:trPr>
        <w:tc>
          <w:tcPr>
            <w:tcW w:w="0" w:type="auto"/>
            <w:shd w:val="clear" w:color="auto" w:fill="EAEDF1" w:themeFill="text2" w:themeFillTint="1A"/>
            <w:hideMark/>
          </w:tcPr>
          <w:p w14:paraId="5DBC546B"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1CFF7CE4" w14:textId="77777777" w:rsidR="00A13B6C" w:rsidRPr="00564CF6" w:rsidRDefault="00A13B6C" w:rsidP="0008411D">
            <w:pPr>
              <w:spacing w:after="160" w:line="259" w:lineRule="auto"/>
            </w:pPr>
            <w:r w:rsidRPr="00564CF6">
              <w:t>165.0</w:t>
            </w:r>
          </w:p>
        </w:tc>
        <w:tc>
          <w:tcPr>
            <w:tcW w:w="0" w:type="auto"/>
            <w:shd w:val="clear" w:color="auto" w:fill="EAEDF1" w:themeFill="text2" w:themeFillTint="1A"/>
            <w:hideMark/>
          </w:tcPr>
          <w:p w14:paraId="1066FF83" w14:textId="77777777" w:rsidR="00A13B6C" w:rsidRPr="00564CF6" w:rsidRDefault="00A13B6C" w:rsidP="0008411D">
            <w:pPr>
              <w:spacing w:after="160" w:line="259" w:lineRule="auto"/>
            </w:pPr>
            <w:r w:rsidRPr="00564CF6">
              <w:t>0.9070</w:t>
            </w:r>
          </w:p>
        </w:tc>
        <w:tc>
          <w:tcPr>
            <w:tcW w:w="0" w:type="auto"/>
            <w:shd w:val="clear" w:color="auto" w:fill="EAEDF1" w:themeFill="text2" w:themeFillTint="1A"/>
            <w:hideMark/>
          </w:tcPr>
          <w:p w14:paraId="5A64FF68" w14:textId="77777777" w:rsidR="00A13B6C" w:rsidRPr="00564CF6" w:rsidRDefault="00A13B6C" w:rsidP="0008411D">
            <w:pPr>
              <w:spacing w:after="160" w:line="259" w:lineRule="auto"/>
            </w:pPr>
            <w:r w:rsidRPr="00564CF6">
              <w:t>149.660</w:t>
            </w:r>
          </w:p>
        </w:tc>
      </w:tr>
      <w:tr w:rsidR="00A13B6C" w:rsidRPr="00564CF6" w14:paraId="0596669B" w14:textId="77777777" w:rsidTr="0008411D">
        <w:trPr>
          <w:trHeight w:val="291"/>
        </w:trPr>
        <w:tc>
          <w:tcPr>
            <w:tcW w:w="0" w:type="auto"/>
            <w:shd w:val="clear" w:color="auto" w:fill="EAEDF1" w:themeFill="text2" w:themeFillTint="1A"/>
            <w:hideMark/>
          </w:tcPr>
          <w:p w14:paraId="7AE36881"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012D0FE2" w14:textId="77777777" w:rsidR="00A13B6C" w:rsidRPr="00564CF6" w:rsidRDefault="00A13B6C" w:rsidP="0008411D">
            <w:pPr>
              <w:spacing w:after="160" w:line="259" w:lineRule="auto"/>
            </w:pPr>
            <w:r w:rsidRPr="00564CF6">
              <w:t>187.5</w:t>
            </w:r>
          </w:p>
        </w:tc>
        <w:tc>
          <w:tcPr>
            <w:tcW w:w="0" w:type="auto"/>
            <w:shd w:val="clear" w:color="auto" w:fill="EAEDF1" w:themeFill="text2" w:themeFillTint="1A"/>
            <w:hideMark/>
          </w:tcPr>
          <w:p w14:paraId="38C6FDAF" w14:textId="77777777" w:rsidR="00A13B6C" w:rsidRPr="00564CF6" w:rsidRDefault="00A13B6C" w:rsidP="0008411D">
            <w:pPr>
              <w:spacing w:after="160" w:line="259" w:lineRule="auto"/>
            </w:pPr>
            <w:r w:rsidRPr="00564CF6">
              <w:t>0.8638</w:t>
            </w:r>
          </w:p>
        </w:tc>
        <w:tc>
          <w:tcPr>
            <w:tcW w:w="0" w:type="auto"/>
            <w:shd w:val="clear" w:color="auto" w:fill="EAEDF1" w:themeFill="text2" w:themeFillTint="1A"/>
            <w:hideMark/>
          </w:tcPr>
          <w:p w14:paraId="44FEFF56" w14:textId="77777777" w:rsidR="00A13B6C" w:rsidRPr="00564CF6" w:rsidRDefault="00A13B6C" w:rsidP="0008411D">
            <w:pPr>
              <w:spacing w:after="160" w:line="259" w:lineRule="auto"/>
            </w:pPr>
            <w:r w:rsidRPr="00564CF6">
              <w:t>161.970</w:t>
            </w:r>
          </w:p>
        </w:tc>
      </w:tr>
      <w:tr w:rsidR="00A13B6C" w:rsidRPr="00564CF6" w14:paraId="3629114F" w14:textId="77777777" w:rsidTr="0008411D">
        <w:trPr>
          <w:trHeight w:val="291"/>
        </w:trPr>
        <w:tc>
          <w:tcPr>
            <w:tcW w:w="0" w:type="auto"/>
            <w:shd w:val="clear" w:color="auto" w:fill="EAEDF1" w:themeFill="text2" w:themeFillTint="1A"/>
            <w:hideMark/>
          </w:tcPr>
          <w:p w14:paraId="75EAEC0C"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506E7AD9" w14:textId="77777777" w:rsidR="00A13B6C" w:rsidRPr="00564CF6" w:rsidRDefault="00A13B6C" w:rsidP="0008411D">
            <w:pPr>
              <w:spacing w:after="160" w:line="259" w:lineRule="auto"/>
            </w:pPr>
            <w:r w:rsidRPr="00564CF6">
              <w:t>225.0</w:t>
            </w:r>
          </w:p>
        </w:tc>
        <w:tc>
          <w:tcPr>
            <w:tcW w:w="0" w:type="auto"/>
            <w:shd w:val="clear" w:color="auto" w:fill="EAEDF1" w:themeFill="text2" w:themeFillTint="1A"/>
            <w:hideMark/>
          </w:tcPr>
          <w:p w14:paraId="396BC5A7" w14:textId="77777777" w:rsidR="00A13B6C" w:rsidRPr="00564CF6" w:rsidRDefault="00A13B6C" w:rsidP="0008411D">
            <w:pPr>
              <w:spacing w:after="160" w:line="259" w:lineRule="auto"/>
            </w:pPr>
            <w:r w:rsidRPr="00564CF6">
              <w:t>0.8227</w:t>
            </w:r>
          </w:p>
        </w:tc>
        <w:tc>
          <w:tcPr>
            <w:tcW w:w="0" w:type="auto"/>
            <w:shd w:val="clear" w:color="auto" w:fill="EAEDF1" w:themeFill="text2" w:themeFillTint="1A"/>
            <w:hideMark/>
          </w:tcPr>
          <w:p w14:paraId="768A63F1" w14:textId="77777777" w:rsidR="00A13B6C" w:rsidRPr="00564CF6" w:rsidRDefault="00A13B6C" w:rsidP="0008411D">
            <w:pPr>
              <w:spacing w:after="160" w:line="259" w:lineRule="auto"/>
            </w:pPr>
            <w:r w:rsidRPr="00564CF6">
              <w:t>185.108</w:t>
            </w:r>
          </w:p>
        </w:tc>
      </w:tr>
      <w:tr w:rsidR="00A13B6C" w:rsidRPr="00564CF6" w14:paraId="4D10B981" w14:textId="77777777" w:rsidTr="0008411D">
        <w:trPr>
          <w:trHeight w:val="291"/>
        </w:trPr>
        <w:tc>
          <w:tcPr>
            <w:tcW w:w="0" w:type="auto"/>
            <w:shd w:val="clear" w:color="auto" w:fill="EAEDF1" w:themeFill="text2" w:themeFillTint="1A"/>
            <w:hideMark/>
          </w:tcPr>
          <w:p w14:paraId="6089C7CF" w14:textId="77777777" w:rsidR="00A13B6C" w:rsidRPr="00564CF6" w:rsidRDefault="00A13B6C" w:rsidP="0008411D">
            <w:pPr>
              <w:spacing w:after="160" w:line="259" w:lineRule="auto"/>
            </w:pPr>
          </w:p>
        </w:tc>
        <w:tc>
          <w:tcPr>
            <w:tcW w:w="0" w:type="auto"/>
            <w:shd w:val="clear" w:color="auto" w:fill="EAEDF1" w:themeFill="text2" w:themeFillTint="1A"/>
            <w:hideMark/>
          </w:tcPr>
          <w:p w14:paraId="20C32E50" w14:textId="77777777" w:rsidR="00A13B6C" w:rsidRPr="00564CF6" w:rsidRDefault="00A13B6C" w:rsidP="0008411D">
            <w:pPr>
              <w:spacing w:after="160" w:line="259" w:lineRule="auto"/>
            </w:pPr>
          </w:p>
        </w:tc>
        <w:tc>
          <w:tcPr>
            <w:tcW w:w="0" w:type="auto"/>
            <w:shd w:val="clear" w:color="auto" w:fill="EAEDF1" w:themeFill="text2" w:themeFillTint="1A"/>
            <w:hideMark/>
          </w:tcPr>
          <w:p w14:paraId="7AD46BEE" w14:textId="77777777" w:rsidR="00A13B6C" w:rsidRPr="00564CF6" w:rsidRDefault="00A13B6C" w:rsidP="0008411D">
            <w:pPr>
              <w:spacing w:after="160" w:line="259" w:lineRule="auto"/>
            </w:pPr>
            <w:r w:rsidRPr="00564CF6">
              <w:t>Total PV</w:t>
            </w:r>
          </w:p>
        </w:tc>
        <w:tc>
          <w:tcPr>
            <w:tcW w:w="0" w:type="auto"/>
            <w:shd w:val="clear" w:color="auto" w:fill="EAEDF1" w:themeFill="text2" w:themeFillTint="1A"/>
            <w:hideMark/>
          </w:tcPr>
          <w:p w14:paraId="423D847E" w14:textId="77777777" w:rsidR="00A13B6C" w:rsidRPr="00564CF6" w:rsidRDefault="00A13B6C" w:rsidP="0008411D">
            <w:pPr>
              <w:spacing w:after="160" w:line="259" w:lineRule="auto"/>
            </w:pPr>
            <w:r w:rsidRPr="00564CF6">
              <w:t>596.737</w:t>
            </w:r>
          </w:p>
        </w:tc>
      </w:tr>
      <w:tr w:rsidR="00A13B6C" w:rsidRPr="00564CF6" w14:paraId="05365502" w14:textId="77777777" w:rsidTr="0008411D">
        <w:trPr>
          <w:trHeight w:val="291"/>
        </w:trPr>
        <w:tc>
          <w:tcPr>
            <w:tcW w:w="0" w:type="auto"/>
            <w:shd w:val="clear" w:color="auto" w:fill="EAEDF1" w:themeFill="text2" w:themeFillTint="1A"/>
            <w:hideMark/>
          </w:tcPr>
          <w:p w14:paraId="15A95AA4" w14:textId="77777777" w:rsidR="00A13B6C" w:rsidRPr="00564CF6" w:rsidRDefault="00A13B6C" w:rsidP="0008411D">
            <w:pPr>
              <w:spacing w:after="160" w:line="259" w:lineRule="auto"/>
            </w:pPr>
          </w:p>
        </w:tc>
        <w:tc>
          <w:tcPr>
            <w:tcW w:w="0" w:type="auto"/>
            <w:shd w:val="clear" w:color="auto" w:fill="EAEDF1" w:themeFill="text2" w:themeFillTint="1A"/>
            <w:hideMark/>
          </w:tcPr>
          <w:p w14:paraId="1D06F1B7" w14:textId="77777777" w:rsidR="00A13B6C" w:rsidRPr="00564CF6" w:rsidRDefault="00A13B6C" w:rsidP="0008411D">
            <w:pPr>
              <w:spacing w:after="160" w:line="259" w:lineRule="auto"/>
            </w:pPr>
          </w:p>
        </w:tc>
        <w:tc>
          <w:tcPr>
            <w:tcW w:w="0" w:type="auto"/>
            <w:shd w:val="clear" w:color="auto" w:fill="EAEDF1" w:themeFill="text2" w:themeFillTint="1A"/>
            <w:hideMark/>
          </w:tcPr>
          <w:p w14:paraId="2E73AC6F" w14:textId="77777777" w:rsidR="00A13B6C" w:rsidRPr="00564CF6" w:rsidRDefault="00A13B6C" w:rsidP="0008411D">
            <w:pPr>
              <w:spacing w:after="160" w:line="259" w:lineRule="auto"/>
            </w:pPr>
            <w:r w:rsidRPr="00564CF6">
              <w:t>Initial investment</w:t>
            </w:r>
          </w:p>
        </w:tc>
        <w:tc>
          <w:tcPr>
            <w:tcW w:w="0" w:type="auto"/>
            <w:shd w:val="clear" w:color="auto" w:fill="EAEDF1" w:themeFill="text2" w:themeFillTint="1A"/>
            <w:hideMark/>
          </w:tcPr>
          <w:p w14:paraId="26AAE595" w14:textId="77777777" w:rsidR="00A13B6C" w:rsidRPr="00564CF6" w:rsidRDefault="00A13B6C" w:rsidP="0008411D">
            <w:pPr>
              <w:spacing w:after="160" w:line="259" w:lineRule="auto"/>
            </w:pPr>
            <w:r w:rsidRPr="00564CF6">
              <w:t>(600.000)</w:t>
            </w:r>
          </w:p>
        </w:tc>
      </w:tr>
      <w:tr w:rsidR="00A13B6C" w:rsidRPr="00564CF6" w14:paraId="05E21DEB" w14:textId="77777777" w:rsidTr="0008411D">
        <w:trPr>
          <w:trHeight w:val="291"/>
        </w:trPr>
        <w:tc>
          <w:tcPr>
            <w:tcW w:w="0" w:type="auto"/>
            <w:shd w:val="clear" w:color="auto" w:fill="EAEDF1" w:themeFill="text2" w:themeFillTint="1A"/>
            <w:hideMark/>
          </w:tcPr>
          <w:p w14:paraId="1067D2F8" w14:textId="77777777" w:rsidR="00A13B6C" w:rsidRPr="00564CF6" w:rsidRDefault="00A13B6C" w:rsidP="0008411D">
            <w:pPr>
              <w:spacing w:after="160" w:line="259" w:lineRule="auto"/>
            </w:pPr>
          </w:p>
        </w:tc>
        <w:tc>
          <w:tcPr>
            <w:tcW w:w="0" w:type="auto"/>
            <w:shd w:val="clear" w:color="auto" w:fill="EAEDF1" w:themeFill="text2" w:themeFillTint="1A"/>
            <w:hideMark/>
          </w:tcPr>
          <w:p w14:paraId="7A153222" w14:textId="77777777" w:rsidR="00A13B6C" w:rsidRPr="00564CF6" w:rsidRDefault="00A13B6C" w:rsidP="0008411D">
            <w:pPr>
              <w:spacing w:after="160" w:line="259" w:lineRule="auto"/>
            </w:pPr>
          </w:p>
        </w:tc>
        <w:tc>
          <w:tcPr>
            <w:tcW w:w="0" w:type="auto"/>
            <w:shd w:val="clear" w:color="auto" w:fill="EAEDF1" w:themeFill="text2" w:themeFillTint="1A"/>
            <w:hideMark/>
          </w:tcPr>
          <w:p w14:paraId="1A312B7B" w14:textId="77777777" w:rsidR="00A13B6C" w:rsidRPr="00564CF6" w:rsidRDefault="00A13B6C" w:rsidP="0008411D">
            <w:pPr>
              <w:spacing w:after="160" w:line="259" w:lineRule="auto"/>
            </w:pPr>
            <w:r w:rsidRPr="00564CF6">
              <w:rPr>
                <w:b/>
                <w:bCs/>
              </w:rPr>
              <w:t>NPV</w:t>
            </w:r>
          </w:p>
        </w:tc>
        <w:tc>
          <w:tcPr>
            <w:tcW w:w="0" w:type="auto"/>
            <w:shd w:val="clear" w:color="auto" w:fill="EAEDF1" w:themeFill="text2" w:themeFillTint="1A"/>
            <w:hideMark/>
          </w:tcPr>
          <w:p w14:paraId="6B5DBB2A" w14:textId="77777777" w:rsidR="00A13B6C" w:rsidRPr="00564CF6" w:rsidRDefault="00A13B6C" w:rsidP="0008411D">
            <w:pPr>
              <w:spacing w:after="160" w:line="259" w:lineRule="auto"/>
            </w:pPr>
            <w:r w:rsidRPr="00564CF6">
              <w:rPr>
                <w:b/>
                <w:bCs/>
              </w:rPr>
              <w:t>-3.263</w:t>
            </w:r>
          </w:p>
        </w:tc>
      </w:tr>
    </w:tbl>
    <w:p w14:paraId="4EA263F6" w14:textId="77777777" w:rsidR="00A13B6C" w:rsidRPr="00564CF6" w:rsidRDefault="00A13B6C" w:rsidP="00A13B6C">
      <w:pPr>
        <w:rPr>
          <w:rFonts w:cs="Times New Roman"/>
          <w:b/>
          <w:bCs/>
        </w:rPr>
      </w:pPr>
      <w:r w:rsidRPr="00564CF6">
        <w:rPr>
          <w:rFonts w:cs="Times New Roman"/>
          <w:b/>
          <w:bCs/>
        </w:rPr>
        <w:t>Option B</w:t>
      </w:r>
    </w:p>
    <w:tbl>
      <w:tblPr>
        <w:tblStyle w:val="TableGrid"/>
        <w:tblW w:w="9626" w:type="dxa"/>
        <w:shd w:val="clear" w:color="auto" w:fill="EAEDF1" w:themeFill="text2" w:themeFillTint="1A"/>
        <w:tblLook w:val="04A0" w:firstRow="1" w:lastRow="0" w:firstColumn="1" w:lastColumn="0" w:noHBand="0" w:noVBand="1"/>
      </w:tblPr>
      <w:tblGrid>
        <w:gridCol w:w="907"/>
        <w:gridCol w:w="3481"/>
        <w:gridCol w:w="2526"/>
        <w:gridCol w:w="2712"/>
      </w:tblGrid>
      <w:tr w:rsidR="00A13B6C" w:rsidRPr="00564CF6" w14:paraId="58A328BC" w14:textId="77777777" w:rsidTr="0008411D">
        <w:trPr>
          <w:trHeight w:val="337"/>
        </w:trPr>
        <w:tc>
          <w:tcPr>
            <w:tcW w:w="0" w:type="auto"/>
            <w:shd w:val="clear" w:color="auto" w:fill="EAEDF1" w:themeFill="text2" w:themeFillTint="1A"/>
            <w:hideMark/>
          </w:tcPr>
          <w:p w14:paraId="46E1B8EC"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5C80066E" w14:textId="77777777" w:rsidR="00A13B6C" w:rsidRPr="00564CF6" w:rsidRDefault="00A13B6C" w:rsidP="0008411D">
            <w:pPr>
              <w:spacing w:after="160" w:line="259" w:lineRule="auto"/>
            </w:pPr>
            <w:r w:rsidRPr="00564CF6">
              <w:t>After-tax cash flow £000</w:t>
            </w:r>
          </w:p>
        </w:tc>
        <w:tc>
          <w:tcPr>
            <w:tcW w:w="0" w:type="auto"/>
            <w:shd w:val="clear" w:color="auto" w:fill="EAEDF1" w:themeFill="text2" w:themeFillTint="1A"/>
            <w:hideMark/>
          </w:tcPr>
          <w:p w14:paraId="36839BDA" w14:textId="77777777" w:rsidR="00A13B6C" w:rsidRPr="00564CF6" w:rsidRDefault="00A13B6C" w:rsidP="0008411D">
            <w:pPr>
              <w:spacing w:after="160" w:line="259" w:lineRule="auto"/>
            </w:pPr>
            <w:r w:rsidRPr="00564CF6">
              <w:t>Discount factor</w:t>
            </w:r>
          </w:p>
        </w:tc>
        <w:tc>
          <w:tcPr>
            <w:tcW w:w="0" w:type="auto"/>
            <w:shd w:val="clear" w:color="auto" w:fill="EAEDF1" w:themeFill="text2" w:themeFillTint="1A"/>
            <w:hideMark/>
          </w:tcPr>
          <w:p w14:paraId="71FED7A1" w14:textId="77777777" w:rsidR="00A13B6C" w:rsidRPr="00564CF6" w:rsidRDefault="00A13B6C" w:rsidP="0008411D">
            <w:pPr>
              <w:spacing w:after="160" w:line="259" w:lineRule="auto"/>
            </w:pPr>
            <w:r w:rsidRPr="00564CF6">
              <w:t>Present value £000</w:t>
            </w:r>
          </w:p>
        </w:tc>
      </w:tr>
      <w:tr w:rsidR="00A13B6C" w:rsidRPr="00564CF6" w14:paraId="4FD2A325" w14:textId="77777777" w:rsidTr="0008411D">
        <w:trPr>
          <w:trHeight w:val="337"/>
        </w:trPr>
        <w:tc>
          <w:tcPr>
            <w:tcW w:w="0" w:type="auto"/>
            <w:shd w:val="clear" w:color="auto" w:fill="EAEDF1" w:themeFill="text2" w:themeFillTint="1A"/>
            <w:hideMark/>
          </w:tcPr>
          <w:p w14:paraId="065E87D9" w14:textId="77777777" w:rsidR="00A13B6C" w:rsidRPr="00564CF6" w:rsidRDefault="00A13B6C" w:rsidP="0008411D">
            <w:pPr>
              <w:spacing w:after="160" w:line="259" w:lineRule="auto"/>
            </w:pPr>
            <w:r w:rsidRPr="00564CF6">
              <w:lastRenderedPageBreak/>
              <w:t>1</w:t>
            </w:r>
          </w:p>
        </w:tc>
        <w:tc>
          <w:tcPr>
            <w:tcW w:w="0" w:type="auto"/>
            <w:shd w:val="clear" w:color="auto" w:fill="EAEDF1" w:themeFill="text2" w:themeFillTint="1A"/>
            <w:hideMark/>
          </w:tcPr>
          <w:p w14:paraId="738E313F" w14:textId="77777777" w:rsidR="00A13B6C" w:rsidRPr="00564CF6" w:rsidRDefault="00A13B6C" w:rsidP="0008411D">
            <w:pPr>
              <w:spacing w:after="160" w:line="259" w:lineRule="auto"/>
            </w:pPr>
            <w:r w:rsidRPr="00564CF6">
              <w:t>210.0</w:t>
            </w:r>
          </w:p>
        </w:tc>
        <w:tc>
          <w:tcPr>
            <w:tcW w:w="0" w:type="auto"/>
            <w:shd w:val="clear" w:color="auto" w:fill="EAEDF1" w:themeFill="text2" w:themeFillTint="1A"/>
            <w:hideMark/>
          </w:tcPr>
          <w:p w14:paraId="31043E8A" w14:textId="77777777" w:rsidR="00A13B6C" w:rsidRPr="00564CF6" w:rsidRDefault="00A13B6C" w:rsidP="0008411D">
            <w:pPr>
              <w:spacing w:after="160" w:line="259" w:lineRule="auto"/>
            </w:pPr>
            <w:r w:rsidRPr="00564CF6">
              <w:t>0.9524</w:t>
            </w:r>
          </w:p>
        </w:tc>
        <w:tc>
          <w:tcPr>
            <w:tcW w:w="0" w:type="auto"/>
            <w:shd w:val="clear" w:color="auto" w:fill="EAEDF1" w:themeFill="text2" w:themeFillTint="1A"/>
            <w:hideMark/>
          </w:tcPr>
          <w:p w14:paraId="0AE00954" w14:textId="77777777" w:rsidR="00A13B6C" w:rsidRPr="00564CF6" w:rsidRDefault="00A13B6C" w:rsidP="0008411D">
            <w:pPr>
              <w:spacing w:after="160" w:line="259" w:lineRule="auto"/>
            </w:pPr>
            <w:r w:rsidRPr="00564CF6">
              <w:t>200.000</w:t>
            </w:r>
          </w:p>
        </w:tc>
      </w:tr>
      <w:tr w:rsidR="00A13B6C" w:rsidRPr="00564CF6" w14:paraId="26680BDC" w14:textId="77777777" w:rsidTr="0008411D">
        <w:trPr>
          <w:trHeight w:val="337"/>
        </w:trPr>
        <w:tc>
          <w:tcPr>
            <w:tcW w:w="0" w:type="auto"/>
            <w:shd w:val="clear" w:color="auto" w:fill="EAEDF1" w:themeFill="text2" w:themeFillTint="1A"/>
            <w:hideMark/>
          </w:tcPr>
          <w:p w14:paraId="5EC9B528"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7B379CE3" w14:textId="77777777" w:rsidR="00A13B6C" w:rsidRPr="00564CF6" w:rsidRDefault="00A13B6C" w:rsidP="0008411D">
            <w:pPr>
              <w:spacing w:after="160" w:line="259" w:lineRule="auto"/>
            </w:pPr>
            <w:r w:rsidRPr="00564CF6">
              <w:t>247.5</w:t>
            </w:r>
          </w:p>
        </w:tc>
        <w:tc>
          <w:tcPr>
            <w:tcW w:w="0" w:type="auto"/>
            <w:shd w:val="clear" w:color="auto" w:fill="EAEDF1" w:themeFill="text2" w:themeFillTint="1A"/>
            <w:hideMark/>
          </w:tcPr>
          <w:p w14:paraId="1F8ABD1C" w14:textId="77777777" w:rsidR="00A13B6C" w:rsidRPr="00564CF6" w:rsidRDefault="00A13B6C" w:rsidP="0008411D">
            <w:pPr>
              <w:spacing w:after="160" w:line="259" w:lineRule="auto"/>
            </w:pPr>
            <w:r w:rsidRPr="00564CF6">
              <w:t>0.9070</w:t>
            </w:r>
          </w:p>
        </w:tc>
        <w:tc>
          <w:tcPr>
            <w:tcW w:w="0" w:type="auto"/>
            <w:shd w:val="clear" w:color="auto" w:fill="EAEDF1" w:themeFill="text2" w:themeFillTint="1A"/>
            <w:hideMark/>
          </w:tcPr>
          <w:p w14:paraId="28858C67" w14:textId="77777777" w:rsidR="00A13B6C" w:rsidRPr="00564CF6" w:rsidRDefault="00A13B6C" w:rsidP="0008411D">
            <w:pPr>
              <w:spacing w:after="160" w:line="259" w:lineRule="auto"/>
            </w:pPr>
            <w:r w:rsidRPr="00564CF6">
              <w:t>224.490</w:t>
            </w:r>
          </w:p>
        </w:tc>
      </w:tr>
      <w:tr w:rsidR="00A13B6C" w:rsidRPr="00564CF6" w14:paraId="1E51DDC8" w14:textId="77777777" w:rsidTr="0008411D">
        <w:trPr>
          <w:trHeight w:val="337"/>
        </w:trPr>
        <w:tc>
          <w:tcPr>
            <w:tcW w:w="0" w:type="auto"/>
            <w:shd w:val="clear" w:color="auto" w:fill="EAEDF1" w:themeFill="text2" w:themeFillTint="1A"/>
            <w:hideMark/>
          </w:tcPr>
          <w:p w14:paraId="009BB27E"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701B4EC2" w14:textId="77777777" w:rsidR="00A13B6C" w:rsidRPr="00564CF6" w:rsidRDefault="00A13B6C" w:rsidP="0008411D">
            <w:pPr>
              <w:spacing w:after="160" w:line="259" w:lineRule="auto"/>
            </w:pPr>
            <w:r w:rsidRPr="00564CF6">
              <w:t>307.5</w:t>
            </w:r>
          </w:p>
        </w:tc>
        <w:tc>
          <w:tcPr>
            <w:tcW w:w="0" w:type="auto"/>
            <w:shd w:val="clear" w:color="auto" w:fill="EAEDF1" w:themeFill="text2" w:themeFillTint="1A"/>
            <w:hideMark/>
          </w:tcPr>
          <w:p w14:paraId="62A95127" w14:textId="77777777" w:rsidR="00A13B6C" w:rsidRPr="00564CF6" w:rsidRDefault="00A13B6C" w:rsidP="0008411D">
            <w:pPr>
              <w:spacing w:after="160" w:line="259" w:lineRule="auto"/>
            </w:pPr>
            <w:r w:rsidRPr="00564CF6">
              <w:t>0.8638</w:t>
            </w:r>
          </w:p>
        </w:tc>
        <w:tc>
          <w:tcPr>
            <w:tcW w:w="0" w:type="auto"/>
            <w:shd w:val="clear" w:color="auto" w:fill="EAEDF1" w:themeFill="text2" w:themeFillTint="1A"/>
            <w:hideMark/>
          </w:tcPr>
          <w:p w14:paraId="149B211C" w14:textId="77777777" w:rsidR="00A13B6C" w:rsidRPr="00564CF6" w:rsidRDefault="00A13B6C" w:rsidP="0008411D">
            <w:pPr>
              <w:spacing w:after="160" w:line="259" w:lineRule="auto"/>
            </w:pPr>
            <w:r w:rsidRPr="00564CF6">
              <w:t>265.630</w:t>
            </w:r>
          </w:p>
        </w:tc>
      </w:tr>
      <w:tr w:rsidR="00A13B6C" w:rsidRPr="00564CF6" w14:paraId="627C93A2" w14:textId="77777777" w:rsidTr="0008411D">
        <w:trPr>
          <w:trHeight w:val="337"/>
        </w:trPr>
        <w:tc>
          <w:tcPr>
            <w:tcW w:w="0" w:type="auto"/>
            <w:shd w:val="clear" w:color="auto" w:fill="EAEDF1" w:themeFill="text2" w:themeFillTint="1A"/>
            <w:hideMark/>
          </w:tcPr>
          <w:p w14:paraId="45B5F462"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706D2C50" w14:textId="77777777" w:rsidR="00A13B6C" w:rsidRPr="00564CF6" w:rsidRDefault="00A13B6C" w:rsidP="0008411D">
            <w:pPr>
              <w:spacing w:after="160" w:line="259" w:lineRule="auto"/>
            </w:pPr>
            <w:r w:rsidRPr="00564CF6">
              <w:t>345.0</w:t>
            </w:r>
          </w:p>
        </w:tc>
        <w:tc>
          <w:tcPr>
            <w:tcW w:w="0" w:type="auto"/>
            <w:shd w:val="clear" w:color="auto" w:fill="EAEDF1" w:themeFill="text2" w:themeFillTint="1A"/>
            <w:hideMark/>
          </w:tcPr>
          <w:p w14:paraId="2749FBAA" w14:textId="77777777" w:rsidR="00A13B6C" w:rsidRPr="00564CF6" w:rsidRDefault="00A13B6C" w:rsidP="0008411D">
            <w:pPr>
              <w:spacing w:after="160" w:line="259" w:lineRule="auto"/>
            </w:pPr>
            <w:r w:rsidRPr="00564CF6">
              <w:t>0.8227</w:t>
            </w:r>
          </w:p>
        </w:tc>
        <w:tc>
          <w:tcPr>
            <w:tcW w:w="0" w:type="auto"/>
            <w:shd w:val="clear" w:color="auto" w:fill="EAEDF1" w:themeFill="text2" w:themeFillTint="1A"/>
            <w:hideMark/>
          </w:tcPr>
          <w:p w14:paraId="5C48734F" w14:textId="77777777" w:rsidR="00A13B6C" w:rsidRPr="00564CF6" w:rsidRDefault="00A13B6C" w:rsidP="0008411D">
            <w:pPr>
              <w:spacing w:after="160" w:line="259" w:lineRule="auto"/>
            </w:pPr>
            <w:r w:rsidRPr="00564CF6">
              <w:t>283.832</w:t>
            </w:r>
          </w:p>
        </w:tc>
      </w:tr>
      <w:tr w:rsidR="00A13B6C" w:rsidRPr="00564CF6" w14:paraId="49FAD98C" w14:textId="77777777" w:rsidTr="0008411D">
        <w:trPr>
          <w:trHeight w:val="337"/>
        </w:trPr>
        <w:tc>
          <w:tcPr>
            <w:tcW w:w="0" w:type="auto"/>
            <w:shd w:val="clear" w:color="auto" w:fill="EAEDF1" w:themeFill="text2" w:themeFillTint="1A"/>
            <w:hideMark/>
          </w:tcPr>
          <w:p w14:paraId="6038AA4E" w14:textId="77777777" w:rsidR="00A13B6C" w:rsidRPr="00564CF6" w:rsidRDefault="00A13B6C" w:rsidP="0008411D">
            <w:pPr>
              <w:spacing w:after="160" w:line="259" w:lineRule="auto"/>
            </w:pPr>
          </w:p>
        </w:tc>
        <w:tc>
          <w:tcPr>
            <w:tcW w:w="0" w:type="auto"/>
            <w:shd w:val="clear" w:color="auto" w:fill="EAEDF1" w:themeFill="text2" w:themeFillTint="1A"/>
            <w:hideMark/>
          </w:tcPr>
          <w:p w14:paraId="78EA6739" w14:textId="77777777" w:rsidR="00A13B6C" w:rsidRPr="00564CF6" w:rsidRDefault="00A13B6C" w:rsidP="0008411D">
            <w:pPr>
              <w:spacing w:after="160" w:line="259" w:lineRule="auto"/>
            </w:pPr>
          </w:p>
        </w:tc>
        <w:tc>
          <w:tcPr>
            <w:tcW w:w="0" w:type="auto"/>
            <w:shd w:val="clear" w:color="auto" w:fill="EAEDF1" w:themeFill="text2" w:themeFillTint="1A"/>
            <w:hideMark/>
          </w:tcPr>
          <w:p w14:paraId="5386DD55" w14:textId="77777777" w:rsidR="00A13B6C" w:rsidRPr="00564CF6" w:rsidRDefault="00A13B6C" w:rsidP="0008411D">
            <w:pPr>
              <w:spacing w:after="160" w:line="259" w:lineRule="auto"/>
            </w:pPr>
            <w:r w:rsidRPr="00564CF6">
              <w:t>Total PV</w:t>
            </w:r>
          </w:p>
        </w:tc>
        <w:tc>
          <w:tcPr>
            <w:tcW w:w="0" w:type="auto"/>
            <w:shd w:val="clear" w:color="auto" w:fill="EAEDF1" w:themeFill="text2" w:themeFillTint="1A"/>
            <w:hideMark/>
          </w:tcPr>
          <w:p w14:paraId="77E5E7CF" w14:textId="77777777" w:rsidR="00A13B6C" w:rsidRPr="00564CF6" w:rsidRDefault="00A13B6C" w:rsidP="0008411D">
            <w:pPr>
              <w:spacing w:after="160" w:line="259" w:lineRule="auto"/>
            </w:pPr>
            <w:r w:rsidRPr="00564CF6">
              <w:t>973.952</w:t>
            </w:r>
          </w:p>
        </w:tc>
      </w:tr>
      <w:tr w:rsidR="00A13B6C" w:rsidRPr="00564CF6" w14:paraId="7BA620A1" w14:textId="77777777" w:rsidTr="0008411D">
        <w:trPr>
          <w:trHeight w:val="337"/>
        </w:trPr>
        <w:tc>
          <w:tcPr>
            <w:tcW w:w="0" w:type="auto"/>
            <w:shd w:val="clear" w:color="auto" w:fill="EAEDF1" w:themeFill="text2" w:themeFillTint="1A"/>
            <w:hideMark/>
          </w:tcPr>
          <w:p w14:paraId="3778B8AF" w14:textId="77777777" w:rsidR="00A13B6C" w:rsidRPr="00564CF6" w:rsidRDefault="00A13B6C" w:rsidP="0008411D">
            <w:pPr>
              <w:spacing w:after="160" w:line="259" w:lineRule="auto"/>
            </w:pPr>
          </w:p>
        </w:tc>
        <w:tc>
          <w:tcPr>
            <w:tcW w:w="0" w:type="auto"/>
            <w:shd w:val="clear" w:color="auto" w:fill="EAEDF1" w:themeFill="text2" w:themeFillTint="1A"/>
            <w:hideMark/>
          </w:tcPr>
          <w:p w14:paraId="2D51EFD6" w14:textId="77777777" w:rsidR="00A13B6C" w:rsidRPr="00564CF6" w:rsidRDefault="00A13B6C" w:rsidP="0008411D">
            <w:pPr>
              <w:spacing w:after="160" w:line="259" w:lineRule="auto"/>
            </w:pPr>
          </w:p>
        </w:tc>
        <w:tc>
          <w:tcPr>
            <w:tcW w:w="0" w:type="auto"/>
            <w:shd w:val="clear" w:color="auto" w:fill="EAEDF1" w:themeFill="text2" w:themeFillTint="1A"/>
            <w:hideMark/>
          </w:tcPr>
          <w:p w14:paraId="3B6AAB8D" w14:textId="77777777" w:rsidR="00A13B6C" w:rsidRPr="00564CF6" w:rsidRDefault="00A13B6C" w:rsidP="0008411D">
            <w:pPr>
              <w:spacing w:after="160" w:line="259" w:lineRule="auto"/>
            </w:pPr>
            <w:r w:rsidRPr="00564CF6">
              <w:t>Initial investment</w:t>
            </w:r>
          </w:p>
        </w:tc>
        <w:tc>
          <w:tcPr>
            <w:tcW w:w="0" w:type="auto"/>
            <w:shd w:val="clear" w:color="auto" w:fill="EAEDF1" w:themeFill="text2" w:themeFillTint="1A"/>
            <w:hideMark/>
          </w:tcPr>
          <w:p w14:paraId="06440CA7" w14:textId="77777777" w:rsidR="00A13B6C" w:rsidRPr="00564CF6" w:rsidRDefault="00A13B6C" w:rsidP="0008411D">
            <w:pPr>
              <w:spacing w:after="160" w:line="259" w:lineRule="auto"/>
            </w:pPr>
            <w:r w:rsidRPr="00564CF6">
              <w:t>(900.000)</w:t>
            </w:r>
          </w:p>
        </w:tc>
      </w:tr>
      <w:tr w:rsidR="00A13B6C" w:rsidRPr="00564CF6" w14:paraId="5F0CD890" w14:textId="77777777" w:rsidTr="0008411D">
        <w:trPr>
          <w:trHeight w:val="337"/>
        </w:trPr>
        <w:tc>
          <w:tcPr>
            <w:tcW w:w="0" w:type="auto"/>
            <w:shd w:val="clear" w:color="auto" w:fill="EAEDF1" w:themeFill="text2" w:themeFillTint="1A"/>
            <w:hideMark/>
          </w:tcPr>
          <w:p w14:paraId="2F3EC902" w14:textId="77777777" w:rsidR="00A13B6C" w:rsidRPr="00564CF6" w:rsidRDefault="00A13B6C" w:rsidP="0008411D">
            <w:pPr>
              <w:spacing w:after="160" w:line="259" w:lineRule="auto"/>
            </w:pPr>
          </w:p>
        </w:tc>
        <w:tc>
          <w:tcPr>
            <w:tcW w:w="0" w:type="auto"/>
            <w:shd w:val="clear" w:color="auto" w:fill="EAEDF1" w:themeFill="text2" w:themeFillTint="1A"/>
            <w:hideMark/>
          </w:tcPr>
          <w:p w14:paraId="16B229C5" w14:textId="77777777" w:rsidR="00A13B6C" w:rsidRPr="00564CF6" w:rsidRDefault="00A13B6C" w:rsidP="0008411D">
            <w:pPr>
              <w:spacing w:after="160" w:line="259" w:lineRule="auto"/>
            </w:pPr>
          </w:p>
        </w:tc>
        <w:tc>
          <w:tcPr>
            <w:tcW w:w="0" w:type="auto"/>
            <w:shd w:val="clear" w:color="auto" w:fill="EAEDF1" w:themeFill="text2" w:themeFillTint="1A"/>
            <w:hideMark/>
          </w:tcPr>
          <w:p w14:paraId="4BF92E73" w14:textId="77777777" w:rsidR="00A13B6C" w:rsidRPr="00564CF6" w:rsidRDefault="00A13B6C" w:rsidP="0008411D">
            <w:pPr>
              <w:spacing w:after="160" w:line="259" w:lineRule="auto"/>
            </w:pPr>
            <w:r w:rsidRPr="00564CF6">
              <w:rPr>
                <w:b/>
                <w:bCs/>
              </w:rPr>
              <w:t>NPV</w:t>
            </w:r>
          </w:p>
        </w:tc>
        <w:tc>
          <w:tcPr>
            <w:tcW w:w="0" w:type="auto"/>
            <w:shd w:val="clear" w:color="auto" w:fill="EAEDF1" w:themeFill="text2" w:themeFillTint="1A"/>
            <w:hideMark/>
          </w:tcPr>
          <w:p w14:paraId="3177E159" w14:textId="77777777" w:rsidR="00A13B6C" w:rsidRPr="00564CF6" w:rsidRDefault="00A13B6C" w:rsidP="0008411D">
            <w:pPr>
              <w:spacing w:after="160" w:line="259" w:lineRule="auto"/>
            </w:pPr>
            <w:r w:rsidRPr="00564CF6">
              <w:rPr>
                <w:b/>
                <w:bCs/>
              </w:rPr>
              <w:t>73.952</w:t>
            </w:r>
          </w:p>
        </w:tc>
      </w:tr>
    </w:tbl>
    <w:p w14:paraId="0ADD0639" w14:textId="77777777" w:rsidR="00A13B6C" w:rsidRPr="00564CF6" w:rsidRDefault="00A13B6C" w:rsidP="00A13B6C">
      <w:pPr>
        <w:rPr>
          <w:rFonts w:cs="Times New Roman"/>
          <w:b/>
          <w:bCs/>
        </w:rPr>
      </w:pPr>
      <w:r w:rsidRPr="00564CF6">
        <w:rPr>
          <w:rFonts w:cs="Times New Roman"/>
          <w:b/>
          <w:bCs/>
        </w:rPr>
        <w:t>Option C</w:t>
      </w:r>
    </w:p>
    <w:tbl>
      <w:tblPr>
        <w:tblStyle w:val="TableGrid"/>
        <w:tblW w:w="9528" w:type="dxa"/>
        <w:shd w:val="clear" w:color="auto" w:fill="EAEDF1" w:themeFill="text2" w:themeFillTint="1A"/>
        <w:tblLook w:val="04A0" w:firstRow="1" w:lastRow="0" w:firstColumn="1" w:lastColumn="0" w:noHBand="0" w:noVBand="1"/>
      </w:tblPr>
      <w:tblGrid>
        <w:gridCol w:w="897"/>
        <w:gridCol w:w="3445"/>
        <w:gridCol w:w="2501"/>
        <w:gridCol w:w="2685"/>
      </w:tblGrid>
      <w:tr w:rsidR="00A13B6C" w:rsidRPr="00564CF6" w14:paraId="055B8712" w14:textId="77777777" w:rsidTr="0008411D">
        <w:trPr>
          <w:trHeight w:val="515"/>
        </w:trPr>
        <w:tc>
          <w:tcPr>
            <w:tcW w:w="0" w:type="auto"/>
            <w:shd w:val="clear" w:color="auto" w:fill="EAEDF1" w:themeFill="text2" w:themeFillTint="1A"/>
            <w:hideMark/>
          </w:tcPr>
          <w:p w14:paraId="5C44807D"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4B0215B3" w14:textId="77777777" w:rsidR="00A13B6C" w:rsidRPr="00564CF6" w:rsidRDefault="00A13B6C" w:rsidP="0008411D">
            <w:pPr>
              <w:spacing w:after="160" w:line="259" w:lineRule="auto"/>
            </w:pPr>
            <w:r w:rsidRPr="00564CF6">
              <w:t>After-tax cash flow £000</w:t>
            </w:r>
          </w:p>
        </w:tc>
        <w:tc>
          <w:tcPr>
            <w:tcW w:w="0" w:type="auto"/>
            <w:shd w:val="clear" w:color="auto" w:fill="EAEDF1" w:themeFill="text2" w:themeFillTint="1A"/>
            <w:hideMark/>
          </w:tcPr>
          <w:p w14:paraId="2A074926" w14:textId="77777777" w:rsidR="00A13B6C" w:rsidRPr="00564CF6" w:rsidRDefault="00A13B6C" w:rsidP="0008411D">
            <w:pPr>
              <w:spacing w:after="160" w:line="259" w:lineRule="auto"/>
            </w:pPr>
            <w:r w:rsidRPr="00564CF6">
              <w:t>Discount factor</w:t>
            </w:r>
          </w:p>
        </w:tc>
        <w:tc>
          <w:tcPr>
            <w:tcW w:w="0" w:type="auto"/>
            <w:shd w:val="clear" w:color="auto" w:fill="EAEDF1" w:themeFill="text2" w:themeFillTint="1A"/>
            <w:hideMark/>
          </w:tcPr>
          <w:p w14:paraId="748DF777" w14:textId="77777777" w:rsidR="00A13B6C" w:rsidRPr="00564CF6" w:rsidRDefault="00A13B6C" w:rsidP="0008411D">
            <w:pPr>
              <w:spacing w:after="160" w:line="259" w:lineRule="auto"/>
            </w:pPr>
            <w:r w:rsidRPr="00564CF6">
              <w:t>Present value £000</w:t>
            </w:r>
          </w:p>
        </w:tc>
      </w:tr>
      <w:tr w:rsidR="00A13B6C" w:rsidRPr="00564CF6" w14:paraId="1EF73334" w14:textId="77777777" w:rsidTr="0008411D">
        <w:trPr>
          <w:trHeight w:val="515"/>
        </w:trPr>
        <w:tc>
          <w:tcPr>
            <w:tcW w:w="0" w:type="auto"/>
            <w:shd w:val="clear" w:color="auto" w:fill="EAEDF1" w:themeFill="text2" w:themeFillTint="1A"/>
            <w:hideMark/>
          </w:tcPr>
          <w:p w14:paraId="23597450"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39CFF26F" w14:textId="77777777" w:rsidR="00A13B6C" w:rsidRPr="00564CF6" w:rsidRDefault="00A13B6C" w:rsidP="0008411D">
            <w:pPr>
              <w:spacing w:after="160" w:line="259" w:lineRule="auto"/>
            </w:pPr>
            <w:r w:rsidRPr="00564CF6">
              <w:t>237.5</w:t>
            </w:r>
          </w:p>
        </w:tc>
        <w:tc>
          <w:tcPr>
            <w:tcW w:w="0" w:type="auto"/>
            <w:shd w:val="clear" w:color="auto" w:fill="EAEDF1" w:themeFill="text2" w:themeFillTint="1A"/>
            <w:hideMark/>
          </w:tcPr>
          <w:p w14:paraId="79947033" w14:textId="77777777" w:rsidR="00A13B6C" w:rsidRPr="00564CF6" w:rsidRDefault="00A13B6C" w:rsidP="0008411D">
            <w:pPr>
              <w:spacing w:after="160" w:line="259" w:lineRule="auto"/>
            </w:pPr>
            <w:r w:rsidRPr="00564CF6">
              <w:t>0.9524</w:t>
            </w:r>
          </w:p>
        </w:tc>
        <w:tc>
          <w:tcPr>
            <w:tcW w:w="0" w:type="auto"/>
            <w:shd w:val="clear" w:color="auto" w:fill="EAEDF1" w:themeFill="text2" w:themeFillTint="1A"/>
            <w:hideMark/>
          </w:tcPr>
          <w:p w14:paraId="4EA15999" w14:textId="77777777" w:rsidR="00A13B6C" w:rsidRPr="00564CF6" w:rsidRDefault="00A13B6C" w:rsidP="0008411D">
            <w:pPr>
              <w:spacing w:after="160" w:line="259" w:lineRule="auto"/>
            </w:pPr>
            <w:r w:rsidRPr="00564CF6">
              <w:t>226.190</w:t>
            </w:r>
          </w:p>
        </w:tc>
      </w:tr>
      <w:tr w:rsidR="00A13B6C" w:rsidRPr="00564CF6" w14:paraId="37D8088C" w14:textId="77777777" w:rsidTr="0008411D">
        <w:trPr>
          <w:trHeight w:val="515"/>
        </w:trPr>
        <w:tc>
          <w:tcPr>
            <w:tcW w:w="0" w:type="auto"/>
            <w:shd w:val="clear" w:color="auto" w:fill="EAEDF1" w:themeFill="text2" w:themeFillTint="1A"/>
            <w:hideMark/>
          </w:tcPr>
          <w:p w14:paraId="0C740598"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5A07586E" w14:textId="77777777" w:rsidR="00A13B6C" w:rsidRPr="00564CF6" w:rsidRDefault="00A13B6C" w:rsidP="0008411D">
            <w:pPr>
              <w:spacing w:after="160" w:line="259" w:lineRule="auto"/>
            </w:pPr>
            <w:r w:rsidRPr="00564CF6">
              <w:t>282.5</w:t>
            </w:r>
          </w:p>
        </w:tc>
        <w:tc>
          <w:tcPr>
            <w:tcW w:w="0" w:type="auto"/>
            <w:shd w:val="clear" w:color="auto" w:fill="EAEDF1" w:themeFill="text2" w:themeFillTint="1A"/>
            <w:hideMark/>
          </w:tcPr>
          <w:p w14:paraId="66D86759" w14:textId="77777777" w:rsidR="00A13B6C" w:rsidRPr="00564CF6" w:rsidRDefault="00A13B6C" w:rsidP="0008411D">
            <w:pPr>
              <w:spacing w:after="160" w:line="259" w:lineRule="auto"/>
            </w:pPr>
            <w:r w:rsidRPr="00564CF6">
              <w:t>0.9070</w:t>
            </w:r>
          </w:p>
        </w:tc>
        <w:tc>
          <w:tcPr>
            <w:tcW w:w="0" w:type="auto"/>
            <w:shd w:val="clear" w:color="auto" w:fill="EAEDF1" w:themeFill="text2" w:themeFillTint="1A"/>
            <w:hideMark/>
          </w:tcPr>
          <w:p w14:paraId="1701B70C" w14:textId="77777777" w:rsidR="00A13B6C" w:rsidRPr="00564CF6" w:rsidRDefault="00A13B6C" w:rsidP="0008411D">
            <w:pPr>
              <w:spacing w:after="160" w:line="259" w:lineRule="auto"/>
            </w:pPr>
            <w:r w:rsidRPr="00564CF6">
              <w:t>256.236</w:t>
            </w:r>
          </w:p>
        </w:tc>
      </w:tr>
      <w:tr w:rsidR="00A13B6C" w:rsidRPr="00564CF6" w14:paraId="41122900" w14:textId="77777777" w:rsidTr="0008411D">
        <w:trPr>
          <w:trHeight w:val="515"/>
        </w:trPr>
        <w:tc>
          <w:tcPr>
            <w:tcW w:w="0" w:type="auto"/>
            <w:shd w:val="clear" w:color="auto" w:fill="EAEDF1" w:themeFill="text2" w:themeFillTint="1A"/>
            <w:hideMark/>
          </w:tcPr>
          <w:p w14:paraId="75CCBDBF"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4A982EE3" w14:textId="77777777" w:rsidR="00A13B6C" w:rsidRPr="00564CF6" w:rsidRDefault="00A13B6C" w:rsidP="0008411D">
            <w:pPr>
              <w:spacing w:after="160" w:line="259" w:lineRule="auto"/>
            </w:pPr>
            <w:r w:rsidRPr="00564CF6">
              <w:t>350.0</w:t>
            </w:r>
          </w:p>
        </w:tc>
        <w:tc>
          <w:tcPr>
            <w:tcW w:w="0" w:type="auto"/>
            <w:shd w:val="clear" w:color="auto" w:fill="EAEDF1" w:themeFill="text2" w:themeFillTint="1A"/>
            <w:hideMark/>
          </w:tcPr>
          <w:p w14:paraId="4B4BA6E3" w14:textId="77777777" w:rsidR="00A13B6C" w:rsidRPr="00564CF6" w:rsidRDefault="00A13B6C" w:rsidP="0008411D">
            <w:pPr>
              <w:spacing w:after="160" w:line="259" w:lineRule="auto"/>
            </w:pPr>
            <w:r w:rsidRPr="00564CF6">
              <w:t>0.8638</w:t>
            </w:r>
          </w:p>
        </w:tc>
        <w:tc>
          <w:tcPr>
            <w:tcW w:w="0" w:type="auto"/>
            <w:shd w:val="clear" w:color="auto" w:fill="EAEDF1" w:themeFill="text2" w:themeFillTint="1A"/>
            <w:hideMark/>
          </w:tcPr>
          <w:p w14:paraId="304E25F0" w14:textId="77777777" w:rsidR="00A13B6C" w:rsidRPr="00564CF6" w:rsidRDefault="00A13B6C" w:rsidP="0008411D">
            <w:pPr>
              <w:spacing w:after="160" w:line="259" w:lineRule="auto"/>
            </w:pPr>
            <w:r w:rsidRPr="00564CF6">
              <w:t>302.343</w:t>
            </w:r>
          </w:p>
        </w:tc>
      </w:tr>
      <w:tr w:rsidR="00A13B6C" w:rsidRPr="00564CF6" w14:paraId="2460387F" w14:textId="77777777" w:rsidTr="0008411D">
        <w:trPr>
          <w:trHeight w:val="515"/>
        </w:trPr>
        <w:tc>
          <w:tcPr>
            <w:tcW w:w="0" w:type="auto"/>
            <w:shd w:val="clear" w:color="auto" w:fill="EAEDF1" w:themeFill="text2" w:themeFillTint="1A"/>
            <w:hideMark/>
          </w:tcPr>
          <w:p w14:paraId="70BBC368"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6E4467E3" w14:textId="77777777" w:rsidR="00A13B6C" w:rsidRPr="00564CF6" w:rsidRDefault="00A13B6C" w:rsidP="0008411D">
            <w:pPr>
              <w:spacing w:after="160" w:line="259" w:lineRule="auto"/>
            </w:pPr>
            <w:r w:rsidRPr="00564CF6">
              <w:t>372.5</w:t>
            </w:r>
          </w:p>
        </w:tc>
        <w:tc>
          <w:tcPr>
            <w:tcW w:w="0" w:type="auto"/>
            <w:shd w:val="clear" w:color="auto" w:fill="EAEDF1" w:themeFill="text2" w:themeFillTint="1A"/>
            <w:hideMark/>
          </w:tcPr>
          <w:p w14:paraId="51525A16" w14:textId="77777777" w:rsidR="00A13B6C" w:rsidRPr="00564CF6" w:rsidRDefault="00A13B6C" w:rsidP="0008411D">
            <w:pPr>
              <w:spacing w:after="160" w:line="259" w:lineRule="auto"/>
            </w:pPr>
            <w:r w:rsidRPr="00564CF6">
              <w:t>0.8227</w:t>
            </w:r>
          </w:p>
        </w:tc>
        <w:tc>
          <w:tcPr>
            <w:tcW w:w="0" w:type="auto"/>
            <w:shd w:val="clear" w:color="auto" w:fill="EAEDF1" w:themeFill="text2" w:themeFillTint="1A"/>
            <w:hideMark/>
          </w:tcPr>
          <w:p w14:paraId="5F56EA1D" w14:textId="77777777" w:rsidR="00A13B6C" w:rsidRPr="00564CF6" w:rsidRDefault="00A13B6C" w:rsidP="0008411D">
            <w:pPr>
              <w:spacing w:after="160" w:line="259" w:lineRule="auto"/>
            </w:pPr>
            <w:r w:rsidRPr="00564CF6">
              <w:t>306.457</w:t>
            </w:r>
          </w:p>
        </w:tc>
      </w:tr>
      <w:tr w:rsidR="00A13B6C" w:rsidRPr="00564CF6" w14:paraId="381B51BC" w14:textId="77777777" w:rsidTr="0008411D">
        <w:trPr>
          <w:trHeight w:val="515"/>
        </w:trPr>
        <w:tc>
          <w:tcPr>
            <w:tcW w:w="0" w:type="auto"/>
            <w:shd w:val="clear" w:color="auto" w:fill="EAEDF1" w:themeFill="text2" w:themeFillTint="1A"/>
            <w:hideMark/>
          </w:tcPr>
          <w:p w14:paraId="1A643170" w14:textId="77777777" w:rsidR="00A13B6C" w:rsidRPr="00564CF6" w:rsidRDefault="00A13B6C" w:rsidP="0008411D">
            <w:pPr>
              <w:spacing w:after="160" w:line="259" w:lineRule="auto"/>
            </w:pPr>
          </w:p>
        </w:tc>
        <w:tc>
          <w:tcPr>
            <w:tcW w:w="0" w:type="auto"/>
            <w:shd w:val="clear" w:color="auto" w:fill="EAEDF1" w:themeFill="text2" w:themeFillTint="1A"/>
            <w:hideMark/>
          </w:tcPr>
          <w:p w14:paraId="10C94C3D" w14:textId="77777777" w:rsidR="00A13B6C" w:rsidRPr="00564CF6" w:rsidRDefault="00A13B6C" w:rsidP="0008411D">
            <w:pPr>
              <w:spacing w:after="160" w:line="259" w:lineRule="auto"/>
            </w:pPr>
          </w:p>
        </w:tc>
        <w:tc>
          <w:tcPr>
            <w:tcW w:w="0" w:type="auto"/>
            <w:shd w:val="clear" w:color="auto" w:fill="EAEDF1" w:themeFill="text2" w:themeFillTint="1A"/>
            <w:hideMark/>
          </w:tcPr>
          <w:p w14:paraId="157E7CA1" w14:textId="77777777" w:rsidR="00A13B6C" w:rsidRPr="00564CF6" w:rsidRDefault="00A13B6C" w:rsidP="0008411D">
            <w:pPr>
              <w:spacing w:after="160" w:line="259" w:lineRule="auto"/>
            </w:pPr>
            <w:r w:rsidRPr="00564CF6">
              <w:t>Total PV</w:t>
            </w:r>
          </w:p>
        </w:tc>
        <w:tc>
          <w:tcPr>
            <w:tcW w:w="0" w:type="auto"/>
            <w:shd w:val="clear" w:color="auto" w:fill="EAEDF1" w:themeFill="text2" w:themeFillTint="1A"/>
            <w:hideMark/>
          </w:tcPr>
          <w:p w14:paraId="307FF65E" w14:textId="77777777" w:rsidR="00A13B6C" w:rsidRPr="00564CF6" w:rsidRDefault="00A13B6C" w:rsidP="0008411D">
            <w:pPr>
              <w:spacing w:after="160" w:line="259" w:lineRule="auto"/>
            </w:pPr>
            <w:r w:rsidRPr="00564CF6">
              <w:t>1,091.226</w:t>
            </w:r>
          </w:p>
        </w:tc>
      </w:tr>
      <w:tr w:rsidR="00A13B6C" w:rsidRPr="00564CF6" w14:paraId="3ED8058D" w14:textId="77777777" w:rsidTr="0008411D">
        <w:trPr>
          <w:trHeight w:val="515"/>
        </w:trPr>
        <w:tc>
          <w:tcPr>
            <w:tcW w:w="0" w:type="auto"/>
            <w:shd w:val="clear" w:color="auto" w:fill="EAEDF1" w:themeFill="text2" w:themeFillTint="1A"/>
            <w:hideMark/>
          </w:tcPr>
          <w:p w14:paraId="0B1B6E1F" w14:textId="77777777" w:rsidR="00A13B6C" w:rsidRPr="00564CF6" w:rsidRDefault="00A13B6C" w:rsidP="0008411D">
            <w:pPr>
              <w:spacing w:after="160" w:line="259" w:lineRule="auto"/>
            </w:pPr>
          </w:p>
        </w:tc>
        <w:tc>
          <w:tcPr>
            <w:tcW w:w="0" w:type="auto"/>
            <w:shd w:val="clear" w:color="auto" w:fill="EAEDF1" w:themeFill="text2" w:themeFillTint="1A"/>
            <w:hideMark/>
          </w:tcPr>
          <w:p w14:paraId="365C400D" w14:textId="77777777" w:rsidR="00A13B6C" w:rsidRPr="00564CF6" w:rsidRDefault="00A13B6C" w:rsidP="0008411D">
            <w:pPr>
              <w:spacing w:after="160" w:line="259" w:lineRule="auto"/>
            </w:pPr>
          </w:p>
        </w:tc>
        <w:tc>
          <w:tcPr>
            <w:tcW w:w="0" w:type="auto"/>
            <w:shd w:val="clear" w:color="auto" w:fill="EAEDF1" w:themeFill="text2" w:themeFillTint="1A"/>
            <w:hideMark/>
          </w:tcPr>
          <w:p w14:paraId="0C1213AF" w14:textId="77777777" w:rsidR="00A13B6C" w:rsidRPr="00564CF6" w:rsidRDefault="00A13B6C" w:rsidP="0008411D">
            <w:pPr>
              <w:spacing w:after="160" w:line="259" w:lineRule="auto"/>
            </w:pPr>
            <w:r w:rsidRPr="00564CF6">
              <w:t>Initial investment</w:t>
            </w:r>
          </w:p>
        </w:tc>
        <w:tc>
          <w:tcPr>
            <w:tcW w:w="0" w:type="auto"/>
            <w:shd w:val="clear" w:color="auto" w:fill="EAEDF1" w:themeFill="text2" w:themeFillTint="1A"/>
            <w:hideMark/>
          </w:tcPr>
          <w:p w14:paraId="2C89D5B3" w14:textId="77777777" w:rsidR="00A13B6C" w:rsidRPr="00564CF6" w:rsidRDefault="00A13B6C" w:rsidP="0008411D">
            <w:pPr>
              <w:spacing w:after="160" w:line="259" w:lineRule="auto"/>
            </w:pPr>
            <w:r w:rsidRPr="00564CF6">
              <w:t>(1,000.000)</w:t>
            </w:r>
          </w:p>
        </w:tc>
      </w:tr>
      <w:tr w:rsidR="00A13B6C" w:rsidRPr="00564CF6" w14:paraId="1E440023" w14:textId="77777777" w:rsidTr="0008411D">
        <w:trPr>
          <w:trHeight w:val="515"/>
        </w:trPr>
        <w:tc>
          <w:tcPr>
            <w:tcW w:w="0" w:type="auto"/>
            <w:shd w:val="clear" w:color="auto" w:fill="EAEDF1" w:themeFill="text2" w:themeFillTint="1A"/>
            <w:hideMark/>
          </w:tcPr>
          <w:p w14:paraId="0059BDAE" w14:textId="77777777" w:rsidR="00A13B6C" w:rsidRPr="00564CF6" w:rsidRDefault="00A13B6C" w:rsidP="0008411D">
            <w:pPr>
              <w:spacing w:after="160" w:line="259" w:lineRule="auto"/>
            </w:pPr>
          </w:p>
        </w:tc>
        <w:tc>
          <w:tcPr>
            <w:tcW w:w="0" w:type="auto"/>
            <w:shd w:val="clear" w:color="auto" w:fill="EAEDF1" w:themeFill="text2" w:themeFillTint="1A"/>
            <w:hideMark/>
          </w:tcPr>
          <w:p w14:paraId="0DCE6C51" w14:textId="77777777" w:rsidR="00A13B6C" w:rsidRPr="00564CF6" w:rsidRDefault="00A13B6C" w:rsidP="0008411D">
            <w:pPr>
              <w:spacing w:after="160" w:line="259" w:lineRule="auto"/>
            </w:pPr>
          </w:p>
        </w:tc>
        <w:tc>
          <w:tcPr>
            <w:tcW w:w="0" w:type="auto"/>
            <w:shd w:val="clear" w:color="auto" w:fill="EAEDF1" w:themeFill="text2" w:themeFillTint="1A"/>
            <w:hideMark/>
          </w:tcPr>
          <w:p w14:paraId="431E2A6E" w14:textId="77777777" w:rsidR="00A13B6C" w:rsidRPr="00564CF6" w:rsidRDefault="00A13B6C" w:rsidP="0008411D">
            <w:pPr>
              <w:spacing w:after="160" w:line="259" w:lineRule="auto"/>
            </w:pPr>
            <w:r w:rsidRPr="00564CF6">
              <w:rPr>
                <w:b/>
                <w:bCs/>
              </w:rPr>
              <w:t>NPV</w:t>
            </w:r>
          </w:p>
        </w:tc>
        <w:tc>
          <w:tcPr>
            <w:tcW w:w="0" w:type="auto"/>
            <w:shd w:val="clear" w:color="auto" w:fill="EAEDF1" w:themeFill="text2" w:themeFillTint="1A"/>
            <w:hideMark/>
          </w:tcPr>
          <w:p w14:paraId="774E9F59" w14:textId="77777777" w:rsidR="00A13B6C" w:rsidRPr="00564CF6" w:rsidRDefault="00A13B6C" w:rsidP="0008411D">
            <w:pPr>
              <w:spacing w:after="160" w:line="259" w:lineRule="auto"/>
            </w:pPr>
            <w:r w:rsidRPr="00564CF6">
              <w:rPr>
                <w:b/>
                <w:bCs/>
              </w:rPr>
              <w:t>91.226</w:t>
            </w:r>
          </w:p>
        </w:tc>
      </w:tr>
    </w:tbl>
    <w:p w14:paraId="31C5FA49" w14:textId="77777777" w:rsidR="00A13B6C" w:rsidRPr="00564CF6" w:rsidRDefault="00A13B6C" w:rsidP="00A13B6C">
      <w:pPr>
        <w:rPr>
          <w:rFonts w:cs="Times New Roman"/>
        </w:rPr>
      </w:pPr>
    </w:p>
    <w:p w14:paraId="131F8582" w14:textId="77777777" w:rsidR="00A13B6C" w:rsidRPr="00564CF6" w:rsidRDefault="00A13B6C" w:rsidP="00A13B6C">
      <w:pPr>
        <w:rPr>
          <w:rFonts w:cs="Times New Roman"/>
          <w:b/>
          <w:bCs/>
        </w:rPr>
      </w:pPr>
      <w:r w:rsidRPr="00564CF6">
        <w:rPr>
          <w:rFonts w:cs="Times New Roman"/>
          <w:b/>
          <w:bCs/>
        </w:rPr>
        <w:t>Appendix D: IRR Calculation for Option C</w:t>
      </w:r>
    </w:p>
    <w:p w14:paraId="3B518E8A" w14:textId="77777777" w:rsidR="00A13B6C" w:rsidRPr="00564CF6" w:rsidRDefault="00A13B6C" w:rsidP="00A13B6C">
      <w:pPr>
        <w:rPr>
          <w:rFonts w:cs="Times New Roman"/>
          <w:b/>
          <w:bCs/>
        </w:rPr>
      </w:pPr>
      <w:r w:rsidRPr="00564CF6">
        <w:rPr>
          <w:rFonts w:cs="Times New Roman"/>
          <w:b/>
          <w:bCs/>
        </w:rPr>
        <w:t>Appendix D1: Cash flows for Option C</w:t>
      </w:r>
    </w:p>
    <w:tbl>
      <w:tblPr>
        <w:tblStyle w:val="TableGrid"/>
        <w:tblW w:w="0" w:type="auto"/>
        <w:jc w:val="center"/>
        <w:shd w:val="clear" w:color="auto" w:fill="EAEDF1" w:themeFill="text2" w:themeFillTint="1A"/>
        <w:tblLook w:val="04A0" w:firstRow="1" w:lastRow="0" w:firstColumn="1" w:lastColumn="0" w:noHBand="0" w:noVBand="1"/>
      </w:tblPr>
      <w:tblGrid>
        <w:gridCol w:w="683"/>
        <w:gridCol w:w="1736"/>
      </w:tblGrid>
      <w:tr w:rsidR="00A13B6C" w:rsidRPr="00564CF6" w14:paraId="68EB6243" w14:textId="77777777" w:rsidTr="0008411D">
        <w:trPr>
          <w:jc w:val="center"/>
        </w:trPr>
        <w:tc>
          <w:tcPr>
            <w:tcW w:w="0" w:type="auto"/>
            <w:shd w:val="clear" w:color="auto" w:fill="EAEDF1" w:themeFill="text2" w:themeFillTint="1A"/>
            <w:hideMark/>
          </w:tcPr>
          <w:p w14:paraId="42D61475"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29DB9B8E" w14:textId="77777777" w:rsidR="00A13B6C" w:rsidRPr="00564CF6" w:rsidRDefault="00A13B6C" w:rsidP="0008411D">
            <w:pPr>
              <w:spacing w:after="160" w:line="259" w:lineRule="auto"/>
            </w:pPr>
            <w:r w:rsidRPr="00564CF6">
              <w:t>Cash flow £000</w:t>
            </w:r>
          </w:p>
        </w:tc>
      </w:tr>
      <w:tr w:rsidR="00A13B6C" w:rsidRPr="00564CF6" w14:paraId="291B5F68" w14:textId="77777777" w:rsidTr="0008411D">
        <w:trPr>
          <w:jc w:val="center"/>
        </w:trPr>
        <w:tc>
          <w:tcPr>
            <w:tcW w:w="0" w:type="auto"/>
            <w:shd w:val="clear" w:color="auto" w:fill="EAEDF1" w:themeFill="text2" w:themeFillTint="1A"/>
            <w:hideMark/>
          </w:tcPr>
          <w:p w14:paraId="29258FB7" w14:textId="77777777" w:rsidR="00A13B6C" w:rsidRPr="00564CF6" w:rsidRDefault="00A13B6C" w:rsidP="0008411D">
            <w:pPr>
              <w:spacing w:after="160" w:line="259" w:lineRule="auto"/>
            </w:pPr>
            <w:r w:rsidRPr="00564CF6">
              <w:t>0</w:t>
            </w:r>
          </w:p>
        </w:tc>
        <w:tc>
          <w:tcPr>
            <w:tcW w:w="0" w:type="auto"/>
            <w:shd w:val="clear" w:color="auto" w:fill="EAEDF1" w:themeFill="text2" w:themeFillTint="1A"/>
            <w:hideMark/>
          </w:tcPr>
          <w:p w14:paraId="21071E1F" w14:textId="77777777" w:rsidR="00A13B6C" w:rsidRPr="00564CF6" w:rsidRDefault="00A13B6C" w:rsidP="0008411D">
            <w:pPr>
              <w:spacing w:after="160" w:line="259" w:lineRule="auto"/>
            </w:pPr>
            <w:r w:rsidRPr="00564CF6">
              <w:t>-1,000.0</w:t>
            </w:r>
          </w:p>
        </w:tc>
      </w:tr>
      <w:tr w:rsidR="00A13B6C" w:rsidRPr="00564CF6" w14:paraId="1C78B5B3" w14:textId="77777777" w:rsidTr="0008411D">
        <w:trPr>
          <w:jc w:val="center"/>
        </w:trPr>
        <w:tc>
          <w:tcPr>
            <w:tcW w:w="0" w:type="auto"/>
            <w:shd w:val="clear" w:color="auto" w:fill="EAEDF1" w:themeFill="text2" w:themeFillTint="1A"/>
            <w:hideMark/>
          </w:tcPr>
          <w:p w14:paraId="1A27F1F3"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0979B09A" w14:textId="77777777" w:rsidR="00A13B6C" w:rsidRPr="00564CF6" w:rsidRDefault="00A13B6C" w:rsidP="0008411D">
            <w:pPr>
              <w:spacing w:after="160" w:line="259" w:lineRule="auto"/>
            </w:pPr>
            <w:r w:rsidRPr="00564CF6">
              <w:t>237.5</w:t>
            </w:r>
          </w:p>
        </w:tc>
      </w:tr>
      <w:tr w:rsidR="00A13B6C" w:rsidRPr="00564CF6" w14:paraId="25FDFC0C" w14:textId="77777777" w:rsidTr="0008411D">
        <w:trPr>
          <w:jc w:val="center"/>
        </w:trPr>
        <w:tc>
          <w:tcPr>
            <w:tcW w:w="0" w:type="auto"/>
            <w:shd w:val="clear" w:color="auto" w:fill="EAEDF1" w:themeFill="text2" w:themeFillTint="1A"/>
            <w:hideMark/>
          </w:tcPr>
          <w:p w14:paraId="5DDF5EE1"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5D47C92F" w14:textId="77777777" w:rsidR="00A13B6C" w:rsidRPr="00564CF6" w:rsidRDefault="00A13B6C" w:rsidP="0008411D">
            <w:pPr>
              <w:spacing w:after="160" w:line="259" w:lineRule="auto"/>
            </w:pPr>
            <w:r w:rsidRPr="00564CF6">
              <w:t>282.5</w:t>
            </w:r>
          </w:p>
        </w:tc>
      </w:tr>
      <w:tr w:rsidR="00A13B6C" w:rsidRPr="00564CF6" w14:paraId="54E36E3D" w14:textId="77777777" w:rsidTr="0008411D">
        <w:trPr>
          <w:jc w:val="center"/>
        </w:trPr>
        <w:tc>
          <w:tcPr>
            <w:tcW w:w="0" w:type="auto"/>
            <w:shd w:val="clear" w:color="auto" w:fill="EAEDF1" w:themeFill="text2" w:themeFillTint="1A"/>
            <w:hideMark/>
          </w:tcPr>
          <w:p w14:paraId="1BBB2863"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76091123" w14:textId="77777777" w:rsidR="00A13B6C" w:rsidRPr="00564CF6" w:rsidRDefault="00A13B6C" w:rsidP="0008411D">
            <w:pPr>
              <w:spacing w:after="160" w:line="259" w:lineRule="auto"/>
            </w:pPr>
            <w:r w:rsidRPr="00564CF6">
              <w:t>350.0</w:t>
            </w:r>
          </w:p>
        </w:tc>
      </w:tr>
      <w:tr w:rsidR="00A13B6C" w:rsidRPr="00564CF6" w14:paraId="64697941" w14:textId="77777777" w:rsidTr="0008411D">
        <w:trPr>
          <w:jc w:val="center"/>
        </w:trPr>
        <w:tc>
          <w:tcPr>
            <w:tcW w:w="0" w:type="auto"/>
            <w:shd w:val="clear" w:color="auto" w:fill="EAEDF1" w:themeFill="text2" w:themeFillTint="1A"/>
            <w:hideMark/>
          </w:tcPr>
          <w:p w14:paraId="3409042F"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58F259BC" w14:textId="77777777" w:rsidR="00A13B6C" w:rsidRPr="00564CF6" w:rsidRDefault="00A13B6C" w:rsidP="0008411D">
            <w:pPr>
              <w:spacing w:after="160" w:line="259" w:lineRule="auto"/>
            </w:pPr>
            <w:r w:rsidRPr="00564CF6">
              <w:t>372.5</w:t>
            </w:r>
          </w:p>
        </w:tc>
      </w:tr>
    </w:tbl>
    <w:p w14:paraId="3D5DAB66" w14:textId="77777777" w:rsidR="00A13B6C" w:rsidRPr="00564CF6" w:rsidRDefault="00A13B6C" w:rsidP="00A13B6C">
      <w:pPr>
        <w:rPr>
          <w:rFonts w:cs="Times New Roman"/>
        </w:rPr>
      </w:pPr>
    </w:p>
    <w:p w14:paraId="4D853A66" w14:textId="77777777" w:rsidR="00A13B6C" w:rsidRPr="00564CF6" w:rsidRDefault="00A13B6C" w:rsidP="00A13B6C">
      <w:pPr>
        <w:rPr>
          <w:rFonts w:cs="Times New Roman"/>
          <w:b/>
          <w:bCs/>
        </w:rPr>
      </w:pPr>
      <w:r w:rsidRPr="00564CF6">
        <w:rPr>
          <w:rFonts w:cs="Times New Roman"/>
          <w:b/>
          <w:bCs/>
        </w:rPr>
        <w:t>Appendix D2: NPV at 8%</w:t>
      </w:r>
    </w:p>
    <w:tbl>
      <w:tblPr>
        <w:tblStyle w:val="TableGrid"/>
        <w:tblW w:w="0" w:type="auto"/>
        <w:jc w:val="center"/>
        <w:shd w:val="clear" w:color="auto" w:fill="EAEDF1" w:themeFill="text2" w:themeFillTint="1A"/>
        <w:tblLook w:val="04A0" w:firstRow="1" w:lastRow="0" w:firstColumn="1" w:lastColumn="0" w:noHBand="0" w:noVBand="1"/>
      </w:tblPr>
      <w:tblGrid>
        <w:gridCol w:w="683"/>
        <w:gridCol w:w="1736"/>
        <w:gridCol w:w="2316"/>
        <w:gridCol w:w="2043"/>
      </w:tblGrid>
      <w:tr w:rsidR="00A13B6C" w:rsidRPr="00564CF6" w14:paraId="24D1FF5E" w14:textId="77777777" w:rsidTr="0008411D">
        <w:trPr>
          <w:jc w:val="center"/>
        </w:trPr>
        <w:tc>
          <w:tcPr>
            <w:tcW w:w="0" w:type="auto"/>
            <w:shd w:val="clear" w:color="auto" w:fill="EAEDF1" w:themeFill="text2" w:themeFillTint="1A"/>
            <w:hideMark/>
          </w:tcPr>
          <w:p w14:paraId="0B1E4CCD"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2474FD9C" w14:textId="77777777" w:rsidR="00A13B6C" w:rsidRPr="00564CF6" w:rsidRDefault="00A13B6C" w:rsidP="0008411D">
            <w:pPr>
              <w:spacing w:after="160" w:line="259" w:lineRule="auto"/>
            </w:pPr>
            <w:r w:rsidRPr="00564CF6">
              <w:t>Cash flow £000</w:t>
            </w:r>
          </w:p>
        </w:tc>
        <w:tc>
          <w:tcPr>
            <w:tcW w:w="0" w:type="auto"/>
            <w:shd w:val="clear" w:color="auto" w:fill="EAEDF1" w:themeFill="text2" w:themeFillTint="1A"/>
            <w:hideMark/>
          </w:tcPr>
          <w:p w14:paraId="373218CC" w14:textId="77777777" w:rsidR="00A13B6C" w:rsidRPr="00564CF6" w:rsidRDefault="00A13B6C" w:rsidP="0008411D">
            <w:pPr>
              <w:spacing w:after="160" w:line="259" w:lineRule="auto"/>
            </w:pPr>
            <w:r w:rsidRPr="00564CF6">
              <w:t>Discount factor at 8%</w:t>
            </w:r>
          </w:p>
        </w:tc>
        <w:tc>
          <w:tcPr>
            <w:tcW w:w="0" w:type="auto"/>
            <w:shd w:val="clear" w:color="auto" w:fill="EAEDF1" w:themeFill="text2" w:themeFillTint="1A"/>
            <w:hideMark/>
          </w:tcPr>
          <w:p w14:paraId="17EE1CC2" w14:textId="77777777" w:rsidR="00A13B6C" w:rsidRPr="00564CF6" w:rsidRDefault="00A13B6C" w:rsidP="0008411D">
            <w:pPr>
              <w:spacing w:after="160" w:line="259" w:lineRule="auto"/>
            </w:pPr>
            <w:r w:rsidRPr="00564CF6">
              <w:t>Present value £000</w:t>
            </w:r>
          </w:p>
        </w:tc>
      </w:tr>
      <w:tr w:rsidR="00A13B6C" w:rsidRPr="00564CF6" w14:paraId="28C0EC26" w14:textId="77777777" w:rsidTr="0008411D">
        <w:trPr>
          <w:jc w:val="center"/>
        </w:trPr>
        <w:tc>
          <w:tcPr>
            <w:tcW w:w="0" w:type="auto"/>
            <w:shd w:val="clear" w:color="auto" w:fill="EAEDF1" w:themeFill="text2" w:themeFillTint="1A"/>
            <w:hideMark/>
          </w:tcPr>
          <w:p w14:paraId="273E782A" w14:textId="77777777" w:rsidR="00A13B6C" w:rsidRPr="00564CF6" w:rsidRDefault="00A13B6C" w:rsidP="0008411D">
            <w:pPr>
              <w:spacing w:after="160" w:line="259" w:lineRule="auto"/>
            </w:pPr>
            <w:r w:rsidRPr="00564CF6">
              <w:lastRenderedPageBreak/>
              <w:t>1</w:t>
            </w:r>
          </w:p>
        </w:tc>
        <w:tc>
          <w:tcPr>
            <w:tcW w:w="0" w:type="auto"/>
            <w:shd w:val="clear" w:color="auto" w:fill="EAEDF1" w:themeFill="text2" w:themeFillTint="1A"/>
            <w:hideMark/>
          </w:tcPr>
          <w:p w14:paraId="2294B3E2" w14:textId="77777777" w:rsidR="00A13B6C" w:rsidRPr="00564CF6" w:rsidRDefault="00A13B6C" w:rsidP="0008411D">
            <w:pPr>
              <w:spacing w:after="160" w:line="259" w:lineRule="auto"/>
            </w:pPr>
            <w:r w:rsidRPr="00564CF6">
              <w:t>237.5</w:t>
            </w:r>
          </w:p>
        </w:tc>
        <w:tc>
          <w:tcPr>
            <w:tcW w:w="0" w:type="auto"/>
            <w:shd w:val="clear" w:color="auto" w:fill="EAEDF1" w:themeFill="text2" w:themeFillTint="1A"/>
            <w:hideMark/>
          </w:tcPr>
          <w:p w14:paraId="3DC5A9A9" w14:textId="77777777" w:rsidR="00A13B6C" w:rsidRPr="00564CF6" w:rsidRDefault="00A13B6C" w:rsidP="0008411D">
            <w:pPr>
              <w:spacing w:after="160" w:line="259" w:lineRule="auto"/>
            </w:pPr>
            <w:r w:rsidRPr="00564CF6">
              <w:t>0.9259</w:t>
            </w:r>
          </w:p>
        </w:tc>
        <w:tc>
          <w:tcPr>
            <w:tcW w:w="0" w:type="auto"/>
            <w:shd w:val="clear" w:color="auto" w:fill="EAEDF1" w:themeFill="text2" w:themeFillTint="1A"/>
            <w:hideMark/>
          </w:tcPr>
          <w:p w14:paraId="630A99F3" w14:textId="77777777" w:rsidR="00A13B6C" w:rsidRPr="00564CF6" w:rsidRDefault="00A13B6C" w:rsidP="0008411D">
            <w:pPr>
              <w:spacing w:after="160" w:line="259" w:lineRule="auto"/>
            </w:pPr>
            <w:r w:rsidRPr="00564CF6">
              <w:t>219.907</w:t>
            </w:r>
          </w:p>
        </w:tc>
      </w:tr>
      <w:tr w:rsidR="00A13B6C" w:rsidRPr="00564CF6" w14:paraId="3D316017" w14:textId="77777777" w:rsidTr="0008411D">
        <w:trPr>
          <w:jc w:val="center"/>
        </w:trPr>
        <w:tc>
          <w:tcPr>
            <w:tcW w:w="0" w:type="auto"/>
            <w:shd w:val="clear" w:color="auto" w:fill="EAEDF1" w:themeFill="text2" w:themeFillTint="1A"/>
            <w:hideMark/>
          </w:tcPr>
          <w:p w14:paraId="0C3044BA"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32C93BA8" w14:textId="77777777" w:rsidR="00A13B6C" w:rsidRPr="00564CF6" w:rsidRDefault="00A13B6C" w:rsidP="0008411D">
            <w:pPr>
              <w:spacing w:after="160" w:line="259" w:lineRule="auto"/>
            </w:pPr>
            <w:r w:rsidRPr="00564CF6">
              <w:t>282.5</w:t>
            </w:r>
          </w:p>
        </w:tc>
        <w:tc>
          <w:tcPr>
            <w:tcW w:w="0" w:type="auto"/>
            <w:shd w:val="clear" w:color="auto" w:fill="EAEDF1" w:themeFill="text2" w:themeFillTint="1A"/>
            <w:hideMark/>
          </w:tcPr>
          <w:p w14:paraId="6D027CB0" w14:textId="77777777" w:rsidR="00A13B6C" w:rsidRPr="00564CF6" w:rsidRDefault="00A13B6C" w:rsidP="0008411D">
            <w:pPr>
              <w:spacing w:after="160" w:line="259" w:lineRule="auto"/>
            </w:pPr>
            <w:r w:rsidRPr="00564CF6">
              <w:t>0.8573</w:t>
            </w:r>
          </w:p>
        </w:tc>
        <w:tc>
          <w:tcPr>
            <w:tcW w:w="0" w:type="auto"/>
            <w:shd w:val="clear" w:color="auto" w:fill="EAEDF1" w:themeFill="text2" w:themeFillTint="1A"/>
            <w:hideMark/>
          </w:tcPr>
          <w:p w14:paraId="137651EB" w14:textId="77777777" w:rsidR="00A13B6C" w:rsidRPr="00564CF6" w:rsidRDefault="00A13B6C" w:rsidP="0008411D">
            <w:pPr>
              <w:spacing w:after="160" w:line="259" w:lineRule="auto"/>
            </w:pPr>
            <w:r w:rsidRPr="00564CF6">
              <w:t>242.198</w:t>
            </w:r>
          </w:p>
        </w:tc>
      </w:tr>
      <w:tr w:rsidR="00A13B6C" w:rsidRPr="00564CF6" w14:paraId="2B02245A" w14:textId="77777777" w:rsidTr="0008411D">
        <w:trPr>
          <w:jc w:val="center"/>
        </w:trPr>
        <w:tc>
          <w:tcPr>
            <w:tcW w:w="0" w:type="auto"/>
            <w:shd w:val="clear" w:color="auto" w:fill="EAEDF1" w:themeFill="text2" w:themeFillTint="1A"/>
            <w:hideMark/>
          </w:tcPr>
          <w:p w14:paraId="2A402348"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79963B39" w14:textId="77777777" w:rsidR="00A13B6C" w:rsidRPr="00564CF6" w:rsidRDefault="00A13B6C" w:rsidP="0008411D">
            <w:pPr>
              <w:spacing w:after="160" w:line="259" w:lineRule="auto"/>
            </w:pPr>
            <w:r w:rsidRPr="00564CF6">
              <w:t>350.0</w:t>
            </w:r>
          </w:p>
        </w:tc>
        <w:tc>
          <w:tcPr>
            <w:tcW w:w="0" w:type="auto"/>
            <w:shd w:val="clear" w:color="auto" w:fill="EAEDF1" w:themeFill="text2" w:themeFillTint="1A"/>
            <w:hideMark/>
          </w:tcPr>
          <w:p w14:paraId="136AF125" w14:textId="77777777" w:rsidR="00A13B6C" w:rsidRPr="00564CF6" w:rsidRDefault="00A13B6C" w:rsidP="0008411D">
            <w:pPr>
              <w:spacing w:after="160" w:line="259" w:lineRule="auto"/>
            </w:pPr>
            <w:r w:rsidRPr="00564CF6">
              <w:t>0.7938</w:t>
            </w:r>
          </w:p>
        </w:tc>
        <w:tc>
          <w:tcPr>
            <w:tcW w:w="0" w:type="auto"/>
            <w:shd w:val="clear" w:color="auto" w:fill="EAEDF1" w:themeFill="text2" w:themeFillTint="1A"/>
            <w:hideMark/>
          </w:tcPr>
          <w:p w14:paraId="08B1E09A" w14:textId="77777777" w:rsidR="00A13B6C" w:rsidRPr="00564CF6" w:rsidRDefault="00A13B6C" w:rsidP="0008411D">
            <w:pPr>
              <w:spacing w:after="160" w:line="259" w:lineRule="auto"/>
            </w:pPr>
            <w:r w:rsidRPr="00564CF6">
              <w:t>277.841</w:t>
            </w:r>
          </w:p>
        </w:tc>
      </w:tr>
      <w:tr w:rsidR="00A13B6C" w:rsidRPr="00564CF6" w14:paraId="62550CD3" w14:textId="77777777" w:rsidTr="0008411D">
        <w:trPr>
          <w:jc w:val="center"/>
        </w:trPr>
        <w:tc>
          <w:tcPr>
            <w:tcW w:w="0" w:type="auto"/>
            <w:shd w:val="clear" w:color="auto" w:fill="EAEDF1" w:themeFill="text2" w:themeFillTint="1A"/>
            <w:hideMark/>
          </w:tcPr>
          <w:p w14:paraId="0C395136"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0DED4728" w14:textId="77777777" w:rsidR="00A13B6C" w:rsidRPr="00564CF6" w:rsidRDefault="00A13B6C" w:rsidP="0008411D">
            <w:pPr>
              <w:spacing w:after="160" w:line="259" w:lineRule="auto"/>
            </w:pPr>
            <w:r w:rsidRPr="00564CF6">
              <w:t>372.5</w:t>
            </w:r>
          </w:p>
        </w:tc>
        <w:tc>
          <w:tcPr>
            <w:tcW w:w="0" w:type="auto"/>
            <w:shd w:val="clear" w:color="auto" w:fill="EAEDF1" w:themeFill="text2" w:themeFillTint="1A"/>
            <w:hideMark/>
          </w:tcPr>
          <w:p w14:paraId="62CF8865" w14:textId="77777777" w:rsidR="00A13B6C" w:rsidRPr="00564CF6" w:rsidRDefault="00A13B6C" w:rsidP="0008411D">
            <w:pPr>
              <w:spacing w:after="160" w:line="259" w:lineRule="auto"/>
            </w:pPr>
            <w:r w:rsidRPr="00564CF6">
              <w:t>0.7350</w:t>
            </w:r>
          </w:p>
        </w:tc>
        <w:tc>
          <w:tcPr>
            <w:tcW w:w="0" w:type="auto"/>
            <w:shd w:val="clear" w:color="auto" w:fill="EAEDF1" w:themeFill="text2" w:themeFillTint="1A"/>
            <w:hideMark/>
          </w:tcPr>
          <w:p w14:paraId="4EB073BE" w14:textId="77777777" w:rsidR="00A13B6C" w:rsidRPr="00564CF6" w:rsidRDefault="00A13B6C" w:rsidP="0008411D">
            <w:pPr>
              <w:spacing w:after="160" w:line="259" w:lineRule="auto"/>
            </w:pPr>
            <w:r w:rsidRPr="00564CF6">
              <w:t>273.799</w:t>
            </w:r>
          </w:p>
        </w:tc>
      </w:tr>
      <w:tr w:rsidR="00A13B6C" w:rsidRPr="00564CF6" w14:paraId="4F1E22C6" w14:textId="77777777" w:rsidTr="0008411D">
        <w:trPr>
          <w:jc w:val="center"/>
        </w:trPr>
        <w:tc>
          <w:tcPr>
            <w:tcW w:w="0" w:type="auto"/>
            <w:shd w:val="clear" w:color="auto" w:fill="EAEDF1" w:themeFill="text2" w:themeFillTint="1A"/>
            <w:hideMark/>
          </w:tcPr>
          <w:p w14:paraId="73D9DB75" w14:textId="77777777" w:rsidR="00A13B6C" w:rsidRPr="00564CF6" w:rsidRDefault="00A13B6C" w:rsidP="0008411D">
            <w:pPr>
              <w:spacing w:after="160" w:line="259" w:lineRule="auto"/>
            </w:pPr>
          </w:p>
        </w:tc>
        <w:tc>
          <w:tcPr>
            <w:tcW w:w="0" w:type="auto"/>
            <w:shd w:val="clear" w:color="auto" w:fill="EAEDF1" w:themeFill="text2" w:themeFillTint="1A"/>
            <w:hideMark/>
          </w:tcPr>
          <w:p w14:paraId="07C50B6C" w14:textId="77777777" w:rsidR="00A13B6C" w:rsidRPr="00564CF6" w:rsidRDefault="00A13B6C" w:rsidP="0008411D">
            <w:pPr>
              <w:spacing w:after="160" w:line="259" w:lineRule="auto"/>
            </w:pPr>
          </w:p>
        </w:tc>
        <w:tc>
          <w:tcPr>
            <w:tcW w:w="0" w:type="auto"/>
            <w:shd w:val="clear" w:color="auto" w:fill="EAEDF1" w:themeFill="text2" w:themeFillTint="1A"/>
            <w:hideMark/>
          </w:tcPr>
          <w:p w14:paraId="2D53E1B6" w14:textId="77777777" w:rsidR="00A13B6C" w:rsidRPr="00564CF6" w:rsidRDefault="00A13B6C" w:rsidP="0008411D">
            <w:pPr>
              <w:spacing w:after="160" w:line="259" w:lineRule="auto"/>
            </w:pPr>
            <w:r w:rsidRPr="00564CF6">
              <w:t>Total PV</w:t>
            </w:r>
          </w:p>
        </w:tc>
        <w:tc>
          <w:tcPr>
            <w:tcW w:w="0" w:type="auto"/>
            <w:shd w:val="clear" w:color="auto" w:fill="EAEDF1" w:themeFill="text2" w:themeFillTint="1A"/>
            <w:hideMark/>
          </w:tcPr>
          <w:p w14:paraId="0606D4CB" w14:textId="77777777" w:rsidR="00A13B6C" w:rsidRPr="00564CF6" w:rsidRDefault="00A13B6C" w:rsidP="0008411D">
            <w:pPr>
              <w:spacing w:after="160" w:line="259" w:lineRule="auto"/>
            </w:pPr>
            <w:r w:rsidRPr="00564CF6">
              <w:t>1,013.746</w:t>
            </w:r>
          </w:p>
        </w:tc>
      </w:tr>
      <w:tr w:rsidR="00A13B6C" w:rsidRPr="00564CF6" w14:paraId="7578DB55" w14:textId="77777777" w:rsidTr="0008411D">
        <w:trPr>
          <w:jc w:val="center"/>
        </w:trPr>
        <w:tc>
          <w:tcPr>
            <w:tcW w:w="0" w:type="auto"/>
            <w:shd w:val="clear" w:color="auto" w:fill="EAEDF1" w:themeFill="text2" w:themeFillTint="1A"/>
            <w:hideMark/>
          </w:tcPr>
          <w:p w14:paraId="5228D427" w14:textId="77777777" w:rsidR="00A13B6C" w:rsidRPr="00564CF6" w:rsidRDefault="00A13B6C" w:rsidP="0008411D">
            <w:pPr>
              <w:spacing w:after="160" w:line="259" w:lineRule="auto"/>
            </w:pPr>
          </w:p>
        </w:tc>
        <w:tc>
          <w:tcPr>
            <w:tcW w:w="0" w:type="auto"/>
            <w:shd w:val="clear" w:color="auto" w:fill="EAEDF1" w:themeFill="text2" w:themeFillTint="1A"/>
            <w:hideMark/>
          </w:tcPr>
          <w:p w14:paraId="035FCE4A" w14:textId="77777777" w:rsidR="00A13B6C" w:rsidRPr="00564CF6" w:rsidRDefault="00A13B6C" w:rsidP="0008411D">
            <w:pPr>
              <w:spacing w:after="160" w:line="259" w:lineRule="auto"/>
            </w:pPr>
          </w:p>
        </w:tc>
        <w:tc>
          <w:tcPr>
            <w:tcW w:w="0" w:type="auto"/>
            <w:shd w:val="clear" w:color="auto" w:fill="EAEDF1" w:themeFill="text2" w:themeFillTint="1A"/>
            <w:hideMark/>
          </w:tcPr>
          <w:p w14:paraId="0D799280" w14:textId="77777777" w:rsidR="00A13B6C" w:rsidRPr="00564CF6" w:rsidRDefault="00A13B6C" w:rsidP="0008411D">
            <w:pPr>
              <w:spacing w:after="160" w:line="259" w:lineRule="auto"/>
            </w:pPr>
            <w:r w:rsidRPr="00564CF6">
              <w:t>Initial investment</w:t>
            </w:r>
          </w:p>
        </w:tc>
        <w:tc>
          <w:tcPr>
            <w:tcW w:w="0" w:type="auto"/>
            <w:shd w:val="clear" w:color="auto" w:fill="EAEDF1" w:themeFill="text2" w:themeFillTint="1A"/>
            <w:hideMark/>
          </w:tcPr>
          <w:p w14:paraId="0BF5F306" w14:textId="77777777" w:rsidR="00A13B6C" w:rsidRPr="00564CF6" w:rsidRDefault="00A13B6C" w:rsidP="0008411D">
            <w:pPr>
              <w:spacing w:after="160" w:line="259" w:lineRule="auto"/>
            </w:pPr>
            <w:r w:rsidRPr="00564CF6">
              <w:t>(1,000.000)</w:t>
            </w:r>
          </w:p>
        </w:tc>
      </w:tr>
      <w:tr w:rsidR="00A13B6C" w:rsidRPr="00564CF6" w14:paraId="2C5F1262" w14:textId="77777777" w:rsidTr="0008411D">
        <w:trPr>
          <w:jc w:val="center"/>
        </w:trPr>
        <w:tc>
          <w:tcPr>
            <w:tcW w:w="0" w:type="auto"/>
            <w:shd w:val="clear" w:color="auto" w:fill="EAEDF1" w:themeFill="text2" w:themeFillTint="1A"/>
            <w:hideMark/>
          </w:tcPr>
          <w:p w14:paraId="388347E3" w14:textId="77777777" w:rsidR="00A13B6C" w:rsidRPr="00564CF6" w:rsidRDefault="00A13B6C" w:rsidP="0008411D">
            <w:pPr>
              <w:spacing w:after="160" w:line="259" w:lineRule="auto"/>
            </w:pPr>
          </w:p>
        </w:tc>
        <w:tc>
          <w:tcPr>
            <w:tcW w:w="0" w:type="auto"/>
            <w:shd w:val="clear" w:color="auto" w:fill="EAEDF1" w:themeFill="text2" w:themeFillTint="1A"/>
            <w:hideMark/>
          </w:tcPr>
          <w:p w14:paraId="1F699A9F" w14:textId="77777777" w:rsidR="00A13B6C" w:rsidRPr="00564CF6" w:rsidRDefault="00A13B6C" w:rsidP="0008411D">
            <w:pPr>
              <w:spacing w:after="160" w:line="259" w:lineRule="auto"/>
            </w:pPr>
          </w:p>
        </w:tc>
        <w:tc>
          <w:tcPr>
            <w:tcW w:w="0" w:type="auto"/>
            <w:shd w:val="clear" w:color="auto" w:fill="EAEDF1" w:themeFill="text2" w:themeFillTint="1A"/>
            <w:hideMark/>
          </w:tcPr>
          <w:p w14:paraId="315D805B" w14:textId="77777777" w:rsidR="00A13B6C" w:rsidRPr="00564CF6" w:rsidRDefault="00A13B6C" w:rsidP="0008411D">
            <w:pPr>
              <w:spacing w:after="160" w:line="259" w:lineRule="auto"/>
            </w:pPr>
            <w:r w:rsidRPr="00564CF6">
              <w:rPr>
                <w:b/>
                <w:bCs/>
              </w:rPr>
              <w:t>NPV at 8%</w:t>
            </w:r>
          </w:p>
        </w:tc>
        <w:tc>
          <w:tcPr>
            <w:tcW w:w="0" w:type="auto"/>
            <w:shd w:val="clear" w:color="auto" w:fill="EAEDF1" w:themeFill="text2" w:themeFillTint="1A"/>
            <w:hideMark/>
          </w:tcPr>
          <w:p w14:paraId="6B11FE8B" w14:textId="77777777" w:rsidR="00A13B6C" w:rsidRPr="00564CF6" w:rsidRDefault="00A13B6C" w:rsidP="0008411D">
            <w:pPr>
              <w:spacing w:after="160" w:line="259" w:lineRule="auto"/>
            </w:pPr>
            <w:r w:rsidRPr="00564CF6">
              <w:rPr>
                <w:b/>
                <w:bCs/>
              </w:rPr>
              <w:t>13.746</w:t>
            </w:r>
          </w:p>
        </w:tc>
      </w:tr>
    </w:tbl>
    <w:p w14:paraId="5651050E" w14:textId="77777777" w:rsidR="00A13B6C" w:rsidRPr="00564CF6" w:rsidRDefault="00A13B6C" w:rsidP="00A13B6C">
      <w:pPr>
        <w:rPr>
          <w:rFonts w:cs="Times New Roman"/>
        </w:rPr>
      </w:pPr>
    </w:p>
    <w:p w14:paraId="7D3BC08D" w14:textId="77777777" w:rsidR="00A13B6C" w:rsidRPr="00564CF6" w:rsidRDefault="00A13B6C" w:rsidP="00A13B6C">
      <w:pPr>
        <w:rPr>
          <w:rFonts w:cs="Times New Roman"/>
          <w:b/>
          <w:bCs/>
        </w:rPr>
      </w:pPr>
      <w:r w:rsidRPr="00564CF6">
        <w:rPr>
          <w:rFonts w:cs="Times New Roman"/>
          <w:b/>
          <w:bCs/>
        </w:rPr>
        <w:t>Appendix D3: NPV at 9%</w:t>
      </w:r>
    </w:p>
    <w:tbl>
      <w:tblPr>
        <w:tblStyle w:val="TableGrid"/>
        <w:tblW w:w="0" w:type="auto"/>
        <w:shd w:val="clear" w:color="auto" w:fill="EAEDF1" w:themeFill="text2" w:themeFillTint="1A"/>
        <w:tblLook w:val="04A0" w:firstRow="1" w:lastRow="0" w:firstColumn="1" w:lastColumn="0" w:noHBand="0" w:noVBand="1"/>
      </w:tblPr>
      <w:tblGrid>
        <w:gridCol w:w="683"/>
        <w:gridCol w:w="1736"/>
        <w:gridCol w:w="2316"/>
        <w:gridCol w:w="2043"/>
      </w:tblGrid>
      <w:tr w:rsidR="00A13B6C" w:rsidRPr="00564CF6" w14:paraId="41415AB8" w14:textId="77777777" w:rsidTr="0008411D">
        <w:tc>
          <w:tcPr>
            <w:tcW w:w="0" w:type="auto"/>
            <w:shd w:val="clear" w:color="auto" w:fill="EAEDF1" w:themeFill="text2" w:themeFillTint="1A"/>
            <w:hideMark/>
          </w:tcPr>
          <w:p w14:paraId="7856D296" w14:textId="77777777" w:rsidR="00A13B6C" w:rsidRPr="00564CF6" w:rsidRDefault="00A13B6C" w:rsidP="0008411D">
            <w:pPr>
              <w:spacing w:after="160" w:line="259" w:lineRule="auto"/>
            </w:pPr>
            <w:r w:rsidRPr="00564CF6">
              <w:t>Year</w:t>
            </w:r>
          </w:p>
        </w:tc>
        <w:tc>
          <w:tcPr>
            <w:tcW w:w="0" w:type="auto"/>
            <w:shd w:val="clear" w:color="auto" w:fill="EAEDF1" w:themeFill="text2" w:themeFillTint="1A"/>
            <w:hideMark/>
          </w:tcPr>
          <w:p w14:paraId="35D9BDF4" w14:textId="77777777" w:rsidR="00A13B6C" w:rsidRPr="00564CF6" w:rsidRDefault="00A13B6C" w:rsidP="0008411D">
            <w:pPr>
              <w:spacing w:after="160" w:line="259" w:lineRule="auto"/>
            </w:pPr>
            <w:r w:rsidRPr="00564CF6">
              <w:t>Cash flow £000</w:t>
            </w:r>
          </w:p>
        </w:tc>
        <w:tc>
          <w:tcPr>
            <w:tcW w:w="0" w:type="auto"/>
            <w:shd w:val="clear" w:color="auto" w:fill="EAEDF1" w:themeFill="text2" w:themeFillTint="1A"/>
            <w:hideMark/>
          </w:tcPr>
          <w:p w14:paraId="7D58FE0C" w14:textId="77777777" w:rsidR="00A13B6C" w:rsidRPr="00564CF6" w:rsidRDefault="00A13B6C" w:rsidP="0008411D">
            <w:pPr>
              <w:spacing w:after="160" w:line="259" w:lineRule="auto"/>
            </w:pPr>
            <w:r w:rsidRPr="00564CF6">
              <w:t>Discount factor at 9%</w:t>
            </w:r>
          </w:p>
        </w:tc>
        <w:tc>
          <w:tcPr>
            <w:tcW w:w="0" w:type="auto"/>
            <w:shd w:val="clear" w:color="auto" w:fill="EAEDF1" w:themeFill="text2" w:themeFillTint="1A"/>
            <w:hideMark/>
          </w:tcPr>
          <w:p w14:paraId="5A170C57" w14:textId="77777777" w:rsidR="00A13B6C" w:rsidRPr="00564CF6" w:rsidRDefault="00A13B6C" w:rsidP="0008411D">
            <w:pPr>
              <w:spacing w:after="160" w:line="259" w:lineRule="auto"/>
            </w:pPr>
            <w:r w:rsidRPr="00564CF6">
              <w:t>Present value £000</w:t>
            </w:r>
          </w:p>
        </w:tc>
      </w:tr>
      <w:tr w:rsidR="00A13B6C" w:rsidRPr="00564CF6" w14:paraId="37B103C9" w14:textId="77777777" w:rsidTr="0008411D">
        <w:tc>
          <w:tcPr>
            <w:tcW w:w="0" w:type="auto"/>
            <w:shd w:val="clear" w:color="auto" w:fill="EAEDF1" w:themeFill="text2" w:themeFillTint="1A"/>
            <w:hideMark/>
          </w:tcPr>
          <w:p w14:paraId="03421B04" w14:textId="77777777" w:rsidR="00A13B6C" w:rsidRPr="00564CF6" w:rsidRDefault="00A13B6C" w:rsidP="0008411D">
            <w:pPr>
              <w:spacing w:after="160" w:line="259" w:lineRule="auto"/>
            </w:pPr>
            <w:r w:rsidRPr="00564CF6">
              <w:t>1</w:t>
            </w:r>
          </w:p>
        </w:tc>
        <w:tc>
          <w:tcPr>
            <w:tcW w:w="0" w:type="auto"/>
            <w:shd w:val="clear" w:color="auto" w:fill="EAEDF1" w:themeFill="text2" w:themeFillTint="1A"/>
            <w:hideMark/>
          </w:tcPr>
          <w:p w14:paraId="1A131796" w14:textId="77777777" w:rsidR="00A13B6C" w:rsidRPr="00564CF6" w:rsidRDefault="00A13B6C" w:rsidP="0008411D">
            <w:pPr>
              <w:spacing w:after="160" w:line="259" w:lineRule="auto"/>
            </w:pPr>
            <w:r w:rsidRPr="00564CF6">
              <w:t>237.5</w:t>
            </w:r>
          </w:p>
        </w:tc>
        <w:tc>
          <w:tcPr>
            <w:tcW w:w="0" w:type="auto"/>
            <w:shd w:val="clear" w:color="auto" w:fill="EAEDF1" w:themeFill="text2" w:themeFillTint="1A"/>
            <w:hideMark/>
          </w:tcPr>
          <w:p w14:paraId="697C92A2" w14:textId="77777777" w:rsidR="00A13B6C" w:rsidRPr="00564CF6" w:rsidRDefault="00A13B6C" w:rsidP="0008411D">
            <w:pPr>
              <w:spacing w:after="160" w:line="259" w:lineRule="auto"/>
            </w:pPr>
            <w:r w:rsidRPr="00564CF6">
              <w:t>0.9174</w:t>
            </w:r>
          </w:p>
        </w:tc>
        <w:tc>
          <w:tcPr>
            <w:tcW w:w="0" w:type="auto"/>
            <w:shd w:val="clear" w:color="auto" w:fill="EAEDF1" w:themeFill="text2" w:themeFillTint="1A"/>
            <w:hideMark/>
          </w:tcPr>
          <w:p w14:paraId="6B124A15" w14:textId="77777777" w:rsidR="00A13B6C" w:rsidRPr="00564CF6" w:rsidRDefault="00A13B6C" w:rsidP="0008411D">
            <w:pPr>
              <w:spacing w:after="160" w:line="259" w:lineRule="auto"/>
            </w:pPr>
            <w:r w:rsidRPr="00564CF6">
              <w:t>217.890</w:t>
            </w:r>
          </w:p>
        </w:tc>
      </w:tr>
      <w:tr w:rsidR="00A13B6C" w:rsidRPr="00564CF6" w14:paraId="16D56716" w14:textId="77777777" w:rsidTr="0008411D">
        <w:tc>
          <w:tcPr>
            <w:tcW w:w="0" w:type="auto"/>
            <w:shd w:val="clear" w:color="auto" w:fill="EAEDF1" w:themeFill="text2" w:themeFillTint="1A"/>
            <w:hideMark/>
          </w:tcPr>
          <w:p w14:paraId="1CEB0F1D" w14:textId="77777777" w:rsidR="00A13B6C" w:rsidRPr="00564CF6" w:rsidRDefault="00A13B6C" w:rsidP="0008411D">
            <w:pPr>
              <w:spacing w:after="160" w:line="259" w:lineRule="auto"/>
            </w:pPr>
            <w:r w:rsidRPr="00564CF6">
              <w:t>2</w:t>
            </w:r>
          </w:p>
        </w:tc>
        <w:tc>
          <w:tcPr>
            <w:tcW w:w="0" w:type="auto"/>
            <w:shd w:val="clear" w:color="auto" w:fill="EAEDF1" w:themeFill="text2" w:themeFillTint="1A"/>
            <w:hideMark/>
          </w:tcPr>
          <w:p w14:paraId="00AF7DE4" w14:textId="77777777" w:rsidR="00A13B6C" w:rsidRPr="00564CF6" w:rsidRDefault="00A13B6C" w:rsidP="0008411D">
            <w:pPr>
              <w:spacing w:after="160" w:line="259" w:lineRule="auto"/>
            </w:pPr>
            <w:r w:rsidRPr="00564CF6">
              <w:t>282.5</w:t>
            </w:r>
          </w:p>
        </w:tc>
        <w:tc>
          <w:tcPr>
            <w:tcW w:w="0" w:type="auto"/>
            <w:shd w:val="clear" w:color="auto" w:fill="EAEDF1" w:themeFill="text2" w:themeFillTint="1A"/>
            <w:hideMark/>
          </w:tcPr>
          <w:p w14:paraId="677D49B3" w14:textId="77777777" w:rsidR="00A13B6C" w:rsidRPr="00564CF6" w:rsidRDefault="00A13B6C" w:rsidP="0008411D">
            <w:pPr>
              <w:spacing w:after="160" w:line="259" w:lineRule="auto"/>
            </w:pPr>
            <w:r w:rsidRPr="00564CF6">
              <w:t>0.8417</w:t>
            </w:r>
          </w:p>
        </w:tc>
        <w:tc>
          <w:tcPr>
            <w:tcW w:w="0" w:type="auto"/>
            <w:shd w:val="clear" w:color="auto" w:fill="EAEDF1" w:themeFill="text2" w:themeFillTint="1A"/>
            <w:hideMark/>
          </w:tcPr>
          <w:p w14:paraId="4C8148DF" w14:textId="77777777" w:rsidR="00A13B6C" w:rsidRPr="00564CF6" w:rsidRDefault="00A13B6C" w:rsidP="0008411D">
            <w:pPr>
              <w:spacing w:after="160" w:line="259" w:lineRule="auto"/>
            </w:pPr>
            <w:r w:rsidRPr="00564CF6">
              <w:t>237.775</w:t>
            </w:r>
          </w:p>
        </w:tc>
      </w:tr>
      <w:tr w:rsidR="00A13B6C" w:rsidRPr="00564CF6" w14:paraId="4C4BB32E" w14:textId="77777777" w:rsidTr="0008411D">
        <w:tc>
          <w:tcPr>
            <w:tcW w:w="0" w:type="auto"/>
            <w:shd w:val="clear" w:color="auto" w:fill="EAEDF1" w:themeFill="text2" w:themeFillTint="1A"/>
            <w:hideMark/>
          </w:tcPr>
          <w:p w14:paraId="13E062D4" w14:textId="77777777" w:rsidR="00A13B6C" w:rsidRPr="00564CF6" w:rsidRDefault="00A13B6C" w:rsidP="0008411D">
            <w:pPr>
              <w:spacing w:after="160" w:line="259" w:lineRule="auto"/>
            </w:pPr>
            <w:r w:rsidRPr="00564CF6">
              <w:t>3</w:t>
            </w:r>
          </w:p>
        </w:tc>
        <w:tc>
          <w:tcPr>
            <w:tcW w:w="0" w:type="auto"/>
            <w:shd w:val="clear" w:color="auto" w:fill="EAEDF1" w:themeFill="text2" w:themeFillTint="1A"/>
            <w:hideMark/>
          </w:tcPr>
          <w:p w14:paraId="223C1C75" w14:textId="77777777" w:rsidR="00A13B6C" w:rsidRPr="00564CF6" w:rsidRDefault="00A13B6C" w:rsidP="0008411D">
            <w:pPr>
              <w:spacing w:after="160" w:line="259" w:lineRule="auto"/>
            </w:pPr>
            <w:r w:rsidRPr="00564CF6">
              <w:t>350.0</w:t>
            </w:r>
          </w:p>
        </w:tc>
        <w:tc>
          <w:tcPr>
            <w:tcW w:w="0" w:type="auto"/>
            <w:shd w:val="clear" w:color="auto" w:fill="EAEDF1" w:themeFill="text2" w:themeFillTint="1A"/>
            <w:hideMark/>
          </w:tcPr>
          <w:p w14:paraId="771C8C3E" w14:textId="77777777" w:rsidR="00A13B6C" w:rsidRPr="00564CF6" w:rsidRDefault="00A13B6C" w:rsidP="0008411D">
            <w:pPr>
              <w:spacing w:after="160" w:line="259" w:lineRule="auto"/>
            </w:pPr>
            <w:r w:rsidRPr="00564CF6">
              <w:t>0.7722</w:t>
            </w:r>
          </w:p>
        </w:tc>
        <w:tc>
          <w:tcPr>
            <w:tcW w:w="0" w:type="auto"/>
            <w:shd w:val="clear" w:color="auto" w:fill="EAEDF1" w:themeFill="text2" w:themeFillTint="1A"/>
            <w:hideMark/>
          </w:tcPr>
          <w:p w14:paraId="1D3D1B44" w14:textId="77777777" w:rsidR="00A13B6C" w:rsidRPr="00564CF6" w:rsidRDefault="00A13B6C" w:rsidP="0008411D">
            <w:pPr>
              <w:spacing w:after="160" w:line="259" w:lineRule="auto"/>
            </w:pPr>
            <w:r w:rsidRPr="00564CF6">
              <w:t>270.264</w:t>
            </w:r>
          </w:p>
        </w:tc>
      </w:tr>
      <w:tr w:rsidR="00A13B6C" w:rsidRPr="00564CF6" w14:paraId="0E4A9E98" w14:textId="77777777" w:rsidTr="0008411D">
        <w:tc>
          <w:tcPr>
            <w:tcW w:w="0" w:type="auto"/>
            <w:shd w:val="clear" w:color="auto" w:fill="EAEDF1" w:themeFill="text2" w:themeFillTint="1A"/>
            <w:hideMark/>
          </w:tcPr>
          <w:p w14:paraId="0F25BD63" w14:textId="77777777" w:rsidR="00A13B6C" w:rsidRPr="00564CF6" w:rsidRDefault="00A13B6C" w:rsidP="0008411D">
            <w:pPr>
              <w:spacing w:after="160" w:line="259" w:lineRule="auto"/>
            </w:pPr>
            <w:r w:rsidRPr="00564CF6">
              <w:t>4</w:t>
            </w:r>
          </w:p>
        </w:tc>
        <w:tc>
          <w:tcPr>
            <w:tcW w:w="0" w:type="auto"/>
            <w:shd w:val="clear" w:color="auto" w:fill="EAEDF1" w:themeFill="text2" w:themeFillTint="1A"/>
            <w:hideMark/>
          </w:tcPr>
          <w:p w14:paraId="35DF31FE" w14:textId="77777777" w:rsidR="00A13B6C" w:rsidRPr="00564CF6" w:rsidRDefault="00A13B6C" w:rsidP="0008411D">
            <w:pPr>
              <w:spacing w:after="160" w:line="259" w:lineRule="auto"/>
            </w:pPr>
            <w:r w:rsidRPr="00564CF6">
              <w:t>372.5</w:t>
            </w:r>
          </w:p>
        </w:tc>
        <w:tc>
          <w:tcPr>
            <w:tcW w:w="0" w:type="auto"/>
            <w:shd w:val="clear" w:color="auto" w:fill="EAEDF1" w:themeFill="text2" w:themeFillTint="1A"/>
            <w:hideMark/>
          </w:tcPr>
          <w:p w14:paraId="4E8DAB7F" w14:textId="77777777" w:rsidR="00A13B6C" w:rsidRPr="00564CF6" w:rsidRDefault="00A13B6C" w:rsidP="0008411D">
            <w:pPr>
              <w:spacing w:after="160" w:line="259" w:lineRule="auto"/>
            </w:pPr>
            <w:r w:rsidRPr="00564CF6">
              <w:t>0.7084</w:t>
            </w:r>
          </w:p>
        </w:tc>
        <w:tc>
          <w:tcPr>
            <w:tcW w:w="0" w:type="auto"/>
            <w:shd w:val="clear" w:color="auto" w:fill="EAEDF1" w:themeFill="text2" w:themeFillTint="1A"/>
            <w:hideMark/>
          </w:tcPr>
          <w:p w14:paraId="2BF91941" w14:textId="77777777" w:rsidR="00A13B6C" w:rsidRPr="00564CF6" w:rsidRDefault="00A13B6C" w:rsidP="0008411D">
            <w:pPr>
              <w:spacing w:after="160" w:line="259" w:lineRule="auto"/>
            </w:pPr>
            <w:r w:rsidRPr="00564CF6">
              <w:t>263.888</w:t>
            </w:r>
          </w:p>
        </w:tc>
      </w:tr>
      <w:tr w:rsidR="00A13B6C" w:rsidRPr="00564CF6" w14:paraId="48175293" w14:textId="77777777" w:rsidTr="0008411D">
        <w:tc>
          <w:tcPr>
            <w:tcW w:w="0" w:type="auto"/>
            <w:shd w:val="clear" w:color="auto" w:fill="EAEDF1" w:themeFill="text2" w:themeFillTint="1A"/>
            <w:hideMark/>
          </w:tcPr>
          <w:p w14:paraId="5FB2E7BC" w14:textId="77777777" w:rsidR="00A13B6C" w:rsidRPr="00564CF6" w:rsidRDefault="00A13B6C" w:rsidP="0008411D">
            <w:pPr>
              <w:spacing w:after="160" w:line="259" w:lineRule="auto"/>
            </w:pPr>
          </w:p>
        </w:tc>
        <w:tc>
          <w:tcPr>
            <w:tcW w:w="0" w:type="auto"/>
            <w:shd w:val="clear" w:color="auto" w:fill="EAEDF1" w:themeFill="text2" w:themeFillTint="1A"/>
            <w:hideMark/>
          </w:tcPr>
          <w:p w14:paraId="6D71122D" w14:textId="77777777" w:rsidR="00A13B6C" w:rsidRPr="00564CF6" w:rsidRDefault="00A13B6C" w:rsidP="0008411D">
            <w:pPr>
              <w:spacing w:after="160" w:line="259" w:lineRule="auto"/>
            </w:pPr>
          </w:p>
        </w:tc>
        <w:tc>
          <w:tcPr>
            <w:tcW w:w="0" w:type="auto"/>
            <w:shd w:val="clear" w:color="auto" w:fill="EAEDF1" w:themeFill="text2" w:themeFillTint="1A"/>
            <w:hideMark/>
          </w:tcPr>
          <w:p w14:paraId="25D3445B" w14:textId="77777777" w:rsidR="00A13B6C" w:rsidRPr="00564CF6" w:rsidRDefault="00A13B6C" w:rsidP="0008411D">
            <w:pPr>
              <w:spacing w:after="160" w:line="259" w:lineRule="auto"/>
            </w:pPr>
            <w:r w:rsidRPr="00564CF6">
              <w:t>Total PV</w:t>
            </w:r>
          </w:p>
        </w:tc>
        <w:tc>
          <w:tcPr>
            <w:tcW w:w="0" w:type="auto"/>
            <w:shd w:val="clear" w:color="auto" w:fill="EAEDF1" w:themeFill="text2" w:themeFillTint="1A"/>
            <w:hideMark/>
          </w:tcPr>
          <w:p w14:paraId="34F22236" w14:textId="77777777" w:rsidR="00A13B6C" w:rsidRPr="00564CF6" w:rsidRDefault="00A13B6C" w:rsidP="0008411D">
            <w:pPr>
              <w:spacing w:after="160" w:line="259" w:lineRule="auto"/>
            </w:pPr>
            <w:r w:rsidRPr="00564CF6">
              <w:t>989.817</w:t>
            </w:r>
          </w:p>
        </w:tc>
      </w:tr>
      <w:tr w:rsidR="00A13B6C" w:rsidRPr="00564CF6" w14:paraId="12CF9070" w14:textId="77777777" w:rsidTr="0008411D">
        <w:tc>
          <w:tcPr>
            <w:tcW w:w="0" w:type="auto"/>
            <w:shd w:val="clear" w:color="auto" w:fill="EAEDF1" w:themeFill="text2" w:themeFillTint="1A"/>
            <w:hideMark/>
          </w:tcPr>
          <w:p w14:paraId="41C7ACE4" w14:textId="77777777" w:rsidR="00A13B6C" w:rsidRPr="00564CF6" w:rsidRDefault="00A13B6C" w:rsidP="0008411D">
            <w:pPr>
              <w:spacing w:after="160" w:line="259" w:lineRule="auto"/>
            </w:pPr>
          </w:p>
        </w:tc>
        <w:tc>
          <w:tcPr>
            <w:tcW w:w="0" w:type="auto"/>
            <w:shd w:val="clear" w:color="auto" w:fill="EAEDF1" w:themeFill="text2" w:themeFillTint="1A"/>
            <w:hideMark/>
          </w:tcPr>
          <w:p w14:paraId="2440785A" w14:textId="77777777" w:rsidR="00A13B6C" w:rsidRPr="00564CF6" w:rsidRDefault="00A13B6C" w:rsidP="0008411D">
            <w:pPr>
              <w:spacing w:after="160" w:line="259" w:lineRule="auto"/>
            </w:pPr>
          </w:p>
        </w:tc>
        <w:tc>
          <w:tcPr>
            <w:tcW w:w="0" w:type="auto"/>
            <w:shd w:val="clear" w:color="auto" w:fill="EAEDF1" w:themeFill="text2" w:themeFillTint="1A"/>
            <w:hideMark/>
          </w:tcPr>
          <w:p w14:paraId="5855E026" w14:textId="77777777" w:rsidR="00A13B6C" w:rsidRPr="00564CF6" w:rsidRDefault="00A13B6C" w:rsidP="0008411D">
            <w:pPr>
              <w:spacing w:after="160" w:line="259" w:lineRule="auto"/>
            </w:pPr>
            <w:r w:rsidRPr="00564CF6">
              <w:t>Initial investment</w:t>
            </w:r>
          </w:p>
        </w:tc>
        <w:tc>
          <w:tcPr>
            <w:tcW w:w="0" w:type="auto"/>
            <w:shd w:val="clear" w:color="auto" w:fill="EAEDF1" w:themeFill="text2" w:themeFillTint="1A"/>
            <w:hideMark/>
          </w:tcPr>
          <w:p w14:paraId="7184E845" w14:textId="77777777" w:rsidR="00A13B6C" w:rsidRPr="00564CF6" w:rsidRDefault="00A13B6C" w:rsidP="0008411D">
            <w:pPr>
              <w:spacing w:after="160" w:line="259" w:lineRule="auto"/>
            </w:pPr>
            <w:r w:rsidRPr="00564CF6">
              <w:t>(1,000.000)</w:t>
            </w:r>
          </w:p>
        </w:tc>
      </w:tr>
      <w:tr w:rsidR="00A13B6C" w:rsidRPr="00564CF6" w14:paraId="0DF82BC8" w14:textId="77777777" w:rsidTr="0008411D">
        <w:tc>
          <w:tcPr>
            <w:tcW w:w="0" w:type="auto"/>
            <w:shd w:val="clear" w:color="auto" w:fill="EAEDF1" w:themeFill="text2" w:themeFillTint="1A"/>
            <w:hideMark/>
          </w:tcPr>
          <w:p w14:paraId="3FE4C56C" w14:textId="77777777" w:rsidR="00A13B6C" w:rsidRPr="00564CF6" w:rsidRDefault="00A13B6C" w:rsidP="0008411D">
            <w:pPr>
              <w:spacing w:after="160" w:line="259" w:lineRule="auto"/>
            </w:pPr>
          </w:p>
        </w:tc>
        <w:tc>
          <w:tcPr>
            <w:tcW w:w="0" w:type="auto"/>
            <w:shd w:val="clear" w:color="auto" w:fill="EAEDF1" w:themeFill="text2" w:themeFillTint="1A"/>
            <w:hideMark/>
          </w:tcPr>
          <w:p w14:paraId="46768492" w14:textId="77777777" w:rsidR="00A13B6C" w:rsidRPr="00564CF6" w:rsidRDefault="00A13B6C" w:rsidP="0008411D">
            <w:pPr>
              <w:spacing w:after="160" w:line="259" w:lineRule="auto"/>
            </w:pPr>
          </w:p>
        </w:tc>
        <w:tc>
          <w:tcPr>
            <w:tcW w:w="0" w:type="auto"/>
            <w:shd w:val="clear" w:color="auto" w:fill="EAEDF1" w:themeFill="text2" w:themeFillTint="1A"/>
            <w:hideMark/>
          </w:tcPr>
          <w:p w14:paraId="4BC8A1B1" w14:textId="77777777" w:rsidR="00A13B6C" w:rsidRPr="00564CF6" w:rsidRDefault="00A13B6C" w:rsidP="0008411D">
            <w:pPr>
              <w:spacing w:after="160" w:line="259" w:lineRule="auto"/>
            </w:pPr>
            <w:r w:rsidRPr="00564CF6">
              <w:rPr>
                <w:b/>
                <w:bCs/>
              </w:rPr>
              <w:t>NPV at 9%</w:t>
            </w:r>
          </w:p>
        </w:tc>
        <w:tc>
          <w:tcPr>
            <w:tcW w:w="0" w:type="auto"/>
            <w:shd w:val="clear" w:color="auto" w:fill="EAEDF1" w:themeFill="text2" w:themeFillTint="1A"/>
            <w:hideMark/>
          </w:tcPr>
          <w:p w14:paraId="6AEFD62B" w14:textId="77777777" w:rsidR="00A13B6C" w:rsidRPr="00564CF6" w:rsidRDefault="00A13B6C" w:rsidP="0008411D">
            <w:pPr>
              <w:spacing w:after="160" w:line="259" w:lineRule="auto"/>
            </w:pPr>
            <w:r w:rsidRPr="00564CF6">
              <w:rPr>
                <w:b/>
                <w:bCs/>
              </w:rPr>
              <w:t>-10.183</w:t>
            </w:r>
          </w:p>
        </w:tc>
      </w:tr>
    </w:tbl>
    <w:p w14:paraId="04B44A63" w14:textId="77777777" w:rsidR="00A13B6C" w:rsidRPr="00564CF6" w:rsidRDefault="00A13B6C" w:rsidP="00A13B6C">
      <w:pPr>
        <w:rPr>
          <w:rFonts w:cs="Times New Roman"/>
        </w:rPr>
      </w:pPr>
    </w:p>
    <w:p w14:paraId="13966A52" w14:textId="77777777" w:rsidR="00A13B6C" w:rsidRPr="00564CF6" w:rsidRDefault="00A13B6C" w:rsidP="00A13B6C">
      <w:pPr>
        <w:rPr>
          <w:rFonts w:cs="Times New Roman"/>
          <w:b/>
          <w:bCs/>
        </w:rPr>
      </w:pPr>
      <w:r w:rsidRPr="00564CF6">
        <w:rPr>
          <w:rFonts w:cs="Times New Roman"/>
          <w:b/>
          <w:bCs/>
        </w:rPr>
        <w:t>Appendix D4: IRR interpolation</w:t>
      </w:r>
    </w:p>
    <w:p w14:paraId="0C7981AA" w14:textId="77777777" w:rsidR="00A13B6C" w:rsidRPr="00564CF6" w:rsidRDefault="00A13B6C" w:rsidP="00A13B6C">
      <w:pPr>
        <w:rPr>
          <w:rFonts w:cs="Times New Roman"/>
        </w:rPr>
      </w:pPr>
      <w:r w:rsidRPr="00564CF6">
        <w:rPr>
          <w:rFonts w:cs="Times New Roman"/>
          <w:b/>
          <w:bCs/>
        </w:rPr>
        <w:t>IRR = 8% + [13.746 / (13.746 + 10.183)] × 1%</w:t>
      </w:r>
    </w:p>
    <w:p w14:paraId="2C70213D" w14:textId="77777777" w:rsidR="00A13B6C" w:rsidRPr="00564CF6" w:rsidRDefault="00A13B6C" w:rsidP="00A13B6C">
      <w:pPr>
        <w:rPr>
          <w:rFonts w:cs="Times New Roman"/>
        </w:rPr>
      </w:pPr>
      <w:r w:rsidRPr="00564CF6">
        <w:rPr>
          <w:rFonts w:cs="Times New Roman"/>
          <w:b/>
          <w:bCs/>
        </w:rPr>
        <w:t>IRR = 8% + 0.574%</w:t>
      </w:r>
    </w:p>
    <w:p w14:paraId="64B7E9C4" w14:textId="77777777" w:rsidR="00A13B6C" w:rsidRPr="00564CF6" w:rsidRDefault="00A13B6C" w:rsidP="00A13B6C">
      <w:pPr>
        <w:rPr>
          <w:rFonts w:cs="Times New Roman"/>
        </w:rPr>
      </w:pPr>
      <w:r w:rsidRPr="00564CF6">
        <w:rPr>
          <w:rFonts w:cs="Times New Roman"/>
          <w:b/>
          <w:bCs/>
        </w:rPr>
        <w:t>IRR ≈ 8.57%</w:t>
      </w:r>
    </w:p>
    <w:p w14:paraId="7E8FDE6A" w14:textId="77777777" w:rsidR="00A13B6C" w:rsidRPr="00564CF6" w:rsidRDefault="00A13B6C" w:rsidP="00A13B6C">
      <w:pPr>
        <w:rPr>
          <w:rFonts w:cs="Times New Roman"/>
        </w:rPr>
      </w:pPr>
    </w:p>
    <w:p w14:paraId="70547D05" w14:textId="77777777" w:rsidR="00A13B6C" w:rsidRPr="00564CF6" w:rsidRDefault="00A13B6C" w:rsidP="00A13B6C">
      <w:pPr>
        <w:rPr>
          <w:rFonts w:cs="Times New Roman"/>
          <w:b/>
          <w:bCs/>
        </w:rPr>
      </w:pPr>
      <w:r w:rsidRPr="00564CF6">
        <w:rPr>
          <w:rFonts w:cs="Times New Roman"/>
          <w:b/>
          <w:bCs/>
        </w:rPr>
        <w:t>Appendix E: Capital Rationing Calculation</w:t>
      </w:r>
    </w:p>
    <w:p w14:paraId="744D1409" w14:textId="77777777" w:rsidR="00A13B6C" w:rsidRPr="00564CF6" w:rsidRDefault="00A13B6C" w:rsidP="00A13B6C">
      <w:pPr>
        <w:rPr>
          <w:rFonts w:cs="Times New Roman"/>
          <w:b/>
          <w:bCs/>
        </w:rPr>
      </w:pPr>
      <w:r w:rsidRPr="00564CF6">
        <w:rPr>
          <w:rFonts w:cs="Times New Roman"/>
          <w:b/>
          <w:bCs/>
        </w:rPr>
        <w:t>Appendix E1: Profitability index</w:t>
      </w:r>
    </w:p>
    <w:tbl>
      <w:tblPr>
        <w:tblStyle w:val="TableGrid"/>
        <w:tblW w:w="0" w:type="auto"/>
        <w:shd w:val="clear" w:color="auto" w:fill="EAEDF1" w:themeFill="text2" w:themeFillTint="1A"/>
        <w:tblLook w:val="04A0" w:firstRow="1" w:lastRow="0" w:firstColumn="1" w:lastColumn="0" w:noHBand="0" w:noVBand="1"/>
      </w:tblPr>
      <w:tblGrid>
        <w:gridCol w:w="883"/>
        <w:gridCol w:w="3083"/>
        <w:gridCol w:w="2443"/>
        <w:gridCol w:w="1970"/>
      </w:tblGrid>
      <w:tr w:rsidR="00A13B6C" w:rsidRPr="00564CF6" w14:paraId="33649467" w14:textId="77777777" w:rsidTr="0008411D">
        <w:tc>
          <w:tcPr>
            <w:tcW w:w="0" w:type="auto"/>
            <w:shd w:val="clear" w:color="auto" w:fill="EAEDF1" w:themeFill="text2" w:themeFillTint="1A"/>
            <w:hideMark/>
          </w:tcPr>
          <w:p w14:paraId="4C069AC6" w14:textId="77777777" w:rsidR="00A13B6C" w:rsidRPr="00564CF6" w:rsidRDefault="00A13B6C" w:rsidP="0008411D">
            <w:pPr>
              <w:spacing w:after="160" w:line="259" w:lineRule="auto"/>
            </w:pPr>
            <w:r w:rsidRPr="00564CF6">
              <w:t>Option</w:t>
            </w:r>
          </w:p>
        </w:tc>
        <w:tc>
          <w:tcPr>
            <w:tcW w:w="0" w:type="auto"/>
            <w:shd w:val="clear" w:color="auto" w:fill="EAEDF1" w:themeFill="text2" w:themeFillTint="1A"/>
            <w:hideMark/>
          </w:tcPr>
          <w:p w14:paraId="346C815C" w14:textId="77777777" w:rsidR="00A13B6C" w:rsidRPr="00564CF6" w:rsidRDefault="00A13B6C" w:rsidP="0008411D">
            <w:pPr>
              <w:spacing w:after="160" w:line="259" w:lineRule="auto"/>
            </w:pPr>
            <w:r w:rsidRPr="00564CF6">
              <w:t>Present value of inflows £000</w:t>
            </w:r>
          </w:p>
        </w:tc>
        <w:tc>
          <w:tcPr>
            <w:tcW w:w="0" w:type="auto"/>
            <w:shd w:val="clear" w:color="auto" w:fill="EAEDF1" w:themeFill="text2" w:themeFillTint="1A"/>
            <w:hideMark/>
          </w:tcPr>
          <w:p w14:paraId="41AB81AF" w14:textId="77777777" w:rsidR="00A13B6C" w:rsidRPr="00564CF6" w:rsidRDefault="00A13B6C" w:rsidP="0008411D">
            <w:pPr>
              <w:spacing w:after="160" w:line="259" w:lineRule="auto"/>
            </w:pPr>
            <w:r w:rsidRPr="00564CF6">
              <w:t>Initial investment £000</w:t>
            </w:r>
          </w:p>
        </w:tc>
        <w:tc>
          <w:tcPr>
            <w:tcW w:w="0" w:type="auto"/>
            <w:shd w:val="clear" w:color="auto" w:fill="EAEDF1" w:themeFill="text2" w:themeFillTint="1A"/>
            <w:hideMark/>
          </w:tcPr>
          <w:p w14:paraId="6B9AF98D" w14:textId="77777777" w:rsidR="00A13B6C" w:rsidRPr="00564CF6" w:rsidRDefault="00A13B6C" w:rsidP="0008411D">
            <w:pPr>
              <w:spacing w:after="160" w:line="259" w:lineRule="auto"/>
            </w:pPr>
            <w:r w:rsidRPr="00564CF6">
              <w:t>Profitability index</w:t>
            </w:r>
          </w:p>
        </w:tc>
      </w:tr>
      <w:tr w:rsidR="00A13B6C" w:rsidRPr="00564CF6" w14:paraId="18403572" w14:textId="77777777" w:rsidTr="0008411D">
        <w:tc>
          <w:tcPr>
            <w:tcW w:w="0" w:type="auto"/>
            <w:shd w:val="clear" w:color="auto" w:fill="EAEDF1" w:themeFill="text2" w:themeFillTint="1A"/>
            <w:hideMark/>
          </w:tcPr>
          <w:p w14:paraId="349E08C3" w14:textId="77777777" w:rsidR="00A13B6C" w:rsidRPr="00564CF6" w:rsidRDefault="00A13B6C" w:rsidP="0008411D">
            <w:pPr>
              <w:spacing w:after="160" w:line="259" w:lineRule="auto"/>
            </w:pPr>
            <w:r w:rsidRPr="00564CF6">
              <w:t>A</w:t>
            </w:r>
          </w:p>
        </w:tc>
        <w:tc>
          <w:tcPr>
            <w:tcW w:w="0" w:type="auto"/>
            <w:shd w:val="clear" w:color="auto" w:fill="EAEDF1" w:themeFill="text2" w:themeFillTint="1A"/>
            <w:hideMark/>
          </w:tcPr>
          <w:p w14:paraId="2DC2F669" w14:textId="77777777" w:rsidR="00A13B6C" w:rsidRPr="00564CF6" w:rsidRDefault="00A13B6C" w:rsidP="0008411D">
            <w:pPr>
              <w:spacing w:after="160" w:line="259" w:lineRule="auto"/>
            </w:pPr>
            <w:r w:rsidRPr="00564CF6">
              <w:t>596.737</w:t>
            </w:r>
          </w:p>
        </w:tc>
        <w:tc>
          <w:tcPr>
            <w:tcW w:w="0" w:type="auto"/>
            <w:shd w:val="clear" w:color="auto" w:fill="EAEDF1" w:themeFill="text2" w:themeFillTint="1A"/>
            <w:hideMark/>
          </w:tcPr>
          <w:p w14:paraId="2B73DE42" w14:textId="77777777" w:rsidR="00A13B6C" w:rsidRPr="00564CF6" w:rsidRDefault="00A13B6C" w:rsidP="0008411D">
            <w:pPr>
              <w:spacing w:after="160" w:line="259" w:lineRule="auto"/>
            </w:pPr>
            <w:r w:rsidRPr="00564CF6">
              <w:t>600</w:t>
            </w:r>
          </w:p>
        </w:tc>
        <w:tc>
          <w:tcPr>
            <w:tcW w:w="0" w:type="auto"/>
            <w:shd w:val="clear" w:color="auto" w:fill="EAEDF1" w:themeFill="text2" w:themeFillTint="1A"/>
            <w:hideMark/>
          </w:tcPr>
          <w:p w14:paraId="172241BA" w14:textId="77777777" w:rsidR="00A13B6C" w:rsidRPr="00564CF6" w:rsidRDefault="00A13B6C" w:rsidP="0008411D">
            <w:pPr>
              <w:spacing w:after="160" w:line="259" w:lineRule="auto"/>
            </w:pPr>
            <w:r w:rsidRPr="00564CF6">
              <w:t>0.9946</w:t>
            </w:r>
          </w:p>
        </w:tc>
      </w:tr>
      <w:tr w:rsidR="00A13B6C" w:rsidRPr="00564CF6" w14:paraId="73427B44" w14:textId="77777777" w:rsidTr="0008411D">
        <w:tc>
          <w:tcPr>
            <w:tcW w:w="0" w:type="auto"/>
            <w:shd w:val="clear" w:color="auto" w:fill="EAEDF1" w:themeFill="text2" w:themeFillTint="1A"/>
            <w:hideMark/>
          </w:tcPr>
          <w:p w14:paraId="724F04B8" w14:textId="77777777" w:rsidR="00A13B6C" w:rsidRPr="00564CF6" w:rsidRDefault="00A13B6C" w:rsidP="0008411D">
            <w:pPr>
              <w:spacing w:after="160" w:line="259" w:lineRule="auto"/>
            </w:pPr>
            <w:r w:rsidRPr="00564CF6">
              <w:t>B</w:t>
            </w:r>
          </w:p>
        </w:tc>
        <w:tc>
          <w:tcPr>
            <w:tcW w:w="0" w:type="auto"/>
            <w:shd w:val="clear" w:color="auto" w:fill="EAEDF1" w:themeFill="text2" w:themeFillTint="1A"/>
            <w:hideMark/>
          </w:tcPr>
          <w:p w14:paraId="5C74EA6C" w14:textId="77777777" w:rsidR="00A13B6C" w:rsidRPr="00564CF6" w:rsidRDefault="00A13B6C" w:rsidP="0008411D">
            <w:pPr>
              <w:spacing w:after="160" w:line="259" w:lineRule="auto"/>
            </w:pPr>
            <w:r w:rsidRPr="00564CF6">
              <w:t>973.952</w:t>
            </w:r>
          </w:p>
        </w:tc>
        <w:tc>
          <w:tcPr>
            <w:tcW w:w="0" w:type="auto"/>
            <w:shd w:val="clear" w:color="auto" w:fill="EAEDF1" w:themeFill="text2" w:themeFillTint="1A"/>
            <w:hideMark/>
          </w:tcPr>
          <w:p w14:paraId="0C521A83" w14:textId="77777777" w:rsidR="00A13B6C" w:rsidRPr="00564CF6" w:rsidRDefault="00A13B6C" w:rsidP="0008411D">
            <w:pPr>
              <w:spacing w:after="160" w:line="259" w:lineRule="auto"/>
            </w:pPr>
            <w:r w:rsidRPr="00564CF6">
              <w:t>900</w:t>
            </w:r>
          </w:p>
        </w:tc>
        <w:tc>
          <w:tcPr>
            <w:tcW w:w="0" w:type="auto"/>
            <w:shd w:val="clear" w:color="auto" w:fill="EAEDF1" w:themeFill="text2" w:themeFillTint="1A"/>
            <w:hideMark/>
          </w:tcPr>
          <w:p w14:paraId="44CFCEEF" w14:textId="77777777" w:rsidR="00A13B6C" w:rsidRPr="00564CF6" w:rsidRDefault="00A13B6C" w:rsidP="0008411D">
            <w:pPr>
              <w:spacing w:after="160" w:line="259" w:lineRule="auto"/>
            </w:pPr>
            <w:r w:rsidRPr="00564CF6">
              <w:t>1.0822</w:t>
            </w:r>
          </w:p>
        </w:tc>
      </w:tr>
      <w:tr w:rsidR="00A13B6C" w:rsidRPr="00564CF6" w14:paraId="2FCBB988" w14:textId="77777777" w:rsidTr="0008411D">
        <w:tc>
          <w:tcPr>
            <w:tcW w:w="0" w:type="auto"/>
            <w:shd w:val="clear" w:color="auto" w:fill="EAEDF1" w:themeFill="text2" w:themeFillTint="1A"/>
            <w:hideMark/>
          </w:tcPr>
          <w:p w14:paraId="587FD4BD" w14:textId="77777777" w:rsidR="00A13B6C" w:rsidRPr="00564CF6" w:rsidRDefault="00A13B6C" w:rsidP="0008411D">
            <w:pPr>
              <w:spacing w:after="160" w:line="259" w:lineRule="auto"/>
            </w:pPr>
            <w:r w:rsidRPr="00564CF6">
              <w:t>C</w:t>
            </w:r>
          </w:p>
        </w:tc>
        <w:tc>
          <w:tcPr>
            <w:tcW w:w="0" w:type="auto"/>
            <w:shd w:val="clear" w:color="auto" w:fill="EAEDF1" w:themeFill="text2" w:themeFillTint="1A"/>
            <w:hideMark/>
          </w:tcPr>
          <w:p w14:paraId="3B114C60" w14:textId="77777777" w:rsidR="00A13B6C" w:rsidRPr="00564CF6" w:rsidRDefault="00A13B6C" w:rsidP="0008411D">
            <w:pPr>
              <w:spacing w:after="160" w:line="259" w:lineRule="auto"/>
            </w:pPr>
            <w:r w:rsidRPr="00564CF6">
              <w:t>1,091.226</w:t>
            </w:r>
          </w:p>
        </w:tc>
        <w:tc>
          <w:tcPr>
            <w:tcW w:w="0" w:type="auto"/>
            <w:shd w:val="clear" w:color="auto" w:fill="EAEDF1" w:themeFill="text2" w:themeFillTint="1A"/>
            <w:hideMark/>
          </w:tcPr>
          <w:p w14:paraId="21ABC011" w14:textId="77777777" w:rsidR="00A13B6C" w:rsidRPr="00564CF6" w:rsidRDefault="00A13B6C" w:rsidP="0008411D">
            <w:pPr>
              <w:spacing w:after="160" w:line="259" w:lineRule="auto"/>
            </w:pPr>
            <w:r w:rsidRPr="00564CF6">
              <w:t>1,000</w:t>
            </w:r>
          </w:p>
        </w:tc>
        <w:tc>
          <w:tcPr>
            <w:tcW w:w="0" w:type="auto"/>
            <w:shd w:val="clear" w:color="auto" w:fill="EAEDF1" w:themeFill="text2" w:themeFillTint="1A"/>
            <w:hideMark/>
          </w:tcPr>
          <w:p w14:paraId="54F400B3" w14:textId="77777777" w:rsidR="00A13B6C" w:rsidRPr="00564CF6" w:rsidRDefault="00A13B6C" w:rsidP="0008411D">
            <w:pPr>
              <w:spacing w:after="160" w:line="259" w:lineRule="auto"/>
            </w:pPr>
            <w:r w:rsidRPr="00564CF6">
              <w:t>1.0912</w:t>
            </w:r>
          </w:p>
        </w:tc>
      </w:tr>
    </w:tbl>
    <w:p w14:paraId="35995C77" w14:textId="77777777" w:rsidR="00A13B6C" w:rsidRPr="00564CF6" w:rsidRDefault="00A13B6C" w:rsidP="00A13B6C">
      <w:pPr>
        <w:rPr>
          <w:rFonts w:cs="Times New Roman"/>
        </w:rPr>
      </w:pPr>
    </w:p>
    <w:p w14:paraId="577D14B3" w14:textId="77777777" w:rsidR="00A13B6C" w:rsidRPr="00564CF6" w:rsidRDefault="00A13B6C" w:rsidP="00A13B6C">
      <w:pPr>
        <w:rPr>
          <w:rFonts w:cs="Times New Roman"/>
          <w:b/>
          <w:bCs/>
        </w:rPr>
      </w:pPr>
      <w:r w:rsidRPr="00564CF6">
        <w:rPr>
          <w:rFonts w:cs="Times New Roman"/>
          <w:b/>
          <w:bCs/>
        </w:rPr>
        <w:lastRenderedPageBreak/>
        <w:t>Appendix E2: Optimal investment policy</w:t>
      </w:r>
    </w:p>
    <w:tbl>
      <w:tblPr>
        <w:tblStyle w:val="TableGrid"/>
        <w:tblW w:w="0" w:type="auto"/>
        <w:shd w:val="clear" w:color="auto" w:fill="EAEDF1" w:themeFill="text2" w:themeFillTint="1A"/>
        <w:tblLook w:val="04A0" w:firstRow="1" w:lastRow="0" w:firstColumn="1" w:lastColumn="0" w:noHBand="0" w:noVBand="1"/>
      </w:tblPr>
      <w:tblGrid>
        <w:gridCol w:w="1116"/>
        <w:gridCol w:w="1823"/>
        <w:gridCol w:w="2142"/>
        <w:gridCol w:w="2229"/>
      </w:tblGrid>
      <w:tr w:rsidR="00A13B6C" w:rsidRPr="00564CF6" w14:paraId="2A57059F" w14:textId="77777777" w:rsidTr="0008411D">
        <w:tc>
          <w:tcPr>
            <w:tcW w:w="0" w:type="auto"/>
            <w:shd w:val="clear" w:color="auto" w:fill="EAEDF1" w:themeFill="text2" w:themeFillTint="1A"/>
            <w:hideMark/>
          </w:tcPr>
          <w:p w14:paraId="748FFE33" w14:textId="77777777" w:rsidR="00A13B6C" w:rsidRPr="00564CF6" w:rsidRDefault="00A13B6C" w:rsidP="0008411D">
            <w:pPr>
              <w:spacing w:after="160" w:line="259" w:lineRule="auto"/>
            </w:pPr>
            <w:r w:rsidRPr="00564CF6">
              <w:t>Project</w:t>
            </w:r>
          </w:p>
        </w:tc>
        <w:tc>
          <w:tcPr>
            <w:tcW w:w="0" w:type="auto"/>
            <w:shd w:val="clear" w:color="auto" w:fill="EAEDF1" w:themeFill="text2" w:themeFillTint="1A"/>
            <w:hideMark/>
          </w:tcPr>
          <w:p w14:paraId="5317EF4D" w14:textId="77777777" w:rsidR="00A13B6C" w:rsidRPr="00564CF6" w:rsidRDefault="00A13B6C" w:rsidP="0008411D">
            <w:pPr>
              <w:spacing w:after="160" w:line="259" w:lineRule="auto"/>
            </w:pPr>
            <w:r w:rsidRPr="00564CF6">
              <w:t>Investment £000</w:t>
            </w:r>
          </w:p>
        </w:tc>
        <w:tc>
          <w:tcPr>
            <w:tcW w:w="0" w:type="auto"/>
            <w:shd w:val="clear" w:color="auto" w:fill="EAEDF1" w:themeFill="text2" w:themeFillTint="1A"/>
            <w:hideMark/>
          </w:tcPr>
          <w:p w14:paraId="584431B7" w14:textId="77777777" w:rsidR="00A13B6C" w:rsidRPr="00564CF6" w:rsidRDefault="00A13B6C" w:rsidP="0008411D">
            <w:pPr>
              <w:spacing w:after="160" w:line="259" w:lineRule="auto"/>
            </w:pPr>
            <w:r w:rsidRPr="00564CF6">
              <w:t>Fraction undertaken</w:t>
            </w:r>
          </w:p>
        </w:tc>
        <w:tc>
          <w:tcPr>
            <w:tcW w:w="0" w:type="auto"/>
            <w:shd w:val="clear" w:color="auto" w:fill="EAEDF1" w:themeFill="text2" w:themeFillTint="1A"/>
            <w:hideMark/>
          </w:tcPr>
          <w:p w14:paraId="4B342407" w14:textId="77777777" w:rsidR="00A13B6C" w:rsidRPr="00564CF6" w:rsidRDefault="00A13B6C" w:rsidP="0008411D">
            <w:pPr>
              <w:spacing w:after="160" w:line="259" w:lineRule="auto"/>
            </w:pPr>
            <w:r w:rsidRPr="00564CF6">
              <w:t>NPV generated £000</w:t>
            </w:r>
          </w:p>
        </w:tc>
      </w:tr>
      <w:tr w:rsidR="00A13B6C" w:rsidRPr="00564CF6" w14:paraId="6C48EDB3" w14:textId="77777777" w:rsidTr="0008411D">
        <w:tc>
          <w:tcPr>
            <w:tcW w:w="0" w:type="auto"/>
            <w:shd w:val="clear" w:color="auto" w:fill="EAEDF1" w:themeFill="text2" w:themeFillTint="1A"/>
            <w:hideMark/>
          </w:tcPr>
          <w:p w14:paraId="677F7FDF" w14:textId="77777777" w:rsidR="00A13B6C" w:rsidRPr="00564CF6" w:rsidRDefault="00A13B6C" w:rsidP="0008411D">
            <w:pPr>
              <w:spacing w:after="160" w:line="259" w:lineRule="auto"/>
            </w:pPr>
            <w:r w:rsidRPr="00564CF6">
              <w:t>Option C</w:t>
            </w:r>
          </w:p>
        </w:tc>
        <w:tc>
          <w:tcPr>
            <w:tcW w:w="0" w:type="auto"/>
            <w:shd w:val="clear" w:color="auto" w:fill="EAEDF1" w:themeFill="text2" w:themeFillTint="1A"/>
            <w:hideMark/>
          </w:tcPr>
          <w:p w14:paraId="2159896C" w14:textId="77777777" w:rsidR="00A13B6C" w:rsidRPr="00564CF6" w:rsidRDefault="00A13B6C" w:rsidP="0008411D">
            <w:pPr>
              <w:spacing w:after="160" w:line="259" w:lineRule="auto"/>
            </w:pPr>
            <w:r w:rsidRPr="00564CF6">
              <w:t>1,000</w:t>
            </w:r>
          </w:p>
        </w:tc>
        <w:tc>
          <w:tcPr>
            <w:tcW w:w="0" w:type="auto"/>
            <w:shd w:val="clear" w:color="auto" w:fill="EAEDF1" w:themeFill="text2" w:themeFillTint="1A"/>
            <w:hideMark/>
          </w:tcPr>
          <w:p w14:paraId="02F9ADEF" w14:textId="77777777" w:rsidR="00A13B6C" w:rsidRPr="00564CF6" w:rsidRDefault="00A13B6C" w:rsidP="0008411D">
            <w:pPr>
              <w:spacing w:after="160" w:line="259" w:lineRule="auto"/>
            </w:pPr>
            <w:r w:rsidRPr="00564CF6">
              <w:t>100.00%</w:t>
            </w:r>
          </w:p>
        </w:tc>
        <w:tc>
          <w:tcPr>
            <w:tcW w:w="0" w:type="auto"/>
            <w:shd w:val="clear" w:color="auto" w:fill="EAEDF1" w:themeFill="text2" w:themeFillTint="1A"/>
            <w:hideMark/>
          </w:tcPr>
          <w:p w14:paraId="3F92580E" w14:textId="77777777" w:rsidR="00A13B6C" w:rsidRPr="00564CF6" w:rsidRDefault="00A13B6C" w:rsidP="0008411D">
            <w:pPr>
              <w:spacing w:after="160" w:line="259" w:lineRule="auto"/>
            </w:pPr>
            <w:r w:rsidRPr="00564CF6">
              <w:t>91.226</w:t>
            </w:r>
          </w:p>
        </w:tc>
      </w:tr>
      <w:tr w:rsidR="00A13B6C" w:rsidRPr="00564CF6" w14:paraId="73BC10A3" w14:textId="77777777" w:rsidTr="0008411D">
        <w:tc>
          <w:tcPr>
            <w:tcW w:w="0" w:type="auto"/>
            <w:shd w:val="clear" w:color="auto" w:fill="EAEDF1" w:themeFill="text2" w:themeFillTint="1A"/>
            <w:hideMark/>
          </w:tcPr>
          <w:p w14:paraId="44D3C9FD" w14:textId="77777777" w:rsidR="00A13B6C" w:rsidRPr="00564CF6" w:rsidRDefault="00A13B6C" w:rsidP="0008411D">
            <w:pPr>
              <w:spacing w:after="160" w:line="259" w:lineRule="auto"/>
            </w:pPr>
            <w:r w:rsidRPr="00564CF6">
              <w:t>Option B</w:t>
            </w:r>
          </w:p>
        </w:tc>
        <w:tc>
          <w:tcPr>
            <w:tcW w:w="0" w:type="auto"/>
            <w:shd w:val="clear" w:color="auto" w:fill="EAEDF1" w:themeFill="text2" w:themeFillTint="1A"/>
            <w:hideMark/>
          </w:tcPr>
          <w:p w14:paraId="0BF8C05C" w14:textId="77777777" w:rsidR="00A13B6C" w:rsidRPr="00564CF6" w:rsidRDefault="00A13B6C" w:rsidP="0008411D">
            <w:pPr>
              <w:spacing w:after="160" w:line="259" w:lineRule="auto"/>
            </w:pPr>
            <w:r w:rsidRPr="00564CF6">
              <w:t>500</w:t>
            </w:r>
          </w:p>
        </w:tc>
        <w:tc>
          <w:tcPr>
            <w:tcW w:w="0" w:type="auto"/>
            <w:shd w:val="clear" w:color="auto" w:fill="EAEDF1" w:themeFill="text2" w:themeFillTint="1A"/>
            <w:hideMark/>
          </w:tcPr>
          <w:p w14:paraId="60F84DE8" w14:textId="77777777" w:rsidR="00A13B6C" w:rsidRPr="00564CF6" w:rsidRDefault="00A13B6C" w:rsidP="0008411D">
            <w:pPr>
              <w:spacing w:after="160" w:line="259" w:lineRule="auto"/>
            </w:pPr>
            <w:r w:rsidRPr="00564CF6">
              <w:t>55.56%</w:t>
            </w:r>
          </w:p>
        </w:tc>
        <w:tc>
          <w:tcPr>
            <w:tcW w:w="0" w:type="auto"/>
            <w:shd w:val="clear" w:color="auto" w:fill="EAEDF1" w:themeFill="text2" w:themeFillTint="1A"/>
            <w:hideMark/>
          </w:tcPr>
          <w:p w14:paraId="30D197DF" w14:textId="77777777" w:rsidR="00A13B6C" w:rsidRPr="00564CF6" w:rsidRDefault="00A13B6C" w:rsidP="0008411D">
            <w:pPr>
              <w:spacing w:after="160" w:line="259" w:lineRule="auto"/>
            </w:pPr>
            <w:r w:rsidRPr="00564CF6">
              <w:t>41.084</w:t>
            </w:r>
          </w:p>
        </w:tc>
      </w:tr>
      <w:tr w:rsidR="00A13B6C" w:rsidRPr="00564CF6" w14:paraId="444ACC18" w14:textId="77777777" w:rsidTr="0008411D">
        <w:tc>
          <w:tcPr>
            <w:tcW w:w="0" w:type="auto"/>
            <w:shd w:val="clear" w:color="auto" w:fill="EAEDF1" w:themeFill="text2" w:themeFillTint="1A"/>
            <w:hideMark/>
          </w:tcPr>
          <w:p w14:paraId="10D73A20" w14:textId="77777777" w:rsidR="00A13B6C" w:rsidRPr="00564CF6" w:rsidRDefault="00A13B6C" w:rsidP="0008411D">
            <w:pPr>
              <w:spacing w:after="160" w:line="259" w:lineRule="auto"/>
            </w:pPr>
            <w:r w:rsidRPr="00564CF6">
              <w:t>Option A</w:t>
            </w:r>
          </w:p>
        </w:tc>
        <w:tc>
          <w:tcPr>
            <w:tcW w:w="0" w:type="auto"/>
            <w:shd w:val="clear" w:color="auto" w:fill="EAEDF1" w:themeFill="text2" w:themeFillTint="1A"/>
            <w:hideMark/>
          </w:tcPr>
          <w:p w14:paraId="2BDD894F" w14:textId="77777777" w:rsidR="00A13B6C" w:rsidRPr="00564CF6" w:rsidRDefault="00A13B6C" w:rsidP="0008411D">
            <w:pPr>
              <w:spacing w:after="160" w:line="259" w:lineRule="auto"/>
            </w:pPr>
            <w:r w:rsidRPr="00564CF6">
              <w:t>0</w:t>
            </w:r>
          </w:p>
        </w:tc>
        <w:tc>
          <w:tcPr>
            <w:tcW w:w="0" w:type="auto"/>
            <w:shd w:val="clear" w:color="auto" w:fill="EAEDF1" w:themeFill="text2" w:themeFillTint="1A"/>
            <w:hideMark/>
          </w:tcPr>
          <w:p w14:paraId="6CE97191" w14:textId="77777777" w:rsidR="00A13B6C" w:rsidRPr="00564CF6" w:rsidRDefault="00A13B6C" w:rsidP="0008411D">
            <w:pPr>
              <w:spacing w:after="160" w:line="259" w:lineRule="auto"/>
            </w:pPr>
            <w:r w:rsidRPr="00564CF6">
              <w:t>0.00%</w:t>
            </w:r>
          </w:p>
        </w:tc>
        <w:tc>
          <w:tcPr>
            <w:tcW w:w="0" w:type="auto"/>
            <w:shd w:val="clear" w:color="auto" w:fill="EAEDF1" w:themeFill="text2" w:themeFillTint="1A"/>
            <w:hideMark/>
          </w:tcPr>
          <w:p w14:paraId="52B6A7A8" w14:textId="77777777" w:rsidR="00A13B6C" w:rsidRPr="00564CF6" w:rsidRDefault="00A13B6C" w:rsidP="0008411D">
            <w:pPr>
              <w:spacing w:after="160" w:line="259" w:lineRule="auto"/>
            </w:pPr>
            <w:r w:rsidRPr="00564CF6">
              <w:t>0</w:t>
            </w:r>
          </w:p>
        </w:tc>
      </w:tr>
      <w:tr w:rsidR="00A13B6C" w:rsidRPr="00564CF6" w14:paraId="71899D72" w14:textId="77777777" w:rsidTr="0008411D">
        <w:tc>
          <w:tcPr>
            <w:tcW w:w="0" w:type="auto"/>
            <w:shd w:val="clear" w:color="auto" w:fill="EAEDF1" w:themeFill="text2" w:themeFillTint="1A"/>
            <w:hideMark/>
          </w:tcPr>
          <w:p w14:paraId="04849C6C" w14:textId="77777777" w:rsidR="00A13B6C" w:rsidRPr="00564CF6" w:rsidRDefault="00A13B6C" w:rsidP="0008411D">
            <w:pPr>
              <w:spacing w:after="160" w:line="259" w:lineRule="auto"/>
            </w:pPr>
            <w:r w:rsidRPr="00564CF6">
              <w:rPr>
                <w:b/>
                <w:bCs/>
              </w:rPr>
              <w:t>Total</w:t>
            </w:r>
          </w:p>
        </w:tc>
        <w:tc>
          <w:tcPr>
            <w:tcW w:w="0" w:type="auto"/>
            <w:shd w:val="clear" w:color="auto" w:fill="EAEDF1" w:themeFill="text2" w:themeFillTint="1A"/>
            <w:hideMark/>
          </w:tcPr>
          <w:p w14:paraId="6E719DB1" w14:textId="77777777" w:rsidR="00A13B6C" w:rsidRPr="00564CF6" w:rsidRDefault="00A13B6C" w:rsidP="0008411D">
            <w:pPr>
              <w:spacing w:after="160" w:line="259" w:lineRule="auto"/>
            </w:pPr>
            <w:r w:rsidRPr="00564CF6">
              <w:rPr>
                <w:b/>
                <w:bCs/>
              </w:rPr>
              <w:t>1,500</w:t>
            </w:r>
          </w:p>
        </w:tc>
        <w:tc>
          <w:tcPr>
            <w:tcW w:w="0" w:type="auto"/>
            <w:shd w:val="clear" w:color="auto" w:fill="EAEDF1" w:themeFill="text2" w:themeFillTint="1A"/>
            <w:hideMark/>
          </w:tcPr>
          <w:p w14:paraId="17BB93ED" w14:textId="77777777" w:rsidR="00A13B6C" w:rsidRPr="00564CF6" w:rsidRDefault="00A13B6C" w:rsidP="0008411D">
            <w:pPr>
              <w:spacing w:after="160" w:line="259" w:lineRule="auto"/>
            </w:pPr>
          </w:p>
        </w:tc>
        <w:tc>
          <w:tcPr>
            <w:tcW w:w="0" w:type="auto"/>
            <w:shd w:val="clear" w:color="auto" w:fill="EAEDF1" w:themeFill="text2" w:themeFillTint="1A"/>
            <w:hideMark/>
          </w:tcPr>
          <w:p w14:paraId="1226B20F" w14:textId="77777777" w:rsidR="00A13B6C" w:rsidRPr="00564CF6" w:rsidRDefault="00A13B6C" w:rsidP="0008411D">
            <w:pPr>
              <w:spacing w:after="160" w:line="259" w:lineRule="auto"/>
            </w:pPr>
            <w:r w:rsidRPr="00564CF6">
              <w:rPr>
                <w:b/>
                <w:bCs/>
              </w:rPr>
              <w:t>132.311</w:t>
            </w:r>
          </w:p>
        </w:tc>
      </w:tr>
    </w:tbl>
    <w:p w14:paraId="476A20DD" w14:textId="77777777" w:rsidR="00A13B6C" w:rsidRPr="00564CF6" w:rsidRDefault="00A13B6C" w:rsidP="00A13B6C">
      <w:pPr>
        <w:rPr>
          <w:rFonts w:cs="Times New Roman"/>
        </w:rPr>
      </w:pPr>
    </w:p>
    <w:p w14:paraId="295288D3" w14:textId="77777777" w:rsidR="00CA3D2D" w:rsidRPr="00564CF6" w:rsidRDefault="00CA3D2D">
      <w:pPr>
        <w:rPr>
          <w:rFonts w:eastAsia="Times New Roman" w:cs="Times New Roman"/>
          <w:lang w:val="en-US"/>
        </w:rPr>
      </w:pPr>
    </w:p>
    <w:sectPr w:rsidR="00CA3D2D" w:rsidRPr="00564CF6"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DDCF" w14:textId="77777777" w:rsidR="008965EF" w:rsidRPr="00AE61F1" w:rsidRDefault="008965EF" w:rsidP="003F7E7E">
      <w:pPr>
        <w:spacing w:after="0" w:line="240" w:lineRule="auto"/>
      </w:pPr>
      <w:r w:rsidRPr="00AE61F1">
        <w:separator/>
      </w:r>
    </w:p>
  </w:endnote>
  <w:endnote w:type="continuationSeparator" w:id="0">
    <w:p w14:paraId="0735D846" w14:textId="77777777" w:rsidR="008965EF" w:rsidRPr="00AE61F1" w:rsidRDefault="008965EF" w:rsidP="003F7E7E">
      <w:pPr>
        <w:spacing w:after="0" w:line="240" w:lineRule="auto"/>
      </w:pPr>
      <w:r w:rsidRPr="00AE61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50077" w14:textId="77777777" w:rsidR="008965EF" w:rsidRPr="00AE61F1" w:rsidRDefault="008965EF" w:rsidP="003F7E7E">
      <w:pPr>
        <w:spacing w:after="0" w:line="240" w:lineRule="auto"/>
      </w:pPr>
      <w:r w:rsidRPr="00AE61F1">
        <w:separator/>
      </w:r>
    </w:p>
  </w:footnote>
  <w:footnote w:type="continuationSeparator" w:id="0">
    <w:p w14:paraId="1E67A740" w14:textId="77777777" w:rsidR="008965EF" w:rsidRPr="00AE61F1" w:rsidRDefault="008965EF" w:rsidP="003F7E7E">
      <w:pPr>
        <w:spacing w:after="0" w:line="240" w:lineRule="auto"/>
      </w:pPr>
      <w:r w:rsidRPr="00AE61F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E4E2F"/>
    <w:multiLevelType w:val="multilevel"/>
    <w:tmpl w:val="605659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7C0687"/>
    <w:multiLevelType w:val="multilevel"/>
    <w:tmpl w:val="31A2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52AFA"/>
    <w:multiLevelType w:val="hybridMultilevel"/>
    <w:tmpl w:val="DB40A87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595899"/>
    <w:multiLevelType w:val="multilevel"/>
    <w:tmpl w:val="7084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861AB2"/>
    <w:multiLevelType w:val="multilevel"/>
    <w:tmpl w:val="605659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88826312">
    <w:abstractNumId w:val="4"/>
  </w:num>
  <w:num w:numId="2" w16cid:durableId="640304596">
    <w:abstractNumId w:val="0"/>
  </w:num>
  <w:num w:numId="3" w16cid:durableId="946619631">
    <w:abstractNumId w:val="3"/>
  </w:num>
  <w:num w:numId="4" w16cid:durableId="735013263">
    <w:abstractNumId w:val="2"/>
  </w:num>
  <w:num w:numId="5" w16cid:durableId="1950234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F17"/>
    <w:rsid w:val="000062A7"/>
    <w:rsid w:val="0003659A"/>
    <w:rsid w:val="00043603"/>
    <w:rsid w:val="00043E69"/>
    <w:rsid w:val="000514B1"/>
    <w:rsid w:val="00052719"/>
    <w:rsid w:val="00066CCF"/>
    <w:rsid w:val="000879CD"/>
    <w:rsid w:val="00090A76"/>
    <w:rsid w:val="00097F20"/>
    <w:rsid w:val="000A5E2A"/>
    <w:rsid w:val="000B24D8"/>
    <w:rsid w:val="000B302E"/>
    <w:rsid w:val="000B67BD"/>
    <w:rsid w:val="000C1191"/>
    <w:rsid w:val="000C5464"/>
    <w:rsid w:val="000C6786"/>
    <w:rsid w:val="000D047B"/>
    <w:rsid w:val="000D1C48"/>
    <w:rsid w:val="000D7493"/>
    <w:rsid w:val="00103AD6"/>
    <w:rsid w:val="0010417E"/>
    <w:rsid w:val="00104A0B"/>
    <w:rsid w:val="00105514"/>
    <w:rsid w:val="00107936"/>
    <w:rsid w:val="00115B96"/>
    <w:rsid w:val="00116076"/>
    <w:rsid w:val="00130FF7"/>
    <w:rsid w:val="0013174D"/>
    <w:rsid w:val="00135603"/>
    <w:rsid w:val="00136F22"/>
    <w:rsid w:val="0014255C"/>
    <w:rsid w:val="0015465A"/>
    <w:rsid w:val="00160137"/>
    <w:rsid w:val="00162A7B"/>
    <w:rsid w:val="00163A73"/>
    <w:rsid w:val="001643A6"/>
    <w:rsid w:val="00171B11"/>
    <w:rsid w:val="00171CDD"/>
    <w:rsid w:val="00171D97"/>
    <w:rsid w:val="00172CD9"/>
    <w:rsid w:val="001766EE"/>
    <w:rsid w:val="00181FC4"/>
    <w:rsid w:val="001828E8"/>
    <w:rsid w:val="00195C23"/>
    <w:rsid w:val="001A715F"/>
    <w:rsid w:val="001D4A92"/>
    <w:rsid w:val="001F4F1E"/>
    <w:rsid w:val="001F5F2E"/>
    <w:rsid w:val="0020129F"/>
    <w:rsid w:val="00212A28"/>
    <w:rsid w:val="002176AD"/>
    <w:rsid w:val="002212B5"/>
    <w:rsid w:val="002249D8"/>
    <w:rsid w:val="0022751D"/>
    <w:rsid w:val="00236DB1"/>
    <w:rsid w:val="00243C5B"/>
    <w:rsid w:val="00250973"/>
    <w:rsid w:val="00257E23"/>
    <w:rsid w:val="002659B8"/>
    <w:rsid w:val="00271A7F"/>
    <w:rsid w:val="00271E8E"/>
    <w:rsid w:val="002762CF"/>
    <w:rsid w:val="00290758"/>
    <w:rsid w:val="0029398E"/>
    <w:rsid w:val="00296962"/>
    <w:rsid w:val="002A6827"/>
    <w:rsid w:val="002B0072"/>
    <w:rsid w:val="002B4548"/>
    <w:rsid w:val="002C2798"/>
    <w:rsid w:val="002C4E02"/>
    <w:rsid w:val="002E1D53"/>
    <w:rsid w:val="002E1E61"/>
    <w:rsid w:val="002E47CD"/>
    <w:rsid w:val="002E68E4"/>
    <w:rsid w:val="002E7400"/>
    <w:rsid w:val="002F7CF1"/>
    <w:rsid w:val="00301C95"/>
    <w:rsid w:val="00307803"/>
    <w:rsid w:val="0031522C"/>
    <w:rsid w:val="00320BF9"/>
    <w:rsid w:val="003233E1"/>
    <w:rsid w:val="00324C63"/>
    <w:rsid w:val="00324CCD"/>
    <w:rsid w:val="003260A5"/>
    <w:rsid w:val="0032678A"/>
    <w:rsid w:val="00326E76"/>
    <w:rsid w:val="00332AAF"/>
    <w:rsid w:val="003454B2"/>
    <w:rsid w:val="00346AE4"/>
    <w:rsid w:val="00356B2A"/>
    <w:rsid w:val="003624CE"/>
    <w:rsid w:val="003801FB"/>
    <w:rsid w:val="003856CF"/>
    <w:rsid w:val="00387351"/>
    <w:rsid w:val="003A1566"/>
    <w:rsid w:val="003A2DBB"/>
    <w:rsid w:val="003A68EF"/>
    <w:rsid w:val="003B4DB6"/>
    <w:rsid w:val="003B6D55"/>
    <w:rsid w:val="003B7C73"/>
    <w:rsid w:val="003E31DB"/>
    <w:rsid w:val="003F1463"/>
    <w:rsid w:val="003F7E7E"/>
    <w:rsid w:val="00400878"/>
    <w:rsid w:val="00410898"/>
    <w:rsid w:val="00413F03"/>
    <w:rsid w:val="0042479D"/>
    <w:rsid w:val="004248BF"/>
    <w:rsid w:val="00433029"/>
    <w:rsid w:val="0044567F"/>
    <w:rsid w:val="004472EB"/>
    <w:rsid w:val="004503E5"/>
    <w:rsid w:val="00462604"/>
    <w:rsid w:val="00480872"/>
    <w:rsid w:val="004835A5"/>
    <w:rsid w:val="00492EB6"/>
    <w:rsid w:val="004A11F6"/>
    <w:rsid w:val="004A305C"/>
    <w:rsid w:val="004B10E2"/>
    <w:rsid w:val="004B4A25"/>
    <w:rsid w:val="004B5477"/>
    <w:rsid w:val="004C43AE"/>
    <w:rsid w:val="004D496D"/>
    <w:rsid w:val="004D519C"/>
    <w:rsid w:val="004F4C96"/>
    <w:rsid w:val="004F68BF"/>
    <w:rsid w:val="004F68C9"/>
    <w:rsid w:val="0050193D"/>
    <w:rsid w:val="00505AE7"/>
    <w:rsid w:val="005132AD"/>
    <w:rsid w:val="00517172"/>
    <w:rsid w:val="005240E1"/>
    <w:rsid w:val="0052676C"/>
    <w:rsid w:val="00530AB1"/>
    <w:rsid w:val="00532505"/>
    <w:rsid w:val="00535116"/>
    <w:rsid w:val="0053625A"/>
    <w:rsid w:val="00547BDC"/>
    <w:rsid w:val="00561A58"/>
    <w:rsid w:val="00564CF6"/>
    <w:rsid w:val="005660C2"/>
    <w:rsid w:val="0058056E"/>
    <w:rsid w:val="00582988"/>
    <w:rsid w:val="00584246"/>
    <w:rsid w:val="00587422"/>
    <w:rsid w:val="005A7307"/>
    <w:rsid w:val="005B054F"/>
    <w:rsid w:val="005B5E8D"/>
    <w:rsid w:val="005B625C"/>
    <w:rsid w:val="005D6A08"/>
    <w:rsid w:val="005E7174"/>
    <w:rsid w:val="00616FC1"/>
    <w:rsid w:val="00617D98"/>
    <w:rsid w:val="0064105B"/>
    <w:rsid w:val="00647E5F"/>
    <w:rsid w:val="00652B5A"/>
    <w:rsid w:val="0066131B"/>
    <w:rsid w:val="0066212A"/>
    <w:rsid w:val="0067368B"/>
    <w:rsid w:val="0067395B"/>
    <w:rsid w:val="00681F3E"/>
    <w:rsid w:val="0068224A"/>
    <w:rsid w:val="00684C43"/>
    <w:rsid w:val="00691487"/>
    <w:rsid w:val="006A2C3E"/>
    <w:rsid w:val="006A6E83"/>
    <w:rsid w:val="006C4019"/>
    <w:rsid w:val="006D00E3"/>
    <w:rsid w:val="006D0565"/>
    <w:rsid w:val="006E10B5"/>
    <w:rsid w:val="006E23DB"/>
    <w:rsid w:val="006E7934"/>
    <w:rsid w:val="006F4EEA"/>
    <w:rsid w:val="006F65AE"/>
    <w:rsid w:val="0071417F"/>
    <w:rsid w:val="007141D1"/>
    <w:rsid w:val="00721A1B"/>
    <w:rsid w:val="00724701"/>
    <w:rsid w:val="00724BB4"/>
    <w:rsid w:val="007267FC"/>
    <w:rsid w:val="007357E9"/>
    <w:rsid w:val="00740D5C"/>
    <w:rsid w:val="0075246A"/>
    <w:rsid w:val="0075369E"/>
    <w:rsid w:val="007549AC"/>
    <w:rsid w:val="00755DB4"/>
    <w:rsid w:val="00760F42"/>
    <w:rsid w:val="00764CFF"/>
    <w:rsid w:val="0076639F"/>
    <w:rsid w:val="00766FCF"/>
    <w:rsid w:val="007678A8"/>
    <w:rsid w:val="00783315"/>
    <w:rsid w:val="007837A9"/>
    <w:rsid w:val="00790D71"/>
    <w:rsid w:val="007A2892"/>
    <w:rsid w:val="007A4584"/>
    <w:rsid w:val="007B34D3"/>
    <w:rsid w:val="007B5B9A"/>
    <w:rsid w:val="007C0037"/>
    <w:rsid w:val="007C090E"/>
    <w:rsid w:val="007C7672"/>
    <w:rsid w:val="007C7C6A"/>
    <w:rsid w:val="007D1947"/>
    <w:rsid w:val="007D1F6D"/>
    <w:rsid w:val="007D7E80"/>
    <w:rsid w:val="007E6F3B"/>
    <w:rsid w:val="007F4E45"/>
    <w:rsid w:val="0081769F"/>
    <w:rsid w:val="00823BDA"/>
    <w:rsid w:val="0082676E"/>
    <w:rsid w:val="00844725"/>
    <w:rsid w:val="00846F4D"/>
    <w:rsid w:val="00847A4D"/>
    <w:rsid w:val="00871326"/>
    <w:rsid w:val="00872806"/>
    <w:rsid w:val="00877EFB"/>
    <w:rsid w:val="0088317D"/>
    <w:rsid w:val="00884A08"/>
    <w:rsid w:val="00885C0D"/>
    <w:rsid w:val="00891717"/>
    <w:rsid w:val="008965EF"/>
    <w:rsid w:val="008B3687"/>
    <w:rsid w:val="008C4771"/>
    <w:rsid w:val="008F32E7"/>
    <w:rsid w:val="008F5559"/>
    <w:rsid w:val="009015D8"/>
    <w:rsid w:val="009152DF"/>
    <w:rsid w:val="009203D4"/>
    <w:rsid w:val="00921235"/>
    <w:rsid w:val="00924D61"/>
    <w:rsid w:val="00926632"/>
    <w:rsid w:val="00931CAA"/>
    <w:rsid w:val="00932538"/>
    <w:rsid w:val="00946145"/>
    <w:rsid w:val="00961D30"/>
    <w:rsid w:val="009625DD"/>
    <w:rsid w:val="009630C8"/>
    <w:rsid w:val="009657E0"/>
    <w:rsid w:val="009726CC"/>
    <w:rsid w:val="00972B23"/>
    <w:rsid w:val="00982F32"/>
    <w:rsid w:val="009855F4"/>
    <w:rsid w:val="009B41D4"/>
    <w:rsid w:val="009B4FB4"/>
    <w:rsid w:val="009C06D9"/>
    <w:rsid w:val="009C5A76"/>
    <w:rsid w:val="009C6669"/>
    <w:rsid w:val="009D5E95"/>
    <w:rsid w:val="00A014EE"/>
    <w:rsid w:val="00A02D5D"/>
    <w:rsid w:val="00A07D54"/>
    <w:rsid w:val="00A12B58"/>
    <w:rsid w:val="00A131F2"/>
    <w:rsid w:val="00A13B6C"/>
    <w:rsid w:val="00A526B0"/>
    <w:rsid w:val="00A71E78"/>
    <w:rsid w:val="00A86556"/>
    <w:rsid w:val="00A923A6"/>
    <w:rsid w:val="00AA2A91"/>
    <w:rsid w:val="00AB0975"/>
    <w:rsid w:val="00AB195B"/>
    <w:rsid w:val="00AB3D48"/>
    <w:rsid w:val="00AB670A"/>
    <w:rsid w:val="00AC11B7"/>
    <w:rsid w:val="00AC25F1"/>
    <w:rsid w:val="00AC5DF2"/>
    <w:rsid w:val="00AC79D3"/>
    <w:rsid w:val="00AC7C62"/>
    <w:rsid w:val="00AD149D"/>
    <w:rsid w:val="00AD2542"/>
    <w:rsid w:val="00AD47C1"/>
    <w:rsid w:val="00AD6AE1"/>
    <w:rsid w:val="00AE07DB"/>
    <w:rsid w:val="00AE421F"/>
    <w:rsid w:val="00AE4D0E"/>
    <w:rsid w:val="00AE5B43"/>
    <w:rsid w:val="00AE61F1"/>
    <w:rsid w:val="00AE747A"/>
    <w:rsid w:val="00AF06B9"/>
    <w:rsid w:val="00AF3C6D"/>
    <w:rsid w:val="00B10B91"/>
    <w:rsid w:val="00B15D2B"/>
    <w:rsid w:val="00B1781A"/>
    <w:rsid w:val="00B231A5"/>
    <w:rsid w:val="00B35957"/>
    <w:rsid w:val="00B4291B"/>
    <w:rsid w:val="00B4521E"/>
    <w:rsid w:val="00B5076F"/>
    <w:rsid w:val="00B51C5D"/>
    <w:rsid w:val="00B52D6E"/>
    <w:rsid w:val="00B53DFD"/>
    <w:rsid w:val="00B549BC"/>
    <w:rsid w:val="00B63720"/>
    <w:rsid w:val="00B64C3E"/>
    <w:rsid w:val="00B6793B"/>
    <w:rsid w:val="00B710BB"/>
    <w:rsid w:val="00B71C2B"/>
    <w:rsid w:val="00B7724C"/>
    <w:rsid w:val="00B81B57"/>
    <w:rsid w:val="00B81E61"/>
    <w:rsid w:val="00BA4AF2"/>
    <w:rsid w:val="00BB79A5"/>
    <w:rsid w:val="00BC0DA5"/>
    <w:rsid w:val="00BC11BA"/>
    <w:rsid w:val="00BC375A"/>
    <w:rsid w:val="00BD6056"/>
    <w:rsid w:val="00BE1766"/>
    <w:rsid w:val="00BE1D6B"/>
    <w:rsid w:val="00BE3934"/>
    <w:rsid w:val="00BF35B6"/>
    <w:rsid w:val="00C111B9"/>
    <w:rsid w:val="00C1607F"/>
    <w:rsid w:val="00C20E2D"/>
    <w:rsid w:val="00C21D3B"/>
    <w:rsid w:val="00C321CD"/>
    <w:rsid w:val="00C47360"/>
    <w:rsid w:val="00C77951"/>
    <w:rsid w:val="00C97C6E"/>
    <w:rsid w:val="00CA0574"/>
    <w:rsid w:val="00CA09F3"/>
    <w:rsid w:val="00CA2682"/>
    <w:rsid w:val="00CA3D2D"/>
    <w:rsid w:val="00CB6FFA"/>
    <w:rsid w:val="00CD1C88"/>
    <w:rsid w:val="00CE627C"/>
    <w:rsid w:val="00CF1186"/>
    <w:rsid w:val="00CF4C23"/>
    <w:rsid w:val="00CF56D2"/>
    <w:rsid w:val="00D03899"/>
    <w:rsid w:val="00D03F48"/>
    <w:rsid w:val="00D05D91"/>
    <w:rsid w:val="00D11023"/>
    <w:rsid w:val="00D3085D"/>
    <w:rsid w:val="00D33F74"/>
    <w:rsid w:val="00D35438"/>
    <w:rsid w:val="00D429A6"/>
    <w:rsid w:val="00D44342"/>
    <w:rsid w:val="00D503F6"/>
    <w:rsid w:val="00D53483"/>
    <w:rsid w:val="00D62823"/>
    <w:rsid w:val="00D7702A"/>
    <w:rsid w:val="00D80B58"/>
    <w:rsid w:val="00D83CAA"/>
    <w:rsid w:val="00D854A5"/>
    <w:rsid w:val="00D85CA4"/>
    <w:rsid w:val="00D86D8E"/>
    <w:rsid w:val="00D965DA"/>
    <w:rsid w:val="00DA13BC"/>
    <w:rsid w:val="00DB39CF"/>
    <w:rsid w:val="00DD4EC7"/>
    <w:rsid w:val="00DE00DF"/>
    <w:rsid w:val="00DE7982"/>
    <w:rsid w:val="00DF1023"/>
    <w:rsid w:val="00E00270"/>
    <w:rsid w:val="00E0032B"/>
    <w:rsid w:val="00E1529C"/>
    <w:rsid w:val="00E15338"/>
    <w:rsid w:val="00E33121"/>
    <w:rsid w:val="00E338A7"/>
    <w:rsid w:val="00E473CA"/>
    <w:rsid w:val="00E6389E"/>
    <w:rsid w:val="00E645D4"/>
    <w:rsid w:val="00E753C5"/>
    <w:rsid w:val="00E95C5C"/>
    <w:rsid w:val="00EA0D4D"/>
    <w:rsid w:val="00EB2058"/>
    <w:rsid w:val="00EC07E0"/>
    <w:rsid w:val="00EC3D3F"/>
    <w:rsid w:val="00EC3DD5"/>
    <w:rsid w:val="00EC4FFB"/>
    <w:rsid w:val="00EC65E6"/>
    <w:rsid w:val="00EC79B6"/>
    <w:rsid w:val="00ED01F0"/>
    <w:rsid w:val="00ED3261"/>
    <w:rsid w:val="00ED5DC9"/>
    <w:rsid w:val="00EE25A9"/>
    <w:rsid w:val="00EE428B"/>
    <w:rsid w:val="00F049E5"/>
    <w:rsid w:val="00F123A6"/>
    <w:rsid w:val="00F21C99"/>
    <w:rsid w:val="00F268E8"/>
    <w:rsid w:val="00F30924"/>
    <w:rsid w:val="00F31994"/>
    <w:rsid w:val="00F3603B"/>
    <w:rsid w:val="00F6322F"/>
    <w:rsid w:val="00F74169"/>
    <w:rsid w:val="00F77128"/>
    <w:rsid w:val="00F81C43"/>
    <w:rsid w:val="00F863D9"/>
    <w:rsid w:val="00F90D74"/>
    <w:rsid w:val="00F94DB4"/>
    <w:rsid w:val="00F97582"/>
    <w:rsid w:val="00FA0F86"/>
    <w:rsid w:val="00FA4120"/>
    <w:rsid w:val="00FA4CA8"/>
    <w:rsid w:val="00FA7A82"/>
    <w:rsid w:val="00FB3796"/>
    <w:rsid w:val="00FD308F"/>
    <w:rsid w:val="00FD3F15"/>
    <w:rsid w:val="00FE0736"/>
    <w:rsid w:val="00FE78D2"/>
    <w:rsid w:val="00FF30E6"/>
    <w:rsid w:val="00FF7C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3AE"/>
    <w:rPr>
      <w:rFonts w:ascii="Times New Roman" w:hAnsi="Times New Roman"/>
      <w:sz w:val="24"/>
    </w:rPr>
  </w:style>
  <w:style w:type="paragraph" w:styleId="Heading1">
    <w:name w:val="heading 1"/>
    <w:basedOn w:val="Normal"/>
    <w:next w:val="Normal"/>
    <w:link w:val="Heading1Char"/>
    <w:uiPriority w:val="9"/>
    <w:qFormat/>
    <w:rsid w:val="004C43AE"/>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4C43AE"/>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4C43AE"/>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4C43AE"/>
    <w:rPr>
      <w:rFonts w:ascii="Times New Roman" w:eastAsiaTheme="majorEastAsia" w:hAnsi="Times New Roman"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qFormat/>
    <w:rsid w:val="007D1947"/>
    <w:rPr>
      <w:color w:val="0563C1" w:themeColor="hyperlink"/>
      <w:u w:val="single"/>
    </w:rPr>
  </w:style>
  <w:style w:type="character" w:customStyle="1" w:styleId="Heading2Char">
    <w:name w:val="Heading 2 Char"/>
    <w:basedOn w:val="DefaultParagraphFont"/>
    <w:link w:val="Heading2"/>
    <w:uiPriority w:val="9"/>
    <w:rsid w:val="004C43AE"/>
    <w:rPr>
      <w:rFonts w:ascii="Times New Roman" w:eastAsiaTheme="majorEastAsia" w:hAnsi="Times New Roman" w:cstheme="majorBidi"/>
      <w:color w:val="2E74B5" w:themeColor="accent1" w:themeShade="BF"/>
      <w:sz w:val="24"/>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4C43AE"/>
    <w:rPr>
      <w:rFonts w:ascii="Times New Roman" w:eastAsiaTheme="majorEastAsia" w:hAnsi="Times New Roman" w:cstheme="majorBidi"/>
      <w:color w:val="1F4D78" w:themeColor="accent1" w:themeShade="7F"/>
      <w:sz w:val="24"/>
      <w:szCs w:val="24"/>
    </w:rPr>
  </w:style>
  <w:style w:type="paragraph" w:styleId="ListParagraph">
    <w:name w:val="List Paragraph"/>
    <w:basedOn w:val="Normal"/>
    <w:uiPriority w:val="34"/>
    <w:qFormat/>
    <w:rsid w:val="0071417F"/>
    <w:pPr>
      <w:ind w:left="720"/>
      <w:contextualSpacing/>
    </w:pPr>
  </w:style>
  <w:style w:type="paragraph" w:styleId="NormalWeb">
    <w:name w:val="Normal (Web)"/>
    <w:basedOn w:val="Normal"/>
    <w:uiPriority w:val="99"/>
    <w:unhideWhenUsed/>
    <w:rsid w:val="00B71C2B"/>
    <w:pPr>
      <w:spacing w:before="100" w:beforeAutospacing="1" w:after="100" w:afterAutospacing="1" w:line="240" w:lineRule="auto"/>
    </w:pPr>
    <w:rPr>
      <w:rFonts w:eastAsia="Times New Roman" w:cs="Times New Roman"/>
      <w:szCs w:val="24"/>
      <w:lang w:val="en-US"/>
    </w:rPr>
  </w:style>
  <w:style w:type="paragraph" w:styleId="Bibliography">
    <w:name w:val="Bibliography"/>
    <w:basedOn w:val="Normal"/>
    <w:next w:val="Normal"/>
    <w:uiPriority w:val="37"/>
    <w:unhideWhenUsed/>
    <w:rsid w:val="002C2798"/>
  </w:style>
  <w:style w:type="paragraph" w:styleId="TOC3">
    <w:name w:val="toc 3"/>
    <w:basedOn w:val="Normal"/>
    <w:next w:val="Normal"/>
    <w:autoRedefine/>
    <w:uiPriority w:val="39"/>
    <w:unhideWhenUsed/>
    <w:rsid w:val="002C2798"/>
    <w:pPr>
      <w:spacing w:after="100"/>
      <w:ind w:left="480"/>
    </w:pPr>
  </w:style>
  <w:style w:type="paragraph" w:styleId="Header">
    <w:name w:val="header"/>
    <w:basedOn w:val="Normal"/>
    <w:link w:val="HeaderChar"/>
    <w:uiPriority w:val="99"/>
    <w:unhideWhenUsed/>
    <w:rsid w:val="003F7E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E7E"/>
    <w:rPr>
      <w:rFonts w:ascii="Times New Roman" w:hAnsi="Times New Roman"/>
      <w:sz w:val="24"/>
    </w:rPr>
  </w:style>
  <w:style w:type="paragraph" w:styleId="Footer">
    <w:name w:val="footer"/>
    <w:basedOn w:val="Normal"/>
    <w:link w:val="FooterChar"/>
    <w:uiPriority w:val="99"/>
    <w:unhideWhenUsed/>
    <w:rsid w:val="003F7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E7E"/>
    <w:rPr>
      <w:rFonts w:ascii="Times New Roman" w:hAnsi="Times New Roman"/>
      <w:sz w:val="24"/>
    </w:rPr>
  </w:style>
  <w:style w:type="character" w:styleId="Strong">
    <w:name w:val="Strong"/>
    <w:basedOn w:val="DefaultParagraphFont"/>
    <w:uiPriority w:val="22"/>
    <w:qFormat/>
    <w:rsid w:val="00DE7982"/>
    <w:rPr>
      <w:b/>
      <w:bCs/>
    </w:rPr>
  </w:style>
  <w:style w:type="character" w:styleId="Emphasis">
    <w:name w:val="Emphasis"/>
    <w:basedOn w:val="DefaultParagraphFont"/>
    <w:uiPriority w:val="20"/>
    <w:qFormat/>
    <w:rsid w:val="00DE7982"/>
    <w:rPr>
      <w:i/>
      <w:iCs/>
    </w:rPr>
  </w:style>
  <w:style w:type="table" w:customStyle="1" w:styleId="PlainTable11">
    <w:name w:val="Plain Table 11"/>
    <w:basedOn w:val="TableNormal"/>
    <w:uiPriority w:val="41"/>
    <w:rsid w:val="002B0072"/>
    <w:pPr>
      <w:spacing w:after="0" w:line="240" w:lineRule="auto"/>
    </w:pPr>
    <w:rPr>
      <w:rFonts w:eastAsiaTheme="minorEastAsia"/>
      <w:lang w:val="en-AU"/>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3-Accent11">
    <w:name w:val="Grid Table 3 - Accent 11"/>
    <w:basedOn w:val="TableNormal"/>
    <w:uiPriority w:val="48"/>
    <w:rsid w:val="0068224A"/>
    <w:pPr>
      <w:spacing w:after="0" w:line="240" w:lineRule="auto"/>
    </w:pPr>
    <w:rPr>
      <w:rFonts w:eastAsiaTheme="minorEastAsia"/>
      <w:lang w:val="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eGrid">
    <w:name w:val="Table Grid"/>
    <w:basedOn w:val="TableNormal"/>
    <w:uiPriority w:val="39"/>
    <w:rsid w:val="0058056E"/>
    <w:pPr>
      <w:spacing w:after="0" w:line="240" w:lineRule="auto"/>
    </w:pPr>
    <w:rPr>
      <w:rFonts w:ascii="Times New Roman" w:eastAsia="SimSun" w:hAnsi="Times New Roman"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202">
      <w:bodyDiv w:val="1"/>
      <w:marLeft w:val="0"/>
      <w:marRight w:val="0"/>
      <w:marTop w:val="0"/>
      <w:marBottom w:val="0"/>
      <w:divBdr>
        <w:top w:val="none" w:sz="0" w:space="0" w:color="auto"/>
        <w:left w:val="none" w:sz="0" w:space="0" w:color="auto"/>
        <w:bottom w:val="none" w:sz="0" w:space="0" w:color="auto"/>
        <w:right w:val="none" w:sz="0" w:space="0" w:color="auto"/>
      </w:divBdr>
    </w:div>
    <w:div w:id="2246001">
      <w:bodyDiv w:val="1"/>
      <w:marLeft w:val="0"/>
      <w:marRight w:val="0"/>
      <w:marTop w:val="0"/>
      <w:marBottom w:val="0"/>
      <w:divBdr>
        <w:top w:val="none" w:sz="0" w:space="0" w:color="auto"/>
        <w:left w:val="none" w:sz="0" w:space="0" w:color="auto"/>
        <w:bottom w:val="none" w:sz="0" w:space="0" w:color="auto"/>
        <w:right w:val="none" w:sz="0" w:space="0" w:color="auto"/>
      </w:divBdr>
    </w:div>
    <w:div w:id="22902766">
      <w:bodyDiv w:val="1"/>
      <w:marLeft w:val="0"/>
      <w:marRight w:val="0"/>
      <w:marTop w:val="0"/>
      <w:marBottom w:val="0"/>
      <w:divBdr>
        <w:top w:val="none" w:sz="0" w:space="0" w:color="auto"/>
        <w:left w:val="none" w:sz="0" w:space="0" w:color="auto"/>
        <w:bottom w:val="none" w:sz="0" w:space="0" w:color="auto"/>
        <w:right w:val="none" w:sz="0" w:space="0" w:color="auto"/>
      </w:divBdr>
    </w:div>
    <w:div w:id="30807692">
      <w:bodyDiv w:val="1"/>
      <w:marLeft w:val="0"/>
      <w:marRight w:val="0"/>
      <w:marTop w:val="0"/>
      <w:marBottom w:val="0"/>
      <w:divBdr>
        <w:top w:val="none" w:sz="0" w:space="0" w:color="auto"/>
        <w:left w:val="none" w:sz="0" w:space="0" w:color="auto"/>
        <w:bottom w:val="none" w:sz="0" w:space="0" w:color="auto"/>
        <w:right w:val="none" w:sz="0" w:space="0" w:color="auto"/>
      </w:divBdr>
    </w:div>
    <w:div w:id="35589622">
      <w:bodyDiv w:val="1"/>
      <w:marLeft w:val="0"/>
      <w:marRight w:val="0"/>
      <w:marTop w:val="0"/>
      <w:marBottom w:val="0"/>
      <w:divBdr>
        <w:top w:val="none" w:sz="0" w:space="0" w:color="auto"/>
        <w:left w:val="none" w:sz="0" w:space="0" w:color="auto"/>
        <w:bottom w:val="none" w:sz="0" w:space="0" w:color="auto"/>
        <w:right w:val="none" w:sz="0" w:space="0" w:color="auto"/>
      </w:divBdr>
    </w:div>
    <w:div w:id="37055136">
      <w:bodyDiv w:val="1"/>
      <w:marLeft w:val="0"/>
      <w:marRight w:val="0"/>
      <w:marTop w:val="0"/>
      <w:marBottom w:val="0"/>
      <w:divBdr>
        <w:top w:val="none" w:sz="0" w:space="0" w:color="auto"/>
        <w:left w:val="none" w:sz="0" w:space="0" w:color="auto"/>
        <w:bottom w:val="none" w:sz="0" w:space="0" w:color="auto"/>
        <w:right w:val="none" w:sz="0" w:space="0" w:color="auto"/>
      </w:divBdr>
    </w:div>
    <w:div w:id="48379794">
      <w:bodyDiv w:val="1"/>
      <w:marLeft w:val="0"/>
      <w:marRight w:val="0"/>
      <w:marTop w:val="0"/>
      <w:marBottom w:val="0"/>
      <w:divBdr>
        <w:top w:val="none" w:sz="0" w:space="0" w:color="auto"/>
        <w:left w:val="none" w:sz="0" w:space="0" w:color="auto"/>
        <w:bottom w:val="none" w:sz="0" w:space="0" w:color="auto"/>
        <w:right w:val="none" w:sz="0" w:space="0" w:color="auto"/>
      </w:divBdr>
    </w:div>
    <w:div w:id="73665856">
      <w:bodyDiv w:val="1"/>
      <w:marLeft w:val="0"/>
      <w:marRight w:val="0"/>
      <w:marTop w:val="0"/>
      <w:marBottom w:val="0"/>
      <w:divBdr>
        <w:top w:val="none" w:sz="0" w:space="0" w:color="auto"/>
        <w:left w:val="none" w:sz="0" w:space="0" w:color="auto"/>
        <w:bottom w:val="none" w:sz="0" w:space="0" w:color="auto"/>
        <w:right w:val="none" w:sz="0" w:space="0" w:color="auto"/>
      </w:divBdr>
    </w:div>
    <w:div w:id="94372431">
      <w:bodyDiv w:val="1"/>
      <w:marLeft w:val="0"/>
      <w:marRight w:val="0"/>
      <w:marTop w:val="0"/>
      <w:marBottom w:val="0"/>
      <w:divBdr>
        <w:top w:val="none" w:sz="0" w:space="0" w:color="auto"/>
        <w:left w:val="none" w:sz="0" w:space="0" w:color="auto"/>
        <w:bottom w:val="none" w:sz="0" w:space="0" w:color="auto"/>
        <w:right w:val="none" w:sz="0" w:space="0" w:color="auto"/>
      </w:divBdr>
    </w:div>
    <w:div w:id="95567161">
      <w:bodyDiv w:val="1"/>
      <w:marLeft w:val="0"/>
      <w:marRight w:val="0"/>
      <w:marTop w:val="0"/>
      <w:marBottom w:val="0"/>
      <w:divBdr>
        <w:top w:val="none" w:sz="0" w:space="0" w:color="auto"/>
        <w:left w:val="none" w:sz="0" w:space="0" w:color="auto"/>
        <w:bottom w:val="none" w:sz="0" w:space="0" w:color="auto"/>
        <w:right w:val="none" w:sz="0" w:space="0" w:color="auto"/>
      </w:divBdr>
    </w:div>
    <w:div w:id="95949563">
      <w:bodyDiv w:val="1"/>
      <w:marLeft w:val="0"/>
      <w:marRight w:val="0"/>
      <w:marTop w:val="0"/>
      <w:marBottom w:val="0"/>
      <w:divBdr>
        <w:top w:val="none" w:sz="0" w:space="0" w:color="auto"/>
        <w:left w:val="none" w:sz="0" w:space="0" w:color="auto"/>
        <w:bottom w:val="none" w:sz="0" w:space="0" w:color="auto"/>
        <w:right w:val="none" w:sz="0" w:space="0" w:color="auto"/>
      </w:divBdr>
    </w:div>
    <w:div w:id="102310603">
      <w:bodyDiv w:val="1"/>
      <w:marLeft w:val="0"/>
      <w:marRight w:val="0"/>
      <w:marTop w:val="0"/>
      <w:marBottom w:val="0"/>
      <w:divBdr>
        <w:top w:val="none" w:sz="0" w:space="0" w:color="auto"/>
        <w:left w:val="none" w:sz="0" w:space="0" w:color="auto"/>
        <w:bottom w:val="none" w:sz="0" w:space="0" w:color="auto"/>
        <w:right w:val="none" w:sz="0" w:space="0" w:color="auto"/>
      </w:divBdr>
    </w:div>
    <w:div w:id="111169838">
      <w:bodyDiv w:val="1"/>
      <w:marLeft w:val="0"/>
      <w:marRight w:val="0"/>
      <w:marTop w:val="0"/>
      <w:marBottom w:val="0"/>
      <w:divBdr>
        <w:top w:val="none" w:sz="0" w:space="0" w:color="auto"/>
        <w:left w:val="none" w:sz="0" w:space="0" w:color="auto"/>
        <w:bottom w:val="none" w:sz="0" w:space="0" w:color="auto"/>
        <w:right w:val="none" w:sz="0" w:space="0" w:color="auto"/>
      </w:divBdr>
    </w:div>
    <w:div w:id="112864551">
      <w:bodyDiv w:val="1"/>
      <w:marLeft w:val="0"/>
      <w:marRight w:val="0"/>
      <w:marTop w:val="0"/>
      <w:marBottom w:val="0"/>
      <w:divBdr>
        <w:top w:val="none" w:sz="0" w:space="0" w:color="auto"/>
        <w:left w:val="none" w:sz="0" w:space="0" w:color="auto"/>
        <w:bottom w:val="none" w:sz="0" w:space="0" w:color="auto"/>
        <w:right w:val="none" w:sz="0" w:space="0" w:color="auto"/>
      </w:divBdr>
    </w:div>
    <w:div w:id="122844630">
      <w:bodyDiv w:val="1"/>
      <w:marLeft w:val="0"/>
      <w:marRight w:val="0"/>
      <w:marTop w:val="0"/>
      <w:marBottom w:val="0"/>
      <w:divBdr>
        <w:top w:val="none" w:sz="0" w:space="0" w:color="auto"/>
        <w:left w:val="none" w:sz="0" w:space="0" w:color="auto"/>
        <w:bottom w:val="none" w:sz="0" w:space="0" w:color="auto"/>
        <w:right w:val="none" w:sz="0" w:space="0" w:color="auto"/>
      </w:divBdr>
    </w:div>
    <w:div w:id="143356633">
      <w:bodyDiv w:val="1"/>
      <w:marLeft w:val="0"/>
      <w:marRight w:val="0"/>
      <w:marTop w:val="0"/>
      <w:marBottom w:val="0"/>
      <w:divBdr>
        <w:top w:val="none" w:sz="0" w:space="0" w:color="auto"/>
        <w:left w:val="none" w:sz="0" w:space="0" w:color="auto"/>
        <w:bottom w:val="none" w:sz="0" w:space="0" w:color="auto"/>
        <w:right w:val="none" w:sz="0" w:space="0" w:color="auto"/>
      </w:divBdr>
    </w:div>
    <w:div w:id="157427080">
      <w:bodyDiv w:val="1"/>
      <w:marLeft w:val="0"/>
      <w:marRight w:val="0"/>
      <w:marTop w:val="0"/>
      <w:marBottom w:val="0"/>
      <w:divBdr>
        <w:top w:val="none" w:sz="0" w:space="0" w:color="auto"/>
        <w:left w:val="none" w:sz="0" w:space="0" w:color="auto"/>
        <w:bottom w:val="none" w:sz="0" w:space="0" w:color="auto"/>
        <w:right w:val="none" w:sz="0" w:space="0" w:color="auto"/>
      </w:divBdr>
    </w:div>
    <w:div w:id="160051222">
      <w:bodyDiv w:val="1"/>
      <w:marLeft w:val="0"/>
      <w:marRight w:val="0"/>
      <w:marTop w:val="0"/>
      <w:marBottom w:val="0"/>
      <w:divBdr>
        <w:top w:val="none" w:sz="0" w:space="0" w:color="auto"/>
        <w:left w:val="none" w:sz="0" w:space="0" w:color="auto"/>
        <w:bottom w:val="none" w:sz="0" w:space="0" w:color="auto"/>
        <w:right w:val="none" w:sz="0" w:space="0" w:color="auto"/>
      </w:divBdr>
    </w:div>
    <w:div w:id="162667695">
      <w:bodyDiv w:val="1"/>
      <w:marLeft w:val="0"/>
      <w:marRight w:val="0"/>
      <w:marTop w:val="0"/>
      <w:marBottom w:val="0"/>
      <w:divBdr>
        <w:top w:val="none" w:sz="0" w:space="0" w:color="auto"/>
        <w:left w:val="none" w:sz="0" w:space="0" w:color="auto"/>
        <w:bottom w:val="none" w:sz="0" w:space="0" w:color="auto"/>
        <w:right w:val="none" w:sz="0" w:space="0" w:color="auto"/>
      </w:divBdr>
    </w:div>
    <w:div w:id="174464707">
      <w:bodyDiv w:val="1"/>
      <w:marLeft w:val="0"/>
      <w:marRight w:val="0"/>
      <w:marTop w:val="0"/>
      <w:marBottom w:val="0"/>
      <w:divBdr>
        <w:top w:val="none" w:sz="0" w:space="0" w:color="auto"/>
        <w:left w:val="none" w:sz="0" w:space="0" w:color="auto"/>
        <w:bottom w:val="none" w:sz="0" w:space="0" w:color="auto"/>
        <w:right w:val="none" w:sz="0" w:space="0" w:color="auto"/>
      </w:divBdr>
    </w:div>
    <w:div w:id="187641172">
      <w:bodyDiv w:val="1"/>
      <w:marLeft w:val="0"/>
      <w:marRight w:val="0"/>
      <w:marTop w:val="0"/>
      <w:marBottom w:val="0"/>
      <w:divBdr>
        <w:top w:val="none" w:sz="0" w:space="0" w:color="auto"/>
        <w:left w:val="none" w:sz="0" w:space="0" w:color="auto"/>
        <w:bottom w:val="none" w:sz="0" w:space="0" w:color="auto"/>
        <w:right w:val="none" w:sz="0" w:space="0" w:color="auto"/>
      </w:divBdr>
    </w:div>
    <w:div w:id="196358013">
      <w:bodyDiv w:val="1"/>
      <w:marLeft w:val="0"/>
      <w:marRight w:val="0"/>
      <w:marTop w:val="0"/>
      <w:marBottom w:val="0"/>
      <w:divBdr>
        <w:top w:val="none" w:sz="0" w:space="0" w:color="auto"/>
        <w:left w:val="none" w:sz="0" w:space="0" w:color="auto"/>
        <w:bottom w:val="none" w:sz="0" w:space="0" w:color="auto"/>
        <w:right w:val="none" w:sz="0" w:space="0" w:color="auto"/>
      </w:divBdr>
    </w:div>
    <w:div w:id="199050772">
      <w:bodyDiv w:val="1"/>
      <w:marLeft w:val="0"/>
      <w:marRight w:val="0"/>
      <w:marTop w:val="0"/>
      <w:marBottom w:val="0"/>
      <w:divBdr>
        <w:top w:val="none" w:sz="0" w:space="0" w:color="auto"/>
        <w:left w:val="none" w:sz="0" w:space="0" w:color="auto"/>
        <w:bottom w:val="none" w:sz="0" w:space="0" w:color="auto"/>
        <w:right w:val="none" w:sz="0" w:space="0" w:color="auto"/>
      </w:divBdr>
    </w:div>
    <w:div w:id="211426369">
      <w:bodyDiv w:val="1"/>
      <w:marLeft w:val="0"/>
      <w:marRight w:val="0"/>
      <w:marTop w:val="0"/>
      <w:marBottom w:val="0"/>
      <w:divBdr>
        <w:top w:val="none" w:sz="0" w:space="0" w:color="auto"/>
        <w:left w:val="none" w:sz="0" w:space="0" w:color="auto"/>
        <w:bottom w:val="none" w:sz="0" w:space="0" w:color="auto"/>
        <w:right w:val="none" w:sz="0" w:space="0" w:color="auto"/>
      </w:divBdr>
    </w:div>
    <w:div w:id="212666115">
      <w:bodyDiv w:val="1"/>
      <w:marLeft w:val="0"/>
      <w:marRight w:val="0"/>
      <w:marTop w:val="0"/>
      <w:marBottom w:val="0"/>
      <w:divBdr>
        <w:top w:val="none" w:sz="0" w:space="0" w:color="auto"/>
        <w:left w:val="none" w:sz="0" w:space="0" w:color="auto"/>
        <w:bottom w:val="none" w:sz="0" w:space="0" w:color="auto"/>
        <w:right w:val="none" w:sz="0" w:space="0" w:color="auto"/>
      </w:divBdr>
    </w:div>
    <w:div w:id="248734973">
      <w:bodyDiv w:val="1"/>
      <w:marLeft w:val="0"/>
      <w:marRight w:val="0"/>
      <w:marTop w:val="0"/>
      <w:marBottom w:val="0"/>
      <w:divBdr>
        <w:top w:val="none" w:sz="0" w:space="0" w:color="auto"/>
        <w:left w:val="none" w:sz="0" w:space="0" w:color="auto"/>
        <w:bottom w:val="none" w:sz="0" w:space="0" w:color="auto"/>
        <w:right w:val="none" w:sz="0" w:space="0" w:color="auto"/>
      </w:divBdr>
    </w:div>
    <w:div w:id="252932439">
      <w:bodyDiv w:val="1"/>
      <w:marLeft w:val="0"/>
      <w:marRight w:val="0"/>
      <w:marTop w:val="0"/>
      <w:marBottom w:val="0"/>
      <w:divBdr>
        <w:top w:val="none" w:sz="0" w:space="0" w:color="auto"/>
        <w:left w:val="none" w:sz="0" w:space="0" w:color="auto"/>
        <w:bottom w:val="none" w:sz="0" w:space="0" w:color="auto"/>
        <w:right w:val="none" w:sz="0" w:space="0" w:color="auto"/>
      </w:divBdr>
    </w:div>
    <w:div w:id="253050124">
      <w:bodyDiv w:val="1"/>
      <w:marLeft w:val="0"/>
      <w:marRight w:val="0"/>
      <w:marTop w:val="0"/>
      <w:marBottom w:val="0"/>
      <w:divBdr>
        <w:top w:val="none" w:sz="0" w:space="0" w:color="auto"/>
        <w:left w:val="none" w:sz="0" w:space="0" w:color="auto"/>
        <w:bottom w:val="none" w:sz="0" w:space="0" w:color="auto"/>
        <w:right w:val="none" w:sz="0" w:space="0" w:color="auto"/>
      </w:divBdr>
    </w:div>
    <w:div w:id="291790105">
      <w:bodyDiv w:val="1"/>
      <w:marLeft w:val="0"/>
      <w:marRight w:val="0"/>
      <w:marTop w:val="0"/>
      <w:marBottom w:val="0"/>
      <w:divBdr>
        <w:top w:val="none" w:sz="0" w:space="0" w:color="auto"/>
        <w:left w:val="none" w:sz="0" w:space="0" w:color="auto"/>
        <w:bottom w:val="none" w:sz="0" w:space="0" w:color="auto"/>
        <w:right w:val="none" w:sz="0" w:space="0" w:color="auto"/>
      </w:divBdr>
    </w:div>
    <w:div w:id="293828542">
      <w:bodyDiv w:val="1"/>
      <w:marLeft w:val="0"/>
      <w:marRight w:val="0"/>
      <w:marTop w:val="0"/>
      <w:marBottom w:val="0"/>
      <w:divBdr>
        <w:top w:val="none" w:sz="0" w:space="0" w:color="auto"/>
        <w:left w:val="none" w:sz="0" w:space="0" w:color="auto"/>
        <w:bottom w:val="none" w:sz="0" w:space="0" w:color="auto"/>
        <w:right w:val="none" w:sz="0" w:space="0" w:color="auto"/>
      </w:divBdr>
    </w:div>
    <w:div w:id="300228520">
      <w:bodyDiv w:val="1"/>
      <w:marLeft w:val="0"/>
      <w:marRight w:val="0"/>
      <w:marTop w:val="0"/>
      <w:marBottom w:val="0"/>
      <w:divBdr>
        <w:top w:val="none" w:sz="0" w:space="0" w:color="auto"/>
        <w:left w:val="none" w:sz="0" w:space="0" w:color="auto"/>
        <w:bottom w:val="none" w:sz="0" w:space="0" w:color="auto"/>
        <w:right w:val="none" w:sz="0" w:space="0" w:color="auto"/>
      </w:divBdr>
    </w:div>
    <w:div w:id="305159811">
      <w:bodyDiv w:val="1"/>
      <w:marLeft w:val="0"/>
      <w:marRight w:val="0"/>
      <w:marTop w:val="0"/>
      <w:marBottom w:val="0"/>
      <w:divBdr>
        <w:top w:val="none" w:sz="0" w:space="0" w:color="auto"/>
        <w:left w:val="none" w:sz="0" w:space="0" w:color="auto"/>
        <w:bottom w:val="none" w:sz="0" w:space="0" w:color="auto"/>
        <w:right w:val="none" w:sz="0" w:space="0" w:color="auto"/>
      </w:divBdr>
    </w:div>
    <w:div w:id="316765276">
      <w:bodyDiv w:val="1"/>
      <w:marLeft w:val="0"/>
      <w:marRight w:val="0"/>
      <w:marTop w:val="0"/>
      <w:marBottom w:val="0"/>
      <w:divBdr>
        <w:top w:val="none" w:sz="0" w:space="0" w:color="auto"/>
        <w:left w:val="none" w:sz="0" w:space="0" w:color="auto"/>
        <w:bottom w:val="none" w:sz="0" w:space="0" w:color="auto"/>
        <w:right w:val="none" w:sz="0" w:space="0" w:color="auto"/>
      </w:divBdr>
    </w:div>
    <w:div w:id="328483895">
      <w:bodyDiv w:val="1"/>
      <w:marLeft w:val="0"/>
      <w:marRight w:val="0"/>
      <w:marTop w:val="0"/>
      <w:marBottom w:val="0"/>
      <w:divBdr>
        <w:top w:val="none" w:sz="0" w:space="0" w:color="auto"/>
        <w:left w:val="none" w:sz="0" w:space="0" w:color="auto"/>
        <w:bottom w:val="none" w:sz="0" w:space="0" w:color="auto"/>
        <w:right w:val="none" w:sz="0" w:space="0" w:color="auto"/>
      </w:divBdr>
    </w:div>
    <w:div w:id="329723116">
      <w:bodyDiv w:val="1"/>
      <w:marLeft w:val="0"/>
      <w:marRight w:val="0"/>
      <w:marTop w:val="0"/>
      <w:marBottom w:val="0"/>
      <w:divBdr>
        <w:top w:val="none" w:sz="0" w:space="0" w:color="auto"/>
        <w:left w:val="none" w:sz="0" w:space="0" w:color="auto"/>
        <w:bottom w:val="none" w:sz="0" w:space="0" w:color="auto"/>
        <w:right w:val="none" w:sz="0" w:space="0" w:color="auto"/>
      </w:divBdr>
    </w:div>
    <w:div w:id="330528858">
      <w:bodyDiv w:val="1"/>
      <w:marLeft w:val="0"/>
      <w:marRight w:val="0"/>
      <w:marTop w:val="0"/>
      <w:marBottom w:val="0"/>
      <w:divBdr>
        <w:top w:val="none" w:sz="0" w:space="0" w:color="auto"/>
        <w:left w:val="none" w:sz="0" w:space="0" w:color="auto"/>
        <w:bottom w:val="none" w:sz="0" w:space="0" w:color="auto"/>
        <w:right w:val="none" w:sz="0" w:space="0" w:color="auto"/>
      </w:divBdr>
    </w:div>
    <w:div w:id="335809957">
      <w:bodyDiv w:val="1"/>
      <w:marLeft w:val="0"/>
      <w:marRight w:val="0"/>
      <w:marTop w:val="0"/>
      <w:marBottom w:val="0"/>
      <w:divBdr>
        <w:top w:val="none" w:sz="0" w:space="0" w:color="auto"/>
        <w:left w:val="none" w:sz="0" w:space="0" w:color="auto"/>
        <w:bottom w:val="none" w:sz="0" w:space="0" w:color="auto"/>
        <w:right w:val="none" w:sz="0" w:space="0" w:color="auto"/>
      </w:divBdr>
    </w:div>
    <w:div w:id="345595175">
      <w:bodyDiv w:val="1"/>
      <w:marLeft w:val="0"/>
      <w:marRight w:val="0"/>
      <w:marTop w:val="0"/>
      <w:marBottom w:val="0"/>
      <w:divBdr>
        <w:top w:val="none" w:sz="0" w:space="0" w:color="auto"/>
        <w:left w:val="none" w:sz="0" w:space="0" w:color="auto"/>
        <w:bottom w:val="none" w:sz="0" w:space="0" w:color="auto"/>
        <w:right w:val="none" w:sz="0" w:space="0" w:color="auto"/>
      </w:divBdr>
    </w:div>
    <w:div w:id="348065034">
      <w:bodyDiv w:val="1"/>
      <w:marLeft w:val="0"/>
      <w:marRight w:val="0"/>
      <w:marTop w:val="0"/>
      <w:marBottom w:val="0"/>
      <w:divBdr>
        <w:top w:val="none" w:sz="0" w:space="0" w:color="auto"/>
        <w:left w:val="none" w:sz="0" w:space="0" w:color="auto"/>
        <w:bottom w:val="none" w:sz="0" w:space="0" w:color="auto"/>
        <w:right w:val="none" w:sz="0" w:space="0" w:color="auto"/>
      </w:divBdr>
    </w:div>
    <w:div w:id="363332403">
      <w:bodyDiv w:val="1"/>
      <w:marLeft w:val="0"/>
      <w:marRight w:val="0"/>
      <w:marTop w:val="0"/>
      <w:marBottom w:val="0"/>
      <w:divBdr>
        <w:top w:val="none" w:sz="0" w:space="0" w:color="auto"/>
        <w:left w:val="none" w:sz="0" w:space="0" w:color="auto"/>
        <w:bottom w:val="none" w:sz="0" w:space="0" w:color="auto"/>
        <w:right w:val="none" w:sz="0" w:space="0" w:color="auto"/>
      </w:divBdr>
    </w:div>
    <w:div w:id="370568333">
      <w:bodyDiv w:val="1"/>
      <w:marLeft w:val="0"/>
      <w:marRight w:val="0"/>
      <w:marTop w:val="0"/>
      <w:marBottom w:val="0"/>
      <w:divBdr>
        <w:top w:val="none" w:sz="0" w:space="0" w:color="auto"/>
        <w:left w:val="none" w:sz="0" w:space="0" w:color="auto"/>
        <w:bottom w:val="none" w:sz="0" w:space="0" w:color="auto"/>
        <w:right w:val="none" w:sz="0" w:space="0" w:color="auto"/>
      </w:divBdr>
    </w:div>
    <w:div w:id="377126896">
      <w:bodyDiv w:val="1"/>
      <w:marLeft w:val="0"/>
      <w:marRight w:val="0"/>
      <w:marTop w:val="0"/>
      <w:marBottom w:val="0"/>
      <w:divBdr>
        <w:top w:val="none" w:sz="0" w:space="0" w:color="auto"/>
        <w:left w:val="none" w:sz="0" w:space="0" w:color="auto"/>
        <w:bottom w:val="none" w:sz="0" w:space="0" w:color="auto"/>
        <w:right w:val="none" w:sz="0" w:space="0" w:color="auto"/>
      </w:divBdr>
    </w:div>
    <w:div w:id="387657231">
      <w:bodyDiv w:val="1"/>
      <w:marLeft w:val="0"/>
      <w:marRight w:val="0"/>
      <w:marTop w:val="0"/>
      <w:marBottom w:val="0"/>
      <w:divBdr>
        <w:top w:val="none" w:sz="0" w:space="0" w:color="auto"/>
        <w:left w:val="none" w:sz="0" w:space="0" w:color="auto"/>
        <w:bottom w:val="none" w:sz="0" w:space="0" w:color="auto"/>
        <w:right w:val="none" w:sz="0" w:space="0" w:color="auto"/>
      </w:divBdr>
    </w:div>
    <w:div w:id="395864634">
      <w:bodyDiv w:val="1"/>
      <w:marLeft w:val="0"/>
      <w:marRight w:val="0"/>
      <w:marTop w:val="0"/>
      <w:marBottom w:val="0"/>
      <w:divBdr>
        <w:top w:val="none" w:sz="0" w:space="0" w:color="auto"/>
        <w:left w:val="none" w:sz="0" w:space="0" w:color="auto"/>
        <w:bottom w:val="none" w:sz="0" w:space="0" w:color="auto"/>
        <w:right w:val="none" w:sz="0" w:space="0" w:color="auto"/>
      </w:divBdr>
    </w:div>
    <w:div w:id="396053639">
      <w:bodyDiv w:val="1"/>
      <w:marLeft w:val="0"/>
      <w:marRight w:val="0"/>
      <w:marTop w:val="0"/>
      <w:marBottom w:val="0"/>
      <w:divBdr>
        <w:top w:val="none" w:sz="0" w:space="0" w:color="auto"/>
        <w:left w:val="none" w:sz="0" w:space="0" w:color="auto"/>
        <w:bottom w:val="none" w:sz="0" w:space="0" w:color="auto"/>
        <w:right w:val="none" w:sz="0" w:space="0" w:color="auto"/>
      </w:divBdr>
    </w:div>
    <w:div w:id="398291425">
      <w:bodyDiv w:val="1"/>
      <w:marLeft w:val="0"/>
      <w:marRight w:val="0"/>
      <w:marTop w:val="0"/>
      <w:marBottom w:val="0"/>
      <w:divBdr>
        <w:top w:val="none" w:sz="0" w:space="0" w:color="auto"/>
        <w:left w:val="none" w:sz="0" w:space="0" w:color="auto"/>
        <w:bottom w:val="none" w:sz="0" w:space="0" w:color="auto"/>
        <w:right w:val="none" w:sz="0" w:space="0" w:color="auto"/>
      </w:divBdr>
    </w:div>
    <w:div w:id="405538847">
      <w:bodyDiv w:val="1"/>
      <w:marLeft w:val="0"/>
      <w:marRight w:val="0"/>
      <w:marTop w:val="0"/>
      <w:marBottom w:val="0"/>
      <w:divBdr>
        <w:top w:val="none" w:sz="0" w:space="0" w:color="auto"/>
        <w:left w:val="none" w:sz="0" w:space="0" w:color="auto"/>
        <w:bottom w:val="none" w:sz="0" w:space="0" w:color="auto"/>
        <w:right w:val="none" w:sz="0" w:space="0" w:color="auto"/>
      </w:divBdr>
    </w:div>
    <w:div w:id="418721313">
      <w:bodyDiv w:val="1"/>
      <w:marLeft w:val="0"/>
      <w:marRight w:val="0"/>
      <w:marTop w:val="0"/>
      <w:marBottom w:val="0"/>
      <w:divBdr>
        <w:top w:val="none" w:sz="0" w:space="0" w:color="auto"/>
        <w:left w:val="none" w:sz="0" w:space="0" w:color="auto"/>
        <w:bottom w:val="none" w:sz="0" w:space="0" w:color="auto"/>
        <w:right w:val="none" w:sz="0" w:space="0" w:color="auto"/>
      </w:divBdr>
    </w:div>
    <w:div w:id="445270841">
      <w:bodyDiv w:val="1"/>
      <w:marLeft w:val="0"/>
      <w:marRight w:val="0"/>
      <w:marTop w:val="0"/>
      <w:marBottom w:val="0"/>
      <w:divBdr>
        <w:top w:val="none" w:sz="0" w:space="0" w:color="auto"/>
        <w:left w:val="none" w:sz="0" w:space="0" w:color="auto"/>
        <w:bottom w:val="none" w:sz="0" w:space="0" w:color="auto"/>
        <w:right w:val="none" w:sz="0" w:space="0" w:color="auto"/>
      </w:divBdr>
    </w:div>
    <w:div w:id="456995923">
      <w:bodyDiv w:val="1"/>
      <w:marLeft w:val="0"/>
      <w:marRight w:val="0"/>
      <w:marTop w:val="0"/>
      <w:marBottom w:val="0"/>
      <w:divBdr>
        <w:top w:val="none" w:sz="0" w:space="0" w:color="auto"/>
        <w:left w:val="none" w:sz="0" w:space="0" w:color="auto"/>
        <w:bottom w:val="none" w:sz="0" w:space="0" w:color="auto"/>
        <w:right w:val="none" w:sz="0" w:space="0" w:color="auto"/>
      </w:divBdr>
    </w:div>
    <w:div w:id="461118055">
      <w:bodyDiv w:val="1"/>
      <w:marLeft w:val="0"/>
      <w:marRight w:val="0"/>
      <w:marTop w:val="0"/>
      <w:marBottom w:val="0"/>
      <w:divBdr>
        <w:top w:val="none" w:sz="0" w:space="0" w:color="auto"/>
        <w:left w:val="none" w:sz="0" w:space="0" w:color="auto"/>
        <w:bottom w:val="none" w:sz="0" w:space="0" w:color="auto"/>
        <w:right w:val="none" w:sz="0" w:space="0" w:color="auto"/>
      </w:divBdr>
    </w:div>
    <w:div w:id="467435176">
      <w:bodyDiv w:val="1"/>
      <w:marLeft w:val="0"/>
      <w:marRight w:val="0"/>
      <w:marTop w:val="0"/>
      <w:marBottom w:val="0"/>
      <w:divBdr>
        <w:top w:val="none" w:sz="0" w:space="0" w:color="auto"/>
        <w:left w:val="none" w:sz="0" w:space="0" w:color="auto"/>
        <w:bottom w:val="none" w:sz="0" w:space="0" w:color="auto"/>
        <w:right w:val="none" w:sz="0" w:space="0" w:color="auto"/>
      </w:divBdr>
    </w:div>
    <w:div w:id="467943219">
      <w:bodyDiv w:val="1"/>
      <w:marLeft w:val="0"/>
      <w:marRight w:val="0"/>
      <w:marTop w:val="0"/>
      <w:marBottom w:val="0"/>
      <w:divBdr>
        <w:top w:val="none" w:sz="0" w:space="0" w:color="auto"/>
        <w:left w:val="none" w:sz="0" w:space="0" w:color="auto"/>
        <w:bottom w:val="none" w:sz="0" w:space="0" w:color="auto"/>
        <w:right w:val="none" w:sz="0" w:space="0" w:color="auto"/>
      </w:divBdr>
    </w:div>
    <w:div w:id="477655399">
      <w:bodyDiv w:val="1"/>
      <w:marLeft w:val="0"/>
      <w:marRight w:val="0"/>
      <w:marTop w:val="0"/>
      <w:marBottom w:val="0"/>
      <w:divBdr>
        <w:top w:val="none" w:sz="0" w:space="0" w:color="auto"/>
        <w:left w:val="none" w:sz="0" w:space="0" w:color="auto"/>
        <w:bottom w:val="none" w:sz="0" w:space="0" w:color="auto"/>
        <w:right w:val="none" w:sz="0" w:space="0" w:color="auto"/>
      </w:divBdr>
    </w:div>
    <w:div w:id="482282108">
      <w:bodyDiv w:val="1"/>
      <w:marLeft w:val="0"/>
      <w:marRight w:val="0"/>
      <w:marTop w:val="0"/>
      <w:marBottom w:val="0"/>
      <w:divBdr>
        <w:top w:val="none" w:sz="0" w:space="0" w:color="auto"/>
        <w:left w:val="none" w:sz="0" w:space="0" w:color="auto"/>
        <w:bottom w:val="none" w:sz="0" w:space="0" w:color="auto"/>
        <w:right w:val="none" w:sz="0" w:space="0" w:color="auto"/>
      </w:divBdr>
    </w:div>
    <w:div w:id="492842120">
      <w:bodyDiv w:val="1"/>
      <w:marLeft w:val="0"/>
      <w:marRight w:val="0"/>
      <w:marTop w:val="0"/>
      <w:marBottom w:val="0"/>
      <w:divBdr>
        <w:top w:val="none" w:sz="0" w:space="0" w:color="auto"/>
        <w:left w:val="none" w:sz="0" w:space="0" w:color="auto"/>
        <w:bottom w:val="none" w:sz="0" w:space="0" w:color="auto"/>
        <w:right w:val="none" w:sz="0" w:space="0" w:color="auto"/>
      </w:divBdr>
    </w:div>
    <w:div w:id="493840745">
      <w:bodyDiv w:val="1"/>
      <w:marLeft w:val="0"/>
      <w:marRight w:val="0"/>
      <w:marTop w:val="0"/>
      <w:marBottom w:val="0"/>
      <w:divBdr>
        <w:top w:val="none" w:sz="0" w:space="0" w:color="auto"/>
        <w:left w:val="none" w:sz="0" w:space="0" w:color="auto"/>
        <w:bottom w:val="none" w:sz="0" w:space="0" w:color="auto"/>
        <w:right w:val="none" w:sz="0" w:space="0" w:color="auto"/>
      </w:divBdr>
    </w:div>
    <w:div w:id="496456254">
      <w:bodyDiv w:val="1"/>
      <w:marLeft w:val="0"/>
      <w:marRight w:val="0"/>
      <w:marTop w:val="0"/>
      <w:marBottom w:val="0"/>
      <w:divBdr>
        <w:top w:val="none" w:sz="0" w:space="0" w:color="auto"/>
        <w:left w:val="none" w:sz="0" w:space="0" w:color="auto"/>
        <w:bottom w:val="none" w:sz="0" w:space="0" w:color="auto"/>
        <w:right w:val="none" w:sz="0" w:space="0" w:color="auto"/>
      </w:divBdr>
    </w:div>
    <w:div w:id="500781457">
      <w:bodyDiv w:val="1"/>
      <w:marLeft w:val="0"/>
      <w:marRight w:val="0"/>
      <w:marTop w:val="0"/>
      <w:marBottom w:val="0"/>
      <w:divBdr>
        <w:top w:val="none" w:sz="0" w:space="0" w:color="auto"/>
        <w:left w:val="none" w:sz="0" w:space="0" w:color="auto"/>
        <w:bottom w:val="none" w:sz="0" w:space="0" w:color="auto"/>
        <w:right w:val="none" w:sz="0" w:space="0" w:color="auto"/>
      </w:divBdr>
    </w:div>
    <w:div w:id="502820312">
      <w:bodyDiv w:val="1"/>
      <w:marLeft w:val="0"/>
      <w:marRight w:val="0"/>
      <w:marTop w:val="0"/>
      <w:marBottom w:val="0"/>
      <w:divBdr>
        <w:top w:val="none" w:sz="0" w:space="0" w:color="auto"/>
        <w:left w:val="none" w:sz="0" w:space="0" w:color="auto"/>
        <w:bottom w:val="none" w:sz="0" w:space="0" w:color="auto"/>
        <w:right w:val="none" w:sz="0" w:space="0" w:color="auto"/>
      </w:divBdr>
    </w:div>
    <w:div w:id="503132142">
      <w:bodyDiv w:val="1"/>
      <w:marLeft w:val="0"/>
      <w:marRight w:val="0"/>
      <w:marTop w:val="0"/>
      <w:marBottom w:val="0"/>
      <w:divBdr>
        <w:top w:val="none" w:sz="0" w:space="0" w:color="auto"/>
        <w:left w:val="none" w:sz="0" w:space="0" w:color="auto"/>
        <w:bottom w:val="none" w:sz="0" w:space="0" w:color="auto"/>
        <w:right w:val="none" w:sz="0" w:space="0" w:color="auto"/>
      </w:divBdr>
    </w:div>
    <w:div w:id="504053419">
      <w:bodyDiv w:val="1"/>
      <w:marLeft w:val="0"/>
      <w:marRight w:val="0"/>
      <w:marTop w:val="0"/>
      <w:marBottom w:val="0"/>
      <w:divBdr>
        <w:top w:val="none" w:sz="0" w:space="0" w:color="auto"/>
        <w:left w:val="none" w:sz="0" w:space="0" w:color="auto"/>
        <w:bottom w:val="none" w:sz="0" w:space="0" w:color="auto"/>
        <w:right w:val="none" w:sz="0" w:space="0" w:color="auto"/>
      </w:divBdr>
    </w:div>
    <w:div w:id="541939757">
      <w:bodyDiv w:val="1"/>
      <w:marLeft w:val="0"/>
      <w:marRight w:val="0"/>
      <w:marTop w:val="0"/>
      <w:marBottom w:val="0"/>
      <w:divBdr>
        <w:top w:val="none" w:sz="0" w:space="0" w:color="auto"/>
        <w:left w:val="none" w:sz="0" w:space="0" w:color="auto"/>
        <w:bottom w:val="none" w:sz="0" w:space="0" w:color="auto"/>
        <w:right w:val="none" w:sz="0" w:space="0" w:color="auto"/>
      </w:divBdr>
    </w:div>
    <w:div w:id="541985553">
      <w:bodyDiv w:val="1"/>
      <w:marLeft w:val="0"/>
      <w:marRight w:val="0"/>
      <w:marTop w:val="0"/>
      <w:marBottom w:val="0"/>
      <w:divBdr>
        <w:top w:val="none" w:sz="0" w:space="0" w:color="auto"/>
        <w:left w:val="none" w:sz="0" w:space="0" w:color="auto"/>
        <w:bottom w:val="none" w:sz="0" w:space="0" w:color="auto"/>
        <w:right w:val="none" w:sz="0" w:space="0" w:color="auto"/>
      </w:divBdr>
    </w:div>
    <w:div w:id="543100306">
      <w:bodyDiv w:val="1"/>
      <w:marLeft w:val="0"/>
      <w:marRight w:val="0"/>
      <w:marTop w:val="0"/>
      <w:marBottom w:val="0"/>
      <w:divBdr>
        <w:top w:val="none" w:sz="0" w:space="0" w:color="auto"/>
        <w:left w:val="none" w:sz="0" w:space="0" w:color="auto"/>
        <w:bottom w:val="none" w:sz="0" w:space="0" w:color="auto"/>
        <w:right w:val="none" w:sz="0" w:space="0" w:color="auto"/>
      </w:divBdr>
    </w:div>
    <w:div w:id="543754296">
      <w:bodyDiv w:val="1"/>
      <w:marLeft w:val="0"/>
      <w:marRight w:val="0"/>
      <w:marTop w:val="0"/>
      <w:marBottom w:val="0"/>
      <w:divBdr>
        <w:top w:val="none" w:sz="0" w:space="0" w:color="auto"/>
        <w:left w:val="none" w:sz="0" w:space="0" w:color="auto"/>
        <w:bottom w:val="none" w:sz="0" w:space="0" w:color="auto"/>
        <w:right w:val="none" w:sz="0" w:space="0" w:color="auto"/>
      </w:divBdr>
    </w:div>
    <w:div w:id="557018162">
      <w:bodyDiv w:val="1"/>
      <w:marLeft w:val="0"/>
      <w:marRight w:val="0"/>
      <w:marTop w:val="0"/>
      <w:marBottom w:val="0"/>
      <w:divBdr>
        <w:top w:val="none" w:sz="0" w:space="0" w:color="auto"/>
        <w:left w:val="none" w:sz="0" w:space="0" w:color="auto"/>
        <w:bottom w:val="none" w:sz="0" w:space="0" w:color="auto"/>
        <w:right w:val="none" w:sz="0" w:space="0" w:color="auto"/>
      </w:divBdr>
    </w:div>
    <w:div w:id="575555474">
      <w:bodyDiv w:val="1"/>
      <w:marLeft w:val="0"/>
      <w:marRight w:val="0"/>
      <w:marTop w:val="0"/>
      <w:marBottom w:val="0"/>
      <w:divBdr>
        <w:top w:val="none" w:sz="0" w:space="0" w:color="auto"/>
        <w:left w:val="none" w:sz="0" w:space="0" w:color="auto"/>
        <w:bottom w:val="none" w:sz="0" w:space="0" w:color="auto"/>
        <w:right w:val="none" w:sz="0" w:space="0" w:color="auto"/>
      </w:divBdr>
    </w:div>
    <w:div w:id="576134894">
      <w:bodyDiv w:val="1"/>
      <w:marLeft w:val="0"/>
      <w:marRight w:val="0"/>
      <w:marTop w:val="0"/>
      <w:marBottom w:val="0"/>
      <w:divBdr>
        <w:top w:val="none" w:sz="0" w:space="0" w:color="auto"/>
        <w:left w:val="none" w:sz="0" w:space="0" w:color="auto"/>
        <w:bottom w:val="none" w:sz="0" w:space="0" w:color="auto"/>
        <w:right w:val="none" w:sz="0" w:space="0" w:color="auto"/>
      </w:divBdr>
    </w:div>
    <w:div w:id="587925621">
      <w:bodyDiv w:val="1"/>
      <w:marLeft w:val="0"/>
      <w:marRight w:val="0"/>
      <w:marTop w:val="0"/>
      <w:marBottom w:val="0"/>
      <w:divBdr>
        <w:top w:val="none" w:sz="0" w:space="0" w:color="auto"/>
        <w:left w:val="none" w:sz="0" w:space="0" w:color="auto"/>
        <w:bottom w:val="none" w:sz="0" w:space="0" w:color="auto"/>
        <w:right w:val="none" w:sz="0" w:space="0" w:color="auto"/>
      </w:divBdr>
    </w:div>
    <w:div w:id="588083813">
      <w:bodyDiv w:val="1"/>
      <w:marLeft w:val="0"/>
      <w:marRight w:val="0"/>
      <w:marTop w:val="0"/>
      <w:marBottom w:val="0"/>
      <w:divBdr>
        <w:top w:val="none" w:sz="0" w:space="0" w:color="auto"/>
        <w:left w:val="none" w:sz="0" w:space="0" w:color="auto"/>
        <w:bottom w:val="none" w:sz="0" w:space="0" w:color="auto"/>
        <w:right w:val="none" w:sz="0" w:space="0" w:color="auto"/>
      </w:divBdr>
    </w:div>
    <w:div w:id="595552628">
      <w:bodyDiv w:val="1"/>
      <w:marLeft w:val="0"/>
      <w:marRight w:val="0"/>
      <w:marTop w:val="0"/>
      <w:marBottom w:val="0"/>
      <w:divBdr>
        <w:top w:val="none" w:sz="0" w:space="0" w:color="auto"/>
        <w:left w:val="none" w:sz="0" w:space="0" w:color="auto"/>
        <w:bottom w:val="none" w:sz="0" w:space="0" w:color="auto"/>
        <w:right w:val="none" w:sz="0" w:space="0" w:color="auto"/>
      </w:divBdr>
    </w:div>
    <w:div w:id="595939317">
      <w:bodyDiv w:val="1"/>
      <w:marLeft w:val="0"/>
      <w:marRight w:val="0"/>
      <w:marTop w:val="0"/>
      <w:marBottom w:val="0"/>
      <w:divBdr>
        <w:top w:val="none" w:sz="0" w:space="0" w:color="auto"/>
        <w:left w:val="none" w:sz="0" w:space="0" w:color="auto"/>
        <w:bottom w:val="none" w:sz="0" w:space="0" w:color="auto"/>
        <w:right w:val="none" w:sz="0" w:space="0" w:color="auto"/>
      </w:divBdr>
    </w:div>
    <w:div w:id="607157958">
      <w:bodyDiv w:val="1"/>
      <w:marLeft w:val="0"/>
      <w:marRight w:val="0"/>
      <w:marTop w:val="0"/>
      <w:marBottom w:val="0"/>
      <w:divBdr>
        <w:top w:val="none" w:sz="0" w:space="0" w:color="auto"/>
        <w:left w:val="none" w:sz="0" w:space="0" w:color="auto"/>
        <w:bottom w:val="none" w:sz="0" w:space="0" w:color="auto"/>
        <w:right w:val="none" w:sz="0" w:space="0" w:color="auto"/>
      </w:divBdr>
    </w:div>
    <w:div w:id="613293779">
      <w:bodyDiv w:val="1"/>
      <w:marLeft w:val="0"/>
      <w:marRight w:val="0"/>
      <w:marTop w:val="0"/>
      <w:marBottom w:val="0"/>
      <w:divBdr>
        <w:top w:val="none" w:sz="0" w:space="0" w:color="auto"/>
        <w:left w:val="none" w:sz="0" w:space="0" w:color="auto"/>
        <w:bottom w:val="none" w:sz="0" w:space="0" w:color="auto"/>
        <w:right w:val="none" w:sz="0" w:space="0" w:color="auto"/>
      </w:divBdr>
    </w:div>
    <w:div w:id="614289036">
      <w:bodyDiv w:val="1"/>
      <w:marLeft w:val="0"/>
      <w:marRight w:val="0"/>
      <w:marTop w:val="0"/>
      <w:marBottom w:val="0"/>
      <w:divBdr>
        <w:top w:val="none" w:sz="0" w:space="0" w:color="auto"/>
        <w:left w:val="none" w:sz="0" w:space="0" w:color="auto"/>
        <w:bottom w:val="none" w:sz="0" w:space="0" w:color="auto"/>
        <w:right w:val="none" w:sz="0" w:space="0" w:color="auto"/>
      </w:divBdr>
    </w:div>
    <w:div w:id="632753355">
      <w:bodyDiv w:val="1"/>
      <w:marLeft w:val="0"/>
      <w:marRight w:val="0"/>
      <w:marTop w:val="0"/>
      <w:marBottom w:val="0"/>
      <w:divBdr>
        <w:top w:val="none" w:sz="0" w:space="0" w:color="auto"/>
        <w:left w:val="none" w:sz="0" w:space="0" w:color="auto"/>
        <w:bottom w:val="none" w:sz="0" w:space="0" w:color="auto"/>
        <w:right w:val="none" w:sz="0" w:space="0" w:color="auto"/>
      </w:divBdr>
    </w:div>
    <w:div w:id="639699522">
      <w:bodyDiv w:val="1"/>
      <w:marLeft w:val="0"/>
      <w:marRight w:val="0"/>
      <w:marTop w:val="0"/>
      <w:marBottom w:val="0"/>
      <w:divBdr>
        <w:top w:val="none" w:sz="0" w:space="0" w:color="auto"/>
        <w:left w:val="none" w:sz="0" w:space="0" w:color="auto"/>
        <w:bottom w:val="none" w:sz="0" w:space="0" w:color="auto"/>
        <w:right w:val="none" w:sz="0" w:space="0" w:color="auto"/>
      </w:divBdr>
    </w:div>
    <w:div w:id="644698607">
      <w:bodyDiv w:val="1"/>
      <w:marLeft w:val="0"/>
      <w:marRight w:val="0"/>
      <w:marTop w:val="0"/>
      <w:marBottom w:val="0"/>
      <w:divBdr>
        <w:top w:val="none" w:sz="0" w:space="0" w:color="auto"/>
        <w:left w:val="none" w:sz="0" w:space="0" w:color="auto"/>
        <w:bottom w:val="none" w:sz="0" w:space="0" w:color="auto"/>
        <w:right w:val="none" w:sz="0" w:space="0" w:color="auto"/>
      </w:divBdr>
    </w:div>
    <w:div w:id="648678339">
      <w:bodyDiv w:val="1"/>
      <w:marLeft w:val="0"/>
      <w:marRight w:val="0"/>
      <w:marTop w:val="0"/>
      <w:marBottom w:val="0"/>
      <w:divBdr>
        <w:top w:val="none" w:sz="0" w:space="0" w:color="auto"/>
        <w:left w:val="none" w:sz="0" w:space="0" w:color="auto"/>
        <w:bottom w:val="none" w:sz="0" w:space="0" w:color="auto"/>
        <w:right w:val="none" w:sz="0" w:space="0" w:color="auto"/>
      </w:divBdr>
    </w:div>
    <w:div w:id="653334592">
      <w:bodyDiv w:val="1"/>
      <w:marLeft w:val="0"/>
      <w:marRight w:val="0"/>
      <w:marTop w:val="0"/>
      <w:marBottom w:val="0"/>
      <w:divBdr>
        <w:top w:val="none" w:sz="0" w:space="0" w:color="auto"/>
        <w:left w:val="none" w:sz="0" w:space="0" w:color="auto"/>
        <w:bottom w:val="none" w:sz="0" w:space="0" w:color="auto"/>
        <w:right w:val="none" w:sz="0" w:space="0" w:color="auto"/>
      </w:divBdr>
    </w:div>
    <w:div w:id="668555276">
      <w:bodyDiv w:val="1"/>
      <w:marLeft w:val="0"/>
      <w:marRight w:val="0"/>
      <w:marTop w:val="0"/>
      <w:marBottom w:val="0"/>
      <w:divBdr>
        <w:top w:val="none" w:sz="0" w:space="0" w:color="auto"/>
        <w:left w:val="none" w:sz="0" w:space="0" w:color="auto"/>
        <w:bottom w:val="none" w:sz="0" w:space="0" w:color="auto"/>
        <w:right w:val="none" w:sz="0" w:space="0" w:color="auto"/>
      </w:divBdr>
    </w:div>
    <w:div w:id="672759766">
      <w:bodyDiv w:val="1"/>
      <w:marLeft w:val="0"/>
      <w:marRight w:val="0"/>
      <w:marTop w:val="0"/>
      <w:marBottom w:val="0"/>
      <w:divBdr>
        <w:top w:val="none" w:sz="0" w:space="0" w:color="auto"/>
        <w:left w:val="none" w:sz="0" w:space="0" w:color="auto"/>
        <w:bottom w:val="none" w:sz="0" w:space="0" w:color="auto"/>
        <w:right w:val="none" w:sz="0" w:space="0" w:color="auto"/>
      </w:divBdr>
    </w:div>
    <w:div w:id="691422647">
      <w:bodyDiv w:val="1"/>
      <w:marLeft w:val="0"/>
      <w:marRight w:val="0"/>
      <w:marTop w:val="0"/>
      <w:marBottom w:val="0"/>
      <w:divBdr>
        <w:top w:val="none" w:sz="0" w:space="0" w:color="auto"/>
        <w:left w:val="none" w:sz="0" w:space="0" w:color="auto"/>
        <w:bottom w:val="none" w:sz="0" w:space="0" w:color="auto"/>
        <w:right w:val="none" w:sz="0" w:space="0" w:color="auto"/>
      </w:divBdr>
    </w:div>
    <w:div w:id="695732356">
      <w:bodyDiv w:val="1"/>
      <w:marLeft w:val="0"/>
      <w:marRight w:val="0"/>
      <w:marTop w:val="0"/>
      <w:marBottom w:val="0"/>
      <w:divBdr>
        <w:top w:val="none" w:sz="0" w:space="0" w:color="auto"/>
        <w:left w:val="none" w:sz="0" w:space="0" w:color="auto"/>
        <w:bottom w:val="none" w:sz="0" w:space="0" w:color="auto"/>
        <w:right w:val="none" w:sz="0" w:space="0" w:color="auto"/>
      </w:divBdr>
    </w:div>
    <w:div w:id="696085944">
      <w:bodyDiv w:val="1"/>
      <w:marLeft w:val="0"/>
      <w:marRight w:val="0"/>
      <w:marTop w:val="0"/>
      <w:marBottom w:val="0"/>
      <w:divBdr>
        <w:top w:val="none" w:sz="0" w:space="0" w:color="auto"/>
        <w:left w:val="none" w:sz="0" w:space="0" w:color="auto"/>
        <w:bottom w:val="none" w:sz="0" w:space="0" w:color="auto"/>
        <w:right w:val="none" w:sz="0" w:space="0" w:color="auto"/>
      </w:divBdr>
    </w:div>
    <w:div w:id="717047695">
      <w:bodyDiv w:val="1"/>
      <w:marLeft w:val="0"/>
      <w:marRight w:val="0"/>
      <w:marTop w:val="0"/>
      <w:marBottom w:val="0"/>
      <w:divBdr>
        <w:top w:val="none" w:sz="0" w:space="0" w:color="auto"/>
        <w:left w:val="none" w:sz="0" w:space="0" w:color="auto"/>
        <w:bottom w:val="none" w:sz="0" w:space="0" w:color="auto"/>
        <w:right w:val="none" w:sz="0" w:space="0" w:color="auto"/>
      </w:divBdr>
    </w:div>
    <w:div w:id="717630685">
      <w:bodyDiv w:val="1"/>
      <w:marLeft w:val="0"/>
      <w:marRight w:val="0"/>
      <w:marTop w:val="0"/>
      <w:marBottom w:val="0"/>
      <w:divBdr>
        <w:top w:val="none" w:sz="0" w:space="0" w:color="auto"/>
        <w:left w:val="none" w:sz="0" w:space="0" w:color="auto"/>
        <w:bottom w:val="none" w:sz="0" w:space="0" w:color="auto"/>
        <w:right w:val="none" w:sz="0" w:space="0" w:color="auto"/>
      </w:divBdr>
    </w:div>
    <w:div w:id="726336637">
      <w:bodyDiv w:val="1"/>
      <w:marLeft w:val="0"/>
      <w:marRight w:val="0"/>
      <w:marTop w:val="0"/>
      <w:marBottom w:val="0"/>
      <w:divBdr>
        <w:top w:val="none" w:sz="0" w:space="0" w:color="auto"/>
        <w:left w:val="none" w:sz="0" w:space="0" w:color="auto"/>
        <w:bottom w:val="none" w:sz="0" w:space="0" w:color="auto"/>
        <w:right w:val="none" w:sz="0" w:space="0" w:color="auto"/>
      </w:divBdr>
    </w:div>
    <w:div w:id="727725326">
      <w:bodyDiv w:val="1"/>
      <w:marLeft w:val="0"/>
      <w:marRight w:val="0"/>
      <w:marTop w:val="0"/>
      <w:marBottom w:val="0"/>
      <w:divBdr>
        <w:top w:val="none" w:sz="0" w:space="0" w:color="auto"/>
        <w:left w:val="none" w:sz="0" w:space="0" w:color="auto"/>
        <w:bottom w:val="none" w:sz="0" w:space="0" w:color="auto"/>
        <w:right w:val="none" w:sz="0" w:space="0" w:color="auto"/>
      </w:divBdr>
    </w:div>
    <w:div w:id="739016021">
      <w:bodyDiv w:val="1"/>
      <w:marLeft w:val="0"/>
      <w:marRight w:val="0"/>
      <w:marTop w:val="0"/>
      <w:marBottom w:val="0"/>
      <w:divBdr>
        <w:top w:val="none" w:sz="0" w:space="0" w:color="auto"/>
        <w:left w:val="none" w:sz="0" w:space="0" w:color="auto"/>
        <w:bottom w:val="none" w:sz="0" w:space="0" w:color="auto"/>
        <w:right w:val="none" w:sz="0" w:space="0" w:color="auto"/>
      </w:divBdr>
    </w:div>
    <w:div w:id="746538567">
      <w:bodyDiv w:val="1"/>
      <w:marLeft w:val="0"/>
      <w:marRight w:val="0"/>
      <w:marTop w:val="0"/>
      <w:marBottom w:val="0"/>
      <w:divBdr>
        <w:top w:val="none" w:sz="0" w:space="0" w:color="auto"/>
        <w:left w:val="none" w:sz="0" w:space="0" w:color="auto"/>
        <w:bottom w:val="none" w:sz="0" w:space="0" w:color="auto"/>
        <w:right w:val="none" w:sz="0" w:space="0" w:color="auto"/>
      </w:divBdr>
    </w:div>
    <w:div w:id="753206992">
      <w:bodyDiv w:val="1"/>
      <w:marLeft w:val="0"/>
      <w:marRight w:val="0"/>
      <w:marTop w:val="0"/>
      <w:marBottom w:val="0"/>
      <w:divBdr>
        <w:top w:val="none" w:sz="0" w:space="0" w:color="auto"/>
        <w:left w:val="none" w:sz="0" w:space="0" w:color="auto"/>
        <w:bottom w:val="none" w:sz="0" w:space="0" w:color="auto"/>
        <w:right w:val="none" w:sz="0" w:space="0" w:color="auto"/>
      </w:divBdr>
    </w:div>
    <w:div w:id="770585999">
      <w:bodyDiv w:val="1"/>
      <w:marLeft w:val="0"/>
      <w:marRight w:val="0"/>
      <w:marTop w:val="0"/>
      <w:marBottom w:val="0"/>
      <w:divBdr>
        <w:top w:val="none" w:sz="0" w:space="0" w:color="auto"/>
        <w:left w:val="none" w:sz="0" w:space="0" w:color="auto"/>
        <w:bottom w:val="none" w:sz="0" w:space="0" w:color="auto"/>
        <w:right w:val="none" w:sz="0" w:space="0" w:color="auto"/>
      </w:divBdr>
    </w:div>
    <w:div w:id="783112545">
      <w:bodyDiv w:val="1"/>
      <w:marLeft w:val="0"/>
      <w:marRight w:val="0"/>
      <w:marTop w:val="0"/>
      <w:marBottom w:val="0"/>
      <w:divBdr>
        <w:top w:val="none" w:sz="0" w:space="0" w:color="auto"/>
        <w:left w:val="none" w:sz="0" w:space="0" w:color="auto"/>
        <w:bottom w:val="none" w:sz="0" w:space="0" w:color="auto"/>
        <w:right w:val="none" w:sz="0" w:space="0" w:color="auto"/>
      </w:divBdr>
    </w:div>
    <w:div w:id="789936779">
      <w:bodyDiv w:val="1"/>
      <w:marLeft w:val="0"/>
      <w:marRight w:val="0"/>
      <w:marTop w:val="0"/>
      <w:marBottom w:val="0"/>
      <w:divBdr>
        <w:top w:val="none" w:sz="0" w:space="0" w:color="auto"/>
        <w:left w:val="none" w:sz="0" w:space="0" w:color="auto"/>
        <w:bottom w:val="none" w:sz="0" w:space="0" w:color="auto"/>
        <w:right w:val="none" w:sz="0" w:space="0" w:color="auto"/>
      </w:divBdr>
    </w:div>
    <w:div w:id="793793170">
      <w:bodyDiv w:val="1"/>
      <w:marLeft w:val="0"/>
      <w:marRight w:val="0"/>
      <w:marTop w:val="0"/>
      <w:marBottom w:val="0"/>
      <w:divBdr>
        <w:top w:val="none" w:sz="0" w:space="0" w:color="auto"/>
        <w:left w:val="none" w:sz="0" w:space="0" w:color="auto"/>
        <w:bottom w:val="none" w:sz="0" w:space="0" w:color="auto"/>
        <w:right w:val="none" w:sz="0" w:space="0" w:color="auto"/>
      </w:divBdr>
    </w:div>
    <w:div w:id="794712855">
      <w:bodyDiv w:val="1"/>
      <w:marLeft w:val="0"/>
      <w:marRight w:val="0"/>
      <w:marTop w:val="0"/>
      <w:marBottom w:val="0"/>
      <w:divBdr>
        <w:top w:val="none" w:sz="0" w:space="0" w:color="auto"/>
        <w:left w:val="none" w:sz="0" w:space="0" w:color="auto"/>
        <w:bottom w:val="none" w:sz="0" w:space="0" w:color="auto"/>
        <w:right w:val="none" w:sz="0" w:space="0" w:color="auto"/>
      </w:divBdr>
    </w:div>
    <w:div w:id="795949808">
      <w:bodyDiv w:val="1"/>
      <w:marLeft w:val="0"/>
      <w:marRight w:val="0"/>
      <w:marTop w:val="0"/>
      <w:marBottom w:val="0"/>
      <w:divBdr>
        <w:top w:val="none" w:sz="0" w:space="0" w:color="auto"/>
        <w:left w:val="none" w:sz="0" w:space="0" w:color="auto"/>
        <w:bottom w:val="none" w:sz="0" w:space="0" w:color="auto"/>
        <w:right w:val="none" w:sz="0" w:space="0" w:color="auto"/>
      </w:divBdr>
    </w:div>
    <w:div w:id="807405921">
      <w:bodyDiv w:val="1"/>
      <w:marLeft w:val="0"/>
      <w:marRight w:val="0"/>
      <w:marTop w:val="0"/>
      <w:marBottom w:val="0"/>
      <w:divBdr>
        <w:top w:val="none" w:sz="0" w:space="0" w:color="auto"/>
        <w:left w:val="none" w:sz="0" w:space="0" w:color="auto"/>
        <w:bottom w:val="none" w:sz="0" w:space="0" w:color="auto"/>
        <w:right w:val="none" w:sz="0" w:space="0" w:color="auto"/>
      </w:divBdr>
    </w:div>
    <w:div w:id="809592058">
      <w:bodyDiv w:val="1"/>
      <w:marLeft w:val="0"/>
      <w:marRight w:val="0"/>
      <w:marTop w:val="0"/>
      <w:marBottom w:val="0"/>
      <w:divBdr>
        <w:top w:val="none" w:sz="0" w:space="0" w:color="auto"/>
        <w:left w:val="none" w:sz="0" w:space="0" w:color="auto"/>
        <w:bottom w:val="none" w:sz="0" w:space="0" w:color="auto"/>
        <w:right w:val="none" w:sz="0" w:space="0" w:color="auto"/>
      </w:divBdr>
    </w:div>
    <w:div w:id="817109521">
      <w:bodyDiv w:val="1"/>
      <w:marLeft w:val="0"/>
      <w:marRight w:val="0"/>
      <w:marTop w:val="0"/>
      <w:marBottom w:val="0"/>
      <w:divBdr>
        <w:top w:val="none" w:sz="0" w:space="0" w:color="auto"/>
        <w:left w:val="none" w:sz="0" w:space="0" w:color="auto"/>
        <w:bottom w:val="none" w:sz="0" w:space="0" w:color="auto"/>
        <w:right w:val="none" w:sz="0" w:space="0" w:color="auto"/>
      </w:divBdr>
    </w:div>
    <w:div w:id="822621555">
      <w:bodyDiv w:val="1"/>
      <w:marLeft w:val="0"/>
      <w:marRight w:val="0"/>
      <w:marTop w:val="0"/>
      <w:marBottom w:val="0"/>
      <w:divBdr>
        <w:top w:val="none" w:sz="0" w:space="0" w:color="auto"/>
        <w:left w:val="none" w:sz="0" w:space="0" w:color="auto"/>
        <w:bottom w:val="none" w:sz="0" w:space="0" w:color="auto"/>
        <w:right w:val="none" w:sz="0" w:space="0" w:color="auto"/>
      </w:divBdr>
    </w:div>
    <w:div w:id="822740820">
      <w:bodyDiv w:val="1"/>
      <w:marLeft w:val="0"/>
      <w:marRight w:val="0"/>
      <w:marTop w:val="0"/>
      <w:marBottom w:val="0"/>
      <w:divBdr>
        <w:top w:val="none" w:sz="0" w:space="0" w:color="auto"/>
        <w:left w:val="none" w:sz="0" w:space="0" w:color="auto"/>
        <w:bottom w:val="none" w:sz="0" w:space="0" w:color="auto"/>
        <w:right w:val="none" w:sz="0" w:space="0" w:color="auto"/>
      </w:divBdr>
    </w:div>
    <w:div w:id="823592670">
      <w:bodyDiv w:val="1"/>
      <w:marLeft w:val="0"/>
      <w:marRight w:val="0"/>
      <w:marTop w:val="0"/>
      <w:marBottom w:val="0"/>
      <w:divBdr>
        <w:top w:val="none" w:sz="0" w:space="0" w:color="auto"/>
        <w:left w:val="none" w:sz="0" w:space="0" w:color="auto"/>
        <w:bottom w:val="none" w:sz="0" w:space="0" w:color="auto"/>
        <w:right w:val="none" w:sz="0" w:space="0" w:color="auto"/>
      </w:divBdr>
    </w:div>
    <w:div w:id="830290869">
      <w:bodyDiv w:val="1"/>
      <w:marLeft w:val="0"/>
      <w:marRight w:val="0"/>
      <w:marTop w:val="0"/>
      <w:marBottom w:val="0"/>
      <w:divBdr>
        <w:top w:val="none" w:sz="0" w:space="0" w:color="auto"/>
        <w:left w:val="none" w:sz="0" w:space="0" w:color="auto"/>
        <w:bottom w:val="none" w:sz="0" w:space="0" w:color="auto"/>
        <w:right w:val="none" w:sz="0" w:space="0" w:color="auto"/>
      </w:divBdr>
    </w:div>
    <w:div w:id="836114905">
      <w:bodyDiv w:val="1"/>
      <w:marLeft w:val="0"/>
      <w:marRight w:val="0"/>
      <w:marTop w:val="0"/>
      <w:marBottom w:val="0"/>
      <w:divBdr>
        <w:top w:val="none" w:sz="0" w:space="0" w:color="auto"/>
        <w:left w:val="none" w:sz="0" w:space="0" w:color="auto"/>
        <w:bottom w:val="none" w:sz="0" w:space="0" w:color="auto"/>
        <w:right w:val="none" w:sz="0" w:space="0" w:color="auto"/>
      </w:divBdr>
    </w:div>
    <w:div w:id="850921572">
      <w:bodyDiv w:val="1"/>
      <w:marLeft w:val="0"/>
      <w:marRight w:val="0"/>
      <w:marTop w:val="0"/>
      <w:marBottom w:val="0"/>
      <w:divBdr>
        <w:top w:val="none" w:sz="0" w:space="0" w:color="auto"/>
        <w:left w:val="none" w:sz="0" w:space="0" w:color="auto"/>
        <w:bottom w:val="none" w:sz="0" w:space="0" w:color="auto"/>
        <w:right w:val="none" w:sz="0" w:space="0" w:color="auto"/>
      </w:divBdr>
    </w:div>
    <w:div w:id="856963098">
      <w:bodyDiv w:val="1"/>
      <w:marLeft w:val="0"/>
      <w:marRight w:val="0"/>
      <w:marTop w:val="0"/>
      <w:marBottom w:val="0"/>
      <w:divBdr>
        <w:top w:val="none" w:sz="0" w:space="0" w:color="auto"/>
        <w:left w:val="none" w:sz="0" w:space="0" w:color="auto"/>
        <w:bottom w:val="none" w:sz="0" w:space="0" w:color="auto"/>
        <w:right w:val="none" w:sz="0" w:space="0" w:color="auto"/>
      </w:divBdr>
    </w:div>
    <w:div w:id="857428676">
      <w:bodyDiv w:val="1"/>
      <w:marLeft w:val="0"/>
      <w:marRight w:val="0"/>
      <w:marTop w:val="0"/>
      <w:marBottom w:val="0"/>
      <w:divBdr>
        <w:top w:val="none" w:sz="0" w:space="0" w:color="auto"/>
        <w:left w:val="none" w:sz="0" w:space="0" w:color="auto"/>
        <w:bottom w:val="none" w:sz="0" w:space="0" w:color="auto"/>
        <w:right w:val="none" w:sz="0" w:space="0" w:color="auto"/>
      </w:divBdr>
    </w:div>
    <w:div w:id="869269717">
      <w:bodyDiv w:val="1"/>
      <w:marLeft w:val="0"/>
      <w:marRight w:val="0"/>
      <w:marTop w:val="0"/>
      <w:marBottom w:val="0"/>
      <w:divBdr>
        <w:top w:val="none" w:sz="0" w:space="0" w:color="auto"/>
        <w:left w:val="none" w:sz="0" w:space="0" w:color="auto"/>
        <w:bottom w:val="none" w:sz="0" w:space="0" w:color="auto"/>
        <w:right w:val="none" w:sz="0" w:space="0" w:color="auto"/>
      </w:divBdr>
    </w:div>
    <w:div w:id="880553697">
      <w:bodyDiv w:val="1"/>
      <w:marLeft w:val="0"/>
      <w:marRight w:val="0"/>
      <w:marTop w:val="0"/>
      <w:marBottom w:val="0"/>
      <w:divBdr>
        <w:top w:val="none" w:sz="0" w:space="0" w:color="auto"/>
        <w:left w:val="none" w:sz="0" w:space="0" w:color="auto"/>
        <w:bottom w:val="none" w:sz="0" w:space="0" w:color="auto"/>
        <w:right w:val="none" w:sz="0" w:space="0" w:color="auto"/>
      </w:divBdr>
    </w:div>
    <w:div w:id="892934537">
      <w:bodyDiv w:val="1"/>
      <w:marLeft w:val="0"/>
      <w:marRight w:val="0"/>
      <w:marTop w:val="0"/>
      <w:marBottom w:val="0"/>
      <w:divBdr>
        <w:top w:val="none" w:sz="0" w:space="0" w:color="auto"/>
        <w:left w:val="none" w:sz="0" w:space="0" w:color="auto"/>
        <w:bottom w:val="none" w:sz="0" w:space="0" w:color="auto"/>
        <w:right w:val="none" w:sz="0" w:space="0" w:color="auto"/>
      </w:divBdr>
    </w:div>
    <w:div w:id="905261220">
      <w:bodyDiv w:val="1"/>
      <w:marLeft w:val="0"/>
      <w:marRight w:val="0"/>
      <w:marTop w:val="0"/>
      <w:marBottom w:val="0"/>
      <w:divBdr>
        <w:top w:val="none" w:sz="0" w:space="0" w:color="auto"/>
        <w:left w:val="none" w:sz="0" w:space="0" w:color="auto"/>
        <w:bottom w:val="none" w:sz="0" w:space="0" w:color="auto"/>
        <w:right w:val="none" w:sz="0" w:space="0" w:color="auto"/>
      </w:divBdr>
    </w:div>
    <w:div w:id="909732049">
      <w:bodyDiv w:val="1"/>
      <w:marLeft w:val="0"/>
      <w:marRight w:val="0"/>
      <w:marTop w:val="0"/>
      <w:marBottom w:val="0"/>
      <w:divBdr>
        <w:top w:val="none" w:sz="0" w:space="0" w:color="auto"/>
        <w:left w:val="none" w:sz="0" w:space="0" w:color="auto"/>
        <w:bottom w:val="none" w:sz="0" w:space="0" w:color="auto"/>
        <w:right w:val="none" w:sz="0" w:space="0" w:color="auto"/>
      </w:divBdr>
    </w:div>
    <w:div w:id="919486161">
      <w:bodyDiv w:val="1"/>
      <w:marLeft w:val="0"/>
      <w:marRight w:val="0"/>
      <w:marTop w:val="0"/>
      <w:marBottom w:val="0"/>
      <w:divBdr>
        <w:top w:val="none" w:sz="0" w:space="0" w:color="auto"/>
        <w:left w:val="none" w:sz="0" w:space="0" w:color="auto"/>
        <w:bottom w:val="none" w:sz="0" w:space="0" w:color="auto"/>
        <w:right w:val="none" w:sz="0" w:space="0" w:color="auto"/>
      </w:divBdr>
    </w:div>
    <w:div w:id="921255992">
      <w:bodyDiv w:val="1"/>
      <w:marLeft w:val="0"/>
      <w:marRight w:val="0"/>
      <w:marTop w:val="0"/>
      <w:marBottom w:val="0"/>
      <w:divBdr>
        <w:top w:val="none" w:sz="0" w:space="0" w:color="auto"/>
        <w:left w:val="none" w:sz="0" w:space="0" w:color="auto"/>
        <w:bottom w:val="none" w:sz="0" w:space="0" w:color="auto"/>
        <w:right w:val="none" w:sz="0" w:space="0" w:color="auto"/>
      </w:divBdr>
    </w:div>
    <w:div w:id="922180308">
      <w:bodyDiv w:val="1"/>
      <w:marLeft w:val="0"/>
      <w:marRight w:val="0"/>
      <w:marTop w:val="0"/>
      <w:marBottom w:val="0"/>
      <w:divBdr>
        <w:top w:val="none" w:sz="0" w:space="0" w:color="auto"/>
        <w:left w:val="none" w:sz="0" w:space="0" w:color="auto"/>
        <w:bottom w:val="none" w:sz="0" w:space="0" w:color="auto"/>
        <w:right w:val="none" w:sz="0" w:space="0" w:color="auto"/>
      </w:divBdr>
    </w:div>
    <w:div w:id="939020973">
      <w:bodyDiv w:val="1"/>
      <w:marLeft w:val="0"/>
      <w:marRight w:val="0"/>
      <w:marTop w:val="0"/>
      <w:marBottom w:val="0"/>
      <w:divBdr>
        <w:top w:val="none" w:sz="0" w:space="0" w:color="auto"/>
        <w:left w:val="none" w:sz="0" w:space="0" w:color="auto"/>
        <w:bottom w:val="none" w:sz="0" w:space="0" w:color="auto"/>
        <w:right w:val="none" w:sz="0" w:space="0" w:color="auto"/>
      </w:divBdr>
    </w:div>
    <w:div w:id="941570344">
      <w:bodyDiv w:val="1"/>
      <w:marLeft w:val="0"/>
      <w:marRight w:val="0"/>
      <w:marTop w:val="0"/>
      <w:marBottom w:val="0"/>
      <w:divBdr>
        <w:top w:val="none" w:sz="0" w:space="0" w:color="auto"/>
        <w:left w:val="none" w:sz="0" w:space="0" w:color="auto"/>
        <w:bottom w:val="none" w:sz="0" w:space="0" w:color="auto"/>
        <w:right w:val="none" w:sz="0" w:space="0" w:color="auto"/>
      </w:divBdr>
    </w:div>
    <w:div w:id="951941315">
      <w:bodyDiv w:val="1"/>
      <w:marLeft w:val="0"/>
      <w:marRight w:val="0"/>
      <w:marTop w:val="0"/>
      <w:marBottom w:val="0"/>
      <w:divBdr>
        <w:top w:val="none" w:sz="0" w:space="0" w:color="auto"/>
        <w:left w:val="none" w:sz="0" w:space="0" w:color="auto"/>
        <w:bottom w:val="none" w:sz="0" w:space="0" w:color="auto"/>
        <w:right w:val="none" w:sz="0" w:space="0" w:color="auto"/>
      </w:divBdr>
    </w:div>
    <w:div w:id="966079954">
      <w:bodyDiv w:val="1"/>
      <w:marLeft w:val="0"/>
      <w:marRight w:val="0"/>
      <w:marTop w:val="0"/>
      <w:marBottom w:val="0"/>
      <w:divBdr>
        <w:top w:val="none" w:sz="0" w:space="0" w:color="auto"/>
        <w:left w:val="none" w:sz="0" w:space="0" w:color="auto"/>
        <w:bottom w:val="none" w:sz="0" w:space="0" w:color="auto"/>
        <w:right w:val="none" w:sz="0" w:space="0" w:color="auto"/>
      </w:divBdr>
    </w:div>
    <w:div w:id="973100812">
      <w:bodyDiv w:val="1"/>
      <w:marLeft w:val="0"/>
      <w:marRight w:val="0"/>
      <w:marTop w:val="0"/>
      <w:marBottom w:val="0"/>
      <w:divBdr>
        <w:top w:val="none" w:sz="0" w:space="0" w:color="auto"/>
        <w:left w:val="none" w:sz="0" w:space="0" w:color="auto"/>
        <w:bottom w:val="none" w:sz="0" w:space="0" w:color="auto"/>
        <w:right w:val="none" w:sz="0" w:space="0" w:color="auto"/>
      </w:divBdr>
    </w:div>
    <w:div w:id="992609415">
      <w:bodyDiv w:val="1"/>
      <w:marLeft w:val="0"/>
      <w:marRight w:val="0"/>
      <w:marTop w:val="0"/>
      <w:marBottom w:val="0"/>
      <w:divBdr>
        <w:top w:val="none" w:sz="0" w:space="0" w:color="auto"/>
        <w:left w:val="none" w:sz="0" w:space="0" w:color="auto"/>
        <w:bottom w:val="none" w:sz="0" w:space="0" w:color="auto"/>
        <w:right w:val="none" w:sz="0" w:space="0" w:color="auto"/>
      </w:divBdr>
    </w:div>
    <w:div w:id="993072970">
      <w:bodyDiv w:val="1"/>
      <w:marLeft w:val="0"/>
      <w:marRight w:val="0"/>
      <w:marTop w:val="0"/>
      <w:marBottom w:val="0"/>
      <w:divBdr>
        <w:top w:val="none" w:sz="0" w:space="0" w:color="auto"/>
        <w:left w:val="none" w:sz="0" w:space="0" w:color="auto"/>
        <w:bottom w:val="none" w:sz="0" w:space="0" w:color="auto"/>
        <w:right w:val="none" w:sz="0" w:space="0" w:color="auto"/>
      </w:divBdr>
    </w:div>
    <w:div w:id="1004934125">
      <w:bodyDiv w:val="1"/>
      <w:marLeft w:val="0"/>
      <w:marRight w:val="0"/>
      <w:marTop w:val="0"/>
      <w:marBottom w:val="0"/>
      <w:divBdr>
        <w:top w:val="none" w:sz="0" w:space="0" w:color="auto"/>
        <w:left w:val="none" w:sz="0" w:space="0" w:color="auto"/>
        <w:bottom w:val="none" w:sz="0" w:space="0" w:color="auto"/>
        <w:right w:val="none" w:sz="0" w:space="0" w:color="auto"/>
      </w:divBdr>
    </w:div>
    <w:div w:id="1007908322">
      <w:bodyDiv w:val="1"/>
      <w:marLeft w:val="0"/>
      <w:marRight w:val="0"/>
      <w:marTop w:val="0"/>
      <w:marBottom w:val="0"/>
      <w:divBdr>
        <w:top w:val="none" w:sz="0" w:space="0" w:color="auto"/>
        <w:left w:val="none" w:sz="0" w:space="0" w:color="auto"/>
        <w:bottom w:val="none" w:sz="0" w:space="0" w:color="auto"/>
        <w:right w:val="none" w:sz="0" w:space="0" w:color="auto"/>
      </w:divBdr>
    </w:div>
    <w:div w:id="1008672655">
      <w:bodyDiv w:val="1"/>
      <w:marLeft w:val="0"/>
      <w:marRight w:val="0"/>
      <w:marTop w:val="0"/>
      <w:marBottom w:val="0"/>
      <w:divBdr>
        <w:top w:val="none" w:sz="0" w:space="0" w:color="auto"/>
        <w:left w:val="none" w:sz="0" w:space="0" w:color="auto"/>
        <w:bottom w:val="none" w:sz="0" w:space="0" w:color="auto"/>
        <w:right w:val="none" w:sz="0" w:space="0" w:color="auto"/>
      </w:divBdr>
    </w:div>
    <w:div w:id="1032681614">
      <w:bodyDiv w:val="1"/>
      <w:marLeft w:val="0"/>
      <w:marRight w:val="0"/>
      <w:marTop w:val="0"/>
      <w:marBottom w:val="0"/>
      <w:divBdr>
        <w:top w:val="none" w:sz="0" w:space="0" w:color="auto"/>
        <w:left w:val="none" w:sz="0" w:space="0" w:color="auto"/>
        <w:bottom w:val="none" w:sz="0" w:space="0" w:color="auto"/>
        <w:right w:val="none" w:sz="0" w:space="0" w:color="auto"/>
      </w:divBdr>
    </w:div>
    <w:div w:id="1046834215">
      <w:bodyDiv w:val="1"/>
      <w:marLeft w:val="0"/>
      <w:marRight w:val="0"/>
      <w:marTop w:val="0"/>
      <w:marBottom w:val="0"/>
      <w:divBdr>
        <w:top w:val="none" w:sz="0" w:space="0" w:color="auto"/>
        <w:left w:val="none" w:sz="0" w:space="0" w:color="auto"/>
        <w:bottom w:val="none" w:sz="0" w:space="0" w:color="auto"/>
        <w:right w:val="none" w:sz="0" w:space="0" w:color="auto"/>
      </w:divBdr>
    </w:div>
    <w:div w:id="1048260500">
      <w:bodyDiv w:val="1"/>
      <w:marLeft w:val="0"/>
      <w:marRight w:val="0"/>
      <w:marTop w:val="0"/>
      <w:marBottom w:val="0"/>
      <w:divBdr>
        <w:top w:val="none" w:sz="0" w:space="0" w:color="auto"/>
        <w:left w:val="none" w:sz="0" w:space="0" w:color="auto"/>
        <w:bottom w:val="none" w:sz="0" w:space="0" w:color="auto"/>
        <w:right w:val="none" w:sz="0" w:space="0" w:color="auto"/>
      </w:divBdr>
    </w:div>
    <w:div w:id="1049307333">
      <w:bodyDiv w:val="1"/>
      <w:marLeft w:val="0"/>
      <w:marRight w:val="0"/>
      <w:marTop w:val="0"/>
      <w:marBottom w:val="0"/>
      <w:divBdr>
        <w:top w:val="none" w:sz="0" w:space="0" w:color="auto"/>
        <w:left w:val="none" w:sz="0" w:space="0" w:color="auto"/>
        <w:bottom w:val="none" w:sz="0" w:space="0" w:color="auto"/>
        <w:right w:val="none" w:sz="0" w:space="0" w:color="auto"/>
      </w:divBdr>
    </w:div>
    <w:div w:id="1059862211">
      <w:bodyDiv w:val="1"/>
      <w:marLeft w:val="0"/>
      <w:marRight w:val="0"/>
      <w:marTop w:val="0"/>
      <w:marBottom w:val="0"/>
      <w:divBdr>
        <w:top w:val="none" w:sz="0" w:space="0" w:color="auto"/>
        <w:left w:val="none" w:sz="0" w:space="0" w:color="auto"/>
        <w:bottom w:val="none" w:sz="0" w:space="0" w:color="auto"/>
        <w:right w:val="none" w:sz="0" w:space="0" w:color="auto"/>
      </w:divBdr>
    </w:div>
    <w:div w:id="1071274214">
      <w:bodyDiv w:val="1"/>
      <w:marLeft w:val="0"/>
      <w:marRight w:val="0"/>
      <w:marTop w:val="0"/>
      <w:marBottom w:val="0"/>
      <w:divBdr>
        <w:top w:val="none" w:sz="0" w:space="0" w:color="auto"/>
        <w:left w:val="none" w:sz="0" w:space="0" w:color="auto"/>
        <w:bottom w:val="none" w:sz="0" w:space="0" w:color="auto"/>
        <w:right w:val="none" w:sz="0" w:space="0" w:color="auto"/>
      </w:divBdr>
    </w:div>
    <w:div w:id="1083189030">
      <w:bodyDiv w:val="1"/>
      <w:marLeft w:val="0"/>
      <w:marRight w:val="0"/>
      <w:marTop w:val="0"/>
      <w:marBottom w:val="0"/>
      <w:divBdr>
        <w:top w:val="none" w:sz="0" w:space="0" w:color="auto"/>
        <w:left w:val="none" w:sz="0" w:space="0" w:color="auto"/>
        <w:bottom w:val="none" w:sz="0" w:space="0" w:color="auto"/>
        <w:right w:val="none" w:sz="0" w:space="0" w:color="auto"/>
      </w:divBdr>
    </w:div>
    <w:div w:id="1087384942">
      <w:bodyDiv w:val="1"/>
      <w:marLeft w:val="0"/>
      <w:marRight w:val="0"/>
      <w:marTop w:val="0"/>
      <w:marBottom w:val="0"/>
      <w:divBdr>
        <w:top w:val="none" w:sz="0" w:space="0" w:color="auto"/>
        <w:left w:val="none" w:sz="0" w:space="0" w:color="auto"/>
        <w:bottom w:val="none" w:sz="0" w:space="0" w:color="auto"/>
        <w:right w:val="none" w:sz="0" w:space="0" w:color="auto"/>
      </w:divBdr>
    </w:div>
    <w:div w:id="1099330124">
      <w:bodyDiv w:val="1"/>
      <w:marLeft w:val="0"/>
      <w:marRight w:val="0"/>
      <w:marTop w:val="0"/>
      <w:marBottom w:val="0"/>
      <w:divBdr>
        <w:top w:val="none" w:sz="0" w:space="0" w:color="auto"/>
        <w:left w:val="none" w:sz="0" w:space="0" w:color="auto"/>
        <w:bottom w:val="none" w:sz="0" w:space="0" w:color="auto"/>
        <w:right w:val="none" w:sz="0" w:space="0" w:color="auto"/>
      </w:divBdr>
    </w:div>
    <w:div w:id="1099522123">
      <w:bodyDiv w:val="1"/>
      <w:marLeft w:val="0"/>
      <w:marRight w:val="0"/>
      <w:marTop w:val="0"/>
      <w:marBottom w:val="0"/>
      <w:divBdr>
        <w:top w:val="none" w:sz="0" w:space="0" w:color="auto"/>
        <w:left w:val="none" w:sz="0" w:space="0" w:color="auto"/>
        <w:bottom w:val="none" w:sz="0" w:space="0" w:color="auto"/>
        <w:right w:val="none" w:sz="0" w:space="0" w:color="auto"/>
      </w:divBdr>
    </w:div>
    <w:div w:id="1110927276">
      <w:bodyDiv w:val="1"/>
      <w:marLeft w:val="0"/>
      <w:marRight w:val="0"/>
      <w:marTop w:val="0"/>
      <w:marBottom w:val="0"/>
      <w:divBdr>
        <w:top w:val="none" w:sz="0" w:space="0" w:color="auto"/>
        <w:left w:val="none" w:sz="0" w:space="0" w:color="auto"/>
        <w:bottom w:val="none" w:sz="0" w:space="0" w:color="auto"/>
        <w:right w:val="none" w:sz="0" w:space="0" w:color="auto"/>
      </w:divBdr>
    </w:div>
    <w:div w:id="1125274088">
      <w:bodyDiv w:val="1"/>
      <w:marLeft w:val="0"/>
      <w:marRight w:val="0"/>
      <w:marTop w:val="0"/>
      <w:marBottom w:val="0"/>
      <w:divBdr>
        <w:top w:val="none" w:sz="0" w:space="0" w:color="auto"/>
        <w:left w:val="none" w:sz="0" w:space="0" w:color="auto"/>
        <w:bottom w:val="none" w:sz="0" w:space="0" w:color="auto"/>
        <w:right w:val="none" w:sz="0" w:space="0" w:color="auto"/>
      </w:divBdr>
    </w:div>
    <w:div w:id="1127893189">
      <w:bodyDiv w:val="1"/>
      <w:marLeft w:val="0"/>
      <w:marRight w:val="0"/>
      <w:marTop w:val="0"/>
      <w:marBottom w:val="0"/>
      <w:divBdr>
        <w:top w:val="none" w:sz="0" w:space="0" w:color="auto"/>
        <w:left w:val="none" w:sz="0" w:space="0" w:color="auto"/>
        <w:bottom w:val="none" w:sz="0" w:space="0" w:color="auto"/>
        <w:right w:val="none" w:sz="0" w:space="0" w:color="auto"/>
      </w:divBdr>
    </w:div>
    <w:div w:id="1128662990">
      <w:bodyDiv w:val="1"/>
      <w:marLeft w:val="0"/>
      <w:marRight w:val="0"/>
      <w:marTop w:val="0"/>
      <w:marBottom w:val="0"/>
      <w:divBdr>
        <w:top w:val="none" w:sz="0" w:space="0" w:color="auto"/>
        <w:left w:val="none" w:sz="0" w:space="0" w:color="auto"/>
        <w:bottom w:val="none" w:sz="0" w:space="0" w:color="auto"/>
        <w:right w:val="none" w:sz="0" w:space="0" w:color="auto"/>
      </w:divBdr>
    </w:div>
    <w:div w:id="1134249980">
      <w:bodyDiv w:val="1"/>
      <w:marLeft w:val="0"/>
      <w:marRight w:val="0"/>
      <w:marTop w:val="0"/>
      <w:marBottom w:val="0"/>
      <w:divBdr>
        <w:top w:val="none" w:sz="0" w:space="0" w:color="auto"/>
        <w:left w:val="none" w:sz="0" w:space="0" w:color="auto"/>
        <w:bottom w:val="none" w:sz="0" w:space="0" w:color="auto"/>
        <w:right w:val="none" w:sz="0" w:space="0" w:color="auto"/>
      </w:divBdr>
    </w:div>
    <w:div w:id="1146162320">
      <w:bodyDiv w:val="1"/>
      <w:marLeft w:val="0"/>
      <w:marRight w:val="0"/>
      <w:marTop w:val="0"/>
      <w:marBottom w:val="0"/>
      <w:divBdr>
        <w:top w:val="none" w:sz="0" w:space="0" w:color="auto"/>
        <w:left w:val="none" w:sz="0" w:space="0" w:color="auto"/>
        <w:bottom w:val="none" w:sz="0" w:space="0" w:color="auto"/>
        <w:right w:val="none" w:sz="0" w:space="0" w:color="auto"/>
      </w:divBdr>
    </w:div>
    <w:div w:id="1147631130">
      <w:bodyDiv w:val="1"/>
      <w:marLeft w:val="0"/>
      <w:marRight w:val="0"/>
      <w:marTop w:val="0"/>
      <w:marBottom w:val="0"/>
      <w:divBdr>
        <w:top w:val="none" w:sz="0" w:space="0" w:color="auto"/>
        <w:left w:val="none" w:sz="0" w:space="0" w:color="auto"/>
        <w:bottom w:val="none" w:sz="0" w:space="0" w:color="auto"/>
        <w:right w:val="none" w:sz="0" w:space="0" w:color="auto"/>
      </w:divBdr>
    </w:div>
    <w:div w:id="1164979952">
      <w:bodyDiv w:val="1"/>
      <w:marLeft w:val="0"/>
      <w:marRight w:val="0"/>
      <w:marTop w:val="0"/>
      <w:marBottom w:val="0"/>
      <w:divBdr>
        <w:top w:val="none" w:sz="0" w:space="0" w:color="auto"/>
        <w:left w:val="none" w:sz="0" w:space="0" w:color="auto"/>
        <w:bottom w:val="none" w:sz="0" w:space="0" w:color="auto"/>
        <w:right w:val="none" w:sz="0" w:space="0" w:color="auto"/>
      </w:divBdr>
    </w:div>
    <w:div w:id="1182815202">
      <w:bodyDiv w:val="1"/>
      <w:marLeft w:val="0"/>
      <w:marRight w:val="0"/>
      <w:marTop w:val="0"/>
      <w:marBottom w:val="0"/>
      <w:divBdr>
        <w:top w:val="none" w:sz="0" w:space="0" w:color="auto"/>
        <w:left w:val="none" w:sz="0" w:space="0" w:color="auto"/>
        <w:bottom w:val="none" w:sz="0" w:space="0" w:color="auto"/>
        <w:right w:val="none" w:sz="0" w:space="0" w:color="auto"/>
      </w:divBdr>
    </w:div>
    <w:div w:id="1183714058">
      <w:bodyDiv w:val="1"/>
      <w:marLeft w:val="0"/>
      <w:marRight w:val="0"/>
      <w:marTop w:val="0"/>
      <w:marBottom w:val="0"/>
      <w:divBdr>
        <w:top w:val="none" w:sz="0" w:space="0" w:color="auto"/>
        <w:left w:val="none" w:sz="0" w:space="0" w:color="auto"/>
        <w:bottom w:val="none" w:sz="0" w:space="0" w:color="auto"/>
        <w:right w:val="none" w:sz="0" w:space="0" w:color="auto"/>
      </w:divBdr>
    </w:div>
    <w:div w:id="1188178897">
      <w:bodyDiv w:val="1"/>
      <w:marLeft w:val="0"/>
      <w:marRight w:val="0"/>
      <w:marTop w:val="0"/>
      <w:marBottom w:val="0"/>
      <w:divBdr>
        <w:top w:val="none" w:sz="0" w:space="0" w:color="auto"/>
        <w:left w:val="none" w:sz="0" w:space="0" w:color="auto"/>
        <w:bottom w:val="none" w:sz="0" w:space="0" w:color="auto"/>
        <w:right w:val="none" w:sz="0" w:space="0" w:color="auto"/>
      </w:divBdr>
    </w:div>
    <w:div w:id="1192187298">
      <w:bodyDiv w:val="1"/>
      <w:marLeft w:val="0"/>
      <w:marRight w:val="0"/>
      <w:marTop w:val="0"/>
      <w:marBottom w:val="0"/>
      <w:divBdr>
        <w:top w:val="none" w:sz="0" w:space="0" w:color="auto"/>
        <w:left w:val="none" w:sz="0" w:space="0" w:color="auto"/>
        <w:bottom w:val="none" w:sz="0" w:space="0" w:color="auto"/>
        <w:right w:val="none" w:sz="0" w:space="0" w:color="auto"/>
      </w:divBdr>
    </w:div>
    <w:div w:id="1213615746">
      <w:bodyDiv w:val="1"/>
      <w:marLeft w:val="0"/>
      <w:marRight w:val="0"/>
      <w:marTop w:val="0"/>
      <w:marBottom w:val="0"/>
      <w:divBdr>
        <w:top w:val="none" w:sz="0" w:space="0" w:color="auto"/>
        <w:left w:val="none" w:sz="0" w:space="0" w:color="auto"/>
        <w:bottom w:val="none" w:sz="0" w:space="0" w:color="auto"/>
        <w:right w:val="none" w:sz="0" w:space="0" w:color="auto"/>
      </w:divBdr>
    </w:div>
    <w:div w:id="1227106326">
      <w:bodyDiv w:val="1"/>
      <w:marLeft w:val="0"/>
      <w:marRight w:val="0"/>
      <w:marTop w:val="0"/>
      <w:marBottom w:val="0"/>
      <w:divBdr>
        <w:top w:val="none" w:sz="0" w:space="0" w:color="auto"/>
        <w:left w:val="none" w:sz="0" w:space="0" w:color="auto"/>
        <w:bottom w:val="none" w:sz="0" w:space="0" w:color="auto"/>
        <w:right w:val="none" w:sz="0" w:space="0" w:color="auto"/>
      </w:divBdr>
    </w:div>
    <w:div w:id="1253204070">
      <w:bodyDiv w:val="1"/>
      <w:marLeft w:val="0"/>
      <w:marRight w:val="0"/>
      <w:marTop w:val="0"/>
      <w:marBottom w:val="0"/>
      <w:divBdr>
        <w:top w:val="none" w:sz="0" w:space="0" w:color="auto"/>
        <w:left w:val="none" w:sz="0" w:space="0" w:color="auto"/>
        <w:bottom w:val="none" w:sz="0" w:space="0" w:color="auto"/>
        <w:right w:val="none" w:sz="0" w:space="0" w:color="auto"/>
      </w:divBdr>
    </w:div>
    <w:div w:id="1257443023">
      <w:bodyDiv w:val="1"/>
      <w:marLeft w:val="0"/>
      <w:marRight w:val="0"/>
      <w:marTop w:val="0"/>
      <w:marBottom w:val="0"/>
      <w:divBdr>
        <w:top w:val="none" w:sz="0" w:space="0" w:color="auto"/>
        <w:left w:val="none" w:sz="0" w:space="0" w:color="auto"/>
        <w:bottom w:val="none" w:sz="0" w:space="0" w:color="auto"/>
        <w:right w:val="none" w:sz="0" w:space="0" w:color="auto"/>
      </w:divBdr>
    </w:div>
    <w:div w:id="1258752422">
      <w:bodyDiv w:val="1"/>
      <w:marLeft w:val="0"/>
      <w:marRight w:val="0"/>
      <w:marTop w:val="0"/>
      <w:marBottom w:val="0"/>
      <w:divBdr>
        <w:top w:val="none" w:sz="0" w:space="0" w:color="auto"/>
        <w:left w:val="none" w:sz="0" w:space="0" w:color="auto"/>
        <w:bottom w:val="none" w:sz="0" w:space="0" w:color="auto"/>
        <w:right w:val="none" w:sz="0" w:space="0" w:color="auto"/>
      </w:divBdr>
    </w:div>
    <w:div w:id="1266615131">
      <w:bodyDiv w:val="1"/>
      <w:marLeft w:val="0"/>
      <w:marRight w:val="0"/>
      <w:marTop w:val="0"/>
      <w:marBottom w:val="0"/>
      <w:divBdr>
        <w:top w:val="none" w:sz="0" w:space="0" w:color="auto"/>
        <w:left w:val="none" w:sz="0" w:space="0" w:color="auto"/>
        <w:bottom w:val="none" w:sz="0" w:space="0" w:color="auto"/>
        <w:right w:val="none" w:sz="0" w:space="0" w:color="auto"/>
      </w:divBdr>
    </w:div>
    <w:div w:id="1277903104">
      <w:bodyDiv w:val="1"/>
      <w:marLeft w:val="0"/>
      <w:marRight w:val="0"/>
      <w:marTop w:val="0"/>
      <w:marBottom w:val="0"/>
      <w:divBdr>
        <w:top w:val="none" w:sz="0" w:space="0" w:color="auto"/>
        <w:left w:val="none" w:sz="0" w:space="0" w:color="auto"/>
        <w:bottom w:val="none" w:sz="0" w:space="0" w:color="auto"/>
        <w:right w:val="none" w:sz="0" w:space="0" w:color="auto"/>
      </w:divBdr>
    </w:div>
    <w:div w:id="1281034082">
      <w:bodyDiv w:val="1"/>
      <w:marLeft w:val="0"/>
      <w:marRight w:val="0"/>
      <w:marTop w:val="0"/>
      <w:marBottom w:val="0"/>
      <w:divBdr>
        <w:top w:val="none" w:sz="0" w:space="0" w:color="auto"/>
        <w:left w:val="none" w:sz="0" w:space="0" w:color="auto"/>
        <w:bottom w:val="none" w:sz="0" w:space="0" w:color="auto"/>
        <w:right w:val="none" w:sz="0" w:space="0" w:color="auto"/>
      </w:divBdr>
    </w:div>
    <w:div w:id="1311406387">
      <w:bodyDiv w:val="1"/>
      <w:marLeft w:val="0"/>
      <w:marRight w:val="0"/>
      <w:marTop w:val="0"/>
      <w:marBottom w:val="0"/>
      <w:divBdr>
        <w:top w:val="none" w:sz="0" w:space="0" w:color="auto"/>
        <w:left w:val="none" w:sz="0" w:space="0" w:color="auto"/>
        <w:bottom w:val="none" w:sz="0" w:space="0" w:color="auto"/>
        <w:right w:val="none" w:sz="0" w:space="0" w:color="auto"/>
      </w:divBdr>
    </w:div>
    <w:div w:id="1313408961">
      <w:bodyDiv w:val="1"/>
      <w:marLeft w:val="0"/>
      <w:marRight w:val="0"/>
      <w:marTop w:val="0"/>
      <w:marBottom w:val="0"/>
      <w:divBdr>
        <w:top w:val="none" w:sz="0" w:space="0" w:color="auto"/>
        <w:left w:val="none" w:sz="0" w:space="0" w:color="auto"/>
        <w:bottom w:val="none" w:sz="0" w:space="0" w:color="auto"/>
        <w:right w:val="none" w:sz="0" w:space="0" w:color="auto"/>
      </w:divBdr>
    </w:div>
    <w:div w:id="1314022515">
      <w:bodyDiv w:val="1"/>
      <w:marLeft w:val="0"/>
      <w:marRight w:val="0"/>
      <w:marTop w:val="0"/>
      <w:marBottom w:val="0"/>
      <w:divBdr>
        <w:top w:val="none" w:sz="0" w:space="0" w:color="auto"/>
        <w:left w:val="none" w:sz="0" w:space="0" w:color="auto"/>
        <w:bottom w:val="none" w:sz="0" w:space="0" w:color="auto"/>
        <w:right w:val="none" w:sz="0" w:space="0" w:color="auto"/>
      </w:divBdr>
    </w:div>
    <w:div w:id="1318221904">
      <w:bodyDiv w:val="1"/>
      <w:marLeft w:val="0"/>
      <w:marRight w:val="0"/>
      <w:marTop w:val="0"/>
      <w:marBottom w:val="0"/>
      <w:divBdr>
        <w:top w:val="none" w:sz="0" w:space="0" w:color="auto"/>
        <w:left w:val="none" w:sz="0" w:space="0" w:color="auto"/>
        <w:bottom w:val="none" w:sz="0" w:space="0" w:color="auto"/>
        <w:right w:val="none" w:sz="0" w:space="0" w:color="auto"/>
      </w:divBdr>
    </w:div>
    <w:div w:id="1319114450">
      <w:bodyDiv w:val="1"/>
      <w:marLeft w:val="0"/>
      <w:marRight w:val="0"/>
      <w:marTop w:val="0"/>
      <w:marBottom w:val="0"/>
      <w:divBdr>
        <w:top w:val="none" w:sz="0" w:space="0" w:color="auto"/>
        <w:left w:val="none" w:sz="0" w:space="0" w:color="auto"/>
        <w:bottom w:val="none" w:sz="0" w:space="0" w:color="auto"/>
        <w:right w:val="none" w:sz="0" w:space="0" w:color="auto"/>
      </w:divBdr>
    </w:div>
    <w:div w:id="1331912450">
      <w:bodyDiv w:val="1"/>
      <w:marLeft w:val="0"/>
      <w:marRight w:val="0"/>
      <w:marTop w:val="0"/>
      <w:marBottom w:val="0"/>
      <w:divBdr>
        <w:top w:val="none" w:sz="0" w:space="0" w:color="auto"/>
        <w:left w:val="none" w:sz="0" w:space="0" w:color="auto"/>
        <w:bottom w:val="none" w:sz="0" w:space="0" w:color="auto"/>
        <w:right w:val="none" w:sz="0" w:space="0" w:color="auto"/>
      </w:divBdr>
    </w:div>
    <w:div w:id="1346982022">
      <w:bodyDiv w:val="1"/>
      <w:marLeft w:val="0"/>
      <w:marRight w:val="0"/>
      <w:marTop w:val="0"/>
      <w:marBottom w:val="0"/>
      <w:divBdr>
        <w:top w:val="none" w:sz="0" w:space="0" w:color="auto"/>
        <w:left w:val="none" w:sz="0" w:space="0" w:color="auto"/>
        <w:bottom w:val="none" w:sz="0" w:space="0" w:color="auto"/>
        <w:right w:val="none" w:sz="0" w:space="0" w:color="auto"/>
      </w:divBdr>
    </w:div>
    <w:div w:id="1356691361">
      <w:bodyDiv w:val="1"/>
      <w:marLeft w:val="0"/>
      <w:marRight w:val="0"/>
      <w:marTop w:val="0"/>
      <w:marBottom w:val="0"/>
      <w:divBdr>
        <w:top w:val="none" w:sz="0" w:space="0" w:color="auto"/>
        <w:left w:val="none" w:sz="0" w:space="0" w:color="auto"/>
        <w:bottom w:val="none" w:sz="0" w:space="0" w:color="auto"/>
        <w:right w:val="none" w:sz="0" w:space="0" w:color="auto"/>
      </w:divBdr>
    </w:div>
    <w:div w:id="1363557793">
      <w:bodyDiv w:val="1"/>
      <w:marLeft w:val="0"/>
      <w:marRight w:val="0"/>
      <w:marTop w:val="0"/>
      <w:marBottom w:val="0"/>
      <w:divBdr>
        <w:top w:val="none" w:sz="0" w:space="0" w:color="auto"/>
        <w:left w:val="none" w:sz="0" w:space="0" w:color="auto"/>
        <w:bottom w:val="none" w:sz="0" w:space="0" w:color="auto"/>
        <w:right w:val="none" w:sz="0" w:space="0" w:color="auto"/>
      </w:divBdr>
    </w:div>
    <w:div w:id="1384020277">
      <w:bodyDiv w:val="1"/>
      <w:marLeft w:val="0"/>
      <w:marRight w:val="0"/>
      <w:marTop w:val="0"/>
      <w:marBottom w:val="0"/>
      <w:divBdr>
        <w:top w:val="none" w:sz="0" w:space="0" w:color="auto"/>
        <w:left w:val="none" w:sz="0" w:space="0" w:color="auto"/>
        <w:bottom w:val="none" w:sz="0" w:space="0" w:color="auto"/>
        <w:right w:val="none" w:sz="0" w:space="0" w:color="auto"/>
      </w:divBdr>
    </w:div>
    <w:div w:id="1393311619">
      <w:bodyDiv w:val="1"/>
      <w:marLeft w:val="0"/>
      <w:marRight w:val="0"/>
      <w:marTop w:val="0"/>
      <w:marBottom w:val="0"/>
      <w:divBdr>
        <w:top w:val="none" w:sz="0" w:space="0" w:color="auto"/>
        <w:left w:val="none" w:sz="0" w:space="0" w:color="auto"/>
        <w:bottom w:val="none" w:sz="0" w:space="0" w:color="auto"/>
        <w:right w:val="none" w:sz="0" w:space="0" w:color="auto"/>
      </w:divBdr>
    </w:div>
    <w:div w:id="1402367443">
      <w:bodyDiv w:val="1"/>
      <w:marLeft w:val="0"/>
      <w:marRight w:val="0"/>
      <w:marTop w:val="0"/>
      <w:marBottom w:val="0"/>
      <w:divBdr>
        <w:top w:val="none" w:sz="0" w:space="0" w:color="auto"/>
        <w:left w:val="none" w:sz="0" w:space="0" w:color="auto"/>
        <w:bottom w:val="none" w:sz="0" w:space="0" w:color="auto"/>
        <w:right w:val="none" w:sz="0" w:space="0" w:color="auto"/>
      </w:divBdr>
    </w:div>
    <w:div w:id="1404909991">
      <w:bodyDiv w:val="1"/>
      <w:marLeft w:val="0"/>
      <w:marRight w:val="0"/>
      <w:marTop w:val="0"/>
      <w:marBottom w:val="0"/>
      <w:divBdr>
        <w:top w:val="none" w:sz="0" w:space="0" w:color="auto"/>
        <w:left w:val="none" w:sz="0" w:space="0" w:color="auto"/>
        <w:bottom w:val="none" w:sz="0" w:space="0" w:color="auto"/>
        <w:right w:val="none" w:sz="0" w:space="0" w:color="auto"/>
      </w:divBdr>
    </w:div>
    <w:div w:id="1406493914">
      <w:bodyDiv w:val="1"/>
      <w:marLeft w:val="0"/>
      <w:marRight w:val="0"/>
      <w:marTop w:val="0"/>
      <w:marBottom w:val="0"/>
      <w:divBdr>
        <w:top w:val="none" w:sz="0" w:space="0" w:color="auto"/>
        <w:left w:val="none" w:sz="0" w:space="0" w:color="auto"/>
        <w:bottom w:val="none" w:sz="0" w:space="0" w:color="auto"/>
        <w:right w:val="none" w:sz="0" w:space="0" w:color="auto"/>
      </w:divBdr>
    </w:div>
    <w:div w:id="1424689580">
      <w:bodyDiv w:val="1"/>
      <w:marLeft w:val="0"/>
      <w:marRight w:val="0"/>
      <w:marTop w:val="0"/>
      <w:marBottom w:val="0"/>
      <w:divBdr>
        <w:top w:val="none" w:sz="0" w:space="0" w:color="auto"/>
        <w:left w:val="none" w:sz="0" w:space="0" w:color="auto"/>
        <w:bottom w:val="none" w:sz="0" w:space="0" w:color="auto"/>
        <w:right w:val="none" w:sz="0" w:space="0" w:color="auto"/>
      </w:divBdr>
    </w:div>
    <w:div w:id="1452895683">
      <w:bodyDiv w:val="1"/>
      <w:marLeft w:val="0"/>
      <w:marRight w:val="0"/>
      <w:marTop w:val="0"/>
      <w:marBottom w:val="0"/>
      <w:divBdr>
        <w:top w:val="none" w:sz="0" w:space="0" w:color="auto"/>
        <w:left w:val="none" w:sz="0" w:space="0" w:color="auto"/>
        <w:bottom w:val="none" w:sz="0" w:space="0" w:color="auto"/>
        <w:right w:val="none" w:sz="0" w:space="0" w:color="auto"/>
      </w:divBdr>
    </w:div>
    <w:div w:id="1455102239">
      <w:bodyDiv w:val="1"/>
      <w:marLeft w:val="0"/>
      <w:marRight w:val="0"/>
      <w:marTop w:val="0"/>
      <w:marBottom w:val="0"/>
      <w:divBdr>
        <w:top w:val="none" w:sz="0" w:space="0" w:color="auto"/>
        <w:left w:val="none" w:sz="0" w:space="0" w:color="auto"/>
        <w:bottom w:val="none" w:sz="0" w:space="0" w:color="auto"/>
        <w:right w:val="none" w:sz="0" w:space="0" w:color="auto"/>
      </w:divBdr>
    </w:div>
    <w:div w:id="1460415476">
      <w:bodyDiv w:val="1"/>
      <w:marLeft w:val="0"/>
      <w:marRight w:val="0"/>
      <w:marTop w:val="0"/>
      <w:marBottom w:val="0"/>
      <w:divBdr>
        <w:top w:val="none" w:sz="0" w:space="0" w:color="auto"/>
        <w:left w:val="none" w:sz="0" w:space="0" w:color="auto"/>
        <w:bottom w:val="none" w:sz="0" w:space="0" w:color="auto"/>
        <w:right w:val="none" w:sz="0" w:space="0" w:color="auto"/>
      </w:divBdr>
    </w:div>
    <w:div w:id="1464882844">
      <w:bodyDiv w:val="1"/>
      <w:marLeft w:val="0"/>
      <w:marRight w:val="0"/>
      <w:marTop w:val="0"/>
      <w:marBottom w:val="0"/>
      <w:divBdr>
        <w:top w:val="none" w:sz="0" w:space="0" w:color="auto"/>
        <w:left w:val="none" w:sz="0" w:space="0" w:color="auto"/>
        <w:bottom w:val="none" w:sz="0" w:space="0" w:color="auto"/>
        <w:right w:val="none" w:sz="0" w:space="0" w:color="auto"/>
      </w:divBdr>
    </w:div>
    <w:div w:id="1465276667">
      <w:bodyDiv w:val="1"/>
      <w:marLeft w:val="0"/>
      <w:marRight w:val="0"/>
      <w:marTop w:val="0"/>
      <w:marBottom w:val="0"/>
      <w:divBdr>
        <w:top w:val="none" w:sz="0" w:space="0" w:color="auto"/>
        <w:left w:val="none" w:sz="0" w:space="0" w:color="auto"/>
        <w:bottom w:val="none" w:sz="0" w:space="0" w:color="auto"/>
        <w:right w:val="none" w:sz="0" w:space="0" w:color="auto"/>
      </w:divBdr>
    </w:div>
    <w:div w:id="1474060791">
      <w:bodyDiv w:val="1"/>
      <w:marLeft w:val="0"/>
      <w:marRight w:val="0"/>
      <w:marTop w:val="0"/>
      <w:marBottom w:val="0"/>
      <w:divBdr>
        <w:top w:val="none" w:sz="0" w:space="0" w:color="auto"/>
        <w:left w:val="none" w:sz="0" w:space="0" w:color="auto"/>
        <w:bottom w:val="none" w:sz="0" w:space="0" w:color="auto"/>
        <w:right w:val="none" w:sz="0" w:space="0" w:color="auto"/>
      </w:divBdr>
    </w:div>
    <w:div w:id="1480415943">
      <w:bodyDiv w:val="1"/>
      <w:marLeft w:val="0"/>
      <w:marRight w:val="0"/>
      <w:marTop w:val="0"/>
      <w:marBottom w:val="0"/>
      <w:divBdr>
        <w:top w:val="none" w:sz="0" w:space="0" w:color="auto"/>
        <w:left w:val="none" w:sz="0" w:space="0" w:color="auto"/>
        <w:bottom w:val="none" w:sz="0" w:space="0" w:color="auto"/>
        <w:right w:val="none" w:sz="0" w:space="0" w:color="auto"/>
      </w:divBdr>
    </w:div>
    <w:div w:id="1507279915">
      <w:bodyDiv w:val="1"/>
      <w:marLeft w:val="0"/>
      <w:marRight w:val="0"/>
      <w:marTop w:val="0"/>
      <w:marBottom w:val="0"/>
      <w:divBdr>
        <w:top w:val="none" w:sz="0" w:space="0" w:color="auto"/>
        <w:left w:val="none" w:sz="0" w:space="0" w:color="auto"/>
        <w:bottom w:val="none" w:sz="0" w:space="0" w:color="auto"/>
        <w:right w:val="none" w:sz="0" w:space="0" w:color="auto"/>
      </w:divBdr>
    </w:div>
    <w:div w:id="1521384841">
      <w:bodyDiv w:val="1"/>
      <w:marLeft w:val="0"/>
      <w:marRight w:val="0"/>
      <w:marTop w:val="0"/>
      <w:marBottom w:val="0"/>
      <w:divBdr>
        <w:top w:val="none" w:sz="0" w:space="0" w:color="auto"/>
        <w:left w:val="none" w:sz="0" w:space="0" w:color="auto"/>
        <w:bottom w:val="none" w:sz="0" w:space="0" w:color="auto"/>
        <w:right w:val="none" w:sz="0" w:space="0" w:color="auto"/>
      </w:divBdr>
    </w:div>
    <w:div w:id="1527404311">
      <w:bodyDiv w:val="1"/>
      <w:marLeft w:val="0"/>
      <w:marRight w:val="0"/>
      <w:marTop w:val="0"/>
      <w:marBottom w:val="0"/>
      <w:divBdr>
        <w:top w:val="none" w:sz="0" w:space="0" w:color="auto"/>
        <w:left w:val="none" w:sz="0" w:space="0" w:color="auto"/>
        <w:bottom w:val="none" w:sz="0" w:space="0" w:color="auto"/>
        <w:right w:val="none" w:sz="0" w:space="0" w:color="auto"/>
      </w:divBdr>
    </w:div>
    <w:div w:id="1527938949">
      <w:bodyDiv w:val="1"/>
      <w:marLeft w:val="0"/>
      <w:marRight w:val="0"/>
      <w:marTop w:val="0"/>
      <w:marBottom w:val="0"/>
      <w:divBdr>
        <w:top w:val="none" w:sz="0" w:space="0" w:color="auto"/>
        <w:left w:val="none" w:sz="0" w:space="0" w:color="auto"/>
        <w:bottom w:val="none" w:sz="0" w:space="0" w:color="auto"/>
        <w:right w:val="none" w:sz="0" w:space="0" w:color="auto"/>
      </w:divBdr>
    </w:div>
    <w:div w:id="1529949125">
      <w:bodyDiv w:val="1"/>
      <w:marLeft w:val="0"/>
      <w:marRight w:val="0"/>
      <w:marTop w:val="0"/>
      <w:marBottom w:val="0"/>
      <w:divBdr>
        <w:top w:val="none" w:sz="0" w:space="0" w:color="auto"/>
        <w:left w:val="none" w:sz="0" w:space="0" w:color="auto"/>
        <w:bottom w:val="none" w:sz="0" w:space="0" w:color="auto"/>
        <w:right w:val="none" w:sz="0" w:space="0" w:color="auto"/>
      </w:divBdr>
    </w:div>
    <w:div w:id="1548713118">
      <w:bodyDiv w:val="1"/>
      <w:marLeft w:val="0"/>
      <w:marRight w:val="0"/>
      <w:marTop w:val="0"/>
      <w:marBottom w:val="0"/>
      <w:divBdr>
        <w:top w:val="none" w:sz="0" w:space="0" w:color="auto"/>
        <w:left w:val="none" w:sz="0" w:space="0" w:color="auto"/>
        <w:bottom w:val="none" w:sz="0" w:space="0" w:color="auto"/>
        <w:right w:val="none" w:sz="0" w:space="0" w:color="auto"/>
      </w:divBdr>
    </w:div>
    <w:div w:id="1550655157">
      <w:bodyDiv w:val="1"/>
      <w:marLeft w:val="0"/>
      <w:marRight w:val="0"/>
      <w:marTop w:val="0"/>
      <w:marBottom w:val="0"/>
      <w:divBdr>
        <w:top w:val="none" w:sz="0" w:space="0" w:color="auto"/>
        <w:left w:val="none" w:sz="0" w:space="0" w:color="auto"/>
        <w:bottom w:val="none" w:sz="0" w:space="0" w:color="auto"/>
        <w:right w:val="none" w:sz="0" w:space="0" w:color="auto"/>
      </w:divBdr>
    </w:div>
    <w:div w:id="1552497644">
      <w:bodyDiv w:val="1"/>
      <w:marLeft w:val="0"/>
      <w:marRight w:val="0"/>
      <w:marTop w:val="0"/>
      <w:marBottom w:val="0"/>
      <w:divBdr>
        <w:top w:val="none" w:sz="0" w:space="0" w:color="auto"/>
        <w:left w:val="none" w:sz="0" w:space="0" w:color="auto"/>
        <w:bottom w:val="none" w:sz="0" w:space="0" w:color="auto"/>
        <w:right w:val="none" w:sz="0" w:space="0" w:color="auto"/>
      </w:divBdr>
    </w:div>
    <w:div w:id="1563255768">
      <w:bodyDiv w:val="1"/>
      <w:marLeft w:val="0"/>
      <w:marRight w:val="0"/>
      <w:marTop w:val="0"/>
      <w:marBottom w:val="0"/>
      <w:divBdr>
        <w:top w:val="none" w:sz="0" w:space="0" w:color="auto"/>
        <w:left w:val="none" w:sz="0" w:space="0" w:color="auto"/>
        <w:bottom w:val="none" w:sz="0" w:space="0" w:color="auto"/>
        <w:right w:val="none" w:sz="0" w:space="0" w:color="auto"/>
      </w:divBdr>
    </w:div>
    <w:div w:id="1571191122">
      <w:bodyDiv w:val="1"/>
      <w:marLeft w:val="0"/>
      <w:marRight w:val="0"/>
      <w:marTop w:val="0"/>
      <w:marBottom w:val="0"/>
      <w:divBdr>
        <w:top w:val="none" w:sz="0" w:space="0" w:color="auto"/>
        <w:left w:val="none" w:sz="0" w:space="0" w:color="auto"/>
        <w:bottom w:val="none" w:sz="0" w:space="0" w:color="auto"/>
        <w:right w:val="none" w:sz="0" w:space="0" w:color="auto"/>
      </w:divBdr>
    </w:div>
    <w:div w:id="1577746375">
      <w:bodyDiv w:val="1"/>
      <w:marLeft w:val="0"/>
      <w:marRight w:val="0"/>
      <w:marTop w:val="0"/>
      <w:marBottom w:val="0"/>
      <w:divBdr>
        <w:top w:val="none" w:sz="0" w:space="0" w:color="auto"/>
        <w:left w:val="none" w:sz="0" w:space="0" w:color="auto"/>
        <w:bottom w:val="none" w:sz="0" w:space="0" w:color="auto"/>
        <w:right w:val="none" w:sz="0" w:space="0" w:color="auto"/>
      </w:divBdr>
    </w:div>
    <w:div w:id="1584492372">
      <w:bodyDiv w:val="1"/>
      <w:marLeft w:val="0"/>
      <w:marRight w:val="0"/>
      <w:marTop w:val="0"/>
      <w:marBottom w:val="0"/>
      <w:divBdr>
        <w:top w:val="none" w:sz="0" w:space="0" w:color="auto"/>
        <w:left w:val="none" w:sz="0" w:space="0" w:color="auto"/>
        <w:bottom w:val="none" w:sz="0" w:space="0" w:color="auto"/>
        <w:right w:val="none" w:sz="0" w:space="0" w:color="auto"/>
      </w:divBdr>
    </w:div>
    <w:div w:id="1584993635">
      <w:bodyDiv w:val="1"/>
      <w:marLeft w:val="0"/>
      <w:marRight w:val="0"/>
      <w:marTop w:val="0"/>
      <w:marBottom w:val="0"/>
      <w:divBdr>
        <w:top w:val="none" w:sz="0" w:space="0" w:color="auto"/>
        <w:left w:val="none" w:sz="0" w:space="0" w:color="auto"/>
        <w:bottom w:val="none" w:sz="0" w:space="0" w:color="auto"/>
        <w:right w:val="none" w:sz="0" w:space="0" w:color="auto"/>
      </w:divBdr>
    </w:div>
    <w:div w:id="1595939390">
      <w:bodyDiv w:val="1"/>
      <w:marLeft w:val="0"/>
      <w:marRight w:val="0"/>
      <w:marTop w:val="0"/>
      <w:marBottom w:val="0"/>
      <w:divBdr>
        <w:top w:val="none" w:sz="0" w:space="0" w:color="auto"/>
        <w:left w:val="none" w:sz="0" w:space="0" w:color="auto"/>
        <w:bottom w:val="none" w:sz="0" w:space="0" w:color="auto"/>
        <w:right w:val="none" w:sz="0" w:space="0" w:color="auto"/>
      </w:divBdr>
    </w:div>
    <w:div w:id="1604071824">
      <w:bodyDiv w:val="1"/>
      <w:marLeft w:val="0"/>
      <w:marRight w:val="0"/>
      <w:marTop w:val="0"/>
      <w:marBottom w:val="0"/>
      <w:divBdr>
        <w:top w:val="none" w:sz="0" w:space="0" w:color="auto"/>
        <w:left w:val="none" w:sz="0" w:space="0" w:color="auto"/>
        <w:bottom w:val="none" w:sz="0" w:space="0" w:color="auto"/>
        <w:right w:val="none" w:sz="0" w:space="0" w:color="auto"/>
      </w:divBdr>
    </w:div>
    <w:div w:id="1609777967">
      <w:bodyDiv w:val="1"/>
      <w:marLeft w:val="0"/>
      <w:marRight w:val="0"/>
      <w:marTop w:val="0"/>
      <w:marBottom w:val="0"/>
      <w:divBdr>
        <w:top w:val="none" w:sz="0" w:space="0" w:color="auto"/>
        <w:left w:val="none" w:sz="0" w:space="0" w:color="auto"/>
        <w:bottom w:val="none" w:sz="0" w:space="0" w:color="auto"/>
        <w:right w:val="none" w:sz="0" w:space="0" w:color="auto"/>
      </w:divBdr>
    </w:div>
    <w:div w:id="1611544497">
      <w:bodyDiv w:val="1"/>
      <w:marLeft w:val="0"/>
      <w:marRight w:val="0"/>
      <w:marTop w:val="0"/>
      <w:marBottom w:val="0"/>
      <w:divBdr>
        <w:top w:val="none" w:sz="0" w:space="0" w:color="auto"/>
        <w:left w:val="none" w:sz="0" w:space="0" w:color="auto"/>
        <w:bottom w:val="none" w:sz="0" w:space="0" w:color="auto"/>
        <w:right w:val="none" w:sz="0" w:space="0" w:color="auto"/>
      </w:divBdr>
    </w:div>
    <w:div w:id="1612930648">
      <w:bodyDiv w:val="1"/>
      <w:marLeft w:val="0"/>
      <w:marRight w:val="0"/>
      <w:marTop w:val="0"/>
      <w:marBottom w:val="0"/>
      <w:divBdr>
        <w:top w:val="none" w:sz="0" w:space="0" w:color="auto"/>
        <w:left w:val="none" w:sz="0" w:space="0" w:color="auto"/>
        <w:bottom w:val="none" w:sz="0" w:space="0" w:color="auto"/>
        <w:right w:val="none" w:sz="0" w:space="0" w:color="auto"/>
      </w:divBdr>
    </w:div>
    <w:div w:id="1624925206">
      <w:bodyDiv w:val="1"/>
      <w:marLeft w:val="0"/>
      <w:marRight w:val="0"/>
      <w:marTop w:val="0"/>
      <w:marBottom w:val="0"/>
      <w:divBdr>
        <w:top w:val="none" w:sz="0" w:space="0" w:color="auto"/>
        <w:left w:val="none" w:sz="0" w:space="0" w:color="auto"/>
        <w:bottom w:val="none" w:sz="0" w:space="0" w:color="auto"/>
        <w:right w:val="none" w:sz="0" w:space="0" w:color="auto"/>
      </w:divBdr>
    </w:div>
    <w:div w:id="1628782311">
      <w:bodyDiv w:val="1"/>
      <w:marLeft w:val="0"/>
      <w:marRight w:val="0"/>
      <w:marTop w:val="0"/>
      <w:marBottom w:val="0"/>
      <w:divBdr>
        <w:top w:val="none" w:sz="0" w:space="0" w:color="auto"/>
        <w:left w:val="none" w:sz="0" w:space="0" w:color="auto"/>
        <w:bottom w:val="none" w:sz="0" w:space="0" w:color="auto"/>
        <w:right w:val="none" w:sz="0" w:space="0" w:color="auto"/>
      </w:divBdr>
    </w:div>
    <w:div w:id="1630356001">
      <w:bodyDiv w:val="1"/>
      <w:marLeft w:val="0"/>
      <w:marRight w:val="0"/>
      <w:marTop w:val="0"/>
      <w:marBottom w:val="0"/>
      <w:divBdr>
        <w:top w:val="none" w:sz="0" w:space="0" w:color="auto"/>
        <w:left w:val="none" w:sz="0" w:space="0" w:color="auto"/>
        <w:bottom w:val="none" w:sz="0" w:space="0" w:color="auto"/>
        <w:right w:val="none" w:sz="0" w:space="0" w:color="auto"/>
      </w:divBdr>
    </w:div>
    <w:div w:id="1638953667">
      <w:bodyDiv w:val="1"/>
      <w:marLeft w:val="0"/>
      <w:marRight w:val="0"/>
      <w:marTop w:val="0"/>
      <w:marBottom w:val="0"/>
      <w:divBdr>
        <w:top w:val="none" w:sz="0" w:space="0" w:color="auto"/>
        <w:left w:val="none" w:sz="0" w:space="0" w:color="auto"/>
        <w:bottom w:val="none" w:sz="0" w:space="0" w:color="auto"/>
        <w:right w:val="none" w:sz="0" w:space="0" w:color="auto"/>
      </w:divBdr>
    </w:div>
    <w:div w:id="1644965526">
      <w:bodyDiv w:val="1"/>
      <w:marLeft w:val="0"/>
      <w:marRight w:val="0"/>
      <w:marTop w:val="0"/>
      <w:marBottom w:val="0"/>
      <w:divBdr>
        <w:top w:val="none" w:sz="0" w:space="0" w:color="auto"/>
        <w:left w:val="none" w:sz="0" w:space="0" w:color="auto"/>
        <w:bottom w:val="none" w:sz="0" w:space="0" w:color="auto"/>
        <w:right w:val="none" w:sz="0" w:space="0" w:color="auto"/>
      </w:divBdr>
    </w:div>
    <w:div w:id="1647512942">
      <w:bodyDiv w:val="1"/>
      <w:marLeft w:val="0"/>
      <w:marRight w:val="0"/>
      <w:marTop w:val="0"/>
      <w:marBottom w:val="0"/>
      <w:divBdr>
        <w:top w:val="none" w:sz="0" w:space="0" w:color="auto"/>
        <w:left w:val="none" w:sz="0" w:space="0" w:color="auto"/>
        <w:bottom w:val="none" w:sz="0" w:space="0" w:color="auto"/>
        <w:right w:val="none" w:sz="0" w:space="0" w:color="auto"/>
      </w:divBdr>
    </w:div>
    <w:div w:id="1654531563">
      <w:bodyDiv w:val="1"/>
      <w:marLeft w:val="0"/>
      <w:marRight w:val="0"/>
      <w:marTop w:val="0"/>
      <w:marBottom w:val="0"/>
      <w:divBdr>
        <w:top w:val="none" w:sz="0" w:space="0" w:color="auto"/>
        <w:left w:val="none" w:sz="0" w:space="0" w:color="auto"/>
        <w:bottom w:val="none" w:sz="0" w:space="0" w:color="auto"/>
        <w:right w:val="none" w:sz="0" w:space="0" w:color="auto"/>
      </w:divBdr>
    </w:div>
    <w:div w:id="1660692110">
      <w:bodyDiv w:val="1"/>
      <w:marLeft w:val="0"/>
      <w:marRight w:val="0"/>
      <w:marTop w:val="0"/>
      <w:marBottom w:val="0"/>
      <w:divBdr>
        <w:top w:val="none" w:sz="0" w:space="0" w:color="auto"/>
        <w:left w:val="none" w:sz="0" w:space="0" w:color="auto"/>
        <w:bottom w:val="none" w:sz="0" w:space="0" w:color="auto"/>
        <w:right w:val="none" w:sz="0" w:space="0" w:color="auto"/>
      </w:divBdr>
    </w:div>
    <w:div w:id="1679044492">
      <w:bodyDiv w:val="1"/>
      <w:marLeft w:val="0"/>
      <w:marRight w:val="0"/>
      <w:marTop w:val="0"/>
      <w:marBottom w:val="0"/>
      <w:divBdr>
        <w:top w:val="none" w:sz="0" w:space="0" w:color="auto"/>
        <w:left w:val="none" w:sz="0" w:space="0" w:color="auto"/>
        <w:bottom w:val="none" w:sz="0" w:space="0" w:color="auto"/>
        <w:right w:val="none" w:sz="0" w:space="0" w:color="auto"/>
      </w:divBdr>
    </w:div>
    <w:div w:id="1685664388">
      <w:bodyDiv w:val="1"/>
      <w:marLeft w:val="0"/>
      <w:marRight w:val="0"/>
      <w:marTop w:val="0"/>
      <w:marBottom w:val="0"/>
      <w:divBdr>
        <w:top w:val="none" w:sz="0" w:space="0" w:color="auto"/>
        <w:left w:val="none" w:sz="0" w:space="0" w:color="auto"/>
        <w:bottom w:val="none" w:sz="0" w:space="0" w:color="auto"/>
        <w:right w:val="none" w:sz="0" w:space="0" w:color="auto"/>
      </w:divBdr>
    </w:div>
    <w:div w:id="1692730393">
      <w:bodyDiv w:val="1"/>
      <w:marLeft w:val="0"/>
      <w:marRight w:val="0"/>
      <w:marTop w:val="0"/>
      <w:marBottom w:val="0"/>
      <w:divBdr>
        <w:top w:val="none" w:sz="0" w:space="0" w:color="auto"/>
        <w:left w:val="none" w:sz="0" w:space="0" w:color="auto"/>
        <w:bottom w:val="none" w:sz="0" w:space="0" w:color="auto"/>
        <w:right w:val="none" w:sz="0" w:space="0" w:color="auto"/>
      </w:divBdr>
    </w:div>
    <w:div w:id="1700275320">
      <w:bodyDiv w:val="1"/>
      <w:marLeft w:val="0"/>
      <w:marRight w:val="0"/>
      <w:marTop w:val="0"/>
      <w:marBottom w:val="0"/>
      <w:divBdr>
        <w:top w:val="none" w:sz="0" w:space="0" w:color="auto"/>
        <w:left w:val="none" w:sz="0" w:space="0" w:color="auto"/>
        <w:bottom w:val="none" w:sz="0" w:space="0" w:color="auto"/>
        <w:right w:val="none" w:sz="0" w:space="0" w:color="auto"/>
      </w:divBdr>
    </w:div>
    <w:div w:id="1716194289">
      <w:bodyDiv w:val="1"/>
      <w:marLeft w:val="0"/>
      <w:marRight w:val="0"/>
      <w:marTop w:val="0"/>
      <w:marBottom w:val="0"/>
      <w:divBdr>
        <w:top w:val="none" w:sz="0" w:space="0" w:color="auto"/>
        <w:left w:val="none" w:sz="0" w:space="0" w:color="auto"/>
        <w:bottom w:val="none" w:sz="0" w:space="0" w:color="auto"/>
        <w:right w:val="none" w:sz="0" w:space="0" w:color="auto"/>
      </w:divBdr>
    </w:div>
    <w:div w:id="1728801257">
      <w:bodyDiv w:val="1"/>
      <w:marLeft w:val="0"/>
      <w:marRight w:val="0"/>
      <w:marTop w:val="0"/>
      <w:marBottom w:val="0"/>
      <w:divBdr>
        <w:top w:val="none" w:sz="0" w:space="0" w:color="auto"/>
        <w:left w:val="none" w:sz="0" w:space="0" w:color="auto"/>
        <w:bottom w:val="none" w:sz="0" w:space="0" w:color="auto"/>
        <w:right w:val="none" w:sz="0" w:space="0" w:color="auto"/>
      </w:divBdr>
    </w:div>
    <w:div w:id="1733190516">
      <w:bodyDiv w:val="1"/>
      <w:marLeft w:val="0"/>
      <w:marRight w:val="0"/>
      <w:marTop w:val="0"/>
      <w:marBottom w:val="0"/>
      <w:divBdr>
        <w:top w:val="none" w:sz="0" w:space="0" w:color="auto"/>
        <w:left w:val="none" w:sz="0" w:space="0" w:color="auto"/>
        <w:bottom w:val="none" w:sz="0" w:space="0" w:color="auto"/>
        <w:right w:val="none" w:sz="0" w:space="0" w:color="auto"/>
      </w:divBdr>
    </w:div>
    <w:div w:id="1738435096">
      <w:bodyDiv w:val="1"/>
      <w:marLeft w:val="0"/>
      <w:marRight w:val="0"/>
      <w:marTop w:val="0"/>
      <w:marBottom w:val="0"/>
      <w:divBdr>
        <w:top w:val="none" w:sz="0" w:space="0" w:color="auto"/>
        <w:left w:val="none" w:sz="0" w:space="0" w:color="auto"/>
        <w:bottom w:val="none" w:sz="0" w:space="0" w:color="auto"/>
        <w:right w:val="none" w:sz="0" w:space="0" w:color="auto"/>
      </w:divBdr>
    </w:div>
    <w:div w:id="1742676980">
      <w:bodyDiv w:val="1"/>
      <w:marLeft w:val="0"/>
      <w:marRight w:val="0"/>
      <w:marTop w:val="0"/>
      <w:marBottom w:val="0"/>
      <w:divBdr>
        <w:top w:val="none" w:sz="0" w:space="0" w:color="auto"/>
        <w:left w:val="none" w:sz="0" w:space="0" w:color="auto"/>
        <w:bottom w:val="none" w:sz="0" w:space="0" w:color="auto"/>
        <w:right w:val="none" w:sz="0" w:space="0" w:color="auto"/>
      </w:divBdr>
    </w:div>
    <w:div w:id="1759866452">
      <w:bodyDiv w:val="1"/>
      <w:marLeft w:val="0"/>
      <w:marRight w:val="0"/>
      <w:marTop w:val="0"/>
      <w:marBottom w:val="0"/>
      <w:divBdr>
        <w:top w:val="none" w:sz="0" w:space="0" w:color="auto"/>
        <w:left w:val="none" w:sz="0" w:space="0" w:color="auto"/>
        <w:bottom w:val="none" w:sz="0" w:space="0" w:color="auto"/>
        <w:right w:val="none" w:sz="0" w:space="0" w:color="auto"/>
      </w:divBdr>
    </w:div>
    <w:div w:id="1767188909">
      <w:bodyDiv w:val="1"/>
      <w:marLeft w:val="0"/>
      <w:marRight w:val="0"/>
      <w:marTop w:val="0"/>
      <w:marBottom w:val="0"/>
      <w:divBdr>
        <w:top w:val="none" w:sz="0" w:space="0" w:color="auto"/>
        <w:left w:val="none" w:sz="0" w:space="0" w:color="auto"/>
        <w:bottom w:val="none" w:sz="0" w:space="0" w:color="auto"/>
        <w:right w:val="none" w:sz="0" w:space="0" w:color="auto"/>
      </w:divBdr>
    </w:div>
    <w:div w:id="1768888016">
      <w:bodyDiv w:val="1"/>
      <w:marLeft w:val="0"/>
      <w:marRight w:val="0"/>
      <w:marTop w:val="0"/>
      <w:marBottom w:val="0"/>
      <w:divBdr>
        <w:top w:val="none" w:sz="0" w:space="0" w:color="auto"/>
        <w:left w:val="none" w:sz="0" w:space="0" w:color="auto"/>
        <w:bottom w:val="none" w:sz="0" w:space="0" w:color="auto"/>
        <w:right w:val="none" w:sz="0" w:space="0" w:color="auto"/>
      </w:divBdr>
    </w:div>
    <w:div w:id="1771192755">
      <w:bodyDiv w:val="1"/>
      <w:marLeft w:val="0"/>
      <w:marRight w:val="0"/>
      <w:marTop w:val="0"/>
      <w:marBottom w:val="0"/>
      <w:divBdr>
        <w:top w:val="none" w:sz="0" w:space="0" w:color="auto"/>
        <w:left w:val="none" w:sz="0" w:space="0" w:color="auto"/>
        <w:bottom w:val="none" w:sz="0" w:space="0" w:color="auto"/>
        <w:right w:val="none" w:sz="0" w:space="0" w:color="auto"/>
      </w:divBdr>
    </w:div>
    <w:div w:id="1774587173">
      <w:bodyDiv w:val="1"/>
      <w:marLeft w:val="0"/>
      <w:marRight w:val="0"/>
      <w:marTop w:val="0"/>
      <w:marBottom w:val="0"/>
      <w:divBdr>
        <w:top w:val="none" w:sz="0" w:space="0" w:color="auto"/>
        <w:left w:val="none" w:sz="0" w:space="0" w:color="auto"/>
        <w:bottom w:val="none" w:sz="0" w:space="0" w:color="auto"/>
        <w:right w:val="none" w:sz="0" w:space="0" w:color="auto"/>
      </w:divBdr>
    </w:div>
    <w:div w:id="1776779101">
      <w:bodyDiv w:val="1"/>
      <w:marLeft w:val="0"/>
      <w:marRight w:val="0"/>
      <w:marTop w:val="0"/>
      <w:marBottom w:val="0"/>
      <w:divBdr>
        <w:top w:val="none" w:sz="0" w:space="0" w:color="auto"/>
        <w:left w:val="none" w:sz="0" w:space="0" w:color="auto"/>
        <w:bottom w:val="none" w:sz="0" w:space="0" w:color="auto"/>
        <w:right w:val="none" w:sz="0" w:space="0" w:color="auto"/>
      </w:divBdr>
    </w:div>
    <w:div w:id="1802918885">
      <w:bodyDiv w:val="1"/>
      <w:marLeft w:val="0"/>
      <w:marRight w:val="0"/>
      <w:marTop w:val="0"/>
      <w:marBottom w:val="0"/>
      <w:divBdr>
        <w:top w:val="none" w:sz="0" w:space="0" w:color="auto"/>
        <w:left w:val="none" w:sz="0" w:space="0" w:color="auto"/>
        <w:bottom w:val="none" w:sz="0" w:space="0" w:color="auto"/>
        <w:right w:val="none" w:sz="0" w:space="0" w:color="auto"/>
      </w:divBdr>
    </w:div>
    <w:div w:id="1807772412">
      <w:bodyDiv w:val="1"/>
      <w:marLeft w:val="0"/>
      <w:marRight w:val="0"/>
      <w:marTop w:val="0"/>
      <w:marBottom w:val="0"/>
      <w:divBdr>
        <w:top w:val="none" w:sz="0" w:space="0" w:color="auto"/>
        <w:left w:val="none" w:sz="0" w:space="0" w:color="auto"/>
        <w:bottom w:val="none" w:sz="0" w:space="0" w:color="auto"/>
        <w:right w:val="none" w:sz="0" w:space="0" w:color="auto"/>
      </w:divBdr>
    </w:div>
    <w:div w:id="1821002091">
      <w:bodyDiv w:val="1"/>
      <w:marLeft w:val="0"/>
      <w:marRight w:val="0"/>
      <w:marTop w:val="0"/>
      <w:marBottom w:val="0"/>
      <w:divBdr>
        <w:top w:val="none" w:sz="0" w:space="0" w:color="auto"/>
        <w:left w:val="none" w:sz="0" w:space="0" w:color="auto"/>
        <w:bottom w:val="none" w:sz="0" w:space="0" w:color="auto"/>
        <w:right w:val="none" w:sz="0" w:space="0" w:color="auto"/>
      </w:divBdr>
    </w:div>
    <w:div w:id="1828520771">
      <w:bodyDiv w:val="1"/>
      <w:marLeft w:val="0"/>
      <w:marRight w:val="0"/>
      <w:marTop w:val="0"/>
      <w:marBottom w:val="0"/>
      <w:divBdr>
        <w:top w:val="none" w:sz="0" w:space="0" w:color="auto"/>
        <w:left w:val="none" w:sz="0" w:space="0" w:color="auto"/>
        <w:bottom w:val="none" w:sz="0" w:space="0" w:color="auto"/>
        <w:right w:val="none" w:sz="0" w:space="0" w:color="auto"/>
      </w:divBdr>
    </w:div>
    <w:div w:id="1841502358">
      <w:bodyDiv w:val="1"/>
      <w:marLeft w:val="0"/>
      <w:marRight w:val="0"/>
      <w:marTop w:val="0"/>
      <w:marBottom w:val="0"/>
      <w:divBdr>
        <w:top w:val="none" w:sz="0" w:space="0" w:color="auto"/>
        <w:left w:val="none" w:sz="0" w:space="0" w:color="auto"/>
        <w:bottom w:val="none" w:sz="0" w:space="0" w:color="auto"/>
        <w:right w:val="none" w:sz="0" w:space="0" w:color="auto"/>
      </w:divBdr>
    </w:div>
    <w:div w:id="1843928862">
      <w:bodyDiv w:val="1"/>
      <w:marLeft w:val="0"/>
      <w:marRight w:val="0"/>
      <w:marTop w:val="0"/>
      <w:marBottom w:val="0"/>
      <w:divBdr>
        <w:top w:val="none" w:sz="0" w:space="0" w:color="auto"/>
        <w:left w:val="none" w:sz="0" w:space="0" w:color="auto"/>
        <w:bottom w:val="none" w:sz="0" w:space="0" w:color="auto"/>
        <w:right w:val="none" w:sz="0" w:space="0" w:color="auto"/>
      </w:divBdr>
    </w:div>
    <w:div w:id="1879202360">
      <w:bodyDiv w:val="1"/>
      <w:marLeft w:val="0"/>
      <w:marRight w:val="0"/>
      <w:marTop w:val="0"/>
      <w:marBottom w:val="0"/>
      <w:divBdr>
        <w:top w:val="none" w:sz="0" w:space="0" w:color="auto"/>
        <w:left w:val="none" w:sz="0" w:space="0" w:color="auto"/>
        <w:bottom w:val="none" w:sz="0" w:space="0" w:color="auto"/>
        <w:right w:val="none" w:sz="0" w:space="0" w:color="auto"/>
      </w:divBdr>
    </w:div>
    <w:div w:id="1881553346">
      <w:bodyDiv w:val="1"/>
      <w:marLeft w:val="0"/>
      <w:marRight w:val="0"/>
      <w:marTop w:val="0"/>
      <w:marBottom w:val="0"/>
      <w:divBdr>
        <w:top w:val="none" w:sz="0" w:space="0" w:color="auto"/>
        <w:left w:val="none" w:sz="0" w:space="0" w:color="auto"/>
        <w:bottom w:val="none" w:sz="0" w:space="0" w:color="auto"/>
        <w:right w:val="none" w:sz="0" w:space="0" w:color="auto"/>
      </w:divBdr>
    </w:div>
    <w:div w:id="1883519827">
      <w:bodyDiv w:val="1"/>
      <w:marLeft w:val="0"/>
      <w:marRight w:val="0"/>
      <w:marTop w:val="0"/>
      <w:marBottom w:val="0"/>
      <w:divBdr>
        <w:top w:val="none" w:sz="0" w:space="0" w:color="auto"/>
        <w:left w:val="none" w:sz="0" w:space="0" w:color="auto"/>
        <w:bottom w:val="none" w:sz="0" w:space="0" w:color="auto"/>
        <w:right w:val="none" w:sz="0" w:space="0" w:color="auto"/>
      </w:divBdr>
    </w:div>
    <w:div w:id="1894997811">
      <w:bodyDiv w:val="1"/>
      <w:marLeft w:val="0"/>
      <w:marRight w:val="0"/>
      <w:marTop w:val="0"/>
      <w:marBottom w:val="0"/>
      <w:divBdr>
        <w:top w:val="none" w:sz="0" w:space="0" w:color="auto"/>
        <w:left w:val="none" w:sz="0" w:space="0" w:color="auto"/>
        <w:bottom w:val="none" w:sz="0" w:space="0" w:color="auto"/>
        <w:right w:val="none" w:sz="0" w:space="0" w:color="auto"/>
      </w:divBdr>
    </w:div>
    <w:div w:id="1898122921">
      <w:bodyDiv w:val="1"/>
      <w:marLeft w:val="0"/>
      <w:marRight w:val="0"/>
      <w:marTop w:val="0"/>
      <w:marBottom w:val="0"/>
      <w:divBdr>
        <w:top w:val="none" w:sz="0" w:space="0" w:color="auto"/>
        <w:left w:val="none" w:sz="0" w:space="0" w:color="auto"/>
        <w:bottom w:val="none" w:sz="0" w:space="0" w:color="auto"/>
        <w:right w:val="none" w:sz="0" w:space="0" w:color="auto"/>
      </w:divBdr>
    </w:div>
    <w:div w:id="1905337006">
      <w:bodyDiv w:val="1"/>
      <w:marLeft w:val="0"/>
      <w:marRight w:val="0"/>
      <w:marTop w:val="0"/>
      <w:marBottom w:val="0"/>
      <w:divBdr>
        <w:top w:val="none" w:sz="0" w:space="0" w:color="auto"/>
        <w:left w:val="none" w:sz="0" w:space="0" w:color="auto"/>
        <w:bottom w:val="none" w:sz="0" w:space="0" w:color="auto"/>
        <w:right w:val="none" w:sz="0" w:space="0" w:color="auto"/>
      </w:divBdr>
    </w:div>
    <w:div w:id="1931351542">
      <w:bodyDiv w:val="1"/>
      <w:marLeft w:val="0"/>
      <w:marRight w:val="0"/>
      <w:marTop w:val="0"/>
      <w:marBottom w:val="0"/>
      <w:divBdr>
        <w:top w:val="none" w:sz="0" w:space="0" w:color="auto"/>
        <w:left w:val="none" w:sz="0" w:space="0" w:color="auto"/>
        <w:bottom w:val="none" w:sz="0" w:space="0" w:color="auto"/>
        <w:right w:val="none" w:sz="0" w:space="0" w:color="auto"/>
      </w:divBdr>
    </w:div>
    <w:div w:id="1932004930">
      <w:bodyDiv w:val="1"/>
      <w:marLeft w:val="0"/>
      <w:marRight w:val="0"/>
      <w:marTop w:val="0"/>
      <w:marBottom w:val="0"/>
      <w:divBdr>
        <w:top w:val="none" w:sz="0" w:space="0" w:color="auto"/>
        <w:left w:val="none" w:sz="0" w:space="0" w:color="auto"/>
        <w:bottom w:val="none" w:sz="0" w:space="0" w:color="auto"/>
        <w:right w:val="none" w:sz="0" w:space="0" w:color="auto"/>
      </w:divBdr>
    </w:div>
    <w:div w:id="1941797193">
      <w:bodyDiv w:val="1"/>
      <w:marLeft w:val="0"/>
      <w:marRight w:val="0"/>
      <w:marTop w:val="0"/>
      <w:marBottom w:val="0"/>
      <w:divBdr>
        <w:top w:val="none" w:sz="0" w:space="0" w:color="auto"/>
        <w:left w:val="none" w:sz="0" w:space="0" w:color="auto"/>
        <w:bottom w:val="none" w:sz="0" w:space="0" w:color="auto"/>
        <w:right w:val="none" w:sz="0" w:space="0" w:color="auto"/>
      </w:divBdr>
    </w:div>
    <w:div w:id="1946038592">
      <w:bodyDiv w:val="1"/>
      <w:marLeft w:val="0"/>
      <w:marRight w:val="0"/>
      <w:marTop w:val="0"/>
      <w:marBottom w:val="0"/>
      <w:divBdr>
        <w:top w:val="none" w:sz="0" w:space="0" w:color="auto"/>
        <w:left w:val="none" w:sz="0" w:space="0" w:color="auto"/>
        <w:bottom w:val="none" w:sz="0" w:space="0" w:color="auto"/>
        <w:right w:val="none" w:sz="0" w:space="0" w:color="auto"/>
      </w:divBdr>
    </w:div>
    <w:div w:id="1947536560">
      <w:bodyDiv w:val="1"/>
      <w:marLeft w:val="0"/>
      <w:marRight w:val="0"/>
      <w:marTop w:val="0"/>
      <w:marBottom w:val="0"/>
      <w:divBdr>
        <w:top w:val="none" w:sz="0" w:space="0" w:color="auto"/>
        <w:left w:val="none" w:sz="0" w:space="0" w:color="auto"/>
        <w:bottom w:val="none" w:sz="0" w:space="0" w:color="auto"/>
        <w:right w:val="none" w:sz="0" w:space="0" w:color="auto"/>
      </w:divBdr>
    </w:div>
    <w:div w:id="1950772840">
      <w:bodyDiv w:val="1"/>
      <w:marLeft w:val="0"/>
      <w:marRight w:val="0"/>
      <w:marTop w:val="0"/>
      <w:marBottom w:val="0"/>
      <w:divBdr>
        <w:top w:val="none" w:sz="0" w:space="0" w:color="auto"/>
        <w:left w:val="none" w:sz="0" w:space="0" w:color="auto"/>
        <w:bottom w:val="none" w:sz="0" w:space="0" w:color="auto"/>
        <w:right w:val="none" w:sz="0" w:space="0" w:color="auto"/>
      </w:divBdr>
    </w:div>
    <w:div w:id="1963266644">
      <w:bodyDiv w:val="1"/>
      <w:marLeft w:val="0"/>
      <w:marRight w:val="0"/>
      <w:marTop w:val="0"/>
      <w:marBottom w:val="0"/>
      <w:divBdr>
        <w:top w:val="none" w:sz="0" w:space="0" w:color="auto"/>
        <w:left w:val="none" w:sz="0" w:space="0" w:color="auto"/>
        <w:bottom w:val="none" w:sz="0" w:space="0" w:color="auto"/>
        <w:right w:val="none" w:sz="0" w:space="0" w:color="auto"/>
      </w:divBdr>
    </w:div>
    <w:div w:id="1979676502">
      <w:bodyDiv w:val="1"/>
      <w:marLeft w:val="0"/>
      <w:marRight w:val="0"/>
      <w:marTop w:val="0"/>
      <w:marBottom w:val="0"/>
      <w:divBdr>
        <w:top w:val="none" w:sz="0" w:space="0" w:color="auto"/>
        <w:left w:val="none" w:sz="0" w:space="0" w:color="auto"/>
        <w:bottom w:val="none" w:sz="0" w:space="0" w:color="auto"/>
        <w:right w:val="none" w:sz="0" w:space="0" w:color="auto"/>
      </w:divBdr>
    </w:div>
    <w:div w:id="2032681591">
      <w:bodyDiv w:val="1"/>
      <w:marLeft w:val="0"/>
      <w:marRight w:val="0"/>
      <w:marTop w:val="0"/>
      <w:marBottom w:val="0"/>
      <w:divBdr>
        <w:top w:val="none" w:sz="0" w:space="0" w:color="auto"/>
        <w:left w:val="none" w:sz="0" w:space="0" w:color="auto"/>
        <w:bottom w:val="none" w:sz="0" w:space="0" w:color="auto"/>
        <w:right w:val="none" w:sz="0" w:space="0" w:color="auto"/>
      </w:divBdr>
    </w:div>
    <w:div w:id="2032682115">
      <w:bodyDiv w:val="1"/>
      <w:marLeft w:val="0"/>
      <w:marRight w:val="0"/>
      <w:marTop w:val="0"/>
      <w:marBottom w:val="0"/>
      <w:divBdr>
        <w:top w:val="none" w:sz="0" w:space="0" w:color="auto"/>
        <w:left w:val="none" w:sz="0" w:space="0" w:color="auto"/>
        <w:bottom w:val="none" w:sz="0" w:space="0" w:color="auto"/>
        <w:right w:val="none" w:sz="0" w:space="0" w:color="auto"/>
      </w:divBdr>
    </w:div>
    <w:div w:id="2033870455">
      <w:bodyDiv w:val="1"/>
      <w:marLeft w:val="0"/>
      <w:marRight w:val="0"/>
      <w:marTop w:val="0"/>
      <w:marBottom w:val="0"/>
      <w:divBdr>
        <w:top w:val="none" w:sz="0" w:space="0" w:color="auto"/>
        <w:left w:val="none" w:sz="0" w:space="0" w:color="auto"/>
        <w:bottom w:val="none" w:sz="0" w:space="0" w:color="auto"/>
        <w:right w:val="none" w:sz="0" w:space="0" w:color="auto"/>
      </w:divBdr>
    </w:div>
    <w:div w:id="2046640016">
      <w:bodyDiv w:val="1"/>
      <w:marLeft w:val="0"/>
      <w:marRight w:val="0"/>
      <w:marTop w:val="0"/>
      <w:marBottom w:val="0"/>
      <w:divBdr>
        <w:top w:val="none" w:sz="0" w:space="0" w:color="auto"/>
        <w:left w:val="none" w:sz="0" w:space="0" w:color="auto"/>
        <w:bottom w:val="none" w:sz="0" w:space="0" w:color="auto"/>
        <w:right w:val="none" w:sz="0" w:space="0" w:color="auto"/>
      </w:divBdr>
    </w:div>
    <w:div w:id="2052416534">
      <w:bodyDiv w:val="1"/>
      <w:marLeft w:val="0"/>
      <w:marRight w:val="0"/>
      <w:marTop w:val="0"/>
      <w:marBottom w:val="0"/>
      <w:divBdr>
        <w:top w:val="none" w:sz="0" w:space="0" w:color="auto"/>
        <w:left w:val="none" w:sz="0" w:space="0" w:color="auto"/>
        <w:bottom w:val="none" w:sz="0" w:space="0" w:color="auto"/>
        <w:right w:val="none" w:sz="0" w:space="0" w:color="auto"/>
      </w:divBdr>
    </w:div>
    <w:div w:id="2068721667">
      <w:bodyDiv w:val="1"/>
      <w:marLeft w:val="0"/>
      <w:marRight w:val="0"/>
      <w:marTop w:val="0"/>
      <w:marBottom w:val="0"/>
      <w:divBdr>
        <w:top w:val="none" w:sz="0" w:space="0" w:color="auto"/>
        <w:left w:val="none" w:sz="0" w:space="0" w:color="auto"/>
        <w:bottom w:val="none" w:sz="0" w:space="0" w:color="auto"/>
        <w:right w:val="none" w:sz="0" w:space="0" w:color="auto"/>
      </w:divBdr>
    </w:div>
    <w:div w:id="2069377368">
      <w:bodyDiv w:val="1"/>
      <w:marLeft w:val="0"/>
      <w:marRight w:val="0"/>
      <w:marTop w:val="0"/>
      <w:marBottom w:val="0"/>
      <w:divBdr>
        <w:top w:val="none" w:sz="0" w:space="0" w:color="auto"/>
        <w:left w:val="none" w:sz="0" w:space="0" w:color="auto"/>
        <w:bottom w:val="none" w:sz="0" w:space="0" w:color="auto"/>
        <w:right w:val="none" w:sz="0" w:space="0" w:color="auto"/>
      </w:divBdr>
    </w:div>
    <w:div w:id="2080055172">
      <w:bodyDiv w:val="1"/>
      <w:marLeft w:val="0"/>
      <w:marRight w:val="0"/>
      <w:marTop w:val="0"/>
      <w:marBottom w:val="0"/>
      <w:divBdr>
        <w:top w:val="none" w:sz="0" w:space="0" w:color="auto"/>
        <w:left w:val="none" w:sz="0" w:space="0" w:color="auto"/>
        <w:bottom w:val="none" w:sz="0" w:space="0" w:color="auto"/>
        <w:right w:val="none" w:sz="0" w:space="0" w:color="auto"/>
      </w:divBdr>
    </w:div>
    <w:div w:id="2080126757">
      <w:bodyDiv w:val="1"/>
      <w:marLeft w:val="0"/>
      <w:marRight w:val="0"/>
      <w:marTop w:val="0"/>
      <w:marBottom w:val="0"/>
      <w:divBdr>
        <w:top w:val="none" w:sz="0" w:space="0" w:color="auto"/>
        <w:left w:val="none" w:sz="0" w:space="0" w:color="auto"/>
        <w:bottom w:val="none" w:sz="0" w:space="0" w:color="auto"/>
        <w:right w:val="none" w:sz="0" w:space="0" w:color="auto"/>
      </w:divBdr>
    </w:div>
    <w:div w:id="2083528010">
      <w:bodyDiv w:val="1"/>
      <w:marLeft w:val="0"/>
      <w:marRight w:val="0"/>
      <w:marTop w:val="0"/>
      <w:marBottom w:val="0"/>
      <w:divBdr>
        <w:top w:val="none" w:sz="0" w:space="0" w:color="auto"/>
        <w:left w:val="none" w:sz="0" w:space="0" w:color="auto"/>
        <w:bottom w:val="none" w:sz="0" w:space="0" w:color="auto"/>
        <w:right w:val="none" w:sz="0" w:space="0" w:color="auto"/>
      </w:divBdr>
    </w:div>
    <w:div w:id="2085837751">
      <w:bodyDiv w:val="1"/>
      <w:marLeft w:val="0"/>
      <w:marRight w:val="0"/>
      <w:marTop w:val="0"/>
      <w:marBottom w:val="0"/>
      <w:divBdr>
        <w:top w:val="none" w:sz="0" w:space="0" w:color="auto"/>
        <w:left w:val="none" w:sz="0" w:space="0" w:color="auto"/>
        <w:bottom w:val="none" w:sz="0" w:space="0" w:color="auto"/>
        <w:right w:val="none" w:sz="0" w:space="0" w:color="auto"/>
      </w:divBdr>
    </w:div>
    <w:div w:id="2094012869">
      <w:bodyDiv w:val="1"/>
      <w:marLeft w:val="0"/>
      <w:marRight w:val="0"/>
      <w:marTop w:val="0"/>
      <w:marBottom w:val="0"/>
      <w:divBdr>
        <w:top w:val="none" w:sz="0" w:space="0" w:color="auto"/>
        <w:left w:val="none" w:sz="0" w:space="0" w:color="auto"/>
        <w:bottom w:val="none" w:sz="0" w:space="0" w:color="auto"/>
        <w:right w:val="none" w:sz="0" w:space="0" w:color="auto"/>
      </w:divBdr>
    </w:div>
    <w:div w:id="2096197453">
      <w:bodyDiv w:val="1"/>
      <w:marLeft w:val="0"/>
      <w:marRight w:val="0"/>
      <w:marTop w:val="0"/>
      <w:marBottom w:val="0"/>
      <w:divBdr>
        <w:top w:val="none" w:sz="0" w:space="0" w:color="auto"/>
        <w:left w:val="none" w:sz="0" w:space="0" w:color="auto"/>
        <w:bottom w:val="none" w:sz="0" w:space="0" w:color="auto"/>
        <w:right w:val="none" w:sz="0" w:space="0" w:color="auto"/>
      </w:divBdr>
    </w:div>
    <w:div w:id="2101682363">
      <w:bodyDiv w:val="1"/>
      <w:marLeft w:val="0"/>
      <w:marRight w:val="0"/>
      <w:marTop w:val="0"/>
      <w:marBottom w:val="0"/>
      <w:divBdr>
        <w:top w:val="none" w:sz="0" w:space="0" w:color="auto"/>
        <w:left w:val="none" w:sz="0" w:space="0" w:color="auto"/>
        <w:bottom w:val="none" w:sz="0" w:space="0" w:color="auto"/>
        <w:right w:val="none" w:sz="0" w:space="0" w:color="auto"/>
      </w:divBdr>
    </w:div>
    <w:div w:id="2105952798">
      <w:bodyDiv w:val="1"/>
      <w:marLeft w:val="0"/>
      <w:marRight w:val="0"/>
      <w:marTop w:val="0"/>
      <w:marBottom w:val="0"/>
      <w:divBdr>
        <w:top w:val="none" w:sz="0" w:space="0" w:color="auto"/>
        <w:left w:val="none" w:sz="0" w:space="0" w:color="auto"/>
        <w:bottom w:val="none" w:sz="0" w:space="0" w:color="auto"/>
        <w:right w:val="none" w:sz="0" w:space="0" w:color="auto"/>
      </w:divBdr>
    </w:div>
    <w:div w:id="2107654215">
      <w:bodyDiv w:val="1"/>
      <w:marLeft w:val="0"/>
      <w:marRight w:val="0"/>
      <w:marTop w:val="0"/>
      <w:marBottom w:val="0"/>
      <w:divBdr>
        <w:top w:val="none" w:sz="0" w:space="0" w:color="auto"/>
        <w:left w:val="none" w:sz="0" w:space="0" w:color="auto"/>
        <w:bottom w:val="none" w:sz="0" w:space="0" w:color="auto"/>
        <w:right w:val="none" w:sz="0" w:space="0" w:color="auto"/>
      </w:divBdr>
    </w:div>
    <w:div w:id="2109154360">
      <w:bodyDiv w:val="1"/>
      <w:marLeft w:val="0"/>
      <w:marRight w:val="0"/>
      <w:marTop w:val="0"/>
      <w:marBottom w:val="0"/>
      <w:divBdr>
        <w:top w:val="none" w:sz="0" w:space="0" w:color="auto"/>
        <w:left w:val="none" w:sz="0" w:space="0" w:color="auto"/>
        <w:bottom w:val="none" w:sz="0" w:space="0" w:color="auto"/>
        <w:right w:val="none" w:sz="0" w:space="0" w:color="auto"/>
      </w:divBdr>
    </w:div>
    <w:div w:id="2109690503">
      <w:bodyDiv w:val="1"/>
      <w:marLeft w:val="0"/>
      <w:marRight w:val="0"/>
      <w:marTop w:val="0"/>
      <w:marBottom w:val="0"/>
      <w:divBdr>
        <w:top w:val="none" w:sz="0" w:space="0" w:color="auto"/>
        <w:left w:val="none" w:sz="0" w:space="0" w:color="auto"/>
        <w:bottom w:val="none" w:sz="0" w:space="0" w:color="auto"/>
        <w:right w:val="none" w:sz="0" w:space="0" w:color="auto"/>
      </w:divBdr>
    </w:div>
    <w:div w:id="2121416893">
      <w:bodyDiv w:val="1"/>
      <w:marLeft w:val="0"/>
      <w:marRight w:val="0"/>
      <w:marTop w:val="0"/>
      <w:marBottom w:val="0"/>
      <w:divBdr>
        <w:top w:val="none" w:sz="0" w:space="0" w:color="auto"/>
        <w:left w:val="none" w:sz="0" w:space="0" w:color="auto"/>
        <w:bottom w:val="none" w:sz="0" w:space="0" w:color="auto"/>
        <w:right w:val="none" w:sz="0" w:space="0" w:color="auto"/>
      </w:divBdr>
    </w:div>
    <w:div w:id="2126459660">
      <w:bodyDiv w:val="1"/>
      <w:marLeft w:val="0"/>
      <w:marRight w:val="0"/>
      <w:marTop w:val="0"/>
      <w:marBottom w:val="0"/>
      <w:divBdr>
        <w:top w:val="none" w:sz="0" w:space="0" w:color="auto"/>
        <w:left w:val="none" w:sz="0" w:space="0" w:color="auto"/>
        <w:bottom w:val="none" w:sz="0" w:space="0" w:color="auto"/>
        <w:right w:val="none" w:sz="0" w:space="0" w:color="auto"/>
      </w:divBdr>
    </w:div>
    <w:div w:id="2128891436">
      <w:bodyDiv w:val="1"/>
      <w:marLeft w:val="0"/>
      <w:marRight w:val="0"/>
      <w:marTop w:val="0"/>
      <w:marBottom w:val="0"/>
      <w:divBdr>
        <w:top w:val="none" w:sz="0" w:space="0" w:color="auto"/>
        <w:left w:val="none" w:sz="0" w:space="0" w:color="auto"/>
        <w:bottom w:val="none" w:sz="0" w:space="0" w:color="auto"/>
        <w:right w:val="none" w:sz="0" w:space="0" w:color="auto"/>
      </w:divBdr>
    </w:div>
    <w:div w:id="2141146339">
      <w:bodyDiv w:val="1"/>
      <w:marLeft w:val="0"/>
      <w:marRight w:val="0"/>
      <w:marTop w:val="0"/>
      <w:marBottom w:val="0"/>
      <w:divBdr>
        <w:top w:val="none" w:sz="0" w:space="0" w:color="auto"/>
        <w:left w:val="none" w:sz="0" w:space="0" w:color="auto"/>
        <w:bottom w:val="none" w:sz="0" w:space="0" w:color="auto"/>
        <w:right w:val="none" w:sz="0" w:space="0" w:color="auto"/>
      </w:divBdr>
    </w:div>
    <w:div w:id="2144734637">
      <w:bodyDiv w:val="1"/>
      <w:marLeft w:val="0"/>
      <w:marRight w:val="0"/>
      <w:marTop w:val="0"/>
      <w:marBottom w:val="0"/>
      <w:divBdr>
        <w:top w:val="none" w:sz="0" w:space="0" w:color="auto"/>
        <w:left w:val="none" w:sz="0" w:space="0" w:color="auto"/>
        <w:bottom w:val="none" w:sz="0" w:space="0" w:color="auto"/>
        <w:right w:val="none" w:sz="0" w:space="0" w:color="auto"/>
      </w:divBdr>
    </w:div>
    <w:div w:id="21468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fc.org/content/dam/ifc/doc/2025/gpfi-action-plan-for-msme-financing.pdf" TargetMode="Externa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s://www.ifrs.org/content/dam/ifrs/project/supplier-finance-arrangements/ip-iasb-sfa-ias7-ifrs7-2023.pdf" TargetMode="External"/><Relationship Id="rId17" Type="http://schemas.openxmlformats.org/officeDocument/2006/relationships/hyperlink" Target="https://www.unilever.com/files/unilever-annual-report-and-accounts-2025.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nilever.com/files/unilever-annual-report-and-accounts-2024.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b.org/en/publications/20250379-investment-report-2025" TargetMode="Externa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yperlink" Target="https://www.marketscreener.com/news/unilever-sharper-focus-and-disciplined-execution-driving-competitive-performance-ce7e5ad2dc8cf32c" TargetMode="External"/><Relationship Id="rId23"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ns.gov.uk/businessindustryandtrade/retailindustry/timeseries/j4mc/drsi" TargetMode="External"/><Relationship Id="rId22" Type="http://schemas.openxmlformats.org/officeDocument/2006/relationships/image" Target="media/image7.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0E5C"/>
    <w:rsid w:val="00061561"/>
    <w:rsid w:val="001346B6"/>
    <w:rsid w:val="00145AD8"/>
    <w:rsid w:val="001556D1"/>
    <w:rsid w:val="00181FC4"/>
    <w:rsid w:val="00240A0C"/>
    <w:rsid w:val="00242260"/>
    <w:rsid w:val="002450A7"/>
    <w:rsid w:val="003203C2"/>
    <w:rsid w:val="003234DF"/>
    <w:rsid w:val="00432E3F"/>
    <w:rsid w:val="004D25D2"/>
    <w:rsid w:val="005A3050"/>
    <w:rsid w:val="00652B5A"/>
    <w:rsid w:val="009152DF"/>
    <w:rsid w:val="00A34C42"/>
    <w:rsid w:val="00AD6AE1"/>
    <w:rsid w:val="00AE747A"/>
    <w:rsid w:val="00B1781A"/>
    <w:rsid w:val="00B7724C"/>
    <w:rsid w:val="00BA72F8"/>
    <w:rsid w:val="00BC1251"/>
    <w:rsid w:val="00C67429"/>
    <w:rsid w:val="00CE7D4A"/>
    <w:rsid w:val="00E457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33A062DB78354BBEA95BA79A6AFC213E">
    <w:name w:val="33A062DB78354BBEA95BA79A6AFC213E"/>
    <w:rsid w:val="00030E5C"/>
    <w:pPr>
      <w:spacing w:line="278" w:lineRule="auto"/>
    </w:pPr>
    <w:rPr>
      <w:kern w:val="2"/>
      <w:sz w:val="24"/>
      <w:szCs w:val="24"/>
      <w:lang w:val="en-US" w:eastAsia="en-US"/>
      <w14:ligatures w14:val="standardContextual"/>
    </w:rPr>
  </w:style>
  <w:style w:type="paragraph" w:customStyle="1" w:styleId="380DA86680CC40E8B7990E531FD6DBF6">
    <w:name w:val="380DA86680CC40E8B7990E531FD6DBF6"/>
    <w:rsid w:val="00030E5C"/>
    <w:pPr>
      <w:spacing w:line="278" w:lineRule="auto"/>
    </w:pPr>
    <w:rPr>
      <w:kern w:val="2"/>
      <w:sz w:val="24"/>
      <w:szCs w:val="24"/>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Uni251</b:Tag>
    <b:SourceType>Report</b:SourceType>
    <b:Guid>{34B038F6-A352-4B69-A51B-2588F1C32D66}</b:Guid>
    <b:Title>Unilever Annual Report and Accounts 2024</b:Title>
    <b:Year>2025</b:Year>
    <b:Author>
      <b:Author>
        <b:Corporate>Unilever PLC</b:Corporate>
      </b:Author>
    </b:Author>
    <b:Publisher>Unilever PLC</b:Publisher>
    <b:City>London (Corporate Headquarters)</b:City>
    <b:RefOrder>1</b:RefOrder>
  </b:Source>
  <b:Source>
    <b:Tag>Uni252</b:Tag>
    <b:SourceType>InternetSite</b:SourceType>
    <b:Guid>{623756F2-71DC-4916-892B-E09C91C75E30}</b:Guid>
    <b:Title>Q4 2024 results</b:Title>
    <b:Year>2025</b:Year>
    <b:Author>
      <b:Author>
        <b:Corporate>Unilever PLC</b:Corporate>
      </b:Author>
    </b:Author>
    <b:YearAccessed>2026</b:YearAccessed>
    <b:MonthAccessed>March</b:MonthAccessed>
    <b:DayAccessed>28</b:DayAccessed>
    <b:URL>https://www.unilever.com/investors/results-events/results-events-webcasts/overview-q4-2024/</b:URL>
    <b:RefOrder>3</b:RefOrder>
  </b:Source>
  <b:Source>
    <b:Tag>Uni25</b:Tag>
    <b:SourceType>DocumentFromInternetSite</b:SourceType>
    <b:Guid>{49C5955F-7901-43B3-A43B-3CA7B3B0A448}</b:Guid>
    <b:Title>Unilever Annual Report and Accounts 2024</b:Title>
    <b:Year>2025</b:Year>
    <b:Author>
      <b:Author>
        <b:Corporate>Unilever PLC</b:Corporate>
      </b:Author>
    </b:Author>
    <b:Month>March</b:Month>
    <b:Day>05</b:Day>
    <b:YearAccessed>2026</b:YearAccessed>
    <b:MonthAccessed>March</b:MonthAccessed>
    <b:DayAccessed>28</b:DayAccessed>
    <b:URL>https://www.unilever.com/files/unilever-annual-report-and-accounts-2024.pdf</b:URL>
    <b:RefOrder>4</b:RefOrder>
  </b:Source>
  <b:Source>
    <b:Tag>Uni24</b:Tag>
    <b:SourceType>Report</b:SourceType>
    <b:Guid>{8D0AE828-2BAA-4F8D-ADE4-146FBCFCB871}</b:Guid>
    <b:Title>Annual Report and Accounts 2023</b:Title>
    <b:Year>2024</b:Year>
    <b:Author>
      <b:Author>
        <b:Corporate>Unilever PLC</b:Corporate>
      </b:Author>
    </b:Author>
    <b:Publisher>Unilever PLC</b:Publisher>
    <b:City>London</b:City>
    <b:RefOrder>2</b:RefOrder>
  </b:Source>
  <b:Source>
    <b:Tag>Asw26</b:Tag>
    <b:SourceType>InternetSite</b:SourceType>
    <b:Guid>{B73F9925-26D4-437B-883F-812CF0FD289E}</b:Guid>
    <b:Title>Operating and Net Margins</b:Title>
    <b:Year>2026</b:Year>
    <b:Author>
      <b:Author>
        <b:NameList>
          <b:Person>
            <b:Last>Damodaran</b:Last>
            <b:First>Aswath</b:First>
          </b:Person>
        </b:NameList>
      </b:Author>
    </b:Author>
    <b:YearAccessed>2026</b:YearAccessed>
    <b:MonthAccessed>04</b:MonthAccessed>
    <b:DayAccessed>01</b:DayAccessed>
    <b:URL>https://pages.stern.nyu.edu/~adamodar/New_Home_Page/datafile/margin.html</b:URL>
    <b:RefOrder>9</b:RefOrder>
  </b:Source>
  <b:Source>
    <b:Tag>Joh18</b:Tag>
    <b:SourceType>JournalArticle</b:SourceType>
    <b:Guid>{31334E78-48D0-4E52-A4F9-560EFB28EE2B}</b:Guid>
    <b:Title>Performance Ratio Analysis and Management Effectiveness</b:Title>
    <b:Year>18</b:Year>
    <b:Author>
      <b:Author>
        <b:Corporate>John Nkeobuna Nnah Ugoani</b:Corporate>
      </b:Author>
    </b:Author>
    <b:JournalName>Business, Management and Economics Research</b:JournalName>
    <b:Pages>171-177</b:Pages>
    <b:Volume>04</b:Volume>
    <b:Issue>12</b:Issue>
    <b:RefOrder>5</b:RefOrder>
  </b:Source>
  <b:Source>
    <b:Tag>Zha25</b:Tag>
    <b:SourceType>Report</b:SourceType>
    <b:Guid>{BE11143C-9CC2-474A-8A7C-A979DC1AC8BB}</b:Guid>
    <b:Title>Financial Ratio Analysis: A literature Review Working Paper</b:Title>
    <b:Year>2025</b:Year>
    <b:City>Munish</b:City>
    <b:Publisher>Unversity Library of Munish</b:Publisher>
    <b:Author>
      <b:Author>
        <b:Corporate>Zhang, Yi; Silva, Beatriz;  Moreau, Élodie;  T¯ane, Hinewera</b:Corporate>
      </b:Author>
    </b:Author>
    <b:RefOrder>6</b:RefOrder>
  </b:Source>
  <b:Source>
    <b:Tag>Uni253</b:Tag>
    <b:SourceType>Report</b:SourceType>
    <b:Guid>{043174CC-6350-40C3-A787-DDD47A210879}</b:Guid>
    <b:Author>
      <b:Author>
        <b:Corporate>Unilever PLC</b:Corporate>
      </b:Author>
    </b:Author>
    <b:Title>Full year and fourth quarter 2024 results</b:Title>
    <b:Year>2025</b:Year>
    <b:Publisher>Unilever PLC</b:Publisher>
    <b:City>London (Corporate Headquarters)</b:City>
    <b:RefOrder>7</b:RefOrder>
  </b:Source>
  <b:Source>
    <b:Tag>Uni26</b:Tag>
    <b:SourceType>InternetSite</b:SourceType>
    <b:Guid>{D27377D0-C851-453E-A939-23672A830AA5}</b:Guid>
    <b:Title>Dividend calculator and history</b:Title>
    <b:Year>2026</b:Year>
    <b:Author>
      <b:Author>
        <b:Corporate>Unilever PLC</b:Corporate>
      </b:Author>
    </b:Author>
    <b:YearAccessed>2026</b:YearAccessed>
    <b:MonthAccessed>04</b:MonthAccessed>
    <b:DayAccessed>2</b:DayAccessed>
    <b:URL>https://www.unilever.com/investors/investor-centre/dividends/dividend-calculator-and-history/</b:URL>
    <b:RefOrder>10</b:RefOrder>
  </b:Source>
  <b:Source>
    <b:Tag>Uni242</b:Tag>
    <b:SourceType>Report</b:SourceType>
    <b:Guid>{0B711445-C996-4942-9957-23181B6EBC65}</b:Guid>
    <b:Title>Full year and fourth quarter 2023 results</b:Title>
    <b:Year>2024</b:Year>
    <b:Author>
      <b:Author>
        <b:Corporate>Unilever PLC</b:Corporate>
      </b:Author>
    </b:Author>
    <b:Publisher>Unilever PLC</b:Publisher>
    <b:City>London</b:City>
    <b:RefOrder>8</b:RefOrder>
  </b:Source>
  <b:Source>
    <b:Tag>Joh08</b:Tag>
    <b:SourceType>Book</b:SourceType>
    <b:Guid>{E4192301-EF75-470F-BEF4-DDA3E5AC034A}</b:Guid>
    <b:Author>
      <b:Author>
        <b:Corporate>John Wild, Krishnamurthy R. Subramanyam</b:Corporate>
      </b:Author>
    </b:Author>
    <b:Title>Financial Statement Analysis</b:Title>
    <b:Year>2008</b:Year>
    <b:City>New York</b:City>
    <b:Publisher>McGraw-Hill Education, 2008</b:Publisher>
    <b:Edition>10, illustrated</b:Edition>
    <b:RefOrder>12</b:RefOrder>
  </b:Source>
  <b:Source>
    <b:Tag>Ric24</b:Tag>
    <b:SourceType>InternetSite</b:SourceType>
    <b:Guid>{9FA11FCF-DC8D-49FE-8251-79EB54CD0F40}</b:Guid>
    <b:Author>
      <b:Author>
        <b:Corporate>Richa Naidu and Dominique Vidalon</b:Corporate>
      </b:Author>
    </b:Author>
    <b:Title>Nestle, Danone see price hikes slowing after years of sharp increases</b:Title>
    <b:Year>2024</b:Year>
    <b:YearAccessed>2026</b:YearAccessed>
    <b:MonthAccessed>04</b:MonthAccessed>
    <b:DayAccessed>03</b:DayAccessed>
    <b:URL>https://www.reuters.com/business/retail-consumer/nestle-danone-see-price-hikes-slowing-after-years-sharp-increases-2024-02-22/</b:URL>
    <b:RefOrder>11</b:RefOrder>
  </b:Source>
  <b:Source>
    <b:Tag>Raj23</b:Tag>
    <b:SourceType>JournalArticle</b:SourceType>
    <b:Guid>{B022E575-0E7F-4031-A453-A98C944B8EC5}</b:Guid>
    <b:Title>Linkage Between Brand Value and Firm Performance: An Empirical Examination Using Fuzzy Set Qualitative Comparative Analysis</b:Title>
    <b:Year>2023</b:Year>
    <b:Author>
      <b:Author>
        <b:Corporate>Rajesh Kumar Bhaskaran, Koyilathumpaday Sukumaran Sujit, and Kareem Abdul Waheed</b:Corporate>
      </b:Author>
    </b:Author>
    <b:JournalName>SAGE Open</b:JournalName>
    <b:Pages>1-16</b:Pages>
    <b:Volume>13</b:Volume>
    <b:Issue>3</b:Issue>
    <b:RefOrder>13</b:RefOrder>
  </b:Source>
  <b:Source>
    <b:Tag>Ric241</b:Tag>
    <b:SourceType>ArticleInAPeriodical</b:SourceType>
    <b:Guid>{E91E54F2-7D55-4A40-8F02-C620AF048463}</b:Guid>
    <b:Title>Unilever to spin off ice cream business, cut 7,500 jobs for cost savings</b:Title>
    <b:Year>2024</b:Year>
    <b:Month>March</b:Month>
    <b:Day>19</b:Day>
    <b:Author>
      <b:Author>
        <b:Corporate>Richa Naidu; Eva Mathews</b:Corporate>
      </b:Author>
    </b:Author>
    <b:PeriodicalTitle>Reuters</b:PeriodicalTitl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000797-3BF1-4921-A71F-A318C9251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8237</Words>
  <Characters>46955</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Unilever</vt:lpstr>
    </vt:vector>
  </TitlesOfParts>
  <Company>University of Wales Trinity Saint David</Company>
  <LinksUpToDate>false</LinksUpToDate>
  <CharactersWithSpaces>55082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OF PERFORMANCE AND FINANCIAL POSITION OF UNILEVER PLC AND BEARD PLC</dc:title>
  <dc:subject>FINANCE FOR BUSINSS MANAGER (BMMB7005)                                                 MOHD RAVISH</dc:subject>
  <dc:creator>Marie Pitson</dc:creator>
  <cp:keywords/>
  <dc:description/>
  <cp:lastModifiedBy>Mohd Ravish</cp:lastModifiedBy>
  <cp:revision>2</cp:revision>
  <dcterms:created xsi:type="dcterms:W3CDTF">2026-04-20T18:10:00Z</dcterms:created>
  <dcterms:modified xsi:type="dcterms:W3CDTF">2026-04-20T18:10:00Z</dcterms:modified>
</cp:coreProperties>
</file>