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625CB" w14:textId="77777777" w:rsidR="00C000CE" w:rsidRDefault="00C000CE" w:rsidP="00C000CE">
      <w:pPr>
        <w:pStyle w:val="fixed"/>
        <w:ind w:left="0" w:firstLine="0"/>
        <w:jc w:val="center"/>
        <w:rPr>
          <w:rFonts w:asciiTheme="minorHAnsi" w:hAnsiTheme="minorHAnsi" w:cstheme="minorHAnsi"/>
          <w:sz w:val="22"/>
          <w:szCs w:val="22"/>
        </w:rPr>
      </w:pPr>
    </w:p>
    <w:p w14:paraId="3346EAA6" w14:textId="77777777" w:rsidR="00C000CE" w:rsidRDefault="00C000CE" w:rsidP="00C000CE">
      <w:pPr>
        <w:pStyle w:val="fixed"/>
        <w:ind w:left="0" w:firstLine="0"/>
        <w:jc w:val="center"/>
        <w:rPr>
          <w:rFonts w:asciiTheme="minorHAnsi" w:hAnsiTheme="minorHAnsi" w:cstheme="minorHAnsi"/>
          <w:sz w:val="22"/>
          <w:szCs w:val="22"/>
        </w:rPr>
      </w:pPr>
    </w:p>
    <w:p w14:paraId="460EDAE3" w14:textId="77777777" w:rsidR="00C000CE" w:rsidRDefault="00C000CE" w:rsidP="00C000CE">
      <w:pPr>
        <w:pStyle w:val="fixed"/>
        <w:ind w:left="0" w:firstLine="0"/>
        <w:jc w:val="center"/>
        <w:rPr>
          <w:rFonts w:asciiTheme="minorHAnsi" w:hAnsiTheme="minorHAnsi" w:cstheme="minorHAnsi"/>
          <w:sz w:val="22"/>
          <w:szCs w:val="22"/>
        </w:rPr>
      </w:pPr>
    </w:p>
    <w:p w14:paraId="0FAB46A1" w14:textId="04A5026F" w:rsidR="00C000CE" w:rsidRDefault="00C000CE" w:rsidP="00C000CE">
      <w:pPr>
        <w:pStyle w:val="fixed"/>
        <w:ind w:left="0" w:firstLine="0"/>
        <w:jc w:val="center"/>
        <w:rPr>
          <w:rFonts w:asciiTheme="minorHAnsi" w:hAnsiTheme="minorHAnsi" w:cstheme="minorHAnsi"/>
          <w:sz w:val="22"/>
          <w:szCs w:val="22"/>
        </w:rPr>
      </w:pPr>
      <w:r>
        <w:rPr>
          <w:rFonts w:asciiTheme="minorHAnsi" w:hAnsiTheme="minorHAnsi" w:cstheme="minorHAnsi"/>
          <w:sz w:val="22"/>
          <w:szCs w:val="22"/>
        </w:rPr>
        <w:t xml:space="preserve">Bryn Ward </w:t>
      </w:r>
    </w:p>
    <w:p w14:paraId="44324BE3" w14:textId="77777777" w:rsidR="00C000CE" w:rsidRDefault="00C000CE" w:rsidP="00C000CE">
      <w:pPr>
        <w:pStyle w:val="fixed"/>
        <w:ind w:left="0" w:firstLine="0"/>
        <w:jc w:val="center"/>
        <w:rPr>
          <w:rFonts w:asciiTheme="minorHAnsi" w:hAnsiTheme="minorHAnsi" w:cstheme="minorHAnsi"/>
          <w:sz w:val="22"/>
          <w:szCs w:val="22"/>
        </w:rPr>
      </w:pPr>
    </w:p>
    <w:p w14:paraId="0DF48998" w14:textId="77777777" w:rsidR="00C000CE" w:rsidRDefault="00C000CE" w:rsidP="00C000CE">
      <w:pPr>
        <w:pStyle w:val="fixed"/>
        <w:ind w:left="0" w:firstLine="0"/>
        <w:jc w:val="center"/>
        <w:rPr>
          <w:rFonts w:asciiTheme="minorHAnsi" w:hAnsiTheme="minorHAnsi" w:cstheme="minorHAnsi"/>
          <w:sz w:val="22"/>
          <w:szCs w:val="22"/>
        </w:rPr>
      </w:pPr>
    </w:p>
    <w:p w14:paraId="1347FB7E" w14:textId="5AD6BA38" w:rsidR="00C000CE" w:rsidRDefault="00C000CE" w:rsidP="00C000CE">
      <w:pPr>
        <w:pStyle w:val="fixed"/>
        <w:ind w:left="0" w:firstLine="0"/>
        <w:jc w:val="center"/>
        <w:rPr>
          <w:rFonts w:asciiTheme="minorHAnsi" w:hAnsiTheme="minorHAnsi" w:cstheme="minorHAnsi"/>
          <w:sz w:val="22"/>
          <w:szCs w:val="22"/>
        </w:rPr>
      </w:pPr>
      <w:r>
        <w:rPr>
          <w:rFonts w:asciiTheme="minorHAnsi" w:hAnsiTheme="minorHAnsi" w:cstheme="minorHAnsi"/>
          <w:sz w:val="22"/>
          <w:szCs w:val="22"/>
        </w:rPr>
        <w:t>2203900</w:t>
      </w:r>
    </w:p>
    <w:p w14:paraId="7E524065" w14:textId="77777777" w:rsidR="00C000CE" w:rsidRDefault="00C000CE" w:rsidP="00C000CE">
      <w:pPr>
        <w:pStyle w:val="fixed"/>
        <w:ind w:left="0" w:firstLine="0"/>
        <w:jc w:val="center"/>
        <w:rPr>
          <w:rFonts w:asciiTheme="minorHAnsi" w:hAnsiTheme="minorHAnsi" w:cstheme="minorHAnsi"/>
          <w:sz w:val="22"/>
          <w:szCs w:val="22"/>
        </w:rPr>
      </w:pPr>
    </w:p>
    <w:p w14:paraId="0F1E90D8" w14:textId="77777777" w:rsidR="00C000CE" w:rsidRDefault="00C000CE" w:rsidP="00C000CE">
      <w:pPr>
        <w:pStyle w:val="fixed"/>
        <w:ind w:left="0" w:firstLine="0"/>
        <w:jc w:val="center"/>
        <w:rPr>
          <w:rFonts w:asciiTheme="minorHAnsi" w:hAnsiTheme="minorHAnsi" w:cstheme="minorHAnsi"/>
          <w:sz w:val="22"/>
          <w:szCs w:val="22"/>
        </w:rPr>
      </w:pPr>
    </w:p>
    <w:p w14:paraId="4761F2DE" w14:textId="3ABA10AD" w:rsidR="00C000CE" w:rsidRDefault="00C000CE" w:rsidP="00C000CE">
      <w:pPr>
        <w:pStyle w:val="fixed"/>
        <w:ind w:left="0" w:firstLine="0"/>
        <w:jc w:val="center"/>
        <w:rPr>
          <w:rFonts w:asciiTheme="minorHAnsi" w:hAnsiTheme="minorHAnsi" w:cstheme="minorHAnsi"/>
          <w:sz w:val="22"/>
          <w:szCs w:val="22"/>
        </w:rPr>
      </w:pPr>
      <w:r>
        <w:rPr>
          <w:rFonts w:asciiTheme="minorHAnsi" w:hAnsiTheme="minorHAnsi" w:cstheme="minorHAnsi"/>
          <w:sz w:val="22"/>
          <w:szCs w:val="22"/>
        </w:rPr>
        <w:t>ECAD6010</w:t>
      </w:r>
    </w:p>
    <w:p w14:paraId="6C200EF7" w14:textId="77777777" w:rsidR="00C000CE" w:rsidRDefault="00C000CE" w:rsidP="00C000CE">
      <w:pPr>
        <w:pStyle w:val="fixed"/>
        <w:ind w:left="0" w:firstLine="0"/>
        <w:jc w:val="center"/>
        <w:rPr>
          <w:rFonts w:asciiTheme="minorHAnsi" w:hAnsiTheme="minorHAnsi" w:cstheme="minorHAnsi"/>
          <w:sz w:val="22"/>
          <w:szCs w:val="22"/>
        </w:rPr>
      </w:pPr>
    </w:p>
    <w:p w14:paraId="67BF550E" w14:textId="77777777" w:rsidR="00C000CE" w:rsidRDefault="00C000CE" w:rsidP="00C000CE">
      <w:pPr>
        <w:pStyle w:val="fixed"/>
        <w:ind w:left="0" w:firstLine="0"/>
        <w:jc w:val="center"/>
        <w:rPr>
          <w:rFonts w:asciiTheme="minorHAnsi" w:hAnsiTheme="minorHAnsi" w:cstheme="minorHAnsi"/>
          <w:sz w:val="22"/>
          <w:szCs w:val="22"/>
        </w:rPr>
      </w:pPr>
    </w:p>
    <w:p w14:paraId="4D5370ED" w14:textId="77777777" w:rsidR="00C000CE" w:rsidRDefault="00C000CE" w:rsidP="00C000CE">
      <w:pPr>
        <w:pStyle w:val="fixed"/>
        <w:ind w:left="0" w:firstLine="0"/>
        <w:jc w:val="center"/>
        <w:rPr>
          <w:rFonts w:asciiTheme="minorHAnsi" w:hAnsiTheme="minorHAnsi" w:cstheme="minorHAnsi"/>
          <w:sz w:val="22"/>
          <w:szCs w:val="22"/>
        </w:rPr>
      </w:pPr>
    </w:p>
    <w:p w14:paraId="4ACF4C90" w14:textId="77777777" w:rsidR="00C000CE" w:rsidRDefault="00C000CE" w:rsidP="00C000CE">
      <w:pPr>
        <w:pStyle w:val="fixed"/>
        <w:ind w:left="0" w:firstLine="0"/>
        <w:rPr>
          <w:rFonts w:asciiTheme="minorHAnsi" w:hAnsiTheme="minorHAnsi" w:cstheme="minorHAnsi"/>
          <w:sz w:val="22"/>
          <w:szCs w:val="22"/>
        </w:rPr>
      </w:pPr>
    </w:p>
    <w:p w14:paraId="0EECAA29" w14:textId="77777777" w:rsidR="00C000CE" w:rsidRDefault="00C000CE" w:rsidP="00C000CE">
      <w:pPr>
        <w:pStyle w:val="fixed"/>
        <w:ind w:left="0" w:firstLine="0"/>
        <w:jc w:val="center"/>
        <w:rPr>
          <w:rFonts w:asciiTheme="minorHAnsi" w:hAnsiTheme="minorHAnsi" w:cstheme="minorHAnsi"/>
          <w:sz w:val="22"/>
          <w:szCs w:val="22"/>
        </w:rPr>
      </w:pPr>
    </w:p>
    <w:p w14:paraId="07BDF900" w14:textId="77777777" w:rsidR="00C000CE" w:rsidRDefault="00C000CE" w:rsidP="00C000CE">
      <w:pPr>
        <w:pStyle w:val="fixed"/>
        <w:ind w:left="0" w:firstLine="0"/>
        <w:jc w:val="center"/>
        <w:rPr>
          <w:rFonts w:asciiTheme="minorHAnsi" w:hAnsiTheme="minorHAnsi" w:cstheme="minorHAnsi"/>
          <w:sz w:val="22"/>
          <w:szCs w:val="22"/>
        </w:rPr>
      </w:pPr>
    </w:p>
    <w:p w14:paraId="25C42C81" w14:textId="2848B113" w:rsidR="00C000CE" w:rsidRDefault="00C000CE" w:rsidP="00C000CE">
      <w:pPr>
        <w:pStyle w:val="fixed"/>
        <w:ind w:left="0" w:firstLine="0"/>
        <w:jc w:val="center"/>
        <w:rPr>
          <w:rFonts w:asciiTheme="minorHAnsi" w:hAnsiTheme="minorHAnsi" w:cstheme="minorHAnsi"/>
          <w:sz w:val="22"/>
          <w:szCs w:val="22"/>
        </w:rPr>
      </w:pPr>
      <w:r w:rsidRPr="0083287E">
        <w:rPr>
          <w:rFonts w:asciiTheme="minorHAnsi" w:hAnsiTheme="minorHAnsi" w:cstheme="minorHAnsi"/>
          <w:sz w:val="22"/>
          <w:szCs w:val="22"/>
        </w:rPr>
        <w:t>Design, conduct and</w:t>
      </w:r>
      <w:r>
        <w:rPr>
          <w:rFonts w:asciiTheme="minorHAnsi" w:hAnsiTheme="minorHAnsi" w:cstheme="minorHAnsi"/>
          <w:sz w:val="22"/>
          <w:szCs w:val="22"/>
        </w:rPr>
        <w:t xml:space="preserve"> critically evaluate a close-to-</w:t>
      </w:r>
      <w:r w:rsidRPr="0083287E">
        <w:rPr>
          <w:rFonts w:asciiTheme="minorHAnsi" w:hAnsiTheme="minorHAnsi" w:cstheme="minorHAnsi"/>
          <w:sz w:val="22"/>
          <w:szCs w:val="22"/>
        </w:rPr>
        <w:t>practice research project focusing on the model of the transformative teacher in developing practice that has a positive impact on the learner.</w:t>
      </w:r>
    </w:p>
    <w:p w14:paraId="095F1356" w14:textId="77777777" w:rsidR="00C000CE" w:rsidRDefault="00C000CE" w:rsidP="00C000CE">
      <w:pPr>
        <w:pStyle w:val="fixed"/>
        <w:ind w:left="0" w:firstLine="0"/>
        <w:jc w:val="center"/>
        <w:rPr>
          <w:rFonts w:asciiTheme="minorHAnsi" w:hAnsiTheme="minorHAnsi" w:cstheme="minorHAnsi"/>
          <w:sz w:val="22"/>
          <w:szCs w:val="22"/>
        </w:rPr>
      </w:pPr>
    </w:p>
    <w:p w14:paraId="3A77A30D" w14:textId="77777777" w:rsidR="00977072" w:rsidRDefault="00977072" w:rsidP="00C000CE">
      <w:pPr>
        <w:pStyle w:val="fixed"/>
        <w:ind w:left="0" w:firstLine="0"/>
        <w:jc w:val="center"/>
        <w:rPr>
          <w:rFonts w:asciiTheme="minorHAnsi" w:hAnsiTheme="minorHAnsi" w:cstheme="minorHAnsi"/>
          <w:sz w:val="22"/>
          <w:szCs w:val="22"/>
        </w:rPr>
      </w:pPr>
    </w:p>
    <w:p w14:paraId="0CA48566" w14:textId="0CB4DD5D" w:rsidR="00977072" w:rsidRDefault="00977072" w:rsidP="00C000CE">
      <w:pPr>
        <w:pStyle w:val="fixed"/>
        <w:ind w:left="0" w:firstLine="0"/>
        <w:jc w:val="center"/>
        <w:rPr>
          <w:rFonts w:asciiTheme="minorHAnsi" w:hAnsiTheme="minorHAnsi" w:cstheme="minorHAnsi"/>
          <w:sz w:val="22"/>
          <w:szCs w:val="22"/>
        </w:rPr>
      </w:pPr>
      <w:r>
        <w:rPr>
          <w:rFonts w:ascii="Calibri" w:hAnsi="Calibri" w:cs="Calibri"/>
          <w:sz w:val="22"/>
          <w:szCs w:val="22"/>
        </w:rPr>
        <w:t>How do year 2 students perceive teacher feedback?</w:t>
      </w:r>
    </w:p>
    <w:p w14:paraId="77E0BEF9" w14:textId="77777777" w:rsidR="00C000CE" w:rsidRDefault="00C000CE" w:rsidP="00C000CE">
      <w:pPr>
        <w:pStyle w:val="fixed"/>
        <w:ind w:left="0" w:firstLine="0"/>
        <w:jc w:val="center"/>
        <w:rPr>
          <w:rFonts w:asciiTheme="minorHAnsi" w:hAnsiTheme="minorHAnsi" w:cstheme="minorHAnsi"/>
          <w:sz w:val="22"/>
          <w:szCs w:val="22"/>
        </w:rPr>
      </w:pPr>
    </w:p>
    <w:p w14:paraId="1F2403C3" w14:textId="77777777" w:rsidR="00C000CE" w:rsidRDefault="00C000CE" w:rsidP="00C000CE">
      <w:pPr>
        <w:pStyle w:val="fixed"/>
        <w:ind w:left="0" w:firstLine="0"/>
        <w:jc w:val="center"/>
        <w:rPr>
          <w:rFonts w:asciiTheme="minorHAnsi" w:hAnsiTheme="minorHAnsi" w:cstheme="minorHAnsi"/>
          <w:sz w:val="22"/>
          <w:szCs w:val="22"/>
        </w:rPr>
      </w:pPr>
    </w:p>
    <w:p w14:paraId="7C5CC39E" w14:textId="2460BC1A" w:rsidR="00C000CE" w:rsidRPr="00E61E35" w:rsidRDefault="00C000CE" w:rsidP="00C000CE">
      <w:pPr>
        <w:pStyle w:val="fixed"/>
        <w:ind w:left="0" w:firstLine="0"/>
        <w:jc w:val="center"/>
        <w:rPr>
          <w:rFonts w:asciiTheme="minorHAnsi" w:hAnsiTheme="minorHAnsi" w:cstheme="minorHAnsi"/>
          <w:b w:val="0"/>
          <w:sz w:val="22"/>
          <w:szCs w:val="22"/>
        </w:rPr>
      </w:pPr>
      <w:r>
        <w:rPr>
          <w:rFonts w:asciiTheme="minorHAnsi" w:hAnsiTheme="minorHAnsi" w:cstheme="minorHAnsi"/>
          <w:sz w:val="22"/>
          <w:szCs w:val="22"/>
        </w:rPr>
        <w:t>Word Count-</w:t>
      </w:r>
      <w:r w:rsidR="00B464B7">
        <w:rPr>
          <w:rFonts w:asciiTheme="minorHAnsi" w:hAnsiTheme="minorHAnsi" w:cstheme="minorHAnsi"/>
          <w:sz w:val="22"/>
          <w:szCs w:val="22"/>
        </w:rPr>
        <w:t xml:space="preserve"> 4,201</w:t>
      </w:r>
    </w:p>
    <w:p w14:paraId="73D3CA0B" w14:textId="77777777" w:rsidR="00C000CE" w:rsidRDefault="00C000CE"/>
    <w:p w14:paraId="24A5CB44" w14:textId="77777777" w:rsidR="00C000CE" w:rsidRDefault="00C000CE"/>
    <w:p w14:paraId="7E0DC1ED" w14:textId="6FEC859A" w:rsidR="00C000CE" w:rsidRDefault="00C000CE"/>
    <w:p w14:paraId="4DFE9FB4" w14:textId="77777777" w:rsidR="00C000CE" w:rsidRDefault="00C000CE"/>
    <w:p w14:paraId="3B04E8EB" w14:textId="77777777" w:rsidR="00C000CE" w:rsidRDefault="00C000CE"/>
    <w:p w14:paraId="2947DFEA" w14:textId="77777777" w:rsidR="00C000CE" w:rsidRDefault="00C000CE"/>
    <w:p w14:paraId="71E9B4EF" w14:textId="77777777" w:rsidR="00C000CE" w:rsidRDefault="00C000CE"/>
    <w:p w14:paraId="749CECC3" w14:textId="77777777" w:rsidR="006D5256" w:rsidRDefault="006D5256"/>
    <w:p w14:paraId="381EFD45" w14:textId="77777777" w:rsidR="006D5256" w:rsidRDefault="006D5256"/>
    <w:p w14:paraId="1455F36F" w14:textId="77777777" w:rsidR="006D5256" w:rsidRDefault="006D5256"/>
    <w:p w14:paraId="0BD7EDAB" w14:textId="77777777" w:rsidR="006D5256" w:rsidRDefault="006D5256"/>
    <w:p w14:paraId="33FD8312" w14:textId="77777777" w:rsidR="006D5256" w:rsidRDefault="006D5256"/>
    <w:p w14:paraId="76BC5860" w14:textId="77777777" w:rsidR="006D5256" w:rsidRDefault="006D5256"/>
    <w:p w14:paraId="6FDF0A6E" w14:textId="77777777" w:rsidR="006D5256" w:rsidRDefault="006D5256"/>
    <w:p w14:paraId="48454A86" w14:textId="77777777" w:rsidR="006D5256" w:rsidRDefault="006D5256"/>
    <w:p w14:paraId="761DE85B" w14:textId="77777777" w:rsidR="006D5256" w:rsidRDefault="006D5256"/>
    <w:p w14:paraId="4FB6B229" w14:textId="77777777" w:rsidR="006D5256" w:rsidRDefault="006D5256"/>
    <w:p w14:paraId="09E0F77D" w14:textId="77777777" w:rsidR="006D5256" w:rsidRDefault="006D5256"/>
    <w:p w14:paraId="40AB7DFB" w14:textId="77777777" w:rsidR="006D5256" w:rsidRDefault="006D5256"/>
    <w:p w14:paraId="21008093" w14:textId="77777777" w:rsidR="006D5256" w:rsidRDefault="006D5256"/>
    <w:p w14:paraId="6A0CB037" w14:textId="77777777" w:rsidR="006D5256" w:rsidRDefault="006D5256"/>
    <w:p w14:paraId="05C6CDB9" w14:textId="77777777" w:rsidR="006D5256" w:rsidRDefault="006D5256"/>
    <w:p w14:paraId="3A25FE0F" w14:textId="77777777" w:rsidR="006D5256" w:rsidRDefault="006D5256"/>
    <w:p w14:paraId="60B90D2D" w14:textId="77777777" w:rsidR="006D5256" w:rsidRDefault="006D5256"/>
    <w:p w14:paraId="21ED7354" w14:textId="77777777" w:rsidR="006D5256" w:rsidRDefault="006D5256"/>
    <w:p w14:paraId="756E90D6" w14:textId="77777777" w:rsidR="006D5256" w:rsidRDefault="006D5256"/>
    <w:p w14:paraId="6C44348B" w14:textId="77777777" w:rsidR="006D5256" w:rsidRDefault="006D5256"/>
    <w:p w14:paraId="1FE98A18" w14:textId="77777777" w:rsidR="006D5256" w:rsidRDefault="006D5256"/>
    <w:p w14:paraId="4E83B7ED" w14:textId="77777777" w:rsidR="006D5256" w:rsidRDefault="006D5256"/>
    <w:p w14:paraId="153EAA90" w14:textId="77777777" w:rsidR="006D5256" w:rsidRDefault="006D5256"/>
    <w:p w14:paraId="55207914" w14:textId="77777777" w:rsidR="006D5256" w:rsidRDefault="006D5256"/>
    <w:p w14:paraId="100C9314" w14:textId="77777777" w:rsidR="00535891" w:rsidRDefault="00535891" w:rsidP="00535891">
      <w:pPr>
        <w:pStyle w:val="Heading1"/>
      </w:pPr>
      <w:bookmarkStart w:id="0" w:name="_Toc165905461"/>
    </w:p>
    <w:p w14:paraId="1BEB2C30" w14:textId="77777777" w:rsidR="00535891" w:rsidRDefault="00535891" w:rsidP="00535891">
      <w:pPr>
        <w:rPr>
          <w:rFonts w:ascii="Helvetica" w:eastAsiaTheme="minorHAnsi" w:hAnsi="Helvetica" w:cs="Helvetica"/>
          <w:color w:val="000000"/>
          <w:sz w:val="24"/>
          <w:szCs w:val="24"/>
          <w:lang w:eastAsia="en-US"/>
          <w14:ligatures w14:val="standardContextual"/>
        </w:rPr>
      </w:pPr>
    </w:p>
    <w:sdt>
      <w:sdtPr>
        <w:id w:val="1719404817"/>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21C02206" w14:textId="4A1C5F95" w:rsidR="00713AD3" w:rsidRDefault="00713AD3">
          <w:pPr>
            <w:pStyle w:val="TOCHeading"/>
          </w:pPr>
          <w:r>
            <w:t>Table of Contents</w:t>
          </w:r>
        </w:p>
        <w:p w14:paraId="2FDB4CC7" w14:textId="354BFE4B" w:rsidR="00713AD3" w:rsidRDefault="00713AD3">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5911312" w:history="1">
            <w:r w:rsidRPr="00D4648B">
              <w:rPr>
                <w:rStyle w:val="Hyperlink"/>
                <w:noProof/>
              </w:rPr>
              <w:t>Introduction</w:t>
            </w:r>
            <w:r>
              <w:rPr>
                <w:noProof/>
                <w:webHidden/>
              </w:rPr>
              <w:tab/>
            </w:r>
            <w:r>
              <w:rPr>
                <w:noProof/>
                <w:webHidden/>
              </w:rPr>
              <w:fldChar w:fldCharType="begin"/>
            </w:r>
            <w:r>
              <w:rPr>
                <w:noProof/>
                <w:webHidden/>
              </w:rPr>
              <w:instrText xml:space="preserve"> PAGEREF _Toc165911312 \h </w:instrText>
            </w:r>
            <w:r>
              <w:rPr>
                <w:noProof/>
                <w:webHidden/>
              </w:rPr>
            </w:r>
            <w:r>
              <w:rPr>
                <w:noProof/>
                <w:webHidden/>
              </w:rPr>
              <w:fldChar w:fldCharType="separate"/>
            </w:r>
            <w:r>
              <w:rPr>
                <w:noProof/>
                <w:webHidden/>
              </w:rPr>
              <w:t>2</w:t>
            </w:r>
            <w:r>
              <w:rPr>
                <w:noProof/>
                <w:webHidden/>
              </w:rPr>
              <w:fldChar w:fldCharType="end"/>
            </w:r>
          </w:hyperlink>
        </w:p>
        <w:p w14:paraId="0B1D2CA3" w14:textId="4520F866" w:rsidR="00713AD3" w:rsidRDefault="00713AD3">
          <w:pPr>
            <w:pStyle w:val="TOC1"/>
            <w:tabs>
              <w:tab w:val="right" w:leader="dot" w:pos="9016"/>
            </w:tabs>
            <w:rPr>
              <w:rFonts w:eastAsiaTheme="minorEastAsia" w:cstheme="minorBidi"/>
              <w:b w:val="0"/>
              <w:bCs w:val="0"/>
              <w:i w:val="0"/>
              <w:iCs w:val="0"/>
              <w:noProof/>
              <w:kern w:val="2"/>
              <w14:ligatures w14:val="standardContextual"/>
            </w:rPr>
          </w:pPr>
          <w:hyperlink w:anchor="_Toc165911313" w:history="1">
            <w:r w:rsidRPr="00D4648B">
              <w:rPr>
                <w:rStyle w:val="Hyperlink"/>
                <w:noProof/>
              </w:rPr>
              <w:t>Literature review</w:t>
            </w:r>
            <w:r>
              <w:rPr>
                <w:noProof/>
                <w:webHidden/>
              </w:rPr>
              <w:tab/>
            </w:r>
            <w:r>
              <w:rPr>
                <w:noProof/>
                <w:webHidden/>
              </w:rPr>
              <w:fldChar w:fldCharType="begin"/>
            </w:r>
            <w:r>
              <w:rPr>
                <w:noProof/>
                <w:webHidden/>
              </w:rPr>
              <w:instrText xml:space="preserve"> PAGEREF _Toc165911313 \h </w:instrText>
            </w:r>
            <w:r>
              <w:rPr>
                <w:noProof/>
                <w:webHidden/>
              </w:rPr>
            </w:r>
            <w:r>
              <w:rPr>
                <w:noProof/>
                <w:webHidden/>
              </w:rPr>
              <w:fldChar w:fldCharType="separate"/>
            </w:r>
            <w:r>
              <w:rPr>
                <w:noProof/>
                <w:webHidden/>
              </w:rPr>
              <w:t>3</w:t>
            </w:r>
            <w:r>
              <w:rPr>
                <w:noProof/>
                <w:webHidden/>
              </w:rPr>
              <w:fldChar w:fldCharType="end"/>
            </w:r>
          </w:hyperlink>
        </w:p>
        <w:p w14:paraId="7946217C" w14:textId="61989CC7" w:rsidR="00713AD3" w:rsidRDefault="00713AD3">
          <w:pPr>
            <w:pStyle w:val="TOC1"/>
            <w:tabs>
              <w:tab w:val="right" w:leader="dot" w:pos="9016"/>
            </w:tabs>
            <w:rPr>
              <w:rFonts w:eastAsiaTheme="minorEastAsia" w:cstheme="minorBidi"/>
              <w:b w:val="0"/>
              <w:bCs w:val="0"/>
              <w:i w:val="0"/>
              <w:iCs w:val="0"/>
              <w:noProof/>
              <w:kern w:val="2"/>
              <w14:ligatures w14:val="standardContextual"/>
            </w:rPr>
          </w:pPr>
          <w:hyperlink w:anchor="_Toc165911314" w:history="1">
            <w:r w:rsidRPr="00D4648B">
              <w:rPr>
                <w:rStyle w:val="Hyperlink"/>
                <w:rFonts w:eastAsiaTheme="minorHAnsi"/>
                <w:noProof/>
              </w:rPr>
              <w:t>Explanation of Case Study</w:t>
            </w:r>
            <w:r>
              <w:rPr>
                <w:noProof/>
                <w:webHidden/>
              </w:rPr>
              <w:tab/>
            </w:r>
            <w:r>
              <w:rPr>
                <w:noProof/>
                <w:webHidden/>
              </w:rPr>
              <w:fldChar w:fldCharType="begin"/>
            </w:r>
            <w:r>
              <w:rPr>
                <w:noProof/>
                <w:webHidden/>
              </w:rPr>
              <w:instrText xml:space="preserve"> PAGEREF _Toc165911314 \h </w:instrText>
            </w:r>
            <w:r>
              <w:rPr>
                <w:noProof/>
                <w:webHidden/>
              </w:rPr>
            </w:r>
            <w:r>
              <w:rPr>
                <w:noProof/>
                <w:webHidden/>
              </w:rPr>
              <w:fldChar w:fldCharType="separate"/>
            </w:r>
            <w:r>
              <w:rPr>
                <w:noProof/>
                <w:webHidden/>
              </w:rPr>
              <w:t>6</w:t>
            </w:r>
            <w:r>
              <w:rPr>
                <w:noProof/>
                <w:webHidden/>
              </w:rPr>
              <w:fldChar w:fldCharType="end"/>
            </w:r>
          </w:hyperlink>
        </w:p>
        <w:p w14:paraId="127F7BB3" w14:textId="70AAF1FE" w:rsidR="00713AD3" w:rsidRDefault="00713AD3">
          <w:pPr>
            <w:pStyle w:val="TOC1"/>
            <w:tabs>
              <w:tab w:val="right" w:leader="dot" w:pos="9016"/>
            </w:tabs>
            <w:rPr>
              <w:rFonts w:eastAsiaTheme="minorEastAsia" w:cstheme="minorBidi"/>
              <w:b w:val="0"/>
              <w:bCs w:val="0"/>
              <w:i w:val="0"/>
              <w:iCs w:val="0"/>
              <w:noProof/>
              <w:kern w:val="2"/>
              <w14:ligatures w14:val="standardContextual"/>
            </w:rPr>
          </w:pPr>
          <w:hyperlink w:anchor="_Toc165911315" w:history="1">
            <w:r w:rsidRPr="00D4648B">
              <w:rPr>
                <w:rStyle w:val="Hyperlink"/>
                <w:rFonts w:eastAsiaTheme="minorHAnsi"/>
                <w:noProof/>
              </w:rPr>
              <w:t>Ethical considerations</w:t>
            </w:r>
            <w:r>
              <w:rPr>
                <w:noProof/>
                <w:webHidden/>
              </w:rPr>
              <w:tab/>
            </w:r>
            <w:r>
              <w:rPr>
                <w:noProof/>
                <w:webHidden/>
              </w:rPr>
              <w:fldChar w:fldCharType="begin"/>
            </w:r>
            <w:r>
              <w:rPr>
                <w:noProof/>
                <w:webHidden/>
              </w:rPr>
              <w:instrText xml:space="preserve"> PAGEREF _Toc165911315 \h </w:instrText>
            </w:r>
            <w:r>
              <w:rPr>
                <w:noProof/>
                <w:webHidden/>
              </w:rPr>
            </w:r>
            <w:r>
              <w:rPr>
                <w:noProof/>
                <w:webHidden/>
              </w:rPr>
              <w:fldChar w:fldCharType="separate"/>
            </w:r>
            <w:r>
              <w:rPr>
                <w:noProof/>
                <w:webHidden/>
              </w:rPr>
              <w:t>8</w:t>
            </w:r>
            <w:r>
              <w:rPr>
                <w:noProof/>
                <w:webHidden/>
              </w:rPr>
              <w:fldChar w:fldCharType="end"/>
            </w:r>
          </w:hyperlink>
        </w:p>
        <w:p w14:paraId="3FB93A00" w14:textId="7A6BB894" w:rsidR="00713AD3" w:rsidRDefault="00713AD3">
          <w:pPr>
            <w:pStyle w:val="TOC1"/>
            <w:tabs>
              <w:tab w:val="right" w:leader="dot" w:pos="9016"/>
            </w:tabs>
            <w:rPr>
              <w:rFonts w:eastAsiaTheme="minorEastAsia" w:cstheme="minorBidi"/>
              <w:b w:val="0"/>
              <w:bCs w:val="0"/>
              <w:i w:val="0"/>
              <w:iCs w:val="0"/>
              <w:noProof/>
              <w:kern w:val="2"/>
              <w14:ligatures w14:val="standardContextual"/>
            </w:rPr>
          </w:pPr>
          <w:hyperlink w:anchor="_Toc165911316" w:history="1">
            <w:r w:rsidRPr="00D4648B">
              <w:rPr>
                <w:rStyle w:val="Hyperlink"/>
                <w:rFonts w:eastAsiaTheme="minorHAnsi"/>
                <w:noProof/>
              </w:rPr>
              <w:t>Research Methods</w:t>
            </w:r>
            <w:r>
              <w:rPr>
                <w:noProof/>
                <w:webHidden/>
              </w:rPr>
              <w:tab/>
            </w:r>
            <w:r>
              <w:rPr>
                <w:noProof/>
                <w:webHidden/>
              </w:rPr>
              <w:fldChar w:fldCharType="begin"/>
            </w:r>
            <w:r>
              <w:rPr>
                <w:noProof/>
                <w:webHidden/>
              </w:rPr>
              <w:instrText xml:space="preserve"> PAGEREF _Toc165911316 \h </w:instrText>
            </w:r>
            <w:r>
              <w:rPr>
                <w:noProof/>
                <w:webHidden/>
              </w:rPr>
            </w:r>
            <w:r>
              <w:rPr>
                <w:noProof/>
                <w:webHidden/>
              </w:rPr>
              <w:fldChar w:fldCharType="separate"/>
            </w:r>
            <w:r>
              <w:rPr>
                <w:noProof/>
                <w:webHidden/>
              </w:rPr>
              <w:t>9</w:t>
            </w:r>
            <w:r>
              <w:rPr>
                <w:noProof/>
                <w:webHidden/>
              </w:rPr>
              <w:fldChar w:fldCharType="end"/>
            </w:r>
          </w:hyperlink>
        </w:p>
        <w:p w14:paraId="3FF2DFC7" w14:textId="543960BC" w:rsidR="00713AD3" w:rsidRDefault="00713AD3">
          <w:pPr>
            <w:pStyle w:val="TOC1"/>
            <w:tabs>
              <w:tab w:val="right" w:leader="dot" w:pos="9016"/>
            </w:tabs>
            <w:rPr>
              <w:rFonts w:eastAsiaTheme="minorEastAsia" w:cstheme="minorBidi"/>
              <w:b w:val="0"/>
              <w:bCs w:val="0"/>
              <w:i w:val="0"/>
              <w:iCs w:val="0"/>
              <w:noProof/>
              <w:kern w:val="2"/>
              <w14:ligatures w14:val="standardContextual"/>
            </w:rPr>
          </w:pPr>
          <w:hyperlink w:anchor="_Toc165911317" w:history="1">
            <w:r w:rsidRPr="00D4648B">
              <w:rPr>
                <w:rStyle w:val="Hyperlink"/>
                <w:rFonts w:eastAsiaTheme="minorHAnsi"/>
                <w:noProof/>
              </w:rPr>
              <w:t>Results</w:t>
            </w:r>
            <w:r>
              <w:rPr>
                <w:noProof/>
                <w:webHidden/>
              </w:rPr>
              <w:tab/>
            </w:r>
            <w:r>
              <w:rPr>
                <w:noProof/>
                <w:webHidden/>
              </w:rPr>
              <w:fldChar w:fldCharType="begin"/>
            </w:r>
            <w:r>
              <w:rPr>
                <w:noProof/>
                <w:webHidden/>
              </w:rPr>
              <w:instrText xml:space="preserve"> PAGEREF _Toc165911317 \h </w:instrText>
            </w:r>
            <w:r>
              <w:rPr>
                <w:noProof/>
                <w:webHidden/>
              </w:rPr>
            </w:r>
            <w:r>
              <w:rPr>
                <w:noProof/>
                <w:webHidden/>
              </w:rPr>
              <w:fldChar w:fldCharType="separate"/>
            </w:r>
            <w:r>
              <w:rPr>
                <w:noProof/>
                <w:webHidden/>
              </w:rPr>
              <w:t>11</w:t>
            </w:r>
            <w:r>
              <w:rPr>
                <w:noProof/>
                <w:webHidden/>
              </w:rPr>
              <w:fldChar w:fldCharType="end"/>
            </w:r>
          </w:hyperlink>
        </w:p>
        <w:p w14:paraId="637F9D99" w14:textId="59376DBC" w:rsidR="00713AD3" w:rsidRDefault="00713AD3">
          <w:pPr>
            <w:pStyle w:val="TOC1"/>
            <w:tabs>
              <w:tab w:val="right" w:leader="dot" w:pos="9016"/>
            </w:tabs>
            <w:rPr>
              <w:rFonts w:eastAsiaTheme="minorEastAsia" w:cstheme="minorBidi"/>
              <w:b w:val="0"/>
              <w:bCs w:val="0"/>
              <w:i w:val="0"/>
              <w:iCs w:val="0"/>
              <w:noProof/>
              <w:kern w:val="2"/>
              <w14:ligatures w14:val="standardContextual"/>
            </w:rPr>
          </w:pPr>
          <w:hyperlink w:anchor="_Toc165911318" w:history="1">
            <w:r w:rsidRPr="00D4648B">
              <w:rPr>
                <w:rStyle w:val="Hyperlink"/>
                <w:rFonts w:eastAsiaTheme="minorHAnsi"/>
                <w:noProof/>
              </w:rPr>
              <w:t>Analysis of results</w:t>
            </w:r>
            <w:r>
              <w:rPr>
                <w:noProof/>
                <w:webHidden/>
              </w:rPr>
              <w:tab/>
            </w:r>
            <w:r>
              <w:rPr>
                <w:noProof/>
                <w:webHidden/>
              </w:rPr>
              <w:fldChar w:fldCharType="begin"/>
            </w:r>
            <w:r>
              <w:rPr>
                <w:noProof/>
                <w:webHidden/>
              </w:rPr>
              <w:instrText xml:space="preserve"> PAGEREF _Toc165911318 \h </w:instrText>
            </w:r>
            <w:r>
              <w:rPr>
                <w:noProof/>
                <w:webHidden/>
              </w:rPr>
            </w:r>
            <w:r>
              <w:rPr>
                <w:noProof/>
                <w:webHidden/>
              </w:rPr>
              <w:fldChar w:fldCharType="separate"/>
            </w:r>
            <w:r>
              <w:rPr>
                <w:noProof/>
                <w:webHidden/>
              </w:rPr>
              <w:t>13</w:t>
            </w:r>
            <w:r>
              <w:rPr>
                <w:noProof/>
                <w:webHidden/>
              </w:rPr>
              <w:fldChar w:fldCharType="end"/>
            </w:r>
          </w:hyperlink>
        </w:p>
        <w:p w14:paraId="31CDDB49" w14:textId="7F852B32" w:rsidR="00713AD3" w:rsidRDefault="00713AD3">
          <w:pPr>
            <w:pStyle w:val="TOC1"/>
            <w:tabs>
              <w:tab w:val="right" w:leader="dot" w:pos="9016"/>
            </w:tabs>
            <w:rPr>
              <w:rFonts w:eastAsiaTheme="minorEastAsia" w:cstheme="minorBidi"/>
              <w:b w:val="0"/>
              <w:bCs w:val="0"/>
              <w:i w:val="0"/>
              <w:iCs w:val="0"/>
              <w:noProof/>
              <w:kern w:val="2"/>
              <w14:ligatures w14:val="standardContextual"/>
            </w:rPr>
          </w:pPr>
          <w:hyperlink w:anchor="_Toc165911319" w:history="1">
            <w:r w:rsidRPr="00D4648B">
              <w:rPr>
                <w:rStyle w:val="Hyperlink"/>
                <w:rFonts w:eastAsiaTheme="minorHAnsi"/>
                <w:noProof/>
              </w:rPr>
              <w:t>Conclusions</w:t>
            </w:r>
            <w:r>
              <w:rPr>
                <w:noProof/>
                <w:webHidden/>
              </w:rPr>
              <w:tab/>
            </w:r>
            <w:r>
              <w:rPr>
                <w:noProof/>
                <w:webHidden/>
              </w:rPr>
              <w:fldChar w:fldCharType="begin"/>
            </w:r>
            <w:r>
              <w:rPr>
                <w:noProof/>
                <w:webHidden/>
              </w:rPr>
              <w:instrText xml:space="preserve"> PAGEREF _Toc165911319 \h </w:instrText>
            </w:r>
            <w:r>
              <w:rPr>
                <w:noProof/>
                <w:webHidden/>
              </w:rPr>
            </w:r>
            <w:r>
              <w:rPr>
                <w:noProof/>
                <w:webHidden/>
              </w:rPr>
              <w:fldChar w:fldCharType="separate"/>
            </w:r>
            <w:r>
              <w:rPr>
                <w:noProof/>
                <w:webHidden/>
              </w:rPr>
              <w:t>16</w:t>
            </w:r>
            <w:r>
              <w:rPr>
                <w:noProof/>
                <w:webHidden/>
              </w:rPr>
              <w:fldChar w:fldCharType="end"/>
            </w:r>
          </w:hyperlink>
        </w:p>
        <w:p w14:paraId="41625E27" w14:textId="5E98CCA3" w:rsidR="00713AD3" w:rsidRDefault="00713AD3">
          <w:pPr>
            <w:pStyle w:val="TOC1"/>
            <w:tabs>
              <w:tab w:val="right" w:leader="dot" w:pos="9016"/>
            </w:tabs>
            <w:rPr>
              <w:rFonts w:eastAsiaTheme="minorEastAsia" w:cstheme="minorBidi"/>
              <w:b w:val="0"/>
              <w:bCs w:val="0"/>
              <w:i w:val="0"/>
              <w:iCs w:val="0"/>
              <w:noProof/>
              <w:kern w:val="2"/>
              <w14:ligatures w14:val="standardContextual"/>
            </w:rPr>
          </w:pPr>
          <w:hyperlink w:anchor="_Toc165911320" w:history="1">
            <w:r w:rsidRPr="00D4648B">
              <w:rPr>
                <w:rStyle w:val="Hyperlink"/>
                <w:noProof/>
                <w:lang w:val="en-US"/>
              </w:rPr>
              <w:t>Reference list</w:t>
            </w:r>
            <w:r>
              <w:rPr>
                <w:noProof/>
                <w:webHidden/>
              </w:rPr>
              <w:tab/>
            </w:r>
            <w:r>
              <w:rPr>
                <w:noProof/>
                <w:webHidden/>
              </w:rPr>
              <w:fldChar w:fldCharType="begin"/>
            </w:r>
            <w:r>
              <w:rPr>
                <w:noProof/>
                <w:webHidden/>
              </w:rPr>
              <w:instrText xml:space="preserve"> PAGEREF _Toc165911320 \h </w:instrText>
            </w:r>
            <w:r>
              <w:rPr>
                <w:noProof/>
                <w:webHidden/>
              </w:rPr>
            </w:r>
            <w:r>
              <w:rPr>
                <w:noProof/>
                <w:webHidden/>
              </w:rPr>
              <w:fldChar w:fldCharType="separate"/>
            </w:r>
            <w:r>
              <w:rPr>
                <w:noProof/>
                <w:webHidden/>
              </w:rPr>
              <w:t>18</w:t>
            </w:r>
            <w:r>
              <w:rPr>
                <w:noProof/>
                <w:webHidden/>
              </w:rPr>
              <w:fldChar w:fldCharType="end"/>
            </w:r>
          </w:hyperlink>
        </w:p>
        <w:p w14:paraId="62E5F620" w14:textId="26EF6C59" w:rsidR="00713AD3" w:rsidRDefault="00713AD3">
          <w:r>
            <w:rPr>
              <w:b/>
              <w:bCs/>
              <w:noProof/>
            </w:rPr>
            <w:fldChar w:fldCharType="end"/>
          </w:r>
        </w:p>
      </w:sdtContent>
    </w:sdt>
    <w:p w14:paraId="280AEF4D" w14:textId="77777777" w:rsidR="00535891" w:rsidRDefault="00535891" w:rsidP="00535891">
      <w:pPr>
        <w:rPr>
          <w:rFonts w:ascii="Helvetica" w:eastAsiaTheme="minorHAnsi" w:hAnsi="Helvetica" w:cs="Helvetica"/>
          <w:color w:val="000000"/>
          <w:sz w:val="24"/>
          <w:szCs w:val="24"/>
          <w:lang w:eastAsia="en-US"/>
          <w14:ligatures w14:val="standardContextual"/>
        </w:rPr>
      </w:pPr>
    </w:p>
    <w:p w14:paraId="3F9B4A44" w14:textId="77777777" w:rsidR="00535891" w:rsidRDefault="00535891" w:rsidP="00535891">
      <w:pPr>
        <w:pStyle w:val="Heading1"/>
      </w:pPr>
    </w:p>
    <w:p w14:paraId="29690F3B" w14:textId="77777777" w:rsidR="00535891" w:rsidRDefault="00535891" w:rsidP="00535891">
      <w:pPr>
        <w:pStyle w:val="Heading1"/>
      </w:pPr>
    </w:p>
    <w:p w14:paraId="54998B61" w14:textId="77777777" w:rsidR="00535891" w:rsidRDefault="00535891" w:rsidP="00535891">
      <w:pPr>
        <w:pStyle w:val="Heading1"/>
      </w:pPr>
    </w:p>
    <w:p w14:paraId="0000D9DE" w14:textId="77777777" w:rsidR="00535891" w:rsidRDefault="00535891" w:rsidP="00535891">
      <w:pPr>
        <w:rPr>
          <w:lang w:eastAsia="en-US"/>
        </w:rPr>
      </w:pPr>
    </w:p>
    <w:p w14:paraId="534C2F21" w14:textId="77777777" w:rsidR="00535891" w:rsidRDefault="00535891" w:rsidP="00535891">
      <w:pPr>
        <w:rPr>
          <w:lang w:eastAsia="en-US"/>
        </w:rPr>
      </w:pPr>
    </w:p>
    <w:p w14:paraId="4B20FE7F" w14:textId="77777777" w:rsidR="00535891" w:rsidRDefault="00535891" w:rsidP="00535891">
      <w:pPr>
        <w:rPr>
          <w:lang w:eastAsia="en-US"/>
        </w:rPr>
      </w:pPr>
    </w:p>
    <w:p w14:paraId="0E6ED2E8" w14:textId="77777777" w:rsidR="00535891" w:rsidRDefault="00535891" w:rsidP="00535891">
      <w:pPr>
        <w:rPr>
          <w:lang w:eastAsia="en-US"/>
        </w:rPr>
      </w:pPr>
    </w:p>
    <w:p w14:paraId="5AA64694" w14:textId="77777777" w:rsidR="00535891" w:rsidRDefault="00535891" w:rsidP="00535891">
      <w:pPr>
        <w:rPr>
          <w:lang w:eastAsia="en-US"/>
        </w:rPr>
      </w:pPr>
    </w:p>
    <w:p w14:paraId="55026BDF" w14:textId="77777777" w:rsidR="00535891" w:rsidRDefault="00535891" w:rsidP="00535891">
      <w:pPr>
        <w:rPr>
          <w:lang w:eastAsia="en-US"/>
        </w:rPr>
      </w:pPr>
    </w:p>
    <w:p w14:paraId="38C7D389" w14:textId="77777777" w:rsidR="00535891" w:rsidRDefault="00535891" w:rsidP="00535891">
      <w:pPr>
        <w:rPr>
          <w:lang w:eastAsia="en-US"/>
        </w:rPr>
      </w:pPr>
    </w:p>
    <w:p w14:paraId="7419918C" w14:textId="77777777" w:rsidR="00535891" w:rsidRDefault="00535891" w:rsidP="00535891">
      <w:pPr>
        <w:rPr>
          <w:lang w:eastAsia="en-US"/>
        </w:rPr>
      </w:pPr>
    </w:p>
    <w:p w14:paraId="36F79483" w14:textId="77777777" w:rsidR="00535891" w:rsidRDefault="00535891" w:rsidP="00535891">
      <w:pPr>
        <w:rPr>
          <w:lang w:eastAsia="en-US"/>
        </w:rPr>
      </w:pPr>
    </w:p>
    <w:p w14:paraId="225DACF5" w14:textId="77777777" w:rsidR="00535891" w:rsidRDefault="00535891" w:rsidP="00535891">
      <w:pPr>
        <w:rPr>
          <w:lang w:eastAsia="en-US"/>
        </w:rPr>
      </w:pPr>
    </w:p>
    <w:p w14:paraId="4C4ACC58" w14:textId="77777777" w:rsidR="00535891" w:rsidRDefault="00535891" w:rsidP="00535891">
      <w:pPr>
        <w:rPr>
          <w:lang w:eastAsia="en-US"/>
        </w:rPr>
      </w:pPr>
    </w:p>
    <w:p w14:paraId="22CC1934" w14:textId="77777777" w:rsidR="00535891" w:rsidRDefault="00535891" w:rsidP="00535891">
      <w:pPr>
        <w:rPr>
          <w:lang w:eastAsia="en-US"/>
        </w:rPr>
      </w:pPr>
    </w:p>
    <w:p w14:paraId="2628B579" w14:textId="77777777" w:rsidR="00535891" w:rsidRDefault="00535891" w:rsidP="00535891">
      <w:pPr>
        <w:rPr>
          <w:lang w:eastAsia="en-US"/>
        </w:rPr>
      </w:pPr>
    </w:p>
    <w:p w14:paraId="1CE3F42E" w14:textId="77777777" w:rsidR="00535891" w:rsidRDefault="00535891" w:rsidP="00535891">
      <w:pPr>
        <w:rPr>
          <w:lang w:eastAsia="en-US"/>
        </w:rPr>
      </w:pPr>
    </w:p>
    <w:p w14:paraId="638FBBB1" w14:textId="77777777" w:rsidR="00535891" w:rsidRDefault="00535891" w:rsidP="00535891">
      <w:pPr>
        <w:rPr>
          <w:lang w:eastAsia="en-US"/>
        </w:rPr>
      </w:pPr>
    </w:p>
    <w:p w14:paraId="2185875A" w14:textId="77777777" w:rsidR="00535891" w:rsidRDefault="00535891" w:rsidP="00535891">
      <w:pPr>
        <w:rPr>
          <w:lang w:eastAsia="en-US"/>
        </w:rPr>
      </w:pPr>
    </w:p>
    <w:p w14:paraId="2258A44F" w14:textId="77777777" w:rsidR="00713AD3" w:rsidRDefault="00713AD3" w:rsidP="00535891">
      <w:pPr>
        <w:pStyle w:val="Heading1"/>
      </w:pPr>
    </w:p>
    <w:p w14:paraId="626446F0" w14:textId="3DA42F7C" w:rsidR="006D5256" w:rsidRPr="00392B6F" w:rsidRDefault="006D5256" w:rsidP="00535891">
      <w:pPr>
        <w:pStyle w:val="Heading1"/>
      </w:pPr>
      <w:bookmarkStart w:id="1" w:name="_Toc165911312"/>
      <w:r w:rsidRPr="00392B6F">
        <w:t>Introduction</w:t>
      </w:r>
      <w:bookmarkEnd w:id="0"/>
      <w:bookmarkEnd w:id="1"/>
      <w:r w:rsidRPr="00392B6F">
        <w:t xml:space="preserve"> </w:t>
      </w:r>
    </w:p>
    <w:p w14:paraId="44D8422F" w14:textId="77777777" w:rsidR="006D5256" w:rsidRDefault="006D5256"/>
    <w:p w14:paraId="6E8E09A5" w14:textId="77777777" w:rsidR="005823F7" w:rsidRPr="00392B6F" w:rsidRDefault="005823F7" w:rsidP="005823F7">
      <w:pPr>
        <w:pStyle w:val="NormalWeb"/>
        <w:spacing w:before="0" w:beforeAutospacing="0" w:after="0" w:afterAutospacing="0"/>
        <w:rPr>
          <w:rFonts w:ascii="Arial" w:hAnsi="Arial" w:cs="Arial"/>
          <w:color w:val="000000"/>
          <w:sz w:val="22"/>
          <w:szCs w:val="22"/>
        </w:rPr>
      </w:pPr>
      <w:r>
        <w:rPr>
          <w:rFonts w:ascii="Helvetica" w:hAnsi="Helvetica" w:cs="Calibri"/>
          <w:color w:val="000000"/>
          <w:sz w:val="18"/>
          <w:szCs w:val="18"/>
        </w:rPr>
        <w:t> </w:t>
      </w:r>
    </w:p>
    <w:p w14:paraId="5B3AE47D" w14:textId="77777777" w:rsidR="00392B6F" w:rsidRDefault="005823F7" w:rsidP="00392B6F">
      <w:pPr>
        <w:pStyle w:val="NormalWeb"/>
        <w:spacing w:before="0" w:beforeAutospacing="0" w:after="0" w:afterAutospacing="0" w:line="480" w:lineRule="auto"/>
        <w:rPr>
          <w:rFonts w:ascii="Arial" w:hAnsi="Arial" w:cs="Arial"/>
          <w:color w:val="000000"/>
          <w:sz w:val="22"/>
          <w:szCs w:val="22"/>
        </w:rPr>
      </w:pPr>
      <w:r w:rsidRPr="00392B6F">
        <w:rPr>
          <w:rFonts w:ascii="Arial" w:hAnsi="Arial" w:cs="Arial"/>
          <w:color w:val="000000"/>
          <w:sz w:val="22"/>
          <w:szCs w:val="22"/>
        </w:rPr>
        <w:t xml:space="preserve">The use of feedback in education can take many forms. Throughout this </w:t>
      </w:r>
      <w:r w:rsidR="00341E8A" w:rsidRPr="00392B6F">
        <w:rPr>
          <w:rFonts w:ascii="Arial" w:hAnsi="Arial" w:cs="Arial"/>
          <w:color w:val="000000"/>
          <w:sz w:val="22"/>
          <w:szCs w:val="22"/>
        </w:rPr>
        <w:t>research</w:t>
      </w:r>
      <w:r w:rsidRPr="00392B6F">
        <w:rPr>
          <w:rFonts w:ascii="Arial" w:hAnsi="Arial" w:cs="Arial"/>
          <w:color w:val="000000"/>
          <w:sz w:val="22"/>
          <w:szCs w:val="22"/>
        </w:rPr>
        <w:t xml:space="preserve"> I aim to discover which form of feedback is most appropriate from the perspective of year two pupils. It's important to use the correct style of feedback and good quality feedback for the </w:t>
      </w:r>
      <w:r w:rsidR="00341E8A" w:rsidRPr="00392B6F">
        <w:rPr>
          <w:rFonts w:ascii="Arial" w:hAnsi="Arial" w:cs="Arial"/>
          <w:color w:val="000000"/>
          <w:sz w:val="22"/>
          <w:szCs w:val="22"/>
        </w:rPr>
        <w:t>pupil’s</w:t>
      </w:r>
      <w:r w:rsidRPr="00392B6F">
        <w:rPr>
          <w:rFonts w:ascii="Arial" w:hAnsi="Arial" w:cs="Arial"/>
          <w:color w:val="000000"/>
          <w:sz w:val="22"/>
          <w:szCs w:val="22"/>
        </w:rPr>
        <w:t xml:space="preserve"> academic development, but also to encourage further growth (Cohen &amp; Singh, 2020). As a student teacher I'm often learning applying and testing new techniques in order to further my development. I have used many different forms of feedback, however this research aims to uncover the opinions of the pupils, as it's important to understand what works for them to further their development. </w:t>
      </w:r>
      <w:r w:rsidR="00341E8A" w:rsidRPr="00392B6F">
        <w:rPr>
          <w:rFonts w:ascii="Arial" w:hAnsi="Arial" w:cs="Arial"/>
          <w:sz w:val="22"/>
          <w:szCs w:val="22"/>
        </w:rPr>
        <w:t>(Pieper et al., 2021)</w:t>
      </w:r>
      <w:r w:rsidR="00341E8A" w:rsidRPr="00392B6F">
        <w:rPr>
          <w:rFonts w:ascii="Arial" w:hAnsi="Arial" w:cs="Arial"/>
          <w:color w:val="000000"/>
          <w:sz w:val="22"/>
          <w:szCs w:val="22"/>
        </w:rPr>
        <w:t xml:space="preserve">. </w:t>
      </w:r>
    </w:p>
    <w:p w14:paraId="61B97A52" w14:textId="77777777" w:rsidR="00392B6F" w:rsidRDefault="00392B6F" w:rsidP="00392B6F">
      <w:pPr>
        <w:pStyle w:val="NormalWeb"/>
        <w:spacing w:before="0" w:beforeAutospacing="0" w:after="0" w:afterAutospacing="0" w:line="480" w:lineRule="auto"/>
        <w:rPr>
          <w:rFonts w:ascii="Arial" w:hAnsi="Arial" w:cs="Arial"/>
          <w:color w:val="000000"/>
          <w:sz w:val="22"/>
          <w:szCs w:val="22"/>
        </w:rPr>
      </w:pPr>
    </w:p>
    <w:p w14:paraId="7264C1FF" w14:textId="7D5C8724" w:rsidR="005823F7" w:rsidRPr="00392B6F" w:rsidRDefault="005823F7" w:rsidP="00392B6F">
      <w:pPr>
        <w:pStyle w:val="NormalWeb"/>
        <w:spacing w:before="0" w:beforeAutospacing="0" w:after="0" w:afterAutospacing="0" w:line="480" w:lineRule="auto"/>
        <w:rPr>
          <w:rFonts w:ascii="Arial" w:hAnsi="Arial" w:cs="Arial"/>
          <w:color w:val="000000"/>
          <w:sz w:val="22"/>
          <w:szCs w:val="22"/>
        </w:rPr>
      </w:pPr>
      <w:r w:rsidRPr="00392B6F">
        <w:rPr>
          <w:rFonts w:ascii="Arial" w:hAnsi="Arial" w:cs="Arial"/>
          <w:color w:val="000000"/>
          <w:sz w:val="22"/>
          <w:szCs w:val="22"/>
        </w:rPr>
        <w:t xml:space="preserve">The participants in this research are </w:t>
      </w:r>
      <w:r w:rsidR="00341E8A" w:rsidRPr="00392B6F">
        <w:rPr>
          <w:rFonts w:ascii="Arial" w:hAnsi="Arial" w:cs="Arial"/>
          <w:color w:val="000000"/>
          <w:sz w:val="22"/>
          <w:szCs w:val="22"/>
        </w:rPr>
        <w:t>Y</w:t>
      </w:r>
      <w:r w:rsidRPr="00392B6F">
        <w:rPr>
          <w:rFonts w:ascii="Arial" w:hAnsi="Arial" w:cs="Arial"/>
          <w:color w:val="000000"/>
          <w:sz w:val="22"/>
          <w:szCs w:val="22"/>
        </w:rPr>
        <w:t xml:space="preserve">ear two pupils from a primary school in Swansea, </w:t>
      </w:r>
      <w:r w:rsidR="00341E8A" w:rsidRPr="00392B6F">
        <w:rPr>
          <w:rFonts w:ascii="Arial" w:hAnsi="Arial" w:cs="Arial"/>
          <w:color w:val="000000"/>
          <w:sz w:val="22"/>
          <w:szCs w:val="22"/>
        </w:rPr>
        <w:t>S</w:t>
      </w:r>
      <w:r w:rsidRPr="00392B6F">
        <w:rPr>
          <w:rFonts w:ascii="Arial" w:hAnsi="Arial" w:cs="Arial"/>
          <w:color w:val="000000"/>
          <w:sz w:val="22"/>
          <w:szCs w:val="22"/>
        </w:rPr>
        <w:t xml:space="preserve">outh Wales from ages six to seven. The size of the class is fairly big with thirty pupils. As the participants are early in their learning journey there will be certain feedback styles that they do not benefit from and other which work well for them. </w:t>
      </w:r>
      <w:r w:rsidR="00341E8A" w:rsidRPr="00392B6F">
        <w:rPr>
          <w:rFonts w:ascii="Arial" w:hAnsi="Arial" w:cs="Arial"/>
          <w:color w:val="000000"/>
          <w:sz w:val="22"/>
          <w:szCs w:val="22"/>
        </w:rPr>
        <w:t xml:space="preserve">This research discusses six forms of feedback. </w:t>
      </w:r>
      <w:r w:rsidR="00BC603D" w:rsidRPr="00392B6F">
        <w:rPr>
          <w:rFonts w:ascii="Arial" w:hAnsi="Arial" w:cs="Arial"/>
          <w:color w:val="000000"/>
          <w:sz w:val="22"/>
          <w:szCs w:val="22"/>
        </w:rPr>
        <w:t xml:space="preserve">I want to discover year 2 pupils’ opinions on which method works best for them. </w:t>
      </w:r>
      <w:r w:rsidR="00197B69" w:rsidRPr="00392B6F">
        <w:rPr>
          <w:rFonts w:ascii="Arial" w:hAnsi="Arial" w:cs="Arial"/>
          <w:color w:val="000000"/>
          <w:sz w:val="22"/>
          <w:szCs w:val="22"/>
        </w:rPr>
        <w:t xml:space="preserve">However, above everything why a method is favoured or disfavour a method. If there are particular methods that participants do not appreciate and are able to explain why, then interventions could be put in place in order to support pupils. </w:t>
      </w:r>
      <w:r w:rsidR="004D5788" w:rsidRPr="00392B6F">
        <w:rPr>
          <w:rFonts w:ascii="Arial" w:hAnsi="Arial" w:cs="Arial"/>
          <w:color w:val="000000"/>
          <w:sz w:val="22"/>
          <w:szCs w:val="22"/>
        </w:rPr>
        <w:t>Additionally,</w:t>
      </w:r>
      <w:r w:rsidR="00197B69" w:rsidRPr="00392B6F">
        <w:rPr>
          <w:rFonts w:ascii="Arial" w:hAnsi="Arial" w:cs="Arial"/>
          <w:color w:val="000000"/>
          <w:sz w:val="22"/>
          <w:szCs w:val="22"/>
        </w:rPr>
        <w:t xml:space="preserve"> I would like to understand which feedback style is easiest for them to understand.</w:t>
      </w:r>
      <w:r w:rsidR="004D5788" w:rsidRPr="00392B6F">
        <w:rPr>
          <w:rFonts w:ascii="Arial" w:hAnsi="Arial" w:cs="Arial"/>
          <w:color w:val="000000"/>
          <w:sz w:val="22"/>
          <w:szCs w:val="22"/>
        </w:rPr>
        <w:t xml:space="preserve"> If a feedback style is favoured by participants, then perhaps it would be beneficial to use it more within class. By undergoing this research I’m hoping to receive a different perspective of feedback from the young participants.</w:t>
      </w:r>
    </w:p>
    <w:p w14:paraId="5B2BF8A4" w14:textId="77777777" w:rsidR="006D5256" w:rsidRPr="00392B6F" w:rsidRDefault="006D5256" w:rsidP="00392B6F">
      <w:pPr>
        <w:spacing w:line="480" w:lineRule="auto"/>
        <w:rPr>
          <w:rFonts w:ascii="Arial" w:hAnsi="Arial" w:cs="Arial"/>
          <w:sz w:val="22"/>
          <w:szCs w:val="22"/>
        </w:rPr>
      </w:pPr>
    </w:p>
    <w:p w14:paraId="1D583F51" w14:textId="77777777" w:rsidR="006D5256" w:rsidRDefault="006D5256"/>
    <w:p w14:paraId="56359409" w14:textId="77777777" w:rsidR="006D5256" w:rsidRDefault="006D5256"/>
    <w:p w14:paraId="681E27E2" w14:textId="77777777" w:rsidR="006D5256" w:rsidRDefault="006D5256"/>
    <w:p w14:paraId="08492C84" w14:textId="77777777" w:rsidR="006D5256" w:rsidRPr="001D18D1" w:rsidRDefault="006D5256">
      <w:pPr>
        <w:rPr>
          <w:rFonts w:ascii="Arial" w:hAnsi="Arial" w:cs="Arial"/>
          <w:sz w:val="24"/>
          <w:szCs w:val="24"/>
        </w:rPr>
      </w:pPr>
    </w:p>
    <w:p w14:paraId="23EA7F53" w14:textId="05505A79" w:rsidR="006D5256" w:rsidRPr="001D18D1" w:rsidRDefault="006D5256" w:rsidP="00535891">
      <w:pPr>
        <w:pStyle w:val="Heading1"/>
      </w:pPr>
      <w:bookmarkStart w:id="2" w:name="_Toc165905462"/>
      <w:bookmarkStart w:id="3" w:name="_Toc165911313"/>
      <w:r w:rsidRPr="001D18D1">
        <w:t>Literature review</w:t>
      </w:r>
      <w:bookmarkEnd w:id="2"/>
      <w:bookmarkEnd w:id="3"/>
    </w:p>
    <w:p w14:paraId="2B555792" w14:textId="77777777" w:rsidR="006D5256" w:rsidRDefault="006D5256"/>
    <w:p w14:paraId="0B2F123F" w14:textId="77777777" w:rsidR="006D5256" w:rsidRDefault="006D5256"/>
    <w:p w14:paraId="0269E840" w14:textId="1D1B3C78" w:rsidR="00D970A8" w:rsidRPr="001D18D1" w:rsidRDefault="00D970A8" w:rsidP="001D18D1">
      <w:pPr>
        <w:pStyle w:val="NormalWeb"/>
        <w:spacing w:before="0" w:beforeAutospacing="0" w:after="0" w:afterAutospacing="0" w:line="480" w:lineRule="auto"/>
        <w:rPr>
          <w:rFonts w:ascii="Arial" w:hAnsi="Arial" w:cs="Arial"/>
          <w:sz w:val="22"/>
          <w:szCs w:val="22"/>
        </w:rPr>
      </w:pPr>
      <w:r w:rsidRPr="001D18D1">
        <w:rPr>
          <w:rFonts w:ascii="Arial" w:hAnsi="Arial" w:cs="Arial"/>
          <w:sz w:val="22"/>
          <w:szCs w:val="22"/>
        </w:rPr>
        <w:t xml:space="preserve">Feedback is information given by </w:t>
      </w:r>
      <w:r w:rsidR="00407238" w:rsidRPr="001D18D1">
        <w:rPr>
          <w:rFonts w:ascii="Arial" w:hAnsi="Arial" w:cs="Arial"/>
          <w:sz w:val="22"/>
          <w:szCs w:val="22"/>
        </w:rPr>
        <w:t>one’s</w:t>
      </w:r>
      <w:r w:rsidRPr="001D18D1">
        <w:rPr>
          <w:rFonts w:ascii="Arial" w:hAnsi="Arial" w:cs="Arial"/>
          <w:sz w:val="22"/>
          <w:szCs w:val="22"/>
        </w:rPr>
        <w:t xml:space="preserve"> teacher, peer, parent and even themselves in relation to their understanding or performance. The feedback can offer alternative method in </w:t>
      </w:r>
      <w:r w:rsidR="00407238" w:rsidRPr="001D18D1">
        <w:rPr>
          <w:rFonts w:ascii="Arial" w:hAnsi="Arial" w:cs="Arial"/>
          <w:sz w:val="22"/>
          <w:szCs w:val="22"/>
        </w:rPr>
        <w:t>one’s</w:t>
      </w:r>
      <w:r w:rsidRPr="001D18D1">
        <w:rPr>
          <w:rFonts w:ascii="Arial" w:hAnsi="Arial" w:cs="Arial"/>
          <w:sz w:val="22"/>
          <w:szCs w:val="22"/>
        </w:rPr>
        <w:t xml:space="preserve"> work, correct </w:t>
      </w:r>
      <w:r w:rsidR="00713AD3" w:rsidRPr="001D18D1">
        <w:rPr>
          <w:rFonts w:ascii="Arial" w:hAnsi="Arial" w:cs="Arial"/>
          <w:sz w:val="22"/>
          <w:szCs w:val="22"/>
        </w:rPr>
        <w:t>information,</w:t>
      </w:r>
      <w:r w:rsidRPr="001D18D1">
        <w:rPr>
          <w:rFonts w:ascii="Arial" w:hAnsi="Arial" w:cs="Arial"/>
          <w:sz w:val="22"/>
          <w:szCs w:val="22"/>
        </w:rPr>
        <w:t xml:space="preserve"> and encouragement as it recognises effort and achievement. The individual can use the feedback to build upon their work to improve further in the future (Hattie &amp; Timperley, 2007).</w:t>
      </w:r>
    </w:p>
    <w:p w14:paraId="6E1A21D6" w14:textId="1C0BCE02" w:rsidR="00D970A8" w:rsidRPr="001D18D1" w:rsidRDefault="00D970A8" w:rsidP="001D18D1">
      <w:pPr>
        <w:pStyle w:val="NormalWeb"/>
        <w:spacing w:before="0" w:beforeAutospacing="0" w:after="0" w:afterAutospacing="0" w:line="480" w:lineRule="auto"/>
        <w:rPr>
          <w:rFonts w:ascii="Arial" w:hAnsi="Arial" w:cs="Arial"/>
          <w:sz w:val="22"/>
          <w:szCs w:val="22"/>
        </w:rPr>
      </w:pPr>
      <w:r w:rsidRPr="001D18D1">
        <w:rPr>
          <w:rFonts w:ascii="Arial" w:hAnsi="Arial" w:cs="Arial"/>
          <w:sz w:val="22"/>
          <w:szCs w:val="22"/>
        </w:rPr>
        <w:t> </w:t>
      </w:r>
    </w:p>
    <w:p w14:paraId="7B91117D" w14:textId="15930B62" w:rsidR="00D970A8" w:rsidRPr="001D18D1" w:rsidRDefault="00D970A8" w:rsidP="001D18D1">
      <w:pPr>
        <w:pStyle w:val="NormalWeb"/>
        <w:spacing w:before="0" w:beforeAutospacing="0" w:after="0" w:afterAutospacing="0" w:line="480" w:lineRule="auto"/>
        <w:rPr>
          <w:rFonts w:ascii="Arial" w:hAnsi="Arial" w:cs="Arial"/>
          <w:sz w:val="22"/>
          <w:szCs w:val="22"/>
        </w:rPr>
      </w:pPr>
      <w:r w:rsidRPr="001D18D1">
        <w:rPr>
          <w:rFonts w:ascii="Arial" w:hAnsi="Arial" w:cs="Arial"/>
          <w:sz w:val="22"/>
          <w:szCs w:val="22"/>
        </w:rPr>
        <w:t xml:space="preserve">Summative assessment is the feedback given at the end of a task or learning period. Here the teacher can give insight into what went well, and how the pupil can improve for the future (Kibble, 2017). The purpose of Summative assessment is used to track the progress of the pupils with a grade. The </w:t>
      </w:r>
      <w:r w:rsidR="001D18D1" w:rsidRPr="001D18D1">
        <w:rPr>
          <w:rFonts w:ascii="Arial" w:hAnsi="Arial" w:cs="Arial"/>
          <w:sz w:val="22"/>
          <w:szCs w:val="22"/>
        </w:rPr>
        <w:t>grades</w:t>
      </w:r>
      <w:r w:rsidRPr="001D18D1">
        <w:rPr>
          <w:rFonts w:ascii="Arial" w:hAnsi="Arial" w:cs="Arial"/>
          <w:sz w:val="22"/>
          <w:szCs w:val="22"/>
        </w:rPr>
        <w:t xml:space="preserve"> can work well when it comes to motivating pupils to perform well as they have something to work towards (</w:t>
      </w:r>
      <w:proofErr w:type="spellStart"/>
      <w:r w:rsidRPr="001D18D1">
        <w:rPr>
          <w:rFonts w:ascii="Arial" w:hAnsi="Arial" w:cs="Arial"/>
          <w:sz w:val="22"/>
          <w:szCs w:val="22"/>
        </w:rPr>
        <w:t>Ishaq</w:t>
      </w:r>
      <w:proofErr w:type="spellEnd"/>
      <w:r w:rsidRPr="001D18D1">
        <w:rPr>
          <w:rFonts w:ascii="Arial" w:hAnsi="Arial" w:cs="Arial"/>
          <w:sz w:val="22"/>
          <w:szCs w:val="22"/>
        </w:rPr>
        <w:t xml:space="preserve"> et al., 2020). One argument against summative assessment is the timing of the feedback. The earlier the pupil can receive feedback the further they can develop from their feedback. As summative assessment takes place at the end, many argue that the pupils </w:t>
      </w:r>
      <w:r w:rsidR="001D18D1" w:rsidRPr="001D18D1">
        <w:rPr>
          <w:rFonts w:ascii="Arial" w:hAnsi="Arial" w:cs="Arial"/>
          <w:sz w:val="22"/>
          <w:szCs w:val="22"/>
        </w:rPr>
        <w:t>receive</w:t>
      </w:r>
      <w:r w:rsidRPr="001D18D1">
        <w:rPr>
          <w:rFonts w:ascii="Arial" w:hAnsi="Arial" w:cs="Arial"/>
          <w:sz w:val="22"/>
          <w:szCs w:val="22"/>
        </w:rPr>
        <w:t xml:space="preserve"> the feedback too late, and the opportunity to develop is reduced (Trotter, 2006). Summative assessment causes more anxiety as pupils fear failure. A large part of the learning process is by feedback, which pupils don't receive until the end, when it is too late. In some areas as the feedback is too late, they're unable to use the feedback, meaning they're unable to develop further (Berry, 2008). </w:t>
      </w:r>
    </w:p>
    <w:p w14:paraId="1B9186FC" w14:textId="09E492BB" w:rsidR="00D970A8" w:rsidRPr="001D18D1" w:rsidRDefault="00D970A8" w:rsidP="001D18D1">
      <w:pPr>
        <w:pStyle w:val="NormalWeb"/>
        <w:spacing w:before="0" w:beforeAutospacing="0" w:after="0" w:afterAutospacing="0" w:line="480" w:lineRule="auto"/>
        <w:rPr>
          <w:rFonts w:ascii="Arial" w:hAnsi="Arial" w:cs="Arial"/>
          <w:sz w:val="22"/>
          <w:szCs w:val="22"/>
        </w:rPr>
      </w:pPr>
      <w:r w:rsidRPr="001D18D1">
        <w:rPr>
          <w:rFonts w:ascii="Arial" w:hAnsi="Arial" w:cs="Arial"/>
          <w:sz w:val="22"/>
          <w:szCs w:val="22"/>
        </w:rPr>
        <w:t> </w:t>
      </w:r>
    </w:p>
    <w:p w14:paraId="38F434E8" w14:textId="669D7BF8" w:rsidR="00D970A8" w:rsidRPr="001D18D1" w:rsidRDefault="00D970A8" w:rsidP="001D18D1">
      <w:pPr>
        <w:pStyle w:val="NormalWeb"/>
        <w:spacing w:before="0" w:beforeAutospacing="0" w:after="0" w:afterAutospacing="0" w:line="480" w:lineRule="auto"/>
        <w:rPr>
          <w:rFonts w:ascii="Arial" w:hAnsi="Arial" w:cs="Arial"/>
          <w:sz w:val="22"/>
          <w:szCs w:val="22"/>
        </w:rPr>
      </w:pPr>
      <w:r w:rsidRPr="001D18D1">
        <w:rPr>
          <w:rFonts w:ascii="Arial" w:hAnsi="Arial" w:cs="Arial"/>
          <w:sz w:val="22"/>
          <w:szCs w:val="22"/>
        </w:rPr>
        <w:t xml:space="preserve">Formative assessment on the other hand takes place during the learning process, in order for teachers to recognise what the pupils understand and if adjustments need to be made for the lesson. By altering the lesson for the pupils needs, they're more likely to reach their learning </w:t>
      </w:r>
      <w:r w:rsidR="00407238" w:rsidRPr="001D18D1">
        <w:rPr>
          <w:rFonts w:ascii="Arial" w:hAnsi="Arial" w:cs="Arial"/>
          <w:sz w:val="22"/>
          <w:szCs w:val="22"/>
        </w:rPr>
        <w:t>goals (</w:t>
      </w:r>
      <w:r w:rsidRPr="001D18D1">
        <w:rPr>
          <w:rFonts w:ascii="Arial" w:hAnsi="Arial" w:cs="Arial"/>
          <w:sz w:val="22"/>
          <w:szCs w:val="22"/>
        </w:rPr>
        <w:t xml:space="preserve">Heritage, 2007). Assessment for learning and formative assessment are two </w:t>
      </w:r>
      <w:r w:rsidRPr="001D18D1">
        <w:rPr>
          <w:rFonts w:ascii="Arial" w:hAnsi="Arial" w:cs="Arial"/>
          <w:sz w:val="22"/>
          <w:szCs w:val="22"/>
        </w:rPr>
        <w:lastRenderedPageBreak/>
        <w:t xml:space="preserve">terms which are closely linked together. Assessment for learning becomes formative assessment when it </w:t>
      </w:r>
      <w:r w:rsidR="00407238">
        <w:rPr>
          <w:rFonts w:ascii="Arial" w:hAnsi="Arial" w:cs="Arial"/>
          <w:sz w:val="22"/>
          <w:szCs w:val="22"/>
        </w:rPr>
        <w:t xml:space="preserve">is </w:t>
      </w:r>
      <w:r w:rsidRPr="001D18D1">
        <w:rPr>
          <w:rFonts w:ascii="Arial" w:hAnsi="Arial" w:cs="Arial"/>
          <w:sz w:val="22"/>
          <w:szCs w:val="22"/>
        </w:rPr>
        <w:t>used to modify the learning process (James &amp; Pedder, 2006). The purpose of assessment for learning i</w:t>
      </w:r>
      <w:r w:rsidR="00407238">
        <w:rPr>
          <w:rFonts w:ascii="Arial" w:hAnsi="Arial" w:cs="Arial"/>
          <w:sz w:val="22"/>
          <w:szCs w:val="22"/>
        </w:rPr>
        <w:t>s</w:t>
      </w:r>
      <w:r w:rsidRPr="001D18D1">
        <w:rPr>
          <w:rFonts w:ascii="Arial" w:hAnsi="Arial" w:cs="Arial"/>
          <w:sz w:val="22"/>
          <w:szCs w:val="22"/>
        </w:rPr>
        <w:t xml:space="preserve"> for teachers to use classroom activities involving pupils to measure what pupils already know and what they don't know (</w:t>
      </w:r>
      <w:proofErr w:type="spellStart"/>
      <w:r w:rsidRPr="001D18D1">
        <w:rPr>
          <w:rFonts w:ascii="Arial" w:hAnsi="Arial" w:cs="Arial"/>
          <w:sz w:val="22"/>
          <w:szCs w:val="22"/>
        </w:rPr>
        <w:t>Chappuis</w:t>
      </w:r>
      <w:proofErr w:type="spellEnd"/>
      <w:r w:rsidRPr="001D18D1">
        <w:rPr>
          <w:rFonts w:ascii="Arial" w:hAnsi="Arial" w:cs="Arial"/>
          <w:sz w:val="22"/>
          <w:szCs w:val="22"/>
        </w:rPr>
        <w:t xml:space="preserve"> &amp; </w:t>
      </w:r>
      <w:proofErr w:type="spellStart"/>
      <w:r w:rsidRPr="001D18D1">
        <w:rPr>
          <w:rFonts w:ascii="Arial" w:hAnsi="Arial" w:cs="Arial"/>
          <w:sz w:val="22"/>
          <w:szCs w:val="22"/>
        </w:rPr>
        <w:t>Stiggins</w:t>
      </w:r>
      <w:proofErr w:type="spellEnd"/>
      <w:r w:rsidRPr="001D18D1">
        <w:rPr>
          <w:rFonts w:ascii="Arial" w:hAnsi="Arial" w:cs="Arial"/>
          <w:sz w:val="22"/>
          <w:szCs w:val="22"/>
        </w:rPr>
        <w:t xml:space="preserve">, 2002). By measuring the </w:t>
      </w:r>
      <w:r w:rsidR="00407238" w:rsidRPr="001D18D1">
        <w:rPr>
          <w:rFonts w:ascii="Arial" w:hAnsi="Arial" w:cs="Arial"/>
          <w:sz w:val="22"/>
          <w:szCs w:val="22"/>
        </w:rPr>
        <w:t>pupil’s</w:t>
      </w:r>
      <w:r w:rsidRPr="001D18D1">
        <w:rPr>
          <w:rFonts w:ascii="Arial" w:hAnsi="Arial" w:cs="Arial"/>
          <w:sz w:val="22"/>
          <w:szCs w:val="22"/>
        </w:rPr>
        <w:t xml:space="preserve"> knowledge on a certain </w:t>
      </w:r>
      <w:proofErr w:type="gramStart"/>
      <w:r w:rsidRPr="001D18D1">
        <w:rPr>
          <w:rFonts w:ascii="Arial" w:hAnsi="Arial" w:cs="Arial"/>
          <w:sz w:val="22"/>
          <w:szCs w:val="22"/>
        </w:rPr>
        <w:t>topic</w:t>
      </w:r>
      <w:proofErr w:type="gramEnd"/>
      <w:r w:rsidRPr="001D18D1">
        <w:rPr>
          <w:rFonts w:ascii="Arial" w:hAnsi="Arial" w:cs="Arial"/>
          <w:sz w:val="22"/>
          <w:szCs w:val="22"/>
        </w:rPr>
        <w:t xml:space="preserve"> the teacher is able to change their lesson for the class, in order to meet the needs of the class and teach them what they need to know to succeed</w:t>
      </w:r>
      <w:r w:rsidR="00407238">
        <w:rPr>
          <w:rFonts w:ascii="Arial" w:hAnsi="Arial" w:cs="Arial"/>
          <w:sz w:val="22"/>
          <w:szCs w:val="22"/>
        </w:rPr>
        <w:t xml:space="preserve"> </w:t>
      </w:r>
      <w:r w:rsidRPr="001D18D1">
        <w:rPr>
          <w:rFonts w:ascii="Arial" w:hAnsi="Arial" w:cs="Arial"/>
          <w:sz w:val="22"/>
          <w:szCs w:val="22"/>
        </w:rPr>
        <w:t>(Black &amp; William, 2010). Despite the benefits to formative assessment, it does have the ability to take large amount of time and resources to complete (Wylie &amp; Lyon, 2015).</w:t>
      </w:r>
    </w:p>
    <w:p w14:paraId="07560BBB" w14:textId="1D87B695" w:rsidR="00D970A8" w:rsidRPr="001D18D1" w:rsidRDefault="00D970A8" w:rsidP="001D18D1">
      <w:pPr>
        <w:pStyle w:val="NormalWeb"/>
        <w:spacing w:before="0" w:beforeAutospacing="0" w:after="0" w:afterAutospacing="0" w:line="480" w:lineRule="auto"/>
        <w:rPr>
          <w:rFonts w:ascii="Arial" w:hAnsi="Arial" w:cs="Arial"/>
          <w:sz w:val="22"/>
          <w:szCs w:val="22"/>
        </w:rPr>
      </w:pPr>
    </w:p>
    <w:p w14:paraId="54EE9E94" w14:textId="587FDBAC" w:rsidR="001D18D1" w:rsidRPr="001D18D1" w:rsidRDefault="00D970A8" w:rsidP="001D18D1">
      <w:pPr>
        <w:spacing w:line="480" w:lineRule="auto"/>
        <w:rPr>
          <w:rFonts w:ascii="Arial" w:hAnsi="Arial" w:cs="Arial"/>
          <w:sz w:val="22"/>
          <w:szCs w:val="22"/>
        </w:rPr>
      </w:pPr>
      <w:r w:rsidRPr="001D18D1">
        <w:rPr>
          <w:rFonts w:ascii="Arial" w:hAnsi="Arial" w:cs="Arial"/>
          <w:sz w:val="22"/>
          <w:szCs w:val="22"/>
        </w:rPr>
        <w:t xml:space="preserve">The purpose of peer feedback is for pupils of similar ability to compare </w:t>
      </w:r>
      <w:r w:rsidR="001D18D1" w:rsidRPr="001D18D1">
        <w:rPr>
          <w:rFonts w:ascii="Arial" w:hAnsi="Arial" w:cs="Arial"/>
          <w:sz w:val="22"/>
          <w:szCs w:val="22"/>
        </w:rPr>
        <w:t>each other’s</w:t>
      </w:r>
      <w:r w:rsidRPr="001D18D1">
        <w:rPr>
          <w:rFonts w:ascii="Arial" w:hAnsi="Arial" w:cs="Arial"/>
          <w:sz w:val="22"/>
          <w:szCs w:val="22"/>
        </w:rPr>
        <w:t xml:space="preserve"> work alongside the success criteria. This allows pupils to be able to learn from </w:t>
      </w:r>
      <w:r w:rsidR="001D18D1" w:rsidRPr="001D18D1">
        <w:rPr>
          <w:rFonts w:ascii="Arial" w:hAnsi="Arial" w:cs="Arial"/>
          <w:sz w:val="22"/>
          <w:szCs w:val="22"/>
        </w:rPr>
        <w:t>each other’s</w:t>
      </w:r>
      <w:r w:rsidRPr="001D18D1">
        <w:rPr>
          <w:rFonts w:ascii="Arial" w:hAnsi="Arial" w:cs="Arial"/>
          <w:sz w:val="22"/>
          <w:szCs w:val="22"/>
        </w:rPr>
        <w:t xml:space="preserve"> strengths and weaknesses (Boon, 2016). </w:t>
      </w:r>
      <w:r w:rsidR="00E61ED2" w:rsidRPr="001D18D1">
        <w:rPr>
          <w:rFonts w:ascii="Arial" w:hAnsi="Arial" w:cs="Arial"/>
          <w:sz w:val="22"/>
          <w:szCs w:val="22"/>
        </w:rPr>
        <w:t>Additionally,</w:t>
      </w:r>
      <w:r w:rsidRPr="001D18D1">
        <w:rPr>
          <w:rFonts w:ascii="Arial" w:hAnsi="Arial" w:cs="Arial"/>
          <w:sz w:val="22"/>
          <w:szCs w:val="22"/>
        </w:rPr>
        <w:t xml:space="preserve"> peer assessment has the ability to improve </w:t>
      </w:r>
      <w:r w:rsidR="00E61ED2" w:rsidRPr="001D18D1">
        <w:rPr>
          <w:rFonts w:ascii="Arial" w:hAnsi="Arial" w:cs="Arial"/>
          <w:sz w:val="22"/>
          <w:szCs w:val="22"/>
        </w:rPr>
        <w:t>pupils’</w:t>
      </w:r>
      <w:r w:rsidRPr="001D18D1">
        <w:rPr>
          <w:rFonts w:ascii="Arial" w:hAnsi="Arial" w:cs="Arial"/>
          <w:sz w:val="22"/>
          <w:szCs w:val="22"/>
        </w:rPr>
        <w:t xml:space="preserve"> knowledge of the success criteria as they discuss it in depth with their peer. As pupils use peer </w:t>
      </w:r>
      <w:r w:rsidR="00E61ED2" w:rsidRPr="001D18D1">
        <w:rPr>
          <w:rFonts w:ascii="Arial" w:hAnsi="Arial" w:cs="Arial"/>
          <w:sz w:val="22"/>
          <w:szCs w:val="22"/>
        </w:rPr>
        <w:t>assessment,</w:t>
      </w:r>
      <w:r w:rsidRPr="001D18D1">
        <w:rPr>
          <w:rFonts w:ascii="Arial" w:hAnsi="Arial" w:cs="Arial"/>
          <w:sz w:val="22"/>
          <w:szCs w:val="22"/>
        </w:rPr>
        <w:t xml:space="preserve"> they take an active role towards their </w:t>
      </w:r>
      <w:r w:rsidR="00E61ED2" w:rsidRPr="001D18D1">
        <w:rPr>
          <w:rFonts w:ascii="Arial" w:hAnsi="Arial" w:cs="Arial"/>
          <w:sz w:val="22"/>
          <w:szCs w:val="22"/>
        </w:rPr>
        <w:t>learning and</w:t>
      </w:r>
      <w:r w:rsidRPr="001D18D1">
        <w:rPr>
          <w:rFonts w:ascii="Arial" w:hAnsi="Arial" w:cs="Arial"/>
          <w:sz w:val="22"/>
          <w:szCs w:val="22"/>
        </w:rPr>
        <w:t xml:space="preserve"> consider if they've met the success criteria (Liu &amp; Carless, 2006). There are however opinions that young pupils often don't have the ability to peer assess to a high level. Many pupils themselves don't recognise the value of peer assessment as they don't feel confident themselves in assessing their peers work (</w:t>
      </w:r>
      <w:proofErr w:type="spellStart"/>
      <w:r w:rsidRPr="001D18D1">
        <w:rPr>
          <w:rFonts w:ascii="Arial" w:hAnsi="Arial" w:cs="Arial"/>
          <w:sz w:val="22"/>
          <w:szCs w:val="22"/>
        </w:rPr>
        <w:t>Leenknecht</w:t>
      </w:r>
      <w:proofErr w:type="spellEnd"/>
      <w:r w:rsidRPr="001D18D1">
        <w:rPr>
          <w:rFonts w:ascii="Arial" w:hAnsi="Arial" w:cs="Arial"/>
          <w:sz w:val="22"/>
          <w:szCs w:val="22"/>
        </w:rPr>
        <w:t xml:space="preserve"> &amp; </w:t>
      </w:r>
      <w:proofErr w:type="spellStart"/>
      <w:r w:rsidRPr="001D18D1">
        <w:rPr>
          <w:rFonts w:ascii="Arial" w:hAnsi="Arial" w:cs="Arial"/>
          <w:sz w:val="22"/>
          <w:szCs w:val="22"/>
        </w:rPr>
        <w:t>Prins</w:t>
      </w:r>
      <w:proofErr w:type="spellEnd"/>
      <w:r w:rsidRPr="001D18D1">
        <w:rPr>
          <w:rFonts w:ascii="Arial" w:hAnsi="Arial" w:cs="Arial"/>
          <w:sz w:val="22"/>
          <w:szCs w:val="22"/>
        </w:rPr>
        <w:t>, 2018).</w:t>
      </w:r>
      <w:r w:rsidR="001D18D1">
        <w:rPr>
          <w:rFonts w:ascii="Arial" w:hAnsi="Arial" w:cs="Arial"/>
          <w:sz w:val="22"/>
          <w:szCs w:val="22"/>
        </w:rPr>
        <w:t xml:space="preserve"> </w:t>
      </w:r>
      <w:r w:rsidR="001D18D1" w:rsidRPr="001D18D1">
        <w:rPr>
          <w:rFonts w:ascii="Arial" w:hAnsi="Arial" w:cs="Arial"/>
          <w:sz w:val="22"/>
          <w:szCs w:val="22"/>
        </w:rPr>
        <w:t xml:space="preserve">The use of both peer-assessment and self-assessment do however expand learner’s metacognition. In addition to developing their communication skills and understanding of the success criteria (Harris &amp; Brown, 2013). The metacognition allows us to understand what we already know, and what we do not know (Mahdavi, 2014). However, when asked about their views on self-assessment, many pupils </w:t>
      </w:r>
      <w:r w:rsidR="00E61ED2">
        <w:rPr>
          <w:rFonts w:ascii="Arial" w:hAnsi="Arial" w:cs="Arial"/>
          <w:sz w:val="22"/>
          <w:szCs w:val="22"/>
        </w:rPr>
        <w:t xml:space="preserve">also made it aware </w:t>
      </w:r>
      <w:r w:rsidR="001D18D1" w:rsidRPr="001D18D1">
        <w:rPr>
          <w:rFonts w:ascii="Arial" w:hAnsi="Arial" w:cs="Arial"/>
          <w:sz w:val="22"/>
          <w:szCs w:val="22"/>
        </w:rPr>
        <w:t>they weren't confident self-assessing</w:t>
      </w:r>
      <w:r w:rsidR="00E61ED2">
        <w:rPr>
          <w:rFonts w:ascii="Arial" w:hAnsi="Arial" w:cs="Arial"/>
          <w:sz w:val="22"/>
          <w:szCs w:val="22"/>
        </w:rPr>
        <w:t xml:space="preserve">, such as I found with peer-assessing. </w:t>
      </w:r>
      <w:r w:rsidR="001D18D1" w:rsidRPr="001D18D1">
        <w:rPr>
          <w:rFonts w:ascii="Arial" w:hAnsi="Arial" w:cs="Arial"/>
          <w:sz w:val="22"/>
          <w:szCs w:val="22"/>
        </w:rPr>
        <w:t>They were not confident in their ability, and believed their teacher was far better at marking than they were (Andrade &amp; Du, 2007).</w:t>
      </w:r>
    </w:p>
    <w:p w14:paraId="0B0CA694" w14:textId="61467685" w:rsidR="00D970A8" w:rsidRPr="001D18D1" w:rsidRDefault="00D970A8" w:rsidP="001D18D1">
      <w:pPr>
        <w:pStyle w:val="NormalWeb"/>
        <w:spacing w:before="0" w:beforeAutospacing="0" w:after="0" w:afterAutospacing="0" w:line="480" w:lineRule="auto"/>
        <w:rPr>
          <w:rFonts w:ascii="Arial" w:hAnsi="Arial" w:cs="Arial"/>
          <w:sz w:val="22"/>
          <w:szCs w:val="22"/>
        </w:rPr>
      </w:pPr>
    </w:p>
    <w:p w14:paraId="3403C179" w14:textId="44870B05" w:rsidR="00D970A8" w:rsidRPr="001D18D1" w:rsidRDefault="00D970A8" w:rsidP="001D18D1">
      <w:pPr>
        <w:pStyle w:val="NormalWeb"/>
        <w:spacing w:before="0" w:beforeAutospacing="0" w:after="0" w:afterAutospacing="0" w:line="480" w:lineRule="auto"/>
        <w:rPr>
          <w:rFonts w:ascii="Arial" w:hAnsi="Arial" w:cs="Arial"/>
          <w:sz w:val="22"/>
          <w:szCs w:val="22"/>
        </w:rPr>
      </w:pPr>
      <w:r w:rsidRPr="001D18D1">
        <w:rPr>
          <w:rFonts w:ascii="Arial" w:hAnsi="Arial" w:cs="Arial"/>
          <w:sz w:val="22"/>
          <w:szCs w:val="22"/>
        </w:rPr>
        <w:t> </w:t>
      </w:r>
    </w:p>
    <w:p w14:paraId="0F22005F" w14:textId="4FFCAACF" w:rsidR="00D970A8" w:rsidRPr="001D18D1" w:rsidRDefault="00D970A8" w:rsidP="001D18D1">
      <w:pPr>
        <w:pStyle w:val="NormalWeb"/>
        <w:spacing w:before="0" w:beforeAutospacing="0" w:after="0" w:afterAutospacing="0" w:line="480" w:lineRule="auto"/>
        <w:rPr>
          <w:rFonts w:ascii="Arial" w:hAnsi="Arial" w:cs="Arial"/>
          <w:sz w:val="22"/>
          <w:szCs w:val="22"/>
        </w:rPr>
      </w:pPr>
      <w:r w:rsidRPr="001D18D1">
        <w:rPr>
          <w:rFonts w:ascii="Arial" w:hAnsi="Arial" w:cs="Arial"/>
          <w:sz w:val="22"/>
          <w:szCs w:val="22"/>
          <w:shd w:val="clear" w:color="auto" w:fill="FFFFFF"/>
        </w:rPr>
        <w:lastRenderedPageBreak/>
        <w:t xml:space="preserve">When pupils are faced with written feedback there are concerns that pupils don't understand the feedback given by the teacher. If pupils do not understand the </w:t>
      </w:r>
      <w:r w:rsidR="00407238" w:rsidRPr="001D18D1">
        <w:rPr>
          <w:rFonts w:ascii="Arial" w:hAnsi="Arial" w:cs="Arial"/>
          <w:sz w:val="22"/>
          <w:szCs w:val="22"/>
          <w:shd w:val="clear" w:color="auto" w:fill="FFFFFF"/>
        </w:rPr>
        <w:t>feedback,</w:t>
      </w:r>
      <w:r w:rsidRPr="001D18D1">
        <w:rPr>
          <w:rFonts w:ascii="Arial" w:hAnsi="Arial" w:cs="Arial"/>
          <w:sz w:val="22"/>
          <w:szCs w:val="22"/>
          <w:shd w:val="clear" w:color="auto" w:fill="FFFFFF"/>
        </w:rPr>
        <w:t xml:space="preserve"> then they're unable to use the comments to improve upon their work. When pupils understand their feedback and are willing to apply it to their work, it becomes a positive </w:t>
      </w:r>
      <w:r w:rsidR="00E61ED2" w:rsidRPr="001D18D1">
        <w:rPr>
          <w:rFonts w:ascii="Arial" w:hAnsi="Arial" w:cs="Arial"/>
          <w:sz w:val="22"/>
          <w:szCs w:val="22"/>
          <w:shd w:val="clear" w:color="auto" w:fill="FFFFFF"/>
        </w:rPr>
        <w:t>experience,</w:t>
      </w:r>
      <w:r w:rsidRPr="001D18D1">
        <w:rPr>
          <w:rFonts w:ascii="Arial" w:hAnsi="Arial" w:cs="Arial"/>
          <w:sz w:val="22"/>
          <w:szCs w:val="22"/>
          <w:shd w:val="clear" w:color="auto" w:fill="FFFFFF"/>
        </w:rPr>
        <w:t xml:space="preserve"> and pupils see progress in their work. (</w:t>
      </w:r>
      <w:proofErr w:type="spellStart"/>
      <w:r w:rsidRPr="001D18D1">
        <w:rPr>
          <w:rFonts w:ascii="Arial" w:hAnsi="Arial" w:cs="Arial"/>
          <w:sz w:val="22"/>
          <w:szCs w:val="22"/>
          <w:shd w:val="clear" w:color="auto" w:fill="FFFFFF"/>
        </w:rPr>
        <w:t>Sewagegn</w:t>
      </w:r>
      <w:proofErr w:type="spellEnd"/>
      <w:r w:rsidRPr="001D18D1">
        <w:rPr>
          <w:rFonts w:ascii="Arial" w:hAnsi="Arial" w:cs="Arial"/>
          <w:sz w:val="22"/>
          <w:szCs w:val="22"/>
          <w:shd w:val="clear" w:color="auto" w:fill="FFFFFF"/>
        </w:rPr>
        <w:t xml:space="preserve"> &amp; Dessie, 2020)</w:t>
      </w:r>
    </w:p>
    <w:p w14:paraId="122CF57C" w14:textId="3BE93977" w:rsidR="00D970A8" w:rsidRPr="001D18D1" w:rsidRDefault="00D970A8" w:rsidP="001D18D1">
      <w:pPr>
        <w:pStyle w:val="NormalWeb"/>
        <w:spacing w:before="0" w:beforeAutospacing="0" w:after="0" w:afterAutospacing="0" w:line="480" w:lineRule="auto"/>
        <w:rPr>
          <w:rFonts w:ascii="Arial" w:hAnsi="Arial" w:cs="Arial"/>
          <w:sz w:val="22"/>
          <w:szCs w:val="22"/>
        </w:rPr>
      </w:pPr>
      <w:r w:rsidRPr="001D18D1">
        <w:rPr>
          <w:rFonts w:ascii="Arial" w:hAnsi="Arial" w:cs="Arial"/>
          <w:sz w:val="22"/>
          <w:szCs w:val="22"/>
        </w:rPr>
        <w:t> </w:t>
      </w:r>
    </w:p>
    <w:p w14:paraId="5E97461B" w14:textId="398CA54B" w:rsidR="00D970A8" w:rsidRPr="001D18D1" w:rsidRDefault="00D970A8" w:rsidP="001D18D1">
      <w:pPr>
        <w:pStyle w:val="NormalWeb"/>
        <w:spacing w:before="0" w:beforeAutospacing="0" w:after="0" w:afterAutospacing="0" w:line="480" w:lineRule="auto"/>
        <w:rPr>
          <w:rFonts w:ascii="Arial" w:hAnsi="Arial" w:cs="Arial"/>
          <w:sz w:val="22"/>
          <w:szCs w:val="22"/>
        </w:rPr>
      </w:pPr>
      <w:r w:rsidRPr="001D18D1">
        <w:rPr>
          <w:rFonts w:ascii="Arial" w:hAnsi="Arial" w:cs="Arial"/>
          <w:sz w:val="22"/>
          <w:szCs w:val="22"/>
        </w:rPr>
        <w:t xml:space="preserve">Verbal feedback can be used at any stage of the learning process, with the teacher giving instructions at the start, middle or end. Pupils are involved too with the opportunity to ask questions in order to strengthen their knowledge and understanding (Kerr, 2017). Verbal feedback has been recognised as positive by many pupils as it's a prompt interaction between the teacher and </w:t>
      </w:r>
      <w:r w:rsidR="00E52D06" w:rsidRPr="001D18D1">
        <w:rPr>
          <w:rFonts w:ascii="Arial" w:hAnsi="Arial" w:cs="Arial"/>
          <w:sz w:val="22"/>
          <w:szCs w:val="22"/>
        </w:rPr>
        <w:t>pupil and</w:t>
      </w:r>
      <w:r w:rsidRPr="001D18D1">
        <w:rPr>
          <w:rFonts w:ascii="Arial" w:hAnsi="Arial" w:cs="Arial"/>
          <w:sz w:val="22"/>
          <w:szCs w:val="22"/>
        </w:rPr>
        <w:t xml:space="preserve"> gives the pupil time to seek clarification (</w:t>
      </w:r>
      <w:proofErr w:type="spellStart"/>
      <w:r w:rsidRPr="001D18D1">
        <w:rPr>
          <w:rFonts w:ascii="Arial" w:hAnsi="Arial" w:cs="Arial"/>
          <w:sz w:val="22"/>
          <w:szCs w:val="22"/>
        </w:rPr>
        <w:t>Shatri</w:t>
      </w:r>
      <w:proofErr w:type="spellEnd"/>
      <w:r w:rsidRPr="001D18D1">
        <w:rPr>
          <w:rFonts w:ascii="Arial" w:hAnsi="Arial" w:cs="Arial"/>
          <w:sz w:val="22"/>
          <w:szCs w:val="22"/>
        </w:rPr>
        <w:t xml:space="preserve"> &amp; </w:t>
      </w:r>
      <w:proofErr w:type="spellStart"/>
      <w:r w:rsidRPr="001D18D1">
        <w:rPr>
          <w:rFonts w:ascii="Arial" w:hAnsi="Arial" w:cs="Arial"/>
          <w:sz w:val="22"/>
          <w:szCs w:val="22"/>
        </w:rPr>
        <w:t>Zabeli</w:t>
      </w:r>
      <w:proofErr w:type="spellEnd"/>
      <w:r w:rsidRPr="001D18D1">
        <w:rPr>
          <w:rFonts w:ascii="Arial" w:hAnsi="Arial" w:cs="Arial"/>
          <w:sz w:val="22"/>
          <w:szCs w:val="22"/>
        </w:rPr>
        <w:t>, 2022). The use of verbal feedback is an appropriate feedback method for both young learners or those with learning difficulties, as they may not be able to read or understand written feedback to the same extent as verbal feedback (Brookhart, 2017). However</w:t>
      </w:r>
      <w:r w:rsidR="00E52D06">
        <w:rPr>
          <w:rFonts w:ascii="Arial" w:hAnsi="Arial" w:cs="Arial"/>
          <w:sz w:val="22"/>
          <w:szCs w:val="22"/>
        </w:rPr>
        <w:t>,</w:t>
      </w:r>
      <w:r w:rsidRPr="001D18D1">
        <w:rPr>
          <w:rFonts w:ascii="Arial" w:hAnsi="Arial" w:cs="Arial"/>
          <w:sz w:val="22"/>
          <w:szCs w:val="22"/>
        </w:rPr>
        <w:t xml:space="preserve"> occasionally pupils may not use verbal feedback as its directed to the whole class, and pupils may believe it doesn't benefit their own learning (Van der </w:t>
      </w:r>
      <w:proofErr w:type="spellStart"/>
      <w:r w:rsidRPr="001D18D1">
        <w:rPr>
          <w:rFonts w:ascii="Arial" w:hAnsi="Arial" w:cs="Arial"/>
          <w:sz w:val="22"/>
          <w:szCs w:val="22"/>
        </w:rPr>
        <w:t>Kleij</w:t>
      </w:r>
      <w:proofErr w:type="spellEnd"/>
      <w:r w:rsidRPr="001D18D1">
        <w:rPr>
          <w:rFonts w:ascii="Arial" w:hAnsi="Arial" w:cs="Arial"/>
          <w:sz w:val="22"/>
          <w:szCs w:val="22"/>
        </w:rPr>
        <w:t>, 2023). Additionally verbal feedback isn't documented, which can cause pupils to forget the feedback later on (Allwood et al., 1992).</w:t>
      </w:r>
      <w:r w:rsidR="00620A0E">
        <w:rPr>
          <w:rFonts w:ascii="Arial" w:hAnsi="Arial" w:cs="Arial"/>
          <w:sz w:val="22"/>
          <w:szCs w:val="22"/>
        </w:rPr>
        <w:t xml:space="preserve"> From this literature review it’s clear each feedback style has its limitations. Throughout the research I aim to uncover if there are limitations from the perspective of Year 2 pupils.</w:t>
      </w:r>
    </w:p>
    <w:p w14:paraId="092F1A6A" w14:textId="77777777" w:rsidR="00D970A8" w:rsidRDefault="00D970A8"/>
    <w:p w14:paraId="1719469D" w14:textId="77777777" w:rsidR="00D970A8" w:rsidRDefault="00D970A8"/>
    <w:p w14:paraId="4DAB331F" w14:textId="77777777" w:rsidR="006D5256" w:rsidRDefault="006D5256"/>
    <w:p w14:paraId="772C9B8B" w14:textId="2197D931" w:rsidR="006D5256" w:rsidRPr="00E61ED2" w:rsidRDefault="006D5256" w:rsidP="00535891">
      <w:pPr>
        <w:pStyle w:val="Heading1"/>
        <w:rPr>
          <w:rFonts w:eastAsiaTheme="minorHAnsi"/>
        </w:rPr>
      </w:pPr>
      <w:bookmarkStart w:id="4" w:name="_Toc165905463"/>
      <w:bookmarkStart w:id="5" w:name="_Toc165911314"/>
      <w:r w:rsidRPr="00E61ED2">
        <w:rPr>
          <w:rFonts w:eastAsiaTheme="minorHAnsi"/>
        </w:rPr>
        <w:t>Explanation of Case Study</w:t>
      </w:r>
      <w:bookmarkEnd w:id="4"/>
      <w:bookmarkEnd w:id="5"/>
    </w:p>
    <w:p w14:paraId="6F748737" w14:textId="77777777" w:rsidR="006D5256" w:rsidRDefault="006D5256" w:rsidP="00E61ED2">
      <w:pPr>
        <w:spacing w:line="480" w:lineRule="auto"/>
        <w:rPr>
          <w:rFonts w:ascii="Helvetica" w:eastAsiaTheme="minorHAnsi" w:hAnsi="Helvetica" w:cs="Helvetica"/>
          <w:color w:val="000000"/>
          <w:sz w:val="24"/>
          <w:szCs w:val="24"/>
          <w:lang w:eastAsia="en-US"/>
          <w14:ligatures w14:val="standardContextual"/>
        </w:rPr>
      </w:pPr>
    </w:p>
    <w:p w14:paraId="3362C4F3" w14:textId="59448A2F" w:rsidR="00B63441" w:rsidRPr="00E61ED2" w:rsidRDefault="00B63441" w:rsidP="00E61ED2">
      <w:pPr>
        <w:pStyle w:val="NormalWeb"/>
        <w:spacing w:before="0" w:beforeAutospacing="0" w:after="0" w:afterAutospacing="0" w:line="480" w:lineRule="auto"/>
        <w:rPr>
          <w:rFonts w:ascii="Arial" w:hAnsi="Arial" w:cs="Arial"/>
          <w:color w:val="000000"/>
          <w:sz w:val="22"/>
          <w:szCs w:val="22"/>
        </w:rPr>
      </w:pPr>
      <w:r w:rsidRPr="00E61ED2">
        <w:rPr>
          <w:rFonts w:ascii="Arial" w:hAnsi="Arial" w:cs="Arial"/>
          <w:color w:val="000000"/>
          <w:sz w:val="22"/>
          <w:szCs w:val="22"/>
        </w:rPr>
        <w:t xml:space="preserve">Case study research has predominantly been used within the Sciences, Social </w:t>
      </w:r>
      <w:r w:rsidR="00620A0E" w:rsidRPr="00E61ED2">
        <w:rPr>
          <w:rFonts w:ascii="Arial" w:hAnsi="Arial" w:cs="Arial"/>
          <w:color w:val="000000"/>
          <w:sz w:val="22"/>
          <w:szCs w:val="22"/>
        </w:rPr>
        <w:t>sciences,</w:t>
      </w:r>
      <w:r w:rsidRPr="00E61ED2">
        <w:rPr>
          <w:rFonts w:ascii="Arial" w:hAnsi="Arial" w:cs="Arial"/>
          <w:color w:val="000000"/>
          <w:sz w:val="22"/>
          <w:szCs w:val="22"/>
        </w:rPr>
        <w:t xml:space="preserve"> and Humanities. Which investigate people, groups, organisations, </w:t>
      </w:r>
      <w:r w:rsidR="00620A0E" w:rsidRPr="00E61ED2">
        <w:rPr>
          <w:rFonts w:ascii="Arial" w:hAnsi="Arial" w:cs="Arial"/>
          <w:color w:val="000000"/>
          <w:sz w:val="22"/>
          <w:szCs w:val="22"/>
        </w:rPr>
        <w:t>phenomena,</w:t>
      </w:r>
      <w:r w:rsidRPr="00E61ED2">
        <w:rPr>
          <w:rFonts w:ascii="Arial" w:hAnsi="Arial" w:cs="Arial"/>
          <w:color w:val="000000"/>
          <w:sz w:val="22"/>
          <w:szCs w:val="22"/>
        </w:rPr>
        <w:t xml:space="preserve"> and events (Mills et al., 2009). Case studies research is used when somebody wants to understand pre-</w:t>
      </w:r>
      <w:r w:rsidRPr="00E61ED2">
        <w:rPr>
          <w:rFonts w:ascii="Arial" w:hAnsi="Arial" w:cs="Arial"/>
          <w:color w:val="000000"/>
          <w:sz w:val="22"/>
          <w:szCs w:val="22"/>
        </w:rPr>
        <w:lastRenderedPageBreak/>
        <w:t xml:space="preserve">existing social phenomena. Case studies are used to investigate why or how </w:t>
      </w:r>
      <w:r w:rsidR="00620A0E">
        <w:rPr>
          <w:rFonts w:ascii="Arial" w:hAnsi="Arial" w:cs="Arial"/>
          <w:color w:val="000000"/>
          <w:sz w:val="22"/>
          <w:szCs w:val="22"/>
        </w:rPr>
        <w:t xml:space="preserve">questions </w:t>
      </w:r>
      <w:r w:rsidRPr="00E61ED2">
        <w:rPr>
          <w:rFonts w:ascii="Arial" w:hAnsi="Arial" w:cs="Arial"/>
          <w:color w:val="000000"/>
          <w:sz w:val="22"/>
          <w:szCs w:val="22"/>
        </w:rPr>
        <w:t>(Yin, 2009). The use of case study research allows researchers to look further into a topic, rather than looking at the topic as a whole (Ridder, 2017). By researching a topic further new case studies have the ability to develop new theories (George &amp; Bennett, 2005). However, the findings of a case study research predominantly not able to be generalized to wider population. This is a result of the case being built on a single case (Tsang, 2014).</w:t>
      </w:r>
    </w:p>
    <w:p w14:paraId="6F2A5B31" w14:textId="77777777" w:rsidR="00B63441" w:rsidRPr="00E61ED2" w:rsidRDefault="00B63441" w:rsidP="00E61ED2">
      <w:pPr>
        <w:pStyle w:val="NormalWeb"/>
        <w:spacing w:before="0" w:beforeAutospacing="0" w:after="0" w:afterAutospacing="0" w:line="480" w:lineRule="auto"/>
        <w:rPr>
          <w:rFonts w:ascii="Arial" w:hAnsi="Arial" w:cs="Arial"/>
          <w:color w:val="000000"/>
          <w:sz w:val="22"/>
          <w:szCs w:val="22"/>
        </w:rPr>
      </w:pPr>
      <w:r w:rsidRPr="00E61ED2">
        <w:rPr>
          <w:rFonts w:ascii="Arial" w:hAnsi="Arial" w:cs="Arial"/>
          <w:color w:val="000000"/>
          <w:sz w:val="22"/>
          <w:szCs w:val="22"/>
        </w:rPr>
        <w:t> </w:t>
      </w:r>
    </w:p>
    <w:p w14:paraId="46F95A7D" w14:textId="413011DB" w:rsidR="00B63441" w:rsidRPr="00E61ED2" w:rsidRDefault="00B63441" w:rsidP="00E61ED2">
      <w:pPr>
        <w:pStyle w:val="NormalWeb"/>
        <w:spacing w:before="0" w:beforeAutospacing="0" w:after="0" w:afterAutospacing="0" w:line="480" w:lineRule="auto"/>
        <w:rPr>
          <w:rFonts w:ascii="Arial" w:hAnsi="Arial" w:cs="Arial"/>
          <w:color w:val="000000"/>
          <w:sz w:val="22"/>
          <w:szCs w:val="22"/>
        </w:rPr>
      </w:pPr>
      <w:r w:rsidRPr="00E61ED2">
        <w:rPr>
          <w:rFonts w:ascii="Arial" w:hAnsi="Arial" w:cs="Arial"/>
          <w:color w:val="000000"/>
          <w:sz w:val="22"/>
          <w:szCs w:val="22"/>
        </w:rPr>
        <w:t>The use of a case study research is effective when the research is small scale. As case study research focuses on naturally occurring settings. The researcher does not need to intervene only gather data from the social behaviour. Despite that</w:t>
      </w:r>
      <w:r w:rsidR="00620A0E">
        <w:rPr>
          <w:rFonts w:ascii="Arial" w:hAnsi="Arial" w:cs="Arial"/>
          <w:color w:val="000000"/>
          <w:sz w:val="22"/>
          <w:szCs w:val="22"/>
        </w:rPr>
        <w:t>,</w:t>
      </w:r>
      <w:r w:rsidRPr="00E61ED2">
        <w:rPr>
          <w:rFonts w:ascii="Arial" w:hAnsi="Arial" w:cs="Arial"/>
          <w:color w:val="000000"/>
          <w:sz w:val="22"/>
          <w:szCs w:val="22"/>
        </w:rPr>
        <w:t xml:space="preserve"> case studies are typically </w:t>
      </w:r>
      <w:r w:rsidR="00620A0E" w:rsidRPr="00E61ED2">
        <w:rPr>
          <w:rFonts w:ascii="Arial" w:hAnsi="Arial" w:cs="Arial"/>
          <w:color w:val="000000"/>
          <w:sz w:val="22"/>
          <w:szCs w:val="22"/>
        </w:rPr>
        <w:t>labour-intensive</w:t>
      </w:r>
      <w:r w:rsidRPr="00E61ED2">
        <w:rPr>
          <w:rFonts w:ascii="Arial" w:hAnsi="Arial" w:cs="Arial"/>
          <w:color w:val="000000"/>
          <w:sz w:val="22"/>
          <w:szCs w:val="22"/>
        </w:rPr>
        <w:t xml:space="preserve"> process. This due to the researcher collecting detailed data, then </w:t>
      </w:r>
      <w:r w:rsidR="001A7DB8" w:rsidRPr="00E61ED2">
        <w:rPr>
          <w:rFonts w:ascii="Arial" w:hAnsi="Arial" w:cs="Arial"/>
          <w:color w:val="000000"/>
          <w:sz w:val="22"/>
          <w:szCs w:val="22"/>
        </w:rPr>
        <w:t>analysing</w:t>
      </w:r>
      <w:r w:rsidRPr="00E61ED2">
        <w:rPr>
          <w:rFonts w:ascii="Arial" w:hAnsi="Arial" w:cs="Arial"/>
          <w:color w:val="000000"/>
          <w:sz w:val="22"/>
          <w:szCs w:val="22"/>
        </w:rPr>
        <w:t xml:space="preserve"> the data and finally </w:t>
      </w:r>
      <w:proofErr w:type="gramStart"/>
      <w:r w:rsidRPr="00E61ED2">
        <w:rPr>
          <w:rFonts w:ascii="Arial" w:hAnsi="Arial" w:cs="Arial"/>
          <w:color w:val="000000"/>
          <w:sz w:val="22"/>
          <w:szCs w:val="22"/>
        </w:rPr>
        <w:t>coming to a conclusion</w:t>
      </w:r>
      <w:proofErr w:type="gramEnd"/>
      <w:r w:rsidRPr="00E61ED2">
        <w:rPr>
          <w:rFonts w:ascii="Arial" w:hAnsi="Arial" w:cs="Arial"/>
          <w:color w:val="000000"/>
          <w:sz w:val="22"/>
          <w:szCs w:val="22"/>
        </w:rPr>
        <w:t xml:space="preserve"> on the case (</w:t>
      </w:r>
      <w:proofErr w:type="spellStart"/>
      <w:r w:rsidRPr="00E61ED2">
        <w:rPr>
          <w:rFonts w:ascii="Arial" w:hAnsi="Arial" w:cs="Arial"/>
          <w:color w:val="000000"/>
          <w:sz w:val="22"/>
          <w:szCs w:val="22"/>
        </w:rPr>
        <w:t>Mfinanga</w:t>
      </w:r>
      <w:proofErr w:type="spellEnd"/>
      <w:r w:rsidRPr="00E61ED2">
        <w:rPr>
          <w:rFonts w:ascii="Arial" w:hAnsi="Arial" w:cs="Arial"/>
          <w:color w:val="000000"/>
          <w:sz w:val="22"/>
          <w:szCs w:val="22"/>
        </w:rPr>
        <w:t xml:space="preserve"> et al., 2019</w:t>
      </w:r>
      <w:r w:rsidR="00620A0E" w:rsidRPr="00E61ED2">
        <w:rPr>
          <w:rFonts w:ascii="Arial" w:hAnsi="Arial" w:cs="Arial"/>
          <w:color w:val="000000"/>
          <w:sz w:val="22"/>
          <w:szCs w:val="22"/>
        </w:rPr>
        <w:t>). Case</w:t>
      </w:r>
      <w:r w:rsidRPr="00E61ED2">
        <w:rPr>
          <w:rFonts w:ascii="Arial" w:hAnsi="Arial" w:cs="Arial"/>
          <w:color w:val="000000"/>
          <w:sz w:val="22"/>
          <w:szCs w:val="22"/>
        </w:rPr>
        <w:t xml:space="preserve"> study research </w:t>
      </w:r>
      <w:r w:rsidR="009E7040" w:rsidRPr="00E61ED2">
        <w:rPr>
          <w:rFonts w:ascii="Arial" w:hAnsi="Arial" w:cs="Arial"/>
          <w:color w:val="000000"/>
          <w:sz w:val="22"/>
          <w:szCs w:val="22"/>
        </w:rPr>
        <w:t>does</w:t>
      </w:r>
      <w:r w:rsidRPr="00E61ED2">
        <w:rPr>
          <w:rFonts w:ascii="Arial" w:hAnsi="Arial" w:cs="Arial"/>
          <w:color w:val="000000"/>
          <w:sz w:val="22"/>
          <w:szCs w:val="22"/>
        </w:rPr>
        <w:t xml:space="preserve"> allow for flexibility as variety of research methods can be used and both qualitative and quantitative data can be gathered (Denscombe, 2021). There are three forms of case study research, the first being Intrinsic which research specific individual or situation. The second form of case study is Instrumental, its purpose is to study the case only to gain a further perspective. And thirdly Collective which studies multiple cases all at the same time (Cousins, 2005). There is partial uncertainty and confusion to what case study research is. Case study research lacks well-structured protocols which has led to an insignificant status as a research method (Yazan, 2015).</w:t>
      </w:r>
    </w:p>
    <w:p w14:paraId="671158A1" w14:textId="77777777" w:rsidR="00B63441" w:rsidRPr="00E61ED2" w:rsidRDefault="00B63441" w:rsidP="00E61ED2">
      <w:pPr>
        <w:pStyle w:val="NormalWeb"/>
        <w:spacing w:before="0" w:beforeAutospacing="0" w:after="0" w:afterAutospacing="0" w:line="480" w:lineRule="auto"/>
        <w:rPr>
          <w:rFonts w:ascii="Arial" w:hAnsi="Arial" w:cs="Arial"/>
          <w:color w:val="000000"/>
          <w:sz w:val="22"/>
          <w:szCs w:val="22"/>
        </w:rPr>
      </w:pPr>
      <w:r w:rsidRPr="00E61ED2">
        <w:rPr>
          <w:rFonts w:ascii="Arial" w:hAnsi="Arial" w:cs="Arial"/>
          <w:color w:val="000000"/>
          <w:sz w:val="22"/>
          <w:szCs w:val="22"/>
        </w:rPr>
        <w:t> </w:t>
      </w:r>
    </w:p>
    <w:p w14:paraId="1F8215EC" w14:textId="5EBBD42D" w:rsidR="00B63441" w:rsidRPr="00E61ED2" w:rsidRDefault="00B63441" w:rsidP="00E61ED2">
      <w:pPr>
        <w:pStyle w:val="NormalWeb"/>
        <w:spacing w:before="0" w:beforeAutospacing="0" w:after="0" w:afterAutospacing="0" w:line="480" w:lineRule="auto"/>
        <w:rPr>
          <w:rFonts w:ascii="Arial" w:hAnsi="Arial" w:cs="Arial"/>
          <w:color w:val="000000"/>
          <w:sz w:val="22"/>
          <w:szCs w:val="22"/>
        </w:rPr>
      </w:pPr>
      <w:r w:rsidRPr="00E61ED2">
        <w:rPr>
          <w:rFonts w:ascii="Arial" w:hAnsi="Arial" w:cs="Arial"/>
          <w:color w:val="000000"/>
          <w:sz w:val="22"/>
          <w:szCs w:val="22"/>
        </w:rPr>
        <w:t>This case study research follows an Instrumental approach as I’m studying the case to discover what these participants believe. This will not conclude that all year 2 pupils have this opinion. This research aims to discover how year 2 pupils perceive feedback</w:t>
      </w:r>
      <w:r w:rsidR="00620A0E">
        <w:rPr>
          <w:rFonts w:ascii="Arial" w:hAnsi="Arial" w:cs="Arial"/>
          <w:color w:val="000000"/>
          <w:sz w:val="22"/>
          <w:szCs w:val="22"/>
        </w:rPr>
        <w:t xml:space="preserve"> from my placement class</w:t>
      </w:r>
      <w:r w:rsidRPr="00E61ED2">
        <w:rPr>
          <w:rFonts w:ascii="Arial" w:hAnsi="Arial" w:cs="Arial"/>
          <w:color w:val="000000"/>
          <w:sz w:val="22"/>
          <w:szCs w:val="22"/>
        </w:rPr>
        <w:t>. As I’m a PGCE student on placement in a year 2 class, the participants will be the pupils I’m teaching. The pupils age ranges from six to seven years old. As</w:t>
      </w:r>
      <w:r w:rsidR="003A6829">
        <w:rPr>
          <w:rFonts w:ascii="Arial" w:hAnsi="Arial" w:cs="Arial"/>
          <w:color w:val="000000"/>
          <w:sz w:val="22"/>
          <w:szCs w:val="22"/>
        </w:rPr>
        <w:t xml:space="preserve"> I discuss later </w:t>
      </w:r>
      <w:r w:rsidRPr="00E61ED2">
        <w:rPr>
          <w:rFonts w:ascii="Arial" w:hAnsi="Arial" w:cs="Arial"/>
          <w:color w:val="000000"/>
          <w:sz w:val="22"/>
          <w:szCs w:val="22"/>
        </w:rPr>
        <w:t xml:space="preserve">in the methods section I used a random sampling. From this there were three girls and three boys. In the class the work is differentiated, lower ability, average ability and more </w:t>
      </w:r>
      <w:r w:rsidRPr="00E61ED2">
        <w:rPr>
          <w:rFonts w:ascii="Arial" w:hAnsi="Arial" w:cs="Arial"/>
          <w:color w:val="000000"/>
          <w:sz w:val="22"/>
          <w:szCs w:val="22"/>
        </w:rPr>
        <w:lastRenderedPageBreak/>
        <w:t>able. Four of the participants were more able. One average ability and one lower ability. This was due to the random sampling. This method may have an impact on the outcome, perhaps two from each ability group would have resulted in different outcome.</w:t>
      </w:r>
    </w:p>
    <w:p w14:paraId="59FD9ADB" w14:textId="77777777" w:rsidR="006D5256" w:rsidRDefault="006D5256" w:rsidP="00E61ED2">
      <w:pPr>
        <w:spacing w:line="480" w:lineRule="auto"/>
        <w:rPr>
          <w:rFonts w:ascii="Helvetica" w:eastAsiaTheme="minorHAnsi" w:hAnsi="Helvetica" w:cs="Helvetica"/>
          <w:color w:val="000000"/>
          <w:sz w:val="24"/>
          <w:szCs w:val="24"/>
          <w:lang w:eastAsia="en-US"/>
          <w14:ligatures w14:val="standardContextual"/>
        </w:rPr>
      </w:pPr>
    </w:p>
    <w:p w14:paraId="1CFB75BF" w14:textId="77777777" w:rsidR="00FA5BF5" w:rsidRDefault="00FA5BF5" w:rsidP="00FA5BF5">
      <w:pPr>
        <w:rPr>
          <w:rFonts w:ascii="Helvetica" w:eastAsiaTheme="minorHAnsi" w:hAnsi="Helvetica" w:cs="Helvetica"/>
          <w:color w:val="000000"/>
          <w:sz w:val="24"/>
          <w:szCs w:val="24"/>
          <w:lang w:eastAsia="en-US"/>
          <w14:ligatures w14:val="standardContextual"/>
        </w:rPr>
      </w:pPr>
    </w:p>
    <w:p w14:paraId="75E0F3EE" w14:textId="77777777" w:rsidR="00FA5BF5" w:rsidRPr="00E61ED2" w:rsidRDefault="00FA5BF5" w:rsidP="00535891">
      <w:pPr>
        <w:pStyle w:val="Heading1"/>
        <w:rPr>
          <w:rFonts w:eastAsiaTheme="minorHAnsi"/>
        </w:rPr>
      </w:pPr>
      <w:bookmarkStart w:id="6" w:name="_Toc165905464"/>
      <w:bookmarkStart w:id="7" w:name="_Toc165911315"/>
      <w:r w:rsidRPr="00E61ED2">
        <w:rPr>
          <w:rFonts w:eastAsiaTheme="minorHAnsi"/>
        </w:rPr>
        <w:t>Ethical considerations</w:t>
      </w:r>
      <w:bookmarkEnd w:id="6"/>
      <w:bookmarkEnd w:id="7"/>
    </w:p>
    <w:p w14:paraId="51FADF9B" w14:textId="77777777" w:rsidR="00FA5BF5" w:rsidRDefault="00FA5BF5" w:rsidP="00FA5BF5">
      <w:pPr>
        <w:rPr>
          <w:rFonts w:ascii="Helvetica" w:eastAsiaTheme="minorHAnsi" w:hAnsi="Helvetica" w:cs="Helvetica"/>
          <w:color w:val="000000"/>
          <w:sz w:val="24"/>
          <w:szCs w:val="24"/>
          <w:lang w:eastAsia="en-US"/>
          <w14:ligatures w14:val="standardContextual"/>
        </w:rPr>
      </w:pPr>
    </w:p>
    <w:p w14:paraId="206117C0" w14:textId="6DA684DB" w:rsidR="00FA5BF5" w:rsidRPr="00E61ED2" w:rsidRDefault="00FA5BF5" w:rsidP="00FA5BF5">
      <w:pPr>
        <w:pStyle w:val="NormalWeb"/>
        <w:spacing w:before="0" w:beforeAutospacing="0" w:after="0" w:afterAutospacing="0" w:line="480" w:lineRule="auto"/>
        <w:rPr>
          <w:rFonts w:ascii="Arial" w:hAnsi="Arial" w:cs="Arial"/>
          <w:sz w:val="22"/>
          <w:szCs w:val="22"/>
        </w:rPr>
      </w:pPr>
      <w:r w:rsidRPr="00E61ED2">
        <w:rPr>
          <w:rFonts w:ascii="Arial" w:hAnsi="Arial" w:cs="Arial"/>
          <w:sz w:val="22"/>
          <w:szCs w:val="22"/>
        </w:rPr>
        <w:t>Throughout the research I have kept to the British Educational Research Association guidelines. By following the guidelines I'm able to ensure the highest of ethical standards (British Educational Research Association, 2018).</w:t>
      </w:r>
    </w:p>
    <w:p w14:paraId="47D8DD71" w14:textId="77777777" w:rsidR="00FA5BF5" w:rsidRPr="00E61ED2" w:rsidRDefault="00FA5BF5" w:rsidP="00FA5BF5">
      <w:pPr>
        <w:pStyle w:val="NormalWeb"/>
        <w:spacing w:before="0" w:beforeAutospacing="0" w:after="0" w:afterAutospacing="0" w:line="480" w:lineRule="auto"/>
        <w:rPr>
          <w:rFonts w:ascii="Arial" w:hAnsi="Arial" w:cs="Arial"/>
          <w:sz w:val="22"/>
          <w:szCs w:val="22"/>
        </w:rPr>
      </w:pPr>
      <w:r w:rsidRPr="00E61ED2">
        <w:rPr>
          <w:rFonts w:ascii="Arial" w:hAnsi="Arial" w:cs="Arial"/>
          <w:sz w:val="22"/>
          <w:szCs w:val="22"/>
        </w:rPr>
        <w:t> </w:t>
      </w:r>
    </w:p>
    <w:p w14:paraId="65B416D5" w14:textId="34F0BE7B" w:rsidR="00FA5BF5" w:rsidRPr="00E61ED2" w:rsidRDefault="00FA5BF5" w:rsidP="00FA5BF5">
      <w:pPr>
        <w:pStyle w:val="NormalWeb"/>
        <w:spacing w:before="0" w:beforeAutospacing="0" w:after="0" w:afterAutospacing="0" w:line="480" w:lineRule="auto"/>
        <w:rPr>
          <w:rFonts w:ascii="Arial" w:hAnsi="Arial" w:cs="Arial"/>
          <w:sz w:val="22"/>
          <w:szCs w:val="22"/>
        </w:rPr>
      </w:pPr>
      <w:r w:rsidRPr="00E61ED2">
        <w:rPr>
          <w:rFonts w:ascii="Arial" w:hAnsi="Arial" w:cs="Arial"/>
          <w:sz w:val="22"/>
          <w:szCs w:val="22"/>
        </w:rPr>
        <w:t xml:space="preserve">The purpose of following the correct ethical guidelines in </w:t>
      </w:r>
      <w:r w:rsidR="003A6829" w:rsidRPr="00E61ED2">
        <w:rPr>
          <w:rFonts w:ascii="Arial" w:hAnsi="Arial" w:cs="Arial"/>
          <w:sz w:val="22"/>
          <w:szCs w:val="22"/>
        </w:rPr>
        <w:t>research</w:t>
      </w:r>
      <w:r w:rsidRPr="00E61ED2">
        <w:rPr>
          <w:rFonts w:ascii="Arial" w:hAnsi="Arial" w:cs="Arial"/>
          <w:sz w:val="22"/>
          <w:szCs w:val="22"/>
        </w:rPr>
        <w:t xml:space="preserve"> is to protect the participants in the study, the </w:t>
      </w:r>
      <w:proofErr w:type="gramStart"/>
      <w:r w:rsidR="009E7040" w:rsidRPr="00E61ED2">
        <w:rPr>
          <w:rFonts w:ascii="Arial" w:hAnsi="Arial" w:cs="Arial"/>
          <w:sz w:val="22"/>
          <w:szCs w:val="22"/>
        </w:rPr>
        <w:t>research</w:t>
      </w:r>
      <w:proofErr w:type="gramEnd"/>
      <w:r w:rsidRPr="00E61ED2">
        <w:rPr>
          <w:rFonts w:ascii="Arial" w:hAnsi="Arial" w:cs="Arial"/>
          <w:sz w:val="22"/>
          <w:szCs w:val="22"/>
        </w:rPr>
        <w:t xml:space="preserve"> and their institution. Both the participants and researcher must follow agreed upon standards to keep to the ethics and protect both parties (Alderson &amp; Morrow, 2020).</w:t>
      </w:r>
    </w:p>
    <w:p w14:paraId="48DCE0F7" w14:textId="77777777" w:rsidR="00FA5BF5" w:rsidRPr="00E61ED2" w:rsidRDefault="00FA5BF5" w:rsidP="00FA5BF5">
      <w:pPr>
        <w:pStyle w:val="NormalWeb"/>
        <w:spacing w:before="0" w:beforeAutospacing="0" w:after="0" w:afterAutospacing="0" w:line="480" w:lineRule="auto"/>
        <w:rPr>
          <w:rFonts w:ascii="Arial" w:hAnsi="Arial" w:cs="Arial"/>
          <w:sz w:val="22"/>
          <w:szCs w:val="22"/>
        </w:rPr>
      </w:pPr>
      <w:r w:rsidRPr="00E61ED2">
        <w:rPr>
          <w:rFonts w:ascii="Arial" w:hAnsi="Arial" w:cs="Arial"/>
          <w:sz w:val="22"/>
          <w:szCs w:val="22"/>
        </w:rPr>
        <w:t> </w:t>
      </w:r>
    </w:p>
    <w:p w14:paraId="5CAF39AC" w14:textId="33DC9107" w:rsidR="00FA5BF5" w:rsidRPr="00E61ED2" w:rsidRDefault="00FA5BF5" w:rsidP="00FA5BF5">
      <w:pPr>
        <w:pStyle w:val="NormalWeb"/>
        <w:spacing w:before="0" w:beforeAutospacing="0" w:after="0" w:afterAutospacing="0" w:line="480" w:lineRule="auto"/>
        <w:rPr>
          <w:rFonts w:ascii="Arial" w:hAnsi="Arial" w:cs="Arial"/>
          <w:sz w:val="22"/>
          <w:szCs w:val="22"/>
        </w:rPr>
      </w:pPr>
      <w:r w:rsidRPr="00E61ED2">
        <w:rPr>
          <w:rFonts w:ascii="Arial" w:hAnsi="Arial" w:cs="Arial"/>
          <w:sz w:val="22"/>
          <w:szCs w:val="22"/>
        </w:rPr>
        <w:t xml:space="preserve">As part of the research before beginning I was obliged to receive consent. As the participants of the research are between six and seven </w:t>
      </w:r>
      <w:r w:rsidR="003A6829" w:rsidRPr="00E61ED2">
        <w:rPr>
          <w:rFonts w:ascii="Arial" w:hAnsi="Arial" w:cs="Arial"/>
          <w:sz w:val="22"/>
          <w:szCs w:val="22"/>
        </w:rPr>
        <w:t>years</w:t>
      </w:r>
      <w:r w:rsidR="003A6829">
        <w:rPr>
          <w:rFonts w:ascii="Arial" w:hAnsi="Arial" w:cs="Arial"/>
          <w:sz w:val="22"/>
          <w:szCs w:val="22"/>
        </w:rPr>
        <w:t xml:space="preserve"> old</w:t>
      </w:r>
      <w:r w:rsidR="003A6829" w:rsidRPr="00E61ED2">
        <w:rPr>
          <w:rFonts w:ascii="Arial" w:hAnsi="Arial" w:cs="Arial"/>
          <w:sz w:val="22"/>
          <w:szCs w:val="22"/>
        </w:rPr>
        <w:t>,</w:t>
      </w:r>
      <w:r w:rsidRPr="00E61ED2">
        <w:rPr>
          <w:rFonts w:ascii="Arial" w:hAnsi="Arial" w:cs="Arial"/>
          <w:sz w:val="22"/>
          <w:szCs w:val="22"/>
        </w:rPr>
        <w:t xml:space="preserve"> they're not old enough </w:t>
      </w:r>
      <w:r w:rsidR="003A6829" w:rsidRPr="00E61ED2">
        <w:rPr>
          <w:rFonts w:ascii="Arial" w:hAnsi="Arial" w:cs="Arial"/>
          <w:sz w:val="22"/>
          <w:szCs w:val="22"/>
        </w:rPr>
        <w:t>to</w:t>
      </w:r>
      <w:r w:rsidRPr="00E61ED2">
        <w:rPr>
          <w:rFonts w:ascii="Arial" w:hAnsi="Arial" w:cs="Arial"/>
          <w:sz w:val="22"/>
          <w:szCs w:val="22"/>
        </w:rPr>
        <w:t xml:space="preserve"> give consent. Participants under the age of sixteen are too young and do not have the maturity to give consent. Participants </w:t>
      </w:r>
      <w:r w:rsidR="003A6829">
        <w:rPr>
          <w:rFonts w:ascii="Arial" w:hAnsi="Arial" w:cs="Arial"/>
          <w:sz w:val="22"/>
          <w:szCs w:val="22"/>
        </w:rPr>
        <w:t xml:space="preserve">at </w:t>
      </w:r>
      <w:r w:rsidRPr="00E61ED2">
        <w:rPr>
          <w:rFonts w:ascii="Arial" w:hAnsi="Arial" w:cs="Arial"/>
          <w:sz w:val="22"/>
          <w:szCs w:val="22"/>
        </w:rPr>
        <w:t xml:space="preserve">this </w:t>
      </w:r>
      <w:r w:rsidR="003A6829">
        <w:rPr>
          <w:rFonts w:ascii="Arial" w:hAnsi="Arial" w:cs="Arial"/>
          <w:sz w:val="22"/>
          <w:szCs w:val="22"/>
        </w:rPr>
        <w:t>age</w:t>
      </w:r>
      <w:r w:rsidRPr="00E61ED2">
        <w:rPr>
          <w:rFonts w:ascii="Arial" w:hAnsi="Arial" w:cs="Arial"/>
          <w:sz w:val="22"/>
          <w:szCs w:val="22"/>
        </w:rPr>
        <w:t xml:space="preserve"> can only give assent, and their parents are able to consent to their participation (Dockett &amp; Perry, 2011). In order to follow the correct ethical </w:t>
      </w:r>
      <w:r w:rsidR="003A6829" w:rsidRPr="00E61ED2">
        <w:rPr>
          <w:rFonts w:ascii="Arial" w:hAnsi="Arial" w:cs="Arial"/>
          <w:sz w:val="22"/>
          <w:szCs w:val="22"/>
        </w:rPr>
        <w:t>guidelines,</w:t>
      </w:r>
      <w:r w:rsidRPr="00E61ED2">
        <w:rPr>
          <w:rFonts w:ascii="Arial" w:hAnsi="Arial" w:cs="Arial"/>
          <w:sz w:val="22"/>
          <w:szCs w:val="22"/>
        </w:rPr>
        <w:t xml:space="preserve"> I created consent form</w:t>
      </w:r>
      <w:r w:rsidR="003A6829">
        <w:rPr>
          <w:rFonts w:ascii="Arial" w:hAnsi="Arial" w:cs="Arial"/>
          <w:sz w:val="22"/>
          <w:szCs w:val="22"/>
        </w:rPr>
        <w:t>s</w:t>
      </w:r>
      <w:r w:rsidRPr="00E61ED2">
        <w:rPr>
          <w:rFonts w:ascii="Arial" w:hAnsi="Arial" w:cs="Arial"/>
          <w:sz w:val="22"/>
          <w:szCs w:val="22"/>
        </w:rPr>
        <w:t xml:space="preserve"> before beginning the research to ask for consent from the parents. Once I had received the consent forms, I asked the children for their assent to be </w:t>
      </w:r>
      <w:r w:rsidR="003A6829" w:rsidRPr="00E61ED2">
        <w:rPr>
          <w:rFonts w:ascii="Arial" w:hAnsi="Arial" w:cs="Arial"/>
          <w:sz w:val="22"/>
          <w:szCs w:val="22"/>
        </w:rPr>
        <w:t>a part</w:t>
      </w:r>
      <w:r w:rsidRPr="00E61ED2">
        <w:rPr>
          <w:rFonts w:ascii="Arial" w:hAnsi="Arial" w:cs="Arial"/>
          <w:sz w:val="22"/>
          <w:szCs w:val="22"/>
        </w:rPr>
        <w:t xml:space="preserve"> of this research. The consent form</w:t>
      </w:r>
      <w:r w:rsidR="003A6829">
        <w:rPr>
          <w:rFonts w:ascii="Arial" w:hAnsi="Arial" w:cs="Arial"/>
          <w:sz w:val="22"/>
          <w:szCs w:val="22"/>
        </w:rPr>
        <w:t>s are</w:t>
      </w:r>
      <w:r w:rsidRPr="00E61ED2">
        <w:rPr>
          <w:rFonts w:ascii="Arial" w:hAnsi="Arial" w:cs="Arial"/>
          <w:sz w:val="22"/>
          <w:szCs w:val="22"/>
        </w:rPr>
        <w:t xml:space="preserve"> used for this research are included in the appendices.</w:t>
      </w:r>
    </w:p>
    <w:p w14:paraId="49446270" w14:textId="77777777" w:rsidR="00FA5BF5" w:rsidRPr="00E61ED2" w:rsidRDefault="00FA5BF5" w:rsidP="00FA5BF5">
      <w:pPr>
        <w:pStyle w:val="NormalWeb"/>
        <w:spacing w:before="0" w:beforeAutospacing="0" w:after="0" w:afterAutospacing="0" w:line="480" w:lineRule="auto"/>
        <w:rPr>
          <w:rFonts w:ascii="Arial" w:hAnsi="Arial" w:cs="Arial"/>
          <w:sz w:val="22"/>
          <w:szCs w:val="22"/>
        </w:rPr>
      </w:pPr>
      <w:r w:rsidRPr="00E61ED2">
        <w:rPr>
          <w:rFonts w:ascii="Arial" w:hAnsi="Arial" w:cs="Arial"/>
          <w:sz w:val="22"/>
          <w:szCs w:val="22"/>
        </w:rPr>
        <w:t> </w:t>
      </w:r>
    </w:p>
    <w:p w14:paraId="5F812C31" w14:textId="252F56CF" w:rsidR="00FA5BF5" w:rsidRDefault="00FA5BF5" w:rsidP="00FA5BF5">
      <w:pPr>
        <w:pStyle w:val="NormalWeb"/>
        <w:spacing w:before="0" w:beforeAutospacing="0" w:after="0" w:afterAutospacing="0" w:line="480" w:lineRule="auto"/>
        <w:rPr>
          <w:rFonts w:ascii="Calibri" w:hAnsi="Calibri" w:cs="Calibri"/>
          <w:sz w:val="22"/>
          <w:szCs w:val="22"/>
        </w:rPr>
      </w:pPr>
      <w:r w:rsidRPr="00E61ED2">
        <w:rPr>
          <w:rFonts w:ascii="Arial" w:hAnsi="Arial" w:cs="Arial"/>
          <w:sz w:val="22"/>
          <w:szCs w:val="22"/>
        </w:rPr>
        <w:lastRenderedPageBreak/>
        <w:t>It is important within any research to keep the confidentiality and anonymity of the participants. By doing so participants are more inclined to give legitimate responses and not as likely to be biased, which keep the result accurate. Furthermore</w:t>
      </w:r>
      <w:r w:rsidR="003A6829">
        <w:rPr>
          <w:rFonts w:ascii="Arial" w:hAnsi="Arial" w:cs="Arial"/>
          <w:sz w:val="22"/>
          <w:szCs w:val="22"/>
        </w:rPr>
        <w:t>,</w:t>
      </w:r>
      <w:r w:rsidRPr="00E61ED2">
        <w:rPr>
          <w:rFonts w:ascii="Arial" w:hAnsi="Arial" w:cs="Arial"/>
          <w:sz w:val="22"/>
          <w:szCs w:val="22"/>
        </w:rPr>
        <w:t xml:space="preserve"> reseache</w:t>
      </w:r>
      <w:r w:rsidR="003A6829">
        <w:rPr>
          <w:rFonts w:ascii="Arial" w:hAnsi="Arial" w:cs="Arial"/>
          <w:sz w:val="22"/>
          <w:szCs w:val="22"/>
        </w:rPr>
        <w:t>r</w:t>
      </w:r>
      <w:r w:rsidRPr="00E61ED2">
        <w:rPr>
          <w:rFonts w:ascii="Arial" w:hAnsi="Arial" w:cs="Arial"/>
          <w:sz w:val="22"/>
          <w:szCs w:val="22"/>
        </w:rPr>
        <w:t>s must keep confidentiality</w:t>
      </w:r>
      <w:r>
        <w:rPr>
          <w:rFonts w:ascii="Calibri" w:hAnsi="Calibri" w:cs="Calibri"/>
          <w:sz w:val="22"/>
          <w:szCs w:val="22"/>
        </w:rPr>
        <w:t xml:space="preserve"> </w:t>
      </w:r>
      <w:r w:rsidRPr="003A6829">
        <w:rPr>
          <w:rFonts w:ascii="Arial" w:hAnsi="Arial" w:cs="Arial"/>
          <w:sz w:val="22"/>
          <w:szCs w:val="22"/>
        </w:rPr>
        <w:t xml:space="preserve">and anonymity to protect the safety of the participants (Kang &amp; Hwang, 2023). This was achieved within this research by labelling the participants </w:t>
      </w:r>
      <w:r w:rsidR="003A6829">
        <w:rPr>
          <w:rFonts w:ascii="Arial" w:hAnsi="Arial" w:cs="Arial"/>
          <w:sz w:val="22"/>
          <w:szCs w:val="22"/>
        </w:rPr>
        <w:t>for example participant 1.</w:t>
      </w:r>
    </w:p>
    <w:p w14:paraId="1FBF91B5" w14:textId="4A79290C" w:rsidR="00FA5BF5" w:rsidRPr="003A6829" w:rsidRDefault="00FA5BF5" w:rsidP="00FA5BF5">
      <w:pPr>
        <w:pStyle w:val="NormalWeb"/>
        <w:spacing w:before="0" w:beforeAutospacing="0" w:after="0" w:afterAutospacing="0" w:line="480" w:lineRule="auto"/>
        <w:rPr>
          <w:rFonts w:ascii="Arial" w:hAnsi="Arial" w:cs="Arial"/>
          <w:sz w:val="22"/>
          <w:szCs w:val="22"/>
        </w:rPr>
      </w:pPr>
      <w:r>
        <w:rPr>
          <w:rFonts w:ascii="Calibri" w:hAnsi="Calibri" w:cs="Calibri"/>
          <w:sz w:val="22"/>
          <w:szCs w:val="22"/>
        </w:rPr>
        <w:t> </w:t>
      </w:r>
    </w:p>
    <w:p w14:paraId="1345961D" w14:textId="223D4FD7" w:rsidR="00FA5BF5" w:rsidRPr="003A6829" w:rsidRDefault="00FA5BF5" w:rsidP="00FA5BF5">
      <w:pPr>
        <w:pStyle w:val="NormalWeb"/>
        <w:spacing w:before="0" w:beforeAutospacing="0" w:after="0" w:afterAutospacing="0" w:line="480" w:lineRule="auto"/>
        <w:rPr>
          <w:rFonts w:ascii="Arial" w:hAnsi="Arial" w:cs="Arial"/>
          <w:sz w:val="22"/>
          <w:szCs w:val="22"/>
        </w:rPr>
      </w:pPr>
      <w:r w:rsidRPr="003A6829">
        <w:rPr>
          <w:rFonts w:ascii="Arial" w:hAnsi="Arial" w:cs="Arial"/>
          <w:sz w:val="22"/>
          <w:szCs w:val="22"/>
        </w:rPr>
        <w:t xml:space="preserve">For this study I have used Microsoft forms as it’s a useful tool and easy to use to create the questionnaire and store the data. I chose Microsoft forms as it’s compliant </w:t>
      </w:r>
      <w:r w:rsidR="003A6829">
        <w:rPr>
          <w:rFonts w:ascii="Arial" w:hAnsi="Arial" w:cs="Arial"/>
          <w:sz w:val="22"/>
          <w:szCs w:val="22"/>
        </w:rPr>
        <w:t>with the FERPA</w:t>
      </w:r>
      <w:r w:rsidRPr="003A6829">
        <w:rPr>
          <w:rFonts w:ascii="Arial" w:hAnsi="Arial" w:cs="Arial"/>
          <w:sz w:val="22"/>
          <w:szCs w:val="22"/>
        </w:rPr>
        <w:t xml:space="preserve"> regulation standards. Which will guarantee the safety of the data</w:t>
      </w:r>
      <w:r w:rsidR="00CC24FD">
        <w:rPr>
          <w:rFonts w:ascii="Arial" w:hAnsi="Arial" w:cs="Arial"/>
          <w:sz w:val="22"/>
          <w:szCs w:val="22"/>
        </w:rPr>
        <w:t>, as Microsoft forms is a safe place to keep the data</w:t>
      </w:r>
      <w:r w:rsidRPr="003A6829">
        <w:rPr>
          <w:rFonts w:ascii="Arial" w:hAnsi="Arial" w:cs="Arial"/>
          <w:sz w:val="22"/>
          <w:szCs w:val="22"/>
        </w:rPr>
        <w:t>.</w:t>
      </w:r>
      <w:r w:rsidR="003A6829">
        <w:rPr>
          <w:rFonts w:ascii="Arial" w:hAnsi="Arial" w:cs="Arial"/>
          <w:sz w:val="22"/>
          <w:szCs w:val="22"/>
        </w:rPr>
        <w:t xml:space="preserve"> FERPA is the Family Educational Rights and Privacy Act. </w:t>
      </w:r>
    </w:p>
    <w:p w14:paraId="78BED668" w14:textId="77777777" w:rsidR="00D6097B" w:rsidRDefault="00D6097B" w:rsidP="00E61ED2">
      <w:pPr>
        <w:spacing w:line="480" w:lineRule="auto"/>
        <w:rPr>
          <w:rFonts w:ascii="Helvetica" w:eastAsiaTheme="minorHAnsi" w:hAnsi="Helvetica" w:cs="Helvetica"/>
          <w:color w:val="000000"/>
          <w:sz w:val="24"/>
          <w:szCs w:val="24"/>
          <w:lang w:eastAsia="en-US"/>
          <w14:ligatures w14:val="standardContextual"/>
        </w:rPr>
      </w:pPr>
    </w:p>
    <w:p w14:paraId="0B60BE2B" w14:textId="77777777" w:rsidR="006D5256" w:rsidRDefault="006D5256">
      <w:pPr>
        <w:rPr>
          <w:rFonts w:ascii="Helvetica" w:eastAsiaTheme="minorHAnsi" w:hAnsi="Helvetica" w:cs="Helvetica"/>
          <w:color w:val="000000"/>
          <w:sz w:val="24"/>
          <w:szCs w:val="24"/>
          <w:lang w:eastAsia="en-US"/>
          <w14:ligatures w14:val="standardContextual"/>
        </w:rPr>
      </w:pPr>
    </w:p>
    <w:p w14:paraId="67E0572E" w14:textId="678663ED" w:rsidR="006D5256" w:rsidRPr="00E61ED2" w:rsidRDefault="006D5256" w:rsidP="00535891">
      <w:pPr>
        <w:pStyle w:val="Heading1"/>
        <w:rPr>
          <w:rFonts w:eastAsiaTheme="minorHAnsi"/>
        </w:rPr>
      </w:pPr>
      <w:bookmarkStart w:id="8" w:name="_Toc165905465"/>
      <w:bookmarkStart w:id="9" w:name="_Toc165911316"/>
      <w:r w:rsidRPr="00E61ED2">
        <w:rPr>
          <w:rFonts w:eastAsiaTheme="minorHAnsi"/>
        </w:rPr>
        <w:t xml:space="preserve">Research </w:t>
      </w:r>
      <w:r w:rsidR="003A6829">
        <w:rPr>
          <w:rFonts w:eastAsiaTheme="minorHAnsi"/>
        </w:rPr>
        <w:t>M</w:t>
      </w:r>
      <w:r w:rsidRPr="00E61ED2">
        <w:rPr>
          <w:rFonts w:eastAsiaTheme="minorHAnsi"/>
        </w:rPr>
        <w:t>ethods</w:t>
      </w:r>
      <w:bookmarkEnd w:id="8"/>
      <w:bookmarkEnd w:id="9"/>
    </w:p>
    <w:p w14:paraId="02852EBE" w14:textId="77777777" w:rsidR="006D5256" w:rsidRPr="00E61ED2" w:rsidRDefault="006D5256" w:rsidP="00E61ED2">
      <w:pPr>
        <w:spacing w:line="480" w:lineRule="auto"/>
        <w:rPr>
          <w:rFonts w:ascii="Arial" w:eastAsiaTheme="minorHAnsi" w:hAnsi="Arial" w:cs="Arial"/>
          <w:color w:val="000000"/>
          <w:sz w:val="22"/>
          <w:szCs w:val="22"/>
          <w:lang w:eastAsia="en-US"/>
          <w14:ligatures w14:val="standardContextual"/>
        </w:rPr>
      </w:pPr>
    </w:p>
    <w:p w14:paraId="331BD195" w14:textId="3073DDDB" w:rsidR="006D5256" w:rsidRPr="00E61ED2" w:rsidRDefault="00D6097B" w:rsidP="00E61ED2">
      <w:pPr>
        <w:spacing w:line="480" w:lineRule="auto"/>
        <w:rPr>
          <w:rFonts w:ascii="Arial" w:eastAsiaTheme="minorHAnsi" w:hAnsi="Arial" w:cs="Arial"/>
          <w:color w:val="000000"/>
          <w:sz w:val="22"/>
          <w:szCs w:val="22"/>
          <w:lang w:eastAsia="en-US"/>
          <w14:ligatures w14:val="standardContextual"/>
        </w:rPr>
      </w:pPr>
      <w:r w:rsidRPr="00E61ED2">
        <w:rPr>
          <w:rFonts w:ascii="Arial" w:hAnsi="Arial" w:cs="Arial"/>
          <w:color w:val="000000"/>
          <w:sz w:val="22"/>
          <w:szCs w:val="22"/>
        </w:rPr>
        <w:t>The number of pupils within the class are thirty. As the research is small scaled and short of time, I cut the sample size to six participants. In order to choose the six participants from a class of thirty I used random sampling. I used random sampling as everyone has an equal chance of being selected. By using random sampling, the researcher doesn’t need to know any prior information regarding the population (</w:t>
      </w:r>
      <w:r w:rsidRPr="00E61ED2">
        <w:rPr>
          <w:rFonts w:ascii="Arial" w:hAnsi="Arial" w:cs="Arial"/>
          <w:color w:val="222222"/>
          <w:sz w:val="22"/>
          <w:szCs w:val="22"/>
          <w:shd w:val="clear" w:color="auto" w:fill="FFFFFF"/>
        </w:rPr>
        <w:t xml:space="preserve">Acharya et al., 2013). The class have a register of all their names in alphabetical order of surname. I used a number generator six times using their order from the register. </w:t>
      </w:r>
      <w:r w:rsidRPr="00E61ED2">
        <w:rPr>
          <w:rFonts w:ascii="Arial" w:hAnsi="Arial" w:cs="Arial"/>
          <w:color w:val="000000"/>
          <w:sz w:val="22"/>
          <w:szCs w:val="22"/>
        </w:rPr>
        <w:t xml:space="preserve">I've decided to use a questionnaire as the method to collect data for this research. Questionnaires </w:t>
      </w:r>
      <w:r w:rsidR="00F04183">
        <w:rPr>
          <w:rFonts w:ascii="Arial" w:hAnsi="Arial" w:cs="Arial"/>
          <w:color w:val="000000"/>
          <w:sz w:val="22"/>
          <w:szCs w:val="22"/>
        </w:rPr>
        <w:t xml:space="preserve">are </w:t>
      </w:r>
      <w:r w:rsidRPr="00E61ED2">
        <w:rPr>
          <w:rFonts w:ascii="Arial" w:hAnsi="Arial" w:cs="Arial"/>
          <w:color w:val="000000"/>
          <w:sz w:val="22"/>
          <w:szCs w:val="22"/>
        </w:rPr>
        <w:t xml:space="preserve">easy to create, straightforward for the participants to use and are free. It can also allow participants to stay anonymous as they answer online rather than face to face </w:t>
      </w:r>
      <w:r w:rsidRPr="00E61ED2">
        <w:rPr>
          <w:rFonts w:ascii="Arial" w:hAnsi="Arial" w:cs="Arial"/>
          <w:color w:val="222222"/>
          <w:sz w:val="22"/>
          <w:szCs w:val="22"/>
          <w:shd w:val="clear" w:color="auto" w:fill="FFFFFF"/>
        </w:rPr>
        <w:t>(</w:t>
      </w:r>
      <w:proofErr w:type="spellStart"/>
      <w:r w:rsidRPr="00E61ED2">
        <w:rPr>
          <w:rFonts w:ascii="Arial" w:hAnsi="Arial" w:cs="Arial"/>
          <w:color w:val="222222"/>
          <w:sz w:val="22"/>
          <w:szCs w:val="22"/>
          <w:shd w:val="clear" w:color="auto" w:fill="FFFFFF"/>
        </w:rPr>
        <w:t>Iwaniec</w:t>
      </w:r>
      <w:proofErr w:type="spellEnd"/>
      <w:r w:rsidRPr="00E61ED2">
        <w:rPr>
          <w:rFonts w:ascii="Arial" w:hAnsi="Arial" w:cs="Arial"/>
          <w:color w:val="222222"/>
          <w:sz w:val="22"/>
          <w:szCs w:val="22"/>
          <w:shd w:val="clear" w:color="auto" w:fill="FFFFFF"/>
        </w:rPr>
        <w:t>, 2019).</w:t>
      </w:r>
    </w:p>
    <w:p w14:paraId="48F96BB2" w14:textId="77777777" w:rsidR="006D5256" w:rsidRPr="00E61ED2" w:rsidRDefault="006D5256" w:rsidP="00E61ED2">
      <w:pPr>
        <w:spacing w:line="480" w:lineRule="auto"/>
        <w:rPr>
          <w:rFonts w:ascii="Arial" w:eastAsiaTheme="minorHAnsi" w:hAnsi="Arial" w:cs="Arial"/>
          <w:color w:val="000000"/>
          <w:sz w:val="22"/>
          <w:szCs w:val="22"/>
          <w:lang w:eastAsia="en-US"/>
          <w14:ligatures w14:val="standardContextual"/>
        </w:rPr>
      </w:pPr>
    </w:p>
    <w:p w14:paraId="112C172E" w14:textId="77777777" w:rsidR="00536374" w:rsidRPr="00E61ED2" w:rsidRDefault="00536374" w:rsidP="00E61ED2">
      <w:pPr>
        <w:pStyle w:val="NormalWeb"/>
        <w:spacing w:before="0" w:beforeAutospacing="0" w:after="0" w:afterAutospacing="0" w:line="480" w:lineRule="auto"/>
        <w:rPr>
          <w:rFonts w:ascii="Arial" w:hAnsi="Arial" w:cs="Arial"/>
          <w:color w:val="111111"/>
          <w:sz w:val="22"/>
          <w:szCs w:val="22"/>
        </w:rPr>
      </w:pPr>
      <w:r w:rsidRPr="00E61ED2">
        <w:rPr>
          <w:rFonts w:ascii="Arial" w:hAnsi="Arial" w:cs="Arial"/>
          <w:color w:val="111111"/>
          <w:sz w:val="22"/>
          <w:szCs w:val="22"/>
        </w:rPr>
        <w:t> </w:t>
      </w:r>
    </w:p>
    <w:p w14:paraId="55AF7BEC" w14:textId="795AA036" w:rsidR="008909E6" w:rsidRPr="00E61ED2" w:rsidRDefault="00536374" w:rsidP="00E61ED2">
      <w:pPr>
        <w:pStyle w:val="NormalWeb"/>
        <w:spacing w:before="0" w:beforeAutospacing="0" w:after="0" w:afterAutospacing="0" w:line="480" w:lineRule="auto"/>
        <w:rPr>
          <w:rFonts w:ascii="Arial" w:hAnsi="Arial" w:cs="Arial"/>
          <w:color w:val="111111"/>
          <w:sz w:val="22"/>
          <w:szCs w:val="22"/>
        </w:rPr>
      </w:pPr>
      <w:r w:rsidRPr="00E61ED2">
        <w:rPr>
          <w:rFonts w:ascii="Arial" w:hAnsi="Arial" w:cs="Arial"/>
          <w:color w:val="111111"/>
          <w:sz w:val="22"/>
          <w:szCs w:val="22"/>
          <w:shd w:val="clear" w:color="auto" w:fill="FFFFFF"/>
        </w:rPr>
        <w:lastRenderedPageBreak/>
        <w:t xml:space="preserve">There are however limitations to using questionnaires. The questions can be difficult to </w:t>
      </w:r>
      <w:r w:rsidR="00F04183" w:rsidRPr="00E61ED2">
        <w:rPr>
          <w:rFonts w:ascii="Arial" w:hAnsi="Arial" w:cs="Arial"/>
          <w:color w:val="111111"/>
          <w:sz w:val="22"/>
          <w:szCs w:val="22"/>
          <w:shd w:val="clear" w:color="auto" w:fill="FFFFFF"/>
        </w:rPr>
        <w:t>understand,</w:t>
      </w:r>
      <w:r w:rsidRPr="00E61ED2">
        <w:rPr>
          <w:rFonts w:ascii="Arial" w:hAnsi="Arial" w:cs="Arial"/>
          <w:color w:val="111111"/>
          <w:sz w:val="22"/>
          <w:szCs w:val="22"/>
          <w:shd w:val="clear" w:color="auto" w:fill="FFFFFF"/>
        </w:rPr>
        <w:t xml:space="preserve"> or participants may interpret them incorrectly (Lambert, 2019). It’s important to remember that each participant is the ages of six or seven years. When creating the </w:t>
      </w:r>
      <w:r w:rsidR="00F04183" w:rsidRPr="00E61ED2">
        <w:rPr>
          <w:rFonts w:ascii="Arial" w:hAnsi="Arial" w:cs="Arial"/>
          <w:color w:val="111111"/>
          <w:sz w:val="22"/>
          <w:szCs w:val="22"/>
          <w:shd w:val="clear" w:color="auto" w:fill="FFFFFF"/>
        </w:rPr>
        <w:t>questionnaire,</w:t>
      </w:r>
      <w:r w:rsidRPr="00E61ED2">
        <w:rPr>
          <w:rFonts w:ascii="Arial" w:hAnsi="Arial" w:cs="Arial"/>
          <w:color w:val="111111"/>
          <w:sz w:val="22"/>
          <w:szCs w:val="22"/>
          <w:shd w:val="clear" w:color="auto" w:fill="FFFFFF"/>
        </w:rPr>
        <w:t xml:space="preserve"> I made sure that I create questions that are simple to read and understand.</w:t>
      </w:r>
      <w:r w:rsidR="008909E6" w:rsidRPr="00E61ED2">
        <w:rPr>
          <w:rFonts w:ascii="Arial" w:hAnsi="Arial" w:cs="Arial"/>
          <w:color w:val="111111"/>
          <w:sz w:val="22"/>
          <w:szCs w:val="22"/>
          <w:shd w:val="clear" w:color="auto" w:fill="FFFFFF"/>
        </w:rPr>
        <w:t xml:space="preserve"> In order to overcome this potential </w:t>
      </w:r>
      <w:r w:rsidR="00F04183" w:rsidRPr="00E61ED2">
        <w:rPr>
          <w:rFonts w:ascii="Arial" w:hAnsi="Arial" w:cs="Arial"/>
          <w:color w:val="111111"/>
          <w:sz w:val="22"/>
          <w:szCs w:val="22"/>
          <w:shd w:val="clear" w:color="auto" w:fill="FFFFFF"/>
        </w:rPr>
        <w:t>challenge,</w:t>
      </w:r>
      <w:r w:rsidR="008909E6" w:rsidRPr="00E61ED2">
        <w:rPr>
          <w:rFonts w:ascii="Arial" w:hAnsi="Arial" w:cs="Arial"/>
          <w:color w:val="111111"/>
          <w:sz w:val="22"/>
          <w:szCs w:val="22"/>
          <w:shd w:val="clear" w:color="auto" w:fill="FFFFFF"/>
        </w:rPr>
        <w:t xml:space="preserve"> I decided to sit down with the pupils when they answered the questionnaire. As a result, if there was a participant </w:t>
      </w:r>
      <w:r w:rsidR="003A294E" w:rsidRPr="00E61ED2">
        <w:rPr>
          <w:rFonts w:ascii="Arial" w:hAnsi="Arial" w:cs="Arial"/>
          <w:color w:val="111111"/>
          <w:sz w:val="22"/>
          <w:szCs w:val="22"/>
          <w:shd w:val="clear" w:color="auto" w:fill="FFFFFF"/>
        </w:rPr>
        <w:t xml:space="preserve">that </w:t>
      </w:r>
      <w:r w:rsidR="008909E6" w:rsidRPr="00E61ED2">
        <w:rPr>
          <w:rFonts w:ascii="Arial" w:hAnsi="Arial" w:cs="Arial"/>
          <w:color w:val="111111"/>
          <w:sz w:val="22"/>
          <w:szCs w:val="22"/>
          <w:shd w:val="clear" w:color="auto" w:fill="FFFFFF"/>
        </w:rPr>
        <w:t>didn't understand the question, I was able to explain the question another way.</w:t>
      </w:r>
    </w:p>
    <w:p w14:paraId="4831F7BB" w14:textId="77777777" w:rsidR="008909E6" w:rsidRPr="00E61ED2" w:rsidRDefault="008909E6" w:rsidP="00E61ED2">
      <w:pPr>
        <w:pStyle w:val="NormalWeb"/>
        <w:spacing w:before="0" w:beforeAutospacing="0" w:after="0" w:afterAutospacing="0" w:line="480" w:lineRule="auto"/>
        <w:rPr>
          <w:rFonts w:ascii="Arial" w:hAnsi="Arial" w:cs="Arial"/>
          <w:color w:val="111111"/>
          <w:sz w:val="22"/>
          <w:szCs w:val="22"/>
        </w:rPr>
      </w:pPr>
      <w:r w:rsidRPr="00E61ED2">
        <w:rPr>
          <w:rFonts w:ascii="Arial" w:hAnsi="Arial" w:cs="Arial"/>
          <w:color w:val="111111"/>
          <w:sz w:val="22"/>
          <w:szCs w:val="22"/>
        </w:rPr>
        <w:t> </w:t>
      </w:r>
    </w:p>
    <w:p w14:paraId="11624F89" w14:textId="0A4CA18A" w:rsidR="007C43DA" w:rsidRPr="00E61ED2" w:rsidRDefault="007C43DA" w:rsidP="00E61ED2">
      <w:pPr>
        <w:pStyle w:val="NormalWeb"/>
        <w:spacing w:before="0" w:beforeAutospacing="0" w:after="0" w:afterAutospacing="0" w:line="480" w:lineRule="auto"/>
        <w:rPr>
          <w:rFonts w:ascii="Arial" w:hAnsi="Arial" w:cs="Arial"/>
          <w:color w:val="111111"/>
          <w:sz w:val="22"/>
          <w:szCs w:val="22"/>
        </w:rPr>
      </w:pPr>
      <w:r w:rsidRPr="00E61ED2">
        <w:rPr>
          <w:rFonts w:ascii="Arial" w:hAnsi="Arial" w:cs="Arial"/>
          <w:color w:val="111111"/>
          <w:sz w:val="22"/>
          <w:szCs w:val="22"/>
        </w:rPr>
        <w:t> </w:t>
      </w:r>
      <w:r w:rsidRPr="00E61ED2">
        <w:rPr>
          <w:rFonts w:ascii="Arial" w:hAnsi="Arial" w:cs="Arial"/>
          <w:color w:val="111111"/>
          <w:sz w:val="22"/>
          <w:szCs w:val="22"/>
          <w:shd w:val="clear" w:color="auto" w:fill="FFFFFF"/>
        </w:rPr>
        <w:t xml:space="preserve">As previously </w:t>
      </w:r>
      <w:r w:rsidR="009E7040" w:rsidRPr="00E61ED2">
        <w:rPr>
          <w:rFonts w:ascii="Arial" w:hAnsi="Arial" w:cs="Arial"/>
          <w:color w:val="111111"/>
          <w:sz w:val="22"/>
          <w:szCs w:val="22"/>
          <w:shd w:val="clear" w:color="auto" w:fill="FFFFFF"/>
        </w:rPr>
        <w:t>mentioned,</w:t>
      </w:r>
      <w:r w:rsidRPr="00E61ED2">
        <w:rPr>
          <w:rFonts w:ascii="Arial" w:hAnsi="Arial" w:cs="Arial"/>
          <w:color w:val="111111"/>
          <w:sz w:val="22"/>
          <w:szCs w:val="22"/>
          <w:shd w:val="clear" w:color="auto" w:fill="FFFFFF"/>
        </w:rPr>
        <w:t xml:space="preserve"> the method I used for this research to collect data was a questionnaire. The questionnaire contained eight questions. The first six were Likert scale questions, with the answers being ranging from 1-5.  This was done to determine if there were any trends to see if a certain method was popular to the participants. And </w:t>
      </w:r>
      <w:r w:rsidR="00F04183" w:rsidRPr="00E61ED2">
        <w:rPr>
          <w:rFonts w:ascii="Arial" w:hAnsi="Arial" w:cs="Arial"/>
          <w:color w:val="111111"/>
          <w:sz w:val="22"/>
          <w:szCs w:val="22"/>
          <w:shd w:val="clear" w:color="auto" w:fill="FFFFFF"/>
        </w:rPr>
        <w:t>also,</w:t>
      </w:r>
      <w:r w:rsidRPr="00E61ED2">
        <w:rPr>
          <w:rFonts w:ascii="Arial" w:hAnsi="Arial" w:cs="Arial"/>
          <w:color w:val="111111"/>
          <w:sz w:val="22"/>
          <w:szCs w:val="22"/>
          <w:shd w:val="clear" w:color="auto" w:fill="FFFFFF"/>
        </w:rPr>
        <w:t xml:space="preserve"> if there were any methods of feedback were highly disliked by the participants. Questions seven and eight however were open ended questions. With question seven asking which method was their favourite and why. And question eight asking which was their least favourite and why. </w:t>
      </w:r>
    </w:p>
    <w:p w14:paraId="6381F7D5" w14:textId="3FF9A975" w:rsidR="00536374" w:rsidRPr="00E61ED2" w:rsidRDefault="00536374" w:rsidP="00E61ED2">
      <w:pPr>
        <w:pStyle w:val="NormalWeb"/>
        <w:spacing w:before="0" w:beforeAutospacing="0" w:after="0" w:afterAutospacing="0" w:line="480" w:lineRule="auto"/>
        <w:rPr>
          <w:rFonts w:ascii="Arial" w:hAnsi="Arial" w:cs="Arial"/>
          <w:color w:val="111111"/>
          <w:sz w:val="22"/>
          <w:szCs w:val="22"/>
        </w:rPr>
      </w:pPr>
    </w:p>
    <w:p w14:paraId="47899D27" w14:textId="78C02A5E" w:rsidR="000227FA" w:rsidRPr="00E61ED2" w:rsidRDefault="000227FA" w:rsidP="00E61ED2">
      <w:pPr>
        <w:pStyle w:val="NormalWeb"/>
        <w:spacing w:before="0" w:beforeAutospacing="0" w:after="0" w:afterAutospacing="0" w:line="480" w:lineRule="auto"/>
        <w:rPr>
          <w:rFonts w:ascii="Arial" w:hAnsi="Arial" w:cs="Arial"/>
          <w:color w:val="111111"/>
          <w:sz w:val="22"/>
          <w:szCs w:val="22"/>
        </w:rPr>
      </w:pPr>
      <w:r w:rsidRPr="00E61ED2">
        <w:rPr>
          <w:rFonts w:ascii="Arial" w:hAnsi="Arial" w:cs="Arial"/>
          <w:color w:val="111111"/>
          <w:sz w:val="22"/>
          <w:szCs w:val="22"/>
          <w:shd w:val="clear" w:color="auto" w:fill="FFFFFF"/>
        </w:rPr>
        <w:t xml:space="preserve">When sitting down with the participants the process was </w:t>
      </w:r>
      <w:r w:rsidR="00BC603D" w:rsidRPr="00E61ED2">
        <w:rPr>
          <w:rFonts w:ascii="Arial" w:hAnsi="Arial" w:cs="Arial"/>
          <w:color w:val="111111"/>
          <w:sz w:val="22"/>
          <w:szCs w:val="22"/>
          <w:shd w:val="clear" w:color="auto" w:fill="FFFFFF"/>
        </w:rPr>
        <w:t>simple, and took around 10 minutes per participant,</w:t>
      </w:r>
      <w:r w:rsidRPr="00E61ED2">
        <w:rPr>
          <w:rFonts w:ascii="Arial" w:hAnsi="Arial" w:cs="Arial"/>
          <w:color w:val="111111"/>
          <w:sz w:val="22"/>
          <w:szCs w:val="22"/>
          <w:shd w:val="clear" w:color="auto" w:fill="FFFFFF"/>
        </w:rPr>
        <w:t xml:space="preserve"> I sat down with the participants and gave extra explanation. The final two questions as mentioned were open ended question. I was able to type their response as they spoke, which sped up the process. The process was very straightforward and effective to use with such young participants.</w:t>
      </w:r>
    </w:p>
    <w:p w14:paraId="1CC085B1" w14:textId="77777777" w:rsidR="006D5256" w:rsidRPr="00E61ED2" w:rsidRDefault="006D5256" w:rsidP="00E61ED2">
      <w:pPr>
        <w:spacing w:line="480" w:lineRule="auto"/>
        <w:rPr>
          <w:rFonts w:ascii="Arial" w:eastAsiaTheme="minorHAnsi" w:hAnsi="Arial" w:cs="Arial"/>
          <w:color w:val="000000"/>
          <w:sz w:val="22"/>
          <w:szCs w:val="22"/>
          <w:lang w:eastAsia="en-US"/>
          <w14:ligatures w14:val="standardContextual"/>
        </w:rPr>
      </w:pPr>
    </w:p>
    <w:p w14:paraId="597A4BCA" w14:textId="7B164E20" w:rsidR="00BC603D" w:rsidRPr="00E61ED2" w:rsidRDefault="00651751" w:rsidP="00E61ED2">
      <w:pPr>
        <w:pStyle w:val="NormalWeb"/>
        <w:spacing w:before="0" w:beforeAutospacing="0" w:after="0" w:afterAutospacing="0" w:line="480" w:lineRule="auto"/>
        <w:rPr>
          <w:rFonts w:ascii="Arial" w:hAnsi="Arial" w:cs="Arial"/>
          <w:color w:val="111111"/>
          <w:sz w:val="22"/>
          <w:szCs w:val="22"/>
          <w:shd w:val="clear" w:color="auto" w:fill="FFFFFF"/>
        </w:rPr>
      </w:pPr>
      <w:r w:rsidRPr="00E61ED2">
        <w:rPr>
          <w:rFonts w:ascii="Arial" w:hAnsi="Arial" w:cs="Arial"/>
          <w:color w:val="111111"/>
          <w:sz w:val="22"/>
          <w:szCs w:val="22"/>
          <w:shd w:val="clear" w:color="auto" w:fill="FFFFFF"/>
        </w:rPr>
        <w:t>The sample size worked effectively as if I had more participants, I would perhaps not be able to complete each questionnaire, and it took time out of my teaching day and the children's education. The questionnaire took place after the final playtime where children are sat on the carpet with the class teacher.</w:t>
      </w:r>
      <w:r w:rsidR="00F0610F" w:rsidRPr="00E61ED2">
        <w:rPr>
          <w:rFonts w:ascii="Arial" w:hAnsi="Arial" w:cs="Arial"/>
          <w:color w:val="111111"/>
          <w:sz w:val="22"/>
          <w:szCs w:val="22"/>
          <w:shd w:val="clear" w:color="auto" w:fill="FFFFFF"/>
        </w:rPr>
        <w:t xml:space="preserve"> One issue with the sample was the children’s ability. As I did a random sample the ability groups were not equal with only one lower ability compared to four </w:t>
      </w:r>
      <w:r w:rsidR="00F0610F" w:rsidRPr="00E61ED2">
        <w:rPr>
          <w:rFonts w:ascii="Arial" w:hAnsi="Arial" w:cs="Arial"/>
          <w:color w:val="111111"/>
          <w:sz w:val="22"/>
          <w:szCs w:val="22"/>
          <w:shd w:val="clear" w:color="auto" w:fill="FFFFFF"/>
        </w:rPr>
        <w:lastRenderedPageBreak/>
        <w:t xml:space="preserve">higher abilities. There were three boys and three girls amongst the participants, however I do not believe this had an effect on the results. </w:t>
      </w:r>
    </w:p>
    <w:p w14:paraId="6183ADF2" w14:textId="77777777" w:rsidR="00BC603D" w:rsidRPr="00E61ED2" w:rsidRDefault="00BC603D" w:rsidP="00E61ED2">
      <w:pPr>
        <w:pStyle w:val="NormalWeb"/>
        <w:spacing w:before="0" w:beforeAutospacing="0" w:after="0" w:afterAutospacing="0" w:line="480" w:lineRule="auto"/>
        <w:rPr>
          <w:rFonts w:ascii="Arial" w:hAnsi="Arial" w:cs="Arial"/>
          <w:color w:val="111111"/>
          <w:sz w:val="22"/>
          <w:szCs w:val="22"/>
          <w:shd w:val="clear" w:color="auto" w:fill="FFFFFF"/>
        </w:rPr>
      </w:pPr>
    </w:p>
    <w:p w14:paraId="2D3AF576" w14:textId="5D39E4FC" w:rsidR="00651751" w:rsidRPr="00E61ED2" w:rsidRDefault="00651751" w:rsidP="00E61ED2">
      <w:pPr>
        <w:pStyle w:val="NormalWeb"/>
        <w:spacing w:before="0" w:beforeAutospacing="0" w:after="0" w:afterAutospacing="0" w:line="480" w:lineRule="auto"/>
        <w:rPr>
          <w:rFonts w:ascii="Arial" w:hAnsi="Arial" w:cs="Arial"/>
          <w:color w:val="111111"/>
          <w:sz w:val="22"/>
          <w:szCs w:val="22"/>
          <w:shd w:val="clear" w:color="auto" w:fill="FFFFFF"/>
        </w:rPr>
      </w:pPr>
      <w:r w:rsidRPr="00E61ED2">
        <w:rPr>
          <w:rFonts w:ascii="Arial" w:hAnsi="Arial" w:cs="Arial"/>
          <w:color w:val="111111"/>
          <w:sz w:val="22"/>
          <w:szCs w:val="22"/>
          <w:shd w:val="clear" w:color="auto" w:fill="FFFFFF"/>
        </w:rPr>
        <w:t xml:space="preserve"> </w:t>
      </w:r>
      <w:r w:rsidR="00BC603D" w:rsidRPr="00E61ED2">
        <w:rPr>
          <w:rFonts w:ascii="Arial" w:hAnsi="Arial" w:cs="Arial"/>
          <w:color w:val="111111"/>
          <w:sz w:val="22"/>
          <w:szCs w:val="22"/>
          <w:shd w:val="clear" w:color="auto" w:fill="FFFFFF"/>
        </w:rPr>
        <w:t>I conducted the questionnaire one at a time, with the other participants elsewhere. This allowed the sample to give honest answers of their opinion. If I had each participant doing the questionnaire all at the same time the process would be far quicker. Nevertheless, I believe how I conducted the questionnaire was more accurate as participants weren’t able to copy their friends or give exact copy of the answer before them.</w:t>
      </w:r>
    </w:p>
    <w:p w14:paraId="62E1DFA8" w14:textId="77777777" w:rsidR="00F04183" w:rsidRDefault="00F04183" w:rsidP="00E61ED2">
      <w:pPr>
        <w:spacing w:line="480" w:lineRule="auto"/>
        <w:rPr>
          <w:rFonts w:ascii="Arial" w:eastAsiaTheme="minorHAnsi" w:hAnsi="Arial" w:cs="Arial"/>
          <w:color w:val="000000"/>
          <w:sz w:val="22"/>
          <w:szCs w:val="22"/>
          <w:lang w:eastAsia="en-US"/>
          <w14:ligatures w14:val="standardContextual"/>
        </w:rPr>
      </w:pPr>
    </w:p>
    <w:p w14:paraId="0CD8D4D6" w14:textId="77777777" w:rsidR="00E66A67" w:rsidRDefault="00F0610F" w:rsidP="00E61ED2">
      <w:pPr>
        <w:spacing w:line="480" w:lineRule="auto"/>
        <w:rPr>
          <w:rFonts w:ascii="Arial" w:eastAsiaTheme="minorHAnsi" w:hAnsi="Arial" w:cs="Arial"/>
          <w:color w:val="000000"/>
          <w:sz w:val="22"/>
          <w:szCs w:val="22"/>
          <w:lang w:eastAsia="en-US"/>
          <w14:ligatures w14:val="standardContextual"/>
        </w:rPr>
      </w:pPr>
      <w:r w:rsidRPr="00E61ED2">
        <w:rPr>
          <w:rFonts w:ascii="Arial" w:eastAsiaTheme="minorHAnsi" w:hAnsi="Arial" w:cs="Arial"/>
          <w:color w:val="000000"/>
          <w:sz w:val="22"/>
          <w:szCs w:val="22"/>
          <w:lang w:eastAsia="en-US"/>
          <w14:ligatures w14:val="standardContextual"/>
        </w:rPr>
        <w:t xml:space="preserve">Once the questionnaire was </w:t>
      </w:r>
      <w:r w:rsidR="001D18D1" w:rsidRPr="00E61ED2">
        <w:rPr>
          <w:rFonts w:ascii="Arial" w:eastAsiaTheme="minorHAnsi" w:hAnsi="Arial" w:cs="Arial"/>
          <w:color w:val="000000"/>
          <w:sz w:val="22"/>
          <w:szCs w:val="22"/>
          <w:lang w:eastAsia="en-US"/>
          <w14:ligatures w14:val="standardContextual"/>
        </w:rPr>
        <w:t>complete and each consent form was collected, I created the random sample. I then sat down with each participant one by one, asking for their ascent before beginning. I wrote each answer for the participants as they were too young to complete on their own. Once each response was collected, Microsoft forms were able to create the graphs, which are in the Analysis of results section.</w:t>
      </w:r>
      <w:r w:rsidR="00E66A67">
        <w:rPr>
          <w:rFonts w:ascii="Arial" w:eastAsiaTheme="minorHAnsi" w:hAnsi="Arial" w:cs="Arial"/>
          <w:color w:val="000000"/>
          <w:sz w:val="22"/>
          <w:szCs w:val="22"/>
          <w:lang w:eastAsia="en-US"/>
          <w14:ligatures w14:val="standardContextual"/>
        </w:rPr>
        <w:t xml:space="preserve"> </w:t>
      </w:r>
    </w:p>
    <w:p w14:paraId="795018DF" w14:textId="77777777" w:rsidR="00E66A67" w:rsidRDefault="00E66A67" w:rsidP="00E61ED2">
      <w:pPr>
        <w:spacing w:line="480" w:lineRule="auto"/>
        <w:rPr>
          <w:rFonts w:ascii="Arial" w:eastAsiaTheme="minorHAnsi" w:hAnsi="Arial" w:cs="Arial"/>
          <w:color w:val="000000"/>
          <w:sz w:val="22"/>
          <w:szCs w:val="22"/>
          <w:lang w:eastAsia="en-US"/>
          <w14:ligatures w14:val="standardContextual"/>
        </w:rPr>
      </w:pPr>
    </w:p>
    <w:p w14:paraId="056C1157" w14:textId="7569DCFF" w:rsidR="001D18D1" w:rsidRPr="00E61ED2" w:rsidRDefault="00E66A67" w:rsidP="00E61ED2">
      <w:pPr>
        <w:spacing w:line="480" w:lineRule="auto"/>
        <w:rPr>
          <w:rFonts w:ascii="Arial" w:eastAsiaTheme="minorHAnsi" w:hAnsi="Arial" w:cs="Arial"/>
          <w:color w:val="000000"/>
          <w:sz w:val="22"/>
          <w:szCs w:val="22"/>
          <w:lang w:eastAsia="en-US"/>
          <w14:ligatures w14:val="standardContextual"/>
        </w:rPr>
      </w:pPr>
      <w:r>
        <w:rPr>
          <w:rFonts w:ascii="Arial" w:eastAsiaTheme="minorHAnsi" w:hAnsi="Arial" w:cs="Arial"/>
          <w:color w:val="000000"/>
          <w:sz w:val="22"/>
          <w:szCs w:val="22"/>
          <w:lang w:eastAsia="en-US"/>
          <w14:ligatures w14:val="standardContextual"/>
        </w:rPr>
        <w:t>I first looked at the average rating, looking to see which at the highest and which had the lowest. And put them in order from highest rated to lowest rated. Each feedback style was fairly highly rated. There wasn’t one particular answer that had very low ratings. Amongst the open-ended questions, I read each response which gave clear reasoning why they had chosen that feedback style. Although it was useful to see the ratings, I found the open-ended questions more effective as it explains why. By finding out why, I am able to make changes or add an intervention. The Likert scale questions were used as the participants were young and it did work well with lower ability pupils, however on reflection I believe an interview style method may have functioned more effectively.</w:t>
      </w:r>
    </w:p>
    <w:p w14:paraId="6744935E" w14:textId="1DE1E61D" w:rsidR="00F0610F" w:rsidRDefault="00F0610F">
      <w:pPr>
        <w:rPr>
          <w:rFonts w:ascii="Helvetica" w:eastAsiaTheme="minorHAnsi" w:hAnsi="Helvetica" w:cs="Helvetica"/>
          <w:color w:val="000000"/>
          <w:sz w:val="24"/>
          <w:szCs w:val="24"/>
          <w:lang w:eastAsia="en-US"/>
          <w14:ligatures w14:val="standardContextual"/>
        </w:rPr>
      </w:pPr>
    </w:p>
    <w:p w14:paraId="715B12C1" w14:textId="77777777" w:rsidR="00E61ED2" w:rsidRDefault="00E61ED2">
      <w:pPr>
        <w:rPr>
          <w:rFonts w:ascii="Helvetica" w:eastAsiaTheme="minorHAnsi" w:hAnsi="Helvetica" w:cs="Helvetica"/>
          <w:color w:val="000000"/>
          <w:sz w:val="24"/>
          <w:szCs w:val="24"/>
          <w:lang w:eastAsia="en-US"/>
          <w14:ligatures w14:val="standardContextual"/>
        </w:rPr>
      </w:pPr>
    </w:p>
    <w:p w14:paraId="0009E5C4" w14:textId="59CD1B09" w:rsidR="006D5256" w:rsidRPr="00E61ED2" w:rsidRDefault="00E61ED2" w:rsidP="00535891">
      <w:pPr>
        <w:pStyle w:val="Heading1"/>
        <w:rPr>
          <w:rFonts w:eastAsiaTheme="minorHAnsi"/>
        </w:rPr>
      </w:pPr>
      <w:bookmarkStart w:id="10" w:name="_Toc165905466"/>
      <w:bookmarkStart w:id="11" w:name="_Toc165911317"/>
      <w:r w:rsidRPr="00E61ED2">
        <w:rPr>
          <w:rFonts w:eastAsiaTheme="minorHAnsi"/>
        </w:rPr>
        <w:lastRenderedPageBreak/>
        <w:t>Results</w:t>
      </w:r>
      <w:bookmarkEnd w:id="10"/>
      <w:bookmarkEnd w:id="11"/>
    </w:p>
    <w:p w14:paraId="213D2165" w14:textId="77777777" w:rsidR="00E61ED2" w:rsidRDefault="00E61ED2">
      <w:pPr>
        <w:rPr>
          <w:rFonts w:ascii="Helvetica" w:eastAsiaTheme="minorHAnsi" w:hAnsi="Helvetica" w:cs="Helvetica"/>
          <w:color w:val="000000"/>
          <w:sz w:val="24"/>
          <w:szCs w:val="24"/>
          <w:lang w:eastAsia="en-US"/>
          <w14:ligatures w14:val="standardContextual"/>
        </w:rPr>
      </w:pPr>
    </w:p>
    <w:p w14:paraId="59EAF86B" w14:textId="77777777" w:rsidR="00E61ED2" w:rsidRDefault="00E61ED2">
      <w:pPr>
        <w:rPr>
          <w:rFonts w:ascii="Helvetica" w:eastAsiaTheme="minorHAnsi" w:hAnsi="Helvetica" w:cs="Helvetica"/>
          <w:color w:val="000000"/>
          <w:sz w:val="24"/>
          <w:szCs w:val="24"/>
          <w:lang w:eastAsia="en-US"/>
          <w14:ligatures w14:val="standardContextual"/>
        </w:rPr>
      </w:pPr>
    </w:p>
    <w:p w14:paraId="74D39095" w14:textId="77777777" w:rsidR="00DF6E8E" w:rsidRPr="00E61ED2" w:rsidRDefault="00DF6E8E" w:rsidP="00E61ED2">
      <w:pPr>
        <w:spacing w:line="480" w:lineRule="auto"/>
        <w:rPr>
          <w:rFonts w:ascii="Arial" w:hAnsi="Arial" w:cs="Arial"/>
          <w:sz w:val="22"/>
          <w:szCs w:val="22"/>
        </w:rPr>
      </w:pPr>
      <w:r w:rsidRPr="00E61ED2">
        <w:rPr>
          <w:rFonts w:ascii="Arial" w:hAnsi="Arial" w:cs="Arial"/>
          <w:sz w:val="22"/>
          <w:szCs w:val="22"/>
        </w:rPr>
        <w:t xml:space="preserve">Participants four and five expressed peer-assessment as their favourite form of feedback. Participant four favoured peer-assessment as they found enjoyment from the process, and they gained further understanding of the work. Participant five also enjoyed peer assessment and liked marking others work. It’s important for pupils to have enjoyment in their learning as it strengthens their memory network, meaning it is more likely to stick with them (Sprenger, 1999). It’s important to keep pupils enthusiastic about their learning.           </w:t>
      </w:r>
    </w:p>
    <w:p w14:paraId="5D67CAA7" w14:textId="77777777" w:rsidR="009E7040" w:rsidRDefault="009E7040" w:rsidP="00E61ED2">
      <w:pPr>
        <w:spacing w:line="480" w:lineRule="auto"/>
        <w:rPr>
          <w:rFonts w:ascii="Arial" w:hAnsi="Arial" w:cs="Arial"/>
          <w:sz w:val="22"/>
          <w:szCs w:val="22"/>
        </w:rPr>
      </w:pPr>
    </w:p>
    <w:p w14:paraId="735EAA2C" w14:textId="27A76F5B" w:rsidR="00DF6E8E" w:rsidRPr="00E61ED2" w:rsidRDefault="00DF6E8E" w:rsidP="00E61ED2">
      <w:pPr>
        <w:spacing w:line="480" w:lineRule="auto"/>
        <w:rPr>
          <w:rFonts w:ascii="Arial" w:hAnsi="Arial" w:cs="Arial"/>
          <w:sz w:val="22"/>
          <w:szCs w:val="22"/>
        </w:rPr>
      </w:pPr>
      <w:r w:rsidRPr="00E61ED2">
        <w:rPr>
          <w:rFonts w:ascii="Arial" w:hAnsi="Arial" w:cs="Arial"/>
          <w:sz w:val="22"/>
          <w:szCs w:val="22"/>
        </w:rPr>
        <w:t xml:space="preserve">When asked which method of feedback was their least favourite four out of the six participants noted that self-assessment was their least favourite. The other two participants opted for formative assessment as their least favourite. When asked why self-assessment was their least favourite participant four stated they do not gain any further understanding, this came from one of the highest achievers in the class. This could be a result of pupils not understanding the success criteria, or struggle to see their own mistakes. Participant six believed there was no real value of the use of self-assessment as the teachers’ skills of assessing were far greater than theirs. This was a concern as stated previously in the literature review. Pupils often aren’t confident to self-assess. As the teacher knows far more than them, they would prefer the teacher to assess them, rather than doing it themselves (Andrade &amp; Du, 2007). Participants one and two both viewed self-assessment as their least favourite form of feedback. However, when asked why, both participants weren’t fully able to explain their reason, but confidently knew it was their least favourite. </w:t>
      </w:r>
    </w:p>
    <w:p w14:paraId="408119B0" w14:textId="77777777" w:rsidR="00F0610F" w:rsidRPr="00E61ED2" w:rsidRDefault="00F0610F" w:rsidP="00E61ED2">
      <w:pPr>
        <w:spacing w:line="480" w:lineRule="auto"/>
        <w:rPr>
          <w:rFonts w:ascii="Arial" w:hAnsi="Arial" w:cs="Arial"/>
          <w:sz w:val="22"/>
          <w:szCs w:val="22"/>
        </w:rPr>
      </w:pPr>
    </w:p>
    <w:p w14:paraId="11B3588B" w14:textId="3639CBF9" w:rsidR="00DF6E8E" w:rsidRPr="00E61ED2" w:rsidRDefault="00DF6E8E" w:rsidP="00E61ED2">
      <w:pPr>
        <w:spacing w:line="480" w:lineRule="auto"/>
        <w:rPr>
          <w:rFonts w:ascii="Arial" w:hAnsi="Arial" w:cs="Arial"/>
          <w:sz w:val="22"/>
          <w:szCs w:val="22"/>
        </w:rPr>
      </w:pPr>
      <w:r w:rsidRPr="00E61ED2">
        <w:rPr>
          <w:rFonts w:ascii="Arial" w:hAnsi="Arial" w:cs="Arial"/>
          <w:sz w:val="22"/>
          <w:szCs w:val="22"/>
        </w:rPr>
        <w:t xml:space="preserve">Moving forward I will be implementing more peer-assessment. As I’ve only been in school X for a very short amount of time we haven’t used peer assessment in that time. As I take on more classroom responsibility I will be using it more. Before using peer assessment, I am going to help my pupils understand how to peer-assess effectively. By doing so not only will </w:t>
      </w:r>
      <w:r w:rsidRPr="00E61ED2">
        <w:rPr>
          <w:rFonts w:ascii="Arial" w:hAnsi="Arial" w:cs="Arial"/>
          <w:sz w:val="22"/>
          <w:szCs w:val="22"/>
        </w:rPr>
        <w:lastRenderedPageBreak/>
        <w:t xml:space="preserve">they improve their assessing skills, </w:t>
      </w:r>
      <w:r w:rsidR="009E7040" w:rsidRPr="00E61ED2">
        <w:rPr>
          <w:rFonts w:ascii="Arial" w:hAnsi="Arial" w:cs="Arial"/>
          <w:sz w:val="22"/>
          <w:szCs w:val="22"/>
        </w:rPr>
        <w:t>but it</w:t>
      </w:r>
      <w:r w:rsidRPr="00E61ED2">
        <w:rPr>
          <w:rFonts w:ascii="Arial" w:hAnsi="Arial" w:cs="Arial"/>
          <w:sz w:val="22"/>
          <w:szCs w:val="22"/>
        </w:rPr>
        <w:t xml:space="preserve"> will also give the pupils confidence when asked to self-asses. As the pupils are in </w:t>
      </w:r>
      <w:r w:rsidR="009E7040">
        <w:rPr>
          <w:rFonts w:ascii="Arial" w:hAnsi="Arial" w:cs="Arial"/>
          <w:sz w:val="22"/>
          <w:szCs w:val="22"/>
        </w:rPr>
        <w:t>Y</w:t>
      </w:r>
      <w:r w:rsidRPr="00E61ED2">
        <w:rPr>
          <w:rFonts w:ascii="Arial" w:hAnsi="Arial" w:cs="Arial"/>
          <w:sz w:val="22"/>
          <w:szCs w:val="22"/>
        </w:rPr>
        <w:t xml:space="preserve">ear two now, by beginning to expand on this skill at an early age, they will enhance their effectiveness and confidence. As mentioned in the literature review the use of peer assessment develops pupils, metacognition, communication skills and the success criteria (Harris &amp; Brown, 2013). </w:t>
      </w:r>
      <w:r w:rsidR="009E7040">
        <w:rPr>
          <w:rFonts w:ascii="Arial" w:hAnsi="Arial" w:cs="Arial"/>
          <w:sz w:val="22"/>
          <w:szCs w:val="22"/>
        </w:rPr>
        <w:t>T</w:t>
      </w:r>
      <w:r w:rsidRPr="00E61ED2">
        <w:rPr>
          <w:rFonts w:ascii="Arial" w:hAnsi="Arial" w:cs="Arial"/>
          <w:sz w:val="22"/>
          <w:szCs w:val="22"/>
        </w:rPr>
        <w:t xml:space="preserve">he use of written feedback is used daily and is marked after each session. And will continue to be used heavily throughout the pupil’s education. As pupils develop, they will be able to use the written feedback and apply it to their work. </w:t>
      </w:r>
    </w:p>
    <w:p w14:paraId="28587808" w14:textId="77777777" w:rsidR="00DF6E8E" w:rsidRPr="00E61ED2" w:rsidRDefault="00DF6E8E" w:rsidP="00E61ED2">
      <w:pPr>
        <w:spacing w:line="480" w:lineRule="auto"/>
        <w:rPr>
          <w:rFonts w:ascii="Arial" w:hAnsi="Arial" w:cs="Arial"/>
          <w:sz w:val="22"/>
          <w:szCs w:val="22"/>
        </w:rPr>
      </w:pPr>
    </w:p>
    <w:p w14:paraId="650192D6" w14:textId="63C45049" w:rsidR="00DF6E8E" w:rsidRPr="00E61ED2" w:rsidRDefault="00DF6E8E" w:rsidP="00E61ED2">
      <w:pPr>
        <w:spacing w:line="480" w:lineRule="auto"/>
        <w:rPr>
          <w:rFonts w:ascii="Arial" w:hAnsi="Arial" w:cs="Arial"/>
          <w:sz w:val="22"/>
          <w:szCs w:val="22"/>
        </w:rPr>
      </w:pPr>
      <w:r w:rsidRPr="00E61ED2">
        <w:rPr>
          <w:rFonts w:ascii="Arial" w:hAnsi="Arial" w:cs="Arial"/>
          <w:sz w:val="22"/>
          <w:szCs w:val="22"/>
        </w:rPr>
        <w:t xml:space="preserve">The results from each participant varied. The Likert scale helped average ability pupils express their opinion without giving a full reason. In the final two questions participants were asked to give an opinion. The participants who were in higher ability groups were more critical and give a reason why a method was their favourite or least favourite. The average ability </w:t>
      </w:r>
      <w:proofErr w:type="gramStart"/>
      <w:r w:rsidRPr="00E61ED2">
        <w:rPr>
          <w:rFonts w:ascii="Arial" w:hAnsi="Arial" w:cs="Arial"/>
          <w:sz w:val="22"/>
          <w:szCs w:val="22"/>
        </w:rPr>
        <w:t>w</w:t>
      </w:r>
      <w:r w:rsidR="009E7040">
        <w:rPr>
          <w:rFonts w:ascii="Arial" w:hAnsi="Arial" w:cs="Arial"/>
          <w:sz w:val="22"/>
          <w:szCs w:val="22"/>
        </w:rPr>
        <w:t>ere</w:t>
      </w:r>
      <w:proofErr w:type="gramEnd"/>
      <w:r w:rsidRPr="00E61ED2">
        <w:rPr>
          <w:rFonts w:ascii="Arial" w:hAnsi="Arial" w:cs="Arial"/>
          <w:sz w:val="22"/>
          <w:szCs w:val="22"/>
        </w:rPr>
        <w:t xml:space="preserve"> able to say which was their favourite or least favourite but couldn’t express why. Participant six gave a score of 5/5 for each question. This led me to believe this participant was positive biased, which can affect result (Korn et al., 2012). </w:t>
      </w:r>
    </w:p>
    <w:p w14:paraId="086B03F9" w14:textId="77777777" w:rsidR="00DF6E8E" w:rsidRPr="00E61ED2" w:rsidRDefault="00DF6E8E" w:rsidP="00E61ED2">
      <w:pPr>
        <w:spacing w:line="480" w:lineRule="auto"/>
        <w:rPr>
          <w:rFonts w:ascii="Arial" w:hAnsi="Arial" w:cs="Arial"/>
          <w:sz w:val="22"/>
          <w:szCs w:val="22"/>
        </w:rPr>
      </w:pPr>
    </w:p>
    <w:p w14:paraId="0C840DF9" w14:textId="77777777" w:rsidR="00DF6E8E" w:rsidRPr="00E61ED2" w:rsidRDefault="00DF6E8E" w:rsidP="00E61ED2">
      <w:pPr>
        <w:spacing w:line="480" w:lineRule="auto"/>
        <w:rPr>
          <w:rFonts w:ascii="Arial" w:hAnsi="Arial" w:cs="Arial"/>
          <w:sz w:val="22"/>
          <w:szCs w:val="22"/>
        </w:rPr>
      </w:pPr>
      <w:r w:rsidRPr="00E61ED2">
        <w:rPr>
          <w:rFonts w:ascii="Arial" w:hAnsi="Arial" w:cs="Arial"/>
          <w:sz w:val="22"/>
          <w:szCs w:val="22"/>
        </w:rPr>
        <w:t>An observation I did make was that two participants weren’t able to explain why they didn’t like self-assessment. This is where the Likert scale was effective. One participant gave a 5/5 rating for each feedback style. This may have influenced the results as they could have been positively biased. However, this participant was able to explain which feedback style was their favourite and least and why.</w:t>
      </w:r>
    </w:p>
    <w:p w14:paraId="261C2654" w14:textId="77777777" w:rsidR="006D5256" w:rsidRDefault="006D5256">
      <w:pPr>
        <w:rPr>
          <w:rFonts w:ascii="Helvetica" w:eastAsiaTheme="minorHAnsi" w:hAnsi="Helvetica" w:cs="Helvetica"/>
          <w:color w:val="000000"/>
          <w:sz w:val="24"/>
          <w:szCs w:val="24"/>
          <w:lang w:eastAsia="en-US"/>
          <w14:ligatures w14:val="standardContextual"/>
        </w:rPr>
      </w:pPr>
    </w:p>
    <w:p w14:paraId="282A8504" w14:textId="77777777" w:rsidR="00B464B7" w:rsidRDefault="00B464B7">
      <w:pPr>
        <w:rPr>
          <w:rFonts w:ascii="Helvetica" w:eastAsiaTheme="minorHAnsi" w:hAnsi="Helvetica" w:cs="Helvetica"/>
          <w:color w:val="000000"/>
          <w:sz w:val="24"/>
          <w:szCs w:val="24"/>
          <w:lang w:eastAsia="en-US"/>
          <w14:ligatures w14:val="standardContextual"/>
        </w:rPr>
      </w:pPr>
    </w:p>
    <w:p w14:paraId="1527B3DD" w14:textId="77777777" w:rsidR="00B464B7" w:rsidRDefault="00B464B7">
      <w:pPr>
        <w:rPr>
          <w:rFonts w:ascii="Helvetica" w:eastAsiaTheme="minorHAnsi" w:hAnsi="Helvetica" w:cs="Helvetica"/>
          <w:color w:val="000000"/>
          <w:sz w:val="24"/>
          <w:szCs w:val="24"/>
          <w:lang w:eastAsia="en-US"/>
          <w14:ligatures w14:val="standardContextual"/>
        </w:rPr>
      </w:pPr>
    </w:p>
    <w:p w14:paraId="4080B581" w14:textId="77777777" w:rsidR="00B464B7" w:rsidRDefault="00B464B7">
      <w:pPr>
        <w:rPr>
          <w:rFonts w:ascii="Helvetica" w:eastAsiaTheme="minorHAnsi" w:hAnsi="Helvetica" w:cs="Helvetica"/>
          <w:color w:val="000000"/>
          <w:sz w:val="24"/>
          <w:szCs w:val="24"/>
          <w:lang w:eastAsia="en-US"/>
          <w14:ligatures w14:val="standardContextual"/>
        </w:rPr>
      </w:pPr>
    </w:p>
    <w:p w14:paraId="74C88220" w14:textId="77777777" w:rsidR="00B464B7" w:rsidRDefault="00B464B7">
      <w:pPr>
        <w:rPr>
          <w:rFonts w:ascii="Helvetica" w:eastAsiaTheme="minorHAnsi" w:hAnsi="Helvetica" w:cs="Helvetica"/>
          <w:color w:val="000000"/>
          <w:sz w:val="24"/>
          <w:szCs w:val="24"/>
          <w:lang w:eastAsia="en-US"/>
          <w14:ligatures w14:val="standardContextual"/>
        </w:rPr>
      </w:pPr>
    </w:p>
    <w:p w14:paraId="339E006E" w14:textId="77777777" w:rsidR="00E61ED2" w:rsidRDefault="00E61ED2">
      <w:pPr>
        <w:rPr>
          <w:rFonts w:ascii="Helvetica" w:eastAsiaTheme="minorHAnsi" w:hAnsi="Helvetica" w:cs="Helvetica"/>
          <w:color w:val="000000"/>
          <w:sz w:val="24"/>
          <w:szCs w:val="24"/>
          <w:lang w:eastAsia="en-US"/>
          <w14:ligatures w14:val="standardContextual"/>
        </w:rPr>
      </w:pPr>
    </w:p>
    <w:p w14:paraId="0DBDBD34" w14:textId="5BC369D7" w:rsidR="006D5256" w:rsidRPr="00E61ED2" w:rsidRDefault="006D5256" w:rsidP="00535891">
      <w:pPr>
        <w:pStyle w:val="Heading1"/>
        <w:rPr>
          <w:rFonts w:eastAsiaTheme="minorHAnsi"/>
        </w:rPr>
      </w:pPr>
      <w:bookmarkStart w:id="12" w:name="_Toc165905467"/>
      <w:bookmarkStart w:id="13" w:name="_Toc165911318"/>
      <w:r w:rsidRPr="00E61ED2">
        <w:rPr>
          <w:rFonts w:eastAsiaTheme="minorHAnsi"/>
        </w:rPr>
        <w:lastRenderedPageBreak/>
        <w:t>Analysis of results</w:t>
      </w:r>
      <w:bookmarkEnd w:id="12"/>
      <w:bookmarkEnd w:id="13"/>
    </w:p>
    <w:p w14:paraId="1908A96D" w14:textId="77777777" w:rsidR="006D5256" w:rsidRPr="00E61ED2" w:rsidRDefault="006D5256" w:rsidP="00E61ED2">
      <w:pPr>
        <w:spacing w:line="480" w:lineRule="auto"/>
        <w:rPr>
          <w:rFonts w:ascii="Arial" w:eastAsiaTheme="minorHAnsi" w:hAnsi="Arial" w:cs="Arial"/>
          <w:color w:val="000000"/>
          <w:sz w:val="22"/>
          <w:szCs w:val="22"/>
          <w:lang w:eastAsia="en-US"/>
          <w14:ligatures w14:val="standardContextual"/>
        </w:rPr>
      </w:pPr>
    </w:p>
    <w:p w14:paraId="691BCE35" w14:textId="77777777" w:rsidR="006D5256" w:rsidRPr="00E61ED2" w:rsidRDefault="006D5256" w:rsidP="00E61ED2">
      <w:pPr>
        <w:spacing w:line="480" w:lineRule="auto"/>
        <w:rPr>
          <w:rFonts w:ascii="Arial" w:eastAsiaTheme="minorHAnsi" w:hAnsi="Arial" w:cs="Arial"/>
          <w:color w:val="000000"/>
          <w:sz w:val="22"/>
          <w:szCs w:val="22"/>
          <w:lang w:eastAsia="en-US"/>
          <w14:ligatures w14:val="standardContextual"/>
        </w:rPr>
      </w:pPr>
    </w:p>
    <w:p w14:paraId="4A66A204" w14:textId="77777777" w:rsidR="00663142" w:rsidRDefault="00663142" w:rsidP="00E61ED2">
      <w:pPr>
        <w:pStyle w:val="NormalWeb"/>
        <w:spacing w:before="0" w:beforeAutospacing="0" w:after="160" w:afterAutospacing="0" w:line="480" w:lineRule="auto"/>
        <w:rPr>
          <w:rFonts w:ascii="Arial" w:hAnsi="Arial" w:cs="Arial"/>
          <w:sz w:val="22"/>
          <w:szCs w:val="22"/>
        </w:rPr>
      </w:pPr>
      <w:r w:rsidRPr="00E61ED2">
        <w:rPr>
          <w:rFonts w:ascii="Arial" w:hAnsi="Arial" w:cs="Arial"/>
          <w:sz w:val="22"/>
          <w:szCs w:val="22"/>
        </w:rPr>
        <w:t>Within this section, I will be reporting the data which I gathered from the questionnaire. For questions 1-6 I used a rating system for participants to display their opinion on a feedback style, to determine the satisfaction level. This is commonly known as a Likert scale. As participants are very young giving a detailed opinion on each feedback style would be difficult for many of them. Whereas giving a rating ranging from 1-5 is far easier for them to display their thoughts and feelings.</w:t>
      </w:r>
    </w:p>
    <w:p w14:paraId="70666A89" w14:textId="77777777" w:rsidR="009E7040" w:rsidRPr="00E61ED2" w:rsidRDefault="009E7040" w:rsidP="00E61ED2">
      <w:pPr>
        <w:pStyle w:val="NormalWeb"/>
        <w:spacing w:before="0" w:beforeAutospacing="0" w:after="160" w:afterAutospacing="0" w:line="480" w:lineRule="auto"/>
        <w:rPr>
          <w:rFonts w:ascii="Arial" w:hAnsi="Arial" w:cs="Arial"/>
          <w:sz w:val="22"/>
          <w:szCs w:val="22"/>
        </w:rPr>
      </w:pPr>
    </w:p>
    <w:p w14:paraId="5E6262B8" w14:textId="77777777" w:rsidR="00663142" w:rsidRPr="00E61ED2" w:rsidRDefault="00663142" w:rsidP="00E61ED2">
      <w:pPr>
        <w:pStyle w:val="NormalWeb"/>
        <w:spacing w:before="0" w:beforeAutospacing="0" w:after="160" w:afterAutospacing="0" w:line="480" w:lineRule="auto"/>
        <w:rPr>
          <w:rFonts w:ascii="Arial" w:hAnsi="Arial" w:cs="Arial"/>
          <w:sz w:val="22"/>
          <w:szCs w:val="22"/>
        </w:rPr>
      </w:pPr>
      <w:r w:rsidRPr="00E61ED2">
        <w:rPr>
          <w:rFonts w:ascii="Arial" w:hAnsi="Arial" w:cs="Arial"/>
          <w:sz w:val="22"/>
          <w:szCs w:val="22"/>
        </w:rPr>
        <w:t xml:space="preserve"> The Y Axis show the ratings given by the participants ranging from 1-5. The X Axis numbered from one to six are the participants for example Participant one being 1. </w:t>
      </w:r>
    </w:p>
    <w:p w14:paraId="7F7222ED" w14:textId="77777777" w:rsidR="00663142" w:rsidRDefault="00663142" w:rsidP="00663142">
      <w:pPr>
        <w:pStyle w:val="NormalWeb"/>
        <w:spacing w:before="0" w:beforeAutospacing="0" w:after="160" w:afterAutospacing="0"/>
        <w:rPr>
          <w:rFonts w:ascii="Aptos" w:hAnsi="Aptos" w:cs="Calibri"/>
        </w:rPr>
      </w:pPr>
      <w:r>
        <w:rPr>
          <w:rFonts w:ascii="Aptos" w:hAnsi="Aptos" w:cs="Calibri"/>
        </w:rPr>
        <w:t> </w:t>
      </w:r>
    </w:p>
    <w:p w14:paraId="6DA64E31" w14:textId="77777777" w:rsidR="00663142" w:rsidRDefault="00663142">
      <w:pPr>
        <w:rPr>
          <w:rFonts w:ascii="Helvetica" w:eastAsiaTheme="minorHAnsi" w:hAnsi="Helvetica" w:cs="Helvetica"/>
          <w:color w:val="000000"/>
          <w:sz w:val="24"/>
          <w:szCs w:val="24"/>
          <w:lang w:eastAsia="en-US"/>
          <w14:ligatures w14:val="standardContextual"/>
        </w:rPr>
      </w:pPr>
    </w:p>
    <w:p w14:paraId="03B37BD7" w14:textId="77777777" w:rsidR="00663142" w:rsidRDefault="00663142">
      <w:pPr>
        <w:rPr>
          <w:rFonts w:ascii="Helvetica" w:eastAsiaTheme="minorHAnsi" w:hAnsi="Helvetica" w:cs="Helvetica"/>
          <w:color w:val="000000"/>
          <w:sz w:val="24"/>
          <w:szCs w:val="24"/>
          <w:lang w:eastAsia="en-US"/>
          <w14:ligatures w14:val="standardContextual"/>
        </w:rPr>
      </w:pPr>
    </w:p>
    <w:p w14:paraId="173A29DD" w14:textId="77777777" w:rsidR="009E7040" w:rsidRDefault="00663142" w:rsidP="009E7040">
      <w:pPr>
        <w:keepNext/>
      </w:pPr>
      <w:r>
        <w:rPr>
          <w:rFonts w:ascii="Calibri" w:hAnsi="Calibri" w:cs="Calibri"/>
          <w:noProof/>
          <w:sz w:val="22"/>
          <w:szCs w:val="22"/>
        </w:rPr>
        <w:drawing>
          <wp:inline distT="0" distB="0" distL="0" distR="0" wp14:anchorId="1411DED8" wp14:editId="18E9D439">
            <wp:extent cx="4589145" cy="2760345"/>
            <wp:effectExtent l="0" t="0" r="0" b="0"/>
            <wp:docPr id="365468779" name="Picture 1" descr="Written Feedba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ritten Feedback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9145" cy="2760345"/>
                    </a:xfrm>
                    <a:prstGeom prst="rect">
                      <a:avLst/>
                    </a:prstGeom>
                    <a:noFill/>
                    <a:ln>
                      <a:noFill/>
                    </a:ln>
                  </pic:spPr>
                </pic:pic>
              </a:graphicData>
            </a:graphic>
          </wp:inline>
        </w:drawing>
      </w:r>
    </w:p>
    <w:p w14:paraId="55A0A5D3" w14:textId="3A0D4010" w:rsidR="00663142" w:rsidRDefault="009E7040" w:rsidP="009E7040">
      <w:pPr>
        <w:pStyle w:val="Caption"/>
        <w:rPr>
          <w:rFonts w:ascii="Helvetica" w:eastAsiaTheme="minorHAnsi" w:hAnsi="Helvetica" w:cs="Helvetica"/>
          <w:color w:val="000000"/>
          <w:sz w:val="24"/>
          <w:szCs w:val="24"/>
          <w:lang w:eastAsia="en-US"/>
          <w14:ligatures w14:val="standardContextual"/>
        </w:rPr>
      </w:pPr>
      <w:r>
        <w:t xml:space="preserve">Figure </w:t>
      </w:r>
      <w:r>
        <w:fldChar w:fldCharType="begin"/>
      </w:r>
      <w:r>
        <w:instrText xml:space="preserve"> SEQ Figure \* ARABIC </w:instrText>
      </w:r>
      <w:r>
        <w:fldChar w:fldCharType="separate"/>
      </w:r>
      <w:r>
        <w:rPr>
          <w:noProof/>
        </w:rPr>
        <w:t>1</w:t>
      </w:r>
      <w:r>
        <w:fldChar w:fldCharType="end"/>
      </w:r>
      <w:r>
        <w:t>: Written Feedback</w:t>
      </w:r>
    </w:p>
    <w:p w14:paraId="045D34B3" w14:textId="77777777" w:rsidR="00663142" w:rsidRDefault="00663142">
      <w:pPr>
        <w:rPr>
          <w:rFonts w:ascii="Helvetica" w:eastAsiaTheme="minorHAnsi" w:hAnsi="Helvetica" w:cs="Helvetica"/>
          <w:color w:val="000000"/>
          <w:sz w:val="24"/>
          <w:szCs w:val="24"/>
          <w:lang w:eastAsia="en-US"/>
          <w14:ligatures w14:val="standardContextual"/>
        </w:rPr>
      </w:pPr>
    </w:p>
    <w:p w14:paraId="4BE3B6C3" w14:textId="77777777" w:rsidR="006D5256" w:rsidRDefault="006D5256">
      <w:pPr>
        <w:rPr>
          <w:rFonts w:ascii="Helvetica" w:eastAsiaTheme="minorHAnsi" w:hAnsi="Helvetica" w:cs="Helvetica"/>
          <w:color w:val="000000"/>
          <w:sz w:val="24"/>
          <w:szCs w:val="24"/>
          <w:lang w:eastAsia="en-US"/>
          <w14:ligatures w14:val="standardContextual"/>
        </w:rPr>
      </w:pPr>
    </w:p>
    <w:p w14:paraId="38B2ED4F" w14:textId="77777777" w:rsidR="006D5256" w:rsidRDefault="006D5256">
      <w:pPr>
        <w:rPr>
          <w:rFonts w:ascii="Helvetica" w:eastAsiaTheme="minorHAnsi" w:hAnsi="Helvetica" w:cs="Helvetica"/>
          <w:color w:val="000000"/>
          <w:sz w:val="24"/>
          <w:szCs w:val="24"/>
          <w:lang w:eastAsia="en-US"/>
          <w14:ligatures w14:val="standardContextual"/>
        </w:rPr>
      </w:pPr>
    </w:p>
    <w:p w14:paraId="69177189" w14:textId="77777777" w:rsidR="009E7040" w:rsidRDefault="00663142" w:rsidP="009E7040">
      <w:pPr>
        <w:keepNext/>
      </w:pPr>
      <w:r>
        <w:rPr>
          <w:rFonts w:ascii="Calibri" w:hAnsi="Calibri" w:cs="Calibri"/>
          <w:noProof/>
          <w:sz w:val="22"/>
          <w:szCs w:val="22"/>
        </w:rPr>
        <w:lastRenderedPageBreak/>
        <w:drawing>
          <wp:inline distT="0" distB="0" distL="0" distR="0" wp14:anchorId="06C1C7C8" wp14:editId="5A701EE0">
            <wp:extent cx="4589145" cy="2760345"/>
            <wp:effectExtent l="0" t="0" r="0" b="0"/>
            <wp:docPr id="514483495" name="Picture 2" descr="PeeFassess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eFassessme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9145" cy="2760345"/>
                    </a:xfrm>
                    <a:prstGeom prst="rect">
                      <a:avLst/>
                    </a:prstGeom>
                    <a:noFill/>
                    <a:ln>
                      <a:noFill/>
                    </a:ln>
                  </pic:spPr>
                </pic:pic>
              </a:graphicData>
            </a:graphic>
          </wp:inline>
        </w:drawing>
      </w:r>
    </w:p>
    <w:p w14:paraId="297DB90A" w14:textId="07BE7EC0" w:rsidR="00663142" w:rsidRDefault="009E7040" w:rsidP="009E7040">
      <w:pPr>
        <w:pStyle w:val="Caption"/>
        <w:rPr>
          <w:rFonts w:ascii="Helvetica" w:eastAsiaTheme="minorHAnsi" w:hAnsi="Helvetica" w:cs="Helvetica"/>
          <w:color w:val="000000"/>
          <w:sz w:val="24"/>
          <w:szCs w:val="24"/>
          <w:lang w:eastAsia="en-US"/>
          <w14:ligatures w14:val="standardContextual"/>
        </w:rPr>
      </w:pPr>
      <w:r>
        <w:t xml:space="preserve">Figure </w:t>
      </w:r>
      <w:r>
        <w:fldChar w:fldCharType="begin"/>
      </w:r>
      <w:r>
        <w:instrText xml:space="preserve"> SEQ Figure \* ARABIC </w:instrText>
      </w:r>
      <w:r>
        <w:fldChar w:fldCharType="separate"/>
      </w:r>
      <w:r>
        <w:rPr>
          <w:noProof/>
        </w:rPr>
        <w:t>2</w:t>
      </w:r>
      <w:r>
        <w:fldChar w:fldCharType="end"/>
      </w:r>
      <w:r>
        <w:t>: Peer-Assessment</w:t>
      </w:r>
    </w:p>
    <w:p w14:paraId="7921F44E" w14:textId="77777777" w:rsidR="00663142" w:rsidRDefault="00663142">
      <w:pPr>
        <w:rPr>
          <w:rFonts w:ascii="Helvetica" w:eastAsiaTheme="minorHAnsi" w:hAnsi="Helvetica" w:cs="Helvetica"/>
          <w:color w:val="000000"/>
          <w:sz w:val="24"/>
          <w:szCs w:val="24"/>
          <w:lang w:eastAsia="en-US"/>
          <w14:ligatures w14:val="standardContextual"/>
        </w:rPr>
      </w:pPr>
    </w:p>
    <w:p w14:paraId="52CA2920" w14:textId="77777777" w:rsidR="00663142" w:rsidRDefault="00663142">
      <w:pPr>
        <w:rPr>
          <w:rFonts w:ascii="Helvetica" w:eastAsiaTheme="minorHAnsi" w:hAnsi="Helvetica" w:cs="Helvetica"/>
          <w:color w:val="000000"/>
          <w:sz w:val="24"/>
          <w:szCs w:val="24"/>
          <w:lang w:eastAsia="en-US"/>
          <w14:ligatures w14:val="standardContextual"/>
        </w:rPr>
      </w:pPr>
    </w:p>
    <w:p w14:paraId="67A2E1CA" w14:textId="77777777" w:rsidR="00663142" w:rsidRPr="00E61ED2" w:rsidRDefault="00663142" w:rsidP="00E61ED2">
      <w:pPr>
        <w:spacing w:line="480" w:lineRule="auto"/>
        <w:rPr>
          <w:rFonts w:ascii="Arial" w:eastAsiaTheme="minorHAnsi" w:hAnsi="Arial" w:cs="Arial"/>
          <w:color w:val="000000"/>
          <w:sz w:val="22"/>
          <w:szCs w:val="22"/>
          <w:lang w:eastAsia="en-US"/>
          <w14:ligatures w14:val="standardContextual"/>
        </w:rPr>
      </w:pPr>
    </w:p>
    <w:p w14:paraId="78580F90" w14:textId="77777777" w:rsidR="00663142" w:rsidRPr="00E61ED2" w:rsidRDefault="00663142" w:rsidP="00E61ED2">
      <w:pPr>
        <w:pStyle w:val="NormalWeb"/>
        <w:spacing w:before="0" w:beforeAutospacing="0" w:after="160" w:afterAutospacing="0" w:line="480" w:lineRule="auto"/>
        <w:rPr>
          <w:rFonts w:ascii="Arial" w:hAnsi="Arial" w:cs="Arial"/>
          <w:sz w:val="22"/>
          <w:szCs w:val="22"/>
        </w:rPr>
      </w:pPr>
      <w:r w:rsidRPr="00E61ED2">
        <w:rPr>
          <w:rFonts w:ascii="Arial" w:hAnsi="Arial" w:cs="Arial"/>
          <w:sz w:val="22"/>
          <w:szCs w:val="22"/>
        </w:rPr>
        <w:t>Figures 1 &amp; 2 show the participants ratings of method style. Figure 1 is based off written feedback, and Figure 2 on peer-assessment. Both feedback styles have an average rating of 4.83. From Figure 1 and 2 it is clear to see that Written feedback and peer-assessment are very favoured methods amongst year 2 pupils. In the tables bellow I explain why participants rated peer and self-assessment highly.</w:t>
      </w:r>
    </w:p>
    <w:p w14:paraId="6559EDE3" w14:textId="77777777" w:rsidR="00663142" w:rsidRDefault="00663142" w:rsidP="00663142">
      <w:pPr>
        <w:pStyle w:val="NormalWeb"/>
        <w:spacing w:before="0" w:beforeAutospacing="0" w:after="160" w:afterAutospacing="0"/>
        <w:rPr>
          <w:rFonts w:ascii="Aptos" w:hAnsi="Aptos" w:cs="Calibri"/>
        </w:rPr>
      </w:pPr>
      <w:r>
        <w:rPr>
          <w:rFonts w:ascii="Aptos" w:hAnsi="Aptos" w:cs="Calibri"/>
        </w:rPr>
        <w:t> </w:t>
      </w:r>
    </w:p>
    <w:p w14:paraId="460810EE" w14:textId="77777777" w:rsidR="00663142" w:rsidRDefault="00663142" w:rsidP="00663142">
      <w:pPr>
        <w:pStyle w:val="NormalWeb"/>
        <w:spacing w:before="0" w:beforeAutospacing="0" w:after="160" w:afterAutospacing="0"/>
        <w:rPr>
          <w:rFonts w:ascii="Aptos" w:hAnsi="Aptos" w:cs="Calibri"/>
        </w:rPr>
      </w:pPr>
      <w:r>
        <w:rPr>
          <w:rFonts w:ascii="Aptos" w:hAnsi="Aptos" w:cs="Calibri"/>
        </w:rPr>
        <w:t> </w:t>
      </w:r>
    </w:p>
    <w:p w14:paraId="3E7E50C7" w14:textId="77777777" w:rsidR="00663142" w:rsidRDefault="00663142" w:rsidP="00663142">
      <w:pPr>
        <w:pStyle w:val="NormalWeb"/>
        <w:spacing w:before="0" w:beforeAutospacing="0" w:after="160" w:afterAutospacing="0"/>
        <w:rPr>
          <w:rFonts w:ascii="Aptos" w:hAnsi="Aptos" w:cs="Calibri"/>
        </w:rPr>
      </w:pPr>
      <w:r>
        <w:rPr>
          <w:rFonts w:ascii="Aptos" w:hAnsi="Aptos" w:cs="Calibri"/>
        </w:rPr>
        <w:t> </w:t>
      </w:r>
    </w:p>
    <w:p w14:paraId="65325952" w14:textId="77777777" w:rsidR="009E7040" w:rsidRDefault="00663142" w:rsidP="009E7040">
      <w:pPr>
        <w:keepNext/>
      </w:pPr>
      <w:r>
        <w:rPr>
          <w:rFonts w:ascii="Calibri" w:hAnsi="Calibri" w:cs="Calibri"/>
          <w:noProof/>
          <w:sz w:val="22"/>
          <w:szCs w:val="22"/>
        </w:rPr>
        <w:lastRenderedPageBreak/>
        <w:drawing>
          <wp:inline distT="0" distB="0" distL="0" distR="0" wp14:anchorId="4218EA3F" wp14:editId="22493DCA">
            <wp:extent cx="4589145" cy="2760345"/>
            <wp:effectExtent l="0" t="0" r="0" b="0"/>
            <wp:docPr id="2119113286" name="Picture 3" descr="Summative Assess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mmative Assessme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9145" cy="2760345"/>
                    </a:xfrm>
                    <a:prstGeom prst="rect">
                      <a:avLst/>
                    </a:prstGeom>
                    <a:noFill/>
                    <a:ln>
                      <a:noFill/>
                    </a:ln>
                  </pic:spPr>
                </pic:pic>
              </a:graphicData>
            </a:graphic>
          </wp:inline>
        </w:drawing>
      </w:r>
    </w:p>
    <w:p w14:paraId="5ECF2313" w14:textId="3C65998F" w:rsidR="00663142" w:rsidRDefault="009E7040" w:rsidP="009E7040">
      <w:pPr>
        <w:pStyle w:val="Caption"/>
        <w:rPr>
          <w:rFonts w:ascii="Helvetica" w:eastAsiaTheme="minorHAnsi" w:hAnsi="Helvetica" w:cs="Helvetica"/>
          <w:color w:val="000000"/>
          <w:sz w:val="24"/>
          <w:szCs w:val="24"/>
          <w:lang w:eastAsia="en-US"/>
          <w14:ligatures w14:val="standardContextual"/>
        </w:rPr>
      </w:pPr>
      <w:r>
        <w:t xml:space="preserve">Figure </w:t>
      </w:r>
      <w:r>
        <w:fldChar w:fldCharType="begin"/>
      </w:r>
      <w:r>
        <w:instrText xml:space="preserve"> SEQ Figure \* ARABIC </w:instrText>
      </w:r>
      <w:r>
        <w:fldChar w:fldCharType="separate"/>
      </w:r>
      <w:r>
        <w:rPr>
          <w:noProof/>
        </w:rPr>
        <w:t>3</w:t>
      </w:r>
      <w:r>
        <w:fldChar w:fldCharType="end"/>
      </w:r>
      <w:r>
        <w:t>: Summative Assessment</w:t>
      </w:r>
    </w:p>
    <w:p w14:paraId="4220C8E6" w14:textId="77777777" w:rsidR="00663142" w:rsidRDefault="00663142">
      <w:pPr>
        <w:rPr>
          <w:rFonts w:ascii="Helvetica" w:eastAsiaTheme="minorHAnsi" w:hAnsi="Helvetica" w:cs="Helvetica"/>
          <w:color w:val="000000"/>
          <w:sz w:val="24"/>
          <w:szCs w:val="24"/>
          <w:lang w:eastAsia="en-US"/>
          <w14:ligatures w14:val="standardContextual"/>
        </w:rPr>
      </w:pPr>
    </w:p>
    <w:p w14:paraId="5758B924" w14:textId="77777777" w:rsidR="00663142" w:rsidRDefault="00663142">
      <w:pPr>
        <w:rPr>
          <w:rFonts w:ascii="Helvetica" w:eastAsiaTheme="minorHAnsi" w:hAnsi="Helvetica" w:cs="Helvetica"/>
          <w:color w:val="000000"/>
          <w:sz w:val="24"/>
          <w:szCs w:val="24"/>
          <w:lang w:eastAsia="en-US"/>
          <w14:ligatures w14:val="standardContextual"/>
        </w:rPr>
      </w:pPr>
    </w:p>
    <w:p w14:paraId="57F8ADB2" w14:textId="3E3AA3D5" w:rsidR="00663142" w:rsidRPr="00E61ED2" w:rsidRDefault="00663142" w:rsidP="009E7040">
      <w:pPr>
        <w:pStyle w:val="NormalWeb"/>
        <w:spacing w:before="0" w:beforeAutospacing="0" w:after="160" w:afterAutospacing="0" w:line="480" w:lineRule="auto"/>
        <w:rPr>
          <w:rFonts w:ascii="Arial" w:hAnsi="Arial" w:cs="Arial"/>
          <w:sz w:val="22"/>
          <w:szCs w:val="22"/>
        </w:rPr>
      </w:pPr>
      <w:r w:rsidRPr="00E61ED2">
        <w:rPr>
          <w:rFonts w:ascii="Arial" w:hAnsi="Arial" w:cs="Arial"/>
          <w:sz w:val="22"/>
          <w:szCs w:val="22"/>
        </w:rPr>
        <w:t>There</w:t>
      </w:r>
      <w:r w:rsidR="009E7040">
        <w:rPr>
          <w:rFonts w:ascii="Arial" w:hAnsi="Arial" w:cs="Arial"/>
          <w:sz w:val="22"/>
          <w:szCs w:val="22"/>
        </w:rPr>
        <w:t>’s</w:t>
      </w:r>
      <w:r w:rsidRPr="00E61ED2">
        <w:rPr>
          <w:rFonts w:ascii="Arial" w:hAnsi="Arial" w:cs="Arial"/>
          <w:sz w:val="22"/>
          <w:szCs w:val="22"/>
        </w:rPr>
        <w:t xml:space="preserve"> are fairly mixed </w:t>
      </w:r>
      <w:r w:rsidR="009E7040">
        <w:rPr>
          <w:rFonts w:ascii="Arial" w:hAnsi="Arial" w:cs="Arial"/>
          <w:sz w:val="22"/>
          <w:szCs w:val="22"/>
        </w:rPr>
        <w:t>opinion</w:t>
      </w:r>
      <w:r w:rsidRPr="00E61ED2">
        <w:rPr>
          <w:rFonts w:ascii="Arial" w:hAnsi="Arial" w:cs="Arial"/>
          <w:sz w:val="22"/>
          <w:szCs w:val="22"/>
        </w:rPr>
        <w:t xml:space="preserve"> by the participants regarding Summative assessment. As participants are </w:t>
      </w:r>
      <w:r w:rsidR="00E61ED2" w:rsidRPr="00E61ED2">
        <w:rPr>
          <w:rFonts w:ascii="Arial" w:hAnsi="Arial" w:cs="Arial"/>
          <w:sz w:val="22"/>
          <w:szCs w:val="22"/>
        </w:rPr>
        <w:t>young,</w:t>
      </w:r>
      <w:r w:rsidRPr="00E61ED2">
        <w:rPr>
          <w:rFonts w:ascii="Arial" w:hAnsi="Arial" w:cs="Arial"/>
          <w:sz w:val="22"/>
          <w:szCs w:val="22"/>
        </w:rPr>
        <w:t xml:space="preserve"> they may not appreciate a grade. This may be a motivator to do well when the participants are older.</w:t>
      </w:r>
    </w:p>
    <w:p w14:paraId="0F7F802D" w14:textId="217CA873" w:rsidR="00663142" w:rsidRPr="009E7040" w:rsidRDefault="00663142" w:rsidP="009E7040">
      <w:pPr>
        <w:pStyle w:val="NormalWeb"/>
        <w:spacing w:before="0" w:beforeAutospacing="0" w:after="160" w:afterAutospacing="0"/>
        <w:rPr>
          <w:rFonts w:ascii="Arial" w:hAnsi="Arial" w:cs="Arial"/>
          <w:sz w:val="22"/>
          <w:szCs w:val="22"/>
        </w:rPr>
      </w:pPr>
      <w:r w:rsidRPr="00E61ED2">
        <w:rPr>
          <w:rFonts w:ascii="Arial" w:hAnsi="Arial" w:cs="Arial"/>
          <w:sz w:val="22"/>
          <w:szCs w:val="22"/>
        </w:rPr>
        <w:t> </w:t>
      </w:r>
    </w:p>
    <w:p w14:paraId="42CCC9D6" w14:textId="77777777" w:rsidR="00663142" w:rsidRDefault="00663142">
      <w:pPr>
        <w:rPr>
          <w:rFonts w:ascii="Helvetica" w:eastAsiaTheme="minorHAnsi" w:hAnsi="Helvetica" w:cs="Helvetica"/>
          <w:color w:val="000000"/>
          <w:sz w:val="24"/>
          <w:szCs w:val="24"/>
          <w:lang w:eastAsia="en-US"/>
          <w14:ligatures w14:val="standardContextual"/>
        </w:rPr>
      </w:pPr>
    </w:p>
    <w:p w14:paraId="36928FFD" w14:textId="3B97EF94" w:rsidR="009E7040" w:rsidRDefault="009E7040" w:rsidP="009E7040">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w:t>
      </w:r>
      <w:r w:rsidRPr="00CF143E">
        <w:t>Which style of feedback is your favourite and why?</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438"/>
        <w:gridCol w:w="7568"/>
      </w:tblGrid>
      <w:tr w:rsidR="00663142" w:rsidRPr="00663142" w14:paraId="6A795C7E" w14:textId="77777777" w:rsidTr="009E7040">
        <w:tc>
          <w:tcPr>
            <w:tcW w:w="143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CC88FCA"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1</w:t>
            </w:r>
          </w:p>
        </w:tc>
        <w:tc>
          <w:tcPr>
            <w:tcW w:w="756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5410569"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Written</w:t>
            </w:r>
            <w:r w:rsidRPr="00663142">
              <w:rPr>
                <w:rFonts w:ascii="Calibri" w:hAnsi="Calibri" w:cs="Calibri"/>
                <w:color w:val="000000"/>
                <w:sz w:val="22"/>
                <w:szCs w:val="22"/>
              </w:rPr>
              <w:t>- Because I like when I see her (teacher) write nice things about my work.</w:t>
            </w:r>
          </w:p>
        </w:tc>
      </w:tr>
      <w:tr w:rsidR="00663142" w:rsidRPr="00663142" w14:paraId="26F94223" w14:textId="77777777" w:rsidTr="009E7040">
        <w:tc>
          <w:tcPr>
            <w:tcW w:w="143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CDE3553"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2</w:t>
            </w:r>
          </w:p>
        </w:tc>
        <w:tc>
          <w:tcPr>
            <w:tcW w:w="756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B08C0B"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Summative</w:t>
            </w:r>
            <w:r w:rsidRPr="00663142">
              <w:rPr>
                <w:rFonts w:ascii="Calibri" w:hAnsi="Calibri" w:cs="Calibri"/>
                <w:color w:val="000000"/>
                <w:sz w:val="22"/>
                <w:szCs w:val="22"/>
              </w:rPr>
              <w:t>- I like having a grade/ mark to see how hard I've worked</w:t>
            </w:r>
          </w:p>
        </w:tc>
      </w:tr>
      <w:tr w:rsidR="00663142" w:rsidRPr="00663142" w14:paraId="36EDC13B" w14:textId="77777777" w:rsidTr="009E7040">
        <w:tc>
          <w:tcPr>
            <w:tcW w:w="143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36AFEC6"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3</w:t>
            </w:r>
          </w:p>
        </w:tc>
        <w:tc>
          <w:tcPr>
            <w:tcW w:w="756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ABCC566"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Written</w:t>
            </w:r>
            <w:r w:rsidRPr="00663142">
              <w:rPr>
                <w:rFonts w:ascii="Calibri" w:hAnsi="Calibri" w:cs="Calibri"/>
                <w:color w:val="000000"/>
                <w:sz w:val="22"/>
                <w:szCs w:val="22"/>
              </w:rPr>
              <w:t>- I can see where I have gone wrong, to improve upon next time</w:t>
            </w:r>
          </w:p>
        </w:tc>
      </w:tr>
      <w:tr w:rsidR="00663142" w:rsidRPr="00663142" w14:paraId="5871D50E" w14:textId="77777777" w:rsidTr="009E7040">
        <w:tc>
          <w:tcPr>
            <w:tcW w:w="143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A1AD2EB"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4</w:t>
            </w:r>
          </w:p>
        </w:tc>
        <w:tc>
          <w:tcPr>
            <w:tcW w:w="756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21A5D15"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Peer</w:t>
            </w:r>
            <w:r w:rsidRPr="00663142">
              <w:rPr>
                <w:rFonts w:ascii="Calibri" w:hAnsi="Calibri" w:cs="Calibri"/>
                <w:color w:val="000000"/>
                <w:sz w:val="22"/>
                <w:szCs w:val="22"/>
              </w:rPr>
              <w:t>- Fun, enjoy talking about other people's work, and gives me more understanding</w:t>
            </w:r>
          </w:p>
        </w:tc>
      </w:tr>
      <w:tr w:rsidR="00663142" w:rsidRPr="00663142" w14:paraId="7A008801" w14:textId="77777777" w:rsidTr="009E7040">
        <w:tc>
          <w:tcPr>
            <w:tcW w:w="143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2075F8A"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5</w:t>
            </w:r>
          </w:p>
        </w:tc>
        <w:tc>
          <w:tcPr>
            <w:tcW w:w="756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FE908BA"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Peer</w:t>
            </w:r>
            <w:r w:rsidRPr="00663142">
              <w:rPr>
                <w:rFonts w:ascii="Calibri" w:hAnsi="Calibri" w:cs="Calibri"/>
                <w:color w:val="000000"/>
                <w:sz w:val="22"/>
                <w:szCs w:val="22"/>
              </w:rPr>
              <w:t>- Fun, enjoy marking others work</w:t>
            </w:r>
          </w:p>
        </w:tc>
      </w:tr>
      <w:tr w:rsidR="00663142" w:rsidRPr="00663142" w14:paraId="4DCA15C9" w14:textId="77777777" w:rsidTr="009E7040">
        <w:tc>
          <w:tcPr>
            <w:tcW w:w="143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16E96A9"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6</w:t>
            </w:r>
          </w:p>
        </w:tc>
        <w:tc>
          <w:tcPr>
            <w:tcW w:w="756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A969475"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Verbal</w:t>
            </w:r>
            <w:r w:rsidRPr="00663142">
              <w:rPr>
                <w:rFonts w:ascii="Calibri" w:hAnsi="Calibri" w:cs="Calibri"/>
                <w:color w:val="000000"/>
                <w:sz w:val="22"/>
                <w:szCs w:val="22"/>
              </w:rPr>
              <w:t>-Let's me know I can do it and I have done well</w:t>
            </w:r>
          </w:p>
        </w:tc>
      </w:tr>
    </w:tbl>
    <w:p w14:paraId="5CB297B9"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 </w:t>
      </w:r>
    </w:p>
    <w:p w14:paraId="4A737251" w14:textId="3C478C44" w:rsidR="00663142" w:rsidRPr="00E61ED2" w:rsidRDefault="00663142" w:rsidP="00E61ED2">
      <w:pPr>
        <w:spacing w:line="480" w:lineRule="auto"/>
        <w:rPr>
          <w:rFonts w:ascii="Arial" w:hAnsi="Arial" w:cs="Arial"/>
          <w:sz w:val="22"/>
          <w:szCs w:val="22"/>
        </w:rPr>
      </w:pPr>
      <w:r w:rsidRPr="00E61ED2">
        <w:rPr>
          <w:rFonts w:ascii="Arial" w:hAnsi="Arial" w:cs="Arial"/>
          <w:sz w:val="22"/>
          <w:szCs w:val="22"/>
        </w:rPr>
        <w:t xml:space="preserve">Table 1 displays the answers given by participants when asked which feedback style was their favourite and why. It is clear to see Peer-assessment and Written feedback were the most popular. Both participant 4 and 5 noted that they enjoyed peer-assessment as it was fun. </w:t>
      </w:r>
      <w:r w:rsidR="009E7040" w:rsidRPr="00E61ED2">
        <w:rPr>
          <w:rFonts w:ascii="Arial" w:hAnsi="Arial" w:cs="Arial"/>
          <w:sz w:val="22"/>
          <w:szCs w:val="22"/>
        </w:rPr>
        <w:t>Pupils’</w:t>
      </w:r>
      <w:r w:rsidRPr="00E61ED2">
        <w:rPr>
          <w:rFonts w:ascii="Arial" w:hAnsi="Arial" w:cs="Arial"/>
          <w:sz w:val="22"/>
          <w:szCs w:val="22"/>
        </w:rPr>
        <w:t xml:space="preserve"> enthusiasm to work is very important as they're more willing to engage with their work. </w:t>
      </w:r>
    </w:p>
    <w:p w14:paraId="38B1DAF7" w14:textId="77777777" w:rsidR="00663142" w:rsidRDefault="00663142">
      <w:pPr>
        <w:rPr>
          <w:rFonts w:ascii="Helvetica" w:eastAsiaTheme="minorHAnsi" w:hAnsi="Helvetica" w:cs="Helvetica"/>
          <w:color w:val="000000"/>
          <w:sz w:val="24"/>
          <w:szCs w:val="24"/>
          <w:lang w:eastAsia="en-US"/>
          <w14:ligatures w14:val="standardContextual"/>
        </w:rPr>
      </w:pPr>
    </w:p>
    <w:p w14:paraId="48584472" w14:textId="77777777" w:rsidR="00663142" w:rsidRDefault="00663142">
      <w:pPr>
        <w:rPr>
          <w:rFonts w:ascii="Helvetica" w:eastAsiaTheme="minorHAnsi" w:hAnsi="Helvetica" w:cs="Helvetica"/>
          <w:color w:val="000000"/>
          <w:sz w:val="24"/>
          <w:szCs w:val="24"/>
          <w:lang w:eastAsia="en-US"/>
          <w14:ligatures w14:val="standardContextual"/>
        </w:rPr>
      </w:pPr>
    </w:p>
    <w:p w14:paraId="1CFFA31C" w14:textId="77777777" w:rsidR="00663142" w:rsidRDefault="00663142">
      <w:pPr>
        <w:rPr>
          <w:rFonts w:ascii="Helvetica" w:eastAsiaTheme="minorHAnsi" w:hAnsi="Helvetica" w:cs="Helvetica"/>
          <w:color w:val="000000"/>
          <w:sz w:val="24"/>
          <w:szCs w:val="24"/>
          <w:lang w:eastAsia="en-US"/>
          <w14:ligatures w14:val="standardContextual"/>
        </w:rPr>
      </w:pPr>
    </w:p>
    <w:p w14:paraId="661BB914" w14:textId="717A691F" w:rsidR="00663142" w:rsidRPr="009E7040" w:rsidRDefault="00663142" w:rsidP="00663142">
      <w:pPr>
        <w:rPr>
          <w:rFonts w:ascii="Aptos" w:hAnsi="Aptos" w:cs="Calibri"/>
          <w:sz w:val="24"/>
          <w:szCs w:val="24"/>
        </w:rPr>
      </w:pPr>
      <w:r w:rsidRPr="00663142">
        <w:rPr>
          <w:rFonts w:ascii="Calibri" w:hAnsi="Calibri" w:cs="Calibri"/>
          <w:sz w:val="22"/>
          <w:szCs w:val="22"/>
        </w:rPr>
        <w:t> </w:t>
      </w:r>
    </w:p>
    <w:p w14:paraId="228E6C62" w14:textId="446265A0" w:rsidR="009E7040" w:rsidRDefault="009E7040" w:rsidP="009E7040">
      <w:pPr>
        <w:pStyle w:val="Caption"/>
        <w:keepNext/>
      </w:pPr>
      <w:r>
        <w:t xml:space="preserve">Table </w:t>
      </w:r>
      <w:r>
        <w:fldChar w:fldCharType="begin"/>
      </w:r>
      <w:r>
        <w:instrText xml:space="preserve"> SEQ Table \* ARABIC </w:instrText>
      </w:r>
      <w:r>
        <w:fldChar w:fldCharType="separate"/>
      </w:r>
      <w:r>
        <w:rPr>
          <w:noProof/>
        </w:rPr>
        <w:t>2</w:t>
      </w:r>
      <w:r>
        <w:fldChar w:fldCharType="end"/>
      </w:r>
      <w:r>
        <w:t>: Which style of feedback is your least favourite and why?</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276"/>
        <w:gridCol w:w="7730"/>
      </w:tblGrid>
      <w:tr w:rsidR="00663142" w:rsidRPr="00663142" w14:paraId="5CD4BFEB" w14:textId="77777777" w:rsidTr="009E7040">
        <w:tc>
          <w:tcPr>
            <w:tcW w:w="127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09815BF"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1</w:t>
            </w:r>
          </w:p>
        </w:tc>
        <w:tc>
          <w:tcPr>
            <w:tcW w:w="773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5872649"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Self</w:t>
            </w:r>
          </w:p>
        </w:tc>
      </w:tr>
      <w:tr w:rsidR="00663142" w:rsidRPr="00663142" w14:paraId="5CDBEA59" w14:textId="77777777" w:rsidTr="009E7040">
        <w:tc>
          <w:tcPr>
            <w:tcW w:w="127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8D38EE2"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2</w:t>
            </w:r>
          </w:p>
        </w:tc>
        <w:tc>
          <w:tcPr>
            <w:tcW w:w="773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71D5F40"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Self</w:t>
            </w:r>
          </w:p>
        </w:tc>
      </w:tr>
      <w:tr w:rsidR="00663142" w:rsidRPr="00663142" w14:paraId="135F3DC5" w14:textId="77777777" w:rsidTr="009E7040">
        <w:tc>
          <w:tcPr>
            <w:tcW w:w="127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BA38D6"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3</w:t>
            </w:r>
          </w:p>
        </w:tc>
        <w:tc>
          <w:tcPr>
            <w:tcW w:w="773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2236826"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Formative</w:t>
            </w:r>
            <w:r w:rsidRPr="00663142">
              <w:rPr>
                <w:rFonts w:ascii="Calibri" w:hAnsi="Calibri" w:cs="Calibri"/>
                <w:color w:val="000000"/>
                <w:sz w:val="22"/>
                <w:szCs w:val="22"/>
              </w:rPr>
              <w:t>- I like being told at the end, like to give it a go first</w:t>
            </w:r>
          </w:p>
        </w:tc>
      </w:tr>
      <w:tr w:rsidR="00663142" w:rsidRPr="00663142" w14:paraId="1A564A9E" w14:textId="77777777" w:rsidTr="009E7040">
        <w:tc>
          <w:tcPr>
            <w:tcW w:w="127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7D15860"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4</w:t>
            </w:r>
          </w:p>
        </w:tc>
        <w:tc>
          <w:tcPr>
            <w:tcW w:w="773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538425A"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Self</w:t>
            </w:r>
            <w:r w:rsidRPr="00663142">
              <w:rPr>
                <w:rFonts w:ascii="Calibri" w:hAnsi="Calibri" w:cs="Calibri"/>
                <w:color w:val="000000"/>
                <w:sz w:val="22"/>
                <w:szCs w:val="22"/>
              </w:rPr>
              <w:t>- Don't gain any further understanding</w:t>
            </w:r>
          </w:p>
        </w:tc>
      </w:tr>
      <w:tr w:rsidR="00663142" w:rsidRPr="00663142" w14:paraId="11261669" w14:textId="77777777" w:rsidTr="009E7040">
        <w:tc>
          <w:tcPr>
            <w:tcW w:w="127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7953A8"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5</w:t>
            </w:r>
          </w:p>
        </w:tc>
        <w:tc>
          <w:tcPr>
            <w:tcW w:w="773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88B4013"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Formative</w:t>
            </w:r>
            <w:r w:rsidRPr="00663142">
              <w:rPr>
                <w:rFonts w:ascii="Calibri" w:hAnsi="Calibri" w:cs="Calibri"/>
                <w:color w:val="000000"/>
                <w:sz w:val="22"/>
                <w:szCs w:val="22"/>
              </w:rPr>
              <w:t>-Doesn't like showing answers and everyone else seeing, afraid of having the wrong answer. would rather answer in her book.</w:t>
            </w:r>
          </w:p>
        </w:tc>
      </w:tr>
      <w:tr w:rsidR="00663142" w:rsidRPr="00663142" w14:paraId="5C54F3DE" w14:textId="77777777" w:rsidTr="009E7040">
        <w:tc>
          <w:tcPr>
            <w:tcW w:w="127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D367735" w14:textId="77777777" w:rsidR="00663142" w:rsidRPr="00663142" w:rsidRDefault="00663142" w:rsidP="00663142">
            <w:pPr>
              <w:rPr>
                <w:rFonts w:ascii="Calibri" w:hAnsi="Calibri" w:cs="Calibri"/>
                <w:sz w:val="22"/>
                <w:szCs w:val="22"/>
              </w:rPr>
            </w:pPr>
            <w:r w:rsidRPr="00663142">
              <w:rPr>
                <w:rFonts w:ascii="Calibri" w:hAnsi="Calibri" w:cs="Calibri"/>
                <w:sz w:val="22"/>
                <w:szCs w:val="22"/>
              </w:rPr>
              <w:t>Participant 6</w:t>
            </w:r>
          </w:p>
        </w:tc>
        <w:tc>
          <w:tcPr>
            <w:tcW w:w="773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D882DE2" w14:textId="77777777" w:rsidR="00663142" w:rsidRPr="00663142" w:rsidRDefault="00663142" w:rsidP="00663142">
            <w:pPr>
              <w:rPr>
                <w:rFonts w:ascii="Calibri" w:hAnsi="Calibri" w:cs="Calibri"/>
                <w:color w:val="000000"/>
                <w:sz w:val="22"/>
                <w:szCs w:val="22"/>
              </w:rPr>
            </w:pPr>
            <w:r w:rsidRPr="00663142">
              <w:rPr>
                <w:rFonts w:ascii="Calibri" w:hAnsi="Calibri" w:cs="Calibri"/>
                <w:b/>
                <w:bCs/>
                <w:color w:val="000000"/>
                <w:sz w:val="22"/>
                <w:szCs w:val="22"/>
              </w:rPr>
              <w:t>Self</w:t>
            </w:r>
            <w:r w:rsidRPr="00663142">
              <w:rPr>
                <w:rFonts w:ascii="Calibri" w:hAnsi="Calibri" w:cs="Calibri"/>
                <w:color w:val="000000"/>
                <w:sz w:val="22"/>
                <w:szCs w:val="22"/>
              </w:rPr>
              <w:t xml:space="preserve">- Teacher is better at marking than me </w:t>
            </w:r>
          </w:p>
        </w:tc>
      </w:tr>
    </w:tbl>
    <w:p w14:paraId="421C7167" w14:textId="77777777" w:rsidR="00663142" w:rsidRPr="00E61ED2" w:rsidRDefault="00663142" w:rsidP="00E61ED2">
      <w:pPr>
        <w:spacing w:line="480" w:lineRule="auto"/>
        <w:rPr>
          <w:rFonts w:ascii="Arial" w:hAnsi="Arial" w:cs="Arial"/>
          <w:sz w:val="22"/>
          <w:szCs w:val="22"/>
        </w:rPr>
      </w:pPr>
      <w:r w:rsidRPr="00E61ED2">
        <w:rPr>
          <w:rFonts w:ascii="Arial" w:hAnsi="Arial" w:cs="Arial"/>
          <w:sz w:val="22"/>
          <w:szCs w:val="22"/>
        </w:rPr>
        <w:t> </w:t>
      </w:r>
    </w:p>
    <w:p w14:paraId="58374985" w14:textId="77777777" w:rsidR="00663142" w:rsidRPr="00E61ED2" w:rsidRDefault="00663142" w:rsidP="00E61ED2">
      <w:pPr>
        <w:spacing w:line="480" w:lineRule="auto"/>
        <w:rPr>
          <w:rFonts w:ascii="Arial" w:hAnsi="Arial" w:cs="Arial"/>
          <w:sz w:val="22"/>
          <w:szCs w:val="22"/>
        </w:rPr>
      </w:pPr>
      <w:r w:rsidRPr="00E61ED2">
        <w:rPr>
          <w:rFonts w:ascii="Arial" w:hAnsi="Arial" w:cs="Arial"/>
          <w:sz w:val="22"/>
          <w:szCs w:val="22"/>
        </w:rPr>
        <w:t xml:space="preserve">Table 2 displays the answers given by participants when asked which feedback style was their least favourite and why. From the table it is clear to see that the majority of participants disklike self-assessment. Participants 1 and 2 were not able to explain why it was their least favourite. This was due to their age and not being able to get their point across. This is why the Likert scale was a good option to use in question 1-6. </w:t>
      </w:r>
    </w:p>
    <w:p w14:paraId="5C0C49A2" w14:textId="77777777" w:rsidR="00663142" w:rsidRPr="00663142" w:rsidRDefault="00663142" w:rsidP="00663142">
      <w:pPr>
        <w:rPr>
          <w:rFonts w:ascii="Aptos" w:hAnsi="Aptos" w:cs="Calibri"/>
          <w:sz w:val="24"/>
          <w:szCs w:val="24"/>
        </w:rPr>
      </w:pPr>
      <w:r w:rsidRPr="00663142">
        <w:rPr>
          <w:rFonts w:ascii="Aptos" w:hAnsi="Aptos" w:cs="Calibri"/>
          <w:sz w:val="24"/>
          <w:szCs w:val="24"/>
        </w:rPr>
        <w:t> </w:t>
      </w:r>
    </w:p>
    <w:p w14:paraId="3BA33B92" w14:textId="4B34FD96" w:rsidR="00713AD3" w:rsidRPr="00B464B7" w:rsidRDefault="00663142">
      <w:pPr>
        <w:rPr>
          <w:rFonts w:ascii="Aptos" w:hAnsi="Aptos" w:cs="Calibri"/>
          <w:sz w:val="24"/>
          <w:szCs w:val="24"/>
        </w:rPr>
      </w:pPr>
      <w:r w:rsidRPr="00663142">
        <w:rPr>
          <w:rFonts w:ascii="Aptos" w:hAnsi="Aptos" w:cs="Calibri"/>
          <w:sz w:val="24"/>
          <w:szCs w:val="24"/>
        </w:rPr>
        <w:t> </w:t>
      </w:r>
    </w:p>
    <w:p w14:paraId="0E5AFD0C" w14:textId="77777777" w:rsidR="006D5256" w:rsidRDefault="006D5256">
      <w:pPr>
        <w:rPr>
          <w:rFonts w:ascii="Helvetica" w:eastAsiaTheme="minorHAnsi" w:hAnsi="Helvetica" w:cs="Helvetica"/>
          <w:color w:val="000000"/>
          <w:sz w:val="24"/>
          <w:szCs w:val="24"/>
          <w:lang w:eastAsia="en-US"/>
          <w14:ligatures w14:val="standardContextual"/>
        </w:rPr>
      </w:pPr>
    </w:p>
    <w:p w14:paraId="4EA3C776" w14:textId="1FA99027" w:rsidR="006D5256" w:rsidRPr="000763A9" w:rsidRDefault="006D5256" w:rsidP="00535891">
      <w:pPr>
        <w:pStyle w:val="Heading1"/>
        <w:rPr>
          <w:rFonts w:eastAsiaTheme="minorHAnsi"/>
        </w:rPr>
      </w:pPr>
      <w:bookmarkStart w:id="14" w:name="_Toc165905468"/>
      <w:bookmarkStart w:id="15" w:name="_Toc165911319"/>
      <w:r w:rsidRPr="000763A9">
        <w:rPr>
          <w:rFonts w:eastAsiaTheme="minorHAnsi"/>
        </w:rPr>
        <w:t>Conclusions</w:t>
      </w:r>
      <w:bookmarkEnd w:id="14"/>
      <w:bookmarkEnd w:id="15"/>
    </w:p>
    <w:p w14:paraId="07E339FE" w14:textId="77777777" w:rsidR="006D5256" w:rsidRDefault="006D5256">
      <w:pPr>
        <w:rPr>
          <w:rFonts w:ascii="Helvetica" w:eastAsiaTheme="minorHAnsi" w:hAnsi="Helvetica" w:cs="Helvetica"/>
          <w:color w:val="000000"/>
          <w:sz w:val="24"/>
          <w:szCs w:val="24"/>
          <w:lang w:eastAsia="en-US"/>
          <w14:ligatures w14:val="standardContextual"/>
        </w:rPr>
      </w:pPr>
    </w:p>
    <w:p w14:paraId="1D630077" w14:textId="77777777" w:rsidR="005C659D" w:rsidRPr="0071181F" w:rsidRDefault="005C659D" w:rsidP="000763A9">
      <w:pPr>
        <w:spacing w:line="480" w:lineRule="auto"/>
      </w:pPr>
    </w:p>
    <w:p w14:paraId="7A159032" w14:textId="4A0A6229" w:rsidR="005C659D" w:rsidRPr="00392B6F" w:rsidRDefault="005C659D" w:rsidP="000763A9">
      <w:pPr>
        <w:spacing w:line="480" w:lineRule="auto"/>
        <w:rPr>
          <w:rFonts w:ascii="Arial" w:hAnsi="Arial" w:cs="Arial"/>
          <w:sz w:val="22"/>
          <w:szCs w:val="22"/>
        </w:rPr>
      </w:pPr>
      <w:r w:rsidRPr="00392B6F">
        <w:rPr>
          <w:rFonts w:ascii="Arial" w:hAnsi="Arial" w:cs="Arial"/>
          <w:sz w:val="22"/>
          <w:szCs w:val="22"/>
        </w:rPr>
        <w:t xml:space="preserve">Before beginning my research, I wanted to understand how year 2 pupils perceive feedback. Throughout this research I was able to understand how year 2 pupils from this sample perceive feedback. As my sample was very small, it would not be generalized. I would need a far bigger sample. However, I was also able to recognise feedback styles that weren’t popular, and why. Many pupils do not enjoy the process of self-assessing. Through the </w:t>
      </w:r>
      <w:r w:rsidRPr="00392B6F">
        <w:rPr>
          <w:rFonts w:ascii="Arial" w:hAnsi="Arial" w:cs="Arial"/>
          <w:sz w:val="22"/>
          <w:szCs w:val="22"/>
        </w:rPr>
        <w:lastRenderedPageBreak/>
        <w:t xml:space="preserve">research I discovered there were two reasons why. The pupil’s confidence in their ability to self-assess and the belief of lack of knowledge gained. As pupils weren’t confident self-assessing they didn’t critique their own work enough, meaning they weren’t able to understand where they went wrong. Hence why I recommend interventions to show pupils how to self-assess at this age. If pupils are taught how to self-assess at </w:t>
      </w:r>
      <w:r w:rsidR="009E7040">
        <w:rPr>
          <w:rFonts w:ascii="Arial" w:hAnsi="Arial" w:cs="Arial"/>
          <w:sz w:val="22"/>
          <w:szCs w:val="22"/>
        </w:rPr>
        <w:t>Y</w:t>
      </w:r>
      <w:r w:rsidRPr="00392B6F">
        <w:rPr>
          <w:rFonts w:ascii="Arial" w:hAnsi="Arial" w:cs="Arial"/>
          <w:sz w:val="22"/>
          <w:szCs w:val="22"/>
        </w:rPr>
        <w:t xml:space="preserve">ear </w:t>
      </w:r>
      <w:r w:rsidR="009E7040">
        <w:rPr>
          <w:rFonts w:ascii="Arial" w:hAnsi="Arial" w:cs="Arial"/>
          <w:sz w:val="22"/>
          <w:szCs w:val="22"/>
        </w:rPr>
        <w:t>2</w:t>
      </w:r>
      <w:r w:rsidRPr="00392B6F">
        <w:rPr>
          <w:rFonts w:ascii="Arial" w:hAnsi="Arial" w:cs="Arial"/>
          <w:sz w:val="22"/>
          <w:szCs w:val="22"/>
        </w:rPr>
        <w:t xml:space="preserve">, they will be far better and have greater confidence when they’re further on in their education. Furthermore, improving pupils’ self-assessment would also be beneficial to pupil’s peer-assessment skills, as they learn to be critical and follow success criteria. </w:t>
      </w:r>
      <w:r w:rsidR="00392B6F">
        <w:rPr>
          <w:rFonts w:ascii="Arial" w:hAnsi="Arial" w:cs="Arial"/>
          <w:sz w:val="22"/>
          <w:szCs w:val="22"/>
        </w:rPr>
        <w:t>This research allowed me to gain information from their perspective as young learners. Participants enjoy collaborating to use peer-assessment to see how their peer’s work compares to theirs. Written feedback was also a popular feedback style which is already heavily used. This was a result of praise, pupils enjoyed reading the teachers praise and were visually able to see where they had gone wrong from the teacher marking their book.</w:t>
      </w:r>
    </w:p>
    <w:p w14:paraId="7FC12724" w14:textId="77777777" w:rsidR="006D5256" w:rsidRPr="00392B6F" w:rsidRDefault="006D5256" w:rsidP="000763A9">
      <w:pPr>
        <w:spacing w:line="480" w:lineRule="auto"/>
        <w:rPr>
          <w:rFonts w:ascii="Arial" w:eastAsiaTheme="minorHAnsi" w:hAnsi="Arial" w:cs="Arial"/>
          <w:color w:val="000000"/>
          <w:sz w:val="22"/>
          <w:szCs w:val="22"/>
          <w:lang w:eastAsia="en-US"/>
          <w14:ligatures w14:val="standardContextual"/>
        </w:rPr>
      </w:pPr>
    </w:p>
    <w:p w14:paraId="2DDDA467" w14:textId="4AF135FD" w:rsidR="006D5256" w:rsidRPr="00B464B7" w:rsidRDefault="000763A9" w:rsidP="00B464B7">
      <w:pPr>
        <w:spacing w:line="480" w:lineRule="auto"/>
        <w:rPr>
          <w:rFonts w:ascii="Arial" w:hAnsi="Arial" w:cs="Arial"/>
          <w:sz w:val="22"/>
          <w:szCs w:val="22"/>
        </w:rPr>
      </w:pPr>
      <w:r>
        <w:rPr>
          <w:rFonts w:ascii="Arial" w:hAnsi="Arial" w:cs="Arial"/>
          <w:sz w:val="22"/>
          <w:szCs w:val="22"/>
        </w:rPr>
        <w:t xml:space="preserve">As my time was very short having a smaller sample was suitable for this research. On reflection I could have had between 8-10 participants. In my opinion I believe I would have been able to complete the research in enough time. </w:t>
      </w:r>
      <w:r w:rsidRPr="00392B6F">
        <w:rPr>
          <w:rFonts w:ascii="Arial" w:hAnsi="Arial" w:cs="Arial"/>
          <w:sz w:val="22"/>
          <w:szCs w:val="22"/>
        </w:rPr>
        <w:t>Within future research I would like to expand the sample size.</w:t>
      </w:r>
      <w:r>
        <w:rPr>
          <w:rFonts w:ascii="Arial" w:hAnsi="Arial" w:cs="Arial"/>
          <w:sz w:val="22"/>
          <w:szCs w:val="22"/>
        </w:rPr>
        <w:t xml:space="preserve"> </w:t>
      </w:r>
      <w:r w:rsidR="005C659D" w:rsidRPr="00392B6F">
        <w:rPr>
          <w:rFonts w:ascii="Arial" w:hAnsi="Arial" w:cs="Arial"/>
          <w:sz w:val="22"/>
          <w:szCs w:val="22"/>
        </w:rPr>
        <w:t xml:space="preserve">This would include more from my class, but also participants from other schools. This would allow me to understand how a larger percentage of </w:t>
      </w:r>
      <w:r w:rsidR="009E7040">
        <w:rPr>
          <w:rFonts w:ascii="Arial" w:hAnsi="Arial" w:cs="Arial"/>
          <w:sz w:val="22"/>
          <w:szCs w:val="22"/>
        </w:rPr>
        <w:t>Y</w:t>
      </w:r>
      <w:r w:rsidR="005C659D" w:rsidRPr="00392B6F">
        <w:rPr>
          <w:rFonts w:ascii="Arial" w:hAnsi="Arial" w:cs="Arial"/>
          <w:sz w:val="22"/>
          <w:szCs w:val="22"/>
        </w:rPr>
        <w:t xml:space="preserve">ear 2 perceive feedback. I would use a questionnaire again as it was very simple process. Before beginning I made the decision that I would read and explain the questions in depth to each participant. Although this added time to each questionnaire, I found it to be more accurate to making sure each question was perfectly understood by everyone involved. With a far bigger sample this would keep accuracy but be a very long process. </w:t>
      </w:r>
      <w:r w:rsidR="00FA0097">
        <w:rPr>
          <w:rFonts w:ascii="Arial" w:hAnsi="Arial" w:cs="Arial"/>
          <w:sz w:val="22"/>
          <w:szCs w:val="22"/>
        </w:rPr>
        <w:t>To grow this case further, I would like to understand if there are any trends in the preferred feedback style of Year 2 pupils, such as ability. I would like to discover if there is a preferred feedback style within different ability groups. Perhaps lower ability groups will prefer verbal feedback to written if they struggle with reading the feedback.</w:t>
      </w:r>
    </w:p>
    <w:p w14:paraId="6E0AE254" w14:textId="5824CCED" w:rsidR="00535891" w:rsidRDefault="009E7040" w:rsidP="009E7040">
      <w:pPr>
        <w:pStyle w:val="Heading1"/>
      </w:pPr>
      <w:bookmarkStart w:id="16" w:name="_Toc165911320"/>
      <w:r>
        <w:rPr>
          <w:lang w:val="en-US"/>
        </w:rPr>
        <w:lastRenderedPageBreak/>
        <w:t>Reference list</w:t>
      </w:r>
      <w:bookmarkEnd w:id="16"/>
    </w:p>
    <w:p w14:paraId="17DCDB02" w14:textId="77777777" w:rsidR="006D5256" w:rsidRPr="00E61ED2" w:rsidRDefault="006D5256">
      <w:pPr>
        <w:rPr>
          <w:rFonts w:ascii="Arial" w:eastAsiaTheme="minorHAnsi" w:hAnsi="Arial" w:cs="Arial"/>
          <w:color w:val="000000"/>
          <w:sz w:val="22"/>
          <w:szCs w:val="22"/>
          <w:lang w:eastAsia="en-US"/>
          <w14:ligatures w14:val="standardContextual"/>
        </w:rPr>
      </w:pPr>
    </w:p>
    <w:p w14:paraId="57B081B7" w14:textId="77777777" w:rsidR="00E61ED2" w:rsidRPr="00E61ED2" w:rsidRDefault="00E61ED2" w:rsidP="00E61ED2">
      <w:pPr>
        <w:pStyle w:val="NormalWeb"/>
        <w:spacing w:before="0" w:beforeAutospacing="0" w:after="0" w:afterAutospacing="0"/>
        <w:rPr>
          <w:rFonts w:ascii="Arial" w:hAnsi="Arial" w:cs="Arial"/>
          <w:color w:val="222222"/>
          <w:sz w:val="22"/>
          <w:szCs w:val="22"/>
        </w:rPr>
      </w:pPr>
      <w:r w:rsidRPr="00E61ED2">
        <w:rPr>
          <w:rFonts w:ascii="Arial" w:hAnsi="Arial" w:cs="Arial"/>
          <w:color w:val="222222"/>
          <w:sz w:val="22"/>
          <w:szCs w:val="22"/>
          <w:shd w:val="clear" w:color="auto" w:fill="FFFFFF"/>
        </w:rPr>
        <w:t>Acharya, A.S., Prakash, A., Saxena, P. and Nigam, A., (2013). Sampling: Why and how of it. </w:t>
      </w:r>
      <w:r w:rsidRPr="00E61ED2">
        <w:rPr>
          <w:rFonts w:ascii="Arial" w:hAnsi="Arial" w:cs="Arial"/>
          <w:i/>
          <w:iCs/>
          <w:color w:val="222222"/>
          <w:sz w:val="22"/>
          <w:szCs w:val="22"/>
          <w:shd w:val="clear" w:color="auto" w:fill="FFFFFF"/>
        </w:rPr>
        <w:t>Indian journal of medical specialties</w:t>
      </w:r>
      <w:r w:rsidRPr="00E61ED2">
        <w:rPr>
          <w:rFonts w:ascii="Arial" w:hAnsi="Arial" w:cs="Arial"/>
          <w:color w:val="222222"/>
          <w:sz w:val="22"/>
          <w:szCs w:val="22"/>
          <w:shd w:val="clear" w:color="auto" w:fill="FFFFFF"/>
        </w:rPr>
        <w:t>, </w:t>
      </w:r>
      <w:r w:rsidRPr="00E61ED2">
        <w:rPr>
          <w:rFonts w:ascii="Arial" w:hAnsi="Arial" w:cs="Arial"/>
          <w:i/>
          <w:iCs/>
          <w:color w:val="222222"/>
          <w:sz w:val="22"/>
          <w:szCs w:val="22"/>
          <w:shd w:val="clear" w:color="auto" w:fill="FFFFFF"/>
        </w:rPr>
        <w:t>4</w:t>
      </w:r>
      <w:r w:rsidRPr="00E61ED2">
        <w:rPr>
          <w:rFonts w:ascii="Arial" w:hAnsi="Arial" w:cs="Arial"/>
          <w:color w:val="222222"/>
          <w:sz w:val="22"/>
          <w:szCs w:val="22"/>
          <w:shd w:val="clear" w:color="auto" w:fill="FFFFFF"/>
        </w:rPr>
        <w:t>(2), pp.330-333.</w:t>
      </w:r>
    </w:p>
    <w:p w14:paraId="296D21D3" w14:textId="77777777" w:rsidR="00E61ED2" w:rsidRPr="00E61ED2" w:rsidRDefault="00E61ED2" w:rsidP="00E61ED2">
      <w:pPr>
        <w:pStyle w:val="NormalWeb"/>
        <w:spacing w:before="0" w:beforeAutospacing="0" w:after="0" w:afterAutospacing="0"/>
        <w:rPr>
          <w:rFonts w:ascii="Arial" w:hAnsi="Arial" w:cs="Arial"/>
          <w:sz w:val="22"/>
          <w:szCs w:val="22"/>
        </w:rPr>
      </w:pPr>
    </w:p>
    <w:p w14:paraId="5AB7550C" w14:textId="77777777" w:rsidR="00E61ED2" w:rsidRPr="00E61ED2" w:rsidRDefault="00E61ED2" w:rsidP="00E61ED2">
      <w:pPr>
        <w:pStyle w:val="NormalWeb"/>
        <w:spacing w:before="0" w:beforeAutospacing="0" w:after="0" w:afterAutospacing="0"/>
        <w:rPr>
          <w:rFonts w:ascii="Arial" w:hAnsi="Arial" w:cs="Arial"/>
          <w:sz w:val="22"/>
          <w:szCs w:val="22"/>
        </w:rPr>
      </w:pPr>
    </w:p>
    <w:p w14:paraId="46468C71"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Alderson, P. and Morrow, V., (2020). </w:t>
      </w:r>
      <w:r w:rsidRPr="00E61ED2">
        <w:rPr>
          <w:rFonts w:ascii="Arial" w:hAnsi="Arial" w:cs="Arial"/>
          <w:i/>
          <w:iCs/>
          <w:color w:val="222222"/>
          <w:sz w:val="22"/>
          <w:szCs w:val="22"/>
          <w:shd w:val="clear" w:color="auto" w:fill="FFFFFF"/>
        </w:rPr>
        <w:t>The ethics of research with children and young people: A practical handbook</w:t>
      </w:r>
      <w:r w:rsidRPr="00E61ED2">
        <w:rPr>
          <w:rFonts w:ascii="Arial" w:hAnsi="Arial" w:cs="Arial"/>
          <w:sz w:val="22"/>
          <w:szCs w:val="22"/>
        </w:rPr>
        <w:t>. Sage.</w:t>
      </w:r>
    </w:p>
    <w:p w14:paraId="1B86B826" w14:textId="77777777" w:rsidR="00E61ED2" w:rsidRPr="00E61ED2" w:rsidRDefault="00E61ED2" w:rsidP="00E61ED2">
      <w:pPr>
        <w:pStyle w:val="NormalWeb"/>
        <w:spacing w:before="0" w:beforeAutospacing="0" w:after="0" w:afterAutospacing="0"/>
        <w:rPr>
          <w:rFonts w:ascii="Arial" w:hAnsi="Arial" w:cs="Arial"/>
          <w:sz w:val="22"/>
          <w:szCs w:val="22"/>
        </w:rPr>
      </w:pPr>
    </w:p>
    <w:p w14:paraId="1A534F44" w14:textId="77777777" w:rsidR="00E61ED2" w:rsidRPr="00E61ED2" w:rsidRDefault="00E61ED2" w:rsidP="00E61ED2">
      <w:pPr>
        <w:pStyle w:val="NormalWeb"/>
        <w:spacing w:before="0" w:beforeAutospacing="0" w:after="0" w:afterAutospacing="0"/>
        <w:rPr>
          <w:rFonts w:ascii="Arial" w:hAnsi="Arial" w:cs="Arial"/>
          <w:sz w:val="22"/>
          <w:szCs w:val="22"/>
        </w:rPr>
      </w:pPr>
    </w:p>
    <w:p w14:paraId="0914A5CB"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 xml:space="preserve">Allwood, J., </w:t>
      </w:r>
      <w:proofErr w:type="spellStart"/>
      <w:r w:rsidRPr="00E61ED2">
        <w:rPr>
          <w:rFonts w:ascii="Arial" w:hAnsi="Arial" w:cs="Arial"/>
          <w:sz w:val="22"/>
          <w:szCs w:val="22"/>
        </w:rPr>
        <w:t>Nivre</w:t>
      </w:r>
      <w:proofErr w:type="spellEnd"/>
      <w:r w:rsidRPr="00E61ED2">
        <w:rPr>
          <w:rFonts w:ascii="Arial" w:hAnsi="Arial" w:cs="Arial"/>
          <w:sz w:val="22"/>
          <w:szCs w:val="22"/>
        </w:rPr>
        <w:t xml:space="preserve">, J. and </w:t>
      </w:r>
      <w:proofErr w:type="spellStart"/>
      <w:r w:rsidRPr="00E61ED2">
        <w:rPr>
          <w:rFonts w:ascii="Arial" w:hAnsi="Arial" w:cs="Arial"/>
          <w:sz w:val="22"/>
          <w:szCs w:val="22"/>
        </w:rPr>
        <w:t>Ahlsén</w:t>
      </w:r>
      <w:proofErr w:type="spellEnd"/>
      <w:r w:rsidRPr="00E61ED2">
        <w:rPr>
          <w:rFonts w:ascii="Arial" w:hAnsi="Arial" w:cs="Arial"/>
          <w:sz w:val="22"/>
          <w:szCs w:val="22"/>
        </w:rPr>
        <w:t>, E., (1992). On the semantics and pragmatics of linguistic feedback. </w:t>
      </w:r>
      <w:r w:rsidRPr="00E61ED2">
        <w:rPr>
          <w:rFonts w:ascii="Arial" w:hAnsi="Arial" w:cs="Arial"/>
          <w:i/>
          <w:iCs/>
          <w:color w:val="222222"/>
          <w:sz w:val="22"/>
          <w:szCs w:val="22"/>
          <w:shd w:val="clear" w:color="auto" w:fill="FFFFFF"/>
        </w:rPr>
        <w:t>Journal of semantics</w:t>
      </w:r>
      <w:r w:rsidRPr="00E61ED2">
        <w:rPr>
          <w:rFonts w:ascii="Arial" w:hAnsi="Arial" w:cs="Arial"/>
          <w:sz w:val="22"/>
          <w:szCs w:val="22"/>
        </w:rPr>
        <w:t>, </w:t>
      </w:r>
      <w:r w:rsidRPr="00E61ED2">
        <w:rPr>
          <w:rFonts w:ascii="Arial" w:hAnsi="Arial" w:cs="Arial"/>
          <w:i/>
          <w:iCs/>
          <w:color w:val="222222"/>
          <w:sz w:val="22"/>
          <w:szCs w:val="22"/>
          <w:shd w:val="clear" w:color="auto" w:fill="FFFFFF"/>
        </w:rPr>
        <w:t>9</w:t>
      </w:r>
      <w:r w:rsidRPr="00E61ED2">
        <w:rPr>
          <w:rFonts w:ascii="Arial" w:hAnsi="Arial" w:cs="Arial"/>
          <w:sz w:val="22"/>
          <w:szCs w:val="22"/>
        </w:rPr>
        <w:t>(1), pp.1-26.</w:t>
      </w:r>
    </w:p>
    <w:p w14:paraId="78291829" w14:textId="77777777" w:rsidR="00E61ED2" w:rsidRPr="00E61ED2" w:rsidRDefault="00E61ED2" w:rsidP="00E61ED2">
      <w:pPr>
        <w:pStyle w:val="NormalWeb"/>
        <w:spacing w:before="0" w:beforeAutospacing="0" w:after="0" w:afterAutospacing="0"/>
        <w:rPr>
          <w:rFonts w:ascii="Arial" w:hAnsi="Arial" w:cs="Arial"/>
          <w:sz w:val="22"/>
          <w:szCs w:val="22"/>
        </w:rPr>
      </w:pPr>
    </w:p>
    <w:p w14:paraId="5B90DEAB" w14:textId="77777777" w:rsidR="00E61ED2" w:rsidRPr="00E61ED2" w:rsidRDefault="00E61ED2" w:rsidP="00E61ED2">
      <w:pPr>
        <w:pStyle w:val="NormalWeb"/>
        <w:spacing w:before="0" w:beforeAutospacing="0" w:after="0" w:afterAutospacing="0"/>
        <w:rPr>
          <w:rFonts w:ascii="Arial" w:hAnsi="Arial" w:cs="Arial"/>
          <w:sz w:val="22"/>
          <w:szCs w:val="22"/>
        </w:rPr>
      </w:pPr>
    </w:p>
    <w:p w14:paraId="5FBB3709"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Andrade, H. and Du, Y. (2007). Student responses to criteria</w:t>
      </w:r>
      <w:r w:rsidRPr="00E61ED2">
        <w:rPr>
          <w:rFonts w:ascii="Cambria Math" w:hAnsi="Cambria Math" w:cs="Cambria Math"/>
          <w:sz w:val="22"/>
          <w:szCs w:val="22"/>
        </w:rPr>
        <w:t>‐</w:t>
      </w:r>
      <w:r w:rsidRPr="00E61ED2">
        <w:rPr>
          <w:rFonts w:ascii="Arial" w:hAnsi="Arial" w:cs="Arial"/>
          <w:sz w:val="22"/>
          <w:szCs w:val="22"/>
        </w:rPr>
        <w:t>referenced self</w:t>
      </w:r>
      <w:r w:rsidRPr="00E61ED2">
        <w:rPr>
          <w:rFonts w:ascii="Cambria Math" w:hAnsi="Cambria Math" w:cs="Cambria Math"/>
          <w:sz w:val="22"/>
          <w:szCs w:val="22"/>
        </w:rPr>
        <w:t>‐</w:t>
      </w:r>
      <w:r w:rsidRPr="00E61ED2">
        <w:rPr>
          <w:rFonts w:ascii="Arial" w:hAnsi="Arial" w:cs="Arial"/>
          <w:sz w:val="22"/>
          <w:szCs w:val="22"/>
        </w:rPr>
        <w:t xml:space="preserve">assessment. </w:t>
      </w:r>
      <w:r w:rsidRPr="00E61ED2">
        <w:rPr>
          <w:rFonts w:ascii="Arial" w:hAnsi="Arial" w:cs="Arial"/>
          <w:i/>
          <w:iCs/>
          <w:sz w:val="22"/>
          <w:szCs w:val="22"/>
        </w:rPr>
        <w:t>Assessment &amp; Evaluation in Higher Education</w:t>
      </w:r>
      <w:r w:rsidRPr="00E61ED2">
        <w:rPr>
          <w:rFonts w:ascii="Arial" w:hAnsi="Arial" w:cs="Arial"/>
          <w:sz w:val="22"/>
          <w:szCs w:val="22"/>
        </w:rPr>
        <w:t>, 32(2), pp.159–181.</w:t>
      </w:r>
    </w:p>
    <w:p w14:paraId="2C3B4A35" w14:textId="77777777" w:rsidR="00E61ED2" w:rsidRPr="00E61ED2" w:rsidRDefault="00E61ED2" w:rsidP="00E61ED2">
      <w:pPr>
        <w:pStyle w:val="NormalWeb"/>
        <w:spacing w:before="0" w:beforeAutospacing="0" w:after="0" w:afterAutospacing="0"/>
        <w:rPr>
          <w:rFonts w:ascii="Arial" w:hAnsi="Arial" w:cs="Arial"/>
          <w:sz w:val="22"/>
          <w:szCs w:val="22"/>
        </w:rPr>
      </w:pPr>
    </w:p>
    <w:p w14:paraId="799AA958" w14:textId="77777777" w:rsidR="00E61ED2" w:rsidRPr="00E61ED2" w:rsidRDefault="00E61ED2" w:rsidP="00E61ED2">
      <w:pPr>
        <w:pStyle w:val="NormalWeb"/>
        <w:spacing w:before="0" w:beforeAutospacing="0" w:after="0" w:afterAutospacing="0"/>
        <w:rPr>
          <w:rFonts w:ascii="Arial" w:hAnsi="Arial" w:cs="Arial"/>
          <w:sz w:val="22"/>
          <w:szCs w:val="22"/>
        </w:rPr>
      </w:pPr>
    </w:p>
    <w:p w14:paraId="3D5F89DB"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Berry, R., (2008). </w:t>
      </w:r>
      <w:r w:rsidRPr="00E61ED2">
        <w:rPr>
          <w:rFonts w:ascii="Arial" w:hAnsi="Arial" w:cs="Arial"/>
          <w:i/>
          <w:iCs/>
          <w:color w:val="222222"/>
          <w:sz w:val="22"/>
          <w:szCs w:val="22"/>
          <w:shd w:val="clear" w:color="auto" w:fill="FFFFFF"/>
        </w:rPr>
        <w:t>Assessment for learning</w:t>
      </w:r>
      <w:r w:rsidRPr="00E61ED2">
        <w:rPr>
          <w:rFonts w:ascii="Arial" w:hAnsi="Arial" w:cs="Arial"/>
          <w:sz w:val="22"/>
          <w:szCs w:val="22"/>
        </w:rPr>
        <w:t> (Vol. 1). Hong Kong University Press.</w:t>
      </w:r>
    </w:p>
    <w:p w14:paraId="15387E30" w14:textId="77777777" w:rsidR="00E61ED2" w:rsidRPr="00E61ED2" w:rsidRDefault="00E61ED2" w:rsidP="00E61ED2">
      <w:pPr>
        <w:pStyle w:val="NormalWeb"/>
        <w:spacing w:before="0" w:beforeAutospacing="0" w:after="0" w:afterAutospacing="0"/>
        <w:rPr>
          <w:rFonts w:ascii="Arial" w:hAnsi="Arial" w:cs="Arial"/>
          <w:sz w:val="22"/>
          <w:szCs w:val="22"/>
        </w:rPr>
      </w:pPr>
    </w:p>
    <w:p w14:paraId="334DB2EF" w14:textId="77777777" w:rsidR="00E61ED2" w:rsidRPr="00E61ED2" w:rsidRDefault="00E61ED2" w:rsidP="00E61ED2">
      <w:pPr>
        <w:pStyle w:val="NormalWeb"/>
        <w:spacing w:before="0" w:beforeAutospacing="0" w:after="0" w:afterAutospacing="0"/>
        <w:rPr>
          <w:rFonts w:ascii="Arial" w:hAnsi="Arial" w:cs="Arial"/>
          <w:sz w:val="22"/>
          <w:szCs w:val="22"/>
        </w:rPr>
      </w:pPr>
    </w:p>
    <w:p w14:paraId="46D636D7"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 xml:space="preserve">Black, P. and </w:t>
      </w:r>
      <w:proofErr w:type="spellStart"/>
      <w:r w:rsidRPr="00E61ED2">
        <w:rPr>
          <w:rFonts w:ascii="Arial" w:hAnsi="Arial" w:cs="Arial"/>
          <w:sz w:val="22"/>
          <w:szCs w:val="22"/>
        </w:rPr>
        <w:t>Wiliam</w:t>
      </w:r>
      <w:proofErr w:type="spellEnd"/>
      <w:r w:rsidRPr="00E61ED2">
        <w:rPr>
          <w:rFonts w:ascii="Arial" w:hAnsi="Arial" w:cs="Arial"/>
          <w:sz w:val="22"/>
          <w:szCs w:val="22"/>
        </w:rPr>
        <w:t>, D., (2010). Inside the black box: Raising standards through classroom assessment. </w:t>
      </w:r>
      <w:r w:rsidRPr="00E61ED2">
        <w:rPr>
          <w:rFonts w:ascii="Arial" w:hAnsi="Arial" w:cs="Arial"/>
          <w:i/>
          <w:iCs/>
          <w:color w:val="222222"/>
          <w:sz w:val="22"/>
          <w:szCs w:val="22"/>
          <w:shd w:val="clear" w:color="auto" w:fill="FFFFFF"/>
        </w:rPr>
        <w:t xml:space="preserve">Phi delta </w:t>
      </w:r>
      <w:proofErr w:type="spellStart"/>
      <w:r w:rsidRPr="00E61ED2">
        <w:rPr>
          <w:rFonts w:ascii="Arial" w:hAnsi="Arial" w:cs="Arial"/>
          <w:i/>
          <w:iCs/>
          <w:color w:val="222222"/>
          <w:sz w:val="22"/>
          <w:szCs w:val="22"/>
          <w:shd w:val="clear" w:color="auto" w:fill="FFFFFF"/>
        </w:rPr>
        <w:t>kappan</w:t>
      </w:r>
      <w:proofErr w:type="spellEnd"/>
      <w:r w:rsidRPr="00E61ED2">
        <w:rPr>
          <w:rFonts w:ascii="Arial" w:hAnsi="Arial" w:cs="Arial"/>
          <w:sz w:val="22"/>
          <w:szCs w:val="22"/>
        </w:rPr>
        <w:t>, </w:t>
      </w:r>
      <w:r w:rsidRPr="00E61ED2">
        <w:rPr>
          <w:rFonts w:ascii="Arial" w:hAnsi="Arial" w:cs="Arial"/>
          <w:i/>
          <w:iCs/>
          <w:color w:val="222222"/>
          <w:sz w:val="22"/>
          <w:szCs w:val="22"/>
          <w:shd w:val="clear" w:color="auto" w:fill="FFFFFF"/>
        </w:rPr>
        <w:t>92</w:t>
      </w:r>
      <w:r w:rsidRPr="00E61ED2">
        <w:rPr>
          <w:rFonts w:ascii="Arial" w:hAnsi="Arial" w:cs="Arial"/>
          <w:sz w:val="22"/>
          <w:szCs w:val="22"/>
        </w:rPr>
        <w:t>(1), pp.81-90.</w:t>
      </w:r>
    </w:p>
    <w:p w14:paraId="2302C2E7" w14:textId="77777777" w:rsidR="00E61ED2" w:rsidRPr="00E61ED2" w:rsidRDefault="00E61ED2" w:rsidP="00E61ED2">
      <w:pPr>
        <w:pStyle w:val="NormalWeb"/>
        <w:spacing w:before="0" w:beforeAutospacing="0" w:after="0" w:afterAutospacing="0"/>
        <w:rPr>
          <w:rFonts w:ascii="Arial" w:hAnsi="Arial" w:cs="Arial"/>
          <w:sz w:val="22"/>
          <w:szCs w:val="22"/>
        </w:rPr>
      </w:pPr>
    </w:p>
    <w:p w14:paraId="3BFBE7DE" w14:textId="77777777" w:rsidR="00E61ED2" w:rsidRPr="00E61ED2" w:rsidRDefault="00E61ED2" w:rsidP="00E61ED2">
      <w:pPr>
        <w:pStyle w:val="NormalWeb"/>
        <w:spacing w:before="0" w:beforeAutospacing="0" w:after="0" w:afterAutospacing="0"/>
        <w:rPr>
          <w:rFonts w:ascii="Arial" w:hAnsi="Arial" w:cs="Arial"/>
          <w:sz w:val="22"/>
          <w:szCs w:val="22"/>
        </w:rPr>
      </w:pPr>
    </w:p>
    <w:p w14:paraId="49FB0238"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Boon, S.I., (2016). Increasing the uptake of peer feedback in primary school writing: Findings from an action research enquiry. </w:t>
      </w:r>
      <w:r w:rsidRPr="00E61ED2">
        <w:rPr>
          <w:rFonts w:ascii="Arial" w:hAnsi="Arial" w:cs="Arial"/>
          <w:i/>
          <w:iCs/>
          <w:color w:val="222222"/>
          <w:sz w:val="22"/>
          <w:szCs w:val="22"/>
          <w:shd w:val="clear" w:color="auto" w:fill="FFFFFF"/>
        </w:rPr>
        <w:t>Education 3-13</w:t>
      </w:r>
      <w:r w:rsidRPr="00E61ED2">
        <w:rPr>
          <w:rFonts w:ascii="Arial" w:hAnsi="Arial" w:cs="Arial"/>
          <w:sz w:val="22"/>
          <w:szCs w:val="22"/>
        </w:rPr>
        <w:t>, </w:t>
      </w:r>
      <w:r w:rsidRPr="00E61ED2">
        <w:rPr>
          <w:rFonts w:ascii="Arial" w:hAnsi="Arial" w:cs="Arial"/>
          <w:i/>
          <w:iCs/>
          <w:color w:val="222222"/>
          <w:sz w:val="22"/>
          <w:szCs w:val="22"/>
          <w:shd w:val="clear" w:color="auto" w:fill="FFFFFF"/>
        </w:rPr>
        <w:t>44</w:t>
      </w:r>
      <w:r w:rsidRPr="00E61ED2">
        <w:rPr>
          <w:rFonts w:ascii="Arial" w:hAnsi="Arial" w:cs="Arial"/>
          <w:sz w:val="22"/>
          <w:szCs w:val="22"/>
        </w:rPr>
        <w:t>(2), pp.212-225.</w:t>
      </w:r>
    </w:p>
    <w:p w14:paraId="3D90FEA1" w14:textId="77777777" w:rsidR="00E61ED2" w:rsidRPr="00E61ED2" w:rsidRDefault="00E61ED2" w:rsidP="00E61ED2">
      <w:pPr>
        <w:pStyle w:val="NormalWeb"/>
        <w:spacing w:before="0" w:beforeAutospacing="0" w:after="0" w:afterAutospacing="0"/>
        <w:rPr>
          <w:rFonts w:ascii="Arial" w:hAnsi="Arial" w:cs="Arial"/>
          <w:sz w:val="22"/>
          <w:szCs w:val="22"/>
        </w:rPr>
      </w:pPr>
    </w:p>
    <w:p w14:paraId="7E85299F" w14:textId="77777777" w:rsidR="00E61ED2" w:rsidRPr="00E61ED2" w:rsidRDefault="00E61ED2" w:rsidP="00E61ED2">
      <w:pPr>
        <w:pStyle w:val="NormalWeb"/>
        <w:spacing w:before="0" w:beforeAutospacing="0" w:after="0" w:afterAutospacing="0"/>
        <w:rPr>
          <w:rFonts w:ascii="Arial" w:hAnsi="Arial" w:cs="Arial"/>
          <w:sz w:val="22"/>
          <w:szCs w:val="22"/>
        </w:rPr>
      </w:pPr>
    </w:p>
    <w:p w14:paraId="559AAF5F"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 xml:space="preserve">British Educational Research Association (2018). </w:t>
      </w:r>
      <w:r w:rsidRPr="00E61ED2">
        <w:rPr>
          <w:rFonts w:ascii="Arial" w:hAnsi="Arial" w:cs="Arial"/>
          <w:i/>
          <w:iCs/>
          <w:sz w:val="22"/>
          <w:szCs w:val="22"/>
        </w:rPr>
        <w:t>Ethical Guidelines for Educational Research</w:t>
      </w:r>
      <w:r w:rsidRPr="00E61ED2">
        <w:rPr>
          <w:rFonts w:ascii="Arial" w:hAnsi="Arial" w:cs="Arial"/>
          <w:sz w:val="22"/>
          <w:szCs w:val="22"/>
        </w:rPr>
        <w:t>. 4th ed. London: British Educational Research Association.</w:t>
      </w:r>
    </w:p>
    <w:p w14:paraId="2A46BE08" w14:textId="77777777" w:rsidR="00E61ED2" w:rsidRPr="00E61ED2" w:rsidRDefault="00E61ED2" w:rsidP="00E61ED2">
      <w:pPr>
        <w:pStyle w:val="NormalWeb"/>
        <w:spacing w:before="0" w:beforeAutospacing="0" w:after="0" w:afterAutospacing="0"/>
        <w:rPr>
          <w:rFonts w:ascii="Arial" w:hAnsi="Arial" w:cs="Arial"/>
          <w:sz w:val="22"/>
          <w:szCs w:val="22"/>
        </w:rPr>
      </w:pPr>
    </w:p>
    <w:p w14:paraId="76F50FAC" w14:textId="77777777" w:rsidR="00E61ED2" w:rsidRPr="00E61ED2" w:rsidRDefault="00E61ED2" w:rsidP="00E61ED2">
      <w:pPr>
        <w:pStyle w:val="NormalWeb"/>
        <w:spacing w:before="0" w:beforeAutospacing="0" w:after="0" w:afterAutospacing="0"/>
        <w:rPr>
          <w:rFonts w:ascii="Arial" w:hAnsi="Arial" w:cs="Arial"/>
          <w:sz w:val="22"/>
          <w:szCs w:val="22"/>
        </w:rPr>
      </w:pPr>
    </w:p>
    <w:p w14:paraId="3267205D"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Brookhart, S.M., (2017). </w:t>
      </w:r>
      <w:r w:rsidRPr="00E61ED2">
        <w:rPr>
          <w:rFonts w:ascii="Arial" w:hAnsi="Arial" w:cs="Arial"/>
          <w:i/>
          <w:iCs/>
          <w:color w:val="222222"/>
          <w:sz w:val="22"/>
          <w:szCs w:val="22"/>
          <w:shd w:val="clear" w:color="auto" w:fill="FFFFFF"/>
        </w:rPr>
        <w:t>How to give effective feedback to your students</w:t>
      </w:r>
      <w:r w:rsidRPr="00E61ED2">
        <w:rPr>
          <w:rFonts w:ascii="Arial" w:hAnsi="Arial" w:cs="Arial"/>
          <w:sz w:val="22"/>
          <w:szCs w:val="22"/>
        </w:rPr>
        <w:t xml:space="preserve">. </w:t>
      </w:r>
      <w:proofErr w:type="spellStart"/>
      <w:r w:rsidRPr="00E61ED2">
        <w:rPr>
          <w:rFonts w:ascii="Arial" w:hAnsi="Arial" w:cs="Arial"/>
          <w:sz w:val="22"/>
          <w:szCs w:val="22"/>
        </w:rPr>
        <w:t>Ascd</w:t>
      </w:r>
      <w:proofErr w:type="spellEnd"/>
      <w:r w:rsidRPr="00E61ED2">
        <w:rPr>
          <w:rFonts w:ascii="Arial" w:hAnsi="Arial" w:cs="Arial"/>
          <w:sz w:val="22"/>
          <w:szCs w:val="22"/>
        </w:rPr>
        <w:t>.</w:t>
      </w:r>
    </w:p>
    <w:p w14:paraId="39515266" w14:textId="77777777" w:rsidR="00E61ED2" w:rsidRPr="00E61ED2" w:rsidRDefault="00E61ED2" w:rsidP="00E61ED2">
      <w:pPr>
        <w:pStyle w:val="NormalWeb"/>
        <w:spacing w:before="0" w:beforeAutospacing="0" w:after="0" w:afterAutospacing="0"/>
        <w:rPr>
          <w:rFonts w:ascii="Arial" w:hAnsi="Arial" w:cs="Arial"/>
          <w:sz w:val="22"/>
          <w:szCs w:val="22"/>
        </w:rPr>
      </w:pPr>
    </w:p>
    <w:p w14:paraId="7FD2D8E2" w14:textId="77777777" w:rsidR="00E61ED2" w:rsidRPr="00E61ED2" w:rsidRDefault="00E61ED2" w:rsidP="00E61ED2">
      <w:pPr>
        <w:pStyle w:val="NormalWeb"/>
        <w:spacing w:before="0" w:beforeAutospacing="0" w:after="0" w:afterAutospacing="0"/>
        <w:rPr>
          <w:rFonts w:ascii="Arial" w:hAnsi="Arial" w:cs="Arial"/>
          <w:sz w:val="22"/>
          <w:szCs w:val="22"/>
        </w:rPr>
      </w:pPr>
    </w:p>
    <w:p w14:paraId="56D76164" w14:textId="77777777" w:rsidR="00E61ED2" w:rsidRPr="00E61ED2" w:rsidRDefault="00E61ED2" w:rsidP="00E61ED2">
      <w:pPr>
        <w:pStyle w:val="NormalWeb"/>
        <w:spacing w:before="0" w:beforeAutospacing="0" w:after="0" w:afterAutospacing="0"/>
        <w:rPr>
          <w:rFonts w:ascii="Arial" w:hAnsi="Arial" w:cs="Arial"/>
          <w:sz w:val="22"/>
          <w:szCs w:val="22"/>
        </w:rPr>
      </w:pPr>
      <w:proofErr w:type="spellStart"/>
      <w:r w:rsidRPr="00E61ED2">
        <w:rPr>
          <w:rFonts w:ascii="Arial" w:hAnsi="Arial" w:cs="Arial"/>
          <w:sz w:val="22"/>
          <w:szCs w:val="22"/>
        </w:rPr>
        <w:t>Chappuis</w:t>
      </w:r>
      <w:proofErr w:type="spellEnd"/>
      <w:r w:rsidRPr="00E61ED2">
        <w:rPr>
          <w:rFonts w:ascii="Arial" w:hAnsi="Arial" w:cs="Arial"/>
          <w:sz w:val="22"/>
          <w:szCs w:val="22"/>
        </w:rPr>
        <w:t xml:space="preserve">, S. and </w:t>
      </w:r>
      <w:proofErr w:type="spellStart"/>
      <w:r w:rsidRPr="00E61ED2">
        <w:rPr>
          <w:rFonts w:ascii="Arial" w:hAnsi="Arial" w:cs="Arial"/>
          <w:sz w:val="22"/>
          <w:szCs w:val="22"/>
        </w:rPr>
        <w:t>Stiggins</w:t>
      </w:r>
      <w:proofErr w:type="spellEnd"/>
      <w:r w:rsidRPr="00E61ED2">
        <w:rPr>
          <w:rFonts w:ascii="Arial" w:hAnsi="Arial" w:cs="Arial"/>
          <w:sz w:val="22"/>
          <w:szCs w:val="22"/>
        </w:rPr>
        <w:t>, R.J., (2002). Classroom assessment for learning. </w:t>
      </w:r>
      <w:r w:rsidRPr="00E61ED2">
        <w:rPr>
          <w:rFonts w:ascii="Arial" w:hAnsi="Arial" w:cs="Arial"/>
          <w:i/>
          <w:iCs/>
          <w:color w:val="222222"/>
          <w:sz w:val="22"/>
          <w:szCs w:val="22"/>
          <w:shd w:val="clear" w:color="auto" w:fill="FFFFFF"/>
        </w:rPr>
        <w:t>Educational leadership</w:t>
      </w:r>
      <w:r w:rsidRPr="00E61ED2">
        <w:rPr>
          <w:rFonts w:ascii="Arial" w:hAnsi="Arial" w:cs="Arial"/>
          <w:sz w:val="22"/>
          <w:szCs w:val="22"/>
        </w:rPr>
        <w:t>, </w:t>
      </w:r>
      <w:r w:rsidRPr="00E61ED2">
        <w:rPr>
          <w:rFonts w:ascii="Arial" w:hAnsi="Arial" w:cs="Arial"/>
          <w:i/>
          <w:iCs/>
          <w:color w:val="222222"/>
          <w:sz w:val="22"/>
          <w:szCs w:val="22"/>
          <w:shd w:val="clear" w:color="auto" w:fill="FFFFFF"/>
        </w:rPr>
        <w:t>60</w:t>
      </w:r>
      <w:r w:rsidRPr="00E61ED2">
        <w:rPr>
          <w:rFonts w:ascii="Arial" w:hAnsi="Arial" w:cs="Arial"/>
          <w:sz w:val="22"/>
          <w:szCs w:val="22"/>
        </w:rPr>
        <w:t>(1), pp.40-44.</w:t>
      </w:r>
    </w:p>
    <w:p w14:paraId="1FC02CF2" w14:textId="77777777" w:rsidR="00E61ED2" w:rsidRPr="00E61ED2" w:rsidRDefault="00E61ED2" w:rsidP="00E61ED2">
      <w:pPr>
        <w:pStyle w:val="NormalWeb"/>
        <w:spacing w:before="0" w:beforeAutospacing="0" w:after="0" w:afterAutospacing="0"/>
        <w:rPr>
          <w:rFonts w:ascii="Arial" w:hAnsi="Arial" w:cs="Arial"/>
          <w:sz w:val="22"/>
          <w:szCs w:val="22"/>
        </w:rPr>
      </w:pPr>
    </w:p>
    <w:p w14:paraId="2A88FDCE"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Cohen, A. and Singh, D., (2020). Effective student feedback as a marker for student success. </w:t>
      </w:r>
      <w:r w:rsidRPr="00E61ED2">
        <w:rPr>
          <w:rFonts w:ascii="Arial" w:hAnsi="Arial" w:cs="Arial"/>
          <w:i/>
          <w:iCs/>
          <w:color w:val="222222"/>
          <w:sz w:val="22"/>
          <w:szCs w:val="22"/>
          <w:shd w:val="clear" w:color="auto" w:fill="FFFFFF"/>
        </w:rPr>
        <w:t>South African Journal of Higher Education</w:t>
      </w:r>
      <w:r w:rsidRPr="00E61ED2">
        <w:rPr>
          <w:rFonts w:ascii="Arial" w:hAnsi="Arial" w:cs="Arial"/>
          <w:sz w:val="22"/>
          <w:szCs w:val="22"/>
        </w:rPr>
        <w:t>, </w:t>
      </w:r>
      <w:r w:rsidRPr="00E61ED2">
        <w:rPr>
          <w:rFonts w:ascii="Arial" w:hAnsi="Arial" w:cs="Arial"/>
          <w:i/>
          <w:iCs/>
          <w:color w:val="222222"/>
          <w:sz w:val="22"/>
          <w:szCs w:val="22"/>
          <w:shd w:val="clear" w:color="auto" w:fill="FFFFFF"/>
        </w:rPr>
        <w:t>34</w:t>
      </w:r>
      <w:r w:rsidRPr="00E61ED2">
        <w:rPr>
          <w:rFonts w:ascii="Arial" w:hAnsi="Arial" w:cs="Arial"/>
          <w:sz w:val="22"/>
          <w:szCs w:val="22"/>
        </w:rPr>
        <w:t>(5), pp.151-165.</w:t>
      </w:r>
    </w:p>
    <w:p w14:paraId="647DA306" w14:textId="77777777" w:rsidR="00E61ED2" w:rsidRPr="00E61ED2" w:rsidRDefault="00E61ED2" w:rsidP="00E61ED2">
      <w:pPr>
        <w:pStyle w:val="NormalWeb"/>
        <w:spacing w:before="0" w:beforeAutospacing="0" w:after="0" w:afterAutospacing="0"/>
        <w:rPr>
          <w:rFonts w:ascii="Arial" w:hAnsi="Arial" w:cs="Arial"/>
          <w:sz w:val="22"/>
          <w:szCs w:val="22"/>
        </w:rPr>
      </w:pPr>
    </w:p>
    <w:p w14:paraId="42E3F931" w14:textId="77777777" w:rsidR="00E61ED2" w:rsidRPr="00E61ED2" w:rsidRDefault="00E61ED2" w:rsidP="00E61ED2">
      <w:pPr>
        <w:pStyle w:val="NormalWeb"/>
        <w:spacing w:before="0" w:beforeAutospacing="0" w:after="0" w:afterAutospacing="0"/>
        <w:rPr>
          <w:rFonts w:ascii="Arial" w:hAnsi="Arial" w:cs="Arial"/>
          <w:sz w:val="22"/>
          <w:szCs w:val="22"/>
        </w:rPr>
      </w:pPr>
    </w:p>
    <w:p w14:paraId="3EDBA8BD" w14:textId="77777777" w:rsidR="00E61ED2" w:rsidRPr="00E61ED2" w:rsidRDefault="00E61ED2" w:rsidP="00E61ED2">
      <w:pPr>
        <w:rPr>
          <w:rFonts w:ascii="Arial" w:hAnsi="Arial" w:cs="Arial"/>
          <w:color w:val="222222"/>
          <w:sz w:val="22"/>
          <w:szCs w:val="22"/>
          <w:shd w:val="clear" w:color="auto" w:fill="FFFFFF"/>
        </w:rPr>
      </w:pPr>
      <w:r w:rsidRPr="00E61ED2">
        <w:rPr>
          <w:rFonts w:ascii="Arial" w:hAnsi="Arial" w:cs="Arial"/>
          <w:color w:val="222222"/>
          <w:sz w:val="22"/>
          <w:szCs w:val="22"/>
          <w:shd w:val="clear" w:color="auto" w:fill="FFFFFF"/>
        </w:rPr>
        <w:t>Cousin, G., (2005). Case study research. </w:t>
      </w:r>
      <w:r w:rsidRPr="00E61ED2">
        <w:rPr>
          <w:rFonts w:ascii="Arial" w:hAnsi="Arial" w:cs="Arial"/>
          <w:i/>
          <w:iCs/>
          <w:color w:val="222222"/>
          <w:sz w:val="22"/>
          <w:szCs w:val="22"/>
          <w:shd w:val="clear" w:color="auto" w:fill="FFFFFF"/>
        </w:rPr>
        <w:t>Journal of geography in higher education</w:t>
      </w:r>
      <w:r w:rsidRPr="00E61ED2">
        <w:rPr>
          <w:rFonts w:ascii="Arial" w:hAnsi="Arial" w:cs="Arial"/>
          <w:color w:val="222222"/>
          <w:sz w:val="22"/>
          <w:szCs w:val="22"/>
          <w:shd w:val="clear" w:color="auto" w:fill="FFFFFF"/>
        </w:rPr>
        <w:t>, </w:t>
      </w:r>
      <w:r w:rsidRPr="00E61ED2">
        <w:rPr>
          <w:rFonts w:ascii="Arial" w:hAnsi="Arial" w:cs="Arial"/>
          <w:i/>
          <w:iCs/>
          <w:color w:val="222222"/>
          <w:sz w:val="22"/>
          <w:szCs w:val="22"/>
          <w:shd w:val="clear" w:color="auto" w:fill="FFFFFF"/>
        </w:rPr>
        <w:t>29</w:t>
      </w:r>
      <w:r w:rsidRPr="00E61ED2">
        <w:rPr>
          <w:rFonts w:ascii="Arial" w:hAnsi="Arial" w:cs="Arial"/>
          <w:color w:val="222222"/>
          <w:sz w:val="22"/>
          <w:szCs w:val="22"/>
          <w:shd w:val="clear" w:color="auto" w:fill="FFFFFF"/>
        </w:rPr>
        <w:t>(3), pp.421-427.</w:t>
      </w:r>
    </w:p>
    <w:p w14:paraId="0BE52FA2" w14:textId="77777777" w:rsidR="00E61ED2" w:rsidRPr="00E61ED2" w:rsidRDefault="00E61ED2" w:rsidP="00E61ED2">
      <w:pPr>
        <w:pStyle w:val="NormalWeb"/>
        <w:spacing w:before="0" w:beforeAutospacing="0" w:after="0" w:afterAutospacing="0"/>
        <w:rPr>
          <w:rFonts w:ascii="Arial" w:hAnsi="Arial" w:cs="Arial"/>
          <w:sz w:val="22"/>
          <w:szCs w:val="22"/>
        </w:rPr>
      </w:pPr>
    </w:p>
    <w:p w14:paraId="72610C93" w14:textId="77777777" w:rsidR="00E61ED2" w:rsidRPr="00E61ED2" w:rsidRDefault="00E61ED2" w:rsidP="00E61ED2">
      <w:pPr>
        <w:pStyle w:val="NormalWeb"/>
        <w:spacing w:before="0" w:beforeAutospacing="0" w:after="0" w:afterAutospacing="0"/>
        <w:rPr>
          <w:rFonts w:ascii="Arial" w:hAnsi="Arial" w:cs="Arial"/>
          <w:sz w:val="22"/>
          <w:szCs w:val="22"/>
        </w:rPr>
      </w:pPr>
    </w:p>
    <w:p w14:paraId="102C627C" w14:textId="77777777" w:rsidR="00E61ED2" w:rsidRPr="00E61ED2" w:rsidRDefault="00E61ED2" w:rsidP="00E61ED2">
      <w:pPr>
        <w:pStyle w:val="NormalWeb"/>
        <w:spacing w:before="0" w:beforeAutospacing="0" w:after="240" w:afterAutospacing="0" w:line="360" w:lineRule="auto"/>
        <w:rPr>
          <w:rFonts w:ascii="Arial" w:hAnsi="Arial" w:cs="Arial"/>
          <w:sz w:val="22"/>
          <w:szCs w:val="22"/>
        </w:rPr>
      </w:pPr>
      <w:r w:rsidRPr="00E61ED2">
        <w:rPr>
          <w:rFonts w:ascii="Arial" w:hAnsi="Arial" w:cs="Arial"/>
          <w:sz w:val="22"/>
          <w:szCs w:val="22"/>
        </w:rPr>
        <w:t xml:space="preserve">Denscombe, M. (2021). </w:t>
      </w:r>
      <w:r w:rsidRPr="00E61ED2">
        <w:rPr>
          <w:rFonts w:ascii="Arial" w:hAnsi="Arial" w:cs="Arial"/>
          <w:i/>
          <w:iCs/>
          <w:sz w:val="22"/>
          <w:szCs w:val="22"/>
        </w:rPr>
        <w:t xml:space="preserve">The good research </w:t>
      </w:r>
      <w:proofErr w:type="gramStart"/>
      <w:r w:rsidRPr="00E61ED2">
        <w:rPr>
          <w:rFonts w:ascii="Arial" w:hAnsi="Arial" w:cs="Arial"/>
          <w:i/>
          <w:iCs/>
          <w:sz w:val="22"/>
          <w:szCs w:val="22"/>
        </w:rPr>
        <w:t>guide :</w:t>
      </w:r>
      <w:proofErr w:type="gramEnd"/>
      <w:r w:rsidRPr="00E61ED2">
        <w:rPr>
          <w:rFonts w:ascii="Arial" w:hAnsi="Arial" w:cs="Arial"/>
          <w:i/>
          <w:iCs/>
          <w:sz w:val="22"/>
          <w:szCs w:val="22"/>
        </w:rPr>
        <w:t xml:space="preserve"> research methods for small-scale social research projects</w:t>
      </w:r>
      <w:r w:rsidRPr="00E61ED2">
        <w:rPr>
          <w:rFonts w:ascii="Arial" w:hAnsi="Arial" w:cs="Arial"/>
          <w:sz w:val="22"/>
          <w:szCs w:val="22"/>
        </w:rPr>
        <w:t>. 7th ed. Maidenhead: McGraw-Hill Education.</w:t>
      </w:r>
    </w:p>
    <w:p w14:paraId="11CAE4EC" w14:textId="77777777" w:rsidR="00E61ED2" w:rsidRPr="00E61ED2" w:rsidRDefault="00E61ED2" w:rsidP="00E61ED2">
      <w:pPr>
        <w:pStyle w:val="NormalWeb"/>
        <w:spacing w:before="0" w:beforeAutospacing="0" w:after="0" w:afterAutospacing="0"/>
        <w:rPr>
          <w:rFonts w:ascii="Arial" w:hAnsi="Arial" w:cs="Arial"/>
          <w:sz w:val="22"/>
          <w:szCs w:val="22"/>
        </w:rPr>
      </w:pPr>
    </w:p>
    <w:p w14:paraId="2FBCFC37" w14:textId="77777777" w:rsidR="00E61ED2" w:rsidRPr="00E61ED2" w:rsidRDefault="00E61ED2" w:rsidP="00E61ED2">
      <w:pPr>
        <w:pStyle w:val="NormalWeb"/>
        <w:spacing w:before="0" w:beforeAutospacing="0" w:after="0" w:afterAutospacing="0"/>
        <w:rPr>
          <w:rFonts w:ascii="Arial" w:hAnsi="Arial" w:cs="Arial"/>
          <w:sz w:val="22"/>
          <w:szCs w:val="22"/>
        </w:rPr>
      </w:pPr>
    </w:p>
    <w:p w14:paraId="00249297"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lastRenderedPageBreak/>
        <w:t>Dockett, S. and Perry, B., (2011). Researching with young children: Seeking assent. </w:t>
      </w:r>
      <w:r w:rsidRPr="00E61ED2">
        <w:rPr>
          <w:rFonts w:ascii="Arial" w:hAnsi="Arial" w:cs="Arial"/>
          <w:i/>
          <w:iCs/>
          <w:color w:val="222222"/>
          <w:sz w:val="22"/>
          <w:szCs w:val="22"/>
          <w:shd w:val="clear" w:color="auto" w:fill="FFFFFF"/>
        </w:rPr>
        <w:t>Child Indicators Research</w:t>
      </w:r>
      <w:r w:rsidRPr="00E61ED2">
        <w:rPr>
          <w:rFonts w:ascii="Arial" w:hAnsi="Arial" w:cs="Arial"/>
          <w:sz w:val="22"/>
          <w:szCs w:val="22"/>
        </w:rPr>
        <w:t>, </w:t>
      </w:r>
      <w:r w:rsidRPr="00E61ED2">
        <w:rPr>
          <w:rFonts w:ascii="Arial" w:hAnsi="Arial" w:cs="Arial"/>
          <w:i/>
          <w:iCs/>
          <w:color w:val="222222"/>
          <w:sz w:val="22"/>
          <w:szCs w:val="22"/>
          <w:shd w:val="clear" w:color="auto" w:fill="FFFFFF"/>
        </w:rPr>
        <w:t>4</w:t>
      </w:r>
      <w:r w:rsidRPr="00E61ED2">
        <w:rPr>
          <w:rFonts w:ascii="Arial" w:hAnsi="Arial" w:cs="Arial"/>
          <w:sz w:val="22"/>
          <w:szCs w:val="22"/>
        </w:rPr>
        <w:t>, pp.231-247.</w:t>
      </w:r>
    </w:p>
    <w:p w14:paraId="16185EB5" w14:textId="77777777" w:rsidR="00E61ED2" w:rsidRPr="00E61ED2" w:rsidRDefault="00E61ED2" w:rsidP="00E61ED2">
      <w:pPr>
        <w:rPr>
          <w:rFonts w:ascii="Arial" w:hAnsi="Arial" w:cs="Arial"/>
          <w:sz w:val="22"/>
          <w:szCs w:val="22"/>
        </w:rPr>
      </w:pPr>
    </w:p>
    <w:p w14:paraId="3FF613E8" w14:textId="77777777" w:rsidR="00E61ED2" w:rsidRPr="00E61ED2" w:rsidRDefault="00E61ED2" w:rsidP="00E61ED2">
      <w:pPr>
        <w:rPr>
          <w:rFonts w:ascii="Arial" w:hAnsi="Arial" w:cs="Arial"/>
          <w:sz w:val="22"/>
          <w:szCs w:val="22"/>
        </w:rPr>
      </w:pPr>
    </w:p>
    <w:p w14:paraId="5E667E6E" w14:textId="77777777" w:rsidR="00E61ED2" w:rsidRPr="00E61ED2" w:rsidRDefault="00E61ED2" w:rsidP="00E61ED2">
      <w:pPr>
        <w:rPr>
          <w:rFonts w:ascii="Arial" w:hAnsi="Arial" w:cs="Arial"/>
          <w:color w:val="222222"/>
          <w:sz w:val="22"/>
          <w:szCs w:val="22"/>
          <w:shd w:val="clear" w:color="auto" w:fill="FFFFFF"/>
        </w:rPr>
      </w:pPr>
      <w:r w:rsidRPr="00E61ED2">
        <w:rPr>
          <w:rFonts w:ascii="Arial" w:hAnsi="Arial" w:cs="Arial"/>
          <w:sz w:val="22"/>
          <w:szCs w:val="22"/>
        </w:rPr>
        <w:t> </w:t>
      </w:r>
      <w:r w:rsidRPr="00E61ED2">
        <w:rPr>
          <w:rFonts w:ascii="Arial" w:hAnsi="Arial" w:cs="Arial"/>
          <w:color w:val="222222"/>
          <w:sz w:val="22"/>
          <w:szCs w:val="22"/>
          <w:shd w:val="clear" w:color="auto" w:fill="FFFFFF"/>
        </w:rPr>
        <w:t>Harris, L.R. and Brown, G.T., (2013). Opportunities and obstacles to consider when using peer-and self-assessment to improve student learning: Case studies into teachers' implementation. </w:t>
      </w:r>
      <w:r w:rsidRPr="00E61ED2">
        <w:rPr>
          <w:rFonts w:ascii="Arial" w:hAnsi="Arial" w:cs="Arial"/>
          <w:i/>
          <w:iCs/>
          <w:color w:val="222222"/>
          <w:sz w:val="22"/>
          <w:szCs w:val="22"/>
          <w:shd w:val="clear" w:color="auto" w:fill="FFFFFF"/>
        </w:rPr>
        <w:t>Teaching and Teacher Education</w:t>
      </w:r>
      <w:r w:rsidRPr="00E61ED2">
        <w:rPr>
          <w:rFonts w:ascii="Arial" w:hAnsi="Arial" w:cs="Arial"/>
          <w:color w:val="222222"/>
          <w:sz w:val="22"/>
          <w:szCs w:val="22"/>
          <w:shd w:val="clear" w:color="auto" w:fill="FFFFFF"/>
        </w:rPr>
        <w:t>, </w:t>
      </w:r>
      <w:r w:rsidRPr="00E61ED2">
        <w:rPr>
          <w:rFonts w:ascii="Arial" w:hAnsi="Arial" w:cs="Arial"/>
          <w:i/>
          <w:iCs/>
          <w:color w:val="222222"/>
          <w:sz w:val="22"/>
          <w:szCs w:val="22"/>
          <w:shd w:val="clear" w:color="auto" w:fill="FFFFFF"/>
        </w:rPr>
        <w:t>36</w:t>
      </w:r>
      <w:r w:rsidRPr="00E61ED2">
        <w:rPr>
          <w:rFonts w:ascii="Arial" w:hAnsi="Arial" w:cs="Arial"/>
          <w:color w:val="222222"/>
          <w:sz w:val="22"/>
          <w:szCs w:val="22"/>
          <w:shd w:val="clear" w:color="auto" w:fill="FFFFFF"/>
        </w:rPr>
        <w:t>, pp.101-111.</w:t>
      </w:r>
    </w:p>
    <w:p w14:paraId="1D0D3B7F" w14:textId="77777777" w:rsidR="00E61ED2" w:rsidRPr="00E61ED2" w:rsidRDefault="00E61ED2" w:rsidP="00E61ED2">
      <w:pPr>
        <w:rPr>
          <w:rFonts w:ascii="Arial" w:hAnsi="Arial" w:cs="Arial"/>
          <w:color w:val="222222"/>
          <w:sz w:val="22"/>
          <w:szCs w:val="22"/>
          <w:shd w:val="clear" w:color="auto" w:fill="FFFFFF"/>
        </w:rPr>
      </w:pPr>
    </w:p>
    <w:p w14:paraId="1FB04271"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Hattie, J. and Timperley, H., (2007). The power of feedback. </w:t>
      </w:r>
      <w:r w:rsidRPr="00E61ED2">
        <w:rPr>
          <w:rFonts w:ascii="Arial" w:hAnsi="Arial" w:cs="Arial"/>
          <w:i/>
          <w:iCs/>
          <w:color w:val="222222"/>
          <w:sz w:val="22"/>
          <w:szCs w:val="22"/>
          <w:shd w:val="clear" w:color="auto" w:fill="FFFFFF"/>
        </w:rPr>
        <w:t>Review of educational research</w:t>
      </w:r>
      <w:r w:rsidRPr="00E61ED2">
        <w:rPr>
          <w:rFonts w:ascii="Arial" w:hAnsi="Arial" w:cs="Arial"/>
          <w:sz w:val="22"/>
          <w:szCs w:val="22"/>
        </w:rPr>
        <w:t>, </w:t>
      </w:r>
      <w:r w:rsidRPr="00E61ED2">
        <w:rPr>
          <w:rFonts w:ascii="Arial" w:hAnsi="Arial" w:cs="Arial"/>
          <w:i/>
          <w:iCs/>
          <w:color w:val="222222"/>
          <w:sz w:val="22"/>
          <w:szCs w:val="22"/>
          <w:shd w:val="clear" w:color="auto" w:fill="FFFFFF"/>
        </w:rPr>
        <w:t>77</w:t>
      </w:r>
      <w:r w:rsidRPr="00E61ED2">
        <w:rPr>
          <w:rFonts w:ascii="Arial" w:hAnsi="Arial" w:cs="Arial"/>
          <w:sz w:val="22"/>
          <w:szCs w:val="22"/>
        </w:rPr>
        <w:t>(1), pp.81-112.</w:t>
      </w:r>
    </w:p>
    <w:p w14:paraId="47F1B195" w14:textId="77777777" w:rsidR="00E61ED2" w:rsidRPr="00E61ED2" w:rsidRDefault="00E61ED2" w:rsidP="00E61ED2">
      <w:pPr>
        <w:pStyle w:val="NormalWeb"/>
        <w:spacing w:before="0" w:beforeAutospacing="0" w:after="0" w:afterAutospacing="0"/>
        <w:rPr>
          <w:rFonts w:ascii="Arial" w:hAnsi="Arial" w:cs="Arial"/>
          <w:sz w:val="22"/>
          <w:szCs w:val="22"/>
        </w:rPr>
      </w:pPr>
    </w:p>
    <w:p w14:paraId="1E367460" w14:textId="77777777" w:rsidR="00E61ED2" w:rsidRPr="00E61ED2" w:rsidRDefault="00E61ED2" w:rsidP="00E61ED2">
      <w:pPr>
        <w:pStyle w:val="NormalWeb"/>
        <w:spacing w:before="0" w:beforeAutospacing="0" w:after="0" w:afterAutospacing="0"/>
        <w:rPr>
          <w:rFonts w:ascii="Arial" w:hAnsi="Arial" w:cs="Arial"/>
          <w:sz w:val="22"/>
          <w:szCs w:val="22"/>
        </w:rPr>
      </w:pPr>
    </w:p>
    <w:p w14:paraId="2A1B5926"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 xml:space="preserve">Heritage, M., (2007). Formative assessment: What do teachers need to know and </w:t>
      </w:r>
      <w:proofErr w:type="gramStart"/>
      <w:r w:rsidRPr="00E61ED2">
        <w:rPr>
          <w:rFonts w:ascii="Arial" w:hAnsi="Arial" w:cs="Arial"/>
          <w:sz w:val="22"/>
          <w:szCs w:val="22"/>
        </w:rPr>
        <w:t>do?.</w:t>
      </w:r>
      <w:proofErr w:type="gramEnd"/>
      <w:r w:rsidRPr="00E61ED2">
        <w:rPr>
          <w:rFonts w:ascii="Arial" w:hAnsi="Arial" w:cs="Arial"/>
          <w:sz w:val="22"/>
          <w:szCs w:val="22"/>
        </w:rPr>
        <w:t> </w:t>
      </w:r>
      <w:r w:rsidRPr="00E61ED2">
        <w:rPr>
          <w:rFonts w:ascii="Arial" w:hAnsi="Arial" w:cs="Arial"/>
          <w:i/>
          <w:iCs/>
          <w:color w:val="222222"/>
          <w:sz w:val="22"/>
          <w:szCs w:val="22"/>
          <w:shd w:val="clear" w:color="auto" w:fill="FFFFFF"/>
        </w:rPr>
        <w:t xml:space="preserve">Phi Delta </w:t>
      </w:r>
      <w:proofErr w:type="spellStart"/>
      <w:r w:rsidRPr="00E61ED2">
        <w:rPr>
          <w:rFonts w:ascii="Arial" w:hAnsi="Arial" w:cs="Arial"/>
          <w:i/>
          <w:iCs/>
          <w:color w:val="222222"/>
          <w:sz w:val="22"/>
          <w:szCs w:val="22"/>
          <w:shd w:val="clear" w:color="auto" w:fill="FFFFFF"/>
        </w:rPr>
        <w:t>Kappan</w:t>
      </w:r>
      <w:proofErr w:type="spellEnd"/>
      <w:r w:rsidRPr="00E61ED2">
        <w:rPr>
          <w:rFonts w:ascii="Arial" w:hAnsi="Arial" w:cs="Arial"/>
          <w:sz w:val="22"/>
          <w:szCs w:val="22"/>
        </w:rPr>
        <w:t>, </w:t>
      </w:r>
      <w:r w:rsidRPr="00E61ED2">
        <w:rPr>
          <w:rFonts w:ascii="Arial" w:hAnsi="Arial" w:cs="Arial"/>
          <w:i/>
          <w:iCs/>
          <w:color w:val="222222"/>
          <w:sz w:val="22"/>
          <w:szCs w:val="22"/>
          <w:shd w:val="clear" w:color="auto" w:fill="FFFFFF"/>
        </w:rPr>
        <w:t>89</w:t>
      </w:r>
      <w:r w:rsidRPr="00E61ED2">
        <w:rPr>
          <w:rFonts w:ascii="Arial" w:hAnsi="Arial" w:cs="Arial"/>
          <w:sz w:val="22"/>
          <w:szCs w:val="22"/>
        </w:rPr>
        <w:t>(2), pp.140-145.</w:t>
      </w:r>
    </w:p>
    <w:p w14:paraId="7637CB36" w14:textId="77777777" w:rsidR="00E61ED2" w:rsidRPr="00E61ED2" w:rsidRDefault="00E61ED2" w:rsidP="00E61ED2">
      <w:pPr>
        <w:pStyle w:val="NormalWeb"/>
        <w:spacing w:before="0" w:beforeAutospacing="0" w:after="0" w:afterAutospacing="0"/>
        <w:rPr>
          <w:rFonts w:ascii="Arial" w:hAnsi="Arial" w:cs="Arial"/>
          <w:sz w:val="22"/>
          <w:szCs w:val="22"/>
        </w:rPr>
      </w:pPr>
    </w:p>
    <w:p w14:paraId="557BD099" w14:textId="77777777" w:rsidR="00E61ED2" w:rsidRPr="00E61ED2" w:rsidRDefault="00E61ED2" w:rsidP="00E61ED2">
      <w:pPr>
        <w:pStyle w:val="NormalWeb"/>
        <w:spacing w:before="0" w:beforeAutospacing="0" w:after="0" w:afterAutospacing="0"/>
        <w:rPr>
          <w:rFonts w:ascii="Arial" w:hAnsi="Arial" w:cs="Arial"/>
          <w:sz w:val="22"/>
          <w:szCs w:val="22"/>
        </w:rPr>
      </w:pPr>
    </w:p>
    <w:p w14:paraId="09FE72B3" w14:textId="77777777" w:rsidR="00E61ED2" w:rsidRPr="00E61ED2" w:rsidRDefault="00E61ED2" w:rsidP="00E61ED2">
      <w:pPr>
        <w:pStyle w:val="NormalWeb"/>
        <w:spacing w:before="0" w:beforeAutospacing="0" w:after="0" w:afterAutospacing="0"/>
        <w:rPr>
          <w:rFonts w:ascii="Arial" w:hAnsi="Arial" w:cs="Arial"/>
          <w:sz w:val="22"/>
          <w:szCs w:val="22"/>
        </w:rPr>
      </w:pPr>
      <w:proofErr w:type="spellStart"/>
      <w:r w:rsidRPr="00E61ED2">
        <w:rPr>
          <w:rFonts w:ascii="Arial" w:hAnsi="Arial" w:cs="Arial"/>
          <w:sz w:val="22"/>
          <w:szCs w:val="22"/>
        </w:rPr>
        <w:t>Ishaq</w:t>
      </w:r>
      <w:proofErr w:type="spellEnd"/>
      <w:r w:rsidRPr="00E61ED2">
        <w:rPr>
          <w:rFonts w:ascii="Arial" w:hAnsi="Arial" w:cs="Arial"/>
          <w:sz w:val="22"/>
          <w:szCs w:val="22"/>
        </w:rPr>
        <w:t>, K., Rana, A.M.K. and Zin, N.A.M., (2020). Exploring Summative Assessment and Effects: Primary to Higher Education. </w:t>
      </w:r>
      <w:r w:rsidRPr="00E61ED2">
        <w:rPr>
          <w:rFonts w:ascii="Arial" w:hAnsi="Arial" w:cs="Arial"/>
          <w:i/>
          <w:iCs/>
          <w:color w:val="222222"/>
          <w:sz w:val="22"/>
          <w:szCs w:val="22"/>
          <w:shd w:val="clear" w:color="auto" w:fill="FFFFFF"/>
        </w:rPr>
        <w:t>Bulletin of Education and Research</w:t>
      </w:r>
      <w:r w:rsidRPr="00E61ED2">
        <w:rPr>
          <w:rFonts w:ascii="Arial" w:hAnsi="Arial" w:cs="Arial"/>
          <w:sz w:val="22"/>
          <w:szCs w:val="22"/>
        </w:rPr>
        <w:t>, </w:t>
      </w:r>
      <w:r w:rsidRPr="00E61ED2">
        <w:rPr>
          <w:rFonts w:ascii="Arial" w:hAnsi="Arial" w:cs="Arial"/>
          <w:i/>
          <w:iCs/>
          <w:color w:val="222222"/>
          <w:sz w:val="22"/>
          <w:szCs w:val="22"/>
          <w:shd w:val="clear" w:color="auto" w:fill="FFFFFF"/>
        </w:rPr>
        <w:t>42</w:t>
      </w:r>
      <w:r w:rsidRPr="00E61ED2">
        <w:rPr>
          <w:rFonts w:ascii="Arial" w:hAnsi="Arial" w:cs="Arial"/>
          <w:sz w:val="22"/>
          <w:szCs w:val="22"/>
        </w:rPr>
        <w:t>(3), pp.23-50.</w:t>
      </w:r>
    </w:p>
    <w:p w14:paraId="0182ECD6" w14:textId="77777777" w:rsidR="00E61ED2" w:rsidRPr="00E61ED2" w:rsidRDefault="00E61ED2" w:rsidP="00E61ED2">
      <w:pPr>
        <w:pStyle w:val="NormalWeb"/>
        <w:spacing w:before="0" w:beforeAutospacing="0" w:after="0" w:afterAutospacing="0"/>
        <w:rPr>
          <w:rFonts w:ascii="Arial" w:hAnsi="Arial" w:cs="Arial"/>
          <w:sz w:val="22"/>
          <w:szCs w:val="22"/>
        </w:rPr>
      </w:pPr>
    </w:p>
    <w:p w14:paraId="16C47CE0" w14:textId="77777777" w:rsidR="00E61ED2" w:rsidRPr="00E61ED2" w:rsidRDefault="00E61ED2" w:rsidP="00E61ED2">
      <w:pPr>
        <w:pStyle w:val="NormalWeb"/>
        <w:spacing w:before="0" w:beforeAutospacing="0" w:after="0" w:afterAutospacing="0"/>
        <w:rPr>
          <w:rFonts w:ascii="Arial" w:hAnsi="Arial" w:cs="Arial"/>
          <w:color w:val="222222"/>
          <w:sz w:val="22"/>
          <w:szCs w:val="22"/>
          <w:shd w:val="clear" w:color="auto" w:fill="FFFFFF"/>
        </w:rPr>
      </w:pPr>
    </w:p>
    <w:p w14:paraId="0AF75A85" w14:textId="77777777" w:rsidR="00E61ED2" w:rsidRPr="00E61ED2" w:rsidRDefault="00E61ED2" w:rsidP="00E61ED2">
      <w:pPr>
        <w:pStyle w:val="NormalWeb"/>
        <w:spacing w:before="0" w:beforeAutospacing="0" w:after="0" w:afterAutospacing="0"/>
        <w:rPr>
          <w:rFonts w:ascii="Arial" w:hAnsi="Arial" w:cs="Arial"/>
          <w:color w:val="222222"/>
          <w:sz w:val="22"/>
          <w:szCs w:val="22"/>
          <w:shd w:val="clear" w:color="auto" w:fill="FFFFFF"/>
        </w:rPr>
      </w:pPr>
      <w:proofErr w:type="spellStart"/>
      <w:r w:rsidRPr="00E61ED2">
        <w:rPr>
          <w:rFonts w:ascii="Arial" w:hAnsi="Arial" w:cs="Arial"/>
          <w:color w:val="222222"/>
          <w:sz w:val="22"/>
          <w:szCs w:val="22"/>
          <w:shd w:val="clear" w:color="auto" w:fill="FFFFFF"/>
        </w:rPr>
        <w:t>Iwaniec</w:t>
      </w:r>
      <w:proofErr w:type="spellEnd"/>
      <w:r w:rsidRPr="00E61ED2">
        <w:rPr>
          <w:rFonts w:ascii="Arial" w:hAnsi="Arial" w:cs="Arial"/>
          <w:color w:val="222222"/>
          <w:sz w:val="22"/>
          <w:szCs w:val="22"/>
          <w:shd w:val="clear" w:color="auto" w:fill="FFFFFF"/>
        </w:rPr>
        <w:t>, J., (2019). Questionnaires: Implications for effective implementation. In </w:t>
      </w:r>
      <w:r w:rsidRPr="00E61ED2">
        <w:rPr>
          <w:rFonts w:ascii="Arial" w:hAnsi="Arial" w:cs="Arial"/>
          <w:i/>
          <w:iCs/>
          <w:color w:val="222222"/>
          <w:sz w:val="22"/>
          <w:szCs w:val="22"/>
          <w:shd w:val="clear" w:color="auto" w:fill="FFFFFF"/>
        </w:rPr>
        <w:t>The Routledge handbook of research methods in applied linguistics</w:t>
      </w:r>
      <w:r w:rsidRPr="00E61ED2">
        <w:rPr>
          <w:rFonts w:ascii="Arial" w:hAnsi="Arial" w:cs="Arial"/>
          <w:color w:val="222222"/>
          <w:sz w:val="22"/>
          <w:szCs w:val="22"/>
          <w:shd w:val="clear" w:color="auto" w:fill="FFFFFF"/>
        </w:rPr>
        <w:t> (pp. 324-335). Routledge.</w:t>
      </w:r>
    </w:p>
    <w:p w14:paraId="4E5867AF" w14:textId="77777777" w:rsidR="00E61ED2" w:rsidRPr="00E61ED2" w:rsidRDefault="00E61ED2" w:rsidP="00E61ED2">
      <w:pPr>
        <w:pStyle w:val="NormalWeb"/>
        <w:spacing w:before="0" w:beforeAutospacing="0" w:after="0" w:afterAutospacing="0"/>
        <w:rPr>
          <w:rFonts w:ascii="Arial" w:hAnsi="Arial" w:cs="Arial"/>
          <w:color w:val="222222"/>
          <w:sz w:val="22"/>
          <w:szCs w:val="22"/>
        </w:rPr>
      </w:pPr>
    </w:p>
    <w:p w14:paraId="308E9215" w14:textId="77777777" w:rsidR="00E61ED2" w:rsidRPr="00E61ED2" w:rsidRDefault="00E61ED2" w:rsidP="00E61ED2">
      <w:pPr>
        <w:pStyle w:val="NormalWeb"/>
        <w:spacing w:before="0" w:beforeAutospacing="0" w:after="0" w:afterAutospacing="0"/>
        <w:rPr>
          <w:rFonts w:ascii="Arial" w:hAnsi="Arial" w:cs="Arial"/>
          <w:sz w:val="22"/>
          <w:szCs w:val="22"/>
        </w:rPr>
      </w:pPr>
    </w:p>
    <w:p w14:paraId="68870831"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James, M. and Pedder, D., (2006). Beyond method: Assessment and learning practices and values. </w:t>
      </w:r>
      <w:r w:rsidRPr="00E61ED2">
        <w:rPr>
          <w:rFonts w:ascii="Arial" w:hAnsi="Arial" w:cs="Arial"/>
          <w:i/>
          <w:iCs/>
          <w:color w:val="222222"/>
          <w:sz w:val="22"/>
          <w:szCs w:val="22"/>
          <w:shd w:val="clear" w:color="auto" w:fill="FFFFFF"/>
        </w:rPr>
        <w:t>The Curriculum Journal</w:t>
      </w:r>
      <w:r w:rsidRPr="00E61ED2">
        <w:rPr>
          <w:rFonts w:ascii="Arial" w:hAnsi="Arial" w:cs="Arial"/>
          <w:sz w:val="22"/>
          <w:szCs w:val="22"/>
        </w:rPr>
        <w:t>, </w:t>
      </w:r>
      <w:r w:rsidRPr="00E61ED2">
        <w:rPr>
          <w:rFonts w:ascii="Arial" w:hAnsi="Arial" w:cs="Arial"/>
          <w:i/>
          <w:iCs/>
          <w:color w:val="222222"/>
          <w:sz w:val="22"/>
          <w:szCs w:val="22"/>
          <w:shd w:val="clear" w:color="auto" w:fill="FFFFFF"/>
        </w:rPr>
        <w:t>17</w:t>
      </w:r>
      <w:r w:rsidRPr="00E61ED2">
        <w:rPr>
          <w:rFonts w:ascii="Arial" w:hAnsi="Arial" w:cs="Arial"/>
          <w:sz w:val="22"/>
          <w:szCs w:val="22"/>
        </w:rPr>
        <w:t>(2), pp.109-138.</w:t>
      </w:r>
    </w:p>
    <w:p w14:paraId="1F523477" w14:textId="77777777" w:rsidR="00E61ED2" w:rsidRPr="00E61ED2" w:rsidRDefault="00E61ED2" w:rsidP="00E61ED2">
      <w:pPr>
        <w:pStyle w:val="NormalWeb"/>
        <w:spacing w:before="0" w:beforeAutospacing="0" w:after="0" w:afterAutospacing="0"/>
        <w:rPr>
          <w:rFonts w:ascii="Arial" w:hAnsi="Arial" w:cs="Arial"/>
          <w:sz w:val="22"/>
          <w:szCs w:val="22"/>
        </w:rPr>
      </w:pPr>
    </w:p>
    <w:p w14:paraId="2FB38BF4" w14:textId="77777777" w:rsidR="00E61ED2" w:rsidRPr="00E61ED2" w:rsidRDefault="00E61ED2" w:rsidP="00E61ED2">
      <w:pPr>
        <w:pStyle w:val="NormalWeb"/>
        <w:spacing w:before="0" w:beforeAutospacing="0" w:after="0" w:afterAutospacing="0"/>
        <w:rPr>
          <w:rFonts w:ascii="Arial" w:hAnsi="Arial" w:cs="Arial"/>
          <w:sz w:val="22"/>
          <w:szCs w:val="22"/>
        </w:rPr>
      </w:pPr>
    </w:p>
    <w:p w14:paraId="160CD780"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Kang, E. and Hwang, H.J., (2023). The Importance of Anonymity and Confidentiality for Conducting Survey Research. </w:t>
      </w:r>
      <w:r w:rsidRPr="00E61ED2">
        <w:rPr>
          <w:rFonts w:ascii="Arial" w:hAnsi="Arial" w:cs="Arial"/>
          <w:i/>
          <w:iCs/>
          <w:color w:val="222222"/>
          <w:sz w:val="22"/>
          <w:szCs w:val="22"/>
          <w:shd w:val="clear" w:color="auto" w:fill="FFFFFF"/>
        </w:rPr>
        <w:t>Journal of Research and Publication Ethics</w:t>
      </w:r>
      <w:r w:rsidRPr="00E61ED2">
        <w:rPr>
          <w:rFonts w:ascii="Arial" w:hAnsi="Arial" w:cs="Arial"/>
          <w:sz w:val="22"/>
          <w:szCs w:val="22"/>
        </w:rPr>
        <w:t>, </w:t>
      </w:r>
      <w:r w:rsidRPr="00E61ED2">
        <w:rPr>
          <w:rFonts w:ascii="Arial" w:hAnsi="Arial" w:cs="Arial"/>
          <w:i/>
          <w:iCs/>
          <w:color w:val="222222"/>
          <w:sz w:val="22"/>
          <w:szCs w:val="22"/>
          <w:shd w:val="clear" w:color="auto" w:fill="FFFFFF"/>
        </w:rPr>
        <w:t>4</w:t>
      </w:r>
      <w:r w:rsidRPr="00E61ED2">
        <w:rPr>
          <w:rFonts w:ascii="Arial" w:hAnsi="Arial" w:cs="Arial"/>
          <w:sz w:val="22"/>
          <w:szCs w:val="22"/>
        </w:rPr>
        <w:t>(1), pp.1-7.</w:t>
      </w:r>
    </w:p>
    <w:p w14:paraId="05B40466" w14:textId="77777777" w:rsidR="00E61ED2" w:rsidRPr="00E61ED2" w:rsidRDefault="00E61ED2" w:rsidP="00E61ED2">
      <w:pPr>
        <w:pStyle w:val="NormalWeb"/>
        <w:spacing w:before="0" w:beforeAutospacing="0" w:after="0" w:afterAutospacing="0"/>
        <w:rPr>
          <w:rFonts w:ascii="Arial" w:hAnsi="Arial" w:cs="Arial"/>
          <w:sz w:val="22"/>
          <w:szCs w:val="22"/>
        </w:rPr>
      </w:pPr>
    </w:p>
    <w:p w14:paraId="661967B0" w14:textId="77777777" w:rsidR="00E61ED2" w:rsidRPr="00E61ED2" w:rsidRDefault="00E61ED2" w:rsidP="00E61ED2">
      <w:pPr>
        <w:pStyle w:val="NormalWeb"/>
        <w:spacing w:before="0" w:beforeAutospacing="0" w:after="0" w:afterAutospacing="0"/>
        <w:rPr>
          <w:rFonts w:ascii="Arial" w:hAnsi="Arial" w:cs="Arial"/>
          <w:sz w:val="22"/>
          <w:szCs w:val="22"/>
        </w:rPr>
      </w:pPr>
    </w:p>
    <w:p w14:paraId="77ABB256"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Kerr, K., (2017). Exploring student perceptions of verbal feedback. </w:t>
      </w:r>
      <w:r w:rsidRPr="00E61ED2">
        <w:rPr>
          <w:rFonts w:ascii="Arial" w:hAnsi="Arial" w:cs="Arial"/>
          <w:i/>
          <w:iCs/>
          <w:color w:val="222222"/>
          <w:sz w:val="22"/>
          <w:szCs w:val="22"/>
          <w:shd w:val="clear" w:color="auto" w:fill="FFFFFF"/>
        </w:rPr>
        <w:t>Research Papers in Education</w:t>
      </w:r>
      <w:r w:rsidRPr="00E61ED2">
        <w:rPr>
          <w:rFonts w:ascii="Arial" w:hAnsi="Arial" w:cs="Arial"/>
          <w:sz w:val="22"/>
          <w:szCs w:val="22"/>
        </w:rPr>
        <w:t>, </w:t>
      </w:r>
      <w:r w:rsidRPr="00E61ED2">
        <w:rPr>
          <w:rFonts w:ascii="Arial" w:hAnsi="Arial" w:cs="Arial"/>
          <w:i/>
          <w:iCs/>
          <w:color w:val="222222"/>
          <w:sz w:val="22"/>
          <w:szCs w:val="22"/>
          <w:shd w:val="clear" w:color="auto" w:fill="FFFFFF"/>
        </w:rPr>
        <w:t>32</w:t>
      </w:r>
      <w:r w:rsidRPr="00E61ED2">
        <w:rPr>
          <w:rFonts w:ascii="Arial" w:hAnsi="Arial" w:cs="Arial"/>
          <w:sz w:val="22"/>
          <w:szCs w:val="22"/>
        </w:rPr>
        <w:t>(4), pp.444-462.</w:t>
      </w:r>
    </w:p>
    <w:p w14:paraId="10E5808F" w14:textId="77777777" w:rsidR="00E61ED2" w:rsidRPr="00E61ED2" w:rsidRDefault="00E61ED2" w:rsidP="00E61ED2">
      <w:pPr>
        <w:pStyle w:val="NormalWeb"/>
        <w:spacing w:before="0" w:beforeAutospacing="0" w:after="0" w:afterAutospacing="0"/>
        <w:rPr>
          <w:rFonts w:ascii="Arial" w:hAnsi="Arial" w:cs="Arial"/>
          <w:sz w:val="22"/>
          <w:szCs w:val="22"/>
        </w:rPr>
      </w:pPr>
    </w:p>
    <w:p w14:paraId="4F81B667" w14:textId="77777777" w:rsidR="00E61ED2" w:rsidRPr="00E61ED2" w:rsidRDefault="00E61ED2" w:rsidP="00E61ED2">
      <w:pPr>
        <w:pStyle w:val="NormalWeb"/>
        <w:spacing w:before="0" w:beforeAutospacing="0" w:after="0" w:afterAutospacing="0"/>
        <w:rPr>
          <w:rFonts w:ascii="Arial" w:hAnsi="Arial" w:cs="Arial"/>
          <w:sz w:val="22"/>
          <w:szCs w:val="22"/>
        </w:rPr>
      </w:pPr>
    </w:p>
    <w:p w14:paraId="3E3F800F"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Kibble, J.D., (2017). Best practices in summative assessment. </w:t>
      </w:r>
      <w:r w:rsidRPr="00E61ED2">
        <w:rPr>
          <w:rFonts w:ascii="Arial" w:hAnsi="Arial" w:cs="Arial"/>
          <w:i/>
          <w:iCs/>
          <w:color w:val="222222"/>
          <w:sz w:val="22"/>
          <w:szCs w:val="22"/>
          <w:shd w:val="clear" w:color="auto" w:fill="FFFFFF"/>
        </w:rPr>
        <w:t>Advances in physiology education</w:t>
      </w:r>
      <w:r w:rsidRPr="00E61ED2">
        <w:rPr>
          <w:rFonts w:ascii="Arial" w:hAnsi="Arial" w:cs="Arial"/>
          <w:sz w:val="22"/>
          <w:szCs w:val="22"/>
        </w:rPr>
        <w:t>, </w:t>
      </w:r>
      <w:r w:rsidRPr="00E61ED2">
        <w:rPr>
          <w:rFonts w:ascii="Arial" w:hAnsi="Arial" w:cs="Arial"/>
          <w:i/>
          <w:iCs/>
          <w:color w:val="222222"/>
          <w:sz w:val="22"/>
          <w:szCs w:val="22"/>
          <w:shd w:val="clear" w:color="auto" w:fill="FFFFFF"/>
        </w:rPr>
        <w:t>41</w:t>
      </w:r>
      <w:r w:rsidRPr="00E61ED2">
        <w:rPr>
          <w:rFonts w:ascii="Arial" w:hAnsi="Arial" w:cs="Arial"/>
          <w:sz w:val="22"/>
          <w:szCs w:val="22"/>
        </w:rPr>
        <w:t>(1), pp.110-119.</w:t>
      </w:r>
    </w:p>
    <w:p w14:paraId="252095D8" w14:textId="77777777" w:rsidR="00E61ED2" w:rsidRPr="00E61ED2" w:rsidRDefault="00E61ED2" w:rsidP="00E61ED2">
      <w:pPr>
        <w:pStyle w:val="NormalWeb"/>
        <w:spacing w:before="0" w:beforeAutospacing="0" w:after="0" w:afterAutospacing="0"/>
        <w:rPr>
          <w:rFonts w:ascii="Arial" w:hAnsi="Arial" w:cs="Arial"/>
          <w:sz w:val="22"/>
          <w:szCs w:val="22"/>
        </w:rPr>
      </w:pPr>
    </w:p>
    <w:p w14:paraId="6E214380" w14:textId="77777777" w:rsidR="00E61ED2" w:rsidRPr="00E61ED2" w:rsidRDefault="00E61ED2" w:rsidP="00E61ED2">
      <w:pPr>
        <w:pStyle w:val="NormalWeb"/>
        <w:spacing w:before="0" w:beforeAutospacing="0" w:after="240" w:afterAutospacing="0" w:line="360" w:lineRule="auto"/>
        <w:rPr>
          <w:rFonts w:ascii="Arial" w:hAnsi="Arial" w:cs="Arial"/>
          <w:sz w:val="22"/>
          <w:szCs w:val="22"/>
        </w:rPr>
      </w:pPr>
    </w:p>
    <w:p w14:paraId="3FD9A0CB" w14:textId="16D685A1" w:rsidR="00E61ED2" w:rsidRPr="00E61ED2" w:rsidRDefault="00E61ED2" w:rsidP="009E7040">
      <w:pPr>
        <w:pStyle w:val="NormalWeb"/>
        <w:spacing w:before="0" w:beforeAutospacing="0" w:after="240" w:afterAutospacing="0" w:line="360" w:lineRule="auto"/>
        <w:rPr>
          <w:rFonts w:ascii="Arial" w:hAnsi="Arial" w:cs="Arial"/>
          <w:sz w:val="22"/>
          <w:szCs w:val="22"/>
        </w:rPr>
      </w:pPr>
      <w:r w:rsidRPr="00E61ED2">
        <w:rPr>
          <w:rFonts w:ascii="Arial" w:hAnsi="Arial" w:cs="Arial"/>
          <w:sz w:val="22"/>
          <w:szCs w:val="22"/>
        </w:rPr>
        <w:t xml:space="preserve">Korn, C.W., </w:t>
      </w:r>
      <w:proofErr w:type="spellStart"/>
      <w:r w:rsidRPr="00E61ED2">
        <w:rPr>
          <w:rFonts w:ascii="Arial" w:hAnsi="Arial" w:cs="Arial"/>
          <w:sz w:val="22"/>
          <w:szCs w:val="22"/>
        </w:rPr>
        <w:t>Prehn</w:t>
      </w:r>
      <w:proofErr w:type="spellEnd"/>
      <w:r w:rsidRPr="00E61ED2">
        <w:rPr>
          <w:rFonts w:ascii="Arial" w:hAnsi="Arial" w:cs="Arial"/>
          <w:sz w:val="22"/>
          <w:szCs w:val="22"/>
        </w:rPr>
        <w:t xml:space="preserve">, K., Park, S.Q., Walter, H. and </w:t>
      </w:r>
      <w:proofErr w:type="spellStart"/>
      <w:r w:rsidRPr="00E61ED2">
        <w:rPr>
          <w:rFonts w:ascii="Arial" w:hAnsi="Arial" w:cs="Arial"/>
          <w:sz w:val="22"/>
          <w:szCs w:val="22"/>
        </w:rPr>
        <w:t>Heekeren</w:t>
      </w:r>
      <w:proofErr w:type="spellEnd"/>
      <w:r w:rsidRPr="00E61ED2">
        <w:rPr>
          <w:rFonts w:ascii="Arial" w:hAnsi="Arial" w:cs="Arial"/>
          <w:sz w:val="22"/>
          <w:szCs w:val="22"/>
        </w:rPr>
        <w:t xml:space="preserve">, H.R. (2012). Positively Biased Processing of Self-Relevant Social Feedback. </w:t>
      </w:r>
      <w:r w:rsidRPr="00E61ED2">
        <w:rPr>
          <w:rFonts w:ascii="Arial" w:hAnsi="Arial" w:cs="Arial"/>
          <w:i/>
          <w:iCs/>
          <w:sz w:val="22"/>
          <w:szCs w:val="22"/>
        </w:rPr>
        <w:t>Journal of Neuroscience</w:t>
      </w:r>
      <w:r w:rsidRPr="00E61ED2">
        <w:rPr>
          <w:rFonts w:ascii="Arial" w:hAnsi="Arial" w:cs="Arial"/>
          <w:sz w:val="22"/>
          <w:szCs w:val="22"/>
        </w:rPr>
        <w:t xml:space="preserve">, 32(47), pp.16832–16844. </w:t>
      </w:r>
    </w:p>
    <w:p w14:paraId="1AFA6703" w14:textId="77777777" w:rsidR="00E61ED2" w:rsidRPr="00E61ED2" w:rsidRDefault="00E61ED2" w:rsidP="00E61ED2">
      <w:pPr>
        <w:pStyle w:val="NormalWeb"/>
        <w:spacing w:before="0" w:beforeAutospacing="0" w:after="0" w:afterAutospacing="0"/>
        <w:rPr>
          <w:rFonts w:ascii="Arial" w:hAnsi="Arial" w:cs="Arial"/>
          <w:sz w:val="22"/>
          <w:szCs w:val="22"/>
        </w:rPr>
      </w:pPr>
    </w:p>
    <w:p w14:paraId="134E9AB6"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 xml:space="preserve">Lambert, M. (2019). </w:t>
      </w:r>
      <w:r w:rsidRPr="00E61ED2">
        <w:rPr>
          <w:rFonts w:ascii="Arial" w:hAnsi="Arial" w:cs="Arial"/>
          <w:i/>
          <w:iCs/>
          <w:sz w:val="22"/>
          <w:szCs w:val="22"/>
        </w:rPr>
        <w:t xml:space="preserve">Practical research methods in </w:t>
      </w:r>
      <w:proofErr w:type="gramStart"/>
      <w:r w:rsidRPr="00E61ED2">
        <w:rPr>
          <w:rFonts w:ascii="Arial" w:hAnsi="Arial" w:cs="Arial"/>
          <w:i/>
          <w:iCs/>
          <w:sz w:val="22"/>
          <w:szCs w:val="22"/>
        </w:rPr>
        <w:t>education :</w:t>
      </w:r>
      <w:proofErr w:type="gramEnd"/>
      <w:r w:rsidRPr="00E61ED2">
        <w:rPr>
          <w:rFonts w:ascii="Arial" w:hAnsi="Arial" w:cs="Arial"/>
          <w:i/>
          <w:iCs/>
          <w:sz w:val="22"/>
          <w:szCs w:val="22"/>
        </w:rPr>
        <w:t xml:space="preserve"> an early researcher’s critical guide</w:t>
      </w:r>
      <w:r w:rsidRPr="00E61ED2">
        <w:rPr>
          <w:rFonts w:ascii="Arial" w:hAnsi="Arial" w:cs="Arial"/>
          <w:sz w:val="22"/>
          <w:szCs w:val="22"/>
        </w:rPr>
        <w:t xml:space="preserve">. Abingdon, </w:t>
      </w:r>
      <w:proofErr w:type="gramStart"/>
      <w:r w:rsidRPr="00E61ED2">
        <w:rPr>
          <w:rFonts w:ascii="Arial" w:hAnsi="Arial" w:cs="Arial"/>
          <w:sz w:val="22"/>
          <w:szCs w:val="22"/>
        </w:rPr>
        <w:t>Oxon ;</w:t>
      </w:r>
      <w:proofErr w:type="gramEnd"/>
      <w:r w:rsidRPr="00E61ED2">
        <w:rPr>
          <w:rFonts w:ascii="Arial" w:hAnsi="Arial" w:cs="Arial"/>
          <w:sz w:val="22"/>
          <w:szCs w:val="22"/>
        </w:rPr>
        <w:t xml:space="preserve"> New York, Ny: Routledge.</w:t>
      </w:r>
    </w:p>
    <w:p w14:paraId="4991E992" w14:textId="77777777" w:rsidR="00E61ED2" w:rsidRPr="00E61ED2" w:rsidRDefault="00E61ED2" w:rsidP="00E61ED2">
      <w:pPr>
        <w:pStyle w:val="NormalWeb"/>
        <w:spacing w:before="0" w:beforeAutospacing="0" w:after="0" w:afterAutospacing="0"/>
        <w:rPr>
          <w:rFonts w:ascii="Arial" w:hAnsi="Arial" w:cs="Arial"/>
          <w:sz w:val="22"/>
          <w:szCs w:val="22"/>
        </w:rPr>
      </w:pPr>
    </w:p>
    <w:p w14:paraId="7DBA5B61" w14:textId="77777777" w:rsidR="00E61ED2" w:rsidRPr="00E61ED2" w:rsidRDefault="00E61ED2" w:rsidP="00E61ED2">
      <w:pPr>
        <w:pStyle w:val="NormalWeb"/>
        <w:spacing w:before="0" w:beforeAutospacing="0" w:after="0" w:afterAutospacing="0"/>
        <w:rPr>
          <w:rFonts w:ascii="Arial" w:hAnsi="Arial" w:cs="Arial"/>
          <w:sz w:val="22"/>
          <w:szCs w:val="22"/>
        </w:rPr>
      </w:pPr>
      <w:proofErr w:type="spellStart"/>
      <w:r w:rsidRPr="00E61ED2">
        <w:rPr>
          <w:rFonts w:ascii="Arial" w:hAnsi="Arial" w:cs="Arial"/>
          <w:sz w:val="22"/>
          <w:szCs w:val="22"/>
        </w:rPr>
        <w:t>Leenknecht</w:t>
      </w:r>
      <w:proofErr w:type="spellEnd"/>
      <w:r w:rsidRPr="00E61ED2">
        <w:rPr>
          <w:rFonts w:ascii="Arial" w:hAnsi="Arial" w:cs="Arial"/>
          <w:sz w:val="22"/>
          <w:szCs w:val="22"/>
        </w:rPr>
        <w:t xml:space="preserve">, M.J. and </w:t>
      </w:r>
      <w:proofErr w:type="spellStart"/>
      <w:r w:rsidRPr="00E61ED2">
        <w:rPr>
          <w:rFonts w:ascii="Arial" w:hAnsi="Arial" w:cs="Arial"/>
          <w:sz w:val="22"/>
          <w:szCs w:val="22"/>
        </w:rPr>
        <w:t>Prins</w:t>
      </w:r>
      <w:proofErr w:type="spellEnd"/>
      <w:r w:rsidRPr="00E61ED2">
        <w:rPr>
          <w:rFonts w:ascii="Arial" w:hAnsi="Arial" w:cs="Arial"/>
          <w:sz w:val="22"/>
          <w:szCs w:val="22"/>
        </w:rPr>
        <w:t>, F.J., (2018). Formative peer assessment in primary school: the effects of involving pupils in setting assessment criteria on their appraisal and feedback style. </w:t>
      </w:r>
      <w:r w:rsidRPr="00E61ED2">
        <w:rPr>
          <w:rFonts w:ascii="Arial" w:hAnsi="Arial" w:cs="Arial"/>
          <w:i/>
          <w:iCs/>
          <w:color w:val="222222"/>
          <w:sz w:val="22"/>
          <w:szCs w:val="22"/>
          <w:shd w:val="clear" w:color="auto" w:fill="FFFFFF"/>
        </w:rPr>
        <w:t>European Journal of Psychology of Education</w:t>
      </w:r>
      <w:r w:rsidRPr="00E61ED2">
        <w:rPr>
          <w:rFonts w:ascii="Arial" w:hAnsi="Arial" w:cs="Arial"/>
          <w:sz w:val="22"/>
          <w:szCs w:val="22"/>
        </w:rPr>
        <w:t>, </w:t>
      </w:r>
      <w:r w:rsidRPr="00E61ED2">
        <w:rPr>
          <w:rFonts w:ascii="Arial" w:hAnsi="Arial" w:cs="Arial"/>
          <w:i/>
          <w:iCs/>
          <w:color w:val="222222"/>
          <w:sz w:val="22"/>
          <w:szCs w:val="22"/>
          <w:shd w:val="clear" w:color="auto" w:fill="FFFFFF"/>
        </w:rPr>
        <w:t>33</w:t>
      </w:r>
      <w:r w:rsidRPr="00E61ED2">
        <w:rPr>
          <w:rFonts w:ascii="Arial" w:hAnsi="Arial" w:cs="Arial"/>
          <w:sz w:val="22"/>
          <w:szCs w:val="22"/>
        </w:rPr>
        <w:t>, pp.101-116.</w:t>
      </w:r>
    </w:p>
    <w:p w14:paraId="7150942B" w14:textId="77777777" w:rsidR="00E61ED2" w:rsidRPr="00E61ED2" w:rsidRDefault="00E61ED2" w:rsidP="00E61ED2">
      <w:pPr>
        <w:pStyle w:val="NormalWeb"/>
        <w:spacing w:before="0" w:beforeAutospacing="0" w:after="0" w:afterAutospacing="0"/>
        <w:rPr>
          <w:rFonts w:ascii="Arial" w:hAnsi="Arial" w:cs="Arial"/>
          <w:sz w:val="22"/>
          <w:szCs w:val="22"/>
        </w:rPr>
      </w:pPr>
    </w:p>
    <w:p w14:paraId="3B51203F" w14:textId="77777777" w:rsidR="00E61ED2" w:rsidRPr="00E61ED2" w:rsidRDefault="00E61ED2" w:rsidP="00E61ED2">
      <w:pPr>
        <w:pStyle w:val="NormalWeb"/>
        <w:spacing w:before="0" w:beforeAutospacing="0" w:after="0" w:afterAutospacing="0"/>
        <w:rPr>
          <w:rFonts w:ascii="Arial" w:hAnsi="Arial" w:cs="Arial"/>
          <w:sz w:val="22"/>
          <w:szCs w:val="22"/>
        </w:rPr>
      </w:pPr>
    </w:p>
    <w:p w14:paraId="324ED6A5"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Liu, N.F. and Carless, D., (2006). Peer feedback: the learning element of peer assessment. </w:t>
      </w:r>
      <w:r w:rsidRPr="00E61ED2">
        <w:rPr>
          <w:rFonts w:ascii="Arial" w:hAnsi="Arial" w:cs="Arial"/>
          <w:i/>
          <w:iCs/>
          <w:color w:val="222222"/>
          <w:sz w:val="22"/>
          <w:szCs w:val="22"/>
          <w:shd w:val="clear" w:color="auto" w:fill="FFFFFF"/>
        </w:rPr>
        <w:t>Teaching in Higher education</w:t>
      </w:r>
      <w:r w:rsidRPr="00E61ED2">
        <w:rPr>
          <w:rFonts w:ascii="Arial" w:hAnsi="Arial" w:cs="Arial"/>
          <w:sz w:val="22"/>
          <w:szCs w:val="22"/>
        </w:rPr>
        <w:t>, </w:t>
      </w:r>
      <w:r w:rsidRPr="00E61ED2">
        <w:rPr>
          <w:rFonts w:ascii="Arial" w:hAnsi="Arial" w:cs="Arial"/>
          <w:i/>
          <w:iCs/>
          <w:color w:val="222222"/>
          <w:sz w:val="22"/>
          <w:szCs w:val="22"/>
          <w:shd w:val="clear" w:color="auto" w:fill="FFFFFF"/>
        </w:rPr>
        <w:t>11</w:t>
      </w:r>
      <w:r w:rsidRPr="00E61ED2">
        <w:rPr>
          <w:rFonts w:ascii="Arial" w:hAnsi="Arial" w:cs="Arial"/>
          <w:sz w:val="22"/>
          <w:szCs w:val="22"/>
        </w:rPr>
        <w:t>(3), pp.279-290.</w:t>
      </w:r>
    </w:p>
    <w:p w14:paraId="158D55E8" w14:textId="77777777" w:rsidR="00E61ED2" w:rsidRPr="00E61ED2" w:rsidRDefault="00E61ED2" w:rsidP="00E61ED2">
      <w:pPr>
        <w:rPr>
          <w:rFonts w:ascii="Arial" w:hAnsi="Arial" w:cs="Arial"/>
          <w:color w:val="222222"/>
          <w:sz w:val="22"/>
          <w:szCs w:val="22"/>
          <w:shd w:val="clear" w:color="auto" w:fill="FFFFFF"/>
        </w:rPr>
      </w:pPr>
    </w:p>
    <w:p w14:paraId="6A255037" w14:textId="77777777" w:rsidR="00E61ED2" w:rsidRPr="00E61ED2" w:rsidRDefault="00E61ED2" w:rsidP="00E61ED2">
      <w:pPr>
        <w:rPr>
          <w:rFonts w:ascii="Arial" w:hAnsi="Arial" w:cs="Arial"/>
          <w:color w:val="222222"/>
          <w:sz w:val="22"/>
          <w:szCs w:val="22"/>
          <w:shd w:val="clear" w:color="auto" w:fill="FFFFFF"/>
        </w:rPr>
      </w:pPr>
    </w:p>
    <w:p w14:paraId="34832AE4" w14:textId="77777777" w:rsidR="00E61ED2" w:rsidRPr="00E61ED2" w:rsidRDefault="00E61ED2" w:rsidP="00E61ED2">
      <w:pPr>
        <w:rPr>
          <w:rFonts w:ascii="Arial" w:hAnsi="Arial" w:cs="Arial"/>
          <w:color w:val="222222"/>
          <w:sz w:val="22"/>
          <w:szCs w:val="22"/>
          <w:shd w:val="clear" w:color="auto" w:fill="FFFFFF"/>
        </w:rPr>
      </w:pPr>
      <w:r w:rsidRPr="00E61ED2">
        <w:rPr>
          <w:rFonts w:ascii="Arial" w:hAnsi="Arial" w:cs="Arial"/>
          <w:color w:val="222222"/>
          <w:sz w:val="22"/>
          <w:szCs w:val="22"/>
          <w:shd w:val="clear" w:color="auto" w:fill="FFFFFF"/>
        </w:rPr>
        <w:t>Mahdavi, M., (2014). An overview: Metacognition in education. </w:t>
      </w:r>
      <w:r w:rsidRPr="00E61ED2">
        <w:rPr>
          <w:rFonts w:ascii="Arial" w:hAnsi="Arial" w:cs="Arial"/>
          <w:i/>
          <w:iCs/>
          <w:color w:val="222222"/>
          <w:sz w:val="22"/>
          <w:szCs w:val="22"/>
          <w:shd w:val="clear" w:color="auto" w:fill="FFFFFF"/>
        </w:rPr>
        <w:t>International Journal of Multidisciplinary and current research</w:t>
      </w:r>
      <w:r w:rsidRPr="00E61ED2">
        <w:rPr>
          <w:rFonts w:ascii="Arial" w:hAnsi="Arial" w:cs="Arial"/>
          <w:color w:val="222222"/>
          <w:sz w:val="22"/>
          <w:szCs w:val="22"/>
          <w:shd w:val="clear" w:color="auto" w:fill="FFFFFF"/>
        </w:rPr>
        <w:t>, </w:t>
      </w:r>
      <w:r w:rsidRPr="00E61ED2">
        <w:rPr>
          <w:rFonts w:ascii="Arial" w:hAnsi="Arial" w:cs="Arial"/>
          <w:i/>
          <w:iCs/>
          <w:color w:val="222222"/>
          <w:sz w:val="22"/>
          <w:szCs w:val="22"/>
          <w:shd w:val="clear" w:color="auto" w:fill="FFFFFF"/>
        </w:rPr>
        <w:t>2</w:t>
      </w:r>
      <w:r w:rsidRPr="00E61ED2">
        <w:rPr>
          <w:rFonts w:ascii="Arial" w:hAnsi="Arial" w:cs="Arial"/>
          <w:color w:val="222222"/>
          <w:sz w:val="22"/>
          <w:szCs w:val="22"/>
          <w:shd w:val="clear" w:color="auto" w:fill="FFFFFF"/>
        </w:rPr>
        <w:t>(6), pp.529-535.</w:t>
      </w:r>
    </w:p>
    <w:p w14:paraId="27114FA9" w14:textId="77777777" w:rsidR="00E61ED2" w:rsidRPr="00E61ED2" w:rsidRDefault="00E61ED2" w:rsidP="00E61ED2">
      <w:pPr>
        <w:pStyle w:val="NormalWeb"/>
        <w:spacing w:before="0" w:beforeAutospacing="0" w:after="240" w:afterAutospacing="0" w:line="360" w:lineRule="auto"/>
        <w:rPr>
          <w:rFonts w:ascii="Arial" w:hAnsi="Arial" w:cs="Arial"/>
          <w:sz w:val="22"/>
          <w:szCs w:val="22"/>
        </w:rPr>
      </w:pPr>
    </w:p>
    <w:p w14:paraId="5E29D046" w14:textId="77777777" w:rsidR="00E61ED2" w:rsidRPr="00E61ED2" w:rsidRDefault="00E61ED2" w:rsidP="00E61ED2">
      <w:pPr>
        <w:rPr>
          <w:rFonts w:ascii="Arial" w:hAnsi="Arial" w:cs="Arial"/>
          <w:color w:val="222222"/>
          <w:sz w:val="22"/>
          <w:szCs w:val="22"/>
          <w:shd w:val="clear" w:color="auto" w:fill="FFFFFF"/>
        </w:rPr>
      </w:pPr>
      <w:proofErr w:type="spellStart"/>
      <w:r w:rsidRPr="00E61ED2">
        <w:rPr>
          <w:rFonts w:ascii="Arial" w:hAnsi="Arial" w:cs="Arial"/>
          <w:color w:val="222222"/>
          <w:sz w:val="22"/>
          <w:szCs w:val="22"/>
          <w:shd w:val="clear" w:color="auto" w:fill="FFFFFF"/>
        </w:rPr>
        <w:t>Mfinanga</w:t>
      </w:r>
      <w:proofErr w:type="spellEnd"/>
      <w:r w:rsidRPr="00E61ED2">
        <w:rPr>
          <w:rFonts w:ascii="Arial" w:hAnsi="Arial" w:cs="Arial"/>
          <w:color w:val="222222"/>
          <w:sz w:val="22"/>
          <w:szCs w:val="22"/>
          <w:shd w:val="clear" w:color="auto" w:fill="FFFFFF"/>
        </w:rPr>
        <w:t xml:space="preserve">, F.A., </w:t>
      </w:r>
      <w:proofErr w:type="spellStart"/>
      <w:r w:rsidRPr="00E61ED2">
        <w:rPr>
          <w:rFonts w:ascii="Arial" w:hAnsi="Arial" w:cs="Arial"/>
          <w:color w:val="222222"/>
          <w:sz w:val="22"/>
          <w:szCs w:val="22"/>
          <w:shd w:val="clear" w:color="auto" w:fill="FFFFFF"/>
        </w:rPr>
        <w:t>Mrosso</w:t>
      </w:r>
      <w:proofErr w:type="spellEnd"/>
      <w:r w:rsidRPr="00E61ED2">
        <w:rPr>
          <w:rFonts w:ascii="Arial" w:hAnsi="Arial" w:cs="Arial"/>
          <w:color w:val="222222"/>
          <w:sz w:val="22"/>
          <w:szCs w:val="22"/>
          <w:shd w:val="clear" w:color="auto" w:fill="FFFFFF"/>
        </w:rPr>
        <w:t xml:space="preserve">, R.M. and </w:t>
      </w:r>
      <w:proofErr w:type="spellStart"/>
      <w:r w:rsidRPr="00E61ED2">
        <w:rPr>
          <w:rFonts w:ascii="Arial" w:hAnsi="Arial" w:cs="Arial"/>
          <w:color w:val="222222"/>
          <w:sz w:val="22"/>
          <w:szCs w:val="22"/>
          <w:shd w:val="clear" w:color="auto" w:fill="FFFFFF"/>
        </w:rPr>
        <w:t>Bishibura</w:t>
      </w:r>
      <w:proofErr w:type="spellEnd"/>
      <w:r w:rsidRPr="00E61ED2">
        <w:rPr>
          <w:rFonts w:ascii="Arial" w:hAnsi="Arial" w:cs="Arial"/>
          <w:color w:val="222222"/>
          <w:sz w:val="22"/>
          <w:szCs w:val="22"/>
          <w:shd w:val="clear" w:color="auto" w:fill="FFFFFF"/>
        </w:rPr>
        <w:t>, S., (2019). Comparing case study and grounded theory as qualitative research approaches. </w:t>
      </w:r>
      <w:r w:rsidRPr="00E61ED2">
        <w:rPr>
          <w:rFonts w:ascii="Arial" w:hAnsi="Arial" w:cs="Arial"/>
          <w:i/>
          <w:iCs/>
          <w:color w:val="222222"/>
          <w:sz w:val="22"/>
          <w:szCs w:val="22"/>
          <w:shd w:val="clear" w:color="auto" w:fill="FFFFFF"/>
        </w:rPr>
        <w:t>Focus</w:t>
      </w:r>
      <w:r w:rsidRPr="00E61ED2">
        <w:rPr>
          <w:rFonts w:ascii="Arial" w:hAnsi="Arial" w:cs="Arial"/>
          <w:color w:val="222222"/>
          <w:sz w:val="22"/>
          <w:szCs w:val="22"/>
          <w:shd w:val="clear" w:color="auto" w:fill="FFFFFF"/>
        </w:rPr>
        <w:t>, </w:t>
      </w:r>
      <w:r w:rsidRPr="00E61ED2">
        <w:rPr>
          <w:rFonts w:ascii="Arial" w:hAnsi="Arial" w:cs="Arial"/>
          <w:i/>
          <w:iCs/>
          <w:color w:val="222222"/>
          <w:sz w:val="22"/>
          <w:szCs w:val="22"/>
          <w:shd w:val="clear" w:color="auto" w:fill="FFFFFF"/>
        </w:rPr>
        <w:t>2</w:t>
      </w:r>
      <w:r w:rsidRPr="00E61ED2">
        <w:rPr>
          <w:rFonts w:ascii="Arial" w:hAnsi="Arial" w:cs="Arial"/>
          <w:color w:val="222222"/>
          <w:sz w:val="22"/>
          <w:szCs w:val="22"/>
          <w:shd w:val="clear" w:color="auto" w:fill="FFFFFF"/>
        </w:rPr>
        <w:t>(05), pp.51-56.</w:t>
      </w:r>
    </w:p>
    <w:p w14:paraId="0527EB05" w14:textId="77777777" w:rsidR="00E61ED2" w:rsidRPr="00E61ED2" w:rsidRDefault="00E61ED2" w:rsidP="00E61ED2">
      <w:pPr>
        <w:rPr>
          <w:rFonts w:ascii="Arial" w:hAnsi="Arial" w:cs="Arial"/>
          <w:color w:val="222222"/>
          <w:sz w:val="22"/>
          <w:szCs w:val="22"/>
          <w:shd w:val="clear" w:color="auto" w:fill="FFFFFF"/>
        </w:rPr>
      </w:pPr>
    </w:p>
    <w:p w14:paraId="676FCD45" w14:textId="77777777" w:rsidR="00E61ED2" w:rsidRPr="00E61ED2" w:rsidRDefault="00E61ED2" w:rsidP="00E61ED2">
      <w:pPr>
        <w:rPr>
          <w:rFonts w:ascii="Arial" w:hAnsi="Arial" w:cs="Arial"/>
          <w:color w:val="222222"/>
          <w:sz w:val="22"/>
          <w:szCs w:val="22"/>
          <w:shd w:val="clear" w:color="auto" w:fill="FFFFFF"/>
        </w:rPr>
      </w:pPr>
      <w:r w:rsidRPr="00E61ED2">
        <w:rPr>
          <w:rFonts w:ascii="Arial" w:hAnsi="Arial" w:cs="Arial"/>
          <w:color w:val="222222"/>
          <w:sz w:val="22"/>
          <w:szCs w:val="22"/>
          <w:shd w:val="clear" w:color="auto" w:fill="FFFFFF"/>
        </w:rPr>
        <w:t xml:space="preserve">Mills, A.J., </w:t>
      </w:r>
      <w:proofErr w:type="spellStart"/>
      <w:r w:rsidRPr="00E61ED2">
        <w:rPr>
          <w:rFonts w:ascii="Arial" w:hAnsi="Arial" w:cs="Arial"/>
          <w:color w:val="222222"/>
          <w:sz w:val="22"/>
          <w:szCs w:val="22"/>
          <w:shd w:val="clear" w:color="auto" w:fill="FFFFFF"/>
        </w:rPr>
        <w:t>Durepos</w:t>
      </w:r>
      <w:proofErr w:type="spellEnd"/>
      <w:r w:rsidRPr="00E61ED2">
        <w:rPr>
          <w:rFonts w:ascii="Arial" w:hAnsi="Arial" w:cs="Arial"/>
          <w:color w:val="222222"/>
          <w:sz w:val="22"/>
          <w:szCs w:val="22"/>
          <w:shd w:val="clear" w:color="auto" w:fill="FFFFFF"/>
        </w:rPr>
        <w:t>, G. and Wiebe, E. eds., (2009). </w:t>
      </w:r>
      <w:proofErr w:type="spellStart"/>
      <w:r w:rsidRPr="00E61ED2">
        <w:rPr>
          <w:rFonts w:ascii="Arial" w:hAnsi="Arial" w:cs="Arial"/>
          <w:i/>
          <w:iCs/>
          <w:color w:val="222222"/>
          <w:sz w:val="22"/>
          <w:szCs w:val="22"/>
          <w:shd w:val="clear" w:color="auto" w:fill="FFFFFF"/>
        </w:rPr>
        <w:t>Encyclopedia</w:t>
      </w:r>
      <w:proofErr w:type="spellEnd"/>
      <w:r w:rsidRPr="00E61ED2">
        <w:rPr>
          <w:rFonts w:ascii="Arial" w:hAnsi="Arial" w:cs="Arial"/>
          <w:i/>
          <w:iCs/>
          <w:color w:val="222222"/>
          <w:sz w:val="22"/>
          <w:szCs w:val="22"/>
          <w:shd w:val="clear" w:color="auto" w:fill="FFFFFF"/>
        </w:rPr>
        <w:t xml:space="preserve"> of case study research</w:t>
      </w:r>
      <w:r w:rsidRPr="00E61ED2">
        <w:rPr>
          <w:rFonts w:ascii="Arial" w:hAnsi="Arial" w:cs="Arial"/>
          <w:color w:val="222222"/>
          <w:sz w:val="22"/>
          <w:szCs w:val="22"/>
          <w:shd w:val="clear" w:color="auto" w:fill="FFFFFF"/>
        </w:rPr>
        <w:t>. Sage publications.</w:t>
      </w:r>
    </w:p>
    <w:p w14:paraId="4722C195" w14:textId="77777777" w:rsidR="00E61ED2" w:rsidRPr="00E61ED2" w:rsidRDefault="00E61ED2" w:rsidP="00E61ED2">
      <w:pPr>
        <w:rPr>
          <w:rFonts w:ascii="Arial" w:hAnsi="Arial" w:cs="Arial"/>
          <w:color w:val="222222"/>
          <w:sz w:val="22"/>
          <w:szCs w:val="22"/>
          <w:shd w:val="clear" w:color="auto" w:fill="FFFFFF"/>
        </w:rPr>
      </w:pPr>
    </w:p>
    <w:p w14:paraId="1B695217" w14:textId="77777777" w:rsidR="00E61ED2" w:rsidRPr="00E61ED2" w:rsidRDefault="00E61ED2" w:rsidP="00E61ED2">
      <w:pPr>
        <w:rPr>
          <w:rFonts w:ascii="Arial" w:hAnsi="Arial" w:cs="Arial"/>
          <w:color w:val="222222"/>
          <w:sz w:val="22"/>
          <w:szCs w:val="22"/>
          <w:shd w:val="clear" w:color="auto" w:fill="FFFFFF"/>
        </w:rPr>
      </w:pPr>
      <w:r w:rsidRPr="00E61ED2">
        <w:rPr>
          <w:rFonts w:ascii="Arial" w:hAnsi="Arial" w:cs="Arial"/>
          <w:color w:val="222222"/>
          <w:sz w:val="22"/>
          <w:szCs w:val="22"/>
          <w:shd w:val="clear" w:color="auto" w:fill="FFFFFF"/>
        </w:rPr>
        <w:t xml:space="preserve">Pieper, M., </w:t>
      </w:r>
      <w:proofErr w:type="spellStart"/>
      <w:r w:rsidRPr="00E61ED2">
        <w:rPr>
          <w:rFonts w:ascii="Arial" w:hAnsi="Arial" w:cs="Arial"/>
          <w:color w:val="222222"/>
          <w:sz w:val="22"/>
          <w:szCs w:val="22"/>
          <w:shd w:val="clear" w:color="auto" w:fill="FFFFFF"/>
        </w:rPr>
        <w:t>Roelle</w:t>
      </w:r>
      <w:proofErr w:type="spellEnd"/>
      <w:r w:rsidRPr="00E61ED2">
        <w:rPr>
          <w:rFonts w:ascii="Arial" w:hAnsi="Arial" w:cs="Arial"/>
          <w:color w:val="222222"/>
          <w:sz w:val="22"/>
          <w:szCs w:val="22"/>
          <w:shd w:val="clear" w:color="auto" w:fill="FFFFFF"/>
        </w:rPr>
        <w:t xml:space="preserve">, J., </w:t>
      </w:r>
      <w:proofErr w:type="spellStart"/>
      <w:r w:rsidRPr="00E61ED2">
        <w:rPr>
          <w:rFonts w:ascii="Arial" w:hAnsi="Arial" w:cs="Arial"/>
          <w:color w:val="222222"/>
          <w:sz w:val="22"/>
          <w:szCs w:val="22"/>
          <w:shd w:val="clear" w:color="auto" w:fill="FFFFFF"/>
        </w:rPr>
        <w:t>vom</w:t>
      </w:r>
      <w:proofErr w:type="spellEnd"/>
      <w:r w:rsidRPr="00E61ED2">
        <w:rPr>
          <w:rFonts w:ascii="Arial" w:hAnsi="Arial" w:cs="Arial"/>
          <w:color w:val="222222"/>
          <w:sz w:val="22"/>
          <w:szCs w:val="22"/>
          <w:shd w:val="clear" w:color="auto" w:fill="FFFFFF"/>
        </w:rPr>
        <w:t xml:space="preserve"> </w:t>
      </w:r>
      <w:proofErr w:type="spellStart"/>
      <w:r w:rsidRPr="00E61ED2">
        <w:rPr>
          <w:rFonts w:ascii="Arial" w:hAnsi="Arial" w:cs="Arial"/>
          <w:color w:val="222222"/>
          <w:sz w:val="22"/>
          <w:szCs w:val="22"/>
          <w:shd w:val="clear" w:color="auto" w:fill="FFFFFF"/>
        </w:rPr>
        <w:t>Hofe</w:t>
      </w:r>
      <w:proofErr w:type="spellEnd"/>
      <w:r w:rsidRPr="00E61ED2">
        <w:rPr>
          <w:rFonts w:ascii="Arial" w:hAnsi="Arial" w:cs="Arial"/>
          <w:color w:val="222222"/>
          <w:sz w:val="22"/>
          <w:szCs w:val="22"/>
          <w:shd w:val="clear" w:color="auto" w:fill="FFFFFF"/>
        </w:rPr>
        <w:t>, R., Salle, A. and Berthold, K., (2021). Feedback in reflective journals fosters reflection skills of student teachers. </w:t>
      </w:r>
      <w:r w:rsidRPr="00E61ED2">
        <w:rPr>
          <w:rFonts w:ascii="Arial" w:hAnsi="Arial" w:cs="Arial"/>
          <w:i/>
          <w:iCs/>
          <w:color w:val="222222"/>
          <w:sz w:val="22"/>
          <w:szCs w:val="22"/>
          <w:shd w:val="clear" w:color="auto" w:fill="FFFFFF"/>
        </w:rPr>
        <w:t>Psychology Learning &amp; Teaching</w:t>
      </w:r>
      <w:r w:rsidRPr="00E61ED2">
        <w:rPr>
          <w:rFonts w:ascii="Arial" w:hAnsi="Arial" w:cs="Arial"/>
          <w:color w:val="222222"/>
          <w:sz w:val="22"/>
          <w:szCs w:val="22"/>
          <w:shd w:val="clear" w:color="auto" w:fill="FFFFFF"/>
        </w:rPr>
        <w:t>, </w:t>
      </w:r>
      <w:r w:rsidRPr="00E61ED2">
        <w:rPr>
          <w:rFonts w:ascii="Arial" w:hAnsi="Arial" w:cs="Arial"/>
          <w:i/>
          <w:iCs/>
          <w:color w:val="222222"/>
          <w:sz w:val="22"/>
          <w:szCs w:val="22"/>
          <w:shd w:val="clear" w:color="auto" w:fill="FFFFFF"/>
        </w:rPr>
        <w:t>20</w:t>
      </w:r>
      <w:r w:rsidRPr="00E61ED2">
        <w:rPr>
          <w:rFonts w:ascii="Arial" w:hAnsi="Arial" w:cs="Arial"/>
          <w:color w:val="222222"/>
          <w:sz w:val="22"/>
          <w:szCs w:val="22"/>
          <w:shd w:val="clear" w:color="auto" w:fill="FFFFFF"/>
        </w:rPr>
        <w:t>(1), pp.107-127.</w:t>
      </w:r>
    </w:p>
    <w:p w14:paraId="327EF17B" w14:textId="77777777" w:rsidR="00E61ED2" w:rsidRPr="00E61ED2" w:rsidRDefault="00E61ED2" w:rsidP="00E61ED2">
      <w:pPr>
        <w:rPr>
          <w:rFonts w:ascii="Arial" w:hAnsi="Arial" w:cs="Arial"/>
          <w:color w:val="222222"/>
          <w:sz w:val="22"/>
          <w:szCs w:val="22"/>
          <w:shd w:val="clear" w:color="auto" w:fill="FFFFFF"/>
        </w:rPr>
      </w:pPr>
    </w:p>
    <w:p w14:paraId="4B02CD35" w14:textId="77777777" w:rsidR="00E61ED2" w:rsidRPr="00E61ED2" w:rsidRDefault="00E61ED2" w:rsidP="00E61ED2">
      <w:pPr>
        <w:rPr>
          <w:rFonts w:ascii="Arial" w:hAnsi="Arial" w:cs="Arial"/>
          <w:sz w:val="22"/>
          <w:szCs w:val="22"/>
        </w:rPr>
      </w:pPr>
    </w:p>
    <w:p w14:paraId="458735B5" w14:textId="77777777" w:rsidR="00E61ED2" w:rsidRPr="00E61ED2" w:rsidRDefault="00E61ED2" w:rsidP="00E61ED2">
      <w:pPr>
        <w:rPr>
          <w:rFonts w:ascii="Arial" w:hAnsi="Arial" w:cs="Arial"/>
          <w:color w:val="222222"/>
          <w:sz w:val="22"/>
          <w:szCs w:val="22"/>
          <w:shd w:val="clear" w:color="auto" w:fill="FFFFFF"/>
        </w:rPr>
      </w:pPr>
      <w:r w:rsidRPr="00E61ED2">
        <w:rPr>
          <w:rFonts w:ascii="Arial" w:hAnsi="Arial" w:cs="Arial"/>
          <w:color w:val="222222"/>
          <w:sz w:val="22"/>
          <w:szCs w:val="22"/>
          <w:shd w:val="clear" w:color="auto" w:fill="FFFFFF"/>
        </w:rPr>
        <w:t>Ridder, H.G., (2017). The theory contribution of case study research designs. </w:t>
      </w:r>
      <w:r w:rsidRPr="00E61ED2">
        <w:rPr>
          <w:rFonts w:ascii="Arial" w:hAnsi="Arial" w:cs="Arial"/>
          <w:i/>
          <w:iCs/>
          <w:color w:val="222222"/>
          <w:sz w:val="22"/>
          <w:szCs w:val="22"/>
          <w:shd w:val="clear" w:color="auto" w:fill="FFFFFF"/>
        </w:rPr>
        <w:t>Business research</w:t>
      </w:r>
      <w:r w:rsidRPr="00E61ED2">
        <w:rPr>
          <w:rFonts w:ascii="Arial" w:hAnsi="Arial" w:cs="Arial"/>
          <w:color w:val="222222"/>
          <w:sz w:val="22"/>
          <w:szCs w:val="22"/>
          <w:shd w:val="clear" w:color="auto" w:fill="FFFFFF"/>
        </w:rPr>
        <w:t>, </w:t>
      </w:r>
      <w:r w:rsidRPr="00E61ED2">
        <w:rPr>
          <w:rFonts w:ascii="Arial" w:hAnsi="Arial" w:cs="Arial"/>
          <w:i/>
          <w:iCs/>
          <w:color w:val="222222"/>
          <w:sz w:val="22"/>
          <w:szCs w:val="22"/>
          <w:shd w:val="clear" w:color="auto" w:fill="FFFFFF"/>
        </w:rPr>
        <w:t>10</w:t>
      </w:r>
      <w:r w:rsidRPr="00E61ED2">
        <w:rPr>
          <w:rFonts w:ascii="Arial" w:hAnsi="Arial" w:cs="Arial"/>
          <w:color w:val="222222"/>
          <w:sz w:val="22"/>
          <w:szCs w:val="22"/>
          <w:shd w:val="clear" w:color="auto" w:fill="FFFFFF"/>
        </w:rPr>
        <w:t>, pp.281-305.</w:t>
      </w:r>
    </w:p>
    <w:p w14:paraId="6F243738" w14:textId="77777777" w:rsidR="00E61ED2" w:rsidRPr="00E61ED2" w:rsidRDefault="00E61ED2" w:rsidP="00E61ED2">
      <w:pPr>
        <w:rPr>
          <w:rFonts w:ascii="Arial" w:hAnsi="Arial" w:cs="Arial"/>
          <w:color w:val="222222"/>
          <w:sz w:val="22"/>
          <w:szCs w:val="22"/>
          <w:shd w:val="clear" w:color="auto" w:fill="FFFFFF"/>
        </w:rPr>
      </w:pPr>
    </w:p>
    <w:p w14:paraId="5B6750B5" w14:textId="77777777" w:rsidR="00E61ED2" w:rsidRPr="00E61ED2" w:rsidRDefault="00E61ED2" w:rsidP="00E61ED2">
      <w:pPr>
        <w:rPr>
          <w:rFonts w:ascii="Arial" w:hAnsi="Arial" w:cs="Arial"/>
          <w:color w:val="222222"/>
          <w:sz w:val="22"/>
          <w:szCs w:val="22"/>
          <w:shd w:val="clear" w:color="auto" w:fill="FFFFFF"/>
        </w:rPr>
      </w:pPr>
    </w:p>
    <w:p w14:paraId="25902937" w14:textId="77777777" w:rsidR="00E61ED2" w:rsidRPr="00E61ED2" w:rsidRDefault="00E61ED2" w:rsidP="00E61ED2">
      <w:pPr>
        <w:pStyle w:val="NormalWeb"/>
        <w:spacing w:before="0" w:beforeAutospacing="0" w:after="0" w:afterAutospacing="0"/>
        <w:rPr>
          <w:rFonts w:ascii="Arial" w:hAnsi="Arial" w:cs="Arial"/>
          <w:sz w:val="22"/>
          <w:szCs w:val="22"/>
        </w:rPr>
      </w:pPr>
      <w:proofErr w:type="spellStart"/>
      <w:r w:rsidRPr="00E61ED2">
        <w:rPr>
          <w:rFonts w:ascii="Arial" w:hAnsi="Arial" w:cs="Arial"/>
          <w:sz w:val="22"/>
          <w:szCs w:val="22"/>
        </w:rPr>
        <w:t>Sewagegn</w:t>
      </w:r>
      <w:proofErr w:type="spellEnd"/>
      <w:r w:rsidRPr="00E61ED2">
        <w:rPr>
          <w:rFonts w:ascii="Arial" w:hAnsi="Arial" w:cs="Arial"/>
          <w:sz w:val="22"/>
          <w:szCs w:val="22"/>
        </w:rPr>
        <w:t>, A.A. and Dessie, A.A., (2020). The Value of Feedback in Primary Schools: Students' Perceptions of the Practice. </w:t>
      </w:r>
      <w:r w:rsidRPr="00E61ED2">
        <w:rPr>
          <w:rFonts w:ascii="Arial" w:hAnsi="Arial" w:cs="Arial"/>
          <w:i/>
          <w:iCs/>
          <w:color w:val="222222"/>
          <w:sz w:val="22"/>
          <w:szCs w:val="22"/>
          <w:shd w:val="clear" w:color="auto" w:fill="FFFFFF"/>
        </w:rPr>
        <w:t>International Journal of Learning, Teaching and Educational Research</w:t>
      </w:r>
      <w:r w:rsidRPr="00E61ED2">
        <w:rPr>
          <w:rFonts w:ascii="Arial" w:hAnsi="Arial" w:cs="Arial"/>
          <w:sz w:val="22"/>
          <w:szCs w:val="22"/>
        </w:rPr>
        <w:t>, </w:t>
      </w:r>
      <w:r w:rsidRPr="00E61ED2">
        <w:rPr>
          <w:rFonts w:ascii="Arial" w:hAnsi="Arial" w:cs="Arial"/>
          <w:i/>
          <w:iCs/>
          <w:color w:val="222222"/>
          <w:sz w:val="22"/>
          <w:szCs w:val="22"/>
          <w:shd w:val="clear" w:color="auto" w:fill="FFFFFF"/>
        </w:rPr>
        <w:t>19</w:t>
      </w:r>
      <w:r w:rsidRPr="00E61ED2">
        <w:rPr>
          <w:rFonts w:ascii="Arial" w:hAnsi="Arial" w:cs="Arial"/>
          <w:sz w:val="22"/>
          <w:szCs w:val="22"/>
        </w:rPr>
        <w:t>(10), pp.338-354.</w:t>
      </w:r>
    </w:p>
    <w:p w14:paraId="2689E751" w14:textId="77777777" w:rsidR="00E61ED2" w:rsidRPr="00E61ED2" w:rsidRDefault="00E61ED2" w:rsidP="00E61ED2">
      <w:pPr>
        <w:pStyle w:val="NormalWeb"/>
        <w:spacing w:before="0" w:beforeAutospacing="0" w:after="0" w:afterAutospacing="0"/>
        <w:rPr>
          <w:rFonts w:ascii="Arial" w:hAnsi="Arial" w:cs="Arial"/>
          <w:sz w:val="22"/>
          <w:szCs w:val="22"/>
        </w:rPr>
      </w:pPr>
    </w:p>
    <w:p w14:paraId="137BDB15" w14:textId="77777777" w:rsidR="00E61ED2" w:rsidRPr="00E61ED2" w:rsidRDefault="00E61ED2" w:rsidP="00E61ED2">
      <w:pPr>
        <w:pStyle w:val="NormalWeb"/>
        <w:spacing w:before="0" w:beforeAutospacing="0" w:after="0" w:afterAutospacing="0"/>
        <w:rPr>
          <w:rFonts w:ascii="Arial" w:hAnsi="Arial" w:cs="Arial"/>
          <w:sz w:val="22"/>
          <w:szCs w:val="22"/>
        </w:rPr>
      </w:pPr>
    </w:p>
    <w:p w14:paraId="11906124" w14:textId="77777777" w:rsidR="00E61ED2" w:rsidRPr="00E61ED2" w:rsidRDefault="00E61ED2" w:rsidP="00E61ED2">
      <w:pPr>
        <w:pStyle w:val="NormalWeb"/>
        <w:spacing w:before="0" w:beforeAutospacing="0" w:after="0" w:afterAutospacing="0"/>
        <w:rPr>
          <w:rFonts w:ascii="Arial" w:hAnsi="Arial" w:cs="Arial"/>
          <w:sz w:val="22"/>
          <w:szCs w:val="22"/>
        </w:rPr>
      </w:pPr>
      <w:proofErr w:type="spellStart"/>
      <w:r w:rsidRPr="00E61ED2">
        <w:rPr>
          <w:rFonts w:ascii="Arial" w:hAnsi="Arial" w:cs="Arial"/>
          <w:sz w:val="22"/>
          <w:szCs w:val="22"/>
        </w:rPr>
        <w:t>Shatri</w:t>
      </w:r>
      <w:proofErr w:type="spellEnd"/>
      <w:r w:rsidRPr="00E61ED2">
        <w:rPr>
          <w:rFonts w:ascii="Arial" w:hAnsi="Arial" w:cs="Arial"/>
          <w:sz w:val="22"/>
          <w:szCs w:val="22"/>
        </w:rPr>
        <w:t xml:space="preserve">, Z.G. and </w:t>
      </w:r>
      <w:proofErr w:type="spellStart"/>
      <w:r w:rsidRPr="00E61ED2">
        <w:rPr>
          <w:rFonts w:ascii="Arial" w:hAnsi="Arial" w:cs="Arial"/>
          <w:sz w:val="22"/>
          <w:szCs w:val="22"/>
        </w:rPr>
        <w:t>Zabeli</w:t>
      </w:r>
      <w:proofErr w:type="spellEnd"/>
      <w:r w:rsidRPr="00E61ED2">
        <w:rPr>
          <w:rFonts w:ascii="Arial" w:hAnsi="Arial" w:cs="Arial"/>
          <w:sz w:val="22"/>
          <w:szCs w:val="22"/>
        </w:rPr>
        <w:t>, N., (2022). Implementation of verbal and written feedback classroom practices by teachers. </w:t>
      </w:r>
      <w:r w:rsidRPr="00E61ED2">
        <w:rPr>
          <w:rFonts w:ascii="Arial" w:hAnsi="Arial" w:cs="Arial"/>
          <w:i/>
          <w:iCs/>
          <w:color w:val="222222"/>
          <w:sz w:val="22"/>
          <w:szCs w:val="22"/>
          <w:shd w:val="clear" w:color="auto" w:fill="FFFFFF"/>
        </w:rPr>
        <w:t>South African Journal of Education</w:t>
      </w:r>
      <w:r w:rsidRPr="00E61ED2">
        <w:rPr>
          <w:rFonts w:ascii="Arial" w:hAnsi="Arial" w:cs="Arial"/>
          <w:sz w:val="22"/>
          <w:szCs w:val="22"/>
        </w:rPr>
        <w:t>, </w:t>
      </w:r>
      <w:r w:rsidRPr="00E61ED2">
        <w:rPr>
          <w:rFonts w:ascii="Arial" w:hAnsi="Arial" w:cs="Arial"/>
          <w:i/>
          <w:iCs/>
          <w:color w:val="222222"/>
          <w:sz w:val="22"/>
          <w:szCs w:val="22"/>
          <w:shd w:val="clear" w:color="auto" w:fill="FFFFFF"/>
        </w:rPr>
        <w:t>42</w:t>
      </w:r>
      <w:r w:rsidRPr="00E61ED2">
        <w:rPr>
          <w:rFonts w:ascii="Arial" w:hAnsi="Arial" w:cs="Arial"/>
          <w:sz w:val="22"/>
          <w:szCs w:val="22"/>
        </w:rPr>
        <w:t>(1).</w:t>
      </w:r>
    </w:p>
    <w:p w14:paraId="6AEB5181" w14:textId="77777777" w:rsidR="00E61ED2" w:rsidRPr="00E61ED2" w:rsidRDefault="00E61ED2" w:rsidP="00E61ED2">
      <w:pPr>
        <w:pStyle w:val="NormalWeb"/>
        <w:spacing w:before="0" w:beforeAutospacing="0" w:after="0" w:afterAutospacing="0"/>
        <w:rPr>
          <w:rFonts w:ascii="Arial" w:hAnsi="Arial" w:cs="Arial"/>
          <w:sz w:val="22"/>
          <w:szCs w:val="22"/>
        </w:rPr>
      </w:pPr>
    </w:p>
    <w:p w14:paraId="60A2C13D" w14:textId="77777777" w:rsidR="00E61ED2" w:rsidRPr="00E61ED2" w:rsidRDefault="00E61ED2" w:rsidP="00E61ED2">
      <w:pPr>
        <w:pStyle w:val="NormalWeb"/>
        <w:spacing w:before="0" w:beforeAutospacing="0" w:after="0" w:afterAutospacing="0"/>
        <w:rPr>
          <w:rFonts w:ascii="Arial" w:hAnsi="Arial" w:cs="Arial"/>
          <w:sz w:val="22"/>
          <w:szCs w:val="22"/>
        </w:rPr>
      </w:pPr>
    </w:p>
    <w:p w14:paraId="5EDC3945" w14:textId="77777777" w:rsidR="00E61ED2" w:rsidRPr="00E61ED2" w:rsidRDefault="00E61ED2" w:rsidP="00E61ED2">
      <w:pPr>
        <w:rPr>
          <w:rFonts w:ascii="Arial" w:hAnsi="Arial" w:cs="Arial"/>
          <w:sz w:val="22"/>
          <w:szCs w:val="22"/>
        </w:rPr>
      </w:pPr>
      <w:r w:rsidRPr="00E61ED2">
        <w:rPr>
          <w:rFonts w:ascii="Arial" w:hAnsi="Arial" w:cs="Arial"/>
          <w:color w:val="222222"/>
          <w:sz w:val="22"/>
          <w:szCs w:val="22"/>
          <w:shd w:val="clear" w:color="auto" w:fill="FFFFFF"/>
        </w:rPr>
        <w:t>Sprenger, M., (1999). </w:t>
      </w:r>
      <w:r w:rsidRPr="00E61ED2">
        <w:rPr>
          <w:rFonts w:ascii="Arial" w:hAnsi="Arial" w:cs="Arial"/>
          <w:i/>
          <w:iCs/>
          <w:color w:val="222222"/>
          <w:sz w:val="22"/>
          <w:szCs w:val="22"/>
          <w:shd w:val="clear" w:color="auto" w:fill="FFFFFF"/>
        </w:rPr>
        <w:t>Learning and memory: The brain in action</w:t>
      </w:r>
      <w:r w:rsidRPr="00E61ED2">
        <w:rPr>
          <w:rFonts w:ascii="Arial" w:hAnsi="Arial" w:cs="Arial"/>
          <w:color w:val="222222"/>
          <w:sz w:val="22"/>
          <w:szCs w:val="22"/>
          <w:shd w:val="clear" w:color="auto" w:fill="FFFFFF"/>
        </w:rPr>
        <w:t>. ASCD.</w:t>
      </w:r>
    </w:p>
    <w:p w14:paraId="418DEC6D" w14:textId="77777777" w:rsidR="00E61ED2" w:rsidRPr="00E61ED2" w:rsidRDefault="00E61ED2" w:rsidP="00E61ED2">
      <w:pPr>
        <w:pStyle w:val="NormalWeb"/>
        <w:spacing w:before="0" w:beforeAutospacing="0" w:after="0" w:afterAutospacing="0"/>
        <w:rPr>
          <w:rFonts w:ascii="Arial" w:hAnsi="Arial" w:cs="Arial"/>
          <w:sz w:val="22"/>
          <w:szCs w:val="22"/>
        </w:rPr>
      </w:pPr>
    </w:p>
    <w:p w14:paraId="7CB3DBB3" w14:textId="77777777" w:rsidR="00E61ED2" w:rsidRPr="00E61ED2" w:rsidRDefault="00E61ED2" w:rsidP="00E61ED2">
      <w:pPr>
        <w:pStyle w:val="NormalWeb"/>
        <w:spacing w:before="0" w:beforeAutospacing="0" w:after="0" w:afterAutospacing="0"/>
        <w:rPr>
          <w:rFonts w:ascii="Arial" w:hAnsi="Arial" w:cs="Arial"/>
          <w:sz w:val="22"/>
          <w:szCs w:val="22"/>
        </w:rPr>
      </w:pPr>
    </w:p>
    <w:p w14:paraId="1B005485"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Trotter, E., (2006). Student perceptions of continuous summative assessment. </w:t>
      </w:r>
      <w:r w:rsidRPr="00E61ED2">
        <w:rPr>
          <w:rFonts w:ascii="Arial" w:hAnsi="Arial" w:cs="Arial"/>
          <w:i/>
          <w:iCs/>
          <w:color w:val="222222"/>
          <w:sz w:val="22"/>
          <w:szCs w:val="22"/>
          <w:shd w:val="clear" w:color="auto" w:fill="FFFFFF"/>
        </w:rPr>
        <w:t>Assessment &amp; Evaluation in Higher Education</w:t>
      </w:r>
      <w:r w:rsidRPr="00E61ED2">
        <w:rPr>
          <w:rFonts w:ascii="Arial" w:hAnsi="Arial" w:cs="Arial"/>
          <w:sz w:val="22"/>
          <w:szCs w:val="22"/>
        </w:rPr>
        <w:t>, </w:t>
      </w:r>
      <w:r w:rsidRPr="00E61ED2">
        <w:rPr>
          <w:rFonts w:ascii="Arial" w:hAnsi="Arial" w:cs="Arial"/>
          <w:i/>
          <w:iCs/>
          <w:color w:val="222222"/>
          <w:sz w:val="22"/>
          <w:szCs w:val="22"/>
          <w:shd w:val="clear" w:color="auto" w:fill="FFFFFF"/>
        </w:rPr>
        <w:t>31</w:t>
      </w:r>
      <w:r w:rsidRPr="00E61ED2">
        <w:rPr>
          <w:rFonts w:ascii="Arial" w:hAnsi="Arial" w:cs="Arial"/>
          <w:sz w:val="22"/>
          <w:szCs w:val="22"/>
        </w:rPr>
        <w:t>(5), pp.505-521.</w:t>
      </w:r>
    </w:p>
    <w:p w14:paraId="76B73AC5" w14:textId="77777777" w:rsidR="00E61ED2" w:rsidRPr="00E61ED2" w:rsidRDefault="00E61ED2" w:rsidP="00E61ED2">
      <w:pPr>
        <w:pStyle w:val="NormalWeb"/>
        <w:spacing w:before="0" w:beforeAutospacing="0" w:after="0" w:afterAutospacing="0"/>
        <w:rPr>
          <w:rFonts w:ascii="Arial" w:hAnsi="Arial" w:cs="Arial"/>
          <w:sz w:val="22"/>
          <w:szCs w:val="22"/>
        </w:rPr>
      </w:pPr>
    </w:p>
    <w:p w14:paraId="6E568A34" w14:textId="77777777" w:rsidR="00E61ED2" w:rsidRPr="00E61ED2" w:rsidRDefault="00E61ED2" w:rsidP="00E61ED2">
      <w:pPr>
        <w:pStyle w:val="NormalWeb"/>
        <w:spacing w:before="0" w:beforeAutospacing="0" w:after="0" w:afterAutospacing="0"/>
        <w:rPr>
          <w:rFonts w:ascii="Arial" w:hAnsi="Arial" w:cs="Arial"/>
          <w:sz w:val="22"/>
          <w:szCs w:val="22"/>
        </w:rPr>
      </w:pPr>
    </w:p>
    <w:p w14:paraId="0900E9CD"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 xml:space="preserve">Van der </w:t>
      </w:r>
      <w:proofErr w:type="spellStart"/>
      <w:r w:rsidRPr="00E61ED2">
        <w:rPr>
          <w:rFonts w:ascii="Arial" w:hAnsi="Arial" w:cs="Arial"/>
          <w:sz w:val="22"/>
          <w:szCs w:val="22"/>
        </w:rPr>
        <w:t>Kleij</w:t>
      </w:r>
      <w:proofErr w:type="spellEnd"/>
      <w:r w:rsidRPr="00E61ED2">
        <w:rPr>
          <w:rFonts w:ascii="Arial" w:hAnsi="Arial" w:cs="Arial"/>
          <w:sz w:val="22"/>
          <w:szCs w:val="22"/>
        </w:rPr>
        <w:t>, F., (2023). Teacher and student perceptions of oral classroom feedback practices: a video-stimulated recall study. </w:t>
      </w:r>
      <w:r w:rsidRPr="00E61ED2">
        <w:rPr>
          <w:rFonts w:ascii="Arial" w:hAnsi="Arial" w:cs="Arial"/>
          <w:i/>
          <w:iCs/>
          <w:color w:val="222222"/>
          <w:sz w:val="22"/>
          <w:szCs w:val="22"/>
          <w:shd w:val="clear" w:color="auto" w:fill="FFFFFF"/>
        </w:rPr>
        <w:t>The Australian Educational Researcher</w:t>
      </w:r>
      <w:r w:rsidRPr="00E61ED2">
        <w:rPr>
          <w:rFonts w:ascii="Arial" w:hAnsi="Arial" w:cs="Arial"/>
          <w:sz w:val="22"/>
          <w:szCs w:val="22"/>
        </w:rPr>
        <w:t>, </w:t>
      </w:r>
      <w:r w:rsidRPr="00E61ED2">
        <w:rPr>
          <w:rFonts w:ascii="Arial" w:hAnsi="Arial" w:cs="Arial"/>
          <w:i/>
          <w:iCs/>
          <w:color w:val="222222"/>
          <w:sz w:val="22"/>
          <w:szCs w:val="22"/>
          <w:shd w:val="clear" w:color="auto" w:fill="FFFFFF"/>
        </w:rPr>
        <w:t>50</w:t>
      </w:r>
      <w:r w:rsidRPr="00E61ED2">
        <w:rPr>
          <w:rFonts w:ascii="Arial" w:hAnsi="Arial" w:cs="Arial"/>
          <w:sz w:val="22"/>
          <w:szCs w:val="22"/>
        </w:rPr>
        <w:t>(2), pp.353-370.</w:t>
      </w:r>
    </w:p>
    <w:p w14:paraId="03160929" w14:textId="77777777" w:rsidR="00E61ED2" w:rsidRPr="00E61ED2" w:rsidRDefault="00E61ED2" w:rsidP="00E61ED2">
      <w:pPr>
        <w:pStyle w:val="NormalWeb"/>
        <w:spacing w:before="0" w:beforeAutospacing="0" w:after="0" w:afterAutospacing="0"/>
        <w:rPr>
          <w:rFonts w:ascii="Arial" w:hAnsi="Arial" w:cs="Arial"/>
          <w:sz w:val="22"/>
          <w:szCs w:val="22"/>
        </w:rPr>
      </w:pPr>
    </w:p>
    <w:p w14:paraId="7F6A1965" w14:textId="77777777" w:rsidR="00E61ED2" w:rsidRPr="00E61ED2" w:rsidRDefault="00E61ED2" w:rsidP="00E61ED2">
      <w:pPr>
        <w:pStyle w:val="NormalWeb"/>
        <w:spacing w:before="0" w:beforeAutospacing="0" w:after="0" w:afterAutospacing="0"/>
        <w:rPr>
          <w:rFonts w:ascii="Arial" w:hAnsi="Arial" w:cs="Arial"/>
          <w:sz w:val="22"/>
          <w:szCs w:val="22"/>
        </w:rPr>
      </w:pPr>
    </w:p>
    <w:p w14:paraId="245D3E0B" w14:textId="77777777" w:rsidR="00E61ED2" w:rsidRPr="00E61ED2" w:rsidRDefault="00E61ED2" w:rsidP="00E61ED2">
      <w:pPr>
        <w:pStyle w:val="NormalWeb"/>
        <w:spacing w:before="0" w:beforeAutospacing="0" w:after="0" w:afterAutospacing="0"/>
        <w:rPr>
          <w:rFonts w:ascii="Arial" w:hAnsi="Arial" w:cs="Arial"/>
          <w:sz w:val="22"/>
          <w:szCs w:val="22"/>
        </w:rPr>
      </w:pPr>
      <w:r w:rsidRPr="00E61ED2">
        <w:rPr>
          <w:rFonts w:ascii="Arial" w:hAnsi="Arial" w:cs="Arial"/>
          <w:sz w:val="22"/>
          <w:szCs w:val="22"/>
        </w:rPr>
        <w:t>Wylie, E.C. and Lyon, C.J., (2015). The fidelity of formative assessment implementation: Issues of breadth and quality. </w:t>
      </w:r>
      <w:r w:rsidRPr="00E61ED2">
        <w:rPr>
          <w:rFonts w:ascii="Arial" w:hAnsi="Arial" w:cs="Arial"/>
          <w:i/>
          <w:iCs/>
          <w:color w:val="222222"/>
          <w:sz w:val="22"/>
          <w:szCs w:val="22"/>
          <w:shd w:val="clear" w:color="auto" w:fill="FFFFFF"/>
        </w:rPr>
        <w:t>Assessment in Education: Principles, Policy &amp; Practice</w:t>
      </w:r>
      <w:r w:rsidRPr="00E61ED2">
        <w:rPr>
          <w:rFonts w:ascii="Arial" w:hAnsi="Arial" w:cs="Arial"/>
          <w:sz w:val="22"/>
          <w:szCs w:val="22"/>
        </w:rPr>
        <w:t>, </w:t>
      </w:r>
      <w:r w:rsidRPr="00E61ED2">
        <w:rPr>
          <w:rFonts w:ascii="Arial" w:hAnsi="Arial" w:cs="Arial"/>
          <w:i/>
          <w:iCs/>
          <w:color w:val="222222"/>
          <w:sz w:val="22"/>
          <w:szCs w:val="22"/>
          <w:shd w:val="clear" w:color="auto" w:fill="FFFFFF"/>
        </w:rPr>
        <w:t>22</w:t>
      </w:r>
      <w:r w:rsidRPr="00E61ED2">
        <w:rPr>
          <w:rFonts w:ascii="Arial" w:hAnsi="Arial" w:cs="Arial"/>
          <w:sz w:val="22"/>
          <w:szCs w:val="22"/>
        </w:rPr>
        <w:t>(1), pp.140-160</w:t>
      </w:r>
    </w:p>
    <w:p w14:paraId="2821EA43" w14:textId="77777777" w:rsidR="00E61ED2" w:rsidRPr="00E61ED2" w:rsidRDefault="00E61ED2" w:rsidP="00E61ED2">
      <w:pPr>
        <w:rPr>
          <w:rFonts w:ascii="Arial" w:hAnsi="Arial" w:cs="Arial"/>
          <w:sz w:val="22"/>
          <w:szCs w:val="22"/>
        </w:rPr>
      </w:pPr>
    </w:p>
    <w:p w14:paraId="3824E402" w14:textId="77777777" w:rsidR="00E61ED2" w:rsidRPr="00E61ED2" w:rsidRDefault="00E61ED2" w:rsidP="00E61ED2">
      <w:pPr>
        <w:rPr>
          <w:rFonts w:ascii="Arial" w:hAnsi="Arial" w:cs="Arial"/>
          <w:color w:val="222222"/>
          <w:sz w:val="22"/>
          <w:szCs w:val="22"/>
          <w:shd w:val="clear" w:color="auto" w:fill="FFFFFF"/>
        </w:rPr>
      </w:pPr>
    </w:p>
    <w:p w14:paraId="7A4BE821" w14:textId="77777777" w:rsidR="00E61ED2" w:rsidRPr="00E61ED2" w:rsidRDefault="00E61ED2" w:rsidP="00E61ED2">
      <w:pPr>
        <w:rPr>
          <w:rFonts w:ascii="Arial" w:hAnsi="Arial" w:cs="Arial"/>
          <w:color w:val="222222"/>
          <w:sz w:val="22"/>
          <w:szCs w:val="22"/>
          <w:shd w:val="clear" w:color="auto" w:fill="FFFFFF"/>
        </w:rPr>
      </w:pPr>
      <w:r w:rsidRPr="00E61ED2">
        <w:rPr>
          <w:rFonts w:ascii="Arial" w:hAnsi="Arial" w:cs="Arial"/>
          <w:color w:val="222222"/>
          <w:sz w:val="22"/>
          <w:szCs w:val="22"/>
          <w:shd w:val="clear" w:color="auto" w:fill="FFFFFF"/>
        </w:rPr>
        <w:t>Yazan, B., (2015). Three approaches to case study methods in education: Yin, Merriam, and Stake. </w:t>
      </w:r>
      <w:r w:rsidRPr="00E61ED2">
        <w:rPr>
          <w:rFonts w:ascii="Arial" w:hAnsi="Arial" w:cs="Arial"/>
          <w:i/>
          <w:iCs/>
          <w:color w:val="222222"/>
          <w:sz w:val="22"/>
          <w:szCs w:val="22"/>
          <w:shd w:val="clear" w:color="auto" w:fill="FFFFFF"/>
        </w:rPr>
        <w:t>The qualitative report</w:t>
      </w:r>
      <w:r w:rsidRPr="00E61ED2">
        <w:rPr>
          <w:rFonts w:ascii="Arial" w:hAnsi="Arial" w:cs="Arial"/>
          <w:color w:val="222222"/>
          <w:sz w:val="22"/>
          <w:szCs w:val="22"/>
          <w:shd w:val="clear" w:color="auto" w:fill="FFFFFF"/>
        </w:rPr>
        <w:t>, </w:t>
      </w:r>
      <w:r w:rsidRPr="00E61ED2">
        <w:rPr>
          <w:rFonts w:ascii="Arial" w:hAnsi="Arial" w:cs="Arial"/>
          <w:i/>
          <w:iCs/>
          <w:color w:val="222222"/>
          <w:sz w:val="22"/>
          <w:szCs w:val="22"/>
          <w:shd w:val="clear" w:color="auto" w:fill="FFFFFF"/>
        </w:rPr>
        <w:t>20</w:t>
      </w:r>
      <w:r w:rsidRPr="00E61ED2">
        <w:rPr>
          <w:rFonts w:ascii="Arial" w:hAnsi="Arial" w:cs="Arial"/>
          <w:color w:val="222222"/>
          <w:sz w:val="22"/>
          <w:szCs w:val="22"/>
          <w:shd w:val="clear" w:color="auto" w:fill="FFFFFF"/>
        </w:rPr>
        <w:t>(2), pp.134-152.</w:t>
      </w:r>
    </w:p>
    <w:p w14:paraId="4D153E29" w14:textId="77777777" w:rsidR="00E61ED2" w:rsidRPr="00E61ED2" w:rsidRDefault="00E61ED2" w:rsidP="00E61ED2">
      <w:pPr>
        <w:rPr>
          <w:rFonts w:ascii="Arial" w:hAnsi="Arial" w:cs="Arial"/>
          <w:sz w:val="22"/>
          <w:szCs w:val="22"/>
        </w:rPr>
      </w:pPr>
    </w:p>
    <w:p w14:paraId="42FE949E" w14:textId="77777777" w:rsidR="00E61ED2" w:rsidRPr="00E61ED2" w:rsidRDefault="00E61ED2" w:rsidP="00E61ED2">
      <w:pPr>
        <w:rPr>
          <w:rFonts w:ascii="Arial" w:hAnsi="Arial" w:cs="Arial"/>
          <w:color w:val="222222"/>
          <w:sz w:val="22"/>
          <w:szCs w:val="22"/>
          <w:shd w:val="clear" w:color="auto" w:fill="FFFFFF"/>
        </w:rPr>
      </w:pPr>
      <w:r w:rsidRPr="00E61ED2">
        <w:rPr>
          <w:rFonts w:ascii="Arial" w:hAnsi="Arial" w:cs="Arial"/>
          <w:color w:val="222222"/>
          <w:sz w:val="22"/>
          <w:szCs w:val="22"/>
          <w:shd w:val="clear" w:color="auto" w:fill="FFFFFF"/>
        </w:rPr>
        <w:t>Yin, R.K., (2009). </w:t>
      </w:r>
      <w:r w:rsidRPr="00E61ED2">
        <w:rPr>
          <w:rFonts w:ascii="Arial" w:hAnsi="Arial" w:cs="Arial"/>
          <w:i/>
          <w:iCs/>
          <w:color w:val="222222"/>
          <w:sz w:val="22"/>
          <w:szCs w:val="22"/>
          <w:shd w:val="clear" w:color="auto" w:fill="FFFFFF"/>
        </w:rPr>
        <w:t>Case study research: Design and methods</w:t>
      </w:r>
      <w:r w:rsidRPr="00E61ED2">
        <w:rPr>
          <w:rFonts w:ascii="Arial" w:hAnsi="Arial" w:cs="Arial"/>
          <w:color w:val="222222"/>
          <w:sz w:val="22"/>
          <w:szCs w:val="22"/>
          <w:shd w:val="clear" w:color="auto" w:fill="FFFFFF"/>
        </w:rPr>
        <w:t xml:space="preserve"> (Vol. 5). sage. </w:t>
      </w:r>
    </w:p>
    <w:p w14:paraId="0D1DE178" w14:textId="77777777" w:rsidR="006D5256" w:rsidRDefault="006D5256">
      <w:pPr>
        <w:rPr>
          <w:rFonts w:ascii="Helvetica" w:eastAsiaTheme="minorHAnsi" w:hAnsi="Helvetica" w:cs="Helvetica"/>
          <w:color w:val="000000"/>
          <w:sz w:val="24"/>
          <w:szCs w:val="24"/>
          <w:lang w:eastAsia="en-US"/>
          <w14:ligatures w14:val="standardContextual"/>
        </w:rPr>
      </w:pPr>
    </w:p>
    <w:p w14:paraId="60DADC52" w14:textId="77777777" w:rsidR="00E61ED2" w:rsidRDefault="00E61ED2">
      <w:pPr>
        <w:rPr>
          <w:rFonts w:ascii="Helvetica" w:eastAsiaTheme="minorHAnsi" w:hAnsi="Helvetica" w:cs="Helvetica"/>
          <w:color w:val="000000"/>
          <w:sz w:val="24"/>
          <w:szCs w:val="24"/>
          <w:lang w:eastAsia="en-US"/>
          <w14:ligatures w14:val="standardContextual"/>
        </w:rPr>
      </w:pPr>
    </w:p>
    <w:p w14:paraId="75E320D1" w14:textId="77777777" w:rsidR="00E61ED2" w:rsidRDefault="00E61ED2">
      <w:pPr>
        <w:rPr>
          <w:rFonts w:ascii="Helvetica" w:eastAsiaTheme="minorHAnsi" w:hAnsi="Helvetica" w:cs="Helvetica"/>
          <w:color w:val="000000"/>
          <w:sz w:val="24"/>
          <w:szCs w:val="24"/>
          <w:lang w:eastAsia="en-US"/>
          <w14:ligatures w14:val="standardContextual"/>
        </w:rPr>
      </w:pPr>
    </w:p>
    <w:p w14:paraId="2B295AE0" w14:textId="77777777" w:rsidR="00E61ED2" w:rsidRDefault="00E61ED2">
      <w:pPr>
        <w:rPr>
          <w:rFonts w:ascii="Helvetica" w:eastAsiaTheme="minorHAnsi" w:hAnsi="Helvetica" w:cs="Helvetica"/>
          <w:color w:val="000000"/>
          <w:sz w:val="24"/>
          <w:szCs w:val="24"/>
          <w:lang w:eastAsia="en-US"/>
          <w14:ligatures w14:val="standardContextual"/>
        </w:rPr>
      </w:pPr>
    </w:p>
    <w:p w14:paraId="6B25ED8B" w14:textId="77777777" w:rsidR="00E61ED2" w:rsidRDefault="00E61ED2">
      <w:pPr>
        <w:rPr>
          <w:rFonts w:ascii="Helvetica" w:eastAsiaTheme="minorHAnsi" w:hAnsi="Helvetica" w:cs="Helvetica"/>
          <w:color w:val="000000"/>
          <w:sz w:val="24"/>
          <w:szCs w:val="24"/>
          <w:lang w:eastAsia="en-US"/>
          <w14:ligatures w14:val="standardContextual"/>
        </w:rPr>
      </w:pPr>
    </w:p>
    <w:p w14:paraId="6F3C82B0" w14:textId="77777777" w:rsidR="00E61ED2" w:rsidRDefault="00E61ED2">
      <w:pPr>
        <w:rPr>
          <w:rFonts w:ascii="Helvetica" w:eastAsiaTheme="minorHAnsi" w:hAnsi="Helvetica" w:cs="Helvetica"/>
          <w:color w:val="000000"/>
          <w:sz w:val="24"/>
          <w:szCs w:val="24"/>
          <w:lang w:eastAsia="en-US"/>
          <w14:ligatures w14:val="standardContextual"/>
        </w:rPr>
      </w:pPr>
    </w:p>
    <w:p w14:paraId="4CCF3A48" w14:textId="77777777" w:rsidR="00E61ED2" w:rsidRDefault="00E61ED2">
      <w:pPr>
        <w:rPr>
          <w:rFonts w:ascii="Helvetica" w:eastAsiaTheme="minorHAnsi" w:hAnsi="Helvetica" w:cs="Helvetica"/>
          <w:color w:val="000000"/>
          <w:sz w:val="24"/>
          <w:szCs w:val="24"/>
          <w:lang w:eastAsia="en-US"/>
          <w14:ligatures w14:val="standardContextual"/>
        </w:rPr>
      </w:pPr>
    </w:p>
    <w:p w14:paraId="08454085" w14:textId="77777777" w:rsidR="00E61ED2" w:rsidRDefault="00E61ED2">
      <w:pPr>
        <w:rPr>
          <w:rFonts w:ascii="Helvetica" w:eastAsiaTheme="minorHAnsi" w:hAnsi="Helvetica" w:cs="Helvetica"/>
          <w:color w:val="000000"/>
          <w:sz w:val="24"/>
          <w:szCs w:val="24"/>
          <w:lang w:eastAsia="en-US"/>
          <w14:ligatures w14:val="standardContextual"/>
        </w:rPr>
      </w:pPr>
    </w:p>
    <w:p w14:paraId="2AB94F5F" w14:textId="77777777" w:rsidR="00E61ED2" w:rsidRDefault="00E61ED2">
      <w:pPr>
        <w:rPr>
          <w:rFonts w:ascii="Helvetica" w:eastAsiaTheme="minorHAnsi" w:hAnsi="Helvetica" w:cs="Helvetica"/>
          <w:color w:val="000000"/>
          <w:sz w:val="24"/>
          <w:szCs w:val="24"/>
          <w:lang w:eastAsia="en-US"/>
          <w14:ligatures w14:val="standardContextual"/>
        </w:rPr>
      </w:pPr>
    </w:p>
    <w:p w14:paraId="41867BB8" w14:textId="77777777" w:rsidR="00E61ED2" w:rsidRDefault="00E61ED2">
      <w:pPr>
        <w:rPr>
          <w:rFonts w:ascii="Helvetica" w:eastAsiaTheme="minorHAnsi" w:hAnsi="Helvetica" w:cs="Helvetica"/>
          <w:color w:val="000000"/>
          <w:sz w:val="24"/>
          <w:szCs w:val="24"/>
          <w:lang w:eastAsia="en-US"/>
          <w14:ligatures w14:val="standardContextual"/>
        </w:rPr>
      </w:pPr>
    </w:p>
    <w:p w14:paraId="7669BB18" w14:textId="77777777" w:rsidR="00E61ED2" w:rsidRDefault="00E61ED2">
      <w:pPr>
        <w:rPr>
          <w:rFonts w:ascii="Helvetica" w:eastAsiaTheme="minorHAnsi" w:hAnsi="Helvetica" w:cs="Helvetica"/>
          <w:color w:val="000000"/>
          <w:sz w:val="24"/>
          <w:szCs w:val="24"/>
          <w:lang w:eastAsia="en-US"/>
          <w14:ligatures w14:val="standardContextual"/>
        </w:rPr>
      </w:pPr>
    </w:p>
    <w:p w14:paraId="6FACEA96" w14:textId="77777777" w:rsidR="00E61ED2" w:rsidRDefault="00E61ED2">
      <w:pPr>
        <w:rPr>
          <w:rFonts w:ascii="Helvetica" w:eastAsiaTheme="minorHAnsi" w:hAnsi="Helvetica" w:cs="Helvetica"/>
          <w:color w:val="000000"/>
          <w:sz w:val="24"/>
          <w:szCs w:val="24"/>
          <w:lang w:eastAsia="en-US"/>
          <w14:ligatures w14:val="standardContextual"/>
        </w:rPr>
      </w:pPr>
    </w:p>
    <w:p w14:paraId="3F5CCDB8" w14:textId="77777777" w:rsidR="006D5256" w:rsidRDefault="006D5256">
      <w:pPr>
        <w:rPr>
          <w:rFonts w:ascii="Helvetica" w:eastAsiaTheme="minorHAnsi" w:hAnsi="Helvetica" w:cs="Helvetica"/>
          <w:color w:val="000000"/>
          <w:sz w:val="24"/>
          <w:szCs w:val="24"/>
          <w:lang w:eastAsia="en-US"/>
          <w14:ligatures w14:val="standardContextual"/>
        </w:rPr>
      </w:pPr>
    </w:p>
    <w:p w14:paraId="2CEF34F3" w14:textId="1CA73B1F" w:rsidR="006D5256" w:rsidRDefault="006D5256"/>
    <w:sectPr w:rsidR="006D5256">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C1FA1" w14:textId="77777777" w:rsidR="006156FA" w:rsidRDefault="006156FA" w:rsidP="002F7502">
      <w:r>
        <w:separator/>
      </w:r>
    </w:p>
  </w:endnote>
  <w:endnote w:type="continuationSeparator" w:id="0">
    <w:p w14:paraId="425948A7" w14:textId="77777777" w:rsidR="006156FA" w:rsidRDefault="006156FA" w:rsidP="002F75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4703329"/>
      <w:docPartObj>
        <w:docPartGallery w:val="Page Numbers (Bottom of Page)"/>
        <w:docPartUnique/>
      </w:docPartObj>
    </w:sdtPr>
    <w:sdtContent>
      <w:p w14:paraId="3F691FF6" w14:textId="65138568" w:rsidR="006D5256" w:rsidRDefault="006D5256" w:rsidP="00E071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717381" w14:textId="77777777" w:rsidR="006D5256" w:rsidRDefault="006D5256" w:rsidP="006D52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551661"/>
      <w:docPartObj>
        <w:docPartGallery w:val="Page Numbers (Bottom of Page)"/>
        <w:docPartUnique/>
      </w:docPartObj>
    </w:sdtPr>
    <w:sdtContent>
      <w:p w14:paraId="00DB1416" w14:textId="0C7CC7A6" w:rsidR="006D5256" w:rsidRDefault="006D5256" w:rsidP="00E071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sdt>
    <w:sdtPr>
      <w:id w:val="969169713"/>
      <w:placeholder>
        <w:docPart w:val="A560E04C43D9D64B806BE25D3F420DCE"/>
      </w:placeholder>
      <w:temporary/>
      <w:showingPlcHdr/>
      <w15:appearance w15:val="hidden"/>
    </w:sdtPr>
    <w:sdtContent>
      <w:p w14:paraId="0100A939" w14:textId="77777777" w:rsidR="002F7502" w:rsidRDefault="002F7502" w:rsidP="006D5256">
        <w:pPr>
          <w:pStyle w:val="Footer"/>
          <w:ind w:right="360"/>
        </w:pPr>
        <w:r>
          <w:t>[Type here]</w:t>
        </w:r>
      </w:p>
    </w:sdtContent>
  </w:sdt>
  <w:p w14:paraId="248DD730" w14:textId="77777777" w:rsidR="002F7502" w:rsidRDefault="002F7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FDE66" w14:textId="77777777" w:rsidR="006156FA" w:rsidRDefault="006156FA" w:rsidP="002F7502">
      <w:r>
        <w:separator/>
      </w:r>
    </w:p>
  </w:footnote>
  <w:footnote w:type="continuationSeparator" w:id="0">
    <w:p w14:paraId="56A9684B" w14:textId="77777777" w:rsidR="006156FA" w:rsidRDefault="006156FA" w:rsidP="002F75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A7B2A" w14:textId="67B1A655" w:rsidR="002F7502" w:rsidRDefault="002F7502">
    <w:pPr>
      <w:pStyle w:val="Header"/>
    </w:pPr>
    <w:r>
      <w:t>2203900                                                                                                                                                   ECAD6010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0CE"/>
    <w:rsid w:val="00003AA0"/>
    <w:rsid w:val="000227FA"/>
    <w:rsid w:val="000763A9"/>
    <w:rsid w:val="000763E0"/>
    <w:rsid w:val="00156E80"/>
    <w:rsid w:val="001641AB"/>
    <w:rsid w:val="00197B69"/>
    <w:rsid w:val="001A7DB8"/>
    <w:rsid w:val="001D18D1"/>
    <w:rsid w:val="00234968"/>
    <w:rsid w:val="002A5C59"/>
    <w:rsid w:val="002B4A52"/>
    <w:rsid w:val="002F448F"/>
    <w:rsid w:val="002F7502"/>
    <w:rsid w:val="003021ED"/>
    <w:rsid w:val="00336599"/>
    <w:rsid w:val="00341E8A"/>
    <w:rsid w:val="0034609F"/>
    <w:rsid w:val="00380CA1"/>
    <w:rsid w:val="00392B6F"/>
    <w:rsid w:val="003A294E"/>
    <w:rsid w:val="003A6829"/>
    <w:rsid w:val="00407238"/>
    <w:rsid w:val="004519CB"/>
    <w:rsid w:val="004A0CA2"/>
    <w:rsid w:val="004D5788"/>
    <w:rsid w:val="00535891"/>
    <w:rsid w:val="00535BDA"/>
    <w:rsid w:val="00536374"/>
    <w:rsid w:val="005823F7"/>
    <w:rsid w:val="00591810"/>
    <w:rsid w:val="005C659D"/>
    <w:rsid w:val="005F7CC4"/>
    <w:rsid w:val="006156FA"/>
    <w:rsid w:val="00620A0E"/>
    <w:rsid w:val="00651751"/>
    <w:rsid w:val="00663142"/>
    <w:rsid w:val="006D5256"/>
    <w:rsid w:val="00711F07"/>
    <w:rsid w:val="00713AD3"/>
    <w:rsid w:val="00724EF4"/>
    <w:rsid w:val="00782003"/>
    <w:rsid w:val="007C43DA"/>
    <w:rsid w:val="007C52FE"/>
    <w:rsid w:val="00810835"/>
    <w:rsid w:val="008909E6"/>
    <w:rsid w:val="00903299"/>
    <w:rsid w:val="00977072"/>
    <w:rsid w:val="00993501"/>
    <w:rsid w:val="009E7040"/>
    <w:rsid w:val="009F4DA9"/>
    <w:rsid w:val="00A01831"/>
    <w:rsid w:val="00B464B7"/>
    <w:rsid w:val="00B63441"/>
    <w:rsid w:val="00BB5B5A"/>
    <w:rsid w:val="00BC603D"/>
    <w:rsid w:val="00C000CE"/>
    <w:rsid w:val="00C5750F"/>
    <w:rsid w:val="00CC24FD"/>
    <w:rsid w:val="00CF4333"/>
    <w:rsid w:val="00D05425"/>
    <w:rsid w:val="00D6097B"/>
    <w:rsid w:val="00D970A8"/>
    <w:rsid w:val="00DF6E8E"/>
    <w:rsid w:val="00E02D2F"/>
    <w:rsid w:val="00E1144C"/>
    <w:rsid w:val="00E25854"/>
    <w:rsid w:val="00E52D06"/>
    <w:rsid w:val="00E61ED2"/>
    <w:rsid w:val="00E66A67"/>
    <w:rsid w:val="00E855E8"/>
    <w:rsid w:val="00F0212E"/>
    <w:rsid w:val="00F04183"/>
    <w:rsid w:val="00F0610F"/>
    <w:rsid w:val="00F42461"/>
    <w:rsid w:val="00FA0097"/>
    <w:rsid w:val="00FA5BF5"/>
    <w:rsid w:val="00FD0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042B6"/>
  <w15:chartTrackingRefBased/>
  <w15:docId w15:val="{A76A118A-122B-D14D-8B40-850B2DCF8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0C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000C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000C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000C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000CE"/>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C000CE"/>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C000CE"/>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C000CE"/>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000CE"/>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000CE"/>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0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00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0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0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0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0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0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0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0CE"/>
    <w:rPr>
      <w:rFonts w:eastAsiaTheme="majorEastAsia" w:cstheme="majorBidi"/>
      <w:color w:val="272727" w:themeColor="text1" w:themeTint="D8"/>
    </w:rPr>
  </w:style>
  <w:style w:type="paragraph" w:styleId="Title">
    <w:name w:val="Title"/>
    <w:basedOn w:val="Normal"/>
    <w:next w:val="Normal"/>
    <w:link w:val="TitleChar"/>
    <w:uiPriority w:val="10"/>
    <w:qFormat/>
    <w:rsid w:val="00C000C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000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0C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000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0CE"/>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000CE"/>
    <w:rPr>
      <w:i/>
      <w:iCs/>
      <w:color w:val="404040" w:themeColor="text1" w:themeTint="BF"/>
    </w:rPr>
  </w:style>
  <w:style w:type="paragraph" w:styleId="ListParagraph">
    <w:name w:val="List Paragraph"/>
    <w:basedOn w:val="Normal"/>
    <w:uiPriority w:val="34"/>
    <w:qFormat/>
    <w:rsid w:val="00C000CE"/>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C000CE"/>
    <w:rPr>
      <w:i/>
      <w:iCs/>
      <w:color w:val="0F4761" w:themeColor="accent1" w:themeShade="BF"/>
    </w:rPr>
  </w:style>
  <w:style w:type="paragraph" w:styleId="IntenseQuote">
    <w:name w:val="Intense Quote"/>
    <w:basedOn w:val="Normal"/>
    <w:next w:val="Normal"/>
    <w:link w:val="IntenseQuoteChar"/>
    <w:uiPriority w:val="30"/>
    <w:qFormat/>
    <w:rsid w:val="00C000C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000CE"/>
    <w:rPr>
      <w:i/>
      <w:iCs/>
      <w:color w:val="0F4761" w:themeColor="accent1" w:themeShade="BF"/>
    </w:rPr>
  </w:style>
  <w:style w:type="character" w:styleId="IntenseReference">
    <w:name w:val="Intense Reference"/>
    <w:basedOn w:val="DefaultParagraphFont"/>
    <w:uiPriority w:val="32"/>
    <w:qFormat/>
    <w:rsid w:val="00C000CE"/>
    <w:rPr>
      <w:b/>
      <w:bCs/>
      <w:smallCaps/>
      <w:color w:val="0F4761" w:themeColor="accent1" w:themeShade="BF"/>
      <w:spacing w:val="5"/>
    </w:rPr>
  </w:style>
  <w:style w:type="paragraph" w:customStyle="1" w:styleId="fixed">
    <w:name w:val="fixed"/>
    <w:link w:val="fixedChar"/>
    <w:rsid w:val="00C000C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lang w:eastAsia="en-GB"/>
      <w14:ligatures w14:val="none"/>
    </w:rPr>
  </w:style>
  <w:style w:type="character" w:customStyle="1" w:styleId="fixedChar">
    <w:name w:val="fixed Char"/>
    <w:link w:val="fixed"/>
    <w:rsid w:val="00C000CE"/>
    <w:rPr>
      <w:rFonts w:ascii="Times New Roman" w:eastAsia="Times New Roman" w:hAnsi="Times New Roman" w:cs="Times New Roman"/>
      <w:b/>
      <w:kern w:val="0"/>
      <w:lang w:eastAsia="en-GB"/>
      <w14:ligatures w14:val="none"/>
    </w:rPr>
  </w:style>
  <w:style w:type="paragraph" w:styleId="Header">
    <w:name w:val="header"/>
    <w:basedOn w:val="Normal"/>
    <w:link w:val="HeaderChar"/>
    <w:uiPriority w:val="99"/>
    <w:unhideWhenUsed/>
    <w:rsid w:val="002F7502"/>
    <w:pPr>
      <w:tabs>
        <w:tab w:val="center" w:pos="4513"/>
        <w:tab w:val="right" w:pos="9026"/>
      </w:tabs>
    </w:pPr>
  </w:style>
  <w:style w:type="character" w:customStyle="1" w:styleId="HeaderChar">
    <w:name w:val="Header Char"/>
    <w:basedOn w:val="DefaultParagraphFont"/>
    <w:link w:val="Header"/>
    <w:uiPriority w:val="99"/>
    <w:rsid w:val="002F7502"/>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2F7502"/>
    <w:pPr>
      <w:tabs>
        <w:tab w:val="center" w:pos="4513"/>
        <w:tab w:val="right" w:pos="9026"/>
      </w:tabs>
    </w:pPr>
  </w:style>
  <w:style w:type="character" w:customStyle="1" w:styleId="FooterChar">
    <w:name w:val="Footer Char"/>
    <w:basedOn w:val="DefaultParagraphFont"/>
    <w:link w:val="Footer"/>
    <w:uiPriority w:val="99"/>
    <w:rsid w:val="002F7502"/>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6D5256"/>
  </w:style>
  <w:style w:type="paragraph" w:styleId="NormalWeb">
    <w:name w:val="Normal (Web)"/>
    <w:basedOn w:val="Normal"/>
    <w:uiPriority w:val="99"/>
    <w:unhideWhenUsed/>
    <w:rsid w:val="00D970A8"/>
    <w:pPr>
      <w:spacing w:before="100" w:beforeAutospacing="1" w:after="100" w:afterAutospacing="1"/>
    </w:pPr>
    <w:rPr>
      <w:sz w:val="24"/>
      <w:szCs w:val="24"/>
    </w:rPr>
  </w:style>
  <w:style w:type="paragraph" w:styleId="TOCHeading">
    <w:name w:val="TOC Heading"/>
    <w:basedOn w:val="Heading1"/>
    <w:next w:val="Normal"/>
    <w:uiPriority w:val="39"/>
    <w:unhideWhenUsed/>
    <w:qFormat/>
    <w:rsid w:val="0053589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35891"/>
    <w:pPr>
      <w:spacing w:before="120"/>
    </w:pPr>
    <w:rPr>
      <w:rFonts w:asciiTheme="minorHAnsi" w:hAnsiTheme="minorHAnsi"/>
      <w:b/>
      <w:bCs/>
      <w:i/>
      <w:iCs/>
      <w:sz w:val="24"/>
      <w:szCs w:val="24"/>
    </w:rPr>
  </w:style>
  <w:style w:type="paragraph" w:styleId="TOC2">
    <w:name w:val="toc 2"/>
    <w:basedOn w:val="Normal"/>
    <w:next w:val="Normal"/>
    <w:autoRedefine/>
    <w:uiPriority w:val="39"/>
    <w:semiHidden/>
    <w:unhideWhenUsed/>
    <w:rsid w:val="00535891"/>
    <w:pPr>
      <w:spacing w:before="120"/>
      <w:ind w:left="200"/>
    </w:pPr>
    <w:rPr>
      <w:rFonts w:asciiTheme="minorHAnsi" w:hAnsiTheme="minorHAnsi"/>
      <w:b/>
      <w:bCs/>
      <w:sz w:val="22"/>
      <w:szCs w:val="22"/>
    </w:rPr>
  </w:style>
  <w:style w:type="paragraph" w:styleId="TOC3">
    <w:name w:val="toc 3"/>
    <w:basedOn w:val="Normal"/>
    <w:next w:val="Normal"/>
    <w:autoRedefine/>
    <w:uiPriority w:val="39"/>
    <w:semiHidden/>
    <w:unhideWhenUsed/>
    <w:rsid w:val="00535891"/>
    <w:pPr>
      <w:ind w:left="400"/>
    </w:pPr>
    <w:rPr>
      <w:rFonts w:asciiTheme="minorHAnsi" w:hAnsiTheme="minorHAnsi"/>
    </w:rPr>
  </w:style>
  <w:style w:type="paragraph" w:styleId="TOC4">
    <w:name w:val="toc 4"/>
    <w:basedOn w:val="Normal"/>
    <w:next w:val="Normal"/>
    <w:autoRedefine/>
    <w:uiPriority w:val="39"/>
    <w:semiHidden/>
    <w:unhideWhenUsed/>
    <w:rsid w:val="00535891"/>
    <w:pPr>
      <w:ind w:left="600"/>
    </w:pPr>
    <w:rPr>
      <w:rFonts w:asciiTheme="minorHAnsi" w:hAnsiTheme="minorHAnsi"/>
    </w:rPr>
  </w:style>
  <w:style w:type="paragraph" w:styleId="TOC5">
    <w:name w:val="toc 5"/>
    <w:basedOn w:val="Normal"/>
    <w:next w:val="Normal"/>
    <w:autoRedefine/>
    <w:uiPriority w:val="39"/>
    <w:semiHidden/>
    <w:unhideWhenUsed/>
    <w:rsid w:val="00535891"/>
    <w:pPr>
      <w:ind w:left="800"/>
    </w:pPr>
    <w:rPr>
      <w:rFonts w:asciiTheme="minorHAnsi" w:hAnsiTheme="minorHAnsi"/>
    </w:rPr>
  </w:style>
  <w:style w:type="paragraph" w:styleId="TOC6">
    <w:name w:val="toc 6"/>
    <w:basedOn w:val="Normal"/>
    <w:next w:val="Normal"/>
    <w:autoRedefine/>
    <w:uiPriority w:val="39"/>
    <w:semiHidden/>
    <w:unhideWhenUsed/>
    <w:rsid w:val="00535891"/>
    <w:pPr>
      <w:ind w:left="1000"/>
    </w:pPr>
    <w:rPr>
      <w:rFonts w:asciiTheme="minorHAnsi" w:hAnsiTheme="minorHAnsi"/>
    </w:rPr>
  </w:style>
  <w:style w:type="paragraph" w:styleId="TOC7">
    <w:name w:val="toc 7"/>
    <w:basedOn w:val="Normal"/>
    <w:next w:val="Normal"/>
    <w:autoRedefine/>
    <w:uiPriority w:val="39"/>
    <w:semiHidden/>
    <w:unhideWhenUsed/>
    <w:rsid w:val="00535891"/>
    <w:pPr>
      <w:ind w:left="1200"/>
    </w:pPr>
    <w:rPr>
      <w:rFonts w:asciiTheme="minorHAnsi" w:hAnsiTheme="minorHAnsi"/>
    </w:rPr>
  </w:style>
  <w:style w:type="paragraph" w:styleId="TOC8">
    <w:name w:val="toc 8"/>
    <w:basedOn w:val="Normal"/>
    <w:next w:val="Normal"/>
    <w:autoRedefine/>
    <w:uiPriority w:val="39"/>
    <w:semiHidden/>
    <w:unhideWhenUsed/>
    <w:rsid w:val="00535891"/>
    <w:pPr>
      <w:ind w:left="1400"/>
    </w:pPr>
    <w:rPr>
      <w:rFonts w:asciiTheme="minorHAnsi" w:hAnsiTheme="minorHAnsi"/>
    </w:rPr>
  </w:style>
  <w:style w:type="paragraph" w:styleId="TOC9">
    <w:name w:val="toc 9"/>
    <w:basedOn w:val="Normal"/>
    <w:next w:val="Normal"/>
    <w:autoRedefine/>
    <w:uiPriority w:val="39"/>
    <w:semiHidden/>
    <w:unhideWhenUsed/>
    <w:rsid w:val="00535891"/>
    <w:pPr>
      <w:ind w:left="1600"/>
    </w:pPr>
    <w:rPr>
      <w:rFonts w:asciiTheme="minorHAnsi" w:hAnsiTheme="minorHAnsi"/>
    </w:rPr>
  </w:style>
  <w:style w:type="character" w:styleId="Hyperlink">
    <w:name w:val="Hyperlink"/>
    <w:basedOn w:val="DefaultParagraphFont"/>
    <w:uiPriority w:val="99"/>
    <w:unhideWhenUsed/>
    <w:rsid w:val="00535891"/>
    <w:rPr>
      <w:color w:val="467886" w:themeColor="hyperlink"/>
      <w:u w:val="single"/>
    </w:rPr>
  </w:style>
  <w:style w:type="paragraph" w:styleId="Caption">
    <w:name w:val="caption"/>
    <w:basedOn w:val="Normal"/>
    <w:next w:val="Normal"/>
    <w:uiPriority w:val="35"/>
    <w:unhideWhenUsed/>
    <w:qFormat/>
    <w:rsid w:val="009E7040"/>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73810">
      <w:bodyDiv w:val="1"/>
      <w:marLeft w:val="0"/>
      <w:marRight w:val="0"/>
      <w:marTop w:val="0"/>
      <w:marBottom w:val="0"/>
      <w:divBdr>
        <w:top w:val="none" w:sz="0" w:space="0" w:color="auto"/>
        <w:left w:val="none" w:sz="0" w:space="0" w:color="auto"/>
        <w:bottom w:val="none" w:sz="0" w:space="0" w:color="auto"/>
        <w:right w:val="none" w:sz="0" w:space="0" w:color="auto"/>
      </w:divBdr>
      <w:divsChild>
        <w:div w:id="778456003">
          <w:marLeft w:val="0"/>
          <w:marRight w:val="0"/>
          <w:marTop w:val="0"/>
          <w:marBottom w:val="0"/>
          <w:divBdr>
            <w:top w:val="none" w:sz="0" w:space="0" w:color="auto"/>
            <w:left w:val="none" w:sz="0" w:space="0" w:color="auto"/>
            <w:bottom w:val="none" w:sz="0" w:space="0" w:color="auto"/>
            <w:right w:val="none" w:sz="0" w:space="0" w:color="auto"/>
          </w:divBdr>
        </w:div>
      </w:divsChild>
    </w:div>
    <w:div w:id="314574946">
      <w:bodyDiv w:val="1"/>
      <w:marLeft w:val="0"/>
      <w:marRight w:val="0"/>
      <w:marTop w:val="0"/>
      <w:marBottom w:val="0"/>
      <w:divBdr>
        <w:top w:val="none" w:sz="0" w:space="0" w:color="auto"/>
        <w:left w:val="none" w:sz="0" w:space="0" w:color="auto"/>
        <w:bottom w:val="none" w:sz="0" w:space="0" w:color="auto"/>
        <w:right w:val="none" w:sz="0" w:space="0" w:color="auto"/>
      </w:divBdr>
    </w:div>
    <w:div w:id="406998586">
      <w:bodyDiv w:val="1"/>
      <w:marLeft w:val="0"/>
      <w:marRight w:val="0"/>
      <w:marTop w:val="0"/>
      <w:marBottom w:val="0"/>
      <w:divBdr>
        <w:top w:val="none" w:sz="0" w:space="0" w:color="auto"/>
        <w:left w:val="none" w:sz="0" w:space="0" w:color="auto"/>
        <w:bottom w:val="none" w:sz="0" w:space="0" w:color="auto"/>
        <w:right w:val="none" w:sz="0" w:space="0" w:color="auto"/>
      </w:divBdr>
      <w:divsChild>
        <w:div w:id="79719289">
          <w:marLeft w:val="0"/>
          <w:marRight w:val="0"/>
          <w:marTop w:val="0"/>
          <w:marBottom w:val="0"/>
          <w:divBdr>
            <w:top w:val="none" w:sz="0" w:space="0" w:color="auto"/>
            <w:left w:val="none" w:sz="0" w:space="0" w:color="auto"/>
            <w:bottom w:val="none" w:sz="0" w:space="0" w:color="auto"/>
            <w:right w:val="none" w:sz="0" w:space="0" w:color="auto"/>
          </w:divBdr>
        </w:div>
      </w:divsChild>
    </w:div>
    <w:div w:id="576939397">
      <w:bodyDiv w:val="1"/>
      <w:marLeft w:val="0"/>
      <w:marRight w:val="0"/>
      <w:marTop w:val="0"/>
      <w:marBottom w:val="0"/>
      <w:divBdr>
        <w:top w:val="none" w:sz="0" w:space="0" w:color="auto"/>
        <w:left w:val="none" w:sz="0" w:space="0" w:color="auto"/>
        <w:bottom w:val="none" w:sz="0" w:space="0" w:color="auto"/>
        <w:right w:val="none" w:sz="0" w:space="0" w:color="auto"/>
      </w:divBdr>
    </w:div>
    <w:div w:id="797072381">
      <w:bodyDiv w:val="1"/>
      <w:marLeft w:val="0"/>
      <w:marRight w:val="0"/>
      <w:marTop w:val="0"/>
      <w:marBottom w:val="0"/>
      <w:divBdr>
        <w:top w:val="none" w:sz="0" w:space="0" w:color="auto"/>
        <w:left w:val="none" w:sz="0" w:space="0" w:color="auto"/>
        <w:bottom w:val="none" w:sz="0" w:space="0" w:color="auto"/>
        <w:right w:val="none" w:sz="0" w:space="0" w:color="auto"/>
      </w:divBdr>
    </w:div>
    <w:div w:id="900749369">
      <w:bodyDiv w:val="1"/>
      <w:marLeft w:val="0"/>
      <w:marRight w:val="0"/>
      <w:marTop w:val="0"/>
      <w:marBottom w:val="0"/>
      <w:divBdr>
        <w:top w:val="none" w:sz="0" w:space="0" w:color="auto"/>
        <w:left w:val="none" w:sz="0" w:space="0" w:color="auto"/>
        <w:bottom w:val="none" w:sz="0" w:space="0" w:color="auto"/>
        <w:right w:val="none" w:sz="0" w:space="0" w:color="auto"/>
      </w:divBdr>
    </w:div>
    <w:div w:id="917981410">
      <w:bodyDiv w:val="1"/>
      <w:marLeft w:val="0"/>
      <w:marRight w:val="0"/>
      <w:marTop w:val="0"/>
      <w:marBottom w:val="0"/>
      <w:divBdr>
        <w:top w:val="none" w:sz="0" w:space="0" w:color="auto"/>
        <w:left w:val="none" w:sz="0" w:space="0" w:color="auto"/>
        <w:bottom w:val="none" w:sz="0" w:space="0" w:color="auto"/>
        <w:right w:val="none" w:sz="0" w:space="0" w:color="auto"/>
      </w:divBdr>
    </w:div>
    <w:div w:id="938835852">
      <w:bodyDiv w:val="1"/>
      <w:marLeft w:val="0"/>
      <w:marRight w:val="0"/>
      <w:marTop w:val="0"/>
      <w:marBottom w:val="0"/>
      <w:divBdr>
        <w:top w:val="none" w:sz="0" w:space="0" w:color="auto"/>
        <w:left w:val="none" w:sz="0" w:space="0" w:color="auto"/>
        <w:bottom w:val="none" w:sz="0" w:space="0" w:color="auto"/>
        <w:right w:val="none" w:sz="0" w:space="0" w:color="auto"/>
      </w:divBdr>
    </w:div>
    <w:div w:id="1019042651">
      <w:bodyDiv w:val="1"/>
      <w:marLeft w:val="0"/>
      <w:marRight w:val="0"/>
      <w:marTop w:val="0"/>
      <w:marBottom w:val="0"/>
      <w:divBdr>
        <w:top w:val="none" w:sz="0" w:space="0" w:color="auto"/>
        <w:left w:val="none" w:sz="0" w:space="0" w:color="auto"/>
        <w:bottom w:val="none" w:sz="0" w:space="0" w:color="auto"/>
        <w:right w:val="none" w:sz="0" w:space="0" w:color="auto"/>
      </w:divBdr>
    </w:div>
    <w:div w:id="1129667648">
      <w:bodyDiv w:val="1"/>
      <w:marLeft w:val="0"/>
      <w:marRight w:val="0"/>
      <w:marTop w:val="0"/>
      <w:marBottom w:val="0"/>
      <w:divBdr>
        <w:top w:val="none" w:sz="0" w:space="0" w:color="auto"/>
        <w:left w:val="none" w:sz="0" w:space="0" w:color="auto"/>
        <w:bottom w:val="none" w:sz="0" w:space="0" w:color="auto"/>
        <w:right w:val="none" w:sz="0" w:space="0" w:color="auto"/>
      </w:divBdr>
    </w:div>
    <w:div w:id="1135411936">
      <w:bodyDiv w:val="1"/>
      <w:marLeft w:val="0"/>
      <w:marRight w:val="0"/>
      <w:marTop w:val="0"/>
      <w:marBottom w:val="0"/>
      <w:divBdr>
        <w:top w:val="none" w:sz="0" w:space="0" w:color="auto"/>
        <w:left w:val="none" w:sz="0" w:space="0" w:color="auto"/>
        <w:bottom w:val="none" w:sz="0" w:space="0" w:color="auto"/>
        <w:right w:val="none" w:sz="0" w:space="0" w:color="auto"/>
      </w:divBdr>
    </w:div>
    <w:div w:id="1311590170">
      <w:bodyDiv w:val="1"/>
      <w:marLeft w:val="0"/>
      <w:marRight w:val="0"/>
      <w:marTop w:val="0"/>
      <w:marBottom w:val="0"/>
      <w:divBdr>
        <w:top w:val="none" w:sz="0" w:space="0" w:color="auto"/>
        <w:left w:val="none" w:sz="0" w:space="0" w:color="auto"/>
        <w:bottom w:val="none" w:sz="0" w:space="0" w:color="auto"/>
        <w:right w:val="none" w:sz="0" w:space="0" w:color="auto"/>
      </w:divBdr>
    </w:div>
    <w:div w:id="1324160667">
      <w:bodyDiv w:val="1"/>
      <w:marLeft w:val="0"/>
      <w:marRight w:val="0"/>
      <w:marTop w:val="0"/>
      <w:marBottom w:val="0"/>
      <w:divBdr>
        <w:top w:val="none" w:sz="0" w:space="0" w:color="auto"/>
        <w:left w:val="none" w:sz="0" w:space="0" w:color="auto"/>
        <w:bottom w:val="none" w:sz="0" w:space="0" w:color="auto"/>
        <w:right w:val="none" w:sz="0" w:space="0" w:color="auto"/>
      </w:divBdr>
    </w:div>
    <w:div w:id="1490630810">
      <w:bodyDiv w:val="1"/>
      <w:marLeft w:val="0"/>
      <w:marRight w:val="0"/>
      <w:marTop w:val="0"/>
      <w:marBottom w:val="0"/>
      <w:divBdr>
        <w:top w:val="none" w:sz="0" w:space="0" w:color="auto"/>
        <w:left w:val="none" w:sz="0" w:space="0" w:color="auto"/>
        <w:bottom w:val="none" w:sz="0" w:space="0" w:color="auto"/>
        <w:right w:val="none" w:sz="0" w:space="0" w:color="auto"/>
      </w:divBdr>
    </w:div>
    <w:div w:id="1731534002">
      <w:bodyDiv w:val="1"/>
      <w:marLeft w:val="0"/>
      <w:marRight w:val="0"/>
      <w:marTop w:val="0"/>
      <w:marBottom w:val="0"/>
      <w:divBdr>
        <w:top w:val="none" w:sz="0" w:space="0" w:color="auto"/>
        <w:left w:val="none" w:sz="0" w:space="0" w:color="auto"/>
        <w:bottom w:val="none" w:sz="0" w:space="0" w:color="auto"/>
        <w:right w:val="none" w:sz="0" w:space="0" w:color="auto"/>
      </w:divBdr>
    </w:div>
    <w:div w:id="2012831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560E04C43D9D64B806BE25D3F420DCE"/>
        <w:category>
          <w:name w:val="General"/>
          <w:gallery w:val="placeholder"/>
        </w:category>
        <w:types>
          <w:type w:val="bbPlcHdr"/>
        </w:types>
        <w:behaviors>
          <w:behavior w:val="content"/>
        </w:behaviors>
        <w:guid w:val="{90662237-BBDF-4E40-AD32-CDC9537A5920}"/>
      </w:docPartPr>
      <w:docPartBody>
        <w:p w:rsidR="00486FF1" w:rsidRDefault="00B11D90" w:rsidP="00B11D90">
          <w:pPr>
            <w:pStyle w:val="A560E04C43D9D64B806BE25D3F420DC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D90"/>
    <w:rsid w:val="00003AA0"/>
    <w:rsid w:val="00153074"/>
    <w:rsid w:val="00161DA6"/>
    <w:rsid w:val="001641AB"/>
    <w:rsid w:val="00173365"/>
    <w:rsid w:val="0028314A"/>
    <w:rsid w:val="002C3DB3"/>
    <w:rsid w:val="003021ED"/>
    <w:rsid w:val="0030772F"/>
    <w:rsid w:val="00326843"/>
    <w:rsid w:val="00486FF1"/>
    <w:rsid w:val="005850C8"/>
    <w:rsid w:val="005A3CE2"/>
    <w:rsid w:val="005F5F38"/>
    <w:rsid w:val="005F7CC4"/>
    <w:rsid w:val="00637018"/>
    <w:rsid w:val="00810835"/>
    <w:rsid w:val="008B2C34"/>
    <w:rsid w:val="00900A86"/>
    <w:rsid w:val="00903299"/>
    <w:rsid w:val="009C1700"/>
    <w:rsid w:val="009F4DA9"/>
    <w:rsid w:val="00A01831"/>
    <w:rsid w:val="00A75A77"/>
    <w:rsid w:val="00B11D90"/>
    <w:rsid w:val="00B9360E"/>
    <w:rsid w:val="00CC79EA"/>
    <w:rsid w:val="00CE2600"/>
    <w:rsid w:val="00D70E1E"/>
    <w:rsid w:val="00DF51A9"/>
    <w:rsid w:val="00E25854"/>
    <w:rsid w:val="00F5015B"/>
    <w:rsid w:val="00FD0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60E04C43D9D64B806BE25D3F420DCE">
    <w:name w:val="A560E04C43D9D64B806BE25D3F420DCE"/>
    <w:rsid w:val="00B11D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76925-A39A-0B44-A76A-F5A6B18D0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22</Pages>
  <Words>5092</Words>
  <Characters>29026</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Ward</dc:creator>
  <cp:keywords/>
  <dc:description/>
  <cp:lastModifiedBy>Bryn Ward</cp:lastModifiedBy>
  <cp:revision>48</cp:revision>
  <dcterms:created xsi:type="dcterms:W3CDTF">2024-03-25T17:16:00Z</dcterms:created>
  <dcterms:modified xsi:type="dcterms:W3CDTF">2024-05-06T17:40:00Z</dcterms:modified>
</cp:coreProperties>
</file>