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033" w:rsidRDefault="005C1377">
      <w:pPr>
        <w:rPr>
          <w:rFonts w:ascii="Arial" w:hAnsi="Arial" w:cs="Arial"/>
          <w:b/>
        </w:rPr>
      </w:pPr>
      <w:r>
        <w:rPr>
          <w:rFonts w:ascii="Arial" w:hAnsi="Arial" w:cs="Arial"/>
          <w:b/>
        </w:rPr>
        <w:t>MSc Digital Skills for Health and Care Professions</w:t>
      </w:r>
    </w:p>
    <w:p w:rsidR="005C1377" w:rsidRDefault="005C1377">
      <w:pPr>
        <w:rPr>
          <w:rFonts w:ascii="Arial" w:hAnsi="Arial" w:cs="Arial"/>
          <w:b/>
        </w:rPr>
      </w:pPr>
      <w:r>
        <w:rPr>
          <w:rFonts w:ascii="Arial" w:hAnsi="Arial" w:cs="Arial"/>
          <w:b/>
        </w:rPr>
        <w:t>BMDS7001</w:t>
      </w:r>
    </w:p>
    <w:p w:rsidR="005C1377" w:rsidRDefault="005C1377">
      <w:r>
        <w:rPr>
          <w:rFonts w:ascii="Arial" w:hAnsi="Arial" w:cs="Arial"/>
          <w:b/>
        </w:rPr>
        <w:t>1</w:t>
      </w:r>
      <w:r w:rsidR="007E63EE">
        <w:rPr>
          <w:rFonts w:ascii="Arial" w:hAnsi="Arial" w:cs="Arial"/>
          <w:b/>
        </w:rPr>
        <w:t>644</w:t>
      </w:r>
      <w:bookmarkStart w:id="0" w:name="_GoBack"/>
      <w:bookmarkEnd w:id="0"/>
    </w:p>
    <w:p w:rsidR="005C1377" w:rsidRDefault="005C1377" w:rsidP="005C1377">
      <w:pPr>
        <w:rPr>
          <w:rFonts w:ascii="Arial" w:hAnsi="Arial" w:cs="Arial"/>
          <w:b/>
        </w:rPr>
      </w:pPr>
      <w:r>
        <w:rPr>
          <w:rFonts w:ascii="Arial" w:hAnsi="Arial" w:cs="Arial"/>
          <w:b/>
        </w:rPr>
        <w:t>9 June 2022</w:t>
      </w: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rPr>
          <w:rFonts w:ascii="Arial" w:hAnsi="Arial" w:cs="Arial"/>
          <w:sz w:val="24"/>
          <w:szCs w:val="24"/>
        </w:rPr>
      </w:pPr>
    </w:p>
    <w:p w:rsidR="009743DB" w:rsidRDefault="009743DB" w:rsidP="005C1377">
      <w:pPr>
        <w:pStyle w:val="ListParagraph"/>
        <w:rPr>
          <w:rFonts w:ascii="Arial" w:hAnsi="Arial" w:cs="Arial"/>
          <w:sz w:val="24"/>
          <w:szCs w:val="24"/>
        </w:rPr>
      </w:pPr>
      <w:bookmarkStart w:id="1" w:name="_Hlk104277361"/>
    </w:p>
    <w:bookmarkEnd w:id="1"/>
    <w:p w:rsidR="00184E6A" w:rsidRPr="00184E6A" w:rsidRDefault="00184E6A" w:rsidP="00EB54A4">
      <w:pPr>
        <w:spacing w:line="360" w:lineRule="auto"/>
        <w:rPr>
          <w:rFonts w:ascii="Arial" w:hAnsi="Arial" w:cs="Arial"/>
          <w:sz w:val="24"/>
          <w:szCs w:val="24"/>
          <w:u w:val="single"/>
        </w:rPr>
      </w:pPr>
      <w:r w:rsidRPr="00184E6A">
        <w:rPr>
          <w:rFonts w:ascii="Arial" w:hAnsi="Arial" w:cs="Arial"/>
          <w:sz w:val="24"/>
          <w:szCs w:val="24"/>
          <w:u w:val="single"/>
        </w:rPr>
        <w:lastRenderedPageBreak/>
        <w:t>Introduction</w:t>
      </w:r>
    </w:p>
    <w:p w:rsidR="00657FF8" w:rsidRDefault="00EB54A4" w:rsidP="00EB54A4">
      <w:pPr>
        <w:spacing w:line="360" w:lineRule="auto"/>
        <w:rPr>
          <w:rFonts w:ascii="Arial" w:hAnsi="Arial" w:cs="Arial"/>
          <w:sz w:val="24"/>
          <w:szCs w:val="24"/>
        </w:rPr>
      </w:pPr>
      <w:r>
        <w:rPr>
          <w:rFonts w:ascii="Arial" w:hAnsi="Arial" w:cs="Arial"/>
          <w:sz w:val="24"/>
          <w:szCs w:val="24"/>
        </w:rPr>
        <w:t xml:space="preserve">A heuristic approach to learning can be consolidated in </w:t>
      </w:r>
      <w:r w:rsidR="004D5090">
        <w:rPr>
          <w:rFonts w:ascii="Arial" w:hAnsi="Arial" w:cs="Arial"/>
          <w:sz w:val="24"/>
          <w:szCs w:val="24"/>
        </w:rPr>
        <w:t xml:space="preserve">a structured reflection of </w:t>
      </w:r>
      <w:r w:rsidR="00F339E3">
        <w:rPr>
          <w:rFonts w:ascii="Arial" w:hAnsi="Arial" w:cs="Arial"/>
          <w:sz w:val="24"/>
          <w:szCs w:val="24"/>
        </w:rPr>
        <w:t>practical</w:t>
      </w:r>
      <w:r w:rsidR="004D5090">
        <w:rPr>
          <w:rFonts w:ascii="Arial" w:hAnsi="Arial" w:cs="Arial"/>
          <w:sz w:val="24"/>
          <w:szCs w:val="24"/>
        </w:rPr>
        <w:t xml:space="preserve"> efforts. </w:t>
      </w:r>
      <w:r w:rsidR="00CE4A15">
        <w:rPr>
          <w:rFonts w:ascii="Arial" w:hAnsi="Arial" w:cs="Arial"/>
          <w:sz w:val="24"/>
          <w:szCs w:val="24"/>
        </w:rPr>
        <w:t xml:space="preserve">Jasper and Rolfe (2011) p.4-10 explain that mastery of critical </w:t>
      </w:r>
      <w:r w:rsidR="00F9316F">
        <w:rPr>
          <w:rFonts w:ascii="Arial" w:hAnsi="Arial" w:cs="Arial"/>
          <w:sz w:val="24"/>
          <w:szCs w:val="24"/>
        </w:rPr>
        <w:t>reflection</w:t>
      </w:r>
      <w:r w:rsidR="00CE4A15">
        <w:rPr>
          <w:rFonts w:ascii="Arial" w:hAnsi="Arial" w:cs="Arial"/>
          <w:sz w:val="24"/>
          <w:szCs w:val="24"/>
        </w:rPr>
        <w:t xml:space="preserve"> in a systematic and thorough approach allows deeper consideration of empirical evidenced based practice, alongside our personal epistemological development. Notably, they express that critical reflection must extend further than the acquisition of knowledge to a cyclical relationship between epistemology and practice adaption. </w:t>
      </w:r>
    </w:p>
    <w:p w:rsidR="00657FF8" w:rsidRDefault="00AA2432" w:rsidP="00EB54A4">
      <w:pPr>
        <w:spacing w:line="360" w:lineRule="auto"/>
        <w:rPr>
          <w:rFonts w:ascii="Arial" w:hAnsi="Arial" w:cs="Arial"/>
          <w:sz w:val="24"/>
          <w:szCs w:val="24"/>
        </w:rPr>
      </w:pPr>
      <w:r>
        <w:rPr>
          <w:rFonts w:ascii="Arial" w:hAnsi="Arial" w:cs="Arial"/>
          <w:sz w:val="24"/>
          <w:szCs w:val="24"/>
        </w:rPr>
        <w:t>The Model of Structured Reflection by Driscoll (2007) (figure 1) emphasises the practical application of additional knowledge on subsequent practice. Therefore, I have chosen this model to reflect on m</w:t>
      </w:r>
      <w:r w:rsidR="00D95AE8">
        <w:rPr>
          <w:rFonts w:ascii="Arial" w:hAnsi="Arial" w:cs="Arial"/>
          <w:sz w:val="24"/>
          <w:szCs w:val="24"/>
        </w:rPr>
        <w:t xml:space="preserve">y experience </w:t>
      </w:r>
      <w:r w:rsidR="00F9316F">
        <w:rPr>
          <w:rFonts w:ascii="Arial" w:hAnsi="Arial" w:cs="Arial"/>
          <w:sz w:val="24"/>
          <w:szCs w:val="24"/>
        </w:rPr>
        <w:t xml:space="preserve">of </w:t>
      </w:r>
      <w:r w:rsidR="00D95AE8">
        <w:rPr>
          <w:rFonts w:ascii="Arial" w:hAnsi="Arial" w:cs="Arial"/>
          <w:sz w:val="24"/>
          <w:szCs w:val="24"/>
        </w:rPr>
        <w:t>engaging with the stakeholders</w:t>
      </w:r>
      <w:r w:rsidR="00CE4A15">
        <w:rPr>
          <w:rFonts w:ascii="Arial" w:hAnsi="Arial" w:cs="Arial"/>
          <w:sz w:val="24"/>
          <w:szCs w:val="24"/>
        </w:rPr>
        <w:t xml:space="preserve"> </w:t>
      </w:r>
      <w:r w:rsidR="00D95AE8">
        <w:rPr>
          <w:rFonts w:ascii="Arial" w:hAnsi="Arial" w:cs="Arial"/>
          <w:sz w:val="24"/>
          <w:szCs w:val="24"/>
        </w:rPr>
        <w:t>for a recent</w:t>
      </w:r>
      <w:r w:rsidR="00CE4A15">
        <w:rPr>
          <w:rFonts w:ascii="Arial" w:hAnsi="Arial" w:cs="Arial"/>
          <w:sz w:val="24"/>
          <w:szCs w:val="24"/>
        </w:rPr>
        <w:t xml:space="preserve"> digital task. </w:t>
      </w:r>
      <w:r>
        <w:rPr>
          <w:rFonts w:ascii="Arial" w:hAnsi="Arial" w:cs="Arial"/>
          <w:sz w:val="24"/>
          <w:szCs w:val="24"/>
        </w:rPr>
        <w:t xml:space="preserve">The task being </w:t>
      </w:r>
      <w:r w:rsidR="00657FF8">
        <w:rPr>
          <w:rFonts w:ascii="Arial" w:hAnsi="Arial" w:cs="Arial"/>
          <w:sz w:val="24"/>
          <w:szCs w:val="24"/>
        </w:rPr>
        <w:t>to elicit digital solutions to support National Institute for Health and Care Excellence NICE guidelines for antimicrobial resistance AMR (NG15) (2015) in the podiatry team, given their sociotechnical requirements and acquisition scope of suitable digital solutions.</w:t>
      </w:r>
    </w:p>
    <w:p w:rsidR="00C70BD3" w:rsidRPr="00EB54A4" w:rsidRDefault="00C70BD3" w:rsidP="00EB54A4">
      <w:pPr>
        <w:spacing w:line="360" w:lineRule="auto"/>
        <w:rPr>
          <w:rFonts w:ascii="Arial" w:hAnsi="Arial" w:cs="Arial"/>
          <w:sz w:val="24"/>
          <w:szCs w:val="24"/>
        </w:rPr>
      </w:pPr>
      <w:r>
        <w:rPr>
          <w:rFonts w:ascii="Arial" w:hAnsi="Arial" w:cs="Arial"/>
          <w:sz w:val="24"/>
          <w:szCs w:val="24"/>
        </w:rPr>
        <w:t>Figure 1. Model of Structed Reflection (Driscoll, 2007)</w:t>
      </w:r>
    </w:p>
    <w:p w:rsidR="00A704E7" w:rsidRDefault="00C70BD3" w:rsidP="005C1377">
      <w:r>
        <w:rPr>
          <w:noProof/>
        </w:rPr>
        <w:drawing>
          <wp:inline distT="0" distB="0" distL="0" distR="0" wp14:anchorId="75F110EA" wp14:editId="3C22C7CF">
            <wp:extent cx="5730875" cy="3335731"/>
            <wp:effectExtent l="0" t="0" r="3175"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t="15648" b="6787"/>
                    <a:stretch/>
                  </pic:blipFill>
                  <pic:spPr bwMode="auto">
                    <a:xfrm>
                      <a:off x="0" y="0"/>
                      <a:ext cx="5731510" cy="3336101"/>
                    </a:xfrm>
                    <a:prstGeom prst="rect">
                      <a:avLst/>
                    </a:prstGeom>
                    <a:noFill/>
                    <a:ln>
                      <a:noFill/>
                    </a:ln>
                    <a:extLst>
                      <a:ext uri="{53640926-AAD7-44D8-BBD7-CCE9431645EC}">
                        <a14:shadowObscured xmlns:a14="http://schemas.microsoft.com/office/drawing/2010/main"/>
                      </a:ext>
                    </a:extLst>
                  </pic:spPr>
                </pic:pic>
              </a:graphicData>
            </a:graphic>
          </wp:inline>
        </w:drawing>
      </w:r>
    </w:p>
    <w:p w:rsidR="00F1711D" w:rsidRDefault="00F1711D" w:rsidP="005C1377">
      <w:pPr>
        <w:rPr>
          <w:rFonts w:ascii="Arial" w:hAnsi="Arial" w:cs="Arial"/>
          <w:sz w:val="24"/>
          <w:szCs w:val="24"/>
        </w:rPr>
      </w:pPr>
    </w:p>
    <w:p w:rsidR="005713A3" w:rsidRDefault="005713A3" w:rsidP="005C1377">
      <w:pPr>
        <w:rPr>
          <w:rFonts w:ascii="Arial" w:hAnsi="Arial" w:cs="Arial"/>
          <w:sz w:val="24"/>
          <w:szCs w:val="24"/>
          <w:u w:val="single"/>
        </w:rPr>
      </w:pPr>
    </w:p>
    <w:p w:rsidR="005713A3" w:rsidRDefault="005713A3" w:rsidP="005C1377">
      <w:pPr>
        <w:rPr>
          <w:rFonts w:ascii="Arial" w:hAnsi="Arial" w:cs="Arial"/>
          <w:sz w:val="24"/>
          <w:szCs w:val="24"/>
          <w:u w:val="single"/>
        </w:rPr>
      </w:pPr>
    </w:p>
    <w:p w:rsidR="00C70BD3" w:rsidRDefault="00C70BD3" w:rsidP="005C1377">
      <w:pPr>
        <w:rPr>
          <w:rFonts w:ascii="Arial" w:hAnsi="Arial" w:cs="Arial"/>
          <w:sz w:val="24"/>
          <w:szCs w:val="24"/>
          <w:u w:val="single"/>
        </w:rPr>
      </w:pPr>
      <w:r w:rsidRPr="0057152F">
        <w:rPr>
          <w:rFonts w:ascii="Arial" w:hAnsi="Arial" w:cs="Arial"/>
          <w:sz w:val="24"/>
          <w:szCs w:val="24"/>
          <w:u w:val="single"/>
        </w:rPr>
        <w:lastRenderedPageBreak/>
        <w:t>What? A description of the event</w:t>
      </w:r>
    </w:p>
    <w:p w:rsidR="00951D98" w:rsidRDefault="00951D98" w:rsidP="00834950">
      <w:pPr>
        <w:spacing w:line="360" w:lineRule="auto"/>
      </w:pPr>
      <w:r>
        <w:rPr>
          <w:rFonts w:ascii="Arial" w:hAnsi="Arial" w:cs="Arial"/>
          <w:sz w:val="24"/>
          <w:szCs w:val="24"/>
        </w:rPr>
        <w:t xml:space="preserve">The stakeholders </w:t>
      </w:r>
      <w:r w:rsidR="00657FF8">
        <w:rPr>
          <w:rFonts w:ascii="Arial" w:hAnsi="Arial" w:cs="Arial"/>
          <w:sz w:val="24"/>
          <w:szCs w:val="24"/>
        </w:rPr>
        <w:t>for the project are</w:t>
      </w:r>
      <w:r>
        <w:rPr>
          <w:rFonts w:ascii="Arial" w:hAnsi="Arial" w:cs="Arial"/>
          <w:sz w:val="24"/>
          <w:szCs w:val="24"/>
        </w:rPr>
        <w:t xml:space="preserve"> identified in the Power Interest grid (figure1). </w:t>
      </w:r>
      <w:r w:rsidR="00FA579A">
        <w:rPr>
          <w:rFonts w:ascii="Arial" w:hAnsi="Arial" w:cs="Arial"/>
          <w:sz w:val="24"/>
          <w:szCs w:val="24"/>
        </w:rPr>
        <w:t xml:space="preserve">I </w:t>
      </w:r>
      <w:r>
        <w:rPr>
          <w:rFonts w:ascii="Arial" w:hAnsi="Arial" w:cs="Arial"/>
          <w:sz w:val="24"/>
          <w:szCs w:val="24"/>
        </w:rPr>
        <w:t xml:space="preserve">did not involve the systems developers directly </w:t>
      </w:r>
      <w:r w:rsidR="0061647C">
        <w:rPr>
          <w:rFonts w:ascii="Arial" w:hAnsi="Arial" w:cs="Arial"/>
          <w:sz w:val="24"/>
          <w:szCs w:val="24"/>
        </w:rPr>
        <w:t>in the stakeholder meetings</w:t>
      </w:r>
      <w:r>
        <w:rPr>
          <w:rFonts w:ascii="Arial" w:hAnsi="Arial" w:cs="Arial"/>
          <w:sz w:val="24"/>
          <w:szCs w:val="24"/>
        </w:rPr>
        <w:t>. However, indirectly, all proposed solutions had been discussed at a technical level with the developers and digital procurement teams previously by myself as clinical digital lead.</w:t>
      </w:r>
    </w:p>
    <w:p w:rsidR="0061647C" w:rsidRDefault="0061647C" w:rsidP="00834950">
      <w:pPr>
        <w:spacing w:line="360" w:lineRule="auto"/>
        <w:rPr>
          <w:rFonts w:ascii="Arial" w:hAnsi="Arial" w:cs="Arial"/>
          <w:sz w:val="24"/>
          <w:szCs w:val="24"/>
        </w:rPr>
      </w:pPr>
      <w:r w:rsidRPr="0061647C">
        <w:rPr>
          <w:noProof/>
        </w:rPr>
        <w:drawing>
          <wp:inline distT="0" distB="0" distL="0" distR="0">
            <wp:extent cx="5731510" cy="44500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50068"/>
                    </a:xfrm>
                    <a:prstGeom prst="rect">
                      <a:avLst/>
                    </a:prstGeom>
                    <a:noFill/>
                    <a:ln>
                      <a:noFill/>
                    </a:ln>
                  </pic:spPr>
                </pic:pic>
              </a:graphicData>
            </a:graphic>
          </wp:inline>
        </w:drawing>
      </w:r>
    </w:p>
    <w:p w:rsidR="00BF5779" w:rsidRDefault="00BF5779" w:rsidP="00E607C8">
      <w:pPr>
        <w:spacing w:line="360" w:lineRule="auto"/>
        <w:rPr>
          <w:rFonts w:ascii="Arial" w:hAnsi="Arial" w:cs="Arial"/>
          <w:sz w:val="24"/>
          <w:szCs w:val="24"/>
        </w:rPr>
      </w:pPr>
      <w:r>
        <w:rPr>
          <w:rFonts w:ascii="Arial" w:hAnsi="Arial" w:cs="Arial"/>
          <w:sz w:val="24"/>
          <w:szCs w:val="24"/>
        </w:rPr>
        <w:t xml:space="preserve">Stakeholder groups were separated into clinical </w:t>
      </w:r>
      <w:r w:rsidR="0045073D">
        <w:rPr>
          <w:rFonts w:ascii="Arial" w:hAnsi="Arial" w:cs="Arial"/>
          <w:sz w:val="24"/>
          <w:szCs w:val="24"/>
        </w:rPr>
        <w:t>staff and the</w:t>
      </w:r>
      <w:r w:rsidR="00951D98" w:rsidRPr="00951D98">
        <w:rPr>
          <w:rFonts w:ascii="Arial" w:hAnsi="Arial" w:cs="Arial"/>
          <w:sz w:val="24"/>
          <w:szCs w:val="24"/>
        </w:rPr>
        <w:t xml:space="preserve"> </w:t>
      </w:r>
      <w:r w:rsidR="00951D98">
        <w:rPr>
          <w:rFonts w:ascii="Arial" w:hAnsi="Arial" w:cs="Arial"/>
          <w:sz w:val="24"/>
          <w:szCs w:val="24"/>
        </w:rPr>
        <w:t>senior podiatry leadership team (SPLT)</w:t>
      </w:r>
      <w:r w:rsidR="0045073D">
        <w:rPr>
          <w:rFonts w:ascii="Arial" w:hAnsi="Arial" w:cs="Arial"/>
          <w:sz w:val="24"/>
          <w:szCs w:val="24"/>
        </w:rPr>
        <w:t>, with the former being engaged in the</w:t>
      </w:r>
      <w:r w:rsidR="00931F07">
        <w:rPr>
          <w:rFonts w:ascii="Arial" w:hAnsi="Arial" w:cs="Arial"/>
          <w:sz w:val="24"/>
          <w:szCs w:val="24"/>
        </w:rPr>
        <w:t xml:space="preserve"> existing</w:t>
      </w:r>
      <w:r w:rsidR="0045073D">
        <w:rPr>
          <w:rFonts w:ascii="Arial" w:hAnsi="Arial" w:cs="Arial"/>
          <w:sz w:val="24"/>
          <w:szCs w:val="24"/>
        </w:rPr>
        <w:t xml:space="preserve"> clinical </w:t>
      </w:r>
      <w:r w:rsidR="00EF0FB6">
        <w:rPr>
          <w:rFonts w:ascii="Arial" w:hAnsi="Arial" w:cs="Arial"/>
          <w:sz w:val="24"/>
          <w:szCs w:val="24"/>
        </w:rPr>
        <w:t xml:space="preserve">process </w:t>
      </w:r>
      <w:r w:rsidR="0045073D">
        <w:rPr>
          <w:rFonts w:ascii="Arial" w:hAnsi="Arial" w:cs="Arial"/>
          <w:sz w:val="24"/>
          <w:szCs w:val="24"/>
        </w:rPr>
        <w:t>analysis and the latter being engaged in the</w:t>
      </w:r>
      <w:r w:rsidR="00657FF8">
        <w:rPr>
          <w:rFonts w:ascii="Arial" w:hAnsi="Arial" w:cs="Arial"/>
          <w:sz w:val="24"/>
          <w:szCs w:val="24"/>
        </w:rPr>
        <w:t xml:space="preserve"> more complex,</w:t>
      </w:r>
      <w:r w:rsidR="0045073D">
        <w:rPr>
          <w:rFonts w:ascii="Arial" w:hAnsi="Arial" w:cs="Arial"/>
          <w:sz w:val="24"/>
          <w:szCs w:val="24"/>
        </w:rPr>
        <w:t xml:space="preserve"> governance and gap analysis/options appraisal processes.  The stakeholder engagement involved a number of group workshops using Microsoft Teams</w:t>
      </w:r>
      <w:r w:rsidR="00657FF8">
        <w:rPr>
          <w:rFonts w:ascii="Arial" w:hAnsi="Arial" w:cs="Arial"/>
          <w:sz w:val="24"/>
          <w:szCs w:val="24"/>
        </w:rPr>
        <w:t xml:space="preserve">, </w:t>
      </w:r>
      <w:r w:rsidR="0045073D">
        <w:rPr>
          <w:rFonts w:ascii="Arial" w:hAnsi="Arial" w:cs="Arial"/>
          <w:sz w:val="24"/>
          <w:szCs w:val="24"/>
        </w:rPr>
        <w:t>due to the pandemic restrictions of face-to-face group work.</w:t>
      </w:r>
    </w:p>
    <w:p w:rsidR="00CD02FD" w:rsidRDefault="00EF0FB6" w:rsidP="00E607C8">
      <w:pPr>
        <w:spacing w:line="360" w:lineRule="auto"/>
        <w:rPr>
          <w:rFonts w:ascii="Arial" w:hAnsi="Arial" w:cs="Arial"/>
          <w:sz w:val="24"/>
          <w:szCs w:val="24"/>
        </w:rPr>
      </w:pPr>
      <w:r>
        <w:rPr>
          <w:rFonts w:ascii="Arial" w:hAnsi="Arial" w:cs="Arial"/>
          <w:sz w:val="24"/>
          <w:szCs w:val="24"/>
        </w:rPr>
        <w:t>I facilitated the meetings, explaining the</w:t>
      </w:r>
      <w:r w:rsidR="00931F07">
        <w:rPr>
          <w:rFonts w:ascii="Arial" w:hAnsi="Arial" w:cs="Arial"/>
          <w:sz w:val="24"/>
          <w:szCs w:val="24"/>
        </w:rPr>
        <w:t xml:space="preserve"> overall purpose</w:t>
      </w:r>
      <w:r w:rsidR="00D177E6">
        <w:rPr>
          <w:rFonts w:ascii="Arial" w:hAnsi="Arial" w:cs="Arial"/>
          <w:sz w:val="24"/>
          <w:szCs w:val="24"/>
        </w:rPr>
        <w:t xml:space="preserve">, </w:t>
      </w:r>
      <w:r>
        <w:rPr>
          <w:rFonts w:ascii="Arial" w:hAnsi="Arial" w:cs="Arial"/>
          <w:sz w:val="24"/>
          <w:szCs w:val="24"/>
        </w:rPr>
        <w:t>objective</w:t>
      </w:r>
      <w:r w:rsidR="00931F07">
        <w:rPr>
          <w:rFonts w:ascii="Arial" w:hAnsi="Arial" w:cs="Arial"/>
          <w:sz w:val="24"/>
          <w:szCs w:val="24"/>
        </w:rPr>
        <w:t>s</w:t>
      </w:r>
      <w:r>
        <w:rPr>
          <w:rFonts w:ascii="Arial" w:hAnsi="Arial" w:cs="Arial"/>
          <w:sz w:val="24"/>
          <w:szCs w:val="24"/>
        </w:rPr>
        <w:t xml:space="preserve"> and</w:t>
      </w:r>
      <w:r w:rsidR="00D177E6">
        <w:rPr>
          <w:rFonts w:ascii="Arial" w:hAnsi="Arial" w:cs="Arial"/>
          <w:sz w:val="24"/>
          <w:szCs w:val="24"/>
        </w:rPr>
        <w:t xml:space="preserve"> each</w:t>
      </w:r>
      <w:r w:rsidR="00931F07">
        <w:rPr>
          <w:rFonts w:ascii="Arial" w:hAnsi="Arial" w:cs="Arial"/>
          <w:sz w:val="24"/>
          <w:szCs w:val="24"/>
        </w:rPr>
        <w:t xml:space="preserve"> specific</w:t>
      </w:r>
      <w:r w:rsidR="00D177E6">
        <w:rPr>
          <w:rFonts w:ascii="Arial" w:hAnsi="Arial" w:cs="Arial"/>
          <w:sz w:val="24"/>
          <w:szCs w:val="24"/>
        </w:rPr>
        <w:t xml:space="preserve"> </w:t>
      </w:r>
      <w:r w:rsidR="00931F07">
        <w:rPr>
          <w:rFonts w:ascii="Arial" w:hAnsi="Arial" w:cs="Arial"/>
          <w:sz w:val="24"/>
          <w:szCs w:val="24"/>
        </w:rPr>
        <w:t xml:space="preserve">task </w:t>
      </w:r>
      <w:r w:rsidR="00D177E6">
        <w:rPr>
          <w:rFonts w:ascii="Arial" w:hAnsi="Arial" w:cs="Arial"/>
          <w:sz w:val="24"/>
          <w:szCs w:val="24"/>
        </w:rPr>
        <w:t>to be completed</w:t>
      </w:r>
      <w:r w:rsidR="00931F07">
        <w:rPr>
          <w:rFonts w:ascii="Arial" w:hAnsi="Arial" w:cs="Arial"/>
          <w:sz w:val="24"/>
          <w:szCs w:val="24"/>
        </w:rPr>
        <w:t xml:space="preserve"> using </w:t>
      </w:r>
      <w:r w:rsidR="00D177E6">
        <w:rPr>
          <w:rFonts w:ascii="Arial" w:hAnsi="Arial" w:cs="Arial"/>
          <w:sz w:val="24"/>
          <w:szCs w:val="24"/>
        </w:rPr>
        <w:t>virtual tools</w:t>
      </w:r>
      <w:r w:rsidR="00931F07">
        <w:rPr>
          <w:rFonts w:ascii="Arial" w:hAnsi="Arial" w:cs="Arial"/>
          <w:sz w:val="24"/>
          <w:szCs w:val="24"/>
        </w:rPr>
        <w:t xml:space="preserve">. </w:t>
      </w:r>
      <w:r w:rsidR="00D177E6">
        <w:rPr>
          <w:rFonts w:ascii="Arial" w:hAnsi="Arial" w:cs="Arial"/>
          <w:sz w:val="24"/>
          <w:szCs w:val="24"/>
        </w:rPr>
        <w:t xml:space="preserve">I set boundaries of respect and inclusivity at the beginning, advising staff how they could communicate, for example </w:t>
      </w:r>
      <w:r w:rsidR="00D177E6">
        <w:rPr>
          <w:rFonts w:ascii="Arial" w:hAnsi="Arial" w:cs="Arial"/>
          <w:sz w:val="24"/>
          <w:szCs w:val="24"/>
        </w:rPr>
        <w:lastRenderedPageBreak/>
        <w:t>by freely speaking, creating a sticky note or adding comments to the chat. Once complete</w:t>
      </w:r>
      <w:r w:rsidR="00865BDA">
        <w:rPr>
          <w:rFonts w:ascii="Arial" w:hAnsi="Arial" w:cs="Arial"/>
          <w:sz w:val="24"/>
          <w:szCs w:val="24"/>
        </w:rPr>
        <w:t xml:space="preserve">, </w:t>
      </w:r>
      <w:r w:rsidR="00931F07">
        <w:rPr>
          <w:rFonts w:ascii="Arial" w:hAnsi="Arial" w:cs="Arial"/>
          <w:sz w:val="24"/>
          <w:szCs w:val="24"/>
        </w:rPr>
        <w:t xml:space="preserve">the </w:t>
      </w:r>
      <w:r w:rsidR="00D177E6">
        <w:rPr>
          <w:rFonts w:ascii="Arial" w:hAnsi="Arial" w:cs="Arial"/>
          <w:sz w:val="24"/>
          <w:szCs w:val="24"/>
        </w:rPr>
        <w:t xml:space="preserve">process </w:t>
      </w:r>
      <w:r w:rsidR="00931F07">
        <w:rPr>
          <w:rFonts w:ascii="Arial" w:hAnsi="Arial" w:cs="Arial"/>
          <w:sz w:val="24"/>
          <w:szCs w:val="24"/>
        </w:rPr>
        <w:t>maps were f</w:t>
      </w:r>
      <w:r w:rsidR="00CC5654">
        <w:rPr>
          <w:rFonts w:ascii="Arial" w:hAnsi="Arial" w:cs="Arial"/>
          <w:sz w:val="24"/>
          <w:szCs w:val="24"/>
        </w:rPr>
        <w:t>ormatted in a visual context and issued both electronically and on paper for the clinicians</w:t>
      </w:r>
      <w:r w:rsidR="007E2106">
        <w:rPr>
          <w:rFonts w:ascii="Arial" w:hAnsi="Arial" w:cs="Arial"/>
          <w:sz w:val="24"/>
          <w:szCs w:val="24"/>
        </w:rPr>
        <w:t xml:space="preserve"> to review. </w:t>
      </w:r>
      <w:r>
        <w:rPr>
          <w:rFonts w:ascii="Arial" w:hAnsi="Arial" w:cs="Arial"/>
          <w:sz w:val="24"/>
          <w:szCs w:val="24"/>
        </w:rPr>
        <w:t>Follow-up</w:t>
      </w:r>
      <w:r w:rsidR="007E2106">
        <w:rPr>
          <w:rFonts w:ascii="Arial" w:hAnsi="Arial" w:cs="Arial"/>
          <w:sz w:val="24"/>
          <w:szCs w:val="24"/>
        </w:rPr>
        <w:t xml:space="preserve"> meetings were used to validate and discuss </w:t>
      </w:r>
      <w:r w:rsidR="00184E6A">
        <w:rPr>
          <w:rFonts w:ascii="Arial" w:hAnsi="Arial" w:cs="Arial"/>
          <w:sz w:val="24"/>
          <w:szCs w:val="24"/>
        </w:rPr>
        <w:t>improvements</w:t>
      </w:r>
      <w:r w:rsidR="00865BDA">
        <w:rPr>
          <w:rFonts w:ascii="Arial" w:hAnsi="Arial" w:cs="Arial"/>
          <w:sz w:val="24"/>
          <w:szCs w:val="24"/>
        </w:rPr>
        <w:t xml:space="preserve"> to the process</w:t>
      </w:r>
      <w:r w:rsidR="00184E6A">
        <w:rPr>
          <w:rFonts w:ascii="Arial" w:hAnsi="Arial" w:cs="Arial"/>
          <w:sz w:val="24"/>
          <w:szCs w:val="24"/>
        </w:rPr>
        <w:t xml:space="preserve">. Digital solutions were not discussed at this point, rather, discussions on how best to support the NG15 guidance </w:t>
      </w:r>
      <w:r w:rsidR="00CD02FD">
        <w:rPr>
          <w:rFonts w:ascii="Arial" w:hAnsi="Arial" w:cs="Arial"/>
          <w:sz w:val="24"/>
          <w:szCs w:val="24"/>
        </w:rPr>
        <w:t xml:space="preserve">effectively and efficiently were discussed. </w:t>
      </w:r>
      <w:r w:rsidR="00184E6A">
        <w:rPr>
          <w:rFonts w:ascii="Arial" w:hAnsi="Arial" w:cs="Arial"/>
          <w:sz w:val="24"/>
          <w:szCs w:val="24"/>
        </w:rPr>
        <w:t xml:space="preserve"> </w:t>
      </w:r>
    </w:p>
    <w:p w:rsidR="00266C74" w:rsidRDefault="008D7E5D" w:rsidP="00E607C8">
      <w:pPr>
        <w:spacing w:line="360" w:lineRule="auto"/>
        <w:rPr>
          <w:rFonts w:ascii="Arial" w:hAnsi="Arial" w:cs="Arial"/>
          <w:sz w:val="24"/>
          <w:szCs w:val="24"/>
        </w:rPr>
      </w:pPr>
      <w:r>
        <w:rPr>
          <w:rFonts w:ascii="Arial" w:hAnsi="Arial" w:cs="Arial"/>
          <w:sz w:val="24"/>
          <w:szCs w:val="24"/>
        </w:rPr>
        <w:t>T</w:t>
      </w:r>
      <w:r w:rsidR="00245679">
        <w:rPr>
          <w:rFonts w:ascii="Arial" w:hAnsi="Arial" w:cs="Arial"/>
          <w:sz w:val="24"/>
          <w:szCs w:val="24"/>
        </w:rPr>
        <w:t>he</w:t>
      </w:r>
      <w:r w:rsidR="00951D98">
        <w:rPr>
          <w:rFonts w:ascii="Arial" w:hAnsi="Arial" w:cs="Arial"/>
          <w:sz w:val="24"/>
          <w:szCs w:val="24"/>
        </w:rPr>
        <w:t xml:space="preserve"> SPLT</w:t>
      </w:r>
      <w:r w:rsidR="00951D98" w:rsidRPr="00951D98">
        <w:rPr>
          <w:rFonts w:ascii="Arial" w:hAnsi="Arial" w:cs="Arial"/>
          <w:sz w:val="24"/>
          <w:szCs w:val="24"/>
        </w:rPr>
        <w:t xml:space="preserve"> </w:t>
      </w:r>
      <w:r>
        <w:rPr>
          <w:rFonts w:ascii="Arial" w:hAnsi="Arial" w:cs="Arial"/>
          <w:sz w:val="24"/>
          <w:szCs w:val="24"/>
        </w:rPr>
        <w:t xml:space="preserve">attended further meetings </w:t>
      </w:r>
      <w:r w:rsidR="00245679">
        <w:rPr>
          <w:rFonts w:ascii="Arial" w:hAnsi="Arial" w:cs="Arial"/>
          <w:sz w:val="24"/>
          <w:szCs w:val="24"/>
        </w:rPr>
        <w:t>to complete the gap analysis, linking a range of sociotechnical and digital requirements with the point-by-point NICE guidance. The gap analysis was used to record desired outcomes as either met, partial met or not met. At this point I was able to advise the SPLT of digital solutions that could support each desired outcome based on my knowledge of current and emerging digital solutions within the health board and Wales.</w:t>
      </w:r>
      <w:r w:rsidR="004355D0">
        <w:rPr>
          <w:rFonts w:ascii="Arial" w:hAnsi="Arial" w:cs="Arial"/>
          <w:sz w:val="24"/>
          <w:szCs w:val="24"/>
        </w:rPr>
        <w:t xml:space="preserve"> Finally, the </w:t>
      </w:r>
      <w:r>
        <w:rPr>
          <w:rFonts w:ascii="Arial" w:hAnsi="Arial" w:cs="Arial"/>
          <w:sz w:val="24"/>
          <w:szCs w:val="24"/>
        </w:rPr>
        <w:t xml:space="preserve">SPLT were engaged in an </w:t>
      </w:r>
      <w:r w:rsidR="004355D0">
        <w:rPr>
          <w:rFonts w:ascii="Arial" w:hAnsi="Arial" w:cs="Arial"/>
          <w:sz w:val="24"/>
          <w:szCs w:val="24"/>
        </w:rPr>
        <w:t>options appraisal</w:t>
      </w:r>
      <w:r>
        <w:rPr>
          <w:rFonts w:ascii="Arial" w:hAnsi="Arial" w:cs="Arial"/>
          <w:sz w:val="24"/>
          <w:szCs w:val="24"/>
        </w:rPr>
        <w:t xml:space="preserve"> based on pre-gathered technical, risk, functional and non-functional information. </w:t>
      </w:r>
    </w:p>
    <w:p w:rsidR="000C6385" w:rsidRDefault="000C6385" w:rsidP="000C6385">
      <w:pPr>
        <w:rPr>
          <w:rFonts w:ascii="Arial" w:hAnsi="Arial" w:cs="Arial"/>
          <w:sz w:val="24"/>
          <w:szCs w:val="24"/>
          <w:u w:val="single"/>
        </w:rPr>
      </w:pPr>
      <w:r w:rsidRPr="0057152F">
        <w:rPr>
          <w:rFonts w:ascii="Arial" w:hAnsi="Arial" w:cs="Arial"/>
          <w:sz w:val="24"/>
          <w:szCs w:val="24"/>
          <w:u w:val="single"/>
        </w:rPr>
        <w:t>So</w:t>
      </w:r>
      <w:r>
        <w:rPr>
          <w:rFonts w:ascii="Arial" w:hAnsi="Arial" w:cs="Arial"/>
          <w:sz w:val="24"/>
          <w:szCs w:val="24"/>
          <w:u w:val="single"/>
        </w:rPr>
        <w:t>-</w:t>
      </w:r>
      <w:r w:rsidRPr="0057152F">
        <w:rPr>
          <w:rFonts w:ascii="Arial" w:hAnsi="Arial" w:cs="Arial"/>
          <w:sz w:val="24"/>
          <w:szCs w:val="24"/>
          <w:u w:val="single"/>
        </w:rPr>
        <w:t>what? An Analysis of the event</w:t>
      </w:r>
    </w:p>
    <w:p w:rsidR="00FA579A" w:rsidRDefault="00B939DF" w:rsidP="00A33C7C">
      <w:pPr>
        <w:spacing w:line="360" w:lineRule="auto"/>
        <w:rPr>
          <w:rFonts w:ascii="Arial" w:hAnsi="Arial" w:cs="Arial"/>
          <w:sz w:val="24"/>
          <w:szCs w:val="24"/>
        </w:rPr>
      </w:pPr>
      <w:r>
        <w:rPr>
          <w:rFonts w:ascii="Arial" w:hAnsi="Arial" w:cs="Arial"/>
          <w:sz w:val="24"/>
          <w:szCs w:val="24"/>
        </w:rPr>
        <w:t xml:space="preserve">I was worried that this piece of work was </w:t>
      </w:r>
      <w:r w:rsidR="002006C4">
        <w:rPr>
          <w:rFonts w:ascii="Arial" w:hAnsi="Arial" w:cs="Arial"/>
          <w:sz w:val="24"/>
          <w:szCs w:val="24"/>
        </w:rPr>
        <w:t>an additional, poorly timed</w:t>
      </w:r>
      <w:r>
        <w:rPr>
          <w:rFonts w:ascii="Arial" w:hAnsi="Arial" w:cs="Arial"/>
          <w:sz w:val="24"/>
          <w:szCs w:val="24"/>
        </w:rPr>
        <w:t xml:space="preserve"> pressure </w:t>
      </w:r>
      <w:r w:rsidR="002006C4">
        <w:rPr>
          <w:rFonts w:ascii="Arial" w:hAnsi="Arial" w:cs="Arial"/>
          <w:sz w:val="24"/>
          <w:szCs w:val="24"/>
        </w:rPr>
        <w:t xml:space="preserve">for </w:t>
      </w:r>
      <w:r w:rsidR="00205553">
        <w:rPr>
          <w:rFonts w:ascii="Arial" w:hAnsi="Arial" w:cs="Arial"/>
          <w:sz w:val="24"/>
          <w:szCs w:val="24"/>
        </w:rPr>
        <w:t>the wound team</w:t>
      </w:r>
      <w:r w:rsidR="002F016D">
        <w:rPr>
          <w:rFonts w:ascii="Arial" w:hAnsi="Arial" w:cs="Arial"/>
          <w:sz w:val="24"/>
          <w:szCs w:val="24"/>
        </w:rPr>
        <w:t xml:space="preserve">. </w:t>
      </w:r>
      <w:r w:rsidR="000C6385">
        <w:rPr>
          <w:rFonts w:ascii="Arial" w:hAnsi="Arial" w:cs="Arial"/>
          <w:sz w:val="24"/>
          <w:szCs w:val="24"/>
        </w:rPr>
        <w:t xml:space="preserve">My decision to only use focus groups was </w:t>
      </w:r>
      <w:r w:rsidR="00FA579A">
        <w:rPr>
          <w:rFonts w:ascii="Arial" w:hAnsi="Arial" w:cs="Arial"/>
          <w:sz w:val="24"/>
          <w:szCs w:val="24"/>
        </w:rPr>
        <w:t xml:space="preserve">based on the work requiring </w:t>
      </w:r>
      <w:r w:rsidR="00CB1093">
        <w:rPr>
          <w:rFonts w:ascii="Arial" w:hAnsi="Arial" w:cs="Arial"/>
          <w:sz w:val="24"/>
          <w:szCs w:val="24"/>
        </w:rPr>
        <w:t xml:space="preserve">group discussion, and because of time pressures. </w:t>
      </w:r>
      <w:r w:rsidR="00865BDA" w:rsidRPr="00865BDA">
        <w:rPr>
          <w:rFonts w:ascii="Arial" w:hAnsi="Arial" w:cs="Arial"/>
          <w:sz w:val="24"/>
          <w:szCs w:val="24"/>
        </w:rPr>
        <w:t>Usually</w:t>
      </w:r>
      <w:r w:rsidR="00FA579A" w:rsidRPr="00865BDA">
        <w:rPr>
          <w:rFonts w:ascii="Arial" w:hAnsi="Arial" w:cs="Arial"/>
          <w:sz w:val="24"/>
          <w:szCs w:val="24"/>
        </w:rPr>
        <w:t>,</w:t>
      </w:r>
      <w:r w:rsidR="00CB1093">
        <w:rPr>
          <w:rFonts w:ascii="Arial" w:hAnsi="Arial" w:cs="Arial"/>
          <w:sz w:val="24"/>
          <w:szCs w:val="24"/>
        </w:rPr>
        <w:t xml:space="preserve"> I would have chosen to do ethnographic work with individual staff first, to prepare the group work and to </w:t>
      </w:r>
      <w:r w:rsidR="00FA579A">
        <w:rPr>
          <w:rFonts w:ascii="Arial" w:hAnsi="Arial" w:cs="Arial"/>
          <w:sz w:val="24"/>
          <w:szCs w:val="24"/>
        </w:rPr>
        <w:t>provide some dat</w:t>
      </w:r>
      <w:r w:rsidR="00C872F2">
        <w:rPr>
          <w:rFonts w:ascii="Arial" w:hAnsi="Arial" w:cs="Arial"/>
          <w:sz w:val="24"/>
          <w:szCs w:val="24"/>
        </w:rPr>
        <w:t>a</w:t>
      </w:r>
      <w:r w:rsidR="00FA579A">
        <w:rPr>
          <w:rFonts w:ascii="Arial" w:hAnsi="Arial" w:cs="Arial"/>
          <w:sz w:val="24"/>
          <w:szCs w:val="24"/>
        </w:rPr>
        <w:t xml:space="preserve"> </w:t>
      </w:r>
      <w:r w:rsidR="00CB1093">
        <w:rPr>
          <w:rFonts w:ascii="Arial" w:hAnsi="Arial" w:cs="Arial"/>
          <w:sz w:val="24"/>
          <w:szCs w:val="24"/>
        </w:rPr>
        <w:t>validat</w:t>
      </w:r>
      <w:r w:rsidR="00FA579A">
        <w:rPr>
          <w:rFonts w:ascii="Arial" w:hAnsi="Arial" w:cs="Arial"/>
          <w:sz w:val="24"/>
          <w:szCs w:val="24"/>
        </w:rPr>
        <w:t>ion.</w:t>
      </w:r>
    </w:p>
    <w:p w:rsidR="004A153B" w:rsidRDefault="002F016D" w:rsidP="00C65236">
      <w:pPr>
        <w:spacing w:line="360" w:lineRule="auto"/>
        <w:rPr>
          <w:rFonts w:ascii="Arial" w:hAnsi="Arial" w:cs="Arial"/>
          <w:sz w:val="24"/>
          <w:szCs w:val="24"/>
        </w:rPr>
      </w:pPr>
      <w:r>
        <w:rPr>
          <w:rFonts w:ascii="Arial" w:hAnsi="Arial" w:cs="Arial"/>
          <w:sz w:val="24"/>
          <w:szCs w:val="24"/>
        </w:rPr>
        <w:t>With previous experience, I felt confident to facilitate the stakeholder sessions</w:t>
      </w:r>
      <w:r w:rsidR="00B51E8F">
        <w:rPr>
          <w:rFonts w:ascii="Arial" w:hAnsi="Arial" w:cs="Arial"/>
          <w:sz w:val="24"/>
          <w:szCs w:val="24"/>
        </w:rPr>
        <w:t xml:space="preserve"> but was concerned that I did</w:t>
      </w:r>
      <w:r w:rsidR="00955E13">
        <w:rPr>
          <w:rFonts w:ascii="Arial" w:hAnsi="Arial" w:cs="Arial"/>
          <w:sz w:val="24"/>
          <w:szCs w:val="24"/>
        </w:rPr>
        <w:t xml:space="preserve"> not</w:t>
      </w:r>
      <w:r w:rsidR="00B51E8F">
        <w:rPr>
          <w:rFonts w:ascii="Arial" w:hAnsi="Arial" w:cs="Arial"/>
          <w:sz w:val="24"/>
          <w:szCs w:val="24"/>
        </w:rPr>
        <w:t xml:space="preserve"> have the right stakeholders in correct sessions</w:t>
      </w:r>
      <w:r w:rsidR="000F58F2">
        <w:rPr>
          <w:rFonts w:ascii="Arial" w:hAnsi="Arial" w:cs="Arial"/>
          <w:sz w:val="24"/>
          <w:szCs w:val="24"/>
        </w:rPr>
        <w:t>. F</w:t>
      </w:r>
      <w:r w:rsidR="00FA579A">
        <w:rPr>
          <w:rFonts w:ascii="Arial" w:hAnsi="Arial" w:cs="Arial"/>
          <w:sz w:val="24"/>
          <w:szCs w:val="24"/>
        </w:rPr>
        <w:t>or example,</w:t>
      </w:r>
      <w:r w:rsidR="00B51E8F">
        <w:rPr>
          <w:rFonts w:ascii="Arial" w:hAnsi="Arial" w:cs="Arial"/>
          <w:sz w:val="24"/>
          <w:szCs w:val="24"/>
        </w:rPr>
        <w:t xml:space="preserve"> should I have had the developers in with the SPLT?</w:t>
      </w:r>
      <w:r w:rsidR="00FA579A">
        <w:rPr>
          <w:rFonts w:ascii="Arial" w:hAnsi="Arial" w:cs="Arial"/>
          <w:sz w:val="24"/>
          <w:szCs w:val="24"/>
        </w:rPr>
        <w:t xml:space="preserve"> With hindsight, consolidating the S</w:t>
      </w:r>
      <w:r w:rsidR="00866B87">
        <w:rPr>
          <w:rFonts w:ascii="Arial" w:hAnsi="Arial" w:cs="Arial"/>
          <w:sz w:val="24"/>
          <w:szCs w:val="24"/>
        </w:rPr>
        <w:t>PL</w:t>
      </w:r>
      <w:r w:rsidR="00FA579A">
        <w:rPr>
          <w:rFonts w:ascii="Arial" w:hAnsi="Arial" w:cs="Arial"/>
          <w:sz w:val="24"/>
          <w:szCs w:val="24"/>
        </w:rPr>
        <w:t>T’s technical questions and liaising separately with the developers work</w:t>
      </w:r>
      <w:r w:rsidR="00866B87">
        <w:rPr>
          <w:rFonts w:ascii="Arial" w:hAnsi="Arial" w:cs="Arial"/>
          <w:sz w:val="24"/>
          <w:szCs w:val="24"/>
        </w:rPr>
        <w:t>ed</w:t>
      </w:r>
      <w:r w:rsidR="00FA579A">
        <w:rPr>
          <w:rFonts w:ascii="Arial" w:hAnsi="Arial" w:cs="Arial"/>
          <w:sz w:val="24"/>
          <w:szCs w:val="24"/>
        </w:rPr>
        <w:t xml:space="preserve"> well. </w:t>
      </w:r>
      <w:r w:rsidR="000F58F2">
        <w:rPr>
          <w:rFonts w:ascii="Arial" w:hAnsi="Arial" w:cs="Arial"/>
          <w:sz w:val="24"/>
          <w:szCs w:val="24"/>
        </w:rPr>
        <w:t>Furthermore, my experience was with face-to-face and not virtual</w:t>
      </w:r>
      <w:r w:rsidR="00865BDA" w:rsidRPr="00865BDA">
        <w:rPr>
          <w:rFonts w:ascii="Arial" w:hAnsi="Arial" w:cs="Arial"/>
          <w:sz w:val="24"/>
          <w:szCs w:val="24"/>
        </w:rPr>
        <w:t xml:space="preserve"> </w:t>
      </w:r>
      <w:r w:rsidR="00865BDA">
        <w:rPr>
          <w:rFonts w:ascii="Arial" w:hAnsi="Arial" w:cs="Arial"/>
          <w:sz w:val="24"/>
          <w:szCs w:val="24"/>
        </w:rPr>
        <w:t>group work</w:t>
      </w:r>
      <w:r w:rsidR="000F58F2">
        <w:rPr>
          <w:rFonts w:ascii="Arial" w:hAnsi="Arial" w:cs="Arial"/>
          <w:sz w:val="24"/>
          <w:szCs w:val="24"/>
        </w:rPr>
        <w:t>.</w:t>
      </w:r>
      <w:r w:rsidR="000F58F2" w:rsidRPr="000F58F2">
        <w:rPr>
          <w:rFonts w:ascii="Arial" w:hAnsi="Arial" w:cs="Arial"/>
          <w:sz w:val="24"/>
          <w:szCs w:val="24"/>
        </w:rPr>
        <w:t xml:space="preserve"> </w:t>
      </w:r>
      <w:r w:rsidR="000F58F2">
        <w:rPr>
          <w:rFonts w:ascii="Arial" w:hAnsi="Arial" w:cs="Arial"/>
          <w:sz w:val="24"/>
          <w:szCs w:val="24"/>
        </w:rPr>
        <w:t xml:space="preserve">I was concerned that I would not be able to elicit views and </w:t>
      </w:r>
      <w:r w:rsidR="00865BDA">
        <w:rPr>
          <w:rFonts w:ascii="Arial" w:hAnsi="Arial" w:cs="Arial"/>
          <w:sz w:val="24"/>
          <w:szCs w:val="24"/>
        </w:rPr>
        <w:t xml:space="preserve">a </w:t>
      </w:r>
      <w:r w:rsidR="000F58F2">
        <w:rPr>
          <w:rFonts w:ascii="Arial" w:hAnsi="Arial" w:cs="Arial"/>
          <w:sz w:val="24"/>
          <w:szCs w:val="24"/>
        </w:rPr>
        <w:t>variety of data from all participants</w:t>
      </w:r>
      <w:r w:rsidR="00865BDA">
        <w:rPr>
          <w:rFonts w:ascii="Arial" w:hAnsi="Arial" w:cs="Arial"/>
          <w:sz w:val="24"/>
          <w:szCs w:val="24"/>
        </w:rPr>
        <w:t xml:space="preserve"> in a virtual meeting</w:t>
      </w:r>
      <w:r w:rsidR="000F58F2">
        <w:rPr>
          <w:rFonts w:ascii="Arial" w:hAnsi="Arial" w:cs="Arial"/>
          <w:sz w:val="24"/>
          <w:szCs w:val="24"/>
        </w:rPr>
        <w:t xml:space="preserve">. </w:t>
      </w:r>
      <w:r w:rsidR="00202BEE">
        <w:rPr>
          <w:rFonts w:ascii="Arial" w:hAnsi="Arial" w:cs="Arial"/>
          <w:sz w:val="24"/>
          <w:szCs w:val="24"/>
        </w:rPr>
        <w:t>In</w:t>
      </w:r>
      <w:r>
        <w:rPr>
          <w:rFonts w:ascii="Arial" w:hAnsi="Arial" w:cs="Arial"/>
          <w:sz w:val="24"/>
          <w:szCs w:val="24"/>
        </w:rPr>
        <w:t xml:space="preserve"> face-to-face</w:t>
      </w:r>
      <w:r w:rsidR="00202BEE">
        <w:rPr>
          <w:rFonts w:ascii="Arial" w:hAnsi="Arial" w:cs="Arial"/>
          <w:sz w:val="24"/>
          <w:szCs w:val="24"/>
        </w:rPr>
        <w:t xml:space="preserve"> stakeholder engagement </w:t>
      </w:r>
      <w:r>
        <w:rPr>
          <w:rFonts w:ascii="Arial" w:hAnsi="Arial" w:cs="Arial"/>
          <w:sz w:val="24"/>
          <w:szCs w:val="24"/>
        </w:rPr>
        <w:t xml:space="preserve">it is much easier to </w:t>
      </w:r>
      <w:r w:rsidR="00A33C7C">
        <w:rPr>
          <w:rFonts w:ascii="Arial" w:hAnsi="Arial" w:cs="Arial"/>
          <w:sz w:val="24"/>
          <w:szCs w:val="24"/>
        </w:rPr>
        <w:t xml:space="preserve">be </w:t>
      </w:r>
      <w:r>
        <w:rPr>
          <w:rFonts w:ascii="Arial" w:hAnsi="Arial" w:cs="Arial"/>
          <w:sz w:val="24"/>
          <w:szCs w:val="24"/>
        </w:rPr>
        <w:t>sensitively aware of quieter, less confident</w:t>
      </w:r>
      <w:r w:rsidR="00A33C7C">
        <w:rPr>
          <w:rFonts w:ascii="Arial" w:hAnsi="Arial" w:cs="Arial"/>
          <w:sz w:val="24"/>
          <w:szCs w:val="24"/>
        </w:rPr>
        <w:t xml:space="preserve">, or agitated/distressed stakeholders, using physical cues from body language and task engagement. </w:t>
      </w:r>
      <w:r w:rsidR="00AC2C4F">
        <w:rPr>
          <w:rFonts w:ascii="Arial" w:hAnsi="Arial" w:cs="Arial"/>
          <w:sz w:val="24"/>
          <w:szCs w:val="24"/>
        </w:rPr>
        <w:t xml:space="preserve">I would usually employ small group work to elicit contributions from such stakeholders, spending time to reassure and encourage thoughts. </w:t>
      </w:r>
      <w:r w:rsidR="00A33C7C">
        <w:rPr>
          <w:rFonts w:ascii="Arial" w:hAnsi="Arial" w:cs="Arial"/>
          <w:sz w:val="24"/>
          <w:szCs w:val="24"/>
        </w:rPr>
        <w:t>Even though all staff were asked to leave their cameras on</w:t>
      </w:r>
      <w:r w:rsidR="00955E13">
        <w:rPr>
          <w:rFonts w:ascii="Arial" w:hAnsi="Arial" w:cs="Arial"/>
          <w:sz w:val="24"/>
          <w:szCs w:val="24"/>
        </w:rPr>
        <w:t>,</w:t>
      </w:r>
      <w:r w:rsidR="00A33C7C">
        <w:rPr>
          <w:rFonts w:ascii="Arial" w:hAnsi="Arial" w:cs="Arial"/>
          <w:sz w:val="24"/>
          <w:szCs w:val="24"/>
        </w:rPr>
        <w:t xml:space="preserve"> I still felt a significant loss visuals </w:t>
      </w:r>
      <w:r w:rsidR="00A33C7C">
        <w:rPr>
          <w:rFonts w:ascii="Arial" w:hAnsi="Arial" w:cs="Arial"/>
          <w:sz w:val="24"/>
          <w:szCs w:val="24"/>
        </w:rPr>
        <w:lastRenderedPageBreak/>
        <w:t>clues to ensure all stakeholders had opportunity to express</w:t>
      </w:r>
      <w:r w:rsidR="00355F9F">
        <w:rPr>
          <w:rFonts w:ascii="Arial" w:hAnsi="Arial" w:cs="Arial"/>
          <w:sz w:val="24"/>
          <w:szCs w:val="24"/>
        </w:rPr>
        <w:t xml:space="preserve"> </w:t>
      </w:r>
      <w:r w:rsidR="000E11EE">
        <w:rPr>
          <w:rFonts w:ascii="Arial" w:hAnsi="Arial" w:cs="Arial"/>
          <w:sz w:val="24"/>
          <w:szCs w:val="24"/>
        </w:rPr>
        <w:t>themselves</w:t>
      </w:r>
      <w:r w:rsidR="00A33C7C">
        <w:rPr>
          <w:rFonts w:ascii="Arial" w:hAnsi="Arial" w:cs="Arial"/>
          <w:sz w:val="24"/>
          <w:szCs w:val="24"/>
        </w:rPr>
        <w:t>.</w:t>
      </w:r>
      <w:r w:rsidR="00355F9F">
        <w:rPr>
          <w:rFonts w:ascii="Arial" w:hAnsi="Arial" w:cs="Arial"/>
          <w:sz w:val="24"/>
          <w:szCs w:val="24"/>
        </w:rPr>
        <w:t xml:space="preserve"> </w:t>
      </w:r>
      <w:r w:rsidR="00261ED4">
        <w:rPr>
          <w:rFonts w:ascii="Arial" w:hAnsi="Arial" w:cs="Arial"/>
          <w:sz w:val="24"/>
          <w:szCs w:val="24"/>
        </w:rPr>
        <w:t xml:space="preserve">To compensate, I felt I had to intervene </w:t>
      </w:r>
      <w:r w:rsidR="00BF75B8">
        <w:rPr>
          <w:rFonts w:ascii="Arial" w:hAnsi="Arial" w:cs="Arial"/>
          <w:sz w:val="24"/>
          <w:szCs w:val="24"/>
        </w:rPr>
        <w:t xml:space="preserve">more and ask quieter members of staff for their thoughts, which may have felt too confrontational for </w:t>
      </w:r>
      <w:r w:rsidR="00AC2C4F">
        <w:rPr>
          <w:rFonts w:ascii="Arial" w:hAnsi="Arial" w:cs="Arial"/>
          <w:sz w:val="24"/>
          <w:szCs w:val="24"/>
        </w:rPr>
        <w:t>them</w:t>
      </w:r>
      <w:r w:rsidR="00BF75B8">
        <w:rPr>
          <w:rFonts w:ascii="Arial" w:hAnsi="Arial" w:cs="Arial"/>
          <w:sz w:val="24"/>
          <w:szCs w:val="24"/>
        </w:rPr>
        <w:t>.</w:t>
      </w:r>
      <w:r w:rsidR="00866B87" w:rsidRPr="00866B87">
        <w:rPr>
          <w:rFonts w:ascii="Arial" w:hAnsi="Arial" w:cs="Arial"/>
          <w:sz w:val="24"/>
          <w:szCs w:val="24"/>
        </w:rPr>
        <w:t xml:space="preserve"> </w:t>
      </w:r>
      <w:r w:rsidR="00866B87">
        <w:rPr>
          <w:rFonts w:ascii="Arial" w:hAnsi="Arial" w:cs="Arial"/>
          <w:sz w:val="24"/>
          <w:szCs w:val="24"/>
        </w:rPr>
        <w:t xml:space="preserve">The result was some quickly </w:t>
      </w:r>
      <w:r w:rsidR="00866B87" w:rsidRPr="00C26AAF">
        <w:rPr>
          <w:rFonts w:ascii="Arial" w:hAnsi="Arial" w:cs="Arial"/>
          <w:sz w:val="24"/>
          <w:szCs w:val="24"/>
        </w:rPr>
        <w:t>conform</w:t>
      </w:r>
      <w:r w:rsidR="00866B87">
        <w:rPr>
          <w:rFonts w:ascii="Arial" w:hAnsi="Arial" w:cs="Arial"/>
          <w:sz w:val="24"/>
          <w:szCs w:val="24"/>
        </w:rPr>
        <w:t>ed</w:t>
      </w:r>
      <w:r w:rsidR="00866B87" w:rsidRPr="00C26AAF">
        <w:rPr>
          <w:rFonts w:ascii="Arial" w:hAnsi="Arial" w:cs="Arial"/>
          <w:sz w:val="24"/>
          <w:szCs w:val="24"/>
        </w:rPr>
        <w:t xml:space="preserve"> to </w:t>
      </w:r>
      <w:r w:rsidR="00866B87">
        <w:rPr>
          <w:rFonts w:ascii="Arial" w:hAnsi="Arial" w:cs="Arial"/>
          <w:sz w:val="24"/>
          <w:szCs w:val="24"/>
        </w:rPr>
        <w:t xml:space="preserve">group </w:t>
      </w:r>
      <w:r w:rsidR="00E54C9A">
        <w:rPr>
          <w:rFonts w:ascii="Arial" w:hAnsi="Arial" w:cs="Arial"/>
          <w:sz w:val="24"/>
          <w:szCs w:val="24"/>
        </w:rPr>
        <w:t>agreement (group-think)</w:t>
      </w:r>
      <w:r w:rsidR="0035599C">
        <w:rPr>
          <w:rFonts w:ascii="Arial" w:hAnsi="Arial" w:cs="Arial"/>
          <w:sz w:val="24"/>
          <w:szCs w:val="24"/>
        </w:rPr>
        <w:t xml:space="preserve"> rather than expressing </w:t>
      </w:r>
      <w:r w:rsidR="006D47C4">
        <w:rPr>
          <w:rFonts w:ascii="Arial" w:hAnsi="Arial" w:cs="Arial"/>
          <w:sz w:val="24"/>
          <w:szCs w:val="24"/>
        </w:rPr>
        <w:t>concerns or alternative ideas</w:t>
      </w:r>
      <w:r w:rsidR="00E050CB">
        <w:rPr>
          <w:rFonts w:ascii="Arial" w:hAnsi="Arial" w:cs="Arial"/>
          <w:sz w:val="24"/>
          <w:szCs w:val="24"/>
        </w:rPr>
        <w:t xml:space="preserve"> which might have been debated by the rest of the group</w:t>
      </w:r>
      <w:r w:rsidR="00866B87">
        <w:rPr>
          <w:rFonts w:ascii="Arial" w:hAnsi="Arial" w:cs="Arial"/>
          <w:sz w:val="24"/>
          <w:szCs w:val="24"/>
        </w:rPr>
        <w:t xml:space="preserve">. </w:t>
      </w:r>
      <w:r w:rsidR="00866B87" w:rsidRPr="00C26AAF">
        <w:rPr>
          <w:rFonts w:ascii="Arial" w:hAnsi="Arial" w:cs="Arial"/>
          <w:sz w:val="24"/>
          <w:szCs w:val="24"/>
        </w:rPr>
        <w:t xml:space="preserve"> </w:t>
      </w:r>
      <w:r w:rsidR="00866B87">
        <w:rPr>
          <w:rFonts w:ascii="Arial" w:hAnsi="Arial" w:cs="Arial"/>
          <w:sz w:val="24"/>
          <w:szCs w:val="24"/>
        </w:rPr>
        <w:t xml:space="preserve">My immediate thoughts were that the groups were too big for virtual group think. </w:t>
      </w:r>
      <w:r w:rsidR="00BE505B">
        <w:rPr>
          <w:rFonts w:ascii="Arial" w:hAnsi="Arial" w:cs="Arial"/>
          <w:sz w:val="24"/>
          <w:szCs w:val="24"/>
        </w:rPr>
        <w:t>In general, I felt the stakeholders managed the virtual meetings well, with most contributing a variety of data and reasoning related to their practice and NG15 aims, to reach consensus on the tasks.</w:t>
      </w:r>
    </w:p>
    <w:p w:rsidR="00C65236" w:rsidRDefault="00BE505B" w:rsidP="00C65236">
      <w:pPr>
        <w:spacing w:line="360" w:lineRule="auto"/>
        <w:rPr>
          <w:rFonts w:ascii="Arial" w:hAnsi="Arial" w:cs="Arial"/>
          <w:sz w:val="24"/>
          <w:szCs w:val="24"/>
        </w:rPr>
      </w:pPr>
      <w:r>
        <w:rPr>
          <w:rFonts w:ascii="Arial" w:hAnsi="Arial" w:cs="Arial"/>
          <w:sz w:val="24"/>
          <w:szCs w:val="24"/>
        </w:rPr>
        <w:t xml:space="preserve">I felt the communication techniques used, including the collaborative documents on Office 365 were effective and informative for all stakeholders, although some struggled to use Teams through lack of training. Stakeholders liked the visual process maps </w:t>
      </w:r>
      <w:r w:rsidR="00C65236">
        <w:rPr>
          <w:rFonts w:ascii="Arial" w:hAnsi="Arial" w:cs="Arial"/>
          <w:sz w:val="24"/>
          <w:szCs w:val="24"/>
        </w:rPr>
        <w:t>which helped them consolidate and clarify their thinking. T</w:t>
      </w:r>
      <w:r>
        <w:rPr>
          <w:rFonts w:ascii="Arial" w:hAnsi="Arial" w:cs="Arial"/>
          <w:sz w:val="24"/>
          <w:szCs w:val="24"/>
        </w:rPr>
        <w:t>he</w:t>
      </w:r>
      <w:r w:rsidR="00C65236">
        <w:rPr>
          <w:rFonts w:ascii="Arial" w:hAnsi="Arial" w:cs="Arial"/>
          <w:sz w:val="24"/>
          <w:szCs w:val="24"/>
        </w:rPr>
        <w:t xml:space="preserve"> SPLT used the</w:t>
      </w:r>
      <w:r>
        <w:rPr>
          <w:rFonts w:ascii="Arial" w:hAnsi="Arial" w:cs="Arial"/>
          <w:sz w:val="24"/>
          <w:szCs w:val="24"/>
        </w:rPr>
        <w:t xml:space="preserve"> </w:t>
      </w:r>
      <w:r w:rsidR="004A153B">
        <w:rPr>
          <w:rFonts w:ascii="Arial" w:hAnsi="Arial" w:cs="Arial"/>
          <w:sz w:val="24"/>
          <w:szCs w:val="24"/>
        </w:rPr>
        <w:t xml:space="preserve">gap analysis and </w:t>
      </w:r>
      <w:r>
        <w:rPr>
          <w:rFonts w:ascii="Arial" w:hAnsi="Arial" w:cs="Arial"/>
          <w:sz w:val="24"/>
          <w:szCs w:val="24"/>
        </w:rPr>
        <w:t>options appraisal tool</w:t>
      </w:r>
      <w:r w:rsidR="004A153B">
        <w:rPr>
          <w:rFonts w:ascii="Arial" w:hAnsi="Arial" w:cs="Arial"/>
          <w:sz w:val="24"/>
          <w:szCs w:val="24"/>
        </w:rPr>
        <w:t>s</w:t>
      </w:r>
      <w:r w:rsidR="00C65236">
        <w:rPr>
          <w:rFonts w:ascii="Arial" w:hAnsi="Arial" w:cs="Arial"/>
          <w:sz w:val="24"/>
          <w:szCs w:val="24"/>
        </w:rPr>
        <w:t xml:space="preserve"> to develop their critical approach; I found </w:t>
      </w:r>
      <w:r w:rsidR="004A153B">
        <w:rPr>
          <w:rFonts w:ascii="Arial" w:hAnsi="Arial" w:cs="Arial"/>
          <w:sz w:val="24"/>
          <w:szCs w:val="24"/>
        </w:rPr>
        <w:t>them</w:t>
      </w:r>
      <w:r w:rsidR="00C65236">
        <w:rPr>
          <w:rFonts w:ascii="Arial" w:hAnsi="Arial" w:cs="Arial"/>
          <w:sz w:val="24"/>
          <w:szCs w:val="24"/>
        </w:rPr>
        <w:t xml:space="preserve"> to be valuable and assistive in eliciting complex thinking </w:t>
      </w:r>
      <w:r w:rsidR="004A153B">
        <w:rPr>
          <w:rFonts w:ascii="Arial" w:hAnsi="Arial" w:cs="Arial"/>
          <w:sz w:val="24"/>
          <w:szCs w:val="24"/>
        </w:rPr>
        <w:t>and drawing consensus on decision making</w:t>
      </w:r>
      <w:r w:rsidR="00C65236">
        <w:rPr>
          <w:rFonts w:ascii="Arial" w:hAnsi="Arial" w:cs="Arial"/>
          <w:sz w:val="24"/>
          <w:szCs w:val="24"/>
        </w:rPr>
        <w:t>.</w:t>
      </w:r>
      <w:r w:rsidR="004A153B">
        <w:rPr>
          <w:rFonts w:ascii="Arial" w:hAnsi="Arial" w:cs="Arial"/>
          <w:sz w:val="24"/>
          <w:szCs w:val="24"/>
        </w:rPr>
        <w:t xml:space="preserve"> Some stakeholders found the gap analysis tool complex and I agree; however, it was </w:t>
      </w:r>
      <w:r w:rsidR="00C65236">
        <w:rPr>
          <w:rFonts w:ascii="Arial" w:hAnsi="Arial" w:cs="Arial"/>
          <w:sz w:val="24"/>
          <w:szCs w:val="24"/>
        </w:rPr>
        <w:t xml:space="preserve">an organic document which </w:t>
      </w:r>
      <w:r w:rsidR="004A153B">
        <w:rPr>
          <w:rFonts w:ascii="Arial" w:hAnsi="Arial" w:cs="Arial"/>
          <w:sz w:val="24"/>
          <w:szCs w:val="24"/>
        </w:rPr>
        <w:t xml:space="preserve">developed to meet a number of needs. </w:t>
      </w:r>
      <w:r w:rsidR="00C65236">
        <w:rPr>
          <w:rFonts w:ascii="Arial" w:hAnsi="Arial" w:cs="Arial"/>
          <w:sz w:val="24"/>
          <w:szCs w:val="24"/>
        </w:rPr>
        <w:t xml:space="preserve">These </w:t>
      </w:r>
      <w:r w:rsidR="004A153B">
        <w:rPr>
          <w:rFonts w:ascii="Arial" w:hAnsi="Arial" w:cs="Arial"/>
          <w:sz w:val="24"/>
          <w:szCs w:val="24"/>
        </w:rPr>
        <w:t>including</w:t>
      </w:r>
      <w:r w:rsidR="00C65236">
        <w:rPr>
          <w:rFonts w:ascii="Arial" w:hAnsi="Arial" w:cs="Arial"/>
          <w:sz w:val="24"/>
          <w:szCs w:val="24"/>
        </w:rPr>
        <w:t xml:space="preserve"> the identification of the key outcomes from the process mapping exercise</w:t>
      </w:r>
      <w:r w:rsidR="004A153B">
        <w:rPr>
          <w:rFonts w:ascii="Arial" w:hAnsi="Arial" w:cs="Arial"/>
          <w:sz w:val="24"/>
          <w:szCs w:val="24"/>
        </w:rPr>
        <w:t>,</w:t>
      </w:r>
      <w:r w:rsidR="00C65236">
        <w:rPr>
          <w:rFonts w:ascii="Arial" w:hAnsi="Arial" w:cs="Arial"/>
          <w:sz w:val="24"/>
          <w:szCs w:val="24"/>
        </w:rPr>
        <w:t xml:space="preserve"> how they evidenced NG15 guidance,</w:t>
      </w:r>
      <w:r w:rsidR="004A153B">
        <w:rPr>
          <w:rFonts w:ascii="Arial" w:hAnsi="Arial" w:cs="Arial"/>
          <w:sz w:val="24"/>
          <w:szCs w:val="24"/>
        </w:rPr>
        <w:t xml:space="preserve"> and how sociotechnical considerations of the AMR guidance would be met.</w:t>
      </w:r>
      <w:r w:rsidR="00C65236">
        <w:rPr>
          <w:rFonts w:ascii="Arial" w:hAnsi="Arial" w:cs="Arial"/>
          <w:sz w:val="24"/>
          <w:szCs w:val="24"/>
        </w:rPr>
        <w:t xml:space="preserve"> </w:t>
      </w:r>
    </w:p>
    <w:p w:rsidR="00293129" w:rsidRDefault="00B939DF" w:rsidP="00561F81">
      <w:pPr>
        <w:spacing w:line="360" w:lineRule="auto"/>
        <w:rPr>
          <w:rFonts w:ascii="Arial" w:hAnsi="Arial" w:cs="Arial"/>
          <w:sz w:val="24"/>
          <w:szCs w:val="24"/>
        </w:rPr>
      </w:pPr>
      <w:r>
        <w:rPr>
          <w:rFonts w:ascii="Arial" w:hAnsi="Arial" w:cs="Arial"/>
          <w:sz w:val="24"/>
          <w:szCs w:val="24"/>
        </w:rPr>
        <w:t>I did not anticipate the complexity of implementing the digital support</w:t>
      </w:r>
      <w:r w:rsidR="00865BDA">
        <w:rPr>
          <w:rFonts w:ascii="Arial" w:hAnsi="Arial" w:cs="Arial"/>
          <w:sz w:val="24"/>
          <w:szCs w:val="24"/>
        </w:rPr>
        <w:t xml:space="preserve"> of</w:t>
      </w:r>
      <w:r>
        <w:rPr>
          <w:rFonts w:ascii="Arial" w:hAnsi="Arial" w:cs="Arial"/>
          <w:sz w:val="24"/>
          <w:szCs w:val="24"/>
        </w:rPr>
        <w:t xml:space="preserve"> NG15</w:t>
      </w:r>
      <w:r w:rsidR="00455469">
        <w:rPr>
          <w:rFonts w:ascii="Arial" w:hAnsi="Arial" w:cs="Arial"/>
          <w:sz w:val="24"/>
          <w:szCs w:val="24"/>
        </w:rPr>
        <w:t xml:space="preserve"> and was not expecting to uncover such an array</w:t>
      </w:r>
      <w:r w:rsidR="004A153B">
        <w:rPr>
          <w:rFonts w:ascii="Arial" w:hAnsi="Arial" w:cs="Arial"/>
          <w:sz w:val="24"/>
          <w:szCs w:val="24"/>
        </w:rPr>
        <w:t xml:space="preserve"> of</w:t>
      </w:r>
      <w:r w:rsidR="00455469">
        <w:rPr>
          <w:rFonts w:ascii="Arial" w:hAnsi="Arial" w:cs="Arial"/>
          <w:sz w:val="24"/>
          <w:szCs w:val="24"/>
        </w:rPr>
        <w:t xml:space="preserve"> digitally supported outcomes</w:t>
      </w:r>
      <w:r w:rsidR="004A153B">
        <w:rPr>
          <w:rFonts w:ascii="Arial" w:hAnsi="Arial" w:cs="Arial"/>
          <w:sz w:val="24"/>
          <w:szCs w:val="24"/>
        </w:rPr>
        <w:t>. A</w:t>
      </w:r>
      <w:r w:rsidR="00F668E7">
        <w:rPr>
          <w:rFonts w:ascii="Arial" w:hAnsi="Arial" w:cs="Arial"/>
          <w:sz w:val="24"/>
          <w:szCs w:val="24"/>
        </w:rPr>
        <w:t>t the time I felt overwhelmed with the volume of work identified, which made me feel like I was losing focus on</w:t>
      </w:r>
      <w:r w:rsidR="00486AAB">
        <w:rPr>
          <w:rFonts w:ascii="Arial" w:hAnsi="Arial" w:cs="Arial"/>
          <w:sz w:val="24"/>
          <w:szCs w:val="24"/>
        </w:rPr>
        <w:t xml:space="preserve"> a single </w:t>
      </w:r>
      <w:r w:rsidR="00F668E7">
        <w:rPr>
          <w:rFonts w:ascii="Arial" w:hAnsi="Arial" w:cs="Arial"/>
          <w:sz w:val="24"/>
          <w:szCs w:val="24"/>
        </w:rPr>
        <w:t>digital implementation.  Now I realise</w:t>
      </w:r>
      <w:r w:rsidR="00672B27">
        <w:rPr>
          <w:rFonts w:ascii="Arial" w:hAnsi="Arial" w:cs="Arial"/>
          <w:sz w:val="24"/>
          <w:szCs w:val="24"/>
        </w:rPr>
        <w:t xml:space="preserve"> the</w:t>
      </w:r>
      <w:r w:rsidR="00F668E7">
        <w:rPr>
          <w:rFonts w:ascii="Arial" w:hAnsi="Arial" w:cs="Arial"/>
          <w:sz w:val="24"/>
          <w:szCs w:val="24"/>
        </w:rPr>
        <w:t xml:space="preserve"> </w:t>
      </w:r>
      <w:r w:rsidR="00672B27">
        <w:rPr>
          <w:rFonts w:ascii="Arial" w:hAnsi="Arial" w:cs="Arial"/>
          <w:sz w:val="24"/>
          <w:szCs w:val="24"/>
        </w:rPr>
        <w:t xml:space="preserve">process </w:t>
      </w:r>
      <w:r w:rsidR="00F668E7">
        <w:rPr>
          <w:rFonts w:ascii="Arial" w:hAnsi="Arial" w:cs="Arial"/>
          <w:sz w:val="24"/>
          <w:szCs w:val="24"/>
        </w:rPr>
        <w:t xml:space="preserve">helped me elicit a comprehensive approach to policy implementation, just as </w:t>
      </w:r>
      <w:proofErr w:type="spellStart"/>
      <w:r w:rsidR="00F668E7" w:rsidRPr="00967378">
        <w:rPr>
          <w:rFonts w:ascii="Arial" w:hAnsi="Arial" w:cs="Arial"/>
          <w:sz w:val="24"/>
          <w:szCs w:val="24"/>
        </w:rPr>
        <w:t>Lilford</w:t>
      </w:r>
      <w:proofErr w:type="spellEnd"/>
      <w:r w:rsidR="00F668E7" w:rsidRPr="00967378">
        <w:rPr>
          <w:rFonts w:ascii="Arial" w:hAnsi="Arial" w:cs="Arial"/>
          <w:sz w:val="24"/>
          <w:szCs w:val="24"/>
        </w:rPr>
        <w:t xml:space="preserve"> </w:t>
      </w:r>
      <w:r w:rsidR="00F668E7" w:rsidRPr="00967378">
        <w:rPr>
          <w:rFonts w:ascii="Arial" w:hAnsi="Arial" w:cs="Arial"/>
          <w:i/>
          <w:sz w:val="24"/>
          <w:szCs w:val="24"/>
        </w:rPr>
        <w:t>et al</w:t>
      </w:r>
      <w:r w:rsidR="00F668E7" w:rsidRPr="00967378">
        <w:rPr>
          <w:rFonts w:ascii="Arial" w:hAnsi="Arial" w:cs="Arial"/>
          <w:sz w:val="24"/>
          <w:szCs w:val="24"/>
        </w:rPr>
        <w:t>. (2010)</w:t>
      </w:r>
      <w:r w:rsidR="00F668E7">
        <w:rPr>
          <w:rFonts w:ascii="Arial" w:hAnsi="Arial" w:cs="Arial"/>
          <w:sz w:val="24"/>
          <w:szCs w:val="24"/>
        </w:rPr>
        <w:t xml:space="preserve"> anticipates</w:t>
      </w:r>
      <w:r w:rsidR="00672B27">
        <w:rPr>
          <w:rFonts w:ascii="Arial" w:hAnsi="Arial" w:cs="Arial"/>
          <w:sz w:val="24"/>
          <w:szCs w:val="24"/>
        </w:rPr>
        <w:t xml:space="preserve"> should happen across the whole causal chain</w:t>
      </w:r>
      <w:r w:rsidR="00F668E7">
        <w:rPr>
          <w:rFonts w:ascii="Arial" w:hAnsi="Arial" w:cs="Arial"/>
          <w:sz w:val="24"/>
          <w:szCs w:val="24"/>
        </w:rPr>
        <w:t>.  Furthermore, understanding the complexity helped me focus the stakeholders on specific, achievable and measurable changes that could be sequenced in an acquisition strategy.</w:t>
      </w:r>
    </w:p>
    <w:p w:rsidR="00C65236" w:rsidRDefault="00C65236" w:rsidP="00C65236">
      <w:pPr>
        <w:spacing w:line="360" w:lineRule="auto"/>
        <w:rPr>
          <w:rFonts w:ascii="Arial" w:hAnsi="Arial" w:cs="Arial"/>
          <w:sz w:val="24"/>
          <w:szCs w:val="24"/>
        </w:rPr>
      </w:pPr>
      <w:r>
        <w:rPr>
          <w:rFonts w:ascii="Arial" w:hAnsi="Arial" w:cs="Arial"/>
          <w:sz w:val="24"/>
          <w:szCs w:val="24"/>
        </w:rPr>
        <w:t xml:space="preserve">As the session were recorded for absent staff I was able to watch and reflect on my own technique. I noted that I tended to interrupt stakeholders on occasion, trying to interpret their points of view instead of leaving other stakeholders pick up on the </w:t>
      </w:r>
      <w:r>
        <w:rPr>
          <w:rFonts w:ascii="Arial" w:hAnsi="Arial" w:cs="Arial"/>
          <w:sz w:val="24"/>
          <w:szCs w:val="24"/>
        </w:rPr>
        <w:lastRenderedPageBreak/>
        <w:t>points in a natural discussion. I also noted that being both a stakeholder (Clinical Digital Lead) and facilitator, I caused bias towards my point of views, which I failed to notice at the time.</w:t>
      </w:r>
    </w:p>
    <w:p w:rsidR="0057152F" w:rsidRPr="0057152F" w:rsidRDefault="0057152F" w:rsidP="005C1377">
      <w:pPr>
        <w:rPr>
          <w:rFonts w:ascii="Arial" w:hAnsi="Arial" w:cs="Arial"/>
          <w:sz w:val="24"/>
          <w:szCs w:val="24"/>
          <w:u w:val="single"/>
        </w:rPr>
      </w:pPr>
      <w:r w:rsidRPr="0057152F">
        <w:rPr>
          <w:rFonts w:ascii="Arial" w:hAnsi="Arial" w:cs="Arial"/>
          <w:sz w:val="24"/>
          <w:szCs w:val="24"/>
          <w:u w:val="single"/>
        </w:rPr>
        <w:t>Now what? Proposed actions following the event</w:t>
      </w:r>
    </w:p>
    <w:p w:rsidR="00C77916" w:rsidRDefault="00C77916" w:rsidP="00B51E8F">
      <w:pPr>
        <w:spacing w:before="240" w:line="360" w:lineRule="auto"/>
        <w:rPr>
          <w:rFonts w:ascii="Arial" w:hAnsi="Arial" w:cs="Arial"/>
          <w:sz w:val="24"/>
          <w:szCs w:val="24"/>
        </w:rPr>
      </w:pPr>
      <w:r>
        <w:rPr>
          <w:rFonts w:ascii="Arial" w:hAnsi="Arial" w:cs="Arial"/>
          <w:sz w:val="24"/>
          <w:szCs w:val="24"/>
        </w:rPr>
        <w:t>Themes I have identified</w:t>
      </w:r>
      <w:r w:rsidR="005E74F4">
        <w:rPr>
          <w:rFonts w:ascii="Arial" w:hAnsi="Arial" w:cs="Arial"/>
          <w:sz w:val="24"/>
          <w:szCs w:val="24"/>
        </w:rPr>
        <w:t xml:space="preserve"> for improvement</w:t>
      </w:r>
      <w:r>
        <w:rPr>
          <w:rFonts w:ascii="Arial" w:hAnsi="Arial" w:cs="Arial"/>
          <w:sz w:val="24"/>
          <w:szCs w:val="24"/>
        </w:rPr>
        <w:t xml:space="preserve"> from my critical analysis are: stakeholder engagemen</w:t>
      </w:r>
      <w:r w:rsidR="00877033">
        <w:rPr>
          <w:rFonts w:ascii="Arial" w:hAnsi="Arial" w:cs="Arial"/>
          <w:sz w:val="24"/>
          <w:szCs w:val="24"/>
        </w:rPr>
        <w:t>t</w:t>
      </w:r>
      <w:r w:rsidR="00B51E8F">
        <w:rPr>
          <w:rFonts w:ascii="Arial" w:hAnsi="Arial" w:cs="Arial"/>
          <w:sz w:val="24"/>
          <w:szCs w:val="24"/>
        </w:rPr>
        <w:t xml:space="preserve"> (table 1)</w:t>
      </w:r>
      <w:r w:rsidR="00877033">
        <w:rPr>
          <w:rFonts w:ascii="Arial" w:hAnsi="Arial" w:cs="Arial"/>
          <w:sz w:val="24"/>
          <w:szCs w:val="24"/>
        </w:rPr>
        <w:t xml:space="preserve">, </w:t>
      </w:r>
      <w:r w:rsidR="0093169F">
        <w:rPr>
          <w:rFonts w:ascii="Arial" w:hAnsi="Arial" w:cs="Arial"/>
          <w:sz w:val="24"/>
          <w:szCs w:val="24"/>
        </w:rPr>
        <w:t xml:space="preserve">information </w:t>
      </w:r>
      <w:r w:rsidR="00873DAC">
        <w:rPr>
          <w:rFonts w:ascii="Arial" w:hAnsi="Arial" w:cs="Arial"/>
          <w:sz w:val="24"/>
          <w:szCs w:val="24"/>
        </w:rPr>
        <w:t>gathering</w:t>
      </w:r>
      <w:r w:rsidR="00B51E8F">
        <w:rPr>
          <w:rFonts w:ascii="Arial" w:hAnsi="Arial" w:cs="Arial"/>
          <w:sz w:val="24"/>
          <w:szCs w:val="24"/>
        </w:rPr>
        <w:t xml:space="preserve"> techniques (table 2)</w:t>
      </w:r>
      <w:r w:rsidR="005E74F4">
        <w:rPr>
          <w:rFonts w:ascii="Arial" w:hAnsi="Arial" w:cs="Arial"/>
          <w:sz w:val="24"/>
          <w:szCs w:val="24"/>
        </w:rPr>
        <w:t xml:space="preserve"> and </w:t>
      </w:r>
      <w:r w:rsidR="000A51CD">
        <w:rPr>
          <w:rFonts w:ascii="Arial" w:hAnsi="Arial" w:cs="Arial"/>
          <w:sz w:val="24"/>
          <w:szCs w:val="24"/>
        </w:rPr>
        <w:t>focus group facilitation techniques</w:t>
      </w:r>
      <w:r w:rsidR="00B51E8F">
        <w:rPr>
          <w:rFonts w:ascii="Arial" w:hAnsi="Arial" w:cs="Arial"/>
          <w:sz w:val="24"/>
          <w:szCs w:val="24"/>
        </w:rPr>
        <w:t xml:space="preserve"> (table 3)</w:t>
      </w:r>
      <w:r w:rsidR="005E74F4">
        <w:rPr>
          <w:rFonts w:ascii="Arial" w:hAnsi="Arial" w:cs="Arial"/>
          <w:sz w:val="24"/>
          <w:szCs w:val="24"/>
        </w:rPr>
        <w:t>.</w:t>
      </w:r>
      <w:r w:rsidR="00B51E8F">
        <w:rPr>
          <w:rFonts w:ascii="Arial" w:hAnsi="Arial" w:cs="Arial"/>
          <w:sz w:val="24"/>
          <w:szCs w:val="24"/>
        </w:rPr>
        <w:t xml:space="preserve"> </w:t>
      </w:r>
      <w:r w:rsidR="000A51CD">
        <w:rPr>
          <w:rFonts w:ascii="Arial" w:hAnsi="Arial" w:cs="Arial"/>
          <w:sz w:val="24"/>
          <w:szCs w:val="24"/>
        </w:rPr>
        <w:t>Each theme is explored in a tabulated format below.</w:t>
      </w:r>
      <w:r>
        <w:rPr>
          <w:rFonts w:ascii="Arial" w:hAnsi="Arial" w:cs="Arial"/>
          <w:sz w:val="24"/>
          <w:szCs w:val="24"/>
        </w:rPr>
        <w:t xml:space="preserve"> </w:t>
      </w:r>
    </w:p>
    <w:p w:rsidR="00447808" w:rsidRDefault="00447808" w:rsidP="00B51E8F">
      <w:pPr>
        <w:spacing w:before="240" w:line="360" w:lineRule="auto"/>
        <w:rPr>
          <w:rFonts w:ascii="Arial" w:hAnsi="Arial" w:cs="Arial"/>
          <w:sz w:val="24"/>
          <w:szCs w:val="24"/>
        </w:rPr>
      </w:pPr>
      <w:r>
        <w:rPr>
          <w:rFonts w:ascii="Arial" w:hAnsi="Arial" w:cs="Arial"/>
          <w:sz w:val="24"/>
          <w:szCs w:val="24"/>
        </w:rPr>
        <w:t xml:space="preserve">My stakeholder engagement techniques are fundamentally good, but my expertise needs refining and remodelling to adapt to digital stakeholders, particularly the involvement of external stakeholders and the concept of dominant logic models and value creation. Additionally, </w:t>
      </w:r>
      <w:r w:rsidR="002C4988">
        <w:rPr>
          <w:rFonts w:ascii="Arial" w:hAnsi="Arial" w:cs="Arial"/>
          <w:sz w:val="24"/>
          <w:szCs w:val="24"/>
        </w:rPr>
        <w:t xml:space="preserve">I need to ensure I take full advantage of </w:t>
      </w:r>
      <w:r>
        <w:rPr>
          <w:rFonts w:ascii="Arial" w:hAnsi="Arial" w:cs="Arial"/>
          <w:sz w:val="24"/>
          <w:szCs w:val="24"/>
        </w:rPr>
        <w:t xml:space="preserve">collaborative working in O365 Teams, </w:t>
      </w:r>
      <w:r w:rsidR="002C4988">
        <w:rPr>
          <w:rFonts w:ascii="Arial" w:hAnsi="Arial" w:cs="Arial"/>
          <w:sz w:val="24"/>
          <w:szCs w:val="24"/>
        </w:rPr>
        <w:t>bearing in mind that some stakeholders may need training.</w:t>
      </w:r>
    </w:p>
    <w:p w:rsidR="00B51E8F" w:rsidRDefault="00B51E8F" w:rsidP="002C4988">
      <w:pPr>
        <w:spacing w:before="240" w:line="360" w:lineRule="auto"/>
        <w:ind w:left="-283" w:right="57"/>
        <w:rPr>
          <w:rFonts w:ascii="Arial" w:hAnsi="Arial" w:cs="Arial"/>
          <w:sz w:val="24"/>
          <w:szCs w:val="24"/>
        </w:rPr>
      </w:pPr>
      <w:r>
        <w:rPr>
          <w:rFonts w:ascii="Arial" w:hAnsi="Arial" w:cs="Arial"/>
          <w:sz w:val="24"/>
          <w:szCs w:val="24"/>
        </w:rPr>
        <w:t>Table 1: Stakeholder engagement</w:t>
      </w:r>
    </w:p>
    <w:p w:rsidR="006A3352" w:rsidRDefault="006A3352" w:rsidP="006A3352">
      <w:pPr>
        <w:spacing w:before="240" w:line="360" w:lineRule="auto"/>
        <w:ind w:left="-850"/>
        <w:rPr>
          <w:rFonts w:ascii="Arial" w:hAnsi="Arial" w:cs="Arial"/>
          <w:sz w:val="24"/>
          <w:szCs w:val="24"/>
        </w:rPr>
      </w:pPr>
      <w:r>
        <w:rPr>
          <w:noProof/>
        </w:rPr>
        <w:drawing>
          <wp:inline distT="0" distB="0" distL="0" distR="0" wp14:anchorId="66759C00" wp14:editId="36B57B03">
            <wp:extent cx="6615546" cy="478098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35339" cy="4795292"/>
                    </a:xfrm>
                    <a:prstGeom prst="rect">
                      <a:avLst/>
                    </a:prstGeom>
                  </pic:spPr>
                </pic:pic>
              </a:graphicData>
            </a:graphic>
          </wp:inline>
        </w:drawing>
      </w:r>
    </w:p>
    <w:p w:rsidR="002C4988" w:rsidRDefault="002C4988" w:rsidP="00873DAC">
      <w:pPr>
        <w:spacing w:line="360" w:lineRule="auto"/>
        <w:rPr>
          <w:rFonts w:ascii="Arial" w:hAnsi="Arial" w:cs="Arial"/>
          <w:sz w:val="24"/>
          <w:szCs w:val="24"/>
        </w:rPr>
      </w:pPr>
      <w:r>
        <w:rPr>
          <w:rFonts w:ascii="Arial" w:hAnsi="Arial" w:cs="Arial"/>
          <w:sz w:val="24"/>
          <w:szCs w:val="24"/>
        </w:rPr>
        <w:lastRenderedPageBreak/>
        <w:t xml:space="preserve">The second theme identified is </w:t>
      </w:r>
      <w:r w:rsidR="00873DAC">
        <w:rPr>
          <w:rFonts w:ascii="Arial" w:hAnsi="Arial" w:cs="Arial"/>
          <w:sz w:val="24"/>
          <w:szCs w:val="24"/>
        </w:rPr>
        <w:t>i</w:t>
      </w:r>
      <w:r>
        <w:rPr>
          <w:rFonts w:ascii="Arial" w:hAnsi="Arial" w:cs="Arial"/>
          <w:sz w:val="24"/>
          <w:szCs w:val="24"/>
        </w:rPr>
        <w:t xml:space="preserve">nformation </w:t>
      </w:r>
      <w:r w:rsidR="00873DAC">
        <w:rPr>
          <w:rFonts w:ascii="Arial" w:hAnsi="Arial" w:cs="Arial"/>
          <w:sz w:val="24"/>
          <w:szCs w:val="24"/>
        </w:rPr>
        <w:t>gathering</w:t>
      </w:r>
      <w:r>
        <w:rPr>
          <w:rFonts w:ascii="Arial" w:hAnsi="Arial" w:cs="Arial"/>
          <w:sz w:val="24"/>
          <w:szCs w:val="24"/>
        </w:rPr>
        <w:t xml:space="preserve"> techniques. </w:t>
      </w:r>
      <w:r w:rsidR="00873DAC">
        <w:rPr>
          <w:rFonts w:ascii="Arial" w:hAnsi="Arial" w:cs="Arial"/>
          <w:sz w:val="24"/>
          <w:szCs w:val="24"/>
        </w:rPr>
        <w:t>My qualitative data collection skills require deeper learning and refinement</w:t>
      </w:r>
      <w:r w:rsidR="005D6A97">
        <w:rPr>
          <w:rFonts w:ascii="Arial" w:hAnsi="Arial" w:cs="Arial"/>
          <w:sz w:val="24"/>
          <w:szCs w:val="24"/>
        </w:rPr>
        <w:t xml:space="preserve"> of methodology.</w:t>
      </w:r>
      <w:r w:rsidR="00873DAC">
        <w:rPr>
          <w:rFonts w:ascii="Arial" w:hAnsi="Arial" w:cs="Arial"/>
          <w:sz w:val="24"/>
          <w:szCs w:val="24"/>
        </w:rPr>
        <w:t xml:space="preserve"> </w:t>
      </w:r>
      <w:r w:rsidR="005D6A97">
        <w:rPr>
          <w:rFonts w:ascii="Arial" w:hAnsi="Arial" w:cs="Arial"/>
          <w:sz w:val="24"/>
          <w:szCs w:val="24"/>
        </w:rPr>
        <w:t xml:space="preserve">I need to work on </w:t>
      </w:r>
      <w:r w:rsidR="00F82B84">
        <w:rPr>
          <w:rFonts w:ascii="Arial" w:hAnsi="Arial" w:cs="Arial"/>
          <w:sz w:val="24"/>
          <w:szCs w:val="24"/>
        </w:rPr>
        <w:t>these</w:t>
      </w:r>
      <w:r w:rsidR="005D6A97">
        <w:rPr>
          <w:rFonts w:ascii="Arial" w:hAnsi="Arial" w:cs="Arial"/>
          <w:sz w:val="24"/>
          <w:szCs w:val="24"/>
        </w:rPr>
        <w:t xml:space="preserve"> skills to improve data validity. I need to pay more attention to</w:t>
      </w:r>
      <w:r w:rsidR="00F82B84">
        <w:rPr>
          <w:rFonts w:ascii="Arial" w:hAnsi="Arial" w:cs="Arial"/>
          <w:sz w:val="24"/>
          <w:szCs w:val="24"/>
        </w:rPr>
        <w:t xml:space="preserve"> any</w:t>
      </w:r>
      <w:r w:rsidR="005D6A97">
        <w:rPr>
          <w:rFonts w:ascii="Arial" w:hAnsi="Arial" w:cs="Arial"/>
          <w:sz w:val="24"/>
          <w:szCs w:val="24"/>
        </w:rPr>
        <w:t xml:space="preserve"> bias and manipulation I might impose in my data collection which may lead to </w:t>
      </w:r>
      <w:r w:rsidR="00F82B84">
        <w:rPr>
          <w:rFonts w:ascii="Arial" w:hAnsi="Arial" w:cs="Arial"/>
          <w:sz w:val="24"/>
          <w:szCs w:val="24"/>
        </w:rPr>
        <w:t xml:space="preserve">passive </w:t>
      </w:r>
      <w:r w:rsidR="005D6A97">
        <w:rPr>
          <w:rFonts w:ascii="Arial" w:hAnsi="Arial" w:cs="Arial"/>
          <w:sz w:val="24"/>
          <w:szCs w:val="24"/>
        </w:rPr>
        <w:t>group-think. Particular learning has been around skills to elicit debate and a critical approach to reach a well-argued consensus</w:t>
      </w:r>
      <w:r w:rsidR="00F82B84">
        <w:rPr>
          <w:rFonts w:ascii="Arial" w:hAnsi="Arial" w:cs="Arial"/>
          <w:sz w:val="24"/>
          <w:szCs w:val="24"/>
        </w:rPr>
        <w:t xml:space="preserve">. Time pressures should not compromise data triangulation efforts to improve data validity. </w:t>
      </w:r>
    </w:p>
    <w:p w:rsidR="00B51E8F" w:rsidRDefault="00B51E8F" w:rsidP="005C1377">
      <w:pPr>
        <w:rPr>
          <w:rFonts w:ascii="Arial" w:hAnsi="Arial" w:cs="Arial"/>
          <w:sz w:val="24"/>
          <w:szCs w:val="24"/>
        </w:rPr>
      </w:pPr>
      <w:r>
        <w:rPr>
          <w:rFonts w:ascii="Arial" w:hAnsi="Arial" w:cs="Arial"/>
          <w:sz w:val="24"/>
          <w:szCs w:val="24"/>
        </w:rPr>
        <w:t>Table 2: Information elucidation techniques</w:t>
      </w:r>
    </w:p>
    <w:p w:rsidR="003130A8" w:rsidRDefault="003130A8" w:rsidP="00B021E9">
      <w:pPr>
        <w:ind w:left="-510"/>
        <w:rPr>
          <w:rFonts w:ascii="Arial" w:hAnsi="Arial" w:cs="Arial"/>
          <w:sz w:val="24"/>
          <w:szCs w:val="24"/>
        </w:rPr>
      </w:pPr>
      <w:r>
        <w:rPr>
          <w:noProof/>
        </w:rPr>
        <w:drawing>
          <wp:inline distT="0" distB="0" distL="0" distR="0" wp14:anchorId="3C793D36" wp14:editId="0F6B4916">
            <wp:extent cx="6137453" cy="6325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55049" cy="6343260"/>
                    </a:xfrm>
                    <a:prstGeom prst="rect">
                      <a:avLst/>
                    </a:prstGeom>
                  </pic:spPr>
                </pic:pic>
              </a:graphicData>
            </a:graphic>
          </wp:inline>
        </w:drawing>
      </w:r>
    </w:p>
    <w:p w:rsidR="006A3352" w:rsidRDefault="006A3352" w:rsidP="008E2D31">
      <w:pPr>
        <w:ind w:left="-567"/>
        <w:rPr>
          <w:rFonts w:ascii="Arial" w:hAnsi="Arial" w:cs="Arial"/>
          <w:sz w:val="24"/>
          <w:szCs w:val="24"/>
        </w:rPr>
      </w:pPr>
    </w:p>
    <w:p w:rsidR="00081798" w:rsidRDefault="00F82B84" w:rsidP="005D6A97">
      <w:pPr>
        <w:spacing w:line="360" w:lineRule="auto"/>
        <w:rPr>
          <w:rFonts w:ascii="Arial" w:hAnsi="Arial" w:cs="Arial"/>
          <w:sz w:val="24"/>
          <w:szCs w:val="24"/>
        </w:rPr>
      </w:pPr>
      <w:r>
        <w:rPr>
          <w:rFonts w:ascii="Arial" w:hAnsi="Arial" w:cs="Arial"/>
          <w:sz w:val="24"/>
          <w:szCs w:val="24"/>
        </w:rPr>
        <w:lastRenderedPageBreak/>
        <w:t>The third theme identified is focus group facilitation techniques. Key learning from this is the adaption of focus groups in the virtual environment. In particular, reducing the numbers of stakeholders per group</w:t>
      </w:r>
      <w:r w:rsidR="00801199">
        <w:rPr>
          <w:rFonts w:ascii="Arial" w:hAnsi="Arial" w:cs="Arial"/>
          <w:sz w:val="24"/>
          <w:szCs w:val="24"/>
        </w:rPr>
        <w:t>, stratifying professions with greater homogeneity. This should assist with participant dominance and encourage greater participation from less assertive participants.</w:t>
      </w:r>
      <w:r w:rsidR="00081798" w:rsidRPr="00081798">
        <w:rPr>
          <w:rFonts w:ascii="Arial" w:hAnsi="Arial" w:cs="Arial"/>
          <w:sz w:val="24"/>
          <w:szCs w:val="24"/>
        </w:rPr>
        <w:t xml:space="preserve"> </w:t>
      </w:r>
    </w:p>
    <w:p w:rsidR="00C9673C" w:rsidRDefault="00081798" w:rsidP="005D6A97">
      <w:pPr>
        <w:spacing w:line="360" w:lineRule="auto"/>
        <w:rPr>
          <w:rFonts w:ascii="Arial" w:hAnsi="Arial" w:cs="Arial"/>
          <w:sz w:val="24"/>
          <w:szCs w:val="24"/>
        </w:rPr>
      </w:pPr>
      <w:r>
        <w:rPr>
          <w:rFonts w:ascii="Arial" w:hAnsi="Arial" w:cs="Arial"/>
          <w:sz w:val="24"/>
          <w:szCs w:val="24"/>
        </w:rPr>
        <w:t>With previous learning from similar work</w:t>
      </w:r>
      <w:r w:rsidRPr="00081798">
        <w:rPr>
          <w:rFonts w:ascii="Arial" w:hAnsi="Arial" w:cs="Arial"/>
          <w:sz w:val="24"/>
          <w:szCs w:val="24"/>
        </w:rPr>
        <w:t xml:space="preserve"> </w:t>
      </w:r>
      <w:r>
        <w:rPr>
          <w:rFonts w:ascii="Arial" w:hAnsi="Arial" w:cs="Arial"/>
          <w:sz w:val="24"/>
          <w:szCs w:val="24"/>
        </w:rPr>
        <w:t>I was aware of my own bias,</w:t>
      </w:r>
      <w:r>
        <w:rPr>
          <w:rFonts w:ascii="Arial" w:hAnsi="Arial" w:cs="Arial"/>
          <w:sz w:val="24"/>
          <w:szCs w:val="24"/>
        </w:rPr>
        <w:t xml:space="preserve"> but</w:t>
      </w:r>
      <w:r w:rsidRPr="00081798">
        <w:rPr>
          <w:rFonts w:ascii="Arial" w:hAnsi="Arial" w:cs="Arial"/>
          <w:sz w:val="24"/>
          <w:szCs w:val="24"/>
        </w:rPr>
        <w:t xml:space="preserve"> </w:t>
      </w:r>
      <w:r>
        <w:rPr>
          <w:rFonts w:ascii="Arial" w:hAnsi="Arial" w:cs="Arial"/>
          <w:sz w:val="24"/>
          <w:szCs w:val="24"/>
        </w:rPr>
        <w:t>my position of lead on the topic may still have influenced the groups to conform, rather than produce useful debate</w:t>
      </w:r>
      <w:r>
        <w:rPr>
          <w:rFonts w:ascii="Arial" w:hAnsi="Arial" w:cs="Arial"/>
          <w:sz w:val="24"/>
          <w:szCs w:val="24"/>
        </w:rPr>
        <w:t>,</w:t>
      </w:r>
      <w:r>
        <w:rPr>
          <w:rFonts w:ascii="Arial" w:hAnsi="Arial" w:cs="Arial"/>
          <w:sz w:val="24"/>
          <w:szCs w:val="24"/>
        </w:rPr>
        <w:t xml:space="preserve"> from which an agreed decision is made (consensus).</w:t>
      </w:r>
      <w:r>
        <w:rPr>
          <w:rFonts w:ascii="Arial" w:hAnsi="Arial" w:cs="Arial"/>
          <w:sz w:val="24"/>
          <w:szCs w:val="24"/>
        </w:rPr>
        <w:t xml:space="preserve"> </w:t>
      </w:r>
      <w:r w:rsidR="00801199">
        <w:rPr>
          <w:rFonts w:ascii="Arial" w:hAnsi="Arial" w:cs="Arial"/>
          <w:sz w:val="24"/>
          <w:szCs w:val="24"/>
        </w:rPr>
        <w:t xml:space="preserve"> Of importance is the recognition that I cannot be a stakeholder and facilitator and</w:t>
      </w:r>
      <w:r>
        <w:rPr>
          <w:rFonts w:ascii="Arial" w:hAnsi="Arial" w:cs="Arial"/>
          <w:sz w:val="24"/>
          <w:szCs w:val="24"/>
        </w:rPr>
        <w:t>,</w:t>
      </w:r>
      <w:r w:rsidR="00801199">
        <w:rPr>
          <w:rFonts w:ascii="Arial" w:hAnsi="Arial" w:cs="Arial"/>
          <w:sz w:val="24"/>
          <w:szCs w:val="24"/>
        </w:rPr>
        <w:t xml:space="preserve"> elucidat</w:t>
      </w:r>
      <w:r>
        <w:rPr>
          <w:rFonts w:ascii="Arial" w:hAnsi="Arial" w:cs="Arial"/>
          <w:sz w:val="24"/>
          <w:szCs w:val="24"/>
        </w:rPr>
        <w:t>e balanced arguments</w:t>
      </w:r>
      <w:r w:rsidR="00801199">
        <w:rPr>
          <w:rFonts w:ascii="Arial" w:hAnsi="Arial" w:cs="Arial"/>
          <w:sz w:val="24"/>
          <w:szCs w:val="24"/>
        </w:rPr>
        <w:t xml:space="preserve"> without bias.</w:t>
      </w:r>
      <w:r w:rsidR="00C9673C">
        <w:rPr>
          <w:rFonts w:ascii="Arial" w:hAnsi="Arial" w:cs="Arial"/>
          <w:sz w:val="24"/>
          <w:szCs w:val="24"/>
        </w:rPr>
        <w:t xml:space="preserve"> </w:t>
      </w:r>
      <w:r>
        <w:rPr>
          <w:rFonts w:ascii="Arial" w:hAnsi="Arial" w:cs="Arial"/>
          <w:sz w:val="24"/>
          <w:szCs w:val="24"/>
        </w:rPr>
        <w:t>Notwithstanding, I believe my engagement techniques largely met those suggested by J-squad (2015)</w:t>
      </w:r>
      <w:r w:rsidR="00D37C10">
        <w:rPr>
          <w:rFonts w:ascii="Arial" w:hAnsi="Arial" w:cs="Arial"/>
          <w:sz w:val="24"/>
          <w:szCs w:val="24"/>
        </w:rPr>
        <w:t xml:space="preserve">: provide the facts, offer alternative arguments to the group to discuss, and to encourage smaller working groups to </w:t>
      </w:r>
      <w:r w:rsidR="007E63EE">
        <w:rPr>
          <w:rFonts w:ascii="Arial" w:hAnsi="Arial" w:cs="Arial"/>
          <w:sz w:val="24"/>
          <w:szCs w:val="24"/>
        </w:rPr>
        <w:t>discuss ideas</w:t>
      </w:r>
      <w:r w:rsidR="00D37C10">
        <w:rPr>
          <w:rFonts w:ascii="Arial" w:hAnsi="Arial" w:cs="Arial"/>
          <w:sz w:val="24"/>
          <w:szCs w:val="24"/>
        </w:rPr>
        <w:t xml:space="preserve">. </w:t>
      </w:r>
      <w:r w:rsidR="00F24F07">
        <w:rPr>
          <w:rFonts w:ascii="Arial" w:hAnsi="Arial" w:cs="Arial"/>
          <w:sz w:val="24"/>
          <w:szCs w:val="24"/>
        </w:rPr>
        <w:t>J-squad (2015) warn against interrupting and jumping into conversation, something I felt I did more of in the virtual group sessions</w:t>
      </w:r>
      <w:r w:rsidR="00D37C10">
        <w:rPr>
          <w:rFonts w:ascii="Arial" w:hAnsi="Arial" w:cs="Arial"/>
          <w:sz w:val="24"/>
          <w:szCs w:val="24"/>
        </w:rPr>
        <w:t xml:space="preserve"> and need to </w:t>
      </w:r>
      <w:r w:rsidR="007E63EE">
        <w:rPr>
          <w:rFonts w:ascii="Arial" w:hAnsi="Arial" w:cs="Arial"/>
          <w:sz w:val="24"/>
          <w:szCs w:val="24"/>
        </w:rPr>
        <w:t xml:space="preserve">have future awareness of. </w:t>
      </w:r>
      <w:r w:rsidR="00F24F07">
        <w:rPr>
          <w:rFonts w:ascii="Arial" w:hAnsi="Arial" w:cs="Arial"/>
          <w:sz w:val="24"/>
          <w:szCs w:val="24"/>
        </w:rPr>
        <w:t xml:space="preserve"> </w:t>
      </w:r>
    </w:p>
    <w:p w:rsidR="00955E13" w:rsidRDefault="00955E13" w:rsidP="005D6A97">
      <w:pPr>
        <w:spacing w:line="360" w:lineRule="auto"/>
        <w:rPr>
          <w:rFonts w:ascii="Arial" w:hAnsi="Arial" w:cs="Arial"/>
          <w:sz w:val="24"/>
          <w:szCs w:val="24"/>
        </w:rPr>
      </w:pPr>
      <w:r>
        <w:rPr>
          <w:rFonts w:ascii="Arial" w:hAnsi="Arial" w:cs="Arial"/>
          <w:sz w:val="24"/>
          <w:szCs w:val="24"/>
        </w:rPr>
        <w:t>What did work well was the use of the collaborative working documents, which allowed SPLT staff to add ideas and thoughts to the gap analysis and options appraisal without the risk of direct confrontation, thus minimising the risk of group think.</w:t>
      </w: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955E13" w:rsidRDefault="00955E13" w:rsidP="005D6A97">
      <w:pPr>
        <w:spacing w:line="360" w:lineRule="auto"/>
        <w:rPr>
          <w:rFonts w:ascii="Arial" w:hAnsi="Arial" w:cs="Arial"/>
          <w:sz w:val="24"/>
          <w:szCs w:val="24"/>
        </w:rPr>
      </w:pPr>
    </w:p>
    <w:p w:rsidR="007E63EE" w:rsidRDefault="007E63EE" w:rsidP="005D6A97">
      <w:pPr>
        <w:spacing w:line="360" w:lineRule="auto"/>
        <w:rPr>
          <w:rFonts w:ascii="Arial" w:hAnsi="Arial" w:cs="Arial"/>
          <w:sz w:val="24"/>
          <w:szCs w:val="24"/>
        </w:rPr>
      </w:pPr>
    </w:p>
    <w:p w:rsidR="00C9673C" w:rsidRDefault="00C9673C" w:rsidP="005D6A97">
      <w:pPr>
        <w:spacing w:line="360" w:lineRule="auto"/>
        <w:rPr>
          <w:rFonts w:ascii="Arial" w:hAnsi="Arial" w:cs="Arial"/>
          <w:sz w:val="24"/>
          <w:szCs w:val="24"/>
        </w:rPr>
      </w:pPr>
    </w:p>
    <w:p w:rsidR="00877033" w:rsidRDefault="000C6385" w:rsidP="005C1377">
      <w:pPr>
        <w:rPr>
          <w:rFonts w:ascii="Arial" w:hAnsi="Arial" w:cs="Arial"/>
          <w:sz w:val="24"/>
          <w:szCs w:val="24"/>
        </w:rPr>
      </w:pPr>
      <w:r>
        <w:rPr>
          <w:rFonts w:ascii="Arial" w:hAnsi="Arial" w:cs="Arial"/>
          <w:sz w:val="24"/>
          <w:szCs w:val="24"/>
        </w:rPr>
        <w:lastRenderedPageBreak/>
        <w:t>Table 3. Focus group facilitation techniques</w:t>
      </w:r>
    </w:p>
    <w:p w:rsidR="00C77916" w:rsidRDefault="006A3352" w:rsidP="008E2D31">
      <w:pPr>
        <w:ind w:left="-567"/>
        <w:rPr>
          <w:rFonts w:ascii="Arial" w:hAnsi="Arial" w:cs="Arial"/>
          <w:sz w:val="24"/>
          <w:szCs w:val="24"/>
        </w:rPr>
      </w:pPr>
      <w:r>
        <w:rPr>
          <w:noProof/>
        </w:rPr>
        <w:drawing>
          <wp:inline distT="0" distB="0" distL="0" distR="0" wp14:anchorId="6A65C898" wp14:editId="5DCD6B39">
            <wp:extent cx="6233419" cy="6317673"/>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56648" cy="6341216"/>
                    </a:xfrm>
                    <a:prstGeom prst="rect">
                      <a:avLst/>
                    </a:prstGeom>
                  </pic:spPr>
                </pic:pic>
              </a:graphicData>
            </a:graphic>
          </wp:inline>
        </w:drawing>
      </w:r>
    </w:p>
    <w:p w:rsidR="000C6385" w:rsidRDefault="006845FC" w:rsidP="0061157D">
      <w:pPr>
        <w:spacing w:line="360" w:lineRule="auto"/>
        <w:rPr>
          <w:rFonts w:ascii="Arial" w:hAnsi="Arial" w:cs="Arial"/>
          <w:sz w:val="24"/>
          <w:szCs w:val="24"/>
        </w:rPr>
      </w:pPr>
      <w:r>
        <w:rPr>
          <w:rFonts w:ascii="Arial" w:hAnsi="Arial" w:cs="Arial"/>
          <w:sz w:val="24"/>
          <w:szCs w:val="24"/>
        </w:rPr>
        <w:t>The learning points identified in my themes have acted both to reassure me about aspects of my practice and illustrated what I need to consider</w:t>
      </w:r>
      <w:r w:rsidR="00776717">
        <w:rPr>
          <w:rFonts w:ascii="Arial" w:hAnsi="Arial" w:cs="Arial"/>
          <w:sz w:val="24"/>
          <w:szCs w:val="24"/>
        </w:rPr>
        <w:t xml:space="preserve"> when engaging with </w:t>
      </w:r>
      <w:r>
        <w:rPr>
          <w:rFonts w:ascii="Arial" w:hAnsi="Arial" w:cs="Arial"/>
          <w:sz w:val="24"/>
          <w:szCs w:val="24"/>
        </w:rPr>
        <w:t>stakeholder</w:t>
      </w:r>
      <w:r w:rsidR="00776717">
        <w:rPr>
          <w:rFonts w:ascii="Arial" w:hAnsi="Arial" w:cs="Arial"/>
          <w:sz w:val="24"/>
          <w:szCs w:val="24"/>
        </w:rPr>
        <w:t>s</w:t>
      </w:r>
      <w:r>
        <w:rPr>
          <w:rFonts w:ascii="Arial" w:hAnsi="Arial" w:cs="Arial"/>
          <w:sz w:val="24"/>
          <w:szCs w:val="24"/>
        </w:rPr>
        <w:t>. In line with Jasper and Rolfe (2011) p.4-10</w:t>
      </w:r>
      <w:r w:rsidR="00776717">
        <w:rPr>
          <w:rFonts w:ascii="Arial" w:hAnsi="Arial" w:cs="Arial"/>
          <w:sz w:val="24"/>
          <w:szCs w:val="24"/>
        </w:rPr>
        <w:t xml:space="preserve">, the concept of epistemological discourse and the practice of reflexivity have been summarised in the praxis. These are the changes I expect to implement in future engagement to build on my expertise and skill set. I intend to repeat the reflection of </w:t>
      </w:r>
      <w:r w:rsidR="0061157D">
        <w:rPr>
          <w:rFonts w:ascii="Arial" w:hAnsi="Arial" w:cs="Arial"/>
          <w:sz w:val="24"/>
          <w:szCs w:val="24"/>
        </w:rPr>
        <w:t xml:space="preserve">multi- and inter-disciplinary stakeholder engagement following further cycles, to recognise if my new </w:t>
      </w:r>
      <w:r w:rsidR="0061157D">
        <w:rPr>
          <w:rFonts w:ascii="Arial" w:hAnsi="Arial" w:cs="Arial"/>
          <w:sz w:val="24"/>
          <w:szCs w:val="24"/>
        </w:rPr>
        <w:lastRenderedPageBreak/>
        <w:t>knowledge, understanding and practices meet the learning points identified, or if further knowledge is required.</w:t>
      </w:r>
    </w:p>
    <w:p w:rsidR="009C7CB1" w:rsidRDefault="009C7CB1" w:rsidP="005C1377">
      <w:pPr>
        <w:rPr>
          <w:rFonts w:ascii="Arial" w:hAnsi="Arial" w:cs="Arial"/>
          <w:sz w:val="24"/>
          <w:szCs w:val="24"/>
        </w:rPr>
      </w:pPr>
    </w:p>
    <w:p w:rsidR="009C7CB1" w:rsidRDefault="009C7CB1" w:rsidP="005C1377">
      <w:pPr>
        <w:rPr>
          <w:rFonts w:ascii="Arial" w:hAnsi="Arial" w:cs="Arial"/>
          <w:sz w:val="24"/>
          <w:szCs w:val="24"/>
        </w:rPr>
      </w:pPr>
    </w:p>
    <w:p w:rsidR="009C7CB1" w:rsidRDefault="009C7CB1" w:rsidP="005C1377">
      <w:pPr>
        <w:rPr>
          <w:rFonts w:ascii="Arial" w:hAnsi="Arial" w:cs="Arial"/>
          <w:sz w:val="24"/>
          <w:szCs w:val="24"/>
        </w:rPr>
      </w:pPr>
    </w:p>
    <w:p w:rsidR="009C7CB1" w:rsidRDefault="009C7CB1"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776717" w:rsidRDefault="00776717" w:rsidP="005C1377">
      <w:pPr>
        <w:rPr>
          <w:rFonts w:ascii="Arial" w:hAnsi="Arial" w:cs="Arial"/>
          <w:sz w:val="24"/>
          <w:szCs w:val="24"/>
        </w:rPr>
      </w:pPr>
    </w:p>
    <w:p w:rsidR="00776717" w:rsidRDefault="00776717" w:rsidP="005C1377">
      <w:pPr>
        <w:rPr>
          <w:rFonts w:ascii="Arial" w:hAnsi="Arial" w:cs="Arial"/>
          <w:sz w:val="24"/>
          <w:szCs w:val="24"/>
        </w:rPr>
      </w:pPr>
    </w:p>
    <w:p w:rsidR="00533110" w:rsidRDefault="00533110" w:rsidP="005C1377">
      <w:pPr>
        <w:rPr>
          <w:rFonts w:ascii="Arial" w:hAnsi="Arial" w:cs="Arial"/>
          <w:sz w:val="24"/>
          <w:szCs w:val="24"/>
        </w:rPr>
      </w:pPr>
    </w:p>
    <w:p w:rsidR="00533110" w:rsidRDefault="00533110" w:rsidP="005C1377">
      <w:pPr>
        <w:rPr>
          <w:rFonts w:ascii="Arial" w:hAnsi="Arial" w:cs="Arial"/>
          <w:sz w:val="24"/>
          <w:szCs w:val="24"/>
        </w:rPr>
      </w:pPr>
    </w:p>
    <w:p w:rsidR="00C9673C" w:rsidRDefault="00C9673C" w:rsidP="005C1377">
      <w:pPr>
        <w:rPr>
          <w:rFonts w:ascii="Arial" w:hAnsi="Arial" w:cs="Arial"/>
          <w:sz w:val="24"/>
          <w:szCs w:val="24"/>
        </w:rPr>
      </w:pPr>
    </w:p>
    <w:p w:rsidR="00C9673C" w:rsidRDefault="00C9673C" w:rsidP="005C1377">
      <w:pPr>
        <w:rPr>
          <w:rFonts w:ascii="Arial" w:hAnsi="Arial" w:cs="Arial"/>
          <w:sz w:val="24"/>
          <w:szCs w:val="24"/>
        </w:rPr>
      </w:pPr>
    </w:p>
    <w:p w:rsidR="00C9673C" w:rsidRDefault="00C9673C" w:rsidP="005C1377">
      <w:pPr>
        <w:rPr>
          <w:rFonts w:ascii="Arial" w:hAnsi="Arial" w:cs="Arial"/>
          <w:sz w:val="24"/>
          <w:szCs w:val="24"/>
        </w:rPr>
      </w:pPr>
    </w:p>
    <w:p w:rsidR="00C9673C" w:rsidRDefault="00C9673C" w:rsidP="005C1377">
      <w:pPr>
        <w:rPr>
          <w:rFonts w:ascii="Arial" w:hAnsi="Arial" w:cs="Arial"/>
          <w:sz w:val="24"/>
          <w:szCs w:val="24"/>
        </w:rPr>
      </w:pPr>
    </w:p>
    <w:p w:rsidR="00C9673C" w:rsidRDefault="00C9673C" w:rsidP="005C1377">
      <w:pPr>
        <w:rPr>
          <w:rFonts w:ascii="Arial" w:hAnsi="Arial" w:cs="Arial"/>
          <w:sz w:val="24"/>
          <w:szCs w:val="24"/>
        </w:rPr>
      </w:pPr>
    </w:p>
    <w:p w:rsidR="00C9673C" w:rsidRDefault="00C9673C" w:rsidP="005C1377">
      <w:pPr>
        <w:rPr>
          <w:rFonts w:ascii="Arial" w:hAnsi="Arial" w:cs="Arial"/>
          <w:sz w:val="24"/>
          <w:szCs w:val="24"/>
        </w:rPr>
      </w:pPr>
    </w:p>
    <w:p w:rsidR="00533110" w:rsidRDefault="00533110" w:rsidP="00B74D57">
      <w:pPr>
        <w:ind w:firstLine="720"/>
        <w:rPr>
          <w:rFonts w:ascii="Arial" w:hAnsi="Arial" w:cs="Arial"/>
          <w:sz w:val="24"/>
          <w:szCs w:val="24"/>
        </w:rPr>
      </w:pPr>
    </w:p>
    <w:p w:rsidR="00B74D57" w:rsidRDefault="00B74D57" w:rsidP="00B74D57">
      <w:pPr>
        <w:ind w:firstLine="720"/>
        <w:rPr>
          <w:rFonts w:ascii="Arial" w:hAnsi="Arial" w:cs="Arial"/>
          <w:sz w:val="24"/>
          <w:szCs w:val="24"/>
        </w:rPr>
      </w:pPr>
    </w:p>
    <w:p w:rsidR="00533110" w:rsidRDefault="00533110" w:rsidP="005C1377">
      <w:pPr>
        <w:rPr>
          <w:rFonts w:ascii="Arial" w:hAnsi="Arial" w:cs="Arial"/>
          <w:sz w:val="24"/>
          <w:szCs w:val="24"/>
        </w:rPr>
      </w:pPr>
    </w:p>
    <w:p w:rsidR="009C7CB1" w:rsidRPr="009C7CB1" w:rsidRDefault="009C7CB1" w:rsidP="005C1377">
      <w:pPr>
        <w:rPr>
          <w:rFonts w:ascii="Arial" w:hAnsi="Arial" w:cs="Arial"/>
          <w:sz w:val="24"/>
          <w:szCs w:val="24"/>
        </w:rPr>
      </w:pPr>
    </w:p>
    <w:p w:rsidR="00C70BD3" w:rsidRPr="009C7CB1" w:rsidRDefault="00C70BD3" w:rsidP="005C1377">
      <w:pPr>
        <w:rPr>
          <w:rFonts w:ascii="Arial" w:hAnsi="Arial" w:cs="Arial"/>
          <w:sz w:val="24"/>
          <w:szCs w:val="24"/>
        </w:rPr>
      </w:pPr>
      <w:r w:rsidRPr="009C7CB1">
        <w:rPr>
          <w:rFonts w:ascii="Arial" w:hAnsi="Arial" w:cs="Arial"/>
          <w:sz w:val="24"/>
          <w:szCs w:val="24"/>
        </w:rPr>
        <w:lastRenderedPageBreak/>
        <w:t>Reference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F5600" w:rsidRPr="00533110" w:rsidTr="009F5600">
        <w:tc>
          <w:tcPr>
            <w:tcW w:w="9016" w:type="dxa"/>
          </w:tcPr>
          <w:p w:rsidR="009F5600" w:rsidRDefault="009F5600" w:rsidP="00533110">
            <w:pPr>
              <w:spacing w:line="360" w:lineRule="auto"/>
              <w:rPr>
                <w:rFonts w:ascii="Arial" w:hAnsi="Arial" w:cs="Arial"/>
                <w:sz w:val="24"/>
                <w:szCs w:val="24"/>
              </w:rPr>
            </w:pPr>
            <w:r w:rsidRPr="00533110">
              <w:rPr>
                <w:rFonts w:ascii="Arial" w:hAnsi="Arial" w:cs="Arial"/>
                <w:sz w:val="24"/>
                <w:szCs w:val="24"/>
              </w:rPr>
              <w:t xml:space="preserve">Bryman, A. (2016) </w:t>
            </w:r>
            <w:r w:rsidRPr="00533110">
              <w:rPr>
                <w:rFonts w:ascii="Arial" w:hAnsi="Arial" w:cs="Arial"/>
                <w:i/>
                <w:sz w:val="24"/>
                <w:szCs w:val="24"/>
              </w:rPr>
              <w:t xml:space="preserve">Social Research Methods. </w:t>
            </w:r>
            <w:r w:rsidRPr="00533110">
              <w:rPr>
                <w:rFonts w:ascii="Arial" w:hAnsi="Arial" w:cs="Arial"/>
                <w:sz w:val="24"/>
                <w:szCs w:val="24"/>
              </w:rPr>
              <w:t>5</w:t>
            </w:r>
            <w:r w:rsidRPr="00533110">
              <w:rPr>
                <w:rFonts w:ascii="Arial" w:hAnsi="Arial" w:cs="Arial"/>
                <w:sz w:val="24"/>
                <w:szCs w:val="24"/>
                <w:vertAlign w:val="superscript"/>
              </w:rPr>
              <w:t>th</w:t>
            </w:r>
            <w:r w:rsidRPr="00533110">
              <w:rPr>
                <w:rFonts w:ascii="Arial" w:hAnsi="Arial" w:cs="Arial"/>
                <w:sz w:val="24"/>
                <w:szCs w:val="24"/>
              </w:rPr>
              <w:t xml:space="preserve"> Edition. Oxford: Oxford University Press</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Dos Santos Marques </w:t>
            </w:r>
            <w:r w:rsidRPr="00533110">
              <w:rPr>
                <w:rFonts w:ascii="Arial" w:hAnsi="Arial" w:cs="Arial"/>
                <w:i/>
                <w:sz w:val="24"/>
                <w:szCs w:val="24"/>
              </w:rPr>
              <w:t>et al.</w:t>
            </w:r>
            <w:r w:rsidRPr="00533110">
              <w:rPr>
                <w:rFonts w:ascii="Arial" w:hAnsi="Arial" w:cs="Arial"/>
                <w:sz w:val="24"/>
                <w:szCs w:val="24"/>
              </w:rPr>
              <w:t xml:space="preserve"> (2020) ‘Implementation of virtual focus groups for qualitative data collection in a global pandemic’ </w:t>
            </w:r>
            <w:r w:rsidRPr="00533110">
              <w:rPr>
                <w:rFonts w:ascii="Arial" w:hAnsi="Arial" w:cs="Arial"/>
                <w:i/>
                <w:sz w:val="24"/>
                <w:szCs w:val="24"/>
              </w:rPr>
              <w:t>The American Journal of Surgery,</w:t>
            </w:r>
            <w:r w:rsidRPr="00533110">
              <w:rPr>
                <w:rFonts w:ascii="Arial" w:hAnsi="Arial" w:cs="Arial"/>
                <w:sz w:val="24"/>
                <w:szCs w:val="24"/>
              </w:rPr>
              <w:t xml:space="preserve"> 221, pp. 918-922.  doi.org/10.1016/j.amjsurg.2020.10.009  </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Driscoll, J.J. (2007) </w:t>
            </w:r>
            <w:r w:rsidRPr="00533110">
              <w:rPr>
                <w:rFonts w:ascii="Arial" w:hAnsi="Arial" w:cs="Arial"/>
                <w:i/>
                <w:sz w:val="24"/>
                <w:szCs w:val="24"/>
              </w:rPr>
              <w:t>Practising Clinical Supervision: A Reflective Approach for Healthcare Professionals</w:t>
            </w:r>
            <w:r w:rsidRPr="00533110">
              <w:rPr>
                <w:rFonts w:ascii="Arial" w:hAnsi="Arial" w:cs="Arial"/>
                <w:sz w:val="24"/>
                <w:szCs w:val="24"/>
              </w:rPr>
              <w:t xml:space="preserve"> (2nd Edition) London: Bailliere Tindall. pp 27</w:t>
            </w:r>
            <w:r w:rsidRPr="00533110">
              <w:rPr>
                <w:rFonts w:ascii="Cambria Math" w:hAnsi="Cambria Math" w:cs="Cambria Math"/>
                <w:sz w:val="24"/>
                <w:szCs w:val="24"/>
              </w:rPr>
              <w:t>‐</w:t>
            </w:r>
            <w:r w:rsidRPr="00533110">
              <w:rPr>
                <w:rFonts w:ascii="Arial" w:hAnsi="Arial" w:cs="Arial"/>
                <w:sz w:val="24"/>
                <w:szCs w:val="24"/>
              </w:rPr>
              <w:t>50</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Default="009F5600" w:rsidP="009F5600">
            <w:pPr>
              <w:spacing w:before="240" w:line="360" w:lineRule="auto"/>
              <w:rPr>
                <w:rFonts w:ascii="Arial" w:hAnsi="Arial" w:cs="Arial"/>
                <w:sz w:val="24"/>
                <w:szCs w:val="24"/>
              </w:rPr>
            </w:pPr>
            <w:r>
              <w:rPr>
                <w:rFonts w:ascii="Arial" w:hAnsi="Arial" w:cs="Arial"/>
                <w:sz w:val="24"/>
                <w:szCs w:val="24"/>
              </w:rPr>
              <w:t xml:space="preserve">Elwyn, G., Greenhalgh, T. and Macfarlane, F. (2004) </w:t>
            </w:r>
            <w:r w:rsidRPr="009F5600">
              <w:rPr>
                <w:rFonts w:ascii="Arial" w:hAnsi="Arial" w:cs="Arial"/>
                <w:i/>
                <w:sz w:val="24"/>
                <w:szCs w:val="24"/>
              </w:rPr>
              <w:t>Groups: a guide to small group work in healthcare, management, education and research</w:t>
            </w:r>
            <w:r>
              <w:rPr>
                <w:rFonts w:ascii="Arial" w:hAnsi="Arial" w:cs="Arial"/>
                <w:i/>
                <w:sz w:val="24"/>
                <w:szCs w:val="24"/>
              </w:rPr>
              <w:t>.</w:t>
            </w:r>
            <w:r>
              <w:rPr>
                <w:rFonts w:ascii="Arial" w:hAnsi="Arial" w:cs="Arial"/>
                <w:sz w:val="24"/>
                <w:szCs w:val="24"/>
              </w:rPr>
              <w:t xml:space="preserve"> London: Radcliffe Medical Press </w:t>
            </w:r>
          </w:p>
          <w:p w:rsidR="009F5600" w:rsidRDefault="009F5600" w:rsidP="009F5600">
            <w:pPr>
              <w:spacing w:before="240"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Government Communications Service (2021) </w:t>
            </w:r>
            <w:r w:rsidRPr="00533110">
              <w:rPr>
                <w:rFonts w:ascii="Arial" w:hAnsi="Arial" w:cs="Arial"/>
                <w:i/>
                <w:sz w:val="24"/>
                <w:szCs w:val="24"/>
              </w:rPr>
              <w:t>Ensuring Effective Stakeholder Engagement.</w:t>
            </w:r>
            <w:r w:rsidRPr="00533110">
              <w:rPr>
                <w:rFonts w:ascii="Arial" w:hAnsi="Arial" w:cs="Arial"/>
                <w:sz w:val="24"/>
                <w:szCs w:val="24"/>
              </w:rPr>
              <w:t xml:space="preserve"> Available at:  </w:t>
            </w:r>
            <w:hyperlink r:id="rId13" w:history="1">
              <w:r w:rsidRPr="00533110">
                <w:rPr>
                  <w:rFonts w:ascii="Arial" w:hAnsi="Arial" w:cs="Arial"/>
                  <w:sz w:val="24"/>
                  <w:szCs w:val="24"/>
                  <w:u w:val="single"/>
                </w:rPr>
                <w:t>Ensuring Effective Stakeholder Engagement - GCS (civilservice.gov.uk)</w:t>
              </w:r>
            </w:hyperlink>
            <w:r w:rsidRPr="00533110">
              <w:rPr>
                <w:rFonts w:ascii="Arial" w:hAnsi="Arial" w:cs="Arial"/>
                <w:sz w:val="24"/>
                <w:szCs w:val="24"/>
              </w:rPr>
              <w:t xml:space="preserve"> (Accessed: 24/05/2022)</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Jasper, M. and Rolfe, G. (2001) ‘Critical reflection and the emergence of professional knowledge’ in Rolfe, G., Jasper, M. and Freshwater, D.  </w:t>
            </w:r>
            <w:r w:rsidRPr="00533110">
              <w:rPr>
                <w:rFonts w:ascii="Arial" w:hAnsi="Arial" w:cs="Arial"/>
                <w:i/>
                <w:sz w:val="24"/>
                <w:szCs w:val="24"/>
              </w:rPr>
              <w:t xml:space="preserve">critical reflection in practice </w:t>
            </w:r>
            <w:r w:rsidRPr="00533110">
              <w:rPr>
                <w:rFonts w:ascii="Arial" w:hAnsi="Arial" w:cs="Arial"/>
                <w:sz w:val="24"/>
                <w:szCs w:val="24"/>
              </w:rPr>
              <w:t>(2</w:t>
            </w:r>
            <w:r w:rsidRPr="00533110">
              <w:rPr>
                <w:rFonts w:ascii="Arial" w:hAnsi="Arial" w:cs="Arial"/>
                <w:sz w:val="24"/>
                <w:szCs w:val="24"/>
                <w:vertAlign w:val="superscript"/>
              </w:rPr>
              <w:t>nd</w:t>
            </w:r>
            <w:r w:rsidRPr="00533110">
              <w:rPr>
                <w:rFonts w:ascii="Arial" w:hAnsi="Arial" w:cs="Arial"/>
                <w:sz w:val="24"/>
                <w:szCs w:val="24"/>
              </w:rPr>
              <w:t xml:space="preserve"> Edition)</w:t>
            </w:r>
            <w:r w:rsidRPr="00533110">
              <w:rPr>
                <w:rFonts w:ascii="Arial" w:hAnsi="Arial" w:cs="Arial"/>
                <w:i/>
                <w:sz w:val="24"/>
                <w:szCs w:val="24"/>
              </w:rPr>
              <w:t xml:space="preserve"> </w:t>
            </w:r>
            <w:r w:rsidRPr="00533110">
              <w:rPr>
                <w:rFonts w:ascii="Arial" w:hAnsi="Arial" w:cs="Arial"/>
                <w:sz w:val="24"/>
                <w:szCs w:val="24"/>
              </w:rPr>
              <w:t xml:space="preserve">Basingstoke: Palgrave </w:t>
            </w:r>
            <w:proofErr w:type="spellStart"/>
            <w:r w:rsidRPr="00533110">
              <w:rPr>
                <w:rFonts w:ascii="Arial" w:hAnsi="Arial" w:cs="Arial"/>
                <w:sz w:val="24"/>
                <w:szCs w:val="24"/>
              </w:rPr>
              <w:t>Mcmillan</w:t>
            </w:r>
            <w:proofErr w:type="spellEnd"/>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J-SQUAD (2015) </w:t>
            </w:r>
            <w:r w:rsidRPr="00533110">
              <w:rPr>
                <w:rFonts w:ascii="Arial" w:hAnsi="Arial" w:cs="Arial"/>
                <w:i/>
                <w:sz w:val="24"/>
                <w:szCs w:val="24"/>
              </w:rPr>
              <w:t xml:space="preserve">Group Think vs Consensus </w:t>
            </w:r>
            <w:r w:rsidRPr="00533110">
              <w:rPr>
                <w:rFonts w:ascii="Arial" w:hAnsi="Arial" w:cs="Arial"/>
                <w:sz w:val="24"/>
                <w:szCs w:val="24"/>
              </w:rPr>
              <w:t xml:space="preserve"> Available at: </w:t>
            </w:r>
            <w:hyperlink r:id="rId14" w:history="1">
              <w:proofErr w:type="spellStart"/>
              <w:r w:rsidRPr="00533110">
                <w:rPr>
                  <w:rFonts w:ascii="Arial" w:hAnsi="Arial" w:cs="Arial"/>
                  <w:sz w:val="24"/>
                  <w:szCs w:val="24"/>
                  <w:u w:val="single"/>
                </w:rPr>
                <w:t>GroupThink</w:t>
              </w:r>
              <w:proofErr w:type="spellEnd"/>
              <w:r w:rsidRPr="00533110">
                <w:rPr>
                  <w:rFonts w:ascii="Arial" w:hAnsi="Arial" w:cs="Arial"/>
                  <w:sz w:val="24"/>
                  <w:szCs w:val="24"/>
                  <w:u w:val="single"/>
                </w:rPr>
                <w:t xml:space="preserve"> vs Consensus | </w:t>
              </w:r>
              <w:proofErr w:type="spellStart"/>
              <w:r w:rsidRPr="00533110">
                <w:rPr>
                  <w:rFonts w:ascii="Arial" w:hAnsi="Arial" w:cs="Arial"/>
                  <w:sz w:val="24"/>
                  <w:szCs w:val="24"/>
                  <w:u w:val="single"/>
                </w:rPr>
                <w:t>conflic</w:t>
              </w:r>
              <w:r w:rsidRPr="00533110">
                <w:rPr>
                  <w:rFonts w:ascii="Arial" w:hAnsi="Arial" w:cs="Arial"/>
                  <w:sz w:val="24"/>
                  <w:szCs w:val="24"/>
                  <w:u w:val="single"/>
                </w:rPr>
                <w:t>t</w:t>
              </w:r>
              <w:r w:rsidRPr="00533110">
                <w:rPr>
                  <w:rFonts w:ascii="Arial" w:hAnsi="Arial" w:cs="Arial"/>
                  <w:sz w:val="24"/>
                  <w:szCs w:val="24"/>
                  <w:u w:val="single"/>
                </w:rPr>
                <w:t>management</w:t>
              </w:r>
              <w:proofErr w:type="spellEnd"/>
              <w:r w:rsidRPr="00533110">
                <w:rPr>
                  <w:rFonts w:ascii="Arial" w:hAnsi="Arial" w:cs="Arial"/>
                  <w:sz w:val="24"/>
                  <w:szCs w:val="24"/>
                  <w:u w:val="single"/>
                </w:rPr>
                <w:t xml:space="preserve"> (dlesniak3.wixsite.com)</w:t>
              </w:r>
            </w:hyperlink>
            <w:r w:rsidRPr="00533110">
              <w:rPr>
                <w:rFonts w:ascii="Arial" w:hAnsi="Arial" w:cs="Arial"/>
                <w:sz w:val="24"/>
                <w:szCs w:val="24"/>
              </w:rPr>
              <w:t xml:space="preserve"> (Accessed: 27/05/2022)</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proofErr w:type="spellStart"/>
            <w:r w:rsidRPr="00533110">
              <w:rPr>
                <w:rFonts w:ascii="Arial" w:hAnsi="Arial" w:cs="Arial"/>
                <w:sz w:val="24"/>
                <w:szCs w:val="24"/>
              </w:rPr>
              <w:t>Lilford</w:t>
            </w:r>
            <w:proofErr w:type="spellEnd"/>
            <w:r w:rsidRPr="00533110">
              <w:rPr>
                <w:rFonts w:ascii="Arial" w:hAnsi="Arial" w:cs="Arial"/>
                <w:sz w:val="24"/>
                <w:szCs w:val="24"/>
              </w:rPr>
              <w:t xml:space="preserve">, R. </w:t>
            </w:r>
            <w:r w:rsidRPr="00533110">
              <w:rPr>
                <w:rFonts w:ascii="Arial" w:hAnsi="Arial" w:cs="Arial"/>
                <w:i/>
                <w:sz w:val="24"/>
                <w:szCs w:val="24"/>
              </w:rPr>
              <w:t>et al.</w:t>
            </w:r>
            <w:r w:rsidRPr="00533110">
              <w:rPr>
                <w:rFonts w:ascii="Arial" w:hAnsi="Arial" w:cs="Arial"/>
                <w:sz w:val="24"/>
                <w:szCs w:val="24"/>
              </w:rPr>
              <w:t xml:space="preserve"> (2010) ‘Evaluating policy and service interventions: framework to guide selection and interpretation of study end points’ </w:t>
            </w:r>
            <w:r w:rsidRPr="00533110">
              <w:rPr>
                <w:rFonts w:ascii="Arial" w:hAnsi="Arial" w:cs="Arial"/>
                <w:i/>
                <w:iCs/>
                <w:sz w:val="24"/>
                <w:szCs w:val="24"/>
              </w:rPr>
              <w:t>BMJ</w:t>
            </w:r>
            <w:r w:rsidRPr="00533110">
              <w:rPr>
                <w:rFonts w:ascii="Arial" w:hAnsi="Arial" w:cs="Arial"/>
                <w:sz w:val="24"/>
                <w:szCs w:val="24"/>
              </w:rPr>
              <w:t xml:space="preserve"> </w:t>
            </w:r>
            <w:r w:rsidRPr="00533110">
              <w:rPr>
                <w:rFonts w:ascii="Arial" w:hAnsi="Arial" w:cs="Arial"/>
                <w:sz w:val="24"/>
                <w:szCs w:val="24"/>
                <w:shd w:val="clear" w:color="auto" w:fill="FFFFFF"/>
              </w:rPr>
              <w:t xml:space="preserve">341:c4413. Available at:  </w:t>
            </w:r>
            <w:hyperlink r:id="rId15" w:history="1">
              <w:r w:rsidRPr="00533110">
                <w:rPr>
                  <w:rStyle w:val="Hyperlink"/>
                  <w:rFonts w:ascii="Arial" w:hAnsi="Arial" w:cs="Arial"/>
                  <w:color w:val="auto"/>
                  <w:sz w:val="24"/>
                  <w:szCs w:val="24"/>
                  <w:shd w:val="clear" w:color="auto" w:fill="FFFFFF"/>
                </w:rPr>
                <w:t>https://doi.org/10.1136/bmj.c4413</w:t>
              </w:r>
            </w:hyperlink>
            <w:r w:rsidRPr="00533110">
              <w:rPr>
                <w:rFonts w:ascii="Arial" w:hAnsi="Arial" w:cs="Arial"/>
                <w:sz w:val="24"/>
                <w:szCs w:val="24"/>
              </w:rPr>
              <w:t xml:space="preserve"> (Accessed: 09/04/2022)</w:t>
            </w:r>
          </w:p>
          <w:p w:rsidR="009F5600" w:rsidRPr="00533110" w:rsidRDefault="009F5600" w:rsidP="00533110">
            <w:pPr>
              <w:shd w:val="clear" w:color="auto" w:fill="FFFFFF"/>
              <w:spacing w:line="360" w:lineRule="auto"/>
              <w:outlineLvl w:val="0"/>
              <w:rPr>
                <w:rFonts w:ascii="Arial" w:hAnsi="Arial" w:cs="Arial"/>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proofErr w:type="spellStart"/>
            <w:r>
              <w:rPr>
                <w:rFonts w:ascii="Arial" w:hAnsi="Arial" w:cs="Arial"/>
                <w:sz w:val="24"/>
                <w:szCs w:val="24"/>
              </w:rPr>
              <w:t>Litosseliti</w:t>
            </w:r>
            <w:proofErr w:type="spellEnd"/>
            <w:r>
              <w:rPr>
                <w:rFonts w:ascii="Arial" w:hAnsi="Arial" w:cs="Arial"/>
                <w:sz w:val="24"/>
                <w:szCs w:val="24"/>
              </w:rPr>
              <w:t xml:space="preserve">, L. (2007) </w:t>
            </w:r>
            <w:r w:rsidRPr="001B4ECF">
              <w:rPr>
                <w:rFonts w:ascii="Arial" w:hAnsi="Arial" w:cs="Arial"/>
                <w:i/>
                <w:sz w:val="24"/>
                <w:szCs w:val="24"/>
              </w:rPr>
              <w:t>Using Focus Groups in Research.</w:t>
            </w:r>
            <w:r>
              <w:rPr>
                <w:rFonts w:ascii="Arial" w:hAnsi="Arial" w:cs="Arial"/>
                <w:sz w:val="24"/>
                <w:szCs w:val="24"/>
              </w:rPr>
              <w:t xml:space="preserve"> London: MPG Books</w:t>
            </w: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lastRenderedPageBreak/>
              <w:t xml:space="preserve">Local Government association (2019) </w:t>
            </w:r>
            <w:r w:rsidRPr="00533110">
              <w:rPr>
                <w:rFonts w:ascii="Arial" w:hAnsi="Arial" w:cs="Arial"/>
                <w:i/>
                <w:sz w:val="24"/>
                <w:szCs w:val="24"/>
              </w:rPr>
              <w:t xml:space="preserve">Successful stakeholder management. </w:t>
            </w:r>
            <w:r w:rsidRPr="00533110">
              <w:rPr>
                <w:rFonts w:ascii="Arial" w:hAnsi="Arial" w:cs="Arial"/>
                <w:sz w:val="24"/>
                <w:szCs w:val="24"/>
              </w:rPr>
              <w:t xml:space="preserve">Available at: </w:t>
            </w:r>
            <w:hyperlink r:id="rId16" w:history="1">
              <w:r w:rsidRPr="00533110">
                <w:rPr>
                  <w:rFonts w:ascii="Arial" w:hAnsi="Arial" w:cs="Arial"/>
                  <w:sz w:val="24"/>
                  <w:szCs w:val="24"/>
                  <w:u w:val="single"/>
                </w:rPr>
                <w:t>Successful stakeholder management (local.gov.uk)</w:t>
              </w:r>
            </w:hyperlink>
            <w:r w:rsidRPr="00533110">
              <w:rPr>
                <w:rFonts w:ascii="Arial" w:hAnsi="Arial" w:cs="Arial"/>
                <w:sz w:val="24"/>
                <w:szCs w:val="24"/>
              </w:rPr>
              <w:t xml:space="preserve"> (Accessed: 24/05/2022)</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533110" w:rsidRDefault="009F5600" w:rsidP="00533110">
            <w:pPr>
              <w:shd w:val="clear" w:color="auto" w:fill="FFFFFF"/>
              <w:spacing w:line="360" w:lineRule="auto"/>
              <w:outlineLvl w:val="0"/>
              <w:rPr>
                <w:rFonts w:ascii="Arial" w:hAnsi="Arial" w:cs="Arial"/>
                <w:sz w:val="24"/>
                <w:szCs w:val="24"/>
              </w:rPr>
            </w:pPr>
            <w:r w:rsidRPr="00533110">
              <w:rPr>
                <w:rFonts w:ascii="Arial" w:hAnsi="Arial" w:cs="Arial"/>
                <w:sz w:val="24"/>
                <w:szCs w:val="24"/>
              </w:rPr>
              <w:t xml:space="preserve">National Institute of Health and Care Excellence (NICE) (2015) </w:t>
            </w:r>
            <w:r w:rsidRPr="00533110">
              <w:rPr>
                <w:rFonts w:ascii="Arial" w:hAnsi="Arial" w:cs="Arial"/>
                <w:i/>
                <w:sz w:val="24"/>
                <w:szCs w:val="24"/>
              </w:rPr>
              <w:t>Antimicrobial stewardship: systems and processes for effective antimicrobial medicine use.</w:t>
            </w:r>
            <w:r w:rsidRPr="00533110">
              <w:rPr>
                <w:rFonts w:ascii="Arial" w:hAnsi="Arial" w:cs="Arial"/>
                <w:sz w:val="24"/>
                <w:szCs w:val="24"/>
              </w:rPr>
              <w:t xml:space="preserve">  </w:t>
            </w:r>
            <w:r w:rsidRPr="00533110">
              <w:rPr>
                <w:rFonts w:ascii="Arial" w:hAnsi="Arial" w:cs="Arial"/>
                <w:i/>
                <w:sz w:val="24"/>
                <w:szCs w:val="24"/>
              </w:rPr>
              <w:t>NG15.</w:t>
            </w:r>
            <w:r w:rsidRPr="00533110">
              <w:rPr>
                <w:rFonts w:ascii="Arial" w:hAnsi="Arial" w:cs="Arial"/>
                <w:sz w:val="24"/>
                <w:szCs w:val="24"/>
              </w:rPr>
              <w:t xml:space="preserve"> Available at:  </w:t>
            </w:r>
            <w:hyperlink r:id="rId17" w:history="1">
              <w:r w:rsidRPr="00533110">
                <w:rPr>
                  <w:rFonts w:ascii="Arial" w:hAnsi="Arial" w:cs="Arial"/>
                  <w:sz w:val="24"/>
                  <w:szCs w:val="24"/>
                  <w:u w:val="single"/>
                </w:rPr>
                <w:t>Overview | Antimicrobial stewardship: systems and processes for effective antimicrobial medicine use | Guidance | NICE</w:t>
              </w:r>
            </w:hyperlink>
            <w:r w:rsidRPr="00533110">
              <w:rPr>
                <w:rFonts w:ascii="Arial" w:hAnsi="Arial" w:cs="Arial"/>
                <w:sz w:val="24"/>
                <w:szCs w:val="24"/>
              </w:rPr>
              <w:t xml:space="preserve"> (Accessed: 04/04/2022)</w:t>
            </w:r>
          </w:p>
          <w:p w:rsidR="009F5600" w:rsidRPr="00533110" w:rsidRDefault="009F5600" w:rsidP="00533110">
            <w:pPr>
              <w:shd w:val="clear" w:color="auto" w:fill="FFFFFF"/>
              <w:spacing w:line="360" w:lineRule="auto"/>
              <w:outlineLvl w:val="0"/>
              <w:rPr>
                <w:rFonts w:ascii="Arial" w:eastAsia="Times New Roman" w:hAnsi="Arial" w:cs="Arial"/>
                <w:kern w:val="36"/>
                <w:sz w:val="24"/>
                <w:szCs w:val="24"/>
                <w:lang w:eastAsia="en-GB"/>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proofErr w:type="spellStart"/>
            <w:r w:rsidRPr="00533110">
              <w:rPr>
                <w:rFonts w:ascii="Arial" w:hAnsi="Arial" w:cs="Arial"/>
                <w:sz w:val="24"/>
                <w:szCs w:val="24"/>
              </w:rPr>
              <w:t>Nobrega</w:t>
            </w:r>
            <w:proofErr w:type="spellEnd"/>
            <w:r w:rsidRPr="00533110">
              <w:rPr>
                <w:rFonts w:ascii="Arial" w:hAnsi="Arial" w:cs="Arial"/>
                <w:sz w:val="24"/>
                <w:szCs w:val="24"/>
              </w:rPr>
              <w:t xml:space="preserve">, S., </w:t>
            </w:r>
            <w:r w:rsidRPr="00533110">
              <w:rPr>
                <w:rFonts w:ascii="Arial" w:hAnsi="Arial" w:cs="Arial"/>
                <w:i/>
                <w:sz w:val="24"/>
                <w:szCs w:val="24"/>
              </w:rPr>
              <w:t>et al.</w:t>
            </w:r>
            <w:r w:rsidRPr="00533110">
              <w:rPr>
                <w:rFonts w:ascii="Arial" w:hAnsi="Arial" w:cs="Arial"/>
                <w:sz w:val="24"/>
                <w:szCs w:val="24"/>
              </w:rPr>
              <w:t xml:space="preserve"> (2021) ‘Feasibility of Virtual Focus Groups in Program Impact Evaluation’ </w:t>
            </w:r>
            <w:r w:rsidRPr="00533110">
              <w:rPr>
                <w:rFonts w:ascii="Arial" w:hAnsi="Arial" w:cs="Arial"/>
                <w:i/>
                <w:sz w:val="24"/>
                <w:szCs w:val="24"/>
              </w:rPr>
              <w:t>International Journal of Qualitative Methods.</w:t>
            </w:r>
            <w:r w:rsidRPr="00533110">
              <w:rPr>
                <w:rFonts w:ascii="Arial" w:hAnsi="Arial" w:cs="Arial"/>
                <w:sz w:val="24"/>
                <w:szCs w:val="24"/>
              </w:rPr>
              <w:t xml:space="preserve"> 20, pp 1–10 journals.sagepub.com/home/</w:t>
            </w:r>
            <w:proofErr w:type="spellStart"/>
            <w:r w:rsidRPr="00533110">
              <w:rPr>
                <w:rFonts w:ascii="Arial" w:hAnsi="Arial" w:cs="Arial"/>
                <w:sz w:val="24"/>
                <w:szCs w:val="24"/>
              </w:rPr>
              <w:t>ijq</w:t>
            </w:r>
            <w:proofErr w:type="spellEnd"/>
            <w:r w:rsidRPr="00533110">
              <w:rPr>
                <w:rFonts w:ascii="Arial" w:hAnsi="Arial" w:cs="Arial"/>
                <w:sz w:val="24"/>
                <w:szCs w:val="24"/>
              </w:rPr>
              <w:t>. DOI: 10.1177/16094069211019896</w:t>
            </w:r>
          </w:p>
          <w:p w:rsidR="009F5600" w:rsidRPr="00533110" w:rsidRDefault="009F5600" w:rsidP="00533110">
            <w:pPr>
              <w:spacing w:line="360" w:lineRule="auto"/>
              <w:rPr>
                <w:rFonts w:ascii="Arial" w:hAnsi="Arial" w:cs="Arial"/>
                <w:sz w:val="24"/>
                <w:szCs w:val="24"/>
              </w:rPr>
            </w:pPr>
          </w:p>
        </w:tc>
      </w:tr>
      <w:tr w:rsidR="009F5600" w:rsidRPr="00533110" w:rsidTr="009F5600">
        <w:tc>
          <w:tcPr>
            <w:tcW w:w="9016" w:type="dxa"/>
          </w:tcPr>
          <w:p w:rsidR="009F5600" w:rsidRPr="008E4E5D" w:rsidRDefault="009F5600" w:rsidP="001B4ECF">
            <w:pPr>
              <w:spacing w:before="240" w:line="360" w:lineRule="auto"/>
              <w:rPr>
                <w:rFonts w:ascii="Arial" w:hAnsi="Arial" w:cs="Arial"/>
                <w:sz w:val="24"/>
                <w:szCs w:val="24"/>
              </w:rPr>
            </w:pPr>
            <w:proofErr w:type="spellStart"/>
            <w:r>
              <w:rPr>
                <w:rFonts w:ascii="Arial" w:hAnsi="Arial" w:cs="Arial"/>
                <w:sz w:val="24"/>
                <w:szCs w:val="24"/>
              </w:rPr>
              <w:t>Puchta</w:t>
            </w:r>
            <w:proofErr w:type="spellEnd"/>
            <w:r>
              <w:rPr>
                <w:rFonts w:ascii="Arial" w:hAnsi="Arial" w:cs="Arial"/>
                <w:sz w:val="24"/>
                <w:szCs w:val="24"/>
              </w:rPr>
              <w:t xml:space="preserve">, C. and Potter, J. (2004) </w:t>
            </w:r>
            <w:r>
              <w:rPr>
                <w:rFonts w:ascii="Arial" w:hAnsi="Arial" w:cs="Arial"/>
                <w:i/>
                <w:sz w:val="24"/>
                <w:szCs w:val="24"/>
              </w:rPr>
              <w:t>Focus Group Practice.</w:t>
            </w:r>
            <w:r>
              <w:rPr>
                <w:rFonts w:ascii="Arial" w:hAnsi="Arial" w:cs="Arial"/>
                <w:sz w:val="24"/>
                <w:szCs w:val="24"/>
              </w:rPr>
              <w:t xml:space="preserve"> London: Sage Publications Ltd</w:t>
            </w:r>
          </w:p>
        </w:tc>
      </w:tr>
      <w:tr w:rsidR="009F5600" w:rsidRPr="00533110" w:rsidTr="009F5600">
        <w:tc>
          <w:tcPr>
            <w:tcW w:w="9016" w:type="dxa"/>
          </w:tcPr>
          <w:p w:rsidR="009F5600" w:rsidRDefault="009F5600" w:rsidP="009F5600">
            <w:pPr>
              <w:spacing w:before="240" w:line="360" w:lineRule="auto"/>
              <w:rPr>
                <w:rFonts w:ascii="Arial" w:hAnsi="Arial" w:cs="Arial"/>
                <w:sz w:val="24"/>
                <w:szCs w:val="24"/>
              </w:rPr>
            </w:pPr>
            <w:r>
              <w:rPr>
                <w:rFonts w:ascii="Arial" w:hAnsi="Arial" w:cs="Arial"/>
                <w:sz w:val="24"/>
                <w:szCs w:val="24"/>
              </w:rPr>
              <w:t xml:space="preserve">Silverman, D. (2017) </w:t>
            </w:r>
            <w:r>
              <w:rPr>
                <w:rFonts w:ascii="Arial" w:hAnsi="Arial" w:cs="Arial"/>
                <w:i/>
                <w:sz w:val="24"/>
                <w:szCs w:val="24"/>
              </w:rPr>
              <w:t xml:space="preserve">Doing Qualitative Research. </w:t>
            </w:r>
            <w:r w:rsidRPr="00533110">
              <w:rPr>
                <w:rFonts w:ascii="Arial" w:hAnsi="Arial" w:cs="Arial"/>
                <w:sz w:val="24"/>
                <w:szCs w:val="24"/>
              </w:rPr>
              <w:t>5</w:t>
            </w:r>
            <w:r w:rsidRPr="00533110">
              <w:rPr>
                <w:rFonts w:ascii="Arial" w:hAnsi="Arial" w:cs="Arial"/>
                <w:sz w:val="24"/>
                <w:szCs w:val="24"/>
                <w:vertAlign w:val="superscript"/>
              </w:rPr>
              <w:t>th</w:t>
            </w:r>
            <w:r w:rsidRPr="00533110">
              <w:rPr>
                <w:rFonts w:ascii="Arial" w:hAnsi="Arial" w:cs="Arial"/>
                <w:sz w:val="24"/>
                <w:szCs w:val="24"/>
              </w:rPr>
              <w:t xml:space="preserve"> Edition.</w:t>
            </w:r>
            <w:r>
              <w:rPr>
                <w:rFonts w:ascii="Arial" w:hAnsi="Arial" w:cs="Arial"/>
                <w:sz w:val="24"/>
                <w:szCs w:val="24"/>
              </w:rPr>
              <w:t xml:space="preserve"> London: Sage Publications Ltd</w:t>
            </w:r>
          </w:p>
          <w:p w:rsidR="009F5600" w:rsidRPr="001B4ECF" w:rsidRDefault="009F5600" w:rsidP="009F5600">
            <w:pPr>
              <w:spacing w:before="240" w:line="360" w:lineRule="auto"/>
              <w:rPr>
                <w:rFonts w:ascii="Arial" w:hAnsi="Arial" w:cs="Arial"/>
                <w:i/>
                <w:sz w:val="24"/>
                <w:szCs w:val="24"/>
              </w:rPr>
            </w:pPr>
          </w:p>
        </w:tc>
      </w:tr>
      <w:tr w:rsidR="009F5600" w:rsidRPr="00533110" w:rsidTr="009F5600">
        <w:tc>
          <w:tcPr>
            <w:tcW w:w="9016" w:type="dxa"/>
          </w:tcPr>
          <w:p w:rsidR="009F5600" w:rsidRPr="00533110" w:rsidRDefault="009F5600" w:rsidP="00533110">
            <w:pPr>
              <w:spacing w:line="360" w:lineRule="auto"/>
              <w:rPr>
                <w:rFonts w:ascii="Arial" w:hAnsi="Arial" w:cs="Arial"/>
                <w:sz w:val="24"/>
                <w:szCs w:val="24"/>
              </w:rPr>
            </w:pPr>
            <w:r w:rsidRPr="00533110">
              <w:rPr>
                <w:rFonts w:ascii="Arial" w:hAnsi="Arial" w:cs="Arial"/>
                <w:sz w:val="24"/>
                <w:szCs w:val="24"/>
              </w:rPr>
              <w:t xml:space="preserve">Vain, C. (2021) </w:t>
            </w:r>
            <w:r w:rsidRPr="00533110">
              <w:rPr>
                <w:rFonts w:ascii="Arial" w:hAnsi="Arial" w:cs="Arial"/>
                <w:i/>
                <w:sz w:val="24"/>
                <w:szCs w:val="24"/>
              </w:rPr>
              <w:t>Tips for engaging with Stakeholders</w:t>
            </w:r>
            <w:r w:rsidRPr="00533110">
              <w:rPr>
                <w:rFonts w:ascii="Arial" w:hAnsi="Arial" w:cs="Arial"/>
                <w:sz w:val="24"/>
                <w:szCs w:val="24"/>
              </w:rPr>
              <w:t xml:space="preserve">  Available at: </w:t>
            </w:r>
            <w:hyperlink r:id="rId18" w:history="1">
              <w:r w:rsidRPr="00533110">
                <w:rPr>
                  <w:rFonts w:ascii="Arial" w:hAnsi="Arial" w:cs="Arial"/>
                  <w:sz w:val="24"/>
                  <w:szCs w:val="24"/>
                  <w:u w:val="single"/>
                </w:rPr>
                <w:t>Tips for engaging with stakeholders | The common types of stakeholders (cpdonline.co.uk)</w:t>
              </w:r>
            </w:hyperlink>
            <w:r w:rsidRPr="00533110">
              <w:rPr>
                <w:rFonts w:ascii="Arial" w:hAnsi="Arial" w:cs="Arial"/>
                <w:sz w:val="24"/>
                <w:szCs w:val="24"/>
              </w:rPr>
              <w:t xml:space="preserve"> (Accessed: 26/05/2022)</w:t>
            </w:r>
          </w:p>
          <w:p w:rsidR="009F5600" w:rsidRPr="00533110" w:rsidRDefault="009F5600" w:rsidP="00533110">
            <w:pPr>
              <w:spacing w:line="360" w:lineRule="auto"/>
              <w:rPr>
                <w:rFonts w:ascii="Arial" w:hAnsi="Arial" w:cs="Arial"/>
                <w:sz w:val="24"/>
                <w:szCs w:val="24"/>
              </w:rPr>
            </w:pPr>
          </w:p>
        </w:tc>
      </w:tr>
    </w:tbl>
    <w:p w:rsidR="00486AAB" w:rsidRDefault="00486AAB" w:rsidP="00486AAB">
      <w:pPr>
        <w:pStyle w:val="ListParagraph"/>
        <w:rPr>
          <w:rFonts w:ascii="Arial" w:hAnsi="Arial" w:cs="Arial"/>
          <w:sz w:val="24"/>
          <w:szCs w:val="24"/>
        </w:rPr>
      </w:pPr>
    </w:p>
    <w:p w:rsidR="00F1711D" w:rsidRPr="005C1377" w:rsidRDefault="00F1711D" w:rsidP="005C1377"/>
    <w:sectPr w:rsidR="00F1711D" w:rsidRPr="005C137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45FC" w:rsidRDefault="006845FC" w:rsidP="006845FC">
      <w:pPr>
        <w:spacing w:after="0" w:line="240" w:lineRule="auto"/>
      </w:pPr>
      <w:r>
        <w:separator/>
      </w:r>
    </w:p>
  </w:endnote>
  <w:endnote w:type="continuationSeparator" w:id="0">
    <w:p w:rsidR="006845FC" w:rsidRDefault="006845FC" w:rsidP="00684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5236060"/>
      <w:docPartObj>
        <w:docPartGallery w:val="Page Numbers (Bottom of Page)"/>
        <w:docPartUnique/>
      </w:docPartObj>
    </w:sdtPr>
    <w:sdtEndPr>
      <w:rPr>
        <w:noProof/>
      </w:rPr>
    </w:sdtEndPr>
    <w:sdtContent>
      <w:p w:rsidR="006845FC" w:rsidRDefault="006845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845FC" w:rsidRDefault="00684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45FC" w:rsidRDefault="006845FC" w:rsidP="006845FC">
      <w:pPr>
        <w:spacing w:after="0" w:line="240" w:lineRule="auto"/>
      </w:pPr>
      <w:r>
        <w:separator/>
      </w:r>
    </w:p>
  </w:footnote>
  <w:footnote w:type="continuationSeparator" w:id="0">
    <w:p w:rsidR="006845FC" w:rsidRDefault="006845FC" w:rsidP="00684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B610C"/>
    <w:multiLevelType w:val="hybridMultilevel"/>
    <w:tmpl w:val="8A0C62E8"/>
    <w:lvl w:ilvl="0" w:tplc="6F546CBC">
      <w:start w:val="1"/>
      <w:numFmt w:val="bullet"/>
      <w:lvlText w:val=""/>
      <w:lvlJc w:val="left"/>
      <w:pPr>
        <w:ind w:left="1843" w:hanging="360"/>
      </w:pPr>
      <w:rPr>
        <w:rFonts w:ascii="Symbol" w:eastAsiaTheme="minorHAnsi" w:hAnsi="Symbol" w:cs="Arial" w:hint="default"/>
      </w:rPr>
    </w:lvl>
    <w:lvl w:ilvl="1" w:tplc="08090003" w:tentative="1">
      <w:start w:val="1"/>
      <w:numFmt w:val="bullet"/>
      <w:lvlText w:val="o"/>
      <w:lvlJc w:val="left"/>
      <w:pPr>
        <w:ind w:left="2563" w:hanging="360"/>
      </w:pPr>
      <w:rPr>
        <w:rFonts w:ascii="Courier New" w:hAnsi="Courier New" w:cs="Courier New" w:hint="default"/>
      </w:rPr>
    </w:lvl>
    <w:lvl w:ilvl="2" w:tplc="08090005" w:tentative="1">
      <w:start w:val="1"/>
      <w:numFmt w:val="bullet"/>
      <w:lvlText w:val=""/>
      <w:lvlJc w:val="left"/>
      <w:pPr>
        <w:ind w:left="3283" w:hanging="360"/>
      </w:pPr>
      <w:rPr>
        <w:rFonts w:ascii="Wingdings" w:hAnsi="Wingdings" w:hint="default"/>
      </w:rPr>
    </w:lvl>
    <w:lvl w:ilvl="3" w:tplc="08090001" w:tentative="1">
      <w:start w:val="1"/>
      <w:numFmt w:val="bullet"/>
      <w:lvlText w:val=""/>
      <w:lvlJc w:val="left"/>
      <w:pPr>
        <w:ind w:left="4003" w:hanging="360"/>
      </w:pPr>
      <w:rPr>
        <w:rFonts w:ascii="Symbol" w:hAnsi="Symbol" w:hint="default"/>
      </w:rPr>
    </w:lvl>
    <w:lvl w:ilvl="4" w:tplc="08090003" w:tentative="1">
      <w:start w:val="1"/>
      <w:numFmt w:val="bullet"/>
      <w:lvlText w:val="o"/>
      <w:lvlJc w:val="left"/>
      <w:pPr>
        <w:ind w:left="4723" w:hanging="360"/>
      </w:pPr>
      <w:rPr>
        <w:rFonts w:ascii="Courier New" w:hAnsi="Courier New" w:cs="Courier New" w:hint="default"/>
      </w:rPr>
    </w:lvl>
    <w:lvl w:ilvl="5" w:tplc="08090005" w:tentative="1">
      <w:start w:val="1"/>
      <w:numFmt w:val="bullet"/>
      <w:lvlText w:val=""/>
      <w:lvlJc w:val="left"/>
      <w:pPr>
        <w:ind w:left="5443" w:hanging="360"/>
      </w:pPr>
      <w:rPr>
        <w:rFonts w:ascii="Wingdings" w:hAnsi="Wingdings" w:hint="default"/>
      </w:rPr>
    </w:lvl>
    <w:lvl w:ilvl="6" w:tplc="08090001" w:tentative="1">
      <w:start w:val="1"/>
      <w:numFmt w:val="bullet"/>
      <w:lvlText w:val=""/>
      <w:lvlJc w:val="left"/>
      <w:pPr>
        <w:ind w:left="6163" w:hanging="360"/>
      </w:pPr>
      <w:rPr>
        <w:rFonts w:ascii="Symbol" w:hAnsi="Symbol" w:hint="default"/>
      </w:rPr>
    </w:lvl>
    <w:lvl w:ilvl="7" w:tplc="08090003" w:tentative="1">
      <w:start w:val="1"/>
      <w:numFmt w:val="bullet"/>
      <w:lvlText w:val="o"/>
      <w:lvlJc w:val="left"/>
      <w:pPr>
        <w:ind w:left="6883" w:hanging="360"/>
      </w:pPr>
      <w:rPr>
        <w:rFonts w:ascii="Courier New" w:hAnsi="Courier New" w:cs="Courier New" w:hint="default"/>
      </w:rPr>
    </w:lvl>
    <w:lvl w:ilvl="8" w:tplc="08090005" w:tentative="1">
      <w:start w:val="1"/>
      <w:numFmt w:val="bullet"/>
      <w:lvlText w:val=""/>
      <w:lvlJc w:val="left"/>
      <w:pPr>
        <w:ind w:left="7603" w:hanging="360"/>
      </w:pPr>
      <w:rPr>
        <w:rFonts w:ascii="Wingdings" w:hAnsi="Wingdings" w:hint="default"/>
      </w:rPr>
    </w:lvl>
  </w:abstractNum>
  <w:abstractNum w:abstractNumId="1" w15:restartNumberingAfterBreak="0">
    <w:nsid w:val="0DF06678"/>
    <w:multiLevelType w:val="hybridMultilevel"/>
    <w:tmpl w:val="959E668A"/>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72994"/>
    <w:multiLevelType w:val="hybridMultilevel"/>
    <w:tmpl w:val="F360685E"/>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B376D"/>
    <w:multiLevelType w:val="hybridMultilevel"/>
    <w:tmpl w:val="1C8A53EE"/>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72849"/>
    <w:multiLevelType w:val="hybridMultilevel"/>
    <w:tmpl w:val="7DCEA3F8"/>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87DCF"/>
    <w:multiLevelType w:val="hybridMultilevel"/>
    <w:tmpl w:val="8B0E15FE"/>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F21AA"/>
    <w:multiLevelType w:val="hybridMultilevel"/>
    <w:tmpl w:val="5A8AE3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E274A19"/>
    <w:multiLevelType w:val="hybridMultilevel"/>
    <w:tmpl w:val="B2026EE6"/>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628FB"/>
    <w:multiLevelType w:val="hybridMultilevel"/>
    <w:tmpl w:val="DE5C1806"/>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F0EA7"/>
    <w:multiLevelType w:val="hybridMultilevel"/>
    <w:tmpl w:val="BE185934"/>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02C58"/>
    <w:multiLevelType w:val="hybridMultilevel"/>
    <w:tmpl w:val="FE4E87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9F230A4"/>
    <w:multiLevelType w:val="hybridMultilevel"/>
    <w:tmpl w:val="93500ECC"/>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359E3"/>
    <w:multiLevelType w:val="hybridMultilevel"/>
    <w:tmpl w:val="5088C650"/>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DB2BA9"/>
    <w:multiLevelType w:val="hybridMultilevel"/>
    <w:tmpl w:val="E3F0F258"/>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6C680A"/>
    <w:multiLevelType w:val="hybridMultilevel"/>
    <w:tmpl w:val="3A345D60"/>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9F2B17"/>
    <w:multiLevelType w:val="hybridMultilevel"/>
    <w:tmpl w:val="13006B4C"/>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C37DE"/>
    <w:multiLevelType w:val="hybridMultilevel"/>
    <w:tmpl w:val="04B4BDFE"/>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348"/>
    <w:multiLevelType w:val="hybridMultilevel"/>
    <w:tmpl w:val="B30EA23A"/>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F41D9D"/>
    <w:multiLevelType w:val="hybridMultilevel"/>
    <w:tmpl w:val="AF942D88"/>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D370E"/>
    <w:multiLevelType w:val="hybridMultilevel"/>
    <w:tmpl w:val="A3A0BC0C"/>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695A23"/>
    <w:multiLevelType w:val="hybridMultilevel"/>
    <w:tmpl w:val="5608F40C"/>
    <w:lvl w:ilvl="0" w:tplc="6F546CBC">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6"/>
  </w:num>
  <w:num w:numId="4">
    <w:abstractNumId w:val="17"/>
  </w:num>
  <w:num w:numId="5">
    <w:abstractNumId w:val="4"/>
  </w:num>
  <w:num w:numId="6">
    <w:abstractNumId w:val="12"/>
  </w:num>
  <w:num w:numId="7">
    <w:abstractNumId w:val="15"/>
  </w:num>
  <w:num w:numId="8">
    <w:abstractNumId w:val="3"/>
  </w:num>
  <w:num w:numId="9">
    <w:abstractNumId w:val="9"/>
  </w:num>
  <w:num w:numId="10">
    <w:abstractNumId w:val="0"/>
  </w:num>
  <w:num w:numId="11">
    <w:abstractNumId w:val="2"/>
  </w:num>
  <w:num w:numId="12">
    <w:abstractNumId w:val="11"/>
  </w:num>
  <w:num w:numId="13">
    <w:abstractNumId w:val="8"/>
  </w:num>
  <w:num w:numId="14">
    <w:abstractNumId w:val="16"/>
  </w:num>
  <w:num w:numId="15">
    <w:abstractNumId w:val="5"/>
  </w:num>
  <w:num w:numId="16">
    <w:abstractNumId w:val="14"/>
  </w:num>
  <w:num w:numId="17">
    <w:abstractNumId w:val="18"/>
  </w:num>
  <w:num w:numId="18">
    <w:abstractNumId w:val="7"/>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77"/>
    <w:rsid w:val="000312FF"/>
    <w:rsid w:val="00081798"/>
    <w:rsid w:val="000A51CD"/>
    <w:rsid w:val="000C6385"/>
    <w:rsid w:val="000E11EE"/>
    <w:rsid w:val="000F58F2"/>
    <w:rsid w:val="00112898"/>
    <w:rsid w:val="001358D4"/>
    <w:rsid w:val="00145984"/>
    <w:rsid w:val="001650B6"/>
    <w:rsid w:val="00184E6A"/>
    <w:rsid w:val="001A73AA"/>
    <w:rsid w:val="001B4ECF"/>
    <w:rsid w:val="001C46A6"/>
    <w:rsid w:val="002006C4"/>
    <w:rsid w:val="00202988"/>
    <w:rsid w:val="00202BEE"/>
    <w:rsid w:val="00205553"/>
    <w:rsid w:val="00245679"/>
    <w:rsid w:val="00261ED4"/>
    <w:rsid w:val="00266C74"/>
    <w:rsid w:val="002725E2"/>
    <w:rsid w:val="00293129"/>
    <w:rsid w:val="002C4988"/>
    <w:rsid w:val="002C6E95"/>
    <w:rsid w:val="002F016D"/>
    <w:rsid w:val="003130A8"/>
    <w:rsid w:val="003343E0"/>
    <w:rsid w:val="0035599C"/>
    <w:rsid w:val="00355F9F"/>
    <w:rsid w:val="003655E6"/>
    <w:rsid w:val="003744ED"/>
    <w:rsid w:val="003C4969"/>
    <w:rsid w:val="003D4DCD"/>
    <w:rsid w:val="003E62DA"/>
    <w:rsid w:val="003F5163"/>
    <w:rsid w:val="00405C9A"/>
    <w:rsid w:val="0041355E"/>
    <w:rsid w:val="004355D0"/>
    <w:rsid w:val="00447808"/>
    <w:rsid w:val="0045073D"/>
    <w:rsid w:val="00455469"/>
    <w:rsid w:val="00456FC9"/>
    <w:rsid w:val="00486AAB"/>
    <w:rsid w:val="004A153B"/>
    <w:rsid w:val="004A71A7"/>
    <w:rsid w:val="004D5090"/>
    <w:rsid w:val="004E5D29"/>
    <w:rsid w:val="00501B79"/>
    <w:rsid w:val="00527C98"/>
    <w:rsid w:val="005308E7"/>
    <w:rsid w:val="00533110"/>
    <w:rsid w:val="00561F81"/>
    <w:rsid w:val="005713A3"/>
    <w:rsid w:val="0057152F"/>
    <w:rsid w:val="005A65E9"/>
    <w:rsid w:val="005B516A"/>
    <w:rsid w:val="005C1377"/>
    <w:rsid w:val="005C4A40"/>
    <w:rsid w:val="005D6A97"/>
    <w:rsid w:val="005E74F4"/>
    <w:rsid w:val="006011B5"/>
    <w:rsid w:val="0061157D"/>
    <w:rsid w:val="0061647C"/>
    <w:rsid w:val="00657FF8"/>
    <w:rsid w:val="00672B27"/>
    <w:rsid w:val="00677BD6"/>
    <w:rsid w:val="006845FC"/>
    <w:rsid w:val="0068553C"/>
    <w:rsid w:val="00685E69"/>
    <w:rsid w:val="006A3352"/>
    <w:rsid w:val="006C3F51"/>
    <w:rsid w:val="006D47C4"/>
    <w:rsid w:val="006F3AC8"/>
    <w:rsid w:val="00763503"/>
    <w:rsid w:val="00776717"/>
    <w:rsid w:val="007E1D0E"/>
    <w:rsid w:val="007E2106"/>
    <w:rsid w:val="007E63EE"/>
    <w:rsid w:val="00801199"/>
    <w:rsid w:val="00834950"/>
    <w:rsid w:val="00842585"/>
    <w:rsid w:val="00865BDA"/>
    <w:rsid w:val="00866B87"/>
    <w:rsid w:val="00873DAC"/>
    <w:rsid w:val="00877033"/>
    <w:rsid w:val="008A2701"/>
    <w:rsid w:val="008D7E5D"/>
    <w:rsid w:val="008E18CA"/>
    <w:rsid w:val="008E2D31"/>
    <w:rsid w:val="008E4E5D"/>
    <w:rsid w:val="0090495B"/>
    <w:rsid w:val="0091714D"/>
    <w:rsid w:val="0093169F"/>
    <w:rsid w:val="00931F07"/>
    <w:rsid w:val="0093476E"/>
    <w:rsid w:val="0094753D"/>
    <w:rsid w:val="00951D98"/>
    <w:rsid w:val="00955E13"/>
    <w:rsid w:val="0096761F"/>
    <w:rsid w:val="009743DB"/>
    <w:rsid w:val="009C461C"/>
    <w:rsid w:val="009C7CB1"/>
    <w:rsid w:val="009D52E0"/>
    <w:rsid w:val="009F402E"/>
    <w:rsid w:val="009F5600"/>
    <w:rsid w:val="00A33C7C"/>
    <w:rsid w:val="00A56535"/>
    <w:rsid w:val="00A704E7"/>
    <w:rsid w:val="00A77FFE"/>
    <w:rsid w:val="00AA2432"/>
    <w:rsid w:val="00AC0105"/>
    <w:rsid w:val="00AC2C4F"/>
    <w:rsid w:val="00AD6377"/>
    <w:rsid w:val="00B021E9"/>
    <w:rsid w:val="00B059DE"/>
    <w:rsid w:val="00B0712B"/>
    <w:rsid w:val="00B33D2A"/>
    <w:rsid w:val="00B51E8F"/>
    <w:rsid w:val="00B74D57"/>
    <w:rsid w:val="00B81339"/>
    <w:rsid w:val="00B939DF"/>
    <w:rsid w:val="00BB4CB6"/>
    <w:rsid w:val="00BD26B5"/>
    <w:rsid w:val="00BE505B"/>
    <w:rsid w:val="00BF5779"/>
    <w:rsid w:val="00BF75B8"/>
    <w:rsid w:val="00C26AAF"/>
    <w:rsid w:val="00C612A8"/>
    <w:rsid w:val="00C65236"/>
    <w:rsid w:val="00C70BD3"/>
    <w:rsid w:val="00C77916"/>
    <w:rsid w:val="00C849D4"/>
    <w:rsid w:val="00C872F2"/>
    <w:rsid w:val="00C9673C"/>
    <w:rsid w:val="00CA2117"/>
    <w:rsid w:val="00CB1093"/>
    <w:rsid w:val="00CC5654"/>
    <w:rsid w:val="00CD02FD"/>
    <w:rsid w:val="00CE4A15"/>
    <w:rsid w:val="00D177E6"/>
    <w:rsid w:val="00D37C10"/>
    <w:rsid w:val="00D5058E"/>
    <w:rsid w:val="00D948BE"/>
    <w:rsid w:val="00D95AE8"/>
    <w:rsid w:val="00D97673"/>
    <w:rsid w:val="00DD151A"/>
    <w:rsid w:val="00DE6490"/>
    <w:rsid w:val="00E050CB"/>
    <w:rsid w:val="00E54C9A"/>
    <w:rsid w:val="00E5678E"/>
    <w:rsid w:val="00E607C8"/>
    <w:rsid w:val="00E640DB"/>
    <w:rsid w:val="00E8489B"/>
    <w:rsid w:val="00E91E80"/>
    <w:rsid w:val="00E942F5"/>
    <w:rsid w:val="00EB54A4"/>
    <w:rsid w:val="00EF0FB6"/>
    <w:rsid w:val="00F027F0"/>
    <w:rsid w:val="00F1711D"/>
    <w:rsid w:val="00F24F07"/>
    <w:rsid w:val="00F33988"/>
    <w:rsid w:val="00F339E3"/>
    <w:rsid w:val="00F668E7"/>
    <w:rsid w:val="00F82B84"/>
    <w:rsid w:val="00F9316F"/>
    <w:rsid w:val="00FA4115"/>
    <w:rsid w:val="00FA579A"/>
    <w:rsid w:val="00FD6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0F7C6"/>
  <w15:chartTrackingRefBased/>
  <w15:docId w15:val="{E5CEB25A-F5F9-4332-97CA-53EBAB20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377"/>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F17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06C4"/>
    <w:rPr>
      <w:color w:val="0000FF"/>
      <w:u w:val="single"/>
    </w:rPr>
  </w:style>
  <w:style w:type="paragraph" w:styleId="Header">
    <w:name w:val="header"/>
    <w:basedOn w:val="Normal"/>
    <w:link w:val="HeaderChar"/>
    <w:uiPriority w:val="99"/>
    <w:unhideWhenUsed/>
    <w:rsid w:val="00684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5FC"/>
  </w:style>
  <w:style w:type="paragraph" w:styleId="Footer">
    <w:name w:val="footer"/>
    <w:basedOn w:val="Normal"/>
    <w:link w:val="FooterChar"/>
    <w:uiPriority w:val="99"/>
    <w:unhideWhenUsed/>
    <w:rsid w:val="00684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52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cs.civilservice.gov.uk/publications/ensuring-effective-stakeholder-engagement/" TargetMode="External"/><Relationship Id="rId18" Type="http://schemas.openxmlformats.org/officeDocument/2006/relationships/hyperlink" Target="https://cpdonline.co.uk/knowledge-base/business/engaging-with-stakeholder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ice.org.uk/guidance/ng15" TargetMode="External"/><Relationship Id="rId2" Type="http://schemas.openxmlformats.org/officeDocument/2006/relationships/numbering" Target="numbering.xml"/><Relationship Id="rId16" Type="http://schemas.openxmlformats.org/officeDocument/2006/relationships/hyperlink" Target="https://www.local.gov.uk/sites/default/files/documents/11.178%20Successful%20stakeholder%20management%20%20WEB.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136/bmj.c4413"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lesniak3.wixsite.com/conflictmanagement/groupthink-vs-consen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B2510-E0E7-432B-9528-55CE5ACB5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5718</TotalTime>
  <Pages>12</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Jones (Cardiff and Vale UHB - Podiatry)</dc:creator>
  <cp:keywords/>
  <dc:description/>
  <cp:lastModifiedBy>Angela Jones (Cardiff and Vale UHB - Podiatry)</cp:lastModifiedBy>
  <cp:revision>23</cp:revision>
  <dcterms:created xsi:type="dcterms:W3CDTF">2022-05-16T12:20:00Z</dcterms:created>
  <dcterms:modified xsi:type="dcterms:W3CDTF">2022-06-09T19:27:00Z</dcterms:modified>
</cp:coreProperties>
</file>