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CD95C" w14:textId="07C2CB9A" w:rsidR="005D44EA" w:rsidRPr="00352AD8" w:rsidRDefault="00AF60DA" w:rsidP="00D87F62">
      <w:pPr>
        <w:rPr>
          <w:rFonts w:ascii="Arial" w:hAnsi="Arial" w:cs="Arial"/>
          <w:b/>
          <w:bCs/>
          <w:sz w:val="40"/>
          <w:szCs w:val="40"/>
        </w:rPr>
      </w:pPr>
      <w:r w:rsidRPr="00352AD8">
        <w:rPr>
          <w:rFonts w:ascii="Arial" w:hAnsi="Arial" w:cs="Arial"/>
          <w:b/>
          <w:bCs/>
          <w:sz w:val="40"/>
          <w:szCs w:val="40"/>
        </w:rPr>
        <w:t>Organizational</w:t>
      </w:r>
      <w:r w:rsidR="00AB345F" w:rsidRPr="00352AD8">
        <w:rPr>
          <w:rFonts w:ascii="Arial" w:hAnsi="Arial" w:cs="Arial"/>
          <w:b/>
          <w:bCs/>
          <w:sz w:val="40"/>
          <w:szCs w:val="40"/>
        </w:rPr>
        <w:t xml:space="preserve"> Culture</w:t>
      </w:r>
      <w:r w:rsidR="004424B8" w:rsidRPr="00352AD8">
        <w:rPr>
          <w:rFonts w:ascii="Arial" w:hAnsi="Arial" w:cs="Arial"/>
          <w:b/>
          <w:bCs/>
          <w:sz w:val="40"/>
          <w:szCs w:val="40"/>
        </w:rPr>
        <w:t>: Individual report</w:t>
      </w:r>
      <w:r w:rsidR="00352AD8" w:rsidRPr="00352AD8">
        <w:rPr>
          <w:rFonts w:ascii="Arial" w:hAnsi="Arial" w:cs="Arial"/>
          <w:b/>
          <w:bCs/>
          <w:sz w:val="40"/>
          <w:szCs w:val="40"/>
        </w:rPr>
        <w:t xml:space="preserve"> </w:t>
      </w:r>
    </w:p>
    <w:p w14:paraId="49D7FB79" w14:textId="77777777" w:rsidR="00352AD8" w:rsidRDefault="00352AD8"/>
    <w:p w14:paraId="7DFC4132" w14:textId="3B610C1E" w:rsidR="004424B8" w:rsidRPr="00352AD8" w:rsidRDefault="004424B8">
      <w:pPr>
        <w:rPr>
          <w:rFonts w:ascii="Arial" w:hAnsi="Arial" w:cs="Arial"/>
          <w:b/>
          <w:sz w:val="44"/>
          <w:szCs w:val="44"/>
        </w:rPr>
      </w:pPr>
      <w:r w:rsidRPr="00352AD8">
        <w:rPr>
          <w:rFonts w:ascii="Arial" w:hAnsi="Arial" w:cs="Arial"/>
          <w:b/>
          <w:sz w:val="44"/>
          <w:szCs w:val="44"/>
        </w:rPr>
        <w:t xml:space="preserve">Assessment Component 1 </w:t>
      </w:r>
    </w:p>
    <w:p w14:paraId="34CB951C" w14:textId="5800E371" w:rsidR="005D44EA" w:rsidRPr="00352AD8" w:rsidRDefault="00AB345F">
      <w:pPr>
        <w:rPr>
          <w:rFonts w:ascii="Arial" w:hAnsi="Arial" w:cs="Arial"/>
          <w:b/>
          <w:sz w:val="44"/>
          <w:szCs w:val="44"/>
        </w:rPr>
      </w:pPr>
      <w:r w:rsidRPr="00352AD8">
        <w:rPr>
          <w:rFonts w:ascii="Arial" w:hAnsi="Arial" w:cs="Arial"/>
          <w:b/>
          <w:sz w:val="44"/>
          <w:szCs w:val="44"/>
        </w:rPr>
        <w:t xml:space="preserve">Student Name: </w:t>
      </w:r>
      <w:r w:rsidR="006719BD" w:rsidRPr="00352AD8">
        <w:rPr>
          <w:rFonts w:ascii="Arial" w:hAnsi="Arial" w:cs="Arial"/>
          <w:b/>
          <w:sz w:val="44"/>
          <w:szCs w:val="44"/>
        </w:rPr>
        <w:t xml:space="preserve"> Christopher Ingram </w:t>
      </w:r>
    </w:p>
    <w:p w14:paraId="0124223A" w14:textId="0287AB5B" w:rsidR="005D44EA" w:rsidRPr="00352AD8" w:rsidRDefault="00AB345F">
      <w:pPr>
        <w:rPr>
          <w:rFonts w:ascii="Arial" w:hAnsi="Arial" w:cs="Arial"/>
          <w:b/>
          <w:sz w:val="44"/>
          <w:szCs w:val="44"/>
        </w:rPr>
      </w:pPr>
      <w:r w:rsidRPr="00352AD8">
        <w:rPr>
          <w:rFonts w:ascii="Arial" w:hAnsi="Arial" w:cs="Arial"/>
          <w:b/>
          <w:sz w:val="44"/>
          <w:szCs w:val="44"/>
        </w:rPr>
        <w:t xml:space="preserve">Student ID: </w:t>
      </w:r>
      <w:r w:rsidR="006719BD" w:rsidRPr="00352AD8">
        <w:rPr>
          <w:rFonts w:ascii="Arial" w:hAnsi="Arial" w:cs="Arial"/>
          <w:b/>
          <w:sz w:val="44"/>
          <w:szCs w:val="44"/>
        </w:rPr>
        <w:t>2325864</w:t>
      </w:r>
    </w:p>
    <w:p w14:paraId="6241B062" w14:textId="006FDD32" w:rsidR="005D44EA" w:rsidRPr="00352AD8" w:rsidRDefault="00AB345F">
      <w:pPr>
        <w:rPr>
          <w:rFonts w:ascii="Arial" w:hAnsi="Arial" w:cs="Arial"/>
          <w:b/>
          <w:sz w:val="44"/>
          <w:szCs w:val="44"/>
        </w:rPr>
      </w:pPr>
      <w:r w:rsidRPr="00352AD8">
        <w:rPr>
          <w:rFonts w:ascii="Arial" w:hAnsi="Arial" w:cs="Arial"/>
          <w:b/>
          <w:sz w:val="44"/>
          <w:szCs w:val="44"/>
        </w:rPr>
        <w:t xml:space="preserve">Module: LCLM 5005 – </w:t>
      </w:r>
      <w:r w:rsidR="00AF60DA" w:rsidRPr="00352AD8">
        <w:rPr>
          <w:rFonts w:ascii="Arial" w:hAnsi="Arial" w:cs="Arial"/>
          <w:b/>
          <w:sz w:val="44"/>
          <w:szCs w:val="44"/>
        </w:rPr>
        <w:t>Organizational</w:t>
      </w:r>
      <w:r w:rsidRPr="00352AD8">
        <w:rPr>
          <w:rFonts w:ascii="Arial" w:hAnsi="Arial" w:cs="Arial"/>
          <w:b/>
          <w:sz w:val="44"/>
          <w:szCs w:val="44"/>
        </w:rPr>
        <w:t xml:space="preserve"> Culture</w:t>
      </w:r>
    </w:p>
    <w:p w14:paraId="0D188AFA" w14:textId="6DCB317F" w:rsidR="005D44EA" w:rsidRPr="00352AD8" w:rsidRDefault="00AB345F">
      <w:pPr>
        <w:rPr>
          <w:rFonts w:ascii="Arial" w:hAnsi="Arial" w:cs="Arial"/>
          <w:b/>
          <w:sz w:val="44"/>
          <w:szCs w:val="44"/>
        </w:rPr>
      </w:pPr>
      <w:r w:rsidRPr="00352AD8">
        <w:rPr>
          <w:rFonts w:ascii="Arial" w:hAnsi="Arial" w:cs="Arial"/>
          <w:b/>
          <w:sz w:val="44"/>
          <w:szCs w:val="44"/>
        </w:rPr>
        <w:t>Word Count:</w:t>
      </w:r>
      <w:r w:rsidR="00352AD8" w:rsidRPr="00352AD8">
        <w:rPr>
          <w:rFonts w:ascii="Arial" w:hAnsi="Arial" w:cs="Arial"/>
          <w:b/>
          <w:sz w:val="44"/>
          <w:szCs w:val="44"/>
        </w:rPr>
        <w:t xml:space="preserve"> </w:t>
      </w:r>
      <w:r w:rsidR="006719BD" w:rsidRPr="00352AD8">
        <w:rPr>
          <w:rFonts w:ascii="Arial" w:hAnsi="Arial" w:cs="Arial"/>
          <w:b/>
          <w:sz w:val="44"/>
          <w:szCs w:val="44"/>
        </w:rPr>
        <w:t xml:space="preserve">3000 </w:t>
      </w:r>
    </w:p>
    <w:p w14:paraId="019862EE" w14:textId="2E118686" w:rsidR="005D44EA" w:rsidRPr="00352AD8" w:rsidRDefault="005D44EA">
      <w:pPr>
        <w:rPr>
          <w:rFonts w:ascii="Arial" w:hAnsi="Arial" w:cs="Arial"/>
          <w:b/>
          <w:sz w:val="44"/>
          <w:szCs w:val="44"/>
        </w:rPr>
      </w:pPr>
      <w:bookmarkStart w:id="0" w:name="_GoBack"/>
      <w:bookmarkEnd w:id="0"/>
    </w:p>
    <w:p w14:paraId="6CE8C176" w14:textId="77777777" w:rsidR="004424B8" w:rsidRDefault="004424B8"/>
    <w:p w14:paraId="58AE3FD7" w14:textId="77777777" w:rsidR="004424B8" w:rsidRDefault="004424B8"/>
    <w:p w14:paraId="7399405D" w14:textId="77777777" w:rsidR="004424B8" w:rsidRDefault="004424B8"/>
    <w:p w14:paraId="1B452BDE" w14:textId="77777777" w:rsidR="004424B8" w:rsidRDefault="004424B8"/>
    <w:p w14:paraId="218610D5" w14:textId="77777777" w:rsidR="004424B8" w:rsidRDefault="004424B8"/>
    <w:p w14:paraId="3C0AB100" w14:textId="77777777" w:rsidR="004424B8" w:rsidRDefault="004424B8"/>
    <w:p w14:paraId="6C84F5C7" w14:textId="77777777" w:rsidR="004424B8" w:rsidRDefault="004424B8"/>
    <w:p w14:paraId="7C9B525E" w14:textId="77777777" w:rsidR="004424B8" w:rsidRDefault="004424B8"/>
    <w:p w14:paraId="292E48F5" w14:textId="77777777" w:rsidR="004424B8" w:rsidRDefault="004424B8"/>
    <w:p w14:paraId="0E8619BB" w14:textId="77777777" w:rsidR="004424B8" w:rsidRDefault="004424B8"/>
    <w:p w14:paraId="1691BBFD" w14:textId="77777777" w:rsidR="004424B8" w:rsidRDefault="004424B8"/>
    <w:p w14:paraId="3E7E844E" w14:textId="77777777" w:rsidR="00FE5325" w:rsidRDefault="00FE5325" w:rsidP="00FE5325"/>
    <w:p w14:paraId="7DD71E6E" w14:textId="77777777" w:rsidR="00352AD8" w:rsidRDefault="00352AD8" w:rsidP="00FE5325">
      <w:pPr>
        <w:rPr>
          <w:rFonts w:asciiTheme="majorHAnsi" w:hAnsiTheme="majorHAnsi" w:cstheme="majorHAnsi"/>
          <w:b/>
          <w:bCs/>
          <w:sz w:val="24"/>
          <w:szCs w:val="24"/>
        </w:rPr>
      </w:pPr>
    </w:p>
    <w:p w14:paraId="4E17EA39" w14:textId="56275897" w:rsidR="005D44EA" w:rsidRDefault="00AB345F" w:rsidP="00352AD8">
      <w:pPr>
        <w:jc w:val="center"/>
        <w:rPr>
          <w:rFonts w:asciiTheme="majorHAnsi" w:hAnsiTheme="majorHAnsi" w:cstheme="majorHAnsi"/>
          <w:b/>
          <w:bCs/>
          <w:sz w:val="24"/>
          <w:szCs w:val="24"/>
        </w:rPr>
      </w:pPr>
      <w:r w:rsidRPr="00FE5325">
        <w:rPr>
          <w:rFonts w:asciiTheme="majorHAnsi" w:hAnsiTheme="majorHAnsi" w:cstheme="majorHAnsi"/>
          <w:b/>
          <w:bCs/>
          <w:sz w:val="24"/>
          <w:szCs w:val="24"/>
        </w:rPr>
        <w:lastRenderedPageBreak/>
        <w:t>Table of Contents</w:t>
      </w:r>
    </w:p>
    <w:p w14:paraId="29C5614E" w14:textId="77777777" w:rsidR="006719BD" w:rsidRDefault="006719BD" w:rsidP="00FE5325">
      <w:pPr>
        <w:rPr>
          <w:rFonts w:asciiTheme="majorHAnsi" w:hAnsiTheme="majorHAnsi" w:cstheme="majorHAnsi"/>
          <w:b/>
          <w:bCs/>
          <w:sz w:val="24"/>
          <w:szCs w:val="24"/>
        </w:rPr>
      </w:pPr>
    </w:p>
    <w:p w14:paraId="1432BD5D" w14:textId="08603C26" w:rsidR="006719BD" w:rsidRDefault="006719BD" w:rsidP="00FE5325">
      <w:pPr>
        <w:rPr>
          <w:rFonts w:asciiTheme="majorHAnsi" w:hAnsiTheme="majorHAnsi" w:cstheme="majorHAnsi"/>
          <w:b/>
          <w:bCs/>
          <w:sz w:val="24"/>
          <w:szCs w:val="24"/>
        </w:rPr>
      </w:pPr>
      <w:r>
        <w:rPr>
          <w:rFonts w:asciiTheme="majorHAnsi" w:hAnsiTheme="majorHAnsi" w:cstheme="majorHAnsi"/>
          <w:b/>
          <w:bCs/>
          <w:sz w:val="24"/>
          <w:szCs w:val="24"/>
        </w:rPr>
        <w:t>Introduction</w:t>
      </w:r>
      <w:r w:rsidR="009B2A2C">
        <w:rPr>
          <w:rFonts w:asciiTheme="majorHAnsi" w:hAnsiTheme="majorHAnsi" w:cstheme="majorHAnsi"/>
          <w:b/>
          <w:bCs/>
          <w:sz w:val="24"/>
          <w:szCs w:val="24"/>
        </w:rPr>
        <w:t>…………………………………………………………………………………………………………..3</w:t>
      </w:r>
    </w:p>
    <w:p w14:paraId="3115EB25" w14:textId="40A25878" w:rsidR="006719BD" w:rsidRDefault="006719BD" w:rsidP="006719BD">
      <w:pPr>
        <w:rPr>
          <w:rFonts w:asciiTheme="majorHAnsi" w:hAnsiTheme="majorHAnsi" w:cstheme="majorHAnsi"/>
          <w:b/>
          <w:bCs/>
          <w:sz w:val="24"/>
          <w:szCs w:val="24"/>
        </w:rPr>
      </w:pPr>
      <w:r>
        <w:rPr>
          <w:rFonts w:asciiTheme="majorHAnsi" w:hAnsiTheme="majorHAnsi" w:cstheme="majorHAnsi"/>
          <w:b/>
          <w:bCs/>
          <w:sz w:val="24"/>
          <w:szCs w:val="24"/>
        </w:rPr>
        <w:t>Organization Culture of Toyota</w:t>
      </w:r>
      <w:r w:rsidR="009B2A2C">
        <w:rPr>
          <w:rFonts w:asciiTheme="majorHAnsi" w:hAnsiTheme="majorHAnsi" w:cstheme="majorHAnsi"/>
          <w:b/>
          <w:bCs/>
          <w:sz w:val="24"/>
          <w:szCs w:val="24"/>
        </w:rPr>
        <w:t>…………………………………………..……………………………….4-6</w:t>
      </w:r>
    </w:p>
    <w:p w14:paraId="515918D6" w14:textId="21BB9806" w:rsidR="006719BD" w:rsidRPr="006719BD" w:rsidRDefault="006719BD" w:rsidP="006719BD">
      <w:pPr>
        <w:rPr>
          <w:rStyle w:val="Strong"/>
          <w:rFonts w:asciiTheme="majorHAnsi" w:hAnsiTheme="majorHAnsi" w:cstheme="majorHAnsi"/>
          <w:sz w:val="24"/>
          <w:szCs w:val="24"/>
        </w:rPr>
      </w:pPr>
      <w:r w:rsidRPr="00946AD1">
        <w:rPr>
          <w:rStyle w:val="Strong"/>
          <w:rFonts w:ascii="Arial" w:hAnsi="Arial" w:cs="Arial"/>
        </w:rPr>
        <w:t>Cultural Influence on Organizational Structure</w:t>
      </w:r>
      <w:r w:rsidR="009B2A2C">
        <w:rPr>
          <w:rStyle w:val="Strong"/>
          <w:rFonts w:ascii="Arial" w:hAnsi="Arial" w:cs="Arial"/>
        </w:rPr>
        <w:t>………………………………………...7</w:t>
      </w:r>
    </w:p>
    <w:p w14:paraId="67F5DF9E" w14:textId="7B0E2F37" w:rsidR="006719BD" w:rsidRDefault="006719BD" w:rsidP="006719BD">
      <w:pPr>
        <w:rPr>
          <w:rFonts w:ascii="Arial" w:hAnsi="Arial" w:cs="Arial"/>
          <w:b/>
          <w:bCs/>
        </w:rPr>
      </w:pPr>
      <w:r w:rsidRPr="006D683C">
        <w:rPr>
          <w:rFonts w:ascii="Arial" w:hAnsi="Arial" w:cs="Arial"/>
          <w:b/>
          <w:bCs/>
        </w:rPr>
        <w:t>Identifying Cultural Types</w:t>
      </w:r>
      <w:r w:rsidR="009B2A2C">
        <w:rPr>
          <w:rFonts w:ascii="Arial" w:hAnsi="Arial" w:cs="Arial"/>
          <w:b/>
          <w:bCs/>
        </w:rPr>
        <w:t>………………………………………………………………..8-9</w:t>
      </w:r>
    </w:p>
    <w:p w14:paraId="1A7A337B" w14:textId="7DCE8ACA" w:rsidR="006719BD" w:rsidRDefault="006719BD" w:rsidP="006719BD">
      <w:pPr>
        <w:rPr>
          <w:rFonts w:asciiTheme="majorHAnsi" w:hAnsiTheme="majorHAnsi" w:cstheme="majorHAnsi"/>
          <w:b/>
          <w:bCs/>
          <w:sz w:val="24"/>
          <w:szCs w:val="24"/>
        </w:rPr>
      </w:pPr>
      <w:r w:rsidRPr="00FE5325">
        <w:rPr>
          <w:rFonts w:asciiTheme="majorHAnsi" w:hAnsiTheme="majorHAnsi" w:cstheme="majorHAnsi"/>
          <w:b/>
          <w:bCs/>
          <w:sz w:val="24"/>
          <w:szCs w:val="24"/>
        </w:rPr>
        <w:t>Culture and the External Environment</w:t>
      </w:r>
      <w:r w:rsidR="009B2A2C">
        <w:rPr>
          <w:rFonts w:asciiTheme="majorHAnsi" w:hAnsiTheme="majorHAnsi" w:cstheme="majorHAnsi"/>
          <w:b/>
          <w:bCs/>
          <w:sz w:val="24"/>
          <w:szCs w:val="24"/>
        </w:rPr>
        <w:t>……………………………………………………………….10-11</w:t>
      </w:r>
    </w:p>
    <w:p w14:paraId="27512EB2" w14:textId="3D86E2C6" w:rsidR="006719BD" w:rsidRDefault="00AF60DA" w:rsidP="006719BD">
      <w:pPr>
        <w:rPr>
          <w:rFonts w:asciiTheme="majorHAnsi" w:hAnsiTheme="majorHAnsi" w:cstheme="majorHAnsi"/>
          <w:b/>
          <w:bCs/>
          <w:sz w:val="24"/>
          <w:szCs w:val="24"/>
        </w:rPr>
      </w:pPr>
      <w:r w:rsidRPr="00FE5325">
        <w:rPr>
          <w:rFonts w:asciiTheme="majorHAnsi" w:hAnsiTheme="majorHAnsi" w:cstheme="majorHAnsi"/>
          <w:b/>
          <w:bCs/>
          <w:sz w:val="24"/>
          <w:szCs w:val="24"/>
        </w:rPr>
        <w:t>Organizational</w:t>
      </w:r>
      <w:r w:rsidR="006719BD" w:rsidRPr="00FE5325">
        <w:rPr>
          <w:rFonts w:asciiTheme="majorHAnsi" w:hAnsiTheme="majorHAnsi" w:cstheme="majorHAnsi"/>
          <w:b/>
          <w:bCs/>
          <w:sz w:val="24"/>
          <w:szCs w:val="24"/>
        </w:rPr>
        <w:t xml:space="preserve"> Culture as a Barrier</w:t>
      </w:r>
      <w:r w:rsidR="009B2A2C">
        <w:rPr>
          <w:rFonts w:asciiTheme="majorHAnsi" w:hAnsiTheme="majorHAnsi" w:cstheme="majorHAnsi"/>
          <w:b/>
          <w:bCs/>
          <w:sz w:val="24"/>
          <w:szCs w:val="24"/>
        </w:rPr>
        <w:t>…………………………………………………………………………12</w:t>
      </w:r>
    </w:p>
    <w:p w14:paraId="7A270374" w14:textId="56F93BF2" w:rsidR="006719BD" w:rsidRDefault="006719BD" w:rsidP="006719BD">
      <w:pPr>
        <w:rPr>
          <w:rFonts w:asciiTheme="majorHAnsi" w:hAnsiTheme="majorHAnsi" w:cstheme="majorHAnsi"/>
          <w:b/>
          <w:bCs/>
          <w:sz w:val="24"/>
          <w:szCs w:val="24"/>
        </w:rPr>
      </w:pPr>
      <w:r w:rsidRPr="00FE5325">
        <w:rPr>
          <w:rFonts w:asciiTheme="majorHAnsi" w:hAnsiTheme="majorHAnsi" w:cstheme="majorHAnsi"/>
          <w:b/>
          <w:bCs/>
          <w:sz w:val="24"/>
          <w:szCs w:val="24"/>
        </w:rPr>
        <w:t xml:space="preserve">Impact of Culture on </w:t>
      </w:r>
      <w:r w:rsidR="00AF60DA" w:rsidRPr="00FE5325">
        <w:rPr>
          <w:rFonts w:asciiTheme="majorHAnsi" w:hAnsiTheme="majorHAnsi" w:cstheme="majorHAnsi"/>
          <w:b/>
          <w:bCs/>
          <w:sz w:val="24"/>
          <w:szCs w:val="24"/>
        </w:rPr>
        <w:t>Organizational</w:t>
      </w:r>
      <w:r w:rsidRPr="00FE5325">
        <w:rPr>
          <w:rFonts w:asciiTheme="majorHAnsi" w:hAnsiTheme="majorHAnsi" w:cstheme="majorHAnsi"/>
          <w:b/>
          <w:bCs/>
          <w:sz w:val="24"/>
          <w:szCs w:val="24"/>
        </w:rPr>
        <w:t xml:space="preserve"> Performance</w:t>
      </w:r>
      <w:r w:rsidR="009B2A2C">
        <w:rPr>
          <w:rFonts w:asciiTheme="majorHAnsi" w:hAnsiTheme="majorHAnsi" w:cstheme="majorHAnsi"/>
          <w:b/>
          <w:bCs/>
          <w:sz w:val="24"/>
          <w:szCs w:val="24"/>
        </w:rPr>
        <w:t>………………………………………………..…13</w:t>
      </w:r>
    </w:p>
    <w:p w14:paraId="66EA605B" w14:textId="74624929" w:rsidR="006719BD" w:rsidRDefault="006719BD" w:rsidP="006719BD">
      <w:pPr>
        <w:rPr>
          <w:rFonts w:asciiTheme="majorHAnsi" w:hAnsiTheme="majorHAnsi" w:cstheme="majorHAnsi"/>
          <w:b/>
          <w:bCs/>
          <w:sz w:val="24"/>
          <w:szCs w:val="24"/>
        </w:rPr>
      </w:pPr>
      <w:r>
        <w:rPr>
          <w:rFonts w:asciiTheme="majorHAnsi" w:hAnsiTheme="majorHAnsi" w:cstheme="majorHAnsi"/>
          <w:b/>
          <w:bCs/>
          <w:sz w:val="24"/>
          <w:szCs w:val="24"/>
        </w:rPr>
        <w:t>Conclusion</w:t>
      </w:r>
      <w:r w:rsidR="009B2A2C">
        <w:rPr>
          <w:rFonts w:asciiTheme="majorHAnsi" w:hAnsiTheme="majorHAnsi" w:cstheme="majorHAnsi"/>
          <w:b/>
          <w:bCs/>
          <w:sz w:val="24"/>
          <w:szCs w:val="24"/>
        </w:rPr>
        <w:t>……………………………………………………………………………………………………………...14</w:t>
      </w:r>
    </w:p>
    <w:p w14:paraId="27A5706E" w14:textId="7591190A" w:rsidR="006719BD" w:rsidRDefault="006719BD" w:rsidP="006719BD">
      <w:pPr>
        <w:rPr>
          <w:rFonts w:asciiTheme="majorHAnsi" w:hAnsiTheme="majorHAnsi" w:cstheme="majorHAnsi"/>
          <w:b/>
          <w:bCs/>
          <w:sz w:val="24"/>
          <w:szCs w:val="24"/>
        </w:rPr>
      </w:pPr>
      <w:r>
        <w:rPr>
          <w:rFonts w:asciiTheme="majorHAnsi" w:hAnsiTheme="majorHAnsi" w:cstheme="majorHAnsi"/>
          <w:b/>
          <w:bCs/>
          <w:sz w:val="24"/>
          <w:szCs w:val="24"/>
        </w:rPr>
        <w:t>References</w:t>
      </w:r>
      <w:r w:rsidR="009B2A2C">
        <w:rPr>
          <w:rFonts w:asciiTheme="majorHAnsi" w:hAnsiTheme="majorHAnsi" w:cstheme="majorHAnsi"/>
          <w:b/>
          <w:bCs/>
          <w:sz w:val="24"/>
          <w:szCs w:val="24"/>
        </w:rPr>
        <w:t>………………………………………………………………………………………………………..…15-17</w:t>
      </w:r>
    </w:p>
    <w:p w14:paraId="71DF895C" w14:textId="77777777" w:rsidR="006719BD" w:rsidRDefault="006719BD" w:rsidP="006719BD">
      <w:pPr>
        <w:jc w:val="center"/>
        <w:rPr>
          <w:rFonts w:asciiTheme="majorHAnsi" w:hAnsiTheme="majorHAnsi" w:cstheme="majorHAnsi"/>
          <w:b/>
          <w:bCs/>
          <w:sz w:val="24"/>
          <w:szCs w:val="24"/>
        </w:rPr>
      </w:pPr>
    </w:p>
    <w:p w14:paraId="487F7A0B" w14:textId="77777777" w:rsidR="006719BD" w:rsidRPr="00FE5325" w:rsidRDefault="006719BD" w:rsidP="006719BD">
      <w:pPr>
        <w:rPr>
          <w:rFonts w:asciiTheme="majorHAnsi" w:hAnsiTheme="majorHAnsi" w:cstheme="majorHAnsi"/>
          <w:b/>
          <w:bCs/>
          <w:sz w:val="24"/>
          <w:szCs w:val="24"/>
        </w:rPr>
      </w:pPr>
    </w:p>
    <w:p w14:paraId="257C204C" w14:textId="77777777" w:rsidR="006719BD" w:rsidRPr="00FE5325" w:rsidRDefault="006719BD" w:rsidP="006719BD">
      <w:pPr>
        <w:rPr>
          <w:rFonts w:asciiTheme="majorHAnsi" w:hAnsiTheme="majorHAnsi" w:cstheme="majorHAnsi"/>
          <w:b/>
          <w:bCs/>
          <w:sz w:val="24"/>
          <w:szCs w:val="24"/>
        </w:rPr>
      </w:pPr>
    </w:p>
    <w:p w14:paraId="237A5665" w14:textId="77777777" w:rsidR="006719BD" w:rsidRPr="00FE5325" w:rsidRDefault="006719BD" w:rsidP="006719BD">
      <w:pPr>
        <w:rPr>
          <w:rFonts w:asciiTheme="majorHAnsi" w:hAnsiTheme="majorHAnsi" w:cstheme="majorHAnsi"/>
          <w:b/>
          <w:bCs/>
          <w:sz w:val="24"/>
          <w:szCs w:val="24"/>
        </w:rPr>
      </w:pPr>
    </w:p>
    <w:p w14:paraId="72B4BB16" w14:textId="77777777" w:rsidR="006719BD" w:rsidRDefault="006719BD" w:rsidP="006719BD">
      <w:pPr>
        <w:rPr>
          <w:rStyle w:val="Strong"/>
          <w:rFonts w:ascii="Arial" w:hAnsi="Arial" w:cs="Arial"/>
        </w:rPr>
      </w:pPr>
    </w:p>
    <w:p w14:paraId="72EFAE2E" w14:textId="77777777" w:rsidR="006719BD" w:rsidRPr="006719BD" w:rsidRDefault="006719BD" w:rsidP="006719BD">
      <w:pPr>
        <w:rPr>
          <w:rStyle w:val="Strong"/>
          <w:rFonts w:asciiTheme="majorHAnsi" w:hAnsiTheme="majorHAnsi" w:cstheme="majorHAnsi"/>
          <w:sz w:val="24"/>
          <w:szCs w:val="24"/>
        </w:rPr>
      </w:pPr>
    </w:p>
    <w:p w14:paraId="621AAA40" w14:textId="77777777" w:rsidR="006719BD" w:rsidRPr="006719BD" w:rsidRDefault="006719BD" w:rsidP="006719BD"/>
    <w:p w14:paraId="39F0F20B" w14:textId="77777777" w:rsidR="006719BD" w:rsidRPr="00FE5325" w:rsidRDefault="006719BD" w:rsidP="00FE5325">
      <w:pPr>
        <w:rPr>
          <w:rFonts w:asciiTheme="majorHAnsi" w:hAnsiTheme="majorHAnsi" w:cstheme="majorHAnsi"/>
          <w:b/>
          <w:bCs/>
          <w:sz w:val="24"/>
          <w:szCs w:val="24"/>
        </w:rPr>
      </w:pPr>
    </w:p>
    <w:p w14:paraId="4E7DBC2A" w14:textId="77777777" w:rsidR="004424B8" w:rsidRDefault="004424B8" w:rsidP="004424B8">
      <w:pPr>
        <w:pStyle w:val="ListNumber"/>
        <w:numPr>
          <w:ilvl w:val="0"/>
          <w:numId w:val="0"/>
        </w:numPr>
        <w:ind w:left="360" w:hanging="360"/>
      </w:pPr>
    </w:p>
    <w:p w14:paraId="022FB070" w14:textId="77777777" w:rsidR="004424B8" w:rsidRDefault="004424B8" w:rsidP="004424B8">
      <w:pPr>
        <w:pStyle w:val="ListNumber"/>
        <w:numPr>
          <w:ilvl w:val="0"/>
          <w:numId w:val="0"/>
        </w:numPr>
        <w:ind w:left="360" w:hanging="360"/>
      </w:pPr>
    </w:p>
    <w:p w14:paraId="11223DFB" w14:textId="77777777" w:rsidR="004424B8" w:rsidRDefault="004424B8" w:rsidP="004424B8">
      <w:pPr>
        <w:pStyle w:val="ListNumber"/>
        <w:numPr>
          <w:ilvl w:val="0"/>
          <w:numId w:val="0"/>
        </w:numPr>
        <w:ind w:left="360" w:hanging="360"/>
      </w:pPr>
    </w:p>
    <w:p w14:paraId="30F068D0" w14:textId="77777777" w:rsidR="004424B8" w:rsidRDefault="004424B8" w:rsidP="004424B8">
      <w:pPr>
        <w:pStyle w:val="ListNumber"/>
        <w:numPr>
          <w:ilvl w:val="0"/>
          <w:numId w:val="0"/>
        </w:numPr>
        <w:ind w:left="360" w:hanging="360"/>
      </w:pPr>
    </w:p>
    <w:p w14:paraId="7FFAECC8" w14:textId="77777777" w:rsidR="004424B8" w:rsidRDefault="004424B8" w:rsidP="004424B8">
      <w:pPr>
        <w:pStyle w:val="ListNumber"/>
        <w:numPr>
          <w:ilvl w:val="0"/>
          <w:numId w:val="0"/>
        </w:numPr>
        <w:ind w:left="360" w:hanging="360"/>
      </w:pPr>
    </w:p>
    <w:p w14:paraId="19EF6014" w14:textId="77777777" w:rsidR="008C311C" w:rsidRDefault="008C311C" w:rsidP="006719BD">
      <w:pPr>
        <w:pStyle w:val="ListNumber"/>
        <w:numPr>
          <w:ilvl w:val="0"/>
          <w:numId w:val="0"/>
        </w:numPr>
      </w:pPr>
    </w:p>
    <w:p w14:paraId="7E1E1ECB" w14:textId="77777777" w:rsidR="00724FB3" w:rsidRDefault="00AB345F" w:rsidP="00724FB3">
      <w:pPr>
        <w:jc w:val="center"/>
        <w:rPr>
          <w:rFonts w:ascii="Arial" w:hAnsi="Arial" w:cs="Arial"/>
          <w:b/>
          <w:bCs/>
        </w:rPr>
      </w:pPr>
      <w:r w:rsidRPr="00F312A1">
        <w:rPr>
          <w:rFonts w:ascii="Arial" w:hAnsi="Arial" w:cs="Arial"/>
          <w:b/>
          <w:bCs/>
        </w:rPr>
        <w:t>Introduction</w:t>
      </w:r>
    </w:p>
    <w:p w14:paraId="3F1596FC" w14:textId="42FBA4A2" w:rsidR="00C9050F" w:rsidRDefault="00C9050F" w:rsidP="00C9050F">
      <w:pPr>
        <w:rPr>
          <w:rFonts w:ascii="Arial" w:hAnsi="Arial" w:cs="Arial"/>
          <w:b/>
          <w:bCs/>
        </w:rPr>
      </w:pPr>
      <w:r>
        <w:rPr>
          <w:rFonts w:ascii="Arial" w:hAnsi="Arial" w:cs="Arial"/>
          <w:b/>
          <w:bCs/>
        </w:rPr>
        <w:t xml:space="preserve">Organizational culture can be describe as the back bone of </w:t>
      </w:r>
      <w:proofErr w:type="spellStart"/>
      <w:proofErr w:type="gramStart"/>
      <w:r>
        <w:rPr>
          <w:rFonts w:ascii="Arial" w:hAnsi="Arial" w:cs="Arial"/>
          <w:b/>
          <w:bCs/>
        </w:rPr>
        <w:t>a</w:t>
      </w:r>
      <w:proofErr w:type="spellEnd"/>
      <w:proofErr w:type="gramEnd"/>
      <w:r>
        <w:rPr>
          <w:rFonts w:ascii="Arial" w:hAnsi="Arial" w:cs="Arial"/>
          <w:b/>
          <w:bCs/>
        </w:rPr>
        <w:t xml:space="preserve"> organization and is </w:t>
      </w:r>
    </w:p>
    <w:p w14:paraId="0752AC80" w14:textId="2ED6AD71" w:rsidR="001609D2" w:rsidRPr="001609D2" w:rsidRDefault="00C9050F" w:rsidP="001609D2">
      <w:pPr>
        <w:spacing w:after="0" w:line="360" w:lineRule="auto"/>
        <w:rPr>
          <w:rFonts w:ascii="Arial" w:hAnsi="Arial" w:cs="Arial"/>
        </w:rPr>
      </w:pPr>
      <w:r w:rsidRPr="00C9050F">
        <w:rPr>
          <w:rFonts w:ascii="Arial" w:eastAsia="Times New Roman" w:hAnsi="Arial" w:cs="Arial"/>
          <w:lang w:val="en-GB" w:eastAsia="en-GB"/>
        </w:rPr>
        <w:lastRenderedPageBreak/>
        <w:t xml:space="preserve">Organizational culture refers to the shared values, beliefs, attitudes, and </w:t>
      </w:r>
      <w:r w:rsidR="001609D2" w:rsidRPr="00C9050F">
        <w:rPr>
          <w:rFonts w:ascii="Arial" w:eastAsia="Times New Roman" w:hAnsi="Arial" w:cs="Arial"/>
          <w:lang w:val="en-GB" w:eastAsia="en-GB"/>
        </w:rPr>
        <w:t>behaviours</w:t>
      </w:r>
      <w:r w:rsidRPr="00C9050F">
        <w:rPr>
          <w:rFonts w:ascii="Arial" w:eastAsia="Times New Roman" w:hAnsi="Arial" w:cs="Arial"/>
          <w:lang w:val="en-GB" w:eastAsia="en-GB"/>
        </w:rPr>
        <w:t xml:space="preserve"> that influence how employees interact and collaborate to achieve common goals. It is frequently referred to as </w:t>
      </w:r>
      <w:r w:rsidR="001609D2" w:rsidRPr="001609D2">
        <w:rPr>
          <w:rFonts w:ascii="Arial" w:eastAsia="Times New Roman" w:hAnsi="Arial" w:cs="Arial"/>
          <w:lang w:val="en-GB" w:eastAsia="en-GB"/>
        </w:rPr>
        <w:t xml:space="preserve">an organization's "personality, </w:t>
      </w:r>
      <w:r w:rsidRPr="00C9050F">
        <w:rPr>
          <w:rFonts w:ascii="Arial" w:eastAsia="Times New Roman" w:hAnsi="Arial" w:cs="Arial"/>
          <w:lang w:val="en-GB" w:eastAsia="en-GB"/>
        </w:rPr>
        <w:t>the invisible but powerful force that determines "the way things are done around h</w:t>
      </w:r>
      <w:r w:rsidR="001609D2">
        <w:rPr>
          <w:rFonts w:ascii="Arial" w:eastAsia="Times New Roman" w:hAnsi="Arial" w:cs="Arial"/>
          <w:lang w:val="en-GB" w:eastAsia="en-GB"/>
        </w:rPr>
        <w:t>ere" (</w:t>
      </w:r>
      <w:r w:rsidR="001609D2">
        <w:t>Ioanna Dimitrakaki, 2022</w:t>
      </w:r>
      <w:r w:rsidR="001609D2" w:rsidRPr="001609D2">
        <w:rPr>
          <w:rFonts w:ascii="Arial" w:eastAsia="Times New Roman" w:hAnsi="Arial" w:cs="Arial"/>
          <w:lang w:val="en-GB" w:eastAsia="en-GB"/>
        </w:rPr>
        <w:t>).</w:t>
      </w:r>
      <w:r w:rsidR="001609D2" w:rsidRPr="001609D2">
        <w:rPr>
          <w:rFonts w:ascii="Arial" w:eastAsia="Times New Roman" w:hAnsi="Arial" w:cs="Arial"/>
          <w:lang w:val="en-GB" w:eastAsia="en-GB"/>
        </w:rPr>
        <w:br/>
      </w:r>
    </w:p>
    <w:p w14:paraId="11F61FDE" w14:textId="7C7C177E" w:rsidR="0073082B" w:rsidRPr="00B676CD" w:rsidRDefault="00724FB3" w:rsidP="00B676CD">
      <w:pPr>
        <w:spacing w:line="360" w:lineRule="auto"/>
        <w:rPr>
          <w:rFonts w:ascii="Arial" w:hAnsi="Arial" w:cs="Arial"/>
          <w:b/>
          <w:bCs/>
          <w:color w:val="000000" w:themeColor="text1"/>
        </w:rPr>
      </w:pPr>
      <w:r w:rsidRPr="00B676CD">
        <w:rPr>
          <w:rFonts w:ascii="Arial" w:eastAsia="Times New Roman" w:hAnsi="Arial" w:cs="Arial"/>
          <w:color w:val="000000" w:themeColor="text1"/>
          <w:lang w:val="en-GB" w:eastAsia="en-GB"/>
        </w:rPr>
        <w:t>Organizational culture is the unseen but potent force that determines how a company operates both internally and externally. It affects performance, communication, employee engagement, and leadership style. Organizations like Toyota, for instance, are able to sustain consistent quality, innovation, and long-term success through an understanding of and effective management of culture.</w:t>
      </w:r>
    </w:p>
    <w:p w14:paraId="28B5B924"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5E8C5ABD"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4981FB7F"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1A9A1420"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2402D310"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1B67D293"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790608FF"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7794164B"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07283E9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2DF6371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59AC6072"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44FCCF4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31A7C24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4A5343D"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10D1E047"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5E95CEA5"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34257B64"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1CFB70F0"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75287735"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2C722C2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3314D6C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41800E0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68A7AAF6"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03569FF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2D42D51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77F4B1F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45A85EC"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5FD0849A"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5D7BE7ED"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757D631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664F23B9"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051A5D3B"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5F775EE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0181704F"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5DBE41BE"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66ECF4F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2B7E45A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2641F72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4BB429FA"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FC327D8"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0CDC6316"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7DD1FFC1"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7C4D9B3A"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4848F3AF"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31B964E8"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3060D41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0DB4B4C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6888AC0E"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5E3D8CE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7A53180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60CE123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5C9DDF69"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2E2E9BCC"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r w:rsidRPr="00C742B8">
        <w:rPr>
          <w:rFonts w:ascii="ff1" w:eastAsia="Times New Roman" w:hAnsi="ff1" w:cs="Times New Roman"/>
          <w:color w:val="000000"/>
          <w:sz w:val="63"/>
          <w:szCs w:val="63"/>
          <w:lang w:val="en-GB" w:eastAsia="en-GB"/>
        </w:rPr>
        <w:t>TOYOTA MOTOR CORPORATION: ORGANIZATIONAL CULTURE</w:t>
      </w:r>
      <w:r w:rsidRPr="00C742B8">
        <w:rPr>
          <w:rFonts w:ascii="ff3" w:eastAsia="Times New Roman" w:hAnsi="ff3" w:cs="Times New Roman"/>
          <w:color w:val="000000"/>
          <w:sz w:val="63"/>
          <w:szCs w:val="63"/>
          <w:lang w:val="en-GB" w:eastAsia="en-GB"/>
        </w:rPr>
        <w:t xml:space="preserve"> </w:t>
      </w:r>
    </w:p>
    <w:p w14:paraId="4D1BB674"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 </w:t>
      </w:r>
    </w:p>
    <w:p w14:paraId="3B3355B6" w14:textId="77777777" w:rsidR="00C742B8" w:rsidRPr="00C742B8" w:rsidRDefault="00C742B8" w:rsidP="00C742B8">
      <w:pPr>
        <w:shd w:val="clear" w:color="auto" w:fill="FFFFFF"/>
        <w:spacing w:after="0" w:line="0" w:lineRule="auto"/>
        <w:rPr>
          <w:rFonts w:ascii="ff1" w:eastAsia="Times New Roman" w:hAnsi="ff1" w:cs="Times New Roman"/>
          <w:color w:val="000000"/>
          <w:sz w:val="54"/>
          <w:szCs w:val="54"/>
          <w:lang w:val="en-GB" w:eastAsia="en-GB"/>
        </w:rPr>
      </w:pPr>
      <w:r w:rsidRPr="00C742B8">
        <w:rPr>
          <w:rFonts w:ascii="ff1" w:eastAsia="Times New Roman" w:hAnsi="ff1" w:cs="Times New Roman"/>
          <w:color w:val="000000"/>
          <w:sz w:val="54"/>
          <w:szCs w:val="54"/>
          <w:lang w:val="en-GB" w:eastAsia="en-GB"/>
        </w:rPr>
        <w:t xml:space="preserve">450 </w:t>
      </w:r>
    </w:p>
    <w:p w14:paraId="3B6BEB3A"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In both models, all their elements are closely connected to each other, and every element is important; </w:t>
      </w:r>
    </w:p>
    <w:p w14:paraId="362BEE2E"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therefore</w:t>
      </w:r>
      <w:proofErr w:type="gramEnd"/>
      <w:r w:rsidRPr="00C742B8">
        <w:rPr>
          <w:rFonts w:ascii="ff1" w:eastAsia="Times New Roman" w:hAnsi="ff1" w:cs="Times New Roman"/>
          <w:color w:val="000000"/>
          <w:sz w:val="63"/>
          <w:szCs w:val="63"/>
          <w:lang w:val="en-GB" w:eastAsia="en-GB"/>
        </w:rPr>
        <w:t>, if any of them is missed, the entire syst</w:t>
      </w:r>
      <w:r w:rsidRPr="00C742B8">
        <w:rPr>
          <w:rFonts w:ascii="ff1" w:eastAsia="Times New Roman" w:hAnsi="ff1" w:cs="Times New Roman"/>
          <w:color w:val="000000"/>
          <w:spacing w:val="1"/>
          <w:sz w:val="63"/>
          <w:szCs w:val="63"/>
          <w:lang w:val="en-GB" w:eastAsia="en-GB"/>
        </w:rPr>
        <w:t xml:space="preserve">em suffers. Both models emphasize that continuous </w:t>
      </w:r>
    </w:p>
    <w:p w14:paraId="4E5D39F2"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improvement</w:t>
      </w:r>
      <w:proofErr w:type="gramEnd"/>
      <w:r w:rsidRPr="00C742B8">
        <w:rPr>
          <w:rFonts w:ascii="ff1" w:eastAsia="Times New Roman" w:hAnsi="ff1" w:cs="Times New Roman"/>
          <w:color w:val="000000"/>
          <w:sz w:val="63"/>
          <w:szCs w:val="63"/>
          <w:lang w:val="en-GB" w:eastAsia="en-GB"/>
        </w:rPr>
        <w:t xml:space="preserve"> and respect for people are essential elemen</w:t>
      </w:r>
      <w:r w:rsidRPr="00C742B8">
        <w:rPr>
          <w:rFonts w:ascii="ff1" w:eastAsia="Times New Roman" w:hAnsi="ff1" w:cs="Times New Roman"/>
          <w:color w:val="000000"/>
          <w:spacing w:val="1"/>
          <w:sz w:val="63"/>
          <w:szCs w:val="63"/>
          <w:lang w:val="en-GB" w:eastAsia="en-GB"/>
        </w:rPr>
        <w:t xml:space="preserve">ts in organizational culture. The employees should </w:t>
      </w:r>
    </w:p>
    <w:p w14:paraId="6984CD9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clearly</w:t>
      </w:r>
      <w:proofErr w:type="gramEnd"/>
      <w:r w:rsidRPr="00C742B8">
        <w:rPr>
          <w:rFonts w:ascii="ff1" w:eastAsia="Times New Roman" w:hAnsi="ff1" w:cs="Times New Roman"/>
          <w:color w:val="000000"/>
          <w:spacing w:val="1"/>
          <w:sz w:val="63"/>
          <w:szCs w:val="63"/>
          <w:lang w:val="en-GB" w:eastAsia="en-GB"/>
        </w:rPr>
        <w:t xml:space="preserve"> comprehend the value of the process and results: they are not praised for the project till they have </w:t>
      </w:r>
    </w:p>
    <w:p w14:paraId="26CFB0B6"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precise</w:t>
      </w:r>
      <w:proofErr w:type="gramEnd"/>
      <w:r w:rsidRPr="00C742B8">
        <w:rPr>
          <w:rFonts w:ascii="ff1" w:eastAsia="Times New Roman" w:hAnsi="ff1" w:cs="Times New Roman"/>
          <w:color w:val="000000"/>
          <w:spacing w:val="1"/>
          <w:sz w:val="63"/>
          <w:szCs w:val="63"/>
          <w:lang w:val="en-GB" w:eastAsia="en-GB"/>
        </w:rPr>
        <w:t xml:space="preserve"> necessary results, which relate to the objectives of the company; moreover, employees should follow </w:t>
      </w:r>
    </w:p>
    <w:p w14:paraId="08BAF8F5"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the</w:t>
      </w:r>
      <w:proofErr w:type="gramEnd"/>
      <w:r w:rsidRPr="00C742B8">
        <w:rPr>
          <w:rFonts w:ascii="ff1" w:eastAsia="Times New Roman" w:hAnsi="ff1" w:cs="Times New Roman"/>
          <w:color w:val="000000"/>
          <w:spacing w:val="1"/>
          <w:sz w:val="63"/>
          <w:szCs w:val="63"/>
          <w:lang w:val="en-GB" w:eastAsia="en-GB"/>
        </w:rPr>
        <w:t xml:space="preserve"> right structure of the pro</w:t>
      </w:r>
      <w:r w:rsidRPr="00C742B8">
        <w:rPr>
          <w:rFonts w:ascii="ff1" w:eastAsia="Times New Roman" w:hAnsi="ff1" w:cs="Times New Roman"/>
          <w:color w:val="000000"/>
          <w:sz w:val="63"/>
          <w:szCs w:val="63"/>
          <w:lang w:val="en-GB" w:eastAsia="en-GB"/>
        </w:rPr>
        <w:t xml:space="preserve">cess and should realize what </w:t>
      </w:r>
      <w:r w:rsidRPr="00C742B8">
        <w:rPr>
          <w:rFonts w:ascii="ff1" w:eastAsia="Times New Roman" w:hAnsi="ff1" w:cs="Times New Roman"/>
          <w:color w:val="000000"/>
          <w:spacing w:val="1"/>
          <w:sz w:val="63"/>
          <w:szCs w:val="63"/>
          <w:lang w:val="en-GB" w:eastAsia="en-GB"/>
        </w:rPr>
        <w:t xml:space="preserve">they have learnt from doing this project. Teamwork is </w:t>
      </w:r>
    </w:p>
    <w:p w14:paraId="07ED8362"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w:t>
      </w:r>
      <w:proofErr w:type="gramEnd"/>
      <w:r w:rsidRPr="00C742B8">
        <w:rPr>
          <w:rFonts w:ascii="ff1" w:eastAsia="Times New Roman" w:hAnsi="ff1" w:cs="Times New Roman"/>
          <w:color w:val="000000"/>
          <w:spacing w:val="1"/>
          <w:sz w:val="63"/>
          <w:szCs w:val="63"/>
          <w:lang w:val="en-GB" w:eastAsia="en-GB"/>
        </w:rPr>
        <w:t xml:space="preserve"> fundamental element in Toyota organization, and Toyota claims that the perfect number of employees in a </w:t>
      </w:r>
    </w:p>
    <w:p w14:paraId="3DD5F8CE"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team</w:t>
      </w:r>
      <w:proofErr w:type="gramEnd"/>
      <w:r w:rsidRPr="00C742B8">
        <w:rPr>
          <w:rFonts w:ascii="ff1" w:eastAsia="Times New Roman" w:hAnsi="ff1" w:cs="Times New Roman"/>
          <w:color w:val="000000"/>
          <w:spacing w:val="1"/>
          <w:sz w:val="63"/>
          <w:szCs w:val="63"/>
          <w:lang w:val="en-GB" w:eastAsia="en-GB"/>
        </w:rPr>
        <w:t xml:space="preserve"> is five (Figure 7) because it is easier to control; furthermore, these small teams are more capable of </w:t>
      </w:r>
    </w:p>
    <w:p w14:paraId="54B6C52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solving</w:t>
      </w:r>
      <w:proofErr w:type="gramEnd"/>
      <w:r w:rsidRPr="00C742B8">
        <w:rPr>
          <w:rFonts w:ascii="ff1" w:eastAsia="Times New Roman" w:hAnsi="ff1" w:cs="Times New Roman"/>
          <w:color w:val="000000"/>
          <w:spacing w:val="1"/>
          <w:sz w:val="63"/>
          <w:szCs w:val="63"/>
          <w:lang w:val="en-GB" w:eastAsia="en-GB"/>
        </w:rPr>
        <w:t xml:space="preserve"> problems and maintaining mutual trust. To do this, there are three significant items that Toyota follows </w:t>
      </w:r>
    </w:p>
    <w:p w14:paraId="02B5A271"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w:t>
      </w:r>
      <w:proofErr w:type="spellStart"/>
      <w:r w:rsidRPr="00C742B8">
        <w:rPr>
          <w:rFonts w:ascii="ff1" w:eastAsia="Times New Roman" w:hAnsi="ff1" w:cs="Times New Roman"/>
          <w:color w:val="000000"/>
          <w:spacing w:val="1"/>
          <w:sz w:val="63"/>
          <w:szCs w:val="63"/>
          <w:lang w:val="en-GB" w:eastAsia="en-GB"/>
        </w:rPr>
        <w:t>Hoseus</w:t>
      </w:r>
      <w:proofErr w:type="spellEnd"/>
      <w:r w:rsidRPr="00C742B8">
        <w:rPr>
          <w:rFonts w:ascii="ff1" w:eastAsia="Times New Roman" w:hAnsi="ff1" w:cs="Times New Roman"/>
          <w:color w:val="000000"/>
          <w:spacing w:val="1"/>
          <w:sz w:val="63"/>
          <w:szCs w:val="63"/>
          <w:lang w:val="en-GB" w:eastAsia="en-GB"/>
        </w:rPr>
        <w:t xml:space="preserve"> and Liker 2008, 235):  </w:t>
      </w:r>
    </w:p>
    <w:p w14:paraId="43F2924D"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r w:rsidRPr="00C742B8">
        <w:rPr>
          <w:rFonts w:ascii="ff1" w:eastAsia="Times New Roman" w:hAnsi="ff1" w:cs="Times New Roman"/>
          <w:color w:val="000000"/>
          <w:spacing w:val="1"/>
          <w:sz w:val="63"/>
          <w:szCs w:val="63"/>
          <w:lang w:val="en-GB" w:eastAsia="en-GB"/>
        </w:rPr>
        <w:t xml:space="preserve">Every small team has a team leader, who is responsible for control, supervising and examining the process </w:t>
      </w:r>
    </w:p>
    <w:p w14:paraId="4BE361D3"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of</w:t>
      </w:r>
      <w:proofErr w:type="gramEnd"/>
      <w:r w:rsidRPr="00C742B8">
        <w:rPr>
          <w:rFonts w:ascii="ff1" w:eastAsia="Times New Roman" w:hAnsi="ff1" w:cs="Times New Roman"/>
          <w:color w:val="000000"/>
          <w:spacing w:val="1"/>
          <w:sz w:val="63"/>
          <w:szCs w:val="63"/>
          <w:lang w:val="en-GB" w:eastAsia="en-GB"/>
        </w:rPr>
        <w:t xml:space="preserve"> work and its results, assuring safety and solving problems; moreover, this team leader teaches new </w:t>
      </w:r>
    </w:p>
    <w:p w14:paraId="6D2CAAED"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employees</w:t>
      </w:r>
      <w:proofErr w:type="gramEnd"/>
      <w:r w:rsidRPr="00C742B8">
        <w:rPr>
          <w:rFonts w:ascii="ff1" w:eastAsia="Times New Roman" w:hAnsi="ff1" w:cs="Times New Roman"/>
          <w:color w:val="000000"/>
          <w:spacing w:val="1"/>
          <w:sz w:val="63"/>
          <w:szCs w:val="63"/>
          <w:lang w:val="en-GB" w:eastAsia="en-GB"/>
        </w:rPr>
        <w:t xml:space="preserve"> all aspects of Toyota culture. As members of the group are supposed to improve themselves, a team </w:t>
      </w:r>
    </w:p>
    <w:p w14:paraId="65A626AE" w14:textId="77777777" w:rsidR="00C742B8" w:rsidRPr="00C742B8" w:rsidRDefault="00C742B8" w:rsidP="00C742B8">
      <w:pPr>
        <w:shd w:val="clear" w:color="auto" w:fill="FFFFFF"/>
        <w:spacing w:after="0" w:line="0" w:lineRule="auto"/>
        <w:rPr>
          <w:rFonts w:ascii="ff1" w:eastAsia="Times New Roman" w:hAnsi="ff1" w:cs="Times New Roman"/>
          <w:color w:val="000000"/>
          <w:sz w:val="63"/>
          <w:szCs w:val="63"/>
          <w:lang w:val="en-GB" w:eastAsia="en-GB"/>
        </w:rPr>
      </w:pPr>
      <w:proofErr w:type="gramStart"/>
      <w:r w:rsidRPr="00C742B8">
        <w:rPr>
          <w:rFonts w:ascii="ff1" w:eastAsia="Times New Roman" w:hAnsi="ff1" w:cs="Times New Roman"/>
          <w:color w:val="000000"/>
          <w:sz w:val="63"/>
          <w:szCs w:val="63"/>
          <w:lang w:val="en-GB" w:eastAsia="en-GB"/>
        </w:rPr>
        <w:t>leader</w:t>
      </w:r>
      <w:proofErr w:type="gramEnd"/>
      <w:r w:rsidRPr="00C742B8">
        <w:rPr>
          <w:rFonts w:ascii="ff1" w:eastAsia="Times New Roman" w:hAnsi="ff1" w:cs="Times New Roman"/>
          <w:color w:val="000000"/>
          <w:sz w:val="63"/>
          <w:szCs w:val="63"/>
          <w:lang w:val="en-GB" w:eastAsia="en-GB"/>
        </w:rPr>
        <w:t xml:space="preserve"> is also responsible for the re</w:t>
      </w:r>
      <w:r w:rsidRPr="00C742B8">
        <w:rPr>
          <w:rFonts w:ascii="ff1" w:eastAsia="Times New Roman" w:hAnsi="ff1" w:cs="Times New Roman"/>
          <w:color w:val="000000"/>
          <w:spacing w:val="1"/>
          <w:sz w:val="63"/>
          <w:szCs w:val="63"/>
          <w:lang w:val="en-GB" w:eastAsia="en-GB"/>
        </w:rPr>
        <w:t xml:space="preserve">sults of their self-improvement (Liker 2003). The company’s prosperity </w:t>
      </w:r>
    </w:p>
    <w:p w14:paraId="3226C04C"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depends</w:t>
      </w:r>
      <w:proofErr w:type="gramEnd"/>
      <w:r w:rsidRPr="00C742B8">
        <w:rPr>
          <w:rFonts w:ascii="ff1" w:eastAsia="Times New Roman" w:hAnsi="ff1" w:cs="Times New Roman"/>
          <w:color w:val="000000"/>
          <w:spacing w:val="1"/>
          <w:sz w:val="63"/>
          <w:szCs w:val="63"/>
          <w:lang w:val="en-GB" w:eastAsia="en-GB"/>
        </w:rPr>
        <w:t xml:space="preserve"> on the mutual trust that exists within the company between the employers and employees. Employees </w:t>
      </w:r>
    </w:p>
    <w:p w14:paraId="13ABEA58" w14:textId="77777777" w:rsidR="00C742B8" w:rsidRPr="00C742B8" w:rsidRDefault="00C742B8" w:rsidP="00C742B8">
      <w:pPr>
        <w:shd w:val="clear" w:color="auto" w:fill="FFFFFF"/>
        <w:spacing w:after="0" w:line="0" w:lineRule="auto"/>
        <w:rPr>
          <w:rFonts w:ascii="ff1" w:eastAsia="Times New Roman" w:hAnsi="ff1" w:cs="Times New Roman"/>
          <w:color w:val="000000"/>
          <w:spacing w:val="1"/>
          <w:sz w:val="63"/>
          <w:szCs w:val="63"/>
          <w:lang w:val="en-GB" w:eastAsia="en-GB"/>
        </w:rPr>
      </w:pPr>
      <w:proofErr w:type="gramStart"/>
      <w:r w:rsidRPr="00C742B8">
        <w:rPr>
          <w:rFonts w:ascii="ff1" w:eastAsia="Times New Roman" w:hAnsi="ff1" w:cs="Times New Roman"/>
          <w:color w:val="000000"/>
          <w:spacing w:val="1"/>
          <w:sz w:val="63"/>
          <w:szCs w:val="63"/>
          <w:lang w:val="en-GB" w:eastAsia="en-GB"/>
        </w:rPr>
        <w:t>are</w:t>
      </w:r>
      <w:proofErr w:type="gramEnd"/>
      <w:r w:rsidRPr="00C742B8">
        <w:rPr>
          <w:rFonts w:ascii="ff1" w:eastAsia="Times New Roman" w:hAnsi="ff1" w:cs="Times New Roman"/>
          <w:color w:val="000000"/>
          <w:spacing w:val="1"/>
          <w:sz w:val="63"/>
          <w:szCs w:val="63"/>
          <w:lang w:val="en-GB" w:eastAsia="en-GB"/>
        </w:rPr>
        <w:t xml:space="preserve"> concerned about their </w:t>
      </w:r>
      <w:proofErr w:type="spellStart"/>
      <w:r w:rsidRPr="00C742B8">
        <w:rPr>
          <w:rFonts w:ascii="ff1" w:eastAsia="Times New Roman" w:hAnsi="ff1" w:cs="Times New Roman"/>
          <w:color w:val="000000"/>
          <w:spacing w:val="1"/>
          <w:sz w:val="63"/>
          <w:szCs w:val="63"/>
          <w:lang w:val="en-GB" w:eastAsia="en-GB"/>
        </w:rPr>
        <w:t>paychecks</w:t>
      </w:r>
      <w:proofErr w:type="spellEnd"/>
      <w:r w:rsidRPr="00C742B8">
        <w:rPr>
          <w:rFonts w:ascii="ff1" w:eastAsia="Times New Roman" w:hAnsi="ff1" w:cs="Times New Roman"/>
          <w:color w:val="000000"/>
          <w:spacing w:val="1"/>
          <w:sz w:val="63"/>
          <w:szCs w:val="63"/>
          <w:lang w:val="en-GB" w:eastAsia="en-GB"/>
        </w:rPr>
        <w:t>, personal gr</w:t>
      </w:r>
    </w:p>
    <w:p w14:paraId="2A279932" w14:textId="77777777" w:rsidR="00F312A1" w:rsidRPr="00F312A1" w:rsidRDefault="00F312A1" w:rsidP="00F312A1">
      <w:pPr>
        <w:spacing w:after="0" w:line="360" w:lineRule="auto"/>
        <w:rPr>
          <w:rFonts w:ascii="Arial" w:eastAsia="Times New Roman" w:hAnsi="Arial" w:cs="Arial"/>
          <w:lang w:val="en-GB" w:eastAsia="en-GB"/>
        </w:rPr>
      </w:pPr>
      <w:r w:rsidRPr="00F312A1">
        <w:rPr>
          <w:rFonts w:ascii="Arial" w:eastAsia="Times New Roman" w:hAnsi="Arial" w:cs="Arial"/>
          <w:lang w:val="en-GB" w:eastAsia="en-GB"/>
        </w:rPr>
        <w:t>An organization's culture has a significant impact on how well it performs, how adaptable it is, and how long it lasts in a time of fast change, global competition, and accelerating technology disruption. Toyota is frequently cited as an example of how innovation, operational excellence, and long-term success can be supported by a strong and cohesive organizational culture. This essay explores Toyota's organizational culture, including its evolution, defining principles and practices, implementation in its systems (particularly manufacturing), and the model's advantages and disadvantages. In doing so, the essay considers how Toyota's culture must change to meet new global problems, drawing on scholarly and professional literature.</w:t>
      </w:r>
    </w:p>
    <w:p w14:paraId="1ECA7CEC" w14:textId="77777777" w:rsidR="004424B8" w:rsidRDefault="004424B8"/>
    <w:p w14:paraId="4DBDA519" w14:textId="77777777" w:rsidR="004424B8" w:rsidRDefault="004424B8"/>
    <w:p w14:paraId="0EACF257" w14:textId="77777777" w:rsidR="004424B8" w:rsidRDefault="004424B8"/>
    <w:p w14:paraId="7F1237C6" w14:textId="77777777" w:rsidR="00F312A1" w:rsidRDefault="00F312A1" w:rsidP="00FE5325">
      <w:pPr>
        <w:rPr>
          <w:rFonts w:asciiTheme="majorHAnsi" w:hAnsiTheme="majorHAnsi" w:cstheme="majorHAnsi"/>
          <w:b/>
          <w:bCs/>
          <w:sz w:val="24"/>
          <w:szCs w:val="24"/>
        </w:rPr>
      </w:pPr>
    </w:p>
    <w:p w14:paraId="78F29AC4" w14:textId="77777777" w:rsidR="00F312A1" w:rsidRDefault="00F312A1" w:rsidP="00FE5325">
      <w:pPr>
        <w:rPr>
          <w:rFonts w:asciiTheme="majorHAnsi" w:hAnsiTheme="majorHAnsi" w:cstheme="majorHAnsi"/>
          <w:b/>
          <w:bCs/>
          <w:sz w:val="24"/>
          <w:szCs w:val="24"/>
        </w:rPr>
      </w:pPr>
    </w:p>
    <w:p w14:paraId="299CA6FB" w14:textId="77777777" w:rsidR="001609D2" w:rsidRDefault="001609D2" w:rsidP="001609D2">
      <w:pPr>
        <w:pStyle w:val="Heading1"/>
        <w:rPr>
          <w:rFonts w:eastAsiaTheme="minorEastAsia" w:cstheme="majorHAnsi"/>
          <w:color w:val="auto"/>
          <w:sz w:val="24"/>
          <w:szCs w:val="24"/>
        </w:rPr>
      </w:pPr>
    </w:p>
    <w:p w14:paraId="40B75B1F" w14:textId="77777777" w:rsidR="00352AD8" w:rsidRDefault="00352AD8" w:rsidP="00352AD8"/>
    <w:p w14:paraId="552F8329" w14:textId="77777777" w:rsidR="00352AD8" w:rsidRPr="00352AD8" w:rsidRDefault="00352AD8" w:rsidP="00352AD8"/>
    <w:p w14:paraId="701652AE" w14:textId="77777777" w:rsidR="00EA15F1" w:rsidRDefault="00EA15F1" w:rsidP="00352AD8">
      <w:pPr>
        <w:pStyle w:val="Heading1"/>
        <w:jc w:val="center"/>
        <w:rPr>
          <w:rStyle w:val="Strong"/>
          <w:rFonts w:ascii="Arial" w:hAnsi="Arial" w:cs="Arial"/>
          <w:b/>
          <w:bCs/>
          <w:color w:val="auto"/>
          <w:sz w:val="22"/>
          <w:szCs w:val="22"/>
        </w:rPr>
      </w:pPr>
      <w:r w:rsidRPr="007C28BA">
        <w:rPr>
          <w:rStyle w:val="Strong"/>
          <w:rFonts w:ascii="Arial" w:hAnsi="Arial" w:cs="Arial"/>
          <w:b/>
          <w:bCs/>
          <w:color w:val="auto"/>
          <w:sz w:val="22"/>
          <w:szCs w:val="22"/>
        </w:rPr>
        <w:t>Organizational Culture of Toyota Motor Corporation</w:t>
      </w:r>
    </w:p>
    <w:p w14:paraId="181FF6BE" w14:textId="77777777" w:rsidR="007C28BA" w:rsidRDefault="007C28BA" w:rsidP="00F312A1">
      <w:pPr>
        <w:spacing w:after="0" w:line="360" w:lineRule="auto"/>
        <w:rPr>
          <w:rFonts w:ascii="Arial" w:eastAsia="Times New Roman" w:hAnsi="Arial" w:cs="Arial"/>
          <w:lang w:val="en-GB" w:eastAsia="en-GB"/>
        </w:rPr>
      </w:pPr>
    </w:p>
    <w:p w14:paraId="62461D23" w14:textId="1E30A0E9" w:rsidR="00F312A1" w:rsidRDefault="00F312A1" w:rsidP="00F312A1">
      <w:pPr>
        <w:spacing w:after="0" w:line="360" w:lineRule="auto"/>
        <w:rPr>
          <w:rFonts w:ascii="Arial" w:eastAsia="Times New Roman" w:hAnsi="Arial" w:cs="Arial"/>
          <w:lang w:val="en-GB" w:eastAsia="en-GB"/>
        </w:rPr>
      </w:pPr>
      <w:r w:rsidRPr="00F312A1">
        <w:rPr>
          <w:rFonts w:ascii="Arial" w:eastAsia="Times New Roman" w:hAnsi="Arial" w:cs="Arial"/>
          <w:lang w:val="en-GB" w:eastAsia="en-GB"/>
        </w:rPr>
        <w:lastRenderedPageBreak/>
        <w:t xml:space="preserve">The common beliefs, customs, and </w:t>
      </w:r>
      <w:r w:rsidR="000C7BD4" w:rsidRPr="00F312A1">
        <w:rPr>
          <w:rFonts w:ascii="Arial" w:eastAsia="Times New Roman" w:hAnsi="Arial" w:cs="Arial"/>
          <w:lang w:val="en-GB" w:eastAsia="en-GB"/>
        </w:rPr>
        <w:t>behaviours</w:t>
      </w:r>
      <w:r w:rsidRPr="00F312A1">
        <w:rPr>
          <w:rFonts w:ascii="Arial" w:eastAsia="Times New Roman" w:hAnsi="Arial" w:cs="Arial"/>
          <w:lang w:val="en-GB" w:eastAsia="en-GB"/>
        </w:rPr>
        <w:t xml:space="preserve"> that influence employee conduct and organizational operations are referred to as organizational culture (Schein, 2010). It stands for the "social glue" that holds participants together and affects communication, creativity, and decision-making. Among multinational firms, Toyota Motor Corporation is notable for its unique and remarkably stable culture, which is commonly known as "The Toyota Way." A key component of Toyota's success, this culture has allowed the company to achieve remarkable operational efficiency, high-quality products, and sustained growth. The company's culture, which has its roots in Japanese customs, places a strong emphasis on cooperation, deference, modesty, and ongoing development (Liker, 2004).</w:t>
      </w:r>
    </w:p>
    <w:p w14:paraId="338BBF83" w14:textId="77777777" w:rsidR="00003F62" w:rsidRDefault="00003F62" w:rsidP="00F312A1">
      <w:pPr>
        <w:spacing w:after="0" w:line="360" w:lineRule="auto"/>
        <w:rPr>
          <w:rFonts w:ascii="Arial" w:eastAsia="Times New Roman" w:hAnsi="Arial" w:cs="Arial"/>
          <w:lang w:val="en-GB" w:eastAsia="en-GB"/>
        </w:rPr>
      </w:pPr>
    </w:p>
    <w:p w14:paraId="133EC1CF" w14:textId="77777777" w:rsidR="00003F62" w:rsidRDefault="00003F62" w:rsidP="00F312A1">
      <w:pPr>
        <w:spacing w:after="0" w:line="360" w:lineRule="auto"/>
        <w:rPr>
          <w:rFonts w:ascii="Arial" w:eastAsia="Times New Roman" w:hAnsi="Arial" w:cs="Arial"/>
          <w:lang w:val="en-GB" w:eastAsia="en-GB"/>
        </w:rPr>
      </w:pPr>
    </w:p>
    <w:p w14:paraId="260BD19C" w14:textId="2A5AE3FE" w:rsidR="002128EC" w:rsidRPr="002128EC" w:rsidRDefault="00003F62" w:rsidP="002128EC">
      <w:pPr>
        <w:spacing w:after="0" w:line="360" w:lineRule="auto"/>
        <w:rPr>
          <w:rFonts w:ascii="Arial" w:eastAsia="Times New Roman" w:hAnsi="Arial" w:cs="Arial"/>
          <w:lang w:val="en-GB" w:eastAsia="en-GB"/>
        </w:rPr>
      </w:pPr>
      <w:r>
        <w:rPr>
          <w:rFonts w:ascii="Arial" w:eastAsia="Times New Roman" w:hAnsi="Arial" w:cs="Arial"/>
          <w:noProof/>
          <w:lang w:val="en-GB" w:eastAsia="en-GB"/>
        </w:rPr>
        <w:drawing>
          <wp:inline distT="0" distB="0" distL="0" distR="0" wp14:anchorId="12E4C98D" wp14:editId="1CBDE360">
            <wp:extent cx="4886325" cy="3402965"/>
            <wp:effectExtent l="323850" t="0" r="4857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yota Way.png"/>
                    <pic:cNvPicPr/>
                  </pic:nvPicPr>
                  <pic:blipFill rotWithShape="1">
                    <a:blip r:embed="rId8">
                      <a:extLst>
                        <a:ext uri="{28A0092B-C50C-407E-A947-70E740481C1C}">
                          <a14:useLocalDpi xmlns:a14="http://schemas.microsoft.com/office/drawing/2010/main" val="0"/>
                        </a:ext>
                      </a:extLst>
                    </a:blip>
                    <a:srcRect l="5382" r="5555"/>
                    <a:stretch/>
                  </pic:blipFill>
                  <pic:spPr bwMode="auto">
                    <a:xfrm>
                      <a:off x="0" y="0"/>
                      <a:ext cx="4886325" cy="340296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a:extLst>
                      <a:ext uri="{53640926-AAD7-44D8-BBD7-CCE9431645EC}">
                        <a14:shadowObscured xmlns:a14="http://schemas.microsoft.com/office/drawing/2010/main"/>
                      </a:ext>
                    </a:extLst>
                  </pic:spPr>
                </pic:pic>
              </a:graphicData>
            </a:graphic>
          </wp:inline>
        </w:drawing>
      </w:r>
      <w:r w:rsidR="002128EC" w:rsidRPr="002128EC">
        <w:rPr>
          <w:b/>
        </w:rPr>
        <w:t>Fig 1: The Underlining Domain of the Toyota Way.</w:t>
      </w:r>
      <w:r w:rsidR="002128EC">
        <w:t xml:space="preserve"> </w:t>
      </w:r>
      <w:r w:rsidR="002128EC" w:rsidRPr="000C7BD4">
        <w:rPr>
          <w:rFonts w:ascii="Arial" w:hAnsi="Arial" w:cs="Arial"/>
        </w:rPr>
        <w:t>(Yamaha</w:t>
      </w:r>
      <w:r w:rsidR="002128EC" w:rsidRPr="000C7BD4">
        <w:rPr>
          <w:rFonts w:ascii="Arial" w:hAnsi="Arial" w:cs="Arial"/>
          <w:color w:val="3A3A3A"/>
          <w:shd w:val="clear" w:color="auto" w:fill="FFFFFF"/>
        </w:rPr>
        <w:t xml:space="preserve">, Wagner, and </w:t>
      </w:r>
      <w:proofErr w:type="spellStart"/>
      <w:r w:rsidR="002128EC" w:rsidRPr="000C7BD4">
        <w:rPr>
          <w:rFonts w:ascii="Arial" w:hAnsi="Arial" w:cs="Arial"/>
          <w:color w:val="3A3A3A"/>
          <w:shd w:val="clear" w:color="auto" w:fill="FFFFFF"/>
        </w:rPr>
        <w:t>Grigg</w:t>
      </w:r>
      <w:proofErr w:type="spellEnd"/>
      <w:r w:rsidR="000C7BD4" w:rsidRPr="000C7BD4">
        <w:rPr>
          <w:rFonts w:ascii="Arial" w:hAnsi="Arial" w:cs="Arial"/>
          <w:color w:val="3A3A3A"/>
          <w:shd w:val="clear" w:color="auto" w:fill="FFFFFF"/>
        </w:rPr>
        <w:t>, 2014</w:t>
      </w:r>
      <w:r w:rsidR="002128EC" w:rsidRPr="000C7BD4">
        <w:rPr>
          <w:rFonts w:ascii="Arial" w:hAnsi="Arial" w:cs="Arial"/>
          <w:color w:val="3A3A3A"/>
          <w:shd w:val="clear" w:color="auto" w:fill="FFFFFF"/>
        </w:rPr>
        <w:t>)</w:t>
      </w:r>
      <w:r w:rsidR="002128EC">
        <w:rPr>
          <w:rFonts w:ascii="Helvetica" w:hAnsi="Helvetica" w:cs="Helvetica"/>
          <w:color w:val="3A3A3A"/>
          <w:sz w:val="23"/>
          <w:szCs w:val="23"/>
          <w:shd w:val="clear" w:color="auto" w:fill="FFFFFF"/>
        </w:rPr>
        <w:t xml:space="preserve"> ‘</w:t>
      </w:r>
    </w:p>
    <w:p w14:paraId="57C065DD" w14:textId="77777777" w:rsidR="000C7BD4" w:rsidRPr="002128EC" w:rsidRDefault="000C7BD4" w:rsidP="002128EC"/>
    <w:p w14:paraId="50EFB995" w14:textId="267F6A04" w:rsidR="00EA15F1" w:rsidRPr="0073082B" w:rsidRDefault="001609D2" w:rsidP="0073082B">
      <w:pPr>
        <w:pStyle w:val="Heading2"/>
        <w:jc w:val="center"/>
        <w:rPr>
          <w:rFonts w:ascii="Arial" w:hAnsi="Arial" w:cs="Arial"/>
          <w:b w:val="0"/>
          <w:color w:val="auto"/>
          <w:sz w:val="22"/>
          <w:szCs w:val="22"/>
        </w:rPr>
      </w:pPr>
      <w:r>
        <w:rPr>
          <w:rStyle w:val="Strong"/>
          <w:rFonts w:ascii="Arial" w:hAnsi="Arial" w:cs="Arial"/>
          <w:b/>
          <w:bCs/>
          <w:color w:val="auto"/>
          <w:sz w:val="22"/>
          <w:szCs w:val="22"/>
        </w:rPr>
        <w:t>T</w:t>
      </w:r>
      <w:r w:rsidR="00EA15F1" w:rsidRPr="0073082B">
        <w:rPr>
          <w:rStyle w:val="Strong"/>
          <w:rFonts w:ascii="Arial" w:hAnsi="Arial" w:cs="Arial"/>
          <w:b/>
          <w:bCs/>
          <w:color w:val="auto"/>
          <w:sz w:val="22"/>
          <w:szCs w:val="22"/>
        </w:rPr>
        <w:t>he Foundation of Toyota’s Culture: The Toyota Way</w:t>
      </w:r>
    </w:p>
    <w:p w14:paraId="795A8D75" w14:textId="77777777" w:rsidR="007C28BA" w:rsidRDefault="007C28BA" w:rsidP="0073082B">
      <w:pPr>
        <w:spacing w:after="0" w:line="360" w:lineRule="auto"/>
        <w:jc w:val="center"/>
        <w:rPr>
          <w:rFonts w:ascii="Arial" w:eastAsia="Times New Roman" w:hAnsi="Arial" w:cs="Arial"/>
          <w:lang w:val="en-GB" w:eastAsia="en-GB"/>
        </w:rPr>
      </w:pPr>
    </w:p>
    <w:p w14:paraId="04F89D3A" w14:textId="77777777" w:rsidR="007C28BA" w:rsidRPr="007C28BA" w:rsidRDefault="007C28BA" w:rsidP="0073082B">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 xml:space="preserve">The Toyota Way, the company's 2001 management philosophy, is a formal representation of Toyota's organizational culture. The two primary tenets of this </w:t>
      </w:r>
      <w:r w:rsidRPr="007C28BA">
        <w:rPr>
          <w:rFonts w:ascii="Arial" w:eastAsia="Times New Roman" w:hAnsi="Arial" w:cs="Arial"/>
          <w:lang w:val="en-GB" w:eastAsia="en-GB"/>
        </w:rPr>
        <w:lastRenderedPageBreak/>
        <w:t>philosophy are Respect for People and Continuous Improvement (Kaizen) (Liker, 2004; Toyota, 2023).</w:t>
      </w:r>
    </w:p>
    <w:p w14:paraId="1488626F" w14:textId="77777777" w:rsidR="007C28BA" w:rsidRDefault="007C28BA" w:rsidP="007C28BA">
      <w:pPr>
        <w:pStyle w:val="Heading3"/>
        <w:spacing w:line="360" w:lineRule="auto"/>
        <w:rPr>
          <w:rStyle w:val="Strong"/>
          <w:rFonts w:ascii="Arial" w:hAnsi="Arial" w:cs="Arial"/>
          <w:b/>
          <w:bCs/>
          <w:color w:val="auto"/>
        </w:rPr>
      </w:pPr>
    </w:p>
    <w:p w14:paraId="3FCD863F" w14:textId="08C54F85" w:rsidR="00EA15F1" w:rsidRPr="007C28BA" w:rsidRDefault="00EA15F1" w:rsidP="0073082B">
      <w:pPr>
        <w:pStyle w:val="Heading3"/>
        <w:spacing w:line="360" w:lineRule="auto"/>
        <w:jc w:val="center"/>
        <w:rPr>
          <w:rFonts w:ascii="Arial" w:hAnsi="Arial" w:cs="Arial"/>
          <w:color w:val="auto"/>
        </w:rPr>
      </w:pPr>
      <w:r w:rsidRPr="007C28BA">
        <w:rPr>
          <w:rStyle w:val="Strong"/>
          <w:rFonts w:ascii="Arial" w:hAnsi="Arial" w:cs="Arial"/>
          <w:b/>
          <w:bCs/>
          <w:color w:val="auto"/>
        </w:rPr>
        <w:t>Continuous Improvement (Kaizen)</w:t>
      </w:r>
    </w:p>
    <w:p w14:paraId="76C65C8A" w14:textId="77777777" w:rsidR="007C28BA" w:rsidRPr="007C28BA" w:rsidRDefault="007C28BA" w:rsidP="007C28BA">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Kaizen is a philosophy of continuous, small-scale improvement at all organizational levels (Imai, 1986). Toyota encourages all staff members, from assembly line workers to senior managers, to find and remove inefficiencies in day-to-day operations rather than focusing on big innovations. This strategy reflects the idea that learning and small, steady steps are the keys to excellence (Liker and Meier, 2007).</w:t>
      </w:r>
    </w:p>
    <w:p w14:paraId="33013D9E" w14:textId="77777777" w:rsidR="007C28BA" w:rsidRPr="007C28BA" w:rsidRDefault="007C28BA" w:rsidP="007C28BA">
      <w:pPr>
        <w:spacing w:after="0" w:line="360" w:lineRule="auto"/>
        <w:rPr>
          <w:rFonts w:ascii="Arial" w:eastAsia="Times New Roman" w:hAnsi="Arial" w:cs="Arial"/>
          <w:lang w:val="en-GB" w:eastAsia="en-GB"/>
        </w:rPr>
      </w:pPr>
    </w:p>
    <w:p w14:paraId="68522924" w14:textId="77777777" w:rsidR="007C28BA" w:rsidRPr="007C28BA" w:rsidRDefault="007C28BA" w:rsidP="007C28BA">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 xml:space="preserve">In actuality, Kaizen takes the form of organized procedures like quality circles, in which staff members work together to identify issues and suggest fixes. Another illustration of cultural embodiment is Toyota's A3 problem-solving methodology, which emphasizes communication and learning over blame and </w:t>
      </w:r>
      <w:proofErr w:type="spellStart"/>
      <w:r w:rsidRPr="007C28BA">
        <w:rPr>
          <w:rFonts w:ascii="Arial" w:eastAsia="Times New Roman" w:hAnsi="Arial" w:cs="Arial"/>
          <w:lang w:val="en-GB" w:eastAsia="en-GB"/>
        </w:rPr>
        <w:t>analyzes</w:t>
      </w:r>
      <w:proofErr w:type="spellEnd"/>
      <w:r w:rsidRPr="007C28BA">
        <w:rPr>
          <w:rFonts w:ascii="Arial" w:eastAsia="Times New Roman" w:hAnsi="Arial" w:cs="Arial"/>
          <w:lang w:val="en-GB" w:eastAsia="en-GB"/>
        </w:rPr>
        <w:t xml:space="preserve"> problems visually and methodically (</w:t>
      </w:r>
      <w:proofErr w:type="spellStart"/>
      <w:r w:rsidRPr="007C28BA">
        <w:rPr>
          <w:rFonts w:ascii="Arial" w:eastAsia="Times New Roman" w:hAnsi="Arial" w:cs="Arial"/>
          <w:lang w:val="en-GB" w:eastAsia="en-GB"/>
        </w:rPr>
        <w:t>Sobek</w:t>
      </w:r>
      <w:proofErr w:type="spellEnd"/>
      <w:r w:rsidRPr="007C28BA">
        <w:rPr>
          <w:rFonts w:ascii="Arial" w:eastAsia="Times New Roman" w:hAnsi="Arial" w:cs="Arial"/>
          <w:lang w:val="en-GB" w:eastAsia="en-GB"/>
        </w:rPr>
        <w:t xml:space="preserve"> and Smalley, 2008). Toyota's reputation for superior manufacturing has come to be associated with this attitude of constant improvement.</w:t>
      </w:r>
    </w:p>
    <w:p w14:paraId="61DCFCFE" w14:textId="77777777" w:rsidR="002139FA" w:rsidRDefault="002139FA" w:rsidP="007C28BA">
      <w:pPr>
        <w:pStyle w:val="Heading3"/>
        <w:spacing w:line="360" w:lineRule="auto"/>
        <w:rPr>
          <w:rStyle w:val="Strong"/>
          <w:b/>
          <w:bCs/>
        </w:rPr>
      </w:pPr>
    </w:p>
    <w:p w14:paraId="3DBAD772" w14:textId="4DE2AA93" w:rsidR="00EA15F1" w:rsidRPr="007C28BA" w:rsidRDefault="00EA15F1" w:rsidP="0073082B">
      <w:pPr>
        <w:pStyle w:val="Heading3"/>
        <w:spacing w:line="360" w:lineRule="auto"/>
        <w:jc w:val="center"/>
        <w:rPr>
          <w:rStyle w:val="Strong"/>
          <w:rFonts w:ascii="Arial" w:hAnsi="Arial" w:cs="Arial"/>
          <w:b/>
          <w:bCs/>
        </w:rPr>
      </w:pPr>
      <w:r w:rsidRPr="007C28BA">
        <w:rPr>
          <w:rStyle w:val="Strong"/>
          <w:rFonts w:ascii="Arial" w:hAnsi="Arial" w:cs="Arial"/>
          <w:b/>
          <w:bCs/>
          <w:color w:val="auto"/>
        </w:rPr>
        <w:t>Respect for People</w:t>
      </w:r>
    </w:p>
    <w:p w14:paraId="32847964" w14:textId="77777777" w:rsidR="007C28BA" w:rsidRDefault="007C28BA" w:rsidP="007C28BA">
      <w:pPr>
        <w:spacing w:after="0" w:line="360" w:lineRule="auto"/>
        <w:rPr>
          <w:rFonts w:ascii="Arial" w:eastAsia="Times New Roman" w:hAnsi="Arial" w:cs="Arial"/>
          <w:lang w:val="en-GB" w:eastAsia="en-GB"/>
        </w:rPr>
      </w:pPr>
      <w:r w:rsidRPr="007C28BA">
        <w:rPr>
          <w:rFonts w:ascii="Arial" w:eastAsia="Times New Roman" w:hAnsi="Arial" w:cs="Arial"/>
          <w:lang w:val="en-GB" w:eastAsia="en-GB"/>
        </w:rPr>
        <w:t xml:space="preserve">The second pillar, Respect for People, underlines Toyota’s belief that human potential is its most valuable asset (Liker and </w:t>
      </w:r>
      <w:proofErr w:type="spellStart"/>
      <w:r w:rsidRPr="007C28BA">
        <w:rPr>
          <w:rFonts w:ascii="Arial" w:eastAsia="Times New Roman" w:hAnsi="Arial" w:cs="Arial"/>
          <w:lang w:val="en-GB" w:eastAsia="en-GB"/>
        </w:rPr>
        <w:t>Hoseus</w:t>
      </w:r>
      <w:proofErr w:type="spellEnd"/>
      <w:r w:rsidRPr="007C28BA">
        <w:rPr>
          <w:rFonts w:ascii="Arial" w:eastAsia="Times New Roman" w:hAnsi="Arial" w:cs="Arial"/>
          <w:lang w:val="en-GB" w:eastAsia="en-GB"/>
        </w:rPr>
        <w:t>, 2008). The business prioritizes mutual respect and trust and sees its suppliers, customers, and employees as long-term partners.</w:t>
      </w:r>
    </w:p>
    <w:p w14:paraId="22C18659" w14:textId="6929A55C" w:rsidR="002139FA" w:rsidRPr="002139FA" w:rsidRDefault="002139FA" w:rsidP="002139FA">
      <w:pPr>
        <w:spacing w:after="0" w:line="360" w:lineRule="auto"/>
        <w:rPr>
          <w:rFonts w:ascii="Arial" w:eastAsia="Times New Roman" w:hAnsi="Arial" w:cs="Arial"/>
          <w:lang w:val="en-GB" w:eastAsia="en-GB"/>
        </w:rPr>
      </w:pPr>
      <w:r w:rsidRPr="002139FA">
        <w:rPr>
          <w:rFonts w:ascii="Arial" w:eastAsia="Times New Roman" w:hAnsi="Arial" w:cs="Arial"/>
          <w:lang w:val="en-GB" w:eastAsia="en-GB"/>
        </w:rPr>
        <w:t>Toyota promotes an inclusive and empowered culture within the company. In order to show its faith in its workforce, Toyota encourages employees to take ownership of quality and safety. For example, assembly-line workers have the power to halt the production line if de</w:t>
      </w:r>
      <w:r w:rsidR="00325B99">
        <w:rPr>
          <w:rFonts w:ascii="Arial" w:eastAsia="Times New Roman" w:hAnsi="Arial" w:cs="Arial"/>
          <w:lang w:val="en-GB" w:eastAsia="en-GB"/>
        </w:rPr>
        <w:t xml:space="preserve">fects are discovered </w:t>
      </w:r>
      <w:r w:rsidR="00325B99" w:rsidRPr="00325B99">
        <w:rPr>
          <w:rFonts w:ascii="Calibri" w:eastAsia="Times New Roman" w:hAnsi="Calibri" w:cs="Calibri"/>
          <w:lang w:val="en-GB" w:eastAsia="en-GB"/>
        </w:rPr>
        <w:t>(</w:t>
      </w:r>
      <w:r w:rsidR="00325B99" w:rsidRPr="00325B99">
        <w:rPr>
          <w:rFonts w:ascii="Calibri" w:hAnsi="Calibri" w:cs="Calibri"/>
          <w:shd w:val="clear" w:color="auto" w:fill="FFFFFF"/>
        </w:rPr>
        <w:t>MARKSBERRY, 2011</w:t>
      </w:r>
      <w:r w:rsidR="00325B99">
        <w:rPr>
          <w:rFonts w:ascii="Verdana" w:hAnsi="Verdana"/>
          <w:color w:val="555555"/>
          <w:sz w:val="18"/>
          <w:szCs w:val="18"/>
          <w:shd w:val="clear" w:color="auto" w:fill="FFFFFF"/>
        </w:rPr>
        <w:t>).</w:t>
      </w:r>
      <w:r w:rsidRPr="002139FA">
        <w:rPr>
          <w:rFonts w:ascii="Arial" w:eastAsia="Times New Roman" w:hAnsi="Arial" w:cs="Arial"/>
          <w:lang w:val="en-GB" w:eastAsia="en-GB"/>
        </w:rPr>
        <w:t>Instead of giving orders from above, managers are supposed to serve as mentors and facilitators, helping their team members grow as individuals.</w:t>
      </w:r>
    </w:p>
    <w:p w14:paraId="40B3F763" w14:textId="77777777" w:rsidR="002139FA" w:rsidRPr="007C28BA" w:rsidRDefault="002139FA" w:rsidP="007C28BA">
      <w:pPr>
        <w:spacing w:after="0" w:line="360" w:lineRule="auto"/>
        <w:rPr>
          <w:rFonts w:ascii="Arial" w:eastAsia="Times New Roman" w:hAnsi="Arial" w:cs="Arial"/>
          <w:lang w:val="en-GB" w:eastAsia="en-GB"/>
        </w:rPr>
      </w:pPr>
    </w:p>
    <w:p w14:paraId="16585F0F" w14:textId="7F64DE80" w:rsidR="002139FA" w:rsidRPr="002139FA" w:rsidRDefault="002139FA" w:rsidP="002139FA">
      <w:pPr>
        <w:spacing w:after="0" w:line="360" w:lineRule="auto"/>
        <w:rPr>
          <w:rFonts w:ascii="Arial" w:eastAsia="Times New Roman" w:hAnsi="Arial" w:cs="Arial"/>
          <w:lang w:val="en-GB" w:eastAsia="en-GB"/>
        </w:rPr>
      </w:pPr>
      <w:r w:rsidRPr="002139FA">
        <w:rPr>
          <w:rFonts w:ascii="Arial" w:eastAsia="Times New Roman" w:hAnsi="Arial" w:cs="Arial"/>
          <w:lang w:val="en-GB" w:eastAsia="en-GB"/>
        </w:rPr>
        <w:t xml:space="preserve">Toyota promotes an inclusive and empowered culture within the company. In order to show its faith in its workforce, Toyota encourages employees to take ownership of quality and safety. For example, assembly-line workers have the power to halt the </w:t>
      </w:r>
      <w:r w:rsidRPr="002139FA">
        <w:rPr>
          <w:rFonts w:ascii="Arial" w:eastAsia="Times New Roman" w:hAnsi="Arial" w:cs="Arial"/>
          <w:lang w:val="en-GB" w:eastAsia="en-GB"/>
        </w:rPr>
        <w:lastRenderedPageBreak/>
        <w:t>production line if defects are discovered (</w:t>
      </w:r>
      <w:proofErr w:type="spellStart"/>
      <w:r w:rsidRPr="002139FA">
        <w:rPr>
          <w:rFonts w:ascii="Arial" w:eastAsia="Times New Roman" w:hAnsi="Arial" w:cs="Arial"/>
          <w:lang w:val="en-GB" w:eastAsia="en-GB"/>
        </w:rPr>
        <w:t>Ohno</w:t>
      </w:r>
      <w:proofErr w:type="spellEnd"/>
      <w:r w:rsidRPr="002139FA">
        <w:rPr>
          <w:rFonts w:ascii="Arial" w:eastAsia="Times New Roman" w:hAnsi="Arial" w:cs="Arial"/>
          <w:lang w:val="en-GB" w:eastAsia="en-GB"/>
        </w:rPr>
        <w:t xml:space="preserve">, 1988). Instead of giving orders </w:t>
      </w:r>
      <w:r w:rsidR="007F1750">
        <w:rPr>
          <w:rFonts w:ascii="Arial" w:eastAsia="Times New Roman" w:hAnsi="Arial" w:cs="Arial"/>
          <w:lang w:val="en-GB" w:eastAsia="en-GB"/>
        </w:rPr>
        <w:t xml:space="preserve">   </w:t>
      </w:r>
      <w:r w:rsidRPr="002139FA">
        <w:rPr>
          <w:rFonts w:ascii="Arial" w:eastAsia="Times New Roman" w:hAnsi="Arial" w:cs="Arial"/>
          <w:lang w:val="en-GB" w:eastAsia="en-GB"/>
        </w:rPr>
        <w:t xml:space="preserve"> above, managers are supposed to serve as mentors and facilitators, helping their team members grow as individuals.</w:t>
      </w:r>
    </w:p>
    <w:p w14:paraId="0A41B8BA" w14:textId="574391B9" w:rsidR="002139FA" w:rsidRDefault="002139FA" w:rsidP="002139FA">
      <w:pPr>
        <w:spacing w:after="0" w:line="360" w:lineRule="auto"/>
        <w:rPr>
          <w:rFonts w:ascii="Arial" w:eastAsia="Times New Roman" w:hAnsi="Arial" w:cs="Arial"/>
          <w:lang w:val="en-GB" w:eastAsia="en-GB"/>
        </w:rPr>
      </w:pPr>
      <w:r w:rsidRPr="002139FA">
        <w:rPr>
          <w:rFonts w:ascii="Arial" w:eastAsia="Times New Roman" w:hAnsi="Arial" w:cs="Arial"/>
          <w:lang w:val="en-GB" w:eastAsia="en-GB"/>
        </w:rPr>
        <w:br/>
        <w:t>This idea applies to suppliers and customers in addition to employees. Instead of focusing on short-term cost reduction, Toyota's keiretsu (network of suppliers) is based on cooperation and long-term relationships. This strategy is in line with traditional Japanese collectivist values and reflects the company's respect-based philosophy (</w:t>
      </w:r>
      <w:proofErr w:type="spellStart"/>
      <w:r w:rsidRPr="002139FA">
        <w:rPr>
          <w:rFonts w:ascii="Arial" w:eastAsia="Times New Roman" w:hAnsi="Arial" w:cs="Arial"/>
          <w:lang w:val="en-GB" w:eastAsia="en-GB"/>
        </w:rPr>
        <w:t>Hofstede</w:t>
      </w:r>
      <w:proofErr w:type="spellEnd"/>
      <w:r w:rsidRPr="002139FA">
        <w:rPr>
          <w:rFonts w:ascii="Arial" w:eastAsia="Times New Roman" w:hAnsi="Arial" w:cs="Arial"/>
          <w:lang w:val="en-GB" w:eastAsia="en-GB"/>
        </w:rPr>
        <w:t>, 2011).</w:t>
      </w:r>
    </w:p>
    <w:p w14:paraId="53551E03" w14:textId="77777777" w:rsidR="002139FA" w:rsidRPr="002139FA" w:rsidRDefault="002139FA" w:rsidP="002139FA">
      <w:pPr>
        <w:spacing w:after="0" w:line="360" w:lineRule="auto"/>
        <w:rPr>
          <w:rFonts w:ascii="Arial" w:eastAsia="Times New Roman" w:hAnsi="Arial" w:cs="Arial"/>
          <w:lang w:val="en-GB" w:eastAsia="en-GB"/>
        </w:rPr>
      </w:pPr>
    </w:p>
    <w:p w14:paraId="3A1EB5F6" w14:textId="2046D3C1" w:rsidR="004424B8" w:rsidRDefault="002139FA" w:rsidP="002139FA">
      <w:pPr>
        <w:spacing w:after="0" w:line="360" w:lineRule="auto"/>
      </w:pPr>
      <w:r w:rsidRPr="002139FA">
        <w:rPr>
          <w:rFonts w:ascii="Arial" w:eastAsia="Times New Roman" w:hAnsi="Arial" w:cs="Arial"/>
          <w:lang w:val="en-GB" w:eastAsia="en-GB"/>
        </w:rPr>
        <w:t xml:space="preserve">To summarize Toyota's organizational culture is a blend of Japanese philosophy, human-centred management, and continuous improvement, shaped by Kaizen and Respect for People pillars. </w:t>
      </w:r>
    </w:p>
    <w:p w14:paraId="371C6EA4" w14:textId="77777777" w:rsidR="004424B8" w:rsidRDefault="004424B8"/>
    <w:p w14:paraId="0BB6A21F" w14:textId="77777777" w:rsidR="0073082B" w:rsidRDefault="0073082B" w:rsidP="00946AD1">
      <w:pPr>
        <w:spacing w:line="360" w:lineRule="auto"/>
      </w:pPr>
    </w:p>
    <w:p w14:paraId="112C7952" w14:textId="77777777" w:rsidR="00325B99" w:rsidRDefault="00325B99" w:rsidP="00946AD1">
      <w:pPr>
        <w:spacing w:line="360" w:lineRule="auto"/>
      </w:pPr>
    </w:p>
    <w:p w14:paraId="7236EE11" w14:textId="77777777" w:rsidR="00325B99" w:rsidRDefault="00325B99" w:rsidP="00946AD1">
      <w:pPr>
        <w:spacing w:line="360" w:lineRule="auto"/>
      </w:pPr>
    </w:p>
    <w:p w14:paraId="4057F39E" w14:textId="77777777" w:rsidR="00325B99" w:rsidRDefault="00325B99" w:rsidP="00946AD1">
      <w:pPr>
        <w:spacing w:line="360" w:lineRule="auto"/>
      </w:pPr>
    </w:p>
    <w:p w14:paraId="0929CE8A" w14:textId="77777777" w:rsidR="00325B99" w:rsidRDefault="00325B99" w:rsidP="00946AD1">
      <w:pPr>
        <w:spacing w:line="360" w:lineRule="auto"/>
      </w:pPr>
    </w:p>
    <w:p w14:paraId="23E54B51" w14:textId="77777777" w:rsidR="00325B99" w:rsidRDefault="00325B99" w:rsidP="00946AD1">
      <w:pPr>
        <w:spacing w:line="360" w:lineRule="auto"/>
      </w:pPr>
    </w:p>
    <w:p w14:paraId="2E872B55" w14:textId="77777777" w:rsidR="00325B99" w:rsidRDefault="00325B99" w:rsidP="00946AD1">
      <w:pPr>
        <w:spacing w:line="360" w:lineRule="auto"/>
      </w:pPr>
    </w:p>
    <w:p w14:paraId="12962B9B" w14:textId="77777777" w:rsidR="00325B99" w:rsidRDefault="00325B99" w:rsidP="00946AD1">
      <w:pPr>
        <w:spacing w:line="360" w:lineRule="auto"/>
      </w:pPr>
    </w:p>
    <w:p w14:paraId="261396FA" w14:textId="77777777" w:rsidR="00325B99" w:rsidRDefault="00325B99" w:rsidP="00946AD1">
      <w:pPr>
        <w:spacing w:line="360" w:lineRule="auto"/>
      </w:pPr>
    </w:p>
    <w:p w14:paraId="5893BB1A" w14:textId="77777777" w:rsidR="00325B99" w:rsidRDefault="00325B99" w:rsidP="00946AD1">
      <w:pPr>
        <w:spacing w:line="360" w:lineRule="auto"/>
      </w:pPr>
    </w:p>
    <w:p w14:paraId="1B8567CA" w14:textId="77777777" w:rsidR="00BE1755" w:rsidRDefault="00BE1755" w:rsidP="0073082B">
      <w:pPr>
        <w:pStyle w:val="Heading2"/>
        <w:spacing w:line="360" w:lineRule="auto"/>
        <w:jc w:val="center"/>
        <w:rPr>
          <w:rStyle w:val="Strong"/>
          <w:rFonts w:ascii="Arial" w:hAnsi="Arial" w:cs="Arial"/>
          <w:b/>
          <w:bCs/>
          <w:color w:val="auto"/>
          <w:sz w:val="22"/>
          <w:szCs w:val="22"/>
        </w:rPr>
      </w:pPr>
      <w:r w:rsidRPr="00946AD1">
        <w:rPr>
          <w:rStyle w:val="Strong"/>
          <w:rFonts w:ascii="Arial" w:hAnsi="Arial" w:cs="Arial"/>
          <w:b/>
          <w:bCs/>
          <w:color w:val="auto"/>
          <w:sz w:val="22"/>
          <w:szCs w:val="22"/>
        </w:rPr>
        <w:t>Cultural Influence on Organizational Structure</w:t>
      </w:r>
    </w:p>
    <w:p w14:paraId="78763522" w14:textId="77777777" w:rsidR="0073082B" w:rsidRPr="0073082B" w:rsidRDefault="0073082B" w:rsidP="0073082B"/>
    <w:p w14:paraId="67EB68CD" w14:textId="77FBC762" w:rsidR="00BE1755" w:rsidRDefault="00BE1755" w:rsidP="00946AD1">
      <w:pPr>
        <w:pStyle w:val="Heading3"/>
        <w:spacing w:line="360" w:lineRule="auto"/>
        <w:rPr>
          <w:rStyle w:val="Strong"/>
          <w:rFonts w:ascii="Arial" w:hAnsi="Arial" w:cs="Arial"/>
          <w:b/>
          <w:bCs/>
          <w:color w:val="auto"/>
        </w:rPr>
      </w:pPr>
      <w:r w:rsidRPr="00946AD1">
        <w:rPr>
          <w:rStyle w:val="Strong"/>
          <w:rFonts w:ascii="Arial" w:hAnsi="Arial" w:cs="Arial"/>
          <w:b/>
          <w:bCs/>
          <w:color w:val="auto"/>
        </w:rPr>
        <w:t>Hybrid and Team-Based Structure</w:t>
      </w:r>
    </w:p>
    <w:p w14:paraId="09FDC9B3" w14:textId="77777777" w:rsidR="0073082B" w:rsidRPr="0073082B" w:rsidRDefault="0073082B" w:rsidP="0073082B"/>
    <w:p w14:paraId="53081433" w14:textId="77777777" w:rsidR="00946AD1" w:rsidRDefault="00946AD1" w:rsidP="00946AD1">
      <w:pPr>
        <w:spacing w:after="0" w:line="360" w:lineRule="auto"/>
        <w:rPr>
          <w:rFonts w:ascii="Arial" w:eastAsia="Times New Roman" w:hAnsi="Arial" w:cs="Arial"/>
          <w:lang w:val="en-GB" w:eastAsia="en-GB"/>
        </w:rPr>
      </w:pPr>
      <w:r w:rsidRPr="00946AD1">
        <w:rPr>
          <w:rFonts w:ascii="Arial" w:eastAsia="Times New Roman" w:hAnsi="Arial" w:cs="Arial"/>
          <w:lang w:val="en-GB" w:eastAsia="en-GB"/>
        </w:rPr>
        <w:lastRenderedPageBreak/>
        <w:t>Toyota has a hybrid organizational structure that combines a lot of teamwork with a traditional hierarchical framework. Toyota maintains the formal hierarchical levels found in Japanese corporations, but this structure promotes high employee involvement and decentralized decision-making.</w:t>
      </w:r>
    </w:p>
    <w:p w14:paraId="04B7B087" w14:textId="77777777" w:rsidR="0073082B" w:rsidRPr="0073082B" w:rsidRDefault="0073082B" w:rsidP="0073082B">
      <w:pPr>
        <w:spacing w:after="0" w:line="360" w:lineRule="auto"/>
        <w:rPr>
          <w:rFonts w:ascii="Arial" w:eastAsia="Times New Roman" w:hAnsi="Arial" w:cs="Arial"/>
          <w:lang w:val="en-GB" w:eastAsia="en-GB"/>
        </w:rPr>
      </w:pPr>
      <w:r w:rsidRPr="0073082B">
        <w:rPr>
          <w:rFonts w:ascii="Arial" w:eastAsia="Times New Roman" w:hAnsi="Arial" w:cs="Arial"/>
          <w:lang w:val="en-GB" w:eastAsia="en-GB"/>
        </w:rPr>
        <w:t>This strategy is based on Toyota's Respect for People philosophy, which sees workers as collaborators in ongoing development rather than as inferiors (Liker and Meier, 2007). For instance, employees in Toyota's manufacturing facilities work in small, somewhat independent groups that oversee their own workspaces and are in charge of spotting and fixing problems (</w:t>
      </w:r>
      <w:proofErr w:type="spellStart"/>
      <w:r w:rsidRPr="0073082B">
        <w:rPr>
          <w:rFonts w:ascii="Arial" w:eastAsia="Times New Roman" w:hAnsi="Arial" w:cs="Arial"/>
          <w:lang w:val="en-GB" w:eastAsia="en-GB"/>
        </w:rPr>
        <w:t>Ohno</w:t>
      </w:r>
      <w:proofErr w:type="spellEnd"/>
      <w:r w:rsidRPr="0073082B">
        <w:rPr>
          <w:rFonts w:ascii="Arial" w:eastAsia="Times New Roman" w:hAnsi="Arial" w:cs="Arial"/>
          <w:lang w:val="en-GB" w:eastAsia="en-GB"/>
        </w:rPr>
        <w:t xml:space="preserve">, 1988). In a structure that values empowerment over control, team leaders serve as coaches who help members solve problems. </w:t>
      </w:r>
      <w:r w:rsidRPr="0073082B">
        <w:rPr>
          <w:rFonts w:ascii="Arial" w:eastAsia="Times New Roman" w:hAnsi="Arial" w:cs="Arial"/>
          <w:lang w:val="en-GB" w:eastAsia="en-GB"/>
        </w:rPr>
        <w:br/>
        <w:t>This flatter structure encourages open communication between employees and managers, reducing power distance—a concept that contrasts with more rigid Western hierarchies (</w:t>
      </w:r>
      <w:proofErr w:type="spellStart"/>
      <w:r w:rsidRPr="0073082B">
        <w:rPr>
          <w:rFonts w:ascii="Arial" w:eastAsia="Times New Roman" w:hAnsi="Arial" w:cs="Arial"/>
          <w:lang w:val="en-GB" w:eastAsia="en-GB"/>
        </w:rPr>
        <w:t>Hofstede</w:t>
      </w:r>
      <w:proofErr w:type="spellEnd"/>
      <w:r w:rsidRPr="0073082B">
        <w:rPr>
          <w:rFonts w:ascii="Arial" w:eastAsia="Times New Roman" w:hAnsi="Arial" w:cs="Arial"/>
          <w:lang w:val="en-GB" w:eastAsia="en-GB"/>
        </w:rPr>
        <w:t>, 2011). It makes it possible to identify issues quickly and encourages departmental collaboration, which increases adaptability and flexibility.</w:t>
      </w:r>
    </w:p>
    <w:p w14:paraId="21BA9A0A" w14:textId="77777777" w:rsidR="0073082B" w:rsidRPr="00946AD1" w:rsidRDefault="0073082B" w:rsidP="00946AD1">
      <w:pPr>
        <w:spacing w:after="0" w:line="360" w:lineRule="auto"/>
        <w:rPr>
          <w:rFonts w:ascii="Arial" w:eastAsia="Times New Roman" w:hAnsi="Arial" w:cs="Arial"/>
          <w:lang w:val="en-GB" w:eastAsia="en-GB"/>
        </w:rPr>
      </w:pPr>
    </w:p>
    <w:p w14:paraId="2F83BF6C" w14:textId="77777777" w:rsidR="00BE1755" w:rsidRDefault="00BE1755" w:rsidP="0073082B">
      <w:pPr>
        <w:pStyle w:val="Heading2"/>
        <w:spacing w:line="360" w:lineRule="auto"/>
        <w:rPr>
          <w:rStyle w:val="Strong"/>
          <w:rFonts w:ascii="Arial" w:hAnsi="Arial" w:cs="Arial"/>
          <w:b/>
          <w:bCs/>
          <w:color w:val="auto"/>
          <w:sz w:val="22"/>
          <w:szCs w:val="22"/>
        </w:rPr>
      </w:pPr>
      <w:r w:rsidRPr="0073082B">
        <w:rPr>
          <w:rStyle w:val="Strong"/>
          <w:rFonts w:ascii="Arial" w:hAnsi="Arial" w:cs="Arial"/>
          <w:b/>
          <w:bCs/>
          <w:color w:val="auto"/>
          <w:sz w:val="22"/>
          <w:szCs w:val="22"/>
        </w:rPr>
        <w:t>Culture as the Foundation of Structure and Decision Logic</w:t>
      </w:r>
    </w:p>
    <w:p w14:paraId="367DBCD2" w14:textId="77777777" w:rsidR="00325B99" w:rsidRPr="00325B99" w:rsidRDefault="00325B99" w:rsidP="00325B99"/>
    <w:p w14:paraId="47804027" w14:textId="0112F3A6" w:rsidR="001609D2" w:rsidRDefault="0073082B" w:rsidP="001609D2">
      <w:pPr>
        <w:spacing w:after="0" w:line="360" w:lineRule="auto"/>
        <w:rPr>
          <w:rFonts w:ascii="Arial" w:eastAsia="Times New Roman" w:hAnsi="Arial" w:cs="Arial"/>
          <w:lang w:val="en-GB" w:eastAsia="en-GB"/>
        </w:rPr>
      </w:pPr>
      <w:r w:rsidRPr="0073082B">
        <w:rPr>
          <w:rFonts w:ascii="Arial" w:eastAsia="Times New Roman" w:hAnsi="Arial" w:cs="Arial"/>
          <w:lang w:val="en-GB" w:eastAsia="en-GB"/>
        </w:rPr>
        <w:t xml:space="preserve">Toyota's structure and decision-making procedures are connected by its culture. The organizational structure upholds values that are directly drawn from its culture, such as empowerment, learning, and collaboration. In the meantime, these cultural values are operationalized in daily management through decision-making techniques like kaizen and </w:t>
      </w:r>
      <w:proofErr w:type="spellStart"/>
      <w:r w:rsidRPr="0073082B">
        <w:rPr>
          <w:rFonts w:ascii="Arial" w:eastAsia="Times New Roman" w:hAnsi="Arial" w:cs="Arial"/>
          <w:lang w:val="en-GB" w:eastAsia="en-GB"/>
        </w:rPr>
        <w:t>nemawashi</w:t>
      </w:r>
      <w:proofErr w:type="spellEnd"/>
      <w:r w:rsidRPr="0073082B">
        <w:rPr>
          <w:rFonts w:ascii="Arial" w:eastAsia="Times New Roman" w:hAnsi="Arial" w:cs="Arial"/>
          <w:lang w:val="en-GB" w:eastAsia="en-GB"/>
        </w:rPr>
        <w:t xml:space="preserve">. </w:t>
      </w:r>
      <w:r w:rsidRPr="0073082B">
        <w:rPr>
          <w:rFonts w:ascii="Arial" w:eastAsia="Times New Roman" w:hAnsi="Arial" w:cs="Arial"/>
          <w:lang w:val="en-GB" w:eastAsia="en-GB"/>
        </w:rPr>
        <w:br/>
        <w:t>Toyota's organizational structure essentially reflects its culture, and its philosophy of decision-making reflects its values of mutual respect, cooperation, and ongoing development. Through decades of growth and international expansion, Toyota has been able to maintain stability, adaptability, and innovation thanks to this alignment.</w:t>
      </w:r>
    </w:p>
    <w:p w14:paraId="4F19D2C3" w14:textId="77777777" w:rsidR="001609D2" w:rsidRDefault="001609D2" w:rsidP="001609D2">
      <w:pPr>
        <w:spacing w:after="0" w:line="360" w:lineRule="auto"/>
        <w:rPr>
          <w:rFonts w:ascii="Arial" w:eastAsia="Times New Roman" w:hAnsi="Arial" w:cs="Arial"/>
          <w:lang w:val="en-GB" w:eastAsia="en-GB"/>
        </w:rPr>
      </w:pPr>
    </w:p>
    <w:p w14:paraId="2CB76A2B" w14:textId="77777777" w:rsidR="001609D2" w:rsidRDefault="001609D2" w:rsidP="001609D2">
      <w:pPr>
        <w:spacing w:after="0" w:line="360" w:lineRule="auto"/>
        <w:rPr>
          <w:rFonts w:ascii="Arial" w:eastAsia="Times New Roman" w:hAnsi="Arial" w:cs="Arial"/>
          <w:lang w:val="en-GB" w:eastAsia="en-GB"/>
        </w:rPr>
      </w:pPr>
    </w:p>
    <w:p w14:paraId="1370C512" w14:textId="77777777" w:rsidR="001609D2" w:rsidRPr="001609D2" w:rsidRDefault="001609D2" w:rsidP="001609D2">
      <w:pPr>
        <w:spacing w:after="0" w:line="360" w:lineRule="auto"/>
        <w:rPr>
          <w:rFonts w:ascii="Arial" w:eastAsia="Times New Roman" w:hAnsi="Arial" w:cs="Arial"/>
          <w:lang w:val="en-GB" w:eastAsia="en-GB"/>
        </w:rPr>
      </w:pPr>
    </w:p>
    <w:p w14:paraId="2BB1F0EF" w14:textId="41E27949" w:rsidR="005D44EA" w:rsidRPr="006D683C" w:rsidRDefault="00AB345F" w:rsidP="006D683C">
      <w:pPr>
        <w:jc w:val="center"/>
        <w:rPr>
          <w:rFonts w:ascii="Arial" w:hAnsi="Arial" w:cs="Arial"/>
          <w:b/>
          <w:bCs/>
        </w:rPr>
      </w:pPr>
      <w:r w:rsidRPr="006D683C">
        <w:rPr>
          <w:rFonts w:ascii="Arial" w:hAnsi="Arial" w:cs="Arial"/>
          <w:b/>
          <w:bCs/>
        </w:rPr>
        <w:t>Identifying Cultural Types: Models and Frameworks</w:t>
      </w:r>
    </w:p>
    <w:p w14:paraId="31B7CE65" w14:textId="46A939F3" w:rsidR="002F5ED1" w:rsidRPr="006D683C" w:rsidRDefault="00BE1755" w:rsidP="006D683C">
      <w:pPr>
        <w:pStyle w:val="Heading2"/>
        <w:spacing w:line="360" w:lineRule="auto"/>
        <w:rPr>
          <w:rFonts w:ascii="Arial" w:hAnsi="Arial" w:cs="Arial"/>
          <w:b w:val="0"/>
          <w:color w:val="auto"/>
          <w:sz w:val="22"/>
          <w:szCs w:val="22"/>
        </w:rPr>
      </w:pPr>
      <w:r w:rsidRPr="006D683C">
        <w:rPr>
          <w:rFonts w:ascii="Arial" w:hAnsi="Arial" w:cs="Arial"/>
          <w:b w:val="0"/>
          <w:color w:val="auto"/>
          <w:sz w:val="22"/>
          <w:szCs w:val="22"/>
        </w:rPr>
        <w:lastRenderedPageBreak/>
        <w:t>Understanding an organization’s culture requires more than observing its visible practices; it involves analyzing the deeper values, assumptions, and beliefs that shape behavior (</w:t>
      </w:r>
      <w:proofErr w:type="spellStart"/>
      <w:r w:rsidR="008F6BD1" w:rsidRPr="008F6BD1">
        <w:rPr>
          <w:rFonts w:ascii="Arial" w:hAnsi="Arial" w:cs="Arial"/>
          <w:b w:val="0"/>
          <w:color w:val="222222"/>
          <w:sz w:val="22"/>
          <w:szCs w:val="22"/>
          <w:shd w:val="clear" w:color="auto" w:fill="FFFFFF"/>
        </w:rPr>
        <w:t>Hattangadi</w:t>
      </w:r>
      <w:proofErr w:type="spellEnd"/>
      <w:r w:rsidR="008F6BD1" w:rsidRPr="008F6BD1">
        <w:rPr>
          <w:rFonts w:ascii="Arial" w:hAnsi="Arial" w:cs="Arial"/>
          <w:b w:val="0"/>
          <w:color w:val="222222"/>
          <w:sz w:val="22"/>
          <w:szCs w:val="22"/>
          <w:shd w:val="clear" w:color="auto" w:fill="FFFFFF"/>
        </w:rPr>
        <w:t>, 2017</w:t>
      </w:r>
      <w:r w:rsidRPr="006D683C">
        <w:rPr>
          <w:rFonts w:ascii="Arial" w:hAnsi="Arial" w:cs="Arial"/>
          <w:b w:val="0"/>
          <w:color w:val="auto"/>
          <w:sz w:val="22"/>
          <w:szCs w:val="22"/>
        </w:rPr>
        <w:t xml:space="preserve">). Toyota Motor Corporation provides a compelling case for applying cultural frameworks because of its distinctive and long-standing management philosophy, </w:t>
      </w:r>
      <w:r w:rsidRPr="006D683C">
        <w:rPr>
          <w:rStyle w:val="Emphasis"/>
          <w:rFonts w:ascii="Arial" w:hAnsi="Arial" w:cs="Arial"/>
          <w:b w:val="0"/>
          <w:color w:val="auto"/>
          <w:sz w:val="22"/>
          <w:szCs w:val="22"/>
        </w:rPr>
        <w:t>The Toyota Way</w:t>
      </w:r>
      <w:r w:rsidRPr="006D683C">
        <w:rPr>
          <w:rFonts w:ascii="Arial" w:hAnsi="Arial" w:cs="Arial"/>
          <w:b w:val="0"/>
          <w:color w:val="auto"/>
          <w:sz w:val="22"/>
          <w:szCs w:val="22"/>
        </w:rPr>
        <w:t xml:space="preserve">, grounded in </w:t>
      </w:r>
      <w:r w:rsidRPr="006D683C">
        <w:rPr>
          <w:rStyle w:val="Strong"/>
          <w:rFonts w:ascii="Arial" w:hAnsi="Arial" w:cs="Arial"/>
          <w:color w:val="auto"/>
          <w:sz w:val="22"/>
          <w:szCs w:val="22"/>
        </w:rPr>
        <w:t>Continuous Improvement (Kaizen)</w:t>
      </w:r>
      <w:r w:rsidRPr="006D683C">
        <w:rPr>
          <w:rFonts w:ascii="Arial" w:hAnsi="Arial" w:cs="Arial"/>
          <w:b w:val="0"/>
          <w:color w:val="auto"/>
          <w:sz w:val="22"/>
          <w:szCs w:val="22"/>
        </w:rPr>
        <w:t xml:space="preserve"> and </w:t>
      </w:r>
      <w:r w:rsidRPr="006D683C">
        <w:rPr>
          <w:rStyle w:val="Strong"/>
          <w:rFonts w:ascii="Arial" w:hAnsi="Arial" w:cs="Arial"/>
          <w:color w:val="auto"/>
          <w:sz w:val="22"/>
          <w:szCs w:val="22"/>
        </w:rPr>
        <w:t>Respect for People</w:t>
      </w:r>
      <w:r w:rsidRPr="006D683C">
        <w:rPr>
          <w:rFonts w:ascii="Arial" w:hAnsi="Arial" w:cs="Arial"/>
          <w:b w:val="0"/>
          <w:color w:val="auto"/>
          <w:sz w:val="22"/>
          <w:szCs w:val="22"/>
        </w:rPr>
        <w:t xml:space="preserve"> (Liker, 2004). To understand the complexity of Toyota’s culture, it is useful </w:t>
      </w:r>
      <w:r w:rsidR="006D683C">
        <w:rPr>
          <w:rFonts w:ascii="Arial" w:hAnsi="Arial" w:cs="Arial"/>
          <w:b w:val="0"/>
          <w:color w:val="auto"/>
          <w:sz w:val="22"/>
          <w:szCs w:val="22"/>
        </w:rPr>
        <w:t>to apply framework</w:t>
      </w:r>
      <w:r w:rsidRPr="006D683C">
        <w:rPr>
          <w:rFonts w:ascii="Arial" w:hAnsi="Arial" w:cs="Arial"/>
          <w:b w:val="0"/>
          <w:color w:val="auto"/>
          <w:sz w:val="22"/>
          <w:szCs w:val="22"/>
        </w:rPr>
        <w:t xml:space="preserve">, including </w:t>
      </w:r>
      <w:r w:rsidRPr="006D683C">
        <w:rPr>
          <w:rStyle w:val="Strong"/>
          <w:rFonts w:ascii="Arial" w:hAnsi="Arial" w:cs="Arial"/>
          <w:color w:val="auto"/>
          <w:sz w:val="22"/>
          <w:szCs w:val="22"/>
        </w:rPr>
        <w:t>Schein’s Levels of Culture Model</w:t>
      </w:r>
      <w:r w:rsidRPr="006D683C">
        <w:rPr>
          <w:rFonts w:ascii="Arial" w:hAnsi="Arial" w:cs="Arial"/>
          <w:b w:val="0"/>
          <w:color w:val="auto"/>
          <w:sz w:val="22"/>
          <w:szCs w:val="22"/>
        </w:rPr>
        <w:t>,</w:t>
      </w:r>
      <w:r w:rsidR="006D683C">
        <w:rPr>
          <w:rFonts w:ascii="Arial" w:hAnsi="Arial" w:cs="Arial"/>
          <w:b w:val="0"/>
          <w:color w:val="auto"/>
          <w:sz w:val="22"/>
          <w:szCs w:val="22"/>
        </w:rPr>
        <w:t xml:space="preserve"> and </w:t>
      </w:r>
      <w:r w:rsidR="00325B99" w:rsidRPr="006D683C">
        <w:rPr>
          <w:rStyle w:val="Strong"/>
          <w:rFonts w:ascii="Arial" w:hAnsi="Arial" w:cs="Arial"/>
          <w:bCs/>
          <w:color w:val="auto"/>
          <w:sz w:val="22"/>
          <w:szCs w:val="22"/>
        </w:rPr>
        <w:t xml:space="preserve">Denison’s Organizational Culture Model. </w:t>
      </w:r>
      <w:r w:rsidRPr="006D683C">
        <w:rPr>
          <w:rFonts w:ascii="Arial" w:hAnsi="Arial" w:cs="Arial"/>
          <w:b w:val="0"/>
          <w:color w:val="auto"/>
          <w:sz w:val="22"/>
          <w:szCs w:val="22"/>
        </w:rPr>
        <w:t>These frameworks help identify the visible and invisible layers of Toyota’s culture, its dominant characteristics, and how these influence behavior and performance.</w:t>
      </w:r>
    </w:p>
    <w:p w14:paraId="775AF2AE" w14:textId="77777777" w:rsidR="0034322F" w:rsidRPr="006D683C" w:rsidRDefault="0034322F" w:rsidP="006D683C">
      <w:pPr>
        <w:pStyle w:val="Heading2"/>
        <w:spacing w:line="360" w:lineRule="auto"/>
        <w:rPr>
          <w:rFonts w:ascii="Arial" w:hAnsi="Arial" w:cs="Arial"/>
          <w:color w:val="auto"/>
          <w:sz w:val="22"/>
          <w:szCs w:val="22"/>
        </w:rPr>
      </w:pPr>
      <w:r w:rsidRPr="006D683C">
        <w:rPr>
          <w:rStyle w:val="Strong"/>
          <w:rFonts w:ascii="Arial" w:hAnsi="Arial" w:cs="Arial"/>
          <w:b/>
          <w:bCs/>
          <w:color w:val="auto"/>
          <w:sz w:val="22"/>
          <w:szCs w:val="22"/>
        </w:rPr>
        <w:t>Schein’s Levels of Organizational Culture</w:t>
      </w:r>
    </w:p>
    <w:p w14:paraId="771CED87" w14:textId="77777777" w:rsidR="0034322F" w:rsidRPr="00B676CD" w:rsidRDefault="0034322F" w:rsidP="006D683C">
      <w:pPr>
        <w:pStyle w:val="NormalWeb"/>
        <w:spacing w:line="360" w:lineRule="auto"/>
        <w:rPr>
          <w:rFonts w:ascii="Arial" w:hAnsi="Arial" w:cs="Arial"/>
          <w:sz w:val="22"/>
          <w:szCs w:val="22"/>
        </w:rPr>
      </w:pPr>
      <w:r w:rsidRPr="00B676CD">
        <w:rPr>
          <w:rFonts w:ascii="Arial" w:hAnsi="Arial" w:cs="Arial"/>
          <w:sz w:val="22"/>
          <w:szCs w:val="22"/>
        </w:rPr>
        <w:t>Schein’s (2010) model proposes that culture operates on three interconnected levels:</w:t>
      </w:r>
    </w:p>
    <w:p w14:paraId="2BD138AC" w14:textId="77777777" w:rsidR="0034322F" w:rsidRPr="00B676CD" w:rsidRDefault="0034322F" w:rsidP="006D683C">
      <w:pPr>
        <w:pStyle w:val="NormalWeb"/>
        <w:numPr>
          <w:ilvl w:val="0"/>
          <w:numId w:val="12"/>
        </w:numPr>
        <w:spacing w:line="360" w:lineRule="auto"/>
        <w:rPr>
          <w:rFonts w:ascii="Arial" w:hAnsi="Arial" w:cs="Arial"/>
          <w:sz w:val="22"/>
          <w:szCs w:val="22"/>
        </w:rPr>
      </w:pPr>
      <w:proofErr w:type="spellStart"/>
      <w:r w:rsidRPr="00B676CD">
        <w:rPr>
          <w:rStyle w:val="Strong"/>
          <w:rFonts w:ascii="Arial" w:hAnsi="Arial" w:cs="Arial"/>
          <w:sz w:val="22"/>
          <w:szCs w:val="22"/>
        </w:rPr>
        <w:t>Artifacts</w:t>
      </w:r>
      <w:proofErr w:type="spellEnd"/>
      <w:r w:rsidRPr="00B676CD">
        <w:rPr>
          <w:rFonts w:ascii="Arial" w:hAnsi="Arial" w:cs="Arial"/>
          <w:sz w:val="22"/>
          <w:szCs w:val="22"/>
        </w:rPr>
        <w:t xml:space="preserve"> – the visible organizational structures, symbols, and processes.</w:t>
      </w:r>
    </w:p>
    <w:p w14:paraId="1477F63A" w14:textId="77777777" w:rsidR="0034322F" w:rsidRPr="00B676CD" w:rsidRDefault="0034322F" w:rsidP="006D683C">
      <w:pPr>
        <w:pStyle w:val="NormalWeb"/>
        <w:numPr>
          <w:ilvl w:val="0"/>
          <w:numId w:val="12"/>
        </w:numPr>
        <w:spacing w:line="360" w:lineRule="auto"/>
        <w:rPr>
          <w:rFonts w:ascii="Arial" w:hAnsi="Arial" w:cs="Arial"/>
          <w:sz w:val="22"/>
          <w:szCs w:val="22"/>
        </w:rPr>
      </w:pPr>
      <w:r w:rsidRPr="00B676CD">
        <w:rPr>
          <w:rStyle w:val="Strong"/>
          <w:rFonts w:ascii="Arial" w:hAnsi="Arial" w:cs="Arial"/>
          <w:sz w:val="22"/>
          <w:szCs w:val="22"/>
        </w:rPr>
        <w:t>Espoused Values</w:t>
      </w:r>
      <w:r w:rsidRPr="00B676CD">
        <w:rPr>
          <w:rFonts w:ascii="Arial" w:hAnsi="Arial" w:cs="Arial"/>
          <w:sz w:val="22"/>
          <w:szCs w:val="22"/>
        </w:rPr>
        <w:t xml:space="preserve"> – the articulated strategies, goals, and philosophies that express what the organization stands for.</w:t>
      </w:r>
    </w:p>
    <w:p w14:paraId="592DDD72" w14:textId="77777777" w:rsidR="0034322F" w:rsidRPr="00B676CD" w:rsidRDefault="0034322F" w:rsidP="006D683C">
      <w:pPr>
        <w:pStyle w:val="NormalWeb"/>
        <w:numPr>
          <w:ilvl w:val="0"/>
          <w:numId w:val="12"/>
        </w:numPr>
        <w:spacing w:line="360" w:lineRule="auto"/>
        <w:rPr>
          <w:rFonts w:ascii="Arial" w:hAnsi="Arial" w:cs="Arial"/>
          <w:sz w:val="22"/>
          <w:szCs w:val="22"/>
        </w:rPr>
      </w:pPr>
      <w:r w:rsidRPr="00B676CD">
        <w:rPr>
          <w:rStyle w:val="Strong"/>
          <w:rFonts w:ascii="Arial" w:hAnsi="Arial" w:cs="Arial"/>
          <w:sz w:val="22"/>
          <w:szCs w:val="22"/>
        </w:rPr>
        <w:t>Basic Underlying Assumptions</w:t>
      </w:r>
      <w:r w:rsidRPr="00B676CD">
        <w:rPr>
          <w:rFonts w:ascii="Arial" w:hAnsi="Arial" w:cs="Arial"/>
          <w:sz w:val="22"/>
          <w:szCs w:val="22"/>
        </w:rPr>
        <w:t xml:space="preserve"> – the unconscious beliefs and perceptions that truly drive </w:t>
      </w:r>
      <w:proofErr w:type="spellStart"/>
      <w:r w:rsidRPr="00B676CD">
        <w:rPr>
          <w:rFonts w:ascii="Arial" w:hAnsi="Arial" w:cs="Arial"/>
          <w:sz w:val="22"/>
          <w:szCs w:val="22"/>
        </w:rPr>
        <w:t>behavior</w:t>
      </w:r>
      <w:proofErr w:type="spellEnd"/>
      <w:r w:rsidRPr="00B676CD">
        <w:rPr>
          <w:rFonts w:ascii="Arial" w:hAnsi="Arial" w:cs="Arial"/>
          <w:sz w:val="22"/>
          <w:szCs w:val="22"/>
        </w:rPr>
        <w:t>.</w:t>
      </w:r>
    </w:p>
    <w:p w14:paraId="146DD0A8" w14:textId="37D00918" w:rsidR="0034322F" w:rsidRPr="00B676CD" w:rsidRDefault="0034322F" w:rsidP="006D683C">
      <w:pPr>
        <w:pStyle w:val="Heading2"/>
        <w:spacing w:line="360" w:lineRule="auto"/>
        <w:rPr>
          <w:rFonts w:ascii="Arial" w:hAnsi="Arial" w:cs="Arial"/>
          <w:color w:val="auto"/>
          <w:sz w:val="22"/>
          <w:szCs w:val="22"/>
        </w:rPr>
      </w:pPr>
      <w:r w:rsidRPr="00B676CD">
        <w:rPr>
          <w:rStyle w:val="Strong"/>
          <w:rFonts w:ascii="Arial" w:hAnsi="Arial" w:cs="Arial"/>
          <w:b/>
          <w:bCs/>
          <w:color w:val="auto"/>
          <w:sz w:val="22"/>
          <w:szCs w:val="22"/>
        </w:rPr>
        <w:t xml:space="preserve">Denison’s Organizational Culture Model </w:t>
      </w:r>
    </w:p>
    <w:p w14:paraId="6185E2F4" w14:textId="77777777" w:rsidR="006D683C" w:rsidRPr="00B676CD" w:rsidRDefault="0034322F" w:rsidP="006D683C">
      <w:pPr>
        <w:pStyle w:val="NormalWeb"/>
        <w:numPr>
          <w:ilvl w:val="0"/>
          <w:numId w:val="14"/>
        </w:numPr>
        <w:spacing w:line="360" w:lineRule="auto"/>
        <w:rPr>
          <w:rFonts w:ascii="Arial" w:hAnsi="Arial" w:cs="Arial"/>
          <w:sz w:val="22"/>
          <w:szCs w:val="22"/>
        </w:rPr>
      </w:pPr>
      <w:r w:rsidRPr="00B676CD">
        <w:rPr>
          <w:rFonts w:ascii="Arial" w:hAnsi="Arial" w:cs="Arial"/>
          <w:sz w:val="22"/>
          <w:szCs w:val="22"/>
        </w:rPr>
        <w:t xml:space="preserve">Denison (1990) links culture to organizational effectiveness through four key traits: </w:t>
      </w:r>
      <w:r w:rsidR="006D683C" w:rsidRPr="00B676CD">
        <w:rPr>
          <w:rFonts w:ascii="Arial" w:hAnsi="Arial" w:cs="Arial"/>
          <w:sz w:val="22"/>
          <w:szCs w:val="22"/>
        </w:rPr>
        <w:t>coherence.</w:t>
      </w:r>
    </w:p>
    <w:p w14:paraId="6860A3F3" w14:textId="77777777" w:rsidR="006D683C" w:rsidRPr="00B676CD" w:rsidRDefault="006D683C"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t>Adaptability:</w:t>
      </w:r>
      <w:r w:rsidRPr="00B676CD">
        <w:rPr>
          <w:rFonts w:ascii="Arial" w:hAnsi="Arial" w:cs="Arial"/>
          <w:sz w:val="22"/>
          <w:szCs w:val="22"/>
        </w:rPr>
        <w:t xml:space="preserve"> Continuous improvement enables responsiveness to external challenges.</w:t>
      </w:r>
    </w:p>
    <w:p w14:paraId="5E7E950A" w14:textId="77777777" w:rsidR="006D683C" w:rsidRPr="00B676CD" w:rsidRDefault="006D683C"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t>Mission:</w:t>
      </w:r>
      <w:r w:rsidRPr="00B676CD">
        <w:rPr>
          <w:rFonts w:ascii="Arial" w:hAnsi="Arial" w:cs="Arial"/>
          <w:sz w:val="22"/>
          <w:szCs w:val="22"/>
        </w:rPr>
        <w:t xml:space="preserve"> A clear vision focused on sustainable mobility guides long-term strategy (Toyota, 2023).</w:t>
      </w:r>
    </w:p>
    <w:p w14:paraId="53EA7873" w14:textId="77777777" w:rsidR="0034322F" w:rsidRPr="00B676CD" w:rsidRDefault="0034322F" w:rsidP="006D683C">
      <w:pPr>
        <w:pStyle w:val="NormalWeb"/>
        <w:spacing w:line="360" w:lineRule="auto"/>
        <w:rPr>
          <w:rFonts w:ascii="Arial" w:hAnsi="Arial" w:cs="Arial"/>
          <w:sz w:val="22"/>
          <w:szCs w:val="22"/>
        </w:rPr>
      </w:pPr>
      <w:r w:rsidRPr="00B676CD">
        <w:rPr>
          <w:rStyle w:val="Strong"/>
          <w:rFonts w:ascii="Arial" w:hAnsi="Arial" w:cs="Arial"/>
          <w:sz w:val="22"/>
          <w:szCs w:val="22"/>
        </w:rPr>
        <w:t>Involvement, Consistency, Adaptability, and Mission</w:t>
      </w:r>
      <w:r w:rsidRPr="00B676CD">
        <w:rPr>
          <w:rFonts w:ascii="Arial" w:hAnsi="Arial" w:cs="Arial"/>
          <w:sz w:val="22"/>
          <w:szCs w:val="22"/>
        </w:rPr>
        <w:t>. Toyota demonstrates all four:</w:t>
      </w:r>
    </w:p>
    <w:p w14:paraId="651BAF30" w14:textId="77777777" w:rsidR="0034322F" w:rsidRPr="00B676CD" w:rsidRDefault="0034322F"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t>Involvement:</w:t>
      </w:r>
      <w:r w:rsidRPr="00B676CD">
        <w:rPr>
          <w:rFonts w:ascii="Arial" w:hAnsi="Arial" w:cs="Arial"/>
          <w:sz w:val="22"/>
          <w:szCs w:val="22"/>
        </w:rPr>
        <w:t xml:space="preserve"> Employees participate in decision-making and problem-solving through kaizen.</w:t>
      </w:r>
    </w:p>
    <w:p w14:paraId="2CBF092F" w14:textId="01DB9F96" w:rsidR="0034322F" w:rsidRPr="00B676CD" w:rsidRDefault="0034322F" w:rsidP="006D683C">
      <w:pPr>
        <w:pStyle w:val="NormalWeb"/>
        <w:numPr>
          <w:ilvl w:val="0"/>
          <w:numId w:val="14"/>
        </w:numPr>
        <w:spacing w:line="360" w:lineRule="auto"/>
        <w:rPr>
          <w:rFonts w:ascii="Arial" w:hAnsi="Arial" w:cs="Arial"/>
          <w:sz w:val="22"/>
          <w:szCs w:val="22"/>
        </w:rPr>
      </w:pPr>
      <w:r w:rsidRPr="00B676CD">
        <w:rPr>
          <w:rStyle w:val="Strong"/>
          <w:rFonts w:ascii="Arial" w:hAnsi="Arial" w:cs="Arial"/>
          <w:sz w:val="22"/>
          <w:szCs w:val="22"/>
        </w:rPr>
        <w:lastRenderedPageBreak/>
        <w:t>Consistency:</w:t>
      </w:r>
      <w:r w:rsidRPr="00B676CD">
        <w:rPr>
          <w:rFonts w:ascii="Arial" w:hAnsi="Arial" w:cs="Arial"/>
          <w:sz w:val="22"/>
          <w:szCs w:val="22"/>
        </w:rPr>
        <w:t xml:space="preserve"> Strong shared values and standardized systems ensure internal This model confirms Toyota’s balanced cultural profile—internally consistent yet adaptable to change</w:t>
      </w:r>
    </w:p>
    <w:p w14:paraId="429B5DB4" w14:textId="77777777" w:rsidR="0034322F" w:rsidRDefault="0034322F" w:rsidP="0034322F">
      <w:pPr>
        <w:pStyle w:val="NormalWeb"/>
      </w:pPr>
    </w:p>
    <w:p w14:paraId="512B5FB8" w14:textId="77777777" w:rsidR="004424B8" w:rsidRDefault="004424B8"/>
    <w:p w14:paraId="19FABF27" w14:textId="77777777" w:rsidR="004424B8" w:rsidRDefault="004424B8"/>
    <w:p w14:paraId="3BA87099" w14:textId="77777777" w:rsidR="004424B8" w:rsidRDefault="004424B8"/>
    <w:p w14:paraId="10B4422A" w14:textId="77777777" w:rsidR="00946AD1" w:rsidRDefault="00946AD1" w:rsidP="00FE5325">
      <w:pPr>
        <w:rPr>
          <w:rFonts w:asciiTheme="majorHAnsi" w:hAnsiTheme="majorHAnsi" w:cstheme="majorHAnsi"/>
          <w:b/>
          <w:bCs/>
          <w:sz w:val="24"/>
          <w:szCs w:val="24"/>
        </w:rPr>
      </w:pPr>
    </w:p>
    <w:p w14:paraId="6E5B11AF" w14:textId="77777777" w:rsidR="00946AD1" w:rsidRDefault="00946AD1" w:rsidP="00FE5325">
      <w:pPr>
        <w:rPr>
          <w:rFonts w:asciiTheme="majorHAnsi" w:hAnsiTheme="majorHAnsi" w:cstheme="majorHAnsi"/>
          <w:b/>
          <w:bCs/>
          <w:sz w:val="24"/>
          <w:szCs w:val="24"/>
        </w:rPr>
      </w:pPr>
    </w:p>
    <w:p w14:paraId="36C24AE7" w14:textId="77777777" w:rsidR="00946AD1" w:rsidRDefault="00946AD1" w:rsidP="00FE5325">
      <w:pPr>
        <w:rPr>
          <w:rFonts w:asciiTheme="majorHAnsi" w:hAnsiTheme="majorHAnsi" w:cstheme="majorHAnsi"/>
          <w:b/>
          <w:bCs/>
          <w:sz w:val="24"/>
          <w:szCs w:val="24"/>
        </w:rPr>
      </w:pPr>
    </w:p>
    <w:p w14:paraId="034F824E" w14:textId="77777777" w:rsidR="0073082B" w:rsidRDefault="0073082B" w:rsidP="00FE5325">
      <w:pPr>
        <w:rPr>
          <w:rFonts w:asciiTheme="majorHAnsi" w:hAnsiTheme="majorHAnsi" w:cstheme="majorHAnsi"/>
          <w:b/>
          <w:bCs/>
          <w:sz w:val="24"/>
          <w:szCs w:val="24"/>
        </w:rPr>
      </w:pPr>
    </w:p>
    <w:p w14:paraId="1C46A96E" w14:textId="77777777" w:rsidR="0073082B" w:rsidRDefault="0073082B" w:rsidP="00FE5325">
      <w:pPr>
        <w:rPr>
          <w:rFonts w:asciiTheme="majorHAnsi" w:hAnsiTheme="majorHAnsi" w:cstheme="majorHAnsi"/>
          <w:b/>
          <w:bCs/>
          <w:sz w:val="24"/>
          <w:szCs w:val="24"/>
        </w:rPr>
      </w:pPr>
    </w:p>
    <w:p w14:paraId="5DDE9231" w14:textId="77777777" w:rsidR="0073082B" w:rsidRDefault="0073082B" w:rsidP="00FE5325">
      <w:pPr>
        <w:rPr>
          <w:rFonts w:asciiTheme="majorHAnsi" w:hAnsiTheme="majorHAnsi" w:cstheme="majorHAnsi"/>
          <w:b/>
          <w:bCs/>
          <w:sz w:val="24"/>
          <w:szCs w:val="24"/>
        </w:rPr>
      </w:pPr>
    </w:p>
    <w:p w14:paraId="3E9B393E" w14:textId="77777777" w:rsidR="0073082B" w:rsidRDefault="0073082B" w:rsidP="00FE5325">
      <w:pPr>
        <w:rPr>
          <w:rFonts w:asciiTheme="majorHAnsi" w:hAnsiTheme="majorHAnsi" w:cstheme="majorHAnsi"/>
          <w:b/>
          <w:bCs/>
          <w:sz w:val="24"/>
          <w:szCs w:val="24"/>
        </w:rPr>
      </w:pPr>
    </w:p>
    <w:p w14:paraId="305CFCE2" w14:textId="77777777" w:rsidR="006D683C" w:rsidRDefault="006D683C" w:rsidP="00FE5325">
      <w:pPr>
        <w:rPr>
          <w:rFonts w:asciiTheme="majorHAnsi" w:hAnsiTheme="majorHAnsi" w:cstheme="majorHAnsi"/>
          <w:b/>
          <w:bCs/>
          <w:sz w:val="24"/>
          <w:szCs w:val="24"/>
        </w:rPr>
      </w:pPr>
    </w:p>
    <w:p w14:paraId="7A5E3481" w14:textId="77777777" w:rsidR="006D683C" w:rsidRDefault="006D683C" w:rsidP="00FE5325">
      <w:pPr>
        <w:rPr>
          <w:rFonts w:asciiTheme="majorHAnsi" w:hAnsiTheme="majorHAnsi" w:cstheme="majorHAnsi"/>
          <w:b/>
          <w:bCs/>
          <w:sz w:val="24"/>
          <w:szCs w:val="24"/>
        </w:rPr>
      </w:pPr>
    </w:p>
    <w:p w14:paraId="0B1120DE" w14:textId="77777777" w:rsidR="006D683C" w:rsidRDefault="006D683C" w:rsidP="00FE5325">
      <w:pPr>
        <w:rPr>
          <w:rFonts w:asciiTheme="majorHAnsi" w:hAnsiTheme="majorHAnsi" w:cstheme="majorHAnsi"/>
          <w:b/>
          <w:bCs/>
          <w:sz w:val="24"/>
          <w:szCs w:val="24"/>
        </w:rPr>
      </w:pPr>
    </w:p>
    <w:p w14:paraId="2B269C9F" w14:textId="77777777" w:rsidR="006D683C" w:rsidRDefault="006D683C" w:rsidP="00FE5325">
      <w:pPr>
        <w:rPr>
          <w:rFonts w:asciiTheme="majorHAnsi" w:hAnsiTheme="majorHAnsi" w:cstheme="majorHAnsi"/>
          <w:b/>
          <w:bCs/>
          <w:sz w:val="24"/>
          <w:szCs w:val="24"/>
        </w:rPr>
      </w:pPr>
    </w:p>
    <w:p w14:paraId="03534D8B" w14:textId="77777777" w:rsidR="006D683C" w:rsidRDefault="006D683C" w:rsidP="00FE5325">
      <w:pPr>
        <w:rPr>
          <w:rFonts w:asciiTheme="majorHAnsi" w:hAnsiTheme="majorHAnsi" w:cstheme="majorHAnsi"/>
          <w:b/>
          <w:bCs/>
          <w:sz w:val="24"/>
          <w:szCs w:val="24"/>
        </w:rPr>
      </w:pPr>
    </w:p>
    <w:p w14:paraId="2DD26F71" w14:textId="77777777" w:rsidR="006D683C" w:rsidRDefault="006D683C" w:rsidP="00FE5325">
      <w:pPr>
        <w:rPr>
          <w:rFonts w:asciiTheme="majorHAnsi" w:hAnsiTheme="majorHAnsi" w:cstheme="majorHAnsi"/>
          <w:b/>
          <w:bCs/>
          <w:sz w:val="24"/>
          <w:szCs w:val="24"/>
        </w:rPr>
      </w:pPr>
    </w:p>
    <w:p w14:paraId="7D0A0064" w14:textId="77777777" w:rsidR="006D683C" w:rsidRDefault="006D683C" w:rsidP="00FE5325">
      <w:pPr>
        <w:rPr>
          <w:rFonts w:asciiTheme="majorHAnsi" w:hAnsiTheme="majorHAnsi" w:cstheme="majorHAnsi"/>
          <w:b/>
          <w:bCs/>
          <w:sz w:val="24"/>
          <w:szCs w:val="24"/>
        </w:rPr>
      </w:pPr>
    </w:p>
    <w:p w14:paraId="03BDF1F8" w14:textId="77777777" w:rsidR="006D683C" w:rsidRDefault="006D683C" w:rsidP="00FE5325">
      <w:pPr>
        <w:rPr>
          <w:rFonts w:asciiTheme="majorHAnsi" w:hAnsiTheme="majorHAnsi" w:cstheme="majorHAnsi"/>
          <w:b/>
          <w:bCs/>
          <w:sz w:val="24"/>
          <w:szCs w:val="24"/>
        </w:rPr>
      </w:pPr>
    </w:p>
    <w:p w14:paraId="28F87177" w14:textId="77777777" w:rsidR="006D683C" w:rsidRDefault="006D683C" w:rsidP="00FE5325">
      <w:pPr>
        <w:rPr>
          <w:rFonts w:asciiTheme="majorHAnsi" w:hAnsiTheme="majorHAnsi" w:cstheme="majorHAnsi"/>
          <w:b/>
          <w:bCs/>
          <w:sz w:val="24"/>
          <w:szCs w:val="24"/>
        </w:rPr>
      </w:pPr>
    </w:p>
    <w:p w14:paraId="36281300" w14:textId="77777777" w:rsidR="001609D2" w:rsidRDefault="001609D2" w:rsidP="00FE5325">
      <w:pPr>
        <w:rPr>
          <w:rFonts w:asciiTheme="majorHAnsi" w:hAnsiTheme="majorHAnsi" w:cstheme="majorHAnsi"/>
          <w:b/>
          <w:bCs/>
          <w:sz w:val="24"/>
          <w:szCs w:val="24"/>
        </w:rPr>
      </w:pPr>
    </w:p>
    <w:p w14:paraId="3A6DA651" w14:textId="77777777" w:rsidR="001609D2" w:rsidRDefault="001609D2" w:rsidP="00FE5325">
      <w:pPr>
        <w:rPr>
          <w:rFonts w:asciiTheme="majorHAnsi" w:hAnsiTheme="majorHAnsi" w:cstheme="majorHAnsi"/>
          <w:b/>
          <w:bCs/>
          <w:sz w:val="24"/>
          <w:szCs w:val="24"/>
        </w:rPr>
      </w:pPr>
    </w:p>
    <w:p w14:paraId="7101286B" w14:textId="5FE030CD" w:rsidR="005D44EA" w:rsidRDefault="00AB345F" w:rsidP="00352AD8">
      <w:pPr>
        <w:jc w:val="center"/>
        <w:rPr>
          <w:rFonts w:asciiTheme="majorHAnsi" w:hAnsiTheme="majorHAnsi" w:cstheme="majorHAnsi"/>
          <w:b/>
          <w:bCs/>
          <w:sz w:val="24"/>
          <w:szCs w:val="24"/>
        </w:rPr>
      </w:pPr>
      <w:r w:rsidRPr="00FE5325">
        <w:rPr>
          <w:rFonts w:asciiTheme="majorHAnsi" w:hAnsiTheme="majorHAnsi" w:cstheme="majorHAnsi"/>
          <w:b/>
          <w:bCs/>
          <w:sz w:val="24"/>
          <w:szCs w:val="24"/>
        </w:rPr>
        <w:lastRenderedPageBreak/>
        <w:t>Culture and the External Environment</w:t>
      </w:r>
    </w:p>
    <w:p w14:paraId="1AC7A000" w14:textId="77777777" w:rsidR="00352AD8" w:rsidRPr="00FE5325" w:rsidRDefault="00352AD8" w:rsidP="00352AD8">
      <w:pPr>
        <w:jc w:val="center"/>
        <w:rPr>
          <w:rFonts w:asciiTheme="majorHAnsi" w:hAnsiTheme="majorHAnsi" w:cstheme="majorHAnsi"/>
          <w:b/>
          <w:bCs/>
          <w:sz w:val="24"/>
          <w:szCs w:val="24"/>
        </w:rPr>
      </w:pPr>
    </w:p>
    <w:p w14:paraId="2E181980" w14:textId="33B36D7F" w:rsidR="00B86B91" w:rsidRPr="00B676CD" w:rsidRDefault="00B86B91" w:rsidP="005E5CFB">
      <w:pPr>
        <w:pStyle w:val="Heading3"/>
        <w:spacing w:line="360" w:lineRule="auto"/>
        <w:rPr>
          <w:rFonts w:ascii="Arial" w:hAnsi="Arial" w:cs="Arial"/>
          <w:color w:val="000000" w:themeColor="text1"/>
        </w:rPr>
      </w:pPr>
      <w:r w:rsidRPr="00B676CD">
        <w:rPr>
          <w:rStyle w:val="Strong"/>
          <w:rFonts w:ascii="Arial" w:hAnsi="Arial" w:cs="Arial"/>
          <w:b/>
          <w:bCs/>
          <w:color w:val="000000" w:themeColor="text1"/>
        </w:rPr>
        <w:t>Global Integration with Local Sensitivity</w:t>
      </w:r>
    </w:p>
    <w:p w14:paraId="6D97110C" w14:textId="4C8F3796" w:rsidR="00B86B91" w:rsidRPr="005E5CFB" w:rsidRDefault="009360DE" w:rsidP="005E5CFB">
      <w:pPr>
        <w:spacing w:after="0" w:line="360" w:lineRule="auto"/>
        <w:rPr>
          <w:rFonts w:ascii="Arial" w:eastAsia="Times New Roman" w:hAnsi="Arial" w:cs="Arial"/>
          <w:lang w:val="en-GB" w:eastAsia="en-GB"/>
        </w:rPr>
      </w:pPr>
      <w:r w:rsidRPr="009360DE">
        <w:rPr>
          <w:rFonts w:ascii="Arial" w:eastAsia="Times New Roman" w:hAnsi="Arial" w:cs="Arial"/>
          <w:lang w:val="en-GB" w:eastAsia="en-GB"/>
        </w:rPr>
        <w:t>Toyota's success on a global scale hinges on striking a balance between local responsiveness and cultural integration. Its adaptability to a variety of markets is made possible by its robust cultural core, which serves as a basis for shared values. For instance, Toyota's Global Vision 2030 incorporates mobility and sustainability objectives that complement the Sustainable Development Goals of the UN</w:t>
      </w:r>
      <w:proofErr w:type="gramStart"/>
      <w:r w:rsidRPr="009360DE">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Toyota, 2023).</w:t>
      </w:r>
    </w:p>
    <w:p w14:paraId="6024BFA6" w14:textId="77777777" w:rsidR="005E5CFB" w:rsidRPr="005E5CFB" w:rsidRDefault="005E5CFB" w:rsidP="005E5CFB">
      <w:pPr>
        <w:spacing w:after="0" w:line="360" w:lineRule="auto"/>
        <w:rPr>
          <w:rFonts w:ascii="Arial" w:eastAsia="Times New Roman" w:hAnsi="Arial" w:cs="Arial"/>
          <w:lang w:val="en-GB" w:eastAsia="en-GB"/>
        </w:rPr>
      </w:pPr>
    </w:p>
    <w:p w14:paraId="5775F97C" w14:textId="0C447AC3" w:rsidR="00B86B91" w:rsidRPr="005E5CFB" w:rsidRDefault="009360DE" w:rsidP="005E5CFB">
      <w:pPr>
        <w:spacing w:line="360" w:lineRule="auto"/>
        <w:rPr>
          <w:rFonts w:ascii="Arial" w:eastAsia="Times New Roman" w:hAnsi="Arial" w:cs="Arial"/>
          <w:lang w:val="en-GB" w:eastAsia="en-GB"/>
        </w:rPr>
      </w:pPr>
      <w:r w:rsidRPr="009360DE">
        <w:rPr>
          <w:rFonts w:ascii="Arial" w:eastAsia="Times New Roman" w:hAnsi="Arial" w:cs="Arial"/>
          <w:lang w:val="en-GB" w:eastAsia="en-GB"/>
        </w:rPr>
        <w:t>Transplants, or local production systems, replicate Toyota's production philosophy while enabling local staff to modify procedures to fit their respective national contexts</w:t>
      </w:r>
      <w:proofErr w:type="gramStart"/>
      <w:r w:rsidRPr="009360DE">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 xml:space="preserve">Liker and Meier, 2007). </w:t>
      </w:r>
      <w:r w:rsidR="005E5CFB" w:rsidRPr="005E5CFB">
        <w:rPr>
          <w:rFonts w:ascii="Arial" w:eastAsia="Times New Roman" w:hAnsi="Arial" w:cs="Arial"/>
          <w:lang w:val="en-GB" w:eastAsia="en-GB"/>
        </w:rPr>
        <w:t>This worldwide strategy guarantees that Toyota's culture fosters both local adaptation and global coordination, which are characteristics of a learning organization</w:t>
      </w:r>
      <w:proofErr w:type="gramStart"/>
      <w:r w:rsidR="005E5CFB" w:rsidRPr="005E5CFB">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Schein, 2010).</w:t>
      </w:r>
    </w:p>
    <w:p w14:paraId="63F0FB43" w14:textId="057C7207" w:rsidR="00B86B91" w:rsidRPr="00B676CD" w:rsidRDefault="00B86B91" w:rsidP="005E5CFB">
      <w:pPr>
        <w:pStyle w:val="Heading3"/>
        <w:spacing w:line="360" w:lineRule="auto"/>
        <w:rPr>
          <w:rStyle w:val="Strong"/>
          <w:rFonts w:ascii="Arial" w:hAnsi="Arial" w:cs="Arial"/>
          <w:b/>
          <w:bCs/>
          <w:color w:val="000000" w:themeColor="text1"/>
        </w:rPr>
      </w:pPr>
      <w:r w:rsidRPr="00B676CD">
        <w:rPr>
          <w:rStyle w:val="Strong"/>
          <w:rFonts w:ascii="Arial" w:hAnsi="Arial" w:cs="Arial"/>
          <w:b/>
          <w:bCs/>
          <w:color w:val="000000" w:themeColor="text1"/>
        </w:rPr>
        <w:t>Adapting to Environmental Regulations and Technological Disruption</w:t>
      </w:r>
    </w:p>
    <w:p w14:paraId="3440B5DE" w14:textId="77777777" w:rsidR="005E5CFB" w:rsidRPr="005E5CFB" w:rsidRDefault="005E5CFB" w:rsidP="005E5CFB">
      <w:pPr>
        <w:spacing w:after="0" w:line="360" w:lineRule="auto"/>
        <w:rPr>
          <w:rFonts w:ascii="Arial" w:hAnsi="Arial" w:cs="Arial"/>
        </w:rPr>
      </w:pPr>
    </w:p>
    <w:p w14:paraId="2EE424CA" w14:textId="154E2E5D" w:rsidR="00B86B91" w:rsidRPr="005E5CFB" w:rsidRDefault="005E5CFB" w:rsidP="005E5CFB">
      <w:pPr>
        <w:spacing w:after="0" w:line="360" w:lineRule="auto"/>
        <w:rPr>
          <w:rFonts w:ascii="Arial" w:hAnsi="Arial" w:cs="Arial"/>
        </w:rPr>
      </w:pPr>
      <w:r w:rsidRPr="005E5CFB">
        <w:rPr>
          <w:rFonts w:ascii="Arial" w:eastAsia="Times New Roman" w:hAnsi="Arial" w:cs="Arial"/>
          <w:lang w:val="en-GB" w:eastAsia="en-GB"/>
        </w:rPr>
        <w:t>One of the most important external factors influencing the automotive industry today is environmental regulation. Toyota has established itself as a leader in sustainable technology thanks to its long-term thinking culture. The company's proactive approach to global environmental responsibility is reflected in its Environmental Challenge 2050 initiative</w:t>
      </w:r>
      <w:proofErr w:type="gramStart"/>
      <w:r w:rsidRPr="005E5CFB">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Toyota, 2023).</w:t>
      </w:r>
    </w:p>
    <w:p w14:paraId="34C2E7BB" w14:textId="77777777" w:rsidR="005E5CFB" w:rsidRPr="005E5CFB" w:rsidRDefault="005E5CFB" w:rsidP="005E5CFB">
      <w:pPr>
        <w:spacing w:after="0" w:line="360" w:lineRule="auto"/>
        <w:rPr>
          <w:rFonts w:ascii="Arial" w:eastAsia="Times New Roman" w:hAnsi="Arial" w:cs="Arial"/>
          <w:lang w:val="en-GB" w:eastAsia="en-GB"/>
        </w:rPr>
      </w:pPr>
    </w:p>
    <w:p w14:paraId="01641EFF" w14:textId="0CC32083" w:rsidR="00B86B91" w:rsidRPr="005E5CFB" w:rsidRDefault="005E5CFB" w:rsidP="005E5CFB">
      <w:pPr>
        <w:spacing w:after="0" w:line="360" w:lineRule="auto"/>
        <w:rPr>
          <w:rFonts w:ascii="Arial" w:eastAsia="Times New Roman" w:hAnsi="Arial" w:cs="Arial"/>
          <w:lang w:val="en-GB" w:eastAsia="en-GB"/>
        </w:rPr>
      </w:pPr>
      <w:r w:rsidRPr="005E5CFB">
        <w:rPr>
          <w:rFonts w:ascii="Arial" w:eastAsia="Times New Roman" w:hAnsi="Arial" w:cs="Arial"/>
          <w:lang w:val="en-GB" w:eastAsia="en-GB"/>
        </w:rPr>
        <w:t>The company's Respect for People principle supports its moral approach to environmental stewardship, while the Kaizen principle propels small increases in fuel economy and emissions reduction. These cultural characteristics guarantee that regulatory adaptation is an ongoing process integrated into day-to-day operations rather than a reactive measure</w:t>
      </w:r>
      <w:proofErr w:type="gramStart"/>
      <w:r w:rsidRPr="005E5CFB">
        <w:rPr>
          <w:rFonts w:ascii="Arial" w:eastAsia="Times New Roman" w:hAnsi="Arial" w:cs="Arial"/>
          <w:lang w:val="en-GB" w:eastAsia="en-GB"/>
        </w:rPr>
        <w:t>.</w:t>
      </w:r>
      <w:r w:rsidR="00B86B91" w:rsidRPr="005E5CFB">
        <w:rPr>
          <w:rFonts w:ascii="Arial" w:hAnsi="Arial" w:cs="Arial"/>
        </w:rPr>
        <w:t>(</w:t>
      </w:r>
      <w:proofErr w:type="gramEnd"/>
      <w:r w:rsidR="00B86B91" w:rsidRPr="005E5CFB">
        <w:rPr>
          <w:rFonts w:ascii="Arial" w:hAnsi="Arial" w:cs="Arial"/>
        </w:rPr>
        <w:t xml:space="preserve">Liker and </w:t>
      </w:r>
      <w:proofErr w:type="spellStart"/>
      <w:r w:rsidR="00B86B91" w:rsidRPr="005E5CFB">
        <w:rPr>
          <w:rFonts w:ascii="Arial" w:hAnsi="Arial" w:cs="Arial"/>
        </w:rPr>
        <w:t>Hoseus</w:t>
      </w:r>
      <w:proofErr w:type="spellEnd"/>
      <w:r w:rsidR="00B86B91" w:rsidRPr="005E5CFB">
        <w:rPr>
          <w:rFonts w:ascii="Arial" w:hAnsi="Arial" w:cs="Arial"/>
        </w:rPr>
        <w:t>, 2008).</w:t>
      </w:r>
    </w:p>
    <w:p w14:paraId="6D952B26" w14:textId="61ECB970" w:rsidR="00B86B91" w:rsidRPr="00B676CD" w:rsidRDefault="00B86B91" w:rsidP="00B676CD">
      <w:pPr>
        <w:pStyle w:val="Heading2"/>
        <w:rPr>
          <w:rStyle w:val="Strong"/>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76CD">
        <w:rPr>
          <w:rStyle w:val="Strong"/>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Culture as an Adaptive Capability</w:t>
      </w:r>
    </w:p>
    <w:p w14:paraId="59C4449D" w14:textId="77777777" w:rsidR="00E844A7" w:rsidRDefault="00E844A7" w:rsidP="00E844A7">
      <w:pPr>
        <w:spacing w:after="0" w:line="360" w:lineRule="auto"/>
        <w:rPr>
          <w:highlight w:val="cyan"/>
        </w:rPr>
      </w:pPr>
    </w:p>
    <w:p w14:paraId="6E5D868A" w14:textId="77777777" w:rsidR="00E844A7" w:rsidRPr="00E844A7" w:rsidRDefault="00E844A7" w:rsidP="00E844A7">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 xml:space="preserve">Toyota's organizational culture operates as a dynamic capability, an internal resource that permits strategic adaptation to shifting environments, as shown by Denison's model. Toyota maintains its competitive edge in a volatile global industry through high </w:t>
      </w:r>
      <w:r w:rsidRPr="00E844A7">
        <w:rPr>
          <w:rFonts w:ascii="Arial" w:eastAsia="Times New Roman" w:hAnsi="Arial" w:cs="Arial"/>
          <w:lang w:val="en-GB" w:eastAsia="en-GB"/>
        </w:rPr>
        <w:lastRenderedPageBreak/>
        <w:t xml:space="preserve">involvement, consistency of values, cultural adaptability, and a strong mission orientation. </w:t>
      </w:r>
      <w:r w:rsidRPr="00E844A7">
        <w:rPr>
          <w:rFonts w:ascii="Arial" w:eastAsia="Times New Roman" w:hAnsi="Arial" w:cs="Arial"/>
          <w:lang w:val="en-GB" w:eastAsia="en-GB"/>
        </w:rPr>
        <w:br/>
        <w:t>In the end, Toyota's cultural DNA is what allows it to integrate global operations, maintain quality, adhere to regulations, and innovate continuously. Toyota's culture is an active system of learning and adaptation that turns outside pressures into chances for development rather than a passive background.</w:t>
      </w:r>
    </w:p>
    <w:p w14:paraId="7A1CADCB" w14:textId="77777777" w:rsidR="004424B8" w:rsidRDefault="004424B8"/>
    <w:p w14:paraId="0B7A8B93" w14:textId="77777777" w:rsidR="004424B8" w:rsidRDefault="004424B8"/>
    <w:p w14:paraId="52A53739" w14:textId="77777777" w:rsidR="004424B8" w:rsidRDefault="004424B8"/>
    <w:p w14:paraId="3CE02807" w14:textId="77777777" w:rsidR="00080313" w:rsidRDefault="00080313"/>
    <w:p w14:paraId="7E6C6610" w14:textId="77777777" w:rsidR="00080313" w:rsidRDefault="00080313"/>
    <w:p w14:paraId="1F9465A2" w14:textId="77777777" w:rsidR="00080313" w:rsidRDefault="00080313"/>
    <w:p w14:paraId="1B0BA808" w14:textId="77777777" w:rsidR="00080313" w:rsidRDefault="00080313"/>
    <w:p w14:paraId="293A0CE1" w14:textId="77777777" w:rsidR="00080313" w:rsidRDefault="00080313"/>
    <w:p w14:paraId="330CE2A4" w14:textId="77777777" w:rsidR="00080313" w:rsidRDefault="00080313"/>
    <w:p w14:paraId="105F6B53" w14:textId="77777777" w:rsidR="00080313" w:rsidRDefault="00080313"/>
    <w:p w14:paraId="37A4F60A" w14:textId="77777777" w:rsidR="00080313" w:rsidRDefault="00080313"/>
    <w:p w14:paraId="4E7FC1E3" w14:textId="77777777" w:rsidR="00080313" w:rsidRDefault="00080313"/>
    <w:p w14:paraId="163DFCA8" w14:textId="77777777" w:rsidR="00080313" w:rsidRDefault="00080313"/>
    <w:p w14:paraId="079BF24F" w14:textId="77777777" w:rsidR="004424B8" w:rsidRDefault="004424B8"/>
    <w:p w14:paraId="32A2221A" w14:textId="77777777" w:rsidR="001609D2" w:rsidRDefault="001609D2" w:rsidP="00E844A7">
      <w:pPr>
        <w:rPr>
          <w:rFonts w:asciiTheme="majorHAnsi" w:hAnsiTheme="majorHAnsi" w:cstheme="majorHAnsi"/>
          <w:b/>
          <w:bCs/>
          <w:sz w:val="24"/>
          <w:szCs w:val="24"/>
        </w:rPr>
      </w:pPr>
    </w:p>
    <w:p w14:paraId="11030967" w14:textId="77777777" w:rsidR="001609D2" w:rsidRDefault="001609D2" w:rsidP="00E844A7">
      <w:pPr>
        <w:rPr>
          <w:rFonts w:asciiTheme="majorHAnsi" w:hAnsiTheme="majorHAnsi" w:cstheme="majorHAnsi"/>
          <w:b/>
          <w:bCs/>
          <w:sz w:val="24"/>
          <w:szCs w:val="24"/>
        </w:rPr>
      </w:pPr>
    </w:p>
    <w:p w14:paraId="3C8C729C" w14:textId="77777777" w:rsidR="001609D2" w:rsidRDefault="001609D2" w:rsidP="00E844A7">
      <w:pPr>
        <w:rPr>
          <w:rFonts w:asciiTheme="majorHAnsi" w:hAnsiTheme="majorHAnsi" w:cstheme="majorHAnsi"/>
          <w:b/>
          <w:bCs/>
          <w:sz w:val="24"/>
          <w:szCs w:val="24"/>
        </w:rPr>
      </w:pPr>
    </w:p>
    <w:p w14:paraId="73159B5E" w14:textId="77777777" w:rsidR="001609D2" w:rsidRDefault="001609D2" w:rsidP="00E844A7">
      <w:pPr>
        <w:rPr>
          <w:rFonts w:asciiTheme="majorHAnsi" w:hAnsiTheme="majorHAnsi" w:cstheme="majorHAnsi"/>
          <w:b/>
          <w:bCs/>
          <w:sz w:val="24"/>
          <w:szCs w:val="24"/>
        </w:rPr>
      </w:pPr>
    </w:p>
    <w:p w14:paraId="1EF6570B" w14:textId="77777777" w:rsidR="001609D2" w:rsidRDefault="001609D2" w:rsidP="00E844A7">
      <w:pPr>
        <w:rPr>
          <w:rFonts w:asciiTheme="majorHAnsi" w:hAnsiTheme="majorHAnsi" w:cstheme="majorHAnsi"/>
          <w:b/>
          <w:bCs/>
          <w:sz w:val="24"/>
          <w:szCs w:val="24"/>
        </w:rPr>
      </w:pPr>
    </w:p>
    <w:p w14:paraId="761B50F0" w14:textId="77777777" w:rsidR="001609D2" w:rsidRDefault="001609D2" w:rsidP="00E844A7">
      <w:pPr>
        <w:rPr>
          <w:rFonts w:asciiTheme="majorHAnsi" w:hAnsiTheme="majorHAnsi" w:cstheme="majorHAnsi"/>
          <w:b/>
          <w:bCs/>
          <w:sz w:val="24"/>
          <w:szCs w:val="24"/>
        </w:rPr>
      </w:pPr>
    </w:p>
    <w:p w14:paraId="7751ED3F" w14:textId="77777777" w:rsidR="00352AD8" w:rsidRDefault="00352AD8" w:rsidP="00E844A7">
      <w:pPr>
        <w:rPr>
          <w:rFonts w:asciiTheme="majorHAnsi" w:hAnsiTheme="majorHAnsi" w:cstheme="majorHAnsi"/>
          <w:b/>
          <w:bCs/>
          <w:sz w:val="24"/>
          <w:szCs w:val="24"/>
        </w:rPr>
      </w:pPr>
    </w:p>
    <w:p w14:paraId="0C12D579" w14:textId="705E0636" w:rsidR="00E844A7" w:rsidRDefault="00B676CD" w:rsidP="00352AD8">
      <w:pPr>
        <w:jc w:val="center"/>
        <w:rPr>
          <w:rFonts w:asciiTheme="majorHAnsi" w:hAnsiTheme="majorHAnsi" w:cstheme="majorHAnsi"/>
          <w:b/>
          <w:bCs/>
          <w:sz w:val="24"/>
          <w:szCs w:val="24"/>
        </w:rPr>
      </w:pPr>
      <w:r w:rsidRPr="00FE5325">
        <w:rPr>
          <w:rFonts w:asciiTheme="majorHAnsi" w:hAnsiTheme="majorHAnsi" w:cstheme="majorHAnsi"/>
          <w:b/>
          <w:bCs/>
          <w:sz w:val="24"/>
          <w:szCs w:val="24"/>
        </w:rPr>
        <w:lastRenderedPageBreak/>
        <w:t>Organizational</w:t>
      </w:r>
      <w:r w:rsidR="00AB345F" w:rsidRPr="00FE5325">
        <w:rPr>
          <w:rFonts w:asciiTheme="majorHAnsi" w:hAnsiTheme="majorHAnsi" w:cstheme="majorHAnsi"/>
          <w:b/>
          <w:bCs/>
          <w:sz w:val="24"/>
          <w:szCs w:val="24"/>
        </w:rPr>
        <w:t xml:space="preserve"> Culture as a Barrier</w:t>
      </w:r>
    </w:p>
    <w:p w14:paraId="4B2D3934" w14:textId="77777777" w:rsidR="00B676CD" w:rsidRPr="00B676CD" w:rsidRDefault="00B676CD" w:rsidP="00E844A7">
      <w:pPr>
        <w:rPr>
          <w:rFonts w:asciiTheme="majorHAnsi" w:hAnsiTheme="majorHAnsi" w:cstheme="majorHAnsi"/>
          <w:b/>
          <w:bCs/>
          <w:sz w:val="24"/>
          <w:szCs w:val="24"/>
        </w:rPr>
      </w:pPr>
    </w:p>
    <w:p w14:paraId="2A8B87DA" w14:textId="77777777" w:rsidR="00E844A7" w:rsidRPr="00E844A7"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Although Toyota's corporate culture is frequently hailed as a source of competitive advantage, in some situations it can also be a hindrance to efficient operation. Although it is good for quality and dependability, the culture's emphasis on consensus, stability, and constant improvement can occasionally impede quick decision-making, creativity, and organizational agility.</w:t>
      </w:r>
    </w:p>
    <w:p w14:paraId="499435D5" w14:textId="77777777" w:rsidR="00E844A7" w:rsidRPr="00E844A7" w:rsidRDefault="00E844A7" w:rsidP="00E844A7"/>
    <w:p w14:paraId="49D05461" w14:textId="77777777" w:rsidR="00E844A7" w:rsidRPr="00E844A7"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 xml:space="preserve">Toyota's use of </w:t>
      </w:r>
      <w:proofErr w:type="spellStart"/>
      <w:r w:rsidRPr="00E844A7">
        <w:rPr>
          <w:rFonts w:ascii="Arial" w:eastAsia="Times New Roman" w:hAnsi="Arial" w:cs="Arial"/>
          <w:lang w:val="en-GB" w:eastAsia="en-GB"/>
        </w:rPr>
        <w:t>nemawashi</w:t>
      </w:r>
      <w:proofErr w:type="spellEnd"/>
      <w:r w:rsidRPr="00E844A7">
        <w:rPr>
          <w:rFonts w:ascii="Arial" w:eastAsia="Times New Roman" w:hAnsi="Arial" w:cs="Arial"/>
          <w:lang w:val="en-GB" w:eastAsia="en-GB"/>
        </w:rPr>
        <w:t>, or consensus-based decision-making, which entails lengthy consultation before coming to an agreement, is one possible obstacle (Liker, 2004). This procedure reduces conflict and guarantees buy-in, but it can also delay reactions to pressing issues, particularly in dynamic markets where quick innovation is crucial (Spear and Bowen, 1999). Excessive consideration may make it more difficult for Toyota to seize new opportunities in fiercely competitive markets than its more nimble rivals.</w:t>
      </w:r>
    </w:p>
    <w:p w14:paraId="331C7D2B" w14:textId="77777777" w:rsidR="00E844A7" w:rsidRPr="00080313"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Furthermore, the Japanese culture's strong emphasis on harmony and conformity may discourage radical or opposing viewpoints (</w:t>
      </w:r>
      <w:proofErr w:type="spellStart"/>
      <w:r w:rsidRPr="00E844A7">
        <w:rPr>
          <w:rFonts w:ascii="Arial" w:eastAsia="Times New Roman" w:hAnsi="Arial" w:cs="Arial"/>
          <w:lang w:val="en-GB" w:eastAsia="en-GB"/>
        </w:rPr>
        <w:t>Hofstede</w:t>
      </w:r>
      <w:proofErr w:type="spellEnd"/>
      <w:r w:rsidRPr="00E844A7">
        <w:rPr>
          <w:rFonts w:ascii="Arial" w:eastAsia="Times New Roman" w:hAnsi="Arial" w:cs="Arial"/>
          <w:lang w:val="en-GB" w:eastAsia="en-GB"/>
        </w:rPr>
        <w:t xml:space="preserve">, 2011). Particularly in situations that call for disruptive innovation, like the switch to electric and driverless cars, this can stifle originality and risk-taking (Liker and </w:t>
      </w:r>
      <w:proofErr w:type="spellStart"/>
      <w:r w:rsidRPr="00E844A7">
        <w:rPr>
          <w:rFonts w:ascii="Arial" w:eastAsia="Times New Roman" w:hAnsi="Arial" w:cs="Arial"/>
          <w:lang w:val="en-GB" w:eastAsia="en-GB"/>
        </w:rPr>
        <w:t>Hoseus</w:t>
      </w:r>
      <w:proofErr w:type="spellEnd"/>
      <w:r w:rsidRPr="00E844A7">
        <w:rPr>
          <w:rFonts w:ascii="Arial" w:eastAsia="Times New Roman" w:hAnsi="Arial" w:cs="Arial"/>
          <w:lang w:val="en-GB" w:eastAsia="en-GB"/>
        </w:rPr>
        <w:t>, 2008).</w:t>
      </w:r>
    </w:p>
    <w:p w14:paraId="5B951869" w14:textId="77777777" w:rsidR="00E844A7" w:rsidRPr="00E844A7" w:rsidRDefault="00E844A7" w:rsidP="00080313">
      <w:pPr>
        <w:spacing w:after="0" w:line="360" w:lineRule="auto"/>
        <w:rPr>
          <w:rFonts w:ascii="Arial" w:eastAsia="Times New Roman" w:hAnsi="Arial" w:cs="Arial"/>
          <w:lang w:val="en-GB" w:eastAsia="en-GB"/>
        </w:rPr>
      </w:pPr>
    </w:p>
    <w:p w14:paraId="33479111" w14:textId="77777777" w:rsidR="00E844A7" w:rsidRPr="00080313" w:rsidRDefault="00E844A7" w:rsidP="00080313">
      <w:pPr>
        <w:spacing w:after="0" w:line="360" w:lineRule="auto"/>
        <w:rPr>
          <w:rFonts w:ascii="Arial" w:eastAsia="Times New Roman" w:hAnsi="Arial" w:cs="Arial"/>
          <w:lang w:val="en-GB" w:eastAsia="en-GB"/>
        </w:rPr>
      </w:pPr>
      <w:r w:rsidRPr="00E844A7">
        <w:rPr>
          <w:rFonts w:ascii="Arial" w:eastAsia="Times New Roman" w:hAnsi="Arial" w:cs="Arial"/>
          <w:lang w:val="en-GB" w:eastAsia="en-GB"/>
        </w:rPr>
        <w:t>In addition, cultural rigidity has occasionally been revealed by Toyota's global expansion. For example, the company's response to the 2010 car recall crisis was delayed and its reputation was harmed due to communication barriers and an excessive reliance on internal consensus (Schein, 2010). This demonstrated how deeply rooted cultural norms can make crisis management less successful.</w:t>
      </w:r>
    </w:p>
    <w:p w14:paraId="6AC959F1" w14:textId="77777777" w:rsidR="00080313" w:rsidRPr="00E844A7" w:rsidRDefault="00080313" w:rsidP="00080313">
      <w:pPr>
        <w:spacing w:after="0" w:line="360" w:lineRule="auto"/>
        <w:rPr>
          <w:rFonts w:ascii="Arial" w:eastAsia="Times New Roman" w:hAnsi="Arial" w:cs="Arial"/>
          <w:lang w:val="en-GB" w:eastAsia="en-GB"/>
        </w:rPr>
      </w:pPr>
    </w:p>
    <w:p w14:paraId="0E90F9BC" w14:textId="77777777" w:rsidR="00080313" w:rsidRPr="00080313" w:rsidRDefault="00080313" w:rsidP="00080313">
      <w:pPr>
        <w:spacing w:after="0" w:line="360" w:lineRule="auto"/>
        <w:rPr>
          <w:rFonts w:ascii="Arial" w:eastAsia="Times New Roman" w:hAnsi="Arial" w:cs="Arial"/>
          <w:lang w:val="en-GB" w:eastAsia="en-GB"/>
        </w:rPr>
      </w:pPr>
      <w:r w:rsidRPr="00080313">
        <w:rPr>
          <w:rFonts w:ascii="Arial" w:eastAsia="Times New Roman" w:hAnsi="Arial" w:cs="Arial"/>
          <w:lang w:val="en-GB" w:eastAsia="en-GB"/>
        </w:rPr>
        <w:t>Toyota, however, keeps learning from these kinds of experiences and incorporates more openness and intercultural communication into its systems. Therefore, even though Toyota's culture has many positive aspects, if it isn't constantly modified, its traditional aspects may occasionally act as roadblocks to quick change and responsiveness.</w:t>
      </w:r>
    </w:p>
    <w:p w14:paraId="55424A78" w14:textId="77777777" w:rsidR="004424B8" w:rsidRDefault="004424B8"/>
    <w:p w14:paraId="10FCEE38" w14:textId="77777777" w:rsidR="001609D2" w:rsidRDefault="001609D2" w:rsidP="00080313"/>
    <w:p w14:paraId="524B8487" w14:textId="77777777" w:rsidR="001609D2" w:rsidRDefault="001609D2" w:rsidP="00080313"/>
    <w:p w14:paraId="15DF5BF5" w14:textId="1D079482" w:rsidR="00B676CD" w:rsidRDefault="00AB345F" w:rsidP="00352AD8">
      <w:pPr>
        <w:jc w:val="center"/>
        <w:rPr>
          <w:rFonts w:asciiTheme="majorHAnsi" w:hAnsiTheme="majorHAnsi" w:cstheme="majorHAnsi"/>
          <w:b/>
          <w:bCs/>
          <w:sz w:val="24"/>
          <w:szCs w:val="24"/>
        </w:rPr>
      </w:pPr>
      <w:r w:rsidRPr="00FE5325">
        <w:rPr>
          <w:rFonts w:asciiTheme="majorHAnsi" w:hAnsiTheme="majorHAnsi" w:cstheme="majorHAnsi"/>
          <w:b/>
          <w:bCs/>
          <w:sz w:val="24"/>
          <w:szCs w:val="24"/>
        </w:rPr>
        <w:lastRenderedPageBreak/>
        <w:t xml:space="preserve">Impact of Culture on </w:t>
      </w:r>
      <w:r w:rsidR="00B676CD" w:rsidRPr="00FE5325">
        <w:rPr>
          <w:rFonts w:asciiTheme="majorHAnsi" w:hAnsiTheme="majorHAnsi" w:cstheme="majorHAnsi"/>
          <w:b/>
          <w:bCs/>
          <w:sz w:val="24"/>
          <w:szCs w:val="24"/>
        </w:rPr>
        <w:t>Organizational</w:t>
      </w:r>
      <w:r w:rsidRPr="00FE5325">
        <w:rPr>
          <w:rFonts w:asciiTheme="majorHAnsi" w:hAnsiTheme="majorHAnsi" w:cstheme="majorHAnsi"/>
          <w:b/>
          <w:bCs/>
          <w:sz w:val="24"/>
          <w:szCs w:val="24"/>
        </w:rPr>
        <w:t xml:space="preserve"> Performance</w:t>
      </w:r>
    </w:p>
    <w:p w14:paraId="46D8F433" w14:textId="77777777" w:rsidR="00352AD8" w:rsidRPr="00B676CD" w:rsidRDefault="00352AD8" w:rsidP="00352AD8">
      <w:pPr>
        <w:jc w:val="center"/>
        <w:rPr>
          <w:rFonts w:asciiTheme="majorHAnsi" w:hAnsiTheme="majorHAnsi" w:cstheme="majorHAnsi"/>
          <w:b/>
          <w:bCs/>
          <w:sz w:val="24"/>
          <w:szCs w:val="24"/>
        </w:rPr>
      </w:pPr>
    </w:p>
    <w:p w14:paraId="0B86A9F1" w14:textId="77777777" w:rsidR="00080313" w:rsidRPr="00080313" w:rsidRDefault="00080313" w:rsidP="00080313">
      <w:pPr>
        <w:spacing w:after="0" w:line="360" w:lineRule="auto"/>
        <w:rPr>
          <w:rFonts w:ascii="Arial" w:eastAsia="Times New Roman" w:hAnsi="Arial" w:cs="Arial"/>
          <w:lang w:val="en-GB" w:eastAsia="en-GB"/>
        </w:rPr>
      </w:pPr>
      <w:r w:rsidRPr="00080313">
        <w:rPr>
          <w:rFonts w:ascii="Arial" w:eastAsia="Times New Roman" w:hAnsi="Arial" w:cs="Arial"/>
          <w:lang w:val="en-GB" w:eastAsia="en-GB"/>
        </w:rPr>
        <w:t xml:space="preserve">Organizational culture significantly influences performance, shaping </w:t>
      </w:r>
      <w:proofErr w:type="spellStart"/>
      <w:r w:rsidRPr="00080313">
        <w:rPr>
          <w:rFonts w:ascii="Arial" w:eastAsia="Times New Roman" w:hAnsi="Arial" w:cs="Arial"/>
          <w:lang w:val="en-GB" w:eastAsia="en-GB"/>
        </w:rPr>
        <w:t>behavior</w:t>
      </w:r>
      <w:proofErr w:type="spellEnd"/>
      <w:r w:rsidRPr="00080313">
        <w:rPr>
          <w:rFonts w:ascii="Arial" w:eastAsia="Times New Roman" w:hAnsi="Arial" w:cs="Arial"/>
          <w:lang w:val="en-GB" w:eastAsia="en-GB"/>
        </w:rPr>
        <w:t xml:space="preserve"> and innovation within firms. A robust and adaptive culture aligns employee values with organizational goals, resulting in improved productivity and competitive advantage. Toyota Motor Corporation exemplifies effective culture utilization, particularly through its cultural framework, The Toyota Way, which emphasizes operational excellence and continuous improvement (Kaizen). This has led to innovations like the Prius and consistently high performance standards across global operations. However, challenges persist; consensus decision-making and cultural rigidity can hinder responsiveness to rapid changes. Thus, while Toyota's culture fosters discipline and teamwork, it may also restrict agility and flexibility in a dynamic environment.</w:t>
      </w:r>
    </w:p>
    <w:p w14:paraId="0AC8FD80" w14:textId="77777777" w:rsidR="00AF60DA" w:rsidRDefault="00AF60DA" w:rsidP="00FE5325">
      <w:pPr>
        <w:rPr>
          <w:highlight w:val="lightGray"/>
        </w:rPr>
      </w:pPr>
    </w:p>
    <w:p w14:paraId="0744364C" w14:textId="77777777" w:rsidR="00AF60DA" w:rsidRDefault="00AF60DA" w:rsidP="00FE5325">
      <w:pPr>
        <w:rPr>
          <w:rFonts w:asciiTheme="majorHAnsi" w:hAnsiTheme="majorHAnsi" w:cstheme="majorHAnsi"/>
          <w:b/>
          <w:bCs/>
          <w:sz w:val="24"/>
          <w:szCs w:val="24"/>
        </w:rPr>
      </w:pPr>
    </w:p>
    <w:p w14:paraId="5EE3C558" w14:textId="77777777" w:rsidR="00AF60DA" w:rsidRDefault="00AF60DA" w:rsidP="00FE5325">
      <w:pPr>
        <w:rPr>
          <w:rFonts w:asciiTheme="majorHAnsi" w:hAnsiTheme="majorHAnsi" w:cstheme="majorHAnsi"/>
          <w:b/>
          <w:bCs/>
          <w:sz w:val="24"/>
          <w:szCs w:val="24"/>
        </w:rPr>
      </w:pPr>
    </w:p>
    <w:p w14:paraId="6316AE1A" w14:textId="77777777" w:rsidR="00AF60DA" w:rsidRDefault="00AF60DA" w:rsidP="00FE5325">
      <w:pPr>
        <w:rPr>
          <w:rFonts w:asciiTheme="majorHAnsi" w:hAnsiTheme="majorHAnsi" w:cstheme="majorHAnsi"/>
          <w:b/>
          <w:bCs/>
          <w:sz w:val="24"/>
          <w:szCs w:val="24"/>
        </w:rPr>
      </w:pPr>
    </w:p>
    <w:p w14:paraId="7821F79B" w14:textId="77777777" w:rsidR="00AF60DA" w:rsidRDefault="00AF60DA" w:rsidP="00FE5325">
      <w:pPr>
        <w:rPr>
          <w:rFonts w:asciiTheme="majorHAnsi" w:hAnsiTheme="majorHAnsi" w:cstheme="majorHAnsi"/>
          <w:b/>
          <w:bCs/>
          <w:sz w:val="24"/>
          <w:szCs w:val="24"/>
        </w:rPr>
      </w:pPr>
    </w:p>
    <w:p w14:paraId="4A24DF2F" w14:textId="77777777" w:rsidR="00AF60DA" w:rsidRDefault="00AF60DA" w:rsidP="00FE5325">
      <w:pPr>
        <w:rPr>
          <w:rFonts w:asciiTheme="majorHAnsi" w:hAnsiTheme="majorHAnsi" w:cstheme="majorHAnsi"/>
          <w:b/>
          <w:bCs/>
          <w:sz w:val="24"/>
          <w:szCs w:val="24"/>
        </w:rPr>
      </w:pPr>
    </w:p>
    <w:p w14:paraId="0392DAE1" w14:textId="77777777" w:rsidR="00AF60DA" w:rsidRDefault="00AF60DA" w:rsidP="00FE5325">
      <w:pPr>
        <w:rPr>
          <w:rFonts w:asciiTheme="majorHAnsi" w:hAnsiTheme="majorHAnsi" w:cstheme="majorHAnsi"/>
          <w:b/>
          <w:bCs/>
          <w:sz w:val="24"/>
          <w:szCs w:val="24"/>
        </w:rPr>
      </w:pPr>
    </w:p>
    <w:p w14:paraId="33E3A42F" w14:textId="77777777" w:rsidR="00AF60DA" w:rsidRDefault="00AF60DA" w:rsidP="00FE5325">
      <w:pPr>
        <w:rPr>
          <w:rFonts w:asciiTheme="majorHAnsi" w:hAnsiTheme="majorHAnsi" w:cstheme="majorHAnsi"/>
          <w:b/>
          <w:bCs/>
          <w:sz w:val="24"/>
          <w:szCs w:val="24"/>
        </w:rPr>
      </w:pPr>
    </w:p>
    <w:p w14:paraId="3F1E6CA0" w14:textId="77777777" w:rsidR="00AF60DA" w:rsidRDefault="00AF60DA" w:rsidP="00FE5325">
      <w:pPr>
        <w:rPr>
          <w:rFonts w:asciiTheme="majorHAnsi" w:hAnsiTheme="majorHAnsi" w:cstheme="majorHAnsi"/>
          <w:b/>
          <w:bCs/>
          <w:sz w:val="24"/>
          <w:szCs w:val="24"/>
        </w:rPr>
      </w:pPr>
    </w:p>
    <w:p w14:paraId="0D3A0FE4" w14:textId="77777777" w:rsidR="00AF60DA" w:rsidRDefault="00AF60DA" w:rsidP="00FE5325">
      <w:pPr>
        <w:rPr>
          <w:rFonts w:asciiTheme="majorHAnsi" w:hAnsiTheme="majorHAnsi" w:cstheme="majorHAnsi"/>
          <w:b/>
          <w:bCs/>
          <w:sz w:val="24"/>
          <w:szCs w:val="24"/>
        </w:rPr>
      </w:pPr>
    </w:p>
    <w:p w14:paraId="07806889" w14:textId="77777777" w:rsidR="00AF60DA" w:rsidRDefault="00AF60DA" w:rsidP="00FE5325">
      <w:pPr>
        <w:rPr>
          <w:rFonts w:asciiTheme="majorHAnsi" w:hAnsiTheme="majorHAnsi" w:cstheme="majorHAnsi"/>
          <w:b/>
          <w:bCs/>
          <w:sz w:val="24"/>
          <w:szCs w:val="24"/>
        </w:rPr>
      </w:pPr>
    </w:p>
    <w:p w14:paraId="643706EA" w14:textId="77777777" w:rsidR="00AF60DA" w:rsidRDefault="00AF60DA" w:rsidP="00FE5325">
      <w:pPr>
        <w:rPr>
          <w:rFonts w:asciiTheme="majorHAnsi" w:hAnsiTheme="majorHAnsi" w:cstheme="majorHAnsi"/>
          <w:b/>
          <w:bCs/>
          <w:sz w:val="24"/>
          <w:szCs w:val="24"/>
        </w:rPr>
      </w:pPr>
    </w:p>
    <w:p w14:paraId="1A8950F8" w14:textId="77777777" w:rsidR="00AF60DA" w:rsidRDefault="00AF60DA" w:rsidP="00FE5325">
      <w:pPr>
        <w:rPr>
          <w:rFonts w:asciiTheme="majorHAnsi" w:hAnsiTheme="majorHAnsi" w:cstheme="majorHAnsi"/>
          <w:b/>
          <w:bCs/>
          <w:sz w:val="24"/>
          <w:szCs w:val="24"/>
        </w:rPr>
      </w:pPr>
    </w:p>
    <w:p w14:paraId="276A62C3" w14:textId="77777777" w:rsidR="009B2A2C" w:rsidRDefault="009B2A2C" w:rsidP="00FE5325">
      <w:pPr>
        <w:rPr>
          <w:rFonts w:asciiTheme="majorHAnsi" w:hAnsiTheme="majorHAnsi" w:cstheme="majorHAnsi"/>
          <w:b/>
          <w:bCs/>
          <w:sz w:val="24"/>
          <w:szCs w:val="24"/>
        </w:rPr>
      </w:pPr>
    </w:p>
    <w:p w14:paraId="32768117" w14:textId="77777777" w:rsidR="001609D2" w:rsidRDefault="001609D2" w:rsidP="00FE5325">
      <w:pPr>
        <w:rPr>
          <w:rFonts w:asciiTheme="majorHAnsi" w:hAnsiTheme="majorHAnsi" w:cstheme="majorHAnsi"/>
          <w:b/>
          <w:bCs/>
          <w:sz w:val="24"/>
          <w:szCs w:val="24"/>
        </w:rPr>
      </w:pPr>
    </w:p>
    <w:p w14:paraId="49CC28E3" w14:textId="2047B567" w:rsidR="005D44EA"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Conclusion</w:t>
      </w:r>
    </w:p>
    <w:p w14:paraId="6678D6E5" w14:textId="2C03443F" w:rsidR="00080313" w:rsidRPr="00B676CD" w:rsidRDefault="00080313" w:rsidP="00B676CD">
      <w:pPr>
        <w:spacing w:line="360" w:lineRule="auto"/>
        <w:rPr>
          <w:rFonts w:ascii="Arial" w:eastAsia="Times New Roman" w:hAnsi="Arial" w:cs="Arial"/>
          <w:lang w:val="en-GB" w:eastAsia="en-GB"/>
        </w:rPr>
      </w:pPr>
      <w:r w:rsidRPr="00B676CD">
        <w:rPr>
          <w:rFonts w:ascii="Arial" w:hAnsi="Arial" w:cs="Arial"/>
          <w:bCs/>
        </w:rPr>
        <w:t>In conclusion, Toyota M</w:t>
      </w:r>
      <w:r w:rsidR="00B676CD" w:rsidRPr="00B676CD">
        <w:rPr>
          <w:rFonts w:ascii="Arial" w:hAnsi="Arial" w:cs="Arial"/>
          <w:bCs/>
        </w:rPr>
        <w:t>otoring</w:t>
      </w:r>
      <w:r w:rsidRPr="00B676CD">
        <w:rPr>
          <w:rFonts w:ascii="Arial" w:eastAsia="Times New Roman" w:hAnsi="Arial" w:cs="Arial"/>
          <w:lang w:val="en-GB" w:eastAsia="en-GB"/>
        </w:rPr>
        <w:t xml:space="preserve"> corporate culture shows how core principles can create long-term success, with a focus on Continuous Improvement (Kaizen) and Respect for People. This culture fosters collaboration, discipline, and learning, resulting in operational excellence and innovation in the competitive automotive industry. Toyota's structure and decision-making procedures are influenced by culture, which </w:t>
      </w:r>
      <w:proofErr w:type="spellStart"/>
      <w:r w:rsidRPr="00B676CD">
        <w:rPr>
          <w:rFonts w:ascii="Arial" w:eastAsia="Times New Roman" w:hAnsi="Arial" w:cs="Arial"/>
          <w:lang w:val="en-GB" w:eastAsia="en-GB"/>
        </w:rPr>
        <w:t>favors</w:t>
      </w:r>
      <w:proofErr w:type="spellEnd"/>
      <w:r w:rsidRPr="00B676CD">
        <w:rPr>
          <w:rFonts w:ascii="Arial" w:eastAsia="Times New Roman" w:hAnsi="Arial" w:cs="Arial"/>
          <w:lang w:val="en-GB" w:eastAsia="en-GB"/>
        </w:rPr>
        <w:t xml:space="preserve"> a hybrid system that balances hierarchy and empowerment using tactics such as </w:t>
      </w:r>
      <w:proofErr w:type="spellStart"/>
      <w:r w:rsidRPr="00B676CD">
        <w:rPr>
          <w:rFonts w:ascii="Arial" w:eastAsia="Times New Roman" w:hAnsi="Arial" w:cs="Arial"/>
          <w:lang w:val="en-GB" w:eastAsia="en-GB"/>
        </w:rPr>
        <w:t>nemawashi</w:t>
      </w:r>
      <w:proofErr w:type="spellEnd"/>
      <w:r w:rsidRPr="00B676CD">
        <w:rPr>
          <w:rFonts w:ascii="Arial" w:eastAsia="Times New Roman" w:hAnsi="Arial" w:cs="Arial"/>
          <w:lang w:val="en-GB" w:eastAsia="en-GB"/>
        </w:rPr>
        <w:t xml:space="preserve">. Toyota's visible </w:t>
      </w:r>
      <w:proofErr w:type="spellStart"/>
      <w:r w:rsidRPr="00B676CD">
        <w:rPr>
          <w:rFonts w:ascii="Arial" w:eastAsia="Times New Roman" w:hAnsi="Arial" w:cs="Arial"/>
          <w:lang w:val="en-GB" w:eastAsia="en-GB"/>
        </w:rPr>
        <w:t>artifacts</w:t>
      </w:r>
      <w:proofErr w:type="spellEnd"/>
      <w:r w:rsidRPr="00B676CD">
        <w:rPr>
          <w:rFonts w:ascii="Arial" w:eastAsia="Times New Roman" w:hAnsi="Arial" w:cs="Arial"/>
          <w:lang w:val="en-GB" w:eastAsia="en-GB"/>
        </w:rPr>
        <w:t xml:space="preserve"> and proclaimed values are aligned through frameworks like as Schein's and Denison's models, allowing for flexibility to external obstacles. However, a consensus-driven culture may limit agility in fast-paced businesses. Nonetheless, Toyota's history of self-reflection demonstrates its ability to evolve while maintaining fundamental ideals. Ultimately, Toyota's culture serves as a dynamic asset, fostering competitive advantage and resilience in the face of evolving electrification and sustainability problems.</w:t>
      </w:r>
    </w:p>
    <w:p w14:paraId="2CEE0DA3" w14:textId="77777777" w:rsidR="00AB345F" w:rsidRDefault="00AB345F"/>
    <w:p w14:paraId="38F2B2C7" w14:textId="77777777" w:rsidR="00AB345F" w:rsidRDefault="00AB345F"/>
    <w:p w14:paraId="7F0CBF4C" w14:textId="77777777" w:rsidR="00AB345F" w:rsidRDefault="00AB345F"/>
    <w:p w14:paraId="3E9C15D7" w14:textId="77777777" w:rsidR="00AB345F" w:rsidRDefault="00AB345F"/>
    <w:p w14:paraId="758B87FD" w14:textId="77777777" w:rsidR="00B676CD" w:rsidRDefault="00B676CD"/>
    <w:p w14:paraId="04ECE42F" w14:textId="77777777" w:rsidR="00B676CD" w:rsidRDefault="00B676CD"/>
    <w:p w14:paraId="0EFA8883" w14:textId="77777777" w:rsidR="00B676CD" w:rsidRDefault="00B676CD"/>
    <w:p w14:paraId="3C53CE3A" w14:textId="77777777" w:rsidR="00B676CD" w:rsidRDefault="00B676CD"/>
    <w:p w14:paraId="761B493B" w14:textId="77777777" w:rsidR="00B676CD" w:rsidRDefault="00B676CD"/>
    <w:p w14:paraId="0FD54530" w14:textId="77777777" w:rsidR="00B676CD" w:rsidRDefault="00B676CD"/>
    <w:p w14:paraId="03CBF385" w14:textId="77777777" w:rsidR="00B676CD" w:rsidRDefault="00B676CD"/>
    <w:p w14:paraId="4249E7D1" w14:textId="77777777" w:rsidR="00B676CD" w:rsidRDefault="00B676CD"/>
    <w:p w14:paraId="284F271A" w14:textId="77777777" w:rsidR="00B676CD" w:rsidRDefault="00B676CD"/>
    <w:p w14:paraId="0F7D510A" w14:textId="77777777" w:rsidR="001609D2" w:rsidRDefault="001609D2" w:rsidP="00FE5325"/>
    <w:p w14:paraId="375B8917" w14:textId="77777777" w:rsidR="009B2A2C" w:rsidRDefault="009B2A2C" w:rsidP="00FE5325">
      <w:pPr>
        <w:rPr>
          <w:rFonts w:asciiTheme="majorHAnsi" w:hAnsiTheme="majorHAnsi" w:cstheme="majorHAnsi"/>
          <w:b/>
          <w:bCs/>
          <w:sz w:val="24"/>
          <w:szCs w:val="24"/>
        </w:rPr>
      </w:pPr>
    </w:p>
    <w:p w14:paraId="15131A77" w14:textId="559AB8D5" w:rsidR="00AF60DA" w:rsidRPr="001609D2" w:rsidRDefault="00AB345F">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References</w:t>
      </w:r>
    </w:p>
    <w:p w14:paraId="49842143"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r w:rsidRPr="001609D2">
        <w:rPr>
          <w:rFonts w:ascii="Arial" w:eastAsia="Times New Roman" w:hAnsi="Arial" w:cs="Arial"/>
          <w:lang w:val="en-GB" w:eastAsia="en-GB"/>
        </w:rPr>
        <w:t xml:space="preserve">Denison, D.R. (1990) </w:t>
      </w:r>
      <w:r w:rsidRPr="001609D2">
        <w:rPr>
          <w:rFonts w:ascii="Arial" w:eastAsia="Times New Roman" w:hAnsi="Arial" w:cs="Arial"/>
          <w:i/>
          <w:iCs/>
          <w:lang w:val="en-GB" w:eastAsia="en-GB"/>
        </w:rPr>
        <w:t>Corporate Culture and Organizational Effectiveness</w:t>
      </w:r>
      <w:r w:rsidRPr="001609D2">
        <w:rPr>
          <w:rFonts w:ascii="Arial" w:eastAsia="Times New Roman" w:hAnsi="Arial" w:cs="Arial"/>
          <w:lang w:val="en-GB" w:eastAsia="en-GB"/>
        </w:rPr>
        <w:t>. New York: Wiley.</w:t>
      </w:r>
    </w:p>
    <w:p w14:paraId="6CFCEF90"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r w:rsidRPr="001609D2">
        <w:rPr>
          <w:rFonts w:ascii="Arial" w:eastAsia="Times New Roman" w:hAnsi="Arial" w:cs="Arial"/>
          <w:lang w:val="en-GB" w:eastAsia="en-GB"/>
        </w:rPr>
        <w:t xml:space="preserve">Fujimoto, T. (1999) </w:t>
      </w:r>
      <w:proofErr w:type="gramStart"/>
      <w:r w:rsidRPr="001609D2">
        <w:rPr>
          <w:rFonts w:ascii="Arial" w:eastAsia="Times New Roman" w:hAnsi="Arial" w:cs="Arial"/>
          <w:i/>
          <w:iCs/>
          <w:lang w:val="en-GB" w:eastAsia="en-GB"/>
        </w:rPr>
        <w:t>The</w:t>
      </w:r>
      <w:proofErr w:type="gramEnd"/>
      <w:r w:rsidRPr="001609D2">
        <w:rPr>
          <w:rFonts w:ascii="Arial" w:eastAsia="Times New Roman" w:hAnsi="Arial" w:cs="Arial"/>
          <w:i/>
          <w:iCs/>
          <w:lang w:val="en-GB" w:eastAsia="en-GB"/>
        </w:rPr>
        <w:t xml:space="preserve"> Evolution of a Manufacturing System at Toyota</w:t>
      </w:r>
      <w:r w:rsidRPr="001609D2">
        <w:rPr>
          <w:rFonts w:ascii="Arial" w:eastAsia="Times New Roman" w:hAnsi="Arial" w:cs="Arial"/>
          <w:lang w:val="en-GB" w:eastAsia="en-GB"/>
        </w:rPr>
        <w:t>. Oxford: Oxford University Press.</w:t>
      </w:r>
    </w:p>
    <w:p w14:paraId="3E7F5A8D" w14:textId="77777777" w:rsidR="001609D2" w:rsidRPr="001609D2" w:rsidRDefault="001609D2" w:rsidP="001609D2">
      <w:pPr>
        <w:pStyle w:val="NormalWeb"/>
        <w:spacing w:line="360" w:lineRule="auto"/>
        <w:rPr>
          <w:rFonts w:ascii="Arial" w:hAnsi="Arial" w:cs="Arial"/>
          <w:sz w:val="22"/>
          <w:szCs w:val="22"/>
        </w:rPr>
      </w:pPr>
      <w:proofErr w:type="spellStart"/>
      <w:r w:rsidRPr="001609D2">
        <w:rPr>
          <w:rFonts w:ascii="Arial" w:hAnsi="Arial" w:cs="Arial"/>
          <w:color w:val="222222"/>
          <w:sz w:val="22"/>
          <w:szCs w:val="22"/>
          <w:shd w:val="clear" w:color="auto" w:fill="FFFFFF"/>
        </w:rPr>
        <w:t>Hattangadi</w:t>
      </w:r>
      <w:proofErr w:type="spellEnd"/>
      <w:r w:rsidRPr="001609D2">
        <w:rPr>
          <w:rFonts w:ascii="Arial" w:hAnsi="Arial" w:cs="Arial"/>
          <w:color w:val="222222"/>
          <w:sz w:val="22"/>
          <w:szCs w:val="22"/>
          <w:shd w:val="clear" w:color="auto" w:fill="FFFFFF"/>
        </w:rPr>
        <w:t>, V., 2017. Edgar Schein’s three levels of organizational culture. </w:t>
      </w:r>
      <w:r w:rsidRPr="001609D2">
        <w:rPr>
          <w:rFonts w:ascii="Arial" w:hAnsi="Arial" w:cs="Arial"/>
          <w:i/>
          <w:iCs/>
          <w:color w:val="222222"/>
          <w:sz w:val="22"/>
          <w:szCs w:val="22"/>
          <w:shd w:val="clear" w:color="auto" w:fill="FFFFFF"/>
        </w:rPr>
        <w:t>Retrieved November</w:t>
      </w:r>
      <w:r w:rsidRPr="001609D2">
        <w:rPr>
          <w:rFonts w:ascii="Arial" w:hAnsi="Arial" w:cs="Arial"/>
          <w:color w:val="222222"/>
          <w:sz w:val="22"/>
          <w:szCs w:val="22"/>
          <w:shd w:val="clear" w:color="auto" w:fill="FFFFFF"/>
        </w:rPr>
        <w:t>, </w:t>
      </w:r>
      <w:r w:rsidRPr="001609D2">
        <w:rPr>
          <w:rFonts w:ascii="Arial" w:hAnsi="Arial" w:cs="Arial"/>
          <w:i/>
          <w:iCs/>
          <w:color w:val="222222"/>
          <w:sz w:val="22"/>
          <w:szCs w:val="22"/>
          <w:shd w:val="clear" w:color="auto" w:fill="FFFFFF"/>
        </w:rPr>
        <w:t>15</w:t>
      </w:r>
      <w:r w:rsidRPr="001609D2">
        <w:rPr>
          <w:rFonts w:ascii="Arial" w:hAnsi="Arial" w:cs="Arial"/>
          <w:color w:val="222222"/>
          <w:sz w:val="22"/>
          <w:szCs w:val="22"/>
          <w:shd w:val="clear" w:color="auto" w:fill="FFFFFF"/>
        </w:rPr>
        <w:t>, p.2018. Available at: https://www.researchgate.net/profile/Vidya-Hattangadi/publication/392206304_Edgar_Schein's_three_levels_of_Organizational_Culture/links/6839427f6b5a287c30482ec9/Edgar-Scheins-three-levels-of-Organizational-Culture.pdf.  Accessed: 21/10/2025</w:t>
      </w:r>
    </w:p>
    <w:p w14:paraId="36C1BB26" w14:textId="1A771D6E" w:rsidR="001609D2" w:rsidRPr="001609D2" w:rsidRDefault="001609D2" w:rsidP="001609D2">
      <w:pPr>
        <w:pStyle w:val="NormalWeb"/>
        <w:spacing w:line="360" w:lineRule="auto"/>
        <w:rPr>
          <w:rFonts w:ascii="Arial" w:hAnsi="Arial" w:cs="Arial"/>
          <w:sz w:val="22"/>
          <w:szCs w:val="22"/>
        </w:rPr>
      </w:pPr>
      <w:proofErr w:type="spellStart"/>
      <w:r w:rsidRPr="001609D2">
        <w:rPr>
          <w:rFonts w:ascii="Arial" w:hAnsi="Arial" w:cs="Arial"/>
          <w:sz w:val="22"/>
          <w:szCs w:val="22"/>
        </w:rPr>
        <w:t>Hofstede</w:t>
      </w:r>
      <w:proofErr w:type="spellEnd"/>
      <w:r w:rsidRPr="001609D2">
        <w:rPr>
          <w:rFonts w:ascii="Arial" w:hAnsi="Arial" w:cs="Arial"/>
          <w:sz w:val="22"/>
          <w:szCs w:val="22"/>
        </w:rPr>
        <w:t xml:space="preserve">, G. (2011) </w:t>
      </w:r>
      <w:r w:rsidRPr="001609D2">
        <w:rPr>
          <w:rStyle w:val="Emphasis"/>
          <w:rFonts w:ascii="Arial" w:hAnsi="Arial" w:cs="Arial"/>
          <w:sz w:val="22"/>
          <w:szCs w:val="22"/>
        </w:rPr>
        <w:t xml:space="preserve">Culture’s Consequences: Comparing Values, </w:t>
      </w:r>
      <w:proofErr w:type="spellStart"/>
      <w:r w:rsidRPr="001609D2">
        <w:rPr>
          <w:rStyle w:val="Emphasis"/>
          <w:rFonts w:ascii="Arial" w:hAnsi="Arial" w:cs="Arial"/>
          <w:sz w:val="22"/>
          <w:szCs w:val="22"/>
        </w:rPr>
        <w:t>Behaviors</w:t>
      </w:r>
      <w:proofErr w:type="spellEnd"/>
      <w:r w:rsidRPr="001609D2">
        <w:rPr>
          <w:rStyle w:val="Emphasis"/>
          <w:rFonts w:ascii="Arial" w:hAnsi="Arial" w:cs="Arial"/>
          <w:sz w:val="22"/>
          <w:szCs w:val="22"/>
        </w:rPr>
        <w:t xml:space="preserve">, Institutions, and Organizations </w:t>
      </w:r>
      <w:r w:rsidR="009B2A2C" w:rsidRPr="001609D2">
        <w:rPr>
          <w:rStyle w:val="Emphasis"/>
          <w:rFonts w:ascii="Arial" w:hAnsi="Arial" w:cs="Arial"/>
          <w:sz w:val="22"/>
          <w:szCs w:val="22"/>
        </w:rPr>
        <w:t>across</w:t>
      </w:r>
      <w:r w:rsidRPr="001609D2">
        <w:rPr>
          <w:rStyle w:val="Emphasis"/>
          <w:rFonts w:ascii="Arial" w:hAnsi="Arial" w:cs="Arial"/>
          <w:sz w:val="22"/>
          <w:szCs w:val="22"/>
        </w:rPr>
        <w:t xml:space="preserve"> Nations</w:t>
      </w:r>
      <w:r w:rsidRPr="001609D2">
        <w:rPr>
          <w:rFonts w:ascii="Arial" w:hAnsi="Arial" w:cs="Arial"/>
          <w:sz w:val="22"/>
          <w:szCs w:val="22"/>
        </w:rPr>
        <w:t>. 2nd ed. Thousand Oaks: Sage.</w:t>
      </w:r>
    </w:p>
    <w:p w14:paraId="4135782C"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Imai, M. (1986) </w:t>
      </w:r>
      <w:r w:rsidRPr="001609D2">
        <w:rPr>
          <w:rStyle w:val="Emphasis"/>
          <w:rFonts w:ascii="Arial" w:hAnsi="Arial" w:cs="Arial"/>
          <w:sz w:val="22"/>
          <w:szCs w:val="22"/>
        </w:rPr>
        <w:t>Kaizen: The Key to Japan’s Competitive Success</w:t>
      </w:r>
      <w:r w:rsidRPr="001609D2">
        <w:rPr>
          <w:rFonts w:ascii="Arial" w:hAnsi="Arial" w:cs="Arial"/>
          <w:sz w:val="22"/>
          <w:szCs w:val="22"/>
        </w:rPr>
        <w:t>. New York: McGraw-Hill.</w:t>
      </w:r>
    </w:p>
    <w:p w14:paraId="3B5001E2" w14:textId="77777777" w:rsidR="001609D2" w:rsidRPr="001609D2" w:rsidRDefault="001609D2" w:rsidP="001609D2">
      <w:pPr>
        <w:spacing w:line="360" w:lineRule="auto"/>
        <w:rPr>
          <w:rFonts w:ascii="Arial" w:hAnsi="Arial" w:cs="Arial"/>
          <w:color w:val="3A3A3A"/>
          <w:shd w:val="clear" w:color="auto" w:fill="FFFFFF"/>
        </w:rPr>
      </w:pPr>
      <w:r w:rsidRPr="001609D2">
        <w:rPr>
          <w:rFonts w:ascii="Arial" w:hAnsi="Arial" w:cs="Arial"/>
        </w:rPr>
        <w:t>Ioanna Dimitrakaki, 2022, Organizational culture and performance. The case of Google, Global Research Review in Business and Economics [GRRBE]. ) 2454-3217, ISSN (Print) 2395-4671</w:t>
      </w:r>
      <w:proofErr w:type="gramStart"/>
      <w:r w:rsidRPr="001609D2">
        <w:rPr>
          <w:rFonts w:ascii="Arial" w:hAnsi="Arial" w:cs="Arial"/>
        </w:rPr>
        <w:t>,Volume</w:t>
      </w:r>
      <w:proofErr w:type="gramEnd"/>
      <w:r w:rsidRPr="001609D2">
        <w:rPr>
          <w:rFonts w:ascii="Arial" w:hAnsi="Arial" w:cs="Arial"/>
        </w:rPr>
        <w:t xml:space="preserve"> 8, Issue 05. Available at: </w:t>
      </w:r>
      <w:hyperlink r:id="rId9" w:history="1">
        <w:r w:rsidRPr="001609D2">
          <w:rPr>
            <w:rStyle w:val="Hyperlink"/>
            <w:rFonts w:ascii="Arial" w:hAnsi="Arial" w:cs="Arial"/>
          </w:rPr>
          <w:t>https://moodle.uwtsd.ac.uk/course/section.php?id=159724</w:t>
        </w:r>
      </w:hyperlink>
      <w:r w:rsidRPr="001609D2">
        <w:rPr>
          <w:rFonts w:ascii="Arial" w:hAnsi="Arial" w:cs="Arial"/>
        </w:rPr>
        <w:t>. Accessed 03/11/2025</w:t>
      </w:r>
    </w:p>
    <w:p w14:paraId="07650309"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Liker, J. (2004) </w:t>
      </w:r>
      <w:r w:rsidRPr="001609D2">
        <w:rPr>
          <w:rStyle w:val="Emphasis"/>
          <w:rFonts w:ascii="Arial" w:hAnsi="Arial" w:cs="Arial"/>
          <w:sz w:val="22"/>
          <w:szCs w:val="22"/>
        </w:rPr>
        <w:t>The Toyota Way: 14 Management Principles from the World’s Greatest Manufacturer</w:t>
      </w:r>
      <w:r w:rsidRPr="001609D2">
        <w:rPr>
          <w:rFonts w:ascii="Arial" w:hAnsi="Arial" w:cs="Arial"/>
          <w:sz w:val="22"/>
          <w:szCs w:val="22"/>
        </w:rPr>
        <w:t>. New York: McGraw-Hill.</w:t>
      </w:r>
    </w:p>
    <w:p w14:paraId="49323222"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r w:rsidRPr="001609D2">
        <w:rPr>
          <w:rFonts w:ascii="Arial" w:eastAsia="Times New Roman" w:hAnsi="Arial" w:cs="Arial"/>
          <w:lang w:val="en-GB" w:eastAsia="en-GB"/>
        </w:rPr>
        <w:t xml:space="preserve">Liker, J. (2004) </w:t>
      </w:r>
      <w:r w:rsidRPr="001609D2">
        <w:rPr>
          <w:rFonts w:ascii="Arial" w:eastAsia="Times New Roman" w:hAnsi="Arial" w:cs="Arial"/>
          <w:i/>
          <w:iCs/>
          <w:lang w:val="en-GB" w:eastAsia="en-GB"/>
        </w:rPr>
        <w:t>The Toyota Way: 14 Management Principles from the World’s Greatest Manufacturer</w:t>
      </w:r>
      <w:r w:rsidRPr="001609D2">
        <w:rPr>
          <w:rFonts w:ascii="Arial" w:eastAsia="Times New Roman" w:hAnsi="Arial" w:cs="Arial"/>
          <w:lang w:val="en-GB" w:eastAsia="en-GB"/>
        </w:rPr>
        <w:t>. New York: McGraw-Hill.</w:t>
      </w:r>
    </w:p>
    <w:p w14:paraId="25BA0F3B"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Liker, J. and </w:t>
      </w:r>
      <w:proofErr w:type="spellStart"/>
      <w:r w:rsidRPr="001609D2">
        <w:rPr>
          <w:rFonts w:ascii="Arial" w:hAnsi="Arial" w:cs="Arial"/>
          <w:sz w:val="22"/>
          <w:szCs w:val="22"/>
        </w:rPr>
        <w:t>Hoseus</w:t>
      </w:r>
      <w:proofErr w:type="spellEnd"/>
      <w:r w:rsidRPr="001609D2">
        <w:rPr>
          <w:rFonts w:ascii="Arial" w:hAnsi="Arial" w:cs="Arial"/>
          <w:sz w:val="22"/>
          <w:szCs w:val="22"/>
        </w:rPr>
        <w:t xml:space="preserve">, M. (2008) </w:t>
      </w:r>
      <w:r w:rsidRPr="001609D2">
        <w:rPr>
          <w:rStyle w:val="Emphasis"/>
          <w:rFonts w:ascii="Arial" w:hAnsi="Arial" w:cs="Arial"/>
          <w:sz w:val="22"/>
          <w:szCs w:val="22"/>
        </w:rPr>
        <w:t>Toyota Culture: The Heart and Soul of the Toyota Way</w:t>
      </w:r>
      <w:r w:rsidRPr="001609D2">
        <w:rPr>
          <w:rFonts w:ascii="Arial" w:hAnsi="Arial" w:cs="Arial"/>
          <w:sz w:val="22"/>
          <w:szCs w:val="22"/>
        </w:rPr>
        <w:t>. New York: McGraw-Hill.</w:t>
      </w:r>
    </w:p>
    <w:p w14:paraId="6DE70BD8"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r w:rsidRPr="001609D2">
        <w:rPr>
          <w:rFonts w:ascii="Arial" w:eastAsia="Times New Roman" w:hAnsi="Arial" w:cs="Arial"/>
          <w:lang w:val="en-GB" w:eastAsia="en-GB"/>
        </w:rPr>
        <w:t xml:space="preserve">Liker, J. and </w:t>
      </w:r>
      <w:proofErr w:type="spellStart"/>
      <w:r w:rsidRPr="001609D2">
        <w:rPr>
          <w:rFonts w:ascii="Arial" w:eastAsia="Times New Roman" w:hAnsi="Arial" w:cs="Arial"/>
          <w:lang w:val="en-GB" w:eastAsia="en-GB"/>
        </w:rPr>
        <w:t>Hoseus</w:t>
      </w:r>
      <w:proofErr w:type="spellEnd"/>
      <w:r w:rsidRPr="001609D2">
        <w:rPr>
          <w:rFonts w:ascii="Arial" w:eastAsia="Times New Roman" w:hAnsi="Arial" w:cs="Arial"/>
          <w:lang w:val="en-GB" w:eastAsia="en-GB"/>
        </w:rPr>
        <w:t xml:space="preserve">, M. (2008) </w:t>
      </w:r>
      <w:r w:rsidRPr="001609D2">
        <w:rPr>
          <w:rFonts w:ascii="Arial" w:eastAsia="Times New Roman" w:hAnsi="Arial" w:cs="Arial"/>
          <w:i/>
          <w:iCs/>
          <w:lang w:val="en-GB" w:eastAsia="en-GB"/>
        </w:rPr>
        <w:t>Toyota Culture: The Heart and Soul of the Toyota Way</w:t>
      </w:r>
      <w:r w:rsidRPr="001609D2">
        <w:rPr>
          <w:rFonts w:ascii="Arial" w:eastAsia="Times New Roman" w:hAnsi="Arial" w:cs="Arial"/>
          <w:lang w:val="en-GB" w:eastAsia="en-GB"/>
        </w:rPr>
        <w:t>. New York: McGraw-Hill.</w:t>
      </w:r>
    </w:p>
    <w:p w14:paraId="53BE4D43"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lastRenderedPageBreak/>
        <w:t xml:space="preserve">Liker, J. and Meier, D. (2007) </w:t>
      </w:r>
      <w:r w:rsidRPr="001609D2">
        <w:rPr>
          <w:rStyle w:val="Emphasis"/>
          <w:rFonts w:ascii="Arial" w:hAnsi="Arial" w:cs="Arial"/>
          <w:sz w:val="22"/>
          <w:szCs w:val="22"/>
        </w:rPr>
        <w:t>Toyota Talent: Developing Your People the Toyota Way</w:t>
      </w:r>
      <w:r w:rsidRPr="001609D2">
        <w:rPr>
          <w:rFonts w:ascii="Arial" w:hAnsi="Arial" w:cs="Arial"/>
          <w:sz w:val="22"/>
          <w:szCs w:val="22"/>
        </w:rPr>
        <w:t>. New York: McGraw-Hill.</w:t>
      </w:r>
    </w:p>
    <w:p w14:paraId="46A6DD7A"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r w:rsidRPr="001609D2">
        <w:rPr>
          <w:rFonts w:ascii="Arial" w:eastAsia="Times New Roman" w:hAnsi="Arial" w:cs="Arial"/>
          <w:lang w:val="en-GB" w:eastAsia="en-GB"/>
        </w:rPr>
        <w:t xml:space="preserve">Liker, J. and Meier, D. (2007) </w:t>
      </w:r>
      <w:r w:rsidRPr="001609D2">
        <w:rPr>
          <w:rFonts w:ascii="Arial" w:eastAsia="Times New Roman" w:hAnsi="Arial" w:cs="Arial"/>
          <w:i/>
          <w:iCs/>
          <w:lang w:val="en-GB" w:eastAsia="en-GB"/>
        </w:rPr>
        <w:t>Toyota Talent: Developing Your People the Toyota Way</w:t>
      </w:r>
      <w:r w:rsidRPr="001609D2">
        <w:rPr>
          <w:rFonts w:ascii="Arial" w:eastAsia="Times New Roman" w:hAnsi="Arial" w:cs="Arial"/>
          <w:lang w:val="en-GB" w:eastAsia="en-GB"/>
        </w:rPr>
        <w:t>. New York: McGraw-Hill.</w:t>
      </w:r>
    </w:p>
    <w:p w14:paraId="0A8B7EDE"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Liker, J. and Morgan, J. (2006) ‘</w:t>
      </w:r>
      <w:proofErr w:type="gramStart"/>
      <w:r w:rsidRPr="001609D2">
        <w:rPr>
          <w:rFonts w:ascii="Arial" w:hAnsi="Arial" w:cs="Arial"/>
          <w:sz w:val="22"/>
          <w:szCs w:val="22"/>
        </w:rPr>
        <w:t>The</w:t>
      </w:r>
      <w:proofErr w:type="gramEnd"/>
      <w:r w:rsidRPr="001609D2">
        <w:rPr>
          <w:rFonts w:ascii="Arial" w:hAnsi="Arial" w:cs="Arial"/>
          <w:sz w:val="22"/>
          <w:szCs w:val="22"/>
        </w:rPr>
        <w:t xml:space="preserve"> Toyota Way in Services: The Case of Lean Product Development’, </w:t>
      </w:r>
      <w:r w:rsidRPr="001609D2">
        <w:rPr>
          <w:rStyle w:val="Emphasis"/>
          <w:rFonts w:ascii="Arial" w:hAnsi="Arial" w:cs="Arial"/>
          <w:sz w:val="22"/>
          <w:szCs w:val="22"/>
        </w:rPr>
        <w:t>Academy of Management Perspectives</w:t>
      </w:r>
      <w:r w:rsidRPr="001609D2">
        <w:rPr>
          <w:rFonts w:ascii="Arial" w:hAnsi="Arial" w:cs="Arial"/>
          <w:sz w:val="22"/>
          <w:szCs w:val="22"/>
        </w:rPr>
        <w:t>, 20(2), pp. 5–20.</w:t>
      </w:r>
    </w:p>
    <w:p w14:paraId="248ED38E" w14:textId="77777777" w:rsidR="001609D2" w:rsidRPr="001609D2" w:rsidRDefault="001609D2" w:rsidP="001609D2">
      <w:pPr>
        <w:spacing w:line="360" w:lineRule="auto"/>
        <w:rPr>
          <w:rFonts w:ascii="Arial" w:hAnsi="Arial" w:cs="Arial"/>
          <w:color w:val="555555"/>
          <w:shd w:val="clear" w:color="auto" w:fill="FFFFFF"/>
        </w:rPr>
      </w:pPr>
      <w:r w:rsidRPr="001609D2">
        <w:rPr>
          <w:rFonts w:ascii="Arial" w:hAnsi="Arial" w:cs="Arial"/>
          <w:color w:val="555555"/>
          <w:shd w:val="clear" w:color="auto" w:fill="FFFFFF"/>
        </w:rPr>
        <w:t>MARKSBERRY, P., 2011. The Toyota Way - a quantitative approach. </w:t>
      </w:r>
      <w:r w:rsidRPr="001609D2">
        <w:rPr>
          <w:rFonts w:ascii="Arial" w:hAnsi="Arial" w:cs="Arial"/>
          <w:i/>
          <w:iCs/>
          <w:color w:val="555555"/>
          <w:shd w:val="clear" w:color="auto" w:fill="FFFFFF"/>
        </w:rPr>
        <w:t>International Journal of Lean Six Sigma, </w:t>
      </w:r>
      <w:r w:rsidRPr="001609D2">
        <w:rPr>
          <w:rFonts w:ascii="Arial" w:hAnsi="Arial" w:cs="Arial"/>
          <w:b/>
          <w:bCs/>
          <w:color w:val="555555"/>
          <w:shd w:val="clear" w:color="auto" w:fill="FFFFFF"/>
        </w:rPr>
        <w:t>2</w:t>
      </w:r>
      <w:r w:rsidRPr="001609D2">
        <w:rPr>
          <w:rFonts w:ascii="Arial" w:hAnsi="Arial" w:cs="Arial"/>
          <w:color w:val="555555"/>
          <w:shd w:val="clear" w:color="auto" w:fill="FFFFFF"/>
        </w:rPr>
        <w:t xml:space="preserve">(2), pp. 132-150. Available at: </w:t>
      </w:r>
      <w:hyperlink r:id="rId10" w:history="1">
        <w:r w:rsidRPr="001609D2">
          <w:rPr>
            <w:rStyle w:val="Hyperlink"/>
            <w:rFonts w:ascii="Arial" w:hAnsi="Arial" w:cs="Arial"/>
            <w:shd w:val="clear" w:color="auto" w:fill="FFFFFF"/>
          </w:rPr>
          <w:t>https://www.proquest.com/docview/871270665/fulltextPDF?accountid=130472&amp;sourcetype=Scholarly%20Journals</w:t>
        </w:r>
      </w:hyperlink>
      <w:r w:rsidRPr="001609D2">
        <w:rPr>
          <w:rFonts w:ascii="Arial" w:hAnsi="Arial" w:cs="Arial"/>
          <w:color w:val="555555"/>
          <w:shd w:val="clear" w:color="auto" w:fill="FFFFFF"/>
        </w:rPr>
        <w:t xml:space="preserve"> Accessed: 21/10/2025</w:t>
      </w:r>
    </w:p>
    <w:p w14:paraId="1656BE50"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proofErr w:type="spellStart"/>
      <w:r w:rsidRPr="001609D2">
        <w:rPr>
          <w:rFonts w:ascii="Arial" w:eastAsia="Times New Roman" w:hAnsi="Arial" w:cs="Arial"/>
          <w:lang w:val="en-GB" w:eastAsia="en-GB"/>
        </w:rPr>
        <w:t>Ohno</w:t>
      </w:r>
      <w:proofErr w:type="spellEnd"/>
      <w:r w:rsidRPr="001609D2">
        <w:rPr>
          <w:rFonts w:ascii="Arial" w:eastAsia="Times New Roman" w:hAnsi="Arial" w:cs="Arial"/>
          <w:lang w:val="en-GB" w:eastAsia="en-GB"/>
        </w:rPr>
        <w:t xml:space="preserve">, T. (1988) </w:t>
      </w:r>
      <w:r w:rsidRPr="001609D2">
        <w:rPr>
          <w:rFonts w:ascii="Arial" w:eastAsia="Times New Roman" w:hAnsi="Arial" w:cs="Arial"/>
          <w:i/>
          <w:iCs/>
          <w:lang w:val="en-GB" w:eastAsia="en-GB"/>
        </w:rPr>
        <w:t>Toyota Production System: Beyond Large-Scale Production</w:t>
      </w:r>
      <w:r w:rsidRPr="001609D2">
        <w:rPr>
          <w:rFonts w:ascii="Arial" w:eastAsia="Times New Roman" w:hAnsi="Arial" w:cs="Arial"/>
          <w:lang w:val="en-GB" w:eastAsia="en-GB"/>
        </w:rPr>
        <w:t>. Portland: Productivity Press.</w:t>
      </w:r>
    </w:p>
    <w:p w14:paraId="18CFC0BB"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Schein, E. (2010) </w:t>
      </w:r>
      <w:r w:rsidRPr="001609D2">
        <w:rPr>
          <w:rStyle w:val="Emphasis"/>
          <w:rFonts w:ascii="Arial" w:hAnsi="Arial" w:cs="Arial"/>
          <w:sz w:val="22"/>
          <w:szCs w:val="22"/>
        </w:rPr>
        <w:t>Organizational Culture and Leadership</w:t>
      </w:r>
      <w:r w:rsidRPr="001609D2">
        <w:rPr>
          <w:rFonts w:ascii="Arial" w:hAnsi="Arial" w:cs="Arial"/>
          <w:sz w:val="22"/>
          <w:szCs w:val="22"/>
        </w:rPr>
        <w:t xml:space="preserve">. 4th ed. San Francisco: </w:t>
      </w:r>
      <w:proofErr w:type="spellStart"/>
      <w:r w:rsidRPr="001609D2">
        <w:rPr>
          <w:rFonts w:ascii="Arial" w:hAnsi="Arial" w:cs="Arial"/>
          <w:sz w:val="22"/>
          <w:szCs w:val="22"/>
        </w:rPr>
        <w:t>Jossey</w:t>
      </w:r>
      <w:proofErr w:type="spellEnd"/>
      <w:r w:rsidRPr="001609D2">
        <w:rPr>
          <w:rFonts w:ascii="Arial" w:hAnsi="Arial" w:cs="Arial"/>
          <w:sz w:val="22"/>
          <w:szCs w:val="22"/>
        </w:rPr>
        <w:t>-Bass.</w:t>
      </w:r>
    </w:p>
    <w:p w14:paraId="75218C37" w14:textId="77777777" w:rsidR="001609D2" w:rsidRPr="001609D2" w:rsidRDefault="001609D2" w:rsidP="001609D2">
      <w:pPr>
        <w:spacing w:before="100" w:beforeAutospacing="1" w:after="100" w:afterAutospacing="1" w:line="360" w:lineRule="auto"/>
        <w:rPr>
          <w:rFonts w:ascii="Arial" w:eastAsia="Times New Roman" w:hAnsi="Arial" w:cs="Arial"/>
          <w:lang w:val="en-GB" w:eastAsia="en-GB"/>
        </w:rPr>
      </w:pPr>
      <w:r w:rsidRPr="001609D2">
        <w:rPr>
          <w:rFonts w:ascii="Arial" w:eastAsia="Times New Roman" w:hAnsi="Arial" w:cs="Arial"/>
          <w:lang w:val="en-GB" w:eastAsia="en-GB"/>
        </w:rPr>
        <w:t xml:space="preserve">Schein, E.H. (2010) </w:t>
      </w:r>
      <w:r w:rsidRPr="001609D2">
        <w:rPr>
          <w:rFonts w:ascii="Arial" w:eastAsia="Times New Roman" w:hAnsi="Arial" w:cs="Arial"/>
          <w:i/>
          <w:iCs/>
          <w:lang w:val="en-GB" w:eastAsia="en-GB"/>
        </w:rPr>
        <w:t>Organizational Culture and Leadership</w:t>
      </w:r>
      <w:r w:rsidRPr="001609D2">
        <w:rPr>
          <w:rFonts w:ascii="Arial" w:eastAsia="Times New Roman" w:hAnsi="Arial" w:cs="Arial"/>
          <w:lang w:val="en-GB" w:eastAsia="en-GB"/>
        </w:rPr>
        <w:t xml:space="preserve">. 4th ed. San Francisco: </w:t>
      </w:r>
      <w:proofErr w:type="spellStart"/>
      <w:r w:rsidRPr="001609D2">
        <w:rPr>
          <w:rFonts w:ascii="Arial" w:eastAsia="Times New Roman" w:hAnsi="Arial" w:cs="Arial"/>
          <w:lang w:val="en-GB" w:eastAsia="en-GB"/>
        </w:rPr>
        <w:t>Jossey</w:t>
      </w:r>
      <w:proofErr w:type="spellEnd"/>
      <w:r w:rsidRPr="001609D2">
        <w:rPr>
          <w:rFonts w:ascii="Arial" w:eastAsia="Times New Roman" w:hAnsi="Arial" w:cs="Arial"/>
          <w:lang w:val="en-GB" w:eastAsia="en-GB"/>
        </w:rPr>
        <w:t>-Bass.</w:t>
      </w:r>
    </w:p>
    <w:p w14:paraId="230D025C" w14:textId="77777777" w:rsidR="001609D2" w:rsidRPr="001609D2" w:rsidRDefault="001609D2" w:rsidP="001609D2">
      <w:pPr>
        <w:pStyle w:val="NormalWeb"/>
        <w:spacing w:line="360" w:lineRule="auto"/>
        <w:rPr>
          <w:rFonts w:ascii="Arial" w:hAnsi="Arial" w:cs="Arial"/>
          <w:sz w:val="22"/>
          <w:szCs w:val="22"/>
        </w:rPr>
      </w:pPr>
      <w:proofErr w:type="spellStart"/>
      <w:r w:rsidRPr="001609D2">
        <w:rPr>
          <w:rFonts w:ascii="Arial" w:hAnsi="Arial" w:cs="Arial"/>
          <w:sz w:val="22"/>
          <w:szCs w:val="22"/>
        </w:rPr>
        <w:t>Senge</w:t>
      </w:r>
      <w:proofErr w:type="spellEnd"/>
      <w:r w:rsidRPr="001609D2">
        <w:rPr>
          <w:rFonts w:ascii="Arial" w:hAnsi="Arial" w:cs="Arial"/>
          <w:sz w:val="22"/>
          <w:szCs w:val="22"/>
        </w:rPr>
        <w:t xml:space="preserve">, P. (1990) </w:t>
      </w:r>
      <w:proofErr w:type="gramStart"/>
      <w:r w:rsidRPr="001609D2">
        <w:rPr>
          <w:rStyle w:val="Emphasis"/>
          <w:rFonts w:ascii="Arial" w:hAnsi="Arial" w:cs="Arial"/>
          <w:sz w:val="22"/>
          <w:szCs w:val="22"/>
        </w:rPr>
        <w:t>The</w:t>
      </w:r>
      <w:proofErr w:type="gramEnd"/>
      <w:r w:rsidRPr="001609D2">
        <w:rPr>
          <w:rStyle w:val="Emphasis"/>
          <w:rFonts w:ascii="Arial" w:hAnsi="Arial" w:cs="Arial"/>
          <w:sz w:val="22"/>
          <w:szCs w:val="22"/>
        </w:rPr>
        <w:t xml:space="preserve"> Fifth Discipline: The Art and Practice of the Learning Organization</w:t>
      </w:r>
      <w:r w:rsidRPr="001609D2">
        <w:rPr>
          <w:rFonts w:ascii="Arial" w:hAnsi="Arial" w:cs="Arial"/>
          <w:sz w:val="22"/>
          <w:szCs w:val="22"/>
        </w:rPr>
        <w:t>. New York: Doubleday.</w:t>
      </w:r>
    </w:p>
    <w:p w14:paraId="452037F2" w14:textId="77777777" w:rsidR="001609D2" w:rsidRPr="001609D2" w:rsidRDefault="001609D2" w:rsidP="001609D2">
      <w:pPr>
        <w:pStyle w:val="NormalWeb"/>
        <w:spacing w:line="360" w:lineRule="auto"/>
        <w:rPr>
          <w:rFonts w:ascii="Arial" w:hAnsi="Arial" w:cs="Arial"/>
          <w:sz w:val="22"/>
          <w:szCs w:val="22"/>
        </w:rPr>
      </w:pPr>
      <w:proofErr w:type="spellStart"/>
      <w:r w:rsidRPr="001609D2">
        <w:rPr>
          <w:rFonts w:ascii="Arial" w:hAnsi="Arial" w:cs="Arial"/>
          <w:sz w:val="22"/>
          <w:szCs w:val="22"/>
        </w:rPr>
        <w:t>Sobek</w:t>
      </w:r>
      <w:proofErr w:type="spellEnd"/>
      <w:r w:rsidRPr="001609D2">
        <w:rPr>
          <w:rFonts w:ascii="Arial" w:hAnsi="Arial" w:cs="Arial"/>
          <w:sz w:val="22"/>
          <w:szCs w:val="22"/>
        </w:rPr>
        <w:t xml:space="preserve">, D.K. and Smalley, A. (2008) </w:t>
      </w:r>
      <w:r w:rsidRPr="001609D2">
        <w:rPr>
          <w:rStyle w:val="Emphasis"/>
          <w:rFonts w:ascii="Arial" w:hAnsi="Arial" w:cs="Arial"/>
          <w:sz w:val="22"/>
          <w:szCs w:val="22"/>
        </w:rPr>
        <w:t>Understanding A3 Thinking: A Critical Component of Toyota’s PDCA Management System</w:t>
      </w:r>
      <w:r w:rsidRPr="001609D2">
        <w:rPr>
          <w:rFonts w:ascii="Arial" w:hAnsi="Arial" w:cs="Arial"/>
          <w:sz w:val="22"/>
          <w:szCs w:val="22"/>
        </w:rPr>
        <w:t>. New York: CRC Press.</w:t>
      </w:r>
    </w:p>
    <w:p w14:paraId="000F256C"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Spear, S. and Bowen, H.K. (1999) ‘Decoding the DNA of the Toyota Production System’, </w:t>
      </w:r>
      <w:r w:rsidRPr="001609D2">
        <w:rPr>
          <w:rStyle w:val="Emphasis"/>
          <w:rFonts w:ascii="Arial" w:hAnsi="Arial" w:cs="Arial"/>
          <w:sz w:val="22"/>
          <w:szCs w:val="22"/>
        </w:rPr>
        <w:t>Harvard Business Review</w:t>
      </w:r>
      <w:r w:rsidRPr="001609D2">
        <w:rPr>
          <w:rFonts w:ascii="Arial" w:hAnsi="Arial" w:cs="Arial"/>
          <w:sz w:val="22"/>
          <w:szCs w:val="22"/>
        </w:rPr>
        <w:t>, 77(5), pp. 96–106.</w:t>
      </w:r>
    </w:p>
    <w:p w14:paraId="601B3FED"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Stewart, T.A. and Raman, A.P. (2007) ‘Lessons from Toyota’s Long Drive’, </w:t>
      </w:r>
      <w:r w:rsidRPr="001609D2">
        <w:rPr>
          <w:rStyle w:val="Emphasis"/>
          <w:rFonts w:ascii="Arial" w:hAnsi="Arial" w:cs="Arial"/>
          <w:sz w:val="22"/>
          <w:szCs w:val="22"/>
        </w:rPr>
        <w:t>Harvard Business Review</w:t>
      </w:r>
      <w:r w:rsidRPr="001609D2">
        <w:rPr>
          <w:rFonts w:ascii="Arial" w:hAnsi="Arial" w:cs="Arial"/>
          <w:sz w:val="22"/>
          <w:szCs w:val="22"/>
        </w:rPr>
        <w:t>, 85(7/8), pp. 74–83.</w:t>
      </w:r>
    </w:p>
    <w:p w14:paraId="107060F0" w14:textId="77777777" w:rsidR="001609D2" w:rsidRPr="001609D2" w:rsidRDefault="001609D2" w:rsidP="001609D2">
      <w:pPr>
        <w:pStyle w:val="NormalWeb"/>
        <w:spacing w:line="360" w:lineRule="auto"/>
        <w:rPr>
          <w:rFonts w:ascii="Arial" w:hAnsi="Arial" w:cs="Arial"/>
          <w:sz w:val="22"/>
          <w:szCs w:val="22"/>
        </w:rPr>
      </w:pPr>
      <w:r w:rsidRPr="001609D2">
        <w:rPr>
          <w:rFonts w:ascii="Arial" w:hAnsi="Arial" w:cs="Arial"/>
          <w:sz w:val="22"/>
          <w:szCs w:val="22"/>
        </w:rPr>
        <w:t xml:space="preserve">Toyota (2023) </w:t>
      </w:r>
      <w:r w:rsidRPr="001609D2">
        <w:rPr>
          <w:rStyle w:val="Emphasis"/>
          <w:rFonts w:ascii="Arial" w:hAnsi="Arial" w:cs="Arial"/>
          <w:sz w:val="22"/>
          <w:szCs w:val="22"/>
        </w:rPr>
        <w:t>The Toyota Way 2020 and Guiding Principles</w:t>
      </w:r>
      <w:r w:rsidRPr="001609D2">
        <w:rPr>
          <w:rFonts w:ascii="Arial" w:hAnsi="Arial" w:cs="Arial"/>
          <w:sz w:val="22"/>
          <w:szCs w:val="22"/>
        </w:rPr>
        <w:t>. Available at: https://global.toyota/en/company/vision-and-philosophy/ (Accessed: 20 October 2025).</w:t>
      </w:r>
    </w:p>
    <w:p w14:paraId="42437F46" w14:textId="77777777" w:rsidR="001609D2" w:rsidRPr="001609D2" w:rsidRDefault="001609D2" w:rsidP="001609D2">
      <w:pPr>
        <w:spacing w:line="360" w:lineRule="auto"/>
        <w:rPr>
          <w:rStyle w:val="Hyperlink"/>
          <w:rFonts w:ascii="Arial" w:hAnsi="Arial" w:cs="Arial"/>
          <w:shd w:val="clear" w:color="auto" w:fill="FFFFFF"/>
        </w:rPr>
      </w:pPr>
      <w:r w:rsidRPr="001609D2">
        <w:rPr>
          <w:rFonts w:ascii="Arial" w:hAnsi="Arial" w:cs="Arial"/>
          <w:color w:val="3A3A3A"/>
          <w:shd w:val="clear" w:color="auto" w:fill="FFFFFF"/>
        </w:rPr>
        <w:lastRenderedPageBreak/>
        <w:t xml:space="preserve">Yamaha, N.P., Wagner, J.P. and </w:t>
      </w:r>
      <w:proofErr w:type="spellStart"/>
      <w:r w:rsidRPr="001609D2">
        <w:rPr>
          <w:rFonts w:ascii="Arial" w:hAnsi="Arial" w:cs="Arial"/>
          <w:color w:val="3A3A3A"/>
          <w:shd w:val="clear" w:color="auto" w:fill="FFFFFF"/>
        </w:rPr>
        <w:t>Grigg</w:t>
      </w:r>
      <w:proofErr w:type="spellEnd"/>
      <w:r w:rsidRPr="001609D2">
        <w:rPr>
          <w:rFonts w:ascii="Arial" w:hAnsi="Arial" w:cs="Arial"/>
          <w:color w:val="3A3A3A"/>
          <w:shd w:val="clear" w:color="auto" w:fill="FFFFFF"/>
        </w:rPr>
        <w:t>, N.P. (2014) ‘The moderation effect of the cultural dimension “individualism/collectivism” on Toyota Way deployment - A global study on Toyota facilities’, in </w:t>
      </w:r>
      <w:r w:rsidRPr="001609D2">
        <w:rPr>
          <w:rFonts w:ascii="Arial" w:hAnsi="Arial" w:cs="Arial"/>
          <w:i/>
          <w:iCs/>
          <w:color w:val="3A3A3A"/>
          <w:shd w:val="clear" w:color="auto" w:fill="FFFFFF"/>
        </w:rPr>
        <w:t>2014 IEEE International Conference on Industrial Engineering and Engineering Management</w:t>
      </w:r>
      <w:r w:rsidRPr="001609D2">
        <w:rPr>
          <w:rFonts w:ascii="Arial" w:hAnsi="Arial" w:cs="Arial"/>
          <w:color w:val="3A3A3A"/>
          <w:shd w:val="clear" w:color="auto" w:fill="FFFFFF"/>
        </w:rPr>
        <w:t xml:space="preserve">. IEEE, pp. 228–232. Available at: </w:t>
      </w:r>
      <w:hyperlink r:id="rId11" w:history="1">
        <w:r w:rsidRPr="001609D2">
          <w:rPr>
            <w:rStyle w:val="Hyperlink"/>
            <w:rFonts w:ascii="Arial" w:hAnsi="Arial" w:cs="Arial"/>
            <w:shd w:val="clear" w:color="auto" w:fill="FFFFFF"/>
          </w:rPr>
          <w:t>https://doi.org/10.1109/IEEM.2014.7058634 Accessed 21/10/2025</w:t>
        </w:r>
      </w:hyperlink>
    </w:p>
    <w:sectPr w:rsidR="001609D2" w:rsidRPr="001609D2"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2AF31" w14:textId="77777777" w:rsidR="007B3E8C" w:rsidRDefault="007B3E8C" w:rsidP="007C28BA">
      <w:pPr>
        <w:spacing w:after="0" w:line="240" w:lineRule="auto"/>
      </w:pPr>
      <w:r>
        <w:separator/>
      </w:r>
    </w:p>
  </w:endnote>
  <w:endnote w:type="continuationSeparator" w:id="0">
    <w:p w14:paraId="71439922" w14:textId="77777777" w:rsidR="007B3E8C" w:rsidRDefault="007B3E8C" w:rsidP="007C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773230"/>
      <w:docPartObj>
        <w:docPartGallery w:val="Page Numbers (Bottom of Page)"/>
        <w:docPartUnique/>
      </w:docPartObj>
    </w:sdtPr>
    <w:sdtEndPr>
      <w:rPr>
        <w:color w:val="7F7F7F" w:themeColor="background1" w:themeShade="7F"/>
        <w:spacing w:val="60"/>
      </w:rPr>
    </w:sdtEndPr>
    <w:sdtContent>
      <w:p w14:paraId="6DA6A54C" w14:textId="47F8D436" w:rsidR="00724FB3" w:rsidRDefault="00724FB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71942" w:rsidRPr="00C71942">
          <w:rPr>
            <w:b/>
            <w:bCs/>
            <w:noProof/>
          </w:rPr>
          <w:t>17</w:t>
        </w:r>
        <w:r>
          <w:rPr>
            <w:b/>
            <w:bCs/>
            <w:noProof/>
          </w:rPr>
          <w:fldChar w:fldCharType="end"/>
        </w:r>
        <w:r>
          <w:rPr>
            <w:b/>
            <w:bCs/>
          </w:rPr>
          <w:t xml:space="preserve"> | </w:t>
        </w:r>
        <w:r>
          <w:rPr>
            <w:color w:val="7F7F7F" w:themeColor="background1" w:themeShade="7F"/>
            <w:spacing w:val="60"/>
          </w:rPr>
          <w:t>Page</w:t>
        </w:r>
      </w:p>
    </w:sdtContent>
  </w:sdt>
  <w:p w14:paraId="5D34D9A2" w14:textId="77777777" w:rsidR="00724FB3" w:rsidRDefault="00724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A24828" w14:textId="77777777" w:rsidR="007B3E8C" w:rsidRDefault="007B3E8C" w:rsidP="007C28BA">
      <w:pPr>
        <w:spacing w:after="0" w:line="240" w:lineRule="auto"/>
      </w:pPr>
      <w:r>
        <w:separator/>
      </w:r>
    </w:p>
  </w:footnote>
  <w:footnote w:type="continuationSeparator" w:id="0">
    <w:p w14:paraId="4A9690B7" w14:textId="77777777" w:rsidR="007B3E8C" w:rsidRDefault="007B3E8C" w:rsidP="007C28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nsid w:val="39484607"/>
    <w:multiLevelType w:val="multilevel"/>
    <w:tmpl w:val="5AE0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D775B03"/>
    <w:multiLevelType w:val="multilevel"/>
    <w:tmpl w:val="AC4E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6A60149"/>
    <w:multiLevelType w:val="multilevel"/>
    <w:tmpl w:val="1174D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2"/>
  </w:num>
  <w:num w:numId="12">
    <w:abstractNumId w:val="13"/>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3F62"/>
    <w:rsid w:val="00034616"/>
    <w:rsid w:val="0006063C"/>
    <w:rsid w:val="00080313"/>
    <w:rsid w:val="000C7BD4"/>
    <w:rsid w:val="000E70C5"/>
    <w:rsid w:val="00112794"/>
    <w:rsid w:val="00130BE9"/>
    <w:rsid w:val="0015074B"/>
    <w:rsid w:val="001609D2"/>
    <w:rsid w:val="00181308"/>
    <w:rsid w:val="001D23AF"/>
    <w:rsid w:val="002128EC"/>
    <w:rsid w:val="002139FA"/>
    <w:rsid w:val="0029639D"/>
    <w:rsid w:val="002A49BC"/>
    <w:rsid w:val="002F5ED1"/>
    <w:rsid w:val="00325B99"/>
    <w:rsid w:val="00326F90"/>
    <w:rsid w:val="0034322F"/>
    <w:rsid w:val="00352AD8"/>
    <w:rsid w:val="00376D76"/>
    <w:rsid w:val="004424B8"/>
    <w:rsid w:val="00495B36"/>
    <w:rsid w:val="004A6CCC"/>
    <w:rsid w:val="0057191B"/>
    <w:rsid w:val="005977B2"/>
    <w:rsid w:val="005A3305"/>
    <w:rsid w:val="005D44EA"/>
    <w:rsid w:val="005E5CFB"/>
    <w:rsid w:val="006719BD"/>
    <w:rsid w:val="006D2969"/>
    <w:rsid w:val="006D683C"/>
    <w:rsid w:val="006E39C1"/>
    <w:rsid w:val="00724FB3"/>
    <w:rsid w:val="0073082B"/>
    <w:rsid w:val="007B3E8C"/>
    <w:rsid w:val="007C28BA"/>
    <w:rsid w:val="007F1750"/>
    <w:rsid w:val="008901D2"/>
    <w:rsid w:val="008C311C"/>
    <w:rsid w:val="008C4265"/>
    <w:rsid w:val="008F6BD1"/>
    <w:rsid w:val="009360DE"/>
    <w:rsid w:val="00946AD1"/>
    <w:rsid w:val="009A214C"/>
    <w:rsid w:val="009B2A2C"/>
    <w:rsid w:val="00A6490D"/>
    <w:rsid w:val="00A976B5"/>
    <w:rsid w:val="00AA1D8D"/>
    <w:rsid w:val="00AB345F"/>
    <w:rsid w:val="00AF60DA"/>
    <w:rsid w:val="00B47730"/>
    <w:rsid w:val="00B650CC"/>
    <w:rsid w:val="00B676CD"/>
    <w:rsid w:val="00B86B91"/>
    <w:rsid w:val="00BE1755"/>
    <w:rsid w:val="00C71942"/>
    <w:rsid w:val="00C742B8"/>
    <w:rsid w:val="00C82C01"/>
    <w:rsid w:val="00C9050F"/>
    <w:rsid w:val="00CB0664"/>
    <w:rsid w:val="00D53181"/>
    <w:rsid w:val="00D87F62"/>
    <w:rsid w:val="00E64CBE"/>
    <w:rsid w:val="00E844A7"/>
    <w:rsid w:val="00EA0218"/>
    <w:rsid w:val="00EA15F1"/>
    <w:rsid w:val="00EC2A14"/>
    <w:rsid w:val="00EF7819"/>
    <w:rsid w:val="00F312A1"/>
    <w:rsid w:val="00FC693F"/>
    <w:rsid w:val="00FD6DBC"/>
    <w:rsid w:val="00FE5325"/>
    <w:rsid w:val="00FE5B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customStyle="1" w:styleId="a">
    <w:name w:val="_"/>
    <w:basedOn w:val="DefaultParagraphFont"/>
    <w:rsid w:val="00C742B8"/>
  </w:style>
  <w:style w:type="character" w:customStyle="1" w:styleId="ff3">
    <w:name w:val="ff3"/>
    <w:basedOn w:val="DefaultParagraphFont"/>
    <w:rsid w:val="00C742B8"/>
  </w:style>
  <w:style w:type="character" w:customStyle="1" w:styleId="ls11">
    <w:name w:val="ls11"/>
    <w:basedOn w:val="DefaultParagraphFont"/>
    <w:rsid w:val="00C742B8"/>
  </w:style>
  <w:style w:type="character" w:customStyle="1" w:styleId="ls12">
    <w:name w:val="ls12"/>
    <w:basedOn w:val="DefaultParagraphFont"/>
    <w:rsid w:val="00C742B8"/>
  </w:style>
  <w:style w:type="character" w:customStyle="1" w:styleId="ls2a">
    <w:name w:val="ls2a"/>
    <w:basedOn w:val="DefaultParagraphFont"/>
    <w:rsid w:val="00C742B8"/>
  </w:style>
  <w:style w:type="character" w:customStyle="1" w:styleId="lsc">
    <w:name w:val="lsc"/>
    <w:basedOn w:val="DefaultParagraphFont"/>
    <w:rsid w:val="00C742B8"/>
  </w:style>
  <w:style w:type="character" w:customStyle="1" w:styleId="ls30">
    <w:name w:val="ls30"/>
    <w:basedOn w:val="DefaultParagraphFont"/>
    <w:rsid w:val="00C742B8"/>
  </w:style>
  <w:style w:type="character" w:customStyle="1" w:styleId="ls7">
    <w:name w:val="ls7"/>
    <w:basedOn w:val="DefaultParagraphFont"/>
    <w:rsid w:val="00C742B8"/>
  </w:style>
  <w:style w:type="character" w:customStyle="1" w:styleId="ls28">
    <w:name w:val="ls28"/>
    <w:basedOn w:val="DefaultParagraphFont"/>
    <w:rsid w:val="00C742B8"/>
  </w:style>
  <w:style w:type="character" w:customStyle="1" w:styleId="lsf">
    <w:name w:val="lsf"/>
    <w:basedOn w:val="DefaultParagraphFont"/>
    <w:rsid w:val="00C742B8"/>
  </w:style>
  <w:style w:type="character" w:customStyle="1" w:styleId="lsb">
    <w:name w:val="lsb"/>
    <w:basedOn w:val="DefaultParagraphFont"/>
    <w:rsid w:val="00C742B8"/>
  </w:style>
  <w:style w:type="character" w:customStyle="1" w:styleId="lse">
    <w:name w:val="lse"/>
    <w:basedOn w:val="DefaultParagraphFont"/>
    <w:rsid w:val="00C742B8"/>
  </w:style>
  <w:style w:type="paragraph" w:styleId="NormalWeb">
    <w:name w:val="Normal (Web)"/>
    <w:basedOn w:val="Normal"/>
    <w:uiPriority w:val="99"/>
    <w:unhideWhenUsed/>
    <w:rsid w:val="00EA15F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2128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34039">
      <w:bodyDiv w:val="1"/>
      <w:marLeft w:val="0"/>
      <w:marRight w:val="0"/>
      <w:marTop w:val="0"/>
      <w:marBottom w:val="0"/>
      <w:divBdr>
        <w:top w:val="none" w:sz="0" w:space="0" w:color="auto"/>
        <w:left w:val="none" w:sz="0" w:space="0" w:color="auto"/>
        <w:bottom w:val="none" w:sz="0" w:space="0" w:color="auto"/>
        <w:right w:val="none" w:sz="0" w:space="0" w:color="auto"/>
      </w:divBdr>
    </w:div>
    <w:div w:id="101849497">
      <w:bodyDiv w:val="1"/>
      <w:marLeft w:val="0"/>
      <w:marRight w:val="0"/>
      <w:marTop w:val="0"/>
      <w:marBottom w:val="0"/>
      <w:divBdr>
        <w:top w:val="none" w:sz="0" w:space="0" w:color="auto"/>
        <w:left w:val="none" w:sz="0" w:space="0" w:color="auto"/>
        <w:bottom w:val="none" w:sz="0" w:space="0" w:color="auto"/>
        <w:right w:val="none" w:sz="0" w:space="0" w:color="auto"/>
      </w:divBdr>
    </w:div>
    <w:div w:id="129174677">
      <w:bodyDiv w:val="1"/>
      <w:marLeft w:val="0"/>
      <w:marRight w:val="0"/>
      <w:marTop w:val="0"/>
      <w:marBottom w:val="0"/>
      <w:divBdr>
        <w:top w:val="none" w:sz="0" w:space="0" w:color="auto"/>
        <w:left w:val="none" w:sz="0" w:space="0" w:color="auto"/>
        <w:bottom w:val="none" w:sz="0" w:space="0" w:color="auto"/>
        <w:right w:val="none" w:sz="0" w:space="0" w:color="auto"/>
      </w:divBdr>
    </w:div>
    <w:div w:id="137966107">
      <w:bodyDiv w:val="1"/>
      <w:marLeft w:val="0"/>
      <w:marRight w:val="0"/>
      <w:marTop w:val="0"/>
      <w:marBottom w:val="0"/>
      <w:divBdr>
        <w:top w:val="none" w:sz="0" w:space="0" w:color="auto"/>
        <w:left w:val="none" w:sz="0" w:space="0" w:color="auto"/>
        <w:bottom w:val="none" w:sz="0" w:space="0" w:color="auto"/>
        <w:right w:val="none" w:sz="0" w:space="0" w:color="auto"/>
      </w:divBdr>
    </w:div>
    <w:div w:id="158277382">
      <w:bodyDiv w:val="1"/>
      <w:marLeft w:val="0"/>
      <w:marRight w:val="0"/>
      <w:marTop w:val="0"/>
      <w:marBottom w:val="0"/>
      <w:divBdr>
        <w:top w:val="none" w:sz="0" w:space="0" w:color="auto"/>
        <w:left w:val="none" w:sz="0" w:space="0" w:color="auto"/>
        <w:bottom w:val="none" w:sz="0" w:space="0" w:color="auto"/>
        <w:right w:val="none" w:sz="0" w:space="0" w:color="auto"/>
      </w:divBdr>
    </w:div>
    <w:div w:id="173615404">
      <w:bodyDiv w:val="1"/>
      <w:marLeft w:val="0"/>
      <w:marRight w:val="0"/>
      <w:marTop w:val="0"/>
      <w:marBottom w:val="0"/>
      <w:divBdr>
        <w:top w:val="none" w:sz="0" w:space="0" w:color="auto"/>
        <w:left w:val="none" w:sz="0" w:space="0" w:color="auto"/>
        <w:bottom w:val="none" w:sz="0" w:space="0" w:color="auto"/>
        <w:right w:val="none" w:sz="0" w:space="0" w:color="auto"/>
      </w:divBdr>
    </w:div>
    <w:div w:id="192379654">
      <w:bodyDiv w:val="1"/>
      <w:marLeft w:val="0"/>
      <w:marRight w:val="0"/>
      <w:marTop w:val="0"/>
      <w:marBottom w:val="0"/>
      <w:divBdr>
        <w:top w:val="none" w:sz="0" w:space="0" w:color="auto"/>
        <w:left w:val="none" w:sz="0" w:space="0" w:color="auto"/>
        <w:bottom w:val="none" w:sz="0" w:space="0" w:color="auto"/>
        <w:right w:val="none" w:sz="0" w:space="0" w:color="auto"/>
      </w:divBdr>
    </w:div>
    <w:div w:id="222647189">
      <w:bodyDiv w:val="1"/>
      <w:marLeft w:val="0"/>
      <w:marRight w:val="0"/>
      <w:marTop w:val="0"/>
      <w:marBottom w:val="0"/>
      <w:divBdr>
        <w:top w:val="none" w:sz="0" w:space="0" w:color="auto"/>
        <w:left w:val="none" w:sz="0" w:space="0" w:color="auto"/>
        <w:bottom w:val="none" w:sz="0" w:space="0" w:color="auto"/>
        <w:right w:val="none" w:sz="0" w:space="0" w:color="auto"/>
      </w:divBdr>
    </w:div>
    <w:div w:id="227107711">
      <w:bodyDiv w:val="1"/>
      <w:marLeft w:val="0"/>
      <w:marRight w:val="0"/>
      <w:marTop w:val="0"/>
      <w:marBottom w:val="0"/>
      <w:divBdr>
        <w:top w:val="none" w:sz="0" w:space="0" w:color="auto"/>
        <w:left w:val="none" w:sz="0" w:space="0" w:color="auto"/>
        <w:bottom w:val="none" w:sz="0" w:space="0" w:color="auto"/>
        <w:right w:val="none" w:sz="0" w:space="0" w:color="auto"/>
      </w:divBdr>
    </w:div>
    <w:div w:id="255330448">
      <w:bodyDiv w:val="1"/>
      <w:marLeft w:val="0"/>
      <w:marRight w:val="0"/>
      <w:marTop w:val="0"/>
      <w:marBottom w:val="0"/>
      <w:divBdr>
        <w:top w:val="none" w:sz="0" w:space="0" w:color="auto"/>
        <w:left w:val="none" w:sz="0" w:space="0" w:color="auto"/>
        <w:bottom w:val="none" w:sz="0" w:space="0" w:color="auto"/>
        <w:right w:val="none" w:sz="0" w:space="0" w:color="auto"/>
      </w:divBdr>
    </w:div>
    <w:div w:id="333457347">
      <w:bodyDiv w:val="1"/>
      <w:marLeft w:val="0"/>
      <w:marRight w:val="0"/>
      <w:marTop w:val="0"/>
      <w:marBottom w:val="0"/>
      <w:divBdr>
        <w:top w:val="none" w:sz="0" w:space="0" w:color="auto"/>
        <w:left w:val="none" w:sz="0" w:space="0" w:color="auto"/>
        <w:bottom w:val="none" w:sz="0" w:space="0" w:color="auto"/>
        <w:right w:val="none" w:sz="0" w:space="0" w:color="auto"/>
      </w:divBdr>
    </w:div>
    <w:div w:id="407073796">
      <w:bodyDiv w:val="1"/>
      <w:marLeft w:val="0"/>
      <w:marRight w:val="0"/>
      <w:marTop w:val="0"/>
      <w:marBottom w:val="0"/>
      <w:divBdr>
        <w:top w:val="none" w:sz="0" w:space="0" w:color="auto"/>
        <w:left w:val="none" w:sz="0" w:space="0" w:color="auto"/>
        <w:bottom w:val="none" w:sz="0" w:space="0" w:color="auto"/>
        <w:right w:val="none" w:sz="0" w:space="0" w:color="auto"/>
      </w:divBdr>
    </w:div>
    <w:div w:id="449594580">
      <w:bodyDiv w:val="1"/>
      <w:marLeft w:val="0"/>
      <w:marRight w:val="0"/>
      <w:marTop w:val="0"/>
      <w:marBottom w:val="0"/>
      <w:divBdr>
        <w:top w:val="none" w:sz="0" w:space="0" w:color="auto"/>
        <w:left w:val="none" w:sz="0" w:space="0" w:color="auto"/>
        <w:bottom w:val="none" w:sz="0" w:space="0" w:color="auto"/>
        <w:right w:val="none" w:sz="0" w:space="0" w:color="auto"/>
      </w:divBdr>
    </w:div>
    <w:div w:id="509416475">
      <w:bodyDiv w:val="1"/>
      <w:marLeft w:val="0"/>
      <w:marRight w:val="0"/>
      <w:marTop w:val="0"/>
      <w:marBottom w:val="0"/>
      <w:divBdr>
        <w:top w:val="none" w:sz="0" w:space="0" w:color="auto"/>
        <w:left w:val="none" w:sz="0" w:space="0" w:color="auto"/>
        <w:bottom w:val="none" w:sz="0" w:space="0" w:color="auto"/>
        <w:right w:val="none" w:sz="0" w:space="0" w:color="auto"/>
      </w:divBdr>
    </w:div>
    <w:div w:id="547382141">
      <w:bodyDiv w:val="1"/>
      <w:marLeft w:val="0"/>
      <w:marRight w:val="0"/>
      <w:marTop w:val="0"/>
      <w:marBottom w:val="0"/>
      <w:divBdr>
        <w:top w:val="none" w:sz="0" w:space="0" w:color="auto"/>
        <w:left w:val="none" w:sz="0" w:space="0" w:color="auto"/>
        <w:bottom w:val="none" w:sz="0" w:space="0" w:color="auto"/>
        <w:right w:val="none" w:sz="0" w:space="0" w:color="auto"/>
      </w:divBdr>
    </w:div>
    <w:div w:id="595870787">
      <w:bodyDiv w:val="1"/>
      <w:marLeft w:val="0"/>
      <w:marRight w:val="0"/>
      <w:marTop w:val="0"/>
      <w:marBottom w:val="0"/>
      <w:divBdr>
        <w:top w:val="none" w:sz="0" w:space="0" w:color="auto"/>
        <w:left w:val="none" w:sz="0" w:space="0" w:color="auto"/>
        <w:bottom w:val="none" w:sz="0" w:space="0" w:color="auto"/>
        <w:right w:val="none" w:sz="0" w:space="0" w:color="auto"/>
      </w:divBdr>
    </w:div>
    <w:div w:id="607930646">
      <w:bodyDiv w:val="1"/>
      <w:marLeft w:val="0"/>
      <w:marRight w:val="0"/>
      <w:marTop w:val="0"/>
      <w:marBottom w:val="0"/>
      <w:divBdr>
        <w:top w:val="none" w:sz="0" w:space="0" w:color="auto"/>
        <w:left w:val="none" w:sz="0" w:space="0" w:color="auto"/>
        <w:bottom w:val="none" w:sz="0" w:space="0" w:color="auto"/>
        <w:right w:val="none" w:sz="0" w:space="0" w:color="auto"/>
      </w:divBdr>
    </w:div>
    <w:div w:id="646667562">
      <w:bodyDiv w:val="1"/>
      <w:marLeft w:val="0"/>
      <w:marRight w:val="0"/>
      <w:marTop w:val="0"/>
      <w:marBottom w:val="0"/>
      <w:divBdr>
        <w:top w:val="none" w:sz="0" w:space="0" w:color="auto"/>
        <w:left w:val="none" w:sz="0" w:space="0" w:color="auto"/>
        <w:bottom w:val="none" w:sz="0" w:space="0" w:color="auto"/>
        <w:right w:val="none" w:sz="0" w:space="0" w:color="auto"/>
      </w:divBdr>
    </w:div>
    <w:div w:id="650326627">
      <w:bodyDiv w:val="1"/>
      <w:marLeft w:val="0"/>
      <w:marRight w:val="0"/>
      <w:marTop w:val="0"/>
      <w:marBottom w:val="0"/>
      <w:divBdr>
        <w:top w:val="none" w:sz="0" w:space="0" w:color="auto"/>
        <w:left w:val="none" w:sz="0" w:space="0" w:color="auto"/>
        <w:bottom w:val="none" w:sz="0" w:space="0" w:color="auto"/>
        <w:right w:val="none" w:sz="0" w:space="0" w:color="auto"/>
      </w:divBdr>
    </w:div>
    <w:div w:id="680203368">
      <w:bodyDiv w:val="1"/>
      <w:marLeft w:val="0"/>
      <w:marRight w:val="0"/>
      <w:marTop w:val="0"/>
      <w:marBottom w:val="0"/>
      <w:divBdr>
        <w:top w:val="none" w:sz="0" w:space="0" w:color="auto"/>
        <w:left w:val="none" w:sz="0" w:space="0" w:color="auto"/>
        <w:bottom w:val="none" w:sz="0" w:space="0" w:color="auto"/>
        <w:right w:val="none" w:sz="0" w:space="0" w:color="auto"/>
      </w:divBdr>
    </w:div>
    <w:div w:id="713235009">
      <w:bodyDiv w:val="1"/>
      <w:marLeft w:val="0"/>
      <w:marRight w:val="0"/>
      <w:marTop w:val="0"/>
      <w:marBottom w:val="0"/>
      <w:divBdr>
        <w:top w:val="none" w:sz="0" w:space="0" w:color="auto"/>
        <w:left w:val="none" w:sz="0" w:space="0" w:color="auto"/>
        <w:bottom w:val="none" w:sz="0" w:space="0" w:color="auto"/>
        <w:right w:val="none" w:sz="0" w:space="0" w:color="auto"/>
      </w:divBdr>
    </w:div>
    <w:div w:id="727921428">
      <w:bodyDiv w:val="1"/>
      <w:marLeft w:val="0"/>
      <w:marRight w:val="0"/>
      <w:marTop w:val="0"/>
      <w:marBottom w:val="0"/>
      <w:divBdr>
        <w:top w:val="none" w:sz="0" w:space="0" w:color="auto"/>
        <w:left w:val="none" w:sz="0" w:space="0" w:color="auto"/>
        <w:bottom w:val="none" w:sz="0" w:space="0" w:color="auto"/>
        <w:right w:val="none" w:sz="0" w:space="0" w:color="auto"/>
      </w:divBdr>
    </w:div>
    <w:div w:id="826552495">
      <w:bodyDiv w:val="1"/>
      <w:marLeft w:val="0"/>
      <w:marRight w:val="0"/>
      <w:marTop w:val="0"/>
      <w:marBottom w:val="0"/>
      <w:divBdr>
        <w:top w:val="none" w:sz="0" w:space="0" w:color="auto"/>
        <w:left w:val="none" w:sz="0" w:space="0" w:color="auto"/>
        <w:bottom w:val="none" w:sz="0" w:space="0" w:color="auto"/>
        <w:right w:val="none" w:sz="0" w:space="0" w:color="auto"/>
      </w:divBdr>
    </w:div>
    <w:div w:id="862986212">
      <w:bodyDiv w:val="1"/>
      <w:marLeft w:val="0"/>
      <w:marRight w:val="0"/>
      <w:marTop w:val="0"/>
      <w:marBottom w:val="0"/>
      <w:divBdr>
        <w:top w:val="none" w:sz="0" w:space="0" w:color="auto"/>
        <w:left w:val="none" w:sz="0" w:space="0" w:color="auto"/>
        <w:bottom w:val="none" w:sz="0" w:space="0" w:color="auto"/>
        <w:right w:val="none" w:sz="0" w:space="0" w:color="auto"/>
      </w:divBdr>
    </w:div>
    <w:div w:id="882910335">
      <w:bodyDiv w:val="1"/>
      <w:marLeft w:val="0"/>
      <w:marRight w:val="0"/>
      <w:marTop w:val="0"/>
      <w:marBottom w:val="0"/>
      <w:divBdr>
        <w:top w:val="none" w:sz="0" w:space="0" w:color="auto"/>
        <w:left w:val="none" w:sz="0" w:space="0" w:color="auto"/>
        <w:bottom w:val="none" w:sz="0" w:space="0" w:color="auto"/>
        <w:right w:val="none" w:sz="0" w:space="0" w:color="auto"/>
      </w:divBdr>
    </w:div>
    <w:div w:id="894462283">
      <w:bodyDiv w:val="1"/>
      <w:marLeft w:val="0"/>
      <w:marRight w:val="0"/>
      <w:marTop w:val="0"/>
      <w:marBottom w:val="0"/>
      <w:divBdr>
        <w:top w:val="none" w:sz="0" w:space="0" w:color="auto"/>
        <w:left w:val="none" w:sz="0" w:space="0" w:color="auto"/>
        <w:bottom w:val="none" w:sz="0" w:space="0" w:color="auto"/>
        <w:right w:val="none" w:sz="0" w:space="0" w:color="auto"/>
      </w:divBdr>
    </w:div>
    <w:div w:id="929503075">
      <w:bodyDiv w:val="1"/>
      <w:marLeft w:val="0"/>
      <w:marRight w:val="0"/>
      <w:marTop w:val="0"/>
      <w:marBottom w:val="0"/>
      <w:divBdr>
        <w:top w:val="none" w:sz="0" w:space="0" w:color="auto"/>
        <w:left w:val="none" w:sz="0" w:space="0" w:color="auto"/>
        <w:bottom w:val="none" w:sz="0" w:space="0" w:color="auto"/>
        <w:right w:val="none" w:sz="0" w:space="0" w:color="auto"/>
      </w:divBdr>
    </w:div>
    <w:div w:id="967589302">
      <w:bodyDiv w:val="1"/>
      <w:marLeft w:val="0"/>
      <w:marRight w:val="0"/>
      <w:marTop w:val="0"/>
      <w:marBottom w:val="0"/>
      <w:divBdr>
        <w:top w:val="none" w:sz="0" w:space="0" w:color="auto"/>
        <w:left w:val="none" w:sz="0" w:space="0" w:color="auto"/>
        <w:bottom w:val="none" w:sz="0" w:space="0" w:color="auto"/>
        <w:right w:val="none" w:sz="0" w:space="0" w:color="auto"/>
      </w:divBdr>
    </w:div>
    <w:div w:id="1052074218">
      <w:bodyDiv w:val="1"/>
      <w:marLeft w:val="0"/>
      <w:marRight w:val="0"/>
      <w:marTop w:val="0"/>
      <w:marBottom w:val="0"/>
      <w:divBdr>
        <w:top w:val="none" w:sz="0" w:space="0" w:color="auto"/>
        <w:left w:val="none" w:sz="0" w:space="0" w:color="auto"/>
        <w:bottom w:val="none" w:sz="0" w:space="0" w:color="auto"/>
        <w:right w:val="none" w:sz="0" w:space="0" w:color="auto"/>
      </w:divBdr>
    </w:div>
    <w:div w:id="1121918946">
      <w:bodyDiv w:val="1"/>
      <w:marLeft w:val="0"/>
      <w:marRight w:val="0"/>
      <w:marTop w:val="0"/>
      <w:marBottom w:val="0"/>
      <w:divBdr>
        <w:top w:val="none" w:sz="0" w:space="0" w:color="auto"/>
        <w:left w:val="none" w:sz="0" w:space="0" w:color="auto"/>
        <w:bottom w:val="none" w:sz="0" w:space="0" w:color="auto"/>
        <w:right w:val="none" w:sz="0" w:space="0" w:color="auto"/>
      </w:divBdr>
    </w:div>
    <w:div w:id="1145926933">
      <w:bodyDiv w:val="1"/>
      <w:marLeft w:val="0"/>
      <w:marRight w:val="0"/>
      <w:marTop w:val="0"/>
      <w:marBottom w:val="0"/>
      <w:divBdr>
        <w:top w:val="none" w:sz="0" w:space="0" w:color="auto"/>
        <w:left w:val="none" w:sz="0" w:space="0" w:color="auto"/>
        <w:bottom w:val="none" w:sz="0" w:space="0" w:color="auto"/>
        <w:right w:val="none" w:sz="0" w:space="0" w:color="auto"/>
      </w:divBdr>
    </w:div>
    <w:div w:id="1253851850">
      <w:bodyDiv w:val="1"/>
      <w:marLeft w:val="0"/>
      <w:marRight w:val="0"/>
      <w:marTop w:val="0"/>
      <w:marBottom w:val="0"/>
      <w:divBdr>
        <w:top w:val="none" w:sz="0" w:space="0" w:color="auto"/>
        <w:left w:val="none" w:sz="0" w:space="0" w:color="auto"/>
        <w:bottom w:val="none" w:sz="0" w:space="0" w:color="auto"/>
        <w:right w:val="none" w:sz="0" w:space="0" w:color="auto"/>
      </w:divBdr>
    </w:div>
    <w:div w:id="1413501453">
      <w:bodyDiv w:val="1"/>
      <w:marLeft w:val="0"/>
      <w:marRight w:val="0"/>
      <w:marTop w:val="0"/>
      <w:marBottom w:val="0"/>
      <w:divBdr>
        <w:top w:val="none" w:sz="0" w:space="0" w:color="auto"/>
        <w:left w:val="none" w:sz="0" w:space="0" w:color="auto"/>
        <w:bottom w:val="none" w:sz="0" w:space="0" w:color="auto"/>
        <w:right w:val="none" w:sz="0" w:space="0" w:color="auto"/>
      </w:divBdr>
    </w:div>
    <w:div w:id="1539077300">
      <w:bodyDiv w:val="1"/>
      <w:marLeft w:val="0"/>
      <w:marRight w:val="0"/>
      <w:marTop w:val="0"/>
      <w:marBottom w:val="0"/>
      <w:divBdr>
        <w:top w:val="none" w:sz="0" w:space="0" w:color="auto"/>
        <w:left w:val="none" w:sz="0" w:space="0" w:color="auto"/>
        <w:bottom w:val="none" w:sz="0" w:space="0" w:color="auto"/>
        <w:right w:val="none" w:sz="0" w:space="0" w:color="auto"/>
      </w:divBdr>
    </w:div>
    <w:div w:id="1563102488">
      <w:bodyDiv w:val="1"/>
      <w:marLeft w:val="0"/>
      <w:marRight w:val="0"/>
      <w:marTop w:val="0"/>
      <w:marBottom w:val="0"/>
      <w:divBdr>
        <w:top w:val="none" w:sz="0" w:space="0" w:color="auto"/>
        <w:left w:val="none" w:sz="0" w:space="0" w:color="auto"/>
        <w:bottom w:val="none" w:sz="0" w:space="0" w:color="auto"/>
        <w:right w:val="none" w:sz="0" w:space="0" w:color="auto"/>
      </w:divBdr>
    </w:div>
    <w:div w:id="1576282982">
      <w:bodyDiv w:val="1"/>
      <w:marLeft w:val="0"/>
      <w:marRight w:val="0"/>
      <w:marTop w:val="0"/>
      <w:marBottom w:val="0"/>
      <w:divBdr>
        <w:top w:val="none" w:sz="0" w:space="0" w:color="auto"/>
        <w:left w:val="none" w:sz="0" w:space="0" w:color="auto"/>
        <w:bottom w:val="none" w:sz="0" w:space="0" w:color="auto"/>
        <w:right w:val="none" w:sz="0" w:space="0" w:color="auto"/>
      </w:divBdr>
    </w:div>
    <w:div w:id="1597906830">
      <w:bodyDiv w:val="1"/>
      <w:marLeft w:val="0"/>
      <w:marRight w:val="0"/>
      <w:marTop w:val="0"/>
      <w:marBottom w:val="0"/>
      <w:divBdr>
        <w:top w:val="none" w:sz="0" w:space="0" w:color="auto"/>
        <w:left w:val="none" w:sz="0" w:space="0" w:color="auto"/>
        <w:bottom w:val="none" w:sz="0" w:space="0" w:color="auto"/>
        <w:right w:val="none" w:sz="0" w:space="0" w:color="auto"/>
      </w:divBdr>
    </w:div>
    <w:div w:id="1741755678">
      <w:bodyDiv w:val="1"/>
      <w:marLeft w:val="0"/>
      <w:marRight w:val="0"/>
      <w:marTop w:val="0"/>
      <w:marBottom w:val="0"/>
      <w:divBdr>
        <w:top w:val="none" w:sz="0" w:space="0" w:color="auto"/>
        <w:left w:val="none" w:sz="0" w:space="0" w:color="auto"/>
        <w:bottom w:val="none" w:sz="0" w:space="0" w:color="auto"/>
        <w:right w:val="none" w:sz="0" w:space="0" w:color="auto"/>
      </w:divBdr>
    </w:div>
    <w:div w:id="1781100503">
      <w:bodyDiv w:val="1"/>
      <w:marLeft w:val="0"/>
      <w:marRight w:val="0"/>
      <w:marTop w:val="0"/>
      <w:marBottom w:val="0"/>
      <w:divBdr>
        <w:top w:val="none" w:sz="0" w:space="0" w:color="auto"/>
        <w:left w:val="none" w:sz="0" w:space="0" w:color="auto"/>
        <w:bottom w:val="none" w:sz="0" w:space="0" w:color="auto"/>
        <w:right w:val="none" w:sz="0" w:space="0" w:color="auto"/>
      </w:divBdr>
    </w:div>
    <w:div w:id="1785148927">
      <w:bodyDiv w:val="1"/>
      <w:marLeft w:val="0"/>
      <w:marRight w:val="0"/>
      <w:marTop w:val="0"/>
      <w:marBottom w:val="0"/>
      <w:divBdr>
        <w:top w:val="none" w:sz="0" w:space="0" w:color="auto"/>
        <w:left w:val="none" w:sz="0" w:space="0" w:color="auto"/>
        <w:bottom w:val="none" w:sz="0" w:space="0" w:color="auto"/>
        <w:right w:val="none" w:sz="0" w:space="0" w:color="auto"/>
      </w:divBdr>
    </w:div>
    <w:div w:id="1808039205">
      <w:bodyDiv w:val="1"/>
      <w:marLeft w:val="0"/>
      <w:marRight w:val="0"/>
      <w:marTop w:val="0"/>
      <w:marBottom w:val="0"/>
      <w:divBdr>
        <w:top w:val="none" w:sz="0" w:space="0" w:color="auto"/>
        <w:left w:val="none" w:sz="0" w:space="0" w:color="auto"/>
        <w:bottom w:val="none" w:sz="0" w:space="0" w:color="auto"/>
        <w:right w:val="none" w:sz="0" w:space="0" w:color="auto"/>
      </w:divBdr>
    </w:div>
    <w:div w:id="1816870006">
      <w:bodyDiv w:val="1"/>
      <w:marLeft w:val="0"/>
      <w:marRight w:val="0"/>
      <w:marTop w:val="0"/>
      <w:marBottom w:val="0"/>
      <w:divBdr>
        <w:top w:val="none" w:sz="0" w:space="0" w:color="auto"/>
        <w:left w:val="none" w:sz="0" w:space="0" w:color="auto"/>
        <w:bottom w:val="none" w:sz="0" w:space="0" w:color="auto"/>
        <w:right w:val="none" w:sz="0" w:space="0" w:color="auto"/>
      </w:divBdr>
    </w:div>
    <w:div w:id="1902860154">
      <w:bodyDiv w:val="1"/>
      <w:marLeft w:val="0"/>
      <w:marRight w:val="0"/>
      <w:marTop w:val="0"/>
      <w:marBottom w:val="0"/>
      <w:divBdr>
        <w:top w:val="none" w:sz="0" w:space="0" w:color="auto"/>
        <w:left w:val="none" w:sz="0" w:space="0" w:color="auto"/>
        <w:bottom w:val="none" w:sz="0" w:space="0" w:color="auto"/>
        <w:right w:val="none" w:sz="0" w:space="0" w:color="auto"/>
      </w:divBdr>
    </w:div>
    <w:div w:id="1922248925">
      <w:bodyDiv w:val="1"/>
      <w:marLeft w:val="0"/>
      <w:marRight w:val="0"/>
      <w:marTop w:val="0"/>
      <w:marBottom w:val="0"/>
      <w:divBdr>
        <w:top w:val="none" w:sz="0" w:space="0" w:color="auto"/>
        <w:left w:val="none" w:sz="0" w:space="0" w:color="auto"/>
        <w:bottom w:val="none" w:sz="0" w:space="0" w:color="auto"/>
        <w:right w:val="none" w:sz="0" w:space="0" w:color="auto"/>
      </w:divBdr>
    </w:div>
    <w:div w:id="1991715875">
      <w:bodyDiv w:val="1"/>
      <w:marLeft w:val="0"/>
      <w:marRight w:val="0"/>
      <w:marTop w:val="0"/>
      <w:marBottom w:val="0"/>
      <w:divBdr>
        <w:top w:val="none" w:sz="0" w:space="0" w:color="auto"/>
        <w:left w:val="none" w:sz="0" w:space="0" w:color="auto"/>
        <w:bottom w:val="none" w:sz="0" w:space="0" w:color="auto"/>
        <w:right w:val="none" w:sz="0" w:space="0" w:color="auto"/>
      </w:divBdr>
    </w:div>
    <w:div w:id="2044011081">
      <w:bodyDiv w:val="1"/>
      <w:marLeft w:val="0"/>
      <w:marRight w:val="0"/>
      <w:marTop w:val="0"/>
      <w:marBottom w:val="0"/>
      <w:divBdr>
        <w:top w:val="none" w:sz="0" w:space="0" w:color="auto"/>
        <w:left w:val="none" w:sz="0" w:space="0" w:color="auto"/>
        <w:bottom w:val="none" w:sz="0" w:space="0" w:color="auto"/>
        <w:right w:val="none" w:sz="0" w:space="0" w:color="auto"/>
      </w:divBdr>
    </w:div>
    <w:div w:id="2052881740">
      <w:bodyDiv w:val="1"/>
      <w:marLeft w:val="0"/>
      <w:marRight w:val="0"/>
      <w:marTop w:val="0"/>
      <w:marBottom w:val="0"/>
      <w:divBdr>
        <w:top w:val="none" w:sz="0" w:space="0" w:color="auto"/>
        <w:left w:val="none" w:sz="0" w:space="0" w:color="auto"/>
        <w:bottom w:val="none" w:sz="0" w:space="0" w:color="auto"/>
        <w:right w:val="none" w:sz="0" w:space="0" w:color="auto"/>
      </w:divBdr>
    </w:div>
    <w:div w:id="2066681707">
      <w:bodyDiv w:val="1"/>
      <w:marLeft w:val="0"/>
      <w:marRight w:val="0"/>
      <w:marTop w:val="0"/>
      <w:marBottom w:val="0"/>
      <w:divBdr>
        <w:top w:val="none" w:sz="0" w:space="0" w:color="auto"/>
        <w:left w:val="none" w:sz="0" w:space="0" w:color="auto"/>
        <w:bottom w:val="none" w:sz="0" w:space="0" w:color="auto"/>
        <w:right w:val="none" w:sz="0" w:space="0" w:color="auto"/>
      </w:divBdr>
    </w:div>
    <w:div w:id="2109614929">
      <w:bodyDiv w:val="1"/>
      <w:marLeft w:val="0"/>
      <w:marRight w:val="0"/>
      <w:marTop w:val="0"/>
      <w:marBottom w:val="0"/>
      <w:divBdr>
        <w:top w:val="none" w:sz="0" w:space="0" w:color="auto"/>
        <w:left w:val="none" w:sz="0" w:space="0" w:color="auto"/>
        <w:bottom w:val="none" w:sz="0" w:space="0" w:color="auto"/>
        <w:right w:val="none" w:sz="0" w:space="0" w:color="auto"/>
      </w:divBdr>
    </w:div>
    <w:div w:id="2129085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IEEM.2014.7058634%20Accessed%2021/10/2025" TargetMode="External"/><Relationship Id="rId5" Type="http://schemas.openxmlformats.org/officeDocument/2006/relationships/webSettings" Target="webSettings.xml"/><Relationship Id="rId10" Type="http://schemas.openxmlformats.org/officeDocument/2006/relationships/hyperlink" Target="https://www.proquest.com/docview/871270665/fulltextPDF?accountid=130472&amp;sourcetype=Scholarly%20Journals" TargetMode="External"/><Relationship Id="rId4" Type="http://schemas.openxmlformats.org/officeDocument/2006/relationships/settings" Target="settings.xml"/><Relationship Id="rId9" Type="http://schemas.openxmlformats.org/officeDocument/2006/relationships/hyperlink" Target="https://moodle.uwtsd.ac.uk/course/section.php?id=1597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90D12-EE1B-4A3E-BAC6-173A8F55D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17</Pages>
  <Words>3914</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26178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Microsoft account</cp:lastModifiedBy>
  <cp:revision>5</cp:revision>
  <dcterms:created xsi:type="dcterms:W3CDTF">2025-10-31T14:05:00Z</dcterms:created>
  <dcterms:modified xsi:type="dcterms:W3CDTF">2025-11-03T16:35:00Z</dcterms:modified>
  <cp:category/>
</cp:coreProperties>
</file>