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847FDC" w14:textId="77777777" w:rsidR="00F41BCE" w:rsidRDefault="00F41BCE" w:rsidP="00F41BCE">
      <w:pPr>
        <w:jc w:val="center"/>
      </w:pPr>
      <w:r w:rsidRPr="00394489">
        <w:rPr>
          <w:rFonts w:ascii="Aptos" w:hAnsi="Aptos"/>
          <w:noProof/>
        </w:rPr>
        <w:drawing>
          <wp:inline distT="0" distB="0" distL="0" distR="0" wp14:anchorId="07098097" wp14:editId="1296CC1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529CDF2" w14:textId="77777777" w:rsidR="00F41BCE" w:rsidRPr="0040098D" w:rsidRDefault="00F41BCE" w:rsidP="00F41BCE">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5FCEB180" w14:textId="77777777" w:rsidR="00F41BCE" w:rsidRPr="0040098D" w:rsidRDefault="00F41BCE" w:rsidP="00F41BCE">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177C6D9E" w14:textId="6645937B" w:rsidR="00F41BCE" w:rsidRPr="0040098D" w:rsidRDefault="00F41BCE" w:rsidP="00F41BCE">
      <w:pPr>
        <w:spacing w:before="212"/>
        <w:rPr>
          <w:rFonts w:asciiTheme="minorBidi" w:hAnsiTheme="minorBidi"/>
          <w:sz w:val="48"/>
          <w:szCs w:val="48"/>
        </w:rPr>
      </w:pPr>
      <w:r w:rsidRPr="0040098D">
        <w:rPr>
          <w:rFonts w:asciiTheme="minorBidi" w:hAnsiTheme="minorBidi"/>
          <w:b/>
          <w:bCs/>
          <w:sz w:val="48"/>
          <w:szCs w:val="48"/>
        </w:rPr>
        <w:t xml:space="preserve">Assessment </w:t>
      </w:r>
      <w:r>
        <w:rPr>
          <w:rFonts w:asciiTheme="minorBidi" w:hAnsiTheme="minorBidi"/>
          <w:b/>
          <w:bCs/>
          <w:sz w:val="48"/>
          <w:szCs w:val="48"/>
        </w:rPr>
        <w:t>1</w:t>
      </w:r>
      <w:r w:rsidRPr="0040098D">
        <w:rPr>
          <w:rFonts w:asciiTheme="minorBidi" w:hAnsiTheme="minorBidi"/>
          <w:b/>
          <w:bCs/>
          <w:sz w:val="48"/>
          <w:szCs w:val="48"/>
        </w:rPr>
        <w:t xml:space="preserve">: </w:t>
      </w:r>
      <w:r w:rsidR="009C666C" w:rsidRPr="009C666C">
        <w:rPr>
          <w:rFonts w:asciiTheme="minorBidi" w:hAnsiTheme="minorBidi"/>
          <w:sz w:val="48"/>
          <w:szCs w:val="48"/>
        </w:rPr>
        <w:t>E-Portfolio</w:t>
      </w:r>
    </w:p>
    <w:p w14:paraId="1B861261" w14:textId="77777777" w:rsidR="00F41BCE" w:rsidRPr="0040098D" w:rsidRDefault="00F41BCE" w:rsidP="00F41BCE">
      <w:pPr>
        <w:spacing w:before="3"/>
        <w:rPr>
          <w:rFonts w:asciiTheme="minorBidi" w:hAnsiTheme="minorBidi"/>
          <w:sz w:val="48"/>
          <w:szCs w:val="48"/>
        </w:rPr>
      </w:pPr>
      <w:r w:rsidRPr="275B9F33">
        <w:rPr>
          <w:rFonts w:asciiTheme="minorBidi" w:hAnsiTheme="minorBidi"/>
          <w:b/>
          <w:bCs/>
          <w:sz w:val="48"/>
          <w:szCs w:val="48"/>
        </w:rPr>
        <w:t xml:space="preserve">Student Name: </w:t>
      </w:r>
      <w:r w:rsidRPr="275B9F33">
        <w:rPr>
          <w:rFonts w:asciiTheme="minorBidi" w:hAnsiTheme="minorBidi"/>
          <w:sz w:val="48"/>
          <w:szCs w:val="48"/>
        </w:rPr>
        <w:t>Chereen Carter</w:t>
      </w:r>
    </w:p>
    <w:p w14:paraId="017BCDC3" w14:textId="77777777" w:rsidR="00F41BCE" w:rsidRPr="0040098D" w:rsidRDefault="00F41BCE" w:rsidP="00F41BCE">
      <w:pPr>
        <w:spacing w:before="3"/>
        <w:rPr>
          <w:rFonts w:asciiTheme="minorBidi" w:hAnsiTheme="minorBidi"/>
          <w:sz w:val="48"/>
          <w:szCs w:val="48"/>
        </w:rPr>
      </w:pPr>
      <w:r w:rsidRPr="275B9F33">
        <w:rPr>
          <w:rFonts w:asciiTheme="minorBidi" w:hAnsiTheme="minorBidi"/>
          <w:b/>
          <w:bCs/>
          <w:sz w:val="48"/>
          <w:szCs w:val="48"/>
        </w:rPr>
        <w:t xml:space="preserve">Student Number: </w:t>
      </w:r>
      <w:r w:rsidRPr="275B9F33">
        <w:rPr>
          <w:rFonts w:asciiTheme="minorBidi" w:hAnsiTheme="minorBidi"/>
          <w:sz w:val="48"/>
          <w:szCs w:val="48"/>
        </w:rPr>
        <w:t>2530279</w:t>
      </w:r>
    </w:p>
    <w:p w14:paraId="05916000" w14:textId="77777777" w:rsidR="00F41BCE" w:rsidRPr="00894B77" w:rsidRDefault="00F41BCE" w:rsidP="00F41BCE">
      <w:pPr>
        <w:rPr>
          <w:rFonts w:asciiTheme="minorBidi" w:hAnsiTheme="minorBidi"/>
          <w:sz w:val="48"/>
          <w:szCs w:val="48"/>
        </w:rPr>
      </w:pPr>
      <w:r w:rsidRPr="275B9F33">
        <w:rPr>
          <w:rFonts w:asciiTheme="minorBidi" w:hAnsiTheme="minorBidi"/>
          <w:b/>
          <w:bCs/>
          <w:sz w:val="48"/>
          <w:szCs w:val="48"/>
        </w:rPr>
        <w:lastRenderedPageBreak/>
        <w:t xml:space="preserve">Lecturer: </w:t>
      </w:r>
      <w:r w:rsidRPr="275B9F33">
        <w:rPr>
          <w:rFonts w:asciiTheme="minorBidi" w:hAnsiTheme="minorBidi"/>
          <w:sz w:val="48"/>
          <w:szCs w:val="48"/>
        </w:rPr>
        <w:t xml:space="preserve">Scott </w:t>
      </w:r>
      <w:r>
        <w:rPr>
          <w:rFonts w:asciiTheme="minorBidi" w:hAnsiTheme="minorBidi"/>
          <w:sz w:val="48"/>
          <w:szCs w:val="48"/>
        </w:rPr>
        <w:t>James</w:t>
      </w:r>
      <w:r>
        <w:br/>
      </w:r>
      <w:r w:rsidRPr="275B9F33">
        <w:rPr>
          <w:rFonts w:asciiTheme="minorBidi" w:hAnsiTheme="minorBidi"/>
          <w:b/>
          <w:bCs/>
          <w:sz w:val="48"/>
          <w:szCs w:val="48"/>
        </w:rPr>
        <w:t xml:space="preserve">Deadline: </w:t>
      </w:r>
      <w:r>
        <w:rPr>
          <w:rFonts w:asciiTheme="minorBidi" w:hAnsiTheme="minorBidi"/>
          <w:sz w:val="48"/>
          <w:szCs w:val="48"/>
        </w:rPr>
        <w:t>27</w:t>
      </w:r>
      <w:r w:rsidRPr="00894B77">
        <w:rPr>
          <w:rFonts w:asciiTheme="minorBidi" w:hAnsiTheme="minorBidi"/>
          <w:sz w:val="48"/>
          <w:szCs w:val="48"/>
          <w:vertAlign w:val="superscript"/>
        </w:rPr>
        <w:t>th</w:t>
      </w:r>
      <w:r>
        <w:rPr>
          <w:rFonts w:asciiTheme="minorBidi" w:hAnsiTheme="minorBidi"/>
          <w:sz w:val="48"/>
          <w:szCs w:val="48"/>
        </w:rPr>
        <w:t xml:space="preserve"> February 2025</w:t>
      </w:r>
    </w:p>
    <w:p w14:paraId="351C8F48" w14:textId="77777777" w:rsidR="00F41BCE" w:rsidRDefault="00F41BCE" w:rsidP="00F41BCE">
      <w:pPr>
        <w:rPr>
          <w:rFonts w:asciiTheme="minorBidi" w:hAnsiTheme="minorBidi"/>
          <w:bCs/>
          <w:sz w:val="48"/>
          <w:szCs w:val="48"/>
        </w:rPr>
      </w:pPr>
    </w:p>
    <w:p w14:paraId="23B193BC" w14:textId="77777777" w:rsidR="00F41BCE" w:rsidRDefault="00F41BCE" w:rsidP="00F41BCE">
      <w:pPr>
        <w:rPr>
          <w:rFonts w:asciiTheme="minorBidi" w:hAnsiTheme="minorBidi"/>
          <w:bCs/>
          <w:sz w:val="48"/>
          <w:szCs w:val="48"/>
        </w:rPr>
      </w:pPr>
    </w:p>
    <w:p w14:paraId="6E7D4DED" w14:textId="77777777" w:rsidR="00F41BCE" w:rsidRDefault="00F41BCE" w:rsidP="00F41BCE">
      <w:pPr>
        <w:rPr>
          <w:rFonts w:asciiTheme="minorBidi" w:hAnsiTheme="minorBidi"/>
          <w:bCs/>
          <w:sz w:val="48"/>
          <w:szCs w:val="48"/>
        </w:rPr>
      </w:pPr>
    </w:p>
    <w:p w14:paraId="58236F40" w14:textId="77777777" w:rsidR="00F41BCE" w:rsidRDefault="00F41BCE" w:rsidP="00F41BCE">
      <w:pPr>
        <w:rPr>
          <w:rFonts w:asciiTheme="minorBidi" w:hAnsiTheme="minorBidi"/>
          <w:bCs/>
          <w:sz w:val="48"/>
          <w:szCs w:val="48"/>
        </w:rPr>
      </w:pPr>
    </w:p>
    <w:p w14:paraId="626FCCEE" w14:textId="77777777" w:rsidR="00F41BCE" w:rsidRDefault="00F41BCE" w:rsidP="00F41BCE">
      <w:pPr>
        <w:rPr>
          <w:rFonts w:asciiTheme="minorBidi" w:hAnsiTheme="minorBidi"/>
          <w:bCs/>
          <w:sz w:val="48"/>
          <w:szCs w:val="48"/>
        </w:rPr>
      </w:pPr>
    </w:p>
    <w:p w14:paraId="37F84D08" w14:textId="152B50ED" w:rsidR="00F41BCE" w:rsidRDefault="00F41BCE" w:rsidP="00F41BCE">
      <w:pPr>
        <w:rPr>
          <w:rFonts w:ascii="Aptos" w:hAnsi="Aptos"/>
          <w:b/>
          <w:bCs/>
          <w:sz w:val="32"/>
          <w:szCs w:val="32"/>
        </w:rPr>
      </w:pPr>
      <w:r>
        <w:rPr>
          <w:rFonts w:ascii="Aptos" w:hAnsi="Aptos"/>
          <w:b/>
          <w:bCs/>
          <w:sz w:val="32"/>
          <w:szCs w:val="32"/>
        </w:rPr>
        <w:t>Wordcount:</w:t>
      </w:r>
      <w:r w:rsidR="00EC5FF0">
        <w:rPr>
          <w:rFonts w:ascii="Aptos" w:hAnsi="Aptos"/>
          <w:b/>
          <w:bCs/>
          <w:sz w:val="32"/>
          <w:szCs w:val="32"/>
        </w:rPr>
        <w:t xml:space="preserve"> </w:t>
      </w:r>
      <w:r w:rsidR="00C55D02">
        <w:rPr>
          <w:rFonts w:ascii="Aptos" w:hAnsi="Aptos"/>
          <w:b/>
          <w:bCs/>
          <w:sz w:val="32"/>
          <w:szCs w:val="32"/>
        </w:rPr>
        <w:t>1</w:t>
      </w:r>
      <w:r w:rsidR="00CD78C2">
        <w:rPr>
          <w:rFonts w:ascii="Aptos" w:hAnsi="Aptos"/>
          <w:b/>
          <w:bCs/>
          <w:sz w:val="32"/>
          <w:szCs w:val="32"/>
        </w:rPr>
        <w:t>8</w:t>
      </w:r>
      <w:r w:rsidR="00CC440B">
        <w:rPr>
          <w:rFonts w:ascii="Aptos" w:hAnsi="Aptos"/>
          <w:b/>
          <w:bCs/>
          <w:sz w:val="32"/>
          <w:szCs w:val="32"/>
        </w:rPr>
        <w:t>55</w:t>
      </w:r>
      <w:r>
        <w:br/>
      </w:r>
    </w:p>
    <w:p w14:paraId="16EFF4B4" w14:textId="77777777" w:rsidR="00DF0CFA" w:rsidRDefault="00DF0CFA" w:rsidP="0065234A">
      <w:pPr>
        <w:rPr>
          <w:rFonts w:ascii="Arial" w:hAnsi="Arial" w:cs="Arial"/>
          <w:b/>
          <w:bCs/>
        </w:rPr>
      </w:pPr>
    </w:p>
    <w:p w14:paraId="44F8E896" w14:textId="366334DE" w:rsidR="00F41BCE" w:rsidRPr="0065234A" w:rsidRDefault="00F41BCE" w:rsidP="0065234A">
      <w:pPr>
        <w:rPr>
          <w:rFonts w:ascii="Arial" w:hAnsi="Arial" w:cs="Arial"/>
          <w:b/>
          <w:bCs/>
        </w:rPr>
      </w:pPr>
      <w:r w:rsidRPr="009F24C9">
        <w:rPr>
          <w:rFonts w:ascii="Arial" w:hAnsi="Arial" w:cs="Arial"/>
          <w:b/>
          <w:bCs/>
        </w:rPr>
        <w:t>AI Acknowledgement</w:t>
      </w:r>
    </w:p>
    <w:p w14:paraId="1BFFADF1" w14:textId="77777777" w:rsidR="00F41BCE" w:rsidRPr="009F24C9" w:rsidRDefault="00F41BCE" w:rsidP="00F41BCE">
      <w:pPr>
        <w:rPr>
          <w:rFonts w:ascii="Arial" w:hAnsi="Arial" w:cs="Arial"/>
        </w:rPr>
        <w:sectPr w:rsidR="00F41BCE" w:rsidRPr="009F24C9" w:rsidSect="00F41BCE">
          <w:footerReference w:type="default" r:id="rId8"/>
          <w:pgSz w:w="11906" w:h="16838"/>
          <w:pgMar w:top="1440" w:right="1440" w:bottom="1440" w:left="1440" w:header="708" w:footer="708" w:gutter="0"/>
          <w:cols w:space="708"/>
          <w:docGrid w:linePitch="360"/>
        </w:sectPr>
      </w:pPr>
      <w:r w:rsidRPr="009F24C9">
        <w:rPr>
          <w:rFonts w:ascii="Arial" w:hAnsi="Arial" w:cs="Arial"/>
        </w:rPr>
        <w:t>I confirm that I have not presented any AI-generated text as my own work. I confirm that I have retained copies of drafts, notes, and resources used before and after the use of AI tools.</w:t>
      </w:r>
    </w:p>
    <w:sdt>
      <w:sdtPr>
        <w:rPr>
          <w:rFonts w:ascii="Arial" w:eastAsiaTheme="minorEastAsia" w:hAnsi="Arial" w:cs="Arial"/>
          <w:color w:val="auto"/>
          <w:kern w:val="2"/>
          <w:sz w:val="24"/>
          <w:szCs w:val="24"/>
          <w:lang w:val="en-GB" w:eastAsia="zh-CN"/>
          <w14:ligatures w14:val="standardContextual"/>
        </w:rPr>
        <w:id w:val="-1599325537"/>
        <w:docPartObj>
          <w:docPartGallery w:val="Table of Contents"/>
          <w:docPartUnique/>
        </w:docPartObj>
      </w:sdtPr>
      <w:sdtEndPr>
        <w:rPr>
          <w:b/>
          <w:bCs/>
          <w:noProof/>
        </w:rPr>
      </w:sdtEndPr>
      <w:sdtContent>
        <w:p w14:paraId="3AC0BC29" w14:textId="77777777" w:rsidR="00F41BCE" w:rsidRPr="009F24C9" w:rsidRDefault="00F41BCE" w:rsidP="00F41BCE">
          <w:pPr>
            <w:pStyle w:val="TOCHeading"/>
            <w:rPr>
              <w:rFonts w:ascii="Arial" w:hAnsi="Arial" w:cs="Arial"/>
            </w:rPr>
          </w:pPr>
          <w:r w:rsidRPr="009F24C9">
            <w:rPr>
              <w:rFonts w:ascii="Arial" w:hAnsi="Arial" w:cs="Arial"/>
            </w:rPr>
            <w:t>Contents</w:t>
          </w:r>
        </w:p>
        <w:p w14:paraId="652ABC73" w14:textId="5E3AB8DC" w:rsidR="00ED0828" w:rsidRDefault="00F41BCE">
          <w:pPr>
            <w:pStyle w:val="TOC1"/>
            <w:tabs>
              <w:tab w:val="right" w:leader="dot" w:pos="9016"/>
            </w:tabs>
            <w:rPr>
              <w:noProof/>
              <w:lang w:eastAsia="en-GB"/>
            </w:rPr>
          </w:pPr>
          <w:r w:rsidRPr="009F24C9">
            <w:rPr>
              <w:rFonts w:ascii="Arial" w:hAnsi="Arial" w:cs="Arial"/>
            </w:rPr>
            <w:fldChar w:fldCharType="begin"/>
          </w:r>
          <w:r w:rsidRPr="009F24C9">
            <w:rPr>
              <w:rFonts w:ascii="Arial" w:hAnsi="Arial" w:cs="Arial"/>
            </w:rPr>
            <w:instrText xml:space="preserve"> TOC \o "1-3" \h \z \u </w:instrText>
          </w:r>
          <w:r w:rsidRPr="009F24C9">
            <w:rPr>
              <w:rFonts w:ascii="Arial" w:hAnsi="Arial" w:cs="Arial"/>
            </w:rPr>
            <w:fldChar w:fldCharType="separate"/>
          </w:r>
          <w:hyperlink w:anchor="_Toc223074705" w:history="1">
            <w:r w:rsidR="00ED0828" w:rsidRPr="00A651B3">
              <w:rPr>
                <w:rStyle w:val="Hyperlink"/>
                <w:rFonts w:ascii="Arial" w:hAnsi="Arial" w:cs="Arial"/>
                <w:noProof/>
              </w:rPr>
              <w:t>Component 1 – Development of Academic Skills</w:t>
            </w:r>
            <w:r w:rsidR="00ED0828">
              <w:rPr>
                <w:noProof/>
                <w:webHidden/>
              </w:rPr>
              <w:tab/>
            </w:r>
            <w:r w:rsidR="00ED0828">
              <w:rPr>
                <w:noProof/>
                <w:webHidden/>
              </w:rPr>
              <w:fldChar w:fldCharType="begin"/>
            </w:r>
            <w:r w:rsidR="00ED0828">
              <w:rPr>
                <w:noProof/>
                <w:webHidden/>
              </w:rPr>
              <w:instrText xml:space="preserve"> PAGEREF _Toc223074705 \h </w:instrText>
            </w:r>
            <w:r w:rsidR="00ED0828">
              <w:rPr>
                <w:noProof/>
                <w:webHidden/>
              </w:rPr>
            </w:r>
            <w:r w:rsidR="00ED0828">
              <w:rPr>
                <w:noProof/>
                <w:webHidden/>
              </w:rPr>
              <w:fldChar w:fldCharType="separate"/>
            </w:r>
            <w:r w:rsidR="00ED0828">
              <w:rPr>
                <w:noProof/>
                <w:webHidden/>
              </w:rPr>
              <w:t>4</w:t>
            </w:r>
            <w:r w:rsidR="00ED0828">
              <w:rPr>
                <w:noProof/>
                <w:webHidden/>
              </w:rPr>
              <w:fldChar w:fldCharType="end"/>
            </w:r>
          </w:hyperlink>
        </w:p>
        <w:p w14:paraId="338C6597" w14:textId="68DB0C13" w:rsidR="00ED0828" w:rsidRDefault="00ED0828">
          <w:pPr>
            <w:pStyle w:val="TOC1"/>
            <w:tabs>
              <w:tab w:val="right" w:leader="dot" w:pos="9016"/>
            </w:tabs>
            <w:rPr>
              <w:noProof/>
              <w:lang w:eastAsia="en-GB"/>
            </w:rPr>
          </w:pPr>
          <w:hyperlink w:anchor="_Toc223074706" w:history="1">
            <w:r w:rsidRPr="00A651B3">
              <w:rPr>
                <w:rStyle w:val="Hyperlink"/>
                <w:rFonts w:ascii="Arial" w:hAnsi="Arial" w:cs="Arial"/>
                <w:noProof/>
              </w:rPr>
              <w:t>Component 2 – Application of Academic Skills</w:t>
            </w:r>
            <w:r>
              <w:rPr>
                <w:noProof/>
                <w:webHidden/>
              </w:rPr>
              <w:tab/>
            </w:r>
            <w:r>
              <w:rPr>
                <w:noProof/>
                <w:webHidden/>
              </w:rPr>
              <w:fldChar w:fldCharType="begin"/>
            </w:r>
            <w:r>
              <w:rPr>
                <w:noProof/>
                <w:webHidden/>
              </w:rPr>
              <w:instrText xml:space="preserve"> PAGEREF _Toc223074706 \h </w:instrText>
            </w:r>
            <w:r>
              <w:rPr>
                <w:noProof/>
                <w:webHidden/>
              </w:rPr>
            </w:r>
            <w:r>
              <w:rPr>
                <w:noProof/>
                <w:webHidden/>
              </w:rPr>
              <w:fldChar w:fldCharType="separate"/>
            </w:r>
            <w:r>
              <w:rPr>
                <w:noProof/>
                <w:webHidden/>
              </w:rPr>
              <w:t>7</w:t>
            </w:r>
            <w:r>
              <w:rPr>
                <w:noProof/>
                <w:webHidden/>
              </w:rPr>
              <w:fldChar w:fldCharType="end"/>
            </w:r>
          </w:hyperlink>
        </w:p>
        <w:p w14:paraId="2C221538" w14:textId="4751BBF7" w:rsidR="00ED0828" w:rsidRDefault="00ED0828">
          <w:pPr>
            <w:pStyle w:val="TOC1"/>
            <w:tabs>
              <w:tab w:val="right" w:leader="dot" w:pos="9016"/>
            </w:tabs>
            <w:rPr>
              <w:noProof/>
              <w:lang w:eastAsia="en-GB"/>
            </w:rPr>
          </w:pPr>
          <w:hyperlink w:anchor="_Toc223074707" w:history="1">
            <w:r w:rsidRPr="00A651B3">
              <w:rPr>
                <w:rStyle w:val="Hyperlink"/>
                <w:rFonts w:ascii="Arial" w:hAnsi="Arial" w:cs="Arial"/>
                <w:noProof/>
              </w:rPr>
              <w:t>Component 3 – Academic Poster</w:t>
            </w:r>
            <w:r>
              <w:rPr>
                <w:noProof/>
                <w:webHidden/>
              </w:rPr>
              <w:tab/>
            </w:r>
            <w:r>
              <w:rPr>
                <w:noProof/>
                <w:webHidden/>
              </w:rPr>
              <w:fldChar w:fldCharType="begin"/>
            </w:r>
            <w:r>
              <w:rPr>
                <w:noProof/>
                <w:webHidden/>
              </w:rPr>
              <w:instrText xml:space="preserve"> PAGEREF _Toc223074707 \h </w:instrText>
            </w:r>
            <w:r>
              <w:rPr>
                <w:noProof/>
                <w:webHidden/>
              </w:rPr>
            </w:r>
            <w:r>
              <w:rPr>
                <w:noProof/>
                <w:webHidden/>
              </w:rPr>
              <w:fldChar w:fldCharType="separate"/>
            </w:r>
            <w:r>
              <w:rPr>
                <w:noProof/>
                <w:webHidden/>
              </w:rPr>
              <w:t>11</w:t>
            </w:r>
            <w:r>
              <w:rPr>
                <w:noProof/>
                <w:webHidden/>
              </w:rPr>
              <w:fldChar w:fldCharType="end"/>
            </w:r>
          </w:hyperlink>
        </w:p>
        <w:p w14:paraId="4C7386DC" w14:textId="3294C423" w:rsidR="00F41BCE" w:rsidRPr="009F24C9" w:rsidRDefault="00F41BCE" w:rsidP="00F41BCE">
          <w:pPr>
            <w:rPr>
              <w:rFonts w:ascii="Arial" w:hAnsi="Arial" w:cs="Arial"/>
            </w:rPr>
          </w:pPr>
          <w:r w:rsidRPr="009F24C9">
            <w:rPr>
              <w:rFonts w:ascii="Arial" w:hAnsi="Arial" w:cs="Arial"/>
              <w:b/>
              <w:bCs/>
              <w:noProof/>
            </w:rPr>
            <w:fldChar w:fldCharType="end"/>
          </w:r>
        </w:p>
      </w:sdtContent>
    </w:sdt>
    <w:p w14:paraId="15C92F3D" w14:textId="77777777" w:rsidR="00183D06" w:rsidRPr="009F24C9" w:rsidRDefault="00183D06" w:rsidP="00183D06">
      <w:pPr>
        <w:rPr>
          <w:rFonts w:ascii="Arial" w:hAnsi="Arial" w:cs="Arial"/>
        </w:rPr>
        <w:sectPr w:rsidR="00183D06" w:rsidRPr="009F24C9" w:rsidSect="00183D06">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pPr>
    </w:p>
    <w:p w14:paraId="6508D0FA" w14:textId="060F6EEA" w:rsidR="00183D06" w:rsidRDefault="00183D06" w:rsidP="00BD6C1F">
      <w:pPr>
        <w:pStyle w:val="Heading1"/>
        <w:rPr>
          <w:rFonts w:ascii="Arial" w:hAnsi="Arial" w:cs="Arial"/>
          <w:sz w:val="24"/>
          <w:szCs w:val="24"/>
        </w:rPr>
      </w:pPr>
      <w:bookmarkStart w:id="0" w:name="_Toc223074705"/>
      <w:r w:rsidRPr="00BD6C1F">
        <w:rPr>
          <w:rFonts w:ascii="Arial" w:hAnsi="Arial" w:cs="Arial"/>
          <w:sz w:val="24"/>
          <w:szCs w:val="24"/>
        </w:rPr>
        <w:lastRenderedPageBreak/>
        <w:t>Component 1 – Development of Academic Skills</w:t>
      </w:r>
      <w:bookmarkEnd w:id="0"/>
    </w:p>
    <w:p w14:paraId="4E80F5A1" w14:textId="3E9DA06D" w:rsidR="00BD6C1F" w:rsidRDefault="00BD6C1F" w:rsidP="00BD6C1F">
      <w:pPr>
        <w:rPr>
          <w:rFonts w:ascii="Arial" w:hAnsi="Arial" w:cs="Arial"/>
          <w:b/>
        </w:rPr>
      </w:pPr>
    </w:p>
    <w:p w14:paraId="1E45FE69" w14:textId="6819EE0B" w:rsidR="00183D06" w:rsidRPr="00DA7CD0" w:rsidRDefault="00183D06" w:rsidP="00183D06">
      <w:pPr>
        <w:rPr>
          <w:rFonts w:ascii="Arial" w:hAnsi="Arial" w:cs="Arial"/>
          <w:b/>
          <w:bCs/>
        </w:rPr>
      </w:pPr>
      <w:r w:rsidRPr="00DA7CD0">
        <w:rPr>
          <w:rFonts w:ascii="Arial" w:hAnsi="Arial" w:cs="Arial"/>
          <w:b/>
          <w:bCs/>
        </w:rPr>
        <w:t>Evaluating Academic Sources Using the CRAAP Test</w:t>
      </w:r>
    </w:p>
    <w:p w14:paraId="7E3DB1B8" w14:textId="77777777" w:rsidR="00183D06" w:rsidRPr="00DA7CD0" w:rsidRDefault="00183D06" w:rsidP="00183D06">
      <w:pPr>
        <w:rPr>
          <w:rFonts w:ascii="Arial" w:hAnsi="Arial" w:cs="Arial"/>
        </w:rPr>
      </w:pPr>
      <w:r w:rsidRPr="00DA7CD0">
        <w:rPr>
          <w:rFonts w:ascii="Arial" w:hAnsi="Arial" w:cs="Arial"/>
          <w:b/>
          <w:bCs/>
        </w:rPr>
        <w:t xml:space="preserve">Source 1: </w:t>
      </w:r>
      <w:r w:rsidRPr="00DA7CD0">
        <w:rPr>
          <w:rFonts w:ascii="Arial" w:hAnsi="Arial" w:cs="Arial"/>
        </w:rPr>
        <w:t>This source was found through a website article.</w:t>
      </w:r>
    </w:p>
    <w:p w14:paraId="1FD7ED29" w14:textId="77777777" w:rsidR="00183D06" w:rsidRPr="00DA7CD0" w:rsidRDefault="00183D06" w:rsidP="00183D06">
      <w:pPr>
        <w:spacing w:line="360" w:lineRule="auto"/>
        <w:jc w:val="both"/>
        <w:rPr>
          <w:rFonts w:ascii="Arial" w:hAnsi="Arial" w:cs="Arial"/>
        </w:rPr>
      </w:pPr>
      <w:r w:rsidRPr="00DA7CD0">
        <w:rPr>
          <w:rFonts w:ascii="Arial" w:hAnsi="Arial" w:cs="Arial"/>
        </w:rPr>
        <w:t>Learning in the Digital Era: Opportunities and Challenges - Void Of Course - Tips for Students - Get The Advice You Need Gabe, Stacy (2025, April 18)</w:t>
      </w:r>
    </w:p>
    <w:p w14:paraId="39B2078D" w14:textId="77777777" w:rsidR="00183D06" w:rsidRPr="00DA7CD0" w:rsidRDefault="00183D06" w:rsidP="00183D06">
      <w:pPr>
        <w:spacing w:line="360" w:lineRule="auto"/>
        <w:jc w:val="both"/>
        <w:rPr>
          <w:rFonts w:ascii="Arial" w:hAnsi="Arial" w:cs="Arial"/>
        </w:rPr>
      </w:pPr>
      <w:r w:rsidRPr="00DA7CD0">
        <w:rPr>
          <w:rFonts w:ascii="Arial" w:hAnsi="Arial" w:cs="Arial"/>
        </w:rPr>
        <w:t>Applying the CRAAP Test I discovered the source is current due to being published in 2025. It shows relevance as the source outlines information regarding the challenges and opportunities in the digital era, and how there are opportunities for people to succeed in completing their digital tasks. The source was written by Stacy Gabe who has written numerous articles around education. Thus, appears to be knowledge around the subject. However, this information is not backed up by factual evidence as there does not appear to be any referencing throughout the article therefore it can’t be said that this information is accurate. The source appears to be written to inform people about the Digital era.</w:t>
      </w:r>
    </w:p>
    <w:p w14:paraId="7DD874E6" w14:textId="77777777" w:rsidR="00183D06" w:rsidRPr="00DA7CD0" w:rsidRDefault="00183D06" w:rsidP="00183D06">
      <w:pPr>
        <w:spacing w:line="360" w:lineRule="auto"/>
        <w:jc w:val="both"/>
        <w:rPr>
          <w:rFonts w:ascii="Arial" w:hAnsi="Arial" w:cs="Arial"/>
        </w:rPr>
      </w:pPr>
    </w:p>
    <w:p w14:paraId="7409A319" w14:textId="77777777" w:rsidR="00183D06" w:rsidRPr="00DA7CD0" w:rsidRDefault="00183D06" w:rsidP="00183D06">
      <w:pPr>
        <w:rPr>
          <w:rFonts w:ascii="Arial" w:hAnsi="Arial" w:cs="Arial"/>
        </w:rPr>
      </w:pPr>
      <w:r w:rsidRPr="00DA7CD0">
        <w:rPr>
          <w:rFonts w:ascii="Arial" w:hAnsi="Arial" w:cs="Arial"/>
          <w:b/>
          <w:bCs/>
        </w:rPr>
        <w:t xml:space="preserve">Source 2: </w:t>
      </w:r>
      <w:r w:rsidRPr="00DA7CD0">
        <w:rPr>
          <w:rFonts w:ascii="Arial" w:hAnsi="Arial" w:cs="Arial"/>
        </w:rPr>
        <w:t xml:space="preserve">This Source was obtained from a website article. </w:t>
      </w:r>
    </w:p>
    <w:p w14:paraId="30C2E68D" w14:textId="77777777" w:rsidR="00183D06" w:rsidRPr="00DA7CD0" w:rsidRDefault="00183D06" w:rsidP="00183D06">
      <w:pPr>
        <w:rPr>
          <w:rFonts w:ascii="Arial" w:hAnsi="Arial" w:cs="Arial"/>
        </w:rPr>
      </w:pPr>
      <w:r w:rsidRPr="00DA7CD0">
        <w:rPr>
          <w:rFonts w:ascii="Arial" w:hAnsi="Arial" w:cs="Arial"/>
        </w:rPr>
        <w:lastRenderedPageBreak/>
        <w:t>Digital learning in the 21st century: trends, challenges, and innovations in technology integration Zou, Yumei; Kuek, Florence... Cheng, Xiaoli (2025, March 28)</w:t>
      </w:r>
    </w:p>
    <w:p w14:paraId="40137B6D" w14:textId="77777777" w:rsidR="00183D06" w:rsidRDefault="00183D06" w:rsidP="31F9DFC7">
      <w:pPr>
        <w:spacing w:after="120" w:line="360" w:lineRule="auto"/>
        <w:jc w:val="both"/>
        <w:rPr>
          <w:rFonts w:ascii="Arial" w:hAnsi="Arial" w:cs="Arial"/>
        </w:rPr>
      </w:pPr>
      <w:r w:rsidRPr="31F9DFC7">
        <w:rPr>
          <w:rFonts w:ascii="Arial" w:hAnsi="Arial" w:cs="Arial"/>
        </w:rPr>
        <w:t xml:space="preserve">Using the CRAAP Test source two is very current as it was published in March 2025 meaning it is only a year old. Source two discusses numerous things around the digital era such as barriers and opportunities. It also talks about how digital learning needs can be met. The Article was written by multiple authors and has links to these authors and their backgrounds. One author is Wenqin Feng who is a senior researcher as well as Yumei Zou who is another researcher. Florence Kuek is also one of the authors who is a lecturer, and lastly Xiaoli Cheng a research assistant. So, the source has been written by those with academic backgrounds. This source has displayed a lot of factual evidence as it has been referenced thoroughly throughout the article. The article has been written to inform the public of the challenges and opportunities in the digital era. </w:t>
      </w:r>
    </w:p>
    <w:p w14:paraId="5E4432FD" w14:textId="58A33640" w:rsidR="2B263D81" w:rsidRDefault="2B263D81" w:rsidP="2B263D81">
      <w:pPr>
        <w:spacing w:line="360" w:lineRule="auto"/>
        <w:jc w:val="both"/>
        <w:rPr>
          <w:rFonts w:ascii="Arial" w:hAnsi="Arial" w:cs="Arial"/>
          <w:b/>
          <w:bCs/>
        </w:rPr>
      </w:pPr>
    </w:p>
    <w:p w14:paraId="4672D406" w14:textId="77777777" w:rsidR="00183D06" w:rsidRPr="00DA7CD0" w:rsidRDefault="00183D06" w:rsidP="00183D06">
      <w:pPr>
        <w:spacing w:line="360" w:lineRule="auto"/>
        <w:jc w:val="both"/>
        <w:rPr>
          <w:rFonts w:ascii="Arial" w:hAnsi="Arial" w:cs="Arial"/>
        </w:rPr>
      </w:pPr>
      <w:r w:rsidRPr="00DA7CD0">
        <w:rPr>
          <w:rFonts w:ascii="Arial" w:hAnsi="Arial" w:cs="Arial"/>
          <w:b/>
          <w:bCs/>
        </w:rPr>
        <w:t xml:space="preserve">Synthesis of Academic Sources </w:t>
      </w:r>
    </w:p>
    <w:p w14:paraId="3E3CB256" w14:textId="77777777" w:rsidR="00183D06" w:rsidRPr="00DA7CD0" w:rsidRDefault="00183D06" w:rsidP="00183D06">
      <w:pPr>
        <w:spacing w:line="360" w:lineRule="auto"/>
        <w:jc w:val="both"/>
        <w:rPr>
          <w:rFonts w:ascii="Arial" w:hAnsi="Arial" w:cs="Arial"/>
          <w:color w:val="EE0000"/>
        </w:rPr>
      </w:pPr>
      <w:r w:rsidRPr="00DA7CD0">
        <w:rPr>
          <w:rFonts w:ascii="Arial" w:hAnsi="Arial" w:cs="Arial"/>
        </w:rPr>
        <w:t>Source one and two share a theme. (Zou et al., 2025; Gabe, 2025). identify that artificial intelligence (AI) and e learning is the way to improve digital learning outcomes. Both sources have similarities as (</w:t>
      </w:r>
      <w:r w:rsidRPr="00DA7CD0">
        <w:rPr>
          <w:rFonts w:ascii="Arial" w:hAnsi="Arial" w:cs="Arial"/>
          <w:color w:val="000000"/>
          <w:shd w:val="clear" w:color="auto" w:fill="FFFFFF"/>
        </w:rPr>
        <w:t>Gabe, 2025)</w:t>
      </w:r>
      <w:r w:rsidRPr="00DA7CD0">
        <w:rPr>
          <w:rFonts w:ascii="Roboto" w:hAnsi="Roboto"/>
          <w:color w:val="000000"/>
          <w:shd w:val="clear" w:color="auto" w:fill="FFFFFF"/>
        </w:rPr>
        <w:t xml:space="preserve"> </w:t>
      </w:r>
      <w:r w:rsidRPr="00DA7CD0">
        <w:rPr>
          <w:rFonts w:ascii="Arial" w:hAnsi="Arial" w:cs="Arial"/>
        </w:rPr>
        <w:t xml:space="preserve">discusses how digital platforms promote flexibility as it works around the learners’ goals and needs to complete their work. </w:t>
      </w:r>
      <w:r w:rsidRPr="00DA7CD0">
        <w:rPr>
          <w:rFonts w:ascii="Arial" w:hAnsi="Arial" w:cs="Arial"/>
          <w:color w:val="000000"/>
          <w:shd w:val="clear" w:color="auto" w:fill="FFFFFF"/>
        </w:rPr>
        <w:t>(Zou</w:t>
      </w:r>
      <w:r w:rsidRPr="00DA7CD0">
        <w:rPr>
          <w:rFonts w:ascii="Arial" w:hAnsi="Arial" w:cs="Arial"/>
          <w:i/>
          <w:iCs/>
          <w:color w:val="000000"/>
        </w:rPr>
        <w:t> et al.,</w:t>
      </w:r>
      <w:r w:rsidRPr="00DA7CD0">
        <w:rPr>
          <w:rFonts w:ascii="Arial" w:hAnsi="Arial" w:cs="Arial"/>
          <w:color w:val="000000"/>
          <w:shd w:val="clear" w:color="auto" w:fill="FFFFFF"/>
        </w:rPr>
        <w:t> 2025)</w:t>
      </w:r>
      <w:r w:rsidRPr="00DA7CD0">
        <w:rPr>
          <w:rFonts w:ascii="Arial" w:hAnsi="Arial" w:cs="Arial"/>
        </w:rPr>
        <w:t xml:space="preserve"> </w:t>
      </w:r>
      <w:r w:rsidRPr="00DA7CD0">
        <w:rPr>
          <w:rFonts w:ascii="Arial" w:hAnsi="Arial" w:cs="Arial"/>
        </w:rPr>
        <w:lastRenderedPageBreak/>
        <w:t>informs that digital platforms allow learners to work in their own time and what is suited to them to complete their work too. The differences I have found between both sources is that source one focuses more on the digital challenges and opportunities (Gabe, 2025.) Source two does not just focus on this but highlights the evolution of digital learning and includes information dating back to the mid-20</w:t>
      </w:r>
      <w:r w:rsidRPr="00DA7CD0">
        <w:rPr>
          <w:rFonts w:ascii="Arial" w:hAnsi="Arial" w:cs="Arial"/>
          <w:vertAlign w:val="superscript"/>
        </w:rPr>
        <w:t>th</w:t>
      </w:r>
      <w:r w:rsidRPr="00DA7CD0">
        <w:rPr>
          <w:rFonts w:ascii="Arial" w:hAnsi="Arial" w:cs="Arial"/>
        </w:rPr>
        <w:t xml:space="preserve"> century (Zou et al., 2025).</w:t>
      </w:r>
    </w:p>
    <w:p w14:paraId="39926403" w14:textId="77777777" w:rsidR="00183D06" w:rsidRPr="00DA7CD0" w:rsidRDefault="00183D06" w:rsidP="00183D06">
      <w:pPr>
        <w:rPr>
          <w:rFonts w:ascii="Arial" w:hAnsi="Arial" w:cs="Arial"/>
          <w:b/>
          <w:bCs/>
        </w:rPr>
      </w:pPr>
      <w:r w:rsidRPr="00DA7CD0">
        <w:rPr>
          <w:rFonts w:ascii="Arial" w:hAnsi="Arial" w:cs="Arial"/>
          <w:b/>
          <w:bCs/>
        </w:rPr>
        <w:t>Identifying a Key Challenge and Opportunity</w:t>
      </w:r>
    </w:p>
    <w:p w14:paraId="4013879A" w14:textId="77777777" w:rsidR="00183D06" w:rsidRPr="00DA7CD0" w:rsidRDefault="00183D06" w:rsidP="00183D06">
      <w:pPr>
        <w:spacing w:line="360" w:lineRule="auto"/>
        <w:jc w:val="both"/>
        <w:rPr>
          <w:rFonts w:ascii="Arial" w:hAnsi="Arial" w:cs="Arial"/>
        </w:rPr>
      </w:pPr>
      <w:r w:rsidRPr="00DA7CD0">
        <w:rPr>
          <w:rFonts w:ascii="Arial" w:hAnsi="Arial" w:cs="Arial"/>
        </w:rPr>
        <w:t>Although digital learning has its benefits there are challenges students face in the digital era. One Key challenge for students in the digital era is being overloaded with information this can be caused by accessing countless sources of information making it confusing for students. One key opportunity for students in the digital era is being able to do combined learning which involves both face to face learning and digital learning giving students the opportunity to gain strength in their learning (Gabe, 2025).</w:t>
      </w:r>
    </w:p>
    <w:p w14:paraId="484607D8" w14:textId="77777777" w:rsidR="00183D06" w:rsidRPr="00DA7CD0" w:rsidRDefault="00183D06" w:rsidP="00183D06">
      <w:pPr>
        <w:spacing w:line="360" w:lineRule="auto"/>
        <w:jc w:val="both"/>
        <w:rPr>
          <w:rFonts w:ascii="Arial" w:hAnsi="Arial" w:cs="Arial"/>
          <w:b/>
          <w:bCs/>
        </w:rPr>
      </w:pPr>
      <w:r w:rsidRPr="00DA7CD0">
        <w:rPr>
          <w:rFonts w:ascii="Arial" w:hAnsi="Arial" w:cs="Arial"/>
          <w:b/>
          <w:bCs/>
        </w:rPr>
        <w:t>Academic Planning</w:t>
      </w:r>
    </w:p>
    <w:p w14:paraId="41A7CEB2" w14:textId="77777777" w:rsidR="00183D06" w:rsidRPr="00DA7CD0" w:rsidRDefault="00183D06" w:rsidP="00183D06">
      <w:pPr>
        <w:spacing w:line="360" w:lineRule="auto"/>
        <w:jc w:val="both"/>
        <w:rPr>
          <w:rFonts w:ascii="Arial" w:hAnsi="Arial" w:cs="Arial"/>
        </w:rPr>
      </w:pPr>
      <w:r w:rsidRPr="00DA7CD0">
        <w:rPr>
          <w:rFonts w:ascii="Arial" w:hAnsi="Arial" w:cs="Arial"/>
        </w:rPr>
        <w:t xml:space="preserve">I have decided for component two I will use source two that I have used in component one along with another source. My first step will be researching another source. I will then start with an introduction followed by discussing challenges. I will </w:t>
      </w:r>
      <w:r w:rsidRPr="00DA7CD0">
        <w:rPr>
          <w:rFonts w:ascii="Arial" w:hAnsi="Arial" w:cs="Arial"/>
        </w:rPr>
        <w:lastRenderedPageBreak/>
        <w:t xml:space="preserve">then move onto discussing opportunities that are available for students for them to adapt and succeed. I need to develop further academic skills around citation and referencing to complete my work in an organised way. </w:t>
      </w:r>
    </w:p>
    <w:tbl>
      <w:tblPr>
        <w:tblStyle w:val="TableGrid"/>
        <w:tblW w:w="0" w:type="auto"/>
        <w:tblLook w:val="04A0" w:firstRow="1" w:lastRow="0" w:firstColumn="1" w:lastColumn="0" w:noHBand="0" w:noVBand="1"/>
      </w:tblPr>
      <w:tblGrid>
        <w:gridCol w:w="4511"/>
        <w:gridCol w:w="4505"/>
      </w:tblGrid>
      <w:tr w:rsidR="00183D06" w:rsidRPr="00DA7CD0" w14:paraId="527662F6" w14:textId="77777777">
        <w:tc>
          <w:tcPr>
            <w:tcW w:w="5552" w:type="dxa"/>
          </w:tcPr>
          <w:p w14:paraId="5DB16BB6" w14:textId="77777777" w:rsidR="00183D06" w:rsidRPr="00DA7CD0" w:rsidRDefault="00183D06">
            <w:pPr>
              <w:spacing w:after="160" w:line="278" w:lineRule="auto"/>
              <w:jc w:val="center"/>
              <w:rPr>
                <w:rFonts w:ascii="Arial" w:hAnsi="Arial" w:cs="Arial"/>
                <w:b/>
                <w:bCs/>
              </w:rPr>
            </w:pPr>
            <w:r w:rsidRPr="00DA7CD0">
              <w:rPr>
                <w:rFonts w:ascii="Arial" w:hAnsi="Arial" w:cs="Arial"/>
                <w:b/>
                <w:bCs/>
              </w:rPr>
              <w:t>Task</w:t>
            </w:r>
          </w:p>
        </w:tc>
        <w:tc>
          <w:tcPr>
            <w:tcW w:w="5552" w:type="dxa"/>
          </w:tcPr>
          <w:p w14:paraId="7A7E1847" w14:textId="77777777" w:rsidR="00183D06" w:rsidRPr="00DA7CD0" w:rsidRDefault="00183D06">
            <w:pPr>
              <w:spacing w:after="160" w:line="278" w:lineRule="auto"/>
              <w:jc w:val="center"/>
              <w:rPr>
                <w:rFonts w:ascii="Arial" w:hAnsi="Arial" w:cs="Arial"/>
                <w:b/>
                <w:bCs/>
              </w:rPr>
            </w:pPr>
            <w:r w:rsidRPr="00DA7CD0">
              <w:rPr>
                <w:rFonts w:ascii="Arial" w:hAnsi="Arial" w:cs="Arial"/>
                <w:b/>
                <w:bCs/>
              </w:rPr>
              <w:t>Date/ Deadline</w:t>
            </w:r>
          </w:p>
        </w:tc>
      </w:tr>
      <w:tr w:rsidR="00183D06" w:rsidRPr="00DA7CD0" w14:paraId="64426270" w14:textId="77777777">
        <w:tc>
          <w:tcPr>
            <w:tcW w:w="5552" w:type="dxa"/>
          </w:tcPr>
          <w:p w14:paraId="22BF6B49" w14:textId="77777777" w:rsidR="00183D06" w:rsidRPr="00DA7CD0" w:rsidRDefault="00183D06">
            <w:pPr>
              <w:spacing w:after="160" w:line="278" w:lineRule="auto"/>
              <w:jc w:val="center"/>
              <w:rPr>
                <w:rFonts w:ascii="Arial" w:hAnsi="Arial" w:cs="Arial"/>
              </w:rPr>
            </w:pPr>
            <w:r w:rsidRPr="00DA7CD0">
              <w:rPr>
                <w:rFonts w:ascii="Arial" w:hAnsi="Arial" w:cs="Arial"/>
              </w:rPr>
              <w:t>Finish research</w:t>
            </w:r>
          </w:p>
        </w:tc>
        <w:tc>
          <w:tcPr>
            <w:tcW w:w="5552" w:type="dxa"/>
          </w:tcPr>
          <w:p w14:paraId="248382EC" w14:textId="77777777" w:rsidR="00183D06" w:rsidRPr="00DA7CD0" w:rsidRDefault="00183D06">
            <w:pPr>
              <w:spacing w:after="160" w:line="278" w:lineRule="auto"/>
              <w:jc w:val="center"/>
              <w:rPr>
                <w:rFonts w:ascii="Arial" w:hAnsi="Arial" w:cs="Arial"/>
              </w:rPr>
            </w:pPr>
            <w:r w:rsidRPr="00DA7CD0">
              <w:rPr>
                <w:rFonts w:ascii="Arial" w:hAnsi="Arial" w:cs="Arial"/>
              </w:rPr>
              <w:t>10</w:t>
            </w:r>
            <w:r w:rsidRPr="00DA7CD0">
              <w:rPr>
                <w:rFonts w:ascii="Arial" w:hAnsi="Arial" w:cs="Arial"/>
                <w:vertAlign w:val="superscript"/>
              </w:rPr>
              <w:t>th</w:t>
            </w:r>
            <w:r w:rsidRPr="00DA7CD0">
              <w:rPr>
                <w:rFonts w:ascii="Arial" w:hAnsi="Arial" w:cs="Arial"/>
              </w:rPr>
              <w:t xml:space="preserve"> February 2026</w:t>
            </w:r>
          </w:p>
        </w:tc>
      </w:tr>
      <w:tr w:rsidR="00183D06" w:rsidRPr="00DA7CD0" w14:paraId="1A260284" w14:textId="77777777">
        <w:tc>
          <w:tcPr>
            <w:tcW w:w="5552" w:type="dxa"/>
          </w:tcPr>
          <w:p w14:paraId="61C74032" w14:textId="77777777" w:rsidR="00183D06" w:rsidRPr="00DA7CD0" w:rsidRDefault="00183D06">
            <w:pPr>
              <w:spacing w:after="160" w:line="278" w:lineRule="auto"/>
              <w:jc w:val="center"/>
              <w:rPr>
                <w:rFonts w:ascii="Arial" w:hAnsi="Arial" w:cs="Arial"/>
              </w:rPr>
            </w:pPr>
            <w:r w:rsidRPr="00DA7CD0">
              <w:rPr>
                <w:rFonts w:ascii="Arial" w:hAnsi="Arial" w:cs="Arial"/>
              </w:rPr>
              <w:t>Draft first section</w:t>
            </w:r>
          </w:p>
        </w:tc>
        <w:tc>
          <w:tcPr>
            <w:tcW w:w="5552" w:type="dxa"/>
          </w:tcPr>
          <w:p w14:paraId="33F6B261" w14:textId="77777777" w:rsidR="00183D06" w:rsidRPr="00DA7CD0" w:rsidRDefault="00183D06">
            <w:pPr>
              <w:spacing w:after="160" w:line="278" w:lineRule="auto"/>
              <w:jc w:val="center"/>
              <w:rPr>
                <w:rFonts w:ascii="Arial" w:hAnsi="Arial" w:cs="Arial"/>
              </w:rPr>
            </w:pPr>
            <w:r w:rsidRPr="00DA7CD0">
              <w:rPr>
                <w:rFonts w:ascii="Arial" w:hAnsi="Arial" w:cs="Arial"/>
              </w:rPr>
              <w:t>12</w:t>
            </w:r>
            <w:r w:rsidRPr="00DA7CD0">
              <w:rPr>
                <w:rFonts w:ascii="Arial" w:hAnsi="Arial" w:cs="Arial"/>
                <w:vertAlign w:val="superscript"/>
              </w:rPr>
              <w:t>th</w:t>
            </w:r>
            <w:r w:rsidRPr="00DA7CD0">
              <w:rPr>
                <w:rFonts w:ascii="Arial" w:hAnsi="Arial" w:cs="Arial"/>
              </w:rPr>
              <w:t xml:space="preserve"> February 2026</w:t>
            </w:r>
          </w:p>
        </w:tc>
      </w:tr>
      <w:tr w:rsidR="00183D06" w:rsidRPr="00DA7CD0" w14:paraId="7996F066" w14:textId="77777777">
        <w:tc>
          <w:tcPr>
            <w:tcW w:w="5552" w:type="dxa"/>
          </w:tcPr>
          <w:p w14:paraId="3F3B3C2C" w14:textId="77777777" w:rsidR="00183D06" w:rsidRPr="00DA7CD0" w:rsidRDefault="00183D06">
            <w:pPr>
              <w:spacing w:after="160" w:line="278" w:lineRule="auto"/>
              <w:jc w:val="center"/>
              <w:rPr>
                <w:rFonts w:ascii="Arial" w:hAnsi="Arial" w:cs="Arial"/>
              </w:rPr>
            </w:pPr>
            <w:r w:rsidRPr="00DA7CD0">
              <w:rPr>
                <w:rFonts w:ascii="Arial" w:hAnsi="Arial" w:cs="Arial"/>
              </w:rPr>
              <w:t>Complete first draft</w:t>
            </w:r>
          </w:p>
        </w:tc>
        <w:tc>
          <w:tcPr>
            <w:tcW w:w="5552" w:type="dxa"/>
          </w:tcPr>
          <w:p w14:paraId="5E8042FE" w14:textId="77777777" w:rsidR="00183D06" w:rsidRPr="00DA7CD0" w:rsidRDefault="00183D06">
            <w:pPr>
              <w:spacing w:after="160" w:line="278" w:lineRule="auto"/>
              <w:jc w:val="center"/>
              <w:rPr>
                <w:rFonts w:ascii="Arial" w:hAnsi="Arial" w:cs="Arial"/>
              </w:rPr>
            </w:pPr>
            <w:r w:rsidRPr="00DA7CD0">
              <w:rPr>
                <w:rFonts w:ascii="Arial" w:hAnsi="Arial" w:cs="Arial"/>
              </w:rPr>
              <w:t>17</w:t>
            </w:r>
            <w:r w:rsidRPr="00DA7CD0">
              <w:rPr>
                <w:rFonts w:ascii="Arial" w:hAnsi="Arial" w:cs="Arial"/>
                <w:vertAlign w:val="superscript"/>
              </w:rPr>
              <w:t>th</w:t>
            </w:r>
            <w:r w:rsidRPr="00DA7CD0">
              <w:rPr>
                <w:rFonts w:ascii="Arial" w:hAnsi="Arial" w:cs="Arial"/>
              </w:rPr>
              <w:t xml:space="preserve"> February 2026</w:t>
            </w:r>
          </w:p>
        </w:tc>
      </w:tr>
      <w:tr w:rsidR="00183D06" w:rsidRPr="00DA7CD0" w14:paraId="1526792A" w14:textId="77777777">
        <w:tc>
          <w:tcPr>
            <w:tcW w:w="5552" w:type="dxa"/>
          </w:tcPr>
          <w:p w14:paraId="2E916900" w14:textId="77777777" w:rsidR="00183D06" w:rsidRPr="00DA7CD0" w:rsidRDefault="00183D06">
            <w:pPr>
              <w:spacing w:after="160" w:line="278" w:lineRule="auto"/>
              <w:jc w:val="center"/>
              <w:rPr>
                <w:rFonts w:ascii="Arial" w:hAnsi="Arial" w:cs="Arial"/>
              </w:rPr>
            </w:pPr>
            <w:r w:rsidRPr="00DA7CD0">
              <w:rPr>
                <w:rFonts w:ascii="Arial" w:hAnsi="Arial" w:cs="Arial"/>
              </w:rPr>
              <w:t>Final editing</w:t>
            </w:r>
          </w:p>
        </w:tc>
        <w:tc>
          <w:tcPr>
            <w:tcW w:w="5552" w:type="dxa"/>
          </w:tcPr>
          <w:p w14:paraId="1B75E6DD" w14:textId="77777777" w:rsidR="00183D06" w:rsidRPr="00DA7CD0" w:rsidRDefault="00183D06">
            <w:pPr>
              <w:spacing w:after="160" w:line="278" w:lineRule="auto"/>
              <w:jc w:val="center"/>
              <w:rPr>
                <w:rFonts w:ascii="Arial" w:hAnsi="Arial" w:cs="Arial"/>
              </w:rPr>
            </w:pPr>
            <w:r w:rsidRPr="00DA7CD0">
              <w:rPr>
                <w:rFonts w:ascii="Arial" w:hAnsi="Arial" w:cs="Arial"/>
              </w:rPr>
              <w:t>18</w:t>
            </w:r>
            <w:r w:rsidRPr="00DA7CD0">
              <w:rPr>
                <w:rFonts w:ascii="Arial" w:hAnsi="Arial" w:cs="Arial"/>
                <w:vertAlign w:val="superscript"/>
              </w:rPr>
              <w:t>th</w:t>
            </w:r>
            <w:r w:rsidRPr="00DA7CD0">
              <w:rPr>
                <w:rFonts w:ascii="Arial" w:hAnsi="Arial" w:cs="Arial"/>
              </w:rPr>
              <w:t xml:space="preserve"> February 2026</w:t>
            </w:r>
          </w:p>
        </w:tc>
      </w:tr>
    </w:tbl>
    <w:p w14:paraId="7BA79D38" w14:textId="77777777" w:rsidR="00CA2E1E" w:rsidRDefault="00CA2E1E" w:rsidP="00CA2E1E">
      <w:pPr>
        <w:rPr>
          <w:rFonts w:ascii="Arial" w:hAnsi="Arial" w:cs="Arial"/>
          <w:b/>
          <w:bCs/>
        </w:rPr>
      </w:pPr>
    </w:p>
    <w:p w14:paraId="02D55C64" w14:textId="2B4B1D16" w:rsidR="00CA2E1E" w:rsidRPr="000606A8" w:rsidRDefault="00CA2E1E" w:rsidP="000606A8">
      <w:pPr>
        <w:spacing w:line="360" w:lineRule="auto"/>
        <w:jc w:val="both"/>
        <w:rPr>
          <w:rFonts w:ascii="Arial" w:hAnsi="Arial" w:cs="Arial"/>
          <w:b/>
          <w:bCs/>
        </w:rPr>
      </w:pPr>
      <w:r w:rsidRPr="000606A8">
        <w:rPr>
          <w:rFonts w:ascii="Arial" w:hAnsi="Arial" w:cs="Arial"/>
          <w:b/>
          <w:bCs/>
        </w:rPr>
        <w:t>Reference List – Component 1``</w:t>
      </w:r>
    </w:p>
    <w:p w14:paraId="4E46186E" w14:textId="77777777" w:rsidR="00CA2E1E" w:rsidRPr="00ED2FE7" w:rsidRDefault="00CA2E1E" w:rsidP="000606A8">
      <w:pPr>
        <w:shd w:val="clear" w:color="auto" w:fill="FFFFFF"/>
        <w:spacing w:after="173" w:line="360" w:lineRule="auto"/>
        <w:jc w:val="both"/>
        <w:rPr>
          <w:rFonts w:ascii="Arial" w:eastAsia="Times New Roman" w:hAnsi="Arial" w:cs="Arial"/>
          <w:color w:val="000000"/>
          <w:kern w:val="0"/>
          <w:lang w:eastAsia="en-GB"/>
          <w14:ligatures w14:val="none"/>
        </w:rPr>
      </w:pPr>
      <w:r w:rsidRPr="00ED2FE7">
        <w:rPr>
          <w:rFonts w:ascii="Arial" w:eastAsia="Times New Roman" w:hAnsi="Arial" w:cs="Arial"/>
          <w:color w:val="000000"/>
          <w:kern w:val="0"/>
          <w:lang w:eastAsia="en-GB"/>
          <w14:ligatures w14:val="none"/>
        </w:rPr>
        <w:t>Gabe, S. (2025) 'Learning in the Digital Era: Opportunities and Challenges - Void Of Course - Tips for Students - Get The Advice You Need' -04-18. Available at: </w:t>
      </w:r>
      <w:hyperlink r:id="rId15" w:tgtFrame="_blank" w:history="1">
        <w:r w:rsidRPr="00ED2FE7">
          <w:rPr>
            <w:rFonts w:ascii="Arial" w:eastAsia="Times New Roman" w:hAnsi="Arial" w:cs="Arial"/>
            <w:kern w:val="0"/>
            <w:u w:val="single"/>
            <w:lang w:eastAsia="en-GB"/>
            <w14:ligatures w14:val="none"/>
          </w:rPr>
          <w:t>https://void-of-course.com/learning-in-the-digital-era-opportunities-and-challenges/</w:t>
        </w:r>
      </w:hyperlink>
      <w:r w:rsidRPr="00ED2FE7">
        <w:rPr>
          <w:rFonts w:ascii="Arial" w:eastAsia="Times New Roman" w:hAnsi="Arial" w:cs="Arial"/>
          <w:kern w:val="0"/>
          <w:lang w:eastAsia="en-GB"/>
          <w14:ligatures w14:val="none"/>
        </w:rPr>
        <w:t> </w:t>
      </w:r>
      <w:r w:rsidRPr="00ED2FE7">
        <w:rPr>
          <w:rFonts w:ascii="Arial" w:eastAsia="Times New Roman" w:hAnsi="Arial" w:cs="Arial"/>
          <w:color w:val="000000"/>
          <w:kern w:val="0"/>
          <w:lang w:eastAsia="en-GB"/>
          <w14:ligatures w14:val="none"/>
        </w:rPr>
        <w:t>(Accessed: Feb 12, 2026).</w:t>
      </w:r>
    </w:p>
    <w:p w14:paraId="72242554" w14:textId="77777777" w:rsidR="00CA2E1E" w:rsidRPr="00ED2FE7" w:rsidRDefault="00CA2E1E" w:rsidP="000606A8">
      <w:pPr>
        <w:shd w:val="clear" w:color="auto" w:fill="FFFFFF"/>
        <w:spacing w:after="173" w:line="360" w:lineRule="auto"/>
        <w:jc w:val="both"/>
        <w:rPr>
          <w:rFonts w:ascii="Arial" w:eastAsia="Times New Roman" w:hAnsi="Arial" w:cs="Arial"/>
          <w:color w:val="000000"/>
          <w:kern w:val="0"/>
          <w:lang w:eastAsia="en-GB"/>
          <w14:ligatures w14:val="none"/>
        </w:rPr>
      </w:pPr>
      <w:r w:rsidRPr="00ED2FE7">
        <w:rPr>
          <w:rFonts w:ascii="Arial" w:eastAsia="Times New Roman" w:hAnsi="Arial" w:cs="Arial"/>
          <w:color w:val="000000"/>
          <w:kern w:val="0"/>
          <w:lang w:eastAsia="en-GB"/>
          <w14:ligatures w14:val="none"/>
        </w:rPr>
        <w:t>Zou, Y., Kuek, F., Feng, W. and Cheng, X. (2025) 'Digital learning in the 21st century: Trends, challenges, and innovations in technology integration', </w:t>
      </w:r>
      <w:r w:rsidRPr="00ED2FE7">
        <w:rPr>
          <w:rFonts w:ascii="Arial" w:eastAsia="Times New Roman" w:hAnsi="Arial" w:cs="Arial"/>
          <w:i/>
          <w:iCs/>
          <w:color w:val="000000"/>
          <w:kern w:val="0"/>
          <w:lang w:eastAsia="en-GB"/>
          <w14:ligatures w14:val="none"/>
        </w:rPr>
        <w:t>Frontiers in Education,</w:t>
      </w:r>
      <w:r w:rsidRPr="00ED2FE7">
        <w:rPr>
          <w:rFonts w:ascii="Arial" w:eastAsia="Times New Roman" w:hAnsi="Arial" w:cs="Arial"/>
          <w:color w:val="000000"/>
          <w:kern w:val="0"/>
          <w:lang w:eastAsia="en-GB"/>
          <w14:ligatures w14:val="none"/>
        </w:rPr>
        <w:t> 10 Available at: </w:t>
      </w:r>
      <w:hyperlink r:id="rId16" w:tgtFrame="_blank" w:history="1">
        <w:r w:rsidRPr="00ED2FE7">
          <w:rPr>
            <w:rFonts w:ascii="Arial" w:eastAsia="Times New Roman" w:hAnsi="Arial" w:cs="Arial"/>
            <w:kern w:val="0"/>
            <w:u w:val="single"/>
            <w:lang w:eastAsia="en-GB"/>
            <w14:ligatures w14:val="none"/>
          </w:rPr>
          <w:t>https://doi.org/10.3389/feduc.2025.1562391</w:t>
        </w:r>
      </w:hyperlink>
      <w:r w:rsidRPr="00ED2FE7">
        <w:rPr>
          <w:rFonts w:ascii="Arial" w:eastAsia="Times New Roman" w:hAnsi="Arial" w:cs="Arial"/>
          <w:color w:val="000000"/>
          <w:kern w:val="0"/>
          <w:lang w:eastAsia="en-GB"/>
          <w14:ligatures w14:val="none"/>
        </w:rPr>
        <w:t>.</w:t>
      </w:r>
    </w:p>
    <w:p w14:paraId="572007BA" w14:textId="77777777" w:rsidR="00CA2E1E" w:rsidRPr="00ED2FE7" w:rsidRDefault="00CA2E1E" w:rsidP="00CA2E1E">
      <w:pPr>
        <w:rPr>
          <w:lang w:eastAsia="en-US"/>
        </w:rPr>
      </w:pPr>
    </w:p>
    <w:p w14:paraId="17D7DEE2" w14:textId="77777777" w:rsidR="00CA2E1E" w:rsidRPr="00ED2FE7" w:rsidRDefault="00CA2E1E" w:rsidP="00F9142D">
      <w:pPr>
        <w:pStyle w:val="Heading1"/>
        <w:rPr>
          <w:rFonts w:ascii="Arial" w:hAnsi="Arial" w:cs="Arial"/>
          <w:sz w:val="24"/>
          <w:szCs w:val="24"/>
        </w:rPr>
      </w:pPr>
    </w:p>
    <w:p w14:paraId="215273C5" w14:textId="77777777" w:rsidR="00CA2E1E" w:rsidRPr="00ED2FE7" w:rsidRDefault="00CA2E1E" w:rsidP="00F9142D">
      <w:pPr>
        <w:pStyle w:val="Heading1"/>
        <w:rPr>
          <w:rFonts w:ascii="Arial" w:hAnsi="Arial" w:cs="Arial"/>
          <w:sz w:val="24"/>
          <w:szCs w:val="24"/>
        </w:rPr>
      </w:pPr>
    </w:p>
    <w:p w14:paraId="187D9E1F" w14:textId="77777777" w:rsidR="00CA2E1E" w:rsidRPr="00ED2FE7" w:rsidRDefault="00CA2E1E" w:rsidP="00F9142D">
      <w:pPr>
        <w:pStyle w:val="Heading1"/>
        <w:rPr>
          <w:rFonts w:ascii="Arial" w:hAnsi="Arial" w:cs="Arial"/>
          <w:sz w:val="24"/>
          <w:szCs w:val="24"/>
        </w:rPr>
      </w:pPr>
    </w:p>
    <w:p w14:paraId="5EE11DEA" w14:textId="77777777" w:rsidR="00CA2E1E" w:rsidRPr="00ED2FE7" w:rsidRDefault="00CA2E1E" w:rsidP="00F9142D">
      <w:pPr>
        <w:pStyle w:val="Heading1"/>
        <w:rPr>
          <w:rFonts w:ascii="Arial" w:hAnsi="Arial" w:cs="Arial"/>
          <w:sz w:val="24"/>
          <w:szCs w:val="24"/>
        </w:rPr>
      </w:pPr>
    </w:p>
    <w:p w14:paraId="705CB0C1" w14:textId="77777777" w:rsidR="00CA2E1E" w:rsidRPr="00ED2FE7" w:rsidRDefault="00CA2E1E" w:rsidP="00F9142D">
      <w:pPr>
        <w:pStyle w:val="Heading1"/>
        <w:rPr>
          <w:rFonts w:ascii="Arial" w:hAnsi="Arial" w:cs="Arial"/>
          <w:sz w:val="24"/>
          <w:szCs w:val="24"/>
        </w:rPr>
      </w:pPr>
    </w:p>
    <w:p w14:paraId="3163B9BE" w14:textId="2A41E181" w:rsidR="008D314F" w:rsidRDefault="008D314F" w:rsidP="00F6206A">
      <w:pPr>
        <w:pStyle w:val="Heading1"/>
        <w:rPr>
          <w:rFonts w:ascii="Arial" w:hAnsi="Arial" w:cs="Arial"/>
          <w:sz w:val="24"/>
          <w:szCs w:val="24"/>
        </w:rPr>
      </w:pPr>
    </w:p>
    <w:p w14:paraId="724C3F1A" w14:textId="2658DBA4" w:rsidR="6A0725BA" w:rsidRDefault="6A0725BA" w:rsidP="6A0725BA"/>
    <w:p w14:paraId="00165160" w14:textId="352BB2CD" w:rsidR="6A0725BA" w:rsidRDefault="6A0725BA" w:rsidP="6A0725BA"/>
    <w:p w14:paraId="5F839AF4" w14:textId="6D9289FA" w:rsidR="6A0725BA" w:rsidRDefault="6A0725BA" w:rsidP="6A0725BA"/>
    <w:p w14:paraId="7FEC23DC" w14:textId="14C60015" w:rsidR="6A0725BA" w:rsidRDefault="6A0725BA" w:rsidP="6A0725BA"/>
    <w:p w14:paraId="4F380978" w14:textId="4C65EB19" w:rsidR="6A0725BA" w:rsidRDefault="6A0725BA" w:rsidP="6A0725BA"/>
    <w:p w14:paraId="09184899" w14:textId="705D3351" w:rsidR="6A0725BA" w:rsidRDefault="6A0725BA" w:rsidP="6A0725BA"/>
    <w:p w14:paraId="74B0B19A" w14:textId="4A96A2F5" w:rsidR="6A0725BA" w:rsidRDefault="6A0725BA" w:rsidP="6A0725BA"/>
    <w:p w14:paraId="2C6C4390" w14:textId="77777777" w:rsidR="00B04211" w:rsidRDefault="00B04211" w:rsidP="00F6206A">
      <w:pPr>
        <w:pStyle w:val="Heading1"/>
        <w:rPr>
          <w:rFonts w:ascii="Arial" w:hAnsi="Arial" w:cs="Arial"/>
          <w:sz w:val="24"/>
          <w:szCs w:val="24"/>
        </w:rPr>
      </w:pPr>
    </w:p>
    <w:p w14:paraId="581B4279" w14:textId="77777777" w:rsidR="007513AA" w:rsidRDefault="007513AA" w:rsidP="007513AA">
      <w:pPr>
        <w:rPr>
          <w:lang w:eastAsia="en-US"/>
        </w:rPr>
      </w:pPr>
    </w:p>
    <w:p w14:paraId="18E96F21" w14:textId="77777777" w:rsidR="007513AA" w:rsidRPr="007513AA" w:rsidRDefault="007513AA" w:rsidP="007513AA">
      <w:pPr>
        <w:rPr>
          <w:lang w:eastAsia="en-US"/>
        </w:rPr>
      </w:pPr>
    </w:p>
    <w:p w14:paraId="52F30E2B" w14:textId="35B30F6E" w:rsidR="00F6206A" w:rsidRPr="00ED2FE7" w:rsidRDefault="00F6206A" w:rsidP="00F6206A">
      <w:pPr>
        <w:pStyle w:val="Heading1"/>
        <w:rPr>
          <w:rFonts w:ascii="Arial" w:hAnsi="Arial" w:cs="Arial"/>
          <w:sz w:val="24"/>
          <w:szCs w:val="24"/>
        </w:rPr>
      </w:pPr>
      <w:bookmarkStart w:id="1" w:name="_Toc223074706"/>
      <w:r w:rsidRPr="00ED2FE7">
        <w:rPr>
          <w:rFonts w:ascii="Arial" w:hAnsi="Arial" w:cs="Arial"/>
          <w:sz w:val="24"/>
          <w:szCs w:val="24"/>
        </w:rPr>
        <w:t>Component 2 – Application of Academic Skills</w:t>
      </w:r>
      <w:bookmarkEnd w:id="1"/>
      <w:r w:rsidRPr="00ED2FE7">
        <w:rPr>
          <w:rFonts w:ascii="Arial" w:hAnsi="Arial" w:cs="Arial"/>
          <w:sz w:val="24"/>
          <w:szCs w:val="24"/>
        </w:rPr>
        <w:t xml:space="preserve"> </w:t>
      </w:r>
    </w:p>
    <w:p w14:paraId="2660E626" w14:textId="77777777" w:rsidR="008D314F" w:rsidRDefault="008D314F" w:rsidP="008573B0">
      <w:pPr>
        <w:spacing w:line="360" w:lineRule="auto"/>
        <w:jc w:val="both"/>
        <w:rPr>
          <w:rFonts w:ascii="Arial" w:hAnsi="Arial" w:cs="Arial"/>
          <w:b/>
          <w:bCs/>
        </w:rPr>
      </w:pPr>
    </w:p>
    <w:p w14:paraId="66FDE999" w14:textId="261BA270" w:rsidR="00F6206A" w:rsidRPr="00ED2FE7" w:rsidRDefault="5C26482E" w:rsidP="008573B0">
      <w:pPr>
        <w:spacing w:line="360" w:lineRule="auto"/>
        <w:jc w:val="both"/>
        <w:rPr>
          <w:rFonts w:ascii="Arial" w:hAnsi="Arial" w:cs="Arial"/>
          <w:b/>
          <w:bCs/>
        </w:rPr>
      </w:pPr>
      <w:r w:rsidRPr="00ED2FE7">
        <w:rPr>
          <w:rFonts w:ascii="Arial" w:hAnsi="Arial" w:cs="Arial"/>
          <w:b/>
          <w:bCs/>
        </w:rPr>
        <w:t>Introduction</w:t>
      </w:r>
    </w:p>
    <w:p w14:paraId="1A68E6B9" w14:textId="5913C874" w:rsidR="008D6E37" w:rsidRPr="00ED2FE7" w:rsidRDefault="008D6E37" w:rsidP="00502E26">
      <w:pPr>
        <w:spacing w:line="360" w:lineRule="auto"/>
        <w:jc w:val="both"/>
        <w:rPr>
          <w:rFonts w:ascii="Arial" w:hAnsi="Arial" w:cs="Arial"/>
        </w:rPr>
      </w:pPr>
      <w:r w:rsidRPr="00ED2FE7">
        <w:rPr>
          <w:rFonts w:ascii="Arial" w:hAnsi="Arial" w:cs="Arial"/>
        </w:rPr>
        <w:t>This essay will discuss digital learning in higher education, answering the question what are the challenges and opportunities for students in the digital era and how can they adapt to succeed</w:t>
      </w:r>
      <w:r w:rsidR="00F50457" w:rsidRPr="00ED2FE7">
        <w:rPr>
          <w:rFonts w:ascii="Arial" w:hAnsi="Arial" w:cs="Arial"/>
        </w:rPr>
        <w:t>? Th</w:t>
      </w:r>
      <w:r w:rsidRPr="00ED2FE7">
        <w:rPr>
          <w:rFonts w:ascii="Arial" w:hAnsi="Arial" w:cs="Arial"/>
        </w:rPr>
        <w:t xml:space="preserve">e essay will firstly include what challenges are faced in the digital era and how they impact academic success. Next that will be discussed in this essay are the opportunities there are and the effectiveness. Followed by how students can adapt to succeed which will include three strategies. Then lastly end with a conclusion. Understanding challenges and opportunities is important because the digital world is evolving </w:t>
      </w:r>
      <w:r w:rsidRPr="00ED2FE7">
        <w:rPr>
          <w:rFonts w:ascii="Arial" w:hAnsi="Arial" w:cs="Arial"/>
        </w:rPr>
        <w:lastRenderedPageBreak/>
        <w:t>and online learning is now the new trend as it makes learning more accessible, is engaging and can be personalised to the learners needs. Furthermore, it is important because all learners need to have fairness and inclusivity to adopt an effective educational future (Zou et al., 2025).</w:t>
      </w:r>
    </w:p>
    <w:p w14:paraId="313F9F73" w14:textId="5F6EBD7C" w:rsidR="00F9142D" w:rsidRPr="00ED2FE7" w:rsidRDefault="3C22BC3C" w:rsidP="008573B0">
      <w:pPr>
        <w:spacing w:line="360" w:lineRule="auto"/>
        <w:jc w:val="both"/>
        <w:rPr>
          <w:rFonts w:ascii="Arial" w:hAnsi="Arial" w:cs="Arial"/>
        </w:rPr>
      </w:pPr>
      <w:r w:rsidRPr="00ED2FE7">
        <w:rPr>
          <w:rFonts w:ascii="Arial" w:hAnsi="Arial" w:cs="Arial"/>
          <w:b/>
          <w:bCs/>
        </w:rPr>
        <w:t>Challenges</w:t>
      </w:r>
    </w:p>
    <w:p w14:paraId="0E01F3DE" w14:textId="0FC04EC4" w:rsidR="00F9142D" w:rsidRPr="00ED2FE7" w:rsidRDefault="00F9142D" w:rsidP="008573B0">
      <w:pPr>
        <w:spacing w:line="360" w:lineRule="auto"/>
        <w:jc w:val="both"/>
        <w:rPr>
          <w:rFonts w:ascii="Arial" w:hAnsi="Arial" w:cs="Arial"/>
        </w:rPr>
      </w:pPr>
      <w:r w:rsidRPr="00ED2FE7">
        <w:rPr>
          <w:rFonts w:ascii="Arial" w:hAnsi="Arial" w:cs="Arial"/>
        </w:rPr>
        <w:t>One key challenge faced in the digital era is digital divide as students may not have suitable digital equipment that they need. They may also be prevented in participating in online learning if they are in areas with poor or no internet connectivity. Overemphasis on screens is another key challenge confronted within the digital era. This can impact a person’s physical and mental wellbeing. Too much screen time can cause straining on the eyes along with fatigue. These challenges have the potential to impact academic success as it leaves them at a disadvantage (News, 2024).</w:t>
      </w:r>
    </w:p>
    <w:p w14:paraId="01AAFA44" w14:textId="102C9FD3" w:rsidR="11EF73D1" w:rsidRPr="00ED2FE7" w:rsidRDefault="11EF73D1" w:rsidP="008573B0">
      <w:pPr>
        <w:spacing w:line="360" w:lineRule="auto"/>
        <w:jc w:val="both"/>
        <w:rPr>
          <w:rFonts w:ascii="Arial" w:hAnsi="Arial" w:cs="Arial"/>
          <w:b/>
          <w:bCs/>
        </w:rPr>
      </w:pPr>
      <w:r w:rsidRPr="00ED2FE7">
        <w:rPr>
          <w:rFonts w:ascii="Arial" w:hAnsi="Arial" w:cs="Arial"/>
          <w:b/>
          <w:bCs/>
        </w:rPr>
        <w:t xml:space="preserve">Opportunities </w:t>
      </w:r>
    </w:p>
    <w:p w14:paraId="7BF53D53" w14:textId="77777777" w:rsidR="00F9142D" w:rsidRPr="00ED2FE7" w:rsidRDefault="00F9142D" w:rsidP="008573B0">
      <w:pPr>
        <w:spacing w:line="360" w:lineRule="auto"/>
        <w:jc w:val="both"/>
        <w:rPr>
          <w:rFonts w:ascii="Arial" w:hAnsi="Arial" w:cs="Arial"/>
        </w:rPr>
      </w:pPr>
      <w:r w:rsidRPr="00ED2FE7">
        <w:rPr>
          <w:rFonts w:ascii="Arial" w:hAnsi="Arial" w:cs="Arial"/>
        </w:rPr>
        <w:t>Although there are challenges for students within the digital era there are however opportunities. one opportunity for students is having a gateway to education through Digital platforms regardless of their social and ethnic backgrounds thus, providing equality to accessing superior educational resources despite their physical location. There are numerous remark</w:t>
      </w:r>
      <w:r w:rsidRPr="00ED2FE7">
        <w:rPr>
          <w:rFonts w:ascii="Arial" w:hAnsi="Arial" w:cs="Arial"/>
        </w:rPr>
        <w:lastRenderedPageBreak/>
        <w:t xml:space="preserve">able universities around the globe which offer students digital platforms to use such as Coursera and edX. By using these digital tools, those who are in remote or underserved locations can seek out courses and gain educational experiences.  </w:t>
      </w:r>
    </w:p>
    <w:p w14:paraId="58F2BC34" w14:textId="77777777" w:rsidR="00F541FD" w:rsidRPr="00ED2FE7" w:rsidRDefault="00F541FD" w:rsidP="008573B0">
      <w:pPr>
        <w:spacing w:line="360" w:lineRule="auto"/>
        <w:jc w:val="both"/>
        <w:rPr>
          <w:rFonts w:ascii="Arial" w:hAnsi="Arial" w:cs="Arial"/>
        </w:rPr>
      </w:pPr>
      <w:r w:rsidRPr="00ED2FE7">
        <w:rPr>
          <w:rFonts w:ascii="Arial" w:hAnsi="Arial" w:cs="Arial"/>
        </w:rPr>
        <w:t>Furthermore, other opportunities are offered to students within the digital era, such as flexibility. Digital platforms provide students with the opportunity to access periods of learning, course related sources and assessments. This aims to help students to work at their own pace working around other commitments they may have and their everyday lives. Students can therefore make progress in their education and complete their studies, as research has proven repeatedly that flexible learning through via digital platforms is said to aid retention of information Zou et al., 2025).</w:t>
      </w:r>
    </w:p>
    <w:p w14:paraId="6D341EDA" w14:textId="7F3B226F" w:rsidR="1883728E" w:rsidRPr="00ED2FE7" w:rsidRDefault="1883728E" w:rsidP="008573B0">
      <w:pPr>
        <w:spacing w:line="360" w:lineRule="auto"/>
        <w:jc w:val="both"/>
        <w:rPr>
          <w:rFonts w:ascii="Arial" w:hAnsi="Arial" w:cs="Arial"/>
          <w:b/>
          <w:bCs/>
        </w:rPr>
      </w:pPr>
      <w:r w:rsidRPr="00ED2FE7">
        <w:rPr>
          <w:rFonts w:ascii="Arial" w:hAnsi="Arial" w:cs="Arial"/>
          <w:b/>
          <w:bCs/>
        </w:rPr>
        <w:t>Adaption</w:t>
      </w:r>
      <w:r w:rsidR="005F1B7A">
        <w:rPr>
          <w:rFonts w:ascii="Arial" w:hAnsi="Arial" w:cs="Arial"/>
          <w:b/>
          <w:bCs/>
        </w:rPr>
        <w:t xml:space="preserve"> strategies </w:t>
      </w:r>
    </w:p>
    <w:p w14:paraId="2F1A448D" w14:textId="04EEF124" w:rsidR="00835F04" w:rsidRPr="00ED2FE7" w:rsidRDefault="00EB56F0" w:rsidP="008573B0">
      <w:pPr>
        <w:spacing w:line="360" w:lineRule="auto"/>
        <w:jc w:val="both"/>
        <w:rPr>
          <w:rFonts w:ascii="Arial" w:eastAsia="Times New Roman" w:hAnsi="Arial" w:cs="Arial"/>
          <w:kern w:val="0"/>
          <w:lang w:eastAsia="en-GB"/>
          <w14:ligatures w14:val="none"/>
        </w:rPr>
      </w:pPr>
      <w:r w:rsidRPr="00ED2FE7">
        <w:rPr>
          <w:rFonts w:ascii="Arial" w:hAnsi="Arial" w:cs="Arial"/>
        </w:rPr>
        <w:t xml:space="preserve">There are strategies that can be used for students to be able to adapt and succeed in the digital era. Firstly, students can learn how to steer clear of distractions </w:t>
      </w:r>
      <w:r w:rsidR="00D158E1" w:rsidRPr="00ED2FE7">
        <w:rPr>
          <w:rFonts w:ascii="Arial" w:hAnsi="Arial" w:cs="Arial"/>
        </w:rPr>
        <w:t>to</w:t>
      </w:r>
      <w:r w:rsidRPr="00ED2FE7">
        <w:rPr>
          <w:rFonts w:ascii="Arial" w:hAnsi="Arial" w:cs="Arial"/>
        </w:rPr>
        <w:t xml:space="preserve"> study as this can be one issue making it harder to carry out online learning. This is due to having a significant amount more of possible distractions when it comes to learning at home rather than learning in a physical classroom. Although all distractions may not be rid of it’s important to try an eliminate as many as possible to overcome challenges. Therefore, wearing noise cancellation headphones can reduce distractions from noise,</w:t>
      </w:r>
      <w:r w:rsidRPr="00ED2FE7">
        <w:rPr>
          <w:rFonts w:ascii="Arial" w:eastAsia="Times New Roman" w:hAnsi="Arial" w:cs="Arial"/>
          <w:kern w:val="0"/>
          <w:lang w:eastAsia="en-GB"/>
          <w14:ligatures w14:val="none"/>
        </w:rPr>
        <w:t xml:space="preserve"> as well as sharing your study times with members of your household</w:t>
      </w:r>
      <w:r w:rsidR="00C82163" w:rsidRPr="00ED2FE7">
        <w:rPr>
          <w:rFonts w:ascii="Arial" w:eastAsia="Times New Roman" w:hAnsi="Arial" w:cs="Arial"/>
          <w:kern w:val="0"/>
          <w:lang w:eastAsia="en-GB"/>
          <w14:ligatures w14:val="none"/>
        </w:rPr>
        <w:t>.</w:t>
      </w:r>
      <w:r w:rsidR="00835F04" w:rsidRPr="00ED2FE7">
        <w:rPr>
          <w:rFonts w:ascii="Arial" w:eastAsia="Times New Roman" w:hAnsi="Arial" w:cs="Arial"/>
          <w:kern w:val="0"/>
          <w:lang w:eastAsia="en-GB"/>
          <w14:ligatures w14:val="none"/>
        </w:rPr>
        <w:t xml:space="preserve"> Turning your phone on silent mode or switching it off </w:t>
      </w:r>
      <w:r w:rsidR="00835F04" w:rsidRPr="00ED2FE7">
        <w:rPr>
          <w:rFonts w:ascii="Arial" w:eastAsia="Times New Roman" w:hAnsi="Arial" w:cs="Arial"/>
          <w:kern w:val="0"/>
          <w:lang w:eastAsia="en-GB"/>
          <w14:ligatures w14:val="none"/>
        </w:rPr>
        <w:lastRenderedPageBreak/>
        <w:t xml:space="preserve">should be another thing to consider as well as considering to hiding things such as tv and console controllers. Adapting to these changes will help to make online learning the centre of attention to succeed in education. </w:t>
      </w:r>
    </w:p>
    <w:p w14:paraId="056103F7" w14:textId="77777777" w:rsidR="0098394A" w:rsidRPr="00ED2FE7" w:rsidRDefault="0098394A" w:rsidP="008573B0">
      <w:pPr>
        <w:spacing w:line="360" w:lineRule="auto"/>
        <w:jc w:val="both"/>
        <w:rPr>
          <w:rFonts w:ascii="Arial" w:eastAsia="Times New Roman" w:hAnsi="Arial" w:cs="Arial"/>
          <w:kern w:val="0"/>
          <w:lang w:eastAsia="en-GB"/>
          <w14:ligatures w14:val="none"/>
        </w:rPr>
      </w:pPr>
      <w:r w:rsidRPr="00ED2FE7">
        <w:rPr>
          <w:rFonts w:ascii="Arial" w:eastAsia="Times New Roman" w:hAnsi="Arial" w:cs="Arial"/>
          <w:kern w:val="0"/>
          <w:lang w:eastAsia="en-GB"/>
          <w14:ligatures w14:val="none"/>
        </w:rPr>
        <w:t>Another strategy is getting to know how to overcome zoom fatigue. Overuse of digital platforms can lead to mental and physical exhaustion, the chances of this enhances when it comes to having several studies on one after another. Despite the number of scientific reasons for this there are guidelines to follow to overcome this challenge. For example, taking time out away from screens to stretch and recharge, take a break between studies by going for a walk or other exercises. Looking out a window to rest your eyes away from screens for a length of time. All these can help recover from zoom fatigue (Burylo, 2023).</w:t>
      </w:r>
    </w:p>
    <w:p w14:paraId="5C820134" w14:textId="297658D0" w:rsidR="00274DAA" w:rsidRDefault="00274DAA" w:rsidP="008573B0">
      <w:pPr>
        <w:spacing w:line="360" w:lineRule="auto"/>
        <w:jc w:val="both"/>
        <w:rPr>
          <w:rFonts w:ascii="Arial" w:eastAsia="Times New Roman" w:hAnsi="Arial" w:cs="Arial"/>
          <w:kern w:val="0"/>
          <w:lang w:eastAsia="en-GB"/>
          <w14:ligatures w14:val="none"/>
        </w:rPr>
      </w:pPr>
      <w:r w:rsidRPr="00ED2FE7">
        <w:rPr>
          <w:rFonts w:ascii="Arial" w:eastAsia="Times New Roman" w:hAnsi="Arial" w:cs="Arial"/>
          <w:kern w:val="0"/>
          <w:lang w:eastAsia="en-GB"/>
          <w14:ligatures w14:val="none"/>
        </w:rPr>
        <w:t xml:space="preserve">The third strategy for students to adapt to succeed is through improving their digital literacy as it offers global connection and interaction allowing them to take part and learn. Those who acquire competence in digital skills can use this as an opportunity within the digital era and magnify their learning experiences. Digital literacy is imperative </w:t>
      </w:r>
      <w:r w:rsidR="007956C4">
        <w:rPr>
          <w:rFonts w:ascii="Arial" w:eastAsia="Times New Roman" w:hAnsi="Arial" w:cs="Arial"/>
          <w:kern w:val="0"/>
          <w:lang w:eastAsia="en-GB"/>
          <w14:ligatures w14:val="none"/>
        </w:rPr>
        <w:t>to</w:t>
      </w:r>
      <w:r w:rsidRPr="00ED2FE7">
        <w:rPr>
          <w:rFonts w:ascii="Arial" w:eastAsia="Times New Roman" w:hAnsi="Arial" w:cs="Arial"/>
          <w:kern w:val="0"/>
          <w:lang w:eastAsia="en-GB"/>
          <w14:ligatures w14:val="none"/>
        </w:rPr>
        <w:t xml:space="preserve"> succeed academically as it is needed to retrieve resources online, research, and empowering students to take part in online classes as well as enabling them to cooperate with others via digital platforms. Furthermore, digital assessments have become customary and those who obtain strength in digital skills are said to execute well in these evaluations (Daly, 2024)</w:t>
      </w:r>
      <w:r w:rsidR="00BD2A5F">
        <w:rPr>
          <w:rFonts w:ascii="Arial" w:eastAsia="Times New Roman" w:hAnsi="Arial" w:cs="Arial"/>
          <w:kern w:val="0"/>
          <w:lang w:eastAsia="en-GB"/>
          <w14:ligatures w14:val="none"/>
        </w:rPr>
        <w:t>.</w:t>
      </w:r>
    </w:p>
    <w:p w14:paraId="3CF82FCB" w14:textId="21B39CCF" w:rsidR="00F0282D" w:rsidRPr="00F0282D" w:rsidRDefault="00F0282D" w:rsidP="008573B0">
      <w:pPr>
        <w:spacing w:line="360" w:lineRule="auto"/>
        <w:jc w:val="both"/>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lastRenderedPageBreak/>
        <w:t>Conclusion</w:t>
      </w:r>
    </w:p>
    <w:p w14:paraId="098CA825" w14:textId="77777777" w:rsidR="00806710" w:rsidRPr="00ED2FE7" w:rsidRDefault="00806710" w:rsidP="008573B0">
      <w:pPr>
        <w:spacing w:line="360" w:lineRule="auto"/>
        <w:jc w:val="both"/>
        <w:rPr>
          <w:rFonts w:ascii="Arial" w:eastAsia="Times New Roman" w:hAnsi="Arial" w:cs="Arial"/>
          <w:kern w:val="0"/>
          <w:lang w:eastAsia="en-GB"/>
          <w14:ligatures w14:val="none"/>
        </w:rPr>
      </w:pPr>
      <w:r w:rsidRPr="00ED2FE7">
        <w:rPr>
          <w:rFonts w:ascii="Arial" w:eastAsia="Times New Roman" w:hAnsi="Arial" w:cs="Arial"/>
          <w:kern w:val="0"/>
          <w:lang w:eastAsia="en-GB"/>
          <w14:ligatures w14:val="none"/>
        </w:rPr>
        <w:t xml:space="preserve">In conclusion to this essay students are faced by challenges with the digital era including digital divide and overemphasis on screens which leave students at a disadvantage and may result in underachieving in their educational studies.  However, there are opportunities available to students such as being able to use digital platforms regardless of their social and ethnic background to provide equality as well as offering flexibility to work around home and work life. There are also strategies that can be used to overcome challenges such as taking breaks from screens and enhancing learning in digital skills to succeed academically. Academic skills are important for success in the digital era as the digital age is evolving and learning through digital platforms is accelerating. </w:t>
      </w:r>
    </w:p>
    <w:p w14:paraId="1E7A6986" w14:textId="77777777" w:rsidR="00806710" w:rsidRPr="00ED2FE7" w:rsidRDefault="00806710" w:rsidP="008573B0">
      <w:pPr>
        <w:spacing w:line="360" w:lineRule="auto"/>
        <w:jc w:val="both"/>
        <w:rPr>
          <w:rFonts w:ascii="Arial" w:eastAsia="Times New Roman" w:hAnsi="Arial" w:cs="Arial"/>
          <w:kern w:val="0"/>
          <w:lang w:eastAsia="en-GB"/>
          <w14:ligatures w14:val="none"/>
        </w:rPr>
      </w:pPr>
    </w:p>
    <w:p w14:paraId="6A1D26C6" w14:textId="77777777" w:rsidR="0098394A" w:rsidRPr="00ED2FE7" w:rsidRDefault="0098394A" w:rsidP="008573B0">
      <w:pPr>
        <w:spacing w:line="360" w:lineRule="auto"/>
        <w:jc w:val="both"/>
        <w:rPr>
          <w:rFonts w:ascii="Arial" w:hAnsi="Arial" w:cs="Arial"/>
        </w:rPr>
      </w:pPr>
    </w:p>
    <w:p w14:paraId="07449A1D" w14:textId="7CCC3F00" w:rsidR="00456907" w:rsidRPr="00ED2FE7" w:rsidRDefault="00456907" w:rsidP="6A0725BA">
      <w:pPr>
        <w:spacing w:line="360" w:lineRule="auto"/>
        <w:jc w:val="both"/>
        <w:rPr>
          <w:rFonts w:ascii="Arial" w:hAnsi="Arial" w:cs="Arial"/>
          <w:b/>
          <w:bCs/>
        </w:rPr>
      </w:pPr>
    </w:p>
    <w:p w14:paraId="3D538D9C" w14:textId="3450E14B" w:rsidR="00456907" w:rsidRPr="00ED2FE7" w:rsidRDefault="00456907" w:rsidP="6A0725BA">
      <w:pPr>
        <w:spacing w:line="360" w:lineRule="auto"/>
        <w:jc w:val="both"/>
        <w:rPr>
          <w:rFonts w:ascii="Arial" w:hAnsi="Arial" w:cs="Arial"/>
          <w:b/>
          <w:bCs/>
        </w:rPr>
      </w:pPr>
    </w:p>
    <w:p w14:paraId="010C6585" w14:textId="7417A58C" w:rsidR="00456907" w:rsidRPr="00ED2FE7" w:rsidRDefault="00456907" w:rsidP="6A0725BA">
      <w:pPr>
        <w:spacing w:line="360" w:lineRule="auto"/>
        <w:jc w:val="both"/>
        <w:rPr>
          <w:rFonts w:ascii="Arial" w:hAnsi="Arial" w:cs="Arial"/>
          <w:b/>
          <w:bCs/>
        </w:rPr>
      </w:pPr>
    </w:p>
    <w:p w14:paraId="35660223" w14:textId="34B5C0C6" w:rsidR="00456907" w:rsidRPr="00ED2FE7" w:rsidRDefault="00456907" w:rsidP="6A0725BA">
      <w:pPr>
        <w:spacing w:line="360" w:lineRule="auto"/>
        <w:jc w:val="both"/>
        <w:rPr>
          <w:rFonts w:ascii="Arial" w:hAnsi="Arial" w:cs="Arial"/>
          <w:b/>
          <w:bCs/>
        </w:rPr>
      </w:pPr>
    </w:p>
    <w:p w14:paraId="7FE6670D" w14:textId="67D2E4A3" w:rsidR="00456907" w:rsidRPr="00ED2FE7" w:rsidRDefault="00456907" w:rsidP="6A0725BA">
      <w:pPr>
        <w:spacing w:line="360" w:lineRule="auto"/>
        <w:jc w:val="both"/>
        <w:rPr>
          <w:rFonts w:ascii="Arial" w:hAnsi="Arial" w:cs="Arial"/>
          <w:b/>
          <w:bCs/>
        </w:rPr>
      </w:pPr>
    </w:p>
    <w:p w14:paraId="18CDB687" w14:textId="3CB76A98" w:rsidR="00456907" w:rsidRPr="00ED2FE7" w:rsidRDefault="00456907" w:rsidP="6A0725BA">
      <w:pPr>
        <w:spacing w:line="360" w:lineRule="auto"/>
        <w:jc w:val="both"/>
        <w:rPr>
          <w:rFonts w:ascii="Arial" w:hAnsi="Arial" w:cs="Arial"/>
          <w:b/>
          <w:bCs/>
        </w:rPr>
      </w:pPr>
    </w:p>
    <w:p w14:paraId="08E1362F" w14:textId="6956EAEC" w:rsidR="00456907" w:rsidRPr="00ED2FE7" w:rsidRDefault="00456907" w:rsidP="6A0725BA">
      <w:pPr>
        <w:spacing w:line="360" w:lineRule="auto"/>
        <w:jc w:val="both"/>
        <w:rPr>
          <w:rFonts w:ascii="Arial" w:hAnsi="Arial" w:cs="Arial"/>
          <w:b/>
          <w:bCs/>
        </w:rPr>
      </w:pPr>
    </w:p>
    <w:p w14:paraId="66A89340" w14:textId="77777777" w:rsidR="007513AA" w:rsidRDefault="007513AA" w:rsidP="4371FBA5">
      <w:pPr>
        <w:spacing w:line="360" w:lineRule="auto"/>
        <w:jc w:val="both"/>
        <w:rPr>
          <w:rFonts w:ascii="Arial" w:hAnsi="Arial" w:cs="Arial"/>
          <w:b/>
          <w:bCs/>
        </w:rPr>
      </w:pPr>
    </w:p>
    <w:p w14:paraId="064F5475" w14:textId="77777777" w:rsidR="007513AA" w:rsidRDefault="007513AA" w:rsidP="4371FBA5">
      <w:pPr>
        <w:spacing w:line="360" w:lineRule="auto"/>
        <w:jc w:val="both"/>
        <w:rPr>
          <w:rFonts w:ascii="Arial" w:hAnsi="Arial" w:cs="Arial"/>
          <w:b/>
          <w:bCs/>
        </w:rPr>
      </w:pPr>
    </w:p>
    <w:p w14:paraId="23E94A19" w14:textId="77777777" w:rsidR="007513AA" w:rsidRDefault="007513AA" w:rsidP="4371FBA5">
      <w:pPr>
        <w:spacing w:line="360" w:lineRule="auto"/>
        <w:jc w:val="both"/>
        <w:rPr>
          <w:rFonts w:ascii="Arial" w:hAnsi="Arial" w:cs="Arial"/>
          <w:b/>
          <w:bCs/>
        </w:rPr>
      </w:pPr>
    </w:p>
    <w:p w14:paraId="46D04964" w14:textId="1FB336AE" w:rsidR="00456907" w:rsidRPr="00ED2FE7" w:rsidRDefault="00782EF0" w:rsidP="4371FBA5">
      <w:pPr>
        <w:spacing w:line="360" w:lineRule="auto"/>
        <w:jc w:val="both"/>
        <w:rPr>
          <w:rFonts w:ascii="Arial" w:hAnsi="Arial" w:cs="Arial"/>
          <w:b/>
          <w:bCs/>
        </w:rPr>
      </w:pPr>
      <w:r w:rsidRPr="4371FBA5">
        <w:rPr>
          <w:rFonts w:ascii="Arial" w:hAnsi="Arial" w:cs="Arial"/>
          <w:b/>
          <w:bCs/>
        </w:rPr>
        <w:t>Reference List</w:t>
      </w:r>
      <w:r w:rsidR="000606A8" w:rsidRPr="4371FBA5">
        <w:rPr>
          <w:rFonts w:ascii="Arial" w:hAnsi="Arial" w:cs="Arial"/>
          <w:b/>
          <w:bCs/>
        </w:rPr>
        <w:t xml:space="preserve"> – Component 2</w:t>
      </w:r>
    </w:p>
    <w:p w14:paraId="61EE5DA1" w14:textId="4076C57E" w:rsidR="00456907" w:rsidRPr="00ED2FE7" w:rsidRDefault="00456907" w:rsidP="008573B0">
      <w:pPr>
        <w:shd w:val="clear" w:color="auto" w:fill="FFFFFF"/>
        <w:spacing w:after="173" w:line="360" w:lineRule="auto"/>
        <w:jc w:val="both"/>
        <w:rPr>
          <w:rFonts w:ascii="Arial" w:eastAsia="Times New Roman" w:hAnsi="Arial" w:cs="Arial"/>
          <w:kern w:val="0"/>
          <w:lang w:eastAsia="en-GB"/>
          <w14:ligatures w14:val="none"/>
        </w:rPr>
      </w:pPr>
      <w:r w:rsidRPr="00ED2FE7">
        <w:rPr>
          <w:rFonts w:ascii="Arial" w:eastAsia="Times New Roman" w:hAnsi="Arial" w:cs="Arial"/>
          <w:kern w:val="0"/>
          <w:lang w:eastAsia="en-GB"/>
          <w14:ligatures w14:val="none"/>
        </w:rPr>
        <w:t>Burylo, F.U., Rebecca (2023) </w:t>
      </w:r>
      <w:r w:rsidRPr="00ED2FE7">
        <w:rPr>
          <w:rFonts w:ascii="Arial" w:eastAsia="Times New Roman" w:hAnsi="Arial" w:cs="Arial"/>
          <w:i/>
          <w:iCs/>
          <w:kern w:val="0"/>
          <w:lang w:eastAsia="en-GB"/>
          <w14:ligatures w14:val="none"/>
        </w:rPr>
        <w:t>How to Adjust to Online Learning. </w:t>
      </w:r>
      <w:r w:rsidRPr="00ED2FE7">
        <w:rPr>
          <w:rFonts w:ascii="Arial" w:eastAsia="Times New Roman" w:hAnsi="Arial" w:cs="Arial"/>
          <w:kern w:val="0"/>
          <w:lang w:eastAsia="en-GB"/>
          <w14:ligatures w14:val="none"/>
        </w:rPr>
        <w:t>Available at: </w:t>
      </w:r>
      <w:hyperlink r:id="rId17" w:tgtFrame="_blank" w:history="1">
        <w:r w:rsidRPr="00ED2FE7">
          <w:rPr>
            <w:rFonts w:ascii="Arial" w:eastAsia="Times New Roman" w:hAnsi="Arial" w:cs="Arial"/>
            <w:kern w:val="0"/>
            <w:u w:val="single"/>
            <w:lang w:eastAsia="en-GB"/>
            <w14:ligatures w14:val="none"/>
          </w:rPr>
          <w:t>https://www.faulkner.edu/news/10-tips-for-adjusting-to-online-classes-and-learning/</w:t>
        </w:r>
      </w:hyperlink>
      <w:r w:rsidRPr="00ED2FE7">
        <w:rPr>
          <w:rFonts w:ascii="Arial" w:eastAsia="Times New Roman" w:hAnsi="Arial" w:cs="Arial"/>
          <w:kern w:val="0"/>
          <w:lang w:eastAsia="en-GB"/>
          <w14:ligatures w14:val="none"/>
        </w:rPr>
        <w:t> (Accessed: Feb 18, 2026).</w:t>
      </w:r>
    </w:p>
    <w:p w14:paraId="108AD34A" w14:textId="77777777" w:rsidR="00456907" w:rsidRPr="00ED2FE7" w:rsidRDefault="00456907" w:rsidP="008573B0">
      <w:pPr>
        <w:shd w:val="clear" w:color="auto" w:fill="FFFFFF"/>
        <w:spacing w:after="173" w:line="360" w:lineRule="auto"/>
        <w:jc w:val="both"/>
        <w:rPr>
          <w:rFonts w:ascii="Arial" w:eastAsia="Times New Roman" w:hAnsi="Arial" w:cs="Arial"/>
          <w:kern w:val="0"/>
          <w:lang w:eastAsia="en-GB"/>
          <w14:ligatures w14:val="none"/>
        </w:rPr>
      </w:pPr>
      <w:r w:rsidRPr="00ED2FE7">
        <w:rPr>
          <w:rFonts w:ascii="Arial" w:eastAsia="Times New Roman" w:hAnsi="Arial" w:cs="Arial"/>
          <w:kern w:val="0"/>
          <w:lang w:eastAsia="en-GB"/>
          <w14:ligatures w14:val="none"/>
        </w:rPr>
        <w:t>Daly, B. (2024) 'Why Digital Literacy is Essential for Students in the 21st Century' </w:t>
      </w:r>
      <w:r w:rsidRPr="00ED2FE7">
        <w:rPr>
          <w:rFonts w:ascii="Arial" w:eastAsia="Times New Roman" w:hAnsi="Arial" w:cs="Arial"/>
          <w:i/>
          <w:iCs/>
          <w:kern w:val="0"/>
          <w:lang w:eastAsia="en-GB"/>
          <w14:ligatures w14:val="none"/>
        </w:rPr>
        <w:t>ICDL Global, </w:t>
      </w:r>
      <w:r w:rsidRPr="00ED2FE7">
        <w:rPr>
          <w:rFonts w:ascii="Arial" w:eastAsia="Times New Roman" w:hAnsi="Arial" w:cs="Arial"/>
          <w:kern w:val="0"/>
          <w:lang w:eastAsia="en-GB"/>
          <w14:ligatures w14:val="none"/>
        </w:rPr>
        <w:t>-09-05. Available at: </w:t>
      </w:r>
      <w:hyperlink r:id="rId18" w:tgtFrame="_blank" w:history="1">
        <w:r w:rsidRPr="00ED2FE7">
          <w:rPr>
            <w:rFonts w:ascii="Arial" w:eastAsia="Times New Roman" w:hAnsi="Arial" w:cs="Arial"/>
            <w:kern w:val="0"/>
            <w:u w:val="single"/>
            <w:lang w:eastAsia="en-GB"/>
            <w14:ligatures w14:val="none"/>
          </w:rPr>
          <w:t>https://icdl.org/empowering-students-with-essential-digital-skills-for-future-success/</w:t>
        </w:r>
      </w:hyperlink>
      <w:r w:rsidRPr="00ED2FE7">
        <w:rPr>
          <w:rFonts w:ascii="Arial" w:eastAsia="Times New Roman" w:hAnsi="Arial" w:cs="Arial"/>
          <w:kern w:val="0"/>
          <w:lang w:eastAsia="en-GB"/>
          <w14:ligatures w14:val="none"/>
        </w:rPr>
        <w:t> (Accessed: Feb 18, 2026).</w:t>
      </w:r>
    </w:p>
    <w:p w14:paraId="38D883A4" w14:textId="77777777" w:rsidR="00456907" w:rsidRPr="00ED2FE7" w:rsidRDefault="00456907" w:rsidP="008573B0">
      <w:pPr>
        <w:shd w:val="clear" w:color="auto" w:fill="FFFFFF"/>
        <w:spacing w:after="173" w:line="360" w:lineRule="auto"/>
        <w:jc w:val="both"/>
        <w:rPr>
          <w:rFonts w:ascii="Arial" w:eastAsia="Times New Roman" w:hAnsi="Arial" w:cs="Arial"/>
          <w:kern w:val="0"/>
          <w:lang w:eastAsia="en-GB"/>
          <w14:ligatures w14:val="none"/>
        </w:rPr>
      </w:pPr>
      <w:r w:rsidRPr="00ED2FE7">
        <w:rPr>
          <w:rFonts w:ascii="Arial" w:eastAsia="Times New Roman" w:hAnsi="Arial" w:cs="Arial"/>
          <w:kern w:val="0"/>
          <w:lang w:eastAsia="en-GB"/>
          <w14:ligatures w14:val="none"/>
        </w:rPr>
        <w:lastRenderedPageBreak/>
        <w:t>News, e. (2024) 'Learning in the Digital Age' </w:t>
      </w:r>
      <w:r w:rsidRPr="00ED2FE7">
        <w:rPr>
          <w:rFonts w:ascii="Arial" w:eastAsia="Times New Roman" w:hAnsi="Arial" w:cs="Arial"/>
          <w:i/>
          <w:iCs/>
          <w:kern w:val="0"/>
          <w:lang w:eastAsia="en-GB"/>
          <w14:ligatures w14:val="none"/>
        </w:rPr>
        <w:t>eSchool News, </w:t>
      </w:r>
      <w:r w:rsidRPr="00ED2FE7">
        <w:rPr>
          <w:rFonts w:ascii="Arial" w:eastAsia="Times New Roman" w:hAnsi="Arial" w:cs="Arial"/>
          <w:kern w:val="0"/>
          <w:lang w:eastAsia="en-GB"/>
          <w14:ligatures w14:val="none"/>
        </w:rPr>
        <w:t>-01-03. Available at: </w:t>
      </w:r>
      <w:hyperlink r:id="rId19" w:tgtFrame="_blank" w:history="1">
        <w:r w:rsidRPr="00ED2FE7">
          <w:rPr>
            <w:rFonts w:ascii="Arial" w:eastAsia="Times New Roman" w:hAnsi="Arial" w:cs="Arial"/>
            <w:kern w:val="0"/>
            <w:u w:val="single"/>
            <w:lang w:eastAsia="en-GB"/>
            <w14:ligatures w14:val="none"/>
          </w:rPr>
          <w:t>https://www.eschoolnews.com/digital-learning/2024/01/03/learning-in-the-digital-age/</w:t>
        </w:r>
      </w:hyperlink>
      <w:r w:rsidRPr="00ED2FE7">
        <w:rPr>
          <w:rFonts w:ascii="Arial" w:eastAsia="Times New Roman" w:hAnsi="Arial" w:cs="Arial"/>
          <w:kern w:val="0"/>
          <w:lang w:eastAsia="en-GB"/>
          <w14:ligatures w14:val="none"/>
        </w:rPr>
        <w:t> (Accessed: Feb 13, 2026).</w:t>
      </w:r>
    </w:p>
    <w:p w14:paraId="653F0889" w14:textId="77777777" w:rsidR="00456907" w:rsidRPr="00ED2FE7" w:rsidRDefault="00456907" w:rsidP="008573B0">
      <w:pPr>
        <w:shd w:val="clear" w:color="auto" w:fill="FFFFFF"/>
        <w:spacing w:after="173" w:line="360" w:lineRule="auto"/>
        <w:jc w:val="both"/>
        <w:rPr>
          <w:rFonts w:ascii="Arial" w:eastAsia="Times New Roman" w:hAnsi="Arial" w:cs="Arial"/>
          <w:kern w:val="0"/>
          <w:lang w:eastAsia="en-GB"/>
          <w14:ligatures w14:val="none"/>
        </w:rPr>
      </w:pPr>
      <w:r w:rsidRPr="00ED2FE7">
        <w:rPr>
          <w:rFonts w:ascii="Arial" w:eastAsia="Times New Roman" w:hAnsi="Arial" w:cs="Arial"/>
          <w:kern w:val="0"/>
          <w:lang w:eastAsia="en-GB"/>
          <w14:ligatures w14:val="none"/>
        </w:rPr>
        <w:t>Zou, Y., Kuek, F., Feng, W. and Cheng, X. (2025) 'Digital learning in the 21st century: Trends, challenges, and innovations in technology integration', </w:t>
      </w:r>
      <w:r w:rsidRPr="00ED2FE7">
        <w:rPr>
          <w:rFonts w:ascii="Arial" w:eastAsia="Times New Roman" w:hAnsi="Arial" w:cs="Arial"/>
          <w:i/>
          <w:iCs/>
          <w:kern w:val="0"/>
          <w:lang w:eastAsia="en-GB"/>
          <w14:ligatures w14:val="none"/>
        </w:rPr>
        <w:t>Frontiers in Education,</w:t>
      </w:r>
      <w:r w:rsidRPr="00ED2FE7">
        <w:rPr>
          <w:rFonts w:ascii="Arial" w:eastAsia="Times New Roman" w:hAnsi="Arial" w:cs="Arial"/>
          <w:kern w:val="0"/>
          <w:lang w:eastAsia="en-GB"/>
          <w14:ligatures w14:val="none"/>
        </w:rPr>
        <w:t> 10 Available at: </w:t>
      </w:r>
      <w:hyperlink r:id="rId20" w:tgtFrame="_blank" w:history="1">
        <w:r w:rsidRPr="00ED2FE7">
          <w:rPr>
            <w:rFonts w:ascii="Arial" w:eastAsia="Times New Roman" w:hAnsi="Arial" w:cs="Arial"/>
            <w:kern w:val="0"/>
            <w:u w:val="single"/>
            <w:lang w:eastAsia="en-GB"/>
            <w14:ligatures w14:val="none"/>
          </w:rPr>
          <w:t>https://doi.org/10.3389/feduc.2025.1562391</w:t>
        </w:r>
      </w:hyperlink>
      <w:r w:rsidRPr="00ED2FE7">
        <w:rPr>
          <w:rFonts w:ascii="Arial" w:eastAsia="Times New Roman" w:hAnsi="Arial" w:cs="Arial"/>
          <w:kern w:val="0"/>
          <w:lang w:eastAsia="en-GB"/>
          <w14:ligatures w14:val="none"/>
        </w:rPr>
        <w:t>.</w:t>
      </w:r>
    </w:p>
    <w:p w14:paraId="2A316ADA" w14:textId="77777777" w:rsidR="001E1880" w:rsidRDefault="001E1880" w:rsidP="008573B0">
      <w:pPr>
        <w:spacing w:line="360" w:lineRule="auto"/>
      </w:pPr>
    </w:p>
    <w:p w14:paraId="351FB75D" w14:textId="77777777" w:rsidR="002505DE" w:rsidRDefault="002505DE" w:rsidP="008573B0">
      <w:pPr>
        <w:spacing w:line="360" w:lineRule="auto"/>
      </w:pPr>
    </w:p>
    <w:p w14:paraId="17445976" w14:textId="77777777" w:rsidR="002505DE" w:rsidRDefault="002505DE" w:rsidP="008573B0">
      <w:pPr>
        <w:spacing w:line="360" w:lineRule="auto"/>
      </w:pPr>
    </w:p>
    <w:p w14:paraId="1D38ECAA" w14:textId="77777777" w:rsidR="002505DE" w:rsidRDefault="002505DE" w:rsidP="008573B0">
      <w:pPr>
        <w:spacing w:line="360" w:lineRule="auto"/>
      </w:pPr>
    </w:p>
    <w:p w14:paraId="2F55CB8C" w14:textId="77777777" w:rsidR="002505DE" w:rsidRDefault="002505DE" w:rsidP="008573B0">
      <w:pPr>
        <w:spacing w:line="360" w:lineRule="auto"/>
      </w:pPr>
    </w:p>
    <w:p w14:paraId="6FB547C3" w14:textId="77777777" w:rsidR="002505DE" w:rsidRDefault="002505DE" w:rsidP="008573B0">
      <w:pPr>
        <w:spacing w:line="360" w:lineRule="auto"/>
      </w:pPr>
    </w:p>
    <w:p w14:paraId="3D92FA19" w14:textId="77777777" w:rsidR="002505DE" w:rsidRDefault="002505DE" w:rsidP="008573B0">
      <w:pPr>
        <w:spacing w:line="360" w:lineRule="auto"/>
      </w:pPr>
    </w:p>
    <w:p w14:paraId="452D6F06" w14:textId="77777777" w:rsidR="002505DE" w:rsidRDefault="002505DE" w:rsidP="008573B0">
      <w:pPr>
        <w:spacing w:line="360" w:lineRule="auto"/>
      </w:pPr>
    </w:p>
    <w:p w14:paraId="23CCF3C7" w14:textId="77777777" w:rsidR="002505DE" w:rsidRDefault="002505DE" w:rsidP="008573B0">
      <w:pPr>
        <w:spacing w:line="360" w:lineRule="auto"/>
      </w:pPr>
    </w:p>
    <w:p w14:paraId="057247CA" w14:textId="77777777" w:rsidR="002505DE" w:rsidRDefault="002505DE" w:rsidP="008573B0">
      <w:pPr>
        <w:spacing w:line="360" w:lineRule="auto"/>
      </w:pPr>
    </w:p>
    <w:p w14:paraId="78236793" w14:textId="77777777" w:rsidR="002505DE" w:rsidRDefault="002505DE" w:rsidP="008573B0">
      <w:pPr>
        <w:spacing w:line="360" w:lineRule="auto"/>
      </w:pPr>
    </w:p>
    <w:p w14:paraId="78880405" w14:textId="77777777" w:rsidR="002505DE" w:rsidRDefault="002505DE" w:rsidP="008573B0">
      <w:pPr>
        <w:spacing w:line="360" w:lineRule="auto"/>
      </w:pPr>
    </w:p>
    <w:p w14:paraId="270C0064" w14:textId="7427737C" w:rsidR="007513AA" w:rsidRDefault="007513AA" w:rsidP="007513AA">
      <w:pPr>
        <w:pStyle w:val="Heading1"/>
        <w:rPr>
          <w:rFonts w:ascii="Arial" w:hAnsi="Arial" w:cs="Arial"/>
          <w:sz w:val="24"/>
          <w:szCs w:val="24"/>
        </w:rPr>
      </w:pPr>
      <w:bookmarkStart w:id="2" w:name="_Toc223074707"/>
      <w:r w:rsidRPr="00BD6C1F">
        <w:rPr>
          <w:rFonts w:ascii="Arial" w:hAnsi="Arial" w:cs="Arial"/>
          <w:sz w:val="24"/>
          <w:szCs w:val="24"/>
        </w:rPr>
        <w:t xml:space="preserve">Component </w:t>
      </w:r>
      <w:r w:rsidR="00ED0828">
        <w:rPr>
          <w:rFonts w:ascii="Arial" w:hAnsi="Arial" w:cs="Arial"/>
          <w:sz w:val="24"/>
          <w:szCs w:val="24"/>
        </w:rPr>
        <w:t>3</w:t>
      </w:r>
      <w:r w:rsidRPr="00BD6C1F">
        <w:rPr>
          <w:rFonts w:ascii="Arial" w:hAnsi="Arial" w:cs="Arial"/>
          <w:sz w:val="24"/>
          <w:szCs w:val="24"/>
        </w:rPr>
        <w:t xml:space="preserve"> – Academic </w:t>
      </w:r>
      <w:r w:rsidR="00ED0828">
        <w:rPr>
          <w:rFonts w:ascii="Arial" w:hAnsi="Arial" w:cs="Arial"/>
          <w:sz w:val="24"/>
          <w:szCs w:val="24"/>
        </w:rPr>
        <w:t>Poster</w:t>
      </w:r>
      <w:bookmarkEnd w:id="2"/>
    </w:p>
    <w:p w14:paraId="33B760D9" w14:textId="77777777" w:rsidR="00A50EB6" w:rsidRPr="00A50EB6" w:rsidRDefault="00A50EB6" w:rsidP="00A50EB6">
      <w:pPr>
        <w:rPr>
          <w:lang w:eastAsia="en-US"/>
        </w:rPr>
      </w:pPr>
    </w:p>
    <w:p w14:paraId="5D0CEE70" w14:textId="0D151017" w:rsidR="007513AA" w:rsidRDefault="006A1619" w:rsidP="6A0725BA">
      <w:pPr>
        <w:spacing w:line="360" w:lineRule="auto"/>
        <w:rPr>
          <w:rStyle w:val="eop"/>
          <w:rFonts w:ascii="Arial" w:hAnsi="Arial" w:cs="Arial"/>
          <w:color w:val="0F4761"/>
          <w:shd w:val="clear" w:color="auto" w:fill="FFFFFF"/>
        </w:rPr>
      </w:pPr>
      <w:r>
        <w:rPr>
          <w:noProof/>
        </w:rPr>
        <w:lastRenderedPageBreak/>
        <w:drawing>
          <wp:inline distT="0" distB="0" distL="0" distR="0" wp14:anchorId="7C16FB86" wp14:editId="6B13D198">
            <wp:extent cx="5731510" cy="7640955"/>
            <wp:effectExtent l="0" t="0" r="2540" b="0"/>
            <wp:docPr id="39934834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348348"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7640955"/>
                    </a:xfrm>
                    <a:prstGeom prst="rect">
                      <a:avLst/>
                    </a:prstGeom>
                  </pic:spPr>
                </pic:pic>
              </a:graphicData>
            </a:graphic>
          </wp:inline>
        </w:drawing>
      </w:r>
    </w:p>
    <w:p w14:paraId="10B73324" w14:textId="77777777" w:rsidR="002505DE" w:rsidRPr="002F4377" w:rsidRDefault="002505DE" w:rsidP="008573B0">
      <w:pPr>
        <w:spacing w:line="360" w:lineRule="auto"/>
      </w:pPr>
    </w:p>
    <w:sectPr w:rsidR="002505DE" w:rsidRPr="002F43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407F7" w14:textId="77777777" w:rsidR="00654DAB" w:rsidRDefault="00654DAB" w:rsidP="00F9142D">
      <w:pPr>
        <w:spacing w:after="0" w:line="240" w:lineRule="auto"/>
      </w:pPr>
      <w:r>
        <w:separator/>
      </w:r>
    </w:p>
  </w:endnote>
  <w:endnote w:type="continuationSeparator" w:id="0">
    <w:p w14:paraId="29CEFF41" w14:textId="77777777" w:rsidR="00654DAB" w:rsidRDefault="00654DAB" w:rsidP="00F914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937599"/>
      <w:docPartObj>
        <w:docPartGallery w:val="Page Numbers (Bottom of Page)"/>
        <w:docPartUnique/>
      </w:docPartObj>
    </w:sdtPr>
    <w:sdtEndPr/>
    <w:sdtContent>
      <w:p w14:paraId="3E2060C7" w14:textId="77777777" w:rsidR="00F41BCE" w:rsidRDefault="00F41BCE">
        <w:pPr>
          <w:pStyle w:val="Footer"/>
        </w:pPr>
        <w:r>
          <w:fldChar w:fldCharType="begin"/>
        </w:r>
        <w:r>
          <w:instrText>PAGE   \* MERGEFORMAT</w:instrText>
        </w:r>
        <w:r>
          <w:fldChar w:fldCharType="separate"/>
        </w:r>
        <w:r>
          <w:t>2</w:t>
        </w:r>
        <w:r>
          <w:fldChar w:fldCharType="end"/>
        </w:r>
      </w:p>
    </w:sdtContent>
  </w:sdt>
  <w:p w14:paraId="7B2D84A3" w14:textId="77777777" w:rsidR="00F41BCE" w:rsidRDefault="00F41B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29668" w14:textId="77777777" w:rsidR="00F9142D" w:rsidRDefault="00F914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4380059"/>
      <w:docPartObj>
        <w:docPartGallery w:val="Page Numbers (Bottom of Page)"/>
        <w:docPartUnique/>
      </w:docPartObj>
    </w:sdtPr>
    <w:sdtEndPr/>
    <w:sdtContent>
      <w:p w14:paraId="703C29CD" w14:textId="61D759F3" w:rsidR="007F0309" w:rsidRDefault="007F0309">
        <w:pPr>
          <w:pStyle w:val="Footer"/>
        </w:pPr>
        <w:r>
          <w:fldChar w:fldCharType="begin"/>
        </w:r>
        <w:r>
          <w:instrText>PAGE   \* MERGEFORMAT</w:instrText>
        </w:r>
        <w:r>
          <w:fldChar w:fldCharType="separate"/>
        </w:r>
        <w:r>
          <w:t>2</w:t>
        </w:r>
        <w:r>
          <w:fldChar w:fldCharType="end"/>
        </w:r>
      </w:p>
    </w:sdtContent>
  </w:sdt>
  <w:p w14:paraId="544EB416" w14:textId="77777777" w:rsidR="00F9142D" w:rsidRDefault="00F9142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F9DCB" w14:textId="77777777" w:rsidR="00F9142D" w:rsidRDefault="00F914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3E3DCE" w14:textId="77777777" w:rsidR="00654DAB" w:rsidRDefault="00654DAB" w:rsidP="00F9142D">
      <w:pPr>
        <w:spacing w:after="0" w:line="240" w:lineRule="auto"/>
      </w:pPr>
      <w:r>
        <w:separator/>
      </w:r>
    </w:p>
  </w:footnote>
  <w:footnote w:type="continuationSeparator" w:id="0">
    <w:p w14:paraId="36CC29AC" w14:textId="77777777" w:rsidR="00654DAB" w:rsidRDefault="00654DAB" w:rsidP="00F914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0B482" w14:textId="77777777" w:rsidR="00F9142D" w:rsidRDefault="00F914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B2F5B" w14:textId="77777777" w:rsidR="00F9142D" w:rsidRDefault="00F914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C27ED" w14:textId="77777777" w:rsidR="00F9142D" w:rsidRDefault="00F9142D">
    <w:pPr>
      <w:pStyle w:val="Header"/>
    </w:pPr>
  </w:p>
</w:hdr>
</file>

<file path=word/intelligence2.xml><?xml version="1.0" encoding="utf-8"?>
<int2:intelligence xmlns:int2="http://schemas.microsoft.com/office/intelligence/2020/intelligence" xmlns:oel="http://schemas.microsoft.com/office/2019/extlst">
  <int2:observations>
    <int2:textHash int2:hashCode="olN0vjElCwkvwJ" int2:id="FZzA9gCy">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4435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34E"/>
    <w:rsid w:val="000237C3"/>
    <w:rsid w:val="000401A5"/>
    <w:rsid w:val="00042191"/>
    <w:rsid w:val="000606A8"/>
    <w:rsid w:val="00081A7A"/>
    <w:rsid w:val="0008457B"/>
    <w:rsid w:val="00092207"/>
    <w:rsid w:val="000C5397"/>
    <w:rsid w:val="000D4A2D"/>
    <w:rsid w:val="000F1E6E"/>
    <w:rsid w:val="0010590E"/>
    <w:rsid w:val="00120524"/>
    <w:rsid w:val="001279D2"/>
    <w:rsid w:val="001712F6"/>
    <w:rsid w:val="00174131"/>
    <w:rsid w:val="001748F8"/>
    <w:rsid w:val="00183D06"/>
    <w:rsid w:val="001D151A"/>
    <w:rsid w:val="001E0F5A"/>
    <w:rsid w:val="001E1880"/>
    <w:rsid w:val="002505DE"/>
    <w:rsid w:val="00274DAA"/>
    <w:rsid w:val="00281AC0"/>
    <w:rsid w:val="002A11FF"/>
    <w:rsid w:val="002A6E5C"/>
    <w:rsid w:val="002A7006"/>
    <w:rsid w:val="002C451E"/>
    <w:rsid w:val="002D2BA2"/>
    <w:rsid w:val="002F4377"/>
    <w:rsid w:val="002F7C2A"/>
    <w:rsid w:val="0031399C"/>
    <w:rsid w:val="00340539"/>
    <w:rsid w:val="00361040"/>
    <w:rsid w:val="003E3538"/>
    <w:rsid w:val="003F007A"/>
    <w:rsid w:val="0040007C"/>
    <w:rsid w:val="00407FCD"/>
    <w:rsid w:val="00435D66"/>
    <w:rsid w:val="00456907"/>
    <w:rsid w:val="00470C00"/>
    <w:rsid w:val="004869AE"/>
    <w:rsid w:val="00486D0A"/>
    <w:rsid w:val="004C2D27"/>
    <w:rsid w:val="004C7CAF"/>
    <w:rsid w:val="004F7594"/>
    <w:rsid w:val="00502E26"/>
    <w:rsid w:val="00513B1D"/>
    <w:rsid w:val="00532FAE"/>
    <w:rsid w:val="0053348A"/>
    <w:rsid w:val="00543A0E"/>
    <w:rsid w:val="0058208D"/>
    <w:rsid w:val="005B6035"/>
    <w:rsid w:val="005D1D65"/>
    <w:rsid w:val="005D388F"/>
    <w:rsid w:val="005D4EFE"/>
    <w:rsid w:val="005F14C4"/>
    <w:rsid w:val="005F1B7A"/>
    <w:rsid w:val="0063334E"/>
    <w:rsid w:val="0065234A"/>
    <w:rsid w:val="00654DAB"/>
    <w:rsid w:val="006820F3"/>
    <w:rsid w:val="006A1619"/>
    <w:rsid w:val="006A68B2"/>
    <w:rsid w:val="006B3CF6"/>
    <w:rsid w:val="006B6C81"/>
    <w:rsid w:val="006B7540"/>
    <w:rsid w:val="006C4BEA"/>
    <w:rsid w:val="006C4E3C"/>
    <w:rsid w:val="006D695A"/>
    <w:rsid w:val="007130AF"/>
    <w:rsid w:val="0072027E"/>
    <w:rsid w:val="007247EE"/>
    <w:rsid w:val="007513AA"/>
    <w:rsid w:val="00763EC3"/>
    <w:rsid w:val="00770080"/>
    <w:rsid w:val="00782EF0"/>
    <w:rsid w:val="007956C4"/>
    <w:rsid w:val="007A7BEF"/>
    <w:rsid w:val="007F0309"/>
    <w:rsid w:val="00806710"/>
    <w:rsid w:val="00824870"/>
    <w:rsid w:val="00835F04"/>
    <w:rsid w:val="00842C95"/>
    <w:rsid w:val="00853FB0"/>
    <w:rsid w:val="00854D02"/>
    <w:rsid w:val="008573B0"/>
    <w:rsid w:val="00864915"/>
    <w:rsid w:val="008658DD"/>
    <w:rsid w:val="00881610"/>
    <w:rsid w:val="00882F52"/>
    <w:rsid w:val="00895D85"/>
    <w:rsid w:val="008B5593"/>
    <w:rsid w:val="008C7251"/>
    <w:rsid w:val="008D314F"/>
    <w:rsid w:val="008D6E37"/>
    <w:rsid w:val="008E0307"/>
    <w:rsid w:val="0090045C"/>
    <w:rsid w:val="00914D4F"/>
    <w:rsid w:val="0094129A"/>
    <w:rsid w:val="009612EE"/>
    <w:rsid w:val="00962DC2"/>
    <w:rsid w:val="009630EB"/>
    <w:rsid w:val="009814B6"/>
    <w:rsid w:val="0098394A"/>
    <w:rsid w:val="00996527"/>
    <w:rsid w:val="009A55ED"/>
    <w:rsid w:val="009C5468"/>
    <w:rsid w:val="009C6212"/>
    <w:rsid w:val="009C666C"/>
    <w:rsid w:val="009E1F80"/>
    <w:rsid w:val="009E2708"/>
    <w:rsid w:val="00A4103D"/>
    <w:rsid w:val="00A50EB6"/>
    <w:rsid w:val="00A53C4B"/>
    <w:rsid w:val="00AD59E1"/>
    <w:rsid w:val="00AD73BD"/>
    <w:rsid w:val="00AF58F2"/>
    <w:rsid w:val="00B04211"/>
    <w:rsid w:val="00B044E0"/>
    <w:rsid w:val="00B104C9"/>
    <w:rsid w:val="00B35B5A"/>
    <w:rsid w:val="00B63CD8"/>
    <w:rsid w:val="00B664D6"/>
    <w:rsid w:val="00B728E8"/>
    <w:rsid w:val="00B825BB"/>
    <w:rsid w:val="00BB33DF"/>
    <w:rsid w:val="00BC7021"/>
    <w:rsid w:val="00BD2A5F"/>
    <w:rsid w:val="00BD5C0B"/>
    <w:rsid w:val="00BD6C1F"/>
    <w:rsid w:val="00BE1D69"/>
    <w:rsid w:val="00BE60B9"/>
    <w:rsid w:val="00BF020D"/>
    <w:rsid w:val="00BF2149"/>
    <w:rsid w:val="00C06D89"/>
    <w:rsid w:val="00C1345D"/>
    <w:rsid w:val="00C2417A"/>
    <w:rsid w:val="00C45339"/>
    <w:rsid w:val="00C55D02"/>
    <w:rsid w:val="00C82163"/>
    <w:rsid w:val="00C8334A"/>
    <w:rsid w:val="00CA2E1E"/>
    <w:rsid w:val="00CC440B"/>
    <w:rsid w:val="00CC6AB5"/>
    <w:rsid w:val="00CD682C"/>
    <w:rsid w:val="00CD78C2"/>
    <w:rsid w:val="00CF5AFB"/>
    <w:rsid w:val="00D04BA8"/>
    <w:rsid w:val="00D05765"/>
    <w:rsid w:val="00D158E1"/>
    <w:rsid w:val="00D20DF4"/>
    <w:rsid w:val="00D2410C"/>
    <w:rsid w:val="00D73905"/>
    <w:rsid w:val="00D741D5"/>
    <w:rsid w:val="00D816C2"/>
    <w:rsid w:val="00DA7CD0"/>
    <w:rsid w:val="00DC6492"/>
    <w:rsid w:val="00DE4FB8"/>
    <w:rsid w:val="00DF0CFA"/>
    <w:rsid w:val="00E22EB6"/>
    <w:rsid w:val="00E23499"/>
    <w:rsid w:val="00E2406F"/>
    <w:rsid w:val="00E50884"/>
    <w:rsid w:val="00E6708F"/>
    <w:rsid w:val="00E86D85"/>
    <w:rsid w:val="00EB56F0"/>
    <w:rsid w:val="00EC5FF0"/>
    <w:rsid w:val="00ED0828"/>
    <w:rsid w:val="00ED2FE7"/>
    <w:rsid w:val="00EF41ED"/>
    <w:rsid w:val="00EF6FBD"/>
    <w:rsid w:val="00F0282D"/>
    <w:rsid w:val="00F41BCE"/>
    <w:rsid w:val="00F45B5F"/>
    <w:rsid w:val="00F50457"/>
    <w:rsid w:val="00F541FD"/>
    <w:rsid w:val="00F6206A"/>
    <w:rsid w:val="00F63BC3"/>
    <w:rsid w:val="00F66A3D"/>
    <w:rsid w:val="00F9142D"/>
    <w:rsid w:val="00F952FE"/>
    <w:rsid w:val="00FD1A4F"/>
    <w:rsid w:val="00FE6510"/>
    <w:rsid w:val="00FE67ED"/>
    <w:rsid w:val="00FF7191"/>
    <w:rsid w:val="0E13D45E"/>
    <w:rsid w:val="11EF73D1"/>
    <w:rsid w:val="1883728E"/>
    <w:rsid w:val="28B003F8"/>
    <w:rsid w:val="2B263D81"/>
    <w:rsid w:val="2F639108"/>
    <w:rsid w:val="31F9DFC7"/>
    <w:rsid w:val="3C22BC3C"/>
    <w:rsid w:val="4371FBA5"/>
    <w:rsid w:val="45B90BA1"/>
    <w:rsid w:val="4D9E5116"/>
    <w:rsid w:val="4FFE3450"/>
    <w:rsid w:val="5587EF9D"/>
    <w:rsid w:val="5777B912"/>
    <w:rsid w:val="5C26482E"/>
    <w:rsid w:val="658BE7A1"/>
    <w:rsid w:val="6A0725BA"/>
    <w:rsid w:val="7A0CB4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0DFF3A"/>
  <w15:chartTrackingRefBased/>
  <w15:docId w15:val="{874C668E-F5C6-4F6F-9333-6F7BCE72A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334E"/>
    <w:rPr>
      <w:rFonts w:eastAsiaTheme="minorEastAsia"/>
      <w:lang w:eastAsia="zh-CN"/>
    </w:rPr>
  </w:style>
  <w:style w:type="paragraph" w:styleId="Heading1">
    <w:name w:val="heading 1"/>
    <w:basedOn w:val="Normal"/>
    <w:next w:val="Normal"/>
    <w:link w:val="Heading1Char"/>
    <w:uiPriority w:val="9"/>
    <w:qFormat/>
    <w:rsid w:val="0063334E"/>
    <w:pPr>
      <w:keepNext/>
      <w:keepLines/>
      <w:spacing w:before="360" w:after="8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63334E"/>
    <w:pPr>
      <w:keepNext/>
      <w:keepLines/>
      <w:spacing w:before="160" w:after="8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63334E"/>
    <w:pPr>
      <w:keepNext/>
      <w:keepLines/>
      <w:spacing w:before="160" w:after="80"/>
      <w:outlineLvl w:val="2"/>
    </w:pPr>
    <w:rPr>
      <w:rFonts w:eastAsiaTheme="majorEastAsia"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63334E"/>
    <w:pPr>
      <w:keepNext/>
      <w:keepLines/>
      <w:spacing w:before="80" w:after="40"/>
      <w:outlineLvl w:val="3"/>
    </w:pPr>
    <w:rPr>
      <w:rFonts w:eastAsiaTheme="majorEastAsia"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63334E"/>
    <w:pPr>
      <w:keepNext/>
      <w:keepLines/>
      <w:spacing w:before="80" w:after="40"/>
      <w:outlineLvl w:val="4"/>
    </w:pPr>
    <w:rPr>
      <w:rFonts w:eastAsiaTheme="majorEastAsia"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63334E"/>
    <w:pPr>
      <w:keepNext/>
      <w:keepLines/>
      <w:spacing w:before="40" w:after="0"/>
      <w:outlineLvl w:val="5"/>
    </w:pPr>
    <w:rPr>
      <w:rFonts w:eastAsiaTheme="majorEastAsia"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63334E"/>
    <w:pPr>
      <w:keepNext/>
      <w:keepLines/>
      <w:spacing w:before="40" w:after="0"/>
      <w:outlineLvl w:val="6"/>
    </w:pPr>
    <w:rPr>
      <w:rFonts w:eastAsiaTheme="majorEastAsia"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63334E"/>
    <w:pPr>
      <w:keepNext/>
      <w:keepLines/>
      <w:spacing w:after="0"/>
      <w:outlineLvl w:val="7"/>
    </w:pPr>
    <w:rPr>
      <w:rFonts w:eastAsiaTheme="majorEastAsia"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63334E"/>
    <w:pPr>
      <w:keepNext/>
      <w:keepLines/>
      <w:spacing w:after="0"/>
      <w:outlineLvl w:val="8"/>
    </w:pPr>
    <w:rPr>
      <w:rFonts w:eastAsiaTheme="majorEastAsia"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33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33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33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33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33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33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33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33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334E"/>
    <w:rPr>
      <w:rFonts w:eastAsiaTheme="majorEastAsia" w:cstheme="majorBidi"/>
      <w:color w:val="272727" w:themeColor="text1" w:themeTint="D8"/>
    </w:rPr>
  </w:style>
  <w:style w:type="paragraph" w:styleId="Title">
    <w:name w:val="Title"/>
    <w:basedOn w:val="Normal"/>
    <w:next w:val="Normal"/>
    <w:link w:val="TitleChar"/>
    <w:uiPriority w:val="10"/>
    <w:qFormat/>
    <w:rsid w:val="0063334E"/>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6333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334E"/>
    <w:pPr>
      <w:numPr>
        <w:ilvl w:val="1"/>
      </w:numPr>
    </w:pPr>
    <w:rPr>
      <w:rFonts w:eastAsiaTheme="majorEastAsia"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6333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334E"/>
    <w:pPr>
      <w:spacing w:before="160"/>
      <w:jc w:val="center"/>
    </w:pPr>
    <w:rPr>
      <w:rFonts w:eastAsiaTheme="minorHAnsi"/>
      <w:i/>
      <w:iCs/>
      <w:color w:val="404040" w:themeColor="text1" w:themeTint="BF"/>
      <w:lang w:eastAsia="en-US"/>
    </w:rPr>
  </w:style>
  <w:style w:type="character" w:customStyle="1" w:styleId="QuoteChar">
    <w:name w:val="Quote Char"/>
    <w:basedOn w:val="DefaultParagraphFont"/>
    <w:link w:val="Quote"/>
    <w:uiPriority w:val="29"/>
    <w:rsid w:val="0063334E"/>
    <w:rPr>
      <w:i/>
      <w:iCs/>
      <w:color w:val="404040" w:themeColor="text1" w:themeTint="BF"/>
    </w:rPr>
  </w:style>
  <w:style w:type="paragraph" w:styleId="ListParagraph">
    <w:name w:val="List Paragraph"/>
    <w:basedOn w:val="Normal"/>
    <w:uiPriority w:val="34"/>
    <w:qFormat/>
    <w:rsid w:val="0063334E"/>
    <w:pPr>
      <w:ind w:left="720"/>
      <w:contextualSpacing/>
    </w:pPr>
    <w:rPr>
      <w:rFonts w:eastAsiaTheme="minorHAnsi"/>
      <w:lang w:eastAsia="en-US"/>
    </w:rPr>
  </w:style>
  <w:style w:type="character" w:styleId="IntenseEmphasis">
    <w:name w:val="Intense Emphasis"/>
    <w:basedOn w:val="DefaultParagraphFont"/>
    <w:uiPriority w:val="21"/>
    <w:qFormat/>
    <w:rsid w:val="0063334E"/>
    <w:rPr>
      <w:i/>
      <w:iCs/>
      <w:color w:val="0F4761" w:themeColor="accent1" w:themeShade="BF"/>
    </w:rPr>
  </w:style>
  <w:style w:type="paragraph" w:styleId="IntenseQuote">
    <w:name w:val="Intense Quote"/>
    <w:basedOn w:val="Normal"/>
    <w:next w:val="Normal"/>
    <w:link w:val="IntenseQuoteChar"/>
    <w:uiPriority w:val="30"/>
    <w:qFormat/>
    <w:rsid w:val="0063334E"/>
    <w:pPr>
      <w:pBdr>
        <w:top w:val="single" w:sz="4" w:space="10" w:color="0F4761" w:themeColor="accent1" w:themeShade="BF"/>
        <w:bottom w:val="single" w:sz="4" w:space="10" w:color="0F4761" w:themeColor="accent1" w:themeShade="BF"/>
      </w:pBdr>
      <w:spacing w:before="360" w:after="360"/>
      <w:ind w:left="864" w:right="864"/>
      <w:jc w:val="center"/>
    </w:pPr>
    <w:rPr>
      <w:rFonts w:eastAsiaTheme="minorHAnsi"/>
      <w:i/>
      <w:iCs/>
      <w:color w:val="0F4761" w:themeColor="accent1" w:themeShade="BF"/>
      <w:lang w:eastAsia="en-US"/>
    </w:rPr>
  </w:style>
  <w:style w:type="character" w:customStyle="1" w:styleId="IntenseQuoteChar">
    <w:name w:val="Intense Quote Char"/>
    <w:basedOn w:val="DefaultParagraphFont"/>
    <w:link w:val="IntenseQuote"/>
    <w:uiPriority w:val="30"/>
    <w:rsid w:val="0063334E"/>
    <w:rPr>
      <w:i/>
      <w:iCs/>
      <w:color w:val="0F4761" w:themeColor="accent1" w:themeShade="BF"/>
    </w:rPr>
  </w:style>
  <w:style w:type="character" w:styleId="IntenseReference">
    <w:name w:val="Intense Reference"/>
    <w:basedOn w:val="DefaultParagraphFont"/>
    <w:uiPriority w:val="32"/>
    <w:qFormat/>
    <w:rsid w:val="0063334E"/>
    <w:rPr>
      <w:b/>
      <w:bCs/>
      <w:smallCaps/>
      <w:color w:val="0F4761" w:themeColor="accent1" w:themeShade="BF"/>
      <w:spacing w:val="5"/>
    </w:rPr>
  </w:style>
  <w:style w:type="table" w:styleId="TableGrid">
    <w:name w:val="Table Grid"/>
    <w:basedOn w:val="TableNormal"/>
    <w:uiPriority w:val="39"/>
    <w:rsid w:val="00183D06"/>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14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142D"/>
    <w:rPr>
      <w:rFonts w:eastAsiaTheme="minorEastAsia"/>
      <w:lang w:eastAsia="zh-CN"/>
    </w:rPr>
  </w:style>
  <w:style w:type="paragraph" w:styleId="Footer">
    <w:name w:val="footer"/>
    <w:basedOn w:val="Normal"/>
    <w:link w:val="FooterChar"/>
    <w:uiPriority w:val="99"/>
    <w:unhideWhenUsed/>
    <w:rsid w:val="00F914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142D"/>
    <w:rPr>
      <w:rFonts w:eastAsiaTheme="minorEastAsia"/>
      <w:lang w:eastAsia="zh-CN"/>
    </w:rPr>
  </w:style>
  <w:style w:type="character" w:styleId="Hyperlink">
    <w:name w:val="Hyperlink"/>
    <w:basedOn w:val="DefaultParagraphFont"/>
    <w:uiPriority w:val="99"/>
    <w:unhideWhenUsed/>
    <w:rsid w:val="00F41BCE"/>
    <w:rPr>
      <w:color w:val="467886" w:themeColor="hyperlink"/>
      <w:u w:val="single"/>
    </w:rPr>
  </w:style>
  <w:style w:type="paragraph" w:styleId="TOCHeading">
    <w:name w:val="TOC Heading"/>
    <w:basedOn w:val="Heading1"/>
    <w:next w:val="Normal"/>
    <w:uiPriority w:val="39"/>
    <w:unhideWhenUsed/>
    <w:qFormat/>
    <w:rsid w:val="00F41BC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41BCE"/>
    <w:pPr>
      <w:spacing w:after="100"/>
    </w:pPr>
  </w:style>
  <w:style w:type="character" w:customStyle="1" w:styleId="normaltextrun">
    <w:name w:val="normaltextrun"/>
    <w:basedOn w:val="DefaultParagraphFont"/>
    <w:rsid w:val="009C5468"/>
  </w:style>
  <w:style w:type="character" w:customStyle="1" w:styleId="eop">
    <w:name w:val="eop"/>
    <w:basedOn w:val="DefaultParagraphFont"/>
    <w:rsid w:val="009C5468"/>
  </w:style>
  <w:style w:type="paragraph" w:styleId="Revision">
    <w:name w:val="Revision"/>
    <w:hidden/>
    <w:uiPriority w:val="99"/>
    <w:semiHidden/>
    <w:rsid w:val="00D158E1"/>
    <w:pPr>
      <w:spacing w:after="0" w:line="240" w:lineRule="auto"/>
    </w:pPr>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18" Type="http://schemas.openxmlformats.org/officeDocument/2006/relationships/hyperlink" Target="https://icdl.org/empowering-students-with-essential-digital-skills-for-future-success/" TargetMode="External"/><Relationship Id="rId3" Type="http://schemas.openxmlformats.org/officeDocument/2006/relationships/settings" Target="settings.xml"/><Relationship Id="rId21" Type="http://schemas.openxmlformats.org/officeDocument/2006/relationships/image" Target="media/image2.png"/><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hyperlink" Target="https://www.faulkner.edu/news/10-tips-for-adjusting-to-online-classes-and-learning/" TargetMode="External"/><Relationship Id="rId25" Type="http://schemas.microsoft.com/office/2020/10/relationships/intelligence" Target="intelligence2.xml"/><Relationship Id="rId2" Type="http://schemas.openxmlformats.org/officeDocument/2006/relationships/styles" Target="styles.xml"/><Relationship Id="rId16" Type="http://schemas.openxmlformats.org/officeDocument/2006/relationships/hyperlink" Target="https://doi.org/10.3389/feduc.2025.1562391" TargetMode="External"/><Relationship Id="rId20" Type="http://schemas.openxmlformats.org/officeDocument/2006/relationships/hyperlink" Target="https://doi.org/10.3389/feduc.2025.156239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void-of-course.com/learning-in-the-digital-era-opportunities-and-challenges/" TargetMode="Externa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s://www.eschoolnews.com/digital-learning/2024/01/03/learning-in-the-digital-age/"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image" Target="media/image3.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1923</Words>
  <Characters>10965</Characters>
  <Application>Microsoft Office Word</Application>
  <DocSecurity>0</DocSecurity>
  <Lines>91</Lines>
  <Paragraphs>25</Paragraphs>
  <ScaleCrop>false</ScaleCrop>
  <Company/>
  <LinksUpToDate>false</LinksUpToDate>
  <CharactersWithSpaces>12863</CharactersWithSpaces>
  <SharedDoc>false</SharedDoc>
  <HLinks>
    <vt:vector size="54" baseType="variant">
      <vt:variant>
        <vt:i4>2555937</vt:i4>
      </vt:variant>
      <vt:variant>
        <vt:i4>36</vt:i4>
      </vt:variant>
      <vt:variant>
        <vt:i4>0</vt:i4>
      </vt:variant>
      <vt:variant>
        <vt:i4>5</vt:i4>
      </vt:variant>
      <vt:variant>
        <vt:lpwstr>https://doi.org/10.3389/feduc.2025.1562391</vt:lpwstr>
      </vt:variant>
      <vt:variant>
        <vt:lpwstr/>
      </vt:variant>
      <vt:variant>
        <vt:i4>196620</vt:i4>
      </vt:variant>
      <vt:variant>
        <vt:i4>33</vt:i4>
      </vt:variant>
      <vt:variant>
        <vt:i4>0</vt:i4>
      </vt:variant>
      <vt:variant>
        <vt:i4>5</vt:i4>
      </vt:variant>
      <vt:variant>
        <vt:lpwstr>https://www.eschoolnews.com/digital-learning/2024/01/03/learning-in-the-digital-age/</vt:lpwstr>
      </vt:variant>
      <vt:variant>
        <vt:lpwstr/>
      </vt:variant>
      <vt:variant>
        <vt:i4>6488176</vt:i4>
      </vt:variant>
      <vt:variant>
        <vt:i4>30</vt:i4>
      </vt:variant>
      <vt:variant>
        <vt:i4>0</vt:i4>
      </vt:variant>
      <vt:variant>
        <vt:i4>5</vt:i4>
      </vt:variant>
      <vt:variant>
        <vt:lpwstr>https://icdl.org/empowering-students-with-essential-digital-skills-for-future-success/</vt:lpwstr>
      </vt:variant>
      <vt:variant>
        <vt:lpwstr/>
      </vt:variant>
      <vt:variant>
        <vt:i4>2097275</vt:i4>
      </vt:variant>
      <vt:variant>
        <vt:i4>27</vt:i4>
      </vt:variant>
      <vt:variant>
        <vt:i4>0</vt:i4>
      </vt:variant>
      <vt:variant>
        <vt:i4>5</vt:i4>
      </vt:variant>
      <vt:variant>
        <vt:lpwstr>https://www.faulkner.edu/news/10-tips-for-adjusting-to-online-classes-and-learning/</vt:lpwstr>
      </vt:variant>
      <vt:variant>
        <vt:lpwstr/>
      </vt:variant>
      <vt:variant>
        <vt:i4>2555937</vt:i4>
      </vt:variant>
      <vt:variant>
        <vt:i4>24</vt:i4>
      </vt:variant>
      <vt:variant>
        <vt:i4>0</vt:i4>
      </vt:variant>
      <vt:variant>
        <vt:i4>5</vt:i4>
      </vt:variant>
      <vt:variant>
        <vt:lpwstr>https://doi.org/10.3389/feduc.2025.1562391</vt:lpwstr>
      </vt:variant>
      <vt:variant>
        <vt:lpwstr/>
      </vt:variant>
      <vt:variant>
        <vt:i4>4849691</vt:i4>
      </vt:variant>
      <vt:variant>
        <vt:i4>21</vt:i4>
      </vt:variant>
      <vt:variant>
        <vt:i4>0</vt:i4>
      </vt:variant>
      <vt:variant>
        <vt:i4>5</vt:i4>
      </vt:variant>
      <vt:variant>
        <vt:lpwstr>https://void-of-course.com/learning-in-the-digital-era-opportunities-and-challenges/</vt:lpwstr>
      </vt:variant>
      <vt:variant>
        <vt:lpwstr/>
      </vt:variant>
      <vt:variant>
        <vt:i4>1114161</vt:i4>
      </vt:variant>
      <vt:variant>
        <vt:i4>14</vt:i4>
      </vt:variant>
      <vt:variant>
        <vt:i4>0</vt:i4>
      </vt:variant>
      <vt:variant>
        <vt:i4>5</vt:i4>
      </vt:variant>
      <vt:variant>
        <vt:lpwstr/>
      </vt:variant>
      <vt:variant>
        <vt:lpwstr>_Toc223074707</vt:lpwstr>
      </vt:variant>
      <vt:variant>
        <vt:i4>1114161</vt:i4>
      </vt:variant>
      <vt:variant>
        <vt:i4>8</vt:i4>
      </vt:variant>
      <vt:variant>
        <vt:i4>0</vt:i4>
      </vt:variant>
      <vt:variant>
        <vt:i4>5</vt:i4>
      </vt:variant>
      <vt:variant>
        <vt:lpwstr/>
      </vt:variant>
      <vt:variant>
        <vt:lpwstr>_Toc223074706</vt:lpwstr>
      </vt:variant>
      <vt:variant>
        <vt:i4>1114161</vt:i4>
      </vt:variant>
      <vt:variant>
        <vt:i4>2</vt:i4>
      </vt:variant>
      <vt:variant>
        <vt:i4>0</vt:i4>
      </vt:variant>
      <vt:variant>
        <vt:i4>5</vt:i4>
      </vt:variant>
      <vt:variant>
        <vt:lpwstr/>
      </vt:variant>
      <vt:variant>
        <vt:lpwstr>_Toc223074705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Chereen Carter (2530279)</dc:creator>
  <cp:keywords/>
  <dc:description/>
  <cp:lastModifiedBy>Chereen Carter (2530279)</cp:lastModifiedBy>
  <cp:revision>2</cp:revision>
  <dcterms:created xsi:type="dcterms:W3CDTF">2026-02-27T20:20:00Z</dcterms:created>
  <dcterms:modified xsi:type="dcterms:W3CDTF">2026-02-27T20:20:00Z</dcterms:modified>
</cp:coreProperties>
</file>