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4C301C"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r w:rsidRPr="00B92300">
        <w:rPr>
          <w:rFonts w:ascii="Times New Roman" w:hAnsi="Times New Roman" w:cs="Times New Roman"/>
          <w:b/>
          <w:bCs/>
          <w:color w:val="000000" w:themeColor="text1"/>
          <w:sz w:val="52"/>
          <w:szCs w:val="52"/>
          <w:u w:val="single"/>
        </w:rPr>
        <w:t>Student Name: Zarrar Zafar</w:t>
      </w:r>
    </w:p>
    <w:p w14:paraId="40DE921D"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35984AC3"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2E78E7B8" w14:textId="45156DB4"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r w:rsidRPr="00B92300">
        <w:rPr>
          <w:rFonts w:ascii="Times New Roman" w:hAnsi="Times New Roman" w:cs="Times New Roman"/>
          <w:b/>
          <w:bCs/>
          <w:color w:val="000000" w:themeColor="text1"/>
          <w:sz w:val="52"/>
          <w:szCs w:val="52"/>
          <w:u w:val="single"/>
        </w:rPr>
        <w:t>Student Number: 1</w:t>
      </w:r>
      <w:r w:rsidR="00B92300" w:rsidRPr="00B92300">
        <w:rPr>
          <w:rFonts w:ascii="Times New Roman" w:hAnsi="Times New Roman" w:cs="Times New Roman"/>
          <w:b/>
          <w:bCs/>
          <w:color w:val="000000" w:themeColor="text1"/>
          <w:sz w:val="52"/>
          <w:szCs w:val="52"/>
          <w:u w:val="single"/>
        </w:rPr>
        <w:t>605</w:t>
      </w:r>
      <w:r w:rsidRPr="00B92300">
        <w:rPr>
          <w:rFonts w:ascii="Times New Roman" w:hAnsi="Times New Roman" w:cs="Times New Roman"/>
          <w:b/>
          <w:bCs/>
          <w:color w:val="000000" w:themeColor="text1"/>
          <w:sz w:val="52"/>
          <w:szCs w:val="52"/>
          <w:u w:val="single"/>
        </w:rPr>
        <w:t>825</w:t>
      </w:r>
    </w:p>
    <w:p w14:paraId="6F5E3F41"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0DAD9069"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5689BFEB" w14:textId="33164D1A"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r w:rsidRPr="00B92300">
        <w:rPr>
          <w:rFonts w:ascii="Times New Roman" w:hAnsi="Times New Roman" w:cs="Times New Roman"/>
          <w:b/>
          <w:bCs/>
          <w:color w:val="000000" w:themeColor="text1"/>
          <w:sz w:val="52"/>
          <w:szCs w:val="52"/>
          <w:u w:val="single"/>
        </w:rPr>
        <w:t>Module Title: Managing Performance</w:t>
      </w:r>
    </w:p>
    <w:p w14:paraId="7D9487EA"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462F0B47" w14:textId="77777777" w:rsidR="00EA4900" w:rsidRPr="00B92300" w:rsidRDefault="00EA4900" w:rsidP="00340178">
      <w:pPr>
        <w:spacing w:line="480" w:lineRule="auto"/>
        <w:jc w:val="center"/>
        <w:rPr>
          <w:rFonts w:ascii="Times New Roman" w:hAnsi="Times New Roman" w:cs="Times New Roman"/>
          <w:b/>
          <w:bCs/>
          <w:color w:val="000000" w:themeColor="text1"/>
          <w:sz w:val="52"/>
          <w:szCs w:val="52"/>
          <w:u w:val="single"/>
        </w:rPr>
      </w:pPr>
    </w:p>
    <w:p w14:paraId="45ECBD98" w14:textId="71A0DB26" w:rsidR="009138E5" w:rsidRPr="00B92300" w:rsidRDefault="00EA4900" w:rsidP="00340178">
      <w:pPr>
        <w:spacing w:line="480" w:lineRule="auto"/>
        <w:jc w:val="center"/>
        <w:rPr>
          <w:rFonts w:ascii="Times New Roman" w:hAnsi="Times New Roman" w:cs="Times New Roman"/>
          <w:b/>
          <w:bCs/>
          <w:color w:val="000000" w:themeColor="text1"/>
          <w:sz w:val="52"/>
          <w:szCs w:val="52"/>
          <w:u w:val="single"/>
        </w:rPr>
      </w:pPr>
      <w:r w:rsidRPr="00B92300">
        <w:rPr>
          <w:rFonts w:ascii="Times New Roman" w:hAnsi="Times New Roman" w:cs="Times New Roman"/>
          <w:b/>
          <w:bCs/>
          <w:color w:val="000000" w:themeColor="text1"/>
          <w:sz w:val="52"/>
          <w:szCs w:val="52"/>
          <w:u w:val="single"/>
        </w:rPr>
        <w:t>Lecturer: Tanja Nathan</w:t>
      </w:r>
    </w:p>
    <w:p w14:paraId="6EC16161" w14:textId="0BC1B36A" w:rsidR="00EA4900" w:rsidRPr="00B92300" w:rsidRDefault="00EA4900" w:rsidP="00340178">
      <w:pPr>
        <w:spacing w:line="480" w:lineRule="auto"/>
        <w:jc w:val="both"/>
        <w:rPr>
          <w:rFonts w:ascii="Times New Roman" w:hAnsi="Times New Roman" w:cs="Times New Roman"/>
          <w:b/>
          <w:bCs/>
          <w:color w:val="000000" w:themeColor="text1"/>
          <w:sz w:val="52"/>
          <w:szCs w:val="52"/>
          <w:u w:val="single"/>
        </w:rPr>
      </w:pPr>
    </w:p>
    <w:bookmarkStart w:id="0" w:name="_Toc71054988" w:displacedByCustomXml="next"/>
    <w:sdt>
      <w:sdtPr>
        <w:rPr>
          <w:rFonts w:ascii="Times New Roman" w:eastAsiaTheme="minorHAnsi" w:hAnsi="Times New Roman" w:cs="Times New Roman"/>
          <w:b w:val="0"/>
          <w:color w:val="000000" w:themeColor="text1"/>
          <w:sz w:val="24"/>
          <w:szCs w:val="22"/>
        </w:rPr>
        <w:id w:val="1615176085"/>
        <w:docPartObj>
          <w:docPartGallery w:val="Table of Contents"/>
          <w:docPartUnique/>
        </w:docPartObj>
      </w:sdtPr>
      <w:sdtEndPr>
        <w:rPr>
          <w:bCs/>
          <w:noProof/>
          <w:szCs w:val="24"/>
        </w:rPr>
      </w:sdtEndPr>
      <w:sdtContent>
        <w:p w14:paraId="22DF509A" w14:textId="77777777" w:rsidR="00EA4900" w:rsidRPr="00B92300" w:rsidRDefault="00EA4900" w:rsidP="00340178">
          <w:pPr>
            <w:pStyle w:val="Heading1"/>
            <w:spacing w:line="480" w:lineRule="auto"/>
            <w:rPr>
              <w:rFonts w:ascii="Times New Roman" w:hAnsi="Times New Roman" w:cs="Times New Roman"/>
              <w:color w:val="000000" w:themeColor="text1"/>
            </w:rPr>
          </w:pPr>
          <w:r w:rsidRPr="00B92300">
            <w:rPr>
              <w:rFonts w:ascii="Times New Roman" w:hAnsi="Times New Roman" w:cs="Times New Roman"/>
              <w:color w:val="000000" w:themeColor="text1"/>
            </w:rPr>
            <w:t>Contents</w:t>
          </w:r>
          <w:bookmarkEnd w:id="0"/>
        </w:p>
        <w:p w14:paraId="79567709" w14:textId="090EBAA9" w:rsidR="004D2C63" w:rsidRDefault="00EA4900">
          <w:pPr>
            <w:pStyle w:val="TOC1"/>
            <w:tabs>
              <w:tab w:val="right" w:leader="dot" w:pos="9010"/>
            </w:tabs>
            <w:rPr>
              <w:rFonts w:asciiTheme="minorHAnsi" w:eastAsiaTheme="minorEastAsia" w:hAnsiTheme="minorHAnsi"/>
              <w:noProof/>
              <w:szCs w:val="24"/>
              <w:lang w:eastAsia="en-GB"/>
            </w:rPr>
          </w:pPr>
          <w:r w:rsidRPr="00B92300">
            <w:rPr>
              <w:rFonts w:ascii="Times New Roman" w:hAnsi="Times New Roman" w:cs="Times New Roman"/>
              <w:color w:val="000000" w:themeColor="text1"/>
            </w:rPr>
            <w:fldChar w:fldCharType="begin"/>
          </w:r>
          <w:r w:rsidRPr="00B92300">
            <w:rPr>
              <w:rFonts w:ascii="Times New Roman" w:hAnsi="Times New Roman" w:cs="Times New Roman"/>
              <w:color w:val="000000" w:themeColor="text1"/>
            </w:rPr>
            <w:instrText xml:space="preserve"> TOC \o "1-3" \h \z \u </w:instrText>
          </w:r>
          <w:r w:rsidRPr="00B92300">
            <w:rPr>
              <w:rFonts w:ascii="Times New Roman" w:hAnsi="Times New Roman" w:cs="Times New Roman"/>
              <w:color w:val="000000" w:themeColor="text1"/>
            </w:rPr>
            <w:fldChar w:fldCharType="separate"/>
          </w:r>
          <w:hyperlink w:anchor="_Toc71054988" w:history="1">
            <w:r w:rsidR="004D2C63" w:rsidRPr="00F62F0C">
              <w:rPr>
                <w:rStyle w:val="Hyperlink"/>
                <w:rFonts w:ascii="Times New Roman" w:hAnsi="Times New Roman" w:cs="Times New Roman"/>
                <w:noProof/>
              </w:rPr>
              <w:t>Contents</w:t>
            </w:r>
            <w:r w:rsidR="004D2C63">
              <w:rPr>
                <w:noProof/>
                <w:webHidden/>
              </w:rPr>
              <w:tab/>
            </w:r>
            <w:r w:rsidR="004D2C63">
              <w:rPr>
                <w:noProof/>
                <w:webHidden/>
              </w:rPr>
              <w:fldChar w:fldCharType="begin"/>
            </w:r>
            <w:r w:rsidR="004D2C63">
              <w:rPr>
                <w:noProof/>
                <w:webHidden/>
              </w:rPr>
              <w:instrText xml:space="preserve"> PAGEREF _Toc71054988 \h </w:instrText>
            </w:r>
            <w:r w:rsidR="004D2C63">
              <w:rPr>
                <w:noProof/>
                <w:webHidden/>
              </w:rPr>
            </w:r>
            <w:r w:rsidR="004D2C63">
              <w:rPr>
                <w:noProof/>
                <w:webHidden/>
              </w:rPr>
              <w:fldChar w:fldCharType="separate"/>
            </w:r>
            <w:r w:rsidR="004D2C63">
              <w:rPr>
                <w:noProof/>
                <w:webHidden/>
              </w:rPr>
              <w:t>2</w:t>
            </w:r>
            <w:r w:rsidR="004D2C63">
              <w:rPr>
                <w:noProof/>
                <w:webHidden/>
              </w:rPr>
              <w:fldChar w:fldCharType="end"/>
            </w:r>
          </w:hyperlink>
        </w:p>
        <w:p w14:paraId="05219334" w14:textId="426994F2" w:rsidR="004D2C63" w:rsidRDefault="004D2C63">
          <w:pPr>
            <w:pStyle w:val="TOC1"/>
            <w:tabs>
              <w:tab w:val="right" w:leader="dot" w:pos="9010"/>
            </w:tabs>
            <w:rPr>
              <w:rFonts w:asciiTheme="minorHAnsi" w:eastAsiaTheme="minorEastAsia" w:hAnsiTheme="minorHAnsi"/>
              <w:noProof/>
              <w:szCs w:val="24"/>
              <w:lang w:eastAsia="en-GB"/>
            </w:rPr>
          </w:pPr>
          <w:hyperlink w:anchor="_Toc71054989" w:history="1">
            <w:r w:rsidRPr="00F62F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_Toc71054989 \h </w:instrText>
            </w:r>
            <w:r>
              <w:rPr>
                <w:noProof/>
                <w:webHidden/>
              </w:rPr>
            </w:r>
            <w:r>
              <w:rPr>
                <w:noProof/>
                <w:webHidden/>
              </w:rPr>
              <w:fldChar w:fldCharType="separate"/>
            </w:r>
            <w:r>
              <w:rPr>
                <w:noProof/>
                <w:webHidden/>
              </w:rPr>
              <w:t>3</w:t>
            </w:r>
            <w:r>
              <w:rPr>
                <w:noProof/>
                <w:webHidden/>
              </w:rPr>
              <w:fldChar w:fldCharType="end"/>
            </w:r>
          </w:hyperlink>
        </w:p>
        <w:p w14:paraId="7418D9F9" w14:textId="0E77C1A8" w:rsidR="004D2C63" w:rsidRDefault="004D2C63">
          <w:pPr>
            <w:pStyle w:val="TOC1"/>
            <w:tabs>
              <w:tab w:val="right" w:leader="dot" w:pos="9010"/>
            </w:tabs>
            <w:rPr>
              <w:rFonts w:asciiTheme="minorHAnsi" w:eastAsiaTheme="minorEastAsia" w:hAnsiTheme="minorHAnsi"/>
              <w:noProof/>
              <w:szCs w:val="24"/>
              <w:lang w:eastAsia="en-GB"/>
            </w:rPr>
          </w:pPr>
          <w:hyperlink w:anchor="_Toc71054990" w:history="1">
            <w:r w:rsidRPr="00F62F0C">
              <w:rPr>
                <w:rStyle w:val="Hyperlink"/>
                <w:rFonts w:ascii="Times New Roman" w:hAnsi="Times New Roman" w:cs="Times New Roman"/>
                <w:noProof/>
              </w:rPr>
              <w:t>Company Overview: Sainco</w:t>
            </w:r>
            <w:r>
              <w:rPr>
                <w:noProof/>
                <w:webHidden/>
              </w:rPr>
              <w:tab/>
            </w:r>
            <w:r>
              <w:rPr>
                <w:noProof/>
                <w:webHidden/>
              </w:rPr>
              <w:fldChar w:fldCharType="begin"/>
            </w:r>
            <w:r>
              <w:rPr>
                <w:noProof/>
                <w:webHidden/>
              </w:rPr>
              <w:instrText xml:space="preserve"> PAGEREF _Toc71054990 \h </w:instrText>
            </w:r>
            <w:r>
              <w:rPr>
                <w:noProof/>
                <w:webHidden/>
              </w:rPr>
            </w:r>
            <w:r>
              <w:rPr>
                <w:noProof/>
                <w:webHidden/>
              </w:rPr>
              <w:fldChar w:fldCharType="separate"/>
            </w:r>
            <w:r>
              <w:rPr>
                <w:noProof/>
                <w:webHidden/>
              </w:rPr>
              <w:t>4</w:t>
            </w:r>
            <w:r>
              <w:rPr>
                <w:noProof/>
                <w:webHidden/>
              </w:rPr>
              <w:fldChar w:fldCharType="end"/>
            </w:r>
          </w:hyperlink>
        </w:p>
        <w:p w14:paraId="786F2C7A" w14:textId="4986F1A1" w:rsidR="004D2C63" w:rsidRDefault="004D2C63">
          <w:pPr>
            <w:pStyle w:val="TOC2"/>
            <w:tabs>
              <w:tab w:val="right" w:leader="dot" w:pos="9010"/>
            </w:tabs>
            <w:rPr>
              <w:rFonts w:asciiTheme="minorHAnsi" w:eastAsiaTheme="minorEastAsia" w:hAnsiTheme="minorHAnsi"/>
              <w:noProof/>
              <w:szCs w:val="24"/>
              <w:lang w:eastAsia="en-GB"/>
            </w:rPr>
          </w:pPr>
          <w:hyperlink w:anchor="_Toc71054991" w:history="1">
            <w:r w:rsidRPr="00F62F0C">
              <w:rPr>
                <w:rStyle w:val="Hyperlink"/>
                <w:rFonts w:ascii="Times New Roman" w:hAnsi="Times New Roman" w:cs="Times New Roman"/>
                <w:noProof/>
              </w:rPr>
              <w:t>Performance Development Planning</w:t>
            </w:r>
            <w:r>
              <w:rPr>
                <w:noProof/>
                <w:webHidden/>
              </w:rPr>
              <w:tab/>
            </w:r>
            <w:r>
              <w:rPr>
                <w:noProof/>
                <w:webHidden/>
              </w:rPr>
              <w:fldChar w:fldCharType="begin"/>
            </w:r>
            <w:r>
              <w:rPr>
                <w:noProof/>
                <w:webHidden/>
              </w:rPr>
              <w:instrText xml:space="preserve"> PAGEREF _Toc71054991 \h </w:instrText>
            </w:r>
            <w:r>
              <w:rPr>
                <w:noProof/>
                <w:webHidden/>
              </w:rPr>
            </w:r>
            <w:r>
              <w:rPr>
                <w:noProof/>
                <w:webHidden/>
              </w:rPr>
              <w:fldChar w:fldCharType="separate"/>
            </w:r>
            <w:r>
              <w:rPr>
                <w:noProof/>
                <w:webHidden/>
              </w:rPr>
              <w:t>4</w:t>
            </w:r>
            <w:r>
              <w:rPr>
                <w:noProof/>
                <w:webHidden/>
              </w:rPr>
              <w:fldChar w:fldCharType="end"/>
            </w:r>
          </w:hyperlink>
        </w:p>
        <w:p w14:paraId="5C0A2A72" w14:textId="443E13E9" w:rsidR="004D2C63" w:rsidRDefault="004D2C63">
          <w:pPr>
            <w:pStyle w:val="TOC2"/>
            <w:tabs>
              <w:tab w:val="right" w:leader="dot" w:pos="9010"/>
            </w:tabs>
            <w:rPr>
              <w:rFonts w:asciiTheme="minorHAnsi" w:eastAsiaTheme="minorEastAsia" w:hAnsiTheme="minorHAnsi"/>
              <w:noProof/>
              <w:szCs w:val="24"/>
              <w:lang w:eastAsia="en-GB"/>
            </w:rPr>
          </w:pPr>
          <w:hyperlink w:anchor="_Toc71054992" w:history="1">
            <w:r w:rsidRPr="00F62F0C">
              <w:rPr>
                <w:rStyle w:val="Hyperlink"/>
                <w:rFonts w:ascii="Times New Roman" w:hAnsi="Times New Roman" w:cs="Times New Roman"/>
                <w:noProof/>
              </w:rPr>
              <w:t>Setting Goal, Measurement, Appraisal and Feedback for Performance Development</w:t>
            </w:r>
            <w:r>
              <w:rPr>
                <w:noProof/>
                <w:webHidden/>
              </w:rPr>
              <w:tab/>
            </w:r>
            <w:r>
              <w:rPr>
                <w:noProof/>
                <w:webHidden/>
              </w:rPr>
              <w:fldChar w:fldCharType="begin"/>
            </w:r>
            <w:r>
              <w:rPr>
                <w:noProof/>
                <w:webHidden/>
              </w:rPr>
              <w:instrText xml:space="preserve"> PAGEREF _Toc71054992 \h </w:instrText>
            </w:r>
            <w:r>
              <w:rPr>
                <w:noProof/>
                <w:webHidden/>
              </w:rPr>
            </w:r>
            <w:r>
              <w:rPr>
                <w:noProof/>
                <w:webHidden/>
              </w:rPr>
              <w:fldChar w:fldCharType="separate"/>
            </w:r>
            <w:r>
              <w:rPr>
                <w:noProof/>
                <w:webHidden/>
              </w:rPr>
              <w:t>11</w:t>
            </w:r>
            <w:r>
              <w:rPr>
                <w:noProof/>
                <w:webHidden/>
              </w:rPr>
              <w:fldChar w:fldCharType="end"/>
            </w:r>
          </w:hyperlink>
        </w:p>
        <w:p w14:paraId="0D0B476F" w14:textId="078B6449" w:rsidR="004D2C63" w:rsidRDefault="004D2C63">
          <w:pPr>
            <w:pStyle w:val="TOC2"/>
            <w:tabs>
              <w:tab w:val="right" w:leader="dot" w:pos="9010"/>
            </w:tabs>
            <w:rPr>
              <w:rFonts w:asciiTheme="minorHAnsi" w:eastAsiaTheme="minorEastAsia" w:hAnsiTheme="minorHAnsi"/>
              <w:noProof/>
              <w:szCs w:val="24"/>
              <w:lang w:eastAsia="en-GB"/>
            </w:rPr>
          </w:pPr>
          <w:hyperlink w:anchor="_Toc71054993" w:history="1">
            <w:r w:rsidRPr="00F62F0C">
              <w:rPr>
                <w:rStyle w:val="Hyperlink"/>
                <w:rFonts w:ascii="Times New Roman" w:hAnsi="Times New Roman" w:cs="Times New Roman"/>
                <w:noProof/>
              </w:rPr>
              <w:t>Motivation, rewards and incentives for effective performance management</w:t>
            </w:r>
            <w:r>
              <w:rPr>
                <w:noProof/>
                <w:webHidden/>
              </w:rPr>
              <w:tab/>
            </w:r>
            <w:r>
              <w:rPr>
                <w:noProof/>
                <w:webHidden/>
              </w:rPr>
              <w:fldChar w:fldCharType="begin"/>
            </w:r>
            <w:r>
              <w:rPr>
                <w:noProof/>
                <w:webHidden/>
              </w:rPr>
              <w:instrText xml:space="preserve"> PAGEREF _Toc71054993 \h </w:instrText>
            </w:r>
            <w:r>
              <w:rPr>
                <w:noProof/>
                <w:webHidden/>
              </w:rPr>
            </w:r>
            <w:r>
              <w:rPr>
                <w:noProof/>
                <w:webHidden/>
              </w:rPr>
              <w:fldChar w:fldCharType="separate"/>
            </w:r>
            <w:r>
              <w:rPr>
                <w:noProof/>
                <w:webHidden/>
              </w:rPr>
              <w:t>16</w:t>
            </w:r>
            <w:r>
              <w:rPr>
                <w:noProof/>
                <w:webHidden/>
              </w:rPr>
              <w:fldChar w:fldCharType="end"/>
            </w:r>
          </w:hyperlink>
        </w:p>
        <w:p w14:paraId="04C03602" w14:textId="765856E6" w:rsidR="004D2C63" w:rsidRDefault="004D2C63">
          <w:pPr>
            <w:pStyle w:val="TOC2"/>
            <w:tabs>
              <w:tab w:val="right" w:leader="dot" w:pos="9010"/>
            </w:tabs>
            <w:rPr>
              <w:rFonts w:asciiTheme="minorHAnsi" w:eastAsiaTheme="minorEastAsia" w:hAnsiTheme="minorHAnsi"/>
              <w:noProof/>
              <w:szCs w:val="24"/>
              <w:lang w:eastAsia="en-GB"/>
            </w:rPr>
          </w:pPr>
          <w:hyperlink w:anchor="_Toc71054994" w:history="1">
            <w:r w:rsidRPr="00F62F0C">
              <w:rPr>
                <w:rStyle w:val="Hyperlink"/>
                <w:rFonts w:ascii="Times New Roman" w:hAnsi="Times New Roman" w:cs="Times New Roman"/>
                <w:noProof/>
              </w:rPr>
              <w:t>HR and Line Managers</w:t>
            </w:r>
            <w:r>
              <w:rPr>
                <w:noProof/>
                <w:webHidden/>
              </w:rPr>
              <w:tab/>
            </w:r>
            <w:r>
              <w:rPr>
                <w:noProof/>
                <w:webHidden/>
              </w:rPr>
              <w:fldChar w:fldCharType="begin"/>
            </w:r>
            <w:r>
              <w:rPr>
                <w:noProof/>
                <w:webHidden/>
              </w:rPr>
              <w:instrText xml:space="preserve"> PAGEREF _Toc71054994 \h </w:instrText>
            </w:r>
            <w:r>
              <w:rPr>
                <w:noProof/>
                <w:webHidden/>
              </w:rPr>
            </w:r>
            <w:r>
              <w:rPr>
                <w:noProof/>
                <w:webHidden/>
              </w:rPr>
              <w:fldChar w:fldCharType="separate"/>
            </w:r>
            <w:r>
              <w:rPr>
                <w:noProof/>
                <w:webHidden/>
              </w:rPr>
              <w:t>19</w:t>
            </w:r>
            <w:r>
              <w:rPr>
                <w:noProof/>
                <w:webHidden/>
              </w:rPr>
              <w:fldChar w:fldCharType="end"/>
            </w:r>
          </w:hyperlink>
        </w:p>
        <w:p w14:paraId="5CE4A58B" w14:textId="5EF62E54" w:rsidR="004D2C63" w:rsidRDefault="004D2C63">
          <w:pPr>
            <w:pStyle w:val="TOC2"/>
            <w:tabs>
              <w:tab w:val="right" w:leader="dot" w:pos="9010"/>
            </w:tabs>
            <w:rPr>
              <w:rFonts w:asciiTheme="minorHAnsi" w:eastAsiaTheme="minorEastAsia" w:hAnsiTheme="minorHAnsi"/>
              <w:noProof/>
              <w:szCs w:val="24"/>
              <w:lang w:eastAsia="en-GB"/>
            </w:rPr>
          </w:pPr>
          <w:hyperlink w:anchor="_Toc71054995" w:history="1">
            <w:r w:rsidRPr="00F62F0C">
              <w:rPr>
                <w:rStyle w:val="Hyperlink"/>
                <w:rFonts w:ascii="Times New Roman" w:hAnsi="Times New Roman" w:cs="Times New Roman"/>
                <w:noProof/>
              </w:rPr>
              <w:t>International, environmental, ethical and sustainability issues</w:t>
            </w:r>
            <w:r>
              <w:rPr>
                <w:noProof/>
                <w:webHidden/>
              </w:rPr>
              <w:tab/>
            </w:r>
            <w:r>
              <w:rPr>
                <w:noProof/>
                <w:webHidden/>
              </w:rPr>
              <w:fldChar w:fldCharType="begin"/>
            </w:r>
            <w:r>
              <w:rPr>
                <w:noProof/>
                <w:webHidden/>
              </w:rPr>
              <w:instrText xml:space="preserve"> PAGEREF _Toc71054995 \h </w:instrText>
            </w:r>
            <w:r>
              <w:rPr>
                <w:noProof/>
                <w:webHidden/>
              </w:rPr>
            </w:r>
            <w:r>
              <w:rPr>
                <w:noProof/>
                <w:webHidden/>
              </w:rPr>
              <w:fldChar w:fldCharType="separate"/>
            </w:r>
            <w:r>
              <w:rPr>
                <w:noProof/>
                <w:webHidden/>
              </w:rPr>
              <w:t>22</w:t>
            </w:r>
            <w:r>
              <w:rPr>
                <w:noProof/>
                <w:webHidden/>
              </w:rPr>
              <w:fldChar w:fldCharType="end"/>
            </w:r>
          </w:hyperlink>
        </w:p>
        <w:p w14:paraId="4AAFB5E3" w14:textId="6BF4FAEE" w:rsidR="004D2C63" w:rsidRDefault="004D2C63">
          <w:pPr>
            <w:pStyle w:val="TOC2"/>
            <w:tabs>
              <w:tab w:val="right" w:leader="dot" w:pos="9010"/>
            </w:tabs>
            <w:rPr>
              <w:rFonts w:asciiTheme="minorHAnsi" w:eastAsiaTheme="minorEastAsia" w:hAnsiTheme="minorHAnsi"/>
              <w:noProof/>
              <w:szCs w:val="24"/>
              <w:lang w:eastAsia="en-GB"/>
            </w:rPr>
          </w:pPr>
          <w:hyperlink w:anchor="_Toc71054996" w:history="1">
            <w:r w:rsidRPr="00F62F0C">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_Toc71054996 \h </w:instrText>
            </w:r>
            <w:r>
              <w:rPr>
                <w:noProof/>
                <w:webHidden/>
              </w:rPr>
            </w:r>
            <w:r>
              <w:rPr>
                <w:noProof/>
                <w:webHidden/>
              </w:rPr>
              <w:fldChar w:fldCharType="separate"/>
            </w:r>
            <w:r>
              <w:rPr>
                <w:noProof/>
                <w:webHidden/>
              </w:rPr>
              <w:t>25</w:t>
            </w:r>
            <w:r>
              <w:rPr>
                <w:noProof/>
                <w:webHidden/>
              </w:rPr>
              <w:fldChar w:fldCharType="end"/>
            </w:r>
          </w:hyperlink>
        </w:p>
        <w:p w14:paraId="51E1B0FC" w14:textId="48E69E15" w:rsidR="004D2C63" w:rsidRDefault="004D2C63">
          <w:pPr>
            <w:pStyle w:val="TOC1"/>
            <w:tabs>
              <w:tab w:val="right" w:leader="dot" w:pos="9010"/>
            </w:tabs>
            <w:rPr>
              <w:rFonts w:asciiTheme="minorHAnsi" w:eastAsiaTheme="minorEastAsia" w:hAnsiTheme="minorHAnsi"/>
              <w:noProof/>
              <w:szCs w:val="24"/>
              <w:lang w:eastAsia="en-GB"/>
            </w:rPr>
          </w:pPr>
          <w:hyperlink w:anchor="_Toc71054997" w:history="1">
            <w:r w:rsidRPr="00F62F0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_Toc71054997 \h </w:instrText>
            </w:r>
            <w:r>
              <w:rPr>
                <w:noProof/>
                <w:webHidden/>
              </w:rPr>
            </w:r>
            <w:r>
              <w:rPr>
                <w:noProof/>
                <w:webHidden/>
              </w:rPr>
              <w:fldChar w:fldCharType="separate"/>
            </w:r>
            <w:r>
              <w:rPr>
                <w:noProof/>
                <w:webHidden/>
              </w:rPr>
              <w:t>27</w:t>
            </w:r>
            <w:r>
              <w:rPr>
                <w:noProof/>
                <w:webHidden/>
              </w:rPr>
              <w:fldChar w:fldCharType="end"/>
            </w:r>
          </w:hyperlink>
        </w:p>
        <w:p w14:paraId="5A4FA67C" w14:textId="62F8BB2F" w:rsidR="004D2C63" w:rsidRDefault="004D2C63">
          <w:pPr>
            <w:pStyle w:val="TOC1"/>
            <w:tabs>
              <w:tab w:val="right" w:leader="dot" w:pos="9010"/>
            </w:tabs>
            <w:rPr>
              <w:rFonts w:asciiTheme="minorHAnsi" w:eastAsiaTheme="minorEastAsia" w:hAnsiTheme="minorHAnsi"/>
              <w:noProof/>
              <w:szCs w:val="24"/>
              <w:lang w:eastAsia="en-GB"/>
            </w:rPr>
          </w:pPr>
          <w:hyperlink w:anchor="_Toc71054998" w:history="1">
            <w:r w:rsidRPr="00F62F0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_Toc71054998 \h </w:instrText>
            </w:r>
            <w:r>
              <w:rPr>
                <w:noProof/>
                <w:webHidden/>
              </w:rPr>
            </w:r>
            <w:r>
              <w:rPr>
                <w:noProof/>
                <w:webHidden/>
              </w:rPr>
              <w:fldChar w:fldCharType="separate"/>
            </w:r>
            <w:r>
              <w:rPr>
                <w:noProof/>
                <w:webHidden/>
              </w:rPr>
              <w:t>29</w:t>
            </w:r>
            <w:r>
              <w:rPr>
                <w:noProof/>
                <w:webHidden/>
              </w:rPr>
              <w:fldChar w:fldCharType="end"/>
            </w:r>
          </w:hyperlink>
        </w:p>
        <w:p w14:paraId="17BDDBFF" w14:textId="3CB2D550"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noProof/>
              <w:color w:val="000000" w:themeColor="text1"/>
            </w:rPr>
            <w:fldChar w:fldCharType="end"/>
          </w:r>
        </w:p>
      </w:sdtContent>
    </w:sdt>
    <w:p w14:paraId="69AD889F" w14:textId="77777777" w:rsidR="00EA4900" w:rsidRPr="00B92300" w:rsidRDefault="00EA4900" w:rsidP="00340178">
      <w:pPr>
        <w:spacing w:after="160" w:line="480" w:lineRule="auto"/>
        <w:jc w:val="both"/>
        <w:rPr>
          <w:rFonts w:ascii="Times New Roman" w:hAnsi="Times New Roman" w:cs="Times New Roman"/>
          <w:b/>
          <w:bCs/>
          <w:color w:val="000000" w:themeColor="text1"/>
        </w:rPr>
      </w:pPr>
      <w:r w:rsidRPr="00B92300">
        <w:rPr>
          <w:rFonts w:ascii="Times New Roman" w:hAnsi="Times New Roman" w:cs="Times New Roman"/>
          <w:b/>
          <w:bCs/>
          <w:color w:val="000000" w:themeColor="text1"/>
        </w:rPr>
        <w:br w:type="page"/>
      </w:r>
    </w:p>
    <w:p w14:paraId="415F2470" w14:textId="04F880E4" w:rsidR="00EA4900" w:rsidRPr="00B92300" w:rsidRDefault="00EA4900" w:rsidP="00340178">
      <w:pPr>
        <w:pStyle w:val="Heading1"/>
        <w:spacing w:line="480" w:lineRule="auto"/>
        <w:jc w:val="center"/>
        <w:rPr>
          <w:rFonts w:ascii="Times New Roman" w:hAnsi="Times New Roman" w:cs="Times New Roman"/>
          <w:color w:val="000000" w:themeColor="text1"/>
          <w:u w:val="single"/>
        </w:rPr>
      </w:pPr>
      <w:bookmarkStart w:id="1" w:name="_Toc71054989"/>
      <w:r w:rsidRPr="00B92300">
        <w:rPr>
          <w:rFonts w:ascii="Times New Roman" w:hAnsi="Times New Roman" w:cs="Times New Roman"/>
          <w:color w:val="000000" w:themeColor="text1"/>
          <w:u w:val="single"/>
        </w:rPr>
        <w:lastRenderedPageBreak/>
        <w:t>Introduction</w:t>
      </w:r>
      <w:bookmarkEnd w:id="1"/>
    </w:p>
    <w:p w14:paraId="154A3AF5" w14:textId="77777777" w:rsidR="00EA4900" w:rsidRPr="00B92300" w:rsidRDefault="00EA4900" w:rsidP="00340178">
      <w:pPr>
        <w:spacing w:line="480" w:lineRule="auto"/>
        <w:jc w:val="both"/>
        <w:rPr>
          <w:rFonts w:ascii="Times New Roman" w:hAnsi="Times New Roman" w:cs="Times New Roman"/>
          <w:color w:val="000000" w:themeColor="text1"/>
        </w:rPr>
      </w:pPr>
    </w:p>
    <w:p w14:paraId="7A05AD02"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 xml:space="preserve">Managing performance is a key imperative for business companies in the contemporary business setting, as it has been long realised the significance of human resource management and their contribution to the overall performance of a company. The concept of managing performance did not emerge in the twenty-first century, however. It stemmed from further back in time although its initial approaches mainly involved creating the remuneration policies for the human resources of a company in coherence with the allocation and distribution of the tasks (DeNisi, 2012). The modern approaches of performance management, as we know it today, only appeared in the eighties intending to enable business companies to accentuate their business growth substantially by managing performance, both of their employees and the business performance of a company itself (Grote, 2015). Following various scholars’ insistence regarding the contribution of human resources to the growth of a company, managing performance soon grew to be a key objective for every business company, as scholars have reiterated the opportunities a company gain with performance management effectively since then. Nowadays, performance management and development has become the brunt of operational success for many companies. This report will discuss several relevant aspects of performance management and illustrate how those aspects can improve a company’s performance effectively, concerning the case scenario of SainCo’s business setting. </w:t>
      </w:r>
    </w:p>
    <w:p w14:paraId="46CB1B24" w14:textId="77777777" w:rsidR="00EA4900" w:rsidRPr="00B92300" w:rsidRDefault="00EA4900" w:rsidP="00340178">
      <w:pPr>
        <w:spacing w:after="160"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br w:type="page"/>
      </w:r>
    </w:p>
    <w:p w14:paraId="78DCFFD4" w14:textId="77CF2DBD" w:rsidR="00EA4900" w:rsidRPr="00B92300" w:rsidRDefault="00EA4900" w:rsidP="00340178">
      <w:pPr>
        <w:pStyle w:val="Heading1"/>
        <w:spacing w:line="480" w:lineRule="auto"/>
        <w:jc w:val="center"/>
        <w:rPr>
          <w:rFonts w:ascii="Times New Roman" w:hAnsi="Times New Roman" w:cs="Times New Roman"/>
          <w:color w:val="000000" w:themeColor="text1"/>
          <w:u w:val="single"/>
        </w:rPr>
      </w:pPr>
      <w:bookmarkStart w:id="2" w:name="_Toc71054990"/>
      <w:r w:rsidRPr="00B92300">
        <w:rPr>
          <w:rFonts w:ascii="Times New Roman" w:hAnsi="Times New Roman" w:cs="Times New Roman"/>
          <w:color w:val="000000" w:themeColor="text1"/>
          <w:u w:val="single"/>
        </w:rPr>
        <w:lastRenderedPageBreak/>
        <w:t>Company Overview: Sainco</w:t>
      </w:r>
      <w:bookmarkEnd w:id="2"/>
    </w:p>
    <w:p w14:paraId="2029BB58" w14:textId="77777777" w:rsidR="00EA4900" w:rsidRPr="00B92300" w:rsidRDefault="00EA4900" w:rsidP="00340178">
      <w:pPr>
        <w:spacing w:line="480" w:lineRule="auto"/>
        <w:jc w:val="both"/>
        <w:rPr>
          <w:rFonts w:ascii="Times New Roman" w:hAnsi="Times New Roman" w:cs="Times New Roman"/>
          <w:color w:val="000000" w:themeColor="text1"/>
        </w:rPr>
      </w:pPr>
    </w:p>
    <w:p w14:paraId="45757D52" w14:textId="724C7031" w:rsidR="004D2C63"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SainCo, a family-run business company, has been managing its and its employees’ performance with a traditional performance management system so far, with a distinct autocratic management style. At this point in its business, it has realised how the relatively more contemporary approaches have accelerated many companies’ business growth considerably (Grote, 2015). Following those examples, SainCo now too intends to apply a contemporary performance management system in its twelve workplaces where about 2000 employees are working in its service.</w:t>
      </w:r>
    </w:p>
    <w:p w14:paraId="20E70ED4" w14:textId="77777777" w:rsidR="00EA4900" w:rsidRPr="00B92300" w:rsidRDefault="00EA4900" w:rsidP="00340178">
      <w:pPr>
        <w:spacing w:line="480" w:lineRule="auto"/>
        <w:jc w:val="both"/>
        <w:rPr>
          <w:rFonts w:ascii="Times New Roman" w:hAnsi="Times New Roman" w:cs="Times New Roman"/>
          <w:color w:val="000000" w:themeColor="text1"/>
        </w:rPr>
      </w:pPr>
    </w:p>
    <w:p w14:paraId="6C4A3617" w14:textId="560DD3A0"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3" w:name="_Toc71054991"/>
      <w:r w:rsidRPr="00B92300">
        <w:rPr>
          <w:rFonts w:ascii="Times New Roman" w:hAnsi="Times New Roman" w:cs="Times New Roman"/>
          <w:color w:val="000000" w:themeColor="text1"/>
          <w:u w:val="single"/>
        </w:rPr>
        <w:t>Performance Development Planning</w:t>
      </w:r>
      <w:bookmarkEnd w:id="3"/>
    </w:p>
    <w:p w14:paraId="2E18B622" w14:textId="77777777" w:rsidR="00EA4900" w:rsidRPr="00B92300" w:rsidRDefault="00EA4900" w:rsidP="00340178">
      <w:pPr>
        <w:spacing w:line="480" w:lineRule="auto"/>
        <w:jc w:val="both"/>
        <w:rPr>
          <w:rFonts w:ascii="Times New Roman" w:hAnsi="Times New Roman" w:cs="Times New Roman"/>
          <w:color w:val="000000" w:themeColor="text1"/>
        </w:rPr>
      </w:pPr>
    </w:p>
    <w:p w14:paraId="262CEB27" w14:textId="77777777" w:rsidR="00EA4900" w:rsidRPr="00B92300" w:rsidRDefault="00EA4900" w:rsidP="00340178">
      <w:pPr>
        <w:spacing w:line="480" w:lineRule="auto"/>
        <w:jc w:val="both"/>
        <w:rPr>
          <w:rFonts w:ascii="Times New Roman" w:hAnsi="Times New Roman" w:cs="Times New Roman"/>
          <w:color w:val="000000" w:themeColor="text1"/>
        </w:rPr>
      </w:pPr>
    </w:p>
    <w:p w14:paraId="7609F2CF" w14:textId="7C12865F"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Performance management and performance development are two of the key concepts which can increase the performativity of a company actively. These rudimentary concepts are discussed as follows:</w:t>
      </w:r>
    </w:p>
    <w:p w14:paraId="6DB9DBE0" w14:textId="77777777" w:rsidR="00EA4900" w:rsidRPr="00B92300" w:rsidRDefault="00EA4900" w:rsidP="00340178">
      <w:pPr>
        <w:spacing w:line="480" w:lineRule="auto"/>
        <w:jc w:val="both"/>
        <w:rPr>
          <w:rFonts w:ascii="Times New Roman" w:hAnsi="Times New Roman" w:cs="Times New Roman"/>
          <w:color w:val="000000" w:themeColor="text1"/>
        </w:rPr>
      </w:pPr>
    </w:p>
    <w:p w14:paraId="53BD1FCF" w14:textId="00118866" w:rsidR="00EA4900" w:rsidRDefault="001A273A" w:rsidP="00340178">
      <w:pPr>
        <w:spacing w:line="480" w:lineRule="auto"/>
        <w:jc w:val="both"/>
        <w:rPr>
          <w:rFonts w:ascii="Times New Roman" w:hAnsi="Times New Roman" w:cs="Times New Roman"/>
          <w:color w:val="000000" w:themeColor="text1"/>
        </w:rPr>
      </w:pPr>
      <w:r w:rsidRPr="001A273A">
        <w:rPr>
          <w:rFonts w:ascii="Times New Roman" w:hAnsi="Times New Roman" w:cs="Times New Roman"/>
          <w:b/>
          <w:bCs/>
          <w:color w:val="000000" w:themeColor="text1"/>
        </w:rPr>
        <w:t>Performance Management:</w:t>
      </w:r>
      <w:r w:rsidRPr="001A273A">
        <w:rPr>
          <w:rFonts w:ascii="Times New Roman" w:hAnsi="Times New Roman" w:cs="Times New Roman"/>
          <w:color w:val="000000" w:themeColor="text1"/>
        </w:rPr>
        <w:t xml:space="preserve"> Performance management refers to the process of managing the employees and other pertinent aspects, which may have a significant influence on a company’s overall growth, in a way that best serves a company’s interest of profit maximisation (Grote, 2017). Performance management may cover a wide array of management activities including managing employee performance and their professional development, managing team and individual performance with a particular focus on the performances of a company’s functional department, managing the overall performance of a workplace, etc. (Saks and Haccoun, 2016). In other words, performance management addresses each of the key notions which increase a </w:t>
      </w:r>
      <w:r w:rsidRPr="001A273A">
        <w:rPr>
          <w:rFonts w:ascii="Times New Roman" w:hAnsi="Times New Roman" w:cs="Times New Roman"/>
          <w:color w:val="000000" w:themeColor="text1"/>
        </w:rPr>
        <w:lastRenderedPageBreak/>
        <w:t>company’s performance and its scopes for growth. In the present business context, SainCo requires the right performance management system as its traditional management style has several issues which are deteriorating its performances significantly.</w:t>
      </w:r>
    </w:p>
    <w:p w14:paraId="3BAA63B5" w14:textId="77777777" w:rsidR="001A273A" w:rsidRPr="00B92300" w:rsidRDefault="001A273A" w:rsidP="00340178">
      <w:pPr>
        <w:spacing w:line="480" w:lineRule="auto"/>
        <w:jc w:val="both"/>
        <w:rPr>
          <w:rFonts w:ascii="Times New Roman" w:hAnsi="Times New Roman" w:cs="Times New Roman"/>
          <w:color w:val="000000" w:themeColor="text1"/>
        </w:rPr>
      </w:pPr>
    </w:p>
    <w:p w14:paraId="1479A961" w14:textId="197A2BB5"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Performance Development:</w:t>
      </w:r>
      <w:r w:rsidRPr="00B92300">
        <w:rPr>
          <w:rFonts w:ascii="Times New Roman" w:hAnsi="Times New Roman" w:cs="Times New Roman"/>
          <w:color w:val="000000" w:themeColor="text1"/>
        </w:rPr>
        <w:t xml:space="preserve"> Performance development, in contrast, refers to a particular process or a set of activities that takes place between a superior employee and his subordinate, with a focus to help the employees understand their positional responsibilities and a company’s expectations from them, to enable them to fulfil those (Grote, 2015). A major difference between performance management and performance development is that performance management is concerned with each of the factors that can increase a company’s performativity whereas performance development is concerned with employees’ duties, responsibilities and performance. In other words, performance management is way broader a concept than performance development, although both of those are quite intricate to implement in the present-day complex business circumstances.</w:t>
      </w:r>
    </w:p>
    <w:p w14:paraId="7EEB7A9E" w14:textId="77777777" w:rsidR="00EA4900" w:rsidRPr="00B92300" w:rsidRDefault="00EA4900" w:rsidP="00340178">
      <w:pPr>
        <w:spacing w:line="480" w:lineRule="auto"/>
        <w:jc w:val="both"/>
        <w:rPr>
          <w:rFonts w:ascii="Times New Roman" w:hAnsi="Times New Roman" w:cs="Times New Roman"/>
          <w:color w:val="000000" w:themeColor="text1"/>
        </w:rPr>
      </w:pPr>
    </w:p>
    <w:p w14:paraId="1A6399A0" w14:textId="70121BEE"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Key purposes of performance appraisal and performance management:</w:t>
      </w:r>
      <w:r w:rsidRPr="00B92300">
        <w:rPr>
          <w:rFonts w:ascii="Times New Roman" w:hAnsi="Times New Roman" w:cs="Times New Roman"/>
          <w:color w:val="000000" w:themeColor="text1"/>
        </w:rPr>
        <w:t xml:space="preserve"> Performance appraisal is a major aspect of the effective performance management of a company. It refers to the process of evaluating the employee performance which enables the HR professionals to improve it significantly (Stenzel and Stenzel, 2010). The purposes of performance appraisal and performance management are great in the present business context. A few of the key purposes of the mentioned concepts below.</w:t>
      </w:r>
    </w:p>
    <w:p w14:paraId="01C67865" w14:textId="77777777" w:rsidR="00EA4900" w:rsidRPr="00B92300" w:rsidRDefault="00EA4900" w:rsidP="00340178">
      <w:pPr>
        <w:spacing w:line="480" w:lineRule="auto"/>
        <w:jc w:val="both"/>
        <w:rPr>
          <w:rFonts w:ascii="Times New Roman" w:hAnsi="Times New Roman" w:cs="Times New Roman"/>
          <w:color w:val="000000" w:themeColor="text1"/>
        </w:rPr>
      </w:pPr>
    </w:p>
    <w:tbl>
      <w:tblPr>
        <w:tblStyle w:val="GridTable1Light-Accent1"/>
        <w:tblW w:w="0" w:type="auto"/>
        <w:tblLook w:val="04A0" w:firstRow="1" w:lastRow="0" w:firstColumn="1" w:lastColumn="0" w:noHBand="0" w:noVBand="1"/>
      </w:tblPr>
      <w:tblGrid>
        <w:gridCol w:w="2465"/>
        <w:gridCol w:w="6545"/>
      </w:tblGrid>
      <w:tr w:rsidR="00340178" w:rsidRPr="00B92300" w14:paraId="2A19865A" w14:textId="77777777" w:rsidTr="00FE1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5" w:type="dxa"/>
            <w:shd w:val="clear" w:color="auto" w:fill="3B3838" w:themeFill="background2" w:themeFillShade="40"/>
          </w:tcPr>
          <w:p w14:paraId="7A09491E"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Purpose</w:t>
            </w:r>
          </w:p>
        </w:tc>
        <w:tc>
          <w:tcPr>
            <w:tcW w:w="6835" w:type="dxa"/>
            <w:shd w:val="clear" w:color="auto" w:fill="3B3838" w:themeFill="background2" w:themeFillShade="40"/>
          </w:tcPr>
          <w:p w14:paraId="5146F45D" w14:textId="77777777" w:rsidR="00EA4900" w:rsidRPr="00B92300" w:rsidRDefault="00EA4900" w:rsidP="00340178">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Elaboration</w:t>
            </w:r>
          </w:p>
        </w:tc>
      </w:tr>
      <w:tr w:rsidR="00340178" w:rsidRPr="00B92300" w14:paraId="2190C2A4" w14:textId="77777777" w:rsidTr="00FE12DD">
        <w:tc>
          <w:tcPr>
            <w:cnfStyle w:val="001000000000" w:firstRow="0" w:lastRow="0" w:firstColumn="1" w:lastColumn="0" w:oddVBand="0" w:evenVBand="0" w:oddHBand="0" w:evenHBand="0" w:firstRowFirstColumn="0" w:firstRowLastColumn="0" w:lastRowFirstColumn="0" w:lastRowLastColumn="0"/>
            <w:tcW w:w="2515" w:type="dxa"/>
          </w:tcPr>
          <w:p w14:paraId="3043FA1F"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Achieving a shared value towards success</w:t>
            </w:r>
          </w:p>
        </w:tc>
        <w:tc>
          <w:tcPr>
            <w:tcW w:w="6835" w:type="dxa"/>
          </w:tcPr>
          <w:p w14:paraId="3ADF3F6B"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 xml:space="preserve">Performance appraisal and performance management help the human resources management of a company to create specific aims for the </w:t>
            </w:r>
            <w:r w:rsidRPr="00B92300">
              <w:rPr>
                <w:rFonts w:ascii="Times New Roman" w:hAnsi="Times New Roman" w:cs="Times New Roman"/>
                <w:color w:val="000000" w:themeColor="text1"/>
              </w:rPr>
              <w:lastRenderedPageBreak/>
              <w:t>company in the individual, team and organisational contexts methodically (Halachmi, 2016). As a result, those can effectively create a shared value in the company which can then support the company’s interests effectively.</w:t>
            </w:r>
          </w:p>
        </w:tc>
      </w:tr>
      <w:tr w:rsidR="00340178" w:rsidRPr="00B92300" w14:paraId="0E406FD8" w14:textId="77777777" w:rsidTr="00FE12DD">
        <w:tc>
          <w:tcPr>
            <w:cnfStyle w:val="001000000000" w:firstRow="0" w:lastRow="0" w:firstColumn="1" w:lastColumn="0" w:oddVBand="0" w:evenVBand="0" w:oddHBand="0" w:evenHBand="0" w:firstRowFirstColumn="0" w:firstRowLastColumn="0" w:lastRowFirstColumn="0" w:lastRowLastColumn="0"/>
            <w:tcW w:w="2515" w:type="dxa"/>
          </w:tcPr>
          <w:p w14:paraId="4987CE17"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lastRenderedPageBreak/>
              <w:t>Developing a clear understanding of the company’s interest</w:t>
            </w:r>
          </w:p>
        </w:tc>
        <w:tc>
          <w:tcPr>
            <w:tcW w:w="6835" w:type="dxa"/>
          </w:tcPr>
          <w:p w14:paraId="79FA3140"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Performance appraisal and performance management also develop clarity about the company’s goals among the employees individually and collectively in the workplaces of a company. As a result, each of the employees knows about what the company is expecting from their job roles.</w:t>
            </w:r>
          </w:p>
        </w:tc>
      </w:tr>
      <w:tr w:rsidR="00340178" w:rsidRPr="00B92300" w14:paraId="0B1BDA95" w14:textId="77777777" w:rsidTr="00FE12DD">
        <w:tc>
          <w:tcPr>
            <w:cnfStyle w:val="001000000000" w:firstRow="0" w:lastRow="0" w:firstColumn="1" w:lastColumn="0" w:oddVBand="0" w:evenVBand="0" w:oddHBand="0" w:evenHBand="0" w:firstRowFirstColumn="0" w:firstRowLastColumn="0" w:lastRowFirstColumn="0" w:lastRowLastColumn="0"/>
            <w:tcW w:w="2515" w:type="dxa"/>
          </w:tcPr>
          <w:p w14:paraId="590F743B"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Monitoring</w:t>
            </w:r>
          </w:p>
        </w:tc>
        <w:tc>
          <w:tcPr>
            <w:tcW w:w="6835" w:type="dxa"/>
          </w:tcPr>
          <w:p w14:paraId="40EACF34"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Performance appraisal enables the human resource management to monitor the employee performance and provide them with essential feedback for further improvement. On the other hand, performance management helps the management of a company to monitor its overall performance, with specific concentration on each of the contributing factors for the company’s growth.</w:t>
            </w:r>
          </w:p>
        </w:tc>
      </w:tr>
      <w:tr w:rsidR="00340178" w:rsidRPr="00B92300" w14:paraId="5EB771F5" w14:textId="77777777" w:rsidTr="00FE12DD">
        <w:tc>
          <w:tcPr>
            <w:cnfStyle w:val="001000000000" w:firstRow="0" w:lastRow="0" w:firstColumn="1" w:lastColumn="0" w:oddVBand="0" w:evenVBand="0" w:oddHBand="0" w:evenHBand="0" w:firstRowFirstColumn="0" w:firstRowLastColumn="0" w:lastRowFirstColumn="0" w:lastRowLastColumn="0"/>
            <w:tcW w:w="2515" w:type="dxa"/>
          </w:tcPr>
          <w:p w14:paraId="469D2DB1"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Setting standards of the capabilities</w:t>
            </w:r>
          </w:p>
        </w:tc>
        <w:tc>
          <w:tcPr>
            <w:tcW w:w="6835" w:type="dxa"/>
          </w:tcPr>
          <w:p w14:paraId="16EEB58C"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Whereas performance appraisal specifies a company’s expected standards concerning employee performance, performance management sets overall standards of company performance (Mehera, Islam and Kannan, 2020). Together, performance appraisal and performance management create a seamless continuation of effective performance for both the individual employees and the company.</w:t>
            </w:r>
          </w:p>
        </w:tc>
      </w:tr>
      <w:tr w:rsidR="00340178" w:rsidRPr="00B92300" w14:paraId="3E0E8F61" w14:textId="77777777" w:rsidTr="00FE12DD">
        <w:tc>
          <w:tcPr>
            <w:cnfStyle w:val="001000000000" w:firstRow="0" w:lastRow="0" w:firstColumn="1" w:lastColumn="0" w:oddVBand="0" w:evenVBand="0" w:oddHBand="0" w:evenHBand="0" w:firstRowFirstColumn="0" w:firstRowLastColumn="0" w:lastRowFirstColumn="0" w:lastRowLastColumn="0"/>
            <w:tcW w:w="2515" w:type="dxa"/>
          </w:tcPr>
          <w:p w14:paraId="3E9BA363"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Making effective decisions</w:t>
            </w:r>
          </w:p>
        </w:tc>
        <w:tc>
          <w:tcPr>
            <w:tcW w:w="6835" w:type="dxa"/>
          </w:tcPr>
          <w:p w14:paraId="73D7EF91"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Performance appraisal helps the human resource professionals to make effective decisions, a retrospective of the performance of a company’s human resources (Hiam, 2013). On the other hand, performance management helps the management system to make systematic and effective decisions for increasing the company’s performance.</w:t>
            </w:r>
          </w:p>
        </w:tc>
      </w:tr>
    </w:tbl>
    <w:p w14:paraId="1C2A755A"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4F9F3FE6" w14:textId="5B101CF5" w:rsidR="00EA49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b/>
          <w:bCs/>
          <w:color w:val="000000" w:themeColor="text1"/>
        </w:rPr>
        <w:lastRenderedPageBreak/>
        <w:t>Table 1: Key purposes of performance appraisal and performance management</w:t>
      </w:r>
    </w:p>
    <w:p w14:paraId="1433C277" w14:textId="77777777" w:rsidR="001A273A" w:rsidRPr="00B92300" w:rsidRDefault="001A273A" w:rsidP="00340178">
      <w:pPr>
        <w:spacing w:line="480" w:lineRule="auto"/>
        <w:jc w:val="both"/>
        <w:rPr>
          <w:rFonts w:ascii="Times New Roman" w:hAnsi="Times New Roman" w:cs="Times New Roman"/>
          <w:b/>
          <w:bCs/>
          <w:color w:val="000000" w:themeColor="text1"/>
        </w:rPr>
      </w:pPr>
    </w:p>
    <w:p w14:paraId="1AD4AF79" w14:textId="641C2B06" w:rsidR="00340178" w:rsidRDefault="001A273A" w:rsidP="00340178">
      <w:pPr>
        <w:spacing w:line="480" w:lineRule="auto"/>
        <w:jc w:val="both"/>
        <w:rPr>
          <w:rFonts w:ascii="Times New Roman" w:hAnsi="Times New Roman" w:cs="Times New Roman"/>
          <w:color w:val="000000" w:themeColor="text1"/>
        </w:rPr>
      </w:pPr>
      <w:r w:rsidRPr="001A273A">
        <w:rPr>
          <w:rFonts w:ascii="Times New Roman" w:hAnsi="Times New Roman" w:cs="Times New Roman"/>
          <w:b/>
          <w:bCs/>
          <w:color w:val="000000" w:themeColor="text1"/>
          <w:u w:val="single"/>
        </w:rPr>
        <w:t>Process of performance appraisal and performance management:</w:t>
      </w:r>
      <w:r w:rsidRPr="001A273A">
        <w:rPr>
          <w:rFonts w:ascii="Times New Roman" w:hAnsi="Times New Roman" w:cs="Times New Roman"/>
          <w:color w:val="000000" w:themeColor="text1"/>
        </w:rPr>
        <w:t xml:space="preserve"> The present scenario of SainCo, concerning its performance appraisal and management, is not satisfactory as the presently installed system incorporate a traditional approach. This underlies several lacking the company. For instance, the company lacks a relatively more contemporary and methodical approach to its goal setting, measurement techniques, performance appraisal and feedback structure (Hiam, 2013). As a result, the company has failed to reach its full potential so far. Nevertheless, with an effective performance appraisal and management system on go, the company can improve its performances considerably. There are several models and approaches available today concerning the process of performance appraisal and performance management. Nevertheless, the most prevalent one, which is considered significantly effective as well, is the eight-step model of performance appraisal and management process (Hiam, 2013). The process is discussed below, with an address to the business context of SainCo.</w:t>
      </w:r>
    </w:p>
    <w:p w14:paraId="27AB7BB8" w14:textId="77777777" w:rsidR="001A273A" w:rsidRPr="00B92300" w:rsidRDefault="001A273A" w:rsidP="00340178">
      <w:pPr>
        <w:spacing w:line="480" w:lineRule="auto"/>
        <w:jc w:val="both"/>
        <w:rPr>
          <w:rFonts w:ascii="Times New Roman" w:hAnsi="Times New Roman" w:cs="Times New Roman"/>
          <w:color w:val="000000" w:themeColor="text1"/>
        </w:rPr>
      </w:pPr>
    </w:p>
    <w:p w14:paraId="17FD76F2" w14:textId="77777777"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b/>
          <w:bCs/>
          <w:noProof/>
          <w:color w:val="000000" w:themeColor="text1"/>
          <w:lang w:eastAsia="en-GB"/>
        </w:rPr>
        <w:drawing>
          <wp:inline distT="0" distB="0" distL="0" distR="0" wp14:anchorId="7A1465DC" wp14:editId="7B9496B0">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1EDD3EC" w14:textId="77777777" w:rsidR="00EA4900" w:rsidRPr="00B92300" w:rsidRDefault="00EA4900" w:rsidP="00340178">
      <w:pPr>
        <w:spacing w:line="480" w:lineRule="auto"/>
        <w:jc w:val="both"/>
        <w:rPr>
          <w:rFonts w:ascii="Times New Roman" w:hAnsi="Times New Roman" w:cs="Times New Roman"/>
          <w:b/>
          <w:bCs/>
          <w:color w:val="000000" w:themeColor="text1"/>
        </w:rPr>
      </w:pPr>
    </w:p>
    <w:p w14:paraId="71C8CDF8" w14:textId="51B40342"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b/>
          <w:bCs/>
          <w:color w:val="000000" w:themeColor="text1"/>
        </w:rPr>
        <w:lastRenderedPageBreak/>
        <w:t>Figure 1: The Eight-step Model of Performance Appraisal and Management (Mehera, Islam and Kannan, 2020)</w:t>
      </w:r>
    </w:p>
    <w:p w14:paraId="07AB4CF5" w14:textId="77777777" w:rsidR="00EA4900" w:rsidRPr="00B92300" w:rsidRDefault="00EA4900" w:rsidP="00340178">
      <w:pPr>
        <w:spacing w:line="480" w:lineRule="auto"/>
        <w:jc w:val="both"/>
        <w:rPr>
          <w:rFonts w:ascii="Times New Roman" w:hAnsi="Times New Roman" w:cs="Times New Roman"/>
          <w:b/>
          <w:bCs/>
          <w:color w:val="000000" w:themeColor="text1"/>
        </w:rPr>
      </w:pPr>
    </w:p>
    <w:p w14:paraId="3E71E02A" w14:textId="77777777" w:rsidR="001A273A" w:rsidRPr="001A273A" w:rsidRDefault="00EA4900" w:rsidP="001A273A">
      <w:pPr>
        <w:pStyle w:val="ListParagraph"/>
        <w:numPr>
          <w:ilvl w:val="0"/>
          <w:numId w:val="1"/>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Understanding overall scenario:</w:t>
      </w:r>
      <w:r w:rsidRPr="00B92300">
        <w:rPr>
          <w:rFonts w:ascii="Times New Roman" w:hAnsi="Times New Roman" w:cs="Times New Roman"/>
          <w:b/>
          <w:bCs/>
          <w:color w:val="000000" w:themeColor="text1"/>
        </w:rPr>
        <w:t xml:space="preserve"> </w:t>
      </w:r>
      <w:r w:rsidRPr="00B92300">
        <w:rPr>
          <w:rFonts w:ascii="Times New Roman" w:hAnsi="Times New Roman" w:cs="Times New Roman"/>
          <w:color w:val="000000" w:themeColor="text1"/>
        </w:rPr>
        <w:t>The process of performance appraisal and management must begin with the realisation of the overall scenario of SainCo’s business context. In that regard, this model suggests the company emphasise its key information about its plans and policies. In this case, the job roles of human resources are considered less important. Then, understanding the overall scenario requires the company to coalesce the employee performances and its strategic plans and policies in the most effective ways (Halachmi, 2016). In this process, the company will be able to assume the overall scenario of its present situation.</w:t>
      </w:r>
    </w:p>
    <w:p w14:paraId="00EE4FFC" w14:textId="77777777" w:rsidR="001A273A" w:rsidRDefault="001A273A" w:rsidP="001A273A">
      <w:pPr>
        <w:pStyle w:val="ListParagraph"/>
        <w:numPr>
          <w:ilvl w:val="0"/>
          <w:numId w:val="1"/>
        </w:numPr>
        <w:spacing w:line="480" w:lineRule="auto"/>
        <w:ind w:left="720"/>
        <w:rPr>
          <w:rFonts w:ascii="Times New Roman" w:hAnsi="Times New Roman" w:cs="Times New Roman"/>
          <w:color w:val="000000" w:themeColor="text1"/>
        </w:rPr>
      </w:pPr>
      <w:r w:rsidRPr="001A273A">
        <w:rPr>
          <w:rFonts w:ascii="Times New Roman" w:hAnsi="Times New Roman" w:cs="Times New Roman"/>
          <w:b/>
          <w:bCs/>
          <w:color w:val="000000" w:themeColor="text1"/>
          <w:u w:val="single"/>
        </w:rPr>
        <w:t>Identifying unit accomplishments:</w:t>
      </w:r>
      <w:r w:rsidRPr="001A273A">
        <w:rPr>
          <w:rFonts w:ascii="Times New Roman" w:hAnsi="Times New Roman" w:cs="Times New Roman"/>
          <w:b/>
          <w:bCs/>
          <w:color w:val="000000" w:themeColor="text1"/>
        </w:rPr>
        <w:t xml:space="preserve"> </w:t>
      </w:r>
      <w:r w:rsidRPr="001A273A">
        <w:rPr>
          <w:rFonts w:ascii="Times New Roman" w:hAnsi="Times New Roman" w:cs="Times New Roman"/>
          <w:color w:val="000000" w:themeColor="text1"/>
        </w:rPr>
        <w:t>This step of the model suggests the company management look into the previous accomplishments attained by its units (Mehera, Islam and Kannan, 2020). The unit of a company can be defined as its rudimentary portion, which works with a specific strategy concerning a product or service. In SainCo's previous business operations, the company has several feats of excellence in its unit level which so far supported its growth. For example, the accomplishments, that indicates its high business performance, can be considered as the starting point in this model as a performance standard for its unit level. Later, with further development, the company can take the performance standards even higher.</w:t>
      </w:r>
    </w:p>
    <w:p w14:paraId="5C5F7A77" w14:textId="16342E36" w:rsidR="001A273A" w:rsidRPr="001A273A" w:rsidRDefault="001A273A" w:rsidP="001A273A">
      <w:pPr>
        <w:pStyle w:val="ListParagraph"/>
        <w:numPr>
          <w:ilvl w:val="0"/>
          <w:numId w:val="1"/>
        </w:numPr>
        <w:spacing w:line="480" w:lineRule="auto"/>
        <w:ind w:left="720"/>
        <w:rPr>
          <w:rFonts w:ascii="Times New Roman" w:hAnsi="Times New Roman" w:cs="Times New Roman"/>
          <w:color w:val="000000" w:themeColor="text1"/>
        </w:rPr>
      </w:pPr>
      <w:r w:rsidRPr="001A273A">
        <w:rPr>
          <w:rFonts w:ascii="Times New Roman" w:hAnsi="Times New Roman" w:cs="Times New Roman"/>
          <w:b/>
          <w:bCs/>
          <w:color w:val="000000" w:themeColor="text1"/>
          <w:u w:val="single"/>
        </w:rPr>
        <w:t>Identifying individual accomplishments:</w:t>
      </w:r>
      <w:r w:rsidRPr="001A273A">
        <w:rPr>
          <w:rFonts w:ascii="Times New Roman" w:hAnsi="Times New Roman" w:cs="Times New Roman"/>
          <w:b/>
          <w:bCs/>
          <w:color w:val="000000" w:themeColor="text1"/>
        </w:rPr>
        <w:t xml:space="preserve"> </w:t>
      </w:r>
      <w:r w:rsidRPr="001A273A">
        <w:rPr>
          <w:rFonts w:ascii="Times New Roman" w:hAnsi="Times New Roman" w:cs="Times New Roman"/>
          <w:color w:val="000000" w:themeColor="text1"/>
        </w:rPr>
        <w:t xml:space="preserve">After the second step of the model has been completed, the third stage demonstrates the process of pinpointing the individual accomplishments of the employees (Halachmi, 2016). In this case, the duties and responsibilities of an employee vis-√†-vis his performance can be considered to identify individual achievements. In this case, SainCo needs to go through the previous </w:t>
      </w:r>
      <w:r w:rsidRPr="001A273A">
        <w:rPr>
          <w:rFonts w:ascii="Times New Roman" w:hAnsi="Times New Roman" w:cs="Times New Roman"/>
          <w:color w:val="000000" w:themeColor="text1"/>
        </w:rPr>
        <w:lastRenderedPageBreak/>
        <w:t>records of its employees to identify the individual accomplishments. The leading examples, in that regard, can be considered as the standard performances of the employees which the company needs to promote in the later stages.</w:t>
      </w:r>
    </w:p>
    <w:p w14:paraId="235C323E" w14:textId="77777777" w:rsidR="001A273A" w:rsidRPr="001A273A" w:rsidRDefault="00EA4900" w:rsidP="001A273A">
      <w:pPr>
        <w:pStyle w:val="ListParagraph"/>
        <w:numPr>
          <w:ilvl w:val="0"/>
          <w:numId w:val="1"/>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Converting expected accomplishments into performance:</w:t>
      </w:r>
      <w:r w:rsidRPr="00B92300">
        <w:rPr>
          <w:rFonts w:ascii="Times New Roman" w:hAnsi="Times New Roman" w:cs="Times New Roman"/>
          <w:color w:val="000000" w:themeColor="text1"/>
        </w:rPr>
        <w:t xml:space="preserve"> The human resource professionals should outline the expected performance from the human resources, taking the job roles and responsibilities of each employee into concern. Then, effective communication with the human resources concerning the outline must be ensured (Chapman, 2010). In this case, the management can divide the individual tasks into two categories, which are, respectively – basic and critical elements, and enable the employees to achieve the critical elements with utmost priority.</w:t>
      </w:r>
    </w:p>
    <w:p w14:paraId="5040B549" w14:textId="414317A8" w:rsidR="001A273A" w:rsidRPr="001A273A" w:rsidRDefault="001A273A" w:rsidP="001A273A">
      <w:pPr>
        <w:pStyle w:val="ListParagraph"/>
        <w:numPr>
          <w:ilvl w:val="0"/>
          <w:numId w:val="1"/>
        </w:numPr>
        <w:spacing w:line="480" w:lineRule="auto"/>
        <w:ind w:left="720"/>
        <w:rPr>
          <w:rFonts w:ascii="Times New Roman" w:hAnsi="Times New Roman" w:cs="Times New Roman"/>
          <w:b/>
          <w:bCs/>
          <w:color w:val="000000" w:themeColor="text1"/>
        </w:rPr>
      </w:pPr>
      <w:r w:rsidRPr="001A273A">
        <w:rPr>
          <w:rFonts w:ascii="Times New Roman" w:hAnsi="Times New Roman" w:cs="Times New Roman"/>
          <w:b/>
          <w:bCs/>
          <w:color w:val="000000" w:themeColor="text1"/>
          <w:u w:val="single"/>
        </w:rPr>
        <w:t>Figuring work units and individual measures:</w:t>
      </w:r>
      <w:r w:rsidRPr="001A273A">
        <w:rPr>
          <w:rFonts w:ascii="Times New Roman" w:hAnsi="Times New Roman" w:cs="Times New Roman"/>
          <w:b/>
          <w:bCs/>
          <w:color w:val="000000" w:themeColor="text1"/>
        </w:rPr>
        <w:t xml:space="preserve"> </w:t>
      </w:r>
      <w:r w:rsidRPr="001A273A">
        <w:rPr>
          <w:rFonts w:ascii="Times New Roman" w:hAnsi="Times New Roman" w:cs="Times New Roman"/>
          <w:color w:val="000000" w:themeColor="text1"/>
        </w:rPr>
        <w:t>This step of the model suggests that the company should identify the specific measures to assess the performance of the human resources in both individual and unit contexts (Cokins, 2013). SainCo's measures for appraising and managing employee performance may include a systematic integration of a set of performance indicators such as revenue per employee, overtime per employee, Human capital ROI, etc. This can help the company to figure out how it needs to figure its work units and individual measures.</w:t>
      </w:r>
    </w:p>
    <w:p w14:paraId="4CEC7B05" w14:textId="35F37F37" w:rsidR="00EA4900" w:rsidRPr="00B92300" w:rsidRDefault="00EA4900" w:rsidP="00340178">
      <w:pPr>
        <w:pStyle w:val="ListParagraph"/>
        <w:numPr>
          <w:ilvl w:val="0"/>
          <w:numId w:val="1"/>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Creating work unit and individual standards:</w:t>
      </w:r>
      <w:r w:rsidRPr="00B92300">
        <w:rPr>
          <w:rFonts w:ascii="Times New Roman" w:hAnsi="Times New Roman" w:cs="Times New Roman"/>
          <w:color w:val="000000" w:themeColor="text1"/>
        </w:rPr>
        <w:t xml:space="preserve"> In this stage, the human resource professionals need to presuppose the standards, with which they can assess the individual and unit performances effectively. In that regard, the company should set parameters of achievements, besides encouraging units and individuals to put their highest efforts to achieve those (Cokins, 2013).</w:t>
      </w:r>
      <w:r w:rsidR="001A273A">
        <w:rPr>
          <w:rFonts w:ascii="Times New Roman" w:hAnsi="Times New Roman" w:cs="Times New Roman"/>
          <w:color w:val="000000" w:themeColor="text1"/>
        </w:rPr>
        <w:t xml:space="preserve"> </w:t>
      </w:r>
      <w:r w:rsidR="001A273A" w:rsidRPr="001A273A">
        <w:rPr>
          <w:rFonts w:ascii="Times New Roman" w:hAnsi="Times New Roman" w:cs="Times New Roman"/>
          <w:color w:val="000000" w:themeColor="text1"/>
        </w:rPr>
        <w:t xml:space="preserve">So far, the company has mostly imposed the superior’s decisions on the employees, which are not even holistically aligned with the company’s interest. As a result, there were various inconsistencies in the performance standards of the employees. However, one of the key reasons for </w:t>
      </w:r>
      <w:r w:rsidR="001A273A" w:rsidRPr="001A273A">
        <w:rPr>
          <w:rFonts w:ascii="Times New Roman" w:hAnsi="Times New Roman" w:cs="Times New Roman"/>
          <w:color w:val="000000" w:themeColor="text1"/>
        </w:rPr>
        <w:lastRenderedPageBreak/>
        <w:t>selecting this model is that this allows the company to create a performance standard for all workplaces, in coherence with the job roles and responsibilities (Cokins, 2013).</w:t>
      </w:r>
      <w:r w:rsidR="001A273A">
        <w:rPr>
          <w:rFonts w:ascii="Times New Roman" w:hAnsi="Times New Roman" w:cs="Times New Roman"/>
          <w:color w:val="000000" w:themeColor="text1"/>
        </w:rPr>
        <w:t xml:space="preserve"> </w:t>
      </w:r>
      <w:r w:rsidR="001A273A" w:rsidRPr="001A273A">
        <w:rPr>
          <w:rFonts w:ascii="Times New Roman" w:hAnsi="Times New Roman" w:cs="Times New Roman"/>
          <w:color w:val="000000" w:themeColor="text1"/>
        </w:rPr>
        <w:t>Also, the work units are considered in this case as well. Therefore, by creating work unit and individual standards, the company can encourage its employees to perform as per its expectations.</w:t>
      </w:r>
    </w:p>
    <w:p w14:paraId="27384E47" w14:textId="77777777" w:rsidR="00EA4900" w:rsidRPr="00B92300" w:rsidRDefault="00EA4900" w:rsidP="00340178">
      <w:pPr>
        <w:pStyle w:val="ListParagraph"/>
        <w:numPr>
          <w:ilvl w:val="0"/>
          <w:numId w:val="1"/>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Deciding ways for performance monitoring:</w:t>
      </w:r>
      <w:r w:rsidRPr="00B92300">
        <w:rPr>
          <w:rFonts w:ascii="Times New Roman" w:hAnsi="Times New Roman" w:cs="Times New Roman"/>
          <w:color w:val="000000" w:themeColor="text1"/>
        </w:rPr>
        <w:t xml:space="preserve"> A systematic approach is necessary to evaluate the performance of the units and individuals of a company (Kirkpatrick, 2011). Therefore, in this stage, the human resource management of SainCo should focus on developing ways to monitor employee performance and improve it with feedback.</w:t>
      </w:r>
    </w:p>
    <w:p w14:paraId="361FBD01" w14:textId="60598E57" w:rsidR="00EA4900" w:rsidRPr="00B92300" w:rsidRDefault="00EA4900" w:rsidP="00340178">
      <w:pPr>
        <w:pStyle w:val="ListParagraph"/>
        <w:numPr>
          <w:ilvl w:val="0"/>
          <w:numId w:val="1"/>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Reviewing performance plan:</w:t>
      </w:r>
      <w:r w:rsidRPr="00B92300">
        <w:rPr>
          <w:rFonts w:ascii="Times New Roman" w:hAnsi="Times New Roman" w:cs="Times New Roman"/>
          <w:color w:val="000000" w:themeColor="text1"/>
        </w:rPr>
        <w:t xml:space="preserve"> At the end of the process, the management should review the performance plan to see if there are inconsistencies that may disrupt effective performance management potentially (Chapman, 2010).</w:t>
      </w:r>
      <w:r w:rsidR="001A273A">
        <w:rPr>
          <w:rFonts w:ascii="Times New Roman" w:hAnsi="Times New Roman" w:cs="Times New Roman"/>
          <w:color w:val="000000" w:themeColor="text1"/>
        </w:rPr>
        <w:t xml:space="preserve"> </w:t>
      </w:r>
      <w:r w:rsidR="001A273A" w:rsidRPr="001A273A">
        <w:rPr>
          <w:rFonts w:ascii="Times New Roman" w:hAnsi="Times New Roman" w:cs="Times New Roman"/>
          <w:color w:val="000000" w:themeColor="text1"/>
        </w:rPr>
        <w:t>SainCo needs to review its performance plan as its penultimate step to incorporate this model and identify the weaknesses of the plan to better improve it. In that way, the performance plan will be better managed and produce better outcomes for the company.</w:t>
      </w:r>
    </w:p>
    <w:p w14:paraId="2150FB4A" w14:textId="77777777" w:rsidR="00EA4900" w:rsidRPr="00B92300" w:rsidRDefault="00EA4900" w:rsidP="00340178">
      <w:pPr>
        <w:pStyle w:val="ListParagraph"/>
        <w:spacing w:line="480" w:lineRule="auto"/>
        <w:rPr>
          <w:rFonts w:ascii="Times New Roman" w:hAnsi="Times New Roman" w:cs="Times New Roman"/>
          <w:b/>
          <w:bCs/>
          <w:color w:val="000000" w:themeColor="text1"/>
        </w:rPr>
      </w:pPr>
    </w:p>
    <w:p w14:paraId="7AA2A694" w14:textId="77777777"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color w:val="000000" w:themeColor="text1"/>
        </w:rPr>
        <w:t>The eight-step model of performance appraisal and performance management process can help SainCo to incorporate a better and effective system that will increase the efficiency of its human resources.</w:t>
      </w:r>
      <w:r w:rsidRPr="00B92300">
        <w:rPr>
          <w:rFonts w:ascii="Times New Roman" w:hAnsi="Times New Roman" w:cs="Times New Roman"/>
          <w:b/>
          <w:bCs/>
          <w:color w:val="000000" w:themeColor="text1"/>
        </w:rPr>
        <w:br w:type="page"/>
      </w:r>
    </w:p>
    <w:p w14:paraId="4CDD6617" w14:textId="2E8E5B97"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4" w:name="_Toc71054992"/>
      <w:r w:rsidRPr="00B92300">
        <w:rPr>
          <w:rFonts w:ascii="Times New Roman" w:hAnsi="Times New Roman" w:cs="Times New Roman"/>
          <w:color w:val="000000" w:themeColor="text1"/>
          <w:u w:val="single"/>
        </w:rPr>
        <w:lastRenderedPageBreak/>
        <w:t>Setting Goal, Measurement, Appraisal and Feedback for Performance Development</w:t>
      </w:r>
      <w:bookmarkEnd w:id="4"/>
    </w:p>
    <w:p w14:paraId="32A78432" w14:textId="77777777" w:rsidR="00EA4900" w:rsidRPr="00B92300" w:rsidRDefault="00EA4900" w:rsidP="00340178">
      <w:pPr>
        <w:spacing w:line="480" w:lineRule="auto"/>
        <w:jc w:val="both"/>
        <w:rPr>
          <w:rFonts w:ascii="Times New Roman" w:hAnsi="Times New Roman" w:cs="Times New Roman"/>
          <w:color w:val="000000" w:themeColor="text1"/>
        </w:rPr>
      </w:pPr>
    </w:p>
    <w:p w14:paraId="64A2509A" w14:textId="5F87500C"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Performance development can provide SainCo with the opportunities to increase its efficacity in business operations substantially (Kirkpatrick, 2011). Nevertheless, for effective performance development, SainCo needs to concentrate on setting specific goals for the human resources, measure their performance, assess their performance with appropriate appraisal approaches and improve their performance with practical feedback (Chapman, 2010). This can be considered as the colonnades of an effective performance development system. These four aspects are discussed below.</w:t>
      </w:r>
    </w:p>
    <w:p w14:paraId="6516CD0D" w14:textId="77777777" w:rsidR="00EA4900" w:rsidRPr="00B92300" w:rsidRDefault="00EA4900" w:rsidP="00340178">
      <w:pPr>
        <w:spacing w:line="480" w:lineRule="auto"/>
        <w:jc w:val="both"/>
        <w:rPr>
          <w:rFonts w:ascii="Times New Roman" w:hAnsi="Times New Roman" w:cs="Times New Roman"/>
          <w:color w:val="000000" w:themeColor="text1"/>
        </w:rPr>
      </w:pPr>
    </w:p>
    <w:tbl>
      <w:tblPr>
        <w:tblStyle w:val="GridTable1Light-Accent1"/>
        <w:tblW w:w="0" w:type="auto"/>
        <w:tblLook w:val="04A0" w:firstRow="1" w:lastRow="0" w:firstColumn="1" w:lastColumn="0" w:noHBand="0" w:noVBand="1"/>
      </w:tblPr>
      <w:tblGrid>
        <w:gridCol w:w="2031"/>
        <w:gridCol w:w="6979"/>
      </w:tblGrid>
      <w:tr w:rsidR="00340178" w:rsidRPr="00B92300" w14:paraId="2CDDF4A0" w14:textId="77777777" w:rsidTr="00FE1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shd w:val="clear" w:color="auto" w:fill="3B3838" w:themeFill="background2" w:themeFillShade="40"/>
          </w:tcPr>
          <w:p w14:paraId="41FB1264"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Aspect</w:t>
            </w:r>
          </w:p>
        </w:tc>
        <w:tc>
          <w:tcPr>
            <w:tcW w:w="7285" w:type="dxa"/>
            <w:shd w:val="clear" w:color="auto" w:fill="3B3838" w:themeFill="background2" w:themeFillShade="40"/>
          </w:tcPr>
          <w:p w14:paraId="57FD5620" w14:textId="77777777" w:rsidR="00EA4900" w:rsidRPr="00B92300" w:rsidRDefault="00EA4900" w:rsidP="00340178">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Elaboration</w:t>
            </w:r>
          </w:p>
        </w:tc>
      </w:tr>
      <w:tr w:rsidR="00340178" w:rsidRPr="00B92300" w14:paraId="1290635C" w14:textId="77777777" w:rsidTr="00FE12DD">
        <w:tc>
          <w:tcPr>
            <w:cnfStyle w:val="001000000000" w:firstRow="0" w:lastRow="0" w:firstColumn="1" w:lastColumn="0" w:oddVBand="0" w:evenVBand="0" w:oddHBand="0" w:evenHBand="0" w:firstRowFirstColumn="0" w:firstRowLastColumn="0" w:lastRowFirstColumn="0" w:lastRowLastColumn="0"/>
            <w:tcW w:w="2065" w:type="dxa"/>
          </w:tcPr>
          <w:p w14:paraId="59FE6049"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Goal Setting</w:t>
            </w:r>
          </w:p>
        </w:tc>
        <w:tc>
          <w:tcPr>
            <w:tcW w:w="7285" w:type="dxa"/>
          </w:tcPr>
          <w:p w14:paraId="0EC0B946" w14:textId="6CCB3B25" w:rsidR="00EA4900" w:rsidRPr="00B92300" w:rsidRDefault="001A273A"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1A273A">
              <w:rPr>
                <w:rFonts w:ascii="Times New Roman" w:hAnsi="Times New Roman" w:cs="Times New Roman"/>
                <w:color w:val="000000" w:themeColor="text1"/>
              </w:rPr>
              <w:t xml:space="preserve">The efficacy of performance management depends greatly on the abilities of a management system to set goals for the human resources which are aligned with the interest of a company and can produce the best outcomes. The goal-setting approaches of the company are not effective enough at present. The company mainly depends on what its managers and administrators consider suitable for the business growth of the company. In that regard, the HR professionals or the management of SainCo must prioritise what the company expects to achieve (Kirkpatrick, 2011). While emphasising the company’s aims and objectives, the specific goals for the employees can be set by keeping a short-term period and a long-term period in mind. That means, setting short-term and long-term goals for the employees can effectively develop the performances of the human resources. Besides that, setting an outline of the goals, which must be achieved by the employees, can be divided into two specific arrays of elements (Cokins, 2013). For instance, the </w:t>
            </w:r>
            <w:r w:rsidRPr="001A273A">
              <w:rPr>
                <w:rFonts w:ascii="Times New Roman" w:hAnsi="Times New Roman" w:cs="Times New Roman"/>
                <w:color w:val="000000" w:themeColor="text1"/>
              </w:rPr>
              <w:lastRenderedPageBreak/>
              <w:t>company should encourage the employees to put more emphasis on attaining the critical elements of their assigned tasks, while concentrating on the basic elements when the former elements are achieved successfully. Also, SainCo should prioritise providing the essential supports and resources which are required for achieving the tasks.</w:t>
            </w:r>
          </w:p>
        </w:tc>
      </w:tr>
      <w:tr w:rsidR="00340178" w:rsidRPr="00B92300" w14:paraId="70B1D23C" w14:textId="77777777" w:rsidTr="00FE12DD">
        <w:tc>
          <w:tcPr>
            <w:cnfStyle w:val="001000000000" w:firstRow="0" w:lastRow="0" w:firstColumn="1" w:lastColumn="0" w:oddVBand="0" w:evenVBand="0" w:oddHBand="0" w:evenHBand="0" w:firstRowFirstColumn="0" w:firstRowLastColumn="0" w:lastRowFirstColumn="0" w:lastRowLastColumn="0"/>
            <w:tcW w:w="2065" w:type="dxa"/>
          </w:tcPr>
          <w:p w14:paraId="48408B5A"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lastRenderedPageBreak/>
              <w:t>Measurement</w:t>
            </w:r>
          </w:p>
        </w:tc>
        <w:tc>
          <w:tcPr>
            <w:tcW w:w="7285" w:type="dxa"/>
          </w:tcPr>
          <w:p w14:paraId="6F2EC7BF"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Measurement is an essential step for effective performance development. However, identifying the key elements of measuring the employee performance and measuring their competence can prove to be a mammoth task. A systematic approach to the measurement can be helpful in this regard. The process to measure the employee performance, and what they are contributing to the overall performance of SainCo, can begin with determining the elements of the measurement. For instance, time can be a key element to measure employee competence. Completing the given task within the deadline may indicate that an employee has a good time management skill that marks his competence. On the other hand, the quality of the completion of the tasks may also impart an insight into the competence of the employee (Chapman, 2010). Therefore, identifying the markers, which pinpoints the competence level of an employee in the team and individual tasks, is essential in the measurement process. After that, the company can record data, in coherence with the competence markers, which will demonstrate the performance and competence of an employee (DeNisi, 2012). Measurement is crucial as it provides information about employee performance which can be utilised in devising required human resource policies to improve employee performance.</w:t>
            </w:r>
          </w:p>
        </w:tc>
      </w:tr>
      <w:tr w:rsidR="00340178" w:rsidRPr="00B92300" w14:paraId="18EBC431" w14:textId="77777777" w:rsidTr="00FE12DD">
        <w:tc>
          <w:tcPr>
            <w:cnfStyle w:val="001000000000" w:firstRow="0" w:lastRow="0" w:firstColumn="1" w:lastColumn="0" w:oddVBand="0" w:evenVBand="0" w:oddHBand="0" w:evenHBand="0" w:firstRowFirstColumn="0" w:firstRowLastColumn="0" w:lastRowFirstColumn="0" w:lastRowLastColumn="0"/>
            <w:tcW w:w="2065" w:type="dxa"/>
          </w:tcPr>
          <w:p w14:paraId="70DB3EB5"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Appraisal</w:t>
            </w:r>
          </w:p>
        </w:tc>
        <w:tc>
          <w:tcPr>
            <w:tcW w:w="7285" w:type="dxa"/>
          </w:tcPr>
          <w:p w14:paraId="260189C9"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 xml:space="preserve">The process of appraising the human resources of a company involves the assessment of the performance of an employee and devising ways to develop their performance. At present, several appraisal approaches are open for </w:t>
            </w:r>
            <w:r w:rsidRPr="00B92300">
              <w:rPr>
                <w:rFonts w:ascii="Times New Roman" w:hAnsi="Times New Roman" w:cs="Times New Roman"/>
                <w:color w:val="000000" w:themeColor="text1"/>
              </w:rPr>
              <w:lastRenderedPageBreak/>
              <w:t xml:space="preserve">consideration. The appraisal approaches, that SainCo may consider </w:t>
            </w:r>
            <w:r w:rsidRPr="00B92300">
              <w:rPr>
                <w:rFonts w:ascii="Times New Roman" w:hAnsi="Times New Roman" w:cs="Times New Roman"/>
                <w:color w:val="000000" w:themeColor="text1"/>
                <w:lang w:val="en-GB"/>
              </w:rPr>
              <w:t>utilising</w:t>
            </w:r>
            <w:r w:rsidRPr="00B92300">
              <w:rPr>
                <w:rFonts w:ascii="Times New Roman" w:hAnsi="Times New Roman" w:cs="Times New Roman"/>
                <w:color w:val="000000" w:themeColor="text1"/>
              </w:rPr>
              <w:t xml:space="preserve"> in developing its performance, are briefly discussed below.</w:t>
            </w:r>
          </w:p>
          <w:p w14:paraId="240FAA61" w14:textId="74FB3A20"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Intuitive approach:</w:t>
            </w:r>
            <w:r w:rsidRPr="00B92300">
              <w:rPr>
                <w:rFonts w:ascii="Times New Roman" w:hAnsi="Times New Roman" w:cs="Times New Roman"/>
                <w:color w:val="000000" w:themeColor="text1"/>
              </w:rPr>
              <w:t xml:space="preserve"> When the HR professionals use their intuitive perceptions about employee performance for assessment and development, the approach is addressed as the intuitive approach (Cokins, 2013). Since intuition is the key interventionist in employee performance, this approach is not considered as a systematic approach, although this can bring about positive outcomes in performance development when the HR professionals have highly </w:t>
            </w:r>
            <w:r w:rsidRPr="00B92300">
              <w:rPr>
                <w:rFonts w:ascii="Times New Roman" w:hAnsi="Times New Roman" w:cs="Times New Roman"/>
                <w:color w:val="000000" w:themeColor="text1"/>
                <w:lang w:val="en-GB"/>
              </w:rPr>
              <w:t>intuitive</w:t>
            </w:r>
            <w:r w:rsidRPr="00B92300">
              <w:rPr>
                <w:rFonts w:ascii="Times New Roman" w:hAnsi="Times New Roman" w:cs="Times New Roman"/>
                <w:color w:val="000000" w:themeColor="text1"/>
              </w:rPr>
              <w:t xml:space="preserve"> minds.</w:t>
            </w:r>
            <w:r w:rsidR="001A273A">
              <w:rPr>
                <w:rFonts w:ascii="Times New Roman" w:hAnsi="Times New Roman" w:cs="Times New Roman"/>
                <w:color w:val="000000" w:themeColor="text1"/>
              </w:rPr>
              <w:t xml:space="preserve"> </w:t>
            </w:r>
            <w:r w:rsidR="001A273A" w:rsidRPr="001A273A">
              <w:rPr>
                <w:rFonts w:ascii="Times New Roman" w:hAnsi="Times New Roman" w:cs="Times New Roman"/>
                <w:color w:val="000000" w:themeColor="text1"/>
              </w:rPr>
              <w:t>The current traditional approach of the company has this approach in its management. This approach is particularly useful when the managers of the company have a great capacity for organised insights (Kirkpatrick, 2011). However, as intuition mainly relies on the capacity of a person, this approach may fail to address the needs of SainCo.</w:t>
            </w:r>
          </w:p>
          <w:p w14:paraId="08081439" w14:textId="77777777"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Behavioural approach:</w:t>
            </w:r>
            <w:r w:rsidRPr="00B92300">
              <w:rPr>
                <w:rFonts w:ascii="Times New Roman" w:hAnsi="Times New Roman" w:cs="Times New Roman"/>
                <w:color w:val="000000" w:themeColor="text1"/>
              </w:rPr>
              <w:t xml:space="preserve"> The HR professionals of SainCo can utilise this approach to assess employee behaviours and draw insights from the assessment data to develop employee performance (Latham and Wexley, 2009). Besides, this approach can also enable the company to incorporate appropriate organisation culture, such as high-performance culture, which is very effective in developing the overall performance of SainCo.</w:t>
            </w:r>
          </w:p>
          <w:p w14:paraId="38FC7F09" w14:textId="328B52DB"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Result-based approach</w:t>
            </w:r>
            <w:r w:rsidRPr="00B92300">
              <w:rPr>
                <w:rFonts w:ascii="Times New Roman" w:hAnsi="Times New Roman" w:cs="Times New Roman"/>
                <w:color w:val="000000" w:themeColor="text1"/>
                <w:u w:val="single"/>
              </w:rPr>
              <w:t>:</w:t>
            </w:r>
            <w:r w:rsidRPr="00B92300">
              <w:rPr>
                <w:rFonts w:ascii="Times New Roman" w:hAnsi="Times New Roman" w:cs="Times New Roman"/>
                <w:color w:val="000000" w:themeColor="text1"/>
              </w:rPr>
              <w:t xml:space="preserve"> SainCo’s human resource management needs to set standard performance for the teams and employees in this approach. Later, they can assess the employee performance to find out if it meets the expected standards. </w:t>
            </w:r>
            <w:r w:rsidR="001A273A" w:rsidRPr="001A273A">
              <w:rPr>
                <w:rFonts w:ascii="Times New Roman" w:hAnsi="Times New Roman" w:cs="Times New Roman"/>
                <w:color w:val="000000" w:themeColor="text1"/>
              </w:rPr>
              <w:t xml:space="preserve">In modern workplaces, the result-based approach can prove to be highly effective as various HR </w:t>
            </w:r>
            <w:r w:rsidR="001A273A" w:rsidRPr="001A273A">
              <w:rPr>
                <w:rFonts w:ascii="Times New Roman" w:hAnsi="Times New Roman" w:cs="Times New Roman"/>
                <w:color w:val="000000" w:themeColor="text1"/>
              </w:rPr>
              <w:lastRenderedPageBreak/>
              <w:t>practices such as reward policies and other incentives are related to this. For instance, an employee of SainCo will only receive rewards and other benefits if he can manage to bring about favourable outcomes for the company (Latham and Wexley, 2009). That means, this approach may prove to be very effective to catapult the business growth of SainCo, as it actively encourages the employees to carry out their tasks to achieve excellent business outcomes.</w:t>
            </w:r>
          </w:p>
          <w:p w14:paraId="49A25C2D" w14:textId="77777777"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Self-Appraisal approach:</w:t>
            </w:r>
            <w:r w:rsidRPr="00B92300">
              <w:rPr>
                <w:rFonts w:ascii="Times New Roman" w:hAnsi="Times New Roman" w:cs="Times New Roman"/>
                <w:color w:val="000000" w:themeColor="text1"/>
              </w:rPr>
              <w:t xml:space="preserve"> In this case, the HR professionals need to create company standards for individual performances, taking the job roles and responsibilities into concern (Bourne and Franco-Santos, 2015). With the set company standards, the employees can effectively appraise themselves and put their utmost to meet the standards and even going beyond it to earn the incentives promised by the management.</w:t>
            </w:r>
          </w:p>
          <w:p w14:paraId="74B7175E" w14:textId="77777777"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Trait Approach:</w:t>
            </w:r>
            <w:r w:rsidRPr="00B92300">
              <w:rPr>
                <w:rFonts w:ascii="Times New Roman" w:hAnsi="Times New Roman" w:cs="Times New Roman"/>
                <w:color w:val="000000" w:themeColor="text1"/>
              </w:rPr>
              <w:t xml:space="preserve"> The key elements, which are assessed to realise the performance, are the characteristics of the employees (Paladino, 2013). That means various personal and professional traits are considered as key indicators of competency in this case.</w:t>
            </w:r>
          </w:p>
          <w:p w14:paraId="2F085601" w14:textId="77777777" w:rsidR="00EA4900" w:rsidRPr="00B92300" w:rsidRDefault="00EA4900" w:rsidP="00340178">
            <w:pPr>
              <w:pStyle w:val="ListParagraph"/>
              <w:numPr>
                <w:ilvl w:val="0"/>
                <w:numId w:val="2"/>
              </w:num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Group Approach:</w:t>
            </w:r>
            <w:r w:rsidRPr="00B92300">
              <w:rPr>
                <w:rFonts w:ascii="Times New Roman" w:hAnsi="Times New Roman" w:cs="Times New Roman"/>
                <w:color w:val="000000" w:themeColor="text1"/>
              </w:rPr>
              <w:t xml:space="preserve"> The HR unit of SainCo need to evaluate the team performances instead of individual performances in this approach. The individual performances are considered as the concerns of the groups in this case.</w:t>
            </w:r>
          </w:p>
          <w:p w14:paraId="6DD82AB8"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It is possible to utilise several of the discussed approaches simultaneously in the workplaces of SainCo. Nevertheless, as the recent studies demonstrate, the result-based approach can be the most effective means of appraising and developing performance because result-driven workplaces keep the employees motivated the most (Paladino, 2013).</w:t>
            </w:r>
          </w:p>
        </w:tc>
      </w:tr>
      <w:tr w:rsidR="00340178" w:rsidRPr="00B92300" w14:paraId="30981AFF" w14:textId="77777777" w:rsidTr="00FE12DD">
        <w:tc>
          <w:tcPr>
            <w:cnfStyle w:val="001000000000" w:firstRow="0" w:lastRow="0" w:firstColumn="1" w:lastColumn="0" w:oddVBand="0" w:evenVBand="0" w:oddHBand="0" w:evenHBand="0" w:firstRowFirstColumn="0" w:firstRowLastColumn="0" w:lastRowFirstColumn="0" w:lastRowLastColumn="0"/>
            <w:tcW w:w="2065" w:type="dxa"/>
          </w:tcPr>
          <w:p w14:paraId="27D23C48"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lastRenderedPageBreak/>
              <w:t>Feedback</w:t>
            </w:r>
          </w:p>
        </w:tc>
        <w:tc>
          <w:tcPr>
            <w:tcW w:w="7285" w:type="dxa"/>
          </w:tcPr>
          <w:p w14:paraId="475F5DA3"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Performance necessitates the HR management to provide appropriate feedback to the employees so that they can develop their performance further. Team and individual performances construct the path to success for a company. Therefore, improving team and individual performance is a key priority for SainCo. With constructive feedback on the completed tasks, the HR unit of the company can effectively improve the team and individual performance, leading the company to its apex of success (Latham and Wexley, 2009). In the contemporary business world, there are several HR practices to impart constructive feedback to human resources. For instance, based on the data acquired by performance appraisal, the HR professionals can communicate with the employees individually and let them know about their shortcomings. This will help the human resources to reflect on their activities and performance and construe their line of progress for professional development. Another notable HR practice is incorporating a 360-degree performance management system (Paladino, 2013). For its cost-effectiveness, this particular HR practice is quite popular today. By incorporating this management system, the company can enable the employees to help each other out with constructive feedbacks regardless of their position in the company.</w:t>
            </w:r>
          </w:p>
        </w:tc>
      </w:tr>
    </w:tbl>
    <w:p w14:paraId="4A1E6A92" w14:textId="77777777" w:rsidR="00EA4900" w:rsidRPr="00B92300" w:rsidRDefault="00EA4900" w:rsidP="00340178">
      <w:pPr>
        <w:spacing w:line="480" w:lineRule="auto"/>
        <w:jc w:val="both"/>
        <w:rPr>
          <w:rFonts w:ascii="Times New Roman" w:hAnsi="Times New Roman" w:cs="Times New Roman"/>
          <w:b/>
          <w:bCs/>
          <w:color w:val="000000" w:themeColor="text1"/>
        </w:rPr>
      </w:pPr>
    </w:p>
    <w:p w14:paraId="565067E0" w14:textId="36C54CC1" w:rsidR="00EA4900" w:rsidRPr="00B92300" w:rsidRDefault="00EA4900" w:rsidP="00340178">
      <w:pPr>
        <w:spacing w:line="480" w:lineRule="auto"/>
        <w:jc w:val="center"/>
        <w:rPr>
          <w:rFonts w:ascii="Times New Roman" w:hAnsi="Times New Roman" w:cs="Times New Roman"/>
          <w:b/>
          <w:bCs/>
          <w:color w:val="000000" w:themeColor="text1"/>
          <w:u w:val="single"/>
        </w:rPr>
      </w:pPr>
      <w:r w:rsidRPr="00B92300">
        <w:rPr>
          <w:rFonts w:ascii="Times New Roman" w:hAnsi="Times New Roman" w:cs="Times New Roman"/>
          <w:b/>
          <w:bCs/>
          <w:color w:val="000000" w:themeColor="text1"/>
          <w:u w:val="single"/>
        </w:rPr>
        <w:t>Table 2: The Key Aspects of Performance Development</w:t>
      </w:r>
    </w:p>
    <w:p w14:paraId="58AE2AE1" w14:textId="77777777" w:rsidR="00EA4900" w:rsidRPr="00B92300" w:rsidRDefault="00EA4900" w:rsidP="00340178">
      <w:pPr>
        <w:spacing w:line="480" w:lineRule="auto"/>
        <w:jc w:val="both"/>
        <w:rPr>
          <w:rFonts w:ascii="Times New Roman" w:hAnsi="Times New Roman" w:cs="Times New Roman"/>
          <w:color w:val="000000" w:themeColor="text1"/>
        </w:rPr>
      </w:pPr>
    </w:p>
    <w:p w14:paraId="65ADE1E7" w14:textId="0BEB3072"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The key aspects of performance development, i.e., setting goals, measuring and appraising performance, and providing feedback on the acquired data, can help SainCo to establish a flawless performance development system to boost its overall performance.</w:t>
      </w:r>
      <w:r w:rsidRPr="00B92300">
        <w:rPr>
          <w:rFonts w:ascii="Times New Roman" w:hAnsi="Times New Roman" w:cs="Times New Roman"/>
          <w:color w:val="000000" w:themeColor="text1"/>
        </w:rPr>
        <w:br w:type="page"/>
      </w:r>
    </w:p>
    <w:p w14:paraId="36772AE9" w14:textId="18EA563B"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5" w:name="_Toc71054993"/>
      <w:r w:rsidRPr="00B92300">
        <w:rPr>
          <w:rFonts w:ascii="Times New Roman" w:hAnsi="Times New Roman" w:cs="Times New Roman"/>
          <w:color w:val="000000" w:themeColor="text1"/>
          <w:u w:val="single"/>
        </w:rPr>
        <w:lastRenderedPageBreak/>
        <w:t>Motivation, rewards and incentives for effective performance management</w:t>
      </w:r>
      <w:bookmarkEnd w:id="5"/>
    </w:p>
    <w:p w14:paraId="08A233B2" w14:textId="77777777" w:rsidR="00EA4900" w:rsidRPr="00B92300" w:rsidRDefault="00EA4900" w:rsidP="00340178">
      <w:pPr>
        <w:spacing w:line="480" w:lineRule="auto"/>
        <w:jc w:val="both"/>
        <w:rPr>
          <w:rFonts w:ascii="Times New Roman" w:hAnsi="Times New Roman" w:cs="Times New Roman"/>
          <w:color w:val="000000" w:themeColor="text1"/>
        </w:rPr>
      </w:pPr>
    </w:p>
    <w:p w14:paraId="6F4C3255" w14:textId="77777777" w:rsidR="00EA4900" w:rsidRPr="00B92300" w:rsidRDefault="00EA4900" w:rsidP="00340178">
      <w:pPr>
        <w:spacing w:line="480" w:lineRule="auto"/>
        <w:jc w:val="both"/>
        <w:rPr>
          <w:rFonts w:ascii="Times New Roman" w:hAnsi="Times New Roman" w:cs="Times New Roman"/>
          <w:color w:val="000000" w:themeColor="text1"/>
        </w:rPr>
      </w:pPr>
    </w:p>
    <w:p w14:paraId="1B69E001" w14:textId="51A5E6FD"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Since human resources provide their services to the business companies in return for payment and compensation, business organisations need to develop plans and policies concerning motivation, rewards and incentives. These aspects are crucial for attaining the expected employee performance as the employees usually find motivation for putting their best efforts when they have the promise to something in return (Bourne and Franco-Santos, 2015). A range of theories is available in the present-day business context, concerning motivation, rewards and incentive management as scholars have pointed out that these aspects are significant catalysts in managing employee performance effectively. For SainCo’s consideration, a few of the most prevalent theories of motivation, rewards and incentives are discussed below.</w:t>
      </w:r>
    </w:p>
    <w:p w14:paraId="649B6202" w14:textId="77777777" w:rsidR="00EA4900" w:rsidRPr="00B92300" w:rsidRDefault="00EA4900" w:rsidP="00340178">
      <w:pPr>
        <w:spacing w:line="480" w:lineRule="auto"/>
        <w:jc w:val="both"/>
        <w:rPr>
          <w:rFonts w:ascii="Times New Roman" w:hAnsi="Times New Roman" w:cs="Times New Roman"/>
          <w:color w:val="000000" w:themeColor="text1"/>
        </w:rPr>
      </w:pPr>
    </w:p>
    <w:p w14:paraId="47C3424E"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Marlow’s Hierarchy of Needs:</w:t>
      </w:r>
      <w:r w:rsidRPr="00B92300">
        <w:rPr>
          <w:rFonts w:ascii="Times New Roman" w:hAnsi="Times New Roman" w:cs="Times New Roman"/>
          <w:color w:val="000000" w:themeColor="text1"/>
        </w:rPr>
        <w:t xml:space="preserve"> In 1943, Abraham Maslow brought about a model, to demonstrate why employees remain motivated at work and what factors influence their motivation (Paladino, 2013). This model is known as ‘Maslow’s Hierarchy of Needs’ since its formation. The theory illustrates a pyramid shape, consisting of the key motivating factors in a hierarchical relation. The motivating factors according to Maslow are discussed below in short.</w:t>
      </w:r>
    </w:p>
    <w:p w14:paraId="28D3902A" w14:textId="77777777"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b/>
          <w:bCs/>
          <w:noProof/>
          <w:color w:val="000000" w:themeColor="text1"/>
          <w:lang w:eastAsia="en-GB"/>
        </w:rPr>
        <w:drawing>
          <wp:inline distT="0" distB="0" distL="0" distR="0" wp14:anchorId="0E65E230" wp14:editId="75A315D7">
            <wp:extent cx="3124200" cy="2323385"/>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129185" cy="2327092"/>
                    </a:xfrm>
                    <a:prstGeom prst="rect">
                      <a:avLst/>
                    </a:prstGeom>
                    <a:noFill/>
                  </pic:spPr>
                </pic:pic>
              </a:graphicData>
            </a:graphic>
          </wp:inline>
        </w:drawing>
      </w:r>
    </w:p>
    <w:p w14:paraId="32A5FEE6"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574E6F54" w14:textId="6C5C794A" w:rsidR="00EA4900" w:rsidRPr="00B92300" w:rsidRDefault="00EA4900" w:rsidP="00340178">
      <w:pPr>
        <w:spacing w:line="480" w:lineRule="auto"/>
        <w:jc w:val="both"/>
        <w:rPr>
          <w:rFonts w:ascii="Times New Roman" w:hAnsi="Times New Roman" w:cs="Times New Roman"/>
          <w:b/>
          <w:bCs/>
          <w:color w:val="000000" w:themeColor="text1"/>
          <w:u w:val="single"/>
        </w:rPr>
      </w:pPr>
      <w:r w:rsidRPr="00B92300">
        <w:rPr>
          <w:rFonts w:ascii="Times New Roman" w:hAnsi="Times New Roman" w:cs="Times New Roman"/>
          <w:b/>
          <w:bCs/>
          <w:color w:val="000000" w:themeColor="text1"/>
          <w:u w:val="single"/>
        </w:rPr>
        <w:t>Figure 2: Maslow’s Hierarchy of Needs (Stenzel and Stenzel, 2010)</w:t>
      </w:r>
    </w:p>
    <w:p w14:paraId="37123EE6" w14:textId="77777777" w:rsidR="00EA4900" w:rsidRPr="00B92300" w:rsidRDefault="00EA4900" w:rsidP="00340178">
      <w:pPr>
        <w:spacing w:line="480" w:lineRule="auto"/>
        <w:jc w:val="both"/>
        <w:rPr>
          <w:rFonts w:ascii="Times New Roman" w:hAnsi="Times New Roman" w:cs="Times New Roman"/>
          <w:b/>
          <w:bCs/>
          <w:color w:val="000000" w:themeColor="text1"/>
        </w:rPr>
      </w:pPr>
    </w:p>
    <w:p w14:paraId="7711BBB5" w14:textId="77777777" w:rsidR="00EA4900" w:rsidRPr="00B92300" w:rsidRDefault="00EA4900" w:rsidP="00340178">
      <w:pPr>
        <w:pStyle w:val="ListParagraph"/>
        <w:numPr>
          <w:ilvl w:val="0"/>
          <w:numId w:val="3"/>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Psychological needs:</w:t>
      </w:r>
      <w:r w:rsidRPr="00B92300">
        <w:rPr>
          <w:rFonts w:ascii="Times New Roman" w:hAnsi="Times New Roman" w:cs="Times New Roman"/>
          <w:color w:val="000000" w:themeColor="text1"/>
        </w:rPr>
        <w:t xml:space="preserve"> The psychological needs of the human resources of a company include the most rudimentary needs that an employee may have (Scheer, 2014). For instance, food, water, clothes, etc. are considered as the psychological needs of an employee.</w:t>
      </w:r>
    </w:p>
    <w:p w14:paraId="7E5B18EB" w14:textId="77777777" w:rsidR="00EA4900" w:rsidRPr="00B92300" w:rsidRDefault="00EA4900" w:rsidP="00340178">
      <w:pPr>
        <w:pStyle w:val="ListParagraph"/>
        <w:numPr>
          <w:ilvl w:val="0"/>
          <w:numId w:val="3"/>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Safety needs:</w:t>
      </w:r>
      <w:r w:rsidRPr="00B92300">
        <w:rPr>
          <w:rFonts w:ascii="Times New Roman" w:hAnsi="Times New Roman" w:cs="Times New Roman"/>
          <w:b/>
          <w:bCs/>
          <w:color w:val="000000" w:themeColor="text1"/>
        </w:rPr>
        <w:t xml:space="preserve"> </w:t>
      </w:r>
      <w:r w:rsidRPr="00B92300">
        <w:rPr>
          <w:rFonts w:ascii="Times New Roman" w:hAnsi="Times New Roman" w:cs="Times New Roman"/>
          <w:color w:val="000000" w:themeColor="text1"/>
        </w:rPr>
        <w:t>According to Maslow, the safety needs of an employee include the essentials, i.e., salary, insurance, benefits, etc., which ascertain his security (Bourne and Franco-Santos, 2015).</w:t>
      </w:r>
    </w:p>
    <w:p w14:paraId="07D7ED7B" w14:textId="77777777" w:rsidR="00EA4900" w:rsidRPr="00B92300" w:rsidRDefault="00EA4900" w:rsidP="00340178">
      <w:pPr>
        <w:pStyle w:val="ListParagraph"/>
        <w:numPr>
          <w:ilvl w:val="0"/>
          <w:numId w:val="3"/>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Belongingness and love need:</w:t>
      </w:r>
      <w:r w:rsidRPr="00B92300">
        <w:rPr>
          <w:rFonts w:ascii="Times New Roman" w:hAnsi="Times New Roman" w:cs="Times New Roman"/>
          <w:color w:val="000000" w:themeColor="text1"/>
        </w:rPr>
        <w:t xml:space="preserve"> These needs include the longingness to belong to the company and the desire to be loved (Stenzel and Stenzel, 2010).</w:t>
      </w:r>
    </w:p>
    <w:p w14:paraId="01BE2FC6" w14:textId="77777777" w:rsidR="00EA4900" w:rsidRPr="00B92300" w:rsidRDefault="00EA4900" w:rsidP="00340178">
      <w:pPr>
        <w:pStyle w:val="ListParagraph"/>
        <w:numPr>
          <w:ilvl w:val="0"/>
          <w:numId w:val="3"/>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Esteem needs:</w:t>
      </w:r>
      <w:r w:rsidRPr="00B92300">
        <w:rPr>
          <w:rFonts w:ascii="Times New Roman" w:hAnsi="Times New Roman" w:cs="Times New Roman"/>
          <w:color w:val="000000" w:themeColor="text1"/>
        </w:rPr>
        <w:t xml:space="preserve"> After the belongingness love needs come esteem needs. The esteem needs of an employee often manifest in pride and self-respect to hold a valuable position in a company.</w:t>
      </w:r>
    </w:p>
    <w:p w14:paraId="783B7939" w14:textId="77777777" w:rsidR="00EA4900" w:rsidRPr="00B92300" w:rsidRDefault="00EA4900" w:rsidP="00340178">
      <w:pPr>
        <w:pStyle w:val="ListParagraph"/>
        <w:numPr>
          <w:ilvl w:val="0"/>
          <w:numId w:val="3"/>
        </w:numPr>
        <w:spacing w:line="480" w:lineRule="auto"/>
        <w:ind w:left="720"/>
        <w:rPr>
          <w:rFonts w:ascii="Times New Roman" w:hAnsi="Times New Roman" w:cs="Times New Roman"/>
          <w:b/>
          <w:bCs/>
          <w:color w:val="000000" w:themeColor="text1"/>
        </w:rPr>
      </w:pPr>
      <w:r w:rsidRPr="00B92300">
        <w:rPr>
          <w:rFonts w:ascii="Times New Roman" w:hAnsi="Times New Roman" w:cs="Times New Roman"/>
          <w:b/>
          <w:bCs/>
          <w:color w:val="000000" w:themeColor="text1"/>
          <w:u w:val="single"/>
        </w:rPr>
        <w:t>Self-actualisation needs:</w:t>
      </w:r>
      <w:r w:rsidRPr="00B92300">
        <w:rPr>
          <w:rFonts w:ascii="Times New Roman" w:hAnsi="Times New Roman" w:cs="Times New Roman"/>
          <w:color w:val="000000" w:themeColor="text1"/>
        </w:rPr>
        <w:t xml:space="preserve"> If all of the needs of an employee are met, he then seeks self-actualisation needs which include the desire to be valued as a person, recognition, etc.</w:t>
      </w:r>
    </w:p>
    <w:p w14:paraId="1CA665B0" w14:textId="5203D05A"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Maslow’s hierarchy of needs categorises the key requirements for an employee to put his best efforts. With this theory, SainCo can identify which needs it needs to meet when expecting standard performance from an employee.</w:t>
      </w:r>
    </w:p>
    <w:p w14:paraId="775CDB84" w14:textId="77777777" w:rsidR="00EA4900" w:rsidRPr="00B92300" w:rsidRDefault="00EA4900" w:rsidP="00340178">
      <w:pPr>
        <w:spacing w:line="480" w:lineRule="auto"/>
        <w:jc w:val="both"/>
        <w:rPr>
          <w:rFonts w:ascii="Times New Roman" w:hAnsi="Times New Roman" w:cs="Times New Roman"/>
          <w:color w:val="000000" w:themeColor="text1"/>
          <w:u w:val="single"/>
        </w:rPr>
      </w:pPr>
    </w:p>
    <w:p w14:paraId="34CDEE3C" w14:textId="6C9F17AD" w:rsidR="00340178"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Herzberg’s Two Factor Theory:</w:t>
      </w:r>
      <w:r w:rsidRPr="00B92300">
        <w:rPr>
          <w:rFonts w:ascii="Times New Roman" w:hAnsi="Times New Roman" w:cs="Times New Roman"/>
          <w:color w:val="000000" w:themeColor="text1"/>
        </w:rPr>
        <w:t xml:space="preserve"> Frederick Herzberg, a distinguished scholar, has postulated in his theory that, two factors can influence the performance of an employee actively. The two factors motivating factors and hygiene factors (Saks and Haccoun, 2016). As his theory suggests, motivating factors, such as personal accomplishments and achievements, recognition </w:t>
      </w:r>
      <w:r w:rsidRPr="00B92300">
        <w:rPr>
          <w:rFonts w:ascii="Times New Roman" w:hAnsi="Times New Roman" w:cs="Times New Roman"/>
          <w:color w:val="000000" w:themeColor="text1"/>
        </w:rPr>
        <w:lastRenderedPageBreak/>
        <w:t>for exceptional work, pride, professional growth, etc., make an employee feel a valued individual, which is why an employee attempts to prove his worth to the company in presence of these factors (Bourne and Franco-Santos, 2015). On the other hand, as delimited by Herzberg, hygiene factors include remuneration, the company’s human resource management plans and policies, etc. As his theory suggests, the absence of hygiene factors can make employees discouraged and demotivated.</w:t>
      </w:r>
    </w:p>
    <w:p w14:paraId="0E82189F" w14:textId="77777777"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noProof/>
          <w:color w:val="000000" w:themeColor="text1"/>
          <w:lang w:eastAsia="en-GB"/>
        </w:rPr>
        <w:drawing>
          <wp:inline distT="0" distB="0" distL="0" distR="0" wp14:anchorId="0C89C11C" wp14:editId="1BC20725">
            <wp:extent cx="4410075" cy="3505200"/>
            <wp:effectExtent l="0" t="0" r="952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3">
                      <a:duotone>
                        <a:schemeClr val="accent6">
                          <a:shade val="45000"/>
                          <a:satMod val="135000"/>
                        </a:schemeClr>
                        <a:prstClr val="white"/>
                      </a:duotone>
                    </a:blip>
                    <a:srcRect l="9134" t="14530" r="20673" b="6838"/>
                    <a:stretch/>
                  </pic:blipFill>
                  <pic:spPr bwMode="auto">
                    <a:xfrm>
                      <a:off x="0" y="0"/>
                      <a:ext cx="4410075" cy="3505200"/>
                    </a:xfrm>
                    <a:prstGeom prst="rect">
                      <a:avLst/>
                    </a:prstGeom>
                    <a:ln>
                      <a:noFill/>
                    </a:ln>
                    <a:extLst>
                      <a:ext uri="{53640926-AAD7-44D8-BBD7-CCE9431645EC}">
                        <a14:shadowObscured xmlns:a14="http://schemas.microsoft.com/office/drawing/2010/main"/>
                      </a:ext>
                    </a:extLst>
                  </pic:spPr>
                </pic:pic>
              </a:graphicData>
            </a:graphic>
          </wp:inline>
        </w:drawing>
      </w:r>
    </w:p>
    <w:p w14:paraId="28CA58F6"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2FF73619" w14:textId="1C634E95" w:rsidR="00EA4900" w:rsidRPr="00B92300" w:rsidRDefault="00EA4900" w:rsidP="00340178">
      <w:pPr>
        <w:spacing w:line="480" w:lineRule="auto"/>
        <w:jc w:val="center"/>
        <w:rPr>
          <w:rFonts w:ascii="Times New Roman" w:hAnsi="Times New Roman" w:cs="Times New Roman"/>
          <w:b/>
          <w:bCs/>
          <w:color w:val="000000" w:themeColor="text1"/>
          <w:u w:val="single"/>
        </w:rPr>
      </w:pPr>
      <w:r w:rsidRPr="00B92300">
        <w:rPr>
          <w:rFonts w:ascii="Times New Roman" w:hAnsi="Times New Roman" w:cs="Times New Roman"/>
          <w:b/>
          <w:bCs/>
          <w:color w:val="000000" w:themeColor="text1"/>
          <w:u w:val="single"/>
        </w:rPr>
        <w:t>Figure 3: Herzberg’s Two Factor Theory (Addabbo, 2017)</w:t>
      </w:r>
    </w:p>
    <w:p w14:paraId="40551DC1"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39E3289C" w14:textId="75C39CFF"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b/>
          <w:bCs/>
          <w:color w:val="000000" w:themeColor="text1"/>
          <w:u w:val="single"/>
        </w:rPr>
        <w:t>Vroom’s Expectancy Theory:</w:t>
      </w:r>
      <w:r w:rsidRPr="00B92300">
        <w:rPr>
          <w:rFonts w:ascii="Times New Roman" w:hAnsi="Times New Roman" w:cs="Times New Roman"/>
          <w:color w:val="000000" w:themeColor="text1"/>
        </w:rPr>
        <w:t xml:space="preserve"> In 1964, Vroom theorised that an employee behaves by choosing from alternate choices that best serve his interest and pleasure. His argument is based on three components, which are, respectively – ‘Expectancy’, ‘Instrumentality’, and ‘Valence’ (Addabbo, 2017). The first component, ‘Expectancy’, suggests that the effort amounts to the performance of an employee. However, whether an employee will put his effort to perform better is catalysed with three major aspects, which are – the availability of appropriate </w:t>
      </w:r>
      <w:r w:rsidRPr="00B92300">
        <w:rPr>
          <w:rFonts w:ascii="Times New Roman" w:hAnsi="Times New Roman" w:cs="Times New Roman"/>
          <w:color w:val="000000" w:themeColor="text1"/>
        </w:rPr>
        <w:lastRenderedPageBreak/>
        <w:t>resources, appropriate skills and the company’s support (Saks and Haccoun, 2016). On the other hand, ‘Instrumentality’ refers to the conceptualisation of achievement through performance. In that case, trusting the company management, transparency of the reward policies and whether an employee construes the interrelationship between his performance and results affects ‘Instrumentality.’ Finally, ‘Valence’ means the value that an employee finds in his results. These three components can improve an employee’s performance effectively if SainCo manages to implement the concepts.</w:t>
      </w:r>
    </w:p>
    <w:p w14:paraId="6C6AD559" w14:textId="77777777" w:rsidR="00340178" w:rsidRPr="00B92300" w:rsidRDefault="00340178" w:rsidP="00340178">
      <w:pPr>
        <w:spacing w:line="480" w:lineRule="auto"/>
        <w:jc w:val="both"/>
        <w:rPr>
          <w:rFonts w:ascii="Times New Roman" w:hAnsi="Times New Roman" w:cs="Times New Roman"/>
          <w:color w:val="000000" w:themeColor="text1"/>
        </w:rPr>
      </w:pPr>
    </w:p>
    <w:p w14:paraId="5A99C61B" w14:textId="556220D1" w:rsidR="00EA4900"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color w:val="000000" w:themeColor="text1"/>
        </w:rPr>
        <w:t>Each of the above-mentioned theories, regarding motivation, rewards and incentives for SainCo’s human resources, has the potential to produce expected results if applied efficaciously.</w:t>
      </w:r>
    </w:p>
    <w:p w14:paraId="3091DD60" w14:textId="77777777" w:rsidR="00340178" w:rsidRPr="00B92300" w:rsidRDefault="00340178" w:rsidP="00340178">
      <w:pPr>
        <w:spacing w:line="480" w:lineRule="auto"/>
        <w:jc w:val="both"/>
        <w:rPr>
          <w:rFonts w:ascii="Times New Roman" w:hAnsi="Times New Roman" w:cs="Times New Roman"/>
          <w:color w:val="000000" w:themeColor="text1"/>
        </w:rPr>
      </w:pPr>
    </w:p>
    <w:p w14:paraId="5851E70E" w14:textId="676D1579"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6" w:name="_Toc71054994"/>
      <w:r w:rsidRPr="00B92300">
        <w:rPr>
          <w:rFonts w:ascii="Times New Roman" w:hAnsi="Times New Roman" w:cs="Times New Roman"/>
          <w:color w:val="000000" w:themeColor="text1"/>
          <w:u w:val="single"/>
        </w:rPr>
        <w:t>HR and Line Managers</w:t>
      </w:r>
      <w:bookmarkEnd w:id="6"/>
    </w:p>
    <w:p w14:paraId="53709B09" w14:textId="77777777" w:rsidR="00340178" w:rsidRPr="00B92300" w:rsidRDefault="00340178" w:rsidP="00340178">
      <w:pPr>
        <w:spacing w:line="480" w:lineRule="auto"/>
        <w:jc w:val="both"/>
        <w:rPr>
          <w:rFonts w:ascii="Times New Roman" w:hAnsi="Times New Roman" w:cs="Times New Roman"/>
          <w:color w:val="000000" w:themeColor="text1"/>
        </w:rPr>
      </w:pPr>
    </w:p>
    <w:p w14:paraId="5919D77B" w14:textId="36EC824E"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When a business organisation strives to manage its employee performance in terms of employee retention, employee productivity and business productivity, the organisation needs to ensure an effective performance management system within its HR department; as well as the business needs to integrate the HR department with line managers (Scheer, 2014). It is human resource management that employs suitable performance management </w:t>
      </w:r>
      <w:r w:rsidR="004757FC" w:rsidRPr="00B92300">
        <w:rPr>
          <w:rFonts w:ascii="Times New Roman" w:hAnsi="Times New Roman" w:cs="Times New Roman"/>
          <w:color w:val="000000" w:themeColor="text1"/>
          <w:lang w:val="en-US"/>
        </w:rPr>
        <w:t>approaches,</w:t>
      </w:r>
      <w:r w:rsidRPr="00B92300">
        <w:rPr>
          <w:rFonts w:ascii="Times New Roman" w:hAnsi="Times New Roman" w:cs="Times New Roman"/>
          <w:color w:val="000000" w:themeColor="text1"/>
          <w:lang w:val="en-US"/>
        </w:rPr>
        <w:t xml:space="preserve"> but line managers are the front liner of this task.  Without the support and effective mechanism of line managers, it is difficult to achieve what the business aims for. </w:t>
      </w:r>
    </w:p>
    <w:p w14:paraId="319C7212" w14:textId="77777777" w:rsidR="00340178" w:rsidRPr="00B92300" w:rsidRDefault="00340178" w:rsidP="00340178">
      <w:pPr>
        <w:spacing w:line="480" w:lineRule="auto"/>
        <w:jc w:val="both"/>
        <w:rPr>
          <w:rFonts w:ascii="Times New Roman" w:hAnsi="Times New Roman" w:cs="Times New Roman"/>
          <w:color w:val="000000" w:themeColor="text1"/>
          <w:lang w:val="en-US"/>
        </w:rPr>
      </w:pPr>
    </w:p>
    <w:p w14:paraId="4F6C69E4" w14:textId="7CF89C33"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However, the crucial part of integrating HR activities with line managers' activities is employing all essential factors within performance management.  </w:t>
      </w:r>
      <w:r w:rsidR="004757FC" w:rsidRPr="00B92300">
        <w:rPr>
          <w:rFonts w:ascii="Times New Roman" w:hAnsi="Times New Roman" w:cs="Times New Roman"/>
          <w:color w:val="000000" w:themeColor="text1"/>
          <w:lang w:val="en-US"/>
        </w:rPr>
        <w:t>Also, T</w:t>
      </w:r>
      <w:r w:rsidRPr="00B92300">
        <w:rPr>
          <w:rFonts w:ascii="Times New Roman" w:hAnsi="Times New Roman" w:cs="Times New Roman"/>
          <w:color w:val="000000" w:themeColor="text1"/>
          <w:lang w:val="en-US"/>
        </w:rPr>
        <w:t>he business strategy appears first on this list. </w:t>
      </w:r>
    </w:p>
    <w:p w14:paraId="687F92AE" w14:textId="77777777" w:rsidR="00340178" w:rsidRPr="00B92300" w:rsidRDefault="00340178" w:rsidP="00340178">
      <w:pPr>
        <w:spacing w:line="480" w:lineRule="auto"/>
        <w:jc w:val="both"/>
        <w:rPr>
          <w:rFonts w:ascii="Times New Roman" w:hAnsi="Times New Roman" w:cs="Times New Roman"/>
          <w:color w:val="000000" w:themeColor="text1"/>
          <w:lang w:val="en-US"/>
        </w:rPr>
      </w:pPr>
    </w:p>
    <w:p w14:paraId="0D27325D" w14:textId="012B1D6B"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The erstwhile, business strategy was dealt only within a few members of the organisation and employees were really in the darkness. But the popularity of SHRM has successfully shown that the aftermath would have been better if business objectives and strategies were amalgamated with the performance management system (Baldwin, Camm and Moore, 2015). The equation is simple in this case. When HR informs and successfully conveys the strategic message within employees, employees become acquainted with what they actually should do. Besides, integrating strategic direction with HRM's performance goal is beneficial to the overall process of performance management. As an example, SainCo's HR managers could design precise HR objectives. Based on these objectives, they can set a uniform performance monitoring and evaluating approach.  It would be very easier for line managers to supervise performance in light of that monitoring and evaluation standard.  </w:t>
      </w:r>
    </w:p>
    <w:p w14:paraId="6E143D2D" w14:textId="77777777" w:rsidR="00340178" w:rsidRPr="00B92300" w:rsidRDefault="00340178" w:rsidP="00340178">
      <w:pPr>
        <w:spacing w:line="480" w:lineRule="auto"/>
        <w:jc w:val="both"/>
        <w:rPr>
          <w:rFonts w:ascii="Times New Roman" w:hAnsi="Times New Roman" w:cs="Times New Roman"/>
          <w:color w:val="000000" w:themeColor="text1"/>
          <w:lang w:val="en-US"/>
        </w:rPr>
      </w:pPr>
    </w:p>
    <w:p w14:paraId="33C3C7CB" w14:textId="197BE71B"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Another perspective is important for effective performance management which is also beneficial for HR managers and line managers. That is commitment. Commitment is undoubtedly one of the prime conditions to perform well as an employee. But the fact is that workplaces often misuse this terminology (Scheer, 2014). For instance, high engagement of employee is often considered an entirely wrong commitment. An employee might engage with the company’s activities intensely but that does not necessarily prove his commitment. When an employee gets committed to company goals, he treats company goals as his/her personal goals. At this point of engagement, that employee provides his best quality to the company. As a result, he might focus on his/her best contribution to the company even without any supervision of HR and line managers. Also, high commitment is best for applying participative leadership which, at the end of the day, increases productivity (Baldwin, Camm and Moore, 2015). That is why, SainCo needs to ensure commitment from each employee and the company </w:t>
      </w:r>
      <w:r w:rsidRPr="00B92300">
        <w:rPr>
          <w:rFonts w:ascii="Times New Roman" w:hAnsi="Times New Roman" w:cs="Times New Roman"/>
          <w:color w:val="000000" w:themeColor="text1"/>
          <w:lang w:val="en-US"/>
        </w:rPr>
        <w:lastRenderedPageBreak/>
        <w:t xml:space="preserve">should, therefore, focus on various types of motivations, inclusive communication system and best leadership style. For instance, SainCo’s current leadership style-authoritative style is not efficient to ensure high commitment from employees. Also, it obstructs the ways by which employees get involved with the company strategy which is detrimental to the overall objectives of performance management. SainCo should always confirm that employees get involved with company and business strategies. When employees show high involvement, it becomes easy for HR managers and line managers to implement designed performance management techniques. For instance, if SainCo’s HR department employs a 360-degree performance management system, the high involvement of employees makes the task easier (Scheer, 2014). High involvement, in that case, influences employees to provide feedback which, in turn, increases the effectiveness of the 360-degree performance management system. </w:t>
      </w:r>
    </w:p>
    <w:p w14:paraId="415DAA49" w14:textId="77777777" w:rsidR="00340178" w:rsidRPr="00B92300" w:rsidRDefault="00340178" w:rsidP="00340178">
      <w:pPr>
        <w:spacing w:line="480" w:lineRule="auto"/>
        <w:jc w:val="both"/>
        <w:rPr>
          <w:rFonts w:ascii="Times New Roman" w:hAnsi="Times New Roman" w:cs="Times New Roman"/>
          <w:color w:val="000000" w:themeColor="text1"/>
          <w:lang w:val="en-US"/>
        </w:rPr>
      </w:pPr>
    </w:p>
    <w:p w14:paraId="78D47E73" w14:textId="453519F6"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lang w:val="en-US"/>
        </w:rPr>
        <w:t xml:space="preserve">Moreover, flexibility is important for applying performance management approaches along with business objectives. Modern human resource management has enormous pieces of evidence that flexibility in workplaces promotes creativity as employees get more freedom (Simpkins, 2017). On the other hand, rigidity (a </w:t>
      </w:r>
      <w:r w:rsidR="00340178" w:rsidRPr="00B92300">
        <w:rPr>
          <w:rFonts w:ascii="Times New Roman" w:hAnsi="Times New Roman" w:cs="Times New Roman"/>
          <w:color w:val="000000" w:themeColor="text1"/>
          <w:lang w:val="en-US"/>
        </w:rPr>
        <w:t>biproduct</w:t>
      </w:r>
      <w:r w:rsidRPr="00B92300">
        <w:rPr>
          <w:rFonts w:ascii="Times New Roman" w:hAnsi="Times New Roman" w:cs="Times New Roman"/>
          <w:color w:val="000000" w:themeColor="text1"/>
          <w:lang w:val="en-US"/>
        </w:rPr>
        <w:t xml:space="preserve"> of authoritative style) limits the scope of creativity and forces employees to work within a prescribed way. The repercussion of such an issue always produces a negative result, such as bad performance. For this reason, SainCo must ensure flexibility and merge quality standardization with business objectives.</w:t>
      </w:r>
      <w:r w:rsidRPr="00B92300">
        <w:rPr>
          <w:rFonts w:ascii="Times New Roman" w:hAnsi="Times New Roman" w:cs="Times New Roman"/>
          <w:color w:val="000000" w:themeColor="text1"/>
        </w:rPr>
        <w:br w:type="page"/>
      </w:r>
    </w:p>
    <w:p w14:paraId="0B03FB77" w14:textId="1AD4EE31"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7" w:name="_Toc71054995"/>
      <w:r w:rsidRPr="00B92300">
        <w:rPr>
          <w:rFonts w:ascii="Times New Roman" w:hAnsi="Times New Roman" w:cs="Times New Roman"/>
          <w:color w:val="000000" w:themeColor="text1"/>
          <w:u w:val="single"/>
        </w:rPr>
        <w:lastRenderedPageBreak/>
        <w:t>International, environmental, ethical and sustainability issues</w:t>
      </w:r>
      <w:bookmarkEnd w:id="7"/>
    </w:p>
    <w:p w14:paraId="488E2531" w14:textId="77777777" w:rsidR="00340178" w:rsidRPr="00B92300" w:rsidRDefault="00340178" w:rsidP="00340178">
      <w:pPr>
        <w:spacing w:line="480" w:lineRule="auto"/>
        <w:jc w:val="both"/>
        <w:rPr>
          <w:rFonts w:ascii="Times New Roman" w:hAnsi="Times New Roman" w:cs="Times New Roman"/>
          <w:b/>
          <w:bCs/>
          <w:color w:val="000000" w:themeColor="text1"/>
          <w:lang w:val="en-US"/>
        </w:rPr>
      </w:pPr>
    </w:p>
    <w:p w14:paraId="32D2B71C" w14:textId="51FD266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b/>
          <w:bCs/>
          <w:color w:val="000000" w:themeColor="text1"/>
          <w:u w:val="single"/>
          <w:lang w:val="en-US"/>
        </w:rPr>
        <w:t>International issue:</w:t>
      </w:r>
      <w:r w:rsidRPr="00B92300">
        <w:rPr>
          <w:rFonts w:ascii="Times New Roman" w:hAnsi="Times New Roman" w:cs="Times New Roman"/>
          <w:color w:val="000000" w:themeColor="text1"/>
          <w:lang w:val="en-US"/>
        </w:rPr>
        <w:t xml:space="preserve"> </w:t>
      </w:r>
      <w:r w:rsidRPr="00B92300">
        <w:rPr>
          <w:rFonts w:ascii="Times New Roman" w:hAnsi="Times New Roman" w:cs="Times New Roman"/>
          <w:color w:val="000000" w:themeColor="text1"/>
        </w:rPr>
        <w:t>Globalisation</w:t>
      </w:r>
      <w:r w:rsidRPr="00B92300">
        <w:rPr>
          <w:rFonts w:ascii="Times New Roman" w:hAnsi="Times New Roman" w:cs="Times New Roman"/>
          <w:color w:val="000000" w:themeColor="text1"/>
          <w:lang w:val="en-US"/>
        </w:rPr>
        <w:t xml:space="preserve"> is now at its peak and it has multi-dimensionally impacted business organizations. The most notable impact is that an international business, more or less, comprises employees from various countries. Employees from various countries mean they have different culture, different norms and values and different attitudes towards success and commitment. It makes it difficult for the HR department to maintain a common performance management approach (Simpkins, 2017). For instance, European employees are more straight-forward towards success than their Asian counterparts. As a result, they seem to more success oriented. On the other hand, Asian employees emphasize more on community feelings than success. An effective HR department should make a bridge between such contradictions. Otherwise, team performance and even individual performance could not be improved. Also, the HR department needs to very cautious while managing performance so that the process does not create any controversy. The best way to manage employee performance in the international context is to focus on employee productivity. More specifically, employee performance can be managed and improved without any interference to someone’s culture and belief (Baldwin, Camm and Moore, 2015). Also, SainCo should ensure that the co-existence of a different culture is possible within the company. Any deviation from this point will instantly create conflict and such kind of conflict is never effective for better performance management. </w:t>
      </w:r>
    </w:p>
    <w:p w14:paraId="4AAE0BF9" w14:textId="77777777" w:rsidR="00340178" w:rsidRPr="00B92300" w:rsidRDefault="00340178" w:rsidP="00340178">
      <w:pPr>
        <w:spacing w:line="480" w:lineRule="auto"/>
        <w:jc w:val="both"/>
        <w:rPr>
          <w:rFonts w:ascii="Times New Roman" w:hAnsi="Times New Roman" w:cs="Times New Roman"/>
          <w:color w:val="000000" w:themeColor="text1"/>
          <w:u w:val="single"/>
          <w:lang w:val="en-US"/>
        </w:rPr>
      </w:pPr>
    </w:p>
    <w:p w14:paraId="58C76D76" w14:textId="120E2FBE"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b/>
          <w:bCs/>
          <w:color w:val="000000" w:themeColor="text1"/>
          <w:u w:val="single"/>
          <w:lang w:val="en-US"/>
        </w:rPr>
        <w:t>Environmental issue:</w:t>
      </w:r>
      <w:r w:rsidRPr="00B92300">
        <w:rPr>
          <w:rFonts w:ascii="Times New Roman" w:hAnsi="Times New Roman" w:cs="Times New Roman"/>
          <w:color w:val="000000" w:themeColor="text1"/>
          <w:lang w:val="en-US"/>
        </w:rPr>
        <w:t xml:space="preserve"> The work environment is another determinant that determines the success of performance management. A good work environment must have comfortability, flexibility, availability of essential equipment, safety and security, effective intercommunication and intra-communication and healthy working practice. Each of these </w:t>
      </w:r>
      <w:r w:rsidRPr="00B92300">
        <w:rPr>
          <w:rFonts w:ascii="Times New Roman" w:hAnsi="Times New Roman" w:cs="Times New Roman"/>
          <w:color w:val="000000" w:themeColor="text1"/>
          <w:lang w:val="en-US"/>
        </w:rPr>
        <w:lastRenderedPageBreak/>
        <w:t xml:space="preserve">elements is equally important and, therefore, SainCo should make all these elements available within the company. If any of these elements remain absent within a workplace, that affects the entire work environment and finally demotivates employees to perform well (Simpkins, 2017). That means a good work environment creates intrinsic motivation and unnavigability to such motivation derails employees from showing good performance. Also, this type of condition creates a hostile environment for HR managers because it reduces the effectiveness of performance management. For instance, SainCo does not provide health security to employees. As a result, they become unsatisfied. Due to this unsatisfaction, HR managers might fail to improve performance as employees might be reluctant to engage in improving performance until the problem is solved. Therefore, it is highly suggested that every company should ensure a good work environment before it intends to apply various performance approaches. </w:t>
      </w:r>
    </w:p>
    <w:p w14:paraId="454A4F29" w14:textId="77777777" w:rsidR="00340178" w:rsidRPr="00B92300" w:rsidRDefault="00340178" w:rsidP="00340178">
      <w:pPr>
        <w:spacing w:line="480" w:lineRule="auto"/>
        <w:jc w:val="both"/>
        <w:rPr>
          <w:rFonts w:ascii="Times New Roman" w:hAnsi="Times New Roman" w:cs="Times New Roman"/>
          <w:color w:val="000000" w:themeColor="text1"/>
          <w:u w:val="single"/>
          <w:lang w:val="en-US"/>
        </w:rPr>
      </w:pPr>
    </w:p>
    <w:p w14:paraId="75BF1BDC" w14:textId="7287776B"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b/>
          <w:bCs/>
          <w:color w:val="000000" w:themeColor="text1"/>
          <w:u w:val="single"/>
          <w:lang w:val="en-US"/>
        </w:rPr>
        <w:t>Ethical issue:</w:t>
      </w:r>
      <w:r w:rsidRPr="00B92300">
        <w:rPr>
          <w:rFonts w:ascii="Times New Roman" w:hAnsi="Times New Roman" w:cs="Times New Roman"/>
          <w:color w:val="000000" w:themeColor="text1"/>
          <w:lang w:val="en-US"/>
        </w:rPr>
        <w:t xml:space="preserve"> Ethical issues within performance management are always treated as controversial due to their complexity. For example, a uniform performance supervision process is not applicable for all department of SainCo. Also, HR managers might be alleged because of poor judgement which, again, </w:t>
      </w:r>
      <w:r w:rsidR="00340178" w:rsidRPr="00B92300">
        <w:rPr>
          <w:rFonts w:ascii="Times New Roman" w:hAnsi="Times New Roman" w:cs="Times New Roman"/>
          <w:color w:val="000000" w:themeColor="text1"/>
          <w:lang w:val="en-US"/>
        </w:rPr>
        <w:t>might be</w:t>
      </w:r>
      <w:r w:rsidRPr="00B92300">
        <w:rPr>
          <w:rFonts w:ascii="Times New Roman" w:hAnsi="Times New Roman" w:cs="Times New Roman"/>
          <w:color w:val="000000" w:themeColor="text1"/>
          <w:lang w:val="en-US"/>
        </w:rPr>
        <w:t xml:space="preserve"> difficult to prove (Simpkins, 2017). Nonetheless, maintaining ethical issues plays a vital role in effective performance management. The best way to integrate ethical issues within a workplace is to implementing business ethics everywhere within the business. Also, an effective and neutral monitoring body is required to monitor and evaluate the ethical practice within the business. </w:t>
      </w:r>
    </w:p>
    <w:p w14:paraId="3F9CB883" w14:textId="4ECBA824"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If performance management does not follow business ethics properly, that might seriously hamper the entire process of performance management. For instance, when employee performance is poorly judged, employees might suffer from low esteem. Also, poor judgement (as an example of unethical practices) might promote office politics which is very detrimental </w:t>
      </w:r>
      <w:r w:rsidRPr="00B92300">
        <w:rPr>
          <w:rFonts w:ascii="Times New Roman" w:hAnsi="Times New Roman" w:cs="Times New Roman"/>
          <w:color w:val="000000" w:themeColor="text1"/>
          <w:lang w:val="en-US"/>
        </w:rPr>
        <w:lastRenderedPageBreak/>
        <w:t xml:space="preserve">to the uniformity and integrity of employee commitment (Simpkins, 2017). Also, unethical practices demotivate employees to engage in what is best for the company. As an example, when employees experience that their performance is not well-acclaimed, they might divert from their commitment and engage in what is best for their interest. </w:t>
      </w:r>
    </w:p>
    <w:p w14:paraId="75FE5B85" w14:textId="77777777" w:rsidR="00340178" w:rsidRPr="00B92300" w:rsidRDefault="00340178" w:rsidP="00340178">
      <w:pPr>
        <w:spacing w:line="480" w:lineRule="auto"/>
        <w:jc w:val="both"/>
        <w:rPr>
          <w:rFonts w:ascii="Times New Roman" w:hAnsi="Times New Roman" w:cs="Times New Roman"/>
          <w:color w:val="000000" w:themeColor="text1"/>
          <w:lang w:val="en-US"/>
        </w:rPr>
      </w:pPr>
    </w:p>
    <w:p w14:paraId="7A5F6183"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b/>
          <w:bCs/>
          <w:color w:val="000000" w:themeColor="text1"/>
          <w:u w:val="single"/>
          <w:lang w:val="en-US"/>
        </w:rPr>
        <w:t>Sustainability:</w:t>
      </w:r>
      <w:r w:rsidRPr="00B92300">
        <w:rPr>
          <w:rFonts w:ascii="Times New Roman" w:hAnsi="Times New Roman" w:cs="Times New Roman"/>
          <w:color w:val="000000" w:themeColor="text1"/>
          <w:lang w:val="en-US"/>
        </w:rPr>
        <w:t xml:space="preserve"> A business does not operate its activities only to achieve financial gain. The concept of corporate social responsibility has influence businesses to integrate social, financial and environmental objectives. The fact is that, if these objectives are not reflected within employee performance, businesses such as SainCo cannot ensure sustainability. Also, sustainability within business and employee performance is important for continuity and continuous improvement of employee performance (Simpkins, 2017). Moreover, when employee performance becomes sustainable, that will aid the company’s long-term goal. The business environment is very competitive and surviving in this competitive environment depends on how sustainable business performance is.  </w:t>
      </w:r>
    </w:p>
    <w:p w14:paraId="382CDC52"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br w:type="page"/>
      </w:r>
    </w:p>
    <w:p w14:paraId="2C0D07D6" w14:textId="59597717" w:rsidR="00EA4900" w:rsidRPr="00B92300" w:rsidRDefault="00EA4900" w:rsidP="00340178">
      <w:pPr>
        <w:pStyle w:val="Heading2"/>
        <w:spacing w:line="480" w:lineRule="auto"/>
        <w:jc w:val="center"/>
        <w:rPr>
          <w:rFonts w:ascii="Times New Roman" w:hAnsi="Times New Roman" w:cs="Times New Roman"/>
          <w:color w:val="000000" w:themeColor="text1"/>
          <w:u w:val="single"/>
        </w:rPr>
      </w:pPr>
      <w:bookmarkStart w:id="8" w:name="_Toc71054996"/>
      <w:r w:rsidRPr="00B92300">
        <w:rPr>
          <w:rFonts w:ascii="Times New Roman" w:hAnsi="Times New Roman" w:cs="Times New Roman"/>
          <w:color w:val="000000" w:themeColor="text1"/>
          <w:u w:val="single"/>
        </w:rPr>
        <w:lastRenderedPageBreak/>
        <w:t>Recommendations</w:t>
      </w:r>
      <w:bookmarkEnd w:id="8"/>
    </w:p>
    <w:p w14:paraId="5A7B4CB8" w14:textId="77777777" w:rsidR="00340178" w:rsidRPr="00B92300" w:rsidRDefault="00340178" w:rsidP="00340178">
      <w:pPr>
        <w:spacing w:line="480" w:lineRule="auto"/>
        <w:jc w:val="both"/>
        <w:rPr>
          <w:rFonts w:ascii="Times New Roman" w:hAnsi="Times New Roman" w:cs="Times New Roman"/>
          <w:color w:val="000000" w:themeColor="text1"/>
        </w:rPr>
      </w:pPr>
    </w:p>
    <w:p w14:paraId="2ACE7A65" w14:textId="77777777" w:rsidR="00340178" w:rsidRPr="00B92300" w:rsidRDefault="00340178" w:rsidP="00340178">
      <w:pPr>
        <w:spacing w:line="480" w:lineRule="auto"/>
        <w:jc w:val="both"/>
        <w:rPr>
          <w:rFonts w:ascii="Times New Roman" w:hAnsi="Times New Roman" w:cs="Times New Roman"/>
          <w:color w:val="000000" w:themeColor="text1"/>
        </w:rPr>
      </w:pPr>
    </w:p>
    <w:p w14:paraId="0AF2729D" w14:textId="473B0B15"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For attaining effective performance management, SainCo plc needs to go through a transformation from the present traditional structure to a more contemporary one. In that regard, the company needs to have comprehensive short-term and long-term goals. Through these goals, SainCo can avail opportunities for its further growth. The short-term goals and long-term goals, that the company needs to undertake, are recommended below.</w:t>
      </w:r>
    </w:p>
    <w:p w14:paraId="3F24EF1C" w14:textId="77777777" w:rsidR="00340178" w:rsidRPr="00B92300" w:rsidRDefault="00340178" w:rsidP="00340178">
      <w:pPr>
        <w:spacing w:line="480" w:lineRule="auto"/>
        <w:jc w:val="both"/>
        <w:rPr>
          <w:rFonts w:ascii="Times New Roman" w:hAnsi="Times New Roman" w:cs="Times New Roman"/>
          <w:color w:val="000000" w:themeColor="text1"/>
        </w:rPr>
      </w:pPr>
    </w:p>
    <w:tbl>
      <w:tblPr>
        <w:tblStyle w:val="GridTable1Light-Accent1"/>
        <w:tblW w:w="0" w:type="auto"/>
        <w:tblLook w:val="04A0" w:firstRow="1" w:lastRow="0" w:firstColumn="1" w:lastColumn="0" w:noHBand="0" w:noVBand="1"/>
      </w:tblPr>
      <w:tblGrid>
        <w:gridCol w:w="6991"/>
        <w:gridCol w:w="2019"/>
      </w:tblGrid>
      <w:tr w:rsidR="00340178" w:rsidRPr="00B92300" w14:paraId="7D56BCA7" w14:textId="77777777" w:rsidTr="00FE1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shd w:val="clear" w:color="auto" w:fill="3B3838" w:themeFill="background2" w:themeFillShade="40"/>
          </w:tcPr>
          <w:p w14:paraId="1223AAA8"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Short-term Goals</w:t>
            </w:r>
          </w:p>
        </w:tc>
      </w:tr>
      <w:tr w:rsidR="00340178" w:rsidRPr="00B92300" w14:paraId="00062EC8"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039059C5"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Goals</w:t>
            </w:r>
          </w:p>
        </w:tc>
        <w:tc>
          <w:tcPr>
            <w:tcW w:w="2065" w:type="dxa"/>
          </w:tcPr>
          <w:p w14:paraId="53D07ADC"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B92300">
              <w:rPr>
                <w:rFonts w:ascii="Times New Roman" w:hAnsi="Times New Roman" w:cs="Times New Roman"/>
                <w:b/>
                <w:bCs/>
                <w:color w:val="000000" w:themeColor="text1"/>
              </w:rPr>
              <w:t>Estimated Time</w:t>
            </w:r>
          </w:p>
        </w:tc>
      </w:tr>
      <w:tr w:rsidR="00340178" w:rsidRPr="00B92300" w14:paraId="24C761E0"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083D4E81" w14:textId="7454C7DB"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t xml:space="preserve">Identifying the measurement markers: </w:t>
            </w:r>
            <w:r w:rsidRPr="00B92300">
              <w:rPr>
                <w:rFonts w:ascii="Times New Roman" w:hAnsi="Times New Roman" w:cs="Times New Roman"/>
                <w:b w:val="0"/>
                <w:bCs w:val="0"/>
                <w:color w:val="000000" w:themeColor="text1"/>
              </w:rPr>
              <w:t xml:space="preserve">Apropos of the overall situation of the company at present, the company needs to figure out the markers that can help the company to measure and assess the performance of the employees, units and the company (Addabbo, 2017). </w:t>
            </w:r>
            <w:r w:rsidR="001A273A" w:rsidRPr="001A273A">
              <w:rPr>
                <w:rFonts w:ascii="Times New Roman" w:hAnsi="Times New Roman" w:cs="Times New Roman"/>
                <w:b w:val="0"/>
                <w:bCs w:val="0"/>
                <w:color w:val="000000" w:themeColor="text1"/>
              </w:rPr>
              <w:t xml:space="preserve">For instance, there are various performance indicators such as Human Capital ROI, overtime per employee, etc. which SainCo can use to measure the performances of its employees. However, the company needs to prioritise several markers which it considers the best for managing its employees, as using all the performance indicators may make the performance appraisal and management system chaotic (Simpkins, 2017). With proper integration of these markers, the performance of individuals and units of SainCo will be easier to manage. </w:t>
            </w:r>
            <w:r w:rsidRPr="00B92300">
              <w:rPr>
                <w:rFonts w:ascii="Times New Roman" w:hAnsi="Times New Roman" w:cs="Times New Roman"/>
                <w:b w:val="0"/>
                <w:bCs w:val="0"/>
                <w:color w:val="000000" w:themeColor="text1"/>
              </w:rPr>
              <w:t>By accomplishing this goal, the company can manage its and its human resources’ performances more effectively.</w:t>
            </w:r>
          </w:p>
        </w:tc>
        <w:tc>
          <w:tcPr>
            <w:tcW w:w="2065" w:type="dxa"/>
          </w:tcPr>
          <w:p w14:paraId="32F965E9"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2 Weeks</w:t>
            </w:r>
          </w:p>
        </w:tc>
      </w:tr>
      <w:tr w:rsidR="00340178" w:rsidRPr="00B92300" w14:paraId="2C36CB7A"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1002818E" w14:textId="77777777"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t>Devising policies concerning human resources:</w:t>
            </w:r>
            <w:r w:rsidRPr="00B92300">
              <w:rPr>
                <w:rFonts w:ascii="Times New Roman" w:hAnsi="Times New Roman" w:cs="Times New Roman"/>
                <w:b w:val="0"/>
                <w:bCs w:val="0"/>
                <w:color w:val="000000" w:themeColor="text1"/>
              </w:rPr>
              <w:t xml:space="preserve"> Considering the data of its employee performance, the company should use the discussed theories, </w:t>
            </w:r>
            <w:r w:rsidRPr="00B92300">
              <w:rPr>
                <w:rFonts w:ascii="Times New Roman" w:hAnsi="Times New Roman" w:cs="Times New Roman"/>
                <w:b w:val="0"/>
                <w:bCs w:val="0"/>
                <w:color w:val="000000" w:themeColor="text1"/>
              </w:rPr>
              <w:lastRenderedPageBreak/>
              <w:t>especially Vroom’s expectancy theory, to devise policies that can motivate the employees to put their best efforts while taking on the assigned tasks.</w:t>
            </w:r>
          </w:p>
        </w:tc>
        <w:tc>
          <w:tcPr>
            <w:tcW w:w="2065" w:type="dxa"/>
          </w:tcPr>
          <w:p w14:paraId="4B30DA62"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lastRenderedPageBreak/>
              <w:t>4 Weeks</w:t>
            </w:r>
          </w:p>
        </w:tc>
      </w:tr>
      <w:tr w:rsidR="00340178" w:rsidRPr="00B92300" w14:paraId="019D3834"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4D28D40C" w14:textId="4B996596"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t>Selecting the right approach and process of performance appraisal and management:</w:t>
            </w:r>
            <w:r w:rsidRPr="00B92300">
              <w:rPr>
                <w:rFonts w:ascii="Times New Roman" w:hAnsi="Times New Roman" w:cs="Times New Roman"/>
                <w:b w:val="0"/>
                <w:bCs w:val="0"/>
                <w:color w:val="000000" w:themeColor="text1"/>
              </w:rPr>
              <w:t xml:space="preserve"> As per the discussion, SainCo should incorporate the eight-step model of performance appraisal and management process and result-based appraisal approach, as well as integrating the necessary HR practices, e.g., 360-degree performance management, to improve its overall business performance (Armstrong, 2017).</w:t>
            </w:r>
            <w:r w:rsidR="001A273A">
              <w:rPr>
                <w:rFonts w:ascii="Times New Roman" w:hAnsi="Times New Roman" w:cs="Times New Roman"/>
                <w:b w:val="0"/>
                <w:bCs w:val="0"/>
                <w:color w:val="000000" w:themeColor="text1"/>
              </w:rPr>
              <w:t xml:space="preserve"> </w:t>
            </w:r>
            <w:r w:rsidR="001A273A" w:rsidRPr="001A273A">
              <w:rPr>
                <w:rFonts w:ascii="Times New Roman" w:hAnsi="Times New Roman" w:cs="Times New Roman"/>
                <w:b w:val="0"/>
                <w:bCs w:val="0"/>
                <w:color w:val="000000" w:themeColor="text1"/>
              </w:rPr>
              <w:t>The rationale for selecting the right approach and practices of performance appraisal and management is that a better system of management can improve the business performance of SainCo greatly, where the appropriate methodical approach and practices contribute significantly.</w:t>
            </w:r>
          </w:p>
        </w:tc>
        <w:tc>
          <w:tcPr>
            <w:tcW w:w="2065" w:type="dxa"/>
          </w:tcPr>
          <w:p w14:paraId="325BAA33"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3 Weeks</w:t>
            </w:r>
          </w:p>
        </w:tc>
      </w:tr>
    </w:tbl>
    <w:p w14:paraId="1EE42582"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0781D5EC" w14:textId="06F5CDC8" w:rsidR="00EA4900" w:rsidRPr="00B92300" w:rsidRDefault="00EA4900" w:rsidP="00340178">
      <w:pPr>
        <w:spacing w:line="480" w:lineRule="auto"/>
        <w:jc w:val="center"/>
        <w:rPr>
          <w:rFonts w:ascii="Times New Roman" w:hAnsi="Times New Roman" w:cs="Times New Roman"/>
          <w:b/>
          <w:bCs/>
          <w:color w:val="000000" w:themeColor="text1"/>
          <w:u w:val="single"/>
        </w:rPr>
      </w:pPr>
      <w:r w:rsidRPr="00B92300">
        <w:rPr>
          <w:rFonts w:ascii="Times New Roman" w:hAnsi="Times New Roman" w:cs="Times New Roman"/>
          <w:b/>
          <w:bCs/>
          <w:color w:val="000000" w:themeColor="text1"/>
          <w:u w:val="single"/>
        </w:rPr>
        <w:t>Table 3: Recommended short-term goals for SainCo’s performance management</w:t>
      </w:r>
    </w:p>
    <w:p w14:paraId="1AF8669A" w14:textId="77777777" w:rsidR="00EA4900" w:rsidRPr="00B92300" w:rsidRDefault="00EA4900" w:rsidP="00340178">
      <w:pPr>
        <w:spacing w:line="480" w:lineRule="auto"/>
        <w:jc w:val="both"/>
        <w:rPr>
          <w:rFonts w:ascii="Times New Roman" w:hAnsi="Times New Roman" w:cs="Times New Roman"/>
          <w:b/>
          <w:bCs/>
          <w:color w:val="000000" w:themeColor="text1"/>
        </w:rPr>
      </w:pPr>
    </w:p>
    <w:tbl>
      <w:tblPr>
        <w:tblStyle w:val="GridTable1Light-Accent1"/>
        <w:tblW w:w="0" w:type="auto"/>
        <w:tblLook w:val="04A0" w:firstRow="1" w:lastRow="0" w:firstColumn="1" w:lastColumn="0" w:noHBand="0" w:noVBand="1"/>
      </w:tblPr>
      <w:tblGrid>
        <w:gridCol w:w="6992"/>
        <w:gridCol w:w="2018"/>
      </w:tblGrid>
      <w:tr w:rsidR="00340178" w:rsidRPr="00B92300" w14:paraId="7099365E" w14:textId="77777777" w:rsidTr="00FE1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shd w:val="clear" w:color="auto" w:fill="3B3838" w:themeFill="background2" w:themeFillShade="40"/>
          </w:tcPr>
          <w:p w14:paraId="4684D2D6"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Long-term goals</w:t>
            </w:r>
          </w:p>
        </w:tc>
      </w:tr>
      <w:tr w:rsidR="00340178" w:rsidRPr="00B92300" w14:paraId="0C5A8470"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40C79568"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Goals</w:t>
            </w:r>
          </w:p>
        </w:tc>
        <w:tc>
          <w:tcPr>
            <w:tcW w:w="2065" w:type="dxa"/>
          </w:tcPr>
          <w:p w14:paraId="43BB87EE"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B92300">
              <w:rPr>
                <w:rFonts w:ascii="Times New Roman" w:hAnsi="Times New Roman" w:cs="Times New Roman"/>
                <w:b/>
                <w:bCs/>
                <w:color w:val="000000" w:themeColor="text1"/>
              </w:rPr>
              <w:t>Estimated Time</w:t>
            </w:r>
          </w:p>
        </w:tc>
      </w:tr>
      <w:tr w:rsidR="00340178" w:rsidRPr="00B92300" w14:paraId="2E23C2B4"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07978167" w14:textId="739E0B0D"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t>Implementing the policies, models and approaches:</w:t>
            </w:r>
            <w:r w:rsidRPr="00B92300">
              <w:rPr>
                <w:rFonts w:ascii="Times New Roman" w:hAnsi="Times New Roman" w:cs="Times New Roman"/>
                <w:b w:val="0"/>
                <w:bCs w:val="0"/>
                <w:color w:val="000000" w:themeColor="text1"/>
              </w:rPr>
              <w:t xml:space="preserve"> After devising the policies and selecting the appropriate approaches, SainCo should implement the changes in its workplaces.</w:t>
            </w:r>
            <w:r w:rsidR="001A273A">
              <w:rPr>
                <w:rFonts w:ascii="Times New Roman" w:hAnsi="Times New Roman" w:cs="Times New Roman"/>
                <w:b w:val="0"/>
                <w:bCs w:val="0"/>
                <w:color w:val="000000" w:themeColor="text1"/>
              </w:rPr>
              <w:t xml:space="preserve"> </w:t>
            </w:r>
            <w:r w:rsidR="001A273A" w:rsidRPr="001A273A">
              <w:rPr>
                <w:rFonts w:ascii="Times New Roman" w:hAnsi="Times New Roman" w:cs="Times New Roman"/>
                <w:b w:val="0"/>
                <w:bCs w:val="0"/>
                <w:color w:val="000000" w:themeColor="text1"/>
              </w:rPr>
              <w:t>With its current policies, models and approaches, the company is not performing as it expects. Therefore, implementing the policies, models and approaches effectively is of utmost importance for the company at this moment (Addabbo, 2017). However, the pitfalls also may affect the company as an ineffective implementation of the policies, models and approaches will further degrade the position of the company.</w:t>
            </w:r>
          </w:p>
        </w:tc>
        <w:tc>
          <w:tcPr>
            <w:tcW w:w="2065" w:type="dxa"/>
          </w:tcPr>
          <w:p w14:paraId="5A4BEF2F"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6 Months</w:t>
            </w:r>
          </w:p>
        </w:tc>
      </w:tr>
      <w:tr w:rsidR="00340178" w:rsidRPr="00B92300" w14:paraId="0D59C05F"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2CF14B0F" w14:textId="77777777"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lastRenderedPageBreak/>
              <w:t>Evaluating the implementation plan</w:t>
            </w:r>
            <w:r w:rsidRPr="00B92300">
              <w:rPr>
                <w:rFonts w:ascii="Times New Roman" w:hAnsi="Times New Roman" w:cs="Times New Roman"/>
                <w:b w:val="0"/>
                <w:bCs w:val="0"/>
                <w:color w:val="000000" w:themeColor="text1"/>
              </w:rPr>
              <w:t>: Simultaneously with its implementation of all changes, the company should develop a quarterly evaluation system to ascertain whether its new policies and approaches are effective in managing performance (Simpkins, 2017). The incorporated system will enable the company to redress its plans and strategies if required.</w:t>
            </w:r>
          </w:p>
        </w:tc>
        <w:tc>
          <w:tcPr>
            <w:tcW w:w="2065" w:type="dxa"/>
          </w:tcPr>
          <w:p w14:paraId="3FD945DB"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1 Year</w:t>
            </w:r>
          </w:p>
        </w:tc>
      </w:tr>
      <w:tr w:rsidR="00340178" w:rsidRPr="00B92300" w14:paraId="72FC3456" w14:textId="77777777" w:rsidTr="00FE12DD">
        <w:tc>
          <w:tcPr>
            <w:cnfStyle w:val="001000000000" w:firstRow="0" w:lastRow="0" w:firstColumn="1" w:lastColumn="0" w:oddVBand="0" w:evenVBand="0" w:oddHBand="0" w:evenHBand="0" w:firstRowFirstColumn="0" w:firstRowLastColumn="0" w:lastRowFirstColumn="0" w:lastRowLastColumn="0"/>
            <w:tcW w:w="7285" w:type="dxa"/>
          </w:tcPr>
          <w:p w14:paraId="4735BFDF" w14:textId="2D6EACFD" w:rsidR="00EA4900" w:rsidRPr="00B92300" w:rsidRDefault="00EA4900" w:rsidP="00340178">
            <w:pPr>
              <w:spacing w:line="480" w:lineRule="auto"/>
              <w:jc w:val="both"/>
              <w:rPr>
                <w:rFonts w:ascii="Times New Roman" w:hAnsi="Times New Roman" w:cs="Times New Roman"/>
                <w:b w:val="0"/>
                <w:bCs w:val="0"/>
                <w:color w:val="000000" w:themeColor="text1"/>
              </w:rPr>
            </w:pPr>
            <w:r w:rsidRPr="00B92300">
              <w:rPr>
                <w:rFonts w:ascii="Times New Roman" w:hAnsi="Times New Roman" w:cs="Times New Roman"/>
                <w:color w:val="000000" w:themeColor="text1"/>
              </w:rPr>
              <w:t>Arranging training programmes:</w:t>
            </w:r>
            <w:r w:rsidRPr="00B92300">
              <w:rPr>
                <w:rFonts w:ascii="Times New Roman" w:hAnsi="Times New Roman" w:cs="Times New Roman"/>
                <w:b w:val="0"/>
                <w:bCs w:val="0"/>
                <w:color w:val="000000" w:themeColor="text1"/>
              </w:rPr>
              <w:t xml:space="preserve"> To improve the competency of its HR professionals and employees alike, SainCo should arrange quarterly training programmes. This will help the company in performance development and accelerate its growth.</w:t>
            </w:r>
            <w:r w:rsidR="001A273A">
              <w:rPr>
                <w:rFonts w:ascii="Times New Roman" w:hAnsi="Times New Roman" w:cs="Times New Roman"/>
                <w:b w:val="0"/>
                <w:bCs w:val="0"/>
                <w:color w:val="000000" w:themeColor="text1"/>
              </w:rPr>
              <w:t xml:space="preserve"> </w:t>
            </w:r>
            <w:r w:rsidR="001A273A" w:rsidRPr="001A273A">
              <w:rPr>
                <w:rFonts w:ascii="Times New Roman" w:hAnsi="Times New Roman" w:cs="Times New Roman"/>
                <w:b w:val="0"/>
                <w:bCs w:val="0"/>
                <w:color w:val="000000" w:themeColor="text1"/>
              </w:rPr>
              <w:t xml:space="preserve">SainCo needs to consider this measure as arranging training </w:t>
            </w:r>
            <w:r w:rsidR="001A273A" w:rsidRPr="001A273A">
              <w:rPr>
                <w:rFonts w:ascii="Times New Roman" w:hAnsi="Times New Roman" w:cs="Times New Roman"/>
                <w:b w:val="0"/>
                <w:bCs w:val="0"/>
                <w:color w:val="000000" w:themeColor="text1"/>
                <w:lang w:val="en-GB"/>
              </w:rPr>
              <w:t>programmes</w:t>
            </w:r>
            <w:r w:rsidR="001A273A" w:rsidRPr="001A273A">
              <w:rPr>
                <w:rFonts w:ascii="Times New Roman" w:hAnsi="Times New Roman" w:cs="Times New Roman"/>
                <w:b w:val="0"/>
                <w:bCs w:val="0"/>
                <w:color w:val="000000" w:themeColor="text1"/>
              </w:rPr>
              <w:t xml:space="preserve"> may cause significant expenditure for the company (Addabbo, 2017). However, the streak of its financial success over the past years suggests that the company has the financial capability to arrange necessary training programmes, especially for supporting the future growth of the company and development for the employees.</w:t>
            </w:r>
          </w:p>
        </w:tc>
        <w:tc>
          <w:tcPr>
            <w:tcW w:w="2065" w:type="dxa"/>
          </w:tcPr>
          <w:p w14:paraId="740EB329" w14:textId="77777777" w:rsidR="00EA4900" w:rsidRPr="00B92300" w:rsidRDefault="00EA4900" w:rsidP="0034017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B92300">
              <w:rPr>
                <w:rFonts w:ascii="Times New Roman" w:hAnsi="Times New Roman" w:cs="Times New Roman"/>
                <w:color w:val="000000" w:themeColor="text1"/>
              </w:rPr>
              <w:t>1 Year</w:t>
            </w:r>
          </w:p>
        </w:tc>
      </w:tr>
    </w:tbl>
    <w:p w14:paraId="29EB824D"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5070BE9A" w14:textId="71281646" w:rsidR="00EA4900" w:rsidRPr="00B92300" w:rsidRDefault="00EA4900" w:rsidP="00340178">
      <w:pPr>
        <w:spacing w:line="480" w:lineRule="auto"/>
        <w:jc w:val="center"/>
        <w:rPr>
          <w:rFonts w:ascii="Times New Roman" w:hAnsi="Times New Roman" w:cs="Times New Roman"/>
          <w:b/>
          <w:bCs/>
          <w:color w:val="000000" w:themeColor="text1"/>
          <w:u w:val="single"/>
        </w:rPr>
      </w:pPr>
      <w:r w:rsidRPr="00B92300">
        <w:rPr>
          <w:rFonts w:ascii="Times New Roman" w:hAnsi="Times New Roman" w:cs="Times New Roman"/>
          <w:b/>
          <w:bCs/>
          <w:color w:val="000000" w:themeColor="text1"/>
          <w:u w:val="single"/>
        </w:rPr>
        <w:t>Table 4: Recommended long-term goals for SainCo’s performance management</w:t>
      </w:r>
    </w:p>
    <w:p w14:paraId="0C1DE007" w14:textId="77777777" w:rsidR="00340178" w:rsidRPr="00B92300" w:rsidRDefault="00340178" w:rsidP="00340178">
      <w:pPr>
        <w:spacing w:line="480" w:lineRule="auto"/>
        <w:jc w:val="both"/>
        <w:rPr>
          <w:rFonts w:ascii="Times New Roman" w:hAnsi="Times New Roman" w:cs="Times New Roman"/>
          <w:b/>
          <w:bCs/>
          <w:color w:val="000000" w:themeColor="text1"/>
        </w:rPr>
      </w:pPr>
    </w:p>
    <w:p w14:paraId="0D17D90F" w14:textId="230BF8B0" w:rsidR="00340178" w:rsidRPr="00B92300" w:rsidRDefault="00EA4900" w:rsidP="00340178">
      <w:pPr>
        <w:spacing w:line="480" w:lineRule="auto"/>
        <w:jc w:val="both"/>
        <w:rPr>
          <w:rFonts w:ascii="Times New Roman" w:hAnsi="Times New Roman" w:cs="Times New Roman"/>
          <w:b/>
          <w:bCs/>
          <w:color w:val="000000" w:themeColor="text1"/>
        </w:rPr>
      </w:pPr>
      <w:r w:rsidRPr="00B92300">
        <w:rPr>
          <w:rFonts w:ascii="Times New Roman" w:hAnsi="Times New Roman" w:cs="Times New Roman"/>
          <w:color w:val="000000" w:themeColor="text1"/>
        </w:rPr>
        <w:t>The recommendations made above may prove to produce expected outcomes if SainCo can manage to apply the changes effectively.</w:t>
      </w:r>
    </w:p>
    <w:p w14:paraId="2E0EC743" w14:textId="77777777" w:rsidR="00340178" w:rsidRPr="00B92300" w:rsidRDefault="00340178" w:rsidP="00340178">
      <w:pPr>
        <w:pStyle w:val="Heading1"/>
        <w:spacing w:line="480" w:lineRule="auto"/>
        <w:rPr>
          <w:rFonts w:ascii="Times New Roman" w:hAnsi="Times New Roman" w:cs="Times New Roman"/>
          <w:color w:val="000000" w:themeColor="text1"/>
        </w:rPr>
      </w:pPr>
    </w:p>
    <w:p w14:paraId="753C6027" w14:textId="5572F81D" w:rsidR="00EA4900" w:rsidRPr="00B92300" w:rsidRDefault="00EA4900" w:rsidP="00340178">
      <w:pPr>
        <w:pStyle w:val="Heading1"/>
        <w:spacing w:line="480" w:lineRule="auto"/>
        <w:jc w:val="center"/>
        <w:rPr>
          <w:rFonts w:ascii="Times New Roman" w:hAnsi="Times New Roman" w:cs="Times New Roman"/>
          <w:color w:val="000000" w:themeColor="text1"/>
          <w:u w:val="single"/>
        </w:rPr>
      </w:pPr>
      <w:bookmarkStart w:id="9" w:name="_Toc71054997"/>
      <w:r w:rsidRPr="00B92300">
        <w:rPr>
          <w:rFonts w:ascii="Times New Roman" w:hAnsi="Times New Roman" w:cs="Times New Roman"/>
          <w:color w:val="000000" w:themeColor="text1"/>
          <w:u w:val="single"/>
        </w:rPr>
        <w:t>Conclusion</w:t>
      </w:r>
      <w:bookmarkEnd w:id="9"/>
    </w:p>
    <w:p w14:paraId="604F5116" w14:textId="77777777" w:rsidR="00340178" w:rsidRPr="00B92300" w:rsidRDefault="00340178" w:rsidP="00340178">
      <w:pPr>
        <w:spacing w:line="480" w:lineRule="auto"/>
        <w:jc w:val="both"/>
        <w:rPr>
          <w:rFonts w:ascii="Times New Roman" w:hAnsi="Times New Roman" w:cs="Times New Roman"/>
          <w:color w:val="000000" w:themeColor="text1"/>
        </w:rPr>
      </w:pPr>
    </w:p>
    <w:p w14:paraId="2841A2CB" w14:textId="77777777" w:rsidR="00EA4900" w:rsidRPr="00B92300" w:rsidRDefault="00EA4900" w:rsidP="00340178">
      <w:pPr>
        <w:spacing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t xml:space="preserve">Performance appraisal, development and management are crucial for every company nowadays with the modern-day assumptions concerning the roles of human resources. For this reason, business companies must focus on managing performance effectively for improving the quality </w:t>
      </w:r>
      <w:r w:rsidRPr="00B92300">
        <w:rPr>
          <w:rFonts w:ascii="Times New Roman" w:hAnsi="Times New Roman" w:cs="Times New Roman"/>
          <w:color w:val="000000" w:themeColor="text1"/>
        </w:rPr>
        <w:lastRenderedPageBreak/>
        <w:t>and results of their business operations. Nevertheless, these concepts are quite complex and may prove to be difficult to apply without a systematic approach. The most feasible and effective approaches to performance appraisal, development and management have been discussed in this report, along with specific recommendations to improve the performance management of SainCo. If applied appropriately, the company has great chances to carve out its success by implementing the concepts, as befitting to its present and near-future business circumstances.</w:t>
      </w:r>
    </w:p>
    <w:p w14:paraId="790F0B80" w14:textId="77777777" w:rsidR="00EA4900" w:rsidRPr="00B92300" w:rsidRDefault="00EA4900" w:rsidP="00340178">
      <w:pPr>
        <w:spacing w:after="160" w:line="480" w:lineRule="auto"/>
        <w:jc w:val="both"/>
        <w:rPr>
          <w:rFonts w:ascii="Times New Roman" w:hAnsi="Times New Roman" w:cs="Times New Roman"/>
          <w:color w:val="000000" w:themeColor="text1"/>
        </w:rPr>
      </w:pPr>
      <w:r w:rsidRPr="00B92300">
        <w:rPr>
          <w:rFonts w:ascii="Times New Roman" w:hAnsi="Times New Roman" w:cs="Times New Roman"/>
          <w:color w:val="000000" w:themeColor="text1"/>
        </w:rPr>
        <w:br w:type="page"/>
      </w:r>
    </w:p>
    <w:p w14:paraId="513931D3" w14:textId="5B179451" w:rsidR="00EA4900" w:rsidRPr="00B92300" w:rsidRDefault="00EA4900" w:rsidP="00340178">
      <w:pPr>
        <w:pStyle w:val="Heading1"/>
        <w:spacing w:line="480" w:lineRule="auto"/>
        <w:jc w:val="center"/>
        <w:rPr>
          <w:rFonts w:ascii="Times New Roman" w:hAnsi="Times New Roman" w:cs="Times New Roman"/>
          <w:color w:val="000000" w:themeColor="text1"/>
          <w:u w:val="single"/>
        </w:rPr>
      </w:pPr>
      <w:bookmarkStart w:id="10" w:name="_Toc71054998"/>
      <w:r w:rsidRPr="00B92300">
        <w:rPr>
          <w:rFonts w:ascii="Times New Roman" w:hAnsi="Times New Roman" w:cs="Times New Roman"/>
          <w:color w:val="000000" w:themeColor="text1"/>
          <w:u w:val="single"/>
        </w:rPr>
        <w:lastRenderedPageBreak/>
        <w:t>References</w:t>
      </w:r>
      <w:bookmarkEnd w:id="10"/>
    </w:p>
    <w:p w14:paraId="32A1DECA" w14:textId="77777777" w:rsidR="00340178" w:rsidRPr="00B92300" w:rsidRDefault="00340178" w:rsidP="00340178">
      <w:pPr>
        <w:spacing w:line="480" w:lineRule="auto"/>
        <w:jc w:val="both"/>
        <w:rPr>
          <w:rFonts w:ascii="Times New Roman" w:hAnsi="Times New Roman" w:cs="Times New Roman"/>
          <w:color w:val="000000" w:themeColor="text1"/>
        </w:rPr>
      </w:pPr>
    </w:p>
    <w:p w14:paraId="1A393D1A"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Addabbo, T., 2017. </w:t>
      </w:r>
      <w:r w:rsidRPr="00B92300">
        <w:rPr>
          <w:rFonts w:ascii="Times New Roman" w:hAnsi="Times New Roman" w:cs="Times New Roman"/>
          <w:i/>
          <w:iCs/>
          <w:color w:val="000000" w:themeColor="text1"/>
          <w:lang w:val="en-US"/>
        </w:rPr>
        <w:t>Performance Appraisal in Modern Employment Relations</w:t>
      </w:r>
      <w:r w:rsidRPr="00B92300">
        <w:rPr>
          <w:rFonts w:ascii="Times New Roman" w:hAnsi="Times New Roman" w:cs="Times New Roman"/>
          <w:color w:val="000000" w:themeColor="text1"/>
          <w:lang w:val="en-US"/>
        </w:rPr>
        <w:t>. 2nd ed. New York: Palgrave Macmillan.</w:t>
      </w:r>
    </w:p>
    <w:p w14:paraId="20E9D2EF"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Armstrong, M., 2017. </w:t>
      </w:r>
      <w:r w:rsidRPr="00B92300">
        <w:rPr>
          <w:rFonts w:ascii="Times New Roman" w:hAnsi="Times New Roman" w:cs="Times New Roman"/>
          <w:i/>
          <w:iCs/>
          <w:color w:val="000000" w:themeColor="text1"/>
          <w:lang w:val="en-US"/>
        </w:rPr>
        <w:t>A Handbook of Employee Reward Management and Practice</w:t>
      </w:r>
      <w:r w:rsidRPr="00B92300">
        <w:rPr>
          <w:rFonts w:ascii="Times New Roman" w:hAnsi="Times New Roman" w:cs="Times New Roman"/>
          <w:color w:val="000000" w:themeColor="text1"/>
          <w:lang w:val="en-US"/>
        </w:rPr>
        <w:t>. 3rd ed. New Delhi: Kogan Page.</w:t>
      </w:r>
    </w:p>
    <w:p w14:paraId="454DCF0D"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Baldwin, L., Camm, F. and Moore, N., 2015. </w:t>
      </w:r>
      <w:r w:rsidRPr="00B92300">
        <w:rPr>
          <w:rFonts w:ascii="Times New Roman" w:hAnsi="Times New Roman" w:cs="Times New Roman"/>
          <w:i/>
          <w:iCs/>
          <w:color w:val="000000" w:themeColor="text1"/>
          <w:lang w:val="en-US"/>
        </w:rPr>
        <w:t>Strategic Sourcing: Measuring and Managing Performance</w:t>
      </w:r>
      <w:r w:rsidRPr="00B92300">
        <w:rPr>
          <w:rFonts w:ascii="Times New Roman" w:hAnsi="Times New Roman" w:cs="Times New Roman"/>
          <w:color w:val="000000" w:themeColor="text1"/>
          <w:lang w:val="en-US"/>
        </w:rPr>
        <w:t>. 2nd ed. Santa Monica: Rand Publishing.</w:t>
      </w:r>
    </w:p>
    <w:p w14:paraId="550CF05A"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Bourne, M. and Franco-Santos, M., 2015. </w:t>
      </w:r>
      <w:r w:rsidRPr="00B92300">
        <w:rPr>
          <w:rFonts w:ascii="Times New Roman" w:hAnsi="Times New Roman" w:cs="Times New Roman"/>
          <w:i/>
          <w:iCs/>
          <w:color w:val="000000" w:themeColor="text1"/>
          <w:lang w:val="en-US"/>
        </w:rPr>
        <w:t>Corporate Performance Management</w:t>
      </w:r>
      <w:r w:rsidRPr="00B92300">
        <w:rPr>
          <w:rFonts w:ascii="Times New Roman" w:hAnsi="Times New Roman" w:cs="Times New Roman"/>
          <w:color w:val="000000" w:themeColor="text1"/>
          <w:lang w:val="en-US"/>
        </w:rPr>
        <w:t>. 3rd ed. Cary, N.C.: SAS Institute.</w:t>
      </w:r>
    </w:p>
    <w:p w14:paraId="6C6D833C"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Chapman, C., 2010. </w:t>
      </w:r>
      <w:r w:rsidRPr="00B92300">
        <w:rPr>
          <w:rFonts w:ascii="Times New Roman" w:hAnsi="Times New Roman" w:cs="Times New Roman"/>
          <w:i/>
          <w:iCs/>
          <w:color w:val="000000" w:themeColor="text1"/>
          <w:lang w:val="en-US"/>
        </w:rPr>
        <w:t>Controlling Strategy</w:t>
      </w:r>
      <w:r w:rsidRPr="00B92300">
        <w:rPr>
          <w:rFonts w:ascii="Times New Roman" w:hAnsi="Times New Roman" w:cs="Times New Roman"/>
          <w:color w:val="000000" w:themeColor="text1"/>
          <w:lang w:val="en-US"/>
        </w:rPr>
        <w:t>. Oxford: Oxford Univ. Press.</w:t>
      </w:r>
    </w:p>
    <w:p w14:paraId="40508D22"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Cokins, G., 2013. </w:t>
      </w:r>
      <w:r w:rsidRPr="00B92300">
        <w:rPr>
          <w:rFonts w:ascii="Times New Roman" w:hAnsi="Times New Roman" w:cs="Times New Roman"/>
          <w:i/>
          <w:iCs/>
          <w:color w:val="000000" w:themeColor="text1"/>
          <w:lang w:val="en-US"/>
        </w:rPr>
        <w:t>Performance Management</w:t>
      </w:r>
      <w:r w:rsidRPr="00B92300">
        <w:rPr>
          <w:rFonts w:ascii="Times New Roman" w:hAnsi="Times New Roman" w:cs="Times New Roman"/>
          <w:color w:val="000000" w:themeColor="text1"/>
          <w:lang w:val="en-US"/>
        </w:rPr>
        <w:t>. Hoboken, N.J.: Wiley.</w:t>
      </w:r>
    </w:p>
    <w:p w14:paraId="6D432066"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DeNisi, A., 2012. </w:t>
      </w:r>
      <w:r w:rsidRPr="00B92300">
        <w:rPr>
          <w:rFonts w:ascii="Times New Roman" w:hAnsi="Times New Roman" w:cs="Times New Roman"/>
          <w:i/>
          <w:iCs/>
          <w:color w:val="000000" w:themeColor="text1"/>
          <w:lang w:val="en-US"/>
        </w:rPr>
        <w:t>A Cognitive Approach to Performance Appraisal</w:t>
      </w:r>
      <w:r w:rsidRPr="00B92300">
        <w:rPr>
          <w:rFonts w:ascii="Times New Roman" w:hAnsi="Times New Roman" w:cs="Times New Roman"/>
          <w:color w:val="000000" w:themeColor="text1"/>
          <w:lang w:val="en-US"/>
        </w:rPr>
        <w:t>. Westport, Connecticut: Praeger.</w:t>
      </w:r>
    </w:p>
    <w:p w14:paraId="433EDB18"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Grote, D., 2015. </w:t>
      </w:r>
      <w:r w:rsidRPr="00B92300">
        <w:rPr>
          <w:rFonts w:ascii="Times New Roman" w:hAnsi="Times New Roman" w:cs="Times New Roman"/>
          <w:i/>
          <w:iCs/>
          <w:color w:val="000000" w:themeColor="text1"/>
          <w:lang w:val="en-US"/>
        </w:rPr>
        <w:t>The Performance Appraisal</w:t>
      </w:r>
      <w:r w:rsidRPr="00B92300">
        <w:rPr>
          <w:rFonts w:ascii="Times New Roman" w:hAnsi="Times New Roman" w:cs="Times New Roman"/>
          <w:color w:val="000000" w:themeColor="text1"/>
          <w:lang w:val="en-US"/>
        </w:rPr>
        <w:t>. 2nd ed. New York: AMACOM.</w:t>
      </w:r>
    </w:p>
    <w:p w14:paraId="5D68133D" w14:textId="3CD4E6C3"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Halachmi, A., 2016. </w:t>
      </w:r>
      <w:r w:rsidRPr="00B92300">
        <w:rPr>
          <w:rFonts w:ascii="Times New Roman" w:hAnsi="Times New Roman" w:cs="Times New Roman"/>
          <w:i/>
          <w:iCs/>
          <w:color w:val="000000" w:themeColor="text1"/>
          <w:lang w:val="en-US"/>
        </w:rPr>
        <w:t xml:space="preserve">Performance Measurement </w:t>
      </w:r>
      <w:r w:rsidR="00340178" w:rsidRPr="00B92300">
        <w:rPr>
          <w:rFonts w:ascii="Times New Roman" w:hAnsi="Times New Roman" w:cs="Times New Roman"/>
          <w:i/>
          <w:iCs/>
          <w:color w:val="000000" w:themeColor="text1"/>
          <w:lang w:val="en-US"/>
        </w:rPr>
        <w:t>and</w:t>
      </w:r>
      <w:r w:rsidRPr="00B92300">
        <w:rPr>
          <w:rFonts w:ascii="Times New Roman" w:hAnsi="Times New Roman" w:cs="Times New Roman"/>
          <w:i/>
          <w:iCs/>
          <w:color w:val="000000" w:themeColor="text1"/>
          <w:lang w:val="en-US"/>
        </w:rPr>
        <w:t xml:space="preserve"> Performance Management</w:t>
      </w:r>
      <w:r w:rsidRPr="00B92300">
        <w:rPr>
          <w:rFonts w:ascii="Times New Roman" w:hAnsi="Times New Roman" w:cs="Times New Roman"/>
          <w:color w:val="000000" w:themeColor="text1"/>
          <w:lang w:val="en-US"/>
        </w:rPr>
        <w:t>. 2nd ed. Bradford, England: Emerald Group Pub.</w:t>
      </w:r>
    </w:p>
    <w:p w14:paraId="7CB6FE19"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Hiam, A., 2013. </w:t>
      </w:r>
      <w:r w:rsidRPr="00B92300">
        <w:rPr>
          <w:rFonts w:ascii="Times New Roman" w:hAnsi="Times New Roman" w:cs="Times New Roman"/>
          <w:i/>
          <w:iCs/>
          <w:color w:val="000000" w:themeColor="text1"/>
          <w:lang w:val="en-US"/>
        </w:rPr>
        <w:t>Motivational Management</w:t>
      </w:r>
      <w:r w:rsidRPr="00B92300">
        <w:rPr>
          <w:rFonts w:ascii="Times New Roman" w:hAnsi="Times New Roman" w:cs="Times New Roman"/>
          <w:color w:val="000000" w:themeColor="text1"/>
          <w:lang w:val="en-US"/>
        </w:rPr>
        <w:t>. 2nd ed. New York: AMACOM.</w:t>
      </w:r>
    </w:p>
    <w:p w14:paraId="133EF75A"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Kirkpatrick, D., 2011. </w:t>
      </w:r>
      <w:r w:rsidRPr="00B92300">
        <w:rPr>
          <w:rFonts w:ascii="Times New Roman" w:hAnsi="Times New Roman" w:cs="Times New Roman"/>
          <w:i/>
          <w:iCs/>
          <w:color w:val="000000" w:themeColor="text1"/>
          <w:lang w:val="en-US"/>
        </w:rPr>
        <w:t>How to Improve Performance through Appraisal</w:t>
      </w:r>
      <w:r w:rsidRPr="00B92300">
        <w:rPr>
          <w:rFonts w:ascii="Times New Roman" w:hAnsi="Times New Roman" w:cs="Times New Roman"/>
          <w:color w:val="000000" w:themeColor="text1"/>
          <w:lang w:val="en-US"/>
        </w:rPr>
        <w:t>. 4th ed. New York, N.Y.: AMACOM.</w:t>
      </w:r>
    </w:p>
    <w:p w14:paraId="71A3EB51"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Latham, G. and Wexley, K., 2009. </w:t>
      </w:r>
      <w:r w:rsidRPr="00B92300">
        <w:rPr>
          <w:rFonts w:ascii="Times New Roman" w:hAnsi="Times New Roman" w:cs="Times New Roman"/>
          <w:i/>
          <w:iCs/>
          <w:color w:val="000000" w:themeColor="text1"/>
          <w:lang w:val="en-US"/>
        </w:rPr>
        <w:t>Increasing Productivity through Performance Appraisal</w:t>
      </w:r>
      <w:r w:rsidRPr="00B92300">
        <w:rPr>
          <w:rFonts w:ascii="Times New Roman" w:hAnsi="Times New Roman" w:cs="Times New Roman"/>
          <w:color w:val="000000" w:themeColor="text1"/>
          <w:lang w:val="en-US"/>
        </w:rPr>
        <w:t>. 2nd ed. Reading, Mass.: Addison-Wesley.</w:t>
      </w:r>
    </w:p>
    <w:p w14:paraId="38878866"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rPr>
        <w:t>Mehera, A., Islam, S. and Kannan, S., 2020. </w:t>
      </w:r>
      <w:r w:rsidRPr="00B92300">
        <w:rPr>
          <w:rFonts w:ascii="Times New Roman" w:hAnsi="Times New Roman" w:cs="Times New Roman"/>
          <w:i/>
          <w:iCs/>
          <w:color w:val="000000" w:themeColor="text1"/>
        </w:rPr>
        <w:t>Sustainable and Shared Value Creation</w:t>
      </w:r>
      <w:r w:rsidRPr="00B92300">
        <w:rPr>
          <w:rFonts w:ascii="Times New Roman" w:hAnsi="Times New Roman" w:cs="Times New Roman"/>
          <w:color w:val="000000" w:themeColor="text1"/>
        </w:rPr>
        <w:t>. 1st ed. New York: Palgrave Macmillan.</w:t>
      </w:r>
    </w:p>
    <w:p w14:paraId="42888234"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lastRenderedPageBreak/>
        <w:t xml:space="preserve">Paladino, B., 2013. </w:t>
      </w:r>
      <w:r w:rsidRPr="00B92300">
        <w:rPr>
          <w:rFonts w:ascii="Times New Roman" w:hAnsi="Times New Roman" w:cs="Times New Roman"/>
          <w:i/>
          <w:iCs/>
          <w:color w:val="000000" w:themeColor="text1"/>
          <w:lang w:val="en-US"/>
        </w:rPr>
        <w:t>Five Key Principles of Corporate Performance Management</w:t>
      </w:r>
      <w:r w:rsidRPr="00B92300">
        <w:rPr>
          <w:rFonts w:ascii="Times New Roman" w:hAnsi="Times New Roman" w:cs="Times New Roman"/>
          <w:color w:val="000000" w:themeColor="text1"/>
          <w:lang w:val="en-US"/>
        </w:rPr>
        <w:t>. Hoboken, N.J.: Wiley.</w:t>
      </w:r>
    </w:p>
    <w:p w14:paraId="09F7D3DE" w14:textId="13ADDB01"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rPr>
        <w:t>Saks, A. and Haccoun, R., 2016. </w:t>
      </w:r>
      <w:r w:rsidRPr="00B92300">
        <w:rPr>
          <w:rFonts w:ascii="Times New Roman" w:hAnsi="Times New Roman" w:cs="Times New Roman"/>
          <w:i/>
          <w:iCs/>
          <w:color w:val="000000" w:themeColor="text1"/>
        </w:rPr>
        <w:t xml:space="preserve">Managing Performance through Training </w:t>
      </w:r>
      <w:r w:rsidR="00340178" w:rsidRPr="00B92300">
        <w:rPr>
          <w:rFonts w:ascii="Times New Roman" w:hAnsi="Times New Roman" w:cs="Times New Roman"/>
          <w:i/>
          <w:iCs/>
          <w:color w:val="000000" w:themeColor="text1"/>
        </w:rPr>
        <w:t>and</w:t>
      </w:r>
      <w:r w:rsidRPr="00B92300">
        <w:rPr>
          <w:rFonts w:ascii="Times New Roman" w:hAnsi="Times New Roman" w:cs="Times New Roman"/>
          <w:i/>
          <w:iCs/>
          <w:color w:val="000000" w:themeColor="text1"/>
        </w:rPr>
        <w:t xml:space="preserve"> Development</w:t>
      </w:r>
      <w:r w:rsidRPr="00B92300">
        <w:rPr>
          <w:rFonts w:ascii="Times New Roman" w:hAnsi="Times New Roman" w:cs="Times New Roman"/>
          <w:color w:val="000000" w:themeColor="text1"/>
        </w:rPr>
        <w:t>. 3rd ed. Toronto: Nelson Education.</w:t>
      </w:r>
    </w:p>
    <w:p w14:paraId="0387B05D"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Scheer, A., 2014. </w:t>
      </w:r>
      <w:r w:rsidRPr="00B92300">
        <w:rPr>
          <w:rFonts w:ascii="Times New Roman" w:hAnsi="Times New Roman" w:cs="Times New Roman"/>
          <w:i/>
          <w:iCs/>
          <w:color w:val="000000" w:themeColor="text1"/>
          <w:lang w:val="en-US"/>
        </w:rPr>
        <w:t>Corporate Performance Management</w:t>
      </w:r>
      <w:r w:rsidRPr="00B92300">
        <w:rPr>
          <w:rFonts w:ascii="Times New Roman" w:hAnsi="Times New Roman" w:cs="Times New Roman"/>
          <w:color w:val="000000" w:themeColor="text1"/>
          <w:lang w:val="en-US"/>
        </w:rPr>
        <w:t>. 2nd ed. Berlin: Springer.</w:t>
      </w:r>
    </w:p>
    <w:p w14:paraId="0785828E" w14:textId="5C9B8440"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lang w:val="en-US"/>
        </w:rPr>
        <w:t xml:space="preserve">Simpkins, R., 2017. </w:t>
      </w:r>
      <w:r w:rsidRPr="00B92300">
        <w:rPr>
          <w:rFonts w:ascii="Times New Roman" w:hAnsi="Times New Roman" w:cs="Times New Roman"/>
          <w:i/>
          <w:iCs/>
          <w:color w:val="000000" w:themeColor="text1"/>
          <w:lang w:val="en-US"/>
        </w:rPr>
        <w:t xml:space="preserve">The Secrets of Great Sales Management: Advanced Strategies for </w:t>
      </w:r>
      <w:r w:rsidR="00340178" w:rsidRPr="00B92300">
        <w:rPr>
          <w:rFonts w:ascii="Times New Roman" w:hAnsi="Times New Roman" w:cs="Times New Roman"/>
          <w:i/>
          <w:iCs/>
          <w:color w:val="000000" w:themeColor="text1"/>
          <w:lang w:val="en-US"/>
        </w:rPr>
        <w:t>Maximizing</w:t>
      </w:r>
      <w:r w:rsidRPr="00B92300">
        <w:rPr>
          <w:rFonts w:ascii="Times New Roman" w:hAnsi="Times New Roman" w:cs="Times New Roman"/>
          <w:i/>
          <w:iCs/>
          <w:color w:val="000000" w:themeColor="text1"/>
          <w:lang w:val="en-US"/>
        </w:rPr>
        <w:t xml:space="preserve"> Performance</w:t>
      </w:r>
      <w:r w:rsidRPr="00B92300">
        <w:rPr>
          <w:rFonts w:ascii="Times New Roman" w:hAnsi="Times New Roman" w:cs="Times New Roman"/>
          <w:color w:val="000000" w:themeColor="text1"/>
          <w:lang w:val="en-US"/>
        </w:rPr>
        <w:t>. 2nd ed. New York: AMACOM.</w:t>
      </w:r>
    </w:p>
    <w:p w14:paraId="27EE3FDA" w14:textId="77777777" w:rsidR="00EA4900" w:rsidRPr="00B92300" w:rsidRDefault="00EA4900" w:rsidP="00340178">
      <w:pPr>
        <w:spacing w:line="480" w:lineRule="auto"/>
        <w:jc w:val="both"/>
        <w:rPr>
          <w:rFonts w:ascii="Times New Roman" w:hAnsi="Times New Roman" w:cs="Times New Roman"/>
          <w:color w:val="000000" w:themeColor="text1"/>
          <w:lang w:val="en-US"/>
        </w:rPr>
      </w:pPr>
      <w:r w:rsidRPr="00B92300">
        <w:rPr>
          <w:rFonts w:ascii="Times New Roman" w:hAnsi="Times New Roman" w:cs="Times New Roman"/>
          <w:color w:val="000000" w:themeColor="text1"/>
        </w:rPr>
        <w:t>Stenzel, C. and Stenzel, J., 2010. </w:t>
      </w:r>
      <w:r w:rsidRPr="00B92300">
        <w:rPr>
          <w:rFonts w:ascii="Times New Roman" w:hAnsi="Times New Roman" w:cs="Times New Roman"/>
          <w:i/>
          <w:iCs/>
          <w:color w:val="000000" w:themeColor="text1"/>
        </w:rPr>
        <w:t>From Cost to Performance Management</w:t>
      </w:r>
      <w:r w:rsidRPr="00B92300">
        <w:rPr>
          <w:rFonts w:ascii="Times New Roman" w:hAnsi="Times New Roman" w:cs="Times New Roman"/>
          <w:color w:val="000000" w:themeColor="text1"/>
        </w:rPr>
        <w:t>. 2nd ed. Hoboken, N.J: J. Wiley &amp; Sons.</w:t>
      </w:r>
    </w:p>
    <w:p w14:paraId="210C8FA6" w14:textId="79EF983C" w:rsidR="00EA4900" w:rsidRPr="00B92300" w:rsidRDefault="00EA4900" w:rsidP="00EA4900">
      <w:pPr>
        <w:spacing w:line="480" w:lineRule="auto"/>
        <w:rPr>
          <w:rFonts w:ascii="Times New Roman" w:hAnsi="Times New Roman" w:cs="Times New Roman"/>
          <w:b/>
          <w:bCs/>
          <w:color w:val="000000" w:themeColor="text1"/>
          <w:sz w:val="52"/>
          <w:szCs w:val="52"/>
          <w:u w:val="single"/>
        </w:rPr>
      </w:pPr>
    </w:p>
    <w:p w14:paraId="77B03A31" w14:textId="3EB56881" w:rsidR="00EA4900" w:rsidRDefault="00EA4900" w:rsidP="00EA4900">
      <w:pPr>
        <w:rPr>
          <w:rFonts w:cs="Arial"/>
          <w:b/>
          <w:bCs/>
          <w:color w:val="000000" w:themeColor="text1"/>
          <w:sz w:val="52"/>
          <w:szCs w:val="52"/>
          <w:u w:val="single"/>
        </w:rPr>
      </w:pPr>
    </w:p>
    <w:p w14:paraId="5076FCB2" w14:textId="77777777" w:rsidR="00EA4900" w:rsidRDefault="00EA4900" w:rsidP="00EA4900"/>
    <w:sectPr w:rsidR="00EA4900" w:rsidSect="001869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4ADC5" w14:textId="77777777" w:rsidR="001452D9" w:rsidRDefault="001452D9" w:rsidP="00340178">
      <w:r>
        <w:separator/>
      </w:r>
    </w:p>
  </w:endnote>
  <w:endnote w:type="continuationSeparator" w:id="0">
    <w:p w14:paraId="0098EC00" w14:textId="77777777" w:rsidR="001452D9" w:rsidRDefault="001452D9" w:rsidP="00340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D34A2" w14:textId="77777777" w:rsidR="001452D9" w:rsidRDefault="001452D9" w:rsidP="00340178">
      <w:r>
        <w:separator/>
      </w:r>
    </w:p>
  </w:footnote>
  <w:footnote w:type="continuationSeparator" w:id="0">
    <w:p w14:paraId="7E3ED328" w14:textId="77777777" w:rsidR="001452D9" w:rsidRDefault="001452D9" w:rsidP="003401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D67AFC"/>
    <w:multiLevelType w:val="hybridMultilevel"/>
    <w:tmpl w:val="BDE23272"/>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48DE3B06"/>
    <w:multiLevelType w:val="hybridMultilevel"/>
    <w:tmpl w:val="477CAE86"/>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67364082"/>
    <w:multiLevelType w:val="hybridMultilevel"/>
    <w:tmpl w:val="A28A0B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900"/>
    <w:rsid w:val="001452D9"/>
    <w:rsid w:val="00186913"/>
    <w:rsid w:val="001A273A"/>
    <w:rsid w:val="00340178"/>
    <w:rsid w:val="004757FC"/>
    <w:rsid w:val="004D2C63"/>
    <w:rsid w:val="006253CD"/>
    <w:rsid w:val="009138E5"/>
    <w:rsid w:val="00A44F24"/>
    <w:rsid w:val="00B92300"/>
    <w:rsid w:val="00CE625D"/>
    <w:rsid w:val="00D071F8"/>
    <w:rsid w:val="00DF60F6"/>
    <w:rsid w:val="00EA4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1C09F0"/>
  <w15:chartTrackingRefBased/>
  <w15:docId w15:val="{A22D59D9-CFA9-4442-AD75-3B7CAC45F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900"/>
    <w:pPr>
      <w:keepNext/>
      <w:keepLines/>
      <w:spacing w:before="240" w:line="360" w:lineRule="auto"/>
      <w:jc w:val="both"/>
      <w:outlineLvl w:val="0"/>
    </w:pPr>
    <w:rPr>
      <w:rFonts w:ascii="Arial" w:eastAsiaTheme="majorEastAsia" w:hAnsi="Arial" w:cstheme="majorBidi"/>
      <w:b/>
      <w:color w:val="003399"/>
      <w:sz w:val="32"/>
      <w:szCs w:val="32"/>
    </w:rPr>
  </w:style>
  <w:style w:type="paragraph" w:styleId="Heading2">
    <w:name w:val="heading 2"/>
    <w:basedOn w:val="Normal"/>
    <w:next w:val="Normal"/>
    <w:link w:val="Heading2Char"/>
    <w:uiPriority w:val="9"/>
    <w:unhideWhenUsed/>
    <w:qFormat/>
    <w:rsid w:val="00EA4900"/>
    <w:pPr>
      <w:keepNext/>
      <w:keepLines/>
      <w:spacing w:before="40" w:line="360" w:lineRule="auto"/>
      <w:jc w:val="both"/>
      <w:outlineLvl w:val="1"/>
    </w:pPr>
    <w:rPr>
      <w:rFonts w:ascii="Arial" w:eastAsiaTheme="majorEastAsia" w:hAnsi="Arial" w:cstheme="majorBidi"/>
      <w:b/>
      <w:color w:val="1F3864"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900"/>
    <w:rPr>
      <w:rFonts w:ascii="Arial" w:eastAsiaTheme="majorEastAsia" w:hAnsi="Arial" w:cstheme="majorBidi"/>
      <w:b/>
      <w:color w:val="003399"/>
      <w:sz w:val="32"/>
      <w:szCs w:val="32"/>
    </w:rPr>
  </w:style>
  <w:style w:type="character" w:customStyle="1" w:styleId="Heading2Char">
    <w:name w:val="Heading 2 Char"/>
    <w:basedOn w:val="DefaultParagraphFont"/>
    <w:link w:val="Heading2"/>
    <w:uiPriority w:val="9"/>
    <w:rsid w:val="00EA4900"/>
    <w:rPr>
      <w:rFonts w:ascii="Arial" w:eastAsiaTheme="majorEastAsia" w:hAnsi="Arial" w:cstheme="majorBidi"/>
      <w:b/>
      <w:color w:val="1F3864" w:themeColor="accent1" w:themeShade="80"/>
      <w:sz w:val="28"/>
      <w:szCs w:val="26"/>
    </w:rPr>
  </w:style>
  <w:style w:type="table" w:styleId="GridTable1Light-Accent1">
    <w:name w:val="Grid Table 1 Light Accent 1"/>
    <w:basedOn w:val="TableNormal"/>
    <w:uiPriority w:val="46"/>
    <w:rsid w:val="00EA4900"/>
    <w:rPr>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EA4900"/>
    <w:pPr>
      <w:spacing w:after="200" w:line="360" w:lineRule="auto"/>
      <w:ind w:left="720"/>
      <w:contextualSpacing/>
      <w:jc w:val="both"/>
    </w:pPr>
    <w:rPr>
      <w:rFonts w:ascii="Arial" w:hAnsi="Arial"/>
      <w:szCs w:val="22"/>
    </w:rPr>
  </w:style>
  <w:style w:type="paragraph" w:styleId="TOC1">
    <w:name w:val="toc 1"/>
    <w:basedOn w:val="Normal"/>
    <w:next w:val="Normal"/>
    <w:autoRedefine/>
    <w:uiPriority w:val="39"/>
    <w:unhideWhenUsed/>
    <w:rsid w:val="00EA4900"/>
    <w:pPr>
      <w:spacing w:after="100" w:line="360" w:lineRule="auto"/>
      <w:jc w:val="both"/>
    </w:pPr>
    <w:rPr>
      <w:rFonts w:ascii="Arial" w:hAnsi="Arial"/>
      <w:szCs w:val="22"/>
    </w:rPr>
  </w:style>
  <w:style w:type="paragraph" w:styleId="TOC2">
    <w:name w:val="toc 2"/>
    <w:basedOn w:val="Normal"/>
    <w:next w:val="Normal"/>
    <w:autoRedefine/>
    <w:uiPriority w:val="39"/>
    <w:unhideWhenUsed/>
    <w:rsid w:val="00EA4900"/>
    <w:pPr>
      <w:spacing w:after="100" w:line="360" w:lineRule="auto"/>
      <w:ind w:left="240"/>
      <w:jc w:val="both"/>
    </w:pPr>
    <w:rPr>
      <w:rFonts w:ascii="Arial" w:hAnsi="Arial"/>
      <w:szCs w:val="22"/>
    </w:rPr>
  </w:style>
  <w:style w:type="character" w:styleId="Hyperlink">
    <w:name w:val="Hyperlink"/>
    <w:basedOn w:val="DefaultParagraphFont"/>
    <w:uiPriority w:val="99"/>
    <w:unhideWhenUsed/>
    <w:rsid w:val="00EA4900"/>
    <w:rPr>
      <w:color w:val="0563C1" w:themeColor="hyperlink"/>
      <w:u w:val="single"/>
    </w:rPr>
  </w:style>
  <w:style w:type="paragraph" w:styleId="Header">
    <w:name w:val="header"/>
    <w:basedOn w:val="Normal"/>
    <w:link w:val="HeaderChar"/>
    <w:uiPriority w:val="99"/>
    <w:unhideWhenUsed/>
    <w:rsid w:val="00340178"/>
    <w:pPr>
      <w:tabs>
        <w:tab w:val="center" w:pos="4513"/>
        <w:tab w:val="right" w:pos="9026"/>
      </w:tabs>
    </w:pPr>
  </w:style>
  <w:style w:type="character" w:customStyle="1" w:styleId="HeaderChar">
    <w:name w:val="Header Char"/>
    <w:basedOn w:val="DefaultParagraphFont"/>
    <w:link w:val="Header"/>
    <w:uiPriority w:val="99"/>
    <w:rsid w:val="00340178"/>
  </w:style>
  <w:style w:type="paragraph" w:styleId="Footer">
    <w:name w:val="footer"/>
    <w:basedOn w:val="Normal"/>
    <w:link w:val="FooterChar"/>
    <w:uiPriority w:val="99"/>
    <w:unhideWhenUsed/>
    <w:rsid w:val="00340178"/>
    <w:pPr>
      <w:tabs>
        <w:tab w:val="center" w:pos="4513"/>
        <w:tab w:val="right" w:pos="9026"/>
      </w:tabs>
    </w:pPr>
  </w:style>
  <w:style w:type="character" w:customStyle="1" w:styleId="FooterChar">
    <w:name w:val="Footer Char"/>
    <w:basedOn w:val="DefaultParagraphFont"/>
    <w:link w:val="Footer"/>
    <w:uiPriority w:val="99"/>
    <w:rsid w:val="003401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33FCD4-881D-4382-9DF7-097544EFF1CF}" type="doc">
      <dgm:prSet loTypeId="urn:microsoft.com/office/officeart/2005/8/layout/process5" loCatId="process" qsTypeId="urn:microsoft.com/office/officeart/2005/8/quickstyle/simple1" qsCatId="simple" csTypeId="urn:microsoft.com/office/officeart/2005/8/colors/accent0_3" csCatId="mainScheme" phldr="1"/>
      <dgm:spPr/>
      <dgm:t>
        <a:bodyPr/>
        <a:lstStyle/>
        <a:p>
          <a:endParaRPr lang="en-US"/>
        </a:p>
      </dgm:t>
    </dgm:pt>
    <dgm:pt modelId="{E70464C6-89B0-4402-B945-3298AB187501}">
      <dgm:prSet phldrT="[Text]"/>
      <dgm:spPr/>
      <dgm:t>
        <a:bodyPr/>
        <a:lstStyle/>
        <a:p>
          <a:pPr algn="ctr"/>
          <a:r>
            <a:rPr lang="en-US" b="1">
              <a:latin typeface="Agency FB" panose="020B0503020202020204" pitchFamily="34" charset="0"/>
            </a:rPr>
            <a:t>Understanding overall scenario</a:t>
          </a:r>
        </a:p>
      </dgm:t>
    </dgm:pt>
    <dgm:pt modelId="{900F6CF9-4340-413B-8765-81E27BDBF71F}" type="parTrans" cxnId="{7E01E3AA-4B39-4EA5-88D5-14A1A78F3C70}">
      <dgm:prSet/>
      <dgm:spPr/>
      <dgm:t>
        <a:bodyPr/>
        <a:lstStyle/>
        <a:p>
          <a:pPr algn="ctr"/>
          <a:endParaRPr lang="en-US" b="1">
            <a:latin typeface="Agency FB" panose="020B0503020202020204" pitchFamily="34" charset="0"/>
          </a:endParaRPr>
        </a:p>
      </dgm:t>
    </dgm:pt>
    <dgm:pt modelId="{3779491F-3B46-4F2F-8FA0-2DDB49CB5B77}" type="sibTrans" cxnId="{7E01E3AA-4B39-4EA5-88D5-14A1A78F3C70}">
      <dgm:prSet/>
      <dgm:spPr>
        <a:solidFill>
          <a:schemeClr val="accent1">
            <a:lumMod val="75000"/>
          </a:schemeClr>
        </a:solidFill>
      </dgm:spPr>
      <dgm:t>
        <a:bodyPr/>
        <a:lstStyle/>
        <a:p>
          <a:pPr algn="ctr"/>
          <a:endParaRPr lang="en-US" b="1">
            <a:latin typeface="Agency FB" panose="020B0503020202020204" pitchFamily="34" charset="0"/>
          </a:endParaRPr>
        </a:p>
      </dgm:t>
    </dgm:pt>
    <dgm:pt modelId="{185DAD5A-D9A8-47EF-8AF5-89BE889503D0}">
      <dgm:prSet phldrT="[Text]"/>
      <dgm:spPr/>
      <dgm:t>
        <a:bodyPr/>
        <a:lstStyle/>
        <a:p>
          <a:pPr algn="ctr"/>
          <a:r>
            <a:rPr lang="en-US" b="1">
              <a:latin typeface="Agency FB" panose="020B0503020202020204" pitchFamily="34" charset="0"/>
            </a:rPr>
            <a:t>Identifying unit accomplishments</a:t>
          </a:r>
        </a:p>
      </dgm:t>
    </dgm:pt>
    <dgm:pt modelId="{8EB8AFDE-F0FC-4C36-9697-0EF9C4F83D17}" type="parTrans" cxnId="{0FDA1BBE-C81C-4999-9393-B71A1E2689C4}">
      <dgm:prSet/>
      <dgm:spPr/>
      <dgm:t>
        <a:bodyPr/>
        <a:lstStyle/>
        <a:p>
          <a:pPr algn="ctr"/>
          <a:endParaRPr lang="en-US" b="1">
            <a:latin typeface="Agency FB" panose="020B0503020202020204" pitchFamily="34" charset="0"/>
          </a:endParaRPr>
        </a:p>
      </dgm:t>
    </dgm:pt>
    <dgm:pt modelId="{48A4AC2B-1024-4337-85BE-E239FA3FF119}" type="sibTrans" cxnId="{0FDA1BBE-C81C-4999-9393-B71A1E2689C4}">
      <dgm:prSet/>
      <dgm:spPr>
        <a:solidFill>
          <a:schemeClr val="accent1">
            <a:lumMod val="75000"/>
          </a:schemeClr>
        </a:solidFill>
      </dgm:spPr>
      <dgm:t>
        <a:bodyPr/>
        <a:lstStyle/>
        <a:p>
          <a:pPr algn="ctr"/>
          <a:endParaRPr lang="en-US" b="1">
            <a:latin typeface="Agency FB" panose="020B0503020202020204" pitchFamily="34" charset="0"/>
          </a:endParaRPr>
        </a:p>
      </dgm:t>
    </dgm:pt>
    <dgm:pt modelId="{3F644E1C-308D-4781-99D3-2CF1BCBA2CD4}">
      <dgm:prSet phldrT="[Text]"/>
      <dgm:spPr/>
      <dgm:t>
        <a:bodyPr/>
        <a:lstStyle/>
        <a:p>
          <a:pPr algn="ctr"/>
          <a:r>
            <a:rPr lang="en-US" b="1">
              <a:latin typeface="Agency FB" panose="020B0503020202020204" pitchFamily="34" charset="0"/>
            </a:rPr>
            <a:t>Identifying individual accomplishments</a:t>
          </a:r>
        </a:p>
      </dgm:t>
    </dgm:pt>
    <dgm:pt modelId="{0D7F4777-7CD6-4A12-8812-4D1B2495F82B}" type="parTrans" cxnId="{DA0963AB-144F-41F4-AC2E-E04D99F404A0}">
      <dgm:prSet/>
      <dgm:spPr/>
      <dgm:t>
        <a:bodyPr/>
        <a:lstStyle/>
        <a:p>
          <a:pPr algn="ctr"/>
          <a:endParaRPr lang="en-US" b="1">
            <a:latin typeface="Agency FB" panose="020B0503020202020204" pitchFamily="34" charset="0"/>
          </a:endParaRPr>
        </a:p>
      </dgm:t>
    </dgm:pt>
    <dgm:pt modelId="{8DE2F34F-DDD2-45D5-A541-76AE46DAD94E}" type="sibTrans" cxnId="{DA0963AB-144F-41F4-AC2E-E04D99F404A0}">
      <dgm:prSet/>
      <dgm:spPr>
        <a:solidFill>
          <a:schemeClr val="accent1">
            <a:lumMod val="75000"/>
          </a:schemeClr>
        </a:solidFill>
      </dgm:spPr>
      <dgm:t>
        <a:bodyPr/>
        <a:lstStyle/>
        <a:p>
          <a:pPr algn="ctr"/>
          <a:endParaRPr lang="en-US" b="1">
            <a:latin typeface="Agency FB" panose="020B0503020202020204" pitchFamily="34" charset="0"/>
          </a:endParaRPr>
        </a:p>
      </dgm:t>
    </dgm:pt>
    <dgm:pt modelId="{AA19D6B3-84C9-4BBC-A634-FABA641D0F0B}">
      <dgm:prSet phldrT="[Text]"/>
      <dgm:spPr/>
      <dgm:t>
        <a:bodyPr/>
        <a:lstStyle/>
        <a:p>
          <a:pPr algn="ctr"/>
          <a:r>
            <a:rPr lang="en-US" b="1">
              <a:latin typeface="Agency FB" panose="020B0503020202020204" pitchFamily="34" charset="0"/>
            </a:rPr>
            <a:t>Converting expected accomplishments into performance</a:t>
          </a:r>
        </a:p>
      </dgm:t>
    </dgm:pt>
    <dgm:pt modelId="{9A06F1D3-5E9F-4555-8F20-4E74165D3EC2}" type="parTrans" cxnId="{0B72E7ED-B927-4C47-99EE-57D65802B7C4}">
      <dgm:prSet/>
      <dgm:spPr/>
      <dgm:t>
        <a:bodyPr/>
        <a:lstStyle/>
        <a:p>
          <a:pPr algn="ctr"/>
          <a:endParaRPr lang="en-US" b="1">
            <a:latin typeface="Agency FB" panose="020B0503020202020204" pitchFamily="34" charset="0"/>
          </a:endParaRPr>
        </a:p>
      </dgm:t>
    </dgm:pt>
    <dgm:pt modelId="{81F967ED-D1ED-4389-8A77-3886EFC6065E}" type="sibTrans" cxnId="{0B72E7ED-B927-4C47-99EE-57D65802B7C4}">
      <dgm:prSet/>
      <dgm:spPr>
        <a:solidFill>
          <a:schemeClr val="accent1">
            <a:lumMod val="75000"/>
          </a:schemeClr>
        </a:solidFill>
      </dgm:spPr>
      <dgm:t>
        <a:bodyPr/>
        <a:lstStyle/>
        <a:p>
          <a:pPr algn="ctr"/>
          <a:endParaRPr lang="en-US" b="1">
            <a:latin typeface="Agency FB" panose="020B0503020202020204" pitchFamily="34" charset="0"/>
          </a:endParaRPr>
        </a:p>
      </dgm:t>
    </dgm:pt>
    <dgm:pt modelId="{D6F57095-4FA0-4217-9A32-0B1FD95552FA}">
      <dgm:prSet phldrT="[Text]"/>
      <dgm:spPr/>
      <dgm:t>
        <a:bodyPr/>
        <a:lstStyle/>
        <a:p>
          <a:pPr algn="ctr"/>
          <a:r>
            <a:rPr lang="en-US" b="1">
              <a:latin typeface="Agency FB" panose="020B0503020202020204" pitchFamily="34" charset="0"/>
            </a:rPr>
            <a:t>Figuring work units and individual measures</a:t>
          </a:r>
        </a:p>
      </dgm:t>
    </dgm:pt>
    <dgm:pt modelId="{1B27DABB-369D-4CBB-8D4D-EA2D6546440B}" type="parTrans" cxnId="{349884E7-8AF2-4E3A-A797-F12B76C1B6B7}">
      <dgm:prSet/>
      <dgm:spPr/>
      <dgm:t>
        <a:bodyPr/>
        <a:lstStyle/>
        <a:p>
          <a:pPr algn="ctr"/>
          <a:endParaRPr lang="en-US" b="1">
            <a:latin typeface="Agency FB" panose="020B0503020202020204" pitchFamily="34" charset="0"/>
          </a:endParaRPr>
        </a:p>
      </dgm:t>
    </dgm:pt>
    <dgm:pt modelId="{0C10717E-D3FB-4A2F-BB30-A9151FB77C39}" type="sibTrans" cxnId="{349884E7-8AF2-4E3A-A797-F12B76C1B6B7}">
      <dgm:prSet/>
      <dgm:spPr>
        <a:solidFill>
          <a:schemeClr val="accent1">
            <a:lumMod val="75000"/>
          </a:schemeClr>
        </a:solidFill>
      </dgm:spPr>
      <dgm:t>
        <a:bodyPr/>
        <a:lstStyle/>
        <a:p>
          <a:pPr algn="ctr"/>
          <a:endParaRPr lang="en-US" b="1">
            <a:latin typeface="Agency FB" panose="020B0503020202020204" pitchFamily="34" charset="0"/>
          </a:endParaRPr>
        </a:p>
      </dgm:t>
    </dgm:pt>
    <dgm:pt modelId="{33DA28E2-3F6F-458D-A3F7-ECC4566544EC}">
      <dgm:prSet phldrT="[Text]"/>
      <dgm:spPr/>
      <dgm:t>
        <a:bodyPr/>
        <a:lstStyle/>
        <a:p>
          <a:pPr algn="ctr"/>
          <a:r>
            <a:rPr lang="en-US" b="1">
              <a:latin typeface="Agency FB" panose="020B0503020202020204" pitchFamily="34" charset="0"/>
            </a:rPr>
            <a:t>Creating work unit and individual standards</a:t>
          </a:r>
        </a:p>
      </dgm:t>
    </dgm:pt>
    <dgm:pt modelId="{9537E83C-C0AD-4EF4-A257-0A1D7D5B1A49}" type="parTrans" cxnId="{D9AECFA9-DEDE-4473-9D30-A95FB643B073}">
      <dgm:prSet/>
      <dgm:spPr/>
      <dgm:t>
        <a:bodyPr/>
        <a:lstStyle/>
        <a:p>
          <a:pPr algn="ctr"/>
          <a:endParaRPr lang="en-US" b="1">
            <a:latin typeface="Agency FB" panose="020B0503020202020204" pitchFamily="34" charset="0"/>
          </a:endParaRPr>
        </a:p>
      </dgm:t>
    </dgm:pt>
    <dgm:pt modelId="{E9BB505F-F7E7-4B82-BE5F-10E85150D2E3}" type="sibTrans" cxnId="{D9AECFA9-DEDE-4473-9D30-A95FB643B073}">
      <dgm:prSet/>
      <dgm:spPr>
        <a:solidFill>
          <a:schemeClr val="accent1">
            <a:lumMod val="75000"/>
          </a:schemeClr>
        </a:solidFill>
      </dgm:spPr>
      <dgm:t>
        <a:bodyPr/>
        <a:lstStyle/>
        <a:p>
          <a:pPr algn="ctr"/>
          <a:endParaRPr lang="en-US" b="1">
            <a:latin typeface="Agency FB" panose="020B0503020202020204" pitchFamily="34" charset="0"/>
          </a:endParaRPr>
        </a:p>
      </dgm:t>
    </dgm:pt>
    <dgm:pt modelId="{5A417729-F446-401F-841E-B533C171E99E}">
      <dgm:prSet phldrT="[Text]"/>
      <dgm:spPr/>
      <dgm:t>
        <a:bodyPr/>
        <a:lstStyle/>
        <a:p>
          <a:pPr algn="ctr"/>
          <a:r>
            <a:rPr lang="en-US" b="1">
              <a:latin typeface="Agency FB" panose="020B0503020202020204" pitchFamily="34" charset="0"/>
            </a:rPr>
            <a:t>Deciding ways for performance monitoring</a:t>
          </a:r>
        </a:p>
      </dgm:t>
    </dgm:pt>
    <dgm:pt modelId="{A9C0409E-6A38-4142-B11B-2138FCD200C0}" type="parTrans" cxnId="{01E3569C-B623-4502-A0F6-616B5E7F0092}">
      <dgm:prSet/>
      <dgm:spPr/>
      <dgm:t>
        <a:bodyPr/>
        <a:lstStyle/>
        <a:p>
          <a:pPr algn="ctr"/>
          <a:endParaRPr lang="en-US" b="1">
            <a:latin typeface="Agency FB" panose="020B0503020202020204" pitchFamily="34" charset="0"/>
          </a:endParaRPr>
        </a:p>
      </dgm:t>
    </dgm:pt>
    <dgm:pt modelId="{79D54C10-0A0A-4BFD-BC20-601986A7A568}" type="sibTrans" cxnId="{01E3569C-B623-4502-A0F6-616B5E7F0092}">
      <dgm:prSet/>
      <dgm:spPr>
        <a:solidFill>
          <a:schemeClr val="accent1">
            <a:lumMod val="75000"/>
          </a:schemeClr>
        </a:solidFill>
      </dgm:spPr>
      <dgm:t>
        <a:bodyPr/>
        <a:lstStyle/>
        <a:p>
          <a:pPr algn="ctr"/>
          <a:endParaRPr lang="en-US" b="1">
            <a:latin typeface="Agency FB" panose="020B0503020202020204" pitchFamily="34" charset="0"/>
          </a:endParaRPr>
        </a:p>
      </dgm:t>
    </dgm:pt>
    <dgm:pt modelId="{A6D6CC78-092C-4234-A5B5-D1F6FB61175E}">
      <dgm:prSet phldrT="[Text]"/>
      <dgm:spPr/>
      <dgm:t>
        <a:bodyPr/>
        <a:lstStyle/>
        <a:p>
          <a:pPr algn="ctr"/>
          <a:r>
            <a:rPr lang="en-US" b="1">
              <a:latin typeface="Agency FB" panose="020B0503020202020204" pitchFamily="34" charset="0"/>
            </a:rPr>
            <a:t>Reviewing performance plan</a:t>
          </a:r>
        </a:p>
      </dgm:t>
    </dgm:pt>
    <dgm:pt modelId="{5B9C89DB-1EFF-4007-A20B-72C0FF022102}" type="parTrans" cxnId="{2C1CD2A5-F9D6-4A57-BB56-4EFD86F3FB7D}">
      <dgm:prSet/>
      <dgm:spPr/>
      <dgm:t>
        <a:bodyPr/>
        <a:lstStyle/>
        <a:p>
          <a:pPr algn="ctr"/>
          <a:endParaRPr lang="en-US" b="1">
            <a:latin typeface="Agency FB" panose="020B0503020202020204" pitchFamily="34" charset="0"/>
          </a:endParaRPr>
        </a:p>
      </dgm:t>
    </dgm:pt>
    <dgm:pt modelId="{52C017A4-F532-412F-987F-4E6F9B7F8397}" type="sibTrans" cxnId="{2C1CD2A5-F9D6-4A57-BB56-4EFD86F3FB7D}">
      <dgm:prSet/>
      <dgm:spPr/>
      <dgm:t>
        <a:bodyPr/>
        <a:lstStyle/>
        <a:p>
          <a:pPr algn="ctr"/>
          <a:endParaRPr lang="en-US" b="1">
            <a:latin typeface="Agency FB" panose="020B0503020202020204" pitchFamily="34" charset="0"/>
          </a:endParaRPr>
        </a:p>
      </dgm:t>
    </dgm:pt>
    <dgm:pt modelId="{30DD1E49-1CA6-4ED3-8A6C-5CF894DDA737}" type="pres">
      <dgm:prSet presAssocID="{D933FCD4-881D-4382-9DF7-097544EFF1CF}" presName="diagram" presStyleCnt="0">
        <dgm:presLayoutVars>
          <dgm:dir/>
          <dgm:resizeHandles val="exact"/>
        </dgm:presLayoutVars>
      </dgm:prSet>
      <dgm:spPr/>
    </dgm:pt>
    <dgm:pt modelId="{9869C8BD-ECF4-46CB-8955-EAEEBEB6D6B2}" type="pres">
      <dgm:prSet presAssocID="{E70464C6-89B0-4402-B945-3298AB187501}" presName="node" presStyleLbl="node1" presStyleIdx="0" presStyleCnt="8">
        <dgm:presLayoutVars>
          <dgm:bulletEnabled val="1"/>
        </dgm:presLayoutVars>
      </dgm:prSet>
      <dgm:spPr/>
    </dgm:pt>
    <dgm:pt modelId="{044190DB-9A94-437A-BFD1-73D7A816A046}" type="pres">
      <dgm:prSet presAssocID="{3779491F-3B46-4F2F-8FA0-2DDB49CB5B77}" presName="sibTrans" presStyleLbl="sibTrans2D1" presStyleIdx="0" presStyleCnt="7"/>
      <dgm:spPr/>
    </dgm:pt>
    <dgm:pt modelId="{4DACA896-9B11-4016-8FFF-DEE8F23D6E41}" type="pres">
      <dgm:prSet presAssocID="{3779491F-3B46-4F2F-8FA0-2DDB49CB5B77}" presName="connectorText" presStyleLbl="sibTrans2D1" presStyleIdx="0" presStyleCnt="7"/>
      <dgm:spPr/>
    </dgm:pt>
    <dgm:pt modelId="{1BEE4F1D-A9C9-4B15-BE41-5673A9FBC377}" type="pres">
      <dgm:prSet presAssocID="{185DAD5A-D9A8-47EF-8AF5-89BE889503D0}" presName="node" presStyleLbl="node1" presStyleIdx="1" presStyleCnt="8">
        <dgm:presLayoutVars>
          <dgm:bulletEnabled val="1"/>
        </dgm:presLayoutVars>
      </dgm:prSet>
      <dgm:spPr/>
    </dgm:pt>
    <dgm:pt modelId="{DC25BA79-80F1-4880-AB4A-42C8BB064AE7}" type="pres">
      <dgm:prSet presAssocID="{48A4AC2B-1024-4337-85BE-E239FA3FF119}" presName="sibTrans" presStyleLbl="sibTrans2D1" presStyleIdx="1" presStyleCnt="7"/>
      <dgm:spPr/>
    </dgm:pt>
    <dgm:pt modelId="{86395F72-B0E0-473F-9025-7AFAA538F759}" type="pres">
      <dgm:prSet presAssocID="{48A4AC2B-1024-4337-85BE-E239FA3FF119}" presName="connectorText" presStyleLbl="sibTrans2D1" presStyleIdx="1" presStyleCnt="7"/>
      <dgm:spPr/>
    </dgm:pt>
    <dgm:pt modelId="{B5D58066-92B6-4320-A0B5-65E67060D429}" type="pres">
      <dgm:prSet presAssocID="{3F644E1C-308D-4781-99D3-2CF1BCBA2CD4}" presName="node" presStyleLbl="node1" presStyleIdx="2" presStyleCnt="8">
        <dgm:presLayoutVars>
          <dgm:bulletEnabled val="1"/>
        </dgm:presLayoutVars>
      </dgm:prSet>
      <dgm:spPr/>
    </dgm:pt>
    <dgm:pt modelId="{2668B09A-201C-4CAF-9402-89A5EBD300A7}" type="pres">
      <dgm:prSet presAssocID="{8DE2F34F-DDD2-45D5-A541-76AE46DAD94E}" presName="sibTrans" presStyleLbl="sibTrans2D1" presStyleIdx="2" presStyleCnt="7"/>
      <dgm:spPr/>
    </dgm:pt>
    <dgm:pt modelId="{AA6D8B48-E1A9-4F9E-8E09-0F0F552B8540}" type="pres">
      <dgm:prSet presAssocID="{8DE2F34F-DDD2-45D5-A541-76AE46DAD94E}" presName="connectorText" presStyleLbl="sibTrans2D1" presStyleIdx="2" presStyleCnt="7"/>
      <dgm:spPr/>
    </dgm:pt>
    <dgm:pt modelId="{CA1049A0-E4AF-4D79-93C8-FFAE6B3950AE}" type="pres">
      <dgm:prSet presAssocID="{AA19D6B3-84C9-4BBC-A634-FABA641D0F0B}" presName="node" presStyleLbl="node1" presStyleIdx="3" presStyleCnt="8">
        <dgm:presLayoutVars>
          <dgm:bulletEnabled val="1"/>
        </dgm:presLayoutVars>
      </dgm:prSet>
      <dgm:spPr/>
    </dgm:pt>
    <dgm:pt modelId="{2FF65408-CB9A-4B3C-A8AB-F44E88F37C6D}" type="pres">
      <dgm:prSet presAssocID="{81F967ED-D1ED-4389-8A77-3886EFC6065E}" presName="sibTrans" presStyleLbl="sibTrans2D1" presStyleIdx="3" presStyleCnt="7"/>
      <dgm:spPr/>
    </dgm:pt>
    <dgm:pt modelId="{E6740843-3587-4DCF-B688-4A3057D61C93}" type="pres">
      <dgm:prSet presAssocID="{81F967ED-D1ED-4389-8A77-3886EFC6065E}" presName="connectorText" presStyleLbl="sibTrans2D1" presStyleIdx="3" presStyleCnt="7"/>
      <dgm:spPr/>
    </dgm:pt>
    <dgm:pt modelId="{66F4800D-71A0-4CA7-BB5D-D550C152D614}" type="pres">
      <dgm:prSet presAssocID="{D6F57095-4FA0-4217-9A32-0B1FD95552FA}" presName="node" presStyleLbl="node1" presStyleIdx="4" presStyleCnt="8">
        <dgm:presLayoutVars>
          <dgm:bulletEnabled val="1"/>
        </dgm:presLayoutVars>
      </dgm:prSet>
      <dgm:spPr/>
    </dgm:pt>
    <dgm:pt modelId="{FCB9EFB6-75CA-4D85-886E-76B953AC7866}" type="pres">
      <dgm:prSet presAssocID="{0C10717E-D3FB-4A2F-BB30-A9151FB77C39}" presName="sibTrans" presStyleLbl="sibTrans2D1" presStyleIdx="4" presStyleCnt="7"/>
      <dgm:spPr/>
    </dgm:pt>
    <dgm:pt modelId="{EF5B73E4-3260-4FFD-8370-A4364CA4A119}" type="pres">
      <dgm:prSet presAssocID="{0C10717E-D3FB-4A2F-BB30-A9151FB77C39}" presName="connectorText" presStyleLbl="sibTrans2D1" presStyleIdx="4" presStyleCnt="7"/>
      <dgm:spPr/>
    </dgm:pt>
    <dgm:pt modelId="{0A9F02B0-50E5-4551-8908-7A0EB50A18D8}" type="pres">
      <dgm:prSet presAssocID="{33DA28E2-3F6F-458D-A3F7-ECC4566544EC}" presName="node" presStyleLbl="node1" presStyleIdx="5" presStyleCnt="8">
        <dgm:presLayoutVars>
          <dgm:bulletEnabled val="1"/>
        </dgm:presLayoutVars>
      </dgm:prSet>
      <dgm:spPr/>
    </dgm:pt>
    <dgm:pt modelId="{49CC6091-ADD2-4261-A889-A7335C43545D}" type="pres">
      <dgm:prSet presAssocID="{E9BB505F-F7E7-4B82-BE5F-10E85150D2E3}" presName="sibTrans" presStyleLbl="sibTrans2D1" presStyleIdx="5" presStyleCnt="7"/>
      <dgm:spPr/>
    </dgm:pt>
    <dgm:pt modelId="{71068418-79A5-42C9-839F-E6D32512368E}" type="pres">
      <dgm:prSet presAssocID="{E9BB505F-F7E7-4B82-BE5F-10E85150D2E3}" presName="connectorText" presStyleLbl="sibTrans2D1" presStyleIdx="5" presStyleCnt="7"/>
      <dgm:spPr/>
    </dgm:pt>
    <dgm:pt modelId="{33879ABE-58A2-45BF-84F4-3672835F5D36}" type="pres">
      <dgm:prSet presAssocID="{5A417729-F446-401F-841E-B533C171E99E}" presName="node" presStyleLbl="node1" presStyleIdx="6" presStyleCnt="8">
        <dgm:presLayoutVars>
          <dgm:bulletEnabled val="1"/>
        </dgm:presLayoutVars>
      </dgm:prSet>
      <dgm:spPr/>
    </dgm:pt>
    <dgm:pt modelId="{E4E6866A-7F70-4FEA-82BF-25FDD79E5323}" type="pres">
      <dgm:prSet presAssocID="{79D54C10-0A0A-4BFD-BC20-601986A7A568}" presName="sibTrans" presStyleLbl="sibTrans2D1" presStyleIdx="6" presStyleCnt="7"/>
      <dgm:spPr/>
    </dgm:pt>
    <dgm:pt modelId="{DCA09987-721B-4403-A551-7B5A6B7EACE5}" type="pres">
      <dgm:prSet presAssocID="{79D54C10-0A0A-4BFD-BC20-601986A7A568}" presName="connectorText" presStyleLbl="sibTrans2D1" presStyleIdx="6" presStyleCnt="7"/>
      <dgm:spPr/>
    </dgm:pt>
    <dgm:pt modelId="{82B0D102-872E-4270-8295-4821A6A0731D}" type="pres">
      <dgm:prSet presAssocID="{A6D6CC78-092C-4234-A5B5-D1F6FB61175E}" presName="node" presStyleLbl="node1" presStyleIdx="7" presStyleCnt="8">
        <dgm:presLayoutVars>
          <dgm:bulletEnabled val="1"/>
        </dgm:presLayoutVars>
      </dgm:prSet>
      <dgm:spPr/>
    </dgm:pt>
  </dgm:ptLst>
  <dgm:cxnLst>
    <dgm:cxn modelId="{145C630A-6CBB-4EE2-A948-11BFBD29617B}" type="presOf" srcId="{79D54C10-0A0A-4BFD-BC20-601986A7A568}" destId="{DCA09987-721B-4403-A551-7B5A6B7EACE5}" srcOrd="1" destOrd="0" presId="urn:microsoft.com/office/officeart/2005/8/layout/process5"/>
    <dgm:cxn modelId="{94BC400D-7424-49B1-92C5-AC56848A0F2E}" type="presOf" srcId="{E9BB505F-F7E7-4B82-BE5F-10E85150D2E3}" destId="{49CC6091-ADD2-4261-A889-A7335C43545D}" srcOrd="0" destOrd="0" presId="urn:microsoft.com/office/officeart/2005/8/layout/process5"/>
    <dgm:cxn modelId="{367DB711-2E68-4DFD-9DAF-EBA076557F3D}" type="presOf" srcId="{3F644E1C-308D-4781-99D3-2CF1BCBA2CD4}" destId="{B5D58066-92B6-4320-A0B5-65E67060D429}" srcOrd="0" destOrd="0" presId="urn:microsoft.com/office/officeart/2005/8/layout/process5"/>
    <dgm:cxn modelId="{60E1F71B-67E6-46EA-92D1-0F25812117BB}" type="presOf" srcId="{48A4AC2B-1024-4337-85BE-E239FA3FF119}" destId="{86395F72-B0E0-473F-9025-7AFAA538F759}" srcOrd="1" destOrd="0" presId="urn:microsoft.com/office/officeart/2005/8/layout/process5"/>
    <dgm:cxn modelId="{5CF10524-4504-49EA-AAE0-86BC2D61569D}" type="presOf" srcId="{A6D6CC78-092C-4234-A5B5-D1F6FB61175E}" destId="{82B0D102-872E-4270-8295-4821A6A0731D}" srcOrd="0" destOrd="0" presId="urn:microsoft.com/office/officeart/2005/8/layout/process5"/>
    <dgm:cxn modelId="{BE8CF42D-08A8-41E0-A5D7-243E0FD6CCFD}" type="presOf" srcId="{8DE2F34F-DDD2-45D5-A541-76AE46DAD94E}" destId="{AA6D8B48-E1A9-4F9E-8E09-0F0F552B8540}" srcOrd="1" destOrd="0" presId="urn:microsoft.com/office/officeart/2005/8/layout/process5"/>
    <dgm:cxn modelId="{5F403439-B4FB-4588-A968-A360A98366F7}" type="presOf" srcId="{81F967ED-D1ED-4389-8A77-3886EFC6065E}" destId="{E6740843-3587-4DCF-B688-4A3057D61C93}" srcOrd="1" destOrd="0" presId="urn:microsoft.com/office/officeart/2005/8/layout/process5"/>
    <dgm:cxn modelId="{D91CF43D-3005-41A3-8E1F-F23358751CD8}" type="presOf" srcId="{AA19D6B3-84C9-4BBC-A634-FABA641D0F0B}" destId="{CA1049A0-E4AF-4D79-93C8-FFAE6B3950AE}" srcOrd="0" destOrd="0" presId="urn:microsoft.com/office/officeart/2005/8/layout/process5"/>
    <dgm:cxn modelId="{4F75D03E-46A7-430E-A373-96D6D10A394A}" type="presOf" srcId="{E9BB505F-F7E7-4B82-BE5F-10E85150D2E3}" destId="{71068418-79A5-42C9-839F-E6D32512368E}" srcOrd="1" destOrd="0" presId="urn:microsoft.com/office/officeart/2005/8/layout/process5"/>
    <dgm:cxn modelId="{A657D44E-84E3-4BF9-A535-20A92FF08066}" type="presOf" srcId="{48A4AC2B-1024-4337-85BE-E239FA3FF119}" destId="{DC25BA79-80F1-4880-AB4A-42C8BB064AE7}" srcOrd="0" destOrd="0" presId="urn:microsoft.com/office/officeart/2005/8/layout/process5"/>
    <dgm:cxn modelId="{DDEB2552-1F9D-41F8-B682-1D329DF3A559}" type="presOf" srcId="{81F967ED-D1ED-4389-8A77-3886EFC6065E}" destId="{2FF65408-CB9A-4B3C-A8AB-F44E88F37C6D}" srcOrd="0" destOrd="0" presId="urn:microsoft.com/office/officeart/2005/8/layout/process5"/>
    <dgm:cxn modelId="{366A3563-67B0-43A6-92F1-044A9AA7C067}" type="presOf" srcId="{5A417729-F446-401F-841E-B533C171E99E}" destId="{33879ABE-58A2-45BF-84F4-3672835F5D36}" srcOrd="0" destOrd="0" presId="urn:microsoft.com/office/officeart/2005/8/layout/process5"/>
    <dgm:cxn modelId="{D3F30665-3AFD-4FE2-A959-3F6A85D2768F}" type="presOf" srcId="{3779491F-3B46-4F2F-8FA0-2DDB49CB5B77}" destId="{4DACA896-9B11-4016-8FFF-DEE8F23D6E41}" srcOrd="1" destOrd="0" presId="urn:microsoft.com/office/officeart/2005/8/layout/process5"/>
    <dgm:cxn modelId="{25864065-5881-486F-BAFB-CF01048C636A}" type="presOf" srcId="{E70464C6-89B0-4402-B945-3298AB187501}" destId="{9869C8BD-ECF4-46CB-8955-EAEEBEB6D6B2}" srcOrd="0" destOrd="0" presId="urn:microsoft.com/office/officeart/2005/8/layout/process5"/>
    <dgm:cxn modelId="{9013C16C-E1D5-47AD-9A90-216087527B05}" type="presOf" srcId="{0C10717E-D3FB-4A2F-BB30-A9151FB77C39}" destId="{FCB9EFB6-75CA-4D85-886E-76B953AC7866}" srcOrd="0" destOrd="0" presId="urn:microsoft.com/office/officeart/2005/8/layout/process5"/>
    <dgm:cxn modelId="{B2E9C777-33D4-4249-A32C-F7E182ACEC58}" type="presOf" srcId="{D6F57095-4FA0-4217-9A32-0B1FD95552FA}" destId="{66F4800D-71A0-4CA7-BB5D-D550C152D614}" srcOrd="0" destOrd="0" presId="urn:microsoft.com/office/officeart/2005/8/layout/process5"/>
    <dgm:cxn modelId="{2846827C-A94A-4770-A420-4C60DB94694A}" type="presOf" srcId="{8DE2F34F-DDD2-45D5-A541-76AE46DAD94E}" destId="{2668B09A-201C-4CAF-9402-89A5EBD300A7}" srcOrd="0" destOrd="0" presId="urn:microsoft.com/office/officeart/2005/8/layout/process5"/>
    <dgm:cxn modelId="{34272888-7AB0-4FCC-9D46-F788F40EB5B7}" type="presOf" srcId="{33DA28E2-3F6F-458D-A3F7-ECC4566544EC}" destId="{0A9F02B0-50E5-4551-8908-7A0EB50A18D8}" srcOrd="0" destOrd="0" presId="urn:microsoft.com/office/officeart/2005/8/layout/process5"/>
    <dgm:cxn modelId="{01E3569C-B623-4502-A0F6-616B5E7F0092}" srcId="{D933FCD4-881D-4382-9DF7-097544EFF1CF}" destId="{5A417729-F446-401F-841E-B533C171E99E}" srcOrd="6" destOrd="0" parTransId="{A9C0409E-6A38-4142-B11B-2138FCD200C0}" sibTransId="{79D54C10-0A0A-4BFD-BC20-601986A7A568}"/>
    <dgm:cxn modelId="{2C1CD2A5-F9D6-4A57-BB56-4EFD86F3FB7D}" srcId="{D933FCD4-881D-4382-9DF7-097544EFF1CF}" destId="{A6D6CC78-092C-4234-A5B5-D1F6FB61175E}" srcOrd="7" destOrd="0" parTransId="{5B9C89DB-1EFF-4007-A20B-72C0FF022102}" sibTransId="{52C017A4-F532-412F-987F-4E6F9B7F8397}"/>
    <dgm:cxn modelId="{957079A9-4C91-4B85-BC8B-B2893A746458}" type="presOf" srcId="{79D54C10-0A0A-4BFD-BC20-601986A7A568}" destId="{E4E6866A-7F70-4FEA-82BF-25FDD79E5323}" srcOrd="0" destOrd="0" presId="urn:microsoft.com/office/officeart/2005/8/layout/process5"/>
    <dgm:cxn modelId="{D9AECFA9-DEDE-4473-9D30-A95FB643B073}" srcId="{D933FCD4-881D-4382-9DF7-097544EFF1CF}" destId="{33DA28E2-3F6F-458D-A3F7-ECC4566544EC}" srcOrd="5" destOrd="0" parTransId="{9537E83C-C0AD-4EF4-A257-0A1D7D5B1A49}" sibTransId="{E9BB505F-F7E7-4B82-BE5F-10E85150D2E3}"/>
    <dgm:cxn modelId="{7E01E3AA-4B39-4EA5-88D5-14A1A78F3C70}" srcId="{D933FCD4-881D-4382-9DF7-097544EFF1CF}" destId="{E70464C6-89B0-4402-B945-3298AB187501}" srcOrd="0" destOrd="0" parTransId="{900F6CF9-4340-413B-8765-81E27BDBF71F}" sibTransId="{3779491F-3B46-4F2F-8FA0-2DDB49CB5B77}"/>
    <dgm:cxn modelId="{FE9135AB-C48C-4283-BFAC-DCA7AFEDFAC5}" type="presOf" srcId="{185DAD5A-D9A8-47EF-8AF5-89BE889503D0}" destId="{1BEE4F1D-A9C9-4B15-BE41-5673A9FBC377}" srcOrd="0" destOrd="0" presId="urn:microsoft.com/office/officeart/2005/8/layout/process5"/>
    <dgm:cxn modelId="{DA0963AB-144F-41F4-AC2E-E04D99F404A0}" srcId="{D933FCD4-881D-4382-9DF7-097544EFF1CF}" destId="{3F644E1C-308D-4781-99D3-2CF1BCBA2CD4}" srcOrd="2" destOrd="0" parTransId="{0D7F4777-7CD6-4A12-8812-4D1B2495F82B}" sibTransId="{8DE2F34F-DDD2-45D5-A541-76AE46DAD94E}"/>
    <dgm:cxn modelId="{0FDA1BBE-C81C-4999-9393-B71A1E2689C4}" srcId="{D933FCD4-881D-4382-9DF7-097544EFF1CF}" destId="{185DAD5A-D9A8-47EF-8AF5-89BE889503D0}" srcOrd="1" destOrd="0" parTransId="{8EB8AFDE-F0FC-4C36-9697-0EF9C4F83D17}" sibTransId="{48A4AC2B-1024-4337-85BE-E239FA3FF119}"/>
    <dgm:cxn modelId="{283B48C9-43A3-4193-856D-13BEA9E78BFC}" type="presOf" srcId="{3779491F-3B46-4F2F-8FA0-2DDB49CB5B77}" destId="{044190DB-9A94-437A-BFD1-73D7A816A046}" srcOrd="0" destOrd="0" presId="urn:microsoft.com/office/officeart/2005/8/layout/process5"/>
    <dgm:cxn modelId="{BF55C7CB-2A11-41DB-9F85-E2DDFD63B1F1}" type="presOf" srcId="{0C10717E-D3FB-4A2F-BB30-A9151FB77C39}" destId="{EF5B73E4-3260-4FFD-8370-A4364CA4A119}" srcOrd="1" destOrd="0" presId="urn:microsoft.com/office/officeart/2005/8/layout/process5"/>
    <dgm:cxn modelId="{0B7AD6DE-6B61-4527-9CD3-12F4B48ABD62}" type="presOf" srcId="{D933FCD4-881D-4382-9DF7-097544EFF1CF}" destId="{30DD1E49-1CA6-4ED3-8A6C-5CF894DDA737}" srcOrd="0" destOrd="0" presId="urn:microsoft.com/office/officeart/2005/8/layout/process5"/>
    <dgm:cxn modelId="{349884E7-8AF2-4E3A-A797-F12B76C1B6B7}" srcId="{D933FCD4-881D-4382-9DF7-097544EFF1CF}" destId="{D6F57095-4FA0-4217-9A32-0B1FD95552FA}" srcOrd="4" destOrd="0" parTransId="{1B27DABB-369D-4CBB-8D4D-EA2D6546440B}" sibTransId="{0C10717E-D3FB-4A2F-BB30-A9151FB77C39}"/>
    <dgm:cxn modelId="{0B72E7ED-B927-4C47-99EE-57D65802B7C4}" srcId="{D933FCD4-881D-4382-9DF7-097544EFF1CF}" destId="{AA19D6B3-84C9-4BBC-A634-FABA641D0F0B}" srcOrd="3" destOrd="0" parTransId="{9A06F1D3-5E9F-4555-8F20-4E74165D3EC2}" sibTransId="{81F967ED-D1ED-4389-8A77-3886EFC6065E}"/>
    <dgm:cxn modelId="{FB58533E-0A58-4C14-98DA-0F5C38F82BAE}" type="presParOf" srcId="{30DD1E49-1CA6-4ED3-8A6C-5CF894DDA737}" destId="{9869C8BD-ECF4-46CB-8955-EAEEBEB6D6B2}" srcOrd="0" destOrd="0" presId="urn:microsoft.com/office/officeart/2005/8/layout/process5"/>
    <dgm:cxn modelId="{336A67BD-26B5-4260-B8EA-19FC34A62CFC}" type="presParOf" srcId="{30DD1E49-1CA6-4ED3-8A6C-5CF894DDA737}" destId="{044190DB-9A94-437A-BFD1-73D7A816A046}" srcOrd="1" destOrd="0" presId="urn:microsoft.com/office/officeart/2005/8/layout/process5"/>
    <dgm:cxn modelId="{C5FF59BA-ECA8-4C94-8E23-ADF86D5010AB}" type="presParOf" srcId="{044190DB-9A94-437A-BFD1-73D7A816A046}" destId="{4DACA896-9B11-4016-8FFF-DEE8F23D6E41}" srcOrd="0" destOrd="0" presId="urn:microsoft.com/office/officeart/2005/8/layout/process5"/>
    <dgm:cxn modelId="{60F8E326-1052-47BA-AD6A-4FB56700C3CE}" type="presParOf" srcId="{30DD1E49-1CA6-4ED3-8A6C-5CF894DDA737}" destId="{1BEE4F1D-A9C9-4B15-BE41-5673A9FBC377}" srcOrd="2" destOrd="0" presId="urn:microsoft.com/office/officeart/2005/8/layout/process5"/>
    <dgm:cxn modelId="{83C35E35-8387-401B-9954-6D49DE75899C}" type="presParOf" srcId="{30DD1E49-1CA6-4ED3-8A6C-5CF894DDA737}" destId="{DC25BA79-80F1-4880-AB4A-42C8BB064AE7}" srcOrd="3" destOrd="0" presId="urn:microsoft.com/office/officeart/2005/8/layout/process5"/>
    <dgm:cxn modelId="{1DEF40C4-DC78-4C52-AB50-04B6D3275704}" type="presParOf" srcId="{DC25BA79-80F1-4880-AB4A-42C8BB064AE7}" destId="{86395F72-B0E0-473F-9025-7AFAA538F759}" srcOrd="0" destOrd="0" presId="urn:microsoft.com/office/officeart/2005/8/layout/process5"/>
    <dgm:cxn modelId="{1BE29D83-30D2-41AF-9170-B0D697BBA5A4}" type="presParOf" srcId="{30DD1E49-1CA6-4ED3-8A6C-5CF894DDA737}" destId="{B5D58066-92B6-4320-A0B5-65E67060D429}" srcOrd="4" destOrd="0" presId="urn:microsoft.com/office/officeart/2005/8/layout/process5"/>
    <dgm:cxn modelId="{955B5F4E-4B01-4996-92FB-DD74C1804AC4}" type="presParOf" srcId="{30DD1E49-1CA6-4ED3-8A6C-5CF894DDA737}" destId="{2668B09A-201C-4CAF-9402-89A5EBD300A7}" srcOrd="5" destOrd="0" presId="urn:microsoft.com/office/officeart/2005/8/layout/process5"/>
    <dgm:cxn modelId="{148DCB03-5441-4F05-A20B-0137096EC6B6}" type="presParOf" srcId="{2668B09A-201C-4CAF-9402-89A5EBD300A7}" destId="{AA6D8B48-E1A9-4F9E-8E09-0F0F552B8540}" srcOrd="0" destOrd="0" presId="urn:microsoft.com/office/officeart/2005/8/layout/process5"/>
    <dgm:cxn modelId="{2F6D5381-A3BC-4156-88E8-62D1422580B2}" type="presParOf" srcId="{30DD1E49-1CA6-4ED3-8A6C-5CF894DDA737}" destId="{CA1049A0-E4AF-4D79-93C8-FFAE6B3950AE}" srcOrd="6" destOrd="0" presId="urn:microsoft.com/office/officeart/2005/8/layout/process5"/>
    <dgm:cxn modelId="{1A070850-0195-4D62-A33E-98813697C186}" type="presParOf" srcId="{30DD1E49-1CA6-4ED3-8A6C-5CF894DDA737}" destId="{2FF65408-CB9A-4B3C-A8AB-F44E88F37C6D}" srcOrd="7" destOrd="0" presId="urn:microsoft.com/office/officeart/2005/8/layout/process5"/>
    <dgm:cxn modelId="{0AD278D2-563B-4046-BF13-94233C14E165}" type="presParOf" srcId="{2FF65408-CB9A-4B3C-A8AB-F44E88F37C6D}" destId="{E6740843-3587-4DCF-B688-4A3057D61C93}" srcOrd="0" destOrd="0" presId="urn:microsoft.com/office/officeart/2005/8/layout/process5"/>
    <dgm:cxn modelId="{41026133-C6B3-4C0C-8A13-F8931001F08F}" type="presParOf" srcId="{30DD1E49-1CA6-4ED3-8A6C-5CF894DDA737}" destId="{66F4800D-71A0-4CA7-BB5D-D550C152D614}" srcOrd="8" destOrd="0" presId="urn:microsoft.com/office/officeart/2005/8/layout/process5"/>
    <dgm:cxn modelId="{670CB236-C147-45D9-8AA9-054E2DBB2647}" type="presParOf" srcId="{30DD1E49-1CA6-4ED3-8A6C-5CF894DDA737}" destId="{FCB9EFB6-75CA-4D85-886E-76B953AC7866}" srcOrd="9" destOrd="0" presId="urn:microsoft.com/office/officeart/2005/8/layout/process5"/>
    <dgm:cxn modelId="{A03B888E-34A2-49C8-97BE-8C7773CE4F51}" type="presParOf" srcId="{FCB9EFB6-75CA-4D85-886E-76B953AC7866}" destId="{EF5B73E4-3260-4FFD-8370-A4364CA4A119}" srcOrd="0" destOrd="0" presId="urn:microsoft.com/office/officeart/2005/8/layout/process5"/>
    <dgm:cxn modelId="{AD5CB35C-CCC1-44D4-8F9D-4FC5A34C94BE}" type="presParOf" srcId="{30DD1E49-1CA6-4ED3-8A6C-5CF894DDA737}" destId="{0A9F02B0-50E5-4551-8908-7A0EB50A18D8}" srcOrd="10" destOrd="0" presId="urn:microsoft.com/office/officeart/2005/8/layout/process5"/>
    <dgm:cxn modelId="{95880CF2-03F2-4600-AAE3-34382E7B6C27}" type="presParOf" srcId="{30DD1E49-1CA6-4ED3-8A6C-5CF894DDA737}" destId="{49CC6091-ADD2-4261-A889-A7335C43545D}" srcOrd="11" destOrd="0" presId="urn:microsoft.com/office/officeart/2005/8/layout/process5"/>
    <dgm:cxn modelId="{AFFDC1E0-7C27-4C51-B0B2-3BB51750B8D6}" type="presParOf" srcId="{49CC6091-ADD2-4261-A889-A7335C43545D}" destId="{71068418-79A5-42C9-839F-E6D32512368E}" srcOrd="0" destOrd="0" presId="urn:microsoft.com/office/officeart/2005/8/layout/process5"/>
    <dgm:cxn modelId="{C033224E-21E8-4409-8D55-B55E538E5D74}" type="presParOf" srcId="{30DD1E49-1CA6-4ED3-8A6C-5CF894DDA737}" destId="{33879ABE-58A2-45BF-84F4-3672835F5D36}" srcOrd="12" destOrd="0" presId="urn:microsoft.com/office/officeart/2005/8/layout/process5"/>
    <dgm:cxn modelId="{033869FF-CB80-40DE-B332-13E797852D7A}" type="presParOf" srcId="{30DD1E49-1CA6-4ED3-8A6C-5CF894DDA737}" destId="{E4E6866A-7F70-4FEA-82BF-25FDD79E5323}" srcOrd="13" destOrd="0" presId="urn:microsoft.com/office/officeart/2005/8/layout/process5"/>
    <dgm:cxn modelId="{3552FA1C-759B-422F-A251-237A5AA5D5A7}" type="presParOf" srcId="{E4E6866A-7F70-4FEA-82BF-25FDD79E5323}" destId="{DCA09987-721B-4403-A551-7B5A6B7EACE5}" srcOrd="0" destOrd="0" presId="urn:microsoft.com/office/officeart/2005/8/layout/process5"/>
    <dgm:cxn modelId="{5CC82EE2-CCEE-4202-95A3-740478068C19}" type="presParOf" srcId="{30DD1E49-1CA6-4ED3-8A6C-5CF894DDA737}" destId="{82B0D102-872E-4270-8295-4821A6A0731D}" srcOrd="14" destOrd="0" presId="urn:microsoft.com/office/officeart/2005/8/layout/process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69C8BD-ECF4-46CB-8955-EAEEBEB6D6B2}">
      <dsp:nvSpPr>
        <dsp:cNvPr id="0" name=""/>
        <dsp:cNvSpPr/>
      </dsp:nvSpPr>
      <dsp:spPr>
        <a:xfrm>
          <a:off x="406925" y="1696"/>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Understanding overall scenario</a:t>
          </a:r>
        </a:p>
      </dsp:txBody>
      <dsp:txXfrm>
        <a:off x="428534" y="23305"/>
        <a:ext cx="1186399" cy="694552"/>
      </dsp:txXfrm>
    </dsp:sp>
    <dsp:sp modelId="{044190DB-9A94-437A-BFD1-73D7A816A046}">
      <dsp:nvSpPr>
        <dsp:cNvPr id="0" name=""/>
        <dsp:cNvSpPr/>
      </dsp:nvSpPr>
      <dsp:spPr>
        <a:xfrm>
          <a:off x="1744750" y="218109"/>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a:off x="1744750" y="279098"/>
        <a:ext cx="182475" cy="182967"/>
      </dsp:txXfrm>
    </dsp:sp>
    <dsp:sp modelId="{1BEE4F1D-A9C9-4B15-BE41-5673A9FBC377}">
      <dsp:nvSpPr>
        <dsp:cNvPr id="0" name=""/>
        <dsp:cNvSpPr/>
      </dsp:nvSpPr>
      <dsp:spPr>
        <a:xfrm>
          <a:off x="2128391" y="1696"/>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Identifying unit accomplishments</a:t>
          </a:r>
        </a:p>
      </dsp:txBody>
      <dsp:txXfrm>
        <a:off x="2150000" y="23305"/>
        <a:ext cx="1186399" cy="694552"/>
      </dsp:txXfrm>
    </dsp:sp>
    <dsp:sp modelId="{DC25BA79-80F1-4880-AB4A-42C8BB064AE7}">
      <dsp:nvSpPr>
        <dsp:cNvPr id="0" name=""/>
        <dsp:cNvSpPr/>
      </dsp:nvSpPr>
      <dsp:spPr>
        <a:xfrm>
          <a:off x="3466215" y="218109"/>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a:off x="3466215" y="279098"/>
        <a:ext cx="182475" cy="182967"/>
      </dsp:txXfrm>
    </dsp:sp>
    <dsp:sp modelId="{B5D58066-92B6-4320-A0B5-65E67060D429}">
      <dsp:nvSpPr>
        <dsp:cNvPr id="0" name=""/>
        <dsp:cNvSpPr/>
      </dsp:nvSpPr>
      <dsp:spPr>
        <a:xfrm>
          <a:off x="3849856" y="1696"/>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Identifying individual accomplishments</a:t>
          </a:r>
        </a:p>
      </dsp:txBody>
      <dsp:txXfrm>
        <a:off x="3871465" y="23305"/>
        <a:ext cx="1186399" cy="694552"/>
      </dsp:txXfrm>
    </dsp:sp>
    <dsp:sp modelId="{2668B09A-201C-4CAF-9402-89A5EBD300A7}">
      <dsp:nvSpPr>
        <dsp:cNvPr id="0" name=""/>
        <dsp:cNvSpPr/>
      </dsp:nvSpPr>
      <dsp:spPr>
        <a:xfrm rot="5400000">
          <a:off x="4334325" y="825540"/>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rot="-5400000">
        <a:off x="4373181" y="847673"/>
        <a:ext cx="182967" cy="182475"/>
      </dsp:txXfrm>
    </dsp:sp>
    <dsp:sp modelId="{CA1049A0-E4AF-4D79-93C8-FFAE6B3950AE}">
      <dsp:nvSpPr>
        <dsp:cNvPr id="0" name=""/>
        <dsp:cNvSpPr/>
      </dsp:nvSpPr>
      <dsp:spPr>
        <a:xfrm>
          <a:off x="3849856" y="1231314"/>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Converting expected accomplishments into performance</a:t>
          </a:r>
        </a:p>
      </dsp:txBody>
      <dsp:txXfrm>
        <a:off x="3871465" y="1252923"/>
        <a:ext cx="1186399" cy="694552"/>
      </dsp:txXfrm>
    </dsp:sp>
    <dsp:sp modelId="{2FF65408-CB9A-4B3C-A8AB-F44E88F37C6D}">
      <dsp:nvSpPr>
        <dsp:cNvPr id="0" name=""/>
        <dsp:cNvSpPr/>
      </dsp:nvSpPr>
      <dsp:spPr>
        <a:xfrm rot="10800000">
          <a:off x="3480970" y="1447727"/>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rot="10800000">
        <a:off x="3559174" y="1508716"/>
        <a:ext cx="182475" cy="182967"/>
      </dsp:txXfrm>
    </dsp:sp>
    <dsp:sp modelId="{66F4800D-71A0-4CA7-BB5D-D550C152D614}">
      <dsp:nvSpPr>
        <dsp:cNvPr id="0" name=""/>
        <dsp:cNvSpPr/>
      </dsp:nvSpPr>
      <dsp:spPr>
        <a:xfrm>
          <a:off x="2128391" y="1231314"/>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Figuring work units and individual measures</a:t>
          </a:r>
        </a:p>
      </dsp:txBody>
      <dsp:txXfrm>
        <a:off x="2150000" y="1252923"/>
        <a:ext cx="1186399" cy="694552"/>
      </dsp:txXfrm>
    </dsp:sp>
    <dsp:sp modelId="{FCB9EFB6-75CA-4D85-886E-76B953AC7866}">
      <dsp:nvSpPr>
        <dsp:cNvPr id="0" name=""/>
        <dsp:cNvSpPr/>
      </dsp:nvSpPr>
      <dsp:spPr>
        <a:xfrm rot="10800000">
          <a:off x="1759505" y="1447727"/>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rot="10800000">
        <a:off x="1837709" y="1508716"/>
        <a:ext cx="182475" cy="182967"/>
      </dsp:txXfrm>
    </dsp:sp>
    <dsp:sp modelId="{0A9F02B0-50E5-4551-8908-7A0EB50A18D8}">
      <dsp:nvSpPr>
        <dsp:cNvPr id="0" name=""/>
        <dsp:cNvSpPr/>
      </dsp:nvSpPr>
      <dsp:spPr>
        <a:xfrm>
          <a:off x="406925" y="1231314"/>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Creating work unit and individual standards</a:t>
          </a:r>
        </a:p>
      </dsp:txBody>
      <dsp:txXfrm>
        <a:off x="428534" y="1252923"/>
        <a:ext cx="1186399" cy="694552"/>
      </dsp:txXfrm>
    </dsp:sp>
    <dsp:sp modelId="{49CC6091-ADD2-4261-A889-A7335C43545D}">
      <dsp:nvSpPr>
        <dsp:cNvPr id="0" name=""/>
        <dsp:cNvSpPr/>
      </dsp:nvSpPr>
      <dsp:spPr>
        <a:xfrm rot="5400000">
          <a:off x="891395" y="2055158"/>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rot="-5400000">
        <a:off x="930251" y="2077291"/>
        <a:ext cx="182967" cy="182475"/>
      </dsp:txXfrm>
    </dsp:sp>
    <dsp:sp modelId="{33879ABE-58A2-45BF-84F4-3672835F5D36}">
      <dsp:nvSpPr>
        <dsp:cNvPr id="0" name=""/>
        <dsp:cNvSpPr/>
      </dsp:nvSpPr>
      <dsp:spPr>
        <a:xfrm>
          <a:off x="406925" y="2460932"/>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Deciding ways for performance monitoring</a:t>
          </a:r>
        </a:p>
      </dsp:txBody>
      <dsp:txXfrm>
        <a:off x="428534" y="2482541"/>
        <a:ext cx="1186399" cy="694552"/>
      </dsp:txXfrm>
    </dsp:sp>
    <dsp:sp modelId="{E4E6866A-7F70-4FEA-82BF-25FDD79E5323}">
      <dsp:nvSpPr>
        <dsp:cNvPr id="0" name=""/>
        <dsp:cNvSpPr/>
      </dsp:nvSpPr>
      <dsp:spPr>
        <a:xfrm>
          <a:off x="1744750" y="2677345"/>
          <a:ext cx="260679" cy="304945"/>
        </a:xfrm>
        <a:prstGeom prst="rightArrow">
          <a:avLst>
            <a:gd name="adj1" fmla="val 60000"/>
            <a:gd name="adj2" fmla="val 50000"/>
          </a:avLst>
        </a:prstGeom>
        <a:solidFill>
          <a:schemeClr val="accent1">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Agency FB" panose="020B0503020202020204" pitchFamily="34" charset="0"/>
          </a:endParaRPr>
        </a:p>
      </dsp:txBody>
      <dsp:txXfrm>
        <a:off x="1744750" y="2738334"/>
        <a:ext cx="182475" cy="182967"/>
      </dsp:txXfrm>
    </dsp:sp>
    <dsp:sp modelId="{82B0D102-872E-4270-8295-4821A6A0731D}">
      <dsp:nvSpPr>
        <dsp:cNvPr id="0" name=""/>
        <dsp:cNvSpPr/>
      </dsp:nvSpPr>
      <dsp:spPr>
        <a:xfrm>
          <a:off x="2128391" y="2460932"/>
          <a:ext cx="1229617" cy="73777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gency FB" panose="020B0503020202020204" pitchFamily="34" charset="0"/>
            </a:rPr>
            <a:t>Reviewing performance plan</a:t>
          </a:r>
        </a:p>
      </dsp:txBody>
      <dsp:txXfrm>
        <a:off x="2150000" y="2482541"/>
        <a:ext cx="1186399" cy="6945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30</Pages>
  <Words>7009</Words>
  <Characters>37148</Characters>
  <Application>Microsoft Office Word</Application>
  <DocSecurity>0</DocSecurity>
  <Lines>663</Lines>
  <Paragraphs>149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44008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sijjila ali</cp:lastModifiedBy>
  <cp:revision>5</cp:revision>
  <dcterms:created xsi:type="dcterms:W3CDTF">2021-04-26T04:00:00Z</dcterms:created>
  <dcterms:modified xsi:type="dcterms:W3CDTF">2021-05-04T20:10:00Z</dcterms:modified>
  <cp:category/>
</cp:coreProperties>
</file>