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0"/>
          <w:szCs w:val="40"/>
        </w:rPr>
      </w:pPr>
      <w:bookmarkStart w:colFirst="0" w:colLast="0" w:name="_heading=h.gjdgxs" w:id="0"/>
      <w:bookmarkEnd w:id="0"/>
      <w:r w:rsidDel="00000000" w:rsidR="00000000" w:rsidRPr="00000000">
        <w:rPr>
          <w:sz w:val="40"/>
          <w:szCs w:val="40"/>
        </w:rPr>
        <w:drawing>
          <wp:inline distB="0" distT="0" distL="0" distR="0">
            <wp:extent cx="2988204" cy="1177934"/>
            <wp:effectExtent b="0" l="0" r="0" t="0"/>
            <wp:docPr id="10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988204" cy="117793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52"/>
          <w:szCs w:val="52"/>
        </w:rPr>
      </w:pPr>
      <w:r w:rsidDel="00000000" w:rsidR="00000000" w:rsidRPr="00000000">
        <w:rPr>
          <w:sz w:val="40"/>
          <w:szCs w:val="40"/>
          <w:rtl w:val="0"/>
        </w:rPr>
        <w:t xml:space="preserve">BMSW5012 Principles and Concepts of Finance</w:t>
      </w:r>
      <w:r w:rsidDel="00000000" w:rsidR="00000000" w:rsidRPr="00000000">
        <w:rPr>
          <w:rtl w:val="0"/>
        </w:rPr>
      </w:r>
    </w:p>
    <w:p w:rsidR="00000000" w:rsidDel="00000000" w:rsidP="00000000" w:rsidRDefault="00000000" w:rsidRPr="00000000" w14:paraId="00000003">
      <w:pPr>
        <w:pStyle w:val="Heading1"/>
        <w:rPr/>
      </w:pPr>
      <w:r w:rsidDel="00000000" w:rsidR="00000000" w:rsidRPr="00000000">
        <w:rPr>
          <w:rtl w:val="0"/>
        </w:rPr>
      </w:r>
    </w:p>
    <w:p w:rsidR="00000000" w:rsidDel="00000000" w:rsidP="00000000" w:rsidRDefault="00000000" w:rsidRPr="00000000" w14:paraId="00000004">
      <w:pPr>
        <w:pStyle w:val="Heading1"/>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1"/>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1920088</w:t>
        <w:tab/>
        <w:tab/>
        <w:tab/>
        <w:tab/>
        <w:t xml:space="preserve">  </w:t>
        <w:tab/>
        <w:tab/>
        <w:tab/>
        <w:tab/>
        <w:tab/>
        <w:t xml:space="preserve">Irina Tanase</w:t>
      </w:r>
    </w:p>
    <w:p w:rsidR="00000000" w:rsidDel="00000000" w:rsidP="00000000" w:rsidRDefault="00000000" w:rsidRPr="00000000" w14:paraId="0000000C">
      <w:pPr>
        <w:pStyle w:val="Heading1"/>
        <w:rPr/>
      </w:pP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r>
    </w:p>
    <w:p w:rsidR="00000000" w:rsidDel="00000000" w:rsidP="00000000" w:rsidRDefault="00000000" w:rsidRPr="00000000" w14:paraId="0000000E">
      <w:pPr>
        <w:spacing w:line="259" w:lineRule="auto"/>
        <w:jc w:val="left"/>
        <w:rPr>
          <w:b w:val="1"/>
          <w:color w:val="0d0d0d"/>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pPr>
      <w:r w:rsidDel="00000000" w:rsidR="00000000" w:rsidRPr="00000000">
        <w:rPr>
          <w:rtl w:val="0"/>
        </w:rPr>
        <w:t xml:space="preserve">Executive Summary</w:t>
      </w:r>
    </w:p>
    <w:p w:rsidR="00000000" w:rsidDel="00000000" w:rsidP="00000000" w:rsidRDefault="00000000" w:rsidRPr="00000000" w14:paraId="00000010">
      <w:pPr>
        <w:rPr/>
      </w:pPr>
      <w:r w:rsidDel="00000000" w:rsidR="00000000" w:rsidRPr="00000000">
        <w:rPr>
          <w:rtl w:val="0"/>
        </w:rPr>
        <w:t xml:space="preserve">The executive summary emphasizes how outdated old budgeting methods are in the fast-paced commercial world of today. It points out innate shortcomings such inflexibility, time commitment, strategy misalignment, and behavioral bias susceptibility. Organizational agility, responsiveness, and strategic adaptation are hampered by these constraints. Organizations are encouraged to investigate alternative budgeting techniques that give priority to adaptability, creativity, and alignment with strategic goals in order to overcome these issues. Through the adoption of dynamic methodologies such as zero-based budgeting and rolling forecasts, firms can improve their capacity to manage uncertainty, distribute resources efficiently, and promote sustainable growth in an unstable market.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line="259" w:lineRule="auto"/>
        <w:jc w:val="left"/>
        <w:rPr>
          <w:b w:val="1"/>
          <w:color w:val="0d0d0d"/>
          <w:sz w:val="32"/>
          <w:szCs w:val="32"/>
        </w:rPr>
      </w:pPr>
      <w:bookmarkStart w:colFirst="0" w:colLast="0" w:name="_heading=h.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t xml:space="preserve">Contents</w:t>
      </w:r>
    </w:p>
    <w:sdt>
      <w:sdtPr>
        <w:docPartObj>
          <w:docPartGallery w:val="Table of Contents"/>
          <w:docPartUnique w:val="1"/>
        </w:docPartObj>
      </w:sdtPr>
      <w:sdtContent>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Contents</w:t>
              <w:tab/>
              <w:t xml:space="preserve">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findings</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Calculations</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Problems that can be faced by Edwards and recommendations</w:t>
              <w:tab/>
              <w:t xml:space="preserve">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Issues of cash flow</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Debt Servicing Costs</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Declining Gross Profit Margins</w:t>
              <w:tab/>
              <w:t xml:space="preserve">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Inadequate Working Capital Management</w:t>
              <w:tab/>
              <w:t xml:space="preserve">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Overreliance on Credit Card Sales</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Conditions of budgetary control and four points of human resources</w:t>
              <w:tab/>
              <w:t xml:space="preserve">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Factors for Successful Budgeting and Budgetary Control in Organizations</w:t>
              <w:tab/>
              <w:t xml:space="preserve">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Four behavioral aspects</w:t>
              <w:tab/>
              <w:t xml:space="preserve">10</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Evaluating Traditional Budgeting Approaches in a Fast-Changing Business Environment</w:t>
              <w:tab/>
              <w:t xml:space="preserve">11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3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259" w:lineRule="auto"/>
        <w:jc w:val="left"/>
        <w:rPr>
          <w:b w:val="1"/>
          <w:color w:val="0d0d0d"/>
          <w:sz w:val="32"/>
          <w:szCs w:val="32"/>
        </w:rPr>
      </w:pPr>
      <w:bookmarkStart w:colFirst="0" w:colLast="0" w:name="_heading=h.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pPr>
      <w:bookmarkStart w:colFirst="0" w:colLast="0" w:name="_heading=h.3znysh7" w:id="3"/>
      <w:bookmarkEnd w:id="3"/>
      <w:r w:rsidDel="00000000" w:rsidR="00000000" w:rsidRPr="00000000">
        <w:rPr>
          <w:rtl w:val="0"/>
        </w:rPr>
        <w:t xml:space="preserve">Introduction</w:t>
      </w:r>
    </w:p>
    <w:p w:rsidR="00000000" w:rsidDel="00000000" w:rsidP="00000000" w:rsidRDefault="00000000" w:rsidRPr="00000000" w14:paraId="00000039">
      <w:pPr>
        <w:rPr/>
      </w:pPr>
      <w:r w:rsidDel="00000000" w:rsidR="00000000" w:rsidRPr="00000000">
        <w:rPr>
          <w:rtl w:val="0"/>
        </w:rPr>
        <w:t xml:space="preserve">It is becoming more widely accepted that the old annual budget model is insufficient to support agility and strategic adaptability in the fast-paced world of modern business. The classic annual budget model is unable to accommodate the complex calculations and transactions that modern firms must perform. Recent scholarly research has demonstrated the inherent flaws of this conventional method, which is typified by incremental budgeting techniques (Réka et al., 2014). </w:t>
      </w:r>
    </w:p>
    <w:p w:rsidR="00000000" w:rsidDel="00000000" w:rsidP="00000000" w:rsidRDefault="00000000" w:rsidRPr="00000000" w14:paraId="0000003A">
      <w:pPr>
        <w:rPr/>
      </w:pPr>
      <w:r w:rsidDel="00000000" w:rsidR="00000000" w:rsidRPr="00000000">
        <w:rPr>
          <w:rtl w:val="0"/>
        </w:rPr>
        <w:t xml:space="preserve">In this context, Edwards, the owner of a chain of fifteen Camping Gear stores, finds himself in a critical position. He was having a lot of problems with his business at the time, and he was also having trouble because of his high bank overdraft. In light of an urgent need for funds, the directors have appropriately begun a thorough evaluation of their operating plans for the next six months. </w:t>
      </w:r>
    </w:p>
    <w:p w:rsidR="00000000" w:rsidDel="00000000" w:rsidP="00000000" w:rsidRDefault="00000000" w:rsidRPr="00000000" w14:paraId="0000003B">
      <w:pPr>
        <w:rPr/>
      </w:pPr>
      <w:r w:rsidDel="00000000" w:rsidR="00000000" w:rsidRPr="00000000">
        <w:rPr>
          <w:rtl w:val="0"/>
        </w:rPr>
        <w:t xml:space="preserve">In the light of these, the report has been prepared to uncover some facts about the company of Edwards. The first part of this report is calculation of the company’s reports to find out stock budget, cash budget and profit or loss. The next part will find and explain the issues that the company of Edwards may face in the next six months. The next part will discuss the conditions that must be present in an organization. With that, the section will also discuss 4 points that is relevant with the behaviours of human capital. The last section will compare the traditional approach of financial reporting and digital approach of reporting. </w:t>
      </w:r>
    </w:p>
    <w:p w:rsidR="00000000" w:rsidDel="00000000" w:rsidP="00000000" w:rsidRDefault="00000000" w:rsidRPr="00000000" w14:paraId="0000003C">
      <w:pPr>
        <w:spacing w:line="259" w:lineRule="auto"/>
        <w:jc w:val="left"/>
        <w:rPr>
          <w:b w:val="1"/>
          <w:color w:val="0d0d0d"/>
          <w:sz w:val="32"/>
          <w:szCs w:val="32"/>
        </w:rPr>
      </w:pPr>
      <w:bookmarkStart w:colFirst="0" w:colLast="0" w:name="_heading=h.2et92p0" w:id="4"/>
      <w:bookmarkEnd w:id="4"/>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pPr>
      <w:r w:rsidDel="00000000" w:rsidR="00000000" w:rsidRPr="00000000">
        <w:rPr>
          <w:rtl w:val="0"/>
        </w:rPr>
        <w:t xml:space="preserve">Main findings</w:t>
      </w:r>
    </w:p>
    <w:p w:rsidR="00000000" w:rsidDel="00000000" w:rsidP="00000000" w:rsidRDefault="00000000" w:rsidRPr="00000000" w14:paraId="0000003E">
      <w:pPr>
        <w:pStyle w:val="Heading2"/>
        <w:rPr/>
      </w:pPr>
      <w:bookmarkStart w:colFirst="0" w:colLast="0" w:name="_heading=h.tyjcwt" w:id="5"/>
      <w:bookmarkEnd w:id="5"/>
      <w:r w:rsidDel="00000000" w:rsidR="00000000" w:rsidRPr="00000000">
        <w:rPr>
          <w:b w:val="0"/>
          <w:sz w:val="26"/>
          <w:szCs w:val="26"/>
          <w:rtl w:val="0"/>
        </w:rPr>
        <w:t xml:space="preserve">a)</w:t>
      </w:r>
      <w:r w:rsidDel="00000000" w:rsidR="00000000" w:rsidRPr="00000000">
        <w:rPr>
          <w:rtl w:val="0"/>
        </w:rPr>
        <w:t xml:space="preserve"> Calculations</w:t>
      </w:r>
    </w:p>
    <w:p w:rsidR="00000000" w:rsidDel="00000000" w:rsidP="00000000" w:rsidRDefault="00000000" w:rsidRPr="00000000" w14:paraId="0000003F">
      <w:pPr>
        <w:rPr/>
      </w:pPr>
      <w:r w:rsidDel="00000000" w:rsidR="00000000" w:rsidRPr="00000000">
        <w:rPr>
          <w:rtl w:val="0"/>
        </w:rPr>
        <w:t xml:space="preserve">i. Stock budget for the months:</w:t>
      </w:r>
    </w:p>
    <w:tbl>
      <w:tblPr>
        <w:tblStyle w:val="Table1"/>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506"/>
        <w:gridCol w:w="640"/>
        <w:gridCol w:w="602"/>
        <w:gridCol w:w="884"/>
        <w:gridCol w:w="1233"/>
        <w:gridCol w:w="960"/>
        <w:gridCol w:w="1191"/>
        <w:tblGridChange w:id="0">
          <w:tblGrid>
            <w:gridCol w:w="3506"/>
            <w:gridCol w:w="640"/>
            <w:gridCol w:w="602"/>
            <w:gridCol w:w="884"/>
            <w:gridCol w:w="1233"/>
            <w:gridCol w:w="960"/>
            <w:gridCol w:w="1191"/>
          </w:tblGrid>
        </w:tblGridChange>
      </w:tblGrid>
      <w:tr>
        <w:trPr>
          <w:cantSplit w:val="0"/>
          <w:trHeight w:val="300" w:hRule="atLeast"/>
          <w:tblHeader w:val="0"/>
        </w:trPr>
        <w:tc>
          <w:tcPr>
            <w:gridSpan w:val="7"/>
          </w:tcPr>
          <w:p w:rsidR="00000000" w:rsidDel="00000000" w:rsidP="00000000" w:rsidRDefault="00000000" w:rsidRPr="00000000" w14:paraId="00000040">
            <w:pPr>
              <w:jc w:val="center"/>
              <w:rPr/>
            </w:pPr>
            <w:r w:rsidDel="00000000" w:rsidR="00000000" w:rsidRPr="00000000">
              <w:rPr>
                <w:rtl w:val="0"/>
              </w:rPr>
              <w:t xml:space="preserve">Stock Budget</w:t>
            </w:r>
          </w:p>
        </w:tc>
      </w:tr>
      <w:tr>
        <w:trPr>
          <w:cantSplit w:val="0"/>
          <w:trHeight w:val="300" w:hRule="atLeast"/>
          <w:tblHeader w:val="0"/>
        </w:trPr>
        <w:tc>
          <w:tcPr/>
          <w:p w:rsidR="00000000" w:rsidDel="00000000" w:rsidP="00000000" w:rsidRDefault="00000000" w:rsidRPr="00000000" w14:paraId="00000047">
            <w:pPr>
              <w:rPr/>
            </w:pPr>
            <w:r w:rsidDel="00000000" w:rsidR="00000000" w:rsidRPr="00000000">
              <w:rPr>
                <w:rtl w:val="0"/>
              </w:rPr>
            </w:r>
          </w:p>
        </w:tc>
        <w:tc>
          <w:tcPr/>
          <w:p w:rsidR="00000000" w:rsidDel="00000000" w:rsidP="00000000" w:rsidRDefault="00000000" w:rsidRPr="00000000" w14:paraId="00000048">
            <w:pPr>
              <w:rPr/>
            </w:pPr>
            <w:r w:rsidDel="00000000" w:rsidR="00000000" w:rsidRPr="00000000">
              <w:rPr>
                <w:rtl w:val="0"/>
              </w:rPr>
              <w:t xml:space="preserve">June</w:t>
            </w:r>
          </w:p>
        </w:tc>
        <w:tc>
          <w:tcPr/>
          <w:p w:rsidR="00000000" w:rsidDel="00000000" w:rsidP="00000000" w:rsidRDefault="00000000" w:rsidRPr="00000000" w14:paraId="00000049">
            <w:pPr>
              <w:rPr/>
            </w:pPr>
            <w:r w:rsidDel="00000000" w:rsidR="00000000" w:rsidRPr="00000000">
              <w:rPr>
                <w:rtl w:val="0"/>
              </w:rPr>
              <w:t xml:space="preserve">July</w:t>
            </w:r>
          </w:p>
        </w:tc>
        <w:tc>
          <w:tcPr/>
          <w:p w:rsidR="00000000" w:rsidDel="00000000" w:rsidP="00000000" w:rsidRDefault="00000000" w:rsidRPr="00000000" w14:paraId="0000004A">
            <w:pPr>
              <w:rPr/>
            </w:pPr>
            <w:r w:rsidDel="00000000" w:rsidR="00000000" w:rsidRPr="00000000">
              <w:rPr>
                <w:rtl w:val="0"/>
              </w:rPr>
              <w:t xml:space="preserve">August</w:t>
            </w:r>
          </w:p>
        </w:tc>
        <w:tc>
          <w:tcPr/>
          <w:p w:rsidR="00000000" w:rsidDel="00000000" w:rsidP="00000000" w:rsidRDefault="00000000" w:rsidRPr="00000000" w14:paraId="0000004B">
            <w:pPr>
              <w:rPr/>
            </w:pPr>
            <w:r w:rsidDel="00000000" w:rsidR="00000000" w:rsidRPr="00000000">
              <w:rPr>
                <w:rtl w:val="0"/>
              </w:rPr>
              <w:t xml:space="preserve">September</w:t>
            </w:r>
          </w:p>
        </w:tc>
        <w:tc>
          <w:tcPr/>
          <w:p w:rsidR="00000000" w:rsidDel="00000000" w:rsidP="00000000" w:rsidRDefault="00000000" w:rsidRPr="00000000" w14:paraId="0000004C">
            <w:pPr>
              <w:rPr/>
            </w:pPr>
            <w:r w:rsidDel="00000000" w:rsidR="00000000" w:rsidRPr="00000000">
              <w:rPr>
                <w:rtl w:val="0"/>
              </w:rPr>
              <w:t xml:space="preserve">October</w:t>
            </w:r>
          </w:p>
        </w:tc>
        <w:tc>
          <w:tcPr/>
          <w:p w:rsidR="00000000" w:rsidDel="00000000" w:rsidP="00000000" w:rsidRDefault="00000000" w:rsidRPr="00000000" w14:paraId="0000004D">
            <w:pPr>
              <w:rPr/>
            </w:pPr>
            <w:r w:rsidDel="00000000" w:rsidR="00000000" w:rsidRPr="00000000">
              <w:rPr>
                <w:rtl w:val="0"/>
              </w:rPr>
              <w:t xml:space="preserve">November</w:t>
            </w:r>
          </w:p>
        </w:tc>
      </w:tr>
      <w:tr>
        <w:trPr>
          <w:cantSplit w:val="0"/>
          <w:trHeight w:val="300" w:hRule="atLeast"/>
          <w:tblHeader w:val="0"/>
        </w:trPr>
        <w:tc>
          <w:tcPr/>
          <w:p w:rsidR="00000000" w:rsidDel="00000000" w:rsidP="00000000" w:rsidRDefault="00000000" w:rsidRPr="00000000" w14:paraId="0000004E">
            <w:pPr>
              <w:rPr/>
            </w:pPr>
            <w:r w:rsidDel="00000000" w:rsidR="00000000" w:rsidRPr="00000000">
              <w:rPr>
                <w:rtl w:val="0"/>
              </w:rPr>
              <w:t xml:space="preserve">Opening balance</w:t>
            </w:r>
          </w:p>
        </w:tc>
        <w:tc>
          <w:tcPr/>
          <w:p w:rsidR="00000000" w:rsidDel="00000000" w:rsidP="00000000" w:rsidRDefault="00000000" w:rsidRPr="00000000" w14:paraId="0000004F">
            <w:pPr>
              <w:rPr/>
            </w:pPr>
            <w:r w:rsidDel="00000000" w:rsidR="00000000" w:rsidRPr="00000000">
              <w:rPr>
                <w:rtl w:val="0"/>
              </w:rPr>
              <w:t xml:space="preserve">125</w:t>
            </w:r>
          </w:p>
        </w:tc>
        <w:tc>
          <w:tcPr/>
          <w:p w:rsidR="00000000" w:rsidDel="00000000" w:rsidP="00000000" w:rsidRDefault="00000000" w:rsidRPr="00000000" w14:paraId="00000050">
            <w:pPr>
              <w:rPr/>
            </w:pPr>
            <w:r w:rsidDel="00000000" w:rsidR="00000000" w:rsidRPr="00000000">
              <w:rPr>
                <w:rtl w:val="0"/>
              </w:rPr>
            </w:r>
          </w:p>
        </w:tc>
        <w:tc>
          <w:tcPr/>
          <w:p w:rsidR="00000000" w:rsidDel="00000000" w:rsidP="00000000" w:rsidRDefault="00000000" w:rsidRPr="00000000" w14:paraId="00000051">
            <w:pPr>
              <w:rPr/>
            </w:pPr>
            <w:r w:rsidDel="00000000" w:rsidR="00000000" w:rsidRPr="00000000">
              <w:rPr>
                <w:rtl w:val="0"/>
              </w:rPr>
            </w:r>
          </w:p>
        </w:tc>
        <w:tc>
          <w:tcPr/>
          <w:p w:rsidR="00000000" w:rsidDel="00000000" w:rsidP="00000000" w:rsidRDefault="00000000" w:rsidRPr="00000000" w14:paraId="00000052">
            <w:pPr>
              <w:rPr/>
            </w:pPr>
            <w:r w:rsidDel="00000000" w:rsidR="00000000" w:rsidRPr="00000000">
              <w:rPr>
                <w:rtl w:val="0"/>
              </w:rPr>
            </w:r>
          </w:p>
        </w:tc>
        <w:tc>
          <w:tcPr/>
          <w:p w:rsidR="00000000" w:rsidDel="00000000" w:rsidP="00000000" w:rsidRDefault="00000000" w:rsidRPr="00000000" w14:paraId="00000053">
            <w:pPr>
              <w:rPr/>
            </w:pPr>
            <w:r w:rsidDel="00000000" w:rsidR="00000000" w:rsidRPr="00000000">
              <w:rPr>
                <w:rtl w:val="0"/>
              </w:rPr>
            </w:r>
          </w:p>
        </w:tc>
        <w:tc>
          <w:tcPr/>
          <w:p w:rsidR="00000000" w:rsidDel="00000000" w:rsidP="00000000" w:rsidRDefault="00000000" w:rsidRPr="00000000" w14:paraId="00000054">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55">
            <w:pPr>
              <w:rPr/>
            </w:pPr>
            <w:r w:rsidDel="00000000" w:rsidR="00000000" w:rsidRPr="00000000">
              <w:rPr>
                <w:rtl w:val="0"/>
              </w:rPr>
              <w:t xml:space="preserve">Stock Purchased</w:t>
            </w:r>
          </w:p>
        </w:tc>
        <w:tc>
          <w:tcPr/>
          <w:p w:rsidR="00000000" w:rsidDel="00000000" w:rsidP="00000000" w:rsidRDefault="00000000" w:rsidRPr="00000000" w14:paraId="00000056">
            <w:pPr>
              <w:rPr/>
            </w:pPr>
            <w:r w:rsidDel="00000000" w:rsidR="00000000" w:rsidRPr="00000000">
              <w:rPr>
                <w:rtl w:val="0"/>
              </w:rPr>
              <w:t xml:space="preserve">180</w:t>
            </w:r>
          </w:p>
        </w:tc>
        <w:tc>
          <w:tcPr/>
          <w:p w:rsidR="00000000" w:rsidDel="00000000" w:rsidP="00000000" w:rsidRDefault="00000000" w:rsidRPr="00000000" w14:paraId="00000057">
            <w:pPr>
              <w:rPr/>
            </w:pPr>
            <w:r w:rsidDel="00000000" w:rsidR="00000000" w:rsidRPr="00000000">
              <w:rPr>
                <w:rtl w:val="0"/>
              </w:rPr>
              <w:t xml:space="preserve">170</w:t>
            </w:r>
          </w:p>
        </w:tc>
        <w:tc>
          <w:tcPr/>
          <w:p w:rsidR="00000000" w:rsidDel="00000000" w:rsidP="00000000" w:rsidRDefault="00000000" w:rsidRPr="00000000" w14:paraId="00000058">
            <w:pPr>
              <w:rPr/>
            </w:pPr>
            <w:r w:rsidDel="00000000" w:rsidR="00000000" w:rsidRPr="00000000">
              <w:rPr>
                <w:rtl w:val="0"/>
              </w:rPr>
              <w:t xml:space="preserve">203</w:t>
            </w:r>
          </w:p>
        </w:tc>
        <w:tc>
          <w:tcPr/>
          <w:p w:rsidR="00000000" w:rsidDel="00000000" w:rsidP="00000000" w:rsidRDefault="00000000" w:rsidRPr="00000000" w14:paraId="00000059">
            <w:pPr>
              <w:rPr/>
            </w:pPr>
            <w:r w:rsidDel="00000000" w:rsidR="00000000" w:rsidRPr="00000000">
              <w:rPr>
                <w:rtl w:val="0"/>
              </w:rPr>
              <w:t xml:space="preserve">200</w:t>
            </w:r>
          </w:p>
        </w:tc>
        <w:tc>
          <w:tcPr/>
          <w:p w:rsidR="00000000" w:rsidDel="00000000" w:rsidP="00000000" w:rsidRDefault="00000000" w:rsidRPr="00000000" w14:paraId="0000005A">
            <w:pPr>
              <w:rPr/>
            </w:pPr>
            <w:r w:rsidDel="00000000" w:rsidR="00000000" w:rsidRPr="00000000">
              <w:rPr>
                <w:rtl w:val="0"/>
              </w:rPr>
              <w:t xml:space="preserve">180</w:t>
            </w:r>
          </w:p>
        </w:tc>
        <w:tc>
          <w:tcPr/>
          <w:p w:rsidR="00000000" w:rsidDel="00000000" w:rsidP="00000000" w:rsidRDefault="00000000" w:rsidRPr="00000000" w14:paraId="0000005B">
            <w:pPr>
              <w:rPr/>
            </w:pPr>
            <w:r w:rsidDel="00000000" w:rsidR="00000000" w:rsidRPr="00000000">
              <w:rPr>
                <w:rtl w:val="0"/>
              </w:rPr>
              <w:t xml:space="preserve">195</w:t>
            </w:r>
          </w:p>
        </w:tc>
      </w:tr>
      <w:tr>
        <w:trPr>
          <w:cantSplit w:val="0"/>
          <w:trHeight w:val="300" w:hRule="atLeast"/>
          <w:tblHeader w:val="0"/>
        </w:trPr>
        <w:tc>
          <w:tcPr/>
          <w:p w:rsidR="00000000" w:rsidDel="00000000" w:rsidP="00000000" w:rsidRDefault="00000000" w:rsidRPr="00000000" w14:paraId="0000005C">
            <w:pPr>
              <w:rPr/>
            </w:pPr>
            <w:r w:rsidDel="00000000" w:rsidR="00000000" w:rsidRPr="00000000">
              <w:rPr>
                <w:rtl w:val="0"/>
              </w:rPr>
              <w:t xml:space="preserve">Cost of Stock Sold (60% of sales)</w:t>
            </w:r>
          </w:p>
        </w:tc>
        <w:tc>
          <w:tcPr/>
          <w:p w:rsidR="00000000" w:rsidDel="00000000" w:rsidP="00000000" w:rsidRDefault="00000000" w:rsidRPr="00000000" w14:paraId="0000005D">
            <w:pPr>
              <w:rPr/>
            </w:pPr>
            <w:r w:rsidDel="00000000" w:rsidR="00000000" w:rsidRPr="00000000">
              <w:rPr>
                <w:rtl w:val="0"/>
              </w:rPr>
              <w:t xml:space="preserve">150</w:t>
            </w:r>
          </w:p>
        </w:tc>
        <w:tc>
          <w:tcPr/>
          <w:p w:rsidR="00000000" w:rsidDel="00000000" w:rsidP="00000000" w:rsidRDefault="00000000" w:rsidRPr="00000000" w14:paraId="0000005E">
            <w:pPr>
              <w:rPr/>
            </w:pPr>
            <w:r w:rsidDel="00000000" w:rsidR="00000000" w:rsidRPr="00000000">
              <w:rPr>
                <w:rtl w:val="0"/>
              </w:rPr>
              <w:t xml:space="preserve">156</w:t>
            </w:r>
          </w:p>
        </w:tc>
        <w:tc>
          <w:tcPr/>
          <w:p w:rsidR="00000000" w:rsidDel="00000000" w:rsidP="00000000" w:rsidRDefault="00000000" w:rsidRPr="00000000" w14:paraId="0000005F">
            <w:pPr>
              <w:rPr/>
            </w:pPr>
            <w:r w:rsidDel="00000000" w:rsidR="00000000" w:rsidRPr="00000000">
              <w:rPr>
                <w:rtl w:val="0"/>
              </w:rPr>
              <w:t xml:space="preserve">162</w:t>
            </w:r>
          </w:p>
        </w:tc>
        <w:tc>
          <w:tcPr/>
          <w:p w:rsidR="00000000" w:rsidDel="00000000" w:rsidP="00000000" w:rsidRDefault="00000000" w:rsidRPr="00000000" w14:paraId="00000060">
            <w:pPr>
              <w:rPr/>
            </w:pPr>
            <w:r w:rsidDel="00000000" w:rsidR="00000000" w:rsidRPr="00000000">
              <w:rPr>
                <w:rtl w:val="0"/>
              </w:rPr>
              <w:t xml:space="preserve">162</w:t>
            </w:r>
          </w:p>
        </w:tc>
        <w:tc>
          <w:tcPr/>
          <w:p w:rsidR="00000000" w:rsidDel="00000000" w:rsidP="00000000" w:rsidRDefault="00000000" w:rsidRPr="00000000" w14:paraId="00000061">
            <w:pPr>
              <w:rPr/>
            </w:pPr>
            <w:r w:rsidDel="00000000" w:rsidR="00000000" w:rsidRPr="00000000">
              <w:rPr>
                <w:rtl w:val="0"/>
              </w:rPr>
              <w:t xml:space="preserve">132</w:t>
            </w:r>
          </w:p>
        </w:tc>
        <w:tc>
          <w:tcPr/>
          <w:p w:rsidR="00000000" w:rsidDel="00000000" w:rsidP="00000000" w:rsidRDefault="00000000" w:rsidRPr="00000000" w14:paraId="00000062">
            <w:pPr>
              <w:rPr/>
            </w:pPr>
            <w:r w:rsidDel="00000000" w:rsidR="00000000" w:rsidRPr="00000000">
              <w:rPr>
                <w:rtl w:val="0"/>
              </w:rPr>
              <w:t xml:space="preserve">126</w:t>
            </w:r>
          </w:p>
        </w:tc>
      </w:tr>
      <w:tr>
        <w:trPr>
          <w:cantSplit w:val="0"/>
          <w:trHeight w:val="300" w:hRule="atLeast"/>
          <w:tblHeader w:val="0"/>
        </w:trPr>
        <w:tc>
          <w:tcPr/>
          <w:p w:rsidR="00000000" w:rsidDel="00000000" w:rsidP="00000000" w:rsidRDefault="00000000" w:rsidRPr="00000000" w14:paraId="00000063">
            <w:pPr>
              <w:rPr/>
            </w:pPr>
            <w:r w:rsidDel="00000000" w:rsidR="00000000" w:rsidRPr="00000000">
              <w:rPr>
                <w:rtl w:val="0"/>
              </w:rPr>
              <w:t xml:space="preserve">Closing Stock</w:t>
            </w:r>
          </w:p>
        </w:tc>
        <w:tc>
          <w:tcPr/>
          <w:p w:rsidR="00000000" w:rsidDel="00000000" w:rsidP="00000000" w:rsidRDefault="00000000" w:rsidRPr="00000000" w14:paraId="00000064">
            <w:pPr>
              <w:rPr/>
            </w:pPr>
            <w:r w:rsidDel="00000000" w:rsidR="00000000" w:rsidRPr="00000000">
              <w:rPr>
                <w:rtl w:val="0"/>
              </w:rPr>
              <w:t xml:space="preserve">155</w:t>
            </w:r>
          </w:p>
        </w:tc>
        <w:tc>
          <w:tcPr/>
          <w:p w:rsidR="00000000" w:rsidDel="00000000" w:rsidP="00000000" w:rsidRDefault="00000000" w:rsidRPr="00000000" w14:paraId="00000065">
            <w:pPr>
              <w:rPr/>
            </w:pPr>
            <w:r w:rsidDel="00000000" w:rsidR="00000000" w:rsidRPr="00000000">
              <w:rPr>
                <w:rtl w:val="0"/>
              </w:rPr>
              <w:t xml:space="preserve">169</w:t>
            </w:r>
          </w:p>
        </w:tc>
        <w:tc>
          <w:tcPr/>
          <w:p w:rsidR="00000000" w:rsidDel="00000000" w:rsidP="00000000" w:rsidRDefault="00000000" w:rsidRPr="00000000" w14:paraId="00000066">
            <w:pPr>
              <w:rPr/>
            </w:pPr>
            <w:r w:rsidDel="00000000" w:rsidR="00000000" w:rsidRPr="00000000">
              <w:rPr>
                <w:rtl w:val="0"/>
              </w:rPr>
              <w:t xml:space="preserve">210</w:t>
            </w:r>
          </w:p>
        </w:tc>
        <w:tc>
          <w:tcPr/>
          <w:p w:rsidR="00000000" w:rsidDel="00000000" w:rsidP="00000000" w:rsidRDefault="00000000" w:rsidRPr="00000000" w14:paraId="00000067">
            <w:pPr>
              <w:rPr/>
            </w:pPr>
            <w:r w:rsidDel="00000000" w:rsidR="00000000" w:rsidRPr="00000000">
              <w:rPr>
                <w:rtl w:val="0"/>
              </w:rPr>
              <w:t xml:space="preserve">248</w:t>
            </w:r>
          </w:p>
        </w:tc>
        <w:tc>
          <w:tcPr/>
          <w:p w:rsidR="00000000" w:rsidDel="00000000" w:rsidP="00000000" w:rsidRDefault="00000000" w:rsidRPr="00000000" w14:paraId="00000068">
            <w:pPr>
              <w:rPr/>
            </w:pPr>
            <w:r w:rsidDel="00000000" w:rsidR="00000000" w:rsidRPr="00000000">
              <w:rPr>
                <w:rtl w:val="0"/>
              </w:rPr>
              <w:t xml:space="preserve">296</w:t>
            </w:r>
          </w:p>
        </w:tc>
        <w:tc>
          <w:tcPr/>
          <w:p w:rsidR="00000000" w:rsidDel="00000000" w:rsidP="00000000" w:rsidRDefault="00000000" w:rsidRPr="00000000" w14:paraId="00000069">
            <w:pPr>
              <w:rPr/>
            </w:pPr>
            <w:r w:rsidDel="00000000" w:rsidR="00000000" w:rsidRPr="00000000">
              <w:rPr>
                <w:rtl w:val="0"/>
              </w:rPr>
              <w:t xml:space="preserve">365</w:t>
            </w:r>
          </w:p>
        </w:tc>
      </w:tr>
    </w:tbl>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To find out cash balance at the end of each month, we need a cash budget which has been prepared below: </w:t>
      </w:r>
    </w:p>
    <w:tbl>
      <w:tblPr>
        <w:tblStyle w:val="Table2"/>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49"/>
        <w:gridCol w:w="930"/>
        <w:gridCol w:w="930"/>
        <w:gridCol w:w="930"/>
        <w:gridCol w:w="1176"/>
        <w:gridCol w:w="938"/>
        <w:gridCol w:w="1163"/>
        <w:tblGridChange w:id="0">
          <w:tblGrid>
            <w:gridCol w:w="2949"/>
            <w:gridCol w:w="930"/>
            <w:gridCol w:w="930"/>
            <w:gridCol w:w="930"/>
            <w:gridCol w:w="1176"/>
            <w:gridCol w:w="938"/>
            <w:gridCol w:w="1163"/>
          </w:tblGrid>
        </w:tblGridChange>
      </w:tblGrid>
      <w:tr>
        <w:trPr>
          <w:cantSplit w:val="0"/>
          <w:trHeight w:val="300" w:hRule="atLeast"/>
          <w:tblHeader w:val="0"/>
        </w:trPr>
        <w:tc>
          <w:tcPr/>
          <w:p w:rsidR="00000000" w:rsidDel="00000000" w:rsidP="00000000" w:rsidRDefault="00000000" w:rsidRPr="00000000" w14:paraId="0000006C">
            <w:pPr>
              <w:rPr/>
            </w:pPr>
            <w:r w:rsidDel="00000000" w:rsidR="00000000" w:rsidRPr="00000000">
              <w:rPr>
                <w:rtl w:val="0"/>
              </w:rPr>
              <w:t xml:space="preserve">Month</w:t>
            </w:r>
          </w:p>
        </w:tc>
        <w:tc>
          <w:tcPr/>
          <w:p w:rsidR="00000000" w:rsidDel="00000000" w:rsidP="00000000" w:rsidRDefault="00000000" w:rsidRPr="00000000" w14:paraId="0000006D">
            <w:pPr>
              <w:rPr/>
            </w:pPr>
            <w:r w:rsidDel="00000000" w:rsidR="00000000" w:rsidRPr="00000000">
              <w:rPr>
                <w:rtl w:val="0"/>
              </w:rPr>
              <w:t xml:space="preserve">June</w:t>
            </w:r>
          </w:p>
        </w:tc>
        <w:tc>
          <w:tcPr/>
          <w:p w:rsidR="00000000" w:rsidDel="00000000" w:rsidP="00000000" w:rsidRDefault="00000000" w:rsidRPr="00000000" w14:paraId="0000006E">
            <w:pPr>
              <w:rPr/>
            </w:pPr>
            <w:r w:rsidDel="00000000" w:rsidR="00000000" w:rsidRPr="00000000">
              <w:rPr>
                <w:rtl w:val="0"/>
              </w:rPr>
              <w:t xml:space="preserve">July</w:t>
            </w:r>
          </w:p>
        </w:tc>
        <w:tc>
          <w:tcPr/>
          <w:p w:rsidR="00000000" w:rsidDel="00000000" w:rsidP="00000000" w:rsidRDefault="00000000" w:rsidRPr="00000000" w14:paraId="0000006F">
            <w:pPr>
              <w:rPr/>
            </w:pPr>
            <w:r w:rsidDel="00000000" w:rsidR="00000000" w:rsidRPr="00000000">
              <w:rPr>
                <w:rtl w:val="0"/>
              </w:rPr>
              <w:t xml:space="preserve">August</w:t>
            </w:r>
          </w:p>
        </w:tc>
        <w:tc>
          <w:tcPr/>
          <w:p w:rsidR="00000000" w:rsidDel="00000000" w:rsidP="00000000" w:rsidRDefault="00000000" w:rsidRPr="00000000" w14:paraId="00000070">
            <w:pPr>
              <w:rPr/>
            </w:pPr>
            <w:r w:rsidDel="00000000" w:rsidR="00000000" w:rsidRPr="00000000">
              <w:rPr>
                <w:rtl w:val="0"/>
              </w:rPr>
              <w:t xml:space="preserve">September</w:t>
            </w:r>
          </w:p>
        </w:tc>
        <w:tc>
          <w:tcPr/>
          <w:p w:rsidR="00000000" w:rsidDel="00000000" w:rsidP="00000000" w:rsidRDefault="00000000" w:rsidRPr="00000000" w14:paraId="00000071">
            <w:pPr>
              <w:rPr/>
            </w:pPr>
            <w:r w:rsidDel="00000000" w:rsidR="00000000" w:rsidRPr="00000000">
              <w:rPr>
                <w:rtl w:val="0"/>
              </w:rPr>
              <w:t xml:space="preserve">October</w:t>
            </w:r>
          </w:p>
        </w:tc>
        <w:tc>
          <w:tcPr/>
          <w:p w:rsidR="00000000" w:rsidDel="00000000" w:rsidP="00000000" w:rsidRDefault="00000000" w:rsidRPr="00000000" w14:paraId="00000072">
            <w:pPr>
              <w:rPr/>
            </w:pPr>
            <w:r w:rsidDel="00000000" w:rsidR="00000000" w:rsidRPr="00000000">
              <w:rPr>
                <w:rtl w:val="0"/>
              </w:rPr>
              <w:t xml:space="preserve">November</w:t>
            </w:r>
          </w:p>
        </w:tc>
      </w:tr>
      <w:tr>
        <w:trPr>
          <w:cantSplit w:val="0"/>
          <w:trHeight w:val="300" w:hRule="atLeast"/>
          <w:tblHeader w:val="0"/>
        </w:trPr>
        <w:tc>
          <w:tcPr/>
          <w:p w:rsidR="00000000" w:rsidDel="00000000" w:rsidP="00000000" w:rsidRDefault="00000000" w:rsidRPr="00000000" w14:paraId="00000073">
            <w:pPr>
              <w:rPr/>
            </w:pPr>
            <w:r w:rsidDel="00000000" w:rsidR="00000000" w:rsidRPr="00000000">
              <w:rPr>
                <w:rtl w:val="0"/>
              </w:rPr>
              <w:t xml:space="preserve">Sales Income</w:t>
            </w:r>
          </w:p>
        </w:tc>
        <w:tc>
          <w:tcPr/>
          <w:p w:rsidR="00000000" w:rsidDel="00000000" w:rsidP="00000000" w:rsidRDefault="00000000" w:rsidRPr="00000000" w14:paraId="00000074">
            <w:pPr>
              <w:rPr/>
            </w:pPr>
            <w:r w:rsidDel="00000000" w:rsidR="00000000" w:rsidRPr="00000000">
              <w:rPr>
                <w:rtl w:val="0"/>
              </w:rPr>
              <w:t xml:space="preserve">250</w:t>
            </w:r>
          </w:p>
        </w:tc>
        <w:tc>
          <w:tcPr/>
          <w:p w:rsidR="00000000" w:rsidDel="00000000" w:rsidP="00000000" w:rsidRDefault="00000000" w:rsidRPr="00000000" w14:paraId="00000075">
            <w:pPr>
              <w:rPr/>
            </w:pPr>
            <w:r w:rsidDel="00000000" w:rsidR="00000000" w:rsidRPr="00000000">
              <w:rPr>
                <w:rtl w:val="0"/>
              </w:rPr>
              <w:t xml:space="preserve">260</w:t>
            </w:r>
          </w:p>
        </w:tc>
        <w:tc>
          <w:tcPr/>
          <w:p w:rsidR="00000000" w:rsidDel="00000000" w:rsidP="00000000" w:rsidRDefault="00000000" w:rsidRPr="00000000" w14:paraId="00000076">
            <w:pPr>
              <w:rPr/>
            </w:pPr>
            <w:r w:rsidDel="00000000" w:rsidR="00000000" w:rsidRPr="00000000">
              <w:rPr>
                <w:rtl w:val="0"/>
              </w:rPr>
              <w:t xml:space="preserve">270</w:t>
            </w:r>
          </w:p>
        </w:tc>
        <w:tc>
          <w:tcPr/>
          <w:p w:rsidR="00000000" w:rsidDel="00000000" w:rsidP="00000000" w:rsidRDefault="00000000" w:rsidRPr="00000000" w14:paraId="00000077">
            <w:pPr>
              <w:rPr/>
            </w:pPr>
            <w:r w:rsidDel="00000000" w:rsidR="00000000" w:rsidRPr="00000000">
              <w:rPr>
                <w:rtl w:val="0"/>
              </w:rPr>
              <w:t xml:space="preserve">270</w:t>
            </w:r>
          </w:p>
        </w:tc>
        <w:tc>
          <w:tcPr/>
          <w:p w:rsidR="00000000" w:rsidDel="00000000" w:rsidP="00000000" w:rsidRDefault="00000000" w:rsidRPr="00000000" w14:paraId="00000078">
            <w:pPr>
              <w:rPr/>
            </w:pPr>
            <w:r w:rsidDel="00000000" w:rsidR="00000000" w:rsidRPr="00000000">
              <w:rPr>
                <w:rtl w:val="0"/>
              </w:rPr>
              <w:t xml:space="preserve">220</w:t>
            </w:r>
          </w:p>
        </w:tc>
        <w:tc>
          <w:tcPr/>
          <w:p w:rsidR="00000000" w:rsidDel="00000000" w:rsidP="00000000" w:rsidRDefault="00000000" w:rsidRPr="00000000" w14:paraId="00000079">
            <w:pPr>
              <w:rPr/>
            </w:pPr>
            <w:r w:rsidDel="00000000" w:rsidR="00000000" w:rsidRPr="00000000">
              <w:rPr>
                <w:rtl w:val="0"/>
              </w:rPr>
              <w:t xml:space="preserve">190</w:t>
            </w:r>
          </w:p>
        </w:tc>
      </w:tr>
      <w:tr>
        <w:trPr>
          <w:cantSplit w:val="0"/>
          <w:trHeight w:val="300" w:hRule="atLeast"/>
          <w:tblHeader w:val="0"/>
        </w:trPr>
        <w:tc>
          <w:tcPr/>
          <w:p w:rsidR="00000000" w:rsidDel="00000000" w:rsidP="00000000" w:rsidRDefault="00000000" w:rsidRPr="00000000" w14:paraId="0000007A">
            <w:pPr>
              <w:rPr/>
            </w:pPr>
            <w:r w:rsidDel="00000000" w:rsidR="00000000" w:rsidRPr="00000000">
              <w:rPr>
                <w:rtl w:val="0"/>
              </w:rPr>
              <w:t xml:space="preserve">Purchases of Stock</w:t>
            </w:r>
          </w:p>
        </w:tc>
        <w:tc>
          <w:tcPr/>
          <w:p w:rsidR="00000000" w:rsidDel="00000000" w:rsidP="00000000" w:rsidRDefault="00000000" w:rsidRPr="00000000" w14:paraId="0000007B">
            <w:pPr>
              <w:rPr/>
            </w:pPr>
            <w:r w:rsidDel="00000000" w:rsidR="00000000" w:rsidRPr="00000000">
              <w:rPr>
                <w:rtl w:val="0"/>
              </w:rPr>
              <w:t xml:space="preserve">205</w:t>
            </w:r>
          </w:p>
        </w:tc>
        <w:tc>
          <w:tcPr/>
          <w:p w:rsidR="00000000" w:rsidDel="00000000" w:rsidP="00000000" w:rsidRDefault="00000000" w:rsidRPr="00000000" w14:paraId="0000007C">
            <w:pPr>
              <w:rPr/>
            </w:pPr>
            <w:r w:rsidDel="00000000" w:rsidR="00000000" w:rsidRPr="00000000">
              <w:rPr>
                <w:rtl w:val="0"/>
              </w:rPr>
              <w:t xml:space="preserve">180</w:t>
            </w:r>
          </w:p>
        </w:tc>
        <w:tc>
          <w:tcPr/>
          <w:p w:rsidR="00000000" w:rsidDel="00000000" w:rsidP="00000000" w:rsidRDefault="00000000" w:rsidRPr="00000000" w14:paraId="0000007D">
            <w:pPr>
              <w:rPr/>
            </w:pPr>
            <w:r w:rsidDel="00000000" w:rsidR="00000000" w:rsidRPr="00000000">
              <w:rPr>
                <w:rtl w:val="0"/>
              </w:rPr>
              <w:t xml:space="preserve">170</w:t>
            </w:r>
          </w:p>
        </w:tc>
        <w:tc>
          <w:tcPr/>
          <w:p w:rsidR="00000000" w:rsidDel="00000000" w:rsidP="00000000" w:rsidRDefault="00000000" w:rsidRPr="00000000" w14:paraId="0000007E">
            <w:pPr>
              <w:rPr/>
            </w:pPr>
            <w:r w:rsidDel="00000000" w:rsidR="00000000" w:rsidRPr="00000000">
              <w:rPr>
                <w:rtl w:val="0"/>
              </w:rPr>
              <w:t xml:space="preserve">203</w:t>
            </w:r>
          </w:p>
        </w:tc>
        <w:tc>
          <w:tcPr/>
          <w:p w:rsidR="00000000" w:rsidDel="00000000" w:rsidP="00000000" w:rsidRDefault="00000000" w:rsidRPr="00000000" w14:paraId="0000007F">
            <w:pPr>
              <w:rPr/>
            </w:pPr>
            <w:r w:rsidDel="00000000" w:rsidR="00000000" w:rsidRPr="00000000">
              <w:rPr>
                <w:rtl w:val="0"/>
              </w:rPr>
              <w:t xml:space="preserve">200</w:t>
            </w:r>
          </w:p>
        </w:tc>
        <w:tc>
          <w:tcPr/>
          <w:p w:rsidR="00000000" w:rsidDel="00000000" w:rsidP="00000000" w:rsidRDefault="00000000" w:rsidRPr="00000000" w14:paraId="00000080">
            <w:pPr>
              <w:rPr/>
            </w:pPr>
            <w:r w:rsidDel="00000000" w:rsidR="00000000" w:rsidRPr="00000000">
              <w:rPr>
                <w:rtl w:val="0"/>
              </w:rPr>
              <w:t xml:space="preserve">180</w:t>
            </w:r>
          </w:p>
        </w:tc>
      </w:tr>
      <w:tr>
        <w:trPr>
          <w:cantSplit w:val="0"/>
          <w:trHeight w:val="300" w:hRule="atLeast"/>
          <w:tblHeader w:val="0"/>
        </w:trPr>
        <w:tc>
          <w:tcPr/>
          <w:p w:rsidR="00000000" w:rsidDel="00000000" w:rsidP="00000000" w:rsidRDefault="00000000" w:rsidRPr="00000000" w14:paraId="00000081">
            <w:pPr>
              <w:rPr/>
            </w:pPr>
            <w:r w:rsidDel="00000000" w:rsidR="00000000" w:rsidRPr="00000000">
              <w:rPr>
                <w:rtl w:val="0"/>
              </w:rPr>
              <w:t xml:space="preserve">Administration Expenses</w:t>
            </w:r>
          </w:p>
        </w:tc>
        <w:tc>
          <w:tcPr/>
          <w:p w:rsidR="00000000" w:rsidDel="00000000" w:rsidP="00000000" w:rsidRDefault="00000000" w:rsidRPr="00000000" w14:paraId="00000082">
            <w:pPr>
              <w:rPr/>
            </w:pPr>
            <w:r w:rsidDel="00000000" w:rsidR="00000000" w:rsidRPr="00000000">
              <w:rPr>
                <w:rtl w:val="0"/>
              </w:rPr>
              <w:t xml:space="preserve">15</w:t>
            </w:r>
          </w:p>
        </w:tc>
        <w:tc>
          <w:tcPr/>
          <w:p w:rsidR="00000000" w:rsidDel="00000000" w:rsidP="00000000" w:rsidRDefault="00000000" w:rsidRPr="00000000" w14:paraId="00000083">
            <w:pPr>
              <w:rPr/>
            </w:pPr>
            <w:r w:rsidDel="00000000" w:rsidR="00000000" w:rsidRPr="00000000">
              <w:rPr>
                <w:rtl w:val="0"/>
              </w:rPr>
              <w:t xml:space="preserve">26</w:t>
            </w:r>
          </w:p>
        </w:tc>
        <w:tc>
          <w:tcPr/>
          <w:p w:rsidR="00000000" w:rsidDel="00000000" w:rsidP="00000000" w:rsidRDefault="00000000" w:rsidRPr="00000000" w14:paraId="00000084">
            <w:pPr>
              <w:rPr/>
            </w:pPr>
            <w:r w:rsidDel="00000000" w:rsidR="00000000" w:rsidRPr="00000000">
              <w:rPr>
                <w:rtl w:val="0"/>
              </w:rPr>
              <w:t xml:space="preserve">25</w:t>
            </w:r>
          </w:p>
        </w:tc>
        <w:tc>
          <w:tcPr/>
          <w:p w:rsidR="00000000" w:rsidDel="00000000" w:rsidP="00000000" w:rsidRDefault="00000000" w:rsidRPr="00000000" w14:paraId="00000085">
            <w:pPr>
              <w:rPr/>
            </w:pPr>
            <w:r w:rsidDel="00000000" w:rsidR="00000000" w:rsidRPr="00000000">
              <w:rPr>
                <w:rtl w:val="0"/>
              </w:rPr>
              <w:t xml:space="preserve">23</w:t>
            </w:r>
          </w:p>
        </w:tc>
        <w:tc>
          <w:tcPr/>
          <w:p w:rsidR="00000000" w:rsidDel="00000000" w:rsidP="00000000" w:rsidRDefault="00000000" w:rsidRPr="00000000" w14:paraId="00000086">
            <w:pPr>
              <w:rPr/>
            </w:pPr>
            <w:r w:rsidDel="00000000" w:rsidR="00000000" w:rsidRPr="00000000">
              <w:rPr>
                <w:rtl w:val="0"/>
              </w:rPr>
              <w:t xml:space="preserve">24</w:t>
            </w:r>
          </w:p>
        </w:tc>
        <w:tc>
          <w:tcPr/>
          <w:p w:rsidR="00000000" w:rsidDel="00000000" w:rsidP="00000000" w:rsidRDefault="00000000" w:rsidRPr="00000000" w14:paraId="00000087">
            <w:pPr>
              <w:rPr/>
            </w:pPr>
            <w:r w:rsidDel="00000000" w:rsidR="00000000" w:rsidRPr="00000000">
              <w:rPr>
                <w:rtl w:val="0"/>
              </w:rPr>
              <w:t xml:space="preserve">22</w:t>
            </w:r>
          </w:p>
        </w:tc>
      </w:tr>
      <w:tr>
        <w:trPr>
          <w:cantSplit w:val="0"/>
          <w:trHeight w:val="300" w:hRule="atLeast"/>
          <w:tblHeader w:val="0"/>
        </w:trPr>
        <w:tc>
          <w:tcPr/>
          <w:p w:rsidR="00000000" w:rsidDel="00000000" w:rsidP="00000000" w:rsidRDefault="00000000" w:rsidRPr="00000000" w14:paraId="00000088">
            <w:pPr>
              <w:rPr/>
            </w:pPr>
            <w:r w:rsidDel="00000000" w:rsidR="00000000" w:rsidRPr="00000000">
              <w:rPr>
                <w:rtl w:val="0"/>
              </w:rPr>
              <w:t xml:space="preserve">Selling Expenses</w:t>
            </w:r>
          </w:p>
        </w:tc>
        <w:tc>
          <w:tcPr/>
          <w:p w:rsidR="00000000" w:rsidDel="00000000" w:rsidP="00000000" w:rsidRDefault="00000000" w:rsidRPr="00000000" w14:paraId="00000089">
            <w:pPr>
              <w:rPr/>
            </w:pPr>
            <w:r w:rsidDel="00000000" w:rsidR="00000000" w:rsidRPr="00000000">
              <w:rPr>
                <w:rtl w:val="0"/>
              </w:rPr>
              <w:t xml:space="preserve">9</w:t>
            </w:r>
          </w:p>
        </w:tc>
        <w:tc>
          <w:tcPr/>
          <w:p w:rsidR="00000000" w:rsidDel="00000000" w:rsidP="00000000" w:rsidRDefault="00000000" w:rsidRPr="00000000" w14:paraId="0000008A">
            <w:pPr>
              <w:rPr/>
            </w:pPr>
            <w:r w:rsidDel="00000000" w:rsidR="00000000" w:rsidRPr="00000000">
              <w:rPr>
                <w:rtl w:val="0"/>
              </w:rPr>
              <w:t xml:space="preserve">8</w:t>
            </w:r>
          </w:p>
        </w:tc>
        <w:tc>
          <w:tcPr/>
          <w:p w:rsidR="00000000" w:rsidDel="00000000" w:rsidP="00000000" w:rsidRDefault="00000000" w:rsidRPr="00000000" w14:paraId="0000008B">
            <w:pPr>
              <w:rPr/>
            </w:pPr>
            <w:r w:rsidDel="00000000" w:rsidR="00000000" w:rsidRPr="00000000">
              <w:rPr>
                <w:rtl w:val="0"/>
              </w:rPr>
              <w:t xml:space="preserve">8</w:t>
            </w:r>
          </w:p>
        </w:tc>
        <w:tc>
          <w:tcPr/>
          <w:p w:rsidR="00000000" w:rsidDel="00000000" w:rsidP="00000000" w:rsidRDefault="00000000" w:rsidRPr="00000000" w14:paraId="0000008C">
            <w:pPr>
              <w:rPr/>
            </w:pPr>
            <w:r w:rsidDel="00000000" w:rsidR="00000000" w:rsidRPr="00000000">
              <w:rPr>
                <w:rtl w:val="0"/>
              </w:rPr>
              <w:t xml:space="preserve">7</w:t>
            </w:r>
          </w:p>
        </w:tc>
        <w:tc>
          <w:tcPr/>
          <w:p w:rsidR="00000000" w:rsidDel="00000000" w:rsidP="00000000" w:rsidRDefault="00000000" w:rsidRPr="00000000" w14:paraId="0000008D">
            <w:pPr>
              <w:rPr/>
            </w:pPr>
            <w:r w:rsidDel="00000000" w:rsidR="00000000" w:rsidRPr="00000000">
              <w:rPr>
                <w:rtl w:val="0"/>
              </w:rPr>
              <w:t xml:space="preserve">6</w:t>
            </w:r>
          </w:p>
        </w:tc>
        <w:tc>
          <w:tcPr/>
          <w:p w:rsidR="00000000" w:rsidDel="00000000" w:rsidP="00000000" w:rsidRDefault="00000000" w:rsidRPr="00000000" w14:paraId="0000008E">
            <w:pPr>
              <w:rPr/>
            </w:pPr>
            <w:r w:rsidDel="00000000" w:rsidR="00000000" w:rsidRPr="00000000">
              <w:rPr>
                <w:rtl w:val="0"/>
              </w:rPr>
              <w:t xml:space="preserve">6</w:t>
            </w:r>
          </w:p>
        </w:tc>
      </w:tr>
      <w:tr>
        <w:trPr>
          <w:cantSplit w:val="0"/>
          <w:trHeight w:val="300" w:hRule="atLeast"/>
          <w:tblHeader w:val="0"/>
        </w:trPr>
        <w:tc>
          <w:tcPr/>
          <w:p w:rsidR="00000000" w:rsidDel="00000000" w:rsidP="00000000" w:rsidRDefault="00000000" w:rsidRPr="00000000" w14:paraId="0000008F">
            <w:pPr>
              <w:rPr/>
            </w:pPr>
            <w:r w:rsidDel="00000000" w:rsidR="00000000" w:rsidRPr="00000000">
              <w:rPr>
                <w:rtl w:val="0"/>
              </w:rPr>
              <w:t xml:space="preserve">Taxation Payment</w:t>
            </w:r>
          </w:p>
        </w:tc>
        <w:tc>
          <w:tcPr/>
          <w:p w:rsidR="00000000" w:rsidDel="00000000" w:rsidP="00000000" w:rsidRDefault="00000000" w:rsidRPr="00000000" w14:paraId="00000090">
            <w:pPr>
              <w:rPr/>
            </w:pPr>
            <w:r w:rsidDel="00000000" w:rsidR="00000000" w:rsidRPr="00000000">
              <w:rPr>
                <w:rtl w:val="0"/>
              </w:rPr>
              <w:t xml:space="preserve">0</w:t>
            </w:r>
          </w:p>
        </w:tc>
        <w:tc>
          <w:tcPr/>
          <w:p w:rsidR="00000000" w:rsidDel="00000000" w:rsidP="00000000" w:rsidRDefault="00000000" w:rsidRPr="00000000" w14:paraId="00000091">
            <w:pPr>
              <w:rPr/>
            </w:pPr>
            <w:r w:rsidDel="00000000" w:rsidR="00000000" w:rsidRPr="00000000">
              <w:rPr>
                <w:rtl w:val="0"/>
              </w:rPr>
              <w:t xml:space="preserve">0</w:t>
            </w:r>
          </w:p>
        </w:tc>
        <w:tc>
          <w:tcPr/>
          <w:p w:rsidR="00000000" w:rsidDel="00000000" w:rsidP="00000000" w:rsidRDefault="00000000" w:rsidRPr="00000000" w14:paraId="00000092">
            <w:pPr>
              <w:rPr/>
            </w:pPr>
            <w:r w:rsidDel="00000000" w:rsidR="00000000" w:rsidRPr="00000000">
              <w:rPr>
                <w:rtl w:val="0"/>
              </w:rPr>
              <w:t xml:space="preserve">0</w:t>
            </w:r>
          </w:p>
        </w:tc>
        <w:tc>
          <w:tcPr/>
          <w:p w:rsidR="00000000" w:rsidDel="00000000" w:rsidP="00000000" w:rsidRDefault="00000000" w:rsidRPr="00000000" w14:paraId="00000093">
            <w:pPr>
              <w:rPr/>
            </w:pPr>
            <w:r w:rsidDel="00000000" w:rsidR="00000000" w:rsidRPr="00000000">
              <w:rPr>
                <w:rtl w:val="0"/>
              </w:rPr>
              <w:t xml:space="preserve">20</w:t>
            </w:r>
          </w:p>
        </w:tc>
        <w:tc>
          <w:tcPr/>
          <w:p w:rsidR="00000000" w:rsidDel="00000000" w:rsidP="00000000" w:rsidRDefault="00000000" w:rsidRPr="00000000" w14:paraId="00000094">
            <w:pPr>
              <w:rPr/>
            </w:pPr>
            <w:r w:rsidDel="00000000" w:rsidR="00000000" w:rsidRPr="00000000">
              <w:rPr>
                <w:rtl w:val="0"/>
              </w:rPr>
              <w:t xml:space="preserve">0</w:t>
            </w:r>
          </w:p>
        </w:tc>
        <w:tc>
          <w:tcPr/>
          <w:p w:rsidR="00000000" w:rsidDel="00000000" w:rsidP="00000000" w:rsidRDefault="00000000" w:rsidRPr="00000000" w14:paraId="00000095">
            <w:pPr>
              <w:rPr/>
            </w:pPr>
            <w:r w:rsidDel="00000000" w:rsidR="00000000" w:rsidRPr="00000000">
              <w:rPr>
                <w:rtl w:val="0"/>
              </w:rPr>
              <w:t xml:space="preserve">0</w:t>
            </w:r>
          </w:p>
        </w:tc>
      </w:tr>
      <w:tr>
        <w:trPr>
          <w:cantSplit w:val="0"/>
          <w:trHeight w:val="300" w:hRule="atLeast"/>
          <w:tblHeader w:val="0"/>
        </w:trPr>
        <w:tc>
          <w:tcPr/>
          <w:p w:rsidR="00000000" w:rsidDel="00000000" w:rsidP="00000000" w:rsidRDefault="00000000" w:rsidRPr="00000000" w14:paraId="00000096">
            <w:pPr>
              <w:rPr/>
            </w:pPr>
            <w:r w:rsidDel="00000000" w:rsidR="00000000" w:rsidRPr="00000000">
              <w:rPr>
                <w:rtl w:val="0"/>
              </w:rPr>
              <w:t xml:space="preserve">Interest Payments</w:t>
            </w:r>
          </w:p>
        </w:tc>
        <w:tc>
          <w:tcPr/>
          <w:p w:rsidR="00000000" w:rsidDel="00000000" w:rsidP="00000000" w:rsidRDefault="00000000" w:rsidRPr="00000000" w14:paraId="00000097">
            <w:pPr>
              <w:rPr/>
            </w:pPr>
            <w:r w:rsidDel="00000000" w:rsidR="00000000" w:rsidRPr="00000000">
              <w:rPr>
                <w:rtl w:val="0"/>
              </w:rPr>
              <w:t xml:space="preserve">1</w:t>
            </w:r>
          </w:p>
        </w:tc>
        <w:tc>
          <w:tcPr/>
          <w:p w:rsidR="00000000" w:rsidDel="00000000" w:rsidP="00000000" w:rsidRDefault="00000000" w:rsidRPr="00000000" w14:paraId="00000098">
            <w:pPr>
              <w:rPr/>
            </w:pPr>
            <w:r w:rsidDel="00000000" w:rsidR="00000000" w:rsidRPr="00000000">
              <w:rPr>
                <w:rtl w:val="0"/>
              </w:rPr>
              <w:t xml:space="preserve">1</w:t>
            </w:r>
          </w:p>
        </w:tc>
        <w:tc>
          <w:tcPr/>
          <w:p w:rsidR="00000000" w:rsidDel="00000000" w:rsidP="00000000" w:rsidRDefault="00000000" w:rsidRPr="00000000" w14:paraId="00000099">
            <w:pPr>
              <w:rPr/>
            </w:pPr>
            <w:r w:rsidDel="00000000" w:rsidR="00000000" w:rsidRPr="00000000">
              <w:rPr>
                <w:rtl w:val="0"/>
              </w:rPr>
              <w:t xml:space="preserve">1</w:t>
            </w:r>
          </w:p>
        </w:tc>
        <w:tc>
          <w:tcPr/>
          <w:p w:rsidR="00000000" w:rsidDel="00000000" w:rsidP="00000000" w:rsidRDefault="00000000" w:rsidRPr="00000000" w14:paraId="0000009A">
            <w:pPr>
              <w:rPr/>
            </w:pPr>
            <w:r w:rsidDel="00000000" w:rsidR="00000000" w:rsidRPr="00000000">
              <w:rPr>
                <w:rtl w:val="0"/>
              </w:rPr>
              <w:t xml:space="preserve">1</w:t>
            </w:r>
          </w:p>
        </w:tc>
        <w:tc>
          <w:tcPr/>
          <w:p w:rsidR="00000000" w:rsidDel="00000000" w:rsidP="00000000" w:rsidRDefault="00000000" w:rsidRPr="00000000" w14:paraId="0000009B">
            <w:pPr>
              <w:rPr/>
            </w:pPr>
            <w:r w:rsidDel="00000000" w:rsidR="00000000" w:rsidRPr="00000000">
              <w:rPr>
                <w:rtl w:val="0"/>
              </w:rPr>
              <w:t xml:space="preserve">1</w:t>
            </w:r>
          </w:p>
        </w:tc>
        <w:tc>
          <w:tcPr/>
          <w:p w:rsidR="00000000" w:rsidDel="00000000" w:rsidP="00000000" w:rsidRDefault="00000000" w:rsidRPr="00000000" w14:paraId="0000009C">
            <w:pPr>
              <w:rPr/>
            </w:pPr>
            <w:r w:rsidDel="00000000" w:rsidR="00000000" w:rsidRPr="00000000">
              <w:rPr>
                <w:rtl w:val="0"/>
              </w:rPr>
              <w:t xml:space="preserve">1</w:t>
            </w:r>
          </w:p>
        </w:tc>
      </w:tr>
      <w:tr>
        <w:trPr>
          <w:cantSplit w:val="0"/>
          <w:trHeight w:val="300" w:hRule="atLeast"/>
          <w:tblHeader w:val="0"/>
        </w:trPr>
        <w:tc>
          <w:tcPr/>
          <w:p w:rsidR="00000000" w:rsidDel="00000000" w:rsidP="00000000" w:rsidRDefault="00000000" w:rsidRPr="00000000" w14:paraId="0000009D">
            <w:pPr>
              <w:rPr/>
            </w:pPr>
            <w:r w:rsidDel="00000000" w:rsidR="00000000" w:rsidRPr="00000000">
              <w:rPr>
                <w:rtl w:val="0"/>
              </w:rPr>
              <w:t xml:space="preserve">Shop Refurbishment</w:t>
            </w:r>
          </w:p>
        </w:tc>
        <w:tc>
          <w:tcPr/>
          <w:p w:rsidR="00000000" w:rsidDel="00000000" w:rsidP="00000000" w:rsidRDefault="00000000" w:rsidRPr="00000000" w14:paraId="0000009E">
            <w:pPr>
              <w:rPr/>
            </w:pPr>
            <w:r w:rsidDel="00000000" w:rsidR="00000000" w:rsidRPr="00000000">
              <w:rPr>
                <w:rtl w:val="0"/>
              </w:rPr>
              <w:t xml:space="preserve">0</w:t>
            </w:r>
          </w:p>
        </w:tc>
        <w:tc>
          <w:tcPr/>
          <w:p w:rsidR="00000000" w:rsidDel="00000000" w:rsidP="00000000" w:rsidRDefault="00000000" w:rsidRPr="00000000" w14:paraId="0000009F">
            <w:pPr>
              <w:rPr/>
            </w:pPr>
            <w:r w:rsidDel="00000000" w:rsidR="00000000" w:rsidRPr="00000000">
              <w:rPr>
                <w:rtl w:val="0"/>
              </w:rPr>
              <w:t xml:space="preserve">34</w:t>
            </w:r>
          </w:p>
        </w:tc>
        <w:tc>
          <w:tcPr/>
          <w:p w:rsidR="00000000" w:rsidDel="00000000" w:rsidP="00000000" w:rsidRDefault="00000000" w:rsidRPr="00000000" w14:paraId="000000A0">
            <w:pPr>
              <w:rPr/>
            </w:pPr>
            <w:r w:rsidDel="00000000" w:rsidR="00000000" w:rsidRPr="00000000">
              <w:rPr>
                <w:rtl w:val="0"/>
              </w:rPr>
              <w:t xml:space="preserve">26</w:t>
            </w:r>
          </w:p>
        </w:tc>
        <w:tc>
          <w:tcPr/>
          <w:p w:rsidR="00000000" w:rsidDel="00000000" w:rsidP="00000000" w:rsidRDefault="00000000" w:rsidRPr="00000000" w14:paraId="000000A1">
            <w:pPr>
              <w:rPr/>
            </w:pPr>
            <w:r w:rsidDel="00000000" w:rsidR="00000000" w:rsidRPr="00000000">
              <w:rPr>
                <w:rtl w:val="0"/>
              </w:rPr>
              <w:t xml:space="preserve">18</w:t>
            </w:r>
          </w:p>
        </w:tc>
        <w:tc>
          <w:tcPr/>
          <w:p w:rsidR="00000000" w:rsidDel="00000000" w:rsidP="00000000" w:rsidRDefault="00000000" w:rsidRPr="00000000" w14:paraId="000000A2">
            <w:pPr>
              <w:rPr/>
            </w:pPr>
            <w:r w:rsidDel="00000000" w:rsidR="00000000" w:rsidRPr="00000000">
              <w:rPr>
                <w:rtl w:val="0"/>
              </w:rPr>
              <w:t xml:space="preserve">0</w:t>
            </w:r>
          </w:p>
        </w:tc>
        <w:tc>
          <w:tcPr/>
          <w:p w:rsidR="00000000" w:rsidDel="00000000" w:rsidP="00000000" w:rsidRDefault="00000000" w:rsidRPr="00000000" w14:paraId="000000A3">
            <w:pPr>
              <w:rPr/>
            </w:pPr>
            <w:r w:rsidDel="00000000" w:rsidR="00000000" w:rsidRPr="00000000">
              <w:rPr>
                <w:rtl w:val="0"/>
              </w:rPr>
              <w:t xml:space="preserve">0</w:t>
            </w:r>
          </w:p>
        </w:tc>
      </w:tr>
      <w:tr>
        <w:trPr>
          <w:cantSplit w:val="0"/>
          <w:trHeight w:val="300" w:hRule="atLeast"/>
          <w:tblHeader w:val="0"/>
        </w:trPr>
        <w:tc>
          <w:tcPr/>
          <w:p w:rsidR="00000000" w:rsidDel="00000000" w:rsidP="00000000" w:rsidRDefault="00000000" w:rsidRPr="00000000" w14:paraId="000000A4">
            <w:pPr>
              <w:rPr/>
            </w:pPr>
            <w:r w:rsidDel="00000000" w:rsidR="00000000" w:rsidRPr="00000000">
              <w:rPr>
                <w:rtl w:val="0"/>
              </w:rPr>
              <w:t xml:space="preserve">Loan Instalments</w:t>
            </w:r>
          </w:p>
        </w:tc>
        <w:tc>
          <w:tcPr/>
          <w:p w:rsidR="00000000" w:rsidDel="00000000" w:rsidP="00000000" w:rsidRDefault="00000000" w:rsidRPr="00000000" w14:paraId="000000A5">
            <w:pPr>
              <w:rPr/>
            </w:pPr>
            <w:r w:rsidDel="00000000" w:rsidR="00000000" w:rsidRPr="00000000">
              <w:rPr>
                <w:rtl w:val="0"/>
              </w:rPr>
              <w:t xml:space="preserve">7</w:t>
            </w:r>
          </w:p>
        </w:tc>
        <w:tc>
          <w:tcPr/>
          <w:p w:rsidR="00000000" w:rsidDel="00000000" w:rsidP="00000000" w:rsidRDefault="00000000" w:rsidRPr="00000000" w14:paraId="000000A6">
            <w:pPr>
              <w:rPr/>
            </w:pPr>
            <w:r w:rsidDel="00000000" w:rsidR="00000000" w:rsidRPr="00000000">
              <w:rPr>
                <w:rtl w:val="0"/>
              </w:rPr>
              <w:t xml:space="preserve">7</w:t>
            </w:r>
          </w:p>
        </w:tc>
        <w:tc>
          <w:tcPr/>
          <w:p w:rsidR="00000000" w:rsidDel="00000000" w:rsidP="00000000" w:rsidRDefault="00000000" w:rsidRPr="00000000" w14:paraId="000000A7">
            <w:pPr>
              <w:rPr/>
            </w:pPr>
            <w:r w:rsidDel="00000000" w:rsidR="00000000" w:rsidRPr="00000000">
              <w:rPr>
                <w:rtl w:val="0"/>
              </w:rPr>
              <w:t xml:space="preserve">7</w:t>
            </w:r>
          </w:p>
        </w:tc>
        <w:tc>
          <w:tcPr/>
          <w:p w:rsidR="00000000" w:rsidDel="00000000" w:rsidP="00000000" w:rsidRDefault="00000000" w:rsidRPr="00000000" w14:paraId="000000A8">
            <w:pPr>
              <w:rPr/>
            </w:pPr>
            <w:r w:rsidDel="00000000" w:rsidR="00000000" w:rsidRPr="00000000">
              <w:rPr>
                <w:rtl w:val="0"/>
              </w:rPr>
              <w:t xml:space="preserve">7</w:t>
            </w:r>
          </w:p>
        </w:tc>
        <w:tc>
          <w:tcPr/>
          <w:p w:rsidR="00000000" w:rsidDel="00000000" w:rsidP="00000000" w:rsidRDefault="00000000" w:rsidRPr="00000000" w14:paraId="000000A9">
            <w:pPr>
              <w:rPr/>
            </w:pPr>
            <w:r w:rsidDel="00000000" w:rsidR="00000000" w:rsidRPr="00000000">
              <w:rPr>
                <w:rtl w:val="0"/>
              </w:rPr>
              <w:t xml:space="preserve">7</w:t>
            </w:r>
          </w:p>
        </w:tc>
        <w:tc>
          <w:tcPr/>
          <w:p w:rsidR="00000000" w:rsidDel="00000000" w:rsidP="00000000" w:rsidRDefault="00000000" w:rsidRPr="00000000" w14:paraId="000000AA">
            <w:pPr>
              <w:rPr/>
            </w:pPr>
            <w:r w:rsidDel="00000000" w:rsidR="00000000" w:rsidRPr="00000000">
              <w:rPr>
                <w:rtl w:val="0"/>
              </w:rPr>
              <w:t xml:space="preserve">7</w:t>
            </w:r>
          </w:p>
        </w:tc>
      </w:tr>
      <w:tr>
        <w:trPr>
          <w:cantSplit w:val="0"/>
          <w:trHeight w:val="300" w:hRule="atLeast"/>
          <w:tblHeader w:val="0"/>
        </w:trPr>
        <w:tc>
          <w:tcPr/>
          <w:p w:rsidR="00000000" w:rsidDel="00000000" w:rsidP="00000000" w:rsidRDefault="00000000" w:rsidRPr="00000000" w14:paraId="000000AB">
            <w:pPr>
              <w:rPr/>
            </w:pPr>
            <w:r w:rsidDel="00000000" w:rsidR="00000000" w:rsidRPr="00000000">
              <w:rPr>
                <w:rtl w:val="0"/>
              </w:rPr>
              <w:t xml:space="preserve">Credit Card Charges (3% of Sales)</w:t>
            </w:r>
          </w:p>
        </w:tc>
        <w:tc>
          <w:tcPr/>
          <w:p w:rsidR="00000000" w:rsidDel="00000000" w:rsidP="00000000" w:rsidRDefault="00000000" w:rsidRPr="00000000" w14:paraId="000000AC">
            <w:pPr>
              <w:rPr/>
            </w:pPr>
            <w:r w:rsidDel="00000000" w:rsidR="00000000" w:rsidRPr="00000000">
              <w:rPr>
                <w:rtl w:val="0"/>
              </w:rPr>
              <w:t xml:space="preserve">7.5</w:t>
            </w:r>
          </w:p>
        </w:tc>
        <w:tc>
          <w:tcPr/>
          <w:p w:rsidR="00000000" w:rsidDel="00000000" w:rsidP="00000000" w:rsidRDefault="00000000" w:rsidRPr="00000000" w14:paraId="000000AD">
            <w:pPr>
              <w:rPr/>
            </w:pPr>
            <w:r w:rsidDel="00000000" w:rsidR="00000000" w:rsidRPr="00000000">
              <w:rPr>
                <w:rtl w:val="0"/>
              </w:rPr>
              <w:t xml:space="preserve">7.8</w:t>
            </w:r>
          </w:p>
        </w:tc>
        <w:tc>
          <w:tcPr/>
          <w:p w:rsidR="00000000" w:rsidDel="00000000" w:rsidP="00000000" w:rsidRDefault="00000000" w:rsidRPr="00000000" w14:paraId="000000AE">
            <w:pPr>
              <w:rPr/>
            </w:pPr>
            <w:r w:rsidDel="00000000" w:rsidR="00000000" w:rsidRPr="00000000">
              <w:rPr>
                <w:rtl w:val="0"/>
              </w:rPr>
              <w:t xml:space="preserve">8.1</w:t>
            </w:r>
          </w:p>
        </w:tc>
        <w:tc>
          <w:tcPr/>
          <w:p w:rsidR="00000000" w:rsidDel="00000000" w:rsidP="00000000" w:rsidRDefault="00000000" w:rsidRPr="00000000" w14:paraId="000000AF">
            <w:pPr>
              <w:rPr/>
            </w:pPr>
            <w:r w:rsidDel="00000000" w:rsidR="00000000" w:rsidRPr="00000000">
              <w:rPr>
                <w:rtl w:val="0"/>
              </w:rPr>
              <w:t xml:space="preserve">8.1</w:t>
            </w:r>
          </w:p>
        </w:tc>
        <w:tc>
          <w:tcPr/>
          <w:p w:rsidR="00000000" w:rsidDel="00000000" w:rsidP="00000000" w:rsidRDefault="00000000" w:rsidRPr="00000000" w14:paraId="000000B0">
            <w:pPr>
              <w:rPr/>
            </w:pPr>
            <w:r w:rsidDel="00000000" w:rsidR="00000000" w:rsidRPr="00000000">
              <w:rPr>
                <w:rtl w:val="0"/>
              </w:rPr>
              <w:t xml:space="preserve">6.6</w:t>
            </w:r>
          </w:p>
        </w:tc>
        <w:tc>
          <w:tcPr/>
          <w:p w:rsidR="00000000" w:rsidDel="00000000" w:rsidP="00000000" w:rsidRDefault="00000000" w:rsidRPr="00000000" w14:paraId="000000B1">
            <w:pPr>
              <w:rPr/>
            </w:pPr>
            <w:r w:rsidDel="00000000" w:rsidR="00000000" w:rsidRPr="00000000">
              <w:rPr>
                <w:rtl w:val="0"/>
              </w:rPr>
              <w:t xml:space="preserve">6.3</w:t>
            </w:r>
          </w:p>
        </w:tc>
      </w:tr>
      <w:tr>
        <w:trPr>
          <w:cantSplit w:val="0"/>
          <w:trHeight w:val="300" w:hRule="atLeast"/>
          <w:tblHeader w:val="0"/>
        </w:trPr>
        <w:tc>
          <w:tcPr/>
          <w:p w:rsidR="00000000" w:rsidDel="00000000" w:rsidP="00000000" w:rsidRDefault="00000000" w:rsidRPr="00000000" w14:paraId="000000B2">
            <w:pPr>
              <w:rPr/>
            </w:pPr>
            <w:r w:rsidDel="00000000" w:rsidR="00000000" w:rsidRPr="00000000">
              <w:rPr>
                <w:rtl w:val="0"/>
              </w:rPr>
              <w:t xml:space="preserve">Total Cash Outflows</w:t>
            </w:r>
          </w:p>
        </w:tc>
        <w:tc>
          <w:tcPr/>
          <w:p w:rsidR="00000000" w:rsidDel="00000000" w:rsidP="00000000" w:rsidRDefault="00000000" w:rsidRPr="00000000" w14:paraId="000000B3">
            <w:pPr>
              <w:rPr/>
            </w:pPr>
            <w:r w:rsidDel="00000000" w:rsidR="00000000" w:rsidRPr="00000000">
              <w:rPr>
                <w:rtl w:val="0"/>
              </w:rPr>
              <w:t xml:space="preserve">244.5</w:t>
            </w:r>
          </w:p>
        </w:tc>
        <w:tc>
          <w:tcPr/>
          <w:p w:rsidR="00000000" w:rsidDel="00000000" w:rsidP="00000000" w:rsidRDefault="00000000" w:rsidRPr="00000000" w14:paraId="000000B4">
            <w:pPr>
              <w:rPr/>
            </w:pPr>
            <w:r w:rsidDel="00000000" w:rsidR="00000000" w:rsidRPr="00000000">
              <w:rPr>
                <w:rtl w:val="0"/>
              </w:rPr>
              <w:t xml:space="preserve">293.8</w:t>
            </w:r>
          </w:p>
        </w:tc>
        <w:tc>
          <w:tcPr/>
          <w:p w:rsidR="00000000" w:rsidDel="00000000" w:rsidP="00000000" w:rsidRDefault="00000000" w:rsidRPr="00000000" w14:paraId="000000B5">
            <w:pPr>
              <w:rPr/>
            </w:pPr>
            <w:r w:rsidDel="00000000" w:rsidR="00000000" w:rsidRPr="00000000">
              <w:rPr>
                <w:rtl w:val="0"/>
              </w:rPr>
              <w:t xml:space="preserve">294.1</w:t>
            </w:r>
          </w:p>
        </w:tc>
        <w:tc>
          <w:tcPr/>
          <w:p w:rsidR="00000000" w:rsidDel="00000000" w:rsidP="00000000" w:rsidRDefault="00000000" w:rsidRPr="00000000" w14:paraId="000000B6">
            <w:pPr>
              <w:rPr/>
            </w:pPr>
            <w:r w:rsidDel="00000000" w:rsidR="00000000" w:rsidRPr="00000000">
              <w:rPr>
                <w:rtl w:val="0"/>
              </w:rPr>
              <w:t xml:space="preserve">286.1</w:t>
            </w:r>
          </w:p>
        </w:tc>
        <w:tc>
          <w:tcPr/>
          <w:p w:rsidR="00000000" w:rsidDel="00000000" w:rsidP="00000000" w:rsidRDefault="00000000" w:rsidRPr="00000000" w14:paraId="000000B7">
            <w:pPr>
              <w:rPr/>
            </w:pPr>
            <w:r w:rsidDel="00000000" w:rsidR="00000000" w:rsidRPr="00000000">
              <w:rPr>
                <w:rtl w:val="0"/>
              </w:rPr>
              <w:t xml:space="preserve">244.6</w:t>
            </w:r>
          </w:p>
        </w:tc>
        <w:tc>
          <w:tcPr/>
          <w:p w:rsidR="00000000" w:rsidDel="00000000" w:rsidP="00000000" w:rsidRDefault="00000000" w:rsidRPr="00000000" w14:paraId="000000B8">
            <w:pPr>
              <w:rPr/>
            </w:pPr>
            <w:r w:rsidDel="00000000" w:rsidR="00000000" w:rsidRPr="00000000">
              <w:rPr>
                <w:rtl w:val="0"/>
              </w:rPr>
              <w:t xml:space="preserve">222.3</w:t>
            </w:r>
          </w:p>
        </w:tc>
      </w:tr>
      <w:tr>
        <w:trPr>
          <w:cantSplit w:val="0"/>
          <w:trHeight w:val="300" w:hRule="atLeast"/>
          <w:tblHeader w:val="0"/>
        </w:trPr>
        <w:tc>
          <w:tcPr/>
          <w:p w:rsidR="00000000" w:rsidDel="00000000" w:rsidP="00000000" w:rsidRDefault="00000000" w:rsidRPr="00000000" w14:paraId="000000B9">
            <w:pPr>
              <w:rPr/>
            </w:pPr>
            <w:r w:rsidDel="00000000" w:rsidR="00000000" w:rsidRPr="00000000">
              <w:rPr>
                <w:rtl w:val="0"/>
              </w:rPr>
              <w:t xml:space="preserve">Net Cash Flow</w:t>
            </w:r>
          </w:p>
        </w:tc>
        <w:tc>
          <w:tcPr/>
          <w:p w:rsidR="00000000" w:rsidDel="00000000" w:rsidP="00000000" w:rsidRDefault="00000000" w:rsidRPr="00000000" w14:paraId="000000BA">
            <w:pPr>
              <w:rPr/>
            </w:pPr>
            <w:r w:rsidDel="00000000" w:rsidR="00000000" w:rsidRPr="00000000">
              <w:rPr>
                <w:rtl w:val="0"/>
              </w:rPr>
              <w:t xml:space="preserve">5.5</w:t>
            </w:r>
          </w:p>
        </w:tc>
        <w:tc>
          <w:tcPr/>
          <w:p w:rsidR="00000000" w:rsidDel="00000000" w:rsidP="00000000" w:rsidRDefault="00000000" w:rsidRPr="00000000" w14:paraId="000000BB">
            <w:pPr>
              <w:rPr/>
            </w:pPr>
            <w:r w:rsidDel="00000000" w:rsidR="00000000" w:rsidRPr="00000000">
              <w:rPr>
                <w:rtl w:val="0"/>
              </w:rPr>
              <w:t xml:space="preserve">-33.8</w:t>
            </w:r>
          </w:p>
        </w:tc>
        <w:tc>
          <w:tcPr/>
          <w:p w:rsidR="00000000" w:rsidDel="00000000" w:rsidP="00000000" w:rsidRDefault="00000000" w:rsidRPr="00000000" w14:paraId="000000BC">
            <w:pPr>
              <w:rPr/>
            </w:pPr>
            <w:r w:rsidDel="00000000" w:rsidR="00000000" w:rsidRPr="00000000">
              <w:rPr>
                <w:rtl w:val="0"/>
              </w:rPr>
              <w:t xml:space="preserve">-24.1</w:t>
            </w:r>
          </w:p>
        </w:tc>
        <w:tc>
          <w:tcPr/>
          <w:p w:rsidR="00000000" w:rsidDel="00000000" w:rsidP="00000000" w:rsidRDefault="00000000" w:rsidRPr="00000000" w14:paraId="000000BD">
            <w:pPr>
              <w:rPr/>
            </w:pPr>
            <w:r w:rsidDel="00000000" w:rsidR="00000000" w:rsidRPr="00000000">
              <w:rPr>
                <w:rtl w:val="0"/>
              </w:rPr>
              <w:t xml:space="preserve">-16.1</w:t>
            </w:r>
          </w:p>
        </w:tc>
        <w:tc>
          <w:tcPr/>
          <w:p w:rsidR="00000000" w:rsidDel="00000000" w:rsidP="00000000" w:rsidRDefault="00000000" w:rsidRPr="00000000" w14:paraId="000000BE">
            <w:pPr>
              <w:rPr/>
            </w:pPr>
            <w:r w:rsidDel="00000000" w:rsidR="00000000" w:rsidRPr="00000000">
              <w:rPr>
                <w:rtl w:val="0"/>
              </w:rPr>
              <w:t xml:space="preserve">-24.6</w:t>
            </w:r>
          </w:p>
        </w:tc>
        <w:tc>
          <w:tcPr/>
          <w:p w:rsidR="00000000" w:rsidDel="00000000" w:rsidP="00000000" w:rsidRDefault="00000000" w:rsidRPr="00000000" w14:paraId="000000BF">
            <w:pPr>
              <w:rPr/>
            </w:pPr>
            <w:r w:rsidDel="00000000" w:rsidR="00000000" w:rsidRPr="00000000">
              <w:rPr>
                <w:rtl w:val="0"/>
              </w:rPr>
              <w:t xml:space="preserve">-32.3</w:t>
            </w:r>
          </w:p>
        </w:tc>
      </w:tr>
      <w:tr>
        <w:trPr>
          <w:cantSplit w:val="0"/>
          <w:trHeight w:val="300" w:hRule="atLeast"/>
          <w:tblHeader w:val="0"/>
        </w:trPr>
        <w:tc>
          <w:tcPr/>
          <w:p w:rsidR="00000000" w:rsidDel="00000000" w:rsidP="00000000" w:rsidRDefault="00000000" w:rsidRPr="00000000" w14:paraId="000000C0">
            <w:pPr>
              <w:rPr/>
            </w:pPr>
            <w:r w:rsidDel="00000000" w:rsidR="00000000" w:rsidRPr="00000000">
              <w:rPr>
                <w:rtl w:val="0"/>
              </w:rPr>
              <w:t xml:space="preserve">Opening Cash Balance</w:t>
            </w:r>
          </w:p>
        </w:tc>
        <w:tc>
          <w:tcPr/>
          <w:p w:rsidR="00000000" w:rsidDel="00000000" w:rsidP="00000000" w:rsidRDefault="00000000" w:rsidRPr="00000000" w14:paraId="000000C1">
            <w:pPr>
              <w:rPr/>
            </w:pPr>
            <w:r w:rsidDel="00000000" w:rsidR="00000000" w:rsidRPr="00000000">
              <w:rPr>
                <w:rtl w:val="0"/>
              </w:rPr>
              <w:t xml:space="preserve">0</w:t>
            </w:r>
          </w:p>
        </w:tc>
        <w:tc>
          <w:tcPr/>
          <w:p w:rsidR="00000000" w:rsidDel="00000000" w:rsidP="00000000" w:rsidRDefault="00000000" w:rsidRPr="00000000" w14:paraId="000000C2">
            <w:pPr>
              <w:rPr/>
            </w:pPr>
            <w:r w:rsidDel="00000000" w:rsidR="00000000" w:rsidRPr="00000000">
              <w:rPr>
                <w:rtl w:val="0"/>
              </w:rPr>
              <w:t xml:space="preserve">5.5</w:t>
            </w:r>
          </w:p>
        </w:tc>
        <w:tc>
          <w:tcPr/>
          <w:p w:rsidR="00000000" w:rsidDel="00000000" w:rsidP="00000000" w:rsidRDefault="00000000" w:rsidRPr="00000000" w14:paraId="000000C3">
            <w:pPr>
              <w:rPr/>
            </w:pPr>
            <w:r w:rsidDel="00000000" w:rsidR="00000000" w:rsidRPr="00000000">
              <w:rPr>
                <w:rtl w:val="0"/>
              </w:rPr>
              <w:t xml:space="preserve">-28.3</w:t>
            </w:r>
          </w:p>
        </w:tc>
        <w:tc>
          <w:tcPr/>
          <w:p w:rsidR="00000000" w:rsidDel="00000000" w:rsidP="00000000" w:rsidRDefault="00000000" w:rsidRPr="00000000" w14:paraId="000000C4">
            <w:pPr>
              <w:rPr/>
            </w:pPr>
            <w:r w:rsidDel="00000000" w:rsidR="00000000" w:rsidRPr="00000000">
              <w:rPr>
                <w:rtl w:val="0"/>
              </w:rPr>
              <w:t xml:space="preserve">-52.4</w:t>
            </w:r>
          </w:p>
        </w:tc>
        <w:tc>
          <w:tcPr/>
          <w:p w:rsidR="00000000" w:rsidDel="00000000" w:rsidP="00000000" w:rsidRDefault="00000000" w:rsidRPr="00000000" w14:paraId="000000C5">
            <w:pPr>
              <w:rPr/>
            </w:pPr>
            <w:r w:rsidDel="00000000" w:rsidR="00000000" w:rsidRPr="00000000">
              <w:rPr>
                <w:rtl w:val="0"/>
              </w:rPr>
              <w:t xml:space="preserve">-68.5</w:t>
            </w:r>
          </w:p>
        </w:tc>
        <w:tc>
          <w:tcPr/>
          <w:p w:rsidR="00000000" w:rsidDel="00000000" w:rsidP="00000000" w:rsidRDefault="00000000" w:rsidRPr="00000000" w14:paraId="000000C6">
            <w:pPr>
              <w:rPr/>
            </w:pPr>
            <w:r w:rsidDel="00000000" w:rsidR="00000000" w:rsidRPr="00000000">
              <w:rPr>
                <w:rtl w:val="0"/>
              </w:rPr>
              <w:t xml:space="preserve">-93.1</w:t>
            </w:r>
          </w:p>
        </w:tc>
      </w:tr>
      <w:tr>
        <w:trPr>
          <w:cantSplit w:val="0"/>
          <w:trHeight w:val="300" w:hRule="atLeast"/>
          <w:tblHeader w:val="0"/>
        </w:trPr>
        <w:tc>
          <w:tcPr/>
          <w:p w:rsidR="00000000" w:rsidDel="00000000" w:rsidP="00000000" w:rsidRDefault="00000000" w:rsidRPr="00000000" w14:paraId="000000C7">
            <w:pPr>
              <w:rPr/>
            </w:pPr>
            <w:r w:rsidDel="00000000" w:rsidR="00000000" w:rsidRPr="00000000">
              <w:rPr>
                <w:rtl w:val="0"/>
              </w:rPr>
              <w:t xml:space="preserve">Closing Cash Balance</w:t>
            </w:r>
          </w:p>
        </w:tc>
        <w:tc>
          <w:tcPr/>
          <w:p w:rsidR="00000000" w:rsidDel="00000000" w:rsidP="00000000" w:rsidRDefault="00000000" w:rsidRPr="00000000" w14:paraId="000000C8">
            <w:pPr>
              <w:rPr/>
            </w:pPr>
            <w:r w:rsidDel="00000000" w:rsidR="00000000" w:rsidRPr="00000000">
              <w:rPr>
                <w:rtl w:val="0"/>
              </w:rPr>
              <w:t xml:space="preserve">5.5</w:t>
            </w:r>
          </w:p>
        </w:tc>
        <w:tc>
          <w:tcPr/>
          <w:p w:rsidR="00000000" w:rsidDel="00000000" w:rsidP="00000000" w:rsidRDefault="00000000" w:rsidRPr="00000000" w14:paraId="000000C9">
            <w:pPr>
              <w:rPr/>
            </w:pPr>
            <w:r w:rsidDel="00000000" w:rsidR="00000000" w:rsidRPr="00000000">
              <w:rPr>
                <w:rtl w:val="0"/>
              </w:rPr>
              <w:t xml:space="preserve">-28.3</w:t>
            </w:r>
          </w:p>
        </w:tc>
        <w:tc>
          <w:tcPr/>
          <w:p w:rsidR="00000000" w:rsidDel="00000000" w:rsidP="00000000" w:rsidRDefault="00000000" w:rsidRPr="00000000" w14:paraId="000000CA">
            <w:pPr>
              <w:rPr/>
            </w:pPr>
            <w:r w:rsidDel="00000000" w:rsidR="00000000" w:rsidRPr="00000000">
              <w:rPr>
                <w:rtl w:val="0"/>
              </w:rPr>
              <w:t xml:space="preserve">-52.4</w:t>
            </w:r>
          </w:p>
        </w:tc>
        <w:tc>
          <w:tcPr/>
          <w:p w:rsidR="00000000" w:rsidDel="00000000" w:rsidP="00000000" w:rsidRDefault="00000000" w:rsidRPr="00000000" w14:paraId="000000CB">
            <w:pPr>
              <w:rPr/>
            </w:pPr>
            <w:r w:rsidDel="00000000" w:rsidR="00000000" w:rsidRPr="00000000">
              <w:rPr>
                <w:rtl w:val="0"/>
              </w:rPr>
              <w:t xml:space="preserve">-68.5</w:t>
            </w:r>
          </w:p>
        </w:tc>
        <w:tc>
          <w:tcPr/>
          <w:p w:rsidR="00000000" w:rsidDel="00000000" w:rsidP="00000000" w:rsidRDefault="00000000" w:rsidRPr="00000000" w14:paraId="000000CC">
            <w:pPr>
              <w:rPr/>
            </w:pPr>
            <w:r w:rsidDel="00000000" w:rsidR="00000000" w:rsidRPr="00000000">
              <w:rPr>
                <w:rtl w:val="0"/>
              </w:rPr>
              <w:t xml:space="preserve">-93.1</w:t>
            </w:r>
          </w:p>
        </w:tc>
        <w:tc>
          <w:tcPr/>
          <w:p w:rsidR="00000000" w:rsidDel="00000000" w:rsidP="00000000" w:rsidRDefault="00000000" w:rsidRPr="00000000" w14:paraId="000000CD">
            <w:pPr>
              <w:rPr/>
            </w:pPr>
            <w:r w:rsidDel="00000000" w:rsidR="00000000" w:rsidRPr="00000000">
              <w:rPr>
                <w:rtl w:val="0"/>
              </w:rPr>
              <w:t xml:space="preserve">-125.4</w:t>
            </w:r>
          </w:p>
        </w:tc>
      </w:tr>
    </w:tbl>
    <w:p w:rsidR="00000000" w:rsidDel="00000000" w:rsidP="00000000" w:rsidRDefault="00000000" w:rsidRPr="00000000" w14:paraId="000000CE">
      <w:pPr>
        <w:rPr/>
      </w:pPr>
      <w:r w:rsidDel="00000000" w:rsidR="00000000" w:rsidRPr="00000000">
        <w:rPr>
          <w:rtl w:val="0"/>
        </w:rPr>
        <w:t xml:space="preserve">(Note: Figures are in thousands (000) except for credit card charges.)</w:t>
      </w:r>
    </w:p>
    <w:p w:rsidR="00000000" w:rsidDel="00000000" w:rsidP="00000000" w:rsidRDefault="00000000" w:rsidRPr="00000000" w14:paraId="000000CF">
      <w:pPr>
        <w:rPr/>
      </w:pPr>
      <w:r w:rsidDel="00000000" w:rsidR="00000000" w:rsidRPr="00000000">
        <w:rPr>
          <w:rtl w:val="0"/>
        </w:rPr>
        <w:t xml:space="preserve">ii. Profit loss statement for the period is as follows: </w:t>
      </w:r>
    </w:p>
    <w:tbl>
      <w:tblPr>
        <w:tblStyle w:val="Table3"/>
        <w:tblW w:w="935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7465"/>
        <w:gridCol w:w="1890"/>
        <w:tblGridChange w:id="0">
          <w:tblGrid>
            <w:gridCol w:w="7465"/>
            <w:gridCol w:w="1890"/>
          </w:tblGrid>
        </w:tblGridChange>
      </w:tblGrid>
      <w:tr>
        <w:trPr>
          <w:cantSplit w:val="0"/>
          <w:trHeight w:val="300" w:hRule="atLeast"/>
          <w:tblHeader w:val="0"/>
        </w:trPr>
        <w:tc>
          <w:tcPr>
            <w:gridSpan w:val="2"/>
          </w:tcPr>
          <w:p w:rsidR="00000000" w:rsidDel="00000000" w:rsidP="00000000" w:rsidRDefault="00000000" w:rsidRPr="00000000" w14:paraId="000000D0">
            <w:pPr>
              <w:jc w:val="center"/>
              <w:rPr/>
            </w:pPr>
            <w:r w:rsidDel="00000000" w:rsidR="00000000" w:rsidRPr="00000000">
              <w:rPr>
                <w:sz w:val="32"/>
                <w:szCs w:val="32"/>
                <w:rtl w:val="0"/>
              </w:rPr>
              <w:t xml:space="preserve">Profit and loss statement</w:t>
            </w:r>
            <w:r w:rsidDel="00000000" w:rsidR="00000000" w:rsidRPr="00000000">
              <w:rPr>
                <w:rtl w:val="0"/>
              </w:rPr>
            </w:r>
          </w:p>
        </w:tc>
      </w:tr>
      <w:tr>
        <w:trPr>
          <w:cantSplit w:val="0"/>
          <w:trHeight w:val="300" w:hRule="atLeast"/>
          <w:tblHeader w:val="0"/>
        </w:trPr>
        <w:tc>
          <w:tcPr>
            <w:gridSpan w:val="2"/>
          </w:tcPr>
          <w:p w:rsidR="00000000" w:rsidDel="00000000" w:rsidP="00000000" w:rsidRDefault="00000000" w:rsidRPr="00000000" w14:paraId="000000D2">
            <w:pPr>
              <w:jc w:val="center"/>
              <w:rPr/>
            </w:pPr>
            <w:r w:rsidDel="00000000" w:rsidR="00000000" w:rsidRPr="00000000">
              <w:rPr>
                <w:rtl w:val="0"/>
              </w:rPr>
              <w:t xml:space="preserve">For the Period June to Nov (Amount in Thousands)</w:t>
            </w:r>
          </w:p>
        </w:tc>
      </w:tr>
      <w:tr>
        <w:trPr>
          <w:cantSplit w:val="0"/>
          <w:trHeight w:val="300" w:hRule="atLeast"/>
          <w:tblHeader w:val="0"/>
        </w:trPr>
        <w:tc>
          <w:tcPr/>
          <w:p w:rsidR="00000000" w:rsidDel="00000000" w:rsidP="00000000" w:rsidRDefault="00000000" w:rsidRPr="00000000" w14:paraId="000000D4">
            <w:pPr>
              <w:rPr/>
            </w:pPr>
            <w:r w:rsidDel="00000000" w:rsidR="00000000" w:rsidRPr="00000000">
              <w:rPr>
                <w:rtl w:val="0"/>
              </w:rPr>
              <w:t xml:space="preserve">Sales</w:t>
            </w:r>
          </w:p>
        </w:tc>
        <w:tc>
          <w:tcPr/>
          <w:p w:rsidR="00000000" w:rsidDel="00000000" w:rsidP="00000000" w:rsidRDefault="00000000" w:rsidRPr="00000000" w14:paraId="000000D5">
            <w:pPr>
              <w:rPr/>
            </w:pPr>
            <w:r w:rsidDel="00000000" w:rsidR="00000000" w:rsidRPr="00000000">
              <w:rPr>
                <w:rtl w:val="0"/>
              </w:rPr>
              <w:t xml:space="preserve">1420</w:t>
            </w:r>
          </w:p>
        </w:tc>
      </w:tr>
      <w:tr>
        <w:trPr>
          <w:cantSplit w:val="0"/>
          <w:trHeight w:val="300" w:hRule="atLeast"/>
          <w:tblHeader w:val="0"/>
        </w:trPr>
        <w:tc>
          <w:tcPr/>
          <w:p w:rsidR="00000000" w:rsidDel="00000000" w:rsidP="00000000" w:rsidRDefault="00000000" w:rsidRPr="00000000" w14:paraId="000000D6">
            <w:pPr>
              <w:rPr/>
            </w:pPr>
            <w:r w:rsidDel="00000000" w:rsidR="00000000" w:rsidRPr="00000000">
              <w:rPr>
                <w:rtl w:val="0"/>
              </w:rPr>
              <w:t xml:space="preserve">Cost of Goods Sold (60% of sales)</w:t>
            </w:r>
          </w:p>
        </w:tc>
        <w:tc>
          <w:tcPr/>
          <w:p w:rsidR="00000000" w:rsidDel="00000000" w:rsidP="00000000" w:rsidRDefault="00000000" w:rsidRPr="00000000" w14:paraId="000000D7">
            <w:pPr>
              <w:rPr/>
            </w:pPr>
            <w:r w:rsidDel="00000000" w:rsidR="00000000" w:rsidRPr="00000000">
              <w:rPr>
                <w:rtl w:val="0"/>
              </w:rPr>
              <w:t xml:space="preserve">852</w:t>
            </w:r>
          </w:p>
        </w:tc>
      </w:tr>
      <w:tr>
        <w:trPr>
          <w:cantSplit w:val="0"/>
          <w:trHeight w:val="300" w:hRule="atLeast"/>
          <w:tblHeader w:val="0"/>
        </w:trPr>
        <w:tc>
          <w:tcPr/>
          <w:p w:rsidR="00000000" w:rsidDel="00000000" w:rsidP="00000000" w:rsidRDefault="00000000" w:rsidRPr="00000000" w14:paraId="000000D8">
            <w:pPr>
              <w:rPr/>
            </w:pPr>
            <w:r w:rsidDel="00000000" w:rsidR="00000000" w:rsidRPr="00000000">
              <w:rPr>
                <w:rtl w:val="0"/>
              </w:rPr>
              <w:t xml:space="preserve">Gross Profit</w:t>
            </w:r>
          </w:p>
        </w:tc>
        <w:tc>
          <w:tcPr/>
          <w:p w:rsidR="00000000" w:rsidDel="00000000" w:rsidP="00000000" w:rsidRDefault="00000000" w:rsidRPr="00000000" w14:paraId="000000D9">
            <w:pPr>
              <w:rPr/>
            </w:pPr>
            <w:r w:rsidDel="00000000" w:rsidR="00000000" w:rsidRPr="00000000">
              <w:rPr>
                <w:rtl w:val="0"/>
              </w:rPr>
              <w:t xml:space="preserve">568</w:t>
            </w:r>
          </w:p>
        </w:tc>
      </w:tr>
      <w:tr>
        <w:trPr>
          <w:cantSplit w:val="0"/>
          <w:trHeight w:val="300" w:hRule="atLeast"/>
          <w:tblHeader w:val="0"/>
        </w:trPr>
        <w:tc>
          <w:tcPr/>
          <w:p w:rsidR="00000000" w:rsidDel="00000000" w:rsidP="00000000" w:rsidRDefault="00000000" w:rsidRPr="00000000" w14:paraId="000000DA">
            <w:pPr>
              <w:rPr/>
            </w:pPr>
            <w:r w:rsidDel="00000000" w:rsidR="00000000" w:rsidRPr="00000000">
              <w:rPr>
                <w:rtl w:val="0"/>
              </w:rPr>
              <w:t xml:space="preserve">Selling Expenses</w:t>
            </w:r>
          </w:p>
        </w:tc>
        <w:tc>
          <w:tcPr/>
          <w:p w:rsidR="00000000" w:rsidDel="00000000" w:rsidP="00000000" w:rsidRDefault="00000000" w:rsidRPr="00000000" w14:paraId="000000DB">
            <w:pPr>
              <w:rPr/>
            </w:pPr>
            <w:r w:rsidDel="00000000" w:rsidR="00000000" w:rsidRPr="00000000">
              <w:rPr>
                <w:rtl w:val="0"/>
              </w:rPr>
              <w:t xml:space="preserve">41</w:t>
            </w:r>
          </w:p>
        </w:tc>
      </w:tr>
      <w:tr>
        <w:trPr>
          <w:cantSplit w:val="0"/>
          <w:trHeight w:val="300" w:hRule="atLeast"/>
          <w:tblHeader w:val="0"/>
        </w:trPr>
        <w:tc>
          <w:tcPr/>
          <w:p w:rsidR="00000000" w:rsidDel="00000000" w:rsidP="00000000" w:rsidRDefault="00000000" w:rsidRPr="00000000" w14:paraId="000000DC">
            <w:pPr>
              <w:rPr/>
            </w:pPr>
            <w:r w:rsidDel="00000000" w:rsidR="00000000" w:rsidRPr="00000000">
              <w:rPr>
                <w:rtl w:val="0"/>
              </w:rPr>
              <w:t xml:space="preserve">Admin Expenses</w:t>
            </w:r>
          </w:p>
        </w:tc>
        <w:tc>
          <w:tcPr/>
          <w:p w:rsidR="00000000" w:rsidDel="00000000" w:rsidP="00000000" w:rsidRDefault="00000000" w:rsidRPr="00000000" w14:paraId="000000DD">
            <w:pPr>
              <w:rPr/>
            </w:pPr>
            <w:r w:rsidDel="00000000" w:rsidR="00000000" w:rsidRPr="00000000">
              <w:rPr>
                <w:rtl w:val="0"/>
              </w:rPr>
              <w:t xml:space="preserve">144</w:t>
            </w:r>
          </w:p>
        </w:tc>
      </w:tr>
      <w:tr>
        <w:trPr>
          <w:cantSplit w:val="0"/>
          <w:trHeight w:val="300" w:hRule="atLeast"/>
          <w:tblHeader w:val="0"/>
        </w:trPr>
        <w:tc>
          <w:tcPr/>
          <w:p w:rsidR="00000000" w:rsidDel="00000000" w:rsidP="00000000" w:rsidRDefault="00000000" w:rsidRPr="00000000" w14:paraId="000000DE">
            <w:pPr>
              <w:rPr/>
            </w:pPr>
            <w:r w:rsidDel="00000000" w:rsidR="00000000" w:rsidRPr="00000000">
              <w:rPr>
                <w:rtl w:val="0"/>
              </w:rPr>
              <w:t xml:space="preserve">Credit Card Charges</w:t>
            </w:r>
          </w:p>
        </w:tc>
        <w:tc>
          <w:tcPr/>
          <w:p w:rsidR="00000000" w:rsidDel="00000000" w:rsidP="00000000" w:rsidRDefault="00000000" w:rsidRPr="00000000" w14:paraId="000000DF">
            <w:pPr>
              <w:rPr/>
            </w:pPr>
            <w:r w:rsidDel="00000000" w:rsidR="00000000" w:rsidRPr="00000000">
              <w:rPr>
                <w:rtl w:val="0"/>
              </w:rPr>
              <w:t xml:space="preserve">42.6</w:t>
            </w:r>
          </w:p>
        </w:tc>
      </w:tr>
      <w:tr>
        <w:trPr>
          <w:cantSplit w:val="0"/>
          <w:trHeight w:val="300" w:hRule="atLeast"/>
          <w:tblHeader w:val="0"/>
        </w:trPr>
        <w:tc>
          <w:tcPr/>
          <w:p w:rsidR="00000000" w:rsidDel="00000000" w:rsidP="00000000" w:rsidRDefault="00000000" w:rsidRPr="00000000" w14:paraId="000000E0">
            <w:pPr>
              <w:rPr/>
            </w:pPr>
            <w:r w:rsidDel="00000000" w:rsidR="00000000" w:rsidRPr="00000000">
              <w:rPr>
                <w:rtl w:val="0"/>
              </w:rPr>
              <w:t xml:space="preserve">Operating Profit</w:t>
            </w:r>
          </w:p>
        </w:tc>
        <w:tc>
          <w:tcPr/>
          <w:p w:rsidR="00000000" w:rsidDel="00000000" w:rsidP="00000000" w:rsidRDefault="00000000" w:rsidRPr="00000000" w14:paraId="000000E1">
            <w:pPr>
              <w:rPr/>
            </w:pPr>
            <w:r w:rsidDel="00000000" w:rsidR="00000000" w:rsidRPr="00000000">
              <w:rPr>
                <w:rtl w:val="0"/>
              </w:rPr>
              <w:t xml:space="preserve">340.4</w:t>
            </w:r>
          </w:p>
        </w:tc>
      </w:tr>
      <w:tr>
        <w:trPr>
          <w:cantSplit w:val="0"/>
          <w:trHeight w:val="300" w:hRule="atLeast"/>
          <w:tblHeader w:val="0"/>
        </w:trPr>
        <w:tc>
          <w:tcPr/>
          <w:p w:rsidR="00000000" w:rsidDel="00000000" w:rsidP="00000000" w:rsidRDefault="00000000" w:rsidRPr="00000000" w14:paraId="000000E2">
            <w:pPr>
              <w:rPr/>
            </w:pPr>
            <w:r w:rsidDel="00000000" w:rsidR="00000000" w:rsidRPr="00000000">
              <w:rPr>
                <w:rtl w:val="0"/>
              </w:rPr>
              <w:t xml:space="preserve">Interest Payable</w:t>
            </w:r>
          </w:p>
        </w:tc>
        <w:tc>
          <w:tcPr/>
          <w:p w:rsidR="00000000" w:rsidDel="00000000" w:rsidP="00000000" w:rsidRDefault="00000000" w:rsidRPr="00000000" w14:paraId="000000E3">
            <w:pPr>
              <w:rPr/>
            </w:pPr>
            <w:r w:rsidDel="00000000" w:rsidR="00000000" w:rsidRPr="00000000">
              <w:rPr>
                <w:rtl w:val="0"/>
              </w:rPr>
              <w:t xml:space="preserve">6</w:t>
            </w:r>
          </w:p>
        </w:tc>
      </w:tr>
      <w:tr>
        <w:trPr>
          <w:cantSplit w:val="0"/>
          <w:trHeight w:val="300" w:hRule="atLeast"/>
          <w:tblHeader w:val="0"/>
        </w:trPr>
        <w:tc>
          <w:tcPr/>
          <w:p w:rsidR="00000000" w:rsidDel="00000000" w:rsidP="00000000" w:rsidRDefault="00000000" w:rsidRPr="00000000" w14:paraId="000000E4">
            <w:pPr>
              <w:rPr/>
            </w:pPr>
            <w:r w:rsidDel="00000000" w:rsidR="00000000" w:rsidRPr="00000000">
              <w:rPr>
                <w:rtl w:val="0"/>
              </w:rPr>
              <w:t xml:space="preserve">Profit for the Period</w:t>
            </w:r>
          </w:p>
        </w:tc>
        <w:tc>
          <w:tcPr/>
          <w:p w:rsidR="00000000" w:rsidDel="00000000" w:rsidP="00000000" w:rsidRDefault="00000000" w:rsidRPr="00000000" w14:paraId="000000E5">
            <w:pPr>
              <w:rPr/>
            </w:pPr>
            <w:r w:rsidDel="00000000" w:rsidR="00000000" w:rsidRPr="00000000">
              <w:rPr>
                <w:rtl w:val="0"/>
              </w:rPr>
              <w:t xml:space="preserve">334.4</w:t>
            </w:r>
          </w:p>
        </w:tc>
      </w:tr>
    </w:tbl>
    <w:p w:rsidR="00000000" w:rsidDel="00000000" w:rsidP="00000000" w:rsidRDefault="00000000" w:rsidRPr="00000000" w14:paraId="000000E6">
      <w:pPr>
        <w:rPr/>
      </w:pPr>
      <w:r w:rsidDel="00000000" w:rsidR="00000000" w:rsidRPr="00000000">
        <w:rPr>
          <w:rtl w:val="0"/>
        </w:rPr>
        <w:t xml:space="preserve">Total profit of Edwards for the period is 334,400 which can be considered as satisfactory unless other conditions apply. </w:t>
      </w:r>
    </w:p>
    <w:p w:rsidR="00000000" w:rsidDel="00000000" w:rsidP="00000000" w:rsidRDefault="00000000" w:rsidRPr="00000000" w14:paraId="000000E7">
      <w:pPr>
        <w:pStyle w:val="Heading2"/>
        <w:rPr/>
      </w:pPr>
      <w:bookmarkStart w:colFirst="0" w:colLast="0" w:name="_heading=h.3dy6vkm" w:id="6"/>
      <w:bookmarkEnd w:id="6"/>
      <w:r w:rsidDel="00000000" w:rsidR="00000000" w:rsidRPr="00000000">
        <w:rPr>
          <w:rtl w:val="0"/>
        </w:rPr>
        <w:t xml:space="preserve">b) Problems that can be faced by Edwards and recommendations</w:t>
      </w:r>
    </w:p>
    <w:p w:rsidR="00000000" w:rsidDel="00000000" w:rsidP="00000000" w:rsidRDefault="00000000" w:rsidRPr="00000000" w14:paraId="000000E8">
      <w:pPr>
        <w:rPr/>
      </w:pPr>
      <w:r w:rsidDel="00000000" w:rsidR="00000000" w:rsidRPr="00000000">
        <w:rPr>
          <w:rtl w:val="0"/>
        </w:rPr>
        <w:t xml:space="preserve">After reviewing the cash flow pattern and other considerations, Edwards calculations indicates some issues that can be arisen in the near future for him. These issues and their possible solutions are discussed below: </w:t>
      </w:r>
    </w:p>
    <w:p w:rsidR="00000000" w:rsidDel="00000000" w:rsidP="00000000" w:rsidRDefault="00000000" w:rsidRPr="00000000" w14:paraId="000000E9">
      <w:pPr>
        <w:pStyle w:val="Heading3"/>
        <w:ind w:firstLine="720"/>
        <w:rPr/>
      </w:pPr>
      <w:bookmarkStart w:colFirst="0" w:colLast="0" w:name="_heading=h.1t3h5sf" w:id="7"/>
      <w:bookmarkEnd w:id="7"/>
      <w:r w:rsidDel="00000000" w:rsidR="00000000" w:rsidRPr="00000000">
        <w:rPr>
          <w:rtl w:val="0"/>
        </w:rPr>
        <w:t xml:space="preserve">Issues of cash flow</w:t>
      </w:r>
    </w:p>
    <w:p w:rsidR="00000000" w:rsidDel="00000000" w:rsidP="00000000" w:rsidRDefault="00000000" w:rsidRPr="00000000" w14:paraId="000000EA">
      <w:pPr>
        <w:rPr/>
      </w:pPr>
      <w:r w:rsidDel="00000000" w:rsidR="00000000" w:rsidRPr="00000000">
        <w:rPr>
          <w:rtl w:val="0"/>
        </w:rPr>
        <w:t xml:space="preserve">The cash flow numbers primarily highlight the problem of declining cash flow. The anticipated impact on Edwards' cash flow over the next six months is one of the main issues the planned financial statements reveal (Gilchrist and Himmelberg, 1995). Business's ability to pay providers on time ruins their relationship with them. If being constantly chasing down late invoices from customers, it ruins your relationship with them (Shen and Qian, 2022). A primary consequence of inadequate cash flow is that the enterprise might not be able to seize every opportunity that presents itself. Periods of negative cash flow are shown by the cash budget, especially in July, August, and September. These shortfalls may make it more difficult to fulfill financial commitments, including loan payments, overhead costs, and supplier payments. </w:t>
      </w:r>
    </w:p>
    <w:p w:rsidR="00000000" w:rsidDel="00000000" w:rsidP="00000000" w:rsidRDefault="00000000" w:rsidRPr="00000000" w14:paraId="000000EB">
      <w:pPr>
        <w:rPr/>
      </w:pPr>
      <w:r w:rsidDel="00000000" w:rsidR="00000000" w:rsidRPr="00000000">
        <w:rPr>
          <w:rtl w:val="0"/>
        </w:rPr>
        <w:t xml:space="preserve">Solution: In order to tackle these cash flow issues, Edwards' management has various options to consider. Pay special attention to cash inflows and outflows in order to spot such problems early. The company may be able to save money by giving itself some breathing room by negotiating longer payment terms with suppliers (Gilchrist and Himmelberg, 1995). Promote timely payments from clients to keep your cash flow in good shape. Cash inflows can also be enhanced by enforcing stricter credit control procedures to hasten client payments, especially those resulting from credit card transactions (Shen and Qian, 2022). Analyze spending and look for ways to save costs without sacrificing quality. Additionally, cutting back on non-essential spending like store renovations and reevaluating discretionary spending might assist save money during hard times.</w:t>
      </w:r>
    </w:p>
    <w:p w:rsidR="00000000" w:rsidDel="00000000" w:rsidP="00000000" w:rsidRDefault="00000000" w:rsidRPr="00000000" w14:paraId="000000EC">
      <w:pPr>
        <w:pStyle w:val="Heading3"/>
        <w:ind w:firstLine="720"/>
        <w:rPr/>
      </w:pPr>
      <w:bookmarkStart w:colFirst="0" w:colLast="0" w:name="_heading=h.4d34og8" w:id="8"/>
      <w:bookmarkEnd w:id="8"/>
      <w:r w:rsidDel="00000000" w:rsidR="00000000" w:rsidRPr="00000000">
        <w:rPr>
          <w:rtl w:val="0"/>
        </w:rPr>
        <w:t xml:space="preserve">High Debt Servicing Costs</w:t>
      </w:r>
    </w:p>
    <w:p w:rsidR="00000000" w:rsidDel="00000000" w:rsidP="00000000" w:rsidRDefault="00000000" w:rsidRPr="00000000" w14:paraId="000000ED">
      <w:pPr>
        <w:rPr/>
      </w:pPr>
      <w:r w:rsidDel="00000000" w:rsidR="00000000" w:rsidRPr="00000000">
        <w:rPr>
          <w:rtl w:val="0"/>
        </w:rPr>
        <w:t xml:space="preserve">A sizable amount of operating earnings is going toward paying off existing debt interest, according to the planned profit and loss statement. However, a high debt load can raise the cost of capital and negatively impact the company's productivity (Lee, 2013). This continuous financial load increases overall financial strain, especially in months with lower profitability, and decreases the amount of money available for development and investments. Once more, the company's risks may rise as a result of this debt load, and the shareholders may expect higher profits (Lee, 2013).</w:t>
      </w:r>
    </w:p>
    <w:p w:rsidR="00000000" w:rsidDel="00000000" w:rsidP="00000000" w:rsidRDefault="00000000" w:rsidRPr="00000000" w14:paraId="000000EE">
      <w:pPr>
        <w:rPr/>
      </w:pPr>
      <w:r w:rsidDel="00000000" w:rsidR="00000000" w:rsidRPr="00000000">
        <w:rPr>
          <w:rtl w:val="0"/>
        </w:rPr>
        <w:t xml:space="preserve">Solution: The cost of debt servicing is referred to be a company's worst nightmare. Excessive debt payment costs could hinder every aspect of the business. The management of Edwards should look into ways to optimize their debt structure in order to lessen the impact of excessive debt servicing costs. This could entail negotiating longer repayment terms with lenders or refinancing current debt at more advantageous terms (Lee, 2013). These high levels of debt payment costs can be reduced with decisive and credible fiscal action that progressively reduces the amount of debt on the planet to levels that are more sustainable. Proactive debt management techniques can also lower long-term interest costs and increase financial flexibility. One such technique is to accelerate debt repayment when cash flows permit.</w:t>
      </w:r>
    </w:p>
    <w:p w:rsidR="00000000" w:rsidDel="00000000" w:rsidP="00000000" w:rsidRDefault="00000000" w:rsidRPr="00000000" w14:paraId="000000EF">
      <w:pPr>
        <w:pStyle w:val="Heading3"/>
        <w:ind w:firstLine="720"/>
        <w:rPr/>
      </w:pPr>
      <w:bookmarkStart w:colFirst="0" w:colLast="0" w:name="_heading=h.2s8eyo1" w:id="9"/>
      <w:bookmarkEnd w:id="9"/>
      <w:r w:rsidDel="00000000" w:rsidR="00000000" w:rsidRPr="00000000">
        <w:rPr>
          <w:rtl w:val="0"/>
        </w:rPr>
        <w:t xml:space="preserve">Declining Gross Profit Margins</w:t>
      </w:r>
    </w:p>
    <w:p w:rsidR="00000000" w:rsidDel="00000000" w:rsidP="00000000" w:rsidRDefault="00000000" w:rsidRPr="00000000" w14:paraId="000000F0">
      <w:pPr>
        <w:rPr/>
      </w:pPr>
      <w:r w:rsidDel="00000000" w:rsidR="00000000" w:rsidRPr="00000000">
        <w:rPr>
          <w:rtl w:val="0"/>
        </w:rPr>
        <w:t xml:space="preserve">A financial ratio called profit margin calculates a company's percentage profit compared to its sales. given in percentage form. Over the course of the six months, there was a downward trend in gross profit margins, as evidenced by the planned profit and loss account (Clayton and Ellison, 2011). A number of variables, including as increased input costs, competitive pressures, and maybe ineffective inventory management techniques, might be blamed for this decline in profitability. </w:t>
      </w:r>
    </w:p>
    <w:p w:rsidR="00000000" w:rsidDel="00000000" w:rsidP="00000000" w:rsidRDefault="00000000" w:rsidRPr="00000000" w14:paraId="000000F1">
      <w:pPr>
        <w:rPr/>
      </w:pPr>
      <w:r w:rsidDel="00000000" w:rsidR="00000000" w:rsidRPr="00000000">
        <w:rPr>
          <w:rtl w:val="0"/>
        </w:rPr>
        <w:t xml:space="preserve">Solution: Reducing gross profit margins calls for a multifaceted strategy that may include raising operational effectiveness, changing pricing tactics, and improving cost control. In order to tackle the issue of diminishing gross profit margins, Edwards' management ought to carry out a thorough examination of their pricing tactics and cost structure (Clayton and Ellison, 2011). Profit margins can be raised and expenses can be decreased with improved operational efficiency. Process automation, shipment tracking software, and employee performance monitoring may all be part of this. Enhancing gross margins can be achieved by putting cost-cutting measures into practice, such as settling on better terms with suppliers or maximizing inventory levels to reduce carrying costs (Clayton and Ellison, 2011). It can occasionally be beneficial to refocus company efforts on areas with larger profit margins. Maintaining profitability requires reevaluating pricing strategies to consider shifting market dynamics and improve competitiveness.</w:t>
      </w:r>
    </w:p>
    <w:p w:rsidR="00000000" w:rsidDel="00000000" w:rsidP="00000000" w:rsidRDefault="00000000" w:rsidRPr="00000000" w14:paraId="000000F2">
      <w:pPr>
        <w:pStyle w:val="Heading3"/>
        <w:ind w:firstLine="720"/>
        <w:rPr/>
      </w:pPr>
      <w:bookmarkStart w:colFirst="0" w:colLast="0" w:name="_heading=h.17dp8vu" w:id="10"/>
      <w:bookmarkEnd w:id="10"/>
      <w:r w:rsidDel="00000000" w:rsidR="00000000" w:rsidRPr="00000000">
        <w:rPr>
          <w:rtl w:val="0"/>
        </w:rPr>
        <w:t xml:space="preserve">Inadequate Working Capital Management</w:t>
      </w:r>
    </w:p>
    <w:p w:rsidR="00000000" w:rsidDel="00000000" w:rsidP="00000000" w:rsidRDefault="00000000" w:rsidRPr="00000000" w14:paraId="000000F3">
      <w:pPr>
        <w:rPr/>
      </w:pPr>
      <w:r w:rsidDel="00000000" w:rsidR="00000000" w:rsidRPr="00000000">
        <w:rPr>
          <w:rtl w:val="0"/>
        </w:rPr>
        <w:t xml:space="preserve">The stock budget illustrates how inventory levels fluctuate and how large investments are linked to stock holdings. Risks included cash flow issues, strained relationships with suppliers, missed growth opportunities, subpar investments, and higher financing costs as a result of inadequate working capital management (Howorth and Westhead, 2003). Large stock levels can put a pressure on working capital and reduce profitability, even while maintaining appropriate inventory levels is crucial for satisfying consumer demand and guaranteeing product availability. </w:t>
      </w:r>
    </w:p>
    <w:p w:rsidR="00000000" w:rsidDel="00000000" w:rsidP="00000000" w:rsidRDefault="00000000" w:rsidRPr="00000000" w14:paraId="000000F4">
      <w:pPr>
        <w:rPr/>
      </w:pPr>
      <w:r w:rsidDel="00000000" w:rsidR="00000000" w:rsidRPr="00000000">
        <w:rPr/>
        <w:drawing>
          <wp:inline distB="0" distT="0" distL="0" distR="0">
            <wp:extent cx="5724525" cy="5915025"/>
            <wp:effectExtent b="0" l="0" r="0" t="0"/>
            <wp:docPr descr="https://cdn-resources.highradius.com/resources/wp-content/uploads/2023/05/challenges-of-working-capital-management_2023_image_1.png" id="1034" name="image1.png"/>
            <a:graphic>
              <a:graphicData uri="http://schemas.openxmlformats.org/drawingml/2006/picture">
                <pic:pic>
                  <pic:nvPicPr>
                    <pic:cNvPr descr="https://cdn-resources.highradius.com/resources/wp-content/uploads/2023/05/challenges-of-working-capital-management_2023_image_1.png" id="0" name="image1.png"/>
                    <pic:cNvPicPr preferRelativeResize="0"/>
                  </pic:nvPicPr>
                  <pic:blipFill>
                    <a:blip r:embed="rId8"/>
                    <a:srcRect b="0" l="0" r="0" t="17640"/>
                    <a:stretch>
                      <a:fillRect/>
                    </a:stretch>
                  </pic:blipFill>
                  <pic:spPr>
                    <a:xfrm>
                      <a:off x="0" y="0"/>
                      <a:ext cx="5724525" cy="5915025"/>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jc w:val="center"/>
        <w:rPr/>
      </w:pPr>
      <w:r w:rsidDel="00000000" w:rsidR="00000000" w:rsidRPr="00000000">
        <w:rPr>
          <w:rtl w:val="0"/>
        </w:rPr>
        <w:t xml:space="preserve">Source: Howorth and Westhead, 2003</w:t>
      </w:r>
    </w:p>
    <w:p w:rsidR="00000000" w:rsidDel="00000000" w:rsidP="00000000" w:rsidRDefault="00000000" w:rsidRPr="00000000" w14:paraId="000000F6">
      <w:pPr>
        <w:rPr/>
      </w:pPr>
      <w:r w:rsidDel="00000000" w:rsidR="00000000" w:rsidRPr="00000000">
        <w:rPr>
          <w:rtl w:val="0"/>
        </w:rPr>
        <w:t xml:space="preserve">Solution: The working capital management strategy at Edwards should be proactive, with an emphasis on inventory optimization and a careful consideration of the trade-off between supply and liquidity. Treasury managers are empowered to establish and uphold a strong working capital plan through the use of data analytics, which offers insightful information about company performance (Howorth and Westhead, 2003). Managers can monitor important metrics like ADP and days sales outstanding to make sure they are in line with financial goals by utilizing analytics. Procurement procedures can be streamlined and excess costs associated with holding inventory can be decreased by introducing inventory control methods like automatic reorder points and just-in-time stock management systems. One of the most effective tools for increasing working capital is effective inventory management. To assess inventory performance and find the best balance between operational costs and inventory levels, use measures like a ratio of inventory turnover or days inventory outstanding.</w:t>
      </w:r>
    </w:p>
    <w:p w:rsidR="00000000" w:rsidDel="00000000" w:rsidP="00000000" w:rsidRDefault="00000000" w:rsidRPr="00000000" w14:paraId="000000F7">
      <w:pPr>
        <w:pStyle w:val="Heading3"/>
        <w:ind w:firstLine="720"/>
        <w:rPr/>
      </w:pPr>
      <w:bookmarkStart w:colFirst="0" w:colLast="0" w:name="_heading=h.3rdcrjn" w:id="11"/>
      <w:bookmarkEnd w:id="11"/>
      <w:r w:rsidDel="00000000" w:rsidR="00000000" w:rsidRPr="00000000">
        <w:rPr>
          <w:rtl w:val="0"/>
        </w:rPr>
        <w:t xml:space="preserve">Overreliance on Credit Card Sales</w:t>
      </w:r>
    </w:p>
    <w:p w:rsidR="00000000" w:rsidDel="00000000" w:rsidP="00000000" w:rsidRDefault="00000000" w:rsidRPr="00000000" w14:paraId="000000F8">
      <w:pPr>
        <w:rPr/>
      </w:pPr>
      <w:r w:rsidDel="00000000" w:rsidR="00000000" w:rsidRPr="00000000">
        <w:rPr>
          <w:rtl w:val="0"/>
        </w:rPr>
        <w:t xml:space="preserve">The cash budget shows that credit card transactions account for a significant amount of sales revenue, and credit card charges follow suit. For many businesses, selling credit cards is one of their main sources of revenue (Soman et al., 2012). Although credit card transactions give customers choice and convenience, the related transaction fees can reduce profit margins, particularly for companies with narrow profit margins. </w:t>
      </w:r>
    </w:p>
    <w:p w:rsidR="00000000" w:rsidDel="00000000" w:rsidP="00000000" w:rsidRDefault="00000000" w:rsidRPr="00000000" w14:paraId="000000F9">
      <w:pPr>
        <w:rPr/>
      </w:pPr>
      <w:r w:rsidDel="00000000" w:rsidR="00000000" w:rsidRPr="00000000">
        <w:rPr>
          <w:rtl w:val="0"/>
        </w:rPr>
        <w:t xml:space="preserve">Solution: Even while using credit cards is a key business strategy for many, using them excessively can destroy any company's success. The management of Edwards should look at alternate payment options or encourage consumers to use cash or debit cards wherever possible in order to lessen the negative effects of credit card fees on profitability. Edwards Company may take certain steps to lessen this (Soman et al., 2012). The total cost of credit card sales can be decreased by utilizing bulk transaction agreements or negotiating reduced transaction fees with credit card companies. As a result, they may also determine which area of the company is utilizing more cards. Furthermore, minimizing related risks can be achieved by increasing payment choices or diversifying revenue sources to lessen dependency on credit card purchases.</w:t>
      </w:r>
    </w:p>
    <w:p w:rsidR="00000000" w:rsidDel="00000000" w:rsidP="00000000" w:rsidRDefault="00000000" w:rsidRPr="00000000" w14:paraId="000000FA">
      <w:pPr>
        <w:pStyle w:val="Heading2"/>
        <w:rPr/>
      </w:pPr>
      <w:bookmarkStart w:colFirst="0" w:colLast="0" w:name="_heading=h.26in1rg" w:id="12"/>
      <w:bookmarkEnd w:id="12"/>
      <w:r w:rsidDel="00000000" w:rsidR="00000000" w:rsidRPr="00000000">
        <w:rPr>
          <w:rtl w:val="0"/>
        </w:rPr>
        <w:t xml:space="preserve">c) Conditions of budgetary control and four points of human resources</w:t>
      </w:r>
    </w:p>
    <w:p w:rsidR="00000000" w:rsidDel="00000000" w:rsidP="00000000" w:rsidRDefault="00000000" w:rsidRPr="00000000" w14:paraId="000000FB">
      <w:pPr>
        <w:pStyle w:val="Heading3"/>
        <w:ind w:firstLine="720"/>
        <w:rPr/>
      </w:pPr>
      <w:bookmarkStart w:colFirst="0" w:colLast="0" w:name="_heading=h.lnxbz9" w:id="13"/>
      <w:bookmarkEnd w:id="13"/>
      <w:r w:rsidDel="00000000" w:rsidR="00000000" w:rsidRPr="00000000">
        <w:rPr>
          <w:rtl w:val="0"/>
        </w:rPr>
        <w:t xml:space="preserve">Critical Factors for Successful Budgeting and Budgetary Control in Organizations</w:t>
      </w:r>
    </w:p>
    <w:p w:rsidR="00000000" w:rsidDel="00000000" w:rsidP="00000000" w:rsidRDefault="00000000" w:rsidRPr="00000000" w14:paraId="000000FC">
      <w:pPr>
        <w:rPr/>
      </w:pPr>
      <w:r w:rsidDel="00000000" w:rsidR="00000000" w:rsidRPr="00000000">
        <w:rPr>
          <w:rtl w:val="0"/>
        </w:rPr>
        <w:t xml:space="preserve">The process of budgeting involves figuring out how much money you need to earn or save over a specific time period and making a plan for how you'll use it. Within businesses, financial planning, resource allocation, and performance evaluation all depend on budgeting and budgetary control. But in order for these systems to work well and support organizational objectives, a number of essential requirements must be met: </w:t>
      </w:r>
    </w:p>
    <w:p w:rsidR="00000000" w:rsidDel="00000000" w:rsidP="00000000" w:rsidRDefault="00000000" w:rsidRPr="00000000" w14:paraId="000000FD">
      <w:pPr>
        <w:rPr/>
      </w:pPr>
      <w:r w:rsidDel="00000000" w:rsidR="00000000" w:rsidRPr="00000000">
        <w:rPr>
          <w:rtl w:val="0"/>
        </w:rPr>
        <w:t xml:space="preserve">Clear Organizational Objectives: Since goals and objectives provide a business direction and purpose, every business should have them. A thorough grasp of the organization's goals and strategic priorities is necessary for a budgeting system to be successful. Budgets may be directionless and out of sync with more general organizational strategies in the absence of clearly stated goals (Isaac et al., 2015). Organizational leaders can steer their organization for ultimate success by having a defined objective. Companies must so clearly state their goals and make sure that financial resources are allocated in a way that supports these broad aims. </w:t>
      </w:r>
    </w:p>
    <w:p w:rsidR="00000000" w:rsidDel="00000000" w:rsidP="00000000" w:rsidRDefault="00000000" w:rsidRPr="00000000" w14:paraId="000000FE">
      <w:pPr>
        <w:rPr/>
      </w:pPr>
      <w:r w:rsidDel="00000000" w:rsidR="00000000" w:rsidRPr="00000000">
        <w:rPr>
          <w:rtl w:val="0"/>
        </w:rPr>
        <w:t xml:space="preserve">Strong Leadership and Management Support: Team members can feel appreciated and supported in an environment of transparency, cooperation, and accountability when there is a strong leader in place (Gent and Kempster, 2002). Robust leadership and management backing are essential for efficient budgeting and budgetary control. Senior executives need to be involved in decision-making and support the budgeting process (Isaac et al., 2015). On the other hand, a weak leader can foster a climate of mistrust, separation, and fear that deters team members from giving their all. Budgetary efforts may lack legitimacy and fail to get the funds and the dedication from staff members without support from the organization (Gent and Kempster, 2002). While management attends to the day-to-day operations, making sure that tasks are finished and objectives are accomplished, leadership promotes team wellness and helps create a business that is safe, effective, and long-lasting. </w:t>
      </w:r>
    </w:p>
    <w:p w:rsidR="00000000" w:rsidDel="00000000" w:rsidP="00000000" w:rsidRDefault="00000000" w:rsidRPr="00000000" w14:paraId="000000FF">
      <w:pPr>
        <w:rPr/>
      </w:pPr>
      <w:r w:rsidDel="00000000" w:rsidR="00000000" w:rsidRPr="00000000">
        <w:rPr>
          <w:rtl w:val="0"/>
        </w:rPr>
        <w:t xml:space="preserve">Adequate Communication and Coordination: Within organizations, coordination promotes candid communication. All organizational levels must effectively coordinate and communicate in order for budgeting to be successful. It makes it easier for team members and leaders to exchange information and updates. Open communication reduces misunderstandings, builds trust, and gives people the power to make educated decisions because it gives them access to the material they need (Sienkiewicz-Małyjurek and Owczarek, 2020). Open communication increases buy-in, responsibility, and transparency, which improves the efficiency of budgetary control procedures. </w:t>
      </w:r>
    </w:p>
    <w:p w:rsidR="00000000" w:rsidDel="00000000" w:rsidP="00000000" w:rsidRDefault="00000000" w:rsidRPr="00000000" w14:paraId="00000100">
      <w:pPr>
        <w:rPr/>
      </w:pPr>
      <w:r w:rsidDel="00000000" w:rsidR="00000000" w:rsidRPr="00000000">
        <w:rPr>
          <w:rtl w:val="0"/>
        </w:rPr>
        <w:t xml:space="preserve">Flexibility and Adaptability: Both adaptability and flexibility are essential soft skills, particularly in the fast-paced world of today. Adherence to antiquated budgets and rigidity can make it more difficult to adapt to new opportunities, unanticipated obstacles, and shifting market conditions. In both professional and personal development contexts, these abilities are highly prized because they help people successfully handle uncertainty and take on new challenges (Isaac et al., 2015). As a result, effective budgeting systems should include procedures for routinely reviewing, modifying, and reallocating resources in light of evolving conditions.</w:t>
      </w:r>
    </w:p>
    <w:p w:rsidR="00000000" w:rsidDel="00000000" w:rsidP="00000000" w:rsidRDefault="00000000" w:rsidRPr="00000000" w14:paraId="00000101">
      <w:pPr>
        <w:rPr/>
      </w:pPr>
      <w:r w:rsidDel="00000000" w:rsidR="00000000" w:rsidRPr="00000000">
        <w:rPr>
          <w:rtl w:val="0"/>
        </w:rPr>
        <w:t xml:space="preserve">Performance Measurement and Evaluation: Performance evaluation can assist people, teams, programs, and organizations in improving their performance and more successfully achieving their objectives by highlighting their strengths and flaws. Organizations can use this method to pinpoint areas for improvement, distribute resources effectively, and promote ongoing development. Resource Allocation: By focusing efforts on high-priority areas, performance measurement can help guide decisions on how to allocate resources for evaluations.</w:t>
      </w:r>
    </w:p>
    <w:p w:rsidR="00000000" w:rsidDel="00000000" w:rsidP="00000000" w:rsidRDefault="00000000" w:rsidRPr="00000000" w14:paraId="00000102">
      <w:pPr>
        <w:pStyle w:val="Heading3"/>
        <w:ind w:firstLine="720"/>
        <w:rPr/>
      </w:pPr>
      <w:bookmarkStart w:colFirst="0" w:colLast="0" w:name="_heading=h.35nkun2" w:id="14"/>
      <w:bookmarkEnd w:id="14"/>
      <w:r w:rsidDel="00000000" w:rsidR="00000000" w:rsidRPr="00000000">
        <w:rPr>
          <w:rtl w:val="0"/>
        </w:rPr>
        <w:t xml:space="preserve">Four behavioral aspects</w:t>
      </w:r>
    </w:p>
    <w:p w:rsidR="00000000" w:rsidDel="00000000" w:rsidP="00000000" w:rsidRDefault="00000000" w:rsidRPr="00000000" w14:paraId="00000103">
      <w:pPr>
        <w:rPr/>
      </w:pPr>
      <w:r w:rsidDel="00000000" w:rsidR="00000000" w:rsidRPr="00000000">
        <w:rPr>
          <w:rtl w:val="0"/>
        </w:rPr>
        <w:t xml:space="preserve">Management needs to take into account a number of behavioral aspects that can affect how well a budgeting system is implemented when it is introduced. The following are the things that management needs to think about:</w:t>
      </w:r>
    </w:p>
    <w:p w:rsidR="00000000" w:rsidDel="00000000" w:rsidP="00000000" w:rsidRDefault="00000000" w:rsidRPr="00000000" w14:paraId="00000104">
      <w:pPr>
        <w:rPr/>
      </w:pPr>
      <w:r w:rsidDel="00000000" w:rsidR="00000000" w:rsidRPr="00000000">
        <w:rPr>
          <w:rtl w:val="0"/>
        </w:rPr>
        <w:t xml:space="preserve">Resistance to Change: Because of their innate dread of the unknown or uncertainty, people instinctively oppose change. In order to overcome this reluctance, management must promote an environment of transparency, give concise justifications for why change is necessary, and involve staff members in the decision-making process (Oreg, 2003). It is imperative for management to anticipate opposition and devise countermeasures, like unambiguous communication and well-established support networks. Management can lessen opposition and promote acceptance of the new budgeting system by addressing issues and offering assistance. </w:t>
      </w:r>
    </w:p>
    <w:p w:rsidR="00000000" w:rsidDel="00000000" w:rsidP="00000000" w:rsidRDefault="00000000" w:rsidRPr="00000000" w14:paraId="00000105">
      <w:pPr>
        <w:rPr/>
      </w:pPr>
      <w:r w:rsidDel="00000000" w:rsidR="00000000" w:rsidRPr="00000000">
        <w:rPr>
          <w:rtl w:val="0"/>
        </w:rPr>
        <w:t xml:space="preserve">Motivation and Incentives: Finding early adopters or powerful staff members and interacting with them might encourage a positive outlook on the new system. Incentives and prizes should be used by management to promote desirable behaviors, such as hitting budgetary goals, seeing areas for cost savings, or coming up with creative solutions (Prendergast, 2008). These people can take on the role of change advocates by influencing their peers and encouraging change acceptance.</w:t>
      </w:r>
    </w:p>
    <w:p w:rsidR="00000000" w:rsidDel="00000000" w:rsidP="00000000" w:rsidRDefault="00000000" w:rsidRPr="00000000" w14:paraId="00000106">
      <w:pPr>
        <w:rPr/>
      </w:pPr>
      <w:r w:rsidDel="00000000" w:rsidR="00000000" w:rsidRPr="00000000">
        <w:rPr>
          <w:rtl w:val="0"/>
        </w:rPr>
        <w:t xml:space="preserve">Communication and Transparency: For the budgeting system to be understood, accepted, and committed to, effective communication is crucial. Improved communication is crucial for managing people as well as for all other business-related tasks. The goals, standards, and reasoning behind the budgeting process should be openly and clearly communicated by management (Pasquier, 2019). Gaining the trust and confidence of staff members can be achieved through asking for input, responding to issues right away, and offering frequent updates.</w:t>
      </w:r>
    </w:p>
    <w:p w:rsidR="00000000" w:rsidDel="00000000" w:rsidP="00000000" w:rsidRDefault="00000000" w:rsidRPr="00000000" w14:paraId="00000107">
      <w:pPr>
        <w:rPr/>
      </w:pPr>
      <w:r w:rsidDel="00000000" w:rsidR="00000000" w:rsidRPr="00000000">
        <w:rPr>
          <w:rtl w:val="0"/>
        </w:rPr>
        <w:t xml:space="preserve">Diverse Learning Paces: People acquire new skills and adjust to new systems at varying speeds. To guarantee that every employee is able to utilize the new system efficiently, management must offer adaptable training programs that accommodate different learning styles and speeds.</w:t>
      </w:r>
    </w:p>
    <w:p w:rsidR="00000000" w:rsidDel="00000000" w:rsidP="00000000" w:rsidRDefault="00000000" w:rsidRPr="00000000" w14:paraId="00000108">
      <w:pPr>
        <w:pStyle w:val="Heading2"/>
        <w:rPr/>
      </w:pPr>
      <w:bookmarkStart w:colFirst="0" w:colLast="0" w:name="_heading=h.1ksv4uv" w:id="15"/>
      <w:bookmarkEnd w:id="15"/>
      <w:r w:rsidDel="00000000" w:rsidR="00000000" w:rsidRPr="00000000">
        <w:rPr>
          <w:rtl w:val="0"/>
        </w:rPr>
        <w:t xml:space="preserve">Critically Evaluating Traditional Budgeting Approaches in a Fast-Changing Business Environment</w:t>
      </w:r>
    </w:p>
    <w:p w:rsidR="00000000" w:rsidDel="00000000" w:rsidP="00000000" w:rsidRDefault="00000000" w:rsidRPr="00000000" w14:paraId="00000109">
      <w:pPr>
        <w:rPr/>
      </w:pPr>
      <w:r w:rsidDel="00000000" w:rsidR="00000000" w:rsidRPr="00000000">
        <w:rPr>
          <w:rtl w:val="0"/>
        </w:rPr>
        <w:t xml:space="preserve">There have been many debates on traditional budgeting, with many people supporting and opposing its application. Conventional budgeting techniques, such incremental or static spending, have long served as the foundation for an organization's finance planning and control. A budget facilitates the effective pursuit of planning and control mechanisms inside an organization, as well as the tracking of organizational performance and goal communication (Asogwa and Etim, 2017). But in today's dynamic economic climate, with its quickening technical breakthroughs, shifting customer tastes, and growing market unpredictability, classic budgeting techniques' applicability and efficacy have come under attack. </w:t>
      </w:r>
    </w:p>
    <w:p w:rsidR="00000000" w:rsidDel="00000000" w:rsidP="00000000" w:rsidRDefault="00000000" w:rsidRPr="00000000" w14:paraId="0000010A">
      <w:pPr>
        <w:rPr/>
      </w:pPr>
      <w:r w:rsidDel="00000000" w:rsidR="00000000" w:rsidRPr="00000000">
        <w:rPr>
          <w:rtl w:val="0"/>
        </w:rPr>
        <w:t xml:space="preserve">Any organization's responsibility centers are directed by its budget, which outlines the goals and objectives of each unit. It guarantees that goals are accomplished in a fair amount of time. The budget is essential to operational control and oversight mechanisms, strategy formulation and implementation, assessment of results, and other processes (Asogwa and Etim, 2017). Fundamentally, budgets support any limitations in the form of evaluations and establish a connection between the achievements of the organization toward its goals and its aims. It informs management of both goals and performance, penalizes laziness, and predisposes any good performance.</w:t>
      </w:r>
    </w:p>
    <w:p w:rsidR="00000000" w:rsidDel="00000000" w:rsidP="00000000" w:rsidRDefault="00000000" w:rsidRPr="00000000" w14:paraId="0000010B">
      <w:pPr>
        <w:rPr/>
      </w:pPr>
      <w:r w:rsidDel="00000000" w:rsidR="00000000" w:rsidRPr="00000000">
        <w:rPr>
          <w:rtl w:val="0"/>
        </w:rPr>
        <w:t xml:space="preserve">Rigidity and Inflexibility: When predicting future performance and allocating resources, traditional budgeting techniques frequently rely on historical data and predetermined assumptions. However, future trends might not always mirror previous ones. These static budgets, however, can quickly become out of date and miss new opportunities or market conditions in a setting that is changing swiftly (Asogwa and Etim, 2017). For instance, COVID-19 was an extremely unexpected problem, and it is not possible to predict its emergence in the past by looking at historical data.</w:t>
      </w:r>
    </w:p>
    <w:p w:rsidR="00000000" w:rsidDel="00000000" w:rsidP="00000000" w:rsidRDefault="00000000" w:rsidRPr="00000000" w14:paraId="0000010C">
      <w:pPr>
        <w:rPr/>
      </w:pPr>
      <w:r w:rsidDel="00000000" w:rsidR="00000000" w:rsidRPr="00000000">
        <w:rPr>
          <w:rtl w:val="0"/>
        </w:rPr>
        <w:t xml:space="preserve">Time and Resource Intensive: The typical budgeting process needs considerable data gathering, analysis, and cooperation across multiple departments, and it can be time- and resource-intensive. Conventional budgeting is often a laborious and expensive procedure. Some businesses take as long as six or eight months to prepare their budgets. The protracted budgeting cycles resulting from traditional systems may cause delays when making decisions and impede prompt responses to competitive changes as organizations operate in increasingly unpredictable and fast-paced contexts (Asogwa and Etim, 2017). Traditional budgets are complex and need input and discussion from a wide range of organizational stakeholders, which results in a major use of company resources. </w:t>
      </w:r>
    </w:p>
    <w:p w:rsidR="00000000" w:rsidDel="00000000" w:rsidP="00000000" w:rsidRDefault="00000000" w:rsidRPr="00000000" w14:paraId="0000010D">
      <w:pPr>
        <w:rPr/>
      </w:pPr>
      <w:r w:rsidDel="00000000" w:rsidR="00000000" w:rsidRPr="00000000">
        <w:rPr>
          <w:rtl w:val="0"/>
        </w:rPr>
        <w:t xml:space="preserve">Lack of Alignment with Strategy: Conventional budgeting techniques frequently ignore more comprehensive strategic objectives and long-term value development in favor of short-term financial targets and operational goals. Conventional budgets frequently fall short of strategic objectives. Rather than creating long-term value, they frequently concentrate on cutting costs in the short term (Asogwa and Etim, 2017). Conventional techniques of budgeting may or may not support creativity and other innovations which differs it from the modern methods of budgeting. But modern Organizations must be innovative and should support innovation which is not done by the traditional methods of budgeting. Managers risk losing focus on strategic goals and customer needs as a result of internal politics and bargaining. </w:t>
      </w:r>
    </w:p>
    <w:p w:rsidR="00000000" w:rsidDel="00000000" w:rsidP="00000000" w:rsidRDefault="00000000" w:rsidRPr="00000000" w14:paraId="0000010E">
      <w:pPr>
        <w:rPr/>
      </w:pPr>
      <w:r w:rsidDel="00000000" w:rsidR="00000000" w:rsidRPr="00000000">
        <w:rPr>
          <w:rtl w:val="0"/>
        </w:rPr>
        <w:t xml:space="preserve">Behavioral Biases and Gaming: Conventional budgeting procedures may unintentionally encourage staff to engage in dysfunctional activities, including gaming or sandbagging, in an effort to accomplish budgetary goals or obtain funding. According to research, supervisors may be able to influence performance in order to acquire desired results while using standard budgets. </w:t>
        <w:br w:type="textWrapping"/>
        <w:t xml:space="preserve">The focus on achieving preset goals could encourage managers to falsify information or alter performance data, jeopardizing the accuracy and dependability of budgetary data. The strict structure could encourage immoral behavior in order to reach financial goals (Asogwa and Etim, 2017). </w:t>
      </w:r>
    </w:p>
    <w:p w:rsidR="00000000" w:rsidDel="00000000" w:rsidP="00000000" w:rsidRDefault="00000000" w:rsidRPr="00000000" w14:paraId="0000010F">
      <w:pPr>
        <w:rPr/>
      </w:pPr>
      <w:r w:rsidDel="00000000" w:rsidR="00000000" w:rsidRPr="00000000">
        <w:rPr>
          <w:rtl w:val="0"/>
        </w:rPr>
        <w:t xml:space="preserve">Lower flexibility in resource re-allocation: There is a limited flexibility to allocate and re-allocate resources based on the importance or priorities. Traditional budgeting involves a top-down or a bottom-up approach in order to meet the predetermined objectives by the management of the organization (Asogwa and Etim, 2017). Corporations need agile budgeting methods that allow for dynamic adjustment of resources and allocation dependent on changing business goals as well as opportunities in an evolving business climate where the requirements for resources may change rapidly. However, when unanticipated events arise or market conditions shift, this rigid strategy may soon lose its relevance.</w:t>
      </w:r>
    </w:p>
    <w:p w:rsidR="00000000" w:rsidDel="00000000" w:rsidP="00000000" w:rsidRDefault="00000000" w:rsidRPr="00000000" w14:paraId="00000110">
      <w:pPr>
        <w:spacing w:line="259" w:lineRule="auto"/>
        <w:jc w:val="left"/>
        <w:rPr>
          <w:b w:val="1"/>
          <w:color w:val="0d0d0d"/>
          <w:sz w:val="32"/>
          <w:szCs w:val="32"/>
        </w:rPr>
      </w:pPr>
      <w:bookmarkStart w:colFirst="0" w:colLast="0" w:name="_heading=h.44sinio" w:id="16"/>
      <w:bookmarkEnd w:id="16"/>
      <w:r w:rsidDel="00000000" w:rsidR="00000000" w:rsidRPr="00000000">
        <w:br w:type="page"/>
      </w:r>
      <w:r w:rsidDel="00000000" w:rsidR="00000000" w:rsidRPr="00000000">
        <w:rPr>
          <w:rtl w:val="0"/>
        </w:rPr>
      </w:r>
    </w:p>
    <w:p w:rsidR="00000000" w:rsidDel="00000000" w:rsidP="00000000" w:rsidRDefault="00000000" w:rsidRPr="00000000" w14:paraId="00000111">
      <w:pPr>
        <w:pStyle w:val="Heading1"/>
        <w:rPr/>
      </w:pPr>
      <w:r w:rsidDel="00000000" w:rsidR="00000000" w:rsidRPr="00000000">
        <w:rPr>
          <w:rtl w:val="0"/>
        </w:rPr>
        <w:t xml:space="preserve">Conclusion</w:t>
      </w:r>
    </w:p>
    <w:p w:rsidR="00000000" w:rsidDel="00000000" w:rsidP="00000000" w:rsidRDefault="00000000" w:rsidRPr="00000000" w14:paraId="00000112">
      <w:pPr>
        <w:rPr/>
      </w:pPr>
      <w:r w:rsidDel="00000000" w:rsidR="00000000" w:rsidRPr="00000000">
        <w:rPr>
          <w:rtl w:val="0"/>
        </w:rPr>
        <w:t xml:space="preserve">The use of traditional budgeting is still popular in many small and medium size organizations due to their simplicity and ease. The simple and easy to use feature of the traditional budgeting has their historical effectiveness in small organizations and less complex accounting practices. The changing manufacturing and costing structures of the current business world creates more challenges for the traditional budgeting to use. </w:t>
      </w:r>
    </w:p>
    <w:p w:rsidR="00000000" w:rsidDel="00000000" w:rsidP="00000000" w:rsidRDefault="00000000" w:rsidRPr="00000000" w14:paraId="00000113">
      <w:pPr>
        <w:rPr/>
      </w:pPr>
      <w:r w:rsidDel="00000000" w:rsidR="00000000" w:rsidRPr="00000000">
        <w:rPr>
          <w:rtl w:val="0"/>
        </w:rPr>
        <w:t xml:space="preserve">These traditional budgeting techniques are less effective in managing creativity, speed, complexity, strategic adaptability and restricted flexibility for resource allocation. Increasing complexities in market with additional cost elements and complex market structure often create challenges in using the traditional budgeting approaches. The flexibility and adaptability of the modern accounting techniques make these more suitable to deal with the newer problems in corporate fields. As a result, the need to find suitable alternative budgeting techniques arises which can meet the organizational objectives with flexibility, adaptability, speed and responsiveness for the modern business world. Through the implementation of dynamic budgeting techniques, such as activity-based budgeting or zero-based budgeting, organizations can improve their capacity to predict and adapt to changes and allocate resources more efficiently. It is important that a budgeting approach can promote sustainable growth within a more unstable and competitive environment and can meet the need of the organization. So, budgeting techniques and procedures should be more flexible, adaptable and able to deal with the complex nature of transactions and budgeting components. </w:t>
      </w:r>
      <w:r w:rsidDel="00000000" w:rsidR="00000000" w:rsidRPr="00000000">
        <w:br w:type="page"/>
      </w:r>
      <w:r w:rsidDel="00000000" w:rsidR="00000000" w:rsidRPr="00000000">
        <w:rPr>
          <w:rtl w:val="0"/>
        </w:rPr>
      </w:r>
    </w:p>
    <w:p w:rsidR="00000000" w:rsidDel="00000000" w:rsidP="00000000" w:rsidRDefault="00000000" w:rsidRPr="00000000" w14:paraId="00000114">
      <w:pPr>
        <w:pStyle w:val="Heading1"/>
        <w:rPr/>
      </w:pPr>
      <w:bookmarkStart w:colFirst="0" w:colLast="0" w:name="_heading=h.2jxsxqh" w:id="17"/>
      <w:bookmarkEnd w:id="17"/>
      <w:r w:rsidDel="00000000" w:rsidR="00000000" w:rsidRPr="00000000">
        <w:rPr>
          <w:rtl w:val="0"/>
        </w:rPr>
        <w:t xml:space="preserve">References</w:t>
      </w:r>
    </w:p>
    <w:p w:rsidR="00000000" w:rsidDel="00000000" w:rsidP="00000000" w:rsidRDefault="00000000" w:rsidRPr="00000000" w14:paraId="00000115">
      <w:pPr>
        <w:rPr/>
      </w:pPr>
      <w:r w:rsidDel="00000000" w:rsidR="00000000" w:rsidRPr="00000000">
        <w:rPr>
          <w:rtl w:val="0"/>
        </w:rPr>
        <w:t xml:space="preserve">Asogwa, I.E. and Etim, O.E., 2017. Traditional budgeting in today's business environment. </w:t>
      </w:r>
      <w:r w:rsidDel="00000000" w:rsidR="00000000" w:rsidRPr="00000000">
        <w:rPr>
          <w:i w:val="1"/>
          <w:rtl w:val="0"/>
        </w:rPr>
        <w:t xml:space="preserve">Journal of Applied Finance and Banking,</w:t>
      </w:r>
      <w:r w:rsidDel="00000000" w:rsidR="00000000" w:rsidRPr="00000000">
        <w:rPr>
          <w:rtl w:val="0"/>
        </w:rPr>
        <w:t xml:space="preserve"> 7(3), p.111.</w:t>
      </w:r>
    </w:p>
    <w:p w:rsidR="00000000" w:rsidDel="00000000" w:rsidP="00000000" w:rsidRDefault="00000000" w:rsidRPr="00000000" w14:paraId="00000116">
      <w:pPr>
        <w:rPr/>
      </w:pPr>
      <w:r w:rsidDel="00000000" w:rsidR="00000000" w:rsidRPr="00000000">
        <w:rPr>
          <w:rtl w:val="0"/>
        </w:rPr>
        <w:t xml:space="preserve">Clayton, P.R. and Ellison, L.D., 2011. A case of declining gross margins. </w:t>
      </w:r>
      <w:r w:rsidDel="00000000" w:rsidR="00000000" w:rsidRPr="00000000">
        <w:rPr>
          <w:i w:val="1"/>
          <w:rtl w:val="0"/>
        </w:rPr>
        <w:t xml:space="preserve">Issues in Accounting Education</w:t>
      </w:r>
      <w:r w:rsidDel="00000000" w:rsidR="00000000" w:rsidRPr="00000000">
        <w:rPr>
          <w:rtl w:val="0"/>
        </w:rPr>
        <w:t xml:space="preserve">, 26(1), pp.133-143.</w:t>
      </w:r>
    </w:p>
    <w:p w:rsidR="00000000" w:rsidDel="00000000" w:rsidP="00000000" w:rsidRDefault="00000000" w:rsidRPr="00000000" w14:paraId="00000117">
      <w:pPr>
        <w:rPr/>
      </w:pPr>
      <w:r w:rsidDel="00000000" w:rsidR="00000000" w:rsidRPr="00000000">
        <w:rPr>
          <w:rtl w:val="0"/>
        </w:rPr>
        <w:t xml:space="preserve">Gilchrist, S. and Himmelberg, C.P., 1995. Evidence on the role of cash flow for investment. </w:t>
      </w:r>
      <w:r w:rsidDel="00000000" w:rsidR="00000000" w:rsidRPr="00000000">
        <w:rPr>
          <w:i w:val="1"/>
          <w:rtl w:val="0"/>
        </w:rPr>
        <w:t xml:space="preserve">Journal of monetary Economics</w:t>
      </w:r>
      <w:r w:rsidDel="00000000" w:rsidR="00000000" w:rsidRPr="00000000">
        <w:rPr>
          <w:rtl w:val="0"/>
        </w:rPr>
        <w:t xml:space="preserve">, 36(3), pp.541-572.</w:t>
      </w:r>
    </w:p>
    <w:p w:rsidR="00000000" w:rsidDel="00000000" w:rsidP="00000000" w:rsidRDefault="00000000" w:rsidRPr="00000000" w14:paraId="00000118">
      <w:pPr>
        <w:rPr/>
      </w:pPr>
      <w:r w:rsidDel="00000000" w:rsidR="00000000" w:rsidRPr="00000000">
        <w:rPr>
          <w:rtl w:val="0"/>
        </w:rPr>
        <w:t xml:space="preserve">Gent, R. and Kempster, G., 2002. Leadership and management. Building a Successful Customer-service Culture: a guide for library and information managers. </w:t>
      </w:r>
      <w:r w:rsidDel="00000000" w:rsidR="00000000" w:rsidRPr="00000000">
        <w:rPr>
          <w:i w:val="1"/>
          <w:rtl w:val="0"/>
        </w:rPr>
        <w:t xml:space="preserve">London: Facet Publishing</w:t>
      </w:r>
      <w:r w:rsidDel="00000000" w:rsidR="00000000" w:rsidRPr="00000000">
        <w:rPr>
          <w:rtl w:val="0"/>
        </w:rPr>
        <w:t xml:space="preserve">, pp.53-73.</w:t>
      </w:r>
    </w:p>
    <w:p w:rsidR="00000000" w:rsidDel="00000000" w:rsidP="00000000" w:rsidRDefault="00000000" w:rsidRPr="00000000" w14:paraId="00000119">
      <w:pPr>
        <w:rPr/>
      </w:pPr>
      <w:r w:rsidDel="00000000" w:rsidR="00000000" w:rsidRPr="00000000">
        <w:rPr>
          <w:rtl w:val="0"/>
        </w:rPr>
        <w:t xml:space="preserve">Howorth, C. and Westhead, P., 2003. The focus of working capital management in UK small firms. </w:t>
      </w:r>
      <w:r w:rsidDel="00000000" w:rsidR="00000000" w:rsidRPr="00000000">
        <w:rPr>
          <w:i w:val="1"/>
          <w:rtl w:val="0"/>
        </w:rPr>
        <w:t xml:space="preserve">Management accounting research</w:t>
      </w:r>
      <w:r w:rsidDel="00000000" w:rsidR="00000000" w:rsidRPr="00000000">
        <w:rPr>
          <w:rtl w:val="0"/>
        </w:rPr>
        <w:t xml:space="preserve">, 14(2), pp.94-111.</w:t>
      </w:r>
    </w:p>
    <w:p w:rsidR="00000000" w:rsidDel="00000000" w:rsidP="00000000" w:rsidRDefault="00000000" w:rsidRPr="00000000" w14:paraId="0000011A">
      <w:pPr>
        <w:rPr/>
      </w:pPr>
      <w:r w:rsidDel="00000000" w:rsidR="00000000" w:rsidRPr="00000000">
        <w:rPr>
          <w:rtl w:val="0"/>
        </w:rPr>
        <w:t xml:space="preserve">Isaac, L., Lawal, M. and Okoli, T., 2015. A systematic review of budgeting and budgetary control in government owned organizations. </w:t>
      </w:r>
      <w:r w:rsidDel="00000000" w:rsidR="00000000" w:rsidRPr="00000000">
        <w:rPr>
          <w:i w:val="1"/>
          <w:rtl w:val="0"/>
        </w:rPr>
        <w:t xml:space="preserve">Research Journal of Finance and Accounting</w:t>
      </w:r>
      <w:r w:rsidDel="00000000" w:rsidR="00000000" w:rsidRPr="00000000">
        <w:rPr>
          <w:rtl w:val="0"/>
        </w:rPr>
        <w:t xml:space="preserve">, 6(6), pp.1-10.</w:t>
      </w:r>
    </w:p>
    <w:p w:rsidR="00000000" w:rsidDel="00000000" w:rsidP="00000000" w:rsidRDefault="00000000" w:rsidRPr="00000000" w14:paraId="0000011B">
      <w:pPr>
        <w:rPr/>
      </w:pPr>
      <w:r w:rsidDel="00000000" w:rsidR="00000000" w:rsidRPr="00000000">
        <w:rPr>
          <w:rtl w:val="0"/>
        </w:rPr>
        <w:t xml:space="preserve">Lee, J.H., 2013. Debt servicing costs and capital structure. </w:t>
      </w:r>
      <w:r w:rsidDel="00000000" w:rsidR="00000000" w:rsidRPr="00000000">
        <w:rPr>
          <w:i w:val="1"/>
          <w:rtl w:val="0"/>
        </w:rPr>
        <w:t xml:space="preserve">Columbia University working paper</w:t>
      </w:r>
      <w:r w:rsidDel="00000000" w:rsidR="00000000" w:rsidRPr="00000000">
        <w:rPr>
          <w:rtl w:val="0"/>
        </w:rPr>
        <w:t xml:space="preserve">.</w:t>
      </w:r>
    </w:p>
    <w:p w:rsidR="00000000" w:rsidDel="00000000" w:rsidP="00000000" w:rsidRDefault="00000000" w:rsidRPr="00000000" w14:paraId="0000011C">
      <w:pPr>
        <w:rPr/>
      </w:pPr>
      <w:r w:rsidDel="00000000" w:rsidR="00000000" w:rsidRPr="00000000">
        <w:rPr>
          <w:rtl w:val="0"/>
        </w:rPr>
        <w:t xml:space="preserve">Oreg, S., 2003. Resistance to change: Developing an individual differences measure. </w:t>
      </w:r>
      <w:r w:rsidDel="00000000" w:rsidR="00000000" w:rsidRPr="00000000">
        <w:rPr>
          <w:i w:val="1"/>
          <w:rtl w:val="0"/>
        </w:rPr>
        <w:t xml:space="preserve">Journal of applied psychology</w:t>
      </w:r>
      <w:r w:rsidDel="00000000" w:rsidR="00000000" w:rsidRPr="00000000">
        <w:rPr>
          <w:rtl w:val="0"/>
        </w:rPr>
        <w:t xml:space="preserve">, 88(4), p.680.</w:t>
      </w:r>
    </w:p>
    <w:p w:rsidR="00000000" w:rsidDel="00000000" w:rsidP="00000000" w:rsidRDefault="00000000" w:rsidRPr="00000000" w14:paraId="0000011D">
      <w:pPr>
        <w:rPr/>
      </w:pPr>
      <w:r w:rsidDel="00000000" w:rsidR="00000000" w:rsidRPr="00000000">
        <w:rPr>
          <w:rtl w:val="0"/>
        </w:rPr>
        <w:t xml:space="preserve">Prendergast, C., 2008. Intrinsic motivation and incentives. </w:t>
      </w:r>
      <w:r w:rsidDel="00000000" w:rsidR="00000000" w:rsidRPr="00000000">
        <w:rPr>
          <w:i w:val="1"/>
          <w:rtl w:val="0"/>
        </w:rPr>
        <w:t xml:space="preserve">American Economic Review</w:t>
      </w:r>
      <w:r w:rsidDel="00000000" w:rsidR="00000000" w:rsidRPr="00000000">
        <w:rPr>
          <w:rtl w:val="0"/>
        </w:rPr>
        <w:t xml:space="preserve">, 98(2), pp.201-205.</w:t>
      </w:r>
    </w:p>
    <w:p w:rsidR="00000000" w:rsidDel="00000000" w:rsidP="00000000" w:rsidRDefault="00000000" w:rsidRPr="00000000" w14:paraId="0000011E">
      <w:pPr>
        <w:rPr/>
      </w:pPr>
      <w:r w:rsidDel="00000000" w:rsidR="00000000" w:rsidRPr="00000000">
        <w:rPr>
          <w:rtl w:val="0"/>
        </w:rPr>
        <w:t xml:space="preserve">Pasquier, M., 2019. Communication and transparency. </w:t>
      </w:r>
      <w:r w:rsidDel="00000000" w:rsidR="00000000" w:rsidRPr="00000000">
        <w:rPr>
          <w:i w:val="1"/>
          <w:rtl w:val="0"/>
        </w:rPr>
        <w:t xml:space="preserve">Swiss Public Administration: Making the State Work Successfully</w:t>
      </w:r>
      <w:r w:rsidDel="00000000" w:rsidR="00000000" w:rsidRPr="00000000">
        <w:rPr>
          <w:rtl w:val="0"/>
        </w:rPr>
        <w:t xml:space="preserve">, pp.221-237.</w:t>
      </w:r>
    </w:p>
    <w:p w:rsidR="00000000" w:rsidDel="00000000" w:rsidP="00000000" w:rsidRDefault="00000000" w:rsidRPr="00000000" w14:paraId="0000011F">
      <w:pPr>
        <w:rPr/>
      </w:pPr>
      <w:r w:rsidDel="00000000" w:rsidR="00000000" w:rsidRPr="00000000">
        <w:rPr>
          <w:rtl w:val="0"/>
        </w:rPr>
        <w:t xml:space="preserve">Réka, C.I., Ştefan, P. and Daniel, C.V., 2014. TRADITIONAL BUDGETING VERSUS BEYOND BUDGETING: A LITERATURE REVIEW. </w:t>
      </w:r>
      <w:r w:rsidDel="00000000" w:rsidR="00000000" w:rsidRPr="00000000">
        <w:rPr>
          <w:i w:val="1"/>
          <w:rtl w:val="0"/>
        </w:rPr>
        <w:t xml:space="preserve">Annals of the University of Oradea, Economic Science Series</w:t>
      </w:r>
      <w:r w:rsidDel="00000000" w:rsidR="00000000" w:rsidRPr="00000000">
        <w:rPr>
          <w:rtl w:val="0"/>
        </w:rPr>
        <w:t xml:space="preserve">, 23(1).</w:t>
      </w:r>
    </w:p>
    <w:p w:rsidR="00000000" w:rsidDel="00000000" w:rsidP="00000000" w:rsidRDefault="00000000" w:rsidRPr="00000000" w14:paraId="00000120">
      <w:pPr>
        <w:rPr/>
      </w:pPr>
      <w:r w:rsidDel="00000000" w:rsidR="00000000" w:rsidRPr="00000000">
        <w:rPr>
          <w:rtl w:val="0"/>
        </w:rPr>
        <w:t xml:space="preserve">Soman, D., Cheema, A. and Chan, E.Y., 2012. Understanding consumer psychology to avoid abuse of credit cards. In Transformative consumer research for personal and collective well-being (pp. 423-443). </w:t>
      </w:r>
      <w:r w:rsidDel="00000000" w:rsidR="00000000" w:rsidRPr="00000000">
        <w:rPr>
          <w:i w:val="1"/>
          <w:rtl w:val="0"/>
        </w:rPr>
        <w:t xml:space="preserve">Routledge</w:t>
      </w:r>
      <w:r w:rsidDel="00000000" w:rsidR="00000000" w:rsidRPr="00000000">
        <w:rPr>
          <w:rtl w:val="0"/>
        </w:rPr>
        <w:t xml:space="preserve">.</w:t>
      </w:r>
    </w:p>
    <w:p w:rsidR="00000000" w:rsidDel="00000000" w:rsidP="00000000" w:rsidRDefault="00000000" w:rsidRPr="00000000" w14:paraId="00000121">
      <w:pPr>
        <w:rPr/>
      </w:pPr>
      <w:r w:rsidDel="00000000" w:rsidR="00000000" w:rsidRPr="00000000">
        <w:rPr>
          <w:rtl w:val="0"/>
        </w:rPr>
        <w:t xml:space="preserve">Sienkiewicz-Małyjurek, K. and Owczarek, T., 2020. Complementarity of communication and coordination in ensuring effectiveness of emergency management networks. </w:t>
      </w:r>
      <w:r w:rsidDel="00000000" w:rsidR="00000000" w:rsidRPr="00000000">
        <w:rPr>
          <w:i w:val="1"/>
          <w:rtl w:val="0"/>
        </w:rPr>
        <w:t xml:space="preserve">Sustainability</w:t>
      </w:r>
      <w:r w:rsidDel="00000000" w:rsidR="00000000" w:rsidRPr="00000000">
        <w:rPr>
          <w:rtl w:val="0"/>
        </w:rPr>
        <w:t xml:space="preserve">, 13(1), p.221.</w:t>
      </w:r>
    </w:p>
    <w:p w:rsidR="00000000" w:rsidDel="00000000" w:rsidP="00000000" w:rsidRDefault="00000000" w:rsidRPr="00000000" w14:paraId="00000122">
      <w:pPr>
        <w:rPr/>
      </w:pPr>
      <w:r w:rsidDel="00000000" w:rsidR="00000000" w:rsidRPr="00000000">
        <w:rPr>
          <w:rtl w:val="0"/>
        </w:rPr>
        <w:t xml:space="preserve">Shen, J. and Qian, J., 2022. The impact of insufficient cash flow on payment term and supply chain contracts. </w:t>
      </w:r>
      <w:r w:rsidDel="00000000" w:rsidR="00000000" w:rsidRPr="00000000">
        <w:rPr>
          <w:i w:val="1"/>
          <w:rtl w:val="0"/>
        </w:rPr>
        <w:t xml:space="preserve">International Journal of Systems Science: Operations &amp; Logistics</w:t>
      </w:r>
      <w:r w:rsidDel="00000000" w:rsidR="00000000" w:rsidRPr="00000000">
        <w:rPr>
          <w:rtl w:val="0"/>
        </w:rPr>
        <w:t xml:space="preserve">, 9(2), pp.224-240.</w:t>
      </w:r>
    </w:p>
    <w:sectPr>
      <w:footerReference r:id="rId9" w:type="defaul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d0d0d"/>
      <w:sz w:val="32"/>
      <w:szCs w:val="32"/>
    </w:rPr>
  </w:style>
  <w:style w:type="paragraph" w:styleId="Heading2">
    <w:name w:val="heading 2"/>
    <w:basedOn w:val="Normal"/>
    <w:next w:val="Normal"/>
    <w:pPr>
      <w:keepNext w:val="1"/>
      <w:keepLines w:val="1"/>
      <w:spacing w:after="0" w:before="40" w:lineRule="auto"/>
    </w:pPr>
    <w:rPr>
      <w:b w:val="1"/>
      <w:color w:val="2f5496"/>
    </w:rPr>
  </w:style>
  <w:style w:type="paragraph" w:styleId="Heading3">
    <w:name w:val="heading 3"/>
    <w:basedOn w:val="Normal"/>
    <w:next w:val="Normal"/>
    <w:pPr>
      <w:keepNext w:val="1"/>
      <w:keepLines w:val="1"/>
      <w:spacing w:after="0" w:before="40" w:lineRule="auto"/>
      <w:ind w:left="720"/>
    </w:pPr>
    <w:rPr>
      <w:b w:val="1"/>
      <w:color w:val="1f3763"/>
      <w:u w:val="singl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pPr>
      <w:keepNext w:val="1"/>
      <w:keepLines w:val="1"/>
      <w:spacing w:after="0" w:before="240"/>
      <w:outlineLvl w:val="0"/>
    </w:pPr>
    <w:rPr>
      <w:rFonts w:eastAsia="SimSun"/>
      <w:b w:val="1"/>
      <w:color w:val="0d0d0d"/>
      <w:sz w:val="32"/>
      <w:szCs w:val="32"/>
    </w:rPr>
  </w:style>
  <w:style w:type="paragraph" w:styleId="Heading2">
    <w:name w:val="heading 2"/>
    <w:basedOn w:val="Normal"/>
    <w:next w:val="Normal"/>
    <w:link w:val="Heading2Char"/>
    <w:uiPriority w:val="9"/>
    <w:qFormat w:val="1"/>
    <w:pPr>
      <w:keepNext w:val="1"/>
      <w:keepLines w:val="1"/>
      <w:spacing w:after="0" w:before="40"/>
      <w:outlineLvl w:val="1"/>
    </w:pPr>
    <w:rPr>
      <w:rFonts w:eastAsia="SimSun"/>
      <w:b w:val="1"/>
      <w:color w:val="2f5496"/>
      <w:szCs w:val="26"/>
    </w:rPr>
  </w:style>
  <w:style w:type="paragraph" w:styleId="Heading3">
    <w:name w:val="heading 3"/>
    <w:basedOn w:val="Normal"/>
    <w:next w:val="Normal"/>
    <w:link w:val="Heading3Char"/>
    <w:uiPriority w:val="9"/>
    <w:qFormat w:val="1"/>
    <w:pPr>
      <w:keepNext w:val="1"/>
      <w:keepLines w:val="1"/>
      <w:spacing w:after="0" w:before="40"/>
      <w:ind w:left="720"/>
      <w:outlineLvl w:val="2"/>
    </w:pPr>
    <w:rPr>
      <w:rFonts w:eastAsia="SimSun"/>
      <w:b w:val="1"/>
      <w:color w:val="1f3763"/>
      <w:szCs w:val="24"/>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imes New Roman" w:cs="SimSun" w:eastAsia="SimSun" w:hAnsi="Times New Roman"/>
      <w:b w:val="1"/>
      <w:color w:val="0d0d0d"/>
      <w:sz w:val="32"/>
      <w:szCs w:val="32"/>
      <w:lang w:val="en-GB"/>
    </w:rPr>
  </w:style>
  <w:style w:type="character" w:styleId="Heading2Char" w:customStyle="1">
    <w:name w:val="Heading 2 Char"/>
    <w:basedOn w:val="DefaultParagraphFont"/>
    <w:link w:val="Heading2"/>
    <w:uiPriority w:val="9"/>
    <w:rPr>
      <w:rFonts w:ascii="Times New Roman" w:cs="SimSun" w:eastAsia="SimSun" w:hAnsi="Times New Roman"/>
      <w:b w:val="1"/>
      <w:color w:val="2f5496"/>
      <w:sz w:val="24"/>
      <w:szCs w:val="26"/>
      <w:lang w:val="en-GB"/>
    </w:rPr>
  </w:style>
  <w:style w:type="paragraph" w:styleId="ListParagraph">
    <w:name w:val="List Paragraph"/>
    <w:basedOn w:val="Normal"/>
    <w:uiPriority w:val="34"/>
    <w:qFormat w:val="1"/>
    <w:pPr>
      <w:ind w:left="720"/>
      <w:contextualSpacing w:val="1"/>
    </w:pPr>
  </w:style>
  <w:style w:type="table" w:styleId="TableGrid">
    <w:name w:val="Table Grid"/>
    <w:basedOn w:val="TableNormal"/>
    <w:uiPriority w:val="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PlainTable11" w:customStyle="1">
    <w:name w:val="Plain Table 11"/>
    <w:basedOn w:val="TableNormal"/>
    <w:uiPriority w:val="41"/>
    <w:pPr>
      <w:spacing w:after="0" w:line="240" w:lineRule="auto"/>
    </w:p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character" w:styleId="Heading3Char" w:customStyle="1">
    <w:name w:val="Heading 3 Char"/>
    <w:basedOn w:val="DefaultParagraphFont"/>
    <w:link w:val="Heading3"/>
    <w:uiPriority w:val="9"/>
    <w:rPr>
      <w:rFonts w:ascii="Times New Roman" w:cs="SimSun" w:eastAsia="SimSun" w:hAnsi="Times New Roman"/>
      <w:b w:val="1"/>
      <w:color w:val="1f3763"/>
      <w:sz w:val="24"/>
      <w:szCs w:val="24"/>
      <w:u w:val="single"/>
      <w:lang w:val="en-GB"/>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styleId="HeaderChar" w:customStyle="1">
    <w:name w:val="Header Char"/>
    <w:basedOn w:val="DefaultParagraphFont"/>
    <w:link w:val="Header"/>
    <w:uiPriority w:val="99"/>
    <w:rPr>
      <w:rFonts w:ascii="Times New Roman" w:hAnsi="Times New Roman"/>
      <w:sz w:val="24"/>
      <w:lang w:val="en-GB"/>
    </w:rPr>
  </w:style>
  <w:style w:type="paragraph" w:styleId="Footer">
    <w:name w:val="footer"/>
    <w:basedOn w:val="Normal"/>
    <w:link w:val="FooterChar"/>
    <w:uiPriority w:val="99"/>
    <w:pPr>
      <w:tabs>
        <w:tab w:val="center" w:pos="4680"/>
        <w:tab w:val="right" w:pos="9360"/>
      </w:tabs>
      <w:spacing w:after="0" w:line="240" w:lineRule="auto"/>
    </w:pPr>
  </w:style>
  <w:style w:type="character" w:styleId="FooterChar" w:customStyle="1">
    <w:name w:val="Footer Char"/>
    <w:basedOn w:val="DefaultParagraphFont"/>
    <w:link w:val="Footer"/>
    <w:uiPriority w:val="99"/>
    <w:rPr>
      <w:rFonts w:ascii="Times New Roman" w:hAnsi="Times New Roman"/>
      <w:sz w:val="24"/>
      <w:lang w:val="en-GB"/>
    </w:rPr>
  </w:style>
  <w:style w:type="paragraph" w:styleId="NoSpacing">
    <w:name w:val="No Spacing"/>
    <w:link w:val="NoSpacingChar"/>
    <w:uiPriority w:val="1"/>
    <w:qFormat w:val="1"/>
    <w:pPr>
      <w:spacing w:after="0" w:line="240" w:lineRule="auto"/>
    </w:pPr>
    <w:rPr>
      <w:rFonts w:eastAsia="SimSun"/>
    </w:rPr>
  </w:style>
  <w:style w:type="character" w:styleId="NoSpacingChar" w:customStyle="1">
    <w:name w:val="No Spacing Char"/>
    <w:basedOn w:val="DefaultParagraphFont"/>
    <w:link w:val="NoSpacing"/>
    <w:uiPriority w:val="1"/>
    <w:rPr>
      <w:rFonts w:eastAsia="SimSu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14lB6tvVuhRNJDRjjMTJt6475w==">CgMxLjAyCGguZ2pkZ3hzMgloLjMwajB6bGwyCWguMWZvYjl0ZTIJaC4zem55c2g3MgloLjJldDkycDAyCGgudHlqY3d0MgloLjNkeTZ2a20yCWguMXQzaDVzZjIJaC40ZDM0b2c4MgloLjJzOGV5bzEyCWguMTdkcDh2dTIJaC4zcmRjcmpuMgloLjI2aW4xcmcyCGgubG54Yno5MgloLjM1bmt1bjIyCWguMWtzdjR1djIJaC40NHNpbmlvMgloLjJqeHN4cWg4AHIhMWxpRVVKMk5jdERob3N3bmgxdzd0N3A4bGk1MmJsYS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2024-04-13T04:22:00Z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3a3e17eb72c34836ab79fb524956de92</vt:lpwstr>
  </property>
</Properties>
</file>