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DDFF9" w14:textId="77777777" w:rsidR="00191237" w:rsidRPr="00191237" w:rsidRDefault="00191237" w:rsidP="00191237">
      <w:pPr>
        <w:spacing w:before="100" w:beforeAutospacing="1" w:after="100" w:afterAutospacing="1"/>
        <w:ind w:left="720"/>
        <w:jc w:val="center"/>
        <w:rPr>
          <w:rFonts w:ascii="Helvetica Neue" w:eastAsia="Times New Roman" w:hAnsi="Helvetica Neue" w:cs="Times New Roman"/>
          <w:color w:val="373A3C"/>
          <w:sz w:val="28"/>
          <w:szCs w:val="21"/>
          <w:u w:val="single"/>
          <w:lang w:val="en-US"/>
        </w:rPr>
      </w:pPr>
      <w:r w:rsidRPr="00191237">
        <w:rPr>
          <w:rFonts w:ascii="Helvetica Neue" w:eastAsia="Times New Roman" w:hAnsi="Helvetica Neue" w:cs="Times New Roman"/>
          <w:color w:val="373A3C"/>
          <w:sz w:val="28"/>
          <w:szCs w:val="21"/>
          <w:u w:val="single"/>
          <w:lang w:val="en-US"/>
        </w:rPr>
        <w:t>Does an organism only possess a serious right to life if, as Michael Tooley claims, ‘it possesses the concept of a self as a continuing subject of experiences and other mental states, and believes that it is itself such a continuing entity’?</w:t>
      </w:r>
    </w:p>
    <w:p w14:paraId="68363A7B" w14:textId="77777777" w:rsidR="006F610C" w:rsidRDefault="00FA7B27" w:rsidP="00191237">
      <w:pPr>
        <w:jc w:val="center"/>
        <w:rPr>
          <w:sz w:val="28"/>
          <w:u w:val="single"/>
        </w:rPr>
      </w:pPr>
    </w:p>
    <w:p w14:paraId="036E7786" w14:textId="13674136" w:rsidR="00191237" w:rsidRDefault="00191237" w:rsidP="00191237">
      <w:pPr>
        <w:spacing w:line="480" w:lineRule="auto"/>
        <w:jc w:val="both"/>
      </w:pPr>
      <w:r>
        <w:t>Questions of this sort, around the viability and right to life of an organism should treated with the up most respect and tact. Within these questions we find answers for both the start and end of life, and</w:t>
      </w:r>
      <w:r w:rsidR="00092DE0">
        <w:t xml:space="preserve"> as such</w:t>
      </w:r>
      <w:r>
        <w:t xml:space="preserve"> are far reaching in their consequences. A decision made at these stages have quite literally grave consequences, for once the light of life has been extinguished it can rarely be reignited. </w:t>
      </w:r>
    </w:p>
    <w:p w14:paraId="3FEC064E" w14:textId="77777777" w:rsidR="00191237" w:rsidRDefault="00191237" w:rsidP="00191237">
      <w:pPr>
        <w:spacing w:line="480" w:lineRule="auto"/>
        <w:jc w:val="both"/>
      </w:pPr>
    </w:p>
    <w:p w14:paraId="5CBAA1C5" w14:textId="77777777" w:rsidR="00B265A0" w:rsidRDefault="00191237" w:rsidP="00191237">
      <w:pPr>
        <w:spacing w:line="480" w:lineRule="auto"/>
        <w:jc w:val="both"/>
      </w:pPr>
      <w:r>
        <w:t xml:space="preserve">This essay, as shown in the title, will concentrate on the argument set out by Tooley in his essay </w:t>
      </w:r>
      <w:r>
        <w:rPr>
          <w:i/>
        </w:rPr>
        <w:t>Abortion and Infanticide</w:t>
      </w:r>
      <w:r>
        <w:t xml:space="preserve"> (</w:t>
      </w:r>
      <w:r w:rsidR="00E43851">
        <w:t>Tooley 1972</w:t>
      </w:r>
      <w:r>
        <w:t>). His arguments will be laid out and relevant criticisms will be brought forward to see if they hold water or if Tooley has built a water-tight argument. After going through Tooley’s argument, concentrating on his v</w:t>
      </w:r>
      <w:r w:rsidR="00FB3CC1">
        <w:t xml:space="preserve">iability of an organism’s right to life through a set of properties that give it this ‘right to life’ (Tooley </w:t>
      </w:r>
      <w:r w:rsidR="00E43851">
        <w:t>1972</w:t>
      </w:r>
      <w:r w:rsidR="00FB3CC1">
        <w:t xml:space="preserve">:50). By contrasting the liberal, which Tooley is one of, and the conservative views of these properties this essay will look to analyse the lividity of these claims and if they properly </w:t>
      </w:r>
      <w:r w:rsidR="00AC52FB">
        <w:t xml:space="preserve">encircle what it is to have a ‘right to life’. </w:t>
      </w:r>
      <w:r w:rsidR="00B5741F">
        <w:t xml:space="preserve">The Doctrine of Double Effect is one of the main pillars of the conservative </w:t>
      </w:r>
      <w:r w:rsidR="001061EB">
        <w:t xml:space="preserve">point of view on abortion and will be used in this essay as mirroring view to Tooley’s argument. After this the essay will turn to the liberal idea of ‘moral distance’ that allows so many to negate the arguments raised by the earlier issues. </w:t>
      </w:r>
      <w:r w:rsidR="00B265A0">
        <w:t xml:space="preserve">The essay will finish with the criticisms brought forward by Gaita in his chapter form </w:t>
      </w:r>
      <w:r w:rsidR="00B265A0">
        <w:rPr>
          <w:i/>
        </w:rPr>
        <w:t>A Common Humanity</w:t>
      </w:r>
      <w:r w:rsidR="00B265A0">
        <w:t xml:space="preserve"> of the ‘black-board principle’ that Tooley also employs in his essay.</w:t>
      </w:r>
    </w:p>
    <w:p w14:paraId="7EDCEEAF" w14:textId="77777777" w:rsidR="00B265A0" w:rsidRDefault="00B265A0" w:rsidP="00191237">
      <w:pPr>
        <w:spacing w:line="480" w:lineRule="auto"/>
        <w:jc w:val="both"/>
      </w:pPr>
    </w:p>
    <w:p w14:paraId="7CBDB3E5" w14:textId="1E10F73A" w:rsidR="00191237" w:rsidRDefault="00E43851" w:rsidP="00D959A5">
      <w:pPr>
        <w:spacing w:line="480" w:lineRule="auto"/>
        <w:ind w:firstLine="720"/>
        <w:jc w:val="both"/>
      </w:pPr>
      <w:r>
        <w:lastRenderedPageBreak/>
        <w:t xml:space="preserve">Tooley in his essay </w:t>
      </w:r>
      <w:r w:rsidR="00547DB8">
        <w:t>sets out the right to life comes as a characteristic of an organism that comprehends its own existence and wishes to prolong that existence (Tooley 1972:43). This is then layered into his whole essay as the joining thread of his argument.</w:t>
      </w:r>
      <w:r w:rsidR="002853ED">
        <w:t xml:space="preserve"> By Tooley’s thinking for a being to </w:t>
      </w:r>
      <w:r w:rsidR="0093689F">
        <w:t>be a possessor of a right they must be able to desire something that right is needed to gain. This links back to the first statement about the organism requiring a level of consciousness that makes it able to desire factors that are not tied directly to it living (ibid 46), or otherwise it would make it a crime to let your phone’s battery run out. By following this line of thinking set out by Tooley we come out with this statement:</w:t>
      </w:r>
    </w:p>
    <w:p w14:paraId="1621F634" w14:textId="77777777" w:rsidR="00A17E4B" w:rsidRDefault="00A17E4B" w:rsidP="00191237">
      <w:pPr>
        <w:spacing w:line="480" w:lineRule="auto"/>
        <w:jc w:val="both"/>
      </w:pPr>
    </w:p>
    <w:p w14:paraId="0BE92877" w14:textId="702ED447" w:rsidR="0093689F" w:rsidRDefault="0093689F" w:rsidP="00191237">
      <w:pPr>
        <w:spacing w:line="480" w:lineRule="auto"/>
        <w:jc w:val="both"/>
        <w:rPr>
          <w:lang w:val="en-US"/>
        </w:rPr>
      </w:pPr>
      <w:r>
        <w:tab/>
        <w:t>“</w:t>
      </w:r>
      <w:r w:rsidRPr="0093689F">
        <w:rPr>
          <w:lang w:val="en-US"/>
        </w:rPr>
        <w:t xml:space="preserve">A has a right to X" is roughly synonymous with "A is the sort of thing that is a subject of experiences and other mental states, A is capable of desiring X, and if A </w:t>
      </w:r>
      <w:proofErr w:type="gramStart"/>
      <w:r w:rsidRPr="0093689F">
        <w:rPr>
          <w:lang w:val="en-US"/>
        </w:rPr>
        <w:t>does</w:t>
      </w:r>
      <w:proofErr w:type="gramEnd"/>
      <w:r w:rsidRPr="0093689F">
        <w:rPr>
          <w:lang w:val="en-US"/>
        </w:rPr>
        <w:t xml:space="preserve"> desire X, then others are under a prima facie obligation to refrain from actions that would deprive him of it."</w:t>
      </w:r>
      <w:r>
        <w:rPr>
          <w:lang w:val="en-US"/>
        </w:rPr>
        <w:t xml:space="preserve"> (ibid)</w:t>
      </w:r>
    </w:p>
    <w:p w14:paraId="2FEED3E7" w14:textId="77777777" w:rsidR="00A17E4B" w:rsidRDefault="00A17E4B" w:rsidP="00191237">
      <w:pPr>
        <w:spacing w:line="480" w:lineRule="auto"/>
        <w:jc w:val="both"/>
        <w:rPr>
          <w:lang w:val="en-US"/>
        </w:rPr>
      </w:pPr>
    </w:p>
    <w:p w14:paraId="0F4F4C4D" w14:textId="280808F1" w:rsidR="0093689F" w:rsidRDefault="00DC1F51" w:rsidP="00191237">
      <w:pPr>
        <w:spacing w:line="480" w:lineRule="auto"/>
        <w:jc w:val="both"/>
        <w:rPr>
          <w:lang w:val="en-US"/>
        </w:rPr>
      </w:pPr>
      <w:r>
        <w:rPr>
          <w:lang w:val="en-US"/>
        </w:rPr>
        <w:tab/>
        <w:t xml:space="preserve">This statement is then used by Tooley to </w:t>
      </w:r>
      <w:r w:rsidR="00661730">
        <w:rPr>
          <w:lang w:val="en-US"/>
        </w:rPr>
        <w:t>sketch</w:t>
      </w:r>
      <w:r w:rsidR="0032270B">
        <w:rPr>
          <w:lang w:val="en-US"/>
        </w:rPr>
        <w:t xml:space="preserve"> out what it is he means by an organism having a ‘right to life’. The first point he makes is that it is not just simply the continuation of existence, that his argument looks for but the continuation of personhood, of desiring things that are gained through living</w:t>
      </w:r>
      <w:r w:rsidR="00661730">
        <w:rPr>
          <w:lang w:val="en-US"/>
        </w:rPr>
        <w:t xml:space="preserve"> (ibid 46)</w:t>
      </w:r>
      <w:r w:rsidR="0032270B">
        <w:rPr>
          <w:lang w:val="en-US"/>
        </w:rPr>
        <w:t xml:space="preserve">. </w:t>
      </w:r>
      <w:r w:rsidR="00661730">
        <w:rPr>
          <w:lang w:val="en-US"/>
        </w:rPr>
        <w:t xml:space="preserve">Tooley goes on then to disqualify the mentally unstable state, </w:t>
      </w:r>
      <w:r w:rsidR="0053663D">
        <w:rPr>
          <w:lang w:val="en-US"/>
        </w:rPr>
        <w:t>as short term depressions might precipitate the want to die but might be overcome at any moment and be replaced with a ‘will to live’. The second set of beings that seem to go against the statement but are in fact exempt are those in coma’s or are unable to communicate (ibid 48). This category is rejected as it places words in the mouth of the individual that may be totally different to their own ideas. The beings in a state</w:t>
      </w:r>
      <w:r w:rsidR="00A17E4B">
        <w:rPr>
          <w:lang w:val="en-US"/>
        </w:rPr>
        <w:t xml:space="preserve"> of extreme belief </w:t>
      </w:r>
      <w:proofErr w:type="spellStart"/>
      <w:r w:rsidR="00A17E4B">
        <w:rPr>
          <w:lang w:val="en-US"/>
        </w:rPr>
        <w:t>ie</w:t>
      </w:r>
      <w:proofErr w:type="spellEnd"/>
      <w:r w:rsidR="00A17E4B">
        <w:rPr>
          <w:lang w:val="en-US"/>
        </w:rPr>
        <w:t xml:space="preserve"> martyrdom or sacrifice; come under much of the same thinking. If they were to be taken out of the environment of conditioning the being would rarely make the same decision. Just because X has been veiled from them does not mean they do not still want it if shown it again (ibid 49). This aligns Tooley with the liberal position that it is morally permissible to end the life of an unborn fetus as this being does not have the ability to regard itself as something more than just ‘wanting’ life.</w:t>
      </w:r>
    </w:p>
    <w:p w14:paraId="15F73F1D" w14:textId="77777777" w:rsidR="00307CA8" w:rsidRDefault="00307CA8" w:rsidP="00191237">
      <w:pPr>
        <w:spacing w:line="480" w:lineRule="auto"/>
        <w:jc w:val="both"/>
        <w:rPr>
          <w:lang w:val="en-US"/>
        </w:rPr>
      </w:pPr>
    </w:p>
    <w:p w14:paraId="493CECEA" w14:textId="23EB9987" w:rsidR="00307CA8" w:rsidRDefault="00307CA8" w:rsidP="00191237">
      <w:pPr>
        <w:spacing w:line="480" w:lineRule="auto"/>
        <w:jc w:val="both"/>
        <w:rPr>
          <w:lang w:val="en-US"/>
        </w:rPr>
      </w:pPr>
      <w:r>
        <w:rPr>
          <w:lang w:val="en-US"/>
        </w:rPr>
        <w:tab/>
        <w:t>Even though Tooley finds himself within the tribe of liberal thinking on this debate it does not stop him from levelling a serious critique of their more extreme thinking.</w:t>
      </w:r>
      <w:r w:rsidR="00AE7436">
        <w:rPr>
          <w:lang w:val="en-US"/>
        </w:rPr>
        <w:t xml:space="preserve"> The liberal argument draws the line of demarcation not as a single black line but as a collection of properties that form a grey scale of </w:t>
      </w:r>
      <w:r w:rsidR="005F7D63">
        <w:rPr>
          <w:lang w:val="en-US"/>
        </w:rPr>
        <w:t xml:space="preserve">a ‘right to life’. As put at the start of the essay this matter is of grave importance and this slide scale of when an organism </w:t>
      </w:r>
      <w:r w:rsidR="0011411A">
        <w:rPr>
          <w:lang w:val="en-US"/>
        </w:rPr>
        <w:t>can be seen as being ‘human’ and</w:t>
      </w:r>
      <w:r w:rsidR="009E6B75">
        <w:rPr>
          <w:lang w:val="en-US"/>
        </w:rPr>
        <w:t xml:space="preserve"> ‘</w:t>
      </w:r>
      <w:r w:rsidR="0011411A">
        <w:rPr>
          <w:lang w:val="en-US"/>
        </w:rPr>
        <w:t xml:space="preserve">alive’ shows how unstable the ground is. </w:t>
      </w:r>
      <w:r w:rsidR="009E6B75">
        <w:rPr>
          <w:lang w:val="en-US"/>
        </w:rPr>
        <w:t>These cut off point are: ‘</w:t>
      </w:r>
      <w:r w:rsidR="009E6B75" w:rsidRPr="009E6B75">
        <w:rPr>
          <w:lang w:val="en-US"/>
        </w:rPr>
        <w:t xml:space="preserve">(a) conception; (b) the attainment of human form; (c) the achievement of the ability to move about spontaneously; </w:t>
      </w:r>
      <w:r w:rsidR="009E6B75">
        <w:rPr>
          <w:lang w:val="en-US"/>
        </w:rPr>
        <w:t>(d) viability; (e) birth.’ (ibid 50). Tooley then goes onto to properly take apart this grey scale and show its hypocrisy.</w:t>
      </w:r>
    </w:p>
    <w:p w14:paraId="206D9488" w14:textId="77777777" w:rsidR="009E6B75" w:rsidRDefault="009E6B75" w:rsidP="00191237">
      <w:pPr>
        <w:spacing w:line="480" w:lineRule="auto"/>
        <w:jc w:val="both"/>
        <w:rPr>
          <w:lang w:val="en-US"/>
        </w:rPr>
      </w:pPr>
    </w:p>
    <w:p w14:paraId="26E7D9A2" w14:textId="02968C12" w:rsidR="009E6B75" w:rsidRDefault="009E6B75" w:rsidP="00191237">
      <w:pPr>
        <w:spacing w:line="480" w:lineRule="auto"/>
        <w:jc w:val="both"/>
        <w:rPr>
          <w:lang w:val="en-US"/>
        </w:rPr>
      </w:pPr>
      <w:r>
        <w:rPr>
          <w:lang w:val="en-US"/>
        </w:rPr>
        <w:tab/>
      </w:r>
      <w:r w:rsidR="00DF6CE7">
        <w:rPr>
          <w:lang w:val="en-US"/>
        </w:rPr>
        <w:t>Viability and Birth are in first in Tooley’s eyesight, by using Judith Jarvis Thompson argument in ‘</w:t>
      </w:r>
      <w:r w:rsidR="00DF6CE7">
        <w:rPr>
          <w:i/>
          <w:lang w:val="en-US"/>
        </w:rPr>
        <w:t>A Defense of Abortion</w:t>
      </w:r>
      <w:r w:rsidR="00DF6CE7">
        <w:rPr>
          <w:lang w:val="en-US"/>
        </w:rPr>
        <w:t>’ he looks into the competing rights to life of the mother and child and the resulting compensation that can be dealt out after the decision has been made. Thompson looks to reject the idea that the unborn child’s right to life outweighs the right of the mother to exercise her will over her autonomous body</w:t>
      </w:r>
      <w:r w:rsidR="000A353E">
        <w:rPr>
          <w:lang w:val="en-US"/>
        </w:rPr>
        <w:t xml:space="preserve"> (Thompson 1971</w:t>
      </w:r>
      <w:r w:rsidR="008A0A39">
        <w:rPr>
          <w:lang w:val="en-US"/>
        </w:rPr>
        <w:t>:55)</w:t>
      </w:r>
      <w:r w:rsidR="00DF6CE7">
        <w:rPr>
          <w:lang w:val="en-US"/>
        </w:rPr>
        <w:t>.</w:t>
      </w:r>
      <w:r w:rsidR="008A0A39">
        <w:rPr>
          <w:lang w:val="en-US"/>
        </w:rPr>
        <w:t xml:space="preserve"> </w:t>
      </w:r>
      <w:r w:rsidR="000D580B">
        <w:rPr>
          <w:lang w:val="en-US"/>
        </w:rPr>
        <w:t xml:space="preserve">This </w:t>
      </w:r>
      <w:r w:rsidR="00C243A9">
        <w:rPr>
          <w:lang w:val="en-US"/>
        </w:rPr>
        <w:t>does have some truth in that when mother’s life is in danger long before t</w:t>
      </w:r>
      <w:r w:rsidR="00495EF0">
        <w:rPr>
          <w:lang w:val="en-US"/>
        </w:rPr>
        <w:t xml:space="preserve">he child can be brought to term, there is little reasoning that can force the mother to carry the child. </w:t>
      </w:r>
      <w:r w:rsidR="00A10B05">
        <w:rPr>
          <w:lang w:val="en-US"/>
        </w:rPr>
        <w:t>Tooley rejects this point when we get to a scenario where the mother’s health is under no danger from carrying the child to term. Here Tooley claims that when the mother’s rights have been overrun by the unborn child’s, the mother should be compensated fully for this breach of rights once the child has been born</w:t>
      </w:r>
      <w:r w:rsidR="00DE0307">
        <w:rPr>
          <w:lang w:val="en-US"/>
        </w:rPr>
        <w:t xml:space="preserve"> (Tooley 1972:52)</w:t>
      </w:r>
      <w:r w:rsidR="00A10B05">
        <w:rPr>
          <w:lang w:val="en-US"/>
        </w:rPr>
        <w:t>. This is because the mother is still there when</w:t>
      </w:r>
      <w:r w:rsidR="00DE0307">
        <w:rPr>
          <w:lang w:val="en-US"/>
        </w:rPr>
        <w:t xml:space="preserve"> her rights have been neglected, to receive compensation; unlike the child whose life is extinguished when their rights are overridden and are never in a positon after this to receive any compensation. The problem that can </w:t>
      </w:r>
      <w:r w:rsidR="008165FE">
        <w:rPr>
          <w:lang w:val="en-US"/>
        </w:rPr>
        <w:t xml:space="preserve">be seen in this argument is that the compensation that Tooley wants to give the mother’s may never be enough for each person whose rights are neglected. Now we enter into an absurd situation where higher and higher levels of compensation must be given. </w:t>
      </w:r>
      <w:r w:rsidR="00286B21">
        <w:rPr>
          <w:lang w:val="en-US"/>
        </w:rPr>
        <w:t xml:space="preserve">Even with this small caveat Tooley does effectively strike down the two </w:t>
      </w:r>
      <w:r w:rsidR="004023FD">
        <w:rPr>
          <w:lang w:val="en-US"/>
        </w:rPr>
        <w:t>cut off pints of viability and birth.</w:t>
      </w:r>
      <w:r w:rsidR="00286B21">
        <w:rPr>
          <w:lang w:val="en-US"/>
        </w:rPr>
        <w:t xml:space="preserve"> </w:t>
      </w:r>
    </w:p>
    <w:p w14:paraId="3BAEA099" w14:textId="53B5FB2F" w:rsidR="00C6320E" w:rsidRDefault="00802600" w:rsidP="00191237">
      <w:pPr>
        <w:spacing w:line="480" w:lineRule="auto"/>
        <w:jc w:val="both"/>
        <w:rPr>
          <w:lang w:val="en-US"/>
        </w:rPr>
      </w:pPr>
      <w:r>
        <w:rPr>
          <w:lang w:val="en-US"/>
        </w:rPr>
        <w:tab/>
        <w:t xml:space="preserve">The question of motility is dealt with </w:t>
      </w:r>
      <w:r w:rsidR="00C6320E">
        <w:rPr>
          <w:lang w:val="en-US"/>
        </w:rPr>
        <w:t>quite simply by Tooley; he employs the same thinking that he did with the earlier problem of those beings who may be seen as not wanting to live at a certain time. He makes the obvious point that you would not deny a paralyzed person the right to life simply on the fact that they could not move (Tooley 1972:53).</w:t>
      </w:r>
      <w:r w:rsidR="00FD4034">
        <w:rPr>
          <w:lang w:val="en-US"/>
        </w:rPr>
        <w:t xml:space="preserve"> The same reasoning is used when Tooley dispels the point of looking like a human as a </w:t>
      </w:r>
      <w:r w:rsidR="00690702">
        <w:rPr>
          <w:lang w:val="en-US"/>
        </w:rPr>
        <w:t xml:space="preserve">point of demarcation. This would obviously not be an agreeable thought in the world where many individuals are seen as being abnormal in their appearance, but live lives with the same hopes and desires that all Homo Sapiens have (ibid). </w:t>
      </w:r>
      <w:r w:rsidR="00C6320E">
        <w:rPr>
          <w:lang w:val="en-US"/>
        </w:rPr>
        <w:t>This seems to be a theme in the liberal argument and Tooley’s response, in that so many of the points of demarcation for ‘what is a human being’ brake down as soon as they enter the world outside of the philosopher’s armchair</w:t>
      </w:r>
      <w:r w:rsidR="008D3214">
        <w:rPr>
          <w:lang w:val="en-US"/>
        </w:rPr>
        <w:t xml:space="preserve">. </w:t>
      </w:r>
      <w:proofErr w:type="spellStart"/>
      <w:r w:rsidR="008D3214">
        <w:rPr>
          <w:lang w:val="en-US"/>
        </w:rPr>
        <w:t>Raimond</w:t>
      </w:r>
      <w:proofErr w:type="spellEnd"/>
      <w:r w:rsidR="008D3214">
        <w:rPr>
          <w:lang w:val="en-US"/>
        </w:rPr>
        <w:t xml:space="preserve"> Gaita points to this in a chapter from </w:t>
      </w:r>
      <w:r w:rsidR="008D3214">
        <w:rPr>
          <w:i/>
          <w:lang w:val="en-US"/>
        </w:rPr>
        <w:t>A Common Humanity</w:t>
      </w:r>
      <w:r w:rsidR="008D3214">
        <w:rPr>
          <w:lang w:val="en-US"/>
        </w:rPr>
        <w:t>, where the primacy of thought overrides all other factors that are used to create a human, these live in a world of the chaotic background, whilst thought is left as some constant no matter the time or place (Gaita 2013:167)</w:t>
      </w:r>
      <w:r w:rsidR="00C6320E">
        <w:rPr>
          <w:lang w:val="en-US"/>
        </w:rPr>
        <w:t>. This point of absurdity will be returned to later in the essay.</w:t>
      </w:r>
    </w:p>
    <w:p w14:paraId="18B69B2F" w14:textId="77777777" w:rsidR="00903C50" w:rsidRDefault="00903C50" w:rsidP="00191237">
      <w:pPr>
        <w:spacing w:line="480" w:lineRule="auto"/>
        <w:jc w:val="both"/>
        <w:rPr>
          <w:lang w:val="en-US"/>
        </w:rPr>
      </w:pPr>
    </w:p>
    <w:p w14:paraId="65581D11" w14:textId="576C2BD1" w:rsidR="0014187B" w:rsidRDefault="0014187B" w:rsidP="00191237">
      <w:pPr>
        <w:spacing w:line="480" w:lineRule="auto"/>
        <w:jc w:val="both"/>
        <w:rPr>
          <w:lang w:val="en-US"/>
        </w:rPr>
      </w:pPr>
      <w:r>
        <w:rPr>
          <w:lang w:val="en-US"/>
        </w:rPr>
        <w:tab/>
      </w:r>
      <w:r w:rsidR="00301B45">
        <w:rPr>
          <w:lang w:val="en-US"/>
        </w:rPr>
        <w:t xml:space="preserve">Now to turn to Tooley’s analysis of the conservative stand pint on abortion. What should be obvious is that this stands in opposition to the liberal point of view. That is not say that all conservatives are totally </w:t>
      </w:r>
      <w:r w:rsidR="00546241">
        <w:rPr>
          <w:lang w:val="en-US"/>
        </w:rPr>
        <w:t>against the idea of abortion. I</w:t>
      </w:r>
      <w:r w:rsidR="00301B45">
        <w:rPr>
          <w:lang w:val="en-US"/>
        </w:rPr>
        <w:t xml:space="preserve">t is more that were the liberal uses a collection of demarcation points as a ‘grey scale’ </w:t>
      </w:r>
      <w:r w:rsidR="007C6E9F">
        <w:rPr>
          <w:lang w:val="en-US"/>
        </w:rPr>
        <w:t xml:space="preserve">that </w:t>
      </w:r>
      <w:r w:rsidR="00046884">
        <w:rPr>
          <w:lang w:val="en-US"/>
        </w:rPr>
        <w:t>slowly defines something as a being bearing a right to life, where a person can have many of a few of the points but still be seen as a human being and having a right to life. Whereas that conservative point is much more black and white, there are a few different demarcation points they look to define what is a human being and having a right to life, but once an individual crosses the line and is seen to possess one of these points it is then a being (ibid 57).</w:t>
      </w:r>
    </w:p>
    <w:p w14:paraId="5896196E" w14:textId="5464B486" w:rsidR="004023FD" w:rsidRDefault="00BD224F" w:rsidP="00191237">
      <w:pPr>
        <w:spacing w:line="480" w:lineRule="auto"/>
        <w:jc w:val="both"/>
        <w:rPr>
          <w:lang w:val="en-US"/>
        </w:rPr>
      </w:pPr>
      <w:r>
        <w:rPr>
          <w:lang w:val="en-US"/>
        </w:rPr>
        <w:tab/>
        <w:t xml:space="preserve">This conservative view is based on the ‘potential principle’ where the argument follows that the organism has the potential to develop any of the demarcation points either used by the liberal or conservative in due time, and therefore should be treated like someone who has already developed these characteristics i.e. an adult human. The issue here is the opposite to the one found </w:t>
      </w:r>
      <w:r w:rsidR="00D17EAB">
        <w:rPr>
          <w:lang w:val="en-US"/>
        </w:rPr>
        <w:t>in the liberal way of thinking, whereas their counter parts find themselves defining people that obviously have right to life and are living well into adult life, but do not meet their demarcation points. The conservatives find themselves going further and further back in the process of conceiving a child. The conservatives place the start line as the zygote stage of development as now having the potential to become a human with hope and desires and therefore has a right to life. This seems to jar with the basic biological fact that the zygote is just the step after the mult</w:t>
      </w:r>
      <w:r w:rsidR="006108EA">
        <w:rPr>
          <w:lang w:val="en-US"/>
        </w:rPr>
        <w:t xml:space="preserve">i-cellular stage of development, usually found weeks after conception has actually taken place. So why does this zygote have a different potential to the group of cells and what makes contraception in the form of the pill or condoms any different from that of abortion (Glover </w:t>
      </w:r>
      <w:r w:rsidR="00DA66C0">
        <w:rPr>
          <w:lang w:val="en-US"/>
        </w:rPr>
        <w:t xml:space="preserve">1988:122). A response to this is that abortion is destroying something that has been created, whilst contraception is just stopping the sperm and egg meeting and therefore is not denying the potential of any specifically known organism. </w:t>
      </w:r>
    </w:p>
    <w:p w14:paraId="366E5644" w14:textId="2C29DCDA" w:rsidR="00DA66C0" w:rsidRDefault="00DA66C0" w:rsidP="00191237">
      <w:pPr>
        <w:spacing w:line="480" w:lineRule="auto"/>
        <w:jc w:val="both"/>
        <w:rPr>
          <w:lang w:val="en-US"/>
        </w:rPr>
      </w:pPr>
      <w:r>
        <w:rPr>
          <w:lang w:val="en-US"/>
        </w:rPr>
        <w:tab/>
      </w:r>
      <w:r w:rsidR="00BE3B97">
        <w:rPr>
          <w:lang w:val="en-US"/>
        </w:rPr>
        <w:t xml:space="preserve">Tooley looks to argue against the </w:t>
      </w:r>
      <w:r w:rsidR="00E51093">
        <w:rPr>
          <w:lang w:val="en-US"/>
        </w:rPr>
        <w:t xml:space="preserve">conservative idea of the potential principle by </w:t>
      </w:r>
      <w:r w:rsidR="00D959A5">
        <w:rPr>
          <w:lang w:val="en-US"/>
        </w:rPr>
        <w:t>invoking the principle of ‘moral symmetry’</w:t>
      </w:r>
      <w:r w:rsidR="00903C50">
        <w:rPr>
          <w:lang w:val="en-US"/>
        </w:rPr>
        <w:t>; this is done by attacking Philippa Foot</w:t>
      </w:r>
      <w:r w:rsidR="001E6BFD">
        <w:rPr>
          <w:lang w:val="en-US"/>
        </w:rPr>
        <w:t>’s position in the</w:t>
      </w:r>
      <w:r w:rsidR="00903C50">
        <w:rPr>
          <w:lang w:val="en-US"/>
        </w:rPr>
        <w:t xml:space="preserve"> essay </w:t>
      </w:r>
      <w:r w:rsidR="00903C50">
        <w:rPr>
          <w:i/>
          <w:lang w:val="en-US"/>
        </w:rPr>
        <w:t>The Problem of Abortion and the Doctrine of Double Effect</w:t>
      </w:r>
      <w:r w:rsidR="00903C50">
        <w:rPr>
          <w:lang w:val="en-US"/>
        </w:rPr>
        <w:t>. In this paper Foot employs the Doctrine of Double Effect as defining a difference between intention as ‘oblique’ and ‘direct’ intention which then relates to her points on there being a difference between letting die and killing (Foot 2002:21).</w:t>
      </w:r>
      <w:r w:rsidR="00A2314A">
        <w:rPr>
          <w:lang w:val="en-US"/>
        </w:rPr>
        <w:t xml:space="preserve"> </w:t>
      </w:r>
      <w:r w:rsidR="00B7077F">
        <w:rPr>
          <w:lang w:val="en-US"/>
        </w:rPr>
        <w:t xml:space="preserve">Tooley writes how there is actually no difference between contraception and abortion and so that the potential of an organism should not be </w:t>
      </w:r>
      <w:r w:rsidR="0034692F">
        <w:rPr>
          <w:lang w:val="en-US"/>
        </w:rPr>
        <w:t xml:space="preserve">taken into account when deciding if it has a serious right to life (Tooley 1972:58). </w:t>
      </w:r>
      <w:r w:rsidR="002412DD">
        <w:rPr>
          <w:lang w:val="en-US"/>
        </w:rPr>
        <w:t xml:space="preserve">This obviously goes against Foot’s view where an action may be taken and a result may be ‘oblique’ so unintended such as a surgical procedure on the mother that ends the child’s life is seen as morally superior as giving the mother an abortion via chemicals even if it </w:t>
      </w:r>
      <w:r w:rsidR="00AD3284">
        <w:rPr>
          <w:lang w:val="en-US"/>
        </w:rPr>
        <w:t>were</w:t>
      </w:r>
      <w:r w:rsidR="002412DD">
        <w:rPr>
          <w:lang w:val="en-US"/>
        </w:rPr>
        <w:t xml:space="preserve"> to save her lif</w:t>
      </w:r>
      <w:r w:rsidR="00AD3284">
        <w:rPr>
          <w:lang w:val="en-US"/>
        </w:rPr>
        <w:t>e (Foot 2002:25</w:t>
      </w:r>
      <w:r w:rsidR="002412DD">
        <w:rPr>
          <w:lang w:val="en-US"/>
        </w:rPr>
        <w:t>)</w:t>
      </w:r>
      <w:r w:rsidR="00AD3284">
        <w:rPr>
          <w:lang w:val="en-US"/>
        </w:rPr>
        <w:t>.</w:t>
      </w:r>
      <w:r w:rsidR="002412DD">
        <w:rPr>
          <w:lang w:val="en-US"/>
        </w:rPr>
        <w:t xml:space="preserve"> </w:t>
      </w:r>
    </w:p>
    <w:p w14:paraId="6E28F293" w14:textId="77777777" w:rsidR="006012D5" w:rsidRDefault="00B85572" w:rsidP="00191237">
      <w:pPr>
        <w:spacing w:line="480" w:lineRule="auto"/>
        <w:jc w:val="both"/>
        <w:rPr>
          <w:lang w:val="en-US"/>
        </w:rPr>
      </w:pPr>
      <w:r>
        <w:rPr>
          <w:lang w:val="en-US"/>
        </w:rPr>
        <w:tab/>
      </w:r>
      <w:r w:rsidR="00335BCE">
        <w:rPr>
          <w:lang w:val="en-US"/>
        </w:rPr>
        <w:t xml:space="preserve">Tooley then turns to deal with the </w:t>
      </w:r>
      <w:r w:rsidR="00187372">
        <w:rPr>
          <w:lang w:val="en-US"/>
        </w:rPr>
        <w:t xml:space="preserve">issues of </w:t>
      </w:r>
      <w:r w:rsidR="005379D1">
        <w:rPr>
          <w:lang w:val="en-US"/>
        </w:rPr>
        <w:t>‘negative duties’ and ‘positive duties’ (Tooley 1972:</w:t>
      </w:r>
      <w:r w:rsidR="00CE318F">
        <w:rPr>
          <w:lang w:val="en-US"/>
        </w:rPr>
        <w:t>59), which is to say the act of not doing anything so someone dies and the act of killing someone respectively. In the essay Tooley gives us an example of Jones and Smith, with Jones in the first instance allowing Smith to die from a trap therefore saving him the trouble of killing him himsel</w:t>
      </w:r>
      <w:r w:rsidR="00034B5A">
        <w:rPr>
          <w:lang w:val="en-US"/>
        </w:rPr>
        <w:t xml:space="preserve">f, this is the ‘negative duty’. The other scenario is much more straight forward with Jones simply stabbing Smith because he wanted to, this is the ‘positive duty’. Tooley then proceeds through a rather convoluted thought process which shows that as we know </w:t>
      </w:r>
      <w:r w:rsidR="004B30A3">
        <w:rPr>
          <w:lang w:val="en-US"/>
        </w:rPr>
        <w:t>that which drives Jones to perform these morbid actions we can see that they are in fact the same morally</w:t>
      </w:r>
      <w:r w:rsidR="006012D5">
        <w:rPr>
          <w:lang w:val="en-US"/>
        </w:rPr>
        <w:t xml:space="preserve"> (ibid 60)</w:t>
      </w:r>
      <w:r w:rsidR="004B30A3">
        <w:rPr>
          <w:lang w:val="en-US"/>
        </w:rPr>
        <w:t xml:space="preserve">. </w:t>
      </w:r>
      <w:r w:rsidR="006012D5">
        <w:rPr>
          <w:lang w:val="en-US"/>
        </w:rPr>
        <w:t>This is an unsatisfactory reason to believe Tooley’s argument and really detracts from the essay’s better points. There is no way that we can ever say exactly what is going through someone’s mind at any time, ever. Also the thought experiment itself is far removed from the reality that faces people in abortion clinics, and would be better replaced by something else in this author’s opinion.</w:t>
      </w:r>
    </w:p>
    <w:p w14:paraId="2DC22140" w14:textId="03342568" w:rsidR="00D10D5F" w:rsidRDefault="006012D5" w:rsidP="00191237">
      <w:pPr>
        <w:spacing w:line="480" w:lineRule="auto"/>
        <w:jc w:val="both"/>
        <w:rPr>
          <w:lang w:val="en-US"/>
        </w:rPr>
      </w:pPr>
      <w:r>
        <w:rPr>
          <w:lang w:val="en-US"/>
        </w:rPr>
        <w:tab/>
        <w:t xml:space="preserve">The example of ‘craniotomy’ given by Foot is an example which is far better suited to deal with this question. </w:t>
      </w:r>
      <w:r w:rsidR="00974E37">
        <w:rPr>
          <w:lang w:val="en-US"/>
        </w:rPr>
        <w:t xml:space="preserve">Here the </w:t>
      </w:r>
      <w:r w:rsidR="009310B7">
        <w:rPr>
          <w:lang w:val="en-US"/>
        </w:rPr>
        <w:t>unborn child’</w:t>
      </w:r>
      <w:r w:rsidR="005C2BCA">
        <w:rPr>
          <w:lang w:val="en-US"/>
        </w:rPr>
        <w:t xml:space="preserve">s skull must be broken in order to remove it and save the mother’s life (Foot 2002:21). Foot argues that even though the resulting skull crushing was an ‘oblique’ consequence taken by the surgeon, it was something that was still obviously known at the </w:t>
      </w:r>
      <w:r w:rsidR="00312721">
        <w:rPr>
          <w:lang w:val="en-US"/>
        </w:rPr>
        <w:t>time of undertaking the surgery. The author somewhat agrees with her in this case, that a fully trained surgeon would be performing a ‘positive duty’, like Jones stabbing Smith, but this time with the knowledge that they are at least saving one other life. The thought experiment of the ‘fat man’ in the cave has the same ambiguity to it, obvi</w:t>
      </w:r>
      <w:r w:rsidR="00704764">
        <w:rPr>
          <w:lang w:val="en-US"/>
        </w:rPr>
        <w:t xml:space="preserve">ously it is wrong to kill a man; but wouldn’t the ‘fat man’ once removed safely live in a state of hell knowing that he had condemned his friends to a watery grave in order to save himself. Again this goes back to </w:t>
      </w:r>
      <w:proofErr w:type="spellStart"/>
      <w:r w:rsidR="00704764">
        <w:rPr>
          <w:lang w:val="en-US"/>
        </w:rPr>
        <w:t>Gaita’s</w:t>
      </w:r>
      <w:proofErr w:type="spellEnd"/>
      <w:r w:rsidR="00704764">
        <w:rPr>
          <w:lang w:val="en-US"/>
        </w:rPr>
        <w:t xml:space="preserve"> point, eventually both sides become ‘cranks’ (Gaita 2013:160), holding on to some strange paranoia that commonsense is wrong and should be mistrusted in ethics and that your ‘tribe’s’ reasoning is infallible. </w:t>
      </w:r>
    </w:p>
    <w:p w14:paraId="48D446FE" w14:textId="04973033" w:rsidR="009D29A0" w:rsidRDefault="00D10D5F" w:rsidP="00191237">
      <w:pPr>
        <w:spacing w:line="480" w:lineRule="auto"/>
        <w:jc w:val="both"/>
        <w:rPr>
          <w:lang w:val="en-US"/>
        </w:rPr>
      </w:pPr>
      <w:r>
        <w:rPr>
          <w:lang w:val="en-US"/>
        </w:rPr>
        <w:tab/>
        <w:t xml:space="preserve">All this moral ambiguity comes from the fact that all of these debates happen in the pages of text books, </w:t>
      </w:r>
      <w:r w:rsidR="00DD52C0">
        <w:rPr>
          <w:lang w:val="en-US"/>
        </w:rPr>
        <w:t xml:space="preserve">in lecture series or down the pub over a pint. Rarely if ever will the people questioning with morality of ending a </w:t>
      </w:r>
      <w:r w:rsidR="00F00042">
        <w:rPr>
          <w:lang w:val="en-US"/>
        </w:rPr>
        <w:t>child’s</w:t>
      </w:r>
      <w:r w:rsidR="00DD52C0">
        <w:rPr>
          <w:lang w:val="en-US"/>
        </w:rPr>
        <w:t xml:space="preserve"> life will have to see the child or perform the act. </w:t>
      </w:r>
      <w:r w:rsidR="00F00042">
        <w:rPr>
          <w:lang w:val="en-US"/>
        </w:rPr>
        <w:t xml:space="preserve">This is referred to as ‘Moral Distance’ which allows us to act with impunity over acts that in reality we would find abhorrent. </w:t>
      </w:r>
      <w:r w:rsidR="009233B6">
        <w:rPr>
          <w:lang w:val="en-US"/>
        </w:rPr>
        <w:t xml:space="preserve">To refocus on the question, with Tooley putting forward that the right to life is based on the belief an organism has of its own experiences and wishing to continue them. As already pointed out Tooley is a liberal, so where does this cognitive presence arrive in the five demarcation points. At conception, human form, mobility, viability or birth. This answer may never be known, what is clear is that as you move closer to birth the </w:t>
      </w:r>
      <w:r w:rsidR="009D29A0">
        <w:rPr>
          <w:lang w:val="en-US"/>
        </w:rPr>
        <w:t>chances of performing an abortion are reduced, first it looks like us, then it has a heartbeat, then it’s moving, then you can see it. As this ‘psychological distance’ (Glover 1988:288) is shortened the act becomes more and more real, until you arrive at Singer crushing a week old baby. At this point the act becomes totally impossible to all but a few</w:t>
      </w:r>
      <w:r w:rsidR="002D5307">
        <w:rPr>
          <w:lang w:val="en-US"/>
        </w:rPr>
        <w:t>.</w:t>
      </w:r>
    </w:p>
    <w:p w14:paraId="34EDB802" w14:textId="21C0BF0D" w:rsidR="00B85572" w:rsidRDefault="009D29A0" w:rsidP="00191237">
      <w:pPr>
        <w:spacing w:line="480" w:lineRule="auto"/>
        <w:jc w:val="both"/>
        <w:rPr>
          <w:lang w:val="en-US"/>
        </w:rPr>
      </w:pPr>
      <w:r>
        <w:rPr>
          <w:lang w:val="en-US"/>
        </w:rPr>
        <w:tab/>
        <w:t xml:space="preserve">This brings about the argument that has been slowly placed into this essay, that as Gaita puts it </w:t>
      </w:r>
      <w:r w:rsidR="004C6B6A">
        <w:rPr>
          <w:lang w:val="en-US"/>
        </w:rPr>
        <w:t xml:space="preserve">that </w:t>
      </w:r>
      <w:bookmarkStart w:id="0" w:name="_GoBack"/>
      <w:bookmarkEnd w:id="0"/>
      <w:r>
        <w:rPr>
          <w:lang w:val="en-US"/>
        </w:rPr>
        <w:t xml:space="preserve">this all becomes absurd in the real world (Gaita 2013:181). All of these conclusions that Tooley has come to can be seen as ‘black-board conclusions’ ones taken in the </w:t>
      </w:r>
      <w:r w:rsidR="00677AB8">
        <w:rPr>
          <w:lang w:val="en-US"/>
        </w:rPr>
        <w:t xml:space="preserve">safety of lecture rooms and studies have no actual use in the real world. Foot gives away in which we are able to skirt around the point, by placing jargon on all our actions and making them seem ruled by forces not of our control or even knowing. In all the cases offered by the philosophers in this essay the author believes that people in the world around us would find all of them </w:t>
      </w:r>
      <w:r w:rsidR="006143CB">
        <w:rPr>
          <w:lang w:val="en-US"/>
        </w:rPr>
        <w:t>repugnant. It is in this sense that Tooley may be correct in an ethical sense, but in reality even if you brought him a mal-nourished orphaned baby with no connections to the world he would have a hard time stamping out that life. So at this point all the demarcation points of the liberal and conservative fall away, all the thought experiments are left flat and dull on the page. Abortion, as said at the start of the essay is an incredibly sensitive action that has consequences that are far reaching; so perhaps it should be left to the mother and father on a case by ca</w:t>
      </w:r>
      <w:r w:rsidR="009228F8">
        <w:rPr>
          <w:lang w:val="en-US"/>
        </w:rPr>
        <w:t xml:space="preserve">se basis and even more we should </w:t>
      </w:r>
      <w:r w:rsidR="006143CB">
        <w:rPr>
          <w:lang w:val="en-US"/>
        </w:rPr>
        <w:t xml:space="preserve">not look to rationalize their actions.  </w:t>
      </w:r>
      <w:r w:rsidR="00677AB8">
        <w:rPr>
          <w:lang w:val="en-US"/>
        </w:rPr>
        <w:t xml:space="preserve">  </w:t>
      </w:r>
      <w:r>
        <w:rPr>
          <w:lang w:val="en-US"/>
        </w:rPr>
        <w:t xml:space="preserve"> </w:t>
      </w:r>
    </w:p>
    <w:p w14:paraId="4CC1D9CD" w14:textId="77777777" w:rsidR="009228F8" w:rsidRDefault="009228F8" w:rsidP="00191237">
      <w:pPr>
        <w:spacing w:line="480" w:lineRule="auto"/>
        <w:jc w:val="both"/>
        <w:rPr>
          <w:lang w:val="en-US"/>
        </w:rPr>
      </w:pPr>
    </w:p>
    <w:p w14:paraId="43CD6091" w14:textId="77777777" w:rsidR="009228F8" w:rsidRDefault="009228F8" w:rsidP="00191237">
      <w:pPr>
        <w:spacing w:line="480" w:lineRule="auto"/>
        <w:jc w:val="both"/>
        <w:rPr>
          <w:lang w:val="en-US"/>
        </w:rPr>
      </w:pPr>
    </w:p>
    <w:p w14:paraId="38FE8560" w14:textId="77777777" w:rsidR="009228F8" w:rsidRDefault="009228F8" w:rsidP="00191237">
      <w:pPr>
        <w:spacing w:line="480" w:lineRule="auto"/>
        <w:jc w:val="both"/>
        <w:rPr>
          <w:lang w:val="en-US"/>
        </w:rPr>
      </w:pPr>
    </w:p>
    <w:p w14:paraId="174F8088" w14:textId="77777777" w:rsidR="009228F8" w:rsidRDefault="009228F8" w:rsidP="00191237">
      <w:pPr>
        <w:spacing w:line="480" w:lineRule="auto"/>
        <w:jc w:val="both"/>
        <w:rPr>
          <w:lang w:val="en-US"/>
        </w:rPr>
      </w:pPr>
    </w:p>
    <w:p w14:paraId="60028DE9" w14:textId="77777777" w:rsidR="009228F8" w:rsidRDefault="009228F8" w:rsidP="00191237">
      <w:pPr>
        <w:spacing w:line="480" w:lineRule="auto"/>
        <w:jc w:val="both"/>
        <w:rPr>
          <w:lang w:val="en-US"/>
        </w:rPr>
      </w:pPr>
    </w:p>
    <w:sdt>
      <w:sdtPr>
        <w:id w:val="-165020384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FA7E594" w14:textId="294099AF" w:rsidR="009228F8" w:rsidRDefault="009228F8">
          <w:pPr>
            <w:pStyle w:val="Heading1"/>
          </w:pPr>
          <w:r>
            <w:t>Bibliography</w:t>
          </w:r>
        </w:p>
        <w:sdt>
          <w:sdtPr>
            <w:id w:val="111145805"/>
            <w:bibliography/>
          </w:sdtPr>
          <w:sdtContent>
            <w:p w14:paraId="7C6653EC" w14:textId="77777777" w:rsidR="009228F8" w:rsidRDefault="009228F8">
              <w:r>
                <w:t xml:space="preserve">Foot, P. </w:t>
              </w:r>
              <w:r>
                <w:rPr>
                  <w:i/>
                </w:rPr>
                <w:t>The Problem of Abortion and the Doctrine of Double Effect</w:t>
              </w:r>
              <w:r>
                <w:t xml:space="preserve">. </w:t>
              </w:r>
              <w:hyperlink r:id="rId6" w:history="1">
                <w:r w:rsidRPr="004C13F2">
                  <w:rPr>
                    <w:rStyle w:val="Hyperlink"/>
                  </w:rPr>
                  <w:t>http://www.oxfordscholarship.com.ezproxy.uwtsd.ac.uk/view/10.1093/0199252866.001.0001/acprof-9780199252862-chapter-2</w:t>
                </w:r>
              </w:hyperlink>
              <w:r>
                <w:t xml:space="preserve"> last visited 28 March 2018 8.15pm</w:t>
              </w:r>
            </w:p>
            <w:p w14:paraId="4C1AF4EF" w14:textId="77777777" w:rsidR="009228F8" w:rsidRDefault="009228F8"/>
            <w:p w14:paraId="6F70263A" w14:textId="77777777" w:rsidR="009228F8" w:rsidRDefault="009228F8">
              <w:r>
                <w:t xml:space="preserve">Gaita, R (2013) </w:t>
              </w:r>
              <w:r>
                <w:rPr>
                  <w:i/>
                </w:rPr>
                <w:t xml:space="preserve">A Common Humanity: Thinking about Love and Truth and Justice, </w:t>
              </w:r>
              <w:r>
                <w:t>London, Routledge</w:t>
              </w:r>
            </w:p>
            <w:p w14:paraId="4EA55A40" w14:textId="77777777" w:rsidR="009228F8" w:rsidRDefault="009228F8"/>
            <w:p w14:paraId="0C43609A" w14:textId="77777777" w:rsidR="009228F8" w:rsidRDefault="009228F8">
              <w:r>
                <w:t xml:space="preserve">Glover, J (1988) </w:t>
              </w:r>
              <w:r>
                <w:rPr>
                  <w:i/>
                </w:rPr>
                <w:t>Causing Death and Saving Lives</w:t>
              </w:r>
              <w:r>
                <w:t>, Penguin Books, London</w:t>
              </w:r>
            </w:p>
            <w:p w14:paraId="482A0C5A" w14:textId="77777777" w:rsidR="009228F8" w:rsidRDefault="009228F8"/>
            <w:p w14:paraId="0D823B03" w14:textId="77777777" w:rsidR="009228F8" w:rsidRDefault="009228F8">
              <w:r>
                <w:t xml:space="preserve">Thompson J </w:t>
              </w:r>
              <w:proofErr w:type="spellStart"/>
              <w:r>
                <w:t>J</w:t>
              </w:r>
              <w:proofErr w:type="spellEnd"/>
              <w:r>
                <w:t xml:space="preserve"> (1971) ‘A Defence of Abortion’ </w:t>
              </w:r>
              <w:r>
                <w:rPr>
                  <w:i/>
                </w:rPr>
                <w:t>Philosophy and Public Affairs</w:t>
              </w:r>
              <w:r>
                <w:t>, Vol 1, No 1 pp 47-66</w:t>
              </w:r>
            </w:p>
            <w:p w14:paraId="2B594AF3" w14:textId="77777777" w:rsidR="009228F8" w:rsidRDefault="009228F8"/>
            <w:p w14:paraId="471F596C" w14:textId="27667FC9" w:rsidR="009228F8" w:rsidRDefault="003C72A9">
              <w:r>
                <w:t xml:space="preserve">Tooley M (1972) ‘Abortion and Infanticide’ </w:t>
              </w:r>
              <w:r>
                <w:rPr>
                  <w:i/>
                </w:rPr>
                <w:t>Philosophy and Public Affairs</w:t>
              </w:r>
              <w:r>
                <w:t>, Vol 2, No 1 pp37-65</w:t>
              </w:r>
            </w:p>
          </w:sdtContent>
        </w:sdt>
      </w:sdtContent>
    </w:sdt>
    <w:p w14:paraId="5D0B1FCD" w14:textId="77777777" w:rsidR="009228F8" w:rsidRPr="009228F8" w:rsidRDefault="009228F8" w:rsidP="00191237">
      <w:pPr>
        <w:spacing w:line="480" w:lineRule="auto"/>
        <w:jc w:val="both"/>
        <w:rPr>
          <w:i/>
          <w:lang w:val="en-US"/>
        </w:rPr>
      </w:pPr>
    </w:p>
    <w:sectPr w:rsidR="009228F8" w:rsidRPr="009228F8" w:rsidSect="00FA2AB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869C3"/>
    <w:multiLevelType w:val="multilevel"/>
    <w:tmpl w:val="59B62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237"/>
    <w:rsid w:val="00034B5A"/>
    <w:rsid w:val="00046884"/>
    <w:rsid w:val="0005611D"/>
    <w:rsid w:val="00092DE0"/>
    <w:rsid w:val="00095CD3"/>
    <w:rsid w:val="000A353E"/>
    <w:rsid w:val="000D580B"/>
    <w:rsid w:val="001061EB"/>
    <w:rsid w:val="0011411A"/>
    <w:rsid w:val="0014187B"/>
    <w:rsid w:val="00187372"/>
    <w:rsid w:val="00191237"/>
    <w:rsid w:val="001D093B"/>
    <w:rsid w:val="001E6BFD"/>
    <w:rsid w:val="00225F55"/>
    <w:rsid w:val="002412DD"/>
    <w:rsid w:val="002853ED"/>
    <w:rsid w:val="00286B21"/>
    <w:rsid w:val="002D5307"/>
    <w:rsid w:val="00301B45"/>
    <w:rsid w:val="00307CA8"/>
    <w:rsid w:val="00312721"/>
    <w:rsid w:val="0032270B"/>
    <w:rsid w:val="00335BCE"/>
    <w:rsid w:val="0034692F"/>
    <w:rsid w:val="003C72A9"/>
    <w:rsid w:val="004023FD"/>
    <w:rsid w:val="00495EF0"/>
    <w:rsid w:val="004B30A3"/>
    <w:rsid w:val="004C6B6A"/>
    <w:rsid w:val="0053663D"/>
    <w:rsid w:val="005379D1"/>
    <w:rsid w:val="00546241"/>
    <w:rsid w:val="00547DB8"/>
    <w:rsid w:val="0055109E"/>
    <w:rsid w:val="005C2BCA"/>
    <w:rsid w:val="005F7D63"/>
    <w:rsid w:val="006012D5"/>
    <w:rsid w:val="006108EA"/>
    <w:rsid w:val="006143CB"/>
    <w:rsid w:val="00661730"/>
    <w:rsid w:val="00677AB8"/>
    <w:rsid w:val="00690702"/>
    <w:rsid w:val="00704764"/>
    <w:rsid w:val="007C6E9F"/>
    <w:rsid w:val="00802600"/>
    <w:rsid w:val="008165FE"/>
    <w:rsid w:val="008A0A39"/>
    <w:rsid w:val="008D3214"/>
    <w:rsid w:val="00903C50"/>
    <w:rsid w:val="009228F8"/>
    <w:rsid w:val="009233B6"/>
    <w:rsid w:val="009310B7"/>
    <w:rsid w:val="0093339C"/>
    <w:rsid w:val="0093689F"/>
    <w:rsid w:val="00974E37"/>
    <w:rsid w:val="009D29A0"/>
    <w:rsid w:val="009E6B75"/>
    <w:rsid w:val="00A10B05"/>
    <w:rsid w:val="00A17E4B"/>
    <w:rsid w:val="00A2314A"/>
    <w:rsid w:val="00AC52FB"/>
    <w:rsid w:val="00AD3284"/>
    <w:rsid w:val="00AE7436"/>
    <w:rsid w:val="00B265A0"/>
    <w:rsid w:val="00B5741F"/>
    <w:rsid w:val="00B7077F"/>
    <w:rsid w:val="00B85572"/>
    <w:rsid w:val="00BA4C8D"/>
    <w:rsid w:val="00BD224F"/>
    <w:rsid w:val="00BE3B97"/>
    <w:rsid w:val="00C243A9"/>
    <w:rsid w:val="00C6320E"/>
    <w:rsid w:val="00CE318F"/>
    <w:rsid w:val="00D10D5F"/>
    <w:rsid w:val="00D17EAB"/>
    <w:rsid w:val="00D959A5"/>
    <w:rsid w:val="00DA66C0"/>
    <w:rsid w:val="00DC1F51"/>
    <w:rsid w:val="00DD52C0"/>
    <w:rsid w:val="00DE0307"/>
    <w:rsid w:val="00DF6CE7"/>
    <w:rsid w:val="00E43851"/>
    <w:rsid w:val="00E51093"/>
    <w:rsid w:val="00E70D08"/>
    <w:rsid w:val="00E85575"/>
    <w:rsid w:val="00F00042"/>
    <w:rsid w:val="00FA2AB1"/>
    <w:rsid w:val="00FA7B27"/>
    <w:rsid w:val="00FB3CC1"/>
    <w:rsid w:val="00FD4034"/>
    <w:rsid w:val="00FF3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012E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228F8"/>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owt-font1-timesnewroman">
    <w:name w:val="qowt-font1-timesnewroman"/>
    <w:basedOn w:val="DefaultParagraphFont"/>
    <w:rsid w:val="00191237"/>
  </w:style>
  <w:style w:type="character" w:customStyle="1" w:styleId="Heading1Char">
    <w:name w:val="Heading 1 Char"/>
    <w:basedOn w:val="DefaultParagraphFont"/>
    <w:link w:val="Heading1"/>
    <w:uiPriority w:val="9"/>
    <w:rsid w:val="009228F8"/>
    <w:rPr>
      <w:rFonts w:asciiTheme="majorHAnsi" w:eastAsiaTheme="majorEastAsia" w:hAnsiTheme="majorHAnsi" w:cstheme="majorBidi"/>
      <w:b/>
      <w:bCs/>
      <w:color w:val="2E74B5" w:themeColor="accent1" w:themeShade="BF"/>
      <w:sz w:val="28"/>
      <w:szCs w:val="28"/>
      <w:lang w:bidi="en-US"/>
    </w:rPr>
  </w:style>
  <w:style w:type="character" w:styleId="Hyperlink">
    <w:name w:val="Hyperlink"/>
    <w:basedOn w:val="DefaultParagraphFont"/>
    <w:uiPriority w:val="99"/>
    <w:unhideWhenUsed/>
    <w:rsid w:val="009228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9094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oxfordscholarship.com.ezproxy.uwtsd.ac.uk/view/10.1093/0199252866.001.0001/acprof-9780199252862-chapter-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F188D4C-6008-EB48-AC8F-57A7F098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2496</Words>
  <Characters>14228</Characters>
  <Application>Microsoft Macintosh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Kennaway</dc:creator>
  <cp:keywords/>
  <dc:description/>
  <cp:lastModifiedBy>James Kennaway</cp:lastModifiedBy>
  <cp:revision>2</cp:revision>
  <dcterms:created xsi:type="dcterms:W3CDTF">2018-03-28T21:09:00Z</dcterms:created>
  <dcterms:modified xsi:type="dcterms:W3CDTF">2018-03-28T21:09:00Z</dcterms:modified>
</cp:coreProperties>
</file>