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FFB63" w14:textId="4BD2F02E" w:rsidR="00AA4E20" w:rsidRPr="000A0472" w:rsidRDefault="00590A11">
      <w:pPr>
        <w:rPr>
          <w:sz w:val="52"/>
          <w:szCs w:val="52"/>
        </w:rPr>
      </w:pPr>
      <w:r w:rsidRPr="000A0472">
        <w:rPr>
          <w:rFonts w:asciiTheme="majorHAnsi" w:eastAsia="Times New Roman" w:hAnsiTheme="majorHAnsi" w:cstheme="majorHAnsi"/>
          <w:b/>
          <w:bCs/>
          <w:sz w:val="52"/>
          <w:szCs w:val="52"/>
        </w:rPr>
        <w:t xml:space="preserve"> </w:t>
      </w:r>
      <w:r w:rsidR="000A0472" w:rsidRPr="000A0472">
        <w:rPr>
          <w:rFonts w:asciiTheme="majorHAnsi" w:eastAsia="Times New Roman" w:hAnsiTheme="majorHAnsi" w:cstheme="majorHAnsi"/>
          <w:b/>
          <w:bCs/>
          <w:sz w:val="52"/>
          <w:szCs w:val="52"/>
        </w:rPr>
        <w:t xml:space="preserve">Written Assignment </w:t>
      </w:r>
      <w:r w:rsidR="000A0472">
        <w:rPr>
          <w:rFonts w:asciiTheme="majorHAnsi" w:eastAsia="Times New Roman" w:hAnsiTheme="majorHAnsi" w:cstheme="majorHAnsi"/>
          <w:b/>
          <w:bCs/>
          <w:sz w:val="52"/>
          <w:szCs w:val="52"/>
        </w:rPr>
        <w:t xml:space="preserve">                                                       </w:t>
      </w:r>
      <w:r w:rsidRPr="000A0472">
        <w:rPr>
          <w:rFonts w:asciiTheme="majorHAnsi" w:eastAsia="Times New Roman" w:hAnsiTheme="majorHAnsi" w:cstheme="majorHAnsi"/>
          <w:b/>
          <w:bCs/>
          <w:sz w:val="52"/>
          <w:szCs w:val="52"/>
        </w:rPr>
        <w:t>(Research Report)</w:t>
      </w:r>
    </w:p>
    <w:p w14:paraId="571F3CBD" w14:textId="262942D8" w:rsidR="00C47415" w:rsidRPr="00164824" w:rsidRDefault="00C47415" w:rsidP="00164824">
      <w:pPr>
        <w:spacing w:after="0" w:line="240" w:lineRule="auto"/>
        <w:rPr>
          <w:rFonts w:asciiTheme="majorHAnsi" w:eastAsia="Times New Roman" w:hAnsiTheme="majorHAnsi" w:cstheme="majorHAnsi"/>
          <w:sz w:val="28"/>
          <w:szCs w:val="24"/>
        </w:rPr>
      </w:pPr>
    </w:p>
    <w:p w14:paraId="514F3559" w14:textId="77777777" w:rsidR="00590A11" w:rsidRDefault="00590A11" w:rsidP="00031B62">
      <w:pPr>
        <w:spacing w:before="100" w:beforeAutospacing="1" w:after="100" w:afterAutospacing="1" w:line="240" w:lineRule="auto"/>
        <w:outlineLvl w:val="2"/>
        <w:rPr>
          <w:rFonts w:asciiTheme="majorHAnsi" w:eastAsia="Times New Roman" w:hAnsiTheme="majorHAnsi" w:cstheme="majorHAnsi"/>
          <w:b/>
          <w:bCs/>
          <w:sz w:val="28"/>
          <w:szCs w:val="27"/>
        </w:rPr>
      </w:pPr>
    </w:p>
    <w:p w14:paraId="094D0690" w14:textId="64E0A6E8" w:rsidR="00217153" w:rsidRPr="001E11C9" w:rsidRDefault="001E11C9" w:rsidP="00217153">
      <w:pPr>
        <w:spacing w:before="100" w:beforeAutospacing="1" w:after="100" w:afterAutospacing="1" w:line="240" w:lineRule="auto"/>
        <w:outlineLvl w:val="2"/>
        <w:rPr>
          <w:rFonts w:asciiTheme="majorHAnsi" w:eastAsia="Times New Roman" w:hAnsiTheme="majorHAnsi" w:cstheme="majorHAnsi"/>
          <w:b/>
          <w:bCs/>
          <w:sz w:val="48"/>
          <w:szCs w:val="48"/>
        </w:rPr>
      </w:pPr>
      <w:r>
        <w:rPr>
          <w:rFonts w:asciiTheme="majorHAnsi" w:eastAsia="Times New Roman" w:hAnsiTheme="majorHAnsi" w:cstheme="majorHAnsi"/>
          <w:b/>
          <w:bCs/>
          <w:sz w:val="40"/>
          <w:szCs w:val="40"/>
        </w:rPr>
        <w:t xml:space="preserve">                             </w:t>
      </w:r>
      <w:r w:rsidR="00217153" w:rsidRPr="001E11C9">
        <w:rPr>
          <w:rFonts w:asciiTheme="majorHAnsi" w:eastAsia="Times New Roman" w:hAnsiTheme="majorHAnsi" w:cstheme="majorHAnsi"/>
          <w:b/>
          <w:bCs/>
          <w:sz w:val="48"/>
          <w:szCs w:val="48"/>
        </w:rPr>
        <w:t>Research Title:</w:t>
      </w:r>
    </w:p>
    <w:p w14:paraId="6B018047" w14:textId="77777777" w:rsidR="00217153" w:rsidRPr="001E11C9" w:rsidRDefault="00217153" w:rsidP="00217153">
      <w:pPr>
        <w:spacing w:before="100" w:beforeAutospacing="1" w:after="100" w:afterAutospacing="1" w:line="240" w:lineRule="auto"/>
        <w:rPr>
          <w:rFonts w:asciiTheme="majorHAnsi" w:eastAsia="Times New Roman" w:hAnsiTheme="majorHAnsi" w:cstheme="majorHAnsi"/>
          <w:sz w:val="40"/>
          <w:szCs w:val="40"/>
        </w:rPr>
      </w:pPr>
      <w:r w:rsidRPr="001E11C9">
        <w:rPr>
          <w:rFonts w:asciiTheme="majorHAnsi" w:eastAsia="Times New Roman" w:hAnsiTheme="majorHAnsi" w:cstheme="majorHAnsi"/>
          <w:b/>
          <w:bCs/>
          <w:sz w:val="40"/>
          <w:szCs w:val="40"/>
        </w:rPr>
        <w:t>The Impact of Digital Technology on Mental Health Support for Young Adults in the United Kingdom</w:t>
      </w:r>
    </w:p>
    <w:p w14:paraId="7834095D" w14:textId="77777777" w:rsidR="00590A11" w:rsidRDefault="00590A11" w:rsidP="00031B62">
      <w:pPr>
        <w:spacing w:before="100" w:beforeAutospacing="1" w:after="100" w:afterAutospacing="1" w:line="240" w:lineRule="auto"/>
        <w:outlineLvl w:val="2"/>
        <w:rPr>
          <w:rFonts w:asciiTheme="majorHAnsi" w:eastAsia="Times New Roman" w:hAnsiTheme="majorHAnsi" w:cstheme="majorHAnsi"/>
          <w:b/>
          <w:bCs/>
          <w:sz w:val="28"/>
          <w:szCs w:val="27"/>
        </w:rPr>
      </w:pPr>
    </w:p>
    <w:p w14:paraId="78079064" w14:textId="77777777" w:rsidR="00217153" w:rsidRDefault="00217153" w:rsidP="00031B62">
      <w:pPr>
        <w:spacing w:before="100" w:beforeAutospacing="1" w:after="100" w:afterAutospacing="1" w:line="240" w:lineRule="auto"/>
        <w:outlineLvl w:val="2"/>
        <w:rPr>
          <w:rFonts w:asciiTheme="majorHAnsi" w:eastAsia="Times New Roman" w:hAnsiTheme="majorHAnsi" w:cstheme="majorHAnsi"/>
          <w:b/>
          <w:bCs/>
          <w:sz w:val="28"/>
          <w:szCs w:val="27"/>
        </w:rPr>
      </w:pPr>
    </w:p>
    <w:p w14:paraId="5F0DADEA" w14:textId="77777777" w:rsidR="00217153" w:rsidRDefault="00217153" w:rsidP="00031B62">
      <w:pPr>
        <w:spacing w:before="100" w:beforeAutospacing="1" w:after="100" w:afterAutospacing="1" w:line="240" w:lineRule="auto"/>
        <w:outlineLvl w:val="2"/>
        <w:rPr>
          <w:rFonts w:asciiTheme="majorHAnsi" w:eastAsia="Times New Roman" w:hAnsiTheme="majorHAnsi" w:cstheme="majorHAnsi"/>
          <w:b/>
          <w:bCs/>
          <w:sz w:val="28"/>
          <w:szCs w:val="27"/>
        </w:rPr>
      </w:pPr>
    </w:p>
    <w:p w14:paraId="65E6CC14" w14:textId="77777777" w:rsidR="00217153" w:rsidRDefault="00217153" w:rsidP="00031B62">
      <w:pPr>
        <w:spacing w:before="100" w:beforeAutospacing="1" w:after="100" w:afterAutospacing="1" w:line="240" w:lineRule="auto"/>
        <w:outlineLvl w:val="2"/>
        <w:rPr>
          <w:rFonts w:asciiTheme="majorHAnsi" w:eastAsia="Times New Roman" w:hAnsiTheme="majorHAnsi" w:cstheme="majorHAnsi"/>
          <w:b/>
          <w:bCs/>
          <w:sz w:val="28"/>
          <w:szCs w:val="27"/>
        </w:rPr>
      </w:pPr>
    </w:p>
    <w:p w14:paraId="1B262769" w14:textId="2AD5C4AC" w:rsidR="00031B62" w:rsidRPr="00AA4E20" w:rsidRDefault="00031B62" w:rsidP="00031B62">
      <w:pPr>
        <w:spacing w:before="100" w:beforeAutospacing="1" w:after="100" w:afterAutospacing="1" w:line="240" w:lineRule="auto"/>
        <w:outlineLvl w:val="2"/>
        <w:rPr>
          <w:rFonts w:asciiTheme="majorHAnsi" w:eastAsia="Times New Roman" w:hAnsiTheme="majorHAnsi" w:cstheme="majorHAnsi"/>
          <w:b/>
          <w:bCs/>
          <w:sz w:val="40"/>
          <w:szCs w:val="40"/>
        </w:rPr>
      </w:pPr>
      <w:r w:rsidRPr="00AA4E20">
        <w:rPr>
          <w:rFonts w:asciiTheme="majorHAnsi" w:eastAsia="Times New Roman" w:hAnsiTheme="majorHAnsi" w:cstheme="majorHAnsi"/>
          <w:b/>
          <w:bCs/>
          <w:sz w:val="40"/>
          <w:szCs w:val="40"/>
        </w:rPr>
        <w:t>Student Name:</w:t>
      </w:r>
      <w:r w:rsidR="005B4352" w:rsidRPr="00AA4E20">
        <w:rPr>
          <w:rFonts w:asciiTheme="majorHAnsi" w:eastAsia="Times New Roman" w:hAnsiTheme="majorHAnsi" w:cstheme="majorHAnsi"/>
          <w:b/>
          <w:bCs/>
          <w:sz w:val="40"/>
          <w:szCs w:val="40"/>
        </w:rPr>
        <w:t xml:space="preserve"> Begum Khudeza</w:t>
      </w:r>
    </w:p>
    <w:p w14:paraId="21C296BA" w14:textId="373A1B62" w:rsidR="00031B62" w:rsidRPr="00AA4E20" w:rsidRDefault="00031B62" w:rsidP="00031B62">
      <w:pPr>
        <w:spacing w:before="100" w:beforeAutospacing="1" w:after="100" w:afterAutospacing="1" w:line="240" w:lineRule="auto"/>
        <w:outlineLvl w:val="2"/>
        <w:rPr>
          <w:rFonts w:asciiTheme="majorHAnsi" w:eastAsia="Times New Roman" w:hAnsiTheme="majorHAnsi" w:cstheme="majorHAnsi"/>
          <w:b/>
          <w:bCs/>
          <w:sz w:val="40"/>
          <w:szCs w:val="40"/>
        </w:rPr>
      </w:pPr>
      <w:r w:rsidRPr="00AA4E20">
        <w:rPr>
          <w:rFonts w:asciiTheme="majorHAnsi" w:eastAsia="Times New Roman" w:hAnsiTheme="majorHAnsi" w:cstheme="majorHAnsi"/>
          <w:b/>
          <w:bCs/>
          <w:sz w:val="40"/>
          <w:szCs w:val="40"/>
        </w:rPr>
        <w:t>Student ID</w:t>
      </w:r>
      <w:r w:rsidR="00217153" w:rsidRPr="00AA4E20">
        <w:rPr>
          <w:rFonts w:asciiTheme="majorHAnsi" w:eastAsia="Times New Roman" w:hAnsiTheme="majorHAnsi" w:cstheme="majorHAnsi"/>
          <w:b/>
          <w:bCs/>
          <w:sz w:val="40"/>
          <w:szCs w:val="40"/>
        </w:rPr>
        <w:t>: 2231217</w:t>
      </w:r>
    </w:p>
    <w:p w14:paraId="7AC51C14" w14:textId="5F24725B" w:rsidR="005D3CFB" w:rsidRPr="00AA4E20" w:rsidRDefault="005D3CFB" w:rsidP="005B4352">
      <w:pPr>
        <w:spacing w:before="100" w:beforeAutospacing="1" w:after="100" w:afterAutospacing="1" w:line="240" w:lineRule="auto"/>
        <w:outlineLvl w:val="2"/>
        <w:rPr>
          <w:rFonts w:asciiTheme="majorHAnsi" w:eastAsia="Times New Roman" w:hAnsiTheme="majorHAnsi" w:cstheme="majorHAnsi"/>
          <w:b/>
          <w:bCs/>
          <w:sz w:val="40"/>
          <w:szCs w:val="40"/>
        </w:rPr>
      </w:pPr>
      <w:r w:rsidRPr="00AA4E20">
        <w:rPr>
          <w:rFonts w:asciiTheme="majorHAnsi" w:eastAsia="Times New Roman" w:hAnsiTheme="majorHAnsi" w:cstheme="majorHAnsi"/>
          <w:b/>
          <w:bCs/>
          <w:sz w:val="40"/>
          <w:szCs w:val="40"/>
        </w:rPr>
        <w:t>Module Title:</w:t>
      </w:r>
      <w:r w:rsidR="005B4352" w:rsidRPr="00AA4E20">
        <w:rPr>
          <w:rFonts w:asciiTheme="majorHAnsi" w:eastAsia="Times New Roman" w:hAnsiTheme="majorHAnsi" w:cstheme="majorHAnsi"/>
          <w:b/>
          <w:bCs/>
          <w:sz w:val="40"/>
          <w:szCs w:val="40"/>
        </w:rPr>
        <w:t xml:space="preserve"> </w:t>
      </w:r>
      <w:r w:rsidRPr="00AA4E20">
        <w:rPr>
          <w:rFonts w:asciiTheme="majorHAnsi" w:eastAsia="Times New Roman" w:hAnsiTheme="majorHAnsi" w:cstheme="majorHAnsi"/>
          <w:b/>
          <w:bCs/>
          <w:sz w:val="40"/>
          <w:szCs w:val="40"/>
        </w:rPr>
        <w:t>BMHP5019 – Introduction to Independent Research Skills</w:t>
      </w:r>
    </w:p>
    <w:p w14:paraId="1D9F1346" w14:textId="1FDF4693" w:rsidR="005D3CFB" w:rsidRPr="00AA4E20" w:rsidRDefault="005D3CFB" w:rsidP="00305B0E">
      <w:pPr>
        <w:spacing w:before="100" w:beforeAutospacing="1" w:after="100" w:afterAutospacing="1" w:line="240" w:lineRule="auto"/>
        <w:outlineLvl w:val="2"/>
        <w:rPr>
          <w:rFonts w:asciiTheme="majorHAnsi" w:eastAsia="Times New Roman" w:hAnsiTheme="majorHAnsi" w:cstheme="majorHAnsi"/>
          <w:b/>
          <w:bCs/>
          <w:sz w:val="40"/>
          <w:szCs w:val="40"/>
        </w:rPr>
      </w:pPr>
      <w:r w:rsidRPr="00AA4E20">
        <w:rPr>
          <w:rFonts w:asciiTheme="majorHAnsi" w:eastAsia="Times New Roman" w:hAnsiTheme="majorHAnsi" w:cstheme="majorHAnsi"/>
          <w:b/>
          <w:bCs/>
          <w:sz w:val="40"/>
          <w:szCs w:val="40"/>
        </w:rPr>
        <w:t xml:space="preserve"> </w:t>
      </w:r>
    </w:p>
    <w:p w14:paraId="4156704B" w14:textId="0E77E337" w:rsidR="00D1516A" w:rsidRDefault="00D1516A" w:rsidP="00125833">
      <w:pPr>
        <w:spacing w:after="0" w:line="240" w:lineRule="auto"/>
        <w:rPr>
          <w:rFonts w:asciiTheme="majorHAnsi" w:eastAsia="Times New Roman" w:hAnsiTheme="majorHAnsi" w:cstheme="majorHAnsi"/>
          <w:sz w:val="28"/>
          <w:szCs w:val="24"/>
        </w:rPr>
      </w:pPr>
    </w:p>
    <w:p w14:paraId="134BC65E" w14:textId="77777777" w:rsidR="00C47415" w:rsidRPr="00C47415" w:rsidRDefault="00C47415" w:rsidP="00C47415">
      <w:pPr>
        <w:spacing w:after="0" w:line="240" w:lineRule="auto"/>
        <w:rPr>
          <w:rFonts w:asciiTheme="majorHAnsi" w:eastAsia="Times New Roman" w:hAnsiTheme="majorHAnsi" w:cstheme="majorHAnsi"/>
          <w:sz w:val="28"/>
          <w:szCs w:val="24"/>
        </w:rPr>
      </w:pPr>
    </w:p>
    <w:p w14:paraId="3C240F23" w14:textId="77777777" w:rsidR="00C47415" w:rsidRPr="00C47415" w:rsidRDefault="00C47415" w:rsidP="00C47415">
      <w:pPr>
        <w:spacing w:before="100" w:beforeAutospacing="1" w:after="100" w:afterAutospacing="1" w:line="240" w:lineRule="auto"/>
        <w:outlineLvl w:val="2"/>
        <w:rPr>
          <w:rFonts w:asciiTheme="majorHAnsi" w:eastAsia="Times New Roman" w:hAnsiTheme="majorHAnsi" w:cstheme="majorHAnsi"/>
          <w:b/>
          <w:bCs/>
          <w:sz w:val="28"/>
          <w:szCs w:val="27"/>
        </w:rPr>
      </w:pPr>
    </w:p>
    <w:p w14:paraId="4E65821D" w14:textId="77777777" w:rsidR="00A33F89" w:rsidRDefault="00A33F89"/>
    <w:p w14:paraId="273D688E" w14:textId="77777777" w:rsidR="00A33F89" w:rsidRDefault="00A33F89"/>
    <w:p w14:paraId="79E0D724" w14:textId="77777777" w:rsidR="00A33F89" w:rsidRDefault="00A33F89"/>
    <w:p w14:paraId="41AA6BD3" w14:textId="77777777" w:rsidR="00A33F89" w:rsidRDefault="00A33F89"/>
    <w:sdt>
      <w:sdtPr>
        <w:rPr>
          <w:rFonts w:asciiTheme="minorHAnsi" w:eastAsiaTheme="minorHAnsi" w:hAnsiTheme="minorHAnsi" w:cstheme="minorBidi"/>
          <w:color w:val="auto"/>
          <w:sz w:val="22"/>
          <w:szCs w:val="22"/>
        </w:rPr>
        <w:id w:val="1326549669"/>
        <w:docPartObj>
          <w:docPartGallery w:val="Table of Contents"/>
          <w:docPartUnique/>
        </w:docPartObj>
      </w:sdtPr>
      <w:sdtEndPr>
        <w:rPr>
          <w:b/>
          <w:bCs/>
          <w:noProof/>
        </w:rPr>
      </w:sdtEndPr>
      <w:sdtContent>
        <w:p w14:paraId="387C46DF" w14:textId="26D14C23" w:rsidR="005B4352" w:rsidRDefault="005B4352">
          <w:pPr>
            <w:pStyle w:val="TOCHeading"/>
            <w:rPr>
              <w:rFonts w:asciiTheme="minorHAnsi" w:eastAsiaTheme="minorHAnsi" w:hAnsiTheme="minorHAnsi" w:cstheme="minorBidi"/>
              <w:color w:val="auto"/>
              <w:sz w:val="22"/>
              <w:szCs w:val="22"/>
            </w:rPr>
          </w:pPr>
        </w:p>
        <w:p w14:paraId="41F75F49" w14:textId="2C9703DF" w:rsidR="00C47415" w:rsidRDefault="00C47415">
          <w:pPr>
            <w:pStyle w:val="TOCHeading"/>
          </w:pPr>
          <w:r>
            <w:t>Table of Contents</w:t>
          </w:r>
        </w:p>
        <w:p w14:paraId="4A0F40FF" w14:textId="77777777" w:rsidR="00C47415" w:rsidRDefault="00C47415" w:rsidP="00C47415">
          <w:pPr>
            <w:pStyle w:val="TOC1"/>
          </w:pPr>
          <w:r>
            <w:rPr>
              <w:b/>
              <w:bCs/>
            </w:rPr>
            <w:fldChar w:fldCharType="begin"/>
          </w:r>
          <w:r>
            <w:rPr>
              <w:b/>
              <w:bCs/>
            </w:rPr>
            <w:instrText xml:space="preserve"> TOC \o "1-3" \h \z \u </w:instrText>
          </w:r>
          <w:r>
            <w:rPr>
              <w:b/>
              <w:bCs/>
            </w:rPr>
            <w:fldChar w:fldCharType="separate"/>
          </w:r>
          <w:hyperlink w:anchor="_Toc213768798" w:history="1">
            <w:r w:rsidRPr="007D161A">
              <w:rPr>
                <w:rStyle w:val="Hyperlink"/>
                <w:b/>
              </w:rPr>
              <w:t>1. Introduction</w:t>
            </w:r>
            <w:r>
              <w:rPr>
                <w:webHidden/>
              </w:rPr>
              <w:tab/>
            </w:r>
            <w:r>
              <w:rPr>
                <w:webHidden/>
              </w:rPr>
              <w:fldChar w:fldCharType="begin"/>
            </w:r>
            <w:r>
              <w:rPr>
                <w:webHidden/>
              </w:rPr>
              <w:instrText xml:space="preserve"> PAGEREF _Toc213768798 \h </w:instrText>
            </w:r>
            <w:r>
              <w:rPr>
                <w:webHidden/>
              </w:rPr>
            </w:r>
            <w:r>
              <w:rPr>
                <w:webHidden/>
              </w:rPr>
              <w:fldChar w:fldCharType="separate"/>
            </w:r>
            <w:r>
              <w:rPr>
                <w:webHidden/>
              </w:rPr>
              <w:t>3</w:t>
            </w:r>
            <w:r>
              <w:rPr>
                <w:webHidden/>
              </w:rPr>
              <w:fldChar w:fldCharType="end"/>
            </w:r>
          </w:hyperlink>
        </w:p>
        <w:p w14:paraId="463D496F" w14:textId="77777777" w:rsidR="00C47415" w:rsidRDefault="00C47415" w:rsidP="00C47415">
          <w:pPr>
            <w:pStyle w:val="TOC1"/>
          </w:pPr>
          <w:hyperlink w:anchor="_Toc213768799" w:history="1">
            <w:r w:rsidRPr="007D161A">
              <w:rPr>
                <w:rStyle w:val="Hyperlink"/>
                <w:b/>
              </w:rPr>
              <w:t>2. Background</w:t>
            </w:r>
            <w:r>
              <w:rPr>
                <w:webHidden/>
              </w:rPr>
              <w:tab/>
            </w:r>
            <w:r>
              <w:rPr>
                <w:webHidden/>
              </w:rPr>
              <w:fldChar w:fldCharType="begin"/>
            </w:r>
            <w:r>
              <w:rPr>
                <w:webHidden/>
              </w:rPr>
              <w:instrText xml:space="preserve"> PAGEREF _Toc213768799 \h </w:instrText>
            </w:r>
            <w:r>
              <w:rPr>
                <w:webHidden/>
              </w:rPr>
            </w:r>
            <w:r>
              <w:rPr>
                <w:webHidden/>
              </w:rPr>
              <w:fldChar w:fldCharType="separate"/>
            </w:r>
            <w:r>
              <w:rPr>
                <w:webHidden/>
              </w:rPr>
              <w:t>4</w:t>
            </w:r>
            <w:r>
              <w:rPr>
                <w:webHidden/>
              </w:rPr>
              <w:fldChar w:fldCharType="end"/>
            </w:r>
          </w:hyperlink>
        </w:p>
        <w:p w14:paraId="3836F626" w14:textId="77777777" w:rsidR="00C47415" w:rsidRDefault="00C47415" w:rsidP="00C47415">
          <w:pPr>
            <w:pStyle w:val="TOC1"/>
          </w:pPr>
          <w:hyperlink w:anchor="_Toc213768800" w:history="1">
            <w:r w:rsidRPr="007D161A">
              <w:rPr>
                <w:rStyle w:val="Hyperlink"/>
              </w:rPr>
              <w:t>2.1 Digital Transformation in Context</w:t>
            </w:r>
            <w:r>
              <w:rPr>
                <w:webHidden/>
              </w:rPr>
              <w:tab/>
            </w:r>
            <w:r>
              <w:rPr>
                <w:webHidden/>
              </w:rPr>
              <w:fldChar w:fldCharType="begin"/>
            </w:r>
            <w:r>
              <w:rPr>
                <w:webHidden/>
              </w:rPr>
              <w:instrText xml:space="preserve"> PAGEREF _Toc213768800 \h </w:instrText>
            </w:r>
            <w:r>
              <w:rPr>
                <w:webHidden/>
              </w:rPr>
            </w:r>
            <w:r>
              <w:rPr>
                <w:webHidden/>
              </w:rPr>
              <w:fldChar w:fldCharType="separate"/>
            </w:r>
            <w:r>
              <w:rPr>
                <w:webHidden/>
              </w:rPr>
              <w:t>4</w:t>
            </w:r>
            <w:r>
              <w:rPr>
                <w:webHidden/>
              </w:rPr>
              <w:fldChar w:fldCharType="end"/>
            </w:r>
          </w:hyperlink>
        </w:p>
        <w:p w14:paraId="2F8DECF1" w14:textId="77777777" w:rsidR="00C47415" w:rsidRDefault="00C47415" w:rsidP="00C47415">
          <w:pPr>
            <w:pStyle w:val="TOC1"/>
          </w:pPr>
          <w:hyperlink w:anchor="_Toc213768802" w:history="1">
            <w:r w:rsidRPr="007D161A">
              <w:rPr>
                <w:rStyle w:val="Hyperlink"/>
              </w:rPr>
              <w:t>2.2 Legislative and Policy Framework</w:t>
            </w:r>
            <w:r>
              <w:rPr>
                <w:webHidden/>
              </w:rPr>
              <w:tab/>
            </w:r>
            <w:r>
              <w:rPr>
                <w:webHidden/>
              </w:rPr>
              <w:fldChar w:fldCharType="begin"/>
            </w:r>
            <w:r>
              <w:rPr>
                <w:webHidden/>
              </w:rPr>
              <w:instrText xml:space="preserve"> PAGEREF _Toc213768802 \h </w:instrText>
            </w:r>
            <w:r>
              <w:rPr>
                <w:webHidden/>
              </w:rPr>
            </w:r>
            <w:r>
              <w:rPr>
                <w:webHidden/>
              </w:rPr>
              <w:fldChar w:fldCharType="separate"/>
            </w:r>
            <w:r>
              <w:rPr>
                <w:webHidden/>
              </w:rPr>
              <w:t>5</w:t>
            </w:r>
            <w:r>
              <w:rPr>
                <w:webHidden/>
              </w:rPr>
              <w:fldChar w:fldCharType="end"/>
            </w:r>
          </w:hyperlink>
        </w:p>
        <w:p w14:paraId="72C7AAEC" w14:textId="77777777" w:rsidR="00C47415" w:rsidRDefault="00C47415" w:rsidP="00C47415">
          <w:pPr>
            <w:pStyle w:val="TOC1"/>
          </w:pPr>
          <w:hyperlink w:anchor="_Toc213768806" w:history="1">
            <w:r w:rsidRPr="007D161A">
              <w:rPr>
                <w:rStyle w:val="Hyperlink"/>
              </w:rPr>
              <w:t>2.3 Theoretical and Conceptual Foundations</w:t>
            </w:r>
            <w:r>
              <w:rPr>
                <w:webHidden/>
              </w:rPr>
              <w:tab/>
            </w:r>
            <w:r>
              <w:rPr>
                <w:webHidden/>
              </w:rPr>
              <w:fldChar w:fldCharType="begin"/>
            </w:r>
            <w:r>
              <w:rPr>
                <w:webHidden/>
              </w:rPr>
              <w:instrText xml:space="preserve"> PAGEREF _Toc213768806 \h </w:instrText>
            </w:r>
            <w:r>
              <w:rPr>
                <w:webHidden/>
              </w:rPr>
            </w:r>
            <w:r>
              <w:rPr>
                <w:webHidden/>
              </w:rPr>
              <w:fldChar w:fldCharType="separate"/>
            </w:r>
            <w:r>
              <w:rPr>
                <w:webHidden/>
              </w:rPr>
              <w:t>5</w:t>
            </w:r>
            <w:r>
              <w:rPr>
                <w:webHidden/>
              </w:rPr>
              <w:fldChar w:fldCharType="end"/>
            </w:r>
          </w:hyperlink>
        </w:p>
        <w:p w14:paraId="70F5039C" w14:textId="77777777" w:rsidR="00C47415" w:rsidRDefault="00C47415" w:rsidP="00C47415">
          <w:pPr>
            <w:pStyle w:val="TOC1"/>
          </w:pPr>
          <w:hyperlink w:anchor="_Toc213768811" w:history="1">
            <w:r w:rsidRPr="007D161A">
              <w:rPr>
                <w:rStyle w:val="Hyperlink"/>
              </w:rPr>
              <w:t>2.4 Rationale for the Study</w:t>
            </w:r>
            <w:r>
              <w:rPr>
                <w:webHidden/>
              </w:rPr>
              <w:tab/>
            </w:r>
            <w:r>
              <w:rPr>
                <w:webHidden/>
              </w:rPr>
              <w:fldChar w:fldCharType="begin"/>
            </w:r>
            <w:r>
              <w:rPr>
                <w:webHidden/>
              </w:rPr>
              <w:instrText xml:space="preserve"> PAGEREF _Toc213768811 \h </w:instrText>
            </w:r>
            <w:r>
              <w:rPr>
                <w:webHidden/>
              </w:rPr>
            </w:r>
            <w:r>
              <w:rPr>
                <w:webHidden/>
              </w:rPr>
              <w:fldChar w:fldCharType="separate"/>
            </w:r>
            <w:r>
              <w:rPr>
                <w:webHidden/>
              </w:rPr>
              <w:t>6</w:t>
            </w:r>
            <w:r>
              <w:rPr>
                <w:webHidden/>
              </w:rPr>
              <w:fldChar w:fldCharType="end"/>
            </w:r>
          </w:hyperlink>
        </w:p>
        <w:p w14:paraId="02987CD3" w14:textId="77777777" w:rsidR="00C47415" w:rsidRDefault="00C47415" w:rsidP="00C47415">
          <w:pPr>
            <w:pStyle w:val="TOC1"/>
          </w:pPr>
          <w:hyperlink w:anchor="_Toc213768813" w:history="1">
            <w:r w:rsidRPr="007D161A">
              <w:rPr>
                <w:rStyle w:val="Hyperlink"/>
                <w:b/>
              </w:rPr>
              <w:t>3. Methods</w:t>
            </w:r>
            <w:r>
              <w:rPr>
                <w:webHidden/>
              </w:rPr>
              <w:tab/>
            </w:r>
            <w:r>
              <w:rPr>
                <w:webHidden/>
              </w:rPr>
              <w:fldChar w:fldCharType="begin"/>
            </w:r>
            <w:r>
              <w:rPr>
                <w:webHidden/>
              </w:rPr>
              <w:instrText xml:space="preserve"> PAGEREF _Toc213768813 \h </w:instrText>
            </w:r>
            <w:r>
              <w:rPr>
                <w:webHidden/>
              </w:rPr>
            </w:r>
            <w:r>
              <w:rPr>
                <w:webHidden/>
              </w:rPr>
              <w:fldChar w:fldCharType="separate"/>
            </w:r>
            <w:r>
              <w:rPr>
                <w:webHidden/>
              </w:rPr>
              <w:t>6</w:t>
            </w:r>
            <w:r>
              <w:rPr>
                <w:webHidden/>
              </w:rPr>
              <w:fldChar w:fldCharType="end"/>
            </w:r>
          </w:hyperlink>
        </w:p>
        <w:p w14:paraId="2EF95596" w14:textId="77777777" w:rsidR="00C47415" w:rsidRDefault="00C47415" w:rsidP="00C47415">
          <w:pPr>
            <w:pStyle w:val="TOC1"/>
          </w:pPr>
          <w:hyperlink w:anchor="_Toc213768814" w:history="1">
            <w:r w:rsidRPr="007D161A">
              <w:rPr>
                <w:rStyle w:val="Hyperlink"/>
              </w:rPr>
              <w:t>3.1 Research Design</w:t>
            </w:r>
            <w:r>
              <w:rPr>
                <w:webHidden/>
              </w:rPr>
              <w:tab/>
            </w:r>
            <w:r>
              <w:rPr>
                <w:webHidden/>
              </w:rPr>
              <w:fldChar w:fldCharType="begin"/>
            </w:r>
            <w:r>
              <w:rPr>
                <w:webHidden/>
              </w:rPr>
              <w:instrText xml:space="preserve"> PAGEREF _Toc213768814 \h </w:instrText>
            </w:r>
            <w:r>
              <w:rPr>
                <w:webHidden/>
              </w:rPr>
            </w:r>
            <w:r>
              <w:rPr>
                <w:webHidden/>
              </w:rPr>
              <w:fldChar w:fldCharType="separate"/>
            </w:r>
            <w:r>
              <w:rPr>
                <w:webHidden/>
              </w:rPr>
              <w:t>6</w:t>
            </w:r>
            <w:r>
              <w:rPr>
                <w:webHidden/>
              </w:rPr>
              <w:fldChar w:fldCharType="end"/>
            </w:r>
          </w:hyperlink>
        </w:p>
        <w:p w14:paraId="2E553868" w14:textId="77777777" w:rsidR="00C47415" w:rsidRDefault="00C47415" w:rsidP="00C47415">
          <w:pPr>
            <w:pStyle w:val="TOC1"/>
          </w:pPr>
          <w:hyperlink w:anchor="_Toc213768823" w:history="1">
            <w:r w:rsidRPr="007D161A">
              <w:rPr>
                <w:rStyle w:val="Hyperlink"/>
              </w:rPr>
              <w:t>3.2 Search Strategy</w:t>
            </w:r>
            <w:r>
              <w:rPr>
                <w:webHidden/>
              </w:rPr>
              <w:tab/>
            </w:r>
            <w:r>
              <w:rPr>
                <w:webHidden/>
              </w:rPr>
              <w:fldChar w:fldCharType="begin"/>
            </w:r>
            <w:r>
              <w:rPr>
                <w:webHidden/>
              </w:rPr>
              <w:instrText xml:space="preserve"> PAGEREF _Toc213768823 \h </w:instrText>
            </w:r>
            <w:r>
              <w:rPr>
                <w:webHidden/>
              </w:rPr>
            </w:r>
            <w:r>
              <w:rPr>
                <w:webHidden/>
              </w:rPr>
              <w:fldChar w:fldCharType="separate"/>
            </w:r>
            <w:r>
              <w:rPr>
                <w:webHidden/>
              </w:rPr>
              <w:t>7</w:t>
            </w:r>
            <w:r>
              <w:rPr>
                <w:webHidden/>
              </w:rPr>
              <w:fldChar w:fldCharType="end"/>
            </w:r>
          </w:hyperlink>
        </w:p>
        <w:p w14:paraId="1661C141" w14:textId="77777777" w:rsidR="00C47415" w:rsidRDefault="00C47415" w:rsidP="00C47415">
          <w:pPr>
            <w:pStyle w:val="TOC1"/>
          </w:pPr>
          <w:hyperlink w:anchor="_Toc213768826" w:history="1">
            <w:r w:rsidRPr="007D161A">
              <w:rPr>
                <w:rStyle w:val="Hyperlink"/>
              </w:rPr>
              <w:t>3.3 Inclusion and Exclusion Criteria</w:t>
            </w:r>
            <w:r>
              <w:rPr>
                <w:webHidden/>
              </w:rPr>
              <w:tab/>
            </w:r>
            <w:r>
              <w:rPr>
                <w:webHidden/>
              </w:rPr>
              <w:fldChar w:fldCharType="begin"/>
            </w:r>
            <w:r>
              <w:rPr>
                <w:webHidden/>
              </w:rPr>
              <w:instrText xml:space="preserve"> PAGEREF _Toc213768826 \h </w:instrText>
            </w:r>
            <w:r>
              <w:rPr>
                <w:webHidden/>
              </w:rPr>
            </w:r>
            <w:r>
              <w:rPr>
                <w:webHidden/>
              </w:rPr>
              <w:fldChar w:fldCharType="separate"/>
            </w:r>
            <w:r>
              <w:rPr>
                <w:webHidden/>
              </w:rPr>
              <w:t>7</w:t>
            </w:r>
            <w:r>
              <w:rPr>
                <w:webHidden/>
              </w:rPr>
              <w:fldChar w:fldCharType="end"/>
            </w:r>
          </w:hyperlink>
        </w:p>
        <w:p w14:paraId="3F3F9B6D" w14:textId="77777777" w:rsidR="00C47415" w:rsidRDefault="00C47415" w:rsidP="00C47415">
          <w:pPr>
            <w:pStyle w:val="TOC1"/>
          </w:pPr>
          <w:hyperlink w:anchor="_Toc213768827" w:history="1">
            <w:r w:rsidRPr="007D161A">
              <w:rPr>
                <w:rStyle w:val="Hyperlink"/>
              </w:rPr>
              <w:t>3.4 Data Charting and Analysis</w:t>
            </w:r>
            <w:r>
              <w:rPr>
                <w:webHidden/>
              </w:rPr>
              <w:tab/>
            </w:r>
            <w:r>
              <w:rPr>
                <w:webHidden/>
              </w:rPr>
              <w:fldChar w:fldCharType="begin"/>
            </w:r>
            <w:r>
              <w:rPr>
                <w:webHidden/>
              </w:rPr>
              <w:instrText xml:space="preserve"> PAGEREF _Toc213768827 \h </w:instrText>
            </w:r>
            <w:r>
              <w:rPr>
                <w:webHidden/>
              </w:rPr>
            </w:r>
            <w:r>
              <w:rPr>
                <w:webHidden/>
              </w:rPr>
              <w:fldChar w:fldCharType="separate"/>
            </w:r>
            <w:r>
              <w:rPr>
                <w:webHidden/>
              </w:rPr>
              <w:t>7</w:t>
            </w:r>
            <w:r>
              <w:rPr>
                <w:webHidden/>
              </w:rPr>
              <w:fldChar w:fldCharType="end"/>
            </w:r>
          </w:hyperlink>
        </w:p>
        <w:p w14:paraId="063A8303" w14:textId="77777777" w:rsidR="00C47415" w:rsidRDefault="00C47415" w:rsidP="00C47415">
          <w:pPr>
            <w:pStyle w:val="TOC1"/>
          </w:pPr>
          <w:hyperlink w:anchor="_Toc213768830" w:history="1">
            <w:r w:rsidRPr="007D161A">
              <w:rPr>
                <w:rStyle w:val="Hyperlink"/>
              </w:rPr>
              <w:t>3.5 Ethical Considerations</w:t>
            </w:r>
            <w:r>
              <w:rPr>
                <w:webHidden/>
              </w:rPr>
              <w:tab/>
            </w:r>
            <w:r>
              <w:rPr>
                <w:webHidden/>
              </w:rPr>
              <w:fldChar w:fldCharType="begin"/>
            </w:r>
            <w:r>
              <w:rPr>
                <w:webHidden/>
              </w:rPr>
              <w:instrText xml:space="preserve"> PAGEREF _Toc213768830 \h </w:instrText>
            </w:r>
            <w:r>
              <w:rPr>
                <w:webHidden/>
              </w:rPr>
            </w:r>
            <w:r>
              <w:rPr>
                <w:webHidden/>
              </w:rPr>
              <w:fldChar w:fldCharType="separate"/>
            </w:r>
            <w:r>
              <w:rPr>
                <w:webHidden/>
              </w:rPr>
              <w:t>8</w:t>
            </w:r>
            <w:r>
              <w:rPr>
                <w:webHidden/>
              </w:rPr>
              <w:fldChar w:fldCharType="end"/>
            </w:r>
          </w:hyperlink>
        </w:p>
        <w:p w14:paraId="0DC0B879" w14:textId="77777777" w:rsidR="00C47415" w:rsidRDefault="00C47415" w:rsidP="00C47415">
          <w:pPr>
            <w:pStyle w:val="TOC1"/>
          </w:pPr>
          <w:hyperlink w:anchor="_Toc213768831" w:history="1">
            <w:r w:rsidRPr="007D161A">
              <w:rPr>
                <w:rStyle w:val="Hyperlink"/>
                <w:b/>
              </w:rPr>
              <w:t>4. Results</w:t>
            </w:r>
            <w:r>
              <w:rPr>
                <w:webHidden/>
              </w:rPr>
              <w:tab/>
            </w:r>
            <w:r>
              <w:rPr>
                <w:webHidden/>
              </w:rPr>
              <w:fldChar w:fldCharType="begin"/>
            </w:r>
            <w:r>
              <w:rPr>
                <w:webHidden/>
              </w:rPr>
              <w:instrText xml:space="preserve"> PAGEREF _Toc213768831 \h </w:instrText>
            </w:r>
            <w:r>
              <w:rPr>
                <w:webHidden/>
              </w:rPr>
            </w:r>
            <w:r>
              <w:rPr>
                <w:webHidden/>
              </w:rPr>
              <w:fldChar w:fldCharType="separate"/>
            </w:r>
            <w:r>
              <w:rPr>
                <w:webHidden/>
              </w:rPr>
              <w:t>8</w:t>
            </w:r>
            <w:r>
              <w:rPr>
                <w:webHidden/>
              </w:rPr>
              <w:fldChar w:fldCharType="end"/>
            </w:r>
          </w:hyperlink>
        </w:p>
        <w:p w14:paraId="3571BE25" w14:textId="77777777" w:rsidR="00C47415" w:rsidRDefault="00C47415" w:rsidP="00C47415">
          <w:pPr>
            <w:pStyle w:val="TOC1"/>
          </w:pPr>
          <w:hyperlink w:anchor="_Toc213768832" w:history="1">
            <w:r w:rsidRPr="007D161A">
              <w:rPr>
                <w:rStyle w:val="Hyperlink"/>
              </w:rPr>
              <w:t>4.1 Overview of Selected Studies</w:t>
            </w:r>
            <w:r>
              <w:rPr>
                <w:webHidden/>
              </w:rPr>
              <w:tab/>
            </w:r>
            <w:r>
              <w:rPr>
                <w:webHidden/>
              </w:rPr>
              <w:fldChar w:fldCharType="begin"/>
            </w:r>
            <w:r>
              <w:rPr>
                <w:webHidden/>
              </w:rPr>
              <w:instrText xml:space="preserve"> PAGEREF _Toc213768832 \h </w:instrText>
            </w:r>
            <w:r>
              <w:rPr>
                <w:webHidden/>
              </w:rPr>
            </w:r>
            <w:r>
              <w:rPr>
                <w:webHidden/>
              </w:rPr>
              <w:fldChar w:fldCharType="separate"/>
            </w:r>
            <w:r>
              <w:rPr>
                <w:webHidden/>
              </w:rPr>
              <w:t>8</w:t>
            </w:r>
            <w:r>
              <w:rPr>
                <w:webHidden/>
              </w:rPr>
              <w:fldChar w:fldCharType="end"/>
            </w:r>
          </w:hyperlink>
        </w:p>
        <w:p w14:paraId="67985028" w14:textId="77777777" w:rsidR="00C47415" w:rsidRDefault="00C47415" w:rsidP="00C47415">
          <w:pPr>
            <w:pStyle w:val="TOC1"/>
          </w:pPr>
          <w:hyperlink w:anchor="_Toc213768833" w:history="1">
            <w:r w:rsidRPr="007D161A">
              <w:rPr>
                <w:rStyle w:val="Hyperlink"/>
              </w:rPr>
              <w:t>4.2 Thematic Findings</w:t>
            </w:r>
            <w:r>
              <w:rPr>
                <w:webHidden/>
              </w:rPr>
              <w:tab/>
            </w:r>
            <w:r>
              <w:rPr>
                <w:webHidden/>
              </w:rPr>
              <w:fldChar w:fldCharType="begin"/>
            </w:r>
            <w:r>
              <w:rPr>
                <w:webHidden/>
              </w:rPr>
              <w:instrText xml:space="preserve"> PAGEREF _Toc213768833 \h </w:instrText>
            </w:r>
            <w:r>
              <w:rPr>
                <w:webHidden/>
              </w:rPr>
            </w:r>
            <w:r>
              <w:rPr>
                <w:webHidden/>
              </w:rPr>
              <w:fldChar w:fldCharType="separate"/>
            </w:r>
            <w:r>
              <w:rPr>
                <w:webHidden/>
              </w:rPr>
              <w:t>8</w:t>
            </w:r>
            <w:r>
              <w:rPr>
                <w:webHidden/>
              </w:rPr>
              <w:fldChar w:fldCharType="end"/>
            </w:r>
          </w:hyperlink>
        </w:p>
        <w:p w14:paraId="5947E9A5" w14:textId="77777777" w:rsidR="00C47415" w:rsidRDefault="00C47415" w:rsidP="00C47415">
          <w:pPr>
            <w:pStyle w:val="TOC1"/>
          </w:pPr>
          <w:hyperlink w:anchor="_Toc213768834" w:history="1">
            <w:r w:rsidRPr="007D161A">
              <w:rPr>
                <w:rStyle w:val="Hyperlink"/>
                <w:b/>
              </w:rPr>
              <w:t>5. Discussion</w:t>
            </w:r>
            <w:r>
              <w:rPr>
                <w:webHidden/>
              </w:rPr>
              <w:tab/>
            </w:r>
            <w:r>
              <w:rPr>
                <w:webHidden/>
              </w:rPr>
              <w:fldChar w:fldCharType="begin"/>
            </w:r>
            <w:r>
              <w:rPr>
                <w:webHidden/>
              </w:rPr>
              <w:instrText xml:space="preserve"> PAGEREF _Toc213768834 \h </w:instrText>
            </w:r>
            <w:r>
              <w:rPr>
                <w:webHidden/>
              </w:rPr>
            </w:r>
            <w:r>
              <w:rPr>
                <w:webHidden/>
              </w:rPr>
              <w:fldChar w:fldCharType="separate"/>
            </w:r>
            <w:r>
              <w:rPr>
                <w:webHidden/>
              </w:rPr>
              <w:t>9</w:t>
            </w:r>
            <w:r>
              <w:rPr>
                <w:webHidden/>
              </w:rPr>
              <w:fldChar w:fldCharType="end"/>
            </w:r>
          </w:hyperlink>
        </w:p>
        <w:p w14:paraId="36DB33FC" w14:textId="77777777" w:rsidR="00C47415" w:rsidRDefault="00C47415" w:rsidP="00C47415">
          <w:pPr>
            <w:pStyle w:val="TOC1"/>
          </w:pPr>
          <w:hyperlink w:anchor="_Toc213768835" w:history="1">
            <w:r w:rsidRPr="007D161A">
              <w:rPr>
                <w:rStyle w:val="Hyperlink"/>
              </w:rPr>
              <w:t>5.1 Interpretation and Critical Analysis</w:t>
            </w:r>
            <w:r>
              <w:rPr>
                <w:webHidden/>
              </w:rPr>
              <w:tab/>
            </w:r>
            <w:r>
              <w:rPr>
                <w:webHidden/>
              </w:rPr>
              <w:fldChar w:fldCharType="begin"/>
            </w:r>
            <w:r>
              <w:rPr>
                <w:webHidden/>
              </w:rPr>
              <w:instrText xml:space="preserve"> PAGEREF _Toc213768835 \h </w:instrText>
            </w:r>
            <w:r>
              <w:rPr>
                <w:webHidden/>
              </w:rPr>
            </w:r>
            <w:r>
              <w:rPr>
                <w:webHidden/>
              </w:rPr>
              <w:fldChar w:fldCharType="separate"/>
            </w:r>
            <w:r>
              <w:rPr>
                <w:webHidden/>
              </w:rPr>
              <w:t>9</w:t>
            </w:r>
            <w:r>
              <w:rPr>
                <w:webHidden/>
              </w:rPr>
              <w:fldChar w:fldCharType="end"/>
            </w:r>
          </w:hyperlink>
        </w:p>
        <w:p w14:paraId="12662A9C" w14:textId="77777777" w:rsidR="00C47415" w:rsidRDefault="00C47415" w:rsidP="00C47415">
          <w:pPr>
            <w:pStyle w:val="TOC1"/>
          </w:pPr>
          <w:hyperlink w:anchor="_Toc213768838" w:history="1">
            <w:r w:rsidRPr="007D161A">
              <w:rPr>
                <w:rStyle w:val="Hyperlink"/>
              </w:rPr>
              <w:t>5.2 Broader Theoretical Insights</w:t>
            </w:r>
            <w:r>
              <w:rPr>
                <w:webHidden/>
              </w:rPr>
              <w:tab/>
            </w:r>
            <w:r>
              <w:rPr>
                <w:webHidden/>
              </w:rPr>
              <w:fldChar w:fldCharType="begin"/>
            </w:r>
            <w:r>
              <w:rPr>
                <w:webHidden/>
              </w:rPr>
              <w:instrText xml:space="preserve"> PAGEREF _Toc213768838 \h </w:instrText>
            </w:r>
            <w:r>
              <w:rPr>
                <w:webHidden/>
              </w:rPr>
            </w:r>
            <w:r>
              <w:rPr>
                <w:webHidden/>
              </w:rPr>
              <w:fldChar w:fldCharType="separate"/>
            </w:r>
            <w:r>
              <w:rPr>
                <w:webHidden/>
              </w:rPr>
              <w:t>10</w:t>
            </w:r>
            <w:r>
              <w:rPr>
                <w:webHidden/>
              </w:rPr>
              <w:fldChar w:fldCharType="end"/>
            </w:r>
          </w:hyperlink>
        </w:p>
        <w:p w14:paraId="747D50E6" w14:textId="77777777" w:rsidR="00C47415" w:rsidRDefault="00C47415" w:rsidP="00C47415">
          <w:pPr>
            <w:pStyle w:val="TOC1"/>
          </w:pPr>
          <w:hyperlink w:anchor="_Toc213768840" w:history="1">
            <w:r w:rsidRPr="007D161A">
              <w:rPr>
                <w:rStyle w:val="Hyperlink"/>
              </w:rPr>
              <w:t>5.3 Organisational and Workforce Implications</w:t>
            </w:r>
            <w:r>
              <w:rPr>
                <w:webHidden/>
              </w:rPr>
              <w:tab/>
            </w:r>
            <w:r>
              <w:rPr>
                <w:webHidden/>
              </w:rPr>
              <w:fldChar w:fldCharType="begin"/>
            </w:r>
            <w:r>
              <w:rPr>
                <w:webHidden/>
              </w:rPr>
              <w:instrText xml:space="preserve"> PAGEREF _Toc213768840 \h </w:instrText>
            </w:r>
            <w:r>
              <w:rPr>
                <w:webHidden/>
              </w:rPr>
            </w:r>
            <w:r>
              <w:rPr>
                <w:webHidden/>
              </w:rPr>
              <w:fldChar w:fldCharType="separate"/>
            </w:r>
            <w:r>
              <w:rPr>
                <w:webHidden/>
              </w:rPr>
              <w:t>10</w:t>
            </w:r>
            <w:r>
              <w:rPr>
                <w:webHidden/>
              </w:rPr>
              <w:fldChar w:fldCharType="end"/>
            </w:r>
          </w:hyperlink>
        </w:p>
        <w:p w14:paraId="06958A88" w14:textId="77777777" w:rsidR="00C47415" w:rsidRDefault="00C47415" w:rsidP="00C47415">
          <w:pPr>
            <w:pStyle w:val="TOC1"/>
          </w:pPr>
          <w:hyperlink w:anchor="_Toc213768843" w:history="1">
            <w:r w:rsidRPr="007D161A">
              <w:rPr>
                <w:rStyle w:val="Hyperlink"/>
              </w:rPr>
              <w:t>5.4 Ethical and Legal Considerations</w:t>
            </w:r>
            <w:r>
              <w:rPr>
                <w:webHidden/>
              </w:rPr>
              <w:tab/>
            </w:r>
            <w:r>
              <w:rPr>
                <w:webHidden/>
              </w:rPr>
              <w:fldChar w:fldCharType="begin"/>
            </w:r>
            <w:r>
              <w:rPr>
                <w:webHidden/>
              </w:rPr>
              <w:instrText xml:space="preserve"> PAGEREF _Toc213768843 \h </w:instrText>
            </w:r>
            <w:r>
              <w:rPr>
                <w:webHidden/>
              </w:rPr>
            </w:r>
            <w:r>
              <w:rPr>
                <w:webHidden/>
              </w:rPr>
              <w:fldChar w:fldCharType="separate"/>
            </w:r>
            <w:r>
              <w:rPr>
                <w:webHidden/>
              </w:rPr>
              <w:t>11</w:t>
            </w:r>
            <w:r>
              <w:rPr>
                <w:webHidden/>
              </w:rPr>
              <w:fldChar w:fldCharType="end"/>
            </w:r>
          </w:hyperlink>
        </w:p>
        <w:p w14:paraId="31F04A5D" w14:textId="77777777" w:rsidR="00C47415" w:rsidRDefault="00C47415" w:rsidP="00C47415">
          <w:pPr>
            <w:pStyle w:val="TOC1"/>
          </w:pPr>
          <w:hyperlink w:anchor="_Toc213768844" w:history="1">
            <w:r w:rsidRPr="007D161A">
              <w:rPr>
                <w:rStyle w:val="Hyperlink"/>
              </w:rPr>
              <w:t>5.5 Balancing Efficiency and Empathy</w:t>
            </w:r>
            <w:r>
              <w:rPr>
                <w:webHidden/>
              </w:rPr>
              <w:tab/>
            </w:r>
            <w:r>
              <w:rPr>
                <w:webHidden/>
              </w:rPr>
              <w:fldChar w:fldCharType="begin"/>
            </w:r>
            <w:r>
              <w:rPr>
                <w:webHidden/>
              </w:rPr>
              <w:instrText xml:space="preserve"> PAGEREF _Toc213768844 \h </w:instrText>
            </w:r>
            <w:r>
              <w:rPr>
                <w:webHidden/>
              </w:rPr>
            </w:r>
            <w:r>
              <w:rPr>
                <w:webHidden/>
              </w:rPr>
              <w:fldChar w:fldCharType="separate"/>
            </w:r>
            <w:r>
              <w:rPr>
                <w:webHidden/>
              </w:rPr>
              <w:t>11</w:t>
            </w:r>
            <w:r>
              <w:rPr>
                <w:webHidden/>
              </w:rPr>
              <w:fldChar w:fldCharType="end"/>
            </w:r>
          </w:hyperlink>
        </w:p>
        <w:p w14:paraId="6A61AC25" w14:textId="77777777" w:rsidR="00C47415" w:rsidRDefault="00C47415" w:rsidP="00C47415">
          <w:pPr>
            <w:pStyle w:val="TOC1"/>
          </w:pPr>
          <w:hyperlink w:anchor="_Toc213768847" w:history="1">
            <w:r w:rsidRPr="007D161A">
              <w:rPr>
                <w:rStyle w:val="Hyperlink"/>
              </w:rPr>
              <w:t>5.6 Implications for Policy and Practice</w:t>
            </w:r>
            <w:r>
              <w:rPr>
                <w:webHidden/>
              </w:rPr>
              <w:tab/>
            </w:r>
            <w:r>
              <w:rPr>
                <w:webHidden/>
              </w:rPr>
              <w:fldChar w:fldCharType="begin"/>
            </w:r>
            <w:r>
              <w:rPr>
                <w:webHidden/>
              </w:rPr>
              <w:instrText xml:space="preserve"> PAGEREF _Toc213768847 \h </w:instrText>
            </w:r>
            <w:r>
              <w:rPr>
                <w:webHidden/>
              </w:rPr>
            </w:r>
            <w:r>
              <w:rPr>
                <w:webHidden/>
              </w:rPr>
              <w:fldChar w:fldCharType="separate"/>
            </w:r>
            <w:r>
              <w:rPr>
                <w:webHidden/>
              </w:rPr>
              <w:t>12</w:t>
            </w:r>
            <w:r>
              <w:rPr>
                <w:webHidden/>
              </w:rPr>
              <w:fldChar w:fldCharType="end"/>
            </w:r>
          </w:hyperlink>
        </w:p>
        <w:p w14:paraId="401609E4" w14:textId="77777777" w:rsidR="00C47415" w:rsidRDefault="00C47415" w:rsidP="00C47415">
          <w:pPr>
            <w:pStyle w:val="TOC1"/>
          </w:pPr>
          <w:hyperlink w:anchor="_Toc213768850" w:history="1">
            <w:r w:rsidRPr="007D161A">
              <w:rPr>
                <w:rStyle w:val="Hyperlink"/>
              </w:rPr>
              <w:t>5.7 Limitations and Future Research.</w:t>
            </w:r>
            <w:r>
              <w:rPr>
                <w:webHidden/>
              </w:rPr>
              <w:tab/>
            </w:r>
            <w:r>
              <w:rPr>
                <w:webHidden/>
              </w:rPr>
              <w:fldChar w:fldCharType="begin"/>
            </w:r>
            <w:r>
              <w:rPr>
                <w:webHidden/>
              </w:rPr>
              <w:instrText xml:space="preserve"> PAGEREF _Toc213768850 \h </w:instrText>
            </w:r>
            <w:r>
              <w:rPr>
                <w:webHidden/>
              </w:rPr>
            </w:r>
            <w:r>
              <w:rPr>
                <w:webHidden/>
              </w:rPr>
              <w:fldChar w:fldCharType="separate"/>
            </w:r>
            <w:r>
              <w:rPr>
                <w:webHidden/>
              </w:rPr>
              <w:t>12</w:t>
            </w:r>
            <w:r>
              <w:rPr>
                <w:webHidden/>
              </w:rPr>
              <w:fldChar w:fldCharType="end"/>
            </w:r>
          </w:hyperlink>
        </w:p>
        <w:p w14:paraId="288652BC" w14:textId="77777777" w:rsidR="00C47415" w:rsidRPr="00C47415" w:rsidRDefault="00C47415" w:rsidP="00C47415">
          <w:pPr>
            <w:pStyle w:val="TOC1"/>
          </w:pPr>
          <w:hyperlink w:anchor="_Toc213768852" w:history="1">
            <w:r w:rsidRPr="00C47415">
              <w:rPr>
                <w:rStyle w:val="Hyperlink"/>
                <w:b/>
              </w:rPr>
              <w:t>6. Conclusion and Recommendations</w:t>
            </w:r>
            <w:r w:rsidRPr="00C47415">
              <w:rPr>
                <w:webHidden/>
              </w:rPr>
              <w:tab/>
            </w:r>
            <w:r w:rsidRPr="00C47415">
              <w:rPr>
                <w:webHidden/>
              </w:rPr>
              <w:fldChar w:fldCharType="begin"/>
            </w:r>
            <w:r w:rsidRPr="00C47415">
              <w:rPr>
                <w:webHidden/>
              </w:rPr>
              <w:instrText xml:space="preserve"> PAGEREF _Toc213768852 \h </w:instrText>
            </w:r>
            <w:r w:rsidRPr="00C47415">
              <w:rPr>
                <w:webHidden/>
              </w:rPr>
            </w:r>
            <w:r w:rsidRPr="00C47415">
              <w:rPr>
                <w:webHidden/>
              </w:rPr>
              <w:fldChar w:fldCharType="separate"/>
            </w:r>
            <w:r w:rsidRPr="00C47415">
              <w:rPr>
                <w:webHidden/>
              </w:rPr>
              <w:t>13</w:t>
            </w:r>
            <w:r w:rsidRPr="00C47415">
              <w:rPr>
                <w:webHidden/>
              </w:rPr>
              <w:fldChar w:fldCharType="end"/>
            </w:r>
          </w:hyperlink>
        </w:p>
        <w:p w14:paraId="4420C725" w14:textId="77777777" w:rsidR="00C47415" w:rsidRDefault="00C47415" w:rsidP="00C47415">
          <w:pPr>
            <w:pStyle w:val="TOC1"/>
          </w:pPr>
          <w:hyperlink w:anchor="_Toc213768855" w:history="1">
            <w:r w:rsidRPr="007D161A">
              <w:rPr>
                <w:rStyle w:val="Hyperlink"/>
                <w:rFonts w:ascii="Arial" w:hAnsi="Arial" w:cs="Arial"/>
                <w:b/>
              </w:rPr>
              <w:t xml:space="preserve">7. </w:t>
            </w:r>
            <w:r w:rsidRPr="007D161A">
              <w:rPr>
                <w:rStyle w:val="Hyperlink"/>
                <w:rFonts w:ascii="Arial" w:hAnsi="Arial" w:cs="Arial"/>
                <w:b/>
                <w:bCs/>
              </w:rPr>
              <w:t>References</w:t>
            </w:r>
            <w:r>
              <w:rPr>
                <w:webHidden/>
              </w:rPr>
              <w:tab/>
            </w:r>
            <w:r>
              <w:rPr>
                <w:webHidden/>
              </w:rPr>
              <w:fldChar w:fldCharType="begin"/>
            </w:r>
            <w:r>
              <w:rPr>
                <w:webHidden/>
              </w:rPr>
              <w:instrText xml:space="preserve"> PAGEREF _Toc213768855 \h </w:instrText>
            </w:r>
            <w:r>
              <w:rPr>
                <w:webHidden/>
              </w:rPr>
            </w:r>
            <w:r>
              <w:rPr>
                <w:webHidden/>
              </w:rPr>
              <w:fldChar w:fldCharType="separate"/>
            </w:r>
            <w:r>
              <w:rPr>
                <w:webHidden/>
              </w:rPr>
              <w:t>14</w:t>
            </w:r>
            <w:r>
              <w:rPr>
                <w:webHidden/>
              </w:rPr>
              <w:fldChar w:fldCharType="end"/>
            </w:r>
          </w:hyperlink>
        </w:p>
        <w:p w14:paraId="3884AFE8" w14:textId="77777777" w:rsidR="00A33F89" w:rsidRDefault="00C47415">
          <w:r>
            <w:rPr>
              <w:b/>
              <w:bCs/>
              <w:noProof/>
            </w:rPr>
            <w:lastRenderedPageBreak/>
            <w:fldChar w:fldCharType="end"/>
          </w:r>
        </w:p>
      </w:sdtContent>
    </w:sdt>
    <w:p w14:paraId="555D2C79" w14:textId="77777777" w:rsidR="00A33F89" w:rsidRDefault="00A33F89"/>
    <w:p w14:paraId="72800BF3" w14:textId="77777777" w:rsidR="00A33F89" w:rsidRDefault="00A33F89"/>
    <w:p w14:paraId="35575BFE" w14:textId="77777777" w:rsidR="00A33F89" w:rsidRDefault="00A33F89"/>
    <w:p w14:paraId="7370FCB5" w14:textId="77777777" w:rsidR="00A33F89" w:rsidRPr="00EB6E6A" w:rsidRDefault="00A33F89" w:rsidP="00EB6E6A">
      <w:pPr>
        <w:pStyle w:val="Heading1"/>
        <w:rPr>
          <w:b/>
          <w:sz w:val="48"/>
        </w:rPr>
      </w:pPr>
      <w:bookmarkStart w:id="0" w:name="_Toc213768798"/>
      <w:r w:rsidRPr="00EB6E6A">
        <w:rPr>
          <w:b/>
          <w:sz w:val="48"/>
        </w:rPr>
        <w:t>1. Introduction</w:t>
      </w:r>
      <w:bookmarkEnd w:id="0"/>
    </w:p>
    <w:p w14:paraId="509B9900" w14:textId="77777777" w:rsidR="001168AA" w:rsidRPr="001168AA" w:rsidRDefault="001168AA" w:rsidP="001168AA">
      <w:pPr>
        <w:spacing w:before="100" w:beforeAutospacing="1" w:after="100" w:afterAutospacing="1" w:line="360" w:lineRule="auto"/>
        <w:jc w:val="both"/>
        <w:rPr>
          <w:rFonts w:ascii="Arial" w:eastAsia="Times New Roman" w:hAnsi="Arial" w:cs="Arial"/>
        </w:rPr>
      </w:pPr>
      <w:r w:rsidRPr="001168AA">
        <w:rPr>
          <w:rFonts w:ascii="Arial" w:eastAsia="Times New Roman" w:hAnsi="Arial" w:cs="Arial"/>
        </w:rPr>
        <w:t>The digital technology is now being understood as a groundbreaking occurrence in health and social care within the United Kingdom. Care digitisation is no longer a policymaking aspirin, but it is a must give the increasing demand to have effective, convenient, and centred care. The state of the social care and the NHS continues to be under the constant pressure where they are forced to meet the needs of the growing population, the permanent labour crunch, and the long-term effects of the public health pandemic including the COVID-19. In that regard, the digital innovation has become one of the notable tools to facilitate quality and safety of care delivery.</w:t>
      </w:r>
    </w:p>
    <w:p w14:paraId="7C49688B" w14:textId="77777777" w:rsidR="00A33F89" w:rsidRPr="00EB6E6A" w:rsidRDefault="001168AA" w:rsidP="001168AA">
      <w:pPr>
        <w:spacing w:before="100" w:beforeAutospacing="1" w:after="100" w:afterAutospacing="1" w:line="360" w:lineRule="auto"/>
        <w:jc w:val="both"/>
        <w:rPr>
          <w:rFonts w:ascii="Arial" w:eastAsia="Times New Roman" w:hAnsi="Arial" w:cs="Arial"/>
        </w:rPr>
      </w:pPr>
      <w:r w:rsidRPr="001168AA">
        <w:rPr>
          <w:rFonts w:ascii="Arial" w:eastAsia="Times New Roman" w:hAnsi="Arial" w:cs="Arial"/>
        </w:rPr>
        <w:t>The electronic health records (EHRs), mobile health applications, artificial intelligence (AI), virtual consultation, and assistive technologies are the digital range of tools. These tools are not only administrative tools, but they actually accumulate communication and coordination and clinical decisions. In a word, the telemedicine will enable patients to converse with their physicians at home even as the AI based diagnostic systems will help users to detect sophisticated ailments such as cancer and heart diseases. Similarly, wearables and sensors make it possible to monitor the vital parameters 24/7 and provide an early warning of possible emergency or hospitalization.</w:t>
      </w:r>
      <w:r w:rsidR="003B76EE" w:rsidRPr="00EB6E6A">
        <w:rPr>
          <w:rFonts w:ascii="Arial" w:eastAsia="Times New Roman" w:hAnsi="Arial" w:cs="Arial"/>
        </w:rPr>
        <w:t>Digital transformation has the potential to enhance all areas of care quality, such as safety, effectiveness, patient experience, timeliness, efficiency, and equity. Nevertheless, there are dangers of the digital transformation as well: data attack, disparity, moral confusion, and impersonalisation of care. The dilemma to the policymakers and practitioners then is not whether to adopt technology, but to do so in a responsible and inclusive manner.</w:t>
      </w:r>
    </w:p>
    <w:p w14:paraId="273C8AA4" w14:textId="77777777" w:rsidR="00A33F89" w:rsidRPr="00EB6E6A" w:rsidRDefault="00A33F89" w:rsidP="00EB6E6A">
      <w:p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The report will examine the impact of digital technologies on the quality of care in health and social care environments in the UK by conducting a scoping review of the peer-reviewed literature. The research will use the secondary research approach to find the trends, advantages, and issues that arise out of the new evidence. This review is especially applicable to the contemporary policy discussions on the vision of the NHSs of a fully digital and fully interoperable system by 2030.</w:t>
      </w:r>
    </w:p>
    <w:p w14:paraId="589F9004" w14:textId="77777777" w:rsidR="00A33F89" w:rsidRPr="00EB6E6A" w:rsidRDefault="00EB6E6A" w:rsidP="00EB6E6A">
      <w:pPr>
        <w:spacing w:before="100" w:beforeAutospacing="1" w:after="100" w:afterAutospacing="1" w:line="360" w:lineRule="auto"/>
        <w:rPr>
          <w:rFonts w:ascii="Arial" w:eastAsia="Times New Roman" w:hAnsi="Arial" w:cs="Arial"/>
        </w:rPr>
      </w:pPr>
      <w:r w:rsidRPr="00EB6E6A">
        <w:rPr>
          <w:rFonts w:ascii="Arial" w:eastAsia="Times New Roman" w:hAnsi="Arial" w:cs="Arial"/>
          <w:b/>
          <w:bCs/>
          <w:sz w:val="28"/>
        </w:rPr>
        <w:lastRenderedPageBreak/>
        <w:t xml:space="preserve">Research question: </w:t>
      </w:r>
      <w:r w:rsidR="00A33F89" w:rsidRPr="00EB6E6A">
        <w:rPr>
          <w:rFonts w:ascii="Arial" w:eastAsia="Times New Roman" w:hAnsi="Arial" w:cs="Arial"/>
          <w:sz w:val="28"/>
        </w:rPr>
        <w:br/>
      </w:r>
      <w:r w:rsidR="00A33F89" w:rsidRPr="00EB6E6A">
        <w:rPr>
          <w:rFonts w:ascii="Arial" w:eastAsia="Times New Roman" w:hAnsi="Arial" w:cs="Arial"/>
          <w:i/>
          <w:iCs/>
        </w:rPr>
        <w:t>How does the implementation of digital technology influence the quality of care in health and social care settings across the United Kingdom?</w:t>
      </w:r>
    </w:p>
    <w:p w14:paraId="7C64CC81" w14:textId="77777777" w:rsidR="00A33F89" w:rsidRPr="00EB6E6A" w:rsidRDefault="00A33F89" w:rsidP="00EB6E6A">
      <w:pPr>
        <w:spacing w:before="100" w:beforeAutospacing="1" w:after="100" w:afterAutospacing="1" w:line="360" w:lineRule="auto"/>
        <w:jc w:val="both"/>
        <w:rPr>
          <w:rFonts w:ascii="Arial" w:eastAsia="Times New Roman" w:hAnsi="Arial" w:cs="Arial"/>
          <w:sz w:val="28"/>
        </w:rPr>
      </w:pPr>
      <w:r w:rsidRPr="00EB6E6A">
        <w:rPr>
          <w:rFonts w:ascii="Arial" w:eastAsia="Times New Roman" w:hAnsi="Arial" w:cs="Arial"/>
          <w:b/>
          <w:bCs/>
          <w:sz w:val="28"/>
        </w:rPr>
        <w:t>Objectives:</w:t>
      </w:r>
    </w:p>
    <w:p w14:paraId="42067603" w14:textId="77777777" w:rsidR="00A33F89" w:rsidRPr="00EB6E6A" w:rsidRDefault="00A33F89" w:rsidP="00EB6E6A">
      <w:pPr>
        <w:pStyle w:val="ListParagraph"/>
        <w:numPr>
          <w:ilvl w:val="0"/>
          <w:numId w:val="16"/>
        </w:numPr>
        <w:spacing w:after="0" w:line="360" w:lineRule="auto"/>
        <w:jc w:val="both"/>
        <w:rPr>
          <w:rFonts w:ascii="Arial" w:eastAsia="Times New Roman" w:hAnsi="Arial" w:cs="Arial"/>
        </w:rPr>
      </w:pPr>
      <w:r w:rsidRPr="00EB6E6A">
        <w:rPr>
          <w:rFonts w:ascii="Arial" w:eastAsia="Times New Roman" w:hAnsi="Arial" w:cs="Arial"/>
        </w:rPr>
        <w:t>To determine and assess peer-reviewed literature investigating the use of digital technology in enhancing or deterring the quality of care in the UK.</w:t>
      </w:r>
    </w:p>
    <w:p w14:paraId="0CEA2264" w14:textId="77777777" w:rsidR="00A33F89" w:rsidRPr="00EB6E6A" w:rsidRDefault="00A33F89" w:rsidP="00EB6E6A">
      <w:pPr>
        <w:pStyle w:val="ListParagraph"/>
        <w:numPr>
          <w:ilvl w:val="0"/>
          <w:numId w:val="16"/>
        </w:numPr>
        <w:spacing w:after="0" w:line="360" w:lineRule="auto"/>
        <w:jc w:val="both"/>
        <w:rPr>
          <w:rFonts w:ascii="Arial" w:eastAsia="Times New Roman" w:hAnsi="Arial" w:cs="Arial"/>
        </w:rPr>
      </w:pPr>
      <w:r w:rsidRPr="00EB6E6A">
        <w:rPr>
          <w:rFonts w:ascii="Arial" w:eastAsia="Times New Roman" w:hAnsi="Arial" w:cs="Arial"/>
        </w:rPr>
        <w:t>To understand the impact of digital interventions on accessibility, communication, safety and person-centred outcomes.</w:t>
      </w:r>
    </w:p>
    <w:p w14:paraId="0D360CE1" w14:textId="77777777" w:rsidR="00A33F89" w:rsidRPr="00EB6E6A" w:rsidRDefault="00A33F89" w:rsidP="00EB6E6A">
      <w:pPr>
        <w:pStyle w:val="ListParagraph"/>
        <w:numPr>
          <w:ilvl w:val="0"/>
          <w:numId w:val="16"/>
        </w:numPr>
        <w:spacing w:after="0" w:line="360" w:lineRule="auto"/>
        <w:jc w:val="both"/>
        <w:rPr>
          <w:rFonts w:ascii="Arial" w:eastAsia="Times New Roman" w:hAnsi="Arial" w:cs="Arial"/>
        </w:rPr>
      </w:pPr>
      <w:r w:rsidRPr="00EB6E6A">
        <w:rPr>
          <w:rFonts w:ascii="Arial" w:eastAsia="Times New Roman" w:hAnsi="Arial" w:cs="Arial"/>
        </w:rPr>
        <w:t>To assess the issues and ethical aspects associated with the adoption of digital.</w:t>
      </w:r>
    </w:p>
    <w:p w14:paraId="6D98D034" w14:textId="77777777" w:rsidR="00A33F89" w:rsidRPr="00EB6E6A" w:rsidRDefault="00A33F89" w:rsidP="00EB6E6A">
      <w:pPr>
        <w:pStyle w:val="ListParagraph"/>
        <w:numPr>
          <w:ilvl w:val="0"/>
          <w:numId w:val="16"/>
        </w:numPr>
        <w:spacing w:after="0" w:line="360" w:lineRule="auto"/>
        <w:jc w:val="both"/>
        <w:rPr>
          <w:rFonts w:ascii="Arial" w:eastAsia="Times New Roman" w:hAnsi="Arial" w:cs="Arial"/>
        </w:rPr>
      </w:pPr>
      <w:r w:rsidRPr="00EB6E6A">
        <w:rPr>
          <w:rFonts w:ascii="Arial" w:eastAsia="Times New Roman" w:hAnsi="Arial" w:cs="Arial"/>
        </w:rPr>
        <w:t>To suggest policy changes to policymakers and practitioners to improve digital integration and nonetheless deliver equitable and compassionate care.</w:t>
      </w:r>
    </w:p>
    <w:p w14:paraId="1A784B23" w14:textId="77777777" w:rsidR="00A33F89" w:rsidRPr="00EB6E6A" w:rsidRDefault="00A33F89" w:rsidP="00EB6E6A">
      <w:pPr>
        <w:spacing w:after="0" w:line="360" w:lineRule="auto"/>
        <w:jc w:val="both"/>
        <w:rPr>
          <w:rFonts w:ascii="Arial" w:eastAsia="Times New Roman" w:hAnsi="Arial" w:cs="Arial"/>
        </w:rPr>
      </w:pPr>
      <w:r w:rsidRPr="00EB6E6A">
        <w:rPr>
          <w:rFonts w:ascii="Arial" w:eastAsia="Times New Roman" w:hAnsi="Arial" w:cs="Arial"/>
        </w:rPr>
        <w:t>The study is based on the fact that technology does not fallacitate the human aspects of care, but it should enhance them. The concepts of such balance are essential to making sure that innovation correlates with professional values and service-user expectations.</w:t>
      </w:r>
    </w:p>
    <w:p w14:paraId="13E73517" w14:textId="77777777" w:rsidR="00A33F89" w:rsidRPr="00EB6E6A" w:rsidRDefault="00A33F89" w:rsidP="00EB6E6A">
      <w:pPr>
        <w:pStyle w:val="Heading1"/>
        <w:rPr>
          <w:rFonts w:eastAsia="Times New Roman"/>
          <w:b/>
          <w:sz w:val="48"/>
        </w:rPr>
      </w:pPr>
      <w:bookmarkStart w:id="1" w:name="_Toc213768799"/>
      <w:r w:rsidRPr="00EB6E6A">
        <w:rPr>
          <w:rFonts w:eastAsia="Times New Roman"/>
          <w:b/>
          <w:sz w:val="48"/>
        </w:rPr>
        <w:t>2. Background</w:t>
      </w:r>
      <w:bookmarkEnd w:id="1"/>
    </w:p>
    <w:p w14:paraId="27EC6FC0" w14:textId="77777777" w:rsidR="00A33F89" w:rsidRPr="00EB6E6A" w:rsidRDefault="00A33F89" w:rsidP="00EB6E6A">
      <w:pPr>
        <w:pStyle w:val="Heading1"/>
        <w:rPr>
          <w:rFonts w:eastAsia="Times New Roman"/>
        </w:rPr>
      </w:pPr>
      <w:bookmarkStart w:id="2" w:name="_Toc213768800"/>
      <w:r w:rsidRPr="00EB6E6A">
        <w:rPr>
          <w:rFonts w:eastAsia="Times New Roman"/>
        </w:rPr>
        <w:t>2.1 Digital Transformation in Context</w:t>
      </w:r>
      <w:bookmarkEnd w:id="2"/>
    </w:p>
    <w:p w14:paraId="3487DBA9" w14:textId="77777777" w:rsidR="00C27DDE" w:rsidRPr="00EB6E6A" w:rsidRDefault="00C27DDE" w:rsidP="00EB6E6A">
      <w:p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One of the biggest reforms in the history of the UK health and social care is digitalisation. NHS Long Term Plan (2019) undertakes to apply digital tools in enhancing the health of populations, integrating care, and optimizing efficiency. By 2023, over 90 percent of NHS trusts will have implemented some variety of electronic health record, and primary care will have developed into a regular telemedicine aspect. Social care services, which have a more sluggish history of digitalisation, have also come a long way particularly in elements like the care management software, smart home gadgets, and data-driven risk evaluations.</w:t>
      </w:r>
    </w:p>
    <w:p w14:paraId="5B02C41A" w14:textId="77777777" w:rsidR="00A33F89" w:rsidRPr="00EB6E6A" w:rsidRDefault="00A33F89" w:rsidP="00EB6E6A">
      <w:p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Digital technology addresses several systemic issues:</w:t>
      </w:r>
    </w:p>
    <w:p w14:paraId="1429EDE4" w14:textId="77777777" w:rsidR="00A33F89" w:rsidRPr="00EB6E6A" w:rsidRDefault="00A33F89" w:rsidP="00EB6E6A">
      <w:pPr>
        <w:numPr>
          <w:ilvl w:val="0"/>
          <w:numId w:val="8"/>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Workforce shortages:</w:t>
      </w:r>
      <w:r w:rsidRPr="00EB6E6A">
        <w:rPr>
          <w:rFonts w:ascii="Arial" w:eastAsia="Times New Roman" w:hAnsi="Arial" w:cs="Arial"/>
        </w:rPr>
        <w:t xml:space="preserve"> Automation of administrative tasks allows professionals to focus on direct care.</w:t>
      </w:r>
    </w:p>
    <w:p w14:paraId="27981281" w14:textId="77777777" w:rsidR="00A33F89" w:rsidRPr="00EB6E6A" w:rsidRDefault="00A33F89" w:rsidP="00EB6E6A">
      <w:pPr>
        <w:numPr>
          <w:ilvl w:val="0"/>
          <w:numId w:val="8"/>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Integration of services:</w:t>
      </w:r>
      <w:r w:rsidRPr="00EB6E6A">
        <w:rPr>
          <w:rFonts w:ascii="Arial" w:eastAsia="Times New Roman" w:hAnsi="Arial" w:cs="Arial"/>
        </w:rPr>
        <w:t xml:space="preserve"> Digital platforms link hospitals, GP surgeries, and social care providers, improving coordination.</w:t>
      </w:r>
    </w:p>
    <w:p w14:paraId="100AAE11" w14:textId="77777777" w:rsidR="00A33F89" w:rsidRPr="00EB6E6A" w:rsidRDefault="00A33F89" w:rsidP="00EB6E6A">
      <w:pPr>
        <w:numPr>
          <w:ilvl w:val="0"/>
          <w:numId w:val="8"/>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lastRenderedPageBreak/>
        <w:t>Access and convenience:</w:t>
      </w:r>
      <w:r w:rsidRPr="00EB6E6A">
        <w:rPr>
          <w:rFonts w:ascii="Arial" w:eastAsia="Times New Roman" w:hAnsi="Arial" w:cs="Arial"/>
        </w:rPr>
        <w:t xml:space="preserve"> Remote monitoring and consultations reduce travel barriers, supporting people in rural or isolated areas.</w:t>
      </w:r>
    </w:p>
    <w:p w14:paraId="04C4756E" w14:textId="77777777" w:rsidR="00A33F89" w:rsidRPr="00EB6E6A" w:rsidRDefault="00A33F89" w:rsidP="00EB6E6A">
      <w:pPr>
        <w:numPr>
          <w:ilvl w:val="0"/>
          <w:numId w:val="8"/>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Personalisation:</w:t>
      </w:r>
      <w:r w:rsidRPr="00EB6E6A">
        <w:rPr>
          <w:rFonts w:ascii="Arial" w:eastAsia="Times New Roman" w:hAnsi="Arial" w:cs="Arial"/>
        </w:rPr>
        <w:t xml:space="preserve"> Data analytics enables more tailored interventions, aligned with the principles of person-centred care.</w:t>
      </w:r>
    </w:p>
    <w:p w14:paraId="7FD9B9B9"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3" w:name="_Toc213768801"/>
      <w:r w:rsidRPr="00EB6E6A">
        <w:rPr>
          <w:rFonts w:ascii="Arial" w:eastAsia="Times New Roman" w:hAnsi="Arial" w:cs="Arial"/>
        </w:rPr>
        <w:t>Nonetheless, new dependencies are also brought about by digitalisation. The systems need maintenance, investment in cybersecurity and a periodic staff training. Critical care can be interrupted by failures of the technology, and the dependence on the digital information can infringe on the access and illiterate. In this way, the advantages of technology will depend on proper application and management.</w:t>
      </w:r>
      <w:bookmarkEnd w:id="3"/>
    </w:p>
    <w:p w14:paraId="5EB6FA52" w14:textId="77777777" w:rsidR="00A33F89" w:rsidRPr="00EB6E6A" w:rsidRDefault="00A33F89" w:rsidP="00EB6E6A">
      <w:pPr>
        <w:pStyle w:val="Heading1"/>
        <w:rPr>
          <w:rFonts w:eastAsia="Times New Roman"/>
        </w:rPr>
      </w:pPr>
      <w:bookmarkStart w:id="4" w:name="_Toc213768802"/>
      <w:r w:rsidRPr="00EB6E6A">
        <w:rPr>
          <w:rFonts w:eastAsia="Times New Roman"/>
        </w:rPr>
        <w:t>2.2 Legislative and Policy Framework</w:t>
      </w:r>
      <w:bookmarkEnd w:id="4"/>
    </w:p>
    <w:p w14:paraId="2CAE0F68"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5" w:name="_Toc213768803"/>
      <w:r w:rsidRPr="00EB6E6A">
        <w:rPr>
          <w:rFonts w:ascii="Arial" w:eastAsia="Times New Roman" w:hAnsi="Arial" w:cs="Arial"/>
        </w:rPr>
        <w:t>Integrated care systems (ICSs) were introduced as a result of the Health and Social Care Act (2012) and place a significant amount of emphasis on digital connectivity. Care Act (2014) has made wellbeing and empowerment as central focus of care provision - which can be facilitated by technology, by enhancing communication and autonomy.</w:t>
      </w:r>
      <w:bookmarkEnd w:id="5"/>
    </w:p>
    <w:p w14:paraId="2C91C6AC"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6" w:name="_Toc213768804"/>
      <w:r w:rsidRPr="00EB6E6A">
        <w:rPr>
          <w:rFonts w:ascii="Arial" w:eastAsia="Times New Roman" w:hAnsi="Arial" w:cs="Arial"/>
        </w:rPr>
        <w:t>Additional priorities are the Digital Maturity of organisations in the NHS Digital Transformation Plan (2023) and data Saves Lives Strategy (2022). The frameworks are interested in securing data sharing and innovation via interoperability. In the meantime, patient confidentiality and ethical usage of data are ensured by the General Data Protection Regulation (GDPR) and the Data Protection Act (2018).</w:t>
      </w:r>
      <w:bookmarkEnd w:id="6"/>
    </w:p>
    <w:p w14:paraId="6F7F8FAB"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7" w:name="_Toc213768805"/>
      <w:r w:rsidRPr="00EB6E6A">
        <w:rPr>
          <w:rFonts w:ascii="Arial" w:eastAsia="Times New Roman" w:hAnsi="Arial" w:cs="Arial"/>
        </w:rPr>
        <w:t>Social care In social care, the Digitising Social Care Programme encourages the use of technology to increase independence, lessen the number of falls, and track wellbeing at home. Irrespective of such developments, digital disparities should still exist because of funding, infrastructural and workforce preparation disparities among local authorities.</w:t>
      </w:r>
      <w:bookmarkEnd w:id="7"/>
    </w:p>
    <w:p w14:paraId="0BB79580" w14:textId="77777777" w:rsidR="00A33F89" w:rsidRPr="00EB6E6A" w:rsidRDefault="00A33F89" w:rsidP="00EB6E6A">
      <w:pPr>
        <w:pStyle w:val="Heading1"/>
        <w:rPr>
          <w:rFonts w:eastAsia="Times New Roman"/>
        </w:rPr>
      </w:pPr>
      <w:bookmarkStart w:id="8" w:name="_Toc213768806"/>
      <w:r w:rsidRPr="00EB6E6A">
        <w:rPr>
          <w:rFonts w:eastAsia="Times New Roman"/>
        </w:rPr>
        <w:t>2.3 Theoretical and Conceptual Foundations</w:t>
      </w:r>
      <w:bookmarkEnd w:id="8"/>
    </w:p>
    <w:p w14:paraId="1CEF0514"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9" w:name="_Toc213768807"/>
      <w:r w:rsidRPr="00EB6E6A">
        <w:rPr>
          <w:rFonts w:ascii="Arial" w:eastAsia="Times New Roman" w:hAnsi="Arial" w:cs="Arial"/>
        </w:rPr>
        <w:t>This research is based on two major frameworks:</w:t>
      </w:r>
      <w:bookmarkEnd w:id="9"/>
    </w:p>
    <w:p w14:paraId="18A27EE0"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10" w:name="_Toc213768808"/>
      <w:r w:rsidRPr="00EB6E6A">
        <w:rPr>
          <w:rFonts w:ascii="Arial" w:eastAsia="Times New Roman" w:hAnsi="Arial" w:cs="Arial"/>
          <w:b/>
        </w:rPr>
        <w:t>1. Technology Acceptance Model (TAM) (Davis, 1989):</w:t>
      </w:r>
      <w:r w:rsidRPr="00EB6E6A">
        <w:rPr>
          <w:rFonts w:ascii="Arial" w:eastAsia="Times New Roman" w:hAnsi="Arial" w:cs="Arial"/>
        </w:rPr>
        <w:t xml:space="preserve"> This model indicates that the intention to use technology is based on the perceived usefulness and easy to use. Organisational support, </w:t>
      </w:r>
      <w:r w:rsidRPr="00EB6E6A">
        <w:rPr>
          <w:rFonts w:ascii="Arial" w:eastAsia="Times New Roman" w:hAnsi="Arial" w:cs="Arial"/>
        </w:rPr>
        <w:lastRenderedPageBreak/>
        <w:t>digital training, and leadership engagement are some of the factors that determine these perceptions in the healthcare setting.</w:t>
      </w:r>
      <w:bookmarkEnd w:id="10"/>
    </w:p>
    <w:p w14:paraId="2CEA0A1A"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11" w:name="_Toc213768809"/>
      <w:r w:rsidRPr="00EB6E6A">
        <w:rPr>
          <w:rFonts w:ascii="Arial" w:eastAsia="Times New Roman" w:hAnsi="Arial" w:cs="Arial"/>
          <w:b/>
        </w:rPr>
        <w:t xml:space="preserve">2. Person-Centred Care (PCC) Model (McCormack &amp; </w:t>
      </w:r>
      <w:r w:rsidR="00EB6E6A" w:rsidRPr="00EB6E6A">
        <w:rPr>
          <w:rFonts w:ascii="Arial" w:eastAsia="Times New Roman" w:hAnsi="Arial" w:cs="Arial"/>
          <w:b/>
        </w:rPr>
        <w:t>McCone</w:t>
      </w:r>
      <w:r w:rsidRPr="00EB6E6A">
        <w:rPr>
          <w:rFonts w:ascii="Arial" w:eastAsia="Times New Roman" w:hAnsi="Arial" w:cs="Arial"/>
          <w:b/>
        </w:rPr>
        <w:t xml:space="preserve">, 2017): </w:t>
      </w:r>
      <w:r w:rsidRPr="00EB6E6A">
        <w:rPr>
          <w:rFonts w:ascii="Arial" w:eastAsia="Times New Roman" w:hAnsi="Arial" w:cs="Arial"/>
        </w:rPr>
        <w:t>PCC focuses on dignity, respect, and partnership. It is the purpose of the digital systems to support and not to obstruct human connection. As an example, the teleconsultations can assist autonomy, however, empathy and active listening should be maintained.</w:t>
      </w:r>
      <w:bookmarkEnd w:id="11"/>
    </w:p>
    <w:p w14:paraId="29926029"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12" w:name="_Toc213768810"/>
      <w:r w:rsidRPr="00EB6E6A">
        <w:rPr>
          <w:rFonts w:ascii="Arial" w:eastAsia="Times New Roman" w:hAnsi="Arial" w:cs="Arial"/>
        </w:rPr>
        <w:t>These frameworks demonstrate that digital implementation is more reliant on social and organisational factors than it is on technical design.</w:t>
      </w:r>
      <w:bookmarkEnd w:id="12"/>
    </w:p>
    <w:p w14:paraId="6F7FE121" w14:textId="77777777" w:rsidR="00A33F89" w:rsidRPr="00EB6E6A" w:rsidRDefault="00A33F89" w:rsidP="00EB6E6A">
      <w:pPr>
        <w:pStyle w:val="Heading1"/>
        <w:rPr>
          <w:rFonts w:eastAsia="Times New Roman"/>
        </w:rPr>
      </w:pPr>
      <w:bookmarkStart w:id="13" w:name="_Toc213768811"/>
      <w:r w:rsidRPr="00EB6E6A">
        <w:rPr>
          <w:rFonts w:eastAsia="Times New Roman"/>
        </w:rPr>
        <w:t>2.4 Rationale for the Study</w:t>
      </w:r>
      <w:bookmarkEnd w:id="13"/>
    </w:p>
    <w:p w14:paraId="17EC9FD5" w14:textId="77777777" w:rsidR="00C27DDE" w:rsidRPr="00EB6E6A" w:rsidRDefault="00C27DDE" w:rsidP="00EB6E6A">
      <w:pPr>
        <w:spacing w:before="100" w:beforeAutospacing="1" w:after="100" w:afterAutospacing="1" w:line="360" w:lineRule="auto"/>
        <w:jc w:val="both"/>
        <w:outlineLvl w:val="1"/>
        <w:rPr>
          <w:rFonts w:ascii="Arial" w:eastAsia="Times New Roman" w:hAnsi="Arial" w:cs="Arial"/>
        </w:rPr>
      </w:pPr>
      <w:bookmarkStart w:id="14" w:name="_Toc213768812"/>
      <w:r w:rsidRPr="00EB6E6A">
        <w:rPr>
          <w:rFonts w:ascii="Arial" w:eastAsia="Times New Roman" w:hAnsi="Arial" w:cs="Arial"/>
        </w:rPr>
        <w:t>Although the introduction of digital tools has become common, there is little indication of their direct effect in the real world. In some of the studies, there are improvements in efficiency and safety that can be measured, in others, the workloads, depersonalisation, or risks to data security have been noted. A scoping review will be a systematic overview of this literature, which will allow creating a balanced picture of what has been accomplished and what remains open in the practice of the UK.</w:t>
      </w:r>
      <w:bookmarkEnd w:id="14"/>
    </w:p>
    <w:p w14:paraId="6BBC7722" w14:textId="77777777" w:rsidR="00A33F89" w:rsidRPr="00EB6E6A" w:rsidRDefault="00A33F89" w:rsidP="00EB6E6A">
      <w:pPr>
        <w:pStyle w:val="Heading1"/>
        <w:rPr>
          <w:rFonts w:eastAsia="Times New Roman"/>
          <w:b/>
          <w:sz w:val="48"/>
        </w:rPr>
      </w:pPr>
      <w:bookmarkStart w:id="15" w:name="_Toc213768813"/>
      <w:r w:rsidRPr="00EB6E6A">
        <w:rPr>
          <w:rFonts w:eastAsia="Times New Roman"/>
          <w:b/>
          <w:sz w:val="48"/>
        </w:rPr>
        <w:t>3. Methods</w:t>
      </w:r>
      <w:bookmarkEnd w:id="15"/>
    </w:p>
    <w:p w14:paraId="38333B81" w14:textId="77777777" w:rsidR="00A33F89" w:rsidRPr="00EB6E6A" w:rsidRDefault="00A33F89" w:rsidP="00EB6E6A">
      <w:pPr>
        <w:pStyle w:val="Heading1"/>
        <w:rPr>
          <w:rFonts w:eastAsia="Times New Roman"/>
        </w:rPr>
      </w:pPr>
      <w:bookmarkStart w:id="16" w:name="_Toc213768814"/>
      <w:r w:rsidRPr="00EB6E6A">
        <w:rPr>
          <w:rFonts w:eastAsia="Times New Roman"/>
        </w:rPr>
        <w:t>3.1 Research Design</w:t>
      </w:r>
      <w:bookmarkEnd w:id="16"/>
    </w:p>
    <w:p w14:paraId="207E89EC"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17" w:name="_Toc213768815"/>
      <w:r w:rsidRPr="00EB6E6A">
        <w:rPr>
          <w:rFonts w:ascii="Arial" w:eastAsia="Times New Roman" w:hAnsi="Arial" w:cs="Arial"/>
        </w:rPr>
        <w:t xml:space="preserve">The research involves scoping review research methodology in line with the framework by Arksey and </w:t>
      </w:r>
      <w:r w:rsidR="00EB6E6A" w:rsidRPr="00EB6E6A">
        <w:rPr>
          <w:rFonts w:ascii="Arial" w:eastAsia="Times New Roman" w:hAnsi="Arial" w:cs="Arial"/>
        </w:rPr>
        <w:t>O’Malley</w:t>
      </w:r>
      <w:r w:rsidRPr="00EB6E6A">
        <w:rPr>
          <w:rFonts w:ascii="Arial" w:eastAsia="Times New Roman" w:hAnsi="Arial" w:cs="Arial"/>
        </w:rPr>
        <w:t xml:space="preserve"> (2005). A scoping review is considered mapping of the important concepts and evidence in an area of a topic to specify what is known or not. This methodology is suitable since digital transformation is a multidisciplinary concept, and the research results and designs are diverse.</w:t>
      </w:r>
      <w:bookmarkEnd w:id="17"/>
    </w:p>
    <w:p w14:paraId="317DF635"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18" w:name="_Toc213768816"/>
      <w:r w:rsidRPr="00EB6E6A">
        <w:rPr>
          <w:rFonts w:ascii="Arial" w:eastAsia="Times New Roman" w:hAnsi="Arial" w:cs="Arial"/>
        </w:rPr>
        <w:t>The steps involved in it were five:</w:t>
      </w:r>
      <w:bookmarkEnd w:id="18"/>
    </w:p>
    <w:p w14:paraId="485B1011" w14:textId="77777777" w:rsidR="00C27DDE" w:rsidRPr="00EB6E6A" w:rsidRDefault="00C27DDE" w:rsidP="00EB6E6A">
      <w:pPr>
        <w:pStyle w:val="ListParagraph"/>
        <w:numPr>
          <w:ilvl w:val="0"/>
          <w:numId w:val="18"/>
        </w:numPr>
        <w:spacing w:before="100" w:beforeAutospacing="1" w:after="100" w:afterAutospacing="1" w:line="360" w:lineRule="auto"/>
        <w:jc w:val="both"/>
        <w:outlineLvl w:val="2"/>
        <w:rPr>
          <w:rFonts w:ascii="Arial" w:eastAsia="Times New Roman" w:hAnsi="Arial" w:cs="Arial"/>
        </w:rPr>
      </w:pPr>
      <w:bookmarkStart w:id="19" w:name="_Toc213768817"/>
      <w:r w:rsidRPr="00EB6E6A">
        <w:rPr>
          <w:rFonts w:ascii="Arial" w:eastAsia="Times New Roman" w:hAnsi="Arial" w:cs="Arial"/>
        </w:rPr>
        <w:t>Determination of the research question.</w:t>
      </w:r>
      <w:bookmarkEnd w:id="19"/>
    </w:p>
    <w:p w14:paraId="68843A95" w14:textId="77777777" w:rsidR="00C27DDE" w:rsidRPr="00EB6E6A" w:rsidRDefault="00C27DDE" w:rsidP="00EB6E6A">
      <w:pPr>
        <w:pStyle w:val="ListParagraph"/>
        <w:numPr>
          <w:ilvl w:val="0"/>
          <w:numId w:val="18"/>
        </w:numPr>
        <w:spacing w:before="100" w:beforeAutospacing="1" w:after="100" w:afterAutospacing="1" w:line="360" w:lineRule="auto"/>
        <w:jc w:val="both"/>
        <w:outlineLvl w:val="2"/>
        <w:rPr>
          <w:rFonts w:ascii="Arial" w:eastAsia="Times New Roman" w:hAnsi="Arial" w:cs="Arial"/>
        </w:rPr>
      </w:pPr>
      <w:bookmarkStart w:id="20" w:name="_Toc213768818"/>
      <w:r w:rsidRPr="00EB6E6A">
        <w:rPr>
          <w:rFonts w:ascii="Arial" w:eastAsia="Times New Roman" w:hAnsi="Arial" w:cs="Arial"/>
        </w:rPr>
        <w:t>Browing the pertinent literature.</w:t>
      </w:r>
      <w:bookmarkEnd w:id="20"/>
    </w:p>
    <w:p w14:paraId="33C8613D" w14:textId="77777777" w:rsidR="00C27DDE" w:rsidRPr="00EB6E6A" w:rsidRDefault="00C27DDE" w:rsidP="00EB6E6A">
      <w:pPr>
        <w:pStyle w:val="ListParagraph"/>
        <w:numPr>
          <w:ilvl w:val="0"/>
          <w:numId w:val="18"/>
        </w:numPr>
        <w:spacing w:before="100" w:beforeAutospacing="1" w:after="100" w:afterAutospacing="1" w:line="360" w:lineRule="auto"/>
        <w:jc w:val="both"/>
        <w:outlineLvl w:val="2"/>
        <w:rPr>
          <w:rFonts w:ascii="Arial" w:eastAsia="Times New Roman" w:hAnsi="Arial" w:cs="Arial"/>
        </w:rPr>
      </w:pPr>
      <w:bookmarkStart w:id="21" w:name="_Toc213768819"/>
      <w:r w:rsidRPr="00EB6E6A">
        <w:rPr>
          <w:rFonts w:ascii="Arial" w:eastAsia="Times New Roman" w:hAnsi="Arial" w:cs="Arial"/>
        </w:rPr>
        <w:t>The choice of studies according to inclusion criteria.</w:t>
      </w:r>
      <w:bookmarkEnd w:id="21"/>
    </w:p>
    <w:p w14:paraId="29472559" w14:textId="77777777" w:rsidR="00C27DDE" w:rsidRPr="00EB6E6A" w:rsidRDefault="00C27DDE" w:rsidP="00EB6E6A">
      <w:pPr>
        <w:pStyle w:val="ListParagraph"/>
        <w:numPr>
          <w:ilvl w:val="0"/>
          <w:numId w:val="18"/>
        </w:numPr>
        <w:spacing w:before="100" w:beforeAutospacing="1" w:after="100" w:afterAutospacing="1" w:line="360" w:lineRule="auto"/>
        <w:jc w:val="both"/>
        <w:outlineLvl w:val="2"/>
        <w:rPr>
          <w:rFonts w:ascii="Arial" w:eastAsia="Times New Roman" w:hAnsi="Arial" w:cs="Arial"/>
        </w:rPr>
      </w:pPr>
      <w:bookmarkStart w:id="22" w:name="_Toc213768820"/>
      <w:r w:rsidRPr="00EB6E6A">
        <w:rPr>
          <w:rFonts w:ascii="Arial" w:eastAsia="Times New Roman" w:hAnsi="Arial" w:cs="Arial"/>
        </w:rPr>
        <w:t>Plotting the information and reviewing data.</w:t>
      </w:r>
      <w:bookmarkEnd w:id="22"/>
    </w:p>
    <w:p w14:paraId="2970860C" w14:textId="77777777" w:rsidR="00C27DDE" w:rsidRPr="00EB6E6A" w:rsidRDefault="00C27DDE" w:rsidP="00EB6E6A">
      <w:pPr>
        <w:pStyle w:val="ListParagraph"/>
        <w:numPr>
          <w:ilvl w:val="0"/>
          <w:numId w:val="18"/>
        </w:numPr>
        <w:spacing w:before="100" w:beforeAutospacing="1" w:after="100" w:afterAutospacing="1" w:line="360" w:lineRule="auto"/>
        <w:jc w:val="both"/>
        <w:outlineLvl w:val="2"/>
        <w:rPr>
          <w:rFonts w:ascii="Arial" w:eastAsia="Times New Roman" w:hAnsi="Arial" w:cs="Arial"/>
        </w:rPr>
      </w:pPr>
      <w:bookmarkStart w:id="23" w:name="_Toc213768821"/>
      <w:r w:rsidRPr="00EB6E6A">
        <w:rPr>
          <w:rFonts w:ascii="Arial" w:eastAsia="Times New Roman" w:hAnsi="Arial" w:cs="Arial"/>
        </w:rPr>
        <w:lastRenderedPageBreak/>
        <w:t>Compiling and analysing and reporting themes.</w:t>
      </w:r>
      <w:bookmarkEnd w:id="23"/>
    </w:p>
    <w:p w14:paraId="5CD35579"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24" w:name="_Toc213768822"/>
      <w:r w:rsidRPr="00EB6E6A">
        <w:rPr>
          <w:rFonts w:ascii="Arial" w:eastAsia="Times New Roman" w:hAnsi="Arial" w:cs="Arial"/>
        </w:rPr>
        <w:t>PRISMA-ScR checklist was used to document the data in order to promote transparency.</w:t>
      </w:r>
      <w:bookmarkEnd w:id="24"/>
    </w:p>
    <w:p w14:paraId="3282D800" w14:textId="77777777" w:rsidR="00A33F89" w:rsidRPr="00EB6E6A" w:rsidRDefault="00A33F89" w:rsidP="00EB6E6A">
      <w:pPr>
        <w:pStyle w:val="Heading1"/>
        <w:rPr>
          <w:rFonts w:eastAsia="Times New Roman"/>
        </w:rPr>
      </w:pPr>
      <w:bookmarkStart w:id="25" w:name="_Toc213768823"/>
      <w:r w:rsidRPr="00EB6E6A">
        <w:rPr>
          <w:rFonts w:eastAsia="Times New Roman"/>
        </w:rPr>
        <w:t>3.2 Search Strategy</w:t>
      </w:r>
      <w:bookmarkEnd w:id="25"/>
    </w:p>
    <w:p w14:paraId="60A5580E"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26" w:name="_Toc213768824"/>
      <w:r w:rsidRPr="00EB6E6A">
        <w:rPr>
          <w:rFonts w:ascii="Arial" w:eastAsia="Times New Roman" w:hAnsi="Arial" w:cs="Arial"/>
        </w:rPr>
        <w:t xml:space="preserve">The literature review was carried out in March to April 2025 in databases such as PubMed, CINAHL, </w:t>
      </w:r>
      <w:r w:rsidR="00EB6E6A" w:rsidRPr="00EB6E6A">
        <w:rPr>
          <w:rFonts w:ascii="Arial" w:eastAsia="Times New Roman" w:hAnsi="Arial" w:cs="Arial"/>
        </w:rPr>
        <w:t>Science Direct</w:t>
      </w:r>
      <w:r w:rsidRPr="00EB6E6A">
        <w:rPr>
          <w:rFonts w:ascii="Arial" w:eastAsia="Times New Roman" w:hAnsi="Arial" w:cs="Arial"/>
        </w:rPr>
        <w:t xml:space="preserve">, SAGE Journals, and the UWTSD Library </w:t>
      </w:r>
      <w:r w:rsidR="00EB6E6A" w:rsidRPr="00EB6E6A">
        <w:rPr>
          <w:rFonts w:ascii="Arial" w:eastAsia="Times New Roman" w:hAnsi="Arial" w:cs="Arial"/>
        </w:rPr>
        <w:t>One Search</w:t>
      </w:r>
      <w:r w:rsidRPr="00EB6E6A">
        <w:rPr>
          <w:rFonts w:ascii="Arial" w:eastAsia="Times New Roman" w:hAnsi="Arial" w:cs="Arial"/>
        </w:rPr>
        <w:t>. The keywords that were used in the combination of the Boolean search string included digital technology, healthcare, social care, United Kingdom, quality of care, telehealth, and assistive technology.</w:t>
      </w:r>
      <w:bookmarkEnd w:id="26"/>
    </w:p>
    <w:p w14:paraId="42300C0B"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27" w:name="_Toc213768825"/>
      <w:r w:rsidRPr="00EB6E6A">
        <w:rPr>
          <w:rFonts w:ascii="Arial" w:eastAsia="Times New Roman" w:hAnsi="Arial" w:cs="Arial"/>
        </w:rPr>
        <w:t>Manual review of reference lists of the pertinent papers also helped in identifying other sources. Peer-reviewed journal articles published in 2018-2024 were used as the inclusion criteria to make sure that the articles were relevant to the UK practice.</w:t>
      </w:r>
      <w:bookmarkEnd w:id="27"/>
    </w:p>
    <w:p w14:paraId="484ADE9B" w14:textId="77777777" w:rsidR="00A33F89" w:rsidRPr="00EB6E6A" w:rsidRDefault="00A33F89" w:rsidP="00EB6E6A">
      <w:pPr>
        <w:pStyle w:val="Heading1"/>
        <w:rPr>
          <w:rFonts w:eastAsia="Times New Roman"/>
        </w:rPr>
      </w:pPr>
      <w:bookmarkStart w:id="28" w:name="_Toc213768826"/>
      <w:r w:rsidRPr="00EB6E6A">
        <w:rPr>
          <w:rFonts w:eastAsia="Times New Roman"/>
        </w:rPr>
        <w:t>3.3 Inclusion and Exclusion Criteria</w:t>
      </w:r>
      <w:bookmarkEnd w:id="28"/>
    </w:p>
    <w:p w14:paraId="7B4ACDA0" w14:textId="77777777" w:rsidR="00A33F89" w:rsidRPr="00EB6E6A" w:rsidRDefault="00A33F89" w:rsidP="00EB6E6A">
      <w:p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Inclusion criteria:</w:t>
      </w:r>
    </w:p>
    <w:p w14:paraId="7FBF73D9" w14:textId="77777777" w:rsidR="00A33F89" w:rsidRPr="00EB6E6A" w:rsidRDefault="00A33F89" w:rsidP="00EB6E6A">
      <w:pPr>
        <w:numPr>
          <w:ilvl w:val="0"/>
          <w:numId w:val="11"/>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Peer-reviewed empirical research (quantitative, qualitative, or mixed-methods).</w:t>
      </w:r>
    </w:p>
    <w:p w14:paraId="6ECC4E6E" w14:textId="77777777" w:rsidR="00A33F89" w:rsidRPr="00EB6E6A" w:rsidRDefault="00A33F89" w:rsidP="00EB6E6A">
      <w:pPr>
        <w:numPr>
          <w:ilvl w:val="0"/>
          <w:numId w:val="11"/>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Conducted within the UK context.</w:t>
      </w:r>
    </w:p>
    <w:p w14:paraId="2EE9C2E1" w14:textId="77777777" w:rsidR="00A33F89" w:rsidRPr="00EB6E6A" w:rsidRDefault="00A33F89" w:rsidP="00EB6E6A">
      <w:pPr>
        <w:numPr>
          <w:ilvl w:val="0"/>
          <w:numId w:val="11"/>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Addressed digital interventions related to healthcare or social care.</w:t>
      </w:r>
    </w:p>
    <w:p w14:paraId="58E60163" w14:textId="77777777" w:rsidR="00A33F89" w:rsidRPr="00EB6E6A" w:rsidRDefault="00A33F89" w:rsidP="00EB6E6A">
      <w:pPr>
        <w:numPr>
          <w:ilvl w:val="0"/>
          <w:numId w:val="11"/>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Reported outcomes linked to quality of care or service delivery.</w:t>
      </w:r>
    </w:p>
    <w:p w14:paraId="0AD01008" w14:textId="77777777" w:rsidR="00A33F89" w:rsidRPr="00EB6E6A" w:rsidRDefault="00A33F89" w:rsidP="00EB6E6A">
      <w:p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Exclusion criteria:</w:t>
      </w:r>
    </w:p>
    <w:p w14:paraId="6B03A6F2" w14:textId="77777777" w:rsidR="00A33F89" w:rsidRPr="00EB6E6A" w:rsidRDefault="00A33F89" w:rsidP="00EB6E6A">
      <w:pPr>
        <w:numPr>
          <w:ilvl w:val="0"/>
          <w:numId w:val="12"/>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Editorials, commentaries, or non-research papers.</w:t>
      </w:r>
    </w:p>
    <w:p w14:paraId="062879EB" w14:textId="77777777" w:rsidR="00A33F89" w:rsidRPr="00EB6E6A" w:rsidRDefault="00A33F89" w:rsidP="00EB6E6A">
      <w:pPr>
        <w:numPr>
          <w:ilvl w:val="0"/>
          <w:numId w:val="12"/>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Studies outside the UK.</w:t>
      </w:r>
    </w:p>
    <w:p w14:paraId="59D9E457" w14:textId="77777777" w:rsidR="00A33F89" w:rsidRPr="00EB6E6A" w:rsidRDefault="00A33F89" w:rsidP="00EB6E6A">
      <w:pPr>
        <w:numPr>
          <w:ilvl w:val="0"/>
          <w:numId w:val="12"/>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Research focusing solely on education or non-care contexts.</w:t>
      </w:r>
    </w:p>
    <w:p w14:paraId="1719D1BF" w14:textId="77777777" w:rsidR="00A33F89" w:rsidRPr="00EB6E6A" w:rsidRDefault="00A33F89" w:rsidP="00EB6E6A">
      <w:pPr>
        <w:pStyle w:val="Heading1"/>
        <w:rPr>
          <w:rFonts w:eastAsia="Times New Roman"/>
        </w:rPr>
      </w:pPr>
      <w:bookmarkStart w:id="29" w:name="_Toc213768827"/>
      <w:r w:rsidRPr="00EB6E6A">
        <w:rPr>
          <w:rFonts w:eastAsia="Times New Roman"/>
        </w:rPr>
        <w:t>3.4 Data Charting and Analysis</w:t>
      </w:r>
      <w:bookmarkEnd w:id="29"/>
    </w:p>
    <w:p w14:paraId="549054B1"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30" w:name="_Toc213768828"/>
      <w:r w:rsidRPr="00EB6E6A">
        <w:rPr>
          <w:rFonts w:ascii="Arial" w:eastAsia="Times New Roman" w:hAnsi="Arial" w:cs="Arial"/>
        </w:rPr>
        <w:t>There were 68 records that were screened and 12 full-text studies were reviewed. Five of them satisfied all the criteria and were incorporated in the final synthesis. All of the studies were summarised by the author, year, purpose, context, type of technology and findings.</w:t>
      </w:r>
      <w:bookmarkEnd w:id="30"/>
    </w:p>
    <w:p w14:paraId="400DEF01" w14:textId="77777777" w:rsidR="00C27DDE" w:rsidRPr="00EB6E6A" w:rsidRDefault="00C27DDE" w:rsidP="00EB6E6A">
      <w:pPr>
        <w:spacing w:before="100" w:beforeAutospacing="1" w:after="100" w:afterAutospacing="1" w:line="360" w:lineRule="auto"/>
        <w:jc w:val="both"/>
        <w:outlineLvl w:val="2"/>
        <w:rPr>
          <w:rFonts w:ascii="Arial" w:eastAsia="Times New Roman" w:hAnsi="Arial" w:cs="Arial"/>
        </w:rPr>
      </w:pPr>
      <w:bookmarkStart w:id="31" w:name="_Toc213768829"/>
      <w:r w:rsidRPr="00EB6E6A">
        <w:rPr>
          <w:rFonts w:ascii="Arial" w:eastAsia="Times New Roman" w:hAnsi="Arial" w:cs="Arial"/>
        </w:rPr>
        <w:lastRenderedPageBreak/>
        <w:t>Braun and Clarke (2006) present a thematic analysis method that was used to define the major patterns and recurrent ideas in the studies. This flexible method of analysis enabled the investigation of the theoretical connections between technology, practice, and results.</w:t>
      </w:r>
      <w:bookmarkEnd w:id="31"/>
    </w:p>
    <w:p w14:paraId="7196D7FF" w14:textId="77777777" w:rsidR="00A33F89" w:rsidRPr="00EB6E6A" w:rsidRDefault="00A33F89" w:rsidP="00EB6E6A">
      <w:pPr>
        <w:pStyle w:val="Heading1"/>
        <w:rPr>
          <w:rFonts w:eastAsia="Times New Roman"/>
        </w:rPr>
      </w:pPr>
      <w:bookmarkStart w:id="32" w:name="_Toc213768830"/>
      <w:r w:rsidRPr="00EB6E6A">
        <w:rPr>
          <w:rFonts w:eastAsia="Times New Roman"/>
        </w:rPr>
        <w:t>3.5 Ethical Considerations</w:t>
      </w:r>
      <w:bookmarkEnd w:id="32"/>
    </w:p>
    <w:p w14:paraId="42E93B49" w14:textId="77777777" w:rsidR="00A33F89" w:rsidRDefault="00121482" w:rsidP="00EB6E6A">
      <w:pPr>
        <w:spacing w:after="0" w:line="360" w:lineRule="auto"/>
        <w:jc w:val="both"/>
        <w:rPr>
          <w:rFonts w:ascii="Arial" w:eastAsia="Times New Roman" w:hAnsi="Arial" w:cs="Arial"/>
        </w:rPr>
      </w:pPr>
      <w:r w:rsidRPr="00EB6E6A">
        <w:rPr>
          <w:rFonts w:ascii="Arial" w:eastAsia="Times New Roman" w:hAnsi="Arial" w:cs="Arial"/>
        </w:rPr>
        <w:t>The review did not need any ethical permission since the literature reviewed was available publicly. Nonetheless, ethical principles were considered by proper referencing, objective interpretation and critical evaluation of the sources. Academic honesty and compliance with the UWTSDs Harvard scheme of referencing were observed all through.</w:t>
      </w:r>
    </w:p>
    <w:p w14:paraId="08943DDC" w14:textId="77777777" w:rsidR="00EB6E6A" w:rsidRPr="00EB6E6A" w:rsidRDefault="00EB6E6A" w:rsidP="00EB6E6A">
      <w:pPr>
        <w:spacing w:after="0" w:line="360" w:lineRule="auto"/>
        <w:jc w:val="both"/>
        <w:rPr>
          <w:rFonts w:ascii="Arial" w:eastAsia="Times New Roman" w:hAnsi="Arial" w:cs="Arial"/>
        </w:rPr>
      </w:pPr>
    </w:p>
    <w:p w14:paraId="3A15C856" w14:textId="77777777" w:rsidR="00A33F89" w:rsidRPr="00EB6E6A" w:rsidRDefault="00A33F89" w:rsidP="00EB6E6A">
      <w:pPr>
        <w:pStyle w:val="Heading1"/>
        <w:rPr>
          <w:rFonts w:eastAsia="Times New Roman"/>
          <w:b/>
          <w:sz w:val="48"/>
        </w:rPr>
      </w:pPr>
      <w:bookmarkStart w:id="33" w:name="_Toc213768831"/>
      <w:r w:rsidRPr="00EB6E6A">
        <w:rPr>
          <w:rFonts w:eastAsia="Times New Roman"/>
          <w:b/>
          <w:sz w:val="48"/>
        </w:rPr>
        <w:t>4. Results</w:t>
      </w:r>
      <w:bookmarkEnd w:id="33"/>
    </w:p>
    <w:p w14:paraId="70B3538C" w14:textId="77777777" w:rsidR="00A33F89" w:rsidRDefault="00A33F89" w:rsidP="00EB6E6A">
      <w:pPr>
        <w:pStyle w:val="Heading1"/>
        <w:rPr>
          <w:rFonts w:eastAsia="Times New Roman"/>
        </w:rPr>
      </w:pPr>
      <w:bookmarkStart w:id="34" w:name="_Toc213768832"/>
      <w:r w:rsidRPr="00EB6E6A">
        <w:rPr>
          <w:rFonts w:eastAsia="Times New Roman"/>
        </w:rPr>
        <w:t>4.1 Overview of Selected Studies</w:t>
      </w:r>
      <w:bookmarkEnd w:id="34"/>
    </w:p>
    <w:p w14:paraId="2A990691" w14:textId="77777777" w:rsidR="00EB6E6A" w:rsidRPr="00EB6E6A" w:rsidRDefault="00EB6E6A" w:rsidP="00EB6E6A"/>
    <w:tbl>
      <w:tblPr>
        <w:tblStyle w:val="TableGrid"/>
        <w:tblW w:w="0" w:type="auto"/>
        <w:tblLook w:val="04A0" w:firstRow="1" w:lastRow="0" w:firstColumn="1" w:lastColumn="0" w:noHBand="0" w:noVBand="1"/>
      </w:tblPr>
      <w:tblGrid>
        <w:gridCol w:w="1706"/>
        <w:gridCol w:w="2062"/>
        <w:gridCol w:w="1692"/>
        <w:gridCol w:w="3890"/>
      </w:tblGrid>
      <w:tr w:rsidR="00A33F89" w:rsidRPr="00EB6E6A" w14:paraId="2E6D3307" w14:textId="77777777" w:rsidTr="00EB6E6A">
        <w:tc>
          <w:tcPr>
            <w:tcW w:w="0" w:type="auto"/>
            <w:hideMark/>
          </w:tcPr>
          <w:p w14:paraId="4B9DA0F2" w14:textId="77777777" w:rsidR="00A33F89" w:rsidRPr="00EB6E6A" w:rsidRDefault="00A33F89" w:rsidP="00EB6E6A">
            <w:pPr>
              <w:spacing w:line="360" w:lineRule="auto"/>
              <w:jc w:val="both"/>
              <w:rPr>
                <w:rFonts w:ascii="Arial" w:eastAsia="Times New Roman" w:hAnsi="Arial" w:cs="Arial"/>
                <w:b/>
                <w:bCs/>
              </w:rPr>
            </w:pPr>
            <w:r w:rsidRPr="00EB6E6A">
              <w:rPr>
                <w:rFonts w:ascii="Arial" w:eastAsia="Times New Roman" w:hAnsi="Arial" w:cs="Arial"/>
                <w:b/>
                <w:bCs/>
              </w:rPr>
              <w:t>Author &amp; Year</w:t>
            </w:r>
          </w:p>
        </w:tc>
        <w:tc>
          <w:tcPr>
            <w:tcW w:w="0" w:type="auto"/>
            <w:hideMark/>
          </w:tcPr>
          <w:p w14:paraId="79344D8F" w14:textId="77777777" w:rsidR="00A33F89" w:rsidRPr="00EB6E6A" w:rsidRDefault="00A33F89" w:rsidP="00EB6E6A">
            <w:pPr>
              <w:spacing w:line="360" w:lineRule="auto"/>
              <w:jc w:val="both"/>
              <w:rPr>
                <w:rFonts w:ascii="Arial" w:eastAsia="Times New Roman" w:hAnsi="Arial" w:cs="Arial"/>
                <w:b/>
                <w:bCs/>
              </w:rPr>
            </w:pPr>
            <w:r w:rsidRPr="00EB6E6A">
              <w:rPr>
                <w:rFonts w:ascii="Arial" w:eastAsia="Times New Roman" w:hAnsi="Arial" w:cs="Arial"/>
                <w:b/>
                <w:bCs/>
              </w:rPr>
              <w:t>Technology</w:t>
            </w:r>
          </w:p>
        </w:tc>
        <w:tc>
          <w:tcPr>
            <w:tcW w:w="0" w:type="auto"/>
            <w:hideMark/>
          </w:tcPr>
          <w:p w14:paraId="66906B7F" w14:textId="77777777" w:rsidR="00A33F89" w:rsidRPr="00EB6E6A" w:rsidRDefault="00A33F89" w:rsidP="00EB6E6A">
            <w:pPr>
              <w:spacing w:line="360" w:lineRule="auto"/>
              <w:jc w:val="both"/>
              <w:rPr>
                <w:rFonts w:ascii="Arial" w:eastAsia="Times New Roman" w:hAnsi="Arial" w:cs="Arial"/>
                <w:b/>
                <w:bCs/>
              </w:rPr>
            </w:pPr>
            <w:r w:rsidRPr="00EB6E6A">
              <w:rPr>
                <w:rFonts w:ascii="Arial" w:eastAsia="Times New Roman" w:hAnsi="Arial" w:cs="Arial"/>
                <w:b/>
                <w:bCs/>
              </w:rPr>
              <w:t>Setting</w:t>
            </w:r>
          </w:p>
        </w:tc>
        <w:tc>
          <w:tcPr>
            <w:tcW w:w="0" w:type="auto"/>
            <w:hideMark/>
          </w:tcPr>
          <w:p w14:paraId="4D78CD6A" w14:textId="77777777" w:rsidR="00A33F89" w:rsidRPr="00EB6E6A" w:rsidRDefault="00A33F89" w:rsidP="00EB6E6A">
            <w:pPr>
              <w:spacing w:line="360" w:lineRule="auto"/>
              <w:jc w:val="both"/>
              <w:rPr>
                <w:rFonts w:ascii="Arial" w:eastAsia="Times New Roman" w:hAnsi="Arial" w:cs="Arial"/>
                <w:b/>
                <w:bCs/>
              </w:rPr>
            </w:pPr>
            <w:r w:rsidRPr="00EB6E6A">
              <w:rPr>
                <w:rFonts w:ascii="Arial" w:eastAsia="Times New Roman" w:hAnsi="Arial" w:cs="Arial"/>
                <w:b/>
                <w:bCs/>
              </w:rPr>
              <w:t>Summary of Findings</w:t>
            </w:r>
          </w:p>
        </w:tc>
      </w:tr>
      <w:tr w:rsidR="00A33F89" w:rsidRPr="00EB6E6A" w14:paraId="22BF9A4D" w14:textId="77777777" w:rsidTr="00EB6E6A">
        <w:tc>
          <w:tcPr>
            <w:tcW w:w="0" w:type="auto"/>
            <w:hideMark/>
          </w:tcPr>
          <w:p w14:paraId="2E4B4D04"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Greenhalgh et al. (2022)</w:t>
            </w:r>
          </w:p>
        </w:tc>
        <w:tc>
          <w:tcPr>
            <w:tcW w:w="0" w:type="auto"/>
            <w:hideMark/>
          </w:tcPr>
          <w:p w14:paraId="19D65225"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Video consultations</w:t>
            </w:r>
          </w:p>
        </w:tc>
        <w:tc>
          <w:tcPr>
            <w:tcW w:w="0" w:type="auto"/>
            <w:hideMark/>
          </w:tcPr>
          <w:p w14:paraId="4E1A180D"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NHS primary care</w:t>
            </w:r>
          </w:p>
        </w:tc>
        <w:tc>
          <w:tcPr>
            <w:tcW w:w="0" w:type="auto"/>
            <w:hideMark/>
          </w:tcPr>
          <w:p w14:paraId="5A1996EB"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Improved continuity of care; reduced travel barriers; some patients excluded by digital literacy gaps.</w:t>
            </w:r>
          </w:p>
        </w:tc>
      </w:tr>
      <w:tr w:rsidR="00A33F89" w:rsidRPr="00EB6E6A" w14:paraId="1DB1E027" w14:textId="77777777" w:rsidTr="00EB6E6A">
        <w:tc>
          <w:tcPr>
            <w:tcW w:w="0" w:type="auto"/>
            <w:hideMark/>
          </w:tcPr>
          <w:p w14:paraId="2B8F4926"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Brennan et al. (2020)</w:t>
            </w:r>
          </w:p>
        </w:tc>
        <w:tc>
          <w:tcPr>
            <w:tcW w:w="0" w:type="auto"/>
            <w:hideMark/>
          </w:tcPr>
          <w:p w14:paraId="32F61417"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Electronic Health Records (EHRs)</w:t>
            </w:r>
          </w:p>
        </w:tc>
        <w:tc>
          <w:tcPr>
            <w:tcW w:w="0" w:type="auto"/>
            <w:hideMark/>
          </w:tcPr>
          <w:p w14:paraId="256D95AB"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Hospital settings</w:t>
            </w:r>
          </w:p>
        </w:tc>
        <w:tc>
          <w:tcPr>
            <w:tcW w:w="0" w:type="auto"/>
            <w:hideMark/>
          </w:tcPr>
          <w:p w14:paraId="78137664"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Enhanced safety through information sharing; increased administrative demands.</w:t>
            </w:r>
          </w:p>
        </w:tc>
      </w:tr>
      <w:tr w:rsidR="00A33F89" w:rsidRPr="00EB6E6A" w14:paraId="4B294D81" w14:textId="77777777" w:rsidTr="00EB6E6A">
        <w:tc>
          <w:tcPr>
            <w:tcW w:w="0" w:type="auto"/>
            <w:hideMark/>
          </w:tcPr>
          <w:p w14:paraId="4BF0FB87"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Lupton (2020)</w:t>
            </w:r>
          </w:p>
        </w:tc>
        <w:tc>
          <w:tcPr>
            <w:tcW w:w="0" w:type="auto"/>
            <w:hideMark/>
          </w:tcPr>
          <w:p w14:paraId="76EE4F31"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Mobile health apps</w:t>
            </w:r>
          </w:p>
        </w:tc>
        <w:tc>
          <w:tcPr>
            <w:tcW w:w="0" w:type="auto"/>
            <w:hideMark/>
          </w:tcPr>
          <w:p w14:paraId="2F61133F"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Community health</w:t>
            </w:r>
          </w:p>
        </w:tc>
        <w:tc>
          <w:tcPr>
            <w:tcW w:w="0" w:type="auto"/>
            <w:hideMark/>
          </w:tcPr>
          <w:p w14:paraId="3A2C28E3"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Supported engagement and self-management; raised data privacy concerns.</w:t>
            </w:r>
          </w:p>
        </w:tc>
      </w:tr>
      <w:tr w:rsidR="00A33F89" w:rsidRPr="00EB6E6A" w14:paraId="149C7130" w14:textId="77777777" w:rsidTr="00EB6E6A">
        <w:tc>
          <w:tcPr>
            <w:tcW w:w="0" w:type="auto"/>
            <w:hideMark/>
          </w:tcPr>
          <w:p w14:paraId="0A8F1AD1"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Shaw et al. (2021)</w:t>
            </w:r>
          </w:p>
        </w:tc>
        <w:tc>
          <w:tcPr>
            <w:tcW w:w="0" w:type="auto"/>
            <w:hideMark/>
          </w:tcPr>
          <w:p w14:paraId="2F048C4F"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Assistive technology</w:t>
            </w:r>
          </w:p>
        </w:tc>
        <w:tc>
          <w:tcPr>
            <w:tcW w:w="0" w:type="auto"/>
            <w:hideMark/>
          </w:tcPr>
          <w:p w14:paraId="5C877802"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Social care (older adults)</w:t>
            </w:r>
          </w:p>
        </w:tc>
        <w:tc>
          <w:tcPr>
            <w:tcW w:w="0" w:type="auto"/>
            <w:hideMark/>
          </w:tcPr>
          <w:p w14:paraId="5413BF3D"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Fostered independence and safety; training and cost issues identified.</w:t>
            </w:r>
          </w:p>
        </w:tc>
      </w:tr>
      <w:tr w:rsidR="00A33F89" w:rsidRPr="00EB6E6A" w14:paraId="4DA635CC" w14:textId="77777777" w:rsidTr="00EB6E6A">
        <w:tc>
          <w:tcPr>
            <w:tcW w:w="0" w:type="auto"/>
            <w:hideMark/>
          </w:tcPr>
          <w:p w14:paraId="50AEF2BD"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Watson et al. (2023)</w:t>
            </w:r>
          </w:p>
        </w:tc>
        <w:tc>
          <w:tcPr>
            <w:tcW w:w="0" w:type="auto"/>
            <w:hideMark/>
          </w:tcPr>
          <w:p w14:paraId="62A30E41"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Artificial intelligence</w:t>
            </w:r>
          </w:p>
        </w:tc>
        <w:tc>
          <w:tcPr>
            <w:tcW w:w="0" w:type="auto"/>
            <w:hideMark/>
          </w:tcPr>
          <w:p w14:paraId="2466CC66"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NHS diagnostics</w:t>
            </w:r>
          </w:p>
        </w:tc>
        <w:tc>
          <w:tcPr>
            <w:tcW w:w="0" w:type="auto"/>
            <w:hideMark/>
          </w:tcPr>
          <w:p w14:paraId="16BC3767" w14:textId="77777777" w:rsidR="00A33F89" w:rsidRPr="00EB6E6A" w:rsidRDefault="00A33F89" w:rsidP="00EB6E6A">
            <w:pPr>
              <w:spacing w:line="360" w:lineRule="auto"/>
              <w:jc w:val="both"/>
              <w:rPr>
                <w:rFonts w:ascii="Arial" w:eastAsia="Times New Roman" w:hAnsi="Arial" w:cs="Arial"/>
              </w:rPr>
            </w:pPr>
            <w:r w:rsidRPr="00EB6E6A">
              <w:rPr>
                <w:rFonts w:ascii="Arial" w:eastAsia="Times New Roman" w:hAnsi="Arial" w:cs="Arial"/>
              </w:rPr>
              <w:t>Increased diagnostic accuracy and efficiency; ethical challenges around bias and accountability.</w:t>
            </w:r>
          </w:p>
        </w:tc>
      </w:tr>
    </w:tbl>
    <w:p w14:paraId="7C6AA29B" w14:textId="77777777" w:rsidR="00A33F89" w:rsidRPr="00EB6E6A" w:rsidRDefault="00A33F89" w:rsidP="00EB6E6A">
      <w:pPr>
        <w:pStyle w:val="Heading1"/>
        <w:rPr>
          <w:rFonts w:eastAsia="Times New Roman"/>
        </w:rPr>
      </w:pPr>
      <w:bookmarkStart w:id="35" w:name="_Toc213768833"/>
      <w:r w:rsidRPr="00EB6E6A">
        <w:rPr>
          <w:rFonts w:eastAsia="Times New Roman"/>
        </w:rPr>
        <w:t>4.2 Thematic Findings</w:t>
      </w:r>
      <w:bookmarkEnd w:id="35"/>
    </w:p>
    <w:p w14:paraId="21ED09CC" w14:textId="77777777" w:rsidR="00121482" w:rsidRPr="00EB6E6A" w:rsidRDefault="00121482" w:rsidP="00EB6E6A">
      <w:pPr>
        <w:spacing w:before="100" w:beforeAutospacing="1" w:after="100" w:afterAutospacing="1" w:line="360" w:lineRule="auto"/>
        <w:jc w:val="both"/>
        <w:outlineLvl w:val="3"/>
        <w:rPr>
          <w:rFonts w:ascii="Arial" w:eastAsia="Times New Roman" w:hAnsi="Arial" w:cs="Arial"/>
        </w:rPr>
      </w:pPr>
      <w:r w:rsidRPr="00EB6E6A">
        <w:rPr>
          <w:rFonts w:ascii="Arial" w:eastAsia="Times New Roman" w:hAnsi="Arial" w:cs="Arial"/>
        </w:rPr>
        <w:t>The synthesis produced three general themes.</w:t>
      </w:r>
    </w:p>
    <w:p w14:paraId="1D9DA9C2" w14:textId="77777777" w:rsidR="00121482" w:rsidRPr="00EB6E6A" w:rsidRDefault="00121482" w:rsidP="00EB6E6A">
      <w:pPr>
        <w:spacing w:before="100" w:beforeAutospacing="1" w:after="100" w:afterAutospacing="1" w:line="360" w:lineRule="auto"/>
        <w:jc w:val="both"/>
        <w:outlineLvl w:val="3"/>
        <w:rPr>
          <w:rFonts w:ascii="Arial" w:eastAsia="Times New Roman" w:hAnsi="Arial" w:cs="Arial"/>
          <w:b/>
        </w:rPr>
      </w:pPr>
      <w:r w:rsidRPr="00EB6E6A">
        <w:rPr>
          <w:rFonts w:ascii="Arial" w:eastAsia="Times New Roman" w:hAnsi="Arial" w:cs="Arial"/>
          <w:b/>
        </w:rPr>
        <w:lastRenderedPageBreak/>
        <w:t>Theme 1: Continuity and Accessibility.</w:t>
      </w:r>
    </w:p>
    <w:p w14:paraId="4486385D" w14:textId="77777777" w:rsidR="00121482" w:rsidRPr="00EB6E6A" w:rsidRDefault="00121482" w:rsidP="00EB6E6A">
      <w:pPr>
        <w:spacing w:before="100" w:beforeAutospacing="1" w:after="100" w:afterAutospacing="1" w:line="360" w:lineRule="auto"/>
        <w:jc w:val="both"/>
        <w:outlineLvl w:val="3"/>
        <w:rPr>
          <w:rFonts w:ascii="Arial" w:eastAsia="Times New Roman" w:hAnsi="Arial" w:cs="Arial"/>
        </w:rPr>
      </w:pPr>
      <w:r w:rsidRPr="00EB6E6A">
        <w:rPr>
          <w:rFonts w:ascii="Arial" w:eastAsia="Times New Roman" w:hAnsi="Arial" w:cs="Arial"/>
        </w:rPr>
        <w:t>Telehealth and video consultations are digital technologies that have significantly increased care accessibility. They cut down waiting time and travelling expenses especially to the disabled or those with chronic conditions. Teleconsultations allowed not to interrupt service during COVID-19 and stay in touch with vulnerable populations. Nonetheless, the problem of digital exclusion is still a serious consideration. According to the Office for National Statistics (2022), about 6 percent of the population of the UK are non-internet users, with the large majority of them being older adults or low-income earners. Digital reforms are likely to increase health discrepancies without personalized assistance.</w:t>
      </w:r>
    </w:p>
    <w:p w14:paraId="6C2D2D29" w14:textId="77777777" w:rsidR="00A33F89" w:rsidRPr="00EB6E6A" w:rsidRDefault="00A33F89" w:rsidP="00EB6E6A">
      <w:pPr>
        <w:spacing w:before="100" w:beforeAutospacing="1" w:after="100" w:afterAutospacing="1" w:line="360" w:lineRule="auto"/>
        <w:jc w:val="both"/>
        <w:outlineLvl w:val="3"/>
        <w:rPr>
          <w:rFonts w:ascii="Arial" w:eastAsia="Times New Roman" w:hAnsi="Arial" w:cs="Arial"/>
          <w:b/>
          <w:bCs/>
        </w:rPr>
      </w:pPr>
      <w:r w:rsidRPr="00EB6E6A">
        <w:rPr>
          <w:rFonts w:ascii="Arial" w:eastAsia="Times New Roman" w:hAnsi="Arial" w:cs="Arial"/>
          <w:b/>
          <w:bCs/>
        </w:rPr>
        <w:t>Theme 2: Efficiency, Communication, and Safety</w:t>
      </w:r>
    </w:p>
    <w:p w14:paraId="1C2A74E2" w14:textId="77777777" w:rsidR="00121482" w:rsidRPr="00EB6E6A" w:rsidRDefault="00121482" w:rsidP="00EB6E6A">
      <w:pPr>
        <w:spacing w:before="100" w:beforeAutospacing="1" w:after="100" w:afterAutospacing="1" w:line="360" w:lineRule="auto"/>
        <w:jc w:val="both"/>
        <w:outlineLvl w:val="3"/>
        <w:rPr>
          <w:rFonts w:ascii="Arial" w:eastAsia="Times New Roman" w:hAnsi="Arial" w:cs="Arial"/>
        </w:rPr>
      </w:pPr>
      <w:r w:rsidRPr="00EB6E6A">
        <w:rPr>
          <w:rFonts w:ascii="Arial" w:eastAsia="Times New Roman" w:hAnsi="Arial" w:cs="Arial"/>
        </w:rPr>
        <w:t>The use of EHRs and AI applications was linked to the enhanced efficiency and patient safety. The use of automated alerts prevents the possibility of errors and duplication in prescribing. AI algorithms are able to detect disease earlier and help in prioritisation of workload. However, the articles point out that electronic systems may impose too much administrative strain and may compel employees to put in data and not provide direct care. The resulting technostress is capable of demoralizing and leading to burnout.</w:t>
      </w:r>
    </w:p>
    <w:p w14:paraId="23D2C6AA" w14:textId="77777777" w:rsidR="00A33F89" w:rsidRPr="00EB6E6A" w:rsidRDefault="00A33F89" w:rsidP="00EB6E6A">
      <w:pPr>
        <w:spacing w:before="100" w:beforeAutospacing="1" w:after="100" w:afterAutospacing="1" w:line="360" w:lineRule="auto"/>
        <w:jc w:val="both"/>
        <w:outlineLvl w:val="3"/>
        <w:rPr>
          <w:rFonts w:ascii="Arial" w:eastAsia="Times New Roman" w:hAnsi="Arial" w:cs="Arial"/>
          <w:b/>
          <w:bCs/>
        </w:rPr>
      </w:pPr>
      <w:r w:rsidRPr="00EB6E6A">
        <w:rPr>
          <w:rFonts w:ascii="Arial" w:eastAsia="Times New Roman" w:hAnsi="Arial" w:cs="Arial"/>
          <w:b/>
          <w:bCs/>
        </w:rPr>
        <w:t>Theme 3: Empowerment, Ethics, and Professionalism</w:t>
      </w:r>
    </w:p>
    <w:p w14:paraId="681C22F3" w14:textId="77777777" w:rsidR="00A33F89" w:rsidRPr="00EB6E6A" w:rsidRDefault="006C15C9" w:rsidP="00EB6E6A">
      <w:pPr>
        <w:spacing w:after="0" w:line="360" w:lineRule="auto"/>
        <w:jc w:val="both"/>
        <w:rPr>
          <w:rFonts w:ascii="Arial" w:eastAsia="Times New Roman" w:hAnsi="Arial" w:cs="Arial"/>
        </w:rPr>
      </w:pPr>
      <w:r w:rsidRPr="00EB6E6A">
        <w:rPr>
          <w:rFonts w:ascii="Arial" w:eastAsia="Times New Roman" w:hAnsi="Arial" w:cs="Arial"/>
        </w:rPr>
        <w:t>Assistive technologies and mobile apps will put the service users in charge as they foster autonomy and involvement in the process of care making. These are the results of person-centred principles. Nonetheless, ethical questions still remain: who possesses the data, the way it is distributed, and is consent actually informed. Also, professional judgement or empathy should not be overshadowed by technological enthusiasm. Automation and compassion are the key to maintaining faith in digital care.</w:t>
      </w:r>
    </w:p>
    <w:p w14:paraId="1A75B127" w14:textId="77777777" w:rsidR="00A33F89" w:rsidRPr="00EB6E6A" w:rsidRDefault="00A33F89" w:rsidP="00EB6E6A">
      <w:pPr>
        <w:pStyle w:val="Heading1"/>
        <w:rPr>
          <w:rFonts w:eastAsia="Times New Roman"/>
          <w:b/>
          <w:sz w:val="48"/>
        </w:rPr>
      </w:pPr>
      <w:bookmarkStart w:id="36" w:name="_Toc213768834"/>
      <w:r w:rsidRPr="00EB6E6A">
        <w:rPr>
          <w:rFonts w:eastAsia="Times New Roman"/>
          <w:b/>
          <w:sz w:val="48"/>
        </w:rPr>
        <w:t>5. Discussion</w:t>
      </w:r>
      <w:bookmarkEnd w:id="36"/>
    </w:p>
    <w:p w14:paraId="3019D5B9" w14:textId="77777777" w:rsidR="00A33F89" w:rsidRPr="00EB6E6A" w:rsidRDefault="00A33F89" w:rsidP="00EB6E6A">
      <w:pPr>
        <w:pStyle w:val="Heading1"/>
        <w:rPr>
          <w:rFonts w:eastAsia="Times New Roman"/>
        </w:rPr>
      </w:pPr>
      <w:bookmarkStart w:id="37" w:name="_Toc213768835"/>
      <w:r w:rsidRPr="00EB6E6A">
        <w:rPr>
          <w:rFonts w:eastAsia="Times New Roman"/>
        </w:rPr>
        <w:t>5.1 Interpretation and Critical Analysis</w:t>
      </w:r>
      <w:bookmarkEnd w:id="37"/>
    </w:p>
    <w:p w14:paraId="6A28E8A8" w14:textId="77777777" w:rsidR="00B9389A" w:rsidRPr="00EB6E6A" w:rsidRDefault="00B9389A" w:rsidP="00EB6E6A">
      <w:pPr>
        <w:spacing w:before="100" w:beforeAutospacing="1" w:after="100" w:afterAutospacing="1" w:line="360" w:lineRule="auto"/>
        <w:jc w:val="both"/>
        <w:outlineLvl w:val="2"/>
        <w:rPr>
          <w:rFonts w:ascii="Arial" w:eastAsia="Times New Roman" w:hAnsi="Arial" w:cs="Arial"/>
        </w:rPr>
      </w:pPr>
      <w:bookmarkStart w:id="38" w:name="_Toc213768836"/>
      <w:r w:rsidRPr="00EB6E6A">
        <w:rPr>
          <w:rFonts w:ascii="Arial" w:eastAsia="Times New Roman" w:hAnsi="Arial" w:cs="Arial"/>
        </w:rPr>
        <w:t xml:space="preserve">This scoping review has shown that digital technology has a complex and far-reaching impact on the quality of health and social care delivery in the United Kingdom. In the chosen literature, there are common themes, such as enhanced accessibility, efficiency, and safety, but the information </w:t>
      </w:r>
      <w:r w:rsidRPr="00EB6E6A">
        <w:rPr>
          <w:rFonts w:ascii="Arial" w:eastAsia="Times New Roman" w:hAnsi="Arial" w:cs="Arial"/>
        </w:rPr>
        <w:lastRenderedPageBreak/>
        <w:t>also shows that there is a continued issue of digital exclusion, preparedness of workforce, and ethical ambiguity. Properly used digital tools add value to professional communication, allow interventions to be made more timely, and empower patients with self-management and informed decision-making. Nevertheless, the hypothesis that digitalisation necessarily leads to quality improvement is too simplistic. The results are highly contextual which relies on socio-economic, staff training, organisational culture, and user trust.</w:t>
      </w:r>
      <w:bookmarkEnd w:id="38"/>
    </w:p>
    <w:p w14:paraId="3E7255B0" w14:textId="77777777" w:rsidR="00B9389A" w:rsidRPr="00EB6E6A" w:rsidRDefault="00B9389A" w:rsidP="00EB6E6A">
      <w:pPr>
        <w:spacing w:before="100" w:beforeAutospacing="1" w:after="100" w:afterAutospacing="1" w:line="360" w:lineRule="auto"/>
        <w:jc w:val="both"/>
        <w:outlineLvl w:val="2"/>
        <w:rPr>
          <w:rFonts w:ascii="Arial" w:eastAsia="Times New Roman" w:hAnsi="Arial" w:cs="Arial"/>
        </w:rPr>
      </w:pPr>
    </w:p>
    <w:p w14:paraId="434E26EA" w14:textId="77777777" w:rsidR="00B9389A" w:rsidRPr="00EB6E6A" w:rsidRDefault="00B9389A" w:rsidP="00EB6E6A">
      <w:pPr>
        <w:spacing w:before="100" w:beforeAutospacing="1" w:after="100" w:afterAutospacing="1" w:line="360" w:lineRule="auto"/>
        <w:jc w:val="both"/>
        <w:outlineLvl w:val="2"/>
        <w:rPr>
          <w:rFonts w:ascii="Arial" w:eastAsia="Times New Roman" w:hAnsi="Arial" w:cs="Arial"/>
        </w:rPr>
      </w:pPr>
      <w:bookmarkStart w:id="39" w:name="_Toc213768837"/>
      <w:r w:rsidRPr="00EB6E6A">
        <w:rPr>
          <w:rFonts w:ascii="Arial" w:eastAsia="Times New Roman" w:hAnsi="Arial" w:cs="Arial"/>
        </w:rPr>
        <w:t>These results support the theory that technology is a facilitator and an inhibitor. Indicatively, the mass adoption of remote consultations in the midst of the COVID-19 pandemic showed the potential of digital systems to maintain continuity of services, but it also revealed a digital divide between more accessible and less accessible and skilled populations. Technological inequality continues to disproportionately affect older adults, people with disabilities, and households with low income (ONS, 2022). Thus, as some people become more convenient with the introduction of digitalisation, others become vulnerable to a new type of inequity in the health and social care sector.</w:t>
      </w:r>
      <w:bookmarkEnd w:id="39"/>
    </w:p>
    <w:p w14:paraId="2837C104" w14:textId="77777777" w:rsidR="00A33F89" w:rsidRPr="00EB6E6A" w:rsidRDefault="00A33F89" w:rsidP="00EB6E6A">
      <w:pPr>
        <w:pStyle w:val="Heading1"/>
      </w:pPr>
      <w:bookmarkStart w:id="40" w:name="_Toc213768838"/>
      <w:r w:rsidRPr="00EB6E6A">
        <w:t>5</w:t>
      </w:r>
      <w:r w:rsidRPr="00EB6E6A">
        <w:rPr>
          <w:rStyle w:val="Heading1Char"/>
        </w:rPr>
        <w:t>.2 Broader Theoretical Insights</w:t>
      </w:r>
      <w:bookmarkEnd w:id="40"/>
    </w:p>
    <w:p w14:paraId="7DF48067" w14:textId="77777777" w:rsidR="00B9389A" w:rsidRPr="00EB6E6A" w:rsidRDefault="00B9389A" w:rsidP="00EB6E6A">
      <w:p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The results of the review can be interpreted using the Technology Acceptance Model (TAM) and Person-Centred Care (PCC) framework. As per the TAM, adoption depends on perceived usefulness and ease of use. If digital systems deemed problematic or ill-conceived, specialists are resistant. Staff reported that EHRs improved safety but increased workload per Brennan et al. (2020). On the other hand, more acceptance is offered to the technology that is intuitive.</w:t>
      </w:r>
    </w:p>
    <w:p w14:paraId="27EEFA56" w14:textId="77777777" w:rsidR="006C15C9" w:rsidRPr="00EB6E6A" w:rsidRDefault="006C15C9" w:rsidP="00EB6E6A">
      <w:pPr>
        <w:spacing w:before="100" w:beforeAutospacing="1" w:after="100" w:afterAutospacing="1" w:line="360" w:lineRule="auto"/>
        <w:jc w:val="both"/>
        <w:outlineLvl w:val="2"/>
        <w:rPr>
          <w:rFonts w:ascii="Arial" w:eastAsia="Times New Roman" w:hAnsi="Arial" w:cs="Arial"/>
        </w:rPr>
      </w:pPr>
      <w:bookmarkStart w:id="41" w:name="_Toc213768839"/>
      <w:r w:rsidRPr="00EB6E6A">
        <w:rPr>
          <w:rFonts w:ascii="Arial" w:eastAsia="Times New Roman" w:hAnsi="Arial" w:cs="Arial"/>
        </w:rPr>
        <w:t>The PCC model emphasizes that quality care should be caring and personalised. Technology must enhance and not erode human connectivity. Shaw et al. (2021) demonstrated the power of assistive technologies that enable older adults and increase autonomy, which is one of the fundamental components of PCC. But as digital means start replacing human contact, as opposed to complement, the emotion aspect of care can be lost. The technological model which lacks empathy, may jeopardise the process of dehumanisation of relations between service users and practitioners which is the core message of the ethos of holistic and human-centred support.</w:t>
      </w:r>
      <w:bookmarkEnd w:id="41"/>
    </w:p>
    <w:p w14:paraId="16068618" w14:textId="77777777" w:rsidR="00A33F89" w:rsidRPr="00EB6E6A" w:rsidRDefault="00A33F89" w:rsidP="00EB6E6A">
      <w:pPr>
        <w:pStyle w:val="Heading1"/>
        <w:rPr>
          <w:rFonts w:eastAsia="Times New Roman"/>
        </w:rPr>
      </w:pPr>
      <w:bookmarkStart w:id="42" w:name="_Toc213768840"/>
      <w:r w:rsidRPr="00EB6E6A">
        <w:rPr>
          <w:rFonts w:eastAsia="Times New Roman"/>
        </w:rPr>
        <w:lastRenderedPageBreak/>
        <w:t>5.3 Organisational and Workforce Implications</w:t>
      </w:r>
      <w:bookmarkEnd w:id="42"/>
    </w:p>
    <w:p w14:paraId="1352F9D3" w14:textId="77777777" w:rsidR="006C15C9" w:rsidRPr="00EB6E6A" w:rsidRDefault="006C15C9" w:rsidP="00EB6E6A">
      <w:pPr>
        <w:spacing w:before="100" w:beforeAutospacing="1" w:after="100" w:afterAutospacing="1" w:line="360" w:lineRule="auto"/>
        <w:jc w:val="both"/>
        <w:outlineLvl w:val="2"/>
        <w:rPr>
          <w:rFonts w:ascii="Arial" w:eastAsia="Times New Roman" w:hAnsi="Arial" w:cs="Arial"/>
        </w:rPr>
      </w:pPr>
      <w:bookmarkStart w:id="43" w:name="_Toc213768841"/>
      <w:r w:rsidRPr="00EB6E6A">
        <w:rPr>
          <w:rFonts w:ascii="Arial" w:eastAsia="Times New Roman" w:hAnsi="Arial" w:cs="Arial"/>
        </w:rPr>
        <w:t>The digital transformation also implies the organisational management and workforce wellbeing to a certain extent. The implementation of sophisticated digital systems does not only need technical education but also cultural change. The personnel of the healthcare and social care need to gain confidence and skills in the digital tools. In case of insufficient training, the professionals get the technostress, which is frustration, exhaustion, and apprehension concerning the use of the system. The consequent burnout and resistance may destroy the possible advantages of technology.</w:t>
      </w:r>
      <w:bookmarkEnd w:id="43"/>
    </w:p>
    <w:p w14:paraId="7146C27B" w14:textId="77777777" w:rsidR="006C15C9" w:rsidRPr="00EB6E6A" w:rsidRDefault="006C15C9" w:rsidP="00EB6E6A">
      <w:pPr>
        <w:spacing w:before="100" w:beforeAutospacing="1" w:after="100" w:afterAutospacing="1" w:line="360" w:lineRule="auto"/>
        <w:jc w:val="both"/>
        <w:outlineLvl w:val="2"/>
        <w:rPr>
          <w:rFonts w:ascii="Arial" w:eastAsia="Times New Roman" w:hAnsi="Arial" w:cs="Arial"/>
        </w:rPr>
      </w:pPr>
    </w:p>
    <w:p w14:paraId="429FD6AE" w14:textId="77777777" w:rsidR="006C15C9" w:rsidRPr="00EB6E6A" w:rsidRDefault="006C15C9" w:rsidP="00EB6E6A">
      <w:pPr>
        <w:spacing w:before="100" w:beforeAutospacing="1" w:after="100" w:afterAutospacing="1" w:line="360" w:lineRule="auto"/>
        <w:jc w:val="both"/>
        <w:outlineLvl w:val="2"/>
        <w:rPr>
          <w:rFonts w:ascii="Arial" w:eastAsia="Times New Roman" w:hAnsi="Arial" w:cs="Arial"/>
        </w:rPr>
      </w:pPr>
      <w:bookmarkStart w:id="44" w:name="_Toc213768842"/>
      <w:r w:rsidRPr="00EB6E6A">
        <w:rPr>
          <w:rFonts w:ascii="Arial" w:eastAsia="Times New Roman" w:hAnsi="Arial" w:cs="Arial"/>
        </w:rPr>
        <w:t>The role of leadership is crucial therefore. Digital leaders also gain trust, share the intent of innovation, and provide enough time to adapt. Participatory decision-making: This entails engaging the staff in the planning and assessment hence increasing ownership and diminishing resistance. In addition, the implementation of technology in the current workflows as opposed to its sudden enforcement enables the implementation to proceed in a more gradual manner and minimizes the disruption to the care delivery.</w:t>
      </w:r>
      <w:bookmarkEnd w:id="44"/>
    </w:p>
    <w:p w14:paraId="08FB9D91" w14:textId="77777777" w:rsidR="00A33F89" w:rsidRPr="00EB6E6A" w:rsidRDefault="00A33F89" w:rsidP="00EB6E6A">
      <w:pPr>
        <w:pStyle w:val="Heading1"/>
        <w:rPr>
          <w:rFonts w:eastAsia="Times New Roman"/>
        </w:rPr>
      </w:pPr>
      <w:bookmarkStart w:id="45" w:name="_Toc213768843"/>
      <w:r w:rsidRPr="00EB6E6A">
        <w:rPr>
          <w:rFonts w:eastAsia="Times New Roman"/>
        </w:rPr>
        <w:t>5.4 Ethical and Legal Considerations</w:t>
      </w:r>
      <w:bookmarkEnd w:id="45"/>
    </w:p>
    <w:p w14:paraId="37D87AAD" w14:textId="77777777" w:rsidR="00B9389A" w:rsidRPr="00EB6E6A" w:rsidRDefault="00B9389A" w:rsidP="00EB6E6A">
      <w:p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There are ethical issues with the digital transformation process. Sensitive personal data must be handled through proper security and consent procedures. Despite having GDPR laws, there are still data misuse and hacking risks involved. The use of AI can also pose ethical dilemmas. Algorithms can reproduce biases in training datasets, which can result in unfair outcomes or misdiagnosis. Even though technology is assisting us all the professionals must judge critically on the status of technology whether it is helpful or not for that specific process.</w:t>
      </w:r>
    </w:p>
    <w:p w14:paraId="06E6FEC4" w14:textId="77777777" w:rsidR="00B9389A" w:rsidRPr="00EB6E6A" w:rsidRDefault="00B9389A" w:rsidP="00EB6E6A">
      <w:pPr>
        <w:spacing w:before="100" w:beforeAutospacing="1" w:after="100" w:afterAutospacing="1" w:line="360" w:lineRule="auto"/>
        <w:jc w:val="both"/>
        <w:rPr>
          <w:rFonts w:ascii="Arial" w:eastAsia="Times New Roman" w:hAnsi="Arial" w:cs="Arial"/>
        </w:rPr>
      </w:pPr>
    </w:p>
    <w:p w14:paraId="66C8565B" w14:textId="77777777" w:rsidR="00A33F89" w:rsidRPr="00EB6E6A" w:rsidRDefault="00B9389A" w:rsidP="00EB6E6A">
      <w:p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t>In addition, AI-assisted decisions accountability is still a grey area. When a diagnostic error occurs, it becomes difficult to fix blame between the specialist, developer and the organisations. We need clear rules in order to be trusted and know who is liable for actions. Professional codes of conduct must change like technology and must be a skill.</w:t>
      </w:r>
    </w:p>
    <w:p w14:paraId="2EA5C0E5" w14:textId="77777777" w:rsidR="00A33F89" w:rsidRPr="00EB6E6A" w:rsidRDefault="00A33F89" w:rsidP="00EB6E6A">
      <w:pPr>
        <w:pStyle w:val="Heading1"/>
        <w:rPr>
          <w:rFonts w:eastAsia="Times New Roman"/>
        </w:rPr>
      </w:pPr>
      <w:bookmarkStart w:id="46" w:name="_Toc213768844"/>
      <w:r w:rsidRPr="00EB6E6A">
        <w:rPr>
          <w:rFonts w:eastAsia="Times New Roman"/>
        </w:rPr>
        <w:lastRenderedPageBreak/>
        <w:t xml:space="preserve">5.5 </w:t>
      </w:r>
      <w:r w:rsidR="00B9389A" w:rsidRPr="00EB6E6A">
        <w:rPr>
          <w:rFonts w:eastAsia="Times New Roman"/>
        </w:rPr>
        <w:t>Balancing Efficiency and Empathy</w:t>
      </w:r>
      <w:bookmarkEnd w:id="46"/>
    </w:p>
    <w:p w14:paraId="27E5D0E2" w14:textId="77777777" w:rsidR="006C15C9" w:rsidRPr="00EB6E6A" w:rsidRDefault="006C15C9" w:rsidP="00EB6E6A">
      <w:pPr>
        <w:spacing w:before="100" w:beforeAutospacing="1" w:after="100" w:afterAutospacing="1" w:line="360" w:lineRule="auto"/>
        <w:jc w:val="both"/>
        <w:outlineLvl w:val="2"/>
        <w:rPr>
          <w:rFonts w:ascii="Arial" w:eastAsia="Times New Roman" w:hAnsi="Arial" w:cs="Arial"/>
        </w:rPr>
      </w:pPr>
      <w:bookmarkStart w:id="47" w:name="_Toc213768845"/>
      <w:r w:rsidRPr="00EB6E6A">
        <w:rPr>
          <w:rFonts w:ascii="Arial" w:eastAsia="Times New Roman" w:hAnsi="Arial" w:cs="Arial"/>
        </w:rPr>
        <w:t>Efficiency and empathy may be seen perhaps as the most basic conflict to be distinguished. The motivation to automate and analyse data in healthcare may unintentionally lead to the preference of speed over compassion. As an illustration, although automated scheduling systems enhance productivity, they can decrease the possibility of personal interactive interaction. The necessity of the hybrid models that combine digital and face-to-face practices is underlined. In-person visits, like in the case of digital consultations, can be used periodically to ensure continuity of relationships.</w:t>
      </w:r>
      <w:bookmarkEnd w:id="47"/>
    </w:p>
    <w:p w14:paraId="368B30B7" w14:textId="77777777" w:rsidR="00B9389A" w:rsidRPr="00EB6E6A" w:rsidRDefault="006C15C9" w:rsidP="00EB6E6A">
      <w:pPr>
        <w:spacing w:before="100" w:beforeAutospacing="1" w:after="100" w:afterAutospacing="1" w:line="360" w:lineRule="auto"/>
        <w:jc w:val="both"/>
        <w:outlineLvl w:val="2"/>
        <w:rPr>
          <w:rFonts w:ascii="Arial" w:eastAsia="Times New Roman" w:hAnsi="Arial" w:cs="Arial"/>
        </w:rPr>
      </w:pPr>
      <w:bookmarkStart w:id="48" w:name="_Toc213768846"/>
      <w:r w:rsidRPr="00EB6E6A">
        <w:rPr>
          <w:rFonts w:ascii="Arial" w:eastAsia="Times New Roman" w:hAnsi="Arial" w:cs="Arial"/>
        </w:rPr>
        <w:t>The empathy can also be shown online, in the form of active listening, attentiveness, and communication tone, when communicating virtually. Sensitise personnel to online bedside manner can be a way of maintaining the human touch in the online environment. Finally, technology must be regarded as an instrument of adding emotional and relational facets of care instead of subtracting it.</w:t>
      </w:r>
      <w:r w:rsidR="00B9389A" w:rsidRPr="00EB6E6A">
        <w:rPr>
          <w:rFonts w:ascii="Arial" w:eastAsia="Times New Roman" w:hAnsi="Arial" w:cs="Arial"/>
        </w:rPr>
        <w:t>.</w:t>
      </w:r>
      <w:bookmarkEnd w:id="48"/>
    </w:p>
    <w:p w14:paraId="14D8A251" w14:textId="77777777" w:rsidR="00F64B45" w:rsidRPr="00EB6E6A" w:rsidRDefault="00A33F89" w:rsidP="00EB6E6A">
      <w:pPr>
        <w:pStyle w:val="Heading1"/>
        <w:rPr>
          <w:rFonts w:eastAsia="Times New Roman"/>
        </w:rPr>
      </w:pPr>
      <w:bookmarkStart w:id="49" w:name="_Toc213768847"/>
      <w:r w:rsidRPr="00EB6E6A">
        <w:rPr>
          <w:rFonts w:eastAsia="Times New Roman"/>
        </w:rPr>
        <w:t xml:space="preserve">5.6 </w:t>
      </w:r>
      <w:r w:rsidR="00B9389A" w:rsidRPr="00EB6E6A">
        <w:rPr>
          <w:rFonts w:eastAsia="Times New Roman"/>
        </w:rPr>
        <w:t>Implications for Policy and Practice</w:t>
      </w:r>
      <w:bookmarkEnd w:id="49"/>
    </w:p>
    <w:p w14:paraId="55D7BBFD" w14:textId="77777777" w:rsidR="007A5270" w:rsidRPr="00EB6E6A" w:rsidRDefault="006C15C9" w:rsidP="00EB6E6A">
      <w:pPr>
        <w:spacing w:before="100" w:beforeAutospacing="1" w:after="100" w:afterAutospacing="1" w:line="360" w:lineRule="auto"/>
        <w:jc w:val="both"/>
        <w:outlineLvl w:val="1"/>
        <w:rPr>
          <w:rFonts w:ascii="Arial" w:eastAsia="Times New Roman" w:hAnsi="Arial" w:cs="Arial"/>
        </w:rPr>
      </w:pPr>
      <w:bookmarkStart w:id="50" w:name="_Toc213768848"/>
      <w:r w:rsidRPr="00EB6E6A">
        <w:rPr>
          <w:rFonts w:ascii="Arial" w:eastAsia="Times New Roman" w:hAnsi="Arial" w:cs="Arial"/>
        </w:rPr>
        <w:t>To policymakers, the findings emphasize that there should be consistent national policies that incorporate both innovation and inclusion. Digital infrastructure should be accompanied with social investment - equal access, trust, and proper training should be provided. Evidence-based frameworks to implement the decisions should be adopted by the NHS and local authorities and piloting technologies should be implemented and then expanded to a nationwide level. Adjustments should be made regularly based on regular audits and feedback on patients to make sure that systems are actually fit to their needs.</w:t>
      </w:r>
      <w:bookmarkEnd w:id="50"/>
    </w:p>
    <w:p w14:paraId="5053CC73" w14:textId="77777777" w:rsidR="007A5270" w:rsidRPr="00EB6E6A" w:rsidRDefault="007A5270" w:rsidP="00EB6E6A">
      <w:pPr>
        <w:spacing w:before="100" w:beforeAutospacing="1" w:after="100" w:afterAutospacing="1" w:line="360" w:lineRule="auto"/>
        <w:jc w:val="both"/>
        <w:outlineLvl w:val="1"/>
        <w:rPr>
          <w:rFonts w:ascii="Arial" w:eastAsia="Times New Roman" w:hAnsi="Arial" w:cs="Arial"/>
        </w:rPr>
      </w:pPr>
      <w:bookmarkStart w:id="51" w:name="_Toc213768849"/>
      <w:r w:rsidRPr="00EB6E6A">
        <w:rPr>
          <w:rFonts w:ascii="Arial" w:eastAsia="Times New Roman" w:hAnsi="Arial" w:cs="Arial"/>
        </w:rPr>
        <w:t>Digital literacy must be seen by practitioners as one of the core professional competencies necessary for everyday practice. Interactive networks among clinicians, social work professionals, data scientists and service users can help to get better, more adaptable and ethically sound digital ecosystem.</w:t>
      </w:r>
      <w:bookmarkEnd w:id="51"/>
    </w:p>
    <w:p w14:paraId="39D73510" w14:textId="77777777" w:rsidR="00F64B45" w:rsidRPr="00EB6E6A" w:rsidRDefault="00F64B45" w:rsidP="00EB6E6A">
      <w:pPr>
        <w:pStyle w:val="Heading1"/>
        <w:rPr>
          <w:rFonts w:eastAsia="Times New Roman"/>
        </w:rPr>
      </w:pPr>
      <w:bookmarkStart w:id="52" w:name="_Toc213768850"/>
      <w:r w:rsidRPr="00EB6E6A">
        <w:rPr>
          <w:rFonts w:eastAsia="Times New Roman"/>
        </w:rPr>
        <w:t>5.7 Limitations and Future Research.</w:t>
      </w:r>
      <w:bookmarkEnd w:id="52"/>
    </w:p>
    <w:p w14:paraId="101B8620" w14:textId="77777777" w:rsidR="00F64B45" w:rsidRPr="00EB6E6A" w:rsidRDefault="00F64B45" w:rsidP="00EB6E6A">
      <w:pPr>
        <w:spacing w:before="100" w:beforeAutospacing="1" w:after="100" w:afterAutospacing="1" w:line="360" w:lineRule="auto"/>
        <w:jc w:val="both"/>
        <w:outlineLvl w:val="1"/>
        <w:rPr>
          <w:rFonts w:ascii="Arial" w:eastAsia="Times New Roman" w:hAnsi="Arial" w:cs="Arial"/>
        </w:rPr>
      </w:pPr>
      <w:bookmarkStart w:id="53" w:name="_Toc213768851"/>
      <w:r w:rsidRPr="00EB6E6A">
        <w:rPr>
          <w:rFonts w:ascii="Arial" w:eastAsia="Times New Roman" w:hAnsi="Arial" w:cs="Arial"/>
        </w:rPr>
        <w:t xml:space="preserve">Although this scoping review brought together important findings, it was hampered by the small number of UK studies and reliance on secondary sources. Future research should involve studies </w:t>
      </w:r>
      <w:r w:rsidRPr="00EB6E6A">
        <w:rPr>
          <w:rFonts w:ascii="Arial" w:eastAsia="Times New Roman" w:hAnsi="Arial" w:cs="Arial"/>
        </w:rPr>
        <w:lastRenderedPageBreak/>
        <w:t>of a long duration to measure effects of digitalisation in sectors that are not commonly studied like community social care and mental health services. In addition, government digital transformation functioning in worldwide perspectives comparative studies could offer insights into digital transformation best practices.</w:t>
      </w:r>
      <w:bookmarkEnd w:id="53"/>
    </w:p>
    <w:p w14:paraId="0AF52EE7" w14:textId="77777777" w:rsidR="00A33F89" w:rsidRDefault="00A33F89" w:rsidP="00EB6E6A">
      <w:pPr>
        <w:pStyle w:val="Heading1"/>
        <w:rPr>
          <w:rFonts w:eastAsia="Times New Roman"/>
          <w:b/>
          <w:sz w:val="48"/>
        </w:rPr>
      </w:pPr>
      <w:bookmarkStart w:id="54" w:name="_Toc213768852"/>
      <w:r w:rsidRPr="00EB6E6A">
        <w:rPr>
          <w:rFonts w:eastAsia="Times New Roman"/>
          <w:b/>
          <w:sz w:val="48"/>
        </w:rPr>
        <w:t>6. Conclusion and Recommendations</w:t>
      </w:r>
      <w:bookmarkEnd w:id="54"/>
    </w:p>
    <w:p w14:paraId="7B150D03" w14:textId="77777777" w:rsidR="00A33F89" w:rsidRPr="00EB6E6A" w:rsidRDefault="00A33F89" w:rsidP="00EB6E6A">
      <w:pPr>
        <w:spacing w:before="100" w:beforeAutospacing="1" w:after="100" w:afterAutospacing="1" w:line="360" w:lineRule="auto"/>
        <w:jc w:val="both"/>
        <w:outlineLvl w:val="2"/>
        <w:rPr>
          <w:rFonts w:ascii="Arial" w:eastAsia="Times New Roman" w:hAnsi="Arial" w:cs="Arial"/>
          <w:b/>
          <w:bCs/>
        </w:rPr>
      </w:pPr>
    </w:p>
    <w:p w14:paraId="71A115A9" w14:textId="77777777" w:rsidR="00F64B45" w:rsidRPr="00EB6E6A" w:rsidRDefault="00F64B45" w:rsidP="00EB6E6A">
      <w:pPr>
        <w:spacing w:before="100" w:beforeAutospacing="1" w:after="100" w:afterAutospacing="1" w:line="360" w:lineRule="auto"/>
        <w:jc w:val="both"/>
        <w:outlineLvl w:val="2"/>
        <w:rPr>
          <w:rFonts w:ascii="Arial" w:eastAsia="Times New Roman" w:hAnsi="Arial" w:cs="Arial"/>
        </w:rPr>
      </w:pPr>
      <w:bookmarkStart w:id="55" w:name="_Toc213768853"/>
      <w:r w:rsidRPr="00EB6E6A">
        <w:rPr>
          <w:rFonts w:ascii="Arial" w:eastAsia="Times New Roman" w:hAnsi="Arial" w:cs="Arial"/>
        </w:rPr>
        <w:t>The UK health and social care system is being redesigned with new technologies that promise to improve quality, safety and efficiency. For it to succeed, the ethics of the governance, readiness of the staff and |inclusivity| would matter. In summary, the review holds that when implemented poorly, digital care may lead to exclusion and depersonalisation, while effective implementation enhances accessibility and coordination.</w:t>
      </w:r>
      <w:bookmarkEnd w:id="55"/>
    </w:p>
    <w:p w14:paraId="4BC8F20D" w14:textId="77777777" w:rsidR="00F64B45" w:rsidRPr="00EB6E6A" w:rsidRDefault="00F64B45" w:rsidP="00EB6E6A">
      <w:pPr>
        <w:spacing w:before="100" w:beforeAutospacing="1" w:after="100" w:afterAutospacing="1" w:line="360" w:lineRule="auto"/>
        <w:jc w:val="both"/>
        <w:outlineLvl w:val="2"/>
        <w:rPr>
          <w:rFonts w:ascii="Arial" w:eastAsia="Times New Roman" w:hAnsi="Arial" w:cs="Arial"/>
        </w:rPr>
      </w:pPr>
      <w:bookmarkStart w:id="56" w:name="_Toc213768854"/>
      <w:r w:rsidRPr="00EB6E6A">
        <w:rPr>
          <w:rFonts w:ascii="Arial" w:eastAsia="Times New Roman" w:hAnsi="Arial" w:cs="Arial"/>
        </w:rPr>
        <w:t>The technology is a tool but not a replacement for human connection to achieve sustainable transformation. Good leaders and primary care teams must be trained to maximize the potential of any digital tools designed with user input.</w:t>
      </w:r>
      <w:bookmarkEnd w:id="56"/>
    </w:p>
    <w:p w14:paraId="76FAA7B9" w14:textId="77777777" w:rsidR="00A33F89" w:rsidRPr="00EB6E6A" w:rsidRDefault="00A33F89" w:rsidP="00EB6E6A">
      <w:pPr>
        <w:numPr>
          <w:ilvl w:val="0"/>
          <w:numId w:val="14"/>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Invest in Workforce Development:</w:t>
      </w:r>
      <w:r w:rsidRPr="00EB6E6A">
        <w:rPr>
          <w:rFonts w:ascii="Arial" w:eastAsia="Times New Roman" w:hAnsi="Arial" w:cs="Arial"/>
        </w:rPr>
        <w:t xml:space="preserve"> Provide continuous digital literacy training for health and social care professionals.</w:t>
      </w:r>
    </w:p>
    <w:p w14:paraId="09015D98" w14:textId="77777777" w:rsidR="00A33F89" w:rsidRPr="00EB6E6A" w:rsidRDefault="00A33F89" w:rsidP="00EB6E6A">
      <w:pPr>
        <w:numPr>
          <w:ilvl w:val="0"/>
          <w:numId w:val="14"/>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Promote Digital Inclusion:</w:t>
      </w:r>
      <w:r w:rsidRPr="00EB6E6A">
        <w:rPr>
          <w:rFonts w:ascii="Arial" w:eastAsia="Times New Roman" w:hAnsi="Arial" w:cs="Arial"/>
        </w:rPr>
        <w:t xml:space="preserve"> Support vulnerable populations with affordable access, training, and tailored digital assistance.</w:t>
      </w:r>
    </w:p>
    <w:p w14:paraId="14704D97" w14:textId="77777777" w:rsidR="00A33F89" w:rsidRPr="00EB6E6A" w:rsidRDefault="00A33F89" w:rsidP="00EB6E6A">
      <w:pPr>
        <w:numPr>
          <w:ilvl w:val="0"/>
          <w:numId w:val="14"/>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Enhance Ethical Oversight:</w:t>
      </w:r>
      <w:r w:rsidRPr="00EB6E6A">
        <w:rPr>
          <w:rFonts w:ascii="Arial" w:eastAsia="Times New Roman" w:hAnsi="Arial" w:cs="Arial"/>
        </w:rPr>
        <w:t xml:space="preserve"> Strengthen data governance frameworks and transparency in AI use.</w:t>
      </w:r>
    </w:p>
    <w:p w14:paraId="335D4444" w14:textId="77777777" w:rsidR="00A33F89" w:rsidRPr="00EB6E6A" w:rsidRDefault="00A33F89" w:rsidP="00EB6E6A">
      <w:pPr>
        <w:numPr>
          <w:ilvl w:val="0"/>
          <w:numId w:val="14"/>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Encourage Co-Design:</w:t>
      </w:r>
      <w:r w:rsidRPr="00EB6E6A">
        <w:rPr>
          <w:rFonts w:ascii="Arial" w:eastAsia="Times New Roman" w:hAnsi="Arial" w:cs="Arial"/>
        </w:rPr>
        <w:t xml:space="preserve"> Engage service users and practitioners in system design to improve usability.</w:t>
      </w:r>
    </w:p>
    <w:p w14:paraId="1C10B734" w14:textId="77777777" w:rsidR="00A33F89" w:rsidRPr="00EB6E6A" w:rsidRDefault="00A33F89" w:rsidP="00EB6E6A">
      <w:pPr>
        <w:numPr>
          <w:ilvl w:val="0"/>
          <w:numId w:val="14"/>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Evaluate Outcomes Continuously:</w:t>
      </w:r>
      <w:r w:rsidRPr="00EB6E6A">
        <w:rPr>
          <w:rFonts w:ascii="Arial" w:eastAsia="Times New Roman" w:hAnsi="Arial" w:cs="Arial"/>
        </w:rPr>
        <w:t xml:space="preserve"> Implement national metrics to monitor the impact of technology on safety, efficiency, and satisfaction.</w:t>
      </w:r>
    </w:p>
    <w:p w14:paraId="4850F8D7" w14:textId="77777777" w:rsidR="00A33F89" w:rsidRPr="00EB6E6A" w:rsidRDefault="00A33F89" w:rsidP="00EB6E6A">
      <w:pPr>
        <w:numPr>
          <w:ilvl w:val="0"/>
          <w:numId w:val="14"/>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Integrate Compassion into Digital Care:</w:t>
      </w:r>
      <w:r w:rsidRPr="00EB6E6A">
        <w:rPr>
          <w:rFonts w:ascii="Arial" w:eastAsia="Times New Roman" w:hAnsi="Arial" w:cs="Arial"/>
        </w:rPr>
        <w:t xml:space="preserve"> Embed communication and empathy training to preserve person-centred values.</w:t>
      </w:r>
    </w:p>
    <w:p w14:paraId="65673DB9" w14:textId="77777777" w:rsidR="00A33F89" w:rsidRPr="00EB6E6A" w:rsidRDefault="00A33F89" w:rsidP="00EB6E6A">
      <w:pPr>
        <w:numPr>
          <w:ilvl w:val="0"/>
          <w:numId w:val="14"/>
        </w:num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b/>
          <w:bCs/>
        </w:rPr>
        <w:t>Research Expansion:</w:t>
      </w:r>
      <w:r w:rsidRPr="00EB6E6A">
        <w:rPr>
          <w:rFonts w:ascii="Arial" w:eastAsia="Times New Roman" w:hAnsi="Arial" w:cs="Arial"/>
        </w:rPr>
        <w:t xml:space="preserve"> Encourage longitudinal, cross-sector studies to measure long-term effects of digitalisation on quality and equity.</w:t>
      </w:r>
    </w:p>
    <w:p w14:paraId="44B7D872" w14:textId="77777777" w:rsidR="00A33F89" w:rsidRPr="00EB6E6A" w:rsidRDefault="00A33F89" w:rsidP="00EB6E6A">
      <w:pPr>
        <w:spacing w:before="100" w:beforeAutospacing="1" w:after="100" w:afterAutospacing="1" w:line="360" w:lineRule="auto"/>
        <w:jc w:val="both"/>
        <w:rPr>
          <w:rFonts w:ascii="Arial" w:eastAsia="Times New Roman" w:hAnsi="Arial" w:cs="Arial"/>
        </w:rPr>
      </w:pPr>
      <w:r w:rsidRPr="00EB6E6A">
        <w:rPr>
          <w:rFonts w:ascii="Arial" w:eastAsia="Times New Roman" w:hAnsi="Arial" w:cs="Arial"/>
        </w:rPr>
        <w:lastRenderedPageBreak/>
        <w:t>Through these actions, the UK can ensure that digital transformation remains aligned with its core mission — delivering safe, effective, and compassionate care for all.</w:t>
      </w:r>
    </w:p>
    <w:p w14:paraId="5BF75904" w14:textId="77777777" w:rsidR="00A33F89" w:rsidRPr="00EB6E6A" w:rsidRDefault="00A33F89" w:rsidP="00EB6E6A">
      <w:pPr>
        <w:spacing w:line="360" w:lineRule="auto"/>
        <w:jc w:val="both"/>
        <w:rPr>
          <w:rFonts w:ascii="Arial" w:hAnsi="Arial" w:cs="Arial"/>
        </w:rPr>
      </w:pPr>
    </w:p>
    <w:p w14:paraId="45B91BDE" w14:textId="77777777" w:rsidR="00874A26" w:rsidRDefault="00874A26" w:rsidP="00C47415">
      <w:pPr>
        <w:pStyle w:val="Heading1"/>
        <w:rPr>
          <w:rStyle w:val="Strong"/>
          <w:rFonts w:ascii="Arial" w:hAnsi="Arial" w:cs="Arial"/>
          <w:bCs w:val="0"/>
          <w:sz w:val="48"/>
          <w:szCs w:val="22"/>
        </w:rPr>
      </w:pPr>
      <w:bookmarkStart w:id="57" w:name="_Toc213768855"/>
    </w:p>
    <w:p w14:paraId="61E40BB3" w14:textId="77777777" w:rsidR="00874A26" w:rsidRDefault="00874A26" w:rsidP="00C47415">
      <w:pPr>
        <w:pStyle w:val="Heading1"/>
        <w:rPr>
          <w:rStyle w:val="Strong"/>
          <w:rFonts w:ascii="Arial" w:hAnsi="Arial" w:cs="Arial"/>
          <w:bCs w:val="0"/>
          <w:sz w:val="48"/>
          <w:szCs w:val="22"/>
        </w:rPr>
      </w:pPr>
    </w:p>
    <w:p w14:paraId="49B87068" w14:textId="77777777" w:rsidR="00874A26" w:rsidRDefault="00874A26" w:rsidP="00C47415">
      <w:pPr>
        <w:pStyle w:val="Heading1"/>
        <w:rPr>
          <w:rStyle w:val="Strong"/>
          <w:rFonts w:ascii="Arial" w:hAnsi="Arial" w:cs="Arial"/>
          <w:bCs w:val="0"/>
          <w:sz w:val="48"/>
          <w:szCs w:val="22"/>
        </w:rPr>
      </w:pPr>
    </w:p>
    <w:p w14:paraId="48E8EEA4" w14:textId="77777777" w:rsidR="00874A26" w:rsidRDefault="00874A26" w:rsidP="00C47415">
      <w:pPr>
        <w:pStyle w:val="Heading1"/>
        <w:rPr>
          <w:rStyle w:val="Strong"/>
          <w:rFonts w:ascii="Arial" w:hAnsi="Arial" w:cs="Arial"/>
          <w:bCs w:val="0"/>
          <w:sz w:val="48"/>
          <w:szCs w:val="22"/>
        </w:rPr>
      </w:pPr>
    </w:p>
    <w:p w14:paraId="4F5107F9" w14:textId="77777777" w:rsidR="00874A26" w:rsidRDefault="00874A26" w:rsidP="00C47415">
      <w:pPr>
        <w:pStyle w:val="Heading1"/>
        <w:rPr>
          <w:rStyle w:val="Strong"/>
          <w:rFonts w:ascii="Arial" w:hAnsi="Arial" w:cs="Arial"/>
          <w:bCs w:val="0"/>
          <w:sz w:val="48"/>
          <w:szCs w:val="22"/>
        </w:rPr>
      </w:pPr>
    </w:p>
    <w:p w14:paraId="409073B2" w14:textId="77777777" w:rsidR="00874A26" w:rsidRDefault="00874A26" w:rsidP="00C47415">
      <w:pPr>
        <w:pStyle w:val="Heading1"/>
        <w:rPr>
          <w:rStyle w:val="Strong"/>
          <w:rFonts w:ascii="Arial" w:hAnsi="Arial" w:cs="Arial"/>
          <w:bCs w:val="0"/>
          <w:sz w:val="48"/>
          <w:szCs w:val="22"/>
        </w:rPr>
      </w:pPr>
    </w:p>
    <w:p w14:paraId="78CB29E1" w14:textId="77777777" w:rsidR="00874A26" w:rsidRDefault="00874A26" w:rsidP="00C47415">
      <w:pPr>
        <w:pStyle w:val="Heading1"/>
        <w:rPr>
          <w:rStyle w:val="Strong"/>
          <w:rFonts w:ascii="Arial" w:hAnsi="Arial" w:cs="Arial"/>
          <w:bCs w:val="0"/>
          <w:sz w:val="48"/>
          <w:szCs w:val="22"/>
        </w:rPr>
      </w:pPr>
    </w:p>
    <w:p w14:paraId="53B48283" w14:textId="77777777" w:rsidR="00874A26" w:rsidRDefault="00874A26" w:rsidP="00C47415">
      <w:pPr>
        <w:pStyle w:val="Heading1"/>
        <w:rPr>
          <w:rStyle w:val="Strong"/>
          <w:rFonts w:ascii="Arial" w:hAnsi="Arial" w:cs="Arial"/>
          <w:bCs w:val="0"/>
          <w:sz w:val="48"/>
          <w:szCs w:val="22"/>
        </w:rPr>
      </w:pPr>
    </w:p>
    <w:p w14:paraId="43A0A5F8" w14:textId="77777777" w:rsidR="00874A26" w:rsidRDefault="00874A26" w:rsidP="00C47415">
      <w:pPr>
        <w:pStyle w:val="Heading1"/>
        <w:rPr>
          <w:rStyle w:val="Strong"/>
          <w:rFonts w:ascii="Arial" w:hAnsi="Arial" w:cs="Arial"/>
          <w:bCs w:val="0"/>
          <w:sz w:val="48"/>
          <w:szCs w:val="22"/>
        </w:rPr>
      </w:pPr>
    </w:p>
    <w:p w14:paraId="358CB456" w14:textId="77777777" w:rsidR="00874A26" w:rsidRDefault="00874A26" w:rsidP="00C47415">
      <w:pPr>
        <w:pStyle w:val="Heading1"/>
        <w:rPr>
          <w:rStyle w:val="Strong"/>
          <w:rFonts w:ascii="Arial" w:hAnsi="Arial" w:cs="Arial"/>
          <w:bCs w:val="0"/>
          <w:sz w:val="48"/>
          <w:szCs w:val="22"/>
        </w:rPr>
      </w:pPr>
    </w:p>
    <w:p w14:paraId="7ADB3692" w14:textId="77777777" w:rsidR="00874A26" w:rsidRDefault="00874A26" w:rsidP="00C47415">
      <w:pPr>
        <w:pStyle w:val="Heading1"/>
        <w:rPr>
          <w:rStyle w:val="Strong"/>
          <w:rFonts w:ascii="Arial" w:hAnsi="Arial" w:cs="Arial"/>
          <w:bCs w:val="0"/>
          <w:sz w:val="48"/>
          <w:szCs w:val="22"/>
        </w:rPr>
      </w:pPr>
    </w:p>
    <w:p w14:paraId="3B1ED2DC" w14:textId="4BA3AF5D" w:rsidR="00F64B45" w:rsidRPr="00C47415" w:rsidRDefault="00C47415" w:rsidP="00C47415">
      <w:pPr>
        <w:pStyle w:val="Heading1"/>
        <w:rPr>
          <w:sz w:val="72"/>
        </w:rPr>
      </w:pPr>
      <w:r w:rsidRPr="00C47415">
        <w:rPr>
          <w:rStyle w:val="Strong"/>
          <w:rFonts w:ascii="Arial" w:hAnsi="Arial" w:cs="Arial"/>
          <w:bCs w:val="0"/>
          <w:sz w:val="48"/>
          <w:szCs w:val="22"/>
        </w:rPr>
        <w:t xml:space="preserve">7. </w:t>
      </w:r>
      <w:r w:rsidR="00F64B45" w:rsidRPr="00C47415">
        <w:rPr>
          <w:rStyle w:val="Strong"/>
          <w:rFonts w:ascii="Arial" w:hAnsi="Arial" w:cs="Arial"/>
          <w:sz w:val="48"/>
          <w:szCs w:val="22"/>
        </w:rPr>
        <w:t>References</w:t>
      </w:r>
      <w:bookmarkEnd w:id="57"/>
    </w:p>
    <w:p w14:paraId="288C04AF" w14:textId="77777777" w:rsidR="00F64B45" w:rsidRPr="00EB6E6A" w:rsidRDefault="00F64B45" w:rsidP="00C47415">
      <w:pPr>
        <w:pStyle w:val="NormalWeb"/>
        <w:spacing w:line="360" w:lineRule="auto"/>
        <w:rPr>
          <w:rFonts w:ascii="Arial" w:hAnsi="Arial" w:cs="Arial"/>
          <w:sz w:val="22"/>
          <w:szCs w:val="22"/>
        </w:rPr>
      </w:pPr>
      <w:r w:rsidRPr="00EB6E6A">
        <w:rPr>
          <w:rFonts w:ascii="Arial" w:hAnsi="Arial" w:cs="Arial"/>
          <w:sz w:val="22"/>
          <w:szCs w:val="22"/>
        </w:rPr>
        <w:t xml:space="preserve">Arksey, H. and O’Malley, L. (2005) ‘Scoping studies: towards a methodological framework’, </w:t>
      </w:r>
      <w:r w:rsidRPr="00EB6E6A">
        <w:rPr>
          <w:rStyle w:val="Emphasis"/>
          <w:rFonts w:ascii="Arial" w:hAnsi="Arial" w:cs="Arial"/>
          <w:sz w:val="22"/>
          <w:szCs w:val="22"/>
        </w:rPr>
        <w:t>International Journal of Social Research Methodology</w:t>
      </w:r>
      <w:r w:rsidRPr="00EB6E6A">
        <w:rPr>
          <w:rFonts w:ascii="Arial" w:hAnsi="Arial" w:cs="Arial"/>
          <w:sz w:val="22"/>
          <w:szCs w:val="22"/>
        </w:rPr>
        <w:t>, 8(1), pp. 19–32.</w:t>
      </w:r>
      <w:r w:rsidRPr="00EB6E6A">
        <w:rPr>
          <w:rFonts w:ascii="Arial" w:hAnsi="Arial" w:cs="Arial"/>
          <w:sz w:val="22"/>
          <w:szCs w:val="22"/>
        </w:rPr>
        <w:br/>
        <w:t xml:space="preserve">Brennan, N., et al. (2020) ‘Electronic health records and patient safety in UK hospitals’, </w:t>
      </w:r>
      <w:r w:rsidRPr="00EB6E6A">
        <w:rPr>
          <w:rStyle w:val="Emphasis"/>
          <w:rFonts w:ascii="Arial" w:hAnsi="Arial" w:cs="Arial"/>
          <w:sz w:val="22"/>
          <w:szCs w:val="22"/>
        </w:rPr>
        <w:t xml:space="preserve">BMJ </w:t>
      </w:r>
      <w:r w:rsidRPr="00EB6E6A">
        <w:rPr>
          <w:rStyle w:val="Emphasis"/>
          <w:rFonts w:ascii="Arial" w:hAnsi="Arial" w:cs="Arial"/>
          <w:sz w:val="22"/>
          <w:szCs w:val="22"/>
        </w:rPr>
        <w:lastRenderedPageBreak/>
        <w:t>Quality &amp; Safety</w:t>
      </w:r>
      <w:r w:rsidRPr="00EB6E6A">
        <w:rPr>
          <w:rFonts w:ascii="Arial" w:hAnsi="Arial" w:cs="Arial"/>
          <w:sz w:val="22"/>
          <w:szCs w:val="22"/>
        </w:rPr>
        <w:t>, 29(5), pp. 395–403.</w:t>
      </w:r>
      <w:r w:rsidRPr="00EB6E6A">
        <w:rPr>
          <w:rFonts w:ascii="Arial" w:hAnsi="Arial" w:cs="Arial"/>
          <w:sz w:val="22"/>
          <w:szCs w:val="22"/>
        </w:rPr>
        <w:br/>
        <w:t xml:space="preserve">Care Quality Commission (CQC) (2022) </w:t>
      </w:r>
      <w:r w:rsidRPr="00EB6E6A">
        <w:rPr>
          <w:rStyle w:val="Emphasis"/>
          <w:rFonts w:ascii="Arial" w:hAnsi="Arial" w:cs="Arial"/>
          <w:sz w:val="22"/>
          <w:szCs w:val="22"/>
        </w:rPr>
        <w:t>State of Care Report 2022</w:t>
      </w:r>
      <w:r w:rsidRPr="00EB6E6A">
        <w:rPr>
          <w:rFonts w:ascii="Arial" w:hAnsi="Arial" w:cs="Arial"/>
          <w:sz w:val="22"/>
          <w:szCs w:val="22"/>
        </w:rPr>
        <w:t>. London: CQC.</w:t>
      </w:r>
      <w:r w:rsidRPr="00EB6E6A">
        <w:rPr>
          <w:rFonts w:ascii="Arial" w:hAnsi="Arial" w:cs="Arial"/>
          <w:sz w:val="22"/>
          <w:szCs w:val="22"/>
        </w:rPr>
        <w:br/>
        <w:t xml:space="preserve">Davis, F. (1989) ‘Perceived usefulness, perceived ease of use, and user acceptance of information technology’, </w:t>
      </w:r>
      <w:r w:rsidRPr="00EB6E6A">
        <w:rPr>
          <w:rStyle w:val="Emphasis"/>
          <w:rFonts w:ascii="Arial" w:hAnsi="Arial" w:cs="Arial"/>
          <w:sz w:val="22"/>
          <w:szCs w:val="22"/>
        </w:rPr>
        <w:t>MIS Quarterly</w:t>
      </w:r>
      <w:r w:rsidRPr="00EB6E6A">
        <w:rPr>
          <w:rFonts w:ascii="Arial" w:hAnsi="Arial" w:cs="Arial"/>
          <w:sz w:val="22"/>
          <w:szCs w:val="22"/>
        </w:rPr>
        <w:t>, 13(3), pp. 319–340.</w:t>
      </w:r>
      <w:r w:rsidRPr="00EB6E6A">
        <w:rPr>
          <w:rFonts w:ascii="Arial" w:hAnsi="Arial" w:cs="Arial"/>
          <w:sz w:val="22"/>
          <w:szCs w:val="22"/>
        </w:rPr>
        <w:br/>
        <w:t xml:space="preserve">European Commission (2021) </w:t>
      </w:r>
      <w:r w:rsidRPr="00EB6E6A">
        <w:rPr>
          <w:rStyle w:val="Emphasis"/>
          <w:rFonts w:ascii="Arial" w:hAnsi="Arial" w:cs="Arial"/>
          <w:sz w:val="22"/>
          <w:szCs w:val="22"/>
        </w:rPr>
        <w:t>Digital Health in the EU: Opportunities and Challenges.</w:t>
      </w:r>
      <w:r w:rsidRPr="00EB6E6A">
        <w:rPr>
          <w:rFonts w:ascii="Arial" w:hAnsi="Arial" w:cs="Arial"/>
          <w:sz w:val="22"/>
          <w:szCs w:val="22"/>
        </w:rPr>
        <w:t xml:space="preserve"> Brussels: European Union.</w:t>
      </w:r>
      <w:r w:rsidRPr="00EB6E6A">
        <w:rPr>
          <w:rFonts w:ascii="Arial" w:hAnsi="Arial" w:cs="Arial"/>
          <w:sz w:val="22"/>
          <w:szCs w:val="22"/>
        </w:rPr>
        <w:br/>
        <w:t xml:space="preserve">Greenhalgh, T., Wherton, J., and Shaw, S. (2022) ‘Video consultations and healthcare quality during COVID-19: lessons from the UK’, </w:t>
      </w:r>
      <w:r w:rsidRPr="00EB6E6A">
        <w:rPr>
          <w:rStyle w:val="Emphasis"/>
          <w:rFonts w:ascii="Arial" w:hAnsi="Arial" w:cs="Arial"/>
          <w:sz w:val="22"/>
          <w:szCs w:val="22"/>
        </w:rPr>
        <w:t>Journal of Health Services Research &amp; Policy</w:t>
      </w:r>
      <w:r w:rsidRPr="00EB6E6A">
        <w:rPr>
          <w:rFonts w:ascii="Arial" w:hAnsi="Arial" w:cs="Arial"/>
          <w:sz w:val="22"/>
          <w:szCs w:val="22"/>
        </w:rPr>
        <w:t>, 27(2), pp. 94–104.</w:t>
      </w:r>
      <w:r w:rsidRPr="00EB6E6A">
        <w:rPr>
          <w:rFonts w:ascii="Arial" w:hAnsi="Arial" w:cs="Arial"/>
          <w:sz w:val="22"/>
          <w:szCs w:val="22"/>
        </w:rPr>
        <w:br/>
        <w:t xml:space="preserve">Lupton, D. (2020) ‘Digital health and care professionals: ethics, engagement, and empowerment’, </w:t>
      </w:r>
      <w:r w:rsidRPr="00EB6E6A">
        <w:rPr>
          <w:rStyle w:val="Emphasis"/>
          <w:rFonts w:ascii="Arial" w:hAnsi="Arial" w:cs="Arial"/>
          <w:sz w:val="22"/>
          <w:szCs w:val="22"/>
        </w:rPr>
        <w:t>Health Sociology Review</w:t>
      </w:r>
      <w:r w:rsidRPr="00EB6E6A">
        <w:rPr>
          <w:rFonts w:ascii="Arial" w:hAnsi="Arial" w:cs="Arial"/>
          <w:sz w:val="22"/>
          <w:szCs w:val="22"/>
        </w:rPr>
        <w:t>, 29(3), pp. 256–270.</w:t>
      </w:r>
      <w:r w:rsidRPr="00EB6E6A">
        <w:rPr>
          <w:rFonts w:ascii="Arial" w:hAnsi="Arial" w:cs="Arial"/>
          <w:sz w:val="22"/>
          <w:szCs w:val="22"/>
        </w:rPr>
        <w:br/>
        <w:t xml:space="preserve">McCormack, B. and McCance, T. (2017) </w:t>
      </w:r>
      <w:r w:rsidRPr="00EB6E6A">
        <w:rPr>
          <w:rStyle w:val="Emphasis"/>
          <w:rFonts w:ascii="Arial" w:hAnsi="Arial" w:cs="Arial"/>
          <w:sz w:val="22"/>
          <w:szCs w:val="22"/>
        </w:rPr>
        <w:t>Person-Centred Practice in Nursing and Health Care: Theory and Practice.</w:t>
      </w:r>
      <w:r w:rsidRPr="00EB6E6A">
        <w:rPr>
          <w:rFonts w:ascii="Arial" w:hAnsi="Arial" w:cs="Arial"/>
          <w:sz w:val="22"/>
          <w:szCs w:val="22"/>
        </w:rPr>
        <w:t xml:space="preserve"> 2nd edn. Oxford: Wiley-Blackwell.</w:t>
      </w:r>
      <w:r w:rsidRPr="00EB6E6A">
        <w:rPr>
          <w:rFonts w:ascii="Arial" w:hAnsi="Arial" w:cs="Arial"/>
          <w:sz w:val="22"/>
          <w:szCs w:val="22"/>
        </w:rPr>
        <w:br/>
        <w:t xml:space="preserve">NHS Digital (2023) </w:t>
      </w:r>
      <w:r w:rsidRPr="00EB6E6A">
        <w:rPr>
          <w:rStyle w:val="Emphasis"/>
          <w:rFonts w:ascii="Arial" w:hAnsi="Arial" w:cs="Arial"/>
          <w:sz w:val="22"/>
          <w:szCs w:val="22"/>
        </w:rPr>
        <w:t>Data Security and Protection Toolkit.</w:t>
      </w:r>
      <w:r w:rsidRPr="00EB6E6A">
        <w:rPr>
          <w:rFonts w:ascii="Arial" w:hAnsi="Arial" w:cs="Arial"/>
          <w:sz w:val="22"/>
          <w:szCs w:val="22"/>
        </w:rPr>
        <w:t xml:space="preserve"> Available at: </w:t>
      </w:r>
      <w:hyperlink r:id="rId9" w:tgtFrame="_new" w:history="1">
        <w:r w:rsidRPr="00EB6E6A">
          <w:rPr>
            <w:rStyle w:val="Hyperlink"/>
            <w:rFonts w:ascii="Arial" w:hAnsi="Arial" w:cs="Arial"/>
            <w:sz w:val="22"/>
            <w:szCs w:val="22"/>
          </w:rPr>
          <w:t>https://digital.nhs.uk</w:t>
        </w:r>
      </w:hyperlink>
      <w:r w:rsidRPr="00EB6E6A">
        <w:rPr>
          <w:rFonts w:ascii="Arial" w:hAnsi="Arial" w:cs="Arial"/>
          <w:sz w:val="22"/>
          <w:szCs w:val="22"/>
        </w:rPr>
        <w:br/>
        <w:t xml:space="preserve">NHS England (2021) </w:t>
      </w:r>
      <w:r w:rsidRPr="00EB6E6A">
        <w:rPr>
          <w:rStyle w:val="Emphasis"/>
          <w:rFonts w:ascii="Arial" w:hAnsi="Arial" w:cs="Arial"/>
          <w:sz w:val="22"/>
          <w:szCs w:val="22"/>
        </w:rPr>
        <w:t>Digital Transformation in the NHS: Lessons from COVID-19.</w:t>
      </w:r>
      <w:r w:rsidRPr="00EB6E6A">
        <w:rPr>
          <w:rFonts w:ascii="Arial" w:hAnsi="Arial" w:cs="Arial"/>
          <w:sz w:val="22"/>
          <w:szCs w:val="22"/>
        </w:rPr>
        <w:t xml:space="preserve"> London: NHS England.</w:t>
      </w:r>
      <w:r w:rsidRPr="00EB6E6A">
        <w:rPr>
          <w:rFonts w:ascii="Arial" w:hAnsi="Arial" w:cs="Arial"/>
          <w:sz w:val="22"/>
          <w:szCs w:val="22"/>
        </w:rPr>
        <w:br/>
        <w:t xml:space="preserve">NHS England (2023) </w:t>
      </w:r>
      <w:r w:rsidRPr="00EB6E6A">
        <w:rPr>
          <w:rStyle w:val="Emphasis"/>
          <w:rFonts w:ascii="Arial" w:hAnsi="Arial" w:cs="Arial"/>
          <w:sz w:val="22"/>
          <w:szCs w:val="22"/>
        </w:rPr>
        <w:t>A Plan for Digital Health and Social Care.</w:t>
      </w:r>
      <w:r w:rsidRPr="00EB6E6A">
        <w:rPr>
          <w:rFonts w:ascii="Arial" w:hAnsi="Arial" w:cs="Arial"/>
          <w:sz w:val="22"/>
          <w:szCs w:val="22"/>
        </w:rPr>
        <w:t xml:space="preserve"> London: Department of Health and Social Care.</w:t>
      </w:r>
      <w:r w:rsidRPr="00EB6E6A">
        <w:rPr>
          <w:rFonts w:ascii="Arial" w:hAnsi="Arial" w:cs="Arial"/>
          <w:sz w:val="22"/>
          <w:szCs w:val="22"/>
        </w:rPr>
        <w:br/>
        <w:t xml:space="preserve">Office for National Statistics (ONS) (2022) </w:t>
      </w:r>
      <w:r w:rsidRPr="00EB6E6A">
        <w:rPr>
          <w:rStyle w:val="Emphasis"/>
          <w:rFonts w:ascii="Arial" w:hAnsi="Arial" w:cs="Arial"/>
          <w:sz w:val="22"/>
          <w:szCs w:val="22"/>
        </w:rPr>
        <w:t>Internet Users, UK: 2022.</w:t>
      </w:r>
      <w:r w:rsidRPr="00EB6E6A">
        <w:rPr>
          <w:rFonts w:ascii="Arial" w:hAnsi="Arial" w:cs="Arial"/>
          <w:sz w:val="22"/>
          <w:szCs w:val="22"/>
        </w:rPr>
        <w:t xml:space="preserve"> Available at: </w:t>
      </w:r>
      <w:hyperlink r:id="rId10" w:tgtFrame="_new" w:history="1">
        <w:r w:rsidRPr="00EB6E6A">
          <w:rPr>
            <w:rStyle w:val="Hyperlink"/>
            <w:rFonts w:ascii="Arial" w:hAnsi="Arial" w:cs="Arial"/>
            <w:sz w:val="22"/>
            <w:szCs w:val="22"/>
          </w:rPr>
          <w:t>https://www.ons.gov.uk</w:t>
        </w:r>
      </w:hyperlink>
      <w:r w:rsidRPr="00EB6E6A">
        <w:rPr>
          <w:rFonts w:ascii="Arial" w:hAnsi="Arial" w:cs="Arial"/>
          <w:sz w:val="22"/>
          <w:szCs w:val="22"/>
        </w:rPr>
        <w:br/>
        <w:t xml:space="preserve">Shaw, S., Hurst, J., and Wherton, J. (2021) ‘Assistive technology and independent living among older adults: a UK case study’, </w:t>
      </w:r>
      <w:r w:rsidRPr="00EB6E6A">
        <w:rPr>
          <w:rStyle w:val="Emphasis"/>
          <w:rFonts w:ascii="Arial" w:hAnsi="Arial" w:cs="Arial"/>
          <w:sz w:val="22"/>
          <w:szCs w:val="22"/>
        </w:rPr>
        <w:t>Social Care and Technology Journal</w:t>
      </w:r>
      <w:r w:rsidRPr="00EB6E6A">
        <w:rPr>
          <w:rFonts w:ascii="Arial" w:hAnsi="Arial" w:cs="Arial"/>
          <w:sz w:val="22"/>
          <w:szCs w:val="22"/>
        </w:rPr>
        <w:t>, 15(4), pp. 201–218.</w:t>
      </w:r>
      <w:r w:rsidRPr="00EB6E6A">
        <w:rPr>
          <w:rFonts w:ascii="Arial" w:hAnsi="Arial" w:cs="Arial"/>
          <w:sz w:val="22"/>
          <w:szCs w:val="22"/>
        </w:rPr>
        <w:br/>
        <w:t xml:space="preserve">Topol, E. (2019) </w:t>
      </w:r>
      <w:r w:rsidRPr="00EB6E6A">
        <w:rPr>
          <w:rStyle w:val="Emphasis"/>
          <w:rFonts w:ascii="Arial" w:hAnsi="Arial" w:cs="Arial"/>
          <w:sz w:val="22"/>
          <w:szCs w:val="22"/>
        </w:rPr>
        <w:t>The Topol Review: Preparing the Healthcare Workforce to Deliver the Digital Future.</w:t>
      </w:r>
      <w:r w:rsidRPr="00EB6E6A">
        <w:rPr>
          <w:rFonts w:ascii="Arial" w:hAnsi="Arial" w:cs="Arial"/>
          <w:sz w:val="22"/>
          <w:szCs w:val="22"/>
        </w:rPr>
        <w:t xml:space="preserve"> London: Health Education England.</w:t>
      </w:r>
      <w:r w:rsidRPr="00EB6E6A">
        <w:rPr>
          <w:rFonts w:ascii="Arial" w:hAnsi="Arial" w:cs="Arial"/>
          <w:sz w:val="22"/>
          <w:szCs w:val="22"/>
        </w:rPr>
        <w:br/>
        <w:t xml:space="preserve">Tricco, A.C. et al. (2018) ‘PRISMA Extension for Scoping Reviews (PRISMA-ScR)’, </w:t>
      </w:r>
      <w:r w:rsidRPr="00EB6E6A">
        <w:rPr>
          <w:rStyle w:val="Emphasis"/>
          <w:rFonts w:ascii="Arial" w:hAnsi="Arial" w:cs="Arial"/>
          <w:sz w:val="22"/>
          <w:szCs w:val="22"/>
        </w:rPr>
        <w:t>Annals of Internal Medicine</w:t>
      </w:r>
      <w:r w:rsidRPr="00EB6E6A">
        <w:rPr>
          <w:rFonts w:ascii="Arial" w:hAnsi="Arial" w:cs="Arial"/>
          <w:sz w:val="22"/>
          <w:szCs w:val="22"/>
        </w:rPr>
        <w:t>, 169(7), pp. 467–473.</w:t>
      </w:r>
      <w:r w:rsidRPr="00EB6E6A">
        <w:rPr>
          <w:rFonts w:ascii="Arial" w:hAnsi="Arial" w:cs="Arial"/>
          <w:sz w:val="22"/>
          <w:szCs w:val="22"/>
        </w:rPr>
        <w:br/>
        <w:t xml:space="preserve">Watson, P., et al. (2023) ‘Artificial intelligence in UK healthcare: clinical and ethical perspectives’, </w:t>
      </w:r>
      <w:r w:rsidRPr="00EB6E6A">
        <w:rPr>
          <w:rStyle w:val="Emphasis"/>
          <w:rFonts w:ascii="Arial" w:hAnsi="Arial" w:cs="Arial"/>
          <w:sz w:val="22"/>
          <w:szCs w:val="22"/>
        </w:rPr>
        <w:t>Lancet Digital Health</w:t>
      </w:r>
      <w:r w:rsidRPr="00EB6E6A">
        <w:rPr>
          <w:rFonts w:ascii="Arial" w:hAnsi="Arial" w:cs="Arial"/>
          <w:sz w:val="22"/>
          <w:szCs w:val="22"/>
        </w:rPr>
        <w:t>, 5(3), pp. 150–163.</w:t>
      </w:r>
    </w:p>
    <w:p w14:paraId="1E9C8159" w14:textId="77777777" w:rsidR="00F64B45" w:rsidRPr="00EB6E6A" w:rsidRDefault="00F64B45" w:rsidP="00EB6E6A">
      <w:pPr>
        <w:spacing w:line="360" w:lineRule="auto"/>
        <w:jc w:val="both"/>
        <w:rPr>
          <w:rFonts w:ascii="Arial" w:hAnsi="Arial" w:cs="Arial"/>
        </w:rPr>
      </w:pPr>
    </w:p>
    <w:sectPr w:rsidR="00F64B45" w:rsidRPr="00EB6E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929A4"/>
    <w:multiLevelType w:val="multilevel"/>
    <w:tmpl w:val="81A62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B00DAE"/>
    <w:multiLevelType w:val="multilevel"/>
    <w:tmpl w:val="F686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9C05FF"/>
    <w:multiLevelType w:val="hybridMultilevel"/>
    <w:tmpl w:val="9104F3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5108A2"/>
    <w:multiLevelType w:val="multilevel"/>
    <w:tmpl w:val="BC7EC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0035D2"/>
    <w:multiLevelType w:val="multilevel"/>
    <w:tmpl w:val="F9B66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AB0EE0"/>
    <w:multiLevelType w:val="multilevel"/>
    <w:tmpl w:val="D2522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B852F4"/>
    <w:multiLevelType w:val="multilevel"/>
    <w:tmpl w:val="53A8E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C0749A"/>
    <w:multiLevelType w:val="multilevel"/>
    <w:tmpl w:val="0ACA2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FF4E21"/>
    <w:multiLevelType w:val="multilevel"/>
    <w:tmpl w:val="F55C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03409F"/>
    <w:multiLevelType w:val="hybridMultilevel"/>
    <w:tmpl w:val="4E1E29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D9E270A"/>
    <w:multiLevelType w:val="hybridMultilevel"/>
    <w:tmpl w:val="FD543E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8A91904"/>
    <w:multiLevelType w:val="hybridMultilevel"/>
    <w:tmpl w:val="E26006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C23F55"/>
    <w:multiLevelType w:val="multilevel"/>
    <w:tmpl w:val="DC4A8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2A76D35"/>
    <w:multiLevelType w:val="multilevel"/>
    <w:tmpl w:val="D7B82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736B81"/>
    <w:multiLevelType w:val="multilevel"/>
    <w:tmpl w:val="FE4EB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7B153A"/>
    <w:multiLevelType w:val="multilevel"/>
    <w:tmpl w:val="290AE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A41B22"/>
    <w:multiLevelType w:val="multilevel"/>
    <w:tmpl w:val="1F9299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C4188D"/>
    <w:multiLevelType w:val="multilevel"/>
    <w:tmpl w:val="39107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7771899">
    <w:abstractNumId w:val="0"/>
  </w:num>
  <w:num w:numId="2" w16cid:durableId="2089882658">
    <w:abstractNumId w:val="17"/>
  </w:num>
  <w:num w:numId="3" w16cid:durableId="2025394980">
    <w:abstractNumId w:val="5"/>
  </w:num>
  <w:num w:numId="4" w16cid:durableId="2028558066">
    <w:abstractNumId w:val="6"/>
  </w:num>
  <w:num w:numId="5" w16cid:durableId="1514760492">
    <w:abstractNumId w:val="8"/>
  </w:num>
  <w:num w:numId="6" w16cid:durableId="1334917218">
    <w:abstractNumId w:val="16"/>
  </w:num>
  <w:num w:numId="7" w16cid:durableId="672682896">
    <w:abstractNumId w:val="4"/>
  </w:num>
  <w:num w:numId="8" w16cid:durableId="211964193">
    <w:abstractNumId w:val="1"/>
  </w:num>
  <w:num w:numId="9" w16cid:durableId="996686439">
    <w:abstractNumId w:val="3"/>
  </w:num>
  <w:num w:numId="10" w16cid:durableId="1599168395">
    <w:abstractNumId w:val="7"/>
  </w:num>
  <w:num w:numId="11" w16cid:durableId="510265780">
    <w:abstractNumId w:val="14"/>
  </w:num>
  <w:num w:numId="12" w16cid:durableId="710544477">
    <w:abstractNumId w:val="15"/>
  </w:num>
  <w:num w:numId="13" w16cid:durableId="809371393">
    <w:abstractNumId w:val="13"/>
  </w:num>
  <w:num w:numId="14" w16cid:durableId="1444884987">
    <w:abstractNumId w:val="12"/>
  </w:num>
  <w:num w:numId="15" w16cid:durableId="1910001163">
    <w:abstractNumId w:val="11"/>
  </w:num>
  <w:num w:numId="16" w16cid:durableId="740492061">
    <w:abstractNumId w:val="9"/>
  </w:num>
  <w:num w:numId="17" w16cid:durableId="1174371144">
    <w:abstractNumId w:val="2"/>
  </w:num>
  <w:num w:numId="18" w16cid:durableId="7556340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F89"/>
    <w:rsid w:val="00031B62"/>
    <w:rsid w:val="00083E5B"/>
    <w:rsid w:val="000A0472"/>
    <w:rsid w:val="001168AA"/>
    <w:rsid w:val="00121482"/>
    <w:rsid w:val="00125833"/>
    <w:rsid w:val="00164824"/>
    <w:rsid w:val="001E11C9"/>
    <w:rsid w:val="00217153"/>
    <w:rsid w:val="002811DC"/>
    <w:rsid w:val="00305B0E"/>
    <w:rsid w:val="00314965"/>
    <w:rsid w:val="003B76EE"/>
    <w:rsid w:val="00590A11"/>
    <w:rsid w:val="005B4352"/>
    <w:rsid w:val="005D3CFB"/>
    <w:rsid w:val="005F59AD"/>
    <w:rsid w:val="006C15C9"/>
    <w:rsid w:val="006F7F69"/>
    <w:rsid w:val="00763C19"/>
    <w:rsid w:val="007A5270"/>
    <w:rsid w:val="00874A26"/>
    <w:rsid w:val="008A44F3"/>
    <w:rsid w:val="00925AC0"/>
    <w:rsid w:val="00A33F89"/>
    <w:rsid w:val="00AA4E20"/>
    <w:rsid w:val="00B9389A"/>
    <w:rsid w:val="00BB04F3"/>
    <w:rsid w:val="00BC3318"/>
    <w:rsid w:val="00C27DDE"/>
    <w:rsid w:val="00C47415"/>
    <w:rsid w:val="00D1516A"/>
    <w:rsid w:val="00EB6E6A"/>
    <w:rsid w:val="00F64B45"/>
    <w:rsid w:val="00FB3F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75B0ED"/>
  <w15:chartTrackingRefBased/>
  <w15:docId w15:val="{26B32297-F4B9-4AA2-8D5F-A1A72982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E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A33F8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A33F8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A33F8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3F8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33F8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A33F89"/>
    <w:rPr>
      <w:rFonts w:ascii="Times New Roman" w:eastAsia="Times New Roman" w:hAnsi="Times New Roman" w:cs="Times New Roman"/>
      <w:b/>
      <w:bCs/>
      <w:sz w:val="24"/>
      <w:szCs w:val="24"/>
    </w:rPr>
  </w:style>
  <w:style w:type="character" w:styleId="Strong">
    <w:name w:val="Strong"/>
    <w:basedOn w:val="DefaultParagraphFont"/>
    <w:uiPriority w:val="22"/>
    <w:qFormat/>
    <w:rsid w:val="00A33F89"/>
    <w:rPr>
      <w:b/>
      <w:bCs/>
    </w:rPr>
  </w:style>
  <w:style w:type="paragraph" w:styleId="NormalWeb">
    <w:name w:val="Normal (Web)"/>
    <w:basedOn w:val="Normal"/>
    <w:uiPriority w:val="99"/>
    <w:semiHidden/>
    <w:unhideWhenUsed/>
    <w:rsid w:val="00A33F8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33F89"/>
    <w:rPr>
      <w:i/>
      <w:iCs/>
    </w:rPr>
  </w:style>
  <w:style w:type="character" w:styleId="Hyperlink">
    <w:name w:val="Hyperlink"/>
    <w:basedOn w:val="DefaultParagraphFont"/>
    <w:uiPriority w:val="99"/>
    <w:unhideWhenUsed/>
    <w:rsid w:val="00A33F89"/>
    <w:rPr>
      <w:color w:val="0000FF"/>
      <w:u w:val="single"/>
    </w:rPr>
  </w:style>
  <w:style w:type="character" w:customStyle="1" w:styleId="Heading1Char">
    <w:name w:val="Heading 1 Char"/>
    <w:basedOn w:val="DefaultParagraphFont"/>
    <w:link w:val="Heading1"/>
    <w:uiPriority w:val="9"/>
    <w:rsid w:val="00EB6E6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EB6E6A"/>
    <w:pPr>
      <w:ind w:left="720"/>
      <w:contextualSpacing/>
    </w:pPr>
  </w:style>
  <w:style w:type="table" w:styleId="TableGrid">
    <w:name w:val="Table Grid"/>
    <w:basedOn w:val="TableNormal"/>
    <w:uiPriority w:val="39"/>
    <w:rsid w:val="00EB6E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47415"/>
    <w:pPr>
      <w:outlineLvl w:val="9"/>
    </w:pPr>
  </w:style>
  <w:style w:type="paragraph" w:styleId="TOC1">
    <w:name w:val="toc 1"/>
    <w:basedOn w:val="Normal"/>
    <w:next w:val="Normal"/>
    <w:autoRedefine/>
    <w:uiPriority w:val="39"/>
    <w:unhideWhenUsed/>
    <w:rsid w:val="00C47415"/>
    <w:pPr>
      <w:tabs>
        <w:tab w:val="right" w:leader="dot" w:pos="9350"/>
      </w:tabs>
      <w:spacing w:after="100"/>
    </w:pPr>
    <w:rPr>
      <w:rFonts w:eastAsia="Times New Roman"/>
      <w:noProof/>
      <w:sz w:val="24"/>
    </w:rPr>
  </w:style>
  <w:style w:type="paragraph" w:styleId="TOC3">
    <w:name w:val="toc 3"/>
    <w:basedOn w:val="Normal"/>
    <w:next w:val="Normal"/>
    <w:autoRedefine/>
    <w:uiPriority w:val="39"/>
    <w:unhideWhenUsed/>
    <w:rsid w:val="00C47415"/>
    <w:pPr>
      <w:spacing w:after="100"/>
      <w:ind w:left="440"/>
    </w:pPr>
  </w:style>
  <w:style w:type="paragraph" w:styleId="TOC2">
    <w:name w:val="toc 2"/>
    <w:basedOn w:val="Normal"/>
    <w:next w:val="Normal"/>
    <w:autoRedefine/>
    <w:uiPriority w:val="39"/>
    <w:unhideWhenUsed/>
    <w:rsid w:val="00C4741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0277273">
      <w:bodyDiv w:val="1"/>
      <w:marLeft w:val="0"/>
      <w:marRight w:val="0"/>
      <w:marTop w:val="0"/>
      <w:marBottom w:val="0"/>
      <w:divBdr>
        <w:top w:val="none" w:sz="0" w:space="0" w:color="auto"/>
        <w:left w:val="none" w:sz="0" w:space="0" w:color="auto"/>
        <w:bottom w:val="none" w:sz="0" w:space="0" w:color="auto"/>
        <w:right w:val="none" w:sz="0" w:space="0" w:color="auto"/>
      </w:divBdr>
      <w:divsChild>
        <w:div w:id="1730108615">
          <w:marLeft w:val="0"/>
          <w:marRight w:val="0"/>
          <w:marTop w:val="0"/>
          <w:marBottom w:val="0"/>
          <w:divBdr>
            <w:top w:val="none" w:sz="0" w:space="0" w:color="auto"/>
            <w:left w:val="none" w:sz="0" w:space="0" w:color="auto"/>
            <w:bottom w:val="none" w:sz="0" w:space="0" w:color="auto"/>
            <w:right w:val="none" w:sz="0" w:space="0" w:color="auto"/>
          </w:divBdr>
          <w:divsChild>
            <w:div w:id="11614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961290">
      <w:bodyDiv w:val="1"/>
      <w:marLeft w:val="0"/>
      <w:marRight w:val="0"/>
      <w:marTop w:val="0"/>
      <w:marBottom w:val="0"/>
      <w:divBdr>
        <w:top w:val="none" w:sz="0" w:space="0" w:color="auto"/>
        <w:left w:val="none" w:sz="0" w:space="0" w:color="auto"/>
        <w:bottom w:val="none" w:sz="0" w:space="0" w:color="auto"/>
        <w:right w:val="none" w:sz="0" w:space="0" w:color="auto"/>
      </w:divBdr>
      <w:divsChild>
        <w:div w:id="919560342">
          <w:marLeft w:val="0"/>
          <w:marRight w:val="0"/>
          <w:marTop w:val="0"/>
          <w:marBottom w:val="0"/>
          <w:divBdr>
            <w:top w:val="none" w:sz="0" w:space="0" w:color="auto"/>
            <w:left w:val="none" w:sz="0" w:space="0" w:color="auto"/>
            <w:bottom w:val="none" w:sz="0" w:space="0" w:color="auto"/>
            <w:right w:val="none" w:sz="0" w:space="0" w:color="auto"/>
          </w:divBdr>
          <w:divsChild>
            <w:div w:id="151626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407710">
      <w:bodyDiv w:val="1"/>
      <w:marLeft w:val="0"/>
      <w:marRight w:val="0"/>
      <w:marTop w:val="0"/>
      <w:marBottom w:val="0"/>
      <w:divBdr>
        <w:top w:val="none" w:sz="0" w:space="0" w:color="auto"/>
        <w:left w:val="none" w:sz="0" w:space="0" w:color="auto"/>
        <w:bottom w:val="none" w:sz="0" w:space="0" w:color="auto"/>
        <w:right w:val="none" w:sz="0" w:space="0" w:color="auto"/>
      </w:divBdr>
    </w:div>
    <w:div w:id="198549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ons.gov.uk" TargetMode="External"/><Relationship Id="rId4" Type="http://schemas.openxmlformats.org/officeDocument/2006/relationships/customXml" Target="../customXml/item4.xml"/><Relationship Id="rId9"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bcffd1670f5929e3d6edf0f6efd74e8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396c044f11fb19d5d9a113d8b4213d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32C2A627-DAAC-4F72-AEF6-06B7F2156096}">
  <ds:schemaRefs>
    <ds:schemaRef ds:uri="http://schemas.microsoft.com/sharepoint/v3/contenttype/forms"/>
  </ds:schemaRefs>
</ds:datastoreItem>
</file>

<file path=customXml/itemProps2.xml><?xml version="1.0" encoding="utf-8"?>
<ds:datastoreItem xmlns:ds="http://schemas.openxmlformats.org/officeDocument/2006/customXml" ds:itemID="{29911B7C-36A2-429F-992F-55611D04DF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23D443-D4E1-4488-8F9E-F2AEDDFC7DE0}">
  <ds:schemaRefs>
    <ds:schemaRef ds:uri="http://schemas.openxmlformats.org/officeDocument/2006/bibliography"/>
  </ds:schemaRefs>
</ds:datastoreItem>
</file>

<file path=customXml/itemProps4.xml><?xml version="1.0" encoding="utf-8"?>
<ds:datastoreItem xmlns:ds="http://schemas.openxmlformats.org/officeDocument/2006/customXml" ds:itemID="{56C9E2A3-2B29-4E18-9A91-09D5971977D6}">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15</Pages>
  <Words>4022</Words>
  <Characters>22932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Begum Khudeza (2231217)</cp:lastModifiedBy>
  <cp:revision>19</cp:revision>
  <dcterms:created xsi:type="dcterms:W3CDTF">2025-11-13T19:48:00Z</dcterms:created>
  <dcterms:modified xsi:type="dcterms:W3CDTF">2025-11-17T13:38:00Z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02ebc586-3c56-4371-be1f-8de59c1605b7</vt:lpwstr>
  </property>
  <property fmtid="{D5CDD505-2E9C-101B-9397-08002B2CF9AE}" pid="3" name="ContentTypeId">
    <vt:lpwstr>0x010100A20804DBFC42F64693D899720BA9B0FE</vt:lpwstr>
  </property>
</Properties>
</file>