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FF5D5A8" w14:paraId="3E95E1A9" wp14:textId="4CDD135B">
      <w:pPr>
        <w:pStyle w:val="Normal"/>
        <w:jc w:val="center"/>
      </w:pPr>
      <w:r w:rsidR="196882D4">
        <w:drawing>
          <wp:anchor xmlns:wp14="http://schemas.microsoft.com/office/word/2010/wordprocessingDrawing" distT="0" distB="0" distL="114300" distR="114300" simplePos="0" relativeHeight="251658240" behindDoc="0" locked="0" layoutInCell="1" allowOverlap="1" wp14:editId="3FD74BA0" wp14:anchorId="1DD64665">
            <wp:simplePos x="0" y="0"/>
            <wp:positionH relativeFrom="column">
              <wp:align>left</wp:align>
            </wp:positionH>
            <wp:positionV relativeFrom="paragraph">
              <wp:posOffset>0</wp:posOffset>
            </wp:positionV>
            <wp:extent cx="2486025" cy="942975"/>
            <wp:wrapSquare wrapText="bothSides"/>
            <wp:effectExtent l="0" t="0" r="0" b="0"/>
            <wp:docPr id="804640168" name="" title=""/>
            <wp:cNvGraphicFramePr>
              <a:graphicFrameLocks noChangeAspect="1"/>
            </wp:cNvGraphicFramePr>
            <a:graphic>
              <a:graphicData uri="http://schemas.openxmlformats.org/drawingml/2006/picture">
                <pic:pic>
                  <pic:nvPicPr>
                    <pic:cNvPr id="0" name=""/>
                    <pic:cNvPicPr/>
                  </pic:nvPicPr>
                  <pic:blipFill>
                    <a:blip r:embed="Ree19ee91e3ce486a">
                      <a:extLst>
                        <a:ext xmlns:a="http://schemas.openxmlformats.org/drawingml/2006/main" uri="{28A0092B-C50C-407E-A947-70E740481C1C}">
                          <a14:useLocalDpi val="0"/>
                        </a:ext>
                      </a:extLst>
                    </a:blip>
                    <a:stretch>
                      <a:fillRect/>
                    </a:stretch>
                  </pic:blipFill>
                  <pic:spPr>
                    <a:xfrm>
                      <a:off x="0" y="0"/>
                      <a:ext cx="2486025" cy="942975"/>
                    </a:xfrm>
                    <a:prstGeom prst="rect">
                      <a:avLst/>
                    </a:prstGeom>
                  </pic:spPr>
                </pic:pic>
              </a:graphicData>
            </a:graphic>
            <wp14:sizeRelH relativeFrom="page">
              <wp14:pctWidth>0</wp14:pctWidth>
            </wp14:sizeRelH>
            <wp14:sizeRelV relativeFrom="page">
              <wp14:pctHeight>0</wp14:pctHeight>
            </wp14:sizeRelV>
          </wp:anchor>
        </w:drawing>
      </w:r>
      <w:r>
        <w:br/>
      </w:r>
    </w:p>
    <w:p xmlns:wp14="http://schemas.microsoft.com/office/word/2010/wordml" w:rsidP="2FF5D5A8" w14:paraId="62F69A12" wp14:textId="3CE53197">
      <w:pPr>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pPr>
    </w:p>
    <w:p xmlns:wp14="http://schemas.microsoft.com/office/word/2010/wordml" w:rsidP="2FF5D5A8" w14:paraId="4B5F5B2C" wp14:textId="0BEAE714">
      <w:pPr>
        <w:pStyle w:val="Normal"/>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pPr>
    </w:p>
    <w:p xmlns:wp14="http://schemas.microsoft.com/office/word/2010/wordml" w:rsidP="155E3407" w14:paraId="5C5293CD" wp14:textId="6A913828">
      <w:pPr>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pPr>
    </w:p>
    <w:p w:rsidR="1F29BE39" w:rsidP="155E3407" w:rsidRDefault="1F29BE39" w14:paraId="43CF676B" w14:textId="4249874F">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155E3407" w:rsidR="1F29BE39">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UNIVERSITY OF WALES: TRINITY SAINT DAVID</w:t>
      </w:r>
    </w:p>
    <w:p w:rsidR="155E3407" w:rsidP="155E3407" w:rsidRDefault="155E3407" w14:paraId="0EDCF438" w14:textId="2724E84D">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p>
    <w:p w:rsidR="1F29BE39" w:rsidP="155E3407" w:rsidRDefault="1F29BE39" w14:paraId="57736DB6" w14:textId="73C29967">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155E3407" w:rsidR="1F29BE39">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BA Business Management</w:t>
      </w:r>
    </w:p>
    <w:p w:rsidR="155E3407" w:rsidP="155E3407" w:rsidRDefault="155E3407" w14:paraId="65458C98" w14:textId="6257DB5D">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p>
    <w:p w:rsidR="1F29BE39" w:rsidP="155E3407" w:rsidRDefault="1F29BE39" w14:paraId="15AB4FD2" w14:textId="6BCC2574">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155E3407" w:rsidR="1F29BE39">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Community Engagement</w:t>
      </w:r>
    </w:p>
    <w:p w:rsidR="1F29BE39" w:rsidP="155E3407" w:rsidRDefault="1F29BE39" w14:paraId="43CB40B0" w14:textId="1132CBCC">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155E3407" w:rsidR="1F29BE39">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LCBB4002</w:t>
      </w:r>
    </w:p>
    <w:p w:rsidR="155E3407" w:rsidP="155E3407" w:rsidRDefault="155E3407" w14:paraId="771ED1A9" w14:textId="538FF916">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155E3407" w:rsidP="155E3407" w:rsidRDefault="155E3407" w14:paraId="67216096" w14:textId="375DFC1F">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1F29BE39" w:rsidP="155E3407" w:rsidRDefault="1F29BE39" w14:paraId="4138DCC3" w14:textId="7FF524ED">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55E3407" w:rsidR="1F29BE39">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Assessment 1</w:t>
      </w:r>
    </w:p>
    <w:p w:rsidR="1F29BE39" w:rsidP="155E3407" w:rsidRDefault="1F29BE39" w14:paraId="37461259" w14:textId="65132983">
      <w:pPr>
        <w:jc w:val="center"/>
      </w:pPr>
      <w:r w:rsidRPr="155E3407" w:rsidR="1F29BE39">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Macmillan Cancer Support - World's Biggest Coffee Morning</w:t>
      </w:r>
    </w:p>
    <w:p w:rsidR="155E3407" w:rsidP="155E3407" w:rsidRDefault="155E3407" w14:paraId="1E0559E4" w14:textId="156EDDAB">
      <w:pPr>
        <w:pStyle w:val="Normal"/>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55E3407" w:rsidP="155E3407" w:rsidRDefault="155E3407" w14:paraId="5CE12425" w14:textId="6FE6B8D8">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55E3407" w:rsidP="155E3407" w:rsidRDefault="155E3407" w14:paraId="4CF79EE0" w14:textId="65D8CFC6">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F29BE39" w:rsidP="155E3407" w:rsidRDefault="1F29BE39" w14:paraId="4E71B605" w14:textId="5469B4BD">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55E3407" w:rsidR="1F29BE3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US"/>
        </w:rPr>
        <w:t xml:space="preserve">Name: </w:t>
      </w:r>
      <w:r w:rsidRPr="155E3407" w:rsidR="1F29BE3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Anastasia</w:t>
      </w:r>
      <w:r w:rsidRPr="155E3407" w:rsidR="1F29BE39">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 xml:space="preserve"> </w:t>
      </w:r>
      <w:r w:rsidRPr="155E3407" w:rsidR="1F29BE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Ursu</w:t>
      </w:r>
    </w:p>
    <w:p w:rsidR="1F29BE39" w:rsidP="155E3407" w:rsidRDefault="1F29BE39" w14:paraId="72F8676C" w14:textId="49649FE1">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55E3407" w:rsidR="1F29BE3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US"/>
        </w:rPr>
        <w:t>Student ID</w:t>
      </w:r>
      <w:r w:rsidRPr="155E3407" w:rsidR="1F29BE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2024744</w:t>
      </w:r>
    </w:p>
    <w:p w:rsidR="2B7D3F26" w:rsidP="155E3407" w:rsidRDefault="2B7D3F26" w14:paraId="4C30316B" w14:textId="7F5E6A1A">
      <w:pPr>
        <w:pStyle w:val="Normal"/>
        <w:spacing w:after="160" w:line="259" w:lineRule="auto"/>
        <w:jc w:val="left"/>
        <w:rPr>
          <w:rFonts w:ascii="Times New Roman" w:hAnsi="Times New Roman" w:eastAsia="Times New Roman" w:cs="Times New Roman"/>
          <w:noProof w:val="0"/>
          <w:sz w:val="24"/>
          <w:szCs w:val="24"/>
          <w:lang w:val="en-US"/>
        </w:rPr>
      </w:pPr>
      <w:r w:rsidRPr="155E3407" w:rsidR="2B7D3F2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t>Lecturer:</w:t>
      </w:r>
      <w:r w:rsidRPr="155E3407" w:rsidR="2B7D3F26">
        <w:rPr>
          <w:rFonts w:ascii="Times New Roman" w:hAnsi="Times New Roman" w:eastAsia="Times New Roman" w:cs="Times New Roman"/>
          <w:noProof w:val="0"/>
          <w:sz w:val="24"/>
          <w:szCs w:val="24"/>
          <w:lang w:val="en-US"/>
        </w:rPr>
        <w:t xml:space="preserve"> Karen Howells</w:t>
      </w:r>
    </w:p>
    <w:p w:rsidR="155E3407" w:rsidP="155E3407" w:rsidRDefault="155E3407" w14:paraId="474EA7AC" w14:textId="62ED4079">
      <w:pPr>
        <w:pStyle w:val="Normal"/>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pPr>
    </w:p>
    <w:p xmlns:wp14="http://schemas.microsoft.com/office/word/2010/wordml" w:rsidP="2FF5D5A8" w14:paraId="2EC0122B" wp14:textId="5946B755">
      <w:pPr>
        <w:jc w:val="both"/>
      </w:pPr>
    </w:p>
    <w:p xmlns:wp14="http://schemas.microsoft.com/office/word/2010/wordml" w:rsidP="2FF5D5A8" w14:paraId="02954627" wp14:textId="1FE48690">
      <w:pPr>
        <w:jc w:val="both"/>
      </w:pPr>
    </w:p>
    <w:p xmlns:wp14="http://schemas.microsoft.com/office/word/2010/wordml" w:rsidP="2FF5D5A8" w14:paraId="4E75365C" wp14:textId="50B73700">
      <w:pPr>
        <w:jc w:val="both"/>
      </w:pPr>
    </w:p>
    <w:p xmlns:wp14="http://schemas.microsoft.com/office/word/2010/wordml" w:rsidP="2FF5D5A8" w14:paraId="3DDAC611" wp14:textId="36AEA523">
      <w:pPr>
        <w:jc w:val="both"/>
      </w:pPr>
    </w:p>
    <w:p xmlns:wp14="http://schemas.microsoft.com/office/word/2010/wordml" w:rsidP="2FF5D5A8" w14:paraId="4CEEF464" wp14:textId="11A19F0D">
      <w:pPr>
        <w:jc w:val="both"/>
      </w:pPr>
    </w:p>
    <w:p xmlns:wp14="http://schemas.microsoft.com/office/word/2010/wordml" w:rsidP="155E3407" w14:paraId="71483E0C" wp14:textId="6925C30B">
      <w:pPr>
        <w:pStyle w:val="Normal"/>
        <w:jc w:val="both"/>
      </w:pPr>
      <w:r>
        <w:br/>
      </w:r>
    </w:p>
    <w:p xmlns:wp14="http://schemas.microsoft.com/office/word/2010/wordml" w:rsidP="2FF5D5A8" w14:paraId="631B8E86" wp14:textId="710021D6">
      <w:pPr>
        <w:jc w:val="center"/>
      </w:pP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Table of Contents</w:t>
      </w:r>
    </w:p>
    <w:p w:rsidR="155E3407" w:rsidP="155E3407" w:rsidRDefault="155E3407" w14:paraId="5C3FB122" w14:textId="301077A4">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p>
    <w:p xmlns:wp14="http://schemas.microsoft.com/office/word/2010/wordml" w:rsidP="2FF5D5A8" w14:paraId="307C0342" wp14:textId="02D4D68D">
      <w:pPr>
        <w:jc w:val="both"/>
      </w:pPr>
      <w:hyperlink w:anchor="" r:id="Rfff41990f38841ba">
        <w:r w:rsidRPr="2FF5D5A8" w:rsidR="21DFF3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Introduction</w:t>
        </w:r>
        <w:r>
          <w:tab/>
        </w:r>
        <w:r w:rsidRPr="2FF5D5A8" w:rsidR="21DFF3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3</w:t>
        </w:r>
      </w:hyperlink>
    </w:p>
    <w:p xmlns:wp14="http://schemas.microsoft.com/office/word/2010/wordml" w:rsidP="2FF5D5A8" w14:paraId="18914405" wp14:textId="2FD8778B">
      <w:pPr>
        <w:jc w:val="both"/>
      </w:pPr>
      <w:hyperlink w:anchor="" r:id="R8b04e71fca924d3e">
        <w:r w:rsidRPr="2FF5D5A8" w:rsidR="21DFF3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Discussion</w:t>
        </w:r>
        <w:r>
          <w:tab/>
        </w:r>
        <w:r w:rsidRPr="2FF5D5A8" w:rsidR="21DFF3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3</w:t>
        </w:r>
      </w:hyperlink>
    </w:p>
    <w:p xmlns:wp14="http://schemas.microsoft.com/office/word/2010/wordml" w:rsidP="2FF5D5A8" w14:paraId="5C54840A" wp14:textId="61401D4A">
      <w:pPr>
        <w:jc w:val="both"/>
      </w:pPr>
      <w:hyperlink w:anchor="" r:id="R2abff642d1d94b76">
        <w:r w:rsidRPr="2FF5D5A8" w:rsidR="21DFF3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Description</w:t>
        </w:r>
        <w:r>
          <w:tab/>
        </w:r>
        <w:r w:rsidRPr="2FF5D5A8" w:rsidR="21DFF3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3</w:t>
        </w:r>
      </w:hyperlink>
    </w:p>
    <w:p xmlns:wp14="http://schemas.microsoft.com/office/word/2010/wordml" w:rsidP="2FF5D5A8" w14:paraId="166BE98D" wp14:textId="10B0A69C">
      <w:pPr>
        <w:jc w:val="both"/>
      </w:pPr>
      <w:hyperlink w:anchor="" r:id="Rb66fc3b95e504bf3">
        <w:r w:rsidRPr="2FF5D5A8" w:rsidR="21DFF3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Relationship among stakeholders</w:t>
        </w:r>
        <w:r>
          <w:tab/>
        </w:r>
        <w:r w:rsidRPr="2FF5D5A8" w:rsidR="21DFF3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4</w:t>
        </w:r>
      </w:hyperlink>
    </w:p>
    <w:p xmlns:wp14="http://schemas.microsoft.com/office/word/2010/wordml" w:rsidP="2FF5D5A8" w14:paraId="08A2F52C" wp14:textId="28EAF020">
      <w:pPr>
        <w:jc w:val="both"/>
      </w:pPr>
      <w:hyperlink w:anchor="" r:id="Ra6d5a0f33b9544fb">
        <w:r w:rsidRPr="2FF5D5A8" w:rsidR="21DFF3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Engagement of stakeholders in social media</w:t>
        </w:r>
        <w:r>
          <w:tab/>
        </w:r>
        <w:r w:rsidRPr="2FF5D5A8" w:rsidR="21DFF3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5</w:t>
        </w:r>
      </w:hyperlink>
    </w:p>
    <w:p xmlns:wp14="http://schemas.microsoft.com/office/word/2010/wordml" w:rsidP="2FF5D5A8" w14:paraId="20DE491C" wp14:textId="38E3C21D">
      <w:pPr>
        <w:jc w:val="both"/>
      </w:pPr>
      <w:hyperlink w:anchor="" r:id="Rf2e9b459f523488c">
        <w:r w:rsidRPr="2FF5D5A8" w:rsidR="21DFF3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Usage of Social Media for better outreach</w:t>
        </w:r>
        <w:r>
          <w:tab/>
        </w:r>
        <w:r w:rsidRPr="2FF5D5A8" w:rsidR="21DFF3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5</w:t>
        </w:r>
      </w:hyperlink>
    </w:p>
    <w:p xmlns:wp14="http://schemas.microsoft.com/office/word/2010/wordml" w:rsidP="2FF5D5A8" w14:paraId="277D92A8" wp14:textId="64BA29C1">
      <w:pPr>
        <w:jc w:val="both"/>
      </w:pPr>
      <w:hyperlink w:anchor="" r:id="R2bc4305f72664286">
        <w:r w:rsidRPr="2FF5D5A8" w:rsidR="21DFF3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Analysis of the project</w:t>
        </w:r>
        <w:r>
          <w:tab/>
        </w:r>
        <w:r w:rsidRPr="2FF5D5A8" w:rsidR="21DFF3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5</w:t>
        </w:r>
      </w:hyperlink>
    </w:p>
    <w:p xmlns:wp14="http://schemas.microsoft.com/office/word/2010/wordml" w:rsidP="2FF5D5A8" w14:paraId="2A65C61B" wp14:textId="1A3CF29A">
      <w:pPr>
        <w:jc w:val="both"/>
      </w:pPr>
      <w:hyperlink w:anchor="" r:id="Rfb208a30851e4879">
        <w:r w:rsidRPr="2FF5D5A8" w:rsidR="21DFF3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Conclusion</w:t>
        </w:r>
        <w:r>
          <w:tab/>
        </w:r>
        <w:r w:rsidRPr="2FF5D5A8" w:rsidR="21DFF3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7</w:t>
        </w:r>
      </w:hyperlink>
    </w:p>
    <w:p xmlns:wp14="http://schemas.microsoft.com/office/word/2010/wordml" w:rsidP="2FF5D5A8" w14:paraId="14EF46F3" wp14:textId="030D11D7">
      <w:pPr>
        <w:jc w:val="both"/>
      </w:pPr>
      <w:hyperlink w:anchor="" r:id="R725825bfdc3143b8">
        <w:r w:rsidRPr="2FF5D5A8" w:rsidR="21DFF3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Reference list</w:t>
        </w:r>
        <w:r>
          <w:tab/>
        </w:r>
        <w:r w:rsidRPr="2FF5D5A8" w:rsidR="21DFF3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8</w:t>
        </w:r>
      </w:hyperlink>
    </w:p>
    <w:p xmlns:wp14="http://schemas.microsoft.com/office/word/2010/wordml" w:rsidP="2FF5D5A8" w14:paraId="5EBCA353" wp14:textId="4D51CD6A">
      <w:pPr>
        <w:jc w:val="both"/>
      </w:pPr>
      <w:r>
        <w:br/>
      </w:r>
    </w:p>
    <w:p w:rsidR="155E3407" w:rsidP="155E3407" w:rsidRDefault="155E3407" w14:paraId="39403B57" w14:textId="2B97E5D8">
      <w:pPr>
        <w:pStyle w:val="Normal"/>
        <w:jc w:val="both"/>
      </w:pPr>
    </w:p>
    <w:p w:rsidR="155E3407" w:rsidP="155E3407" w:rsidRDefault="155E3407" w14:paraId="22754145" w14:textId="1AFAA422">
      <w:pPr>
        <w:pStyle w:val="Normal"/>
        <w:jc w:val="both"/>
      </w:pPr>
    </w:p>
    <w:p w:rsidR="155E3407" w:rsidP="155E3407" w:rsidRDefault="155E3407" w14:paraId="2842D733" w14:textId="0C6C8CA8">
      <w:pPr>
        <w:pStyle w:val="Normal"/>
        <w:jc w:val="both"/>
      </w:pPr>
    </w:p>
    <w:p w:rsidR="155E3407" w:rsidP="155E3407" w:rsidRDefault="155E3407" w14:paraId="28F57856" w14:textId="7CEAC8FD">
      <w:pPr>
        <w:pStyle w:val="Normal"/>
        <w:jc w:val="both"/>
      </w:pPr>
    </w:p>
    <w:p w:rsidR="155E3407" w:rsidP="155E3407" w:rsidRDefault="155E3407" w14:paraId="5D540FDF" w14:textId="06BB2DCE">
      <w:pPr>
        <w:pStyle w:val="Normal"/>
        <w:jc w:val="both"/>
      </w:pPr>
    </w:p>
    <w:p w:rsidR="155E3407" w:rsidP="155E3407" w:rsidRDefault="155E3407" w14:paraId="030F1355" w14:textId="44215CFC">
      <w:pPr>
        <w:pStyle w:val="Normal"/>
        <w:jc w:val="both"/>
      </w:pPr>
    </w:p>
    <w:p w:rsidR="155E3407" w:rsidP="155E3407" w:rsidRDefault="155E3407" w14:paraId="0A0A452C" w14:textId="034DB919">
      <w:pPr>
        <w:pStyle w:val="Normal"/>
        <w:jc w:val="both"/>
      </w:pPr>
    </w:p>
    <w:p w:rsidR="155E3407" w:rsidP="155E3407" w:rsidRDefault="155E3407" w14:paraId="1B4C24B9" w14:textId="26FCFA6D">
      <w:pPr>
        <w:pStyle w:val="Normal"/>
        <w:jc w:val="both"/>
      </w:pPr>
    </w:p>
    <w:p w:rsidR="155E3407" w:rsidP="155E3407" w:rsidRDefault="155E3407" w14:paraId="53706FC1" w14:textId="671A274F">
      <w:pPr>
        <w:pStyle w:val="Normal"/>
        <w:jc w:val="both"/>
      </w:pPr>
    </w:p>
    <w:p w:rsidR="155E3407" w:rsidP="155E3407" w:rsidRDefault="155E3407" w14:paraId="39E77CD9" w14:textId="0211FF58">
      <w:pPr>
        <w:pStyle w:val="Normal"/>
        <w:jc w:val="both"/>
      </w:pPr>
    </w:p>
    <w:p xmlns:wp14="http://schemas.microsoft.com/office/word/2010/wordml" w:rsidP="2FF5D5A8" w14:paraId="1641DAC9" wp14:textId="11C9F642">
      <w:pPr>
        <w:jc w:val="right"/>
      </w:pP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Page </w:t>
      </w:r>
      <w:r w:rsidRPr="155E3407" w:rsidR="21DFF3D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2</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w:t>
      </w:r>
      <w:r w:rsidRPr="155E3407" w:rsidR="21DFF3D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10</w:t>
      </w:r>
    </w:p>
    <w:p w:rsidR="155E3407" w:rsidP="155E3407" w:rsidRDefault="155E3407" w14:paraId="63C7DAF8" w14:textId="2D414475">
      <w:pPr>
        <w:jc w:val="both"/>
      </w:pPr>
    </w:p>
    <w:p xmlns:wp14="http://schemas.microsoft.com/office/word/2010/wordml" w:rsidP="2FF5D5A8" w14:paraId="36D23D3B" wp14:textId="27977C9C">
      <w:pPr>
        <w:jc w:val="both"/>
      </w:pPr>
      <w:r>
        <w:br/>
      </w:r>
    </w:p>
    <w:p xmlns:wp14="http://schemas.microsoft.com/office/word/2010/wordml" w:rsidP="2FF5D5A8" w14:paraId="44D32B43" wp14:textId="13412A65">
      <w:pPr>
        <w:jc w:val="both"/>
      </w:pPr>
      <w:r w:rsidRPr="2FF5D5A8" w:rsidR="21DFF3D6">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US"/>
        </w:rPr>
        <w:t xml:space="preserve">Introduction </w:t>
      </w:r>
    </w:p>
    <w:p xmlns:wp14="http://schemas.microsoft.com/office/word/2010/wordml" w:rsidP="2FF5D5A8" w14:paraId="29A85DEB" wp14:textId="75528FC2">
      <w:pPr>
        <w:jc w:val="both"/>
      </w:pP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Policy actions are frequently founded on scientific and social value assumptions. When faced with tough decisions in complicated circumstances, integrating specialised expertise with community values and traditional knowledge - is likely to result in better conclusions and more effective action. This realisation has resulted in requests for greater community participation, as policymakers and practitioners recognise that incorporating community values into decisions can boost the possibility of community acceptance and community-led action.</w:t>
      </w:r>
    </w:p>
    <w:p xmlns:wp14="http://schemas.microsoft.com/office/word/2010/wordml" w:rsidP="2FF5D5A8" w14:paraId="1CFC33CF" wp14:textId="2FAF1764">
      <w:pPr>
        <w:jc w:val="both"/>
      </w:pP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Community engagement is characterized as "the cycle by which public bodies contact networks to set out strengthening open doors," while local area strengthening is characterized as "the giving of certainty, abilities, and capacity to networks for them to shape and impact how open bodies help, or with, them." An effective community engagement aims to involve a diverse variety of stakeholders to create long-term and sustainable solutions to complicated challenges. Community involvement projects occur in all forms &amp; sizes, and they can be tailored to achieve a variety of objectives (Kumar and Kumar, 2020). Many initiatives aim to increase social capital and develop community connections and trust. Others are intended to address specific difficulties or concerns by releasing the social resources that arise when individuals think and act together. Regardless of the topic at hand, the practice of community participation is expanding. </w:t>
      </w:r>
    </w:p>
    <w:p xmlns:wp14="http://schemas.microsoft.com/office/word/2010/wordml" w:rsidP="2FF5D5A8" w14:paraId="4A1E7ACA" wp14:textId="23D82C55">
      <w:pPr>
        <w:jc w:val="both"/>
      </w:pP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aim is to create and </w:t>
      </w:r>
      <w:proofErr w:type="spellStart"/>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publicise</w:t>
      </w:r>
      <w:proofErr w:type="spellEnd"/>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community engagement event, people joined hands with the largest fundraising </w:t>
      </w:r>
      <w:r w:rsidRPr="155E3407" w:rsidR="5F3EC7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event,</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is The Macmillan Cancer Support - World's Biggest Coffee Morning.</w:t>
      </w:r>
    </w:p>
    <w:p xmlns:wp14="http://schemas.microsoft.com/office/word/2010/wordml" w:rsidP="2FF5D5A8" w14:paraId="65282386" wp14:textId="1840AA5A">
      <w:pPr>
        <w:jc w:val="both"/>
      </w:pPr>
      <w:r w:rsidRPr="2FF5D5A8" w:rsidR="21DFF3D6">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US"/>
        </w:rPr>
        <w:t xml:space="preserve">Discussion </w:t>
      </w:r>
    </w:p>
    <w:p xmlns:wp14="http://schemas.microsoft.com/office/word/2010/wordml" w:rsidP="2FF5D5A8" w14:paraId="7F4068B5" wp14:textId="7FA632C4">
      <w:pPr>
        <w:jc w:val="both"/>
      </w:pPr>
      <w:r w:rsidRPr="2FF5D5A8" w:rsidR="21DFF3D6">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 xml:space="preserve">Description </w:t>
      </w:r>
    </w:p>
    <w:p xmlns:wp14="http://schemas.microsoft.com/office/word/2010/wordml" w:rsidP="2FF5D5A8" w14:paraId="1B612A5B" wp14:textId="2EDD9C85">
      <w:pPr>
        <w:jc w:val="both"/>
      </w:pP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Being a little part of Macmillan Cancer Support's - The World's Biggest Coffee Morning was, in my opinion, the finest thing I have done to date. This event occurred on September 24, 2021, is Macmillan's largest fundraising occasion for cancer patients (David-Chavez and Gavin, 2018). They encourage people all around the UK to organize their morning parties </w:t>
      </w:r>
    </w:p>
    <w:p w:rsidR="155E3407" w:rsidP="155E3407" w:rsidRDefault="155E3407" w14:paraId="2E9611AE" w14:textId="7C872496">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55E3407" w:rsidP="155E3407" w:rsidRDefault="155E3407" w14:paraId="2AFFED87" w14:textId="0EDDE0EC">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55E3407" w:rsidP="155E3407" w:rsidRDefault="155E3407" w14:paraId="673247DB" w14:textId="5F75DBC7">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55E3407" w:rsidP="155E3407" w:rsidRDefault="155E3407" w14:paraId="7CF53B71" w14:textId="571E883A">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FF5D5A8" w14:paraId="0D738EDC" wp14:textId="0A260E37">
      <w:pPr>
        <w:jc w:val="right"/>
      </w:pP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Page </w:t>
      </w:r>
      <w:r w:rsidRPr="155E3407" w:rsidR="21DFF3D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3</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w:t>
      </w:r>
      <w:r w:rsidRPr="155E3407" w:rsidR="21DFF3D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10</w:t>
      </w:r>
    </w:p>
    <w:p w:rsidR="155E3407" w:rsidP="155E3407" w:rsidRDefault="155E3407" w14:paraId="249B4F5D" w14:textId="7F1A1E38">
      <w:pPr>
        <w:jc w:val="both"/>
      </w:pPr>
    </w:p>
    <w:p w:rsidR="155E3407" w:rsidP="155E3407" w:rsidRDefault="155E3407" w14:paraId="019C04AE" w14:textId="566BE228">
      <w:pPr>
        <w:jc w:val="both"/>
      </w:pPr>
    </w:p>
    <w:p xmlns:wp14="http://schemas.microsoft.com/office/word/2010/wordml" w:rsidP="2FF5D5A8" w14:paraId="60107A4B" wp14:textId="199FFFD6">
      <w:pPr>
        <w:jc w:val="both"/>
      </w:pPr>
      <w:r>
        <w:br/>
      </w:r>
    </w:p>
    <w:p xmlns:wp14="http://schemas.microsoft.com/office/word/2010/wordml" w:rsidP="2FF5D5A8" w14:paraId="0A8910E7" wp14:textId="56CC541A">
      <w:pPr>
        <w:jc w:val="both"/>
      </w:pP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over a cup of coffee while donating the amount to Macmillan on the day, and I've upheld them by getting sorted out a coffee morning for my loved ones, and in this way donated to them. </w:t>
      </w:r>
    </w:p>
    <w:p xmlns:wp14="http://schemas.microsoft.com/office/word/2010/wordml" w:rsidP="2FF5D5A8" w14:paraId="449ED4E6" wp14:textId="40A15CCF">
      <w:pPr>
        <w:jc w:val="both"/>
      </w:pP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organization is dedicated to improving the lives of cancer patients </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 also</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motivates others to do the same - to meet their goals. Macmillan's health program means to move and advance wellbeing and prosperity in the work environment.</w:t>
      </w:r>
    </w:p>
    <w:p xmlns:wp14="http://schemas.microsoft.com/office/word/2010/wordml" w:rsidP="2FF5D5A8" w14:paraId="0E2C8C24" wp14:textId="65DE16A0">
      <w:pPr>
        <w:jc w:val="both"/>
      </w:pP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very first Coffee Morning occurred in 1990 (Abimbola, 2020). It was a humble social event with a straightforward thought: guests would accumulate over espresso and contribute the expense of their cup of joe to Macmillan (Harris, 2022). It was effective that they rehashed it the next year, however this time for a bigger scope. From that point forward, Coffee Morning has gathered more than £290 million for Macmillan Cancer Support. People </w:t>
      </w:r>
      <w:r w:rsidRPr="155E3407" w:rsidR="5C19A1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became</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associated with them because they believed the goal of this event was for a great cause and worth donating to. Macmillan team believes "A Coffee Morning is the ideal opportunity to meet up over a cup of coffee and a slice of something delicious while supporting a worthy cause.” It is said that one in each two of us will be determined to have malignant growth, and so the funds raised at these Coffee Morning gatherings will assist everyone with cancer live their lives to the fullest." So far, more than 500,000 individuals have enrolled to assemble a Coffee Morning Gathering. Since the time it was initiated, it has successfully acquired £80 million only through ally driven gathering pledges, with extra raising money and monetary help provided by colleagues who have both supported and taken part in the occasion throughout the long term. In 2011, there were 52,292 enlisted has, with more than 10,000 new allies, and 48% of the people who enrolled to offer a Coffee Morning in 2010 enrolled to do as such once more (Pratt, Cheah and Marsh, 2020). The Macmillan Coffee Morning is an incredible method for getting new allies, creating money, and raising memorability (Harris, 2022).</w:t>
      </w:r>
    </w:p>
    <w:p xmlns:wp14="http://schemas.microsoft.com/office/word/2010/wordml" w:rsidP="2FF5D5A8" w14:paraId="6B90D4D4" wp14:textId="151A613D">
      <w:pPr>
        <w:jc w:val="both"/>
      </w:pP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It is one of the longest-running cause crusades ever, a landmark to which the association proceeded with commitment, fixation, and speculation. This shows the huge advantages that might be made when </w:t>
      </w:r>
      <w:proofErr w:type="gramStart"/>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drives</w:t>
      </w:r>
      <w:proofErr w:type="gramEnd"/>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are maintained and created over the long run.</w:t>
      </w:r>
    </w:p>
    <w:p w:rsidR="155E3407" w:rsidP="155E3407" w:rsidRDefault="155E3407" w14:paraId="4DE2DAF6" w14:textId="261187A0">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FF5D5A8" w14:paraId="1EB58093" wp14:textId="2D1938AF">
      <w:pPr>
        <w:jc w:val="both"/>
      </w:pPr>
      <w:r w:rsidRPr="2FF5D5A8" w:rsidR="21DFF3D6">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 xml:space="preserve">Relationship among stakeholders </w:t>
      </w:r>
    </w:p>
    <w:p xmlns:wp14="http://schemas.microsoft.com/office/word/2010/wordml" w:rsidP="2FF5D5A8" w14:paraId="1953C2D1" wp14:textId="2EB965A7">
      <w:pPr>
        <w:jc w:val="both"/>
      </w:pP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 stakeholder is a person who is involved directly or maybe indirectly with the operations of the company or may be involved with the result of the business activity. </w:t>
      </w:r>
      <w:r w:rsidRPr="155E3407" w:rsidR="21DFF3D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Macmillan cancer </w:t>
      </w:r>
    </w:p>
    <w:p w:rsidR="155E3407" w:rsidP="155E3407" w:rsidRDefault="155E3407" w14:paraId="2A5DCB9C" w14:textId="6E227C65">
      <w:pPr>
        <w:pStyle w:val="Normal"/>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155E3407" w:rsidP="155E3407" w:rsidRDefault="155E3407" w14:paraId="315350A5" w14:textId="3C37FF79">
      <w:pPr>
        <w:pStyle w:val="Normal"/>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xmlns:wp14="http://schemas.microsoft.com/office/word/2010/wordml" w:rsidP="2FF5D5A8" w14:paraId="207A2414" wp14:textId="1C0AB969">
      <w:pPr>
        <w:jc w:val="right"/>
      </w:pP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Page </w:t>
      </w:r>
      <w:r w:rsidRPr="155E3407" w:rsidR="21DFF3D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4</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w:t>
      </w:r>
      <w:r w:rsidRPr="155E3407" w:rsidR="21DFF3D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10</w:t>
      </w:r>
    </w:p>
    <w:p w:rsidR="155E3407" w:rsidP="155E3407" w:rsidRDefault="155E3407" w14:paraId="2416DC92" w14:textId="09EE9659">
      <w:pPr>
        <w:jc w:val="both"/>
      </w:pPr>
    </w:p>
    <w:p w:rsidR="155E3407" w:rsidP="155E3407" w:rsidRDefault="155E3407" w14:paraId="5D70CC10" w14:textId="4015B963">
      <w:pPr>
        <w:jc w:val="both"/>
      </w:pPr>
    </w:p>
    <w:p w:rsidR="155E3407" w:rsidP="155E3407" w:rsidRDefault="155E3407" w14:paraId="5B6DE854" w14:textId="4DAD5616">
      <w:pPr>
        <w:jc w:val="both"/>
      </w:pPr>
    </w:p>
    <w:p xmlns:wp14="http://schemas.microsoft.com/office/word/2010/wordml" w:rsidP="2FF5D5A8" w14:paraId="1167B22E" wp14:textId="30C96AB9">
      <w:pPr>
        <w:jc w:val="both"/>
      </w:pPr>
      <w:r>
        <w:br/>
      </w:r>
    </w:p>
    <w:p xmlns:wp14="http://schemas.microsoft.com/office/word/2010/wordml" w:rsidP="2FF5D5A8" w14:paraId="1D48F17D" wp14:textId="11B169DF">
      <w:pPr>
        <w:jc w:val="both"/>
      </w:pPr>
      <w:r w:rsidRPr="155E3407" w:rsidR="21DFF3D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support </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is a charitable </w:t>
      </w:r>
      <w:r w:rsidRPr="155E3407" w:rsidR="2F2319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organization</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the United Kingdom that support the people affected with cancer. The stakeholders of this </w:t>
      </w:r>
      <w:r w:rsidRPr="155E3407" w:rsidR="2E9D62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organization</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are the owners, employees </w:t>
      </w:r>
      <w:r w:rsidRPr="155E3407" w:rsidR="284821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55E3407" w:rsidR="60E577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partners</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like NHS Commissioners who help in charitable </w:t>
      </w:r>
      <w:r w:rsidRPr="155E3407" w:rsidR="0E758C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programmers</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like </w:t>
      </w:r>
      <w:r w:rsidRPr="155E3407" w:rsidR="712043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"Working Together </w:t>
      </w:r>
      <w:proofErr w:type="spellStart"/>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Programme</w:t>
      </w:r>
      <w:proofErr w:type="spellEnd"/>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The internal stakeholders, like the owners, the partners and the employees share a professional relationship where they support each other in various campaigns to make those successful (Biddison et al., 2018). The External shareholders like the</w:t>
      </w:r>
      <w:r w:rsidRPr="155E3407" w:rsidR="21DFF3D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volunteers and donors help in the fundraisers and other charitable projects by fundraising and volunteering.</w:t>
      </w:r>
    </w:p>
    <w:p xmlns:wp14="http://schemas.microsoft.com/office/word/2010/wordml" w:rsidP="2FF5D5A8" w14:paraId="2D84BD9C" wp14:textId="6F37071D">
      <w:pPr>
        <w:jc w:val="both"/>
      </w:pPr>
      <w:r w:rsidRPr="2FF5D5A8" w:rsidR="21DFF3D6">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Engagement of stakeholders in social media</w:t>
      </w:r>
    </w:p>
    <w:p xmlns:wp14="http://schemas.microsoft.com/office/word/2010/wordml" w:rsidP="2FF5D5A8" w14:paraId="4F877932" wp14:textId="100BFA7A">
      <w:pPr>
        <w:jc w:val="both"/>
      </w:pP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is the age of social </w:t>
      </w:r>
      <w:r w:rsidRPr="155E3407" w:rsidR="04161B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media,</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every person is active on some social media platforms. To engage with the stakeholders, the company should try to </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maintain</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regular presence in the networking sites where stakeholders are active. Being a charitable </w:t>
      </w:r>
      <w:r w:rsidRPr="155E3407" w:rsidR="17E24A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organization</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many of the business-oriented stakeholders will be on LinkedIn. The external stakeholders can be found on Twitter, Facebook and even Instagram. The </w:t>
      </w:r>
      <w:r w:rsidRPr="155E3407" w:rsidR="09FE05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organization</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should create a professional profile on these platforms where the stakeholders can find the </w:t>
      </w:r>
      <w:r w:rsidRPr="155E3407" w:rsidR="306F6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organization</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follow </w:t>
      </w:r>
      <w:r w:rsidRPr="155E3407" w:rsidR="7A10F9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them,</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start engaging (Firestone et al., 2018). Most of the external stakeholders can be found in this way.</w:t>
      </w:r>
    </w:p>
    <w:p xmlns:wp14="http://schemas.microsoft.com/office/word/2010/wordml" w:rsidP="2FF5D5A8" w14:paraId="388E7793" wp14:textId="7B136E09">
      <w:pPr>
        <w:jc w:val="both"/>
      </w:pP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After joining the platforms, </w:t>
      </w:r>
      <w:r w:rsidRPr="155E3407" w:rsidR="0938BB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organizations</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will find that many people are talking about their projects of fundraising aur charity. The </w:t>
      </w:r>
      <w:r w:rsidRPr="155E3407" w:rsidR="2ED51E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organization</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can use chatbots to reply to any queries of stakeholders </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regarding</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their projects. In this way, </w:t>
      </w:r>
      <w:r w:rsidRPr="155E3407" w:rsidR="4E5DF1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external</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stakeholders will notice and know more about the </w:t>
      </w:r>
      <w:r w:rsidRPr="155E3407" w:rsidR="0A6394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organization</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xmlns:wp14="http://schemas.microsoft.com/office/word/2010/wordml" w:rsidP="2FF5D5A8" w14:paraId="258D2016" wp14:textId="4AA0D14E">
      <w:pPr>
        <w:jc w:val="both"/>
      </w:pP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w:t>
      </w:r>
      <w:r w:rsidRPr="155E3407" w:rsidR="449D9E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Organization</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after joining the platforms will be able to find </w:t>
      </w:r>
      <w:r w:rsidRPr="155E3407" w:rsidR="139C5F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potential</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stakeholders from different mentions, like places, various events, charitable project enquiries and many more.</w:t>
      </w:r>
    </w:p>
    <w:p xmlns:wp14="http://schemas.microsoft.com/office/word/2010/wordml" w:rsidP="2FF5D5A8" w14:paraId="498BD401" wp14:textId="74B0E535">
      <w:pPr>
        <w:jc w:val="both"/>
      </w:pP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 build a good audience in social media and share relationships with them the </w:t>
      </w:r>
      <w:r w:rsidRPr="155E3407" w:rsidR="16149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organizations</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need to share good and relevant content (</w:t>
      </w:r>
      <w:proofErr w:type="spellStart"/>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Esmaeilpoorarabi</w:t>
      </w:r>
      <w:proofErr w:type="spellEnd"/>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et al., 2020). The </w:t>
      </w:r>
      <w:r w:rsidRPr="155E3407" w:rsidR="59636C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Organization</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should use all the networks to </w:t>
      </w:r>
      <w:r w:rsidRPr="155E3407" w:rsidR="4D53F1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share</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their successful projects, new partnerships with prestigious companies and funding requirements.</w:t>
      </w:r>
    </w:p>
    <w:p w:rsidR="155E3407" w:rsidP="155E3407" w:rsidRDefault="155E3407" w14:paraId="56B4D1F6" w14:textId="11751310">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55E3407" w:rsidP="155E3407" w:rsidRDefault="155E3407" w14:paraId="61E47F87" w14:textId="7C713125">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55E3407" w:rsidP="155E3407" w:rsidRDefault="155E3407" w14:paraId="5EB1DFB2" w14:textId="3C6970FA">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FF5D5A8" w14:paraId="2F025261" wp14:textId="7CF51A51">
      <w:pPr>
        <w:jc w:val="both"/>
      </w:pPr>
      <w:r w:rsidRPr="155E3407" w:rsidR="21DFF3D6">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 xml:space="preserve">Usage of </w:t>
      </w:r>
      <w:r w:rsidRPr="155E3407" w:rsidR="4BBB9CA6">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social media</w:t>
      </w:r>
      <w:r w:rsidRPr="155E3407" w:rsidR="21DFF3D6">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 xml:space="preserve"> for better outreach</w:t>
      </w:r>
    </w:p>
    <w:p xmlns:wp14="http://schemas.microsoft.com/office/word/2010/wordml" w:rsidP="2FF5D5A8" w14:paraId="52E85C19" wp14:textId="041430F7">
      <w:pPr>
        <w:jc w:val="both"/>
      </w:pP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Macmillan's "World's Biggest Coffee Morning" is a fundraiser for a charity for cancer </w:t>
      </w:r>
    </w:p>
    <w:p xmlns:wp14="http://schemas.microsoft.com/office/word/2010/wordml" w:rsidP="2FF5D5A8" w14:paraId="300A8F8D" wp14:textId="0CB9C097">
      <w:pPr>
        <w:jc w:val="right"/>
      </w:pP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Page </w:t>
      </w:r>
      <w:r w:rsidRPr="155E3407" w:rsidR="21DFF3D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5</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w:t>
      </w:r>
      <w:r w:rsidRPr="155E3407" w:rsidR="21DFF3D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10</w:t>
      </w:r>
    </w:p>
    <w:p w:rsidR="155E3407" w:rsidP="155E3407" w:rsidRDefault="155E3407" w14:paraId="37177DD0" w14:textId="13617C1C">
      <w:pPr>
        <w:jc w:val="both"/>
      </w:pPr>
    </w:p>
    <w:p w:rsidR="155E3407" w:rsidP="155E3407" w:rsidRDefault="155E3407" w14:paraId="26AD0399" w14:textId="28CBECB3">
      <w:pPr>
        <w:jc w:val="both"/>
      </w:pPr>
    </w:p>
    <w:p xmlns:wp14="http://schemas.microsoft.com/office/word/2010/wordml" w:rsidP="2FF5D5A8" w14:paraId="3239B92D" wp14:textId="231DF233">
      <w:pPr>
        <w:jc w:val="both"/>
      </w:pPr>
      <w:r>
        <w:br/>
      </w:r>
    </w:p>
    <w:p xmlns:wp14="http://schemas.microsoft.com/office/word/2010/wordml" w:rsidP="2FF5D5A8" w14:paraId="28C5485D" wp14:textId="21401324">
      <w:pPr>
        <w:jc w:val="both"/>
      </w:pP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patients. The program is about asking people to host mornings with coffee among their group of family or friends or even coworkers. The money that will come through this fundraising will go on to </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provide</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medical support to the people who are suffering from cancer. This fundraising program can be reached even more to many people </w:t>
      </w:r>
      <w:r w:rsidRPr="155E3407" w:rsidR="0AA318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using</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social media. The information of this program can be designed in a flyer and posted on different social media platforms so that more people can notice it (Johnston et al., 2018). Putting relevant hashtags under the posts can help reach even other people who are not followers of the page. Using SEO can help to target the audience who are involved in charitable works. </w:t>
      </w:r>
    </w:p>
    <w:p xmlns:wp14="http://schemas.microsoft.com/office/word/2010/wordml" w:rsidP="2FF5D5A8" w14:paraId="7592E9AA" wp14:textId="428B036E">
      <w:pPr>
        <w:jc w:val="both"/>
      </w:pPr>
      <w:r w:rsidRPr="2FF5D5A8" w:rsidR="21DFF3D6">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US"/>
        </w:rPr>
        <w:t xml:space="preserve">Analysis of the project </w:t>
      </w:r>
    </w:p>
    <w:p xmlns:wp14="http://schemas.microsoft.com/office/word/2010/wordml" w:rsidP="2FF5D5A8" w14:paraId="4DD91FEA" wp14:textId="4E2DC5E1">
      <w:pPr>
        <w:jc w:val="both"/>
      </w:pP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World's Biggest Coffee Morning Fundraiser was </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huge success</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People hosted their coffee mornings with friends, families, employees and even some hosted coffee mornings with underprivileged sections of </w:t>
      </w:r>
      <w:r w:rsidRPr="155E3407" w:rsidR="2C6CE4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society</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They all gathered for a coffee and donated the cost of their cup to the Macmillan who in turn will help cancer patients. The coffee morning project raised </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almost over</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290 million euros. This project is a brilliant example of community participation. Different sections of the community came together to host a </w:t>
      </w:r>
      <w:proofErr w:type="spellStart"/>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cuppa</w:t>
      </w:r>
      <w:proofErr w:type="spellEnd"/>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raise money for ailing people. Community participation or collaboration helps in the integration of various cultures which results in multiculturalism. </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It's</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pleasure for the </w:t>
      </w:r>
      <w:proofErr w:type="spellStart"/>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organisation</w:t>
      </w:r>
      <w:proofErr w:type="spellEnd"/>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always to see so many people from </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different backgrounds</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coming together and using their precious time </w:t>
      </w:r>
      <w:proofErr w:type="gramStart"/>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supporting</w:t>
      </w:r>
      <w:proofErr w:type="gramEnd"/>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w:t>
      </w:r>
      <w:r w:rsidRPr="155E3407" w:rsidR="38A8E5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cause,</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which means everything for the </w:t>
      </w:r>
      <w:proofErr w:type="spellStart"/>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organisation</w:t>
      </w:r>
      <w:proofErr w:type="spellEnd"/>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this very project engagement of various communities led to various discussions among the people who came together and forged many relationships. They all came with the same passion to help </w:t>
      </w:r>
      <w:proofErr w:type="gramStart"/>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others</w:t>
      </w:r>
      <w:proofErr w:type="gramEnd"/>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all found many opportunities for further volunteering. They went on to </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participate</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many local events to help the other </w:t>
      </w:r>
      <w:proofErr w:type="spellStart"/>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organisations</w:t>
      </w:r>
      <w:proofErr w:type="spellEnd"/>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(Martinez et al., 2018). Many employees of the </w:t>
      </w:r>
      <w:proofErr w:type="spellStart"/>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organisation</w:t>
      </w:r>
      <w:proofErr w:type="spellEnd"/>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also engaged in hosting morning </w:t>
      </w:r>
      <w:proofErr w:type="gramStart"/>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coffees</w:t>
      </w:r>
      <w:proofErr w:type="gramEnd"/>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thereby helping the company. Thus, community participation which happened in this project led to developing stronger connections and deep bonding among the employees as well and motivated them further for volunteering in other projects also. This community participation of the employees, in turn, attracted them and </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retained</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them in the </w:t>
      </w:r>
      <w:proofErr w:type="spellStart"/>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organisation</w:t>
      </w:r>
      <w:proofErr w:type="spellEnd"/>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for a long time. It also helped </w:t>
      </w:r>
      <w:proofErr w:type="gramStart"/>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w:t>
      </w:r>
      <w:proofErr w:type="gramEnd"/>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team </w:t>
      </w:r>
      <w:proofErr w:type="gramStart"/>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building</w:t>
      </w:r>
      <w:proofErr w:type="gramEnd"/>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which sometimes is impossible within the four walls of the office.</w:t>
      </w:r>
    </w:p>
    <w:p xmlns:wp14="http://schemas.microsoft.com/office/word/2010/wordml" w:rsidP="2FF5D5A8" w14:paraId="271D35BB" wp14:textId="4B919B78">
      <w:pPr>
        <w:jc w:val="both"/>
      </w:pP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"Community" is a term that defines various people based on various interests, they can be stakeholders or any </w:t>
      </w:r>
      <w:proofErr w:type="spellStart"/>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organisation</w:t>
      </w:r>
      <w:proofErr w:type="spellEnd"/>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or </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maybe normal</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citizens also. "Engagement" means </w:t>
      </w:r>
    </w:p>
    <w:p w:rsidR="155E3407" w:rsidP="155E3407" w:rsidRDefault="155E3407" w14:paraId="46E183E0" w14:textId="53C3160E">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55E3407" w:rsidP="155E3407" w:rsidRDefault="155E3407" w14:paraId="460EC23C" w14:textId="7C2DBD5B">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FF5D5A8" w14:paraId="22565FEF" wp14:textId="28C0E414">
      <w:pPr>
        <w:jc w:val="right"/>
      </w:pP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Page </w:t>
      </w:r>
      <w:r w:rsidRPr="155E3407" w:rsidR="21DFF3D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6</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w:t>
      </w:r>
      <w:r w:rsidRPr="155E3407" w:rsidR="21DFF3D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10</w:t>
      </w:r>
    </w:p>
    <w:p w:rsidR="155E3407" w:rsidP="155E3407" w:rsidRDefault="155E3407" w14:paraId="2EC3638D" w14:textId="16D32B37">
      <w:pPr>
        <w:jc w:val="both"/>
      </w:pPr>
    </w:p>
    <w:p w:rsidR="155E3407" w:rsidP="155E3407" w:rsidRDefault="155E3407" w14:paraId="7AE37733" w14:textId="4D829F7B">
      <w:pPr>
        <w:pStyle w:val="Normal"/>
        <w:jc w:val="both"/>
      </w:pPr>
    </w:p>
    <w:p xmlns:wp14="http://schemas.microsoft.com/office/word/2010/wordml" w:rsidP="2FF5D5A8" w14:paraId="503E4FFF" wp14:textId="668CD90A">
      <w:pPr>
        <w:jc w:val="both"/>
      </w:pPr>
      <w:r>
        <w:br/>
      </w:r>
    </w:p>
    <w:p xmlns:wp14="http://schemas.microsoft.com/office/word/2010/wordml" w:rsidP="2FF5D5A8" w14:paraId="3145DCF7" wp14:textId="6435FFA1">
      <w:pPr>
        <w:jc w:val="both"/>
      </w:pP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inclusion, involvement in social and charitable activities. Community engagement </w:t>
      </w:r>
      <w:proofErr w:type="gramStart"/>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practitioner's</w:t>
      </w:r>
      <w:proofErr w:type="gramEnd"/>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w:t>
      </w:r>
      <w:r w:rsidRPr="155E3407" w:rsidR="21DFF3D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Macmillan Cancer Support</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are those people who help various people from the community to engage with each other for various causes that can be charitable as well. Community engagement practitioners of </w:t>
      </w:r>
      <w:r w:rsidRPr="155E3407" w:rsidR="21DFF3D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Macmillan Cancer Support </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should always have a forward-looking approach towards relationships, various interactions among the community members and try to influence them for sustainable development. Community practitioners should </w:t>
      </w:r>
      <w:proofErr w:type="gramStart"/>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involve</w:t>
      </w:r>
      <w:proofErr w:type="gramEnd"/>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having a conversation with the people who came for a cause like the coffee mornings. These conversations can lead to the education of </w:t>
      </w:r>
      <w:proofErr w:type="gramStart"/>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volunteering</w:t>
      </w:r>
      <w:proofErr w:type="gramEnd"/>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purposes and the need for charity among the members. The practitioner should educate the people who gathered for a cup that doing charity can help a lot of people (Nickerson et al., 2019). They should make them understand that their </w:t>
      </w:r>
      <w:proofErr w:type="gramStart"/>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 to 3 euro</w:t>
      </w:r>
      <w:proofErr w:type="gramEnd"/>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coffee cups can merge to be </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great help</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some ailing people who </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don't</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have the much-needed money for treatments. The people who just came for enjoyment on the invitation of the host may not know the main reason behind the hosting of coffee mornings. Community practitioners </w:t>
      </w:r>
      <w:proofErr w:type="gramStart"/>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have to</w:t>
      </w:r>
      <w:proofErr w:type="gramEnd"/>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educate them that their every cup contributes towards a good life for somebody, this may encourage many people to come forward and donate also and become a stakeholder of the company.</w:t>
      </w:r>
    </w:p>
    <w:p w:rsidR="155E3407" w:rsidP="155E3407" w:rsidRDefault="155E3407" w14:paraId="1ABF86DC" w14:textId="3724E4FC">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FF5D5A8" w14:paraId="4E8DADE5" wp14:textId="3F2D6965">
      <w:pPr>
        <w:jc w:val="both"/>
      </w:pPr>
      <w:r w:rsidRPr="2FF5D5A8" w:rsidR="21DFF3D6">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US"/>
        </w:rPr>
        <w:t xml:space="preserve">Conclusion </w:t>
      </w:r>
    </w:p>
    <w:p xmlns:wp14="http://schemas.microsoft.com/office/word/2010/wordml" w:rsidP="2FF5D5A8" w14:paraId="7B8C254C" wp14:textId="097C23A4">
      <w:pPr>
        <w:jc w:val="both"/>
      </w:pP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Thus, to conclude - a robust community engagement strategy is useful whether the project or issue is small or large, but it is especially crucial if the focal endeavour is a complicated or challenging project. </w:t>
      </w:r>
    </w:p>
    <w:p xmlns:wp14="http://schemas.microsoft.com/office/word/2010/wordml" w:rsidP="2FF5D5A8" w14:paraId="6AB5CB1B" wp14:textId="357E4D8D">
      <w:pPr>
        <w:jc w:val="both"/>
      </w:pP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 engagement strategy will boost the capacity to:</w:t>
      </w:r>
    </w:p>
    <w:p xmlns:wp14="http://schemas.microsoft.com/office/word/2010/wordml" w:rsidP="2FF5D5A8" w14:paraId="77A5BED2" wp14:textId="19EF0C2B">
      <w:pPr>
        <w:jc w:val="both"/>
      </w:pP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Raising awareness of the good cause among citizens &amp; stakeholders.</w:t>
      </w:r>
    </w:p>
    <w:p xmlns:wp14="http://schemas.microsoft.com/office/word/2010/wordml" w:rsidP="2FF5D5A8" w14:paraId="5C6D842E" wp14:textId="4F589CD9">
      <w:pPr>
        <w:jc w:val="both"/>
      </w:pP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Collecting feedback from residents &amp; stakeholders on their thoughts, support, &amp; evaluation of various initiatives, objectives, &amp; priorities.</w:t>
      </w:r>
    </w:p>
    <w:p xmlns:wp14="http://schemas.microsoft.com/office/word/2010/wordml" w:rsidP="2FF5D5A8" w14:paraId="6956AF81" wp14:textId="7C626E5C">
      <w:pPr>
        <w:jc w:val="both"/>
      </w:pP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Make certain that people' and stakeholders' concerns, goals, &amp; suggestions for tackling your specific issue or problem are recognised &amp; taken into account.</w:t>
      </w:r>
    </w:p>
    <w:p xmlns:wp14="http://schemas.microsoft.com/office/word/2010/wordml" w:rsidP="2FF5D5A8" w14:paraId="21CA40C4" wp14:textId="7309B0B0">
      <w:pPr>
        <w:jc w:val="both"/>
      </w:pP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Determining the options, implications, &amp; recommended solutions.</w:t>
      </w:r>
    </w:p>
    <w:p xmlns:wp14="http://schemas.microsoft.com/office/word/2010/wordml" w:rsidP="2FF5D5A8" w14:paraId="613FA708" wp14:textId="6FE8F368">
      <w:pPr>
        <w:jc w:val="both"/>
      </w:pP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Identifying and including stakeholder groups, leaders, &amp; individuals who have a say in decision-making.</w:t>
      </w:r>
    </w:p>
    <w:p xmlns:wp14="http://schemas.microsoft.com/office/word/2010/wordml" w:rsidP="2FF5D5A8" w14:paraId="65615AC8" wp14:textId="4CDE9492">
      <w:pPr>
        <w:jc w:val="both"/>
      </w:pP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Identifying solutions that are more appropriate for the local situation.</w:t>
      </w:r>
    </w:p>
    <w:p w:rsidR="21DFF3D6" w:rsidP="155E3407" w:rsidRDefault="21DFF3D6" w14:paraId="6BF6F63E" w14:textId="226B7469">
      <w:pPr>
        <w:jc w:val="both"/>
      </w:pP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Recruiting &amp; retaining stakeholders throughout the programme.</w:t>
      </w:r>
    </w:p>
    <w:p xmlns:wp14="http://schemas.microsoft.com/office/word/2010/wordml" w:rsidP="2FF5D5A8" w14:paraId="1DE4E203" wp14:textId="33C6631E">
      <w:pPr>
        <w:jc w:val="right"/>
      </w:pP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Page </w:t>
      </w:r>
      <w:r w:rsidRPr="155E3407" w:rsidR="21DFF3D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7</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w:t>
      </w:r>
      <w:r w:rsidRPr="155E3407" w:rsidR="21DFF3D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10</w:t>
      </w:r>
    </w:p>
    <w:p w:rsidR="155E3407" w:rsidP="155E3407" w:rsidRDefault="155E3407" w14:paraId="30A13761" w14:textId="413D9CF2">
      <w:pPr>
        <w:jc w:val="both"/>
      </w:pPr>
    </w:p>
    <w:p xmlns:wp14="http://schemas.microsoft.com/office/word/2010/wordml" w:rsidP="2FF5D5A8" w14:paraId="1537F320" wp14:textId="0FB7CCC2">
      <w:pPr>
        <w:jc w:val="both"/>
      </w:pPr>
      <w:r>
        <w:br/>
      </w:r>
    </w:p>
    <w:p xmlns:wp14="http://schemas.microsoft.com/office/word/2010/wordml" w:rsidP="2FF5D5A8" w14:paraId="68A8D072" wp14:textId="11D4D7D1">
      <w:pPr>
        <w:jc w:val="both"/>
      </w:pP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following stages assisted in developing a plan for a successful community engagement effort:</w:t>
      </w:r>
    </w:p>
    <w:p xmlns:wp14="http://schemas.microsoft.com/office/word/2010/wordml" w:rsidP="2FF5D5A8" w14:paraId="2D2C08FA" wp14:textId="6D9E4DE6">
      <w:pPr>
        <w:jc w:val="both"/>
      </w:pP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Defining &amp; framing the topic or problem so that stakeholders may consider alternatives, solutions, &amp; implications.</w:t>
      </w:r>
    </w:p>
    <w:p xmlns:wp14="http://schemas.microsoft.com/office/word/2010/wordml" w:rsidP="2FF5D5A8" w14:paraId="4AB0FCAE" wp14:textId="54F25550">
      <w:pPr>
        <w:jc w:val="both"/>
      </w:pP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Determining the stakeholders.</w:t>
      </w:r>
    </w:p>
    <w:p xmlns:wp14="http://schemas.microsoft.com/office/word/2010/wordml" w:rsidP="2FF5D5A8" w14:paraId="5CE01619" wp14:textId="5D6994C3">
      <w:pPr>
        <w:jc w:val="both"/>
      </w:pP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Aligning the stakeholders with our engagement objectives.</w:t>
      </w:r>
    </w:p>
    <w:p xmlns:wp14="http://schemas.microsoft.com/office/word/2010/wordml" w:rsidP="2FF5D5A8" w14:paraId="45E3F3F2" wp14:textId="2489884C">
      <w:pPr>
        <w:jc w:val="both"/>
      </w:pP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Determining the face-to-face &amp; online engagement methods that will be used to engage stakeholders &amp; residents.</w:t>
      </w:r>
    </w:p>
    <w:p xmlns:wp14="http://schemas.microsoft.com/office/word/2010/wordml" w:rsidP="2FF5D5A8" w14:paraId="1D2CD85E" wp14:textId="641312CB">
      <w:pPr>
        <w:jc w:val="both"/>
      </w:pP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Creating a communication strategy for the engagement endeavour.</w:t>
      </w:r>
    </w:p>
    <w:p xmlns:wp14="http://schemas.microsoft.com/office/word/2010/wordml" w:rsidP="2FF5D5A8" w14:paraId="0AF341AC" wp14:textId="381B2359">
      <w:pPr>
        <w:jc w:val="both"/>
      </w:pP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Creating a plan to assess our involvement initiatives.</w:t>
      </w:r>
    </w:p>
    <w:p xmlns:wp14="http://schemas.microsoft.com/office/word/2010/wordml" w:rsidP="2FF5D5A8" w14:paraId="55B01BD4" wp14:textId="0F73FFDC">
      <w:pPr>
        <w:jc w:val="both"/>
      </w:pP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Finally, there is no one correct approach to participate with the community. Community involvement necessitates setting a goal, taking into account what we know about our inhabitants &amp; city, &amp; acting on that information to guide our city's engagement strategy.</w:t>
      </w:r>
    </w:p>
    <w:p xmlns:wp14="http://schemas.microsoft.com/office/word/2010/wordml" w:rsidP="2FF5D5A8" w14:paraId="3E2A6A84" wp14:textId="4652C1C8">
      <w:pPr>
        <w:jc w:val="both"/>
      </w:pPr>
      <w:r>
        <w:br/>
      </w:r>
    </w:p>
    <w:p xmlns:wp14="http://schemas.microsoft.com/office/word/2010/wordml" w:rsidP="2FF5D5A8" w14:paraId="7FF07892" wp14:textId="4CBB874F">
      <w:pPr>
        <w:jc w:val="both"/>
      </w:pPr>
    </w:p>
    <w:p xmlns:wp14="http://schemas.microsoft.com/office/word/2010/wordml" w:rsidP="2FF5D5A8" w14:paraId="652FB8F0" wp14:textId="5BE71DF8">
      <w:pPr>
        <w:jc w:val="both"/>
      </w:pPr>
    </w:p>
    <w:p xmlns:wp14="http://schemas.microsoft.com/office/word/2010/wordml" w:rsidP="2FF5D5A8" w14:paraId="5325288E" wp14:textId="4B483D31">
      <w:pPr>
        <w:jc w:val="both"/>
      </w:pPr>
    </w:p>
    <w:p xmlns:wp14="http://schemas.microsoft.com/office/word/2010/wordml" w:rsidP="2FF5D5A8" w14:paraId="097EAB0D" wp14:textId="19C42D58">
      <w:pPr>
        <w:jc w:val="both"/>
      </w:pPr>
    </w:p>
    <w:p xmlns:wp14="http://schemas.microsoft.com/office/word/2010/wordml" w:rsidP="2FF5D5A8" w14:paraId="4C60FF4D" wp14:textId="1BDC1AA9">
      <w:pPr>
        <w:jc w:val="both"/>
      </w:pPr>
    </w:p>
    <w:p xmlns:wp14="http://schemas.microsoft.com/office/word/2010/wordml" w:rsidP="155E3407" w14:paraId="41B771A4" wp14:textId="57D5760F">
      <w:pPr>
        <w:pStyle w:val="Normal"/>
        <w:jc w:val="both"/>
      </w:pPr>
    </w:p>
    <w:p xmlns:wp14="http://schemas.microsoft.com/office/word/2010/wordml" w:rsidP="2FF5D5A8" w14:paraId="71D2BBCC" wp14:textId="00F2F948">
      <w:pPr>
        <w:jc w:val="both"/>
      </w:pPr>
    </w:p>
    <w:p xmlns:wp14="http://schemas.microsoft.com/office/word/2010/wordml" w:rsidP="2FF5D5A8" w14:paraId="4165EB7E" wp14:textId="763E040C">
      <w:pPr>
        <w:jc w:val="both"/>
      </w:pPr>
    </w:p>
    <w:p xmlns:wp14="http://schemas.microsoft.com/office/word/2010/wordml" w:rsidP="2FF5D5A8" w14:paraId="44DF4A30" wp14:textId="19224D0A">
      <w:pPr>
        <w:jc w:val="both"/>
      </w:pPr>
    </w:p>
    <w:p xmlns:wp14="http://schemas.microsoft.com/office/word/2010/wordml" w:rsidP="2FF5D5A8" w14:paraId="06EF4949" wp14:textId="6AD60E5C">
      <w:pPr>
        <w:jc w:val="both"/>
      </w:pPr>
    </w:p>
    <w:p xmlns:wp14="http://schemas.microsoft.com/office/word/2010/wordml" w:rsidP="155E3407" w14:paraId="1399983E" wp14:textId="77C9FC84">
      <w:pPr>
        <w:pStyle w:val="Normal"/>
        <w:jc w:val="both"/>
      </w:pPr>
      <w:r>
        <w:br/>
      </w:r>
    </w:p>
    <w:p xmlns:wp14="http://schemas.microsoft.com/office/word/2010/wordml" w:rsidP="2FF5D5A8" w14:paraId="57D250AB" wp14:textId="57C530AE">
      <w:pPr>
        <w:jc w:val="right"/>
      </w:pP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Page </w:t>
      </w:r>
      <w:r w:rsidRPr="155E3407" w:rsidR="21DFF3D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8</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w:t>
      </w:r>
      <w:r w:rsidRPr="155E3407" w:rsidR="21DFF3D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10</w:t>
      </w:r>
    </w:p>
    <w:p w:rsidR="155E3407" w:rsidP="155E3407" w:rsidRDefault="155E3407" w14:paraId="58D5D5DE" w14:textId="5EC2FF13">
      <w:pPr>
        <w:jc w:val="both"/>
      </w:pPr>
    </w:p>
    <w:p xmlns:wp14="http://schemas.microsoft.com/office/word/2010/wordml" w:rsidP="2FF5D5A8" w14:paraId="586B47EB" wp14:textId="7BD6CC82">
      <w:pPr>
        <w:jc w:val="both"/>
      </w:pPr>
      <w:r>
        <w:br/>
      </w:r>
    </w:p>
    <w:p xmlns:wp14="http://schemas.microsoft.com/office/word/2010/wordml" w:rsidP="2FF5D5A8" w14:paraId="27AEB8C3" wp14:textId="0CC0B307">
      <w:pPr>
        <w:jc w:val="both"/>
      </w:pPr>
      <w:r w:rsidRPr="2FF5D5A8" w:rsidR="21DFF3D6">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US"/>
        </w:rPr>
        <w:t>Reference list</w:t>
      </w:r>
    </w:p>
    <w:p xmlns:wp14="http://schemas.microsoft.com/office/word/2010/wordml" w:rsidP="2FF5D5A8" w14:paraId="54595CF4" wp14:textId="4F5E622B">
      <w:pPr>
        <w:jc w:val="both"/>
      </w:pP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Abimbola, S., 2020. Beyond positive a priori bias: reframing community engagement in LMICs. </w:t>
      </w:r>
      <w:r w:rsidRPr="2FF5D5A8" w:rsidR="21DFF3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Health Promotion International</w:t>
      </w: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F5D5A8" w:rsidR="21DFF3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35</w:t>
      </w: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(3), pp.598-609. Available at: </w:t>
      </w:r>
      <w:hyperlink r:id="R4a3fbc706e1947c1">
        <w:r w:rsidRPr="2FF5D5A8" w:rsidR="21DFF3D6">
          <w:rPr>
            <w:rStyle w:val="Hyperlink"/>
            <w:rFonts w:ascii="Times New Roman" w:hAnsi="Times New Roman" w:eastAsia="Times New Roman" w:cs="Times New Roman"/>
            <w:b w:val="0"/>
            <w:bCs w:val="0"/>
            <w:i w:val="0"/>
            <w:iCs w:val="0"/>
            <w:caps w:val="0"/>
            <w:smallCaps w:val="0"/>
            <w:noProof w:val="0"/>
            <w:sz w:val="24"/>
            <w:szCs w:val="24"/>
            <w:lang w:val="en-US"/>
          </w:rPr>
          <w:t>https://doi.org/10.1093/heapro/daz023</w:t>
        </w:r>
      </w:hyperlink>
    </w:p>
    <w:p xmlns:wp14="http://schemas.microsoft.com/office/word/2010/wordml" w:rsidP="2FF5D5A8" w14:paraId="0887AD09" wp14:textId="1297B60F">
      <w:pPr>
        <w:jc w:val="both"/>
      </w:pP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Biddison, E.L.D., Gwon, H.S., Schoch-Spana, M., Regenberg, A.C., Juliano, C., Faden, R.R. and Toner, E.S., 2018. Scarce resource allocation during disasters: a mixed-method community engagement study. </w:t>
      </w:r>
      <w:r w:rsidRPr="2FF5D5A8" w:rsidR="21DFF3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Chest</w:t>
      </w: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F5D5A8" w:rsidR="21DFF3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153</w:t>
      </w: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 pp.187-195. Available at: </w:t>
      </w:r>
      <w:hyperlink r:id="R902c5a3cf3284d04">
        <w:r w:rsidRPr="2FF5D5A8" w:rsidR="21DFF3D6">
          <w:rPr>
            <w:rStyle w:val="Hyperlink"/>
            <w:rFonts w:ascii="Times New Roman" w:hAnsi="Times New Roman" w:eastAsia="Times New Roman" w:cs="Times New Roman"/>
            <w:b w:val="0"/>
            <w:bCs w:val="0"/>
            <w:i w:val="0"/>
            <w:iCs w:val="0"/>
            <w:caps w:val="0"/>
            <w:smallCaps w:val="0"/>
            <w:noProof w:val="0"/>
            <w:sz w:val="24"/>
            <w:szCs w:val="24"/>
            <w:lang w:val="en-US"/>
          </w:rPr>
          <w:t>https://doi.org/10.1016/j.chest.2017.08.001</w:t>
        </w:r>
      </w:hyperlink>
    </w:p>
    <w:p xmlns:wp14="http://schemas.microsoft.com/office/word/2010/wordml" w:rsidP="2FF5D5A8" w14:paraId="100F2AE0" wp14:textId="33472CAA">
      <w:pPr>
        <w:jc w:val="both"/>
      </w:pP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David-Chavez, D.M. and Gavin, M.C., 2018. A global assessment of Indigenous community engagement in climate research. </w:t>
      </w:r>
      <w:r w:rsidRPr="2FF5D5A8" w:rsidR="21DFF3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Environmental Research Letters</w:t>
      </w: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F5D5A8" w:rsidR="21DFF3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13</w:t>
      </w: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(12), p.123005. Available at: </w:t>
      </w:r>
      <w:hyperlink r:id="R69b7550bdbad42a6">
        <w:r w:rsidRPr="2FF5D5A8" w:rsidR="21DFF3D6">
          <w:rPr>
            <w:rStyle w:val="Hyperlink"/>
            <w:rFonts w:ascii="Times New Roman" w:hAnsi="Times New Roman" w:eastAsia="Times New Roman" w:cs="Times New Roman"/>
            <w:b w:val="0"/>
            <w:bCs w:val="0"/>
            <w:i w:val="0"/>
            <w:iCs w:val="0"/>
            <w:caps w:val="0"/>
            <w:smallCaps w:val="0"/>
            <w:noProof w:val="0"/>
            <w:sz w:val="24"/>
            <w:szCs w:val="24"/>
            <w:lang w:val="en-US"/>
          </w:rPr>
          <w:t>https://iopscience.iop.org/article/10.1088/1748-9326/aaf300/meta</w:t>
        </w:r>
      </w:hyperlink>
    </w:p>
    <w:p xmlns:wp14="http://schemas.microsoft.com/office/word/2010/wordml" w:rsidP="2FF5D5A8" w14:paraId="46841E42" wp14:textId="582DE347">
      <w:pPr>
        <w:jc w:val="both"/>
      </w:pP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Esmaeilpoorarabi, N., Yigitcanlar, T., Kamruzzaman, M. and Guaralda, M., 2020. How can an enhanced community engagement with innovation districts be established? Evidence from Sydney, Melbourne and Brisbane. </w:t>
      </w:r>
      <w:r w:rsidRPr="2FF5D5A8" w:rsidR="21DFF3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Cities</w:t>
      </w: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F5D5A8" w:rsidR="21DFF3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96</w:t>
      </w: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p.102430. Available at: </w:t>
      </w:r>
      <w:hyperlink r:id="R9a91cca9734142e7">
        <w:r w:rsidRPr="2FF5D5A8" w:rsidR="21DFF3D6">
          <w:rPr>
            <w:rStyle w:val="Hyperlink"/>
            <w:rFonts w:ascii="Times New Roman" w:hAnsi="Times New Roman" w:eastAsia="Times New Roman" w:cs="Times New Roman"/>
            <w:b w:val="0"/>
            <w:bCs w:val="0"/>
            <w:i w:val="0"/>
            <w:iCs w:val="0"/>
            <w:caps w:val="0"/>
            <w:smallCaps w:val="0"/>
            <w:noProof w:val="0"/>
            <w:sz w:val="24"/>
            <w:szCs w:val="24"/>
            <w:lang w:val="en-US"/>
          </w:rPr>
          <w:t>https://doi.org/10.1016/j.cities.2019.102430</w:t>
        </w:r>
      </w:hyperlink>
    </w:p>
    <w:p xmlns:wp14="http://schemas.microsoft.com/office/word/2010/wordml" w:rsidP="2FF5D5A8" w14:paraId="2090BAFA" wp14:textId="7F2471FD">
      <w:pPr>
        <w:jc w:val="both"/>
      </w:pP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Firestone, J., Hoen, B., Rand, J., Elliott, D., Hübner, G. and Pohl, J., 2018. Reconsidering barriers to wind power projects: community engagement, developer transparency and place. </w:t>
      </w:r>
      <w:r w:rsidRPr="2FF5D5A8" w:rsidR="21DFF3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environmental policy &amp; planning</w:t>
      </w: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F5D5A8" w:rsidR="21DFF3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20</w:t>
      </w: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(3), pp.370-386. Available at: </w:t>
      </w:r>
      <w:hyperlink r:id="R9f90dbd12b454aa7">
        <w:r w:rsidRPr="2FF5D5A8" w:rsidR="21DFF3D6">
          <w:rPr>
            <w:rStyle w:val="Hyperlink"/>
            <w:rFonts w:ascii="Times New Roman" w:hAnsi="Times New Roman" w:eastAsia="Times New Roman" w:cs="Times New Roman"/>
            <w:b w:val="0"/>
            <w:bCs w:val="0"/>
            <w:i w:val="0"/>
            <w:iCs w:val="0"/>
            <w:caps w:val="0"/>
            <w:smallCaps w:val="0"/>
            <w:noProof w:val="0"/>
            <w:sz w:val="24"/>
            <w:szCs w:val="24"/>
            <w:lang w:val="en-US"/>
          </w:rPr>
          <w:t>https://doi.org/10.1080/1523908X.2017.1418656</w:t>
        </w:r>
      </w:hyperlink>
    </w:p>
    <w:p xmlns:wp14="http://schemas.microsoft.com/office/word/2010/wordml" w:rsidP="2FF5D5A8" w14:paraId="090C7296" wp14:textId="0E200434">
      <w:pPr>
        <w:jc w:val="both"/>
      </w:pP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Harris, G., 2022. </w:t>
      </w:r>
      <w:r w:rsidRPr="2FF5D5A8" w:rsidR="21DFF3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UK’s 25 biggest fundraising events - TFN</w:t>
      </w: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Third Force News. Available at: &lt;https://tfn.scot/lists/the-UKs-25-biggest-fundraising-events&gt; [Accessed 8 January 2022].</w:t>
      </w:r>
    </w:p>
    <w:p xmlns:wp14="http://schemas.microsoft.com/office/word/2010/wordml" w:rsidP="2FF5D5A8" w14:paraId="62FDC3FB" wp14:textId="2DB5344E">
      <w:pPr>
        <w:jc w:val="both"/>
      </w:pP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Johnston, K.A., Lane, A.B., Hurst, B. and Beatson, A., 2018. Episodic and Relational Community Engagement. </w:t>
      </w:r>
      <w:r w:rsidRPr="2FF5D5A8" w:rsidR="21DFF3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handbook of communication engagement</w:t>
      </w: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p.169. Available at: </w:t>
      </w:r>
      <w:hyperlink r:id="R04ca3031651c4609">
        <w:r w:rsidRPr="2FF5D5A8" w:rsidR="21DFF3D6">
          <w:rPr>
            <w:rStyle w:val="Hyperlink"/>
            <w:rFonts w:ascii="Times New Roman" w:hAnsi="Times New Roman" w:eastAsia="Times New Roman" w:cs="Times New Roman"/>
            <w:b w:val="0"/>
            <w:bCs w:val="0"/>
            <w:i w:val="0"/>
            <w:iCs w:val="0"/>
            <w:caps w:val="0"/>
            <w:smallCaps w:val="0"/>
            <w:noProof w:val="0"/>
            <w:sz w:val="24"/>
            <w:szCs w:val="24"/>
            <w:lang w:val="en-US"/>
          </w:rPr>
          <w:t>https://books.google.co.in/books?hl=en&amp;lr=&amp;id=gMJVDwAAQBAJ&amp;oi=fnd&amp;pg=PA169&amp;dq=+Episodic+and+Relational+Community+Engagement.+&amp;ots=7Ot6H_ERmr&amp;sig=tIegoBdm8Z9yZeX-tJmfX-XwPz8&amp;redir_esc=y#v=onepage&amp;q=Episodic%20and%20Relational%20Community%20Engagement.&amp;f=false</w:t>
        </w:r>
      </w:hyperlink>
    </w:p>
    <w:p xmlns:wp14="http://schemas.microsoft.com/office/word/2010/wordml" w:rsidP="2FF5D5A8" w14:paraId="61385996" wp14:textId="04C45238">
      <w:pPr>
        <w:jc w:val="both"/>
      </w:pP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Kumar, J. and Kumar, V., 2020. Drivers of brand community engagement. </w:t>
      </w:r>
      <w:r w:rsidRPr="2FF5D5A8" w:rsidR="21DFF3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Retailing and Consumer Services</w:t>
      </w: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F5D5A8" w:rsidR="21DFF3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54</w:t>
      </w: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p.101949. Available at: </w:t>
      </w:r>
    </w:p>
    <w:p xmlns:wp14="http://schemas.microsoft.com/office/word/2010/wordml" w:rsidP="2FF5D5A8" w14:paraId="48356380" wp14:textId="7FE866B6">
      <w:pPr>
        <w:jc w:val="right"/>
      </w:pP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Page </w:t>
      </w:r>
      <w:r w:rsidRPr="155E3407" w:rsidR="21DFF3D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9</w:t>
      </w:r>
      <w:r w:rsidRPr="155E3407"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w:t>
      </w:r>
      <w:r w:rsidRPr="155E3407" w:rsidR="21DFF3D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10</w:t>
      </w:r>
    </w:p>
    <w:p w:rsidR="155E3407" w:rsidP="155E3407" w:rsidRDefault="155E3407" w14:paraId="18881872" w14:textId="3F6F35D5">
      <w:pPr>
        <w:pStyle w:val="Normal"/>
        <w:jc w:val="righ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155E3407" w:rsidP="155E3407" w:rsidRDefault="155E3407" w14:paraId="4396ED45" w14:textId="771CF823">
      <w:pPr>
        <w:pStyle w:val="Normal"/>
        <w:jc w:val="righ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155E3407" w:rsidP="155E3407" w:rsidRDefault="155E3407" w14:paraId="56C7B759" w14:textId="701261A3">
      <w:pPr>
        <w:jc w:val="both"/>
      </w:pPr>
    </w:p>
    <w:p xmlns:wp14="http://schemas.microsoft.com/office/word/2010/wordml" w:rsidP="2FF5D5A8" w14:paraId="590A387E" wp14:textId="208C4051">
      <w:pPr>
        <w:jc w:val="both"/>
      </w:pPr>
      <w:r>
        <w:br/>
      </w:r>
    </w:p>
    <w:p xmlns:wp14="http://schemas.microsoft.com/office/word/2010/wordml" w:rsidP="2FF5D5A8" w14:paraId="05722233" wp14:textId="6DE270D1">
      <w:pPr>
        <w:jc w:val="both"/>
      </w:pPr>
      <w:hyperlink r:id="R075eb8c51ee74335">
        <w:r w:rsidRPr="2FF5D5A8" w:rsidR="21DFF3D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https://doi.org/10.1016/j.jretconser.2019.101949</w:t>
        </w:r>
      </w:hyperlink>
    </w:p>
    <w:p xmlns:wp14="http://schemas.microsoft.com/office/word/2010/wordml" w:rsidP="2FF5D5A8" w14:paraId="4EF406AB" wp14:textId="3E05ABA0">
      <w:pPr>
        <w:jc w:val="both"/>
      </w:pP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Martinez, L.S., Carolan, K., O’Donnell, A., Diaz, Y. and Freeman, E.R., 2018. Community engagement in patient-centered outcomes research: Benefits, barriers, and measurement. </w:t>
      </w:r>
      <w:r w:rsidRPr="2FF5D5A8" w:rsidR="21DFF3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clinical and translational science</w:t>
      </w: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F5D5A8" w:rsidR="21DFF3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2</w:t>
      </w: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(6), pp.371-376. Available at: </w:t>
      </w:r>
      <w:hyperlink r:id="R24a997865afa48d5">
        <w:r w:rsidRPr="2FF5D5A8" w:rsidR="21DFF3D6">
          <w:rPr>
            <w:rStyle w:val="Hyperlink"/>
            <w:rFonts w:ascii="Times New Roman" w:hAnsi="Times New Roman" w:eastAsia="Times New Roman" w:cs="Times New Roman"/>
            <w:b w:val="0"/>
            <w:bCs w:val="0"/>
            <w:i w:val="0"/>
            <w:iCs w:val="0"/>
            <w:caps w:val="0"/>
            <w:smallCaps w:val="0"/>
            <w:noProof w:val="0"/>
            <w:sz w:val="24"/>
            <w:szCs w:val="24"/>
            <w:lang w:val="en-US"/>
          </w:rPr>
          <w:t>https://doi.org/10.1017/cts.2018.341</w:t>
        </w:r>
      </w:hyperlink>
    </w:p>
    <w:p xmlns:wp14="http://schemas.microsoft.com/office/word/2010/wordml" w:rsidP="2FF5D5A8" w14:paraId="0FB920D8" wp14:textId="5DE2DF2D">
      <w:pPr>
        <w:jc w:val="both"/>
      </w:pP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Nickerson, A., Liddell, B.J., Keegan, D., Edwards, B., Felmingham, K.L., Forbes, D., Hadzi-Pavlovic, D., McFarlane, A.C., O'Donnell, M., Silove, D. and Steel, Z., 2019. Longitudinal association between trust, psychological symptoms and community engagement in resettled refugees. </w:t>
      </w:r>
      <w:r w:rsidRPr="2FF5D5A8" w:rsidR="21DFF3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Psychological medicine</w:t>
      </w: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F5D5A8" w:rsidR="21DFF3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49</w:t>
      </w: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(10), pp.1661-1669. Available at: </w:t>
      </w:r>
      <w:hyperlink r:id="R39c329a921324924">
        <w:r w:rsidRPr="2FF5D5A8" w:rsidR="21DFF3D6">
          <w:rPr>
            <w:rStyle w:val="Hyperlink"/>
            <w:rFonts w:ascii="Times New Roman" w:hAnsi="Times New Roman" w:eastAsia="Times New Roman" w:cs="Times New Roman"/>
            <w:b w:val="0"/>
            <w:bCs w:val="0"/>
            <w:i w:val="0"/>
            <w:iCs w:val="0"/>
            <w:caps w:val="0"/>
            <w:smallCaps w:val="0"/>
            <w:noProof w:val="0"/>
            <w:sz w:val="24"/>
            <w:szCs w:val="24"/>
            <w:lang w:val="en-US"/>
          </w:rPr>
          <w:t>https://doi.org/10.1017/S0033291718002246</w:t>
        </w:r>
      </w:hyperlink>
    </w:p>
    <w:p xmlns:wp14="http://schemas.microsoft.com/office/word/2010/wordml" w:rsidP="2FF5D5A8" w14:paraId="1582D8E3" wp14:textId="40897D45">
      <w:pPr>
        <w:jc w:val="both"/>
      </w:pP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Pratt, B., Cheah, P.Y. and Marsh, V., 2020. Solidarity and community engagement in global health research. </w:t>
      </w:r>
      <w:r w:rsidRPr="2FF5D5A8" w:rsidR="21DFF3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American Journal of Bioethics</w:t>
      </w: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F5D5A8" w:rsidR="21DFF3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20</w:t>
      </w:r>
      <w:r w:rsidRPr="2FF5D5A8" w:rsidR="21DFF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(5), pp.43-56. Available at: </w:t>
      </w:r>
      <w:hyperlink r:id="R83e6657f17dc4618">
        <w:r w:rsidRPr="2FF5D5A8" w:rsidR="21DFF3D6">
          <w:rPr>
            <w:rStyle w:val="Hyperlink"/>
            <w:rFonts w:ascii="Times New Roman" w:hAnsi="Times New Roman" w:eastAsia="Times New Roman" w:cs="Times New Roman"/>
            <w:b w:val="0"/>
            <w:bCs w:val="0"/>
            <w:i w:val="0"/>
            <w:iCs w:val="0"/>
            <w:caps w:val="0"/>
            <w:smallCaps w:val="0"/>
            <w:noProof w:val="0"/>
            <w:sz w:val="24"/>
            <w:szCs w:val="24"/>
            <w:lang w:val="en-US"/>
          </w:rPr>
          <w:t>https://doi.org/10.1080/15265161.2020.1745930</w:t>
        </w:r>
      </w:hyperlink>
    </w:p>
    <w:p xmlns:wp14="http://schemas.microsoft.com/office/word/2010/wordml" w:rsidP="2FF5D5A8" w14:paraId="2C078E63" wp14:textId="7F17875F">
      <w:pPr>
        <w:pStyle w:val="Normal"/>
      </w:pPr>
      <w:r>
        <w:br/>
      </w:r>
    </w:p>
    <w:p w:rsidR="155E3407" w:rsidP="155E3407" w:rsidRDefault="155E3407" w14:paraId="4E307EF6" w14:textId="7D706431">
      <w:pPr>
        <w:pStyle w:val="Normal"/>
      </w:pPr>
    </w:p>
    <w:p w:rsidR="155E3407" w:rsidP="155E3407" w:rsidRDefault="155E3407" w14:paraId="1E31B80A" w14:textId="10CDADBE">
      <w:pPr>
        <w:pStyle w:val="Normal"/>
      </w:pPr>
    </w:p>
    <w:p w:rsidR="155E3407" w:rsidP="155E3407" w:rsidRDefault="155E3407" w14:paraId="4D611005" w14:textId="589C8BB3">
      <w:pPr>
        <w:pStyle w:val="Normal"/>
      </w:pPr>
    </w:p>
    <w:p w:rsidR="155E3407" w:rsidP="155E3407" w:rsidRDefault="155E3407" w14:paraId="4196FAF6" w14:textId="509E7F9C">
      <w:pPr>
        <w:pStyle w:val="Normal"/>
      </w:pPr>
    </w:p>
    <w:p w:rsidR="155E3407" w:rsidP="155E3407" w:rsidRDefault="155E3407" w14:paraId="05430028" w14:textId="14605F36">
      <w:pPr>
        <w:pStyle w:val="Normal"/>
      </w:pPr>
    </w:p>
    <w:p w:rsidR="155E3407" w:rsidP="155E3407" w:rsidRDefault="155E3407" w14:paraId="1D54B406" w14:textId="3380C4BC">
      <w:pPr>
        <w:pStyle w:val="Normal"/>
      </w:pPr>
    </w:p>
    <w:p w:rsidR="155E3407" w:rsidP="155E3407" w:rsidRDefault="155E3407" w14:paraId="0DC4F2F3" w14:textId="6C6FB472">
      <w:pPr>
        <w:pStyle w:val="Normal"/>
      </w:pPr>
    </w:p>
    <w:p w:rsidR="155E3407" w:rsidP="155E3407" w:rsidRDefault="155E3407" w14:paraId="5FD079DE" w14:textId="60A3D813">
      <w:pPr>
        <w:pStyle w:val="Normal"/>
      </w:pPr>
    </w:p>
    <w:p w:rsidR="155E3407" w:rsidP="155E3407" w:rsidRDefault="155E3407" w14:paraId="6870785D" w14:textId="55B07417">
      <w:pPr>
        <w:pStyle w:val="Normal"/>
      </w:pPr>
    </w:p>
    <w:p w:rsidR="155E3407" w:rsidP="155E3407" w:rsidRDefault="155E3407" w14:paraId="10DBD9CA" w14:textId="1DC3EEAD">
      <w:pPr>
        <w:pStyle w:val="Normal"/>
      </w:pPr>
    </w:p>
    <w:p w:rsidR="155E3407" w:rsidP="155E3407" w:rsidRDefault="155E3407" w14:paraId="450A3253" w14:textId="734C36F5">
      <w:pPr>
        <w:pStyle w:val="Normal"/>
      </w:pPr>
    </w:p>
    <w:p w:rsidR="0884EEE3" w:rsidP="155E3407" w:rsidRDefault="0884EEE3" w14:paraId="29F5C0FC" w14:textId="6C446BFB">
      <w:pPr>
        <w:pStyle w:val="Normal"/>
        <w:jc w:val="right"/>
      </w:pPr>
      <w:r w:rsidR="0884EEE3">
        <w:rPr/>
        <w:t xml:space="preserve">                                                                                                                                                     </w:t>
      </w:r>
      <w:r w:rsidRPr="155E3407" w:rsidR="0884EE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Page </w:t>
      </w:r>
      <w:r w:rsidRPr="155E3407" w:rsidR="0884EEE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9</w:t>
      </w:r>
      <w:r w:rsidRPr="155E3407" w:rsidR="0884EE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w:t>
      </w:r>
      <w:r w:rsidRPr="155E3407" w:rsidR="0884EEE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10</w:t>
      </w:r>
    </w:p>
    <w:p w:rsidR="155E3407" w:rsidP="155E3407" w:rsidRDefault="155E3407" w14:paraId="06F84095" w14:textId="09C6BE3F">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ParagraphRange paragraphId="1151259878" textId="1084316879" start="73" length="8" invalidationStart="73" invalidationLength="8" id="kCv9DdGs"/>
    <int:WordHash hashCode="RTNpbN5Ebcathy" id="C4KSS2M6"/>
  </int:Manifest>
  <int:Observations>
    <int:Content id="kCv9DdGs">
      <int:Rejection type="LegacyProofing"/>
    </int:Content>
    <int:Content id="C4KSS2M6">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5C1394"/>
    <w:rsid w:val="04161B2F"/>
    <w:rsid w:val="0884EEE3"/>
    <w:rsid w:val="0938BBAF"/>
    <w:rsid w:val="09FE0542"/>
    <w:rsid w:val="0A639428"/>
    <w:rsid w:val="0AA318B6"/>
    <w:rsid w:val="0E758C3F"/>
    <w:rsid w:val="139C5FFD"/>
    <w:rsid w:val="13E1F779"/>
    <w:rsid w:val="155E3407"/>
    <w:rsid w:val="16149DB1"/>
    <w:rsid w:val="16421CE9"/>
    <w:rsid w:val="17CCB273"/>
    <w:rsid w:val="17E24A9E"/>
    <w:rsid w:val="185C1394"/>
    <w:rsid w:val="196882D4"/>
    <w:rsid w:val="1F29BE39"/>
    <w:rsid w:val="21DFF3D6"/>
    <w:rsid w:val="24AB357B"/>
    <w:rsid w:val="24C45DD8"/>
    <w:rsid w:val="264705DC"/>
    <w:rsid w:val="26602E39"/>
    <w:rsid w:val="28482115"/>
    <w:rsid w:val="2B1A76FF"/>
    <w:rsid w:val="2B226485"/>
    <w:rsid w:val="2B7D3F26"/>
    <w:rsid w:val="2C6CE409"/>
    <w:rsid w:val="2E9D6209"/>
    <w:rsid w:val="2ED51E9C"/>
    <w:rsid w:val="2F2319A6"/>
    <w:rsid w:val="2FF5D5A8"/>
    <w:rsid w:val="306F609B"/>
    <w:rsid w:val="3191A609"/>
    <w:rsid w:val="38A8E5E7"/>
    <w:rsid w:val="3C0B355F"/>
    <w:rsid w:val="40DEA682"/>
    <w:rsid w:val="41A7C9D3"/>
    <w:rsid w:val="427A76E3"/>
    <w:rsid w:val="449D9E4C"/>
    <w:rsid w:val="474DE806"/>
    <w:rsid w:val="4BBB9CA6"/>
    <w:rsid w:val="4C215929"/>
    <w:rsid w:val="4C2946AF"/>
    <w:rsid w:val="4D53F18E"/>
    <w:rsid w:val="4DC51710"/>
    <w:rsid w:val="4E5DF174"/>
    <w:rsid w:val="4F60E771"/>
    <w:rsid w:val="59636C16"/>
    <w:rsid w:val="5C19A1B3"/>
    <w:rsid w:val="5F3EC79C"/>
    <w:rsid w:val="60E57752"/>
    <w:rsid w:val="62AEABFD"/>
    <w:rsid w:val="67821D20"/>
    <w:rsid w:val="71204300"/>
    <w:rsid w:val="7A10F97D"/>
    <w:rsid w:val="7EE21D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59DDE"/>
  <w15:chartTrackingRefBased/>
  <w15:docId w15:val="{93165424-685B-436C-AE13-1DA0281B43D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ee19ee91e3ce486a" /><Relationship Type="http://schemas.openxmlformats.org/officeDocument/2006/relationships/hyperlink" Target="chrome-extension://bpmcpldpdmajfigpchkicefoigmkfalc/views/qowt.html" TargetMode="External" Id="Rfff41990f38841ba" /><Relationship Type="http://schemas.openxmlformats.org/officeDocument/2006/relationships/hyperlink" Target="chrome-extension://bpmcpldpdmajfigpchkicefoigmkfalc/views/qowt.html" TargetMode="External" Id="R8b04e71fca924d3e" /><Relationship Type="http://schemas.openxmlformats.org/officeDocument/2006/relationships/hyperlink" Target="chrome-extension://bpmcpldpdmajfigpchkicefoigmkfalc/views/qowt.html" TargetMode="External" Id="R2abff642d1d94b76" /><Relationship Type="http://schemas.openxmlformats.org/officeDocument/2006/relationships/hyperlink" Target="chrome-extension://bpmcpldpdmajfigpchkicefoigmkfalc/views/qowt.html" TargetMode="External" Id="Rb66fc3b95e504bf3" /><Relationship Type="http://schemas.openxmlformats.org/officeDocument/2006/relationships/hyperlink" Target="chrome-extension://bpmcpldpdmajfigpchkicefoigmkfalc/views/qowt.html" TargetMode="External" Id="Ra6d5a0f33b9544fb" /><Relationship Type="http://schemas.openxmlformats.org/officeDocument/2006/relationships/hyperlink" Target="chrome-extension://bpmcpldpdmajfigpchkicefoigmkfalc/views/qowt.html" TargetMode="External" Id="Rf2e9b459f523488c" /><Relationship Type="http://schemas.openxmlformats.org/officeDocument/2006/relationships/hyperlink" Target="chrome-extension://bpmcpldpdmajfigpchkicefoigmkfalc/views/qowt.html" TargetMode="External" Id="R2bc4305f72664286" /><Relationship Type="http://schemas.openxmlformats.org/officeDocument/2006/relationships/hyperlink" Target="chrome-extension://bpmcpldpdmajfigpchkicefoigmkfalc/views/qowt.html" TargetMode="External" Id="Rfb208a30851e4879" /><Relationship Type="http://schemas.openxmlformats.org/officeDocument/2006/relationships/hyperlink" Target="chrome-extension://bpmcpldpdmajfigpchkicefoigmkfalc/views/qowt.html" TargetMode="External" Id="R725825bfdc3143b8" /><Relationship Type="http://schemas.openxmlformats.org/officeDocument/2006/relationships/hyperlink" Target="https://doi.org/10.1093/heapro/daz023" TargetMode="External" Id="R4a3fbc706e1947c1" /><Relationship Type="http://schemas.openxmlformats.org/officeDocument/2006/relationships/hyperlink" Target="https://doi.org/10.1016/j.chest.2017.08.001" TargetMode="External" Id="R902c5a3cf3284d04" /><Relationship Type="http://schemas.openxmlformats.org/officeDocument/2006/relationships/hyperlink" Target="https://iopscience.iop.org/article/10.1088/1748-9326/aaf300/meta" TargetMode="External" Id="R69b7550bdbad42a6" /><Relationship Type="http://schemas.openxmlformats.org/officeDocument/2006/relationships/hyperlink" Target="https://doi.org/10.1016/j.cities.2019.102430" TargetMode="External" Id="R9a91cca9734142e7" /><Relationship Type="http://schemas.openxmlformats.org/officeDocument/2006/relationships/hyperlink" Target="https://doi.org/10.1080/1523908X.2017.1418656" TargetMode="External" Id="R9f90dbd12b454aa7" /><Relationship Type="http://schemas.openxmlformats.org/officeDocument/2006/relationships/hyperlink" Target="https://books.google.co.in/books?hl=en&amp;lr=&amp;id=gMJVDwAAQBAJ&amp;oi=fnd&amp;pg=PA169&amp;dq=+Episodic+and+Relational+Community+Engagement.+&amp;ots=7Ot6H_ERmr&amp;sig=tIegoBdm8Z9yZeX-tJmfX-XwPz8&amp;redir_esc=y" TargetMode="External" Id="R04ca3031651c4609" /><Relationship Type="http://schemas.openxmlformats.org/officeDocument/2006/relationships/hyperlink" Target="https://doi.org/10.1016/j.jretconser.2019.101949" TargetMode="External" Id="R075eb8c51ee74335" /><Relationship Type="http://schemas.openxmlformats.org/officeDocument/2006/relationships/hyperlink" Target="https://doi.org/10.1017/cts.2018.341" TargetMode="External" Id="R24a997865afa48d5" /><Relationship Type="http://schemas.openxmlformats.org/officeDocument/2006/relationships/hyperlink" Target="https://doi.org/10.1017/S0033291718002246" TargetMode="External" Id="R39c329a921324924" /><Relationship Type="http://schemas.openxmlformats.org/officeDocument/2006/relationships/hyperlink" Target="https://doi.org/10.1080/15265161.2020.1745930" TargetMode="External" Id="R83e6657f17dc4618" /><Relationship Type="http://schemas.microsoft.com/office/2019/09/relationships/intelligence" Target="intelligence.xml" Id="R39e8b1f81dfc441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2022-01-11T01:32:26.0182780Z</dcterms:created>
  <dcterms:modified xsi:type="dcterms:W3CDTF">2022-01-11T01:51:03.6845369Z</dcterms:modified>
  <dc:creator>Anastasia Ursu (2024744)</dc:creator>
  <lastModifiedBy>Anastasia Ursu (2024744)</lastModifiedBy>
</coreProperties>
</file>