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158A3" w:rsidRDefault="00D33A12">
      <w:r>
        <w:t xml:space="preserve">Lucian Evans </w:t>
      </w:r>
    </w:p>
    <w:p w:rsidR="00D33A12" w:rsidRDefault="00D33A12">
      <w:r>
        <w:t>Student number 2404004</w:t>
      </w:r>
    </w:p>
    <w:p w:rsidR="00D33A12" w:rsidRDefault="00D33A12">
      <w:r>
        <w:t xml:space="preserve">Physical Education </w:t>
      </w:r>
    </w:p>
    <w:p w:rsidR="00D33A12" w:rsidRDefault="00D33A12"/>
    <w:p w:rsidR="00D33A12" w:rsidRDefault="00D33A12" w:rsidP="00D33A12">
      <w:pPr>
        <w:rPr>
          <w:b/>
          <w:bCs/>
          <w:u w:val="single"/>
        </w:rPr>
      </w:pPr>
      <w:r w:rsidRPr="00D33A12">
        <w:rPr>
          <w:b/>
          <w:bCs/>
          <w:u w:val="single"/>
        </w:rPr>
        <w:t>Exploring the use of the sports education model in coaching adults in amateur football</w:t>
      </w:r>
    </w:p>
    <w:p w:rsidR="00C529B9" w:rsidRDefault="00C529B9" w:rsidP="00D33A12">
      <w:pPr>
        <w:rPr>
          <w:b/>
          <w:bCs/>
          <w:u w:val="single"/>
        </w:rPr>
      </w:pPr>
    </w:p>
    <w:p w:rsidR="00D33A12" w:rsidRDefault="00C529B9" w:rsidP="00D33A12">
      <w:r w:rsidRPr="00C529B9">
        <w:t xml:space="preserve">The aim and the purpose of this dissertation is to investigate whether the sports education model </w:t>
      </w:r>
      <w:r w:rsidR="005575D6">
        <w:t xml:space="preserve">(SEM) </w:t>
      </w:r>
      <w:r w:rsidRPr="00C529B9">
        <w:t xml:space="preserve">can </w:t>
      </w:r>
      <w:r w:rsidR="00770A62" w:rsidRPr="00C529B9">
        <w:t>help adults</w:t>
      </w:r>
      <w:r w:rsidRPr="00C529B9">
        <w:t xml:space="preserve"> improve the specific skills and areas of performance they want to develop within football. This research will explore how the sports education can be coaching sessions to improve participants understanding knowledge and their performance</w:t>
      </w:r>
      <w:r>
        <w:t xml:space="preserve">. This dissertation will also aim to develop a deeper understanding of the importance of the sports education model </w:t>
      </w:r>
      <w:r w:rsidR="005575D6">
        <w:t>to support</w:t>
      </w:r>
      <w:r>
        <w:t xml:space="preserve"> football coaching, </w:t>
      </w:r>
      <w:r w:rsidR="005575D6">
        <w:t>and</w:t>
      </w:r>
      <w:r>
        <w:t xml:space="preserve"> how educated methods can benefit both the coach and the participants. The participants who </w:t>
      </w:r>
      <w:r w:rsidR="00770A62">
        <w:t>are</w:t>
      </w:r>
      <w:r>
        <w:t xml:space="preserve"> taking part have had </w:t>
      </w:r>
      <w:r w:rsidR="00770A62">
        <w:t>an experience within traditional coaching, the aim is to see if they find a difference and an improvement with traditional coaching and the way the sport education gets held.</w:t>
      </w:r>
    </w:p>
    <w:p w:rsidR="00770A62" w:rsidRDefault="00770A62" w:rsidP="00D33A12"/>
    <w:p w:rsidR="00770A62" w:rsidRDefault="00770A62" w:rsidP="00D33A12">
      <w:r>
        <w:t>Sports Education is an approach to teaching sports and develops a lot of qualities,</w:t>
      </w:r>
      <w:r w:rsidRPr="00770A62">
        <w:rPr>
          <w:sz w:val="28"/>
          <w:szCs w:val="28"/>
        </w:rPr>
        <w:t xml:space="preserve"> </w:t>
      </w:r>
      <w:r w:rsidRPr="00770A62">
        <w:t xml:space="preserve">after research from </w:t>
      </w:r>
      <w:proofErr w:type="spellStart"/>
      <w:r w:rsidRPr="00770A62">
        <w:t>Siedantop</w:t>
      </w:r>
      <w:proofErr w:type="spellEnd"/>
      <w:r w:rsidRPr="00770A62">
        <w:t xml:space="preserve"> (1994) we know that sports education gives experiences that are more complete than traditional physical education games. </w:t>
      </w:r>
      <w:r w:rsidR="005575D6">
        <w:t>The model also</w:t>
      </w:r>
      <w:r w:rsidRPr="00770A62">
        <w:t xml:space="preserve"> helps gain </w:t>
      </w:r>
      <w:r w:rsidR="005575D6">
        <w:t xml:space="preserve">life </w:t>
      </w:r>
      <w:r w:rsidRPr="00770A62">
        <w:t xml:space="preserve">skills like teamwork, reasonability, the ability to work as an effective member as a group and have a good understanding of how to play sports but most importantly have a good </w:t>
      </w:r>
      <w:r w:rsidR="005575D6">
        <w:t>organisation and management of their</w:t>
      </w:r>
      <w:r w:rsidRPr="00770A62">
        <w:t xml:space="preserve"> sports experience</w:t>
      </w:r>
      <w:r w:rsidR="003D6DAE">
        <w:t xml:space="preserve">.  The sport education model also plays an important role in developing participants knowledge, skills and an understanding of sport and physical activity (Guo et al., 2026).  Within football coaching, private coaching and traditional coaching are sessions are commonly used to support individual player development by providing targeted instruction, personalised feedback, and opportunities to refine technical performance (Sam &amp; </w:t>
      </w:r>
      <w:proofErr w:type="spellStart"/>
      <w:r w:rsidR="003D6DAE">
        <w:t>Skille</w:t>
      </w:r>
      <w:proofErr w:type="spellEnd"/>
      <w:r w:rsidR="003D6DAE">
        <w:t>, 2026). While this coach-led approach can also be effective for skill, it may also offer limited opportunities for players to develop autonomy, leadership, responsibility and decision- making skills throughout the learning process (Suez-Karni, 2016)</w:t>
      </w:r>
      <w:r w:rsidR="00B96250">
        <w:t>.</w:t>
      </w:r>
    </w:p>
    <w:p w:rsidR="00B96250" w:rsidRDefault="00B96250" w:rsidP="00D33A12">
      <w:r>
        <w:t>The sports education model (SEM) has been widely recognised as a learner centred pedagogical approach that seek to provide participants with authentic and meaningful sporting experiences (</w:t>
      </w:r>
      <w:proofErr w:type="spellStart"/>
      <w:r>
        <w:t>Bessa</w:t>
      </w:r>
      <w:proofErr w:type="spellEnd"/>
      <w:r>
        <w:t xml:space="preserve"> et al., 2022). The SEM aims to enhance motivation, enjoyment, autonomy and engagement </w:t>
      </w:r>
      <w:r w:rsidR="00990D17">
        <w:t>using</w:t>
      </w:r>
      <w:r>
        <w:t xml:space="preserve"> extended seasons, team affiliation and do this through roles such as players, coach, captain or official (Hastie &amp; Casey, 2014). Research also has suggested that this model can create positive sporting experiences and encourage greater ownership of the learning process (Harvey et al</w:t>
      </w:r>
      <w:r w:rsidR="00D82672">
        <w:t>.,2020).</w:t>
      </w:r>
    </w:p>
    <w:p w:rsidR="00D82672" w:rsidRDefault="00D82672" w:rsidP="00D33A12"/>
    <w:p w:rsidR="00D82672" w:rsidRDefault="00D82672" w:rsidP="00D33A12">
      <w:r>
        <w:t>Although SEM has been examined within a school setting and education setting, less attention has been given to the adult amateur football coaching environments.  Adult amateur football often relies on traditional coach centred methods, despite increasing recognition of the value of the athlete centred approaches in fostering lifelong participation and personal development</w:t>
      </w:r>
      <w:r w:rsidR="00F62950">
        <w:t xml:space="preserve"> </w:t>
      </w:r>
      <w:r w:rsidR="005575D6">
        <w:t>(Bowles</w:t>
      </w:r>
      <w:r>
        <w:t xml:space="preserve"> &amp; </w:t>
      </w:r>
      <w:proofErr w:type="spellStart"/>
      <w:r>
        <w:t>O’Dwyer</w:t>
      </w:r>
      <w:proofErr w:type="spellEnd"/>
      <w:r>
        <w:t>, 2020). There is a need to explore whether the principles of the SEM can be adaptive to traditional coaching contexts whether doing so can enhance both player development and the overall coaching experience.</w:t>
      </w:r>
    </w:p>
    <w:p w:rsidR="00F62950" w:rsidRDefault="00F62950" w:rsidP="00D33A12"/>
    <w:p w:rsidR="00F62950" w:rsidRDefault="00F62950" w:rsidP="00D33A12"/>
    <w:p w:rsidR="00F62950" w:rsidRDefault="00F62950" w:rsidP="00D33A12">
      <w:r>
        <w:lastRenderedPageBreak/>
        <w:t>Aims and objectives</w:t>
      </w:r>
    </w:p>
    <w:p w:rsidR="00F62950" w:rsidRDefault="00F62950" w:rsidP="00D33A12"/>
    <w:p w:rsidR="00D82672" w:rsidRDefault="00D82672" w:rsidP="00D33A12">
      <w:r>
        <w:t xml:space="preserve">Therefore, this study aims to explore the use of the Sports Education Model within adult </w:t>
      </w:r>
      <w:r w:rsidR="00B71CE9">
        <w:t>amateur football coaching and examine how it’s principles may influence the players experiences, autonomy, leadership opportunities, and the development.</w:t>
      </w:r>
    </w:p>
    <w:p w:rsidR="00F62950" w:rsidRDefault="00F62950" w:rsidP="00D33A12"/>
    <w:p w:rsidR="00F62950" w:rsidRDefault="00F62950" w:rsidP="00D33A12">
      <w:r>
        <w:t>Objectives</w:t>
      </w:r>
    </w:p>
    <w:p w:rsidR="00F62950" w:rsidRDefault="00F62950" w:rsidP="00F62950">
      <w:pPr>
        <w:pStyle w:val="ListParagraph"/>
        <w:numPr>
          <w:ilvl w:val="0"/>
          <w:numId w:val="8"/>
        </w:numPr>
      </w:pPr>
      <w:r>
        <w:t>Design a 6-week sport education model plan</w:t>
      </w:r>
    </w:p>
    <w:p w:rsidR="00F62950" w:rsidRDefault="00F62950" w:rsidP="00F62950">
      <w:pPr>
        <w:pStyle w:val="ListParagraph"/>
        <w:numPr>
          <w:ilvl w:val="0"/>
          <w:numId w:val="8"/>
        </w:numPr>
      </w:pPr>
      <w:r>
        <w:t xml:space="preserve">Carry out plan with observation notes </w:t>
      </w:r>
    </w:p>
    <w:p w:rsidR="00F62950" w:rsidRDefault="00F62950" w:rsidP="00F62950">
      <w:pPr>
        <w:pStyle w:val="ListParagraph"/>
        <w:numPr>
          <w:ilvl w:val="0"/>
          <w:numId w:val="8"/>
        </w:numPr>
      </w:pPr>
      <w:r>
        <w:t>Interview participations to gain experiences</w:t>
      </w:r>
    </w:p>
    <w:p w:rsidR="00B71CE9" w:rsidRDefault="00B71CE9" w:rsidP="00D33A12"/>
    <w:p w:rsidR="00B71CE9" w:rsidRDefault="00B71CE9" w:rsidP="00D33A12">
      <w:pPr>
        <w:rPr>
          <w:b/>
          <w:bCs/>
          <w:u w:val="single"/>
        </w:rPr>
      </w:pPr>
      <w:r>
        <w:rPr>
          <w:b/>
          <w:bCs/>
          <w:u w:val="single"/>
        </w:rPr>
        <w:t>The Study Design</w:t>
      </w:r>
    </w:p>
    <w:p w:rsidR="00B71CE9" w:rsidRDefault="00B71CE9" w:rsidP="00D33A12">
      <w:r w:rsidRPr="00B71CE9">
        <w:t>The study will involve 10-12 adult amateur football players who are already familiar with the existing traditional coaching approach</w:t>
      </w:r>
      <w:r w:rsidR="00F62950">
        <w:t>.</w:t>
      </w:r>
      <w:r w:rsidRPr="00B71CE9">
        <w:t xml:space="preserve"> The participants will take part in a </w:t>
      </w:r>
      <w:r w:rsidR="005575D6" w:rsidRPr="00B71CE9">
        <w:t>six-week</w:t>
      </w:r>
      <w:r w:rsidRPr="00B71CE9">
        <w:t xml:space="preserve"> coaching programme which is designed around the principles of the Sport Education Model</w:t>
      </w:r>
      <w:r w:rsidR="006C7A56">
        <w:t>.</w:t>
      </w:r>
    </w:p>
    <w:p w:rsidR="00B71CE9" w:rsidRDefault="00B71CE9" w:rsidP="00D33A12">
      <w:r>
        <w:t xml:space="preserve">Participants will be divided into three teams of four players, within each </w:t>
      </w:r>
      <w:r w:rsidR="005575D6">
        <w:t>team</w:t>
      </w:r>
      <w:r w:rsidR="00F62950">
        <w:t>. Although every participant will be a player, they will also</w:t>
      </w:r>
      <w:r w:rsidR="00E5004F">
        <w:t xml:space="preserve"> be assigned with a </w:t>
      </w:r>
      <w:r w:rsidR="00990D17">
        <w:t>specific role</w:t>
      </w:r>
      <w:r w:rsidR="00E5004F">
        <w:t xml:space="preserve"> that reflect those that are found within the SEM such as a manager, strength conditioning coach, assistant coach and a team captain. These roles are intended to encourage greater reasonability, leadership, communication and involvement in the learning process. (Garcia Lopez &amp; Kirk, 2022).</w:t>
      </w:r>
    </w:p>
    <w:p w:rsidR="00E5004F" w:rsidRDefault="00E5004F" w:rsidP="00D33A12">
      <w:r>
        <w:t>Each weekly session will focus on a specific football skill or tactical approach which will include finishing, dribbling, defending, passing and attacking play. Alongside the technical content the sessions will include key SEM characteristics, providing participants with opportunities to contribute to decision making and give responsibility beyond their role as players. The final week will end with a culming event which is a competitive event, which will reflect a</w:t>
      </w:r>
      <w:r w:rsidR="00F62950">
        <w:t>n</w:t>
      </w:r>
      <w:r>
        <w:t xml:space="preserve"> experience that is a </w:t>
      </w:r>
      <w:proofErr w:type="gramStart"/>
      <w:r>
        <w:t>central features of the Sport Education Model</w:t>
      </w:r>
      <w:proofErr w:type="gramEnd"/>
      <w:r>
        <w:t>. This event will pro</w:t>
      </w:r>
      <w:r w:rsidR="007117C7">
        <w:t xml:space="preserve">vide an opportunity for the adults to apply their skills, knowledge and responsibilities developed throughout the </w:t>
      </w:r>
      <w:r w:rsidR="005575D6">
        <w:t>6-week</w:t>
      </w:r>
      <w:r w:rsidR="007117C7">
        <w:t xml:space="preserve"> programme.</w:t>
      </w:r>
    </w:p>
    <w:p w:rsidR="007117C7" w:rsidRPr="00B71CE9" w:rsidRDefault="007117C7" w:rsidP="00D33A12">
      <w:r>
        <w:t>To ensure that all participants experience different responsibilities a ‘transfer window’ will be implemented during the 4</w:t>
      </w:r>
      <w:r w:rsidRPr="007117C7">
        <w:rPr>
          <w:vertAlign w:val="superscript"/>
        </w:rPr>
        <w:t>th</w:t>
      </w:r>
      <w:r>
        <w:t xml:space="preserve"> week, where players will rotate into new roles within their teams. This will help the adults to gain a broader understanding of the leadership and the demands of the SEM.</w:t>
      </w:r>
    </w:p>
    <w:p w:rsidR="00B71CE9" w:rsidRDefault="00B71CE9" w:rsidP="00D33A12">
      <w:pPr>
        <w:rPr>
          <w:b/>
          <w:bCs/>
          <w:u w:val="single"/>
        </w:rPr>
      </w:pPr>
    </w:p>
    <w:p w:rsidR="00B71CE9" w:rsidRDefault="00B71CE9" w:rsidP="00D33A12">
      <w:pPr>
        <w:rPr>
          <w:b/>
          <w:bCs/>
          <w:u w:val="single"/>
        </w:rPr>
      </w:pPr>
    </w:p>
    <w:p w:rsidR="00B71CE9" w:rsidRDefault="00B71CE9" w:rsidP="00D33A12">
      <w:pPr>
        <w:rPr>
          <w:b/>
          <w:bCs/>
          <w:u w:val="single"/>
        </w:rPr>
      </w:pPr>
      <w:r w:rsidRPr="00B71CE9">
        <w:rPr>
          <w:b/>
          <w:bCs/>
          <w:u w:val="single"/>
        </w:rPr>
        <w:t>Methodology</w:t>
      </w:r>
    </w:p>
    <w:p w:rsidR="007117C7" w:rsidRDefault="007117C7" w:rsidP="00D33A12">
      <w:r w:rsidRPr="007117C7">
        <w:t>This study will be a mu</w:t>
      </w:r>
      <w:r w:rsidR="00B143D8">
        <w:t>l</w:t>
      </w:r>
      <w:r w:rsidRPr="007117C7">
        <w:t>ti</w:t>
      </w:r>
      <w:r w:rsidR="00F62950">
        <w:t>-</w:t>
      </w:r>
      <w:r w:rsidRPr="007117C7">
        <w:t xml:space="preserve">method approach research design, combining qualitative data from participant interviews and coach observation to provide a comprehensive understanding of the effectiveness of the sports education model principles into </w:t>
      </w:r>
      <w:r w:rsidR="00D9691C" w:rsidRPr="007117C7">
        <w:t>adult’s</w:t>
      </w:r>
      <w:r w:rsidRPr="007117C7">
        <w:t xml:space="preserve"> amateur football coaching</w:t>
      </w:r>
      <w:r>
        <w:t xml:space="preserve">. The multi method approach will enable to explore not only for the </w:t>
      </w:r>
      <w:r w:rsidR="00D9691C">
        <w:t>adults’</w:t>
      </w:r>
      <w:r>
        <w:t xml:space="preserve"> participants per</w:t>
      </w:r>
      <w:r w:rsidR="00D9691C">
        <w:t>ceptions of the coaching programme but also the experiences and refection’s observed throughout the research.</w:t>
      </w:r>
      <w:r w:rsidR="00A870B7">
        <w:t xml:space="preserve"> Previous research suggests that using a multi qualitative methods in data collection enriches the research process by providing multiple angles of inquiry, improving validity and reliability. (Vivek, </w:t>
      </w:r>
      <w:proofErr w:type="spellStart"/>
      <w:r w:rsidR="00A870B7">
        <w:t>Nannthagopan</w:t>
      </w:r>
      <w:proofErr w:type="spellEnd"/>
      <w:r w:rsidR="00A870B7">
        <w:t xml:space="preserve">, &amp; </w:t>
      </w:r>
      <w:proofErr w:type="spellStart"/>
      <w:r w:rsidR="00A870B7">
        <w:t>Piriyatharshan</w:t>
      </w:r>
      <w:proofErr w:type="spellEnd"/>
      <w:r w:rsidR="00A870B7">
        <w:t>, 2023)</w:t>
      </w:r>
      <w:r w:rsidR="008329D4">
        <w:t xml:space="preserve">. However, a limitation of a multi method approach </w:t>
      </w:r>
      <w:r w:rsidR="007E412F">
        <w:t xml:space="preserve">include implementation challenge related to integration and </w:t>
      </w:r>
      <w:r w:rsidR="00F62950">
        <w:t>collaboration</w:t>
      </w:r>
      <w:r w:rsidR="007E412F">
        <w:t xml:space="preserve"> issues with sample size and the current lack of design frameworks to guide researchers</w:t>
      </w:r>
      <w:r w:rsidR="00F62950">
        <w:t xml:space="preserve"> </w:t>
      </w:r>
      <w:r w:rsidR="007E412F">
        <w:t xml:space="preserve">(Vivek &amp; </w:t>
      </w:r>
      <w:proofErr w:type="spellStart"/>
      <w:r w:rsidR="007E412F">
        <w:t>Nanthagopan</w:t>
      </w:r>
      <w:proofErr w:type="spellEnd"/>
      <w:r w:rsidR="007E412F">
        <w:t xml:space="preserve">, 2021). In theory using a multi </w:t>
      </w:r>
      <w:r w:rsidR="007E412F">
        <w:lastRenderedPageBreak/>
        <w:t>method could be time consuming and it may increase the complexity of the research process, so it’s important to take time and make sure everything is done the right way.</w:t>
      </w:r>
    </w:p>
    <w:p w:rsidR="00D9691C" w:rsidRDefault="00D9691C" w:rsidP="00D33A12">
      <w:pPr>
        <w:rPr>
          <w:b/>
          <w:bCs/>
          <w:u w:val="single"/>
        </w:rPr>
      </w:pPr>
      <w:r w:rsidRPr="00D9691C">
        <w:rPr>
          <w:b/>
          <w:bCs/>
          <w:u w:val="single"/>
        </w:rPr>
        <w:t>Semi structured interviews</w:t>
      </w:r>
    </w:p>
    <w:p w:rsidR="00D9691C" w:rsidRDefault="00D9691C" w:rsidP="00D33A12">
      <w:r w:rsidRPr="00D9691C">
        <w:t xml:space="preserve">Following the end of the </w:t>
      </w:r>
      <w:r w:rsidR="00990D17" w:rsidRPr="00D9691C">
        <w:t>six-week</w:t>
      </w:r>
      <w:r w:rsidRPr="00D9691C">
        <w:t xml:space="preserve"> programme, the participants will take part in a semi structured interviews consisting of approximate 6-10 open ended questions, </w:t>
      </w:r>
      <w:r w:rsidR="006C7A56" w:rsidRPr="00D9691C">
        <w:t>these</w:t>
      </w:r>
      <w:r w:rsidRPr="00D9691C">
        <w:t xml:space="preserve"> interviews will explore participants experience of the sports education model based coaching programme and their perceptions of autonomy, responsibility, engagement, leadership opportunities, and their overall enjoyment or if they didn’t enjoy</w:t>
      </w:r>
      <w:r>
        <w:t>.</w:t>
      </w:r>
      <w:r w:rsidR="007E412F">
        <w:t xml:space="preserve"> Semi structured interviews were selected as it’s considered a valuable method for data collection because they balance structure and flexibility. </w:t>
      </w:r>
      <w:r w:rsidR="005575D6">
        <w:t>(Adeoye</w:t>
      </w:r>
      <w:r w:rsidR="007E412F">
        <w:t xml:space="preserve"> &amp; Olenik, 2021). </w:t>
      </w:r>
      <w:r w:rsidR="002E5FA1">
        <w:t xml:space="preserve"> This format allows the interviews to be focused on specific topics while giving the researcher the autonomy to explore relevant ideas and answers during the conversation. </w:t>
      </w:r>
      <w:r w:rsidR="005575D6">
        <w:t>(Koha</w:t>
      </w:r>
      <w:r w:rsidR="002E5FA1">
        <w:t xml:space="preserve">, Hung, &amp; </w:t>
      </w:r>
      <w:proofErr w:type="spellStart"/>
      <w:r w:rsidR="002E5FA1">
        <w:t>Hejsalem</w:t>
      </w:r>
      <w:proofErr w:type="spellEnd"/>
      <w:r w:rsidR="002E5FA1">
        <w:t xml:space="preserve">- Brahmi, 2023). </w:t>
      </w:r>
      <w:r w:rsidR="00EF3472">
        <w:t>Therefore,</w:t>
      </w:r>
      <w:r w:rsidR="002E5FA1">
        <w:t xml:space="preserve"> this method will allow and is considered to appropriate for understanding how the adults experience the Sports Education model within an adult amateur football coaching context.</w:t>
      </w:r>
    </w:p>
    <w:p w:rsidR="00D9691C" w:rsidRDefault="00D9691C" w:rsidP="00D33A12">
      <w:pPr>
        <w:rPr>
          <w:b/>
          <w:bCs/>
          <w:u w:val="single"/>
        </w:rPr>
      </w:pPr>
      <w:r w:rsidRPr="00D9691C">
        <w:rPr>
          <w:b/>
          <w:bCs/>
          <w:u w:val="single"/>
        </w:rPr>
        <w:t>Observations and reflective notes</w:t>
      </w:r>
    </w:p>
    <w:p w:rsidR="00830E6F" w:rsidRDefault="00D9691C" w:rsidP="00D33A12">
      <w:r>
        <w:t xml:space="preserve">Throughout the Research in the </w:t>
      </w:r>
      <w:r w:rsidR="00990D17">
        <w:t>6-week</w:t>
      </w:r>
      <w:r>
        <w:t xml:space="preserve"> programme, observational data will be collected through reflective filed noted during the sessions, </w:t>
      </w:r>
      <w:r w:rsidR="007E412F">
        <w:t>these</w:t>
      </w:r>
      <w:r>
        <w:t xml:space="preserve"> reflections will be around the participants behaviours, comments they make </w:t>
      </w:r>
      <w:r w:rsidR="00CD746A">
        <w:t>during the</w:t>
      </w:r>
      <w:r>
        <w:t xml:space="preserve"> session</w:t>
      </w:r>
      <w:r w:rsidR="00CD746A">
        <w:t xml:space="preserve">, interactions, level engagement and responses to their responsibilities that align with the sports education model. This process will also allow </w:t>
      </w:r>
      <w:r w:rsidR="002E5FA1">
        <w:t>me</w:t>
      </w:r>
      <w:r w:rsidR="00CD746A">
        <w:t xml:space="preserve"> to write down their experiences throughout the 6 weeks and evaluate the implementations of the coaching programme.</w:t>
      </w:r>
      <w:r w:rsidR="00830E6F">
        <w:t xml:space="preserve">  According to research as </w:t>
      </w:r>
      <w:proofErr w:type="spellStart"/>
      <w:proofErr w:type="gramStart"/>
      <w:r w:rsidR="00830E6F">
        <w:t>Cutrim</w:t>
      </w:r>
      <w:proofErr w:type="spellEnd"/>
      <w:r w:rsidR="00830E6F">
        <w:t xml:space="preserve"> ,</w:t>
      </w:r>
      <w:proofErr w:type="gramEnd"/>
      <w:r w:rsidR="00830E6F">
        <w:t xml:space="preserve"> (2011) states Observations methods is an  beneficial way to collect data as it enables researchers to examine the behaviours and interactions within the natural setting and provides an insight that the participants may not fully articulate during the interviews, Furthermore, Observations can capture real time responses and behaviours. </w:t>
      </w:r>
      <w:r w:rsidR="005575D6">
        <w:t>(</w:t>
      </w:r>
      <w:proofErr w:type="spellStart"/>
      <w:r w:rsidR="005575D6">
        <w:t>Akintolu</w:t>
      </w:r>
      <w:proofErr w:type="spellEnd"/>
      <w:r w:rsidR="00830E6F">
        <w:t xml:space="preserve">, 2024). </w:t>
      </w:r>
      <w:r w:rsidR="00EF3472">
        <w:t xml:space="preserve"> By doing observation </w:t>
      </w:r>
      <w:r w:rsidR="00D65C7A">
        <w:t>and refection</w:t>
      </w:r>
      <w:r w:rsidR="00EF3472">
        <w:t xml:space="preserve">  notes it will help and complement the interview data as it provided a more richer understanding of how they experienced the Sports Education model </w:t>
      </w:r>
    </w:p>
    <w:p w:rsidR="00CD746A" w:rsidRDefault="00CD746A" w:rsidP="00D33A12">
      <w:pPr>
        <w:rPr>
          <w:b/>
          <w:bCs/>
          <w:u w:val="single"/>
        </w:rPr>
      </w:pPr>
      <w:r w:rsidRPr="00CD746A">
        <w:rPr>
          <w:b/>
          <w:bCs/>
          <w:u w:val="single"/>
        </w:rPr>
        <w:t>Ethical Considerations</w:t>
      </w:r>
    </w:p>
    <w:p w:rsidR="00CD746A" w:rsidRDefault="00CD746A" w:rsidP="00D33A12">
      <w:r w:rsidRPr="00CD746A">
        <w:t xml:space="preserve">Making sure that all participants taking part in the study have signed a consent form, it informs the participants the reasoning of the study and they will understand </w:t>
      </w:r>
      <w:proofErr w:type="gramStart"/>
      <w:r w:rsidRPr="00CD746A">
        <w:t>why</w:t>
      </w:r>
      <w:proofErr w:type="gramEnd"/>
      <w:r w:rsidRPr="00CD746A">
        <w:t xml:space="preserve"> and the</w:t>
      </w:r>
      <w:r w:rsidR="00A15633">
        <w:t>y are</w:t>
      </w:r>
      <w:r w:rsidRPr="00CD746A">
        <w:t xml:space="preserve"> happy with what they are doing and where the information is going.</w:t>
      </w:r>
      <w:r>
        <w:t xml:space="preserve"> To do this it’s giving the participants the information on what needs to be done and it’s clear to them why, </w:t>
      </w:r>
      <w:r w:rsidR="00D65C7A">
        <w:t>and</w:t>
      </w:r>
      <w:r>
        <w:t xml:space="preserve"> they will be informed of their right to withdraw whenever they want. </w:t>
      </w:r>
      <w:r w:rsidR="00A15633">
        <w:t xml:space="preserve">All this will be informed by following the ethics guidelines of the UWTSD (2022) ethical standards. </w:t>
      </w:r>
      <w:r>
        <w:t xml:space="preserve">This is important as the research </w:t>
      </w:r>
      <w:proofErr w:type="spellStart"/>
      <w:r>
        <w:t>can</w:t>
      </w:r>
      <w:r w:rsidR="00A15633">
        <w:t xml:space="preserve"> no</w:t>
      </w:r>
      <w:r>
        <w:t>t</w:t>
      </w:r>
      <w:proofErr w:type="spellEnd"/>
      <w:r>
        <w:t xml:space="preserve"> go ahead without completing the form. Making sure everything is safe and ethical is important to this research</w:t>
      </w:r>
      <w:r w:rsidR="00A15633">
        <w:t>, protecting not only the participants but the researcher and the university in general</w:t>
      </w:r>
      <w:r>
        <w:t>.</w:t>
      </w:r>
    </w:p>
    <w:p w:rsidR="00EF3472" w:rsidRDefault="00EF3472" w:rsidP="00D33A12"/>
    <w:p w:rsidR="00EF3472" w:rsidRDefault="00EF3472" w:rsidP="00D33A12"/>
    <w:p w:rsidR="00EF3472" w:rsidRDefault="00EF3472" w:rsidP="00D33A12">
      <w:pPr>
        <w:rPr>
          <w:u w:val="single"/>
        </w:rPr>
      </w:pPr>
      <w:r w:rsidRPr="00EF3472">
        <w:rPr>
          <w:u w:val="single"/>
        </w:rPr>
        <w:t xml:space="preserve">Project timeline </w:t>
      </w:r>
    </w:p>
    <w:p w:rsidR="00EF3472" w:rsidRDefault="00EF3472" w:rsidP="00D33A12">
      <w:pPr>
        <w:rPr>
          <w:u w:val="single"/>
        </w:rPr>
      </w:pPr>
    </w:p>
    <w:tbl>
      <w:tblPr>
        <w:tblStyle w:val="TableGrid"/>
        <w:tblW w:w="0" w:type="auto"/>
        <w:tblLook w:val="04A0" w:firstRow="1" w:lastRow="0" w:firstColumn="1" w:lastColumn="0" w:noHBand="0" w:noVBand="1"/>
      </w:tblPr>
      <w:tblGrid>
        <w:gridCol w:w="4508"/>
        <w:gridCol w:w="4508"/>
      </w:tblGrid>
      <w:tr w:rsidR="00EF3472" w:rsidTr="00EF3472">
        <w:trPr>
          <w:trHeight w:val="778"/>
        </w:trPr>
        <w:tc>
          <w:tcPr>
            <w:tcW w:w="4508" w:type="dxa"/>
          </w:tcPr>
          <w:p w:rsidR="00EF3472" w:rsidRPr="00EF3472" w:rsidRDefault="00EF3472" w:rsidP="00D33A12">
            <w:r w:rsidRPr="00EF3472">
              <w:t xml:space="preserve">October- November </w:t>
            </w:r>
          </w:p>
        </w:tc>
        <w:tc>
          <w:tcPr>
            <w:tcW w:w="4508" w:type="dxa"/>
          </w:tcPr>
          <w:p w:rsidR="00EF3472" w:rsidRPr="00EF3472" w:rsidRDefault="00EF3472" w:rsidP="00D33A12">
            <w:r w:rsidRPr="00EF3472">
              <w:t>Finalise proposal, Submit Ethics</w:t>
            </w:r>
            <w:r>
              <w:t xml:space="preserve">, create the SEM sessions </w:t>
            </w:r>
            <w:r w:rsidRPr="00EF3472">
              <w:t xml:space="preserve">and start the session blocks </w:t>
            </w:r>
          </w:p>
        </w:tc>
      </w:tr>
      <w:tr w:rsidR="00EF3472" w:rsidTr="00EF3472">
        <w:trPr>
          <w:trHeight w:val="754"/>
        </w:trPr>
        <w:tc>
          <w:tcPr>
            <w:tcW w:w="4508" w:type="dxa"/>
          </w:tcPr>
          <w:p w:rsidR="00EF3472" w:rsidRPr="00EF3472" w:rsidRDefault="00EF3472" w:rsidP="00D33A12">
            <w:r w:rsidRPr="00EF3472">
              <w:lastRenderedPageBreak/>
              <w:t xml:space="preserve">December </w:t>
            </w:r>
          </w:p>
        </w:tc>
        <w:tc>
          <w:tcPr>
            <w:tcW w:w="4508" w:type="dxa"/>
          </w:tcPr>
          <w:p w:rsidR="00EF3472" w:rsidRPr="00EF3472" w:rsidRDefault="00EF3472" w:rsidP="00D33A12">
            <w:r w:rsidRPr="00EF3472">
              <w:t xml:space="preserve">Finish the </w:t>
            </w:r>
            <w:r w:rsidR="00400A1A" w:rsidRPr="00EF3472">
              <w:t>6-week</w:t>
            </w:r>
            <w:r w:rsidRPr="00EF3472">
              <w:t xml:space="preserve"> session blocks, Create reflective notes </w:t>
            </w:r>
          </w:p>
        </w:tc>
      </w:tr>
      <w:tr w:rsidR="00EF3472" w:rsidTr="00400A1A">
        <w:trPr>
          <w:trHeight w:val="927"/>
        </w:trPr>
        <w:tc>
          <w:tcPr>
            <w:tcW w:w="4508" w:type="dxa"/>
          </w:tcPr>
          <w:p w:rsidR="00EF3472" w:rsidRPr="00400A1A" w:rsidRDefault="00EF3472" w:rsidP="00D33A12">
            <w:r w:rsidRPr="00400A1A">
              <w:t xml:space="preserve">January </w:t>
            </w:r>
          </w:p>
        </w:tc>
        <w:tc>
          <w:tcPr>
            <w:tcW w:w="4508" w:type="dxa"/>
          </w:tcPr>
          <w:p w:rsidR="00EF3472" w:rsidRPr="00400A1A" w:rsidRDefault="00EF3472" w:rsidP="00D33A12">
            <w:r w:rsidRPr="00400A1A">
              <w:t xml:space="preserve">Organise the data and start analysis pf the data and complete the interviews </w:t>
            </w:r>
          </w:p>
        </w:tc>
      </w:tr>
      <w:tr w:rsidR="00EF3472" w:rsidTr="00EF3472">
        <w:trPr>
          <w:trHeight w:val="720"/>
        </w:trPr>
        <w:tc>
          <w:tcPr>
            <w:tcW w:w="4508" w:type="dxa"/>
          </w:tcPr>
          <w:p w:rsidR="00EF3472" w:rsidRPr="00400A1A" w:rsidRDefault="00EF3472" w:rsidP="00D33A12">
            <w:r w:rsidRPr="00400A1A">
              <w:t xml:space="preserve">February </w:t>
            </w:r>
          </w:p>
        </w:tc>
        <w:tc>
          <w:tcPr>
            <w:tcW w:w="4508" w:type="dxa"/>
          </w:tcPr>
          <w:p w:rsidR="00EF3472" w:rsidRPr="00400A1A" w:rsidRDefault="00EF3472" w:rsidP="00D33A12">
            <w:r w:rsidRPr="00400A1A">
              <w:t xml:space="preserve">Complete the data and results </w:t>
            </w:r>
          </w:p>
        </w:tc>
      </w:tr>
      <w:tr w:rsidR="00EF3472" w:rsidTr="00EF3472">
        <w:trPr>
          <w:trHeight w:val="852"/>
        </w:trPr>
        <w:tc>
          <w:tcPr>
            <w:tcW w:w="4508" w:type="dxa"/>
          </w:tcPr>
          <w:p w:rsidR="00EF3472" w:rsidRPr="00400A1A" w:rsidRDefault="00EF3472" w:rsidP="00D33A12">
            <w:r w:rsidRPr="00400A1A">
              <w:t xml:space="preserve">March </w:t>
            </w:r>
          </w:p>
        </w:tc>
        <w:tc>
          <w:tcPr>
            <w:tcW w:w="4508" w:type="dxa"/>
          </w:tcPr>
          <w:p w:rsidR="00EF3472" w:rsidRPr="00400A1A" w:rsidRDefault="00EF3472" w:rsidP="00D33A12">
            <w:r w:rsidRPr="00400A1A">
              <w:t xml:space="preserve">Finalise the data and conclusion </w:t>
            </w:r>
          </w:p>
        </w:tc>
      </w:tr>
      <w:tr w:rsidR="00EF3472" w:rsidTr="00EF3472">
        <w:trPr>
          <w:trHeight w:val="828"/>
        </w:trPr>
        <w:tc>
          <w:tcPr>
            <w:tcW w:w="4508" w:type="dxa"/>
          </w:tcPr>
          <w:p w:rsidR="00EF3472" w:rsidRDefault="00400A1A" w:rsidP="00D33A12">
            <w:pPr>
              <w:rPr>
                <w:u w:val="single"/>
              </w:rPr>
            </w:pPr>
            <w:r>
              <w:rPr>
                <w:u w:val="single"/>
              </w:rPr>
              <w:t xml:space="preserve">April </w:t>
            </w:r>
          </w:p>
        </w:tc>
        <w:tc>
          <w:tcPr>
            <w:tcW w:w="4508" w:type="dxa"/>
          </w:tcPr>
          <w:p w:rsidR="00EF3472" w:rsidRPr="00400A1A" w:rsidRDefault="00400A1A" w:rsidP="00D33A12">
            <w:r w:rsidRPr="00400A1A">
              <w:t xml:space="preserve">Submit and present findings </w:t>
            </w:r>
          </w:p>
        </w:tc>
      </w:tr>
    </w:tbl>
    <w:p w:rsidR="00EF3472" w:rsidRPr="00EF3472" w:rsidRDefault="00EF3472" w:rsidP="00D33A12">
      <w:pPr>
        <w:rPr>
          <w:u w:val="single"/>
        </w:rPr>
      </w:pPr>
    </w:p>
    <w:p w:rsidR="007117C7" w:rsidRDefault="007117C7" w:rsidP="00D33A12">
      <w:pPr>
        <w:rPr>
          <w:b/>
          <w:bCs/>
          <w:u w:val="single"/>
        </w:rPr>
      </w:pPr>
    </w:p>
    <w:p w:rsidR="00B71CE9" w:rsidRPr="00B71CE9" w:rsidRDefault="00B71CE9" w:rsidP="00D33A12">
      <w:pPr>
        <w:rPr>
          <w:b/>
          <w:bCs/>
          <w:u w:val="single"/>
        </w:rPr>
      </w:pPr>
    </w:p>
    <w:p w:rsidR="00770A62" w:rsidRDefault="00400A1A" w:rsidP="00D33A12">
      <w:pPr>
        <w:rPr>
          <w:b/>
          <w:bCs/>
          <w:u w:val="single"/>
        </w:rPr>
      </w:pPr>
      <w:r w:rsidRPr="00400A1A">
        <w:rPr>
          <w:b/>
          <w:bCs/>
          <w:u w:val="single"/>
        </w:rPr>
        <w:t xml:space="preserve">Conclusion </w:t>
      </w:r>
    </w:p>
    <w:p w:rsidR="00400A1A" w:rsidRDefault="00400A1A" w:rsidP="00D33A12">
      <w:r w:rsidRPr="00400A1A">
        <w:t xml:space="preserve">In conclusion, the study aim is to investigate the effeteness of implying the sports education model within an adult amateur football coaching. Whist the sports education model has been </w:t>
      </w:r>
      <w:r w:rsidR="00A15633">
        <w:t>w</w:t>
      </w:r>
      <w:r w:rsidRPr="00400A1A">
        <w:t>id</w:t>
      </w:r>
      <w:r w:rsidR="00A15633">
        <w:t>e</w:t>
      </w:r>
      <w:r w:rsidRPr="00400A1A">
        <w:t>ly used and researched within a school setting and physical education, there is limited research that explores the use of the model within adults and amateur football.</w:t>
      </w:r>
      <w:r>
        <w:t xml:space="preserve"> Therefore, the study will address that gap within adults by using the sports education model principles which are, autonomy, leadership, responsibility and team affiliation and compare it to traditional lead coach approaches </w:t>
      </w:r>
      <w:r w:rsidR="00D4213C">
        <w:t xml:space="preserve">which tend to be more directive and instruction based, which is often characterized by ‘one size fits all’ according to </w:t>
      </w:r>
      <w:proofErr w:type="spellStart"/>
      <w:r w:rsidR="00D4213C">
        <w:t>Armold</w:t>
      </w:r>
      <w:proofErr w:type="spellEnd"/>
      <w:r w:rsidR="00D4213C">
        <w:t>, (2018).</w:t>
      </w:r>
    </w:p>
    <w:p w:rsidR="00D4213C" w:rsidRPr="00400A1A" w:rsidRDefault="00D4213C" w:rsidP="00D33A12">
      <w:r>
        <w:t>The use of muti</w:t>
      </w:r>
      <w:r w:rsidR="00A15633">
        <w:t xml:space="preserve"> </w:t>
      </w:r>
      <w:r>
        <w:t xml:space="preserve">method approach by doing semi structured interviews alongside observations and reflective notes this will provide a detailed understanding of the participants and me.  Although there are limitations with this approach, combining </w:t>
      </w:r>
      <w:r w:rsidR="007E0692">
        <w:t>both</w:t>
      </w:r>
      <w:r>
        <w:t xml:space="preserve"> is expected to provide a rich and meaningful insights into the sports education model within adults.</w:t>
      </w:r>
    </w:p>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Default="00770A62" w:rsidP="00D33A12"/>
    <w:p w:rsidR="00770A62" w:rsidRPr="00770A62" w:rsidRDefault="00770A62" w:rsidP="00D33A12">
      <w:pPr>
        <w:rPr>
          <w:u w:val="single"/>
        </w:rPr>
      </w:pPr>
    </w:p>
    <w:p w:rsidR="00770A62" w:rsidRDefault="00770A62" w:rsidP="00D33A12">
      <w:pPr>
        <w:rPr>
          <w:u w:val="single"/>
        </w:rPr>
      </w:pPr>
      <w:r w:rsidRPr="00770A62">
        <w:rPr>
          <w:u w:val="single"/>
        </w:rPr>
        <w:t>Reference list</w:t>
      </w:r>
    </w:p>
    <w:p w:rsidR="00D4213C" w:rsidRPr="00D4213C" w:rsidRDefault="00D4213C" w:rsidP="00D4213C">
      <w:pPr>
        <w:pStyle w:val="ListParagraph"/>
        <w:numPr>
          <w:ilvl w:val="0"/>
          <w:numId w:val="7"/>
        </w:numPr>
      </w:pPr>
      <w:r w:rsidRPr="00D4213C">
        <w:lastRenderedPageBreak/>
        <w:t>Adeoye‐</w:t>
      </w:r>
      <w:proofErr w:type="spellStart"/>
      <w:r w:rsidRPr="00D4213C">
        <w:t>Olatunde</w:t>
      </w:r>
      <w:proofErr w:type="spellEnd"/>
      <w:r w:rsidRPr="00D4213C">
        <w:t>, O.A. and Olenik, N.L. (2021) “Research and scholarly methods: Semi‐structured interviews,” </w:t>
      </w:r>
      <w:proofErr w:type="gramStart"/>
      <w:r w:rsidRPr="00D4213C">
        <w:rPr>
          <w:i/>
          <w:iCs/>
        </w:rPr>
        <w:t>JAACP :</w:t>
      </w:r>
      <w:proofErr w:type="gramEnd"/>
      <w:r w:rsidRPr="00D4213C">
        <w:rPr>
          <w:i/>
          <w:iCs/>
        </w:rPr>
        <w:t xml:space="preserve"> Journal of the American College of Clinical Pharmacy</w:t>
      </w:r>
      <w:r w:rsidRPr="00D4213C">
        <w:t>, 4(10), pp. 1358–1367. Available at: https://doi.org/10.1002/jac5.1441.</w:t>
      </w:r>
    </w:p>
    <w:p w:rsidR="00D4213C" w:rsidRDefault="00D4213C" w:rsidP="00D4213C"/>
    <w:p w:rsidR="00D4213C" w:rsidRPr="00D4213C" w:rsidRDefault="00D4213C" w:rsidP="00D4213C">
      <w:pPr>
        <w:pStyle w:val="ListParagraph"/>
        <w:numPr>
          <w:ilvl w:val="0"/>
          <w:numId w:val="7"/>
        </w:numPr>
      </w:pPr>
      <w:r w:rsidRPr="00D4213C">
        <w:t>AKINTOLU, M., (2024). ‘’Critical reflection of researchers on the external supervision of teaching practice for mathematics students' teachers’’: the ODL-RSP project. </w:t>
      </w:r>
      <w:r w:rsidRPr="00D4213C">
        <w:rPr>
          <w:i/>
          <w:iCs/>
        </w:rPr>
        <w:t>International Journal of Research in Business and Social Science,</w:t>
      </w:r>
      <w:r w:rsidRPr="00D4213C">
        <w:t> </w:t>
      </w:r>
      <w:r w:rsidRPr="00D4213C">
        <w:rPr>
          <w:b/>
          <w:bCs/>
        </w:rPr>
        <w:t>13</w:t>
      </w:r>
      <w:r w:rsidRPr="00D4213C">
        <w:t>(8), pp. 180-185.</w:t>
      </w:r>
    </w:p>
    <w:p w:rsidR="00D4213C" w:rsidRDefault="00D4213C" w:rsidP="00D4213C"/>
    <w:p w:rsidR="00D4213C" w:rsidRPr="00D4213C" w:rsidRDefault="00D4213C" w:rsidP="00D4213C">
      <w:pPr>
        <w:pStyle w:val="ListParagraph"/>
        <w:numPr>
          <w:ilvl w:val="0"/>
          <w:numId w:val="7"/>
        </w:numPr>
      </w:pPr>
      <w:proofErr w:type="spellStart"/>
      <w:r w:rsidRPr="00D4213C">
        <w:t>Armold</w:t>
      </w:r>
      <w:proofErr w:type="spellEnd"/>
      <w:r w:rsidRPr="00D4213C">
        <w:t>, J. (2018) “Incorporating Professional and Executive Coaching with Sport Coaching,” </w:t>
      </w:r>
      <w:r w:rsidRPr="00D4213C">
        <w:rPr>
          <w:i/>
          <w:iCs/>
        </w:rPr>
        <w:t>The sport journal</w:t>
      </w:r>
      <w:r w:rsidRPr="00D4213C">
        <w:t>, 21(1).</w:t>
      </w:r>
    </w:p>
    <w:p w:rsidR="00D4213C" w:rsidRDefault="00D4213C" w:rsidP="00D4213C"/>
    <w:p w:rsidR="00D4213C" w:rsidRPr="00D4213C" w:rsidRDefault="00D4213C" w:rsidP="00D4213C">
      <w:pPr>
        <w:pStyle w:val="ListParagraph"/>
        <w:numPr>
          <w:ilvl w:val="0"/>
          <w:numId w:val="6"/>
        </w:numPr>
      </w:pPr>
      <w:proofErr w:type="spellStart"/>
      <w:r w:rsidRPr="00D4213C">
        <w:t>Bessa</w:t>
      </w:r>
      <w:proofErr w:type="spellEnd"/>
      <w:r w:rsidRPr="00D4213C">
        <w:t>, C. </w:t>
      </w:r>
      <w:r w:rsidRPr="00D4213C">
        <w:rPr>
          <w:i/>
          <w:iCs/>
        </w:rPr>
        <w:t>et al.</w:t>
      </w:r>
      <w:r w:rsidRPr="00D4213C">
        <w:t> (2022) “Dispositions for learning in Sport Education Questionnaire - (DFL-SE),” </w:t>
      </w:r>
      <w:r w:rsidRPr="00D4213C">
        <w:rPr>
          <w:i/>
          <w:iCs/>
        </w:rPr>
        <w:t>Journal of Physical Education and Sport</w:t>
      </w:r>
      <w:r w:rsidRPr="00D4213C">
        <w:t>, 22(5), pp. 1277–1288. Available at: https://doi.org/10.7752/jpes.2022.05160.</w:t>
      </w:r>
    </w:p>
    <w:p w:rsidR="00D4213C" w:rsidRDefault="00D4213C" w:rsidP="00D4213C">
      <w:pPr>
        <w:pStyle w:val="ListParagraph"/>
      </w:pPr>
    </w:p>
    <w:p w:rsidR="00D4213C" w:rsidRPr="00D4213C" w:rsidRDefault="00D4213C" w:rsidP="00D4213C">
      <w:pPr>
        <w:pStyle w:val="ListParagraph"/>
        <w:numPr>
          <w:ilvl w:val="0"/>
          <w:numId w:val="6"/>
        </w:numPr>
      </w:pPr>
      <w:r w:rsidRPr="00D4213C">
        <w:t xml:space="preserve">Bowles, R. and </w:t>
      </w:r>
      <w:proofErr w:type="spellStart"/>
      <w:r w:rsidRPr="00D4213C">
        <w:t>O’Dwyer</w:t>
      </w:r>
      <w:proofErr w:type="spellEnd"/>
      <w:r w:rsidRPr="00D4213C">
        <w:t>, A. (2020) “Athlete-centred coaching: perspectives from the sideline,” </w:t>
      </w:r>
      <w:r w:rsidRPr="00D4213C">
        <w:rPr>
          <w:i/>
          <w:iCs/>
        </w:rPr>
        <w:t>Sports coaching review</w:t>
      </w:r>
      <w:r w:rsidRPr="00D4213C">
        <w:t>, 9(3), pp. 231–252. Available at: https://doi.org/10.1080/21640629.2019.1649901.</w:t>
      </w:r>
    </w:p>
    <w:p w:rsidR="00D4213C" w:rsidRDefault="00D4213C" w:rsidP="00D4213C">
      <w:pPr>
        <w:pStyle w:val="ListParagraph"/>
      </w:pPr>
    </w:p>
    <w:p w:rsidR="00D4213C" w:rsidRPr="00D4213C" w:rsidRDefault="00D4213C" w:rsidP="00D4213C">
      <w:pPr>
        <w:pStyle w:val="ListParagraph"/>
        <w:numPr>
          <w:ilvl w:val="0"/>
          <w:numId w:val="6"/>
        </w:numPr>
      </w:pPr>
      <w:proofErr w:type="spellStart"/>
      <w:r w:rsidRPr="00D4213C">
        <w:t>Cutrim</w:t>
      </w:r>
      <w:proofErr w:type="spellEnd"/>
      <w:r w:rsidRPr="00D4213C">
        <w:t xml:space="preserve"> Schmid, E. (2011) “Video-stimulated reflection as a professional development tool in interactive whiteboard research,” </w:t>
      </w:r>
      <w:proofErr w:type="spellStart"/>
      <w:r w:rsidRPr="00D4213C">
        <w:rPr>
          <w:i/>
          <w:iCs/>
        </w:rPr>
        <w:t>ReCALL</w:t>
      </w:r>
      <w:proofErr w:type="spellEnd"/>
      <w:r w:rsidRPr="00D4213C">
        <w:rPr>
          <w:i/>
          <w:iCs/>
        </w:rPr>
        <w:t xml:space="preserve"> (Cambridge, England)</w:t>
      </w:r>
      <w:r w:rsidRPr="00D4213C">
        <w:t>, 23(3), pp. 252–270. Available at: https://doi.org/10.1017/S0958344011000176.</w:t>
      </w:r>
    </w:p>
    <w:p w:rsidR="00D4213C" w:rsidRDefault="00D4213C" w:rsidP="00D4213C">
      <w:pPr>
        <w:pStyle w:val="ListParagraph"/>
      </w:pPr>
    </w:p>
    <w:p w:rsidR="00D4213C" w:rsidRPr="00D4213C" w:rsidRDefault="00D4213C" w:rsidP="00D4213C">
      <w:pPr>
        <w:pStyle w:val="ListParagraph"/>
        <w:numPr>
          <w:ilvl w:val="0"/>
          <w:numId w:val="6"/>
        </w:numPr>
      </w:pPr>
      <w:r w:rsidRPr="00D4213C">
        <w:t>García López, L.M. and Kirk, D. (2022) “Empowering children from socially vulnerable backgrounds through the use of roles in sport education,” </w:t>
      </w:r>
      <w:r w:rsidRPr="00D4213C">
        <w:rPr>
          <w:i/>
          <w:iCs/>
        </w:rPr>
        <w:t>Sport, education and society</w:t>
      </w:r>
      <w:r w:rsidRPr="00D4213C">
        <w:t>, 27(6), pp. 676–688. Available at: https://doi.org/10.1080/13573322.2021.1897563.</w:t>
      </w:r>
    </w:p>
    <w:p w:rsidR="00D4213C" w:rsidRDefault="00D4213C" w:rsidP="00D4213C">
      <w:pPr>
        <w:ind w:left="360"/>
      </w:pPr>
      <w:r w:rsidRPr="00D4213C">
        <w:t xml:space="preserve"> </w:t>
      </w:r>
    </w:p>
    <w:p w:rsidR="00D4213C" w:rsidRPr="00D4213C" w:rsidRDefault="00D4213C" w:rsidP="00D4213C">
      <w:pPr>
        <w:pStyle w:val="ListParagraph"/>
        <w:numPr>
          <w:ilvl w:val="0"/>
          <w:numId w:val="6"/>
        </w:numPr>
      </w:pPr>
      <w:r w:rsidRPr="00D4213C">
        <w:t>Guo, H. </w:t>
      </w:r>
      <w:r w:rsidRPr="00D4213C">
        <w:rPr>
          <w:i/>
          <w:iCs/>
        </w:rPr>
        <w:t>et al.</w:t>
      </w:r>
      <w:r w:rsidRPr="00D4213C">
        <w:t> (2026) “Development and application of a physical fitness pedagogy model based on the sport education model framework: an instructional innovation in physical fitness curriculum,” </w:t>
      </w:r>
      <w:r w:rsidRPr="00D4213C">
        <w:rPr>
          <w:i/>
          <w:iCs/>
        </w:rPr>
        <w:t>BMC public health</w:t>
      </w:r>
      <w:r w:rsidRPr="00D4213C">
        <w:t>, 26(1). Available at: https://doi.org/10.1186/s12889-026-26976-3.</w:t>
      </w:r>
    </w:p>
    <w:p w:rsidR="00D4213C" w:rsidRDefault="00D4213C" w:rsidP="00D4213C">
      <w:pPr>
        <w:pStyle w:val="ListParagraph"/>
      </w:pPr>
    </w:p>
    <w:p w:rsidR="00D4213C" w:rsidRPr="00D4213C" w:rsidRDefault="00D4213C" w:rsidP="00D4213C">
      <w:pPr>
        <w:pStyle w:val="ListParagraph"/>
        <w:numPr>
          <w:ilvl w:val="0"/>
          <w:numId w:val="6"/>
        </w:numPr>
      </w:pPr>
      <w:r w:rsidRPr="00D4213C">
        <w:t>Harvey, S. </w:t>
      </w:r>
      <w:r w:rsidRPr="00D4213C">
        <w:rPr>
          <w:i/>
          <w:iCs/>
        </w:rPr>
        <w:t>et al.</w:t>
      </w:r>
      <w:r w:rsidRPr="00D4213C">
        <w:t> (2020) “Physical education teachers’ perceptions of the successes, constraints, and possibilities associated with implementing the sport education model,” </w:t>
      </w:r>
      <w:r w:rsidRPr="00D4213C">
        <w:rPr>
          <w:i/>
          <w:iCs/>
        </w:rPr>
        <w:t>Physical education and sport pedagogy</w:t>
      </w:r>
      <w:r w:rsidRPr="00D4213C">
        <w:t>, 25(5), pp. 555–566. Available at: https://doi.org/10.1080/17408989.2020.1752650.</w:t>
      </w:r>
    </w:p>
    <w:p w:rsidR="00D4213C" w:rsidRDefault="00D4213C" w:rsidP="00D4213C">
      <w:pPr>
        <w:pStyle w:val="ListParagraph"/>
      </w:pPr>
    </w:p>
    <w:p w:rsidR="00D4213C" w:rsidRPr="00D4213C" w:rsidRDefault="00D4213C" w:rsidP="00D4213C">
      <w:pPr>
        <w:pStyle w:val="ListParagraph"/>
        <w:numPr>
          <w:ilvl w:val="0"/>
          <w:numId w:val="6"/>
        </w:numPr>
      </w:pPr>
      <w:r w:rsidRPr="00D4213C">
        <w:t>Hastie, P.A. and Casey, A. (2014) “Fidelity in Models-Based Practice Research in Sport Pedagogy: A Guide for Future Investigations,” </w:t>
      </w:r>
      <w:r w:rsidRPr="00D4213C">
        <w:rPr>
          <w:i/>
          <w:iCs/>
        </w:rPr>
        <w:t>Journal of teaching in physical education</w:t>
      </w:r>
      <w:r w:rsidRPr="00D4213C">
        <w:t>, 33(3), pp. 422–431. Available at: https://doi.org/10.1123/jtpe.2013-0141.</w:t>
      </w:r>
    </w:p>
    <w:p w:rsidR="00D4213C" w:rsidRDefault="00D4213C" w:rsidP="00D4213C">
      <w:pPr>
        <w:pStyle w:val="ListParagraph"/>
      </w:pPr>
    </w:p>
    <w:p w:rsidR="00D4213C" w:rsidRPr="00D4213C" w:rsidRDefault="00D4213C" w:rsidP="00D4213C">
      <w:pPr>
        <w:pStyle w:val="ListParagraph"/>
        <w:numPr>
          <w:ilvl w:val="0"/>
          <w:numId w:val="6"/>
        </w:numPr>
      </w:pPr>
      <w:r w:rsidRPr="00D4213C">
        <w:t xml:space="preserve">Khoa, B.T., Hung, B.P. and </w:t>
      </w:r>
      <w:proofErr w:type="spellStart"/>
      <w:r w:rsidRPr="00D4213C">
        <w:t>Hejsalem</w:t>
      </w:r>
      <w:proofErr w:type="spellEnd"/>
      <w:r w:rsidRPr="00D4213C">
        <w:t>-Brahmi, M. (2023) “Qualitative research in social sciences: data collection, data analysis and report writing,” </w:t>
      </w:r>
      <w:r w:rsidRPr="00D4213C">
        <w:rPr>
          <w:i/>
          <w:iCs/>
        </w:rPr>
        <w:t>International journal of public sector performance management</w:t>
      </w:r>
      <w:r w:rsidRPr="00D4213C">
        <w:t>, 12(1–2), pp. 187–209. Available at: https://doi.org/10.1504/IJPSPM.2023.132.</w:t>
      </w:r>
    </w:p>
    <w:p w:rsidR="00D4213C" w:rsidRDefault="00D4213C" w:rsidP="00D4213C">
      <w:pPr>
        <w:pStyle w:val="ListParagraph"/>
      </w:pPr>
    </w:p>
    <w:p w:rsidR="00D4213C" w:rsidRPr="00D4213C" w:rsidRDefault="00D4213C" w:rsidP="00D4213C">
      <w:pPr>
        <w:pStyle w:val="ListParagraph"/>
        <w:numPr>
          <w:ilvl w:val="0"/>
          <w:numId w:val="6"/>
        </w:numPr>
      </w:pPr>
      <w:r w:rsidRPr="00D4213C">
        <w:t xml:space="preserve">Sam, M.P. and </w:t>
      </w:r>
      <w:proofErr w:type="spellStart"/>
      <w:r w:rsidRPr="00D4213C">
        <w:t>Skille</w:t>
      </w:r>
      <w:proofErr w:type="spellEnd"/>
      <w:r w:rsidRPr="00D4213C">
        <w:t>, E.Å. (2026) “Newcomers in a neo-liberal sports world: The self-presentations of private football academies in Aotearoa New Zealand and Norway,” </w:t>
      </w:r>
      <w:r w:rsidRPr="00D4213C">
        <w:rPr>
          <w:i/>
          <w:iCs/>
        </w:rPr>
        <w:t xml:space="preserve">International review for the sociology of </w:t>
      </w:r>
      <w:proofErr w:type="gramStart"/>
      <w:r w:rsidRPr="00D4213C">
        <w:rPr>
          <w:i/>
          <w:iCs/>
        </w:rPr>
        <w:t>sport</w:t>
      </w:r>
      <w:r w:rsidRPr="00D4213C">
        <w:t>[</w:t>
      </w:r>
      <w:proofErr w:type="gramEnd"/>
      <w:r w:rsidRPr="00D4213C">
        <w:t>Preprint]. Available at: https://doi.org/10.1177/10126902261463733.</w:t>
      </w:r>
    </w:p>
    <w:p w:rsidR="00D4213C" w:rsidRDefault="00D4213C" w:rsidP="00D4213C">
      <w:pPr>
        <w:pStyle w:val="ListParagraph"/>
      </w:pPr>
    </w:p>
    <w:p w:rsidR="00D4213C" w:rsidRPr="00D4213C" w:rsidRDefault="00D4213C" w:rsidP="00D4213C">
      <w:pPr>
        <w:pStyle w:val="ListParagraph"/>
        <w:numPr>
          <w:ilvl w:val="0"/>
          <w:numId w:val="6"/>
        </w:numPr>
      </w:pPr>
      <w:r w:rsidRPr="00D4213C">
        <w:t>Siedentop, D. (1994) </w:t>
      </w:r>
      <w:r w:rsidRPr="00D4213C">
        <w:rPr>
          <w:i/>
          <w:iCs/>
        </w:rPr>
        <w:t>Sport Education: Quality PE Through Positive Sport Experiences.</w:t>
      </w:r>
      <w:r w:rsidRPr="00D4213C">
        <w:t> Champaign, IL: Human Kinetics.</w:t>
      </w:r>
    </w:p>
    <w:p w:rsidR="00D4213C" w:rsidRDefault="00D4213C" w:rsidP="00D4213C">
      <w:pPr>
        <w:pStyle w:val="ListParagraph"/>
      </w:pPr>
    </w:p>
    <w:p w:rsidR="00D4213C" w:rsidRPr="00D4213C" w:rsidRDefault="00D4213C" w:rsidP="00D4213C">
      <w:pPr>
        <w:pStyle w:val="ListParagraph"/>
        <w:numPr>
          <w:ilvl w:val="0"/>
          <w:numId w:val="6"/>
        </w:numPr>
      </w:pPr>
      <w:r w:rsidRPr="00D4213C">
        <w:t>Suez-Karni, L. (2016) </w:t>
      </w:r>
      <w:r w:rsidRPr="00D4213C">
        <w:rPr>
          <w:i/>
          <w:iCs/>
        </w:rPr>
        <w:t xml:space="preserve">The Relationship Between Coaching Style and Basic Needs Satisfaction </w:t>
      </w:r>
      <w:proofErr w:type="gramStart"/>
      <w:r w:rsidRPr="00D4213C">
        <w:rPr>
          <w:i/>
          <w:iCs/>
        </w:rPr>
        <w:t>With</w:t>
      </w:r>
      <w:proofErr w:type="gramEnd"/>
      <w:r w:rsidRPr="00D4213C">
        <w:rPr>
          <w:i/>
          <w:iCs/>
        </w:rPr>
        <w:t xml:space="preserve"> Regard to Motivation and Functioning of Professional Female Basketball Players From a Self-Determination Theory Perspective</w:t>
      </w:r>
      <w:r w:rsidRPr="00D4213C">
        <w:t>. ProQuest Dissertations &amp; Theses.</w:t>
      </w:r>
    </w:p>
    <w:p w:rsidR="00D4213C" w:rsidRDefault="00D4213C" w:rsidP="00D4213C">
      <w:pPr>
        <w:pStyle w:val="ListParagraph"/>
      </w:pPr>
    </w:p>
    <w:p w:rsidR="00D4213C" w:rsidRPr="00D4213C" w:rsidRDefault="00D4213C" w:rsidP="00D4213C">
      <w:pPr>
        <w:pStyle w:val="ListParagraph"/>
        <w:numPr>
          <w:ilvl w:val="0"/>
          <w:numId w:val="6"/>
        </w:numPr>
      </w:pPr>
      <w:r w:rsidRPr="00D4213C">
        <w:t xml:space="preserve">Vivek, R. and </w:t>
      </w:r>
      <w:proofErr w:type="spellStart"/>
      <w:r w:rsidRPr="00D4213C">
        <w:t>Nanthagopan</w:t>
      </w:r>
      <w:proofErr w:type="spellEnd"/>
      <w:r w:rsidRPr="00D4213C">
        <w:t>, Y. (2021) “Review and Comparison of Multi-Method and Mixed Method Application in Research Studies,” </w:t>
      </w:r>
      <w:r w:rsidRPr="00D4213C">
        <w:rPr>
          <w:i/>
          <w:iCs/>
        </w:rPr>
        <w:t>European journal of management issues (Online)</w:t>
      </w:r>
      <w:r w:rsidRPr="00D4213C">
        <w:t>, 29(4), pp. 200–208. Available at: https://doi.org/10.15421/192119.</w:t>
      </w:r>
    </w:p>
    <w:p w:rsidR="00D4213C" w:rsidRDefault="00D4213C" w:rsidP="00D4213C">
      <w:pPr>
        <w:pStyle w:val="ListParagraph"/>
      </w:pPr>
    </w:p>
    <w:p w:rsidR="00D4213C" w:rsidRDefault="00D4213C" w:rsidP="00D4213C">
      <w:pPr>
        <w:pStyle w:val="ListParagraph"/>
        <w:numPr>
          <w:ilvl w:val="0"/>
          <w:numId w:val="6"/>
        </w:numPr>
      </w:pPr>
      <w:r w:rsidRPr="00D4213C">
        <w:t xml:space="preserve">Vivek, R., </w:t>
      </w:r>
      <w:proofErr w:type="spellStart"/>
      <w:r w:rsidRPr="00D4213C">
        <w:t>Nanthagopan</w:t>
      </w:r>
      <w:proofErr w:type="spellEnd"/>
      <w:r w:rsidRPr="00D4213C">
        <w:t xml:space="preserve">, Y. and </w:t>
      </w:r>
      <w:proofErr w:type="spellStart"/>
      <w:r w:rsidRPr="00D4213C">
        <w:t>Piriyatharshan</w:t>
      </w:r>
      <w:proofErr w:type="spellEnd"/>
      <w:r w:rsidRPr="00D4213C">
        <w:t>, S. (2023) “Beyond methodology: Theoretical foundations of triangulation in qualitative and multi-method research: A literature review,” </w:t>
      </w:r>
      <w:proofErr w:type="spellStart"/>
      <w:r w:rsidRPr="00D4213C">
        <w:rPr>
          <w:i/>
          <w:iCs/>
        </w:rPr>
        <w:t>Naukovì</w:t>
      </w:r>
      <w:proofErr w:type="spellEnd"/>
      <w:r w:rsidRPr="00D4213C">
        <w:rPr>
          <w:i/>
          <w:iCs/>
        </w:rPr>
        <w:t xml:space="preserve"> </w:t>
      </w:r>
      <w:proofErr w:type="spellStart"/>
      <w:r w:rsidRPr="00D4213C">
        <w:rPr>
          <w:i/>
          <w:iCs/>
        </w:rPr>
        <w:t>studìï</w:t>
      </w:r>
      <w:proofErr w:type="spellEnd"/>
      <w:r w:rsidRPr="00D4213C">
        <w:rPr>
          <w:i/>
          <w:iCs/>
        </w:rPr>
        <w:t xml:space="preserve"> </w:t>
      </w:r>
      <w:proofErr w:type="spellStart"/>
      <w:r w:rsidRPr="00D4213C">
        <w:rPr>
          <w:i/>
          <w:iCs/>
        </w:rPr>
        <w:t>ìz</w:t>
      </w:r>
      <w:proofErr w:type="spellEnd"/>
      <w:r w:rsidRPr="00D4213C">
        <w:rPr>
          <w:i/>
          <w:iCs/>
        </w:rPr>
        <w:t xml:space="preserve"> </w:t>
      </w:r>
      <w:proofErr w:type="spellStart"/>
      <w:r w:rsidRPr="00D4213C">
        <w:rPr>
          <w:i/>
          <w:iCs/>
        </w:rPr>
        <w:t>socìalʹnoï</w:t>
      </w:r>
      <w:proofErr w:type="spellEnd"/>
      <w:r w:rsidRPr="00D4213C">
        <w:rPr>
          <w:i/>
          <w:iCs/>
        </w:rPr>
        <w:t xml:space="preserve"> ta </w:t>
      </w:r>
      <w:proofErr w:type="spellStart"/>
      <w:r w:rsidRPr="00D4213C">
        <w:rPr>
          <w:i/>
          <w:iCs/>
        </w:rPr>
        <w:t>polìtičnoï</w:t>
      </w:r>
      <w:proofErr w:type="spellEnd"/>
      <w:r w:rsidRPr="00D4213C">
        <w:rPr>
          <w:i/>
          <w:iCs/>
        </w:rPr>
        <w:t xml:space="preserve"> </w:t>
      </w:r>
      <w:proofErr w:type="spellStart"/>
      <w:r w:rsidRPr="00D4213C">
        <w:rPr>
          <w:i/>
          <w:iCs/>
        </w:rPr>
        <w:t>psihologìï</w:t>
      </w:r>
      <w:proofErr w:type="spellEnd"/>
      <w:r w:rsidRPr="00D4213C">
        <w:t xml:space="preserve">, 29(2), pp. 53–62. Available at: </w:t>
      </w:r>
      <w:hyperlink r:id="rId5" w:history="1">
        <w:r w:rsidRPr="00384EF6">
          <w:rPr>
            <w:rStyle w:val="Hyperlink"/>
          </w:rPr>
          <w:t>https://doi.org/10.61727/sssppj/2.2023.53</w:t>
        </w:r>
      </w:hyperlink>
      <w:r w:rsidRPr="00D4213C">
        <w:t>.</w:t>
      </w:r>
    </w:p>
    <w:p w:rsidR="00D4213C" w:rsidRDefault="00D4213C" w:rsidP="00D4213C">
      <w:pPr>
        <w:pStyle w:val="ListParagraph"/>
      </w:pPr>
    </w:p>
    <w:p w:rsidR="00E02CEC" w:rsidRPr="00D4213C" w:rsidRDefault="00D4213C" w:rsidP="00E02CEC">
      <w:pPr>
        <w:pStyle w:val="ListParagraph"/>
        <w:numPr>
          <w:ilvl w:val="0"/>
          <w:numId w:val="6"/>
        </w:numPr>
      </w:pPr>
      <w:r>
        <w:t>U</w:t>
      </w:r>
      <w:r w:rsidR="00E02CEC">
        <w:t xml:space="preserve">niversity of Wales Trinity St Davids (2022). Research Ethics &amp; Integrity Code of Practice. University of Wales Trinity St Davids. Available at </w:t>
      </w:r>
      <w:hyperlink r:id="rId6" w:history="1">
        <w:r w:rsidR="00E02CEC" w:rsidRPr="00384EF6">
          <w:rPr>
            <w:rStyle w:val="Hyperlink"/>
          </w:rPr>
          <w:t>https://www.uwtsd.ac.uk/research/research-integrity-and-ethics</w:t>
        </w:r>
      </w:hyperlink>
      <w:r w:rsidR="00E02CEC">
        <w:t xml:space="preserve"> </w:t>
      </w:r>
    </w:p>
    <w:p w:rsidR="00830E6F" w:rsidRDefault="00830E6F" w:rsidP="00D82672"/>
    <w:p w:rsidR="002E5FA1" w:rsidRDefault="002E5FA1" w:rsidP="00D82672"/>
    <w:p w:rsidR="007E412F" w:rsidRDefault="007E412F" w:rsidP="00D82672"/>
    <w:p w:rsidR="007E412F" w:rsidRDefault="007E412F" w:rsidP="00D82672"/>
    <w:p w:rsidR="00A870B7" w:rsidRDefault="00A870B7" w:rsidP="00D82672"/>
    <w:p w:rsidR="00E5004F" w:rsidRDefault="00E5004F" w:rsidP="00D82672"/>
    <w:p w:rsidR="00D82672" w:rsidRPr="00D82672" w:rsidRDefault="00D82672" w:rsidP="00D82672"/>
    <w:p w:rsidR="00B96250" w:rsidRPr="00B96250" w:rsidRDefault="00B96250" w:rsidP="00B96250"/>
    <w:p w:rsidR="00B96250" w:rsidRDefault="00B96250" w:rsidP="00B96250"/>
    <w:p w:rsidR="00B96250" w:rsidRDefault="00B96250" w:rsidP="00B96250"/>
    <w:p w:rsidR="00B96250" w:rsidRPr="00B96250" w:rsidRDefault="00B96250" w:rsidP="00B96250"/>
    <w:p w:rsidR="003D6DAE" w:rsidRPr="003D6DAE" w:rsidRDefault="003D6DAE" w:rsidP="003D6DAE"/>
    <w:p w:rsidR="003D6DAE" w:rsidRPr="003D6DAE" w:rsidRDefault="003D6DAE" w:rsidP="003D6DAE"/>
    <w:p w:rsidR="003D6DAE" w:rsidRPr="00770A62" w:rsidRDefault="003D6DAE" w:rsidP="00770A62"/>
    <w:p w:rsidR="00770A62" w:rsidRPr="00770A62" w:rsidRDefault="00770A62" w:rsidP="00D33A12">
      <w:pPr>
        <w:rPr>
          <w:u w:val="single"/>
        </w:rPr>
      </w:pPr>
    </w:p>
    <w:sectPr w:rsidR="00770A62" w:rsidRPr="00770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52CE5"/>
    <w:multiLevelType w:val="hybridMultilevel"/>
    <w:tmpl w:val="F17CEC5A"/>
    <w:lvl w:ilvl="0" w:tplc="BF523CB0">
      <w:start w:val="1"/>
      <w:numFmt w:val="bullet"/>
      <w:lvlText w:val="•"/>
      <w:lvlJc w:val="left"/>
      <w:pPr>
        <w:tabs>
          <w:tab w:val="num" w:pos="720"/>
        </w:tabs>
        <w:ind w:left="720" w:hanging="360"/>
      </w:pPr>
      <w:rPr>
        <w:rFonts w:ascii="Arial" w:hAnsi="Arial" w:hint="default"/>
      </w:rPr>
    </w:lvl>
    <w:lvl w:ilvl="1" w:tplc="9C4A55FC" w:tentative="1">
      <w:start w:val="1"/>
      <w:numFmt w:val="bullet"/>
      <w:lvlText w:val="•"/>
      <w:lvlJc w:val="left"/>
      <w:pPr>
        <w:tabs>
          <w:tab w:val="num" w:pos="1440"/>
        </w:tabs>
        <w:ind w:left="1440" w:hanging="360"/>
      </w:pPr>
      <w:rPr>
        <w:rFonts w:ascii="Arial" w:hAnsi="Arial" w:hint="default"/>
      </w:rPr>
    </w:lvl>
    <w:lvl w:ilvl="2" w:tplc="0A92E24C" w:tentative="1">
      <w:start w:val="1"/>
      <w:numFmt w:val="bullet"/>
      <w:lvlText w:val="•"/>
      <w:lvlJc w:val="left"/>
      <w:pPr>
        <w:tabs>
          <w:tab w:val="num" w:pos="2160"/>
        </w:tabs>
        <w:ind w:left="2160" w:hanging="360"/>
      </w:pPr>
      <w:rPr>
        <w:rFonts w:ascii="Arial" w:hAnsi="Arial" w:hint="default"/>
      </w:rPr>
    </w:lvl>
    <w:lvl w:ilvl="3" w:tplc="17F4603A" w:tentative="1">
      <w:start w:val="1"/>
      <w:numFmt w:val="bullet"/>
      <w:lvlText w:val="•"/>
      <w:lvlJc w:val="left"/>
      <w:pPr>
        <w:tabs>
          <w:tab w:val="num" w:pos="2880"/>
        </w:tabs>
        <w:ind w:left="2880" w:hanging="360"/>
      </w:pPr>
      <w:rPr>
        <w:rFonts w:ascii="Arial" w:hAnsi="Arial" w:hint="default"/>
      </w:rPr>
    </w:lvl>
    <w:lvl w:ilvl="4" w:tplc="F424CC62" w:tentative="1">
      <w:start w:val="1"/>
      <w:numFmt w:val="bullet"/>
      <w:lvlText w:val="•"/>
      <w:lvlJc w:val="left"/>
      <w:pPr>
        <w:tabs>
          <w:tab w:val="num" w:pos="3600"/>
        </w:tabs>
        <w:ind w:left="3600" w:hanging="360"/>
      </w:pPr>
      <w:rPr>
        <w:rFonts w:ascii="Arial" w:hAnsi="Arial" w:hint="default"/>
      </w:rPr>
    </w:lvl>
    <w:lvl w:ilvl="5" w:tplc="4D10D0A2" w:tentative="1">
      <w:start w:val="1"/>
      <w:numFmt w:val="bullet"/>
      <w:lvlText w:val="•"/>
      <w:lvlJc w:val="left"/>
      <w:pPr>
        <w:tabs>
          <w:tab w:val="num" w:pos="4320"/>
        </w:tabs>
        <w:ind w:left="4320" w:hanging="360"/>
      </w:pPr>
      <w:rPr>
        <w:rFonts w:ascii="Arial" w:hAnsi="Arial" w:hint="default"/>
      </w:rPr>
    </w:lvl>
    <w:lvl w:ilvl="6" w:tplc="721CF51A" w:tentative="1">
      <w:start w:val="1"/>
      <w:numFmt w:val="bullet"/>
      <w:lvlText w:val="•"/>
      <w:lvlJc w:val="left"/>
      <w:pPr>
        <w:tabs>
          <w:tab w:val="num" w:pos="5040"/>
        </w:tabs>
        <w:ind w:left="5040" w:hanging="360"/>
      </w:pPr>
      <w:rPr>
        <w:rFonts w:ascii="Arial" w:hAnsi="Arial" w:hint="default"/>
      </w:rPr>
    </w:lvl>
    <w:lvl w:ilvl="7" w:tplc="87542BE6" w:tentative="1">
      <w:start w:val="1"/>
      <w:numFmt w:val="bullet"/>
      <w:lvlText w:val="•"/>
      <w:lvlJc w:val="left"/>
      <w:pPr>
        <w:tabs>
          <w:tab w:val="num" w:pos="5760"/>
        </w:tabs>
        <w:ind w:left="5760" w:hanging="360"/>
      </w:pPr>
      <w:rPr>
        <w:rFonts w:ascii="Arial" w:hAnsi="Arial" w:hint="default"/>
      </w:rPr>
    </w:lvl>
    <w:lvl w:ilvl="8" w:tplc="64AEEC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2D6603"/>
    <w:multiLevelType w:val="hybridMultilevel"/>
    <w:tmpl w:val="B590D774"/>
    <w:lvl w:ilvl="0" w:tplc="23BC509E">
      <w:start w:val="1"/>
      <w:numFmt w:val="bullet"/>
      <w:lvlText w:val="•"/>
      <w:lvlJc w:val="left"/>
      <w:pPr>
        <w:tabs>
          <w:tab w:val="num" w:pos="720"/>
        </w:tabs>
        <w:ind w:left="720" w:hanging="360"/>
      </w:pPr>
      <w:rPr>
        <w:rFonts w:ascii="Arial" w:hAnsi="Arial" w:hint="default"/>
      </w:rPr>
    </w:lvl>
    <w:lvl w:ilvl="1" w:tplc="4AE23482" w:tentative="1">
      <w:start w:val="1"/>
      <w:numFmt w:val="bullet"/>
      <w:lvlText w:val="•"/>
      <w:lvlJc w:val="left"/>
      <w:pPr>
        <w:tabs>
          <w:tab w:val="num" w:pos="1440"/>
        </w:tabs>
        <w:ind w:left="1440" w:hanging="360"/>
      </w:pPr>
      <w:rPr>
        <w:rFonts w:ascii="Arial" w:hAnsi="Arial" w:hint="default"/>
      </w:rPr>
    </w:lvl>
    <w:lvl w:ilvl="2" w:tplc="E8128BD6" w:tentative="1">
      <w:start w:val="1"/>
      <w:numFmt w:val="bullet"/>
      <w:lvlText w:val="•"/>
      <w:lvlJc w:val="left"/>
      <w:pPr>
        <w:tabs>
          <w:tab w:val="num" w:pos="2160"/>
        </w:tabs>
        <w:ind w:left="2160" w:hanging="360"/>
      </w:pPr>
      <w:rPr>
        <w:rFonts w:ascii="Arial" w:hAnsi="Arial" w:hint="default"/>
      </w:rPr>
    </w:lvl>
    <w:lvl w:ilvl="3" w:tplc="33C6988A" w:tentative="1">
      <w:start w:val="1"/>
      <w:numFmt w:val="bullet"/>
      <w:lvlText w:val="•"/>
      <w:lvlJc w:val="left"/>
      <w:pPr>
        <w:tabs>
          <w:tab w:val="num" w:pos="2880"/>
        </w:tabs>
        <w:ind w:left="2880" w:hanging="360"/>
      </w:pPr>
      <w:rPr>
        <w:rFonts w:ascii="Arial" w:hAnsi="Arial" w:hint="default"/>
      </w:rPr>
    </w:lvl>
    <w:lvl w:ilvl="4" w:tplc="8EA4CA0E" w:tentative="1">
      <w:start w:val="1"/>
      <w:numFmt w:val="bullet"/>
      <w:lvlText w:val="•"/>
      <w:lvlJc w:val="left"/>
      <w:pPr>
        <w:tabs>
          <w:tab w:val="num" w:pos="3600"/>
        </w:tabs>
        <w:ind w:left="3600" w:hanging="360"/>
      </w:pPr>
      <w:rPr>
        <w:rFonts w:ascii="Arial" w:hAnsi="Arial" w:hint="default"/>
      </w:rPr>
    </w:lvl>
    <w:lvl w:ilvl="5" w:tplc="FD7896F0" w:tentative="1">
      <w:start w:val="1"/>
      <w:numFmt w:val="bullet"/>
      <w:lvlText w:val="•"/>
      <w:lvlJc w:val="left"/>
      <w:pPr>
        <w:tabs>
          <w:tab w:val="num" w:pos="4320"/>
        </w:tabs>
        <w:ind w:left="4320" w:hanging="360"/>
      </w:pPr>
      <w:rPr>
        <w:rFonts w:ascii="Arial" w:hAnsi="Arial" w:hint="default"/>
      </w:rPr>
    </w:lvl>
    <w:lvl w:ilvl="6" w:tplc="07523DD4" w:tentative="1">
      <w:start w:val="1"/>
      <w:numFmt w:val="bullet"/>
      <w:lvlText w:val="•"/>
      <w:lvlJc w:val="left"/>
      <w:pPr>
        <w:tabs>
          <w:tab w:val="num" w:pos="5040"/>
        </w:tabs>
        <w:ind w:left="5040" w:hanging="360"/>
      </w:pPr>
      <w:rPr>
        <w:rFonts w:ascii="Arial" w:hAnsi="Arial" w:hint="default"/>
      </w:rPr>
    </w:lvl>
    <w:lvl w:ilvl="7" w:tplc="703AD37C" w:tentative="1">
      <w:start w:val="1"/>
      <w:numFmt w:val="bullet"/>
      <w:lvlText w:val="•"/>
      <w:lvlJc w:val="left"/>
      <w:pPr>
        <w:tabs>
          <w:tab w:val="num" w:pos="5760"/>
        </w:tabs>
        <w:ind w:left="5760" w:hanging="360"/>
      </w:pPr>
      <w:rPr>
        <w:rFonts w:ascii="Arial" w:hAnsi="Arial" w:hint="default"/>
      </w:rPr>
    </w:lvl>
    <w:lvl w:ilvl="8" w:tplc="C74655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6E4903"/>
    <w:multiLevelType w:val="hybridMultilevel"/>
    <w:tmpl w:val="80B8A5EE"/>
    <w:lvl w:ilvl="0" w:tplc="3CE81528">
      <w:start w:val="1"/>
      <w:numFmt w:val="bullet"/>
      <w:lvlText w:val="•"/>
      <w:lvlJc w:val="left"/>
      <w:pPr>
        <w:tabs>
          <w:tab w:val="num" w:pos="720"/>
        </w:tabs>
        <w:ind w:left="720" w:hanging="360"/>
      </w:pPr>
      <w:rPr>
        <w:rFonts w:ascii="Arial" w:hAnsi="Arial" w:hint="default"/>
      </w:rPr>
    </w:lvl>
    <w:lvl w:ilvl="1" w:tplc="F57AD0CA" w:tentative="1">
      <w:start w:val="1"/>
      <w:numFmt w:val="bullet"/>
      <w:lvlText w:val="•"/>
      <w:lvlJc w:val="left"/>
      <w:pPr>
        <w:tabs>
          <w:tab w:val="num" w:pos="1440"/>
        </w:tabs>
        <w:ind w:left="1440" w:hanging="360"/>
      </w:pPr>
      <w:rPr>
        <w:rFonts w:ascii="Arial" w:hAnsi="Arial" w:hint="default"/>
      </w:rPr>
    </w:lvl>
    <w:lvl w:ilvl="2" w:tplc="61D462A2" w:tentative="1">
      <w:start w:val="1"/>
      <w:numFmt w:val="bullet"/>
      <w:lvlText w:val="•"/>
      <w:lvlJc w:val="left"/>
      <w:pPr>
        <w:tabs>
          <w:tab w:val="num" w:pos="2160"/>
        </w:tabs>
        <w:ind w:left="2160" w:hanging="360"/>
      </w:pPr>
      <w:rPr>
        <w:rFonts w:ascii="Arial" w:hAnsi="Arial" w:hint="default"/>
      </w:rPr>
    </w:lvl>
    <w:lvl w:ilvl="3" w:tplc="737CBB8E" w:tentative="1">
      <w:start w:val="1"/>
      <w:numFmt w:val="bullet"/>
      <w:lvlText w:val="•"/>
      <w:lvlJc w:val="left"/>
      <w:pPr>
        <w:tabs>
          <w:tab w:val="num" w:pos="2880"/>
        </w:tabs>
        <w:ind w:left="2880" w:hanging="360"/>
      </w:pPr>
      <w:rPr>
        <w:rFonts w:ascii="Arial" w:hAnsi="Arial" w:hint="default"/>
      </w:rPr>
    </w:lvl>
    <w:lvl w:ilvl="4" w:tplc="B8DAF2C6" w:tentative="1">
      <w:start w:val="1"/>
      <w:numFmt w:val="bullet"/>
      <w:lvlText w:val="•"/>
      <w:lvlJc w:val="left"/>
      <w:pPr>
        <w:tabs>
          <w:tab w:val="num" w:pos="3600"/>
        </w:tabs>
        <w:ind w:left="3600" w:hanging="360"/>
      </w:pPr>
      <w:rPr>
        <w:rFonts w:ascii="Arial" w:hAnsi="Arial" w:hint="default"/>
      </w:rPr>
    </w:lvl>
    <w:lvl w:ilvl="5" w:tplc="32F2CC4C" w:tentative="1">
      <w:start w:val="1"/>
      <w:numFmt w:val="bullet"/>
      <w:lvlText w:val="•"/>
      <w:lvlJc w:val="left"/>
      <w:pPr>
        <w:tabs>
          <w:tab w:val="num" w:pos="4320"/>
        </w:tabs>
        <w:ind w:left="4320" w:hanging="360"/>
      </w:pPr>
      <w:rPr>
        <w:rFonts w:ascii="Arial" w:hAnsi="Arial" w:hint="default"/>
      </w:rPr>
    </w:lvl>
    <w:lvl w:ilvl="6" w:tplc="35E02EAC" w:tentative="1">
      <w:start w:val="1"/>
      <w:numFmt w:val="bullet"/>
      <w:lvlText w:val="•"/>
      <w:lvlJc w:val="left"/>
      <w:pPr>
        <w:tabs>
          <w:tab w:val="num" w:pos="5040"/>
        </w:tabs>
        <w:ind w:left="5040" w:hanging="360"/>
      </w:pPr>
      <w:rPr>
        <w:rFonts w:ascii="Arial" w:hAnsi="Arial" w:hint="default"/>
      </w:rPr>
    </w:lvl>
    <w:lvl w:ilvl="7" w:tplc="D338A062" w:tentative="1">
      <w:start w:val="1"/>
      <w:numFmt w:val="bullet"/>
      <w:lvlText w:val="•"/>
      <w:lvlJc w:val="left"/>
      <w:pPr>
        <w:tabs>
          <w:tab w:val="num" w:pos="5760"/>
        </w:tabs>
        <w:ind w:left="5760" w:hanging="360"/>
      </w:pPr>
      <w:rPr>
        <w:rFonts w:ascii="Arial" w:hAnsi="Arial" w:hint="default"/>
      </w:rPr>
    </w:lvl>
    <w:lvl w:ilvl="8" w:tplc="6EC847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8A347D"/>
    <w:multiLevelType w:val="hybridMultilevel"/>
    <w:tmpl w:val="C08E7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A149C"/>
    <w:multiLevelType w:val="hybridMultilevel"/>
    <w:tmpl w:val="D0B2C7DE"/>
    <w:lvl w:ilvl="0" w:tplc="36AE3848">
      <w:start w:val="1"/>
      <w:numFmt w:val="bullet"/>
      <w:lvlText w:val="•"/>
      <w:lvlJc w:val="left"/>
      <w:pPr>
        <w:tabs>
          <w:tab w:val="num" w:pos="720"/>
        </w:tabs>
        <w:ind w:left="720" w:hanging="360"/>
      </w:pPr>
      <w:rPr>
        <w:rFonts w:ascii="Arial" w:hAnsi="Arial" w:hint="default"/>
      </w:rPr>
    </w:lvl>
    <w:lvl w:ilvl="1" w:tplc="77428AC6" w:tentative="1">
      <w:start w:val="1"/>
      <w:numFmt w:val="bullet"/>
      <w:lvlText w:val="•"/>
      <w:lvlJc w:val="left"/>
      <w:pPr>
        <w:tabs>
          <w:tab w:val="num" w:pos="1440"/>
        </w:tabs>
        <w:ind w:left="1440" w:hanging="360"/>
      </w:pPr>
      <w:rPr>
        <w:rFonts w:ascii="Arial" w:hAnsi="Arial" w:hint="default"/>
      </w:rPr>
    </w:lvl>
    <w:lvl w:ilvl="2" w:tplc="66429282" w:tentative="1">
      <w:start w:val="1"/>
      <w:numFmt w:val="bullet"/>
      <w:lvlText w:val="•"/>
      <w:lvlJc w:val="left"/>
      <w:pPr>
        <w:tabs>
          <w:tab w:val="num" w:pos="2160"/>
        </w:tabs>
        <w:ind w:left="2160" w:hanging="360"/>
      </w:pPr>
      <w:rPr>
        <w:rFonts w:ascii="Arial" w:hAnsi="Arial" w:hint="default"/>
      </w:rPr>
    </w:lvl>
    <w:lvl w:ilvl="3" w:tplc="ED8836B4" w:tentative="1">
      <w:start w:val="1"/>
      <w:numFmt w:val="bullet"/>
      <w:lvlText w:val="•"/>
      <w:lvlJc w:val="left"/>
      <w:pPr>
        <w:tabs>
          <w:tab w:val="num" w:pos="2880"/>
        </w:tabs>
        <w:ind w:left="2880" w:hanging="360"/>
      </w:pPr>
      <w:rPr>
        <w:rFonts w:ascii="Arial" w:hAnsi="Arial" w:hint="default"/>
      </w:rPr>
    </w:lvl>
    <w:lvl w:ilvl="4" w:tplc="F1C83870" w:tentative="1">
      <w:start w:val="1"/>
      <w:numFmt w:val="bullet"/>
      <w:lvlText w:val="•"/>
      <w:lvlJc w:val="left"/>
      <w:pPr>
        <w:tabs>
          <w:tab w:val="num" w:pos="3600"/>
        </w:tabs>
        <w:ind w:left="3600" w:hanging="360"/>
      </w:pPr>
      <w:rPr>
        <w:rFonts w:ascii="Arial" w:hAnsi="Arial" w:hint="default"/>
      </w:rPr>
    </w:lvl>
    <w:lvl w:ilvl="5" w:tplc="6E8ED6F2" w:tentative="1">
      <w:start w:val="1"/>
      <w:numFmt w:val="bullet"/>
      <w:lvlText w:val="•"/>
      <w:lvlJc w:val="left"/>
      <w:pPr>
        <w:tabs>
          <w:tab w:val="num" w:pos="4320"/>
        </w:tabs>
        <w:ind w:left="4320" w:hanging="360"/>
      </w:pPr>
      <w:rPr>
        <w:rFonts w:ascii="Arial" w:hAnsi="Arial" w:hint="default"/>
      </w:rPr>
    </w:lvl>
    <w:lvl w:ilvl="6" w:tplc="A3941198" w:tentative="1">
      <w:start w:val="1"/>
      <w:numFmt w:val="bullet"/>
      <w:lvlText w:val="•"/>
      <w:lvlJc w:val="left"/>
      <w:pPr>
        <w:tabs>
          <w:tab w:val="num" w:pos="5040"/>
        </w:tabs>
        <w:ind w:left="5040" w:hanging="360"/>
      </w:pPr>
      <w:rPr>
        <w:rFonts w:ascii="Arial" w:hAnsi="Arial" w:hint="default"/>
      </w:rPr>
    </w:lvl>
    <w:lvl w:ilvl="7" w:tplc="5F28157C" w:tentative="1">
      <w:start w:val="1"/>
      <w:numFmt w:val="bullet"/>
      <w:lvlText w:val="•"/>
      <w:lvlJc w:val="left"/>
      <w:pPr>
        <w:tabs>
          <w:tab w:val="num" w:pos="5760"/>
        </w:tabs>
        <w:ind w:left="5760" w:hanging="360"/>
      </w:pPr>
      <w:rPr>
        <w:rFonts w:ascii="Arial" w:hAnsi="Arial" w:hint="default"/>
      </w:rPr>
    </w:lvl>
    <w:lvl w:ilvl="8" w:tplc="B694D2E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2757722"/>
    <w:multiLevelType w:val="hybridMultilevel"/>
    <w:tmpl w:val="3146AA16"/>
    <w:lvl w:ilvl="0" w:tplc="84A8BE08">
      <w:start w:val="1"/>
      <w:numFmt w:val="bullet"/>
      <w:lvlText w:val="•"/>
      <w:lvlJc w:val="left"/>
      <w:pPr>
        <w:tabs>
          <w:tab w:val="num" w:pos="720"/>
        </w:tabs>
        <w:ind w:left="720" w:hanging="360"/>
      </w:pPr>
      <w:rPr>
        <w:rFonts w:ascii="Arial" w:hAnsi="Arial" w:hint="default"/>
      </w:rPr>
    </w:lvl>
    <w:lvl w:ilvl="1" w:tplc="BF62A652" w:tentative="1">
      <w:start w:val="1"/>
      <w:numFmt w:val="bullet"/>
      <w:lvlText w:val="•"/>
      <w:lvlJc w:val="left"/>
      <w:pPr>
        <w:tabs>
          <w:tab w:val="num" w:pos="1440"/>
        </w:tabs>
        <w:ind w:left="1440" w:hanging="360"/>
      </w:pPr>
      <w:rPr>
        <w:rFonts w:ascii="Arial" w:hAnsi="Arial" w:hint="default"/>
      </w:rPr>
    </w:lvl>
    <w:lvl w:ilvl="2" w:tplc="48066BAC" w:tentative="1">
      <w:start w:val="1"/>
      <w:numFmt w:val="bullet"/>
      <w:lvlText w:val="•"/>
      <w:lvlJc w:val="left"/>
      <w:pPr>
        <w:tabs>
          <w:tab w:val="num" w:pos="2160"/>
        </w:tabs>
        <w:ind w:left="2160" w:hanging="360"/>
      </w:pPr>
      <w:rPr>
        <w:rFonts w:ascii="Arial" w:hAnsi="Arial" w:hint="default"/>
      </w:rPr>
    </w:lvl>
    <w:lvl w:ilvl="3" w:tplc="3146912A" w:tentative="1">
      <w:start w:val="1"/>
      <w:numFmt w:val="bullet"/>
      <w:lvlText w:val="•"/>
      <w:lvlJc w:val="left"/>
      <w:pPr>
        <w:tabs>
          <w:tab w:val="num" w:pos="2880"/>
        </w:tabs>
        <w:ind w:left="2880" w:hanging="360"/>
      </w:pPr>
      <w:rPr>
        <w:rFonts w:ascii="Arial" w:hAnsi="Arial" w:hint="default"/>
      </w:rPr>
    </w:lvl>
    <w:lvl w:ilvl="4" w:tplc="865A9984" w:tentative="1">
      <w:start w:val="1"/>
      <w:numFmt w:val="bullet"/>
      <w:lvlText w:val="•"/>
      <w:lvlJc w:val="left"/>
      <w:pPr>
        <w:tabs>
          <w:tab w:val="num" w:pos="3600"/>
        </w:tabs>
        <w:ind w:left="3600" w:hanging="360"/>
      </w:pPr>
      <w:rPr>
        <w:rFonts w:ascii="Arial" w:hAnsi="Arial" w:hint="default"/>
      </w:rPr>
    </w:lvl>
    <w:lvl w:ilvl="5" w:tplc="D278C55C" w:tentative="1">
      <w:start w:val="1"/>
      <w:numFmt w:val="bullet"/>
      <w:lvlText w:val="•"/>
      <w:lvlJc w:val="left"/>
      <w:pPr>
        <w:tabs>
          <w:tab w:val="num" w:pos="4320"/>
        </w:tabs>
        <w:ind w:left="4320" w:hanging="360"/>
      </w:pPr>
      <w:rPr>
        <w:rFonts w:ascii="Arial" w:hAnsi="Arial" w:hint="default"/>
      </w:rPr>
    </w:lvl>
    <w:lvl w:ilvl="6" w:tplc="EACAEA98" w:tentative="1">
      <w:start w:val="1"/>
      <w:numFmt w:val="bullet"/>
      <w:lvlText w:val="•"/>
      <w:lvlJc w:val="left"/>
      <w:pPr>
        <w:tabs>
          <w:tab w:val="num" w:pos="5040"/>
        </w:tabs>
        <w:ind w:left="5040" w:hanging="360"/>
      </w:pPr>
      <w:rPr>
        <w:rFonts w:ascii="Arial" w:hAnsi="Arial" w:hint="default"/>
      </w:rPr>
    </w:lvl>
    <w:lvl w:ilvl="7" w:tplc="8FCE5D44" w:tentative="1">
      <w:start w:val="1"/>
      <w:numFmt w:val="bullet"/>
      <w:lvlText w:val="•"/>
      <w:lvlJc w:val="left"/>
      <w:pPr>
        <w:tabs>
          <w:tab w:val="num" w:pos="5760"/>
        </w:tabs>
        <w:ind w:left="5760" w:hanging="360"/>
      </w:pPr>
      <w:rPr>
        <w:rFonts w:ascii="Arial" w:hAnsi="Arial" w:hint="default"/>
      </w:rPr>
    </w:lvl>
    <w:lvl w:ilvl="8" w:tplc="609CD26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ACB163A"/>
    <w:multiLevelType w:val="hybridMultilevel"/>
    <w:tmpl w:val="D3B0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BA641D"/>
    <w:multiLevelType w:val="hybridMultilevel"/>
    <w:tmpl w:val="4872B56C"/>
    <w:lvl w:ilvl="0" w:tplc="641E6F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467868">
    <w:abstractNumId w:val="1"/>
  </w:num>
  <w:num w:numId="2" w16cid:durableId="325744978">
    <w:abstractNumId w:val="5"/>
  </w:num>
  <w:num w:numId="3" w16cid:durableId="481971888">
    <w:abstractNumId w:val="0"/>
  </w:num>
  <w:num w:numId="4" w16cid:durableId="1230261591">
    <w:abstractNumId w:val="4"/>
  </w:num>
  <w:num w:numId="5" w16cid:durableId="1241016808">
    <w:abstractNumId w:val="2"/>
  </w:num>
  <w:num w:numId="6" w16cid:durableId="645934342">
    <w:abstractNumId w:val="6"/>
  </w:num>
  <w:num w:numId="7" w16cid:durableId="2013412987">
    <w:abstractNumId w:val="3"/>
  </w:num>
  <w:num w:numId="8" w16cid:durableId="6548370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12"/>
    <w:rsid w:val="000B7C24"/>
    <w:rsid w:val="001158A3"/>
    <w:rsid w:val="002E5FA1"/>
    <w:rsid w:val="003D6DAE"/>
    <w:rsid w:val="00400A1A"/>
    <w:rsid w:val="0055350B"/>
    <w:rsid w:val="005575D6"/>
    <w:rsid w:val="00565D8B"/>
    <w:rsid w:val="006C7A56"/>
    <w:rsid w:val="007117C7"/>
    <w:rsid w:val="00770A62"/>
    <w:rsid w:val="007E0692"/>
    <w:rsid w:val="007E412F"/>
    <w:rsid w:val="00830E6F"/>
    <w:rsid w:val="008329D4"/>
    <w:rsid w:val="0086684E"/>
    <w:rsid w:val="008A5C67"/>
    <w:rsid w:val="00990D17"/>
    <w:rsid w:val="00A15633"/>
    <w:rsid w:val="00A870B7"/>
    <w:rsid w:val="00B143D8"/>
    <w:rsid w:val="00B71CE9"/>
    <w:rsid w:val="00B95015"/>
    <w:rsid w:val="00B96250"/>
    <w:rsid w:val="00C13260"/>
    <w:rsid w:val="00C529B9"/>
    <w:rsid w:val="00CD746A"/>
    <w:rsid w:val="00D33A12"/>
    <w:rsid w:val="00D4213C"/>
    <w:rsid w:val="00D65C7A"/>
    <w:rsid w:val="00D82672"/>
    <w:rsid w:val="00D9691C"/>
    <w:rsid w:val="00E02CEC"/>
    <w:rsid w:val="00E5004F"/>
    <w:rsid w:val="00EA7057"/>
    <w:rsid w:val="00EF3472"/>
    <w:rsid w:val="00F62950"/>
    <w:rsid w:val="00F85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FFB57"/>
  <w15:chartTrackingRefBased/>
  <w15:docId w15:val="{7996C5EE-A3F3-A04F-961E-48485118A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6DAE"/>
    <w:rPr>
      <w:color w:val="0563C1" w:themeColor="hyperlink"/>
      <w:u w:val="single"/>
    </w:rPr>
  </w:style>
  <w:style w:type="character" w:styleId="UnresolvedMention">
    <w:name w:val="Unresolved Mention"/>
    <w:basedOn w:val="DefaultParagraphFont"/>
    <w:uiPriority w:val="99"/>
    <w:semiHidden/>
    <w:unhideWhenUsed/>
    <w:rsid w:val="003D6DAE"/>
    <w:rPr>
      <w:color w:val="605E5C"/>
      <w:shd w:val="clear" w:color="auto" w:fill="E1DFDD"/>
    </w:rPr>
  </w:style>
  <w:style w:type="table" w:styleId="TableGrid">
    <w:name w:val="Table Grid"/>
    <w:basedOn w:val="TableNormal"/>
    <w:uiPriority w:val="39"/>
    <w:rsid w:val="00EF34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21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0182619">
      <w:bodyDiv w:val="1"/>
      <w:marLeft w:val="0"/>
      <w:marRight w:val="0"/>
      <w:marTop w:val="0"/>
      <w:marBottom w:val="0"/>
      <w:divBdr>
        <w:top w:val="none" w:sz="0" w:space="0" w:color="auto"/>
        <w:left w:val="none" w:sz="0" w:space="0" w:color="auto"/>
        <w:bottom w:val="none" w:sz="0" w:space="0" w:color="auto"/>
        <w:right w:val="none" w:sz="0" w:space="0" w:color="auto"/>
      </w:divBdr>
      <w:divsChild>
        <w:div w:id="842936904">
          <w:marLeft w:val="360"/>
          <w:marRight w:val="0"/>
          <w:marTop w:val="200"/>
          <w:marBottom w:val="0"/>
          <w:divBdr>
            <w:top w:val="none" w:sz="0" w:space="0" w:color="auto"/>
            <w:left w:val="none" w:sz="0" w:space="0" w:color="auto"/>
            <w:bottom w:val="none" w:sz="0" w:space="0" w:color="auto"/>
            <w:right w:val="none" w:sz="0" w:space="0" w:color="auto"/>
          </w:divBdr>
        </w:div>
      </w:divsChild>
    </w:div>
    <w:div w:id="351494868">
      <w:bodyDiv w:val="1"/>
      <w:marLeft w:val="0"/>
      <w:marRight w:val="0"/>
      <w:marTop w:val="0"/>
      <w:marBottom w:val="0"/>
      <w:divBdr>
        <w:top w:val="none" w:sz="0" w:space="0" w:color="auto"/>
        <w:left w:val="none" w:sz="0" w:space="0" w:color="auto"/>
        <w:bottom w:val="none" w:sz="0" w:space="0" w:color="auto"/>
        <w:right w:val="none" w:sz="0" w:space="0" w:color="auto"/>
      </w:divBdr>
      <w:divsChild>
        <w:div w:id="1737776415">
          <w:marLeft w:val="360"/>
          <w:marRight w:val="0"/>
          <w:marTop w:val="200"/>
          <w:marBottom w:val="0"/>
          <w:divBdr>
            <w:top w:val="none" w:sz="0" w:space="0" w:color="auto"/>
            <w:left w:val="none" w:sz="0" w:space="0" w:color="auto"/>
            <w:bottom w:val="none" w:sz="0" w:space="0" w:color="auto"/>
            <w:right w:val="none" w:sz="0" w:space="0" w:color="auto"/>
          </w:divBdr>
        </w:div>
      </w:divsChild>
    </w:div>
    <w:div w:id="516165386">
      <w:bodyDiv w:val="1"/>
      <w:marLeft w:val="0"/>
      <w:marRight w:val="0"/>
      <w:marTop w:val="0"/>
      <w:marBottom w:val="0"/>
      <w:divBdr>
        <w:top w:val="none" w:sz="0" w:space="0" w:color="auto"/>
        <w:left w:val="none" w:sz="0" w:space="0" w:color="auto"/>
        <w:bottom w:val="none" w:sz="0" w:space="0" w:color="auto"/>
        <w:right w:val="none" w:sz="0" w:space="0" w:color="auto"/>
      </w:divBdr>
      <w:divsChild>
        <w:div w:id="1286278569">
          <w:marLeft w:val="0"/>
          <w:marRight w:val="0"/>
          <w:marTop w:val="0"/>
          <w:marBottom w:val="0"/>
          <w:divBdr>
            <w:top w:val="none" w:sz="0" w:space="0" w:color="auto"/>
            <w:left w:val="none" w:sz="0" w:space="0" w:color="auto"/>
            <w:bottom w:val="none" w:sz="0" w:space="0" w:color="auto"/>
            <w:right w:val="none" w:sz="0" w:space="0" w:color="auto"/>
          </w:divBdr>
        </w:div>
      </w:divsChild>
    </w:div>
    <w:div w:id="1249197827">
      <w:bodyDiv w:val="1"/>
      <w:marLeft w:val="0"/>
      <w:marRight w:val="0"/>
      <w:marTop w:val="0"/>
      <w:marBottom w:val="0"/>
      <w:divBdr>
        <w:top w:val="none" w:sz="0" w:space="0" w:color="auto"/>
        <w:left w:val="none" w:sz="0" w:space="0" w:color="auto"/>
        <w:bottom w:val="none" w:sz="0" w:space="0" w:color="auto"/>
        <w:right w:val="none" w:sz="0" w:space="0" w:color="auto"/>
      </w:divBdr>
      <w:divsChild>
        <w:div w:id="1815953865">
          <w:marLeft w:val="360"/>
          <w:marRight w:val="0"/>
          <w:marTop w:val="200"/>
          <w:marBottom w:val="0"/>
          <w:divBdr>
            <w:top w:val="none" w:sz="0" w:space="0" w:color="auto"/>
            <w:left w:val="none" w:sz="0" w:space="0" w:color="auto"/>
            <w:bottom w:val="none" w:sz="0" w:space="0" w:color="auto"/>
            <w:right w:val="none" w:sz="0" w:space="0" w:color="auto"/>
          </w:divBdr>
        </w:div>
      </w:divsChild>
    </w:div>
    <w:div w:id="1579631896">
      <w:bodyDiv w:val="1"/>
      <w:marLeft w:val="0"/>
      <w:marRight w:val="0"/>
      <w:marTop w:val="0"/>
      <w:marBottom w:val="0"/>
      <w:divBdr>
        <w:top w:val="none" w:sz="0" w:space="0" w:color="auto"/>
        <w:left w:val="none" w:sz="0" w:space="0" w:color="auto"/>
        <w:bottom w:val="none" w:sz="0" w:space="0" w:color="auto"/>
        <w:right w:val="none" w:sz="0" w:space="0" w:color="auto"/>
      </w:divBdr>
      <w:divsChild>
        <w:div w:id="347367537">
          <w:marLeft w:val="360"/>
          <w:marRight w:val="0"/>
          <w:marTop w:val="200"/>
          <w:marBottom w:val="0"/>
          <w:divBdr>
            <w:top w:val="none" w:sz="0" w:space="0" w:color="auto"/>
            <w:left w:val="none" w:sz="0" w:space="0" w:color="auto"/>
            <w:bottom w:val="none" w:sz="0" w:space="0" w:color="auto"/>
            <w:right w:val="none" w:sz="0" w:space="0" w:color="auto"/>
          </w:divBdr>
        </w:div>
      </w:divsChild>
    </w:div>
    <w:div w:id="1923710369">
      <w:bodyDiv w:val="1"/>
      <w:marLeft w:val="0"/>
      <w:marRight w:val="0"/>
      <w:marTop w:val="0"/>
      <w:marBottom w:val="0"/>
      <w:divBdr>
        <w:top w:val="none" w:sz="0" w:space="0" w:color="auto"/>
        <w:left w:val="none" w:sz="0" w:space="0" w:color="auto"/>
        <w:bottom w:val="none" w:sz="0" w:space="0" w:color="auto"/>
        <w:right w:val="none" w:sz="0" w:space="0" w:color="auto"/>
      </w:divBdr>
      <w:divsChild>
        <w:div w:id="1484662993">
          <w:marLeft w:val="360"/>
          <w:marRight w:val="0"/>
          <w:marTop w:val="200"/>
          <w:marBottom w:val="0"/>
          <w:divBdr>
            <w:top w:val="none" w:sz="0" w:space="0" w:color="auto"/>
            <w:left w:val="none" w:sz="0" w:space="0" w:color="auto"/>
            <w:bottom w:val="none" w:sz="0" w:space="0" w:color="auto"/>
            <w:right w:val="none" w:sz="0" w:space="0" w:color="auto"/>
          </w:divBdr>
        </w:div>
      </w:divsChild>
    </w:div>
    <w:div w:id="2023244189">
      <w:bodyDiv w:val="1"/>
      <w:marLeft w:val="0"/>
      <w:marRight w:val="0"/>
      <w:marTop w:val="0"/>
      <w:marBottom w:val="0"/>
      <w:divBdr>
        <w:top w:val="none" w:sz="0" w:space="0" w:color="auto"/>
        <w:left w:val="none" w:sz="0" w:space="0" w:color="auto"/>
        <w:bottom w:val="none" w:sz="0" w:space="0" w:color="auto"/>
        <w:right w:val="none" w:sz="0" w:space="0" w:color="auto"/>
      </w:divBdr>
      <w:divsChild>
        <w:div w:id="18191096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research/research-integrity-and-ethics" TargetMode="External"/><Relationship Id="rId5" Type="http://schemas.openxmlformats.org/officeDocument/2006/relationships/hyperlink" Target="https://doi.org/10.61727/sssppj/2.2023.5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2026-10-23T14:44:00Z</dcterms:created>
  <dcterms:modified xsi:type="dcterms:W3CDTF">2026-10-23T14:44:00Z</dcterms:modified>
</cp:coreProperties>
</file>