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B32BE5" w:rsidRDefault="00301299" w:rsidP="00301299">
      <w:pPr>
        <w:jc w:val="center"/>
        <w:rPr>
          <w:rFonts w:ascii="Times New Roman" w:hAnsi="Times New Roman" w:cs="Times New Roman"/>
          <w:sz w:val="52"/>
          <w:szCs w:val="52"/>
        </w:rPr>
      </w:pPr>
      <w:r w:rsidRPr="00B32BE5">
        <w:rPr>
          <w:rFonts w:ascii="Times New Roman" w:hAnsi="Times New Roman" w:cs="Times New Roman"/>
          <w:sz w:val="52"/>
          <w:szCs w:val="52"/>
        </w:rPr>
        <w:t>University of Wales Trinity Saint David</w:t>
      </w:r>
    </w:p>
    <w:p w14:paraId="231E4DCE" w14:textId="1BB95C83" w:rsidR="00301299" w:rsidRPr="00B32BE5" w:rsidRDefault="00301299" w:rsidP="00301299">
      <w:pPr>
        <w:jc w:val="center"/>
        <w:rPr>
          <w:rFonts w:ascii="Times New Roman" w:hAnsi="Times New Roman" w:cs="Times New Roman"/>
          <w:sz w:val="28"/>
          <w:szCs w:val="28"/>
        </w:rPr>
      </w:pPr>
      <w:r w:rsidRPr="00B32BE5">
        <w:rPr>
          <w:rFonts w:ascii="Times New Roman" w:hAnsi="Times New Roman" w:cs="Times New Roman"/>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6E05C7F2" w14:textId="78BFDACF" w:rsidR="001C0FEB" w:rsidRPr="00B32BE5" w:rsidRDefault="00D74EE4" w:rsidP="00D74EE4">
      <w:pPr>
        <w:spacing w:line="276" w:lineRule="auto"/>
        <w:rPr>
          <w:rFonts w:ascii="Times New Roman" w:hAnsi="Times New Roman" w:cs="Times New Roman"/>
          <w:sz w:val="48"/>
          <w:szCs w:val="48"/>
        </w:rPr>
      </w:pPr>
      <w:r>
        <w:rPr>
          <w:sz w:val="96"/>
          <w:szCs w:val="96"/>
        </w:rPr>
        <w:t xml:space="preserve">         </w:t>
      </w:r>
      <w:r w:rsidR="001C0FEB" w:rsidRPr="00B32BE5">
        <w:rPr>
          <w:rFonts w:ascii="Times New Roman" w:hAnsi="Times New Roman" w:cs="Times New Roman"/>
          <w:sz w:val="48"/>
          <w:szCs w:val="48"/>
        </w:rPr>
        <w:t>D</w:t>
      </w:r>
      <w:r w:rsidR="00155BA9" w:rsidRPr="00B32BE5">
        <w:rPr>
          <w:rFonts w:ascii="Times New Roman" w:hAnsi="Times New Roman" w:cs="Times New Roman"/>
          <w:sz w:val="48"/>
          <w:szCs w:val="48"/>
        </w:rPr>
        <w:t>i</w:t>
      </w:r>
      <w:r w:rsidR="001C0FEB" w:rsidRPr="00B32BE5">
        <w:rPr>
          <w:rFonts w:ascii="Times New Roman" w:hAnsi="Times New Roman" w:cs="Times New Roman"/>
          <w:sz w:val="48"/>
          <w:szCs w:val="48"/>
        </w:rPr>
        <w:t>screte Event Simulation</w:t>
      </w:r>
    </w:p>
    <w:p w14:paraId="34E74634" w14:textId="71063E2D" w:rsidR="00301299" w:rsidRPr="00B32BE5" w:rsidRDefault="004B7FE4" w:rsidP="00E72AE4">
      <w:pPr>
        <w:spacing w:line="276" w:lineRule="auto"/>
        <w:jc w:val="center"/>
        <w:rPr>
          <w:rFonts w:ascii="Times New Roman" w:hAnsi="Times New Roman" w:cs="Times New Roman"/>
          <w:sz w:val="48"/>
          <w:szCs w:val="48"/>
        </w:rPr>
      </w:pPr>
      <w:r w:rsidRPr="00B32BE5">
        <w:rPr>
          <w:rFonts w:ascii="Times New Roman" w:hAnsi="Times New Roman" w:cs="Times New Roman"/>
          <w:sz w:val="48"/>
          <w:szCs w:val="48"/>
        </w:rPr>
        <w:t xml:space="preserve">Manufacturing Systems &amp; Simulation </w:t>
      </w:r>
      <w:r w:rsidR="004B3822" w:rsidRPr="00B32BE5">
        <w:rPr>
          <w:rFonts w:ascii="Times New Roman" w:hAnsi="Times New Roman" w:cs="Times New Roman"/>
          <w:sz w:val="48"/>
          <w:szCs w:val="48"/>
        </w:rPr>
        <w:t>ACMA600</w:t>
      </w:r>
      <w:r w:rsidRPr="00B32BE5">
        <w:rPr>
          <w:rFonts w:ascii="Times New Roman" w:hAnsi="Times New Roman" w:cs="Times New Roman"/>
          <w:sz w:val="48"/>
          <w:szCs w:val="48"/>
        </w:rPr>
        <w:t>2</w:t>
      </w:r>
    </w:p>
    <w:p w14:paraId="75602CC8" w14:textId="77777777" w:rsidR="00301299" w:rsidRPr="00B32BE5" w:rsidRDefault="00301299" w:rsidP="00301299">
      <w:pPr>
        <w:jc w:val="center"/>
        <w:rPr>
          <w:rFonts w:ascii="Times New Roman" w:hAnsi="Times New Roman" w:cs="Times New Roman"/>
          <w:sz w:val="32"/>
          <w:szCs w:val="32"/>
        </w:rPr>
      </w:pPr>
    </w:p>
    <w:p w14:paraId="50046D85" w14:textId="77777777" w:rsidR="00301299" w:rsidRPr="00B32BE5" w:rsidRDefault="00301299" w:rsidP="00E72AE4">
      <w:pPr>
        <w:rPr>
          <w:rFonts w:ascii="Times New Roman" w:hAnsi="Times New Roman" w:cs="Times New Roman"/>
          <w:sz w:val="32"/>
          <w:szCs w:val="32"/>
        </w:rPr>
      </w:pPr>
    </w:p>
    <w:p w14:paraId="22892D1A" w14:textId="645C93E5" w:rsidR="00301299" w:rsidRPr="00B32BE5" w:rsidRDefault="00E72AE4" w:rsidP="00301299">
      <w:pPr>
        <w:jc w:val="center"/>
        <w:rPr>
          <w:rFonts w:ascii="Times New Roman" w:hAnsi="Times New Roman" w:cs="Times New Roman"/>
          <w:sz w:val="32"/>
          <w:szCs w:val="32"/>
        </w:rPr>
      </w:pPr>
      <w:r w:rsidRPr="00B32BE5">
        <w:rPr>
          <w:rFonts w:ascii="Times New Roman" w:hAnsi="Times New Roman" w:cs="Times New Roman"/>
          <w:sz w:val="32"/>
          <w:szCs w:val="32"/>
        </w:rPr>
        <w:t>Parry Phillips</w:t>
      </w:r>
    </w:p>
    <w:p w14:paraId="6BFE1304" w14:textId="69B4FA77" w:rsidR="00301299" w:rsidRPr="00B32BE5" w:rsidRDefault="00E72AE4" w:rsidP="00301299">
      <w:pPr>
        <w:jc w:val="center"/>
        <w:rPr>
          <w:rFonts w:ascii="Times New Roman" w:hAnsi="Times New Roman" w:cs="Times New Roman"/>
          <w:sz w:val="32"/>
          <w:szCs w:val="32"/>
        </w:rPr>
      </w:pPr>
      <w:r w:rsidRPr="00B32BE5">
        <w:rPr>
          <w:rFonts w:ascii="Times New Roman" w:hAnsi="Times New Roman" w:cs="Times New Roman"/>
          <w:sz w:val="32"/>
          <w:szCs w:val="32"/>
        </w:rPr>
        <w:t>2011664</w:t>
      </w:r>
    </w:p>
    <w:p w14:paraId="6A7D245D" w14:textId="07DD8837" w:rsidR="00301299" w:rsidRPr="00B32BE5" w:rsidRDefault="00C92186" w:rsidP="00301299">
      <w:pPr>
        <w:jc w:val="center"/>
        <w:rPr>
          <w:rFonts w:ascii="Times New Roman" w:hAnsi="Times New Roman" w:cs="Times New Roman"/>
          <w:sz w:val="32"/>
          <w:szCs w:val="32"/>
        </w:rPr>
      </w:pPr>
      <w:r w:rsidRPr="00B32BE5">
        <w:rPr>
          <w:rFonts w:ascii="Times New Roman" w:hAnsi="Times New Roman" w:cs="Times New Roman"/>
          <w:sz w:val="32"/>
          <w:szCs w:val="32"/>
        </w:rPr>
        <w:t>05</w:t>
      </w:r>
      <w:r w:rsidR="00E72AE4" w:rsidRPr="00B32BE5">
        <w:rPr>
          <w:rFonts w:ascii="Times New Roman" w:hAnsi="Times New Roman" w:cs="Times New Roman"/>
          <w:sz w:val="32"/>
          <w:szCs w:val="32"/>
        </w:rPr>
        <w:t>/</w:t>
      </w:r>
      <w:r w:rsidRPr="00B32BE5">
        <w:rPr>
          <w:rFonts w:ascii="Times New Roman" w:hAnsi="Times New Roman" w:cs="Times New Roman"/>
          <w:sz w:val="32"/>
          <w:szCs w:val="32"/>
        </w:rPr>
        <w:t>10</w:t>
      </w:r>
      <w:r w:rsidR="00E72AE4" w:rsidRPr="00B32BE5">
        <w:rPr>
          <w:rFonts w:ascii="Times New Roman" w:hAnsi="Times New Roman" w:cs="Times New Roman"/>
          <w:sz w:val="32"/>
          <w:szCs w:val="32"/>
        </w:rPr>
        <w:t>/2026</w:t>
      </w:r>
    </w:p>
    <w:p w14:paraId="5E3CE57E" w14:textId="714FE200" w:rsidR="00E72AE4" w:rsidRDefault="00E72AE4" w:rsidP="00301299">
      <w:pPr>
        <w:jc w:val="center"/>
        <w:sectPr w:rsidR="00E72AE4" w:rsidSect="00D26C24">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EastAsia" w:hAnsiTheme="minorHAnsi" w:cstheme="minorHAnsi"/>
          <w:b w:val="0"/>
          <w:sz w:val="22"/>
          <w:szCs w:val="22"/>
          <w:lang w:val="en-GB"/>
        </w:rPr>
        <w:id w:val="83198752"/>
        <w:docPartObj>
          <w:docPartGallery w:val="Table of Contents"/>
          <w:docPartUnique/>
        </w:docPartObj>
      </w:sdtPr>
      <w:sdtEndPr>
        <w:rPr>
          <w:bCs/>
          <w:noProof/>
          <w:sz w:val="24"/>
        </w:rPr>
      </w:sdtEndPr>
      <w:sdtContent>
        <w:p w14:paraId="50721EAD" w14:textId="26566536" w:rsidR="00B25D24" w:rsidRPr="00E15478" w:rsidRDefault="00B25D24">
          <w:pPr>
            <w:pStyle w:val="TOCHeading"/>
            <w:rPr>
              <w:rFonts w:cs="Times New Roman"/>
            </w:rPr>
          </w:pPr>
          <w:r w:rsidRPr="00E15478">
            <w:rPr>
              <w:rFonts w:cs="Times New Roman"/>
            </w:rPr>
            <w:t>Contents</w:t>
          </w:r>
        </w:p>
        <w:p w14:paraId="22757D34" w14:textId="365243CF" w:rsidR="00E15478" w:rsidRPr="00E15478" w:rsidRDefault="00B25D24">
          <w:pPr>
            <w:pStyle w:val="TOC1"/>
            <w:rPr>
              <w:rFonts w:ascii="Times New Roman" w:eastAsiaTheme="minorEastAsia" w:hAnsi="Times New Roman" w:cs="Times New Roman"/>
              <w:noProof/>
              <w:kern w:val="2"/>
              <w:szCs w:val="24"/>
              <w:lang w:eastAsia="en-GB"/>
              <w14:ligatures w14:val="standardContextual"/>
            </w:rPr>
          </w:pPr>
          <w:r w:rsidRPr="00E15478">
            <w:rPr>
              <w:rFonts w:ascii="Times New Roman" w:hAnsi="Times New Roman" w:cs="Times New Roman"/>
            </w:rPr>
            <w:fldChar w:fldCharType="begin"/>
          </w:r>
          <w:r w:rsidRPr="00E15478">
            <w:rPr>
              <w:rFonts w:ascii="Times New Roman" w:hAnsi="Times New Roman" w:cs="Times New Roman"/>
            </w:rPr>
            <w:instrText xml:space="preserve"> TOC \o "1-3" \h \z \u </w:instrText>
          </w:r>
          <w:r w:rsidRPr="00E15478">
            <w:rPr>
              <w:rFonts w:ascii="Times New Roman" w:hAnsi="Times New Roman" w:cs="Times New Roman"/>
            </w:rPr>
            <w:fldChar w:fldCharType="separate"/>
          </w:r>
          <w:hyperlink w:anchor="_Toc242044060" w:history="1">
            <w:r w:rsidR="00E15478" w:rsidRPr="00E15478">
              <w:rPr>
                <w:rStyle w:val="Hyperlink"/>
                <w:rFonts w:ascii="Times New Roman" w:hAnsi="Times New Roman" w:cs="Times New Roman"/>
                <w:noProof/>
              </w:rPr>
              <w:t>Table of Figures</w:t>
            </w:r>
            <w:r w:rsidR="00E15478" w:rsidRPr="00E15478">
              <w:rPr>
                <w:rFonts w:ascii="Times New Roman" w:hAnsi="Times New Roman" w:cs="Times New Roman"/>
                <w:noProof/>
                <w:webHidden/>
              </w:rPr>
              <w:tab/>
            </w:r>
            <w:r w:rsidR="00E15478" w:rsidRPr="00E15478">
              <w:rPr>
                <w:rFonts w:ascii="Times New Roman" w:hAnsi="Times New Roman" w:cs="Times New Roman"/>
                <w:noProof/>
                <w:webHidden/>
              </w:rPr>
              <w:fldChar w:fldCharType="begin"/>
            </w:r>
            <w:r w:rsidR="00E15478" w:rsidRPr="00E15478">
              <w:rPr>
                <w:rFonts w:ascii="Times New Roman" w:hAnsi="Times New Roman" w:cs="Times New Roman"/>
                <w:noProof/>
                <w:webHidden/>
              </w:rPr>
              <w:instrText xml:space="preserve"> PAGEREF _Toc242044060 \h </w:instrText>
            </w:r>
            <w:r w:rsidR="00E15478" w:rsidRPr="00E15478">
              <w:rPr>
                <w:rFonts w:ascii="Times New Roman" w:hAnsi="Times New Roman" w:cs="Times New Roman"/>
                <w:noProof/>
                <w:webHidden/>
              </w:rPr>
            </w:r>
            <w:r w:rsidR="00E15478" w:rsidRPr="00E15478">
              <w:rPr>
                <w:rFonts w:ascii="Times New Roman" w:hAnsi="Times New Roman" w:cs="Times New Roman"/>
                <w:noProof/>
                <w:webHidden/>
              </w:rPr>
              <w:fldChar w:fldCharType="separate"/>
            </w:r>
            <w:r w:rsidR="00E15478" w:rsidRPr="00E15478">
              <w:rPr>
                <w:rFonts w:ascii="Times New Roman" w:hAnsi="Times New Roman" w:cs="Times New Roman"/>
                <w:noProof/>
                <w:webHidden/>
              </w:rPr>
              <w:t>3</w:t>
            </w:r>
            <w:r w:rsidR="00E15478" w:rsidRPr="00E15478">
              <w:rPr>
                <w:rFonts w:ascii="Times New Roman" w:hAnsi="Times New Roman" w:cs="Times New Roman"/>
                <w:noProof/>
                <w:webHidden/>
              </w:rPr>
              <w:fldChar w:fldCharType="end"/>
            </w:r>
          </w:hyperlink>
        </w:p>
        <w:p w14:paraId="10510A70" w14:textId="59D00A34" w:rsidR="00E15478" w:rsidRPr="00E15478" w:rsidRDefault="00E15478">
          <w:pPr>
            <w:pStyle w:val="TOC1"/>
            <w:tabs>
              <w:tab w:val="left" w:pos="440"/>
            </w:tabs>
            <w:rPr>
              <w:rFonts w:ascii="Times New Roman" w:eastAsiaTheme="minorEastAsia" w:hAnsi="Times New Roman" w:cs="Times New Roman"/>
              <w:noProof/>
              <w:kern w:val="2"/>
              <w:szCs w:val="24"/>
              <w:lang w:eastAsia="en-GB"/>
              <w14:ligatures w14:val="standardContextual"/>
            </w:rPr>
          </w:pPr>
          <w:hyperlink w:anchor="_Toc242044061" w:history="1">
            <w:r w:rsidRPr="00E15478">
              <w:rPr>
                <w:rStyle w:val="Hyperlink"/>
                <w:rFonts w:ascii="Times New Roman" w:hAnsi="Times New Roman" w:cs="Times New Roman"/>
                <w:noProof/>
              </w:rPr>
              <w:t>1.</w:t>
            </w:r>
            <w:r w:rsidRPr="00E15478">
              <w:rPr>
                <w:rFonts w:ascii="Times New Roman" w:eastAsiaTheme="minorEastAsia" w:hAnsi="Times New Roman" w:cs="Times New Roman"/>
                <w:noProof/>
                <w:kern w:val="2"/>
                <w:szCs w:val="24"/>
                <w:lang w:eastAsia="en-GB"/>
                <w14:ligatures w14:val="standardContextual"/>
              </w:rPr>
              <w:tab/>
            </w:r>
            <w:r w:rsidRPr="00E15478">
              <w:rPr>
                <w:rStyle w:val="Hyperlink"/>
                <w:rFonts w:ascii="Times New Roman" w:hAnsi="Times New Roman" w:cs="Times New Roman"/>
                <w:noProof/>
              </w:rPr>
              <w:t>Introduction</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_Toc242044061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4</w:t>
            </w:r>
            <w:r w:rsidRPr="00E15478">
              <w:rPr>
                <w:rFonts w:ascii="Times New Roman" w:hAnsi="Times New Roman" w:cs="Times New Roman"/>
                <w:noProof/>
                <w:webHidden/>
              </w:rPr>
              <w:fldChar w:fldCharType="end"/>
            </w:r>
          </w:hyperlink>
        </w:p>
        <w:p w14:paraId="100A164D" w14:textId="15A2EF9F" w:rsidR="00E15478" w:rsidRPr="00E15478" w:rsidRDefault="00E15478">
          <w:pPr>
            <w:pStyle w:val="TOC1"/>
            <w:tabs>
              <w:tab w:val="left" w:pos="440"/>
            </w:tabs>
            <w:rPr>
              <w:rFonts w:ascii="Times New Roman" w:eastAsiaTheme="minorEastAsia" w:hAnsi="Times New Roman" w:cs="Times New Roman"/>
              <w:noProof/>
              <w:kern w:val="2"/>
              <w:szCs w:val="24"/>
              <w:lang w:eastAsia="en-GB"/>
              <w14:ligatures w14:val="standardContextual"/>
            </w:rPr>
          </w:pPr>
          <w:hyperlink w:anchor="_Toc242044062" w:history="1">
            <w:r w:rsidRPr="00E15478">
              <w:rPr>
                <w:rStyle w:val="Hyperlink"/>
                <w:rFonts w:ascii="Times New Roman" w:hAnsi="Times New Roman" w:cs="Times New Roman"/>
                <w:noProof/>
              </w:rPr>
              <w:t>2.</w:t>
            </w:r>
            <w:r w:rsidRPr="00E15478">
              <w:rPr>
                <w:rFonts w:ascii="Times New Roman" w:eastAsiaTheme="minorEastAsia" w:hAnsi="Times New Roman" w:cs="Times New Roman"/>
                <w:noProof/>
                <w:kern w:val="2"/>
                <w:szCs w:val="24"/>
                <w:lang w:eastAsia="en-GB"/>
                <w14:ligatures w14:val="standardContextual"/>
              </w:rPr>
              <w:tab/>
            </w:r>
            <w:r w:rsidRPr="00E15478">
              <w:rPr>
                <w:rStyle w:val="Hyperlink"/>
                <w:rFonts w:ascii="Times New Roman" w:hAnsi="Times New Roman" w:cs="Times New Roman"/>
                <w:noProof/>
              </w:rPr>
              <w:t>Current Process and Modelling scope</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_Toc242044062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5</w:t>
            </w:r>
            <w:r w:rsidRPr="00E15478">
              <w:rPr>
                <w:rFonts w:ascii="Times New Roman" w:hAnsi="Times New Roman" w:cs="Times New Roman"/>
                <w:noProof/>
                <w:webHidden/>
              </w:rPr>
              <w:fldChar w:fldCharType="end"/>
            </w:r>
          </w:hyperlink>
        </w:p>
        <w:p w14:paraId="6E063082" w14:textId="7FF2F7B8" w:rsidR="00E15478" w:rsidRPr="00E15478" w:rsidRDefault="00E15478">
          <w:pPr>
            <w:pStyle w:val="TOC3"/>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4063" w:history="1">
            <w:r w:rsidRPr="00E15478">
              <w:rPr>
                <w:rStyle w:val="Hyperlink"/>
                <w:rFonts w:ascii="Times New Roman" w:hAnsi="Times New Roman" w:cs="Times New Roman"/>
                <w:noProof/>
              </w:rPr>
              <w:t>2.1 Process scope and boundaries</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_Toc242044063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5</w:t>
            </w:r>
            <w:r w:rsidRPr="00E15478">
              <w:rPr>
                <w:rFonts w:ascii="Times New Roman" w:hAnsi="Times New Roman" w:cs="Times New Roman"/>
                <w:noProof/>
                <w:webHidden/>
              </w:rPr>
              <w:fldChar w:fldCharType="end"/>
            </w:r>
          </w:hyperlink>
        </w:p>
        <w:p w14:paraId="7E7FCF54" w14:textId="1DE5324C" w:rsidR="00E15478" w:rsidRPr="00E15478" w:rsidRDefault="00E15478">
          <w:pPr>
            <w:pStyle w:val="TOC3"/>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4064" w:history="1">
            <w:r w:rsidRPr="00E15478">
              <w:rPr>
                <w:rStyle w:val="Hyperlink"/>
                <w:rFonts w:ascii="Times New Roman" w:hAnsi="Times New Roman" w:cs="Times New Roman"/>
                <w:noProof/>
              </w:rPr>
              <w:t>2.2 Input data and assumptions</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_Toc242044064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6</w:t>
            </w:r>
            <w:r w:rsidRPr="00E15478">
              <w:rPr>
                <w:rFonts w:ascii="Times New Roman" w:hAnsi="Times New Roman" w:cs="Times New Roman"/>
                <w:noProof/>
                <w:webHidden/>
              </w:rPr>
              <w:fldChar w:fldCharType="end"/>
            </w:r>
          </w:hyperlink>
        </w:p>
        <w:p w14:paraId="0841BD22" w14:textId="06ECEE91" w:rsidR="00E15478" w:rsidRPr="00E15478" w:rsidRDefault="00E15478">
          <w:pPr>
            <w:pStyle w:val="TOC3"/>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4065" w:history="1">
            <w:r w:rsidRPr="00E15478">
              <w:rPr>
                <w:rStyle w:val="Hyperlink"/>
                <w:rFonts w:ascii="Times New Roman" w:hAnsi="Times New Roman" w:cs="Times New Roman"/>
                <w:noProof/>
              </w:rPr>
              <w:t>2.3 Arena implementation and control logic</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_Toc242044065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6</w:t>
            </w:r>
            <w:r w:rsidRPr="00E15478">
              <w:rPr>
                <w:rFonts w:ascii="Times New Roman" w:hAnsi="Times New Roman" w:cs="Times New Roman"/>
                <w:noProof/>
                <w:webHidden/>
              </w:rPr>
              <w:fldChar w:fldCharType="end"/>
            </w:r>
          </w:hyperlink>
        </w:p>
        <w:p w14:paraId="5D017F51" w14:textId="02B6660C" w:rsidR="00E15478" w:rsidRPr="00E15478" w:rsidRDefault="00E15478">
          <w:pPr>
            <w:pStyle w:val="TOC3"/>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4066" w:history="1">
            <w:r w:rsidRPr="00E15478">
              <w:rPr>
                <w:rStyle w:val="Hyperlink"/>
                <w:rFonts w:ascii="Times New Roman" w:hAnsi="Times New Roman" w:cs="Times New Roman"/>
                <w:noProof/>
              </w:rPr>
              <w:t>2.4 Experimental design and performance measures</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_Toc242044066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8</w:t>
            </w:r>
            <w:r w:rsidRPr="00E15478">
              <w:rPr>
                <w:rFonts w:ascii="Times New Roman" w:hAnsi="Times New Roman" w:cs="Times New Roman"/>
                <w:noProof/>
                <w:webHidden/>
              </w:rPr>
              <w:fldChar w:fldCharType="end"/>
            </w:r>
          </w:hyperlink>
        </w:p>
        <w:p w14:paraId="1D7E2896" w14:textId="7C16CDAB" w:rsidR="00E15478" w:rsidRPr="00E15478" w:rsidRDefault="00E15478">
          <w:pPr>
            <w:pStyle w:val="TOC3"/>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4067" w:history="1">
            <w:r w:rsidRPr="00E15478">
              <w:rPr>
                <w:rStyle w:val="Hyperlink"/>
                <w:rFonts w:ascii="Times New Roman" w:hAnsi="Times New Roman" w:cs="Times New Roman"/>
                <w:noProof/>
              </w:rPr>
              <w:t>2.5 Verification and validation</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_Toc242044067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8</w:t>
            </w:r>
            <w:r w:rsidRPr="00E15478">
              <w:rPr>
                <w:rFonts w:ascii="Times New Roman" w:hAnsi="Times New Roman" w:cs="Times New Roman"/>
                <w:noProof/>
                <w:webHidden/>
              </w:rPr>
              <w:fldChar w:fldCharType="end"/>
            </w:r>
          </w:hyperlink>
        </w:p>
        <w:p w14:paraId="0BE7B406" w14:textId="6C186057" w:rsidR="00E15478" w:rsidRPr="00E15478" w:rsidRDefault="00E15478">
          <w:pPr>
            <w:pStyle w:val="TOC1"/>
            <w:tabs>
              <w:tab w:val="left" w:pos="440"/>
            </w:tabs>
            <w:rPr>
              <w:rFonts w:ascii="Times New Roman" w:eastAsiaTheme="minorEastAsia" w:hAnsi="Times New Roman" w:cs="Times New Roman"/>
              <w:noProof/>
              <w:kern w:val="2"/>
              <w:szCs w:val="24"/>
              <w:lang w:eastAsia="en-GB"/>
              <w14:ligatures w14:val="standardContextual"/>
            </w:rPr>
          </w:pPr>
          <w:hyperlink w:anchor="_Toc242044068" w:history="1">
            <w:r w:rsidRPr="00E15478">
              <w:rPr>
                <w:rStyle w:val="Hyperlink"/>
                <w:rFonts w:ascii="Times New Roman" w:hAnsi="Times New Roman" w:cs="Times New Roman"/>
                <w:noProof/>
              </w:rPr>
              <w:t>3.</w:t>
            </w:r>
            <w:r w:rsidRPr="00E15478">
              <w:rPr>
                <w:rFonts w:ascii="Times New Roman" w:eastAsiaTheme="minorEastAsia" w:hAnsi="Times New Roman" w:cs="Times New Roman"/>
                <w:noProof/>
                <w:kern w:val="2"/>
                <w:szCs w:val="24"/>
                <w:lang w:eastAsia="en-GB"/>
                <w14:ligatures w14:val="standardContextual"/>
              </w:rPr>
              <w:tab/>
            </w:r>
            <w:r w:rsidRPr="00E15478">
              <w:rPr>
                <w:rStyle w:val="Hyperlink"/>
                <w:rFonts w:ascii="Times New Roman" w:hAnsi="Times New Roman" w:cs="Times New Roman"/>
                <w:noProof/>
              </w:rPr>
              <w:t>Baseline Performance and Waste Analysis</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_Toc242044068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9</w:t>
            </w:r>
            <w:r w:rsidRPr="00E15478">
              <w:rPr>
                <w:rFonts w:ascii="Times New Roman" w:hAnsi="Times New Roman" w:cs="Times New Roman"/>
                <w:noProof/>
                <w:webHidden/>
              </w:rPr>
              <w:fldChar w:fldCharType="end"/>
            </w:r>
          </w:hyperlink>
        </w:p>
        <w:p w14:paraId="52F20021" w14:textId="4C6839A3" w:rsidR="00E15478" w:rsidRPr="00E15478" w:rsidRDefault="00E15478">
          <w:pPr>
            <w:pStyle w:val="TOC3"/>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4069" w:history="1">
            <w:r w:rsidRPr="00E15478">
              <w:rPr>
                <w:rStyle w:val="Hyperlink"/>
                <w:rFonts w:ascii="Times New Roman" w:hAnsi="Times New Roman" w:cs="Times New Roman"/>
                <w:noProof/>
              </w:rPr>
              <w:t>3.1 Overall system performance</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_Toc242044069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9</w:t>
            </w:r>
            <w:r w:rsidRPr="00E15478">
              <w:rPr>
                <w:rFonts w:ascii="Times New Roman" w:hAnsi="Times New Roman" w:cs="Times New Roman"/>
                <w:noProof/>
                <w:webHidden/>
              </w:rPr>
              <w:fldChar w:fldCharType="end"/>
            </w:r>
          </w:hyperlink>
        </w:p>
        <w:p w14:paraId="28FBC370" w14:textId="76C879DC" w:rsidR="00E15478" w:rsidRPr="00E15478" w:rsidRDefault="00E15478">
          <w:pPr>
            <w:pStyle w:val="TOC3"/>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4070" w:history="1">
            <w:r w:rsidRPr="00E15478">
              <w:rPr>
                <w:rStyle w:val="Hyperlink"/>
                <w:rFonts w:ascii="Times New Roman" w:hAnsi="Times New Roman" w:cs="Times New Roman"/>
                <w:noProof/>
              </w:rPr>
              <w:t>3.2 Bottleneck identification</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_Toc242044070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9</w:t>
            </w:r>
            <w:r w:rsidRPr="00E15478">
              <w:rPr>
                <w:rFonts w:ascii="Times New Roman" w:hAnsi="Times New Roman" w:cs="Times New Roman"/>
                <w:noProof/>
                <w:webHidden/>
              </w:rPr>
              <w:fldChar w:fldCharType="end"/>
            </w:r>
          </w:hyperlink>
        </w:p>
        <w:p w14:paraId="5D85642C" w14:textId="56D29315" w:rsidR="00E15478" w:rsidRPr="00E15478" w:rsidRDefault="00E15478">
          <w:pPr>
            <w:pStyle w:val="TOC3"/>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4071" w:history="1">
            <w:r w:rsidRPr="00E15478">
              <w:rPr>
                <w:rStyle w:val="Hyperlink"/>
                <w:rFonts w:ascii="Times New Roman" w:hAnsi="Times New Roman" w:cs="Times New Roman"/>
                <w:noProof/>
              </w:rPr>
              <w:t>3.3 Value-adding activity and waste</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_Toc242044071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10</w:t>
            </w:r>
            <w:r w:rsidRPr="00E15478">
              <w:rPr>
                <w:rFonts w:ascii="Times New Roman" w:hAnsi="Times New Roman" w:cs="Times New Roman"/>
                <w:noProof/>
                <w:webHidden/>
              </w:rPr>
              <w:fldChar w:fldCharType="end"/>
            </w:r>
          </w:hyperlink>
        </w:p>
        <w:p w14:paraId="6160C692" w14:textId="1EBEBA1B" w:rsidR="00E15478" w:rsidRPr="00E15478" w:rsidRDefault="00E15478">
          <w:pPr>
            <w:pStyle w:val="TOC1"/>
            <w:tabs>
              <w:tab w:val="left" w:pos="440"/>
            </w:tabs>
            <w:rPr>
              <w:rFonts w:ascii="Times New Roman" w:eastAsiaTheme="minorEastAsia" w:hAnsi="Times New Roman" w:cs="Times New Roman"/>
              <w:noProof/>
              <w:kern w:val="2"/>
              <w:szCs w:val="24"/>
              <w:lang w:eastAsia="en-GB"/>
              <w14:ligatures w14:val="standardContextual"/>
            </w:rPr>
          </w:pPr>
          <w:hyperlink w:anchor="_Toc242044072" w:history="1">
            <w:r w:rsidRPr="00E15478">
              <w:rPr>
                <w:rStyle w:val="Hyperlink"/>
                <w:rFonts w:ascii="Times New Roman" w:hAnsi="Times New Roman" w:cs="Times New Roman"/>
                <w:noProof/>
              </w:rPr>
              <w:t>4.</w:t>
            </w:r>
            <w:r w:rsidRPr="00E15478">
              <w:rPr>
                <w:rFonts w:ascii="Times New Roman" w:eastAsiaTheme="minorEastAsia" w:hAnsi="Times New Roman" w:cs="Times New Roman"/>
                <w:noProof/>
                <w:kern w:val="2"/>
                <w:szCs w:val="24"/>
                <w:lang w:eastAsia="en-GB"/>
                <w14:ligatures w14:val="standardContextual"/>
              </w:rPr>
              <w:tab/>
            </w:r>
            <w:r w:rsidRPr="00E15478">
              <w:rPr>
                <w:rStyle w:val="Hyperlink"/>
                <w:rFonts w:ascii="Times New Roman" w:hAnsi="Times New Roman" w:cs="Times New Roman"/>
                <w:noProof/>
              </w:rPr>
              <w:t>Improvement Experiments and Lean Recommendations</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_Toc242044072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12</w:t>
            </w:r>
            <w:r w:rsidRPr="00E15478">
              <w:rPr>
                <w:rFonts w:ascii="Times New Roman" w:hAnsi="Times New Roman" w:cs="Times New Roman"/>
                <w:noProof/>
                <w:webHidden/>
              </w:rPr>
              <w:fldChar w:fldCharType="end"/>
            </w:r>
          </w:hyperlink>
        </w:p>
        <w:p w14:paraId="58AEC008" w14:textId="25B8CDC5" w:rsidR="00E15478" w:rsidRPr="00E15478" w:rsidRDefault="00E15478">
          <w:pPr>
            <w:pStyle w:val="TOC3"/>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4073" w:history="1">
            <w:r w:rsidRPr="00E15478">
              <w:rPr>
                <w:rStyle w:val="Hyperlink"/>
                <w:rFonts w:ascii="Times New Roman" w:hAnsi="Times New Roman" w:cs="Times New Roman"/>
                <w:noProof/>
              </w:rPr>
              <w:t>4.1 Improvement strategy</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_Toc242044073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12</w:t>
            </w:r>
            <w:r w:rsidRPr="00E15478">
              <w:rPr>
                <w:rFonts w:ascii="Times New Roman" w:hAnsi="Times New Roman" w:cs="Times New Roman"/>
                <w:noProof/>
                <w:webHidden/>
              </w:rPr>
              <w:fldChar w:fldCharType="end"/>
            </w:r>
          </w:hyperlink>
        </w:p>
        <w:p w14:paraId="4309C973" w14:textId="42F04C42" w:rsidR="00E15478" w:rsidRPr="00E15478" w:rsidRDefault="00E15478">
          <w:pPr>
            <w:pStyle w:val="TOC3"/>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4074" w:history="1">
            <w:r w:rsidRPr="00E15478">
              <w:rPr>
                <w:rStyle w:val="Hyperlink"/>
                <w:rFonts w:ascii="Times New Roman" w:hAnsi="Times New Roman" w:cs="Times New Roman"/>
                <w:noProof/>
              </w:rPr>
              <w:t>4.2 Increasing drilling capacity</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_Toc242044074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12</w:t>
            </w:r>
            <w:r w:rsidRPr="00E15478">
              <w:rPr>
                <w:rFonts w:ascii="Times New Roman" w:hAnsi="Times New Roman" w:cs="Times New Roman"/>
                <w:noProof/>
                <w:webHidden/>
              </w:rPr>
              <w:fldChar w:fldCharType="end"/>
            </w:r>
          </w:hyperlink>
        </w:p>
        <w:p w14:paraId="698212BF" w14:textId="7B19B18E" w:rsidR="00E15478" w:rsidRPr="00E15478" w:rsidRDefault="00E15478">
          <w:pPr>
            <w:pStyle w:val="TOC3"/>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4075" w:history="1">
            <w:r w:rsidRPr="00E15478">
              <w:rPr>
                <w:rStyle w:val="Hyperlink"/>
                <w:rFonts w:ascii="Times New Roman" w:hAnsi="Times New Roman" w:cs="Times New Roman"/>
                <w:noProof/>
              </w:rPr>
              <w:t>4.3 Increasing hopper capacity</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_Toc242044075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13</w:t>
            </w:r>
            <w:r w:rsidRPr="00E15478">
              <w:rPr>
                <w:rFonts w:ascii="Times New Roman" w:hAnsi="Times New Roman" w:cs="Times New Roman"/>
                <w:noProof/>
                <w:webHidden/>
              </w:rPr>
              <w:fldChar w:fldCharType="end"/>
            </w:r>
          </w:hyperlink>
        </w:p>
        <w:p w14:paraId="3E161EA6" w14:textId="3966CD8D" w:rsidR="00E15478" w:rsidRPr="00E15478" w:rsidRDefault="00E15478">
          <w:pPr>
            <w:pStyle w:val="TOC3"/>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4076" w:history="1">
            <w:r w:rsidRPr="00E15478">
              <w:rPr>
                <w:rStyle w:val="Hyperlink"/>
                <w:rFonts w:ascii="Times New Roman" w:hAnsi="Times New Roman" w:cs="Times New Roman"/>
                <w:noProof/>
              </w:rPr>
              <w:t>4.4 Recommendations and limitations</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_Toc242044076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15</w:t>
            </w:r>
            <w:r w:rsidRPr="00E15478">
              <w:rPr>
                <w:rFonts w:ascii="Times New Roman" w:hAnsi="Times New Roman" w:cs="Times New Roman"/>
                <w:noProof/>
                <w:webHidden/>
              </w:rPr>
              <w:fldChar w:fldCharType="end"/>
            </w:r>
          </w:hyperlink>
        </w:p>
        <w:p w14:paraId="71A2AA68" w14:textId="67FC268C" w:rsidR="00E15478" w:rsidRPr="00E15478" w:rsidRDefault="00E15478">
          <w:pPr>
            <w:pStyle w:val="TOC1"/>
            <w:tabs>
              <w:tab w:val="left" w:pos="440"/>
            </w:tabs>
            <w:rPr>
              <w:rFonts w:ascii="Times New Roman" w:eastAsiaTheme="minorEastAsia" w:hAnsi="Times New Roman" w:cs="Times New Roman"/>
              <w:noProof/>
              <w:kern w:val="2"/>
              <w:szCs w:val="24"/>
              <w:lang w:eastAsia="en-GB"/>
              <w14:ligatures w14:val="standardContextual"/>
            </w:rPr>
          </w:pPr>
          <w:hyperlink w:anchor="_Toc242044077" w:history="1">
            <w:r w:rsidRPr="00E15478">
              <w:rPr>
                <w:rStyle w:val="Hyperlink"/>
                <w:rFonts w:ascii="Times New Roman" w:hAnsi="Times New Roman" w:cs="Times New Roman"/>
                <w:noProof/>
              </w:rPr>
              <w:t>5.</w:t>
            </w:r>
            <w:r w:rsidRPr="00E15478">
              <w:rPr>
                <w:rFonts w:ascii="Times New Roman" w:eastAsiaTheme="minorEastAsia" w:hAnsi="Times New Roman" w:cs="Times New Roman"/>
                <w:noProof/>
                <w:kern w:val="2"/>
                <w:szCs w:val="24"/>
                <w:lang w:eastAsia="en-GB"/>
                <w14:ligatures w14:val="standardContextual"/>
              </w:rPr>
              <w:tab/>
            </w:r>
            <w:r w:rsidRPr="00E15478">
              <w:rPr>
                <w:rStyle w:val="Hyperlink"/>
                <w:rFonts w:ascii="Times New Roman" w:hAnsi="Times New Roman" w:cs="Times New Roman"/>
                <w:noProof/>
              </w:rPr>
              <w:t>Conclusion</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_Toc242044077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16</w:t>
            </w:r>
            <w:r w:rsidRPr="00E15478">
              <w:rPr>
                <w:rFonts w:ascii="Times New Roman" w:hAnsi="Times New Roman" w:cs="Times New Roman"/>
                <w:noProof/>
                <w:webHidden/>
              </w:rPr>
              <w:fldChar w:fldCharType="end"/>
            </w:r>
          </w:hyperlink>
        </w:p>
        <w:p w14:paraId="08704B66" w14:textId="274FAC65" w:rsidR="00E15478" w:rsidRPr="00E15478" w:rsidRDefault="00E15478">
          <w:pPr>
            <w:pStyle w:val="TOC1"/>
            <w:rPr>
              <w:rFonts w:ascii="Times New Roman" w:eastAsiaTheme="minorEastAsia" w:hAnsi="Times New Roman" w:cs="Times New Roman"/>
              <w:noProof/>
              <w:kern w:val="2"/>
              <w:szCs w:val="24"/>
              <w:lang w:eastAsia="en-GB"/>
              <w14:ligatures w14:val="standardContextual"/>
            </w:rPr>
          </w:pPr>
          <w:hyperlink w:anchor="_Toc242044078" w:history="1">
            <w:r w:rsidRPr="00E15478">
              <w:rPr>
                <w:rStyle w:val="Hyperlink"/>
                <w:rFonts w:ascii="Times New Roman" w:hAnsi="Times New Roman" w:cs="Times New Roman"/>
                <w:noProof/>
              </w:rPr>
              <w:t>References</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_Toc242044078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17</w:t>
            </w:r>
            <w:r w:rsidRPr="00E15478">
              <w:rPr>
                <w:rFonts w:ascii="Times New Roman" w:hAnsi="Times New Roman" w:cs="Times New Roman"/>
                <w:noProof/>
                <w:webHidden/>
              </w:rPr>
              <w:fldChar w:fldCharType="end"/>
            </w:r>
          </w:hyperlink>
        </w:p>
        <w:p w14:paraId="57094605" w14:textId="1AA61FFA" w:rsidR="00E15478" w:rsidRPr="00E15478" w:rsidRDefault="00E15478">
          <w:pPr>
            <w:pStyle w:val="TOC1"/>
            <w:rPr>
              <w:rFonts w:ascii="Times New Roman" w:eastAsiaTheme="minorEastAsia" w:hAnsi="Times New Roman" w:cs="Times New Roman"/>
              <w:noProof/>
              <w:kern w:val="2"/>
              <w:szCs w:val="24"/>
              <w:lang w:eastAsia="en-GB"/>
              <w14:ligatures w14:val="standardContextual"/>
            </w:rPr>
          </w:pPr>
          <w:hyperlink w:anchor="_Toc242044079" w:history="1">
            <w:r w:rsidRPr="00E15478">
              <w:rPr>
                <w:rStyle w:val="Hyperlink"/>
                <w:rFonts w:ascii="Times New Roman" w:hAnsi="Times New Roman" w:cs="Times New Roman"/>
                <w:noProof/>
              </w:rPr>
              <w:t>Appendices</w:t>
            </w:r>
            <w:r w:rsidRPr="00E15478">
              <w:rPr>
                <w:rFonts w:ascii="Times New Roman" w:hAnsi="Times New Roman" w:cs="Times New Roman"/>
                <w:noProof/>
                <w:webHidden/>
              </w:rPr>
              <w:tab/>
            </w:r>
            <w:r w:rsidRPr="00E15478">
              <w:rPr>
                <w:rFonts w:ascii="Times New Roman" w:hAnsi="Times New Roman" w:cs="Times New Roman"/>
                <w:noProof/>
                <w:webHidden/>
              </w:rPr>
              <w:fldChar w:fldCharType="begin"/>
            </w:r>
            <w:r w:rsidRPr="00E15478">
              <w:rPr>
                <w:rFonts w:ascii="Times New Roman" w:hAnsi="Times New Roman" w:cs="Times New Roman"/>
                <w:noProof/>
                <w:webHidden/>
              </w:rPr>
              <w:instrText xml:space="preserve"> PAGEREF _Toc242044079 \h </w:instrText>
            </w:r>
            <w:r w:rsidRPr="00E15478">
              <w:rPr>
                <w:rFonts w:ascii="Times New Roman" w:hAnsi="Times New Roman" w:cs="Times New Roman"/>
                <w:noProof/>
                <w:webHidden/>
              </w:rPr>
            </w:r>
            <w:r w:rsidRPr="00E15478">
              <w:rPr>
                <w:rFonts w:ascii="Times New Roman" w:hAnsi="Times New Roman" w:cs="Times New Roman"/>
                <w:noProof/>
                <w:webHidden/>
              </w:rPr>
              <w:fldChar w:fldCharType="separate"/>
            </w:r>
            <w:r w:rsidRPr="00E15478">
              <w:rPr>
                <w:rFonts w:ascii="Times New Roman" w:hAnsi="Times New Roman" w:cs="Times New Roman"/>
                <w:noProof/>
                <w:webHidden/>
              </w:rPr>
              <w:t>18</w:t>
            </w:r>
            <w:r w:rsidRPr="00E15478">
              <w:rPr>
                <w:rFonts w:ascii="Times New Roman" w:hAnsi="Times New Roman" w:cs="Times New Roman"/>
                <w:noProof/>
                <w:webHidden/>
              </w:rPr>
              <w:fldChar w:fldCharType="end"/>
            </w:r>
          </w:hyperlink>
        </w:p>
        <w:p w14:paraId="450FA7E4" w14:textId="19D00FFA" w:rsidR="00B25D24" w:rsidRPr="00537D30" w:rsidRDefault="00B25D24">
          <w:pPr>
            <w:rPr>
              <w:rFonts w:cstheme="minorHAnsi"/>
            </w:rPr>
          </w:pPr>
          <w:r w:rsidRPr="00E15478">
            <w:rPr>
              <w:rFonts w:ascii="Times New Roman" w:hAnsi="Times New Roman" w:cs="Times New Roman"/>
              <w:b/>
              <w:bCs/>
              <w:noProof/>
            </w:rPr>
            <w:fldChar w:fldCharType="end"/>
          </w:r>
        </w:p>
      </w:sdtContent>
    </w:sdt>
    <w:p w14:paraId="1436E694" w14:textId="6FE5F6E0" w:rsidR="00AC6B0E" w:rsidRPr="00E15478" w:rsidRDefault="00B32F10" w:rsidP="00E15478">
      <w:pPr>
        <w:pStyle w:val="Heading1"/>
        <w:numPr>
          <w:ilvl w:val="0"/>
          <w:numId w:val="0"/>
        </w:numPr>
        <w:ind w:left="432" w:hanging="432"/>
        <w:rPr>
          <w:rFonts w:cstheme="minorHAnsi"/>
          <w:color w:val="2F5496" w:themeColor="accent1" w:themeShade="BF"/>
          <w:sz w:val="32"/>
        </w:rPr>
      </w:pPr>
      <w:r w:rsidRPr="00537D30">
        <w:rPr>
          <w:rFonts w:cstheme="minorHAnsi"/>
        </w:rPr>
        <w:br w:type="page"/>
      </w:r>
      <w:bookmarkStart w:id="0" w:name="_Toc242044060"/>
      <w:r w:rsidR="00AC6B0E" w:rsidRPr="00E15478">
        <w:lastRenderedPageBreak/>
        <w:t>Table of Figures</w:t>
      </w:r>
      <w:bookmarkEnd w:id="0"/>
    </w:p>
    <w:p w14:paraId="2D211A39" w14:textId="61B5596A" w:rsidR="006F3B02" w:rsidRPr="006F3B02" w:rsidRDefault="00E15478">
      <w:pPr>
        <w:pStyle w:val="TableofFigures"/>
        <w:tabs>
          <w:tab w:val="right" w:leader="dot" w:pos="9016"/>
        </w:tabs>
        <w:rPr>
          <w:rFonts w:ascii="Times New Roman" w:eastAsiaTheme="minorEastAsia" w:hAnsi="Times New Roman" w:cs="Times New Roman"/>
          <w:noProof/>
          <w:kern w:val="2"/>
          <w:szCs w:val="24"/>
          <w:lang w:eastAsia="en-GB"/>
          <w14:ligatures w14:val="standardContextual"/>
        </w:rPr>
      </w:pPr>
      <w:r>
        <w:rPr>
          <w:rFonts w:cstheme="minorHAnsi"/>
        </w:rPr>
        <w:fldChar w:fldCharType="begin"/>
      </w:r>
      <w:r>
        <w:rPr>
          <w:rFonts w:cstheme="minorHAnsi"/>
        </w:rPr>
        <w:instrText xml:space="preserve"> TOC \h \z \c "Figure" </w:instrText>
      </w:r>
      <w:r>
        <w:rPr>
          <w:rFonts w:cstheme="minorHAnsi"/>
        </w:rPr>
        <w:fldChar w:fldCharType="separate"/>
      </w:r>
      <w:hyperlink w:anchor="_Toc242046444" w:history="1">
        <w:r w:rsidR="006F3B02" w:rsidRPr="006F3B02">
          <w:rPr>
            <w:rStyle w:val="Hyperlink"/>
            <w:rFonts w:ascii="Times New Roman" w:hAnsi="Times New Roman" w:cs="Times New Roman"/>
            <w:noProof/>
          </w:rPr>
          <w:t>Figure 1. CP Laboratory. (University of Wales Trinity Saint David, n.d.)</w:t>
        </w:r>
        <w:r w:rsidR="006F3B02" w:rsidRPr="006F3B02">
          <w:rPr>
            <w:rFonts w:ascii="Times New Roman" w:hAnsi="Times New Roman" w:cs="Times New Roman"/>
            <w:noProof/>
            <w:webHidden/>
          </w:rPr>
          <w:tab/>
        </w:r>
        <w:r w:rsidR="006F3B02" w:rsidRPr="006F3B02">
          <w:rPr>
            <w:rFonts w:ascii="Times New Roman" w:hAnsi="Times New Roman" w:cs="Times New Roman"/>
            <w:noProof/>
            <w:webHidden/>
          </w:rPr>
          <w:fldChar w:fldCharType="begin"/>
        </w:r>
        <w:r w:rsidR="006F3B02" w:rsidRPr="006F3B02">
          <w:rPr>
            <w:rFonts w:ascii="Times New Roman" w:hAnsi="Times New Roman" w:cs="Times New Roman"/>
            <w:noProof/>
            <w:webHidden/>
          </w:rPr>
          <w:instrText xml:space="preserve"> PAGEREF _Toc242046444 \h </w:instrText>
        </w:r>
        <w:r w:rsidR="006F3B02" w:rsidRPr="006F3B02">
          <w:rPr>
            <w:rFonts w:ascii="Times New Roman" w:hAnsi="Times New Roman" w:cs="Times New Roman"/>
            <w:noProof/>
            <w:webHidden/>
          </w:rPr>
        </w:r>
        <w:r w:rsidR="006F3B02" w:rsidRPr="006F3B02">
          <w:rPr>
            <w:rFonts w:ascii="Times New Roman" w:hAnsi="Times New Roman" w:cs="Times New Roman"/>
            <w:noProof/>
            <w:webHidden/>
          </w:rPr>
          <w:fldChar w:fldCharType="separate"/>
        </w:r>
        <w:r w:rsidR="006F3B02" w:rsidRPr="006F3B02">
          <w:rPr>
            <w:rFonts w:ascii="Times New Roman" w:hAnsi="Times New Roman" w:cs="Times New Roman"/>
            <w:noProof/>
            <w:webHidden/>
          </w:rPr>
          <w:t>4</w:t>
        </w:r>
        <w:r w:rsidR="006F3B02" w:rsidRPr="006F3B02">
          <w:rPr>
            <w:rFonts w:ascii="Times New Roman" w:hAnsi="Times New Roman" w:cs="Times New Roman"/>
            <w:noProof/>
            <w:webHidden/>
          </w:rPr>
          <w:fldChar w:fldCharType="end"/>
        </w:r>
      </w:hyperlink>
    </w:p>
    <w:p w14:paraId="69F7BD5E" w14:textId="3A39AD1E" w:rsidR="006F3B02" w:rsidRPr="006F3B02" w:rsidRDefault="006F3B02">
      <w:pPr>
        <w:pStyle w:val="TableofFigures"/>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6445" w:history="1">
        <w:r w:rsidRPr="006F3B02">
          <w:rPr>
            <w:rStyle w:val="Hyperlink"/>
            <w:rFonts w:ascii="Times New Roman" w:hAnsi="Times New Roman" w:cs="Times New Roman"/>
            <w:noProof/>
          </w:rPr>
          <w:t>Figure 2. Triangular Distribution used model system times.</w:t>
        </w:r>
        <w:r w:rsidRPr="006F3B02">
          <w:rPr>
            <w:rFonts w:ascii="Times New Roman" w:hAnsi="Times New Roman" w:cs="Times New Roman"/>
            <w:noProof/>
            <w:webHidden/>
          </w:rPr>
          <w:tab/>
        </w:r>
        <w:r w:rsidRPr="006F3B02">
          <w:rPr>
            <w:rFonts w:ascii="Times New Roman" w:hAnsi="Times New Roman" w:cs="Times New Roman"/>
            <w:noProof/>
            <w:webHidden/>
          </w:rPr>
          <w:fldChar w:fldCharType="begin"/>
        </w:r>
        <w:r w:rsidRPr="006F3B02">
          <w:rPr>
            <w:rFonts w:ascii="Times New Roman" w:hAnsi="Times New Roman" w:cs="Times New Roman"/>
            <w:noProof/>
            <w:webHidden/>
          </w:rPr>
          <w:instrText xml:space="preserve"> PAGEREF _Toc242046445 \h </w:instrText>
        </w:r>
        <w:r w:rsidRPr="006F3B02">
          <w:rPr>
            <w:rFonts w:ascii="Times New Roman" w:hAnsi="Times New Roman" w:cs="Times New Roman"/>
            <w:noProof/>
            <w:webHidden/>
          </w:rPr>
        </w:r>
        <w:r w:rsidRPr="006F3B02">
          <w:rPr>
            <w:rFonts w:ascii="Times New Roman" w:hAnsi="Times New Roman" w:cs="Times New Roman"/>
            <w:noProof/>
            <w:webHidden/>
          </w:rPr>
          <w:fldChar w:fldCharType="separate"/>
        </w:r>
        <w:r w:rsidRPr="006F3B02">
          <w:rPr>
            <w:rFonts w:ascii="Times New Roman" w:hAnsi="Times New Roman" w:cs="Times New Roman"/>
            <w:noProof/>
            <w:webHidden/>
          </w:rPr>
          <w:t>5</w:t>
        </w:r>
        <w:r w:rsidRPr="006F3B02">
          <w:rPr>
            <w:rFonts w:ascii="Times New Roman" w:hAnsi="Times New Roman" w:cs="Times New Roman"/>
            <w:noProof/>
            <w:webHidden/>
          </w:rPr>
          <w:fldChar w:fldCharType="end"/>
        </w:r>
      </w:hyperlink>
    </w:p>
    <w:p w14:paraId="6028B5FC" w14:textId="5F4936B5" w:rsidR="006F3B02" w:rsidRPr="006F3B02" w:rsidRDefault="006F3B02">
      <w:pPr>
        <w:pStyle w:val="TableofFigures"/>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6446" w:history="1">
        <w:r w:rsidRPr="006F3B02">
          <w:rPr>
            <w:rStyle w:val="Hyperlink"/>
            <w:rFonts w:ascii="Times New Roman" w:hAnsi="Times New Roman" w:cs="Times New Roman"/>
            <w:noProof/>
          </w:rPr>
          <w:t>Figure 3. CP Laboratory modelled in Arena.</w:t>
        </w:r>
        <w:r w:rsidRPr="006F3B02">
          <w:rPr>
            <w:rFonts w:ascii="Times New Roman" w:hAnsi="Times New Roman" w:cs="Times New Roman"/>
            <w:noProof/>
            <w:webHidden/>
          </w:rPr>
          <w:tab/>
        </w:r>
        <w:r w:rsidRPr="006F3B02">
          <w:rPr>
            <w:rFonts w:ascii="Times New Roman" w:hAnsi="Times New Roman" w:cs="Times New Roman"/>
            <w:noProof/>
            <w:webHidden/>
          </w:rPr>
          <w:fldChar w:fldCharType="begin"/>
        </w:r>
        <w:r w:rsidRPr="006F3B02">
          <w:rPr>
            <w:rFonts w:ascii="Times New Roman" w:hAnsi="Times New Roman" w:cs="Times New Roman"/>
            <w:noProof/>
            <w:webHidden/>
          </w:rPr>
          <w:instrText xml:space="preserve"> PAGEREF _Toc242046446 \h </w:instrText>
        </w:r>
        <w:r w:rsidRPr="006F3B02">
          <w:rPr>
            <w:rFonts w:ascii="Times New Roman" w:hAnsi="Times New Roman" w:cs="Times New Roman"/>
            <w:noProof/>
            <w:webHidden/>
          </w:rPr>
        </w:r>
        <w:r w:rsidRPr="006F3B02">
          <w:rPr>
            <w:rFonts w:ascii="Times New Roman" w:hAnsi="Times New Roman" w:cs="Times New Roman"/>
            <w:noProof/>
            <w:webHidden/>
          </w:rPr>
          <w:fldChar w:fldCharType="separate"/>
        </w:r>
        <w:r w:rsidRPr="006F3B02">
          <w:rPr>
            <w:rFonts w:ascii="Times New Roman" w:hAnsi="Times New Roman" w:cs="Times New Roman"/>
            <w:noProof/>
            <w:webHidden/>
          </w:rPr>
          <w:t>6</w:t>
        </w:r>
        <w:r w:rsidRPr="006F3B02">
          <w:rPr>
            <w:rFonts w:ascii="Times New Roman" w:hAnsi="Times New Roman" w:cs="Times New Roman"/>
            <w:noProof/>
            <w:webHidden/>
          </w:rPr>
          <w:fldChar w:fldCharType="end"/>
        </w:r>
      </w:hyperlink>
    </w:p>
    <w:p w14:paraId="14DA6189" w14:textId="0F2951B2" w:rsidR="006F3B02" w:rsidRPr="006F3B02" w:rsidRDefault="006F3B02">
      <w:pPr>
        <w:pStyle w:val="TableofFigures"/>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6447" w:history="1">
        <w:r w:rsidRPr="006F3B02">
          <w:rPr>
            <w:rStyle w:val="Hyperlink"/>
            <w:rFonts w:ascii="Times New Roman" w:hAnsi="Times New Roman" w:cs="Times New Roman"/>
            <w:noProof/>
          </w:rPr>
          <w:t>Figure 4. Baseline performance across ten replications. Source: Arena baseline output and calculations.</w:t>
        </w:r>
        <w:r w:rsidRPr="006F3B02">
          <w:rPr>
            <w:rFonts w:ascii="Times New Roman" w:hAnsi="Times New Roman" w:cs="Times New Roman"/>
            <w:noProof/>
            <w:webHidden/>
          </w:rPr>
          <w:tab/>
        </w:r>
        <w:r w:rsidRPr="006F3B02">
          <w:rPr>
            <w:rFonts w:ascii="Times New Roman" w:hAnsi="Times New Roman" w:cs="Times New Roman"/>
            <w:noProof/>
            <w:webHidden/>
          </w:rPr>
          <w:fldChar w:fldCharType="begin"/>
        </w:r>
        <w:r w:rsidRPr="006F3B02">
          <w:rPr>
            <w:rFonts w:ascii="Times New Roman" w:hAnsi="Times New Roman" w:cs="Times New Roman"/>
            <w:noProof/>
            <w:webHidden/>
          </w:rPr>
          <w:instrText xml:space="preserve"> PAGEREF _Toc242046447 \h </w:instrText>
        </w:r>
        <w:r w:rsidRPr="006F3B02">
          <w:rPr>
            <w:rFonts w:ascii="Times New Roman" w:hAnsi="Times New Roman" w:cs="Times New Roman"/>
            <w:noProof/>
            <w:webHidden/>
          </w:rPr>
        </w:r>
        <w:r w:rsidRPr="006F3B02">
          <w:rPr>
            <w:rFonts w:ascii="Times New Roman" w:hAnsi="Times New Roman" w:cs="Times New Roman"/>
            <w:noProof/>
            <w:webHidden/>
          </w:rPr>
          <w:fldChar w:fldCharType="separate"/>
        </w:r>
        <w:r w:rsidRPr="006F3B02">
          <w:rPr>
            <w:rFonts w:ascii="Times New Roman" w:hAnsi="Times New Roman" w:cs="Times New Roman"/>
            <w:noProof/>
            <w:webHidden/>
          </w:rPr>
          <w:t>8</w:t>
        </w:r>
        <w:r w:rsidRPr="006F3B02">
          <w:rPr>
            <w:rFonts w:ascii="Times New Roman" w:hAnsi="Times New Roman" w:cs="Times New Roman"/>
            <w:noProof/>
            <w:webHidden/>
          </w:rPr>
          <w:fldChar w:fldCharType="end"/>
        </w:r>
      </w:hyperlink>
    </w:p>
    <w:p w14:paraId="18DC8835" w14:textId="28CC4505" w:rsidR="006F3B02" w:rsidRPr="006F3B02" w:rsidRDefault="006F3B02">
      <w:pPr>
        <w:pStyle w:val="TableofFigures"/>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6448" w:history="1">
        <w:r w:rsidRPr="006F3B02">
          <w:rPr>
            <w:rStyle w:val="Hyperlink"/>
            <w:rFonts w:ascii="Times New Roman" w:hAnsi="Times New Roman" w:cs="Times New Roman"/>
            <w:noProof/>
          </w:rPr>
          <w:t>Figure 5. Average Utilisation of Machines</w:t>
        </w:r>
        <w:r w:rsidRPr="006F3B02">
          <w:rPr>
            <w:rFonts w:ascii="Times New Roman" w:hAnsi="Times New Roman" w:cs="Times New Roman"/>
            <w:noProof/>
            <w:webHidden/>
          </w:rPr>
          <w:tab/>
        </w:r>
        <w:r w:rsidRPr="006F3B02">
          <w:rPr>
            <w:rFonts w:ascii="Times New Roman" w:hAnsi="Times New Roman" w:cs="Times New Roman"/>
            <w:noProof/>
            <w:webHidden/>
          </w:rPr>
          <w:fldChar w:fldCharType="begin"/>
        </w:r>
        <w:r w:rsidRPr="006F3B02">
          <w:rPr>
            <w:rFonts w:ascii="Times New Roman" w:hAnsi="Times New Roman" w:cs="Times New Roman"/>
            <w:noProof/>
            <w:webHidden/>
          </w:rPr>
          <w:instrText xml:space="preserve"> PAGEREF _Toc242046448 \h </w:instrText>
        </w:r>
        <w:r w:rsidRPr="006F3B02">
          <w:rPr>
            <w:rFonts w:ascii="Times New Roman" w:hAnsi="Times New Roman" w:cs="Times New Roman"/>
            <w:noProof/>
            <w:webHidden/>
          </w:rPr>
        </w:r>
        <w:r w:rsidRPr="006F3B02">
          <w:rPr>
            <w:rFonts w:ascii="Times New Roman" w:hAnsi="Times New Roman" w:cs="Times New Roman"/>
            <w:noProof/>
            <w:webHidden/>
          </w:rPr>
          <w:fldChar w:fldCharType="separate"/>
        </w:r>
        <w:r w:rsidRPr="006F3B02">
          <w:rPr>
            <w:rFonts w:ascii="Times New Roman" w:hAnsi="Times New Roman" w:cs="Times New Roman"/>
            <w:noProof/>
            <w:webHidden/>
          </w:rPr>
          <w:t>9</w:t>
        </w:r>
        <w:r w:rsidRPr="006F3B02">
          <w:rPr>
            <w:rFonts w:ascii="Times New Roman" w:hAnsi="Times New Roman" w:cs="Times New Roman"/>
            <w:noProof/>
            <w:webHidden/>
          </w:rPr>
          <w:fldChar w:fldCharType="end"/>
        </w:r>
      </w:hyperlink>
    </w:p>
    <w:p w14:paraId="5F621F03" w14:textId="40CA5E22" w:rsidR="006F3B02" w:rsidRPr="006F3B02" w:rsidRDefault="006F3B02">
      <w:pPr>
        <w:pStyle w:val="TableofFigures"/>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6449" w:history="1">
        <w:r w:rsidRPr="006F3B02">
          <w:rPr>
            <w:rStyle w:val="Hyperlink"/>
            <w:rFonts w:ascii="Times New Roman" w:hAnsi="Times New Roman" w:cs="Times New Roman"/>
            <w:noProof/>
          </w:rPr>
          <w:t>Figure 6. Average waiting and value added / non-value-added times.</w:t>
        </w:r>
        <w:r w:rsidRPr="006F3B02">
          <w:rPr>
            <w:rFonts w:ascii="Times New Roman" w:hAnsi="Times New Roman" w:cs="Times New Roman"/>
            <w:noProof/>
            <w:webHidden/>
          </w:rPr>
          <w:tab/>
        </w:r>
        <w:r w:rsidRPr="006F3B02">
          <w:rPr>
            <w:rFonts w:ascii="Times New Roman" w:hAnsi="Times New Roman" w:cs="Times New Roman"/>
            <w:noProof/>
            <w:webHidden/>
          </w:rPr>
          <w:fldChar w:fldCharType="begin"/>
        </w:r>
        <w:r w:rsidRPr="006F3B02">
          <w:rPr>
            <w:rFonts w:ascii="Times New Roman" w:hAnsi="Times New Roman" w:cs="Times New Roman"/>
            <w:noProof/>
            <w:webHidden/>
          </w:rPr>
          <w:instrText xml:space="preserve"> PAGEREF _Toc242046449 \h </w:instrText>
        </w:r>
        <w:r w:rsidRPr="006F3B02">
          <w:rPr>
            <w:rFonts w:ascii="Times New Roman" w:hAnsi="Times New Roman" w:cs="Times New Roman"/>
            <w:noProof/>
            <w:webHidden/>
          </w:rPr>
        </w:r>
        <w:r w:rsidRPr="006F3B02">
          <w:rPr>
            <w:rFonts w:ascii="Times New Roman" w:hAnsi="Times New Roman" w:cs="Times New Roman"/>
            <w:noProof/>
            <w:webHidden/>
          </w:rPr>
          <w:fldChar w:fldCharType="separate"/>
        </w:r>
        <w:r w:rsidRPr="006F3B02">
          <w:rPr>
            <w:rFonts w:ascii="Times New Roman" w:hAnsi="Times New Roman" w:cs="Times New Roman"/>
            <w:noProof/>
            <w:webHidden/>
          </w:rPr>
          <w:t>10</w:t>
        </w:r>
        <w:r w:rsidRPr="006F3B02">
          <w:rPr>
            <w:rFonts w:ascii="Times New Roman" w:hAnsi="Times New Roman" w:cs="Times New Roman"/>
            <w:noProof/>
            <w:webHidden/>
          </w:rPr>
          <w:fldChar w:fldCharType="end"/>
        </w:r>
      </w:hyperlink>
    </w:p>
    <w:p w14:paraId="524C940D" w14:textId="02E30092" w:rsidR="006F3B02" w:rsidRPr="006F3B02" w:rsidRDefault="006F3B02">
      <w:pPr>
        <w:pStyle w:val="TableofFigures"/>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6450" w:history="1">
        <w:r w:rsidRPr="006F3B02">
          <w:rPr>
            <w:rStyle w:val="Hyperlink"/>
            <w:rFonts w:ascii="Times New Roman" w:hAnsi="Times New Roman" w:cs="Times New Roman"/>
            <w:noProof/>
          </w:rPr>
          <w:t>Figure 7. Performance Comparison between systems.</w:t>
        </w:r>
        <w:r w:rsidRPr="006F3B02">
          <w:rPr>
            <w:rFonts w:ascii="Times New Roman" w:hAnsi="Times New Roman" w:cs="Times New Roman"/>
            <w:noProof/>
            <w:webHidden/>
          </w:rPr>
          <w:tab/>
        </w:r>
        <w:r w:rsidRPr="006F3B02">
          <w:rPr>
            <w:rFonts w:ascii="Times New Roman" w:hAnsi="Times New Roman" w:cs="Times New Roman"/>
            <w:noProof/>
            <w:webHidden/>
          </w:rPr>
          <w:fldChar w:fldCharType="begin"/>
        </w:r>
        <w:r w:rsidRPr="006F3B02">
          <w:rPr>
            <w:rFonts w:ascii="Times New Roman" w:hAnsi="Times New Roman" w:cs="Times New Roman"/>
            <w:noProof/>
            <w:webHidden/>
          </w:rPr>
          <w:instrText xml:space="preserve"> PAGEREF _Toc242046450 \h </w:instrText>
        </w:r>
        <w:r w:rsidRPr="006F3B02">
          <w:rPr>
            <w:rFonts w:ascii="Times New Roman" w:hAnsi="Times New Roman" w:cs="Times New Roman"/>
            <w:noProof/>
            <w:webHidden/>
          </w:rPr>
        </w:r>
        <w:r w:rsidRPr="006F3B02">
          <w:rPr>
            <w:rFonts w:ascii="Times New Roman" w:hAnsi="Times New Roman" w:cs="Times New Roman"/>
            <w:noProof/>
            <w:webHidden/>
          </w:rPr>
          <w:fldChar w:fldCharType="separate"/>
        </w:r>
        <w:r w:rsidRPr="006F3B02">
          <w:rPr>
            <w:rFonts w:ascii="Times New Roman" w:hAnsi="Times New Roman" w:cs="Times New Roman"/>
            <w:noProof/>
            <w:webHidden/>
          </w:rPr>
          <w:t>11</w:t>
        </w:r>
        <w:r w:rsidRPr="006F3B02">
          <w:rPr>
            <w:rFonts w:ascii="Times New Roman" w:hAnsi="Times New Roman" w:cs="Times New Roman"/>
            <w:noProof/>
            <w:webHidden/>
          </w:rPr>
          <w:fldChar w:fldCharType="end"/>
        </w:r>
      </w:hyperlink>
    </w:p>
    <w:p w14:paraId="5ED88805" w14:textId="753F2DFA" w:rsidR="006F3B02" w:rsidRPr="006F3B02" w:rsidRDefault="006F3B02">
      <w:pPr>
        <w:pStyle w:val="TableofFigures"/>
        <w:tabs>
          <w:tab w:val="right" w:leader="dot" w:pos="9016"/>
        </w:tabs>
        <w:rPr>
          <w:rFonts w:ascii="Times New Roman" w:eastAsiaTheme="minorEastAsia" w:hAnsi="Times New Roman" w:cs="Times New Roman"/>
          <w:noProof/>
          <w:kern w:val="2"/>
          <w:szCs w:val="24"/>
          <w:lang w:eastAsia="en-GB"/>
          <w14:ligatures w14:val="standardContextual"/>
        </w:rPr>
      </w:pPr>
      <w:hyperlink w:anchor="_Toc242046451" w:history="1">
        <w:r w:rsidRPr="006F3B02">
          <w:rPr>
            <w:rStyle w:val="Hyperlink"/>
            <w:rFonts w:ascii="Times New Roman" w:hAnsi="Times New Roman" w:cs="Times New Roman"/>
            <w:noProof/>
          </w:rPr>
          <w:t>Figure 8. Completed support activities, refill duration and output-removal waiting.</w:t>
        </w:r>
        <w:r w:rsidRPr="006F3B02">
          <w:rPr>
            <w:rFonts w:ascii="Times New Roman" w:hAnsi="Times New Roman" w:cs="Times New Roman"/>
            <w:noProof/>
            <w:webHidden/>
          </w:rPr>
          <w:tab/>
        </w:r>
        <w:r w:rsidRPr="006F3B02">
          <w:rPr>
            <w:rFonts w:ascii="Times New Roman" w:hAnsi="Times New Roman" w:cs="Times New Roman"/>
            <w:noProof/>
            <w:webHidden/>
          </w:rPr>
          <w:fldChar w:fldCharType="begin"/>
        </w:r>
        <w:r w:rsidRPr="006F3B02">
          <w:rPr>
            <w:rFonts w:ascii="Times New Roman" w:hAnsi="Times New Roman" w:cs="Times New Roman"/>
            <w:noProof/>
            <w:webHidden/>
          </w:rPr>
          <w:instrText xml:space="preserve"> PAGEREF _Toc242046451 \h </w:instrText>
        </w:r>
        <w:r w:rsidRPr="006F3B02">
          <w:rPr>
            <w:rFonts w:ascii="Times New Roman" w:hAnsi="Times New Roman" w:cs="Times New Roman"/>
            <w:noProof/>
            <w:webHidden/>
          </w:rPr>
        </w:r>
        <w:r w:rsidRPr="006F3B02">
          <w:rPr>
            <w:rFonts w:ascii="Times New Roman" w:hAnsi="Times New Roman" w:cs="Times New Roman"/>
            <w:noProof/>
            <w:webHidden/>
          </w:rPr>
          <w:fldChar w:fldCharType="separate"/>
        </w:r>
        <w:r w:rsidRPr="006F3B02">
          <w:rPr>
            <w:rFonts w:ascii="Times New Roman" w:hAnsi="Times New Roman" w:cs="Times New Roman"/>
            <w:noProof/>
            <w:webHidden/>
          </w:rPr>
          <w:t>13</w:t>
        </w:r>
        <w:r w:rsidRPr="006F3B02">
          <w:rPr>
            <w:rFonts w:ascii="Times New Roman" w:hAnsi="Times New Roman" w:cs="Times New Roman"/>
            <w:noProof/>
            <w:webHidden/>
          </w:rPr>
          <w:fldChar w:fldCharType="end"/>
        </w:r>
      </w:hyperlink>
    </w:p>
    <w:p w14:paraId="1E4C9158" w14:textId="33E704BB" w:rsidR="00AC6B0E" w:rsidRPr="00537D30" w:rsidRDefault="00E15478" w:rsidP="00AC6B0E">
      <w:pPr>
        <w:rPr>
          <w:rFonts w:cstheme="minorHAnsi"/>
        </w:rPr>
      </w:pPr>
      <w:r>
        <w:rPr>
          <w:rFonts w:cstheme="minorHAnsi"/>
        </w:rPr>
        <w:fldChar w:fldCharType="end"/>
      </w:r>
    </w:p>
    <w:p w14:paraId="4D36C201" w14:textId="1DD8165C" w:rsidR="00AC6B0E" w:rsidRPr="00537D30" w:rsidRDefault="00AC6B0E" w:rsidP="00AC6B0E">
      <w:pPr>
        <w:rPr>
          <w:rFonts w:cstheme="minorHAnsi"/>
        </w:rPr>
      </w:pPr>
    </w:p>
    <w:p w14:paraId="2AC90EC0" w14:textId="77777777" w:rsidR="00AC6B0E" w:rsidRPr="00537D30" w:rsidRDefault="00AC6B0E" w:rsidP="00AC6B0E">
      <w:pPr>
        <w:rPr>
          <w:rFonts w:cstheme="minorHAnsi"/>
        </w:rPr>
      </w:pPr>
    </w:p>
    <w:p w14:paraId="1D8A5080" w14:textId="77777777" w:rsidR="00AC6B0E" w:rsidRPr="00537D30" w:rsidRDefault="00AC6B0E" w:rsidP="00AC6B0E">
      <w:pPr>
        <w:rPr>
          <w:rFonts w:cstheme="minorHAnsi"/>
        </w:rPr>
      </w:pPr>
    </w:p>
    <w:p w14:paraId="09CF4910" w14:textId="77777777" w:rsidR="00AC6B0E" w:rsidRPr="00537D30" w:rsidRDefault="00AC6B0E" w:rsidP="00AC6B0E">
      <w:pPr>
        <w:rPr>
          <w:rFonts w:cstheme="minorHAnsi"/>
        </w:rPr>
      </w:pPr>
    </w:p>
    <w:p w14:paraId="5F799F5E" w14:textId="77777777" w:rsidR="00AC6B0E" w:rsidRPr="00537D30" w:rsidRDefault="00AC6B0E" w:rsidP="00AC6B0E">
      <w:pPr>
        <w:rPr>
          <w:rFonts w:cstheme="minorHAnsi"/>
        </w:rPr>
      </w:pPr>
    </w:p>
    <w:p w14:paraId="551168AF" w14:textId="24034E1F" w:rsidR="00AC6B0E" w:rsidRPr="00537D30" w:rsidRDefault="00AC6B0E" w:rsidP="00AC6B0E">
      <w:pPr>
        <w:rPr>
          <w:rFonts w:cstheme="minorHAnsi"/>
        </w:rPr>
      </w:pPr>
    </w:p>
    <w:p w14:paraId="01D98339" w14:textId="43AE2AA6" w:rsidR="00952BC4" w:rsidRPr="00E15478" w:rsidRDefault="00425F28" w:rsidP="00746396">
      <w:pPr>
        <w:pStyle w:val="Heading1"/>
        <w:rPr>
          <w:rStyle w:val="HeadingChar"/>
          <w:rFonts w:ascii="Times New Roman" w:hAnsi="Times New Roman" w:cs="Times New Roman"/>
          <w:color w:val="auto"/>
        </w:rPr>
      </w:pPr>
      <w:r w:rsidRPr="00537D30">
        <w:rPr>
          <w:rFonts w:asciiTheme="minorHAnsi" w:hAnsiTheme="minorHAnsi" w:cstheme="minorHAnsi"/>
        </w:rPr>
        <w:br w:type="page"/>
      </w:r>
      <w:bookmarkStart w:id="1" w:name="_Toc242044061"/>
      <w:r w:rsidR="00893CB5" w:rsidRPr="00E15478">
        <w:rPr>
          <w:rFonts w:cs="Times New Roman"/>
        </w:rPr>
        <w:lastRenderedPageBreak/>
        <w:t>I</w:t>
      </w:r>
      <w:r w:rsidR="00893CB5" w:rsidRPr="00E15478">
        <w:rPr>
          <w:rStyle w:val="HeadingChar"/>
          <w:rFonts w:ascii="Times New Roman" w:hAnsi="Times New Roman" w:cs="Times New Roman"/>
          <w:color w:val="auto"/>
        </w:rPr>
        <w:t>ntroduction</w:t>
      </w:r>
      <w:bookmarkEnd w:id="1"/>
    </w:p>
    <w:p w14:paraId="5CA0B85B" w14:textId="4C1701D1" w:rsidR="00A8168D" w:rsidRPr="00C12DC5" w:rsidRDefault="00A8168D" w:rsidP="00A8168D">
      <w:pPr>
        <w:rPr>
          <w:rFonts w:ascii="Times New Roman" w:hAnsi="Times New Roman" w:cs="Times New Roman"/>
        </w:rPr>
      </w:pPr>
      <w:r w:rsidRPr="00C12DC5">
        <w:rPr>
          <w:rFonts w:ascii="Times New Roman" w:hAnsi="Times New Roman" w:cs="Times New Roman"/>
        </w:rPr>
        <w:t>D</w:t>
      </w:r>
      <w:r w:rsidR="00955105">
        <w:rPr>
          <w:rFonts w:ascii="Times New Roman" w:hAnsi="Times New Roman" w:cs="Times New Roman"/>
        </w:rPr>
        <w:t>e</w:t>
      </w:r>
      <w:r w:rsidRPr="00C12DC5">
        <w:rPr>
          <w:rFonts w:ascii="Times New Roman" w:hAnsi="Times New Roman" w:cs="Times New Roman"/>
        </w:rPr>
        <w:t xml:space="preserve">screte Event Simulation (DES) provides a structured method for analysing systems in which activities, resources and queues interact over time </w:t>
      </w:r>
      <w:r w:rsidR="009265B0">
        <w:rPr>
          <w:rFonts w:ascii="Times New Roman" w:hAnsi="Times New Roman" w:cs="Times New Roman"/>
        </w:rPr>
        <w:t>in a designed simulation environment</w:t>
      </w:r>
      <w:r w:rsidR="00253296">
        <w:rPr>
          <w:rFonts w:ascii="Times New Roman" w:hAnsi="Times New Roman" w:cs="Times New Roman"/>
        </w:rPr>
        <w:t xml:space="preserve"> </w:t>
      </w:r>
      <w:r w:rsidR="002718C0" w:rsidRPr="002718C0">
        <w:rPr>
          <w:rFonts w:ascii="Times New Roman" w:hAnsi="Times New Roman" w:cs="Times New Roman"/>
        </w:rPr>
        <w:t>(</w:t>
      </w:r>
      <w:proofErr w:type="spellStart"/>
      <w:r w:rsidR="002718C0" w:rsidRPr="002718C0">
        <w:rPr>
          <w:rFonts w:ascii="Times New Roman" w:hAnsi="Times New Roman" w:cs="Times New Roman"/>
        </w:rPr>
        <w:t>Babulak</w:t>
      </w:r>
      <w:proofErr w:type="spellEnd"/>
      <w:r w:rsidR="002718C0" w:rsidRPr="002718C0">
        <w:rPr>
          <w:rFonts w:ascii="Times New Roman" w:hAnsi="Times New Roman" w:cs="Times New Roman"/>
        </w:rPr>
        <w:t xml:space="preserve"> and Wang, 2010)</w:t>
      </w:r>
      <w:r w:rsidRPr="00C12DC5">
        <w:rPr>
          <w:rFonts w:ascii="Times New Roman" w:hAnsi="Times New Roman" w:cs="Times New Roman"/>
        </w:rPr>
        <w:t>. This report applies DES to the Festo CP Laboratory, an automated production system involving inspection, drilling, assembly and output handling.</w:t>
      </w:r>
    </w:p>
    <w:p w14:paraId="1CCD56C6" w14:textId="19FCE0AC" w:rsidR="00A8168D" w:rsidRPr="00C12DC5" w:rsidRDefault="00A8168D" w:rsidP="00A8168D">
      <w:pPr>
        <w:rPr>
          <w:rFonts w:ascii="Times New Roman" w:hAnsi="Times New Roman" w:cs="Times New Roman"/>
        </w:rPr>
      </w:pPr>
      <w:r w:rsidRPr="00C12DC5">
        <w:rPr>
          <w:rFonts w:ascii="Times New Roman" w:hAnsi="Times New Roman" w:cs="Times New Roman"/>
        </w:rPr>
        <w:t>The process is suitable for simulation because variable processing times, routing decisions, shared resources and capacity constraints influence production flow. Modelling these interactions enables waiting</w:t>
      </w:r>
      <w:r w:rsidR="00F00456" w:rsidRPr="00C12DC5">
        <w:rPr>
          <w:rFonts w:ascii="Times New Roman" w:hAnsi="Times New Roman" w:cs="Times New Roman"/>
        </w:rPr>
        <w:t xml:space="preserve"> times</w:t>
      </w:r>
      <w:r w:rsidRPr="00C12DC5">
        <w:rPr>
          <w:rFonts w:ascii="Times New Roman" w:hAnsi="Times New Roman" w:cs="Times New Roman"/>
        </w:rPr>
        <w:t xml:space="preserve">, resource </w:t>
      </w:r>
      <w:r w:rsidR="002179D4" w:rsidRPr="00C12DC5">
        <w:rPr>
          <w:rFonts w:ascii="Times New Roman" w:hAnsi="Times New Roman" w:cs="Times New Roman"/>
        </w:rPr>
        <w:t xml:space="preserve">contention, and </w:t>
      </w:r>
      <w:r w:rsidRPr="00C12DC5">
        <w:rPr>
          <w:rFonts w:ascii="Times New Roman" w:hAnsi="Times New Roman" w:cs="Times New Roman"/>
        </w:rPr>
        <w:t>other forms of waste to be</w:t>
      </w:r>
      <w:r w:rsidR="0057354D">
        <w:rPr>
          <w:rFonts w:ascii="Times New Roman" w:hAnsi="Times New Roman" w:cs="Times New Roman"/>
        </w:rPr>
        <w:t xml:space="preserve"> quantified</w:t>
      </w:r>
      <w:r w:rsidRPr="00C12DC5">
        <w:rPr>
          <w:rFonts w:ascii="Times New Roman" w:hAnsi="Times New Roman" w:cs="Times New Roman"/>
        </w:rPr>
        <w:t>.</w:t>
      </w:r>
    </w:p>
    <w:p w14:paraId="0C86A9FF" w14:textId="6E7153A3" w:rsidR="00A8168D" w:rsidRPr="00C12DC5" w:rsidRDefault="00A8168D" w:rsidP="00A8168D">
      <w:pPr>
        <w:rPr>
          <w:rFonts w:ascii="Times New Roman" w:hAnsi="Times New Roman" w:cs="Times New Roman"/>
        </w:rPr>
      </w:pPr>
      <w:r w:rsidRPr="00C12DC5">
        <w:rPr>
          <w:rFonts w:ascii="Times New Roman" w:hAnsi="Times New Roman" w:cs="Times New Roman"/>
        </w:rPr>
        <w:t xml:space="preserve">The aim is to develop </w:t>
      </w:r>
      <w:r w:rsidR="008F6C82" w:rsidRPr="00C12DC5">
        <w:rPr>
          <w:rFonts w:ascii="Times New Roman" w:hAnsi="Times New Roman" w:cs="Times New Roman"/>
        </w:rPr>
        <w:t xml:space="preserve">the production </w:t>
      </w:r>
      <w:r w:rsidR="00784D4C" w:rsidRPr="00C12DC5">
        <w:rPr>
          <w:rFonts w:ascii="Times New Roman" w:hAnsi="Times New Roman" w:cs="Times New Roman"/>
        </w:rPr>
        <w:t xml:space="preserve">system in an </w:t>
      </w:r>
      <w:r w:rsidRPr="00C12DC5">
        <w:rPr>
          <w:rFonts w:ascii="Times New Roman" w:hAnsi="Times New Roman" w:cs="Times New Roman"/>
        </w:rPr>
        <w:t xml:space="preserve">Arena model using the supplied process data. Ten eight-hour replications evaluate throughput, production lead time, waiting, work in progress and resource utilisation. Customer value is assessed by </w:t>
      </w:r>
      <w:r w:rsidR="007B4EEC" w:rsidRPr="00C12DC5">
        <w:rPr>
          <w:rFonts w:ascii="Times New Roman" w:hAnsi="Times New Roman" w:cs="Times New Roman"/>
        </w:rPr>
        <w:t>recogni</w:t>
      </w:r>
      <w:r w:rsidR="009A29CC">
        <w:rPr>
          <w:rFonts w:ascii="Times New Roman" w:hAnsi="Times New Roman" w:cs="Times New Roman"/>
        </w:rPr>
        <w:t>s</w:t>
      </w:r>
      <w:r w:rsidR="007B4EEC" w:rsidRPr="00C12DC5">
        <w:rPr>
          <w:rFonts w:ascii="Times New Roman" w:hAnsi="Times New Roman" w:cs="Times New Roman"/>
        </w:rPr>
        <w:t>ing</w:t>
      </w:r>
      <w:r w:rsidRPr="00C12DC5">
        <w:rPr>
          <w:rFonts w:ascii="Times New Roman" w:hAnsi="Times New Roman" w:cs="Times New Roman"/>
        </w:rPr>
        <w:t xml:space="preserve"> value-adding activities from necessary support work and avoidable waste. The baseline is compared with two alternative configurations</w:t>
      </w:r>
      <w:r w:rsidR="00D753EF">
        <w:rPr>
          <w:rFonts w:ascii="Times New Roman" w:hAnsi="Times New Roman" w:cs="Times New Roman"/>
        </w:rPr>
        <w:t xml:space="preserve">, being </w:t>
      </w:r>
      <w:r w:rsidRPr="00C12DC5">
        <w:rPr>
          <w:rFonts w:ascii="Times New Roman" w:hAnsi="Times New Roman" w:cs="Times New Roman"/>
        </w:rPr>
        <w:t>two drills, and two drills with a larger cap hopper, to evaluate their effects and support practical recommendations for lean improvement.</w:t>
      </w:r>
    </w:p>
    <w:p w14:paraId="210E74C4" w14:textId="77777777" w:rsidR="00FB6185" w:rsidRPr="002B27EE" w:rsidRDefault="00FB6185" w:rsidP="00FB6185"/>
    <w:p w14:paraId="10D39B47" w14:textId="77777777" w:rsidR="00BE7EA2" w:rsidRPr="00BE7EA2" w:rsidRDefault="00BE7EA2" w:rsidP="00BE7EA2"/>
    <w:p w14:paraId="35C9EEF3" w14:textId="28C97686" w:rsidR="00F0561D" w:rsidRPr="00537D30" w:rsidRDefault="00F0561D" w:rsidP="00A77639">
      <w:pPr>
        <w:rPr>
          <w:rFonts w:cstheme="minorHAnsi"/>
        </w:rPr>
      </w:pPr>
      <w:r w:rsidRPr="00537D30">
        <w:rPr>
          <w:rFonts w:cstheme="minorHAnsi"/>
        </w:rPr>
        <w:br w:type="page"/>
      </w:r>
    </w:p>
    <w:p w14:paraId="6DEF64BB" w14:textId="77777777" w:rsidR="000C0143" w:rsidRPr="00C12DC5" w:rsidRDefault="000C0143" w:rsidP="000C0143">
      <w:pPr>
        <w:rPr>
          <w:rFonts w:ascii="Times New Roman" w:hAnsi="Times New Roman" w:cs="Times New Roman"/>
        </w:rPr>
      </w:pPr>
    </w:p>
    <w:p w14:paraId="662583E0" w14:textId="2E5791BE" w:rsidR="00295F50" w:rsidRPr="00C30585" w:rsidRDefault="003F3978" w:rsidP="00C30585">
      <w:pPr>
        <w:pStyle w:val="Heading1"/>
      </w:pPr>
      <w:bookmarkStart w:id="2" w:name="_Toc242044062"/>
      <w:r w:rsidRPr="00C30585">
        <w:t>Current Process and Modelling scope</w:t>
      </w:r>
      <w:bookmarkEnd w:id="2"/>
    </w:p>
    <w:p w14:paraId="720F88ED" w14:textId="1EE69DEF" w:rsidR="00CE78CB" w:rsidRPr="003F6898" w:rsidRDefault="00C30585" w:rsidP="003F6898">
      <w:pPr>
        <w:pStyle w:val="Heading3"/>
        <w:numPr>
          <w:ilvl w:val="0"/>
          <w:numId w:val="0"/>
        </w:numPr>
        <w:rPr>
          <w:rFonts w:ascii="Times New Roman" w:hAnsi="Times New Roman" w:cs="Times New Roman"/>
          <w:color w:val="auto"/>
          <w:sz w:val="28"/>
          <w:szCs w:val="28"/>
        </w:rPr>
      </w:pPr>
      <w:bookmarkStart w:id="3" w:name="_Toc242044063"/>
      <w:r w:rsidRPr="003F6898">
        <w:rPr>
          <w:rFonts w:ascii="Times New Roman" w:hAnsi="Times New Roman" w:cs="Times New Roman"/>
          <w:color w:val="auto"/>
          <w:sz w:val="28"/>
          <w:szCs w:val="28"/>
        </w:rPr>
        <w:t xml:space="preserve">2.1 </w:t>
      </w:r>
      <w:r w:rsidR="00CE78CB" w:rsidRPr="003F6898">
        <w:rPr>
          <w:rFonts w:ascii="Times New Roman" w:hAnsi="Times New Roman" w:cs="Times New Roman"/>
          <w:color w:val="auto"/>
          <w:sz w:val="28"/>
          <w:szCs w:val="28"/>
        </w:rPr>
        <w:t>Process scope and boundaries</w:t>
      </w:r>
      <w:bookmarkEnd w:id="3"/>
    </w:p>
    <w:p w14:paraId="4488E83F" w14:textId="27211B4A" w:rsidR="00D323BB" w:rsidRDefault="00CE78CB" w:rsidP="002F1C1B">
      <w:pPr>
        <w:rPr>
          <w:rFonts w:ascii="Times New Roman" w:hAnsi="Times New Roman" w:cs="Times New Roman"/>
          <w:szCs w:val="24"/>
        </w:rPr>
      </w:pPr>
      <w:r w:rsidRPr="00C12DC5">
        <w:rPr>
          <w:rFonts w:ascii="Times New Roman" w:hAnsi="Times New Roman" w:cs="Times New Roman"/>
          <w:szCs w:val="24"/>
        </w:rPr>
        <w:t>The CP Laboratory was selected because its connected production stages allow interactions between processing, material supply and shared resources to be investigated. Components enter from</w:t>
      </w:r>
      <w:r w:rsidR="003B4EEA">
        <w:rPr>
          <w:rFonts w:ascii="Times New Roman" w:hAnsi="Times New Roman" w:cs="Times New Roman"/>
          <w:szCs w:val="24"/>
        </w:rPr>
        <w:t xml:space="preserve"> the</w:t>
      </w:r>
      <w:r w:rsidRPr="00C12DC5">
        <w:rPr>
          <w:rFonts w:ascii="Times New Roman" w:hAnsi="Times New Roman" w:cs="Times New Roman"/>
          <w:szCs w:val="24"/>
        </w:rPr>
        <w:t xml:space="preserve"> robot assembly and </w:t>
      </w:r>
      <w:r w:rsidR="003F6898" w:rsidRPr="00C12DC5">
        <w:rPr>
          <w:rFonts w:ascii="Times New Roman" w:hAnsi="Times New Roman" w:cs="Times New Roman"/>
          <w:szCs w:val="24"/>
        </w:rPr>
        <w:t>pass-through</w:t>
      </w:r>
      <w:r w:rsidRPr="00C12DC5">
        <w:rPr>
          <w:rFonts w:ascii="Times New Roman" w:hAnsi="Times New Roman" w:cs="Times New Roman"/>
          <w:szCs w:val="24"/>
        </w:rPr>
        <w:t xml:space="preserve"> optical inspection, drilling, top-cap dispensing, hydraulic pressing, labelling and output handling</w:t>
      </w:r>
      <w:r w:rsidR="00D323BB">
        <w:rPr>
          <w:rFonts w:ascii="Times New Roman" w:hAnsi="Times New Roman" w:cs="Times New Roman"/>
          <w:szCs w:val="24"/>
        </w:rPr>
        <w:t xml:space="preserve"> identified in figure one</w:t>
      </w:r>
      <w:r w:rsidR="00473EDE">
        <w:rPr>
          <w:rFonts w:ascii="Times New Roman" w:hAnsi="Times New Roman" w:cs="Times New Roman"/>
          <w:szCs w:val="24"/>
        </w:rPr>
        <w:t>.</w:t>
      </w:r>
    </w:p>
    <w:p w14:paraId="4276F049" w14:textId="77777777" w:rsidR="00C72A96" w:rsidRDefault="00C72A96" w:rsidP="00C72A96">
      <w:pPr>
        <w:keepNext/>
      </w:pPr>
      <w:r w:rsidRPr="00C72A96">
        <w:rPr>
          <w:rFonts w:ascii="Times New Roman" w:hAnsi="Times New Roman" w:cs="Times New Roman"/>
          <w:noProof/>
          <w:szCs w:val="24"/>
        </w:rPr>
        <w:drawing>
          <wp:inline distT="0" distB="0" distL="0" distR="0" wp14:anchorId="3742AF43" wp14:editId="66FA3C54">
            <wp:extent cx="2599267" cy="2311291"/>
            <wp:effectExtent l="0" t="0" r="0" b="0"/>
            <wp:docPr id="775523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523577" name=""/>
                    <pic:cNvPicPr/>
                  </pic:nvPicPr>
                  <pic:blipFill>
                    <a:blip r:embed="rId14"/>
                    <a:stretch>
                      <a:fillRect/>
                    </a:stretch>
                  </pic:blipFill>
                  <pic:spPr>
                    <a:xfrm>
                      <a:off x="0" y="0"/>
                      <a:ext cx="2607178" cy="2318326"/>
                    </a:xfrm>
                    <a:prstGeom prst="rect">
                      <a:avLst/>
                    </a:prstGeom>
                  </pic:spPr>
                </pic:pic>
              </a:graphicData>
            </a:graphic>
          </wp:inline>
        </w:drawing>
      </w:r>
    </w:p>
    <w:p w14:paraId="3B5A22DF" w14:textId="3B4CEAC3" w:rsidR="00D323BB" w:rsidRPr="005836BF" w:rsidRDefault="00C72A96" w:rsidP="00C72A96">
      <w:pPr>
        <w:pStyle w:val="Caption"/>
      </w:pPr>
      <w:bookmarkStart w:id="4" w:name="_Toc242046444"/>
      <w:r>
        <w:t xml:space="preserve">Figure </w:t>
      </w:r>
      <w:fldSimple w:instr=" SEQ Figure \* ARABIC ">
        <w:r w:rsidR="004205EA">
          <w:rPr>
            <w:noProof/>
          </w:rPr>
          <w:t>1</w:t>
        </w:r>
      </w:fldSimple>
      <w:r>
        <w:t>. CP Laboratory.</w:t>
      </w:r>
      <w:r w:rsidR="005836BF">
        <w:t xml:space="preserve"> </w:t>
      </w:r>
      <w:r w:rsidR="005836BF" w:rsidRPr="005836BF">
        <w:t>(University of Wales Trinity Saint David, n.d.)</w:t>
      </w:r>
      <w:bookmarkEnd w:id="4"/>
    </w:p>
    <w:p w14:paraId="120BDAE8" w14:textId="1D6EFA7C" w:rsidR="00FB2041" w:rsidRPr="00FB2041" w:rsidRDefault="00CE78CB" w:rsidP="00FB2041">
      <w:r w:rsidRPr="00C12DC5">
        <w:rPr>
          <w:rFonts w:ascii="Times New Roman" w:hAnsi="Times New Roman" w:cs="Times New Roman"/>
          <w:szCs w:val="24"/>
        </w:rPr>
        <w:t xml:space="preserve">The model boundary </w:t>
      </w:r>
      <w:r w:rsidR="0071501B">
        <w:rPr>
          <w:rFonts w:ascii="Times New Roman" w:hAnsi="Times New Roman" w:cs="Times New Roman"/>
          <w:szCs w:val="24"/>
        </w:rPr>
        <w:t xml:space="preserve">is </w:t>
      </w:r>
      <w:r w:rsidRPr="00C12DC5">
        <w:rPr>
          <w:rFonts w:ascii="Times New Roman" w:hAnsi="Times New Roman" w:cs="Times New Roman"/>
          <w:szCs w:val="24"/>
        </w:rPr>
        <w:t>from component arrival to placement at the output station</w:t>
      </w:r>
      <w:r w:rsidR="0071501B">
        <w:rPr>
          <w:rFonts w:ascii="Times New Roman" w:hAnsi="Times New Roman" w:cs="Times New Roman"/>
          <w:szCs w:val="24"/>
        </w:rPr>
        <w:t>.</w:t>
      </w:r>
      <w:r w:rsidRPr="00C12DC5">
        <w:rPr>
          <w:rFonts w:ascii="Times New Roman" w:hAnsi="Times New Roman" w:cs="Times New Roman"/>
          <w:szCs w:val="24"/>
        </w:rPr>
        <w:t xml:space="preserve"> </w:t>
      </w:r>
      <w:r w:rsidR="00F223B4">
        <w:rPr>
          <w:rFonts w:ascii="Times New Roman" w:hAnsi="Times New Roman" w:cs="Times New Roman"/>
          <w:szCs w:val="24"/>
        </w:rPr>
        <w:t>C</w:t>
      </w:r>
      <w:r w:rsidRPr="00C12DC5">
        <w:rPr>
          <w:rFonts w:ascii="Times New Roman" w:hAnsi="Times New Roman" w:cs="Times New Roman"/>
          <w:szCs w:val="24"/>
        </w:rPr>
        <w:t>ompleted entities then leave the model</w:t>
      </w:r>
      <w:r w:rsidR="000A3654">
        <w:rPr>
          <w:rFonts w:ascii="Times New Roman" w:hAnsi="Times New Roman" w:cs="Times New Roman"/>
          <w:szCs w:val="24"/>
        </w:rPr>
        <w:t xml:space="preserve"> via dispatch</w:t>
      </w:r>
      <w:r w:rsidRPr="00C12DC5">
        <w:rPr>
          <w:rFonts w:ascii="Times New Roman" w:hAnsi="Times New Roman" w:cs="Times New Roman"/>
          <w:szCs w:val="24"/>
        </w:rPr>
        <w:t xml:space="preserve">. The required product mix </w:t>
      </w:r>
      <w:r w:rsidR="00C21811" w:rsidRPr="00C12DC5">
        <w:rPr>
          <w:rFonts w:ascii="Times New Roman" w:hAnsi="Times New Roman" w:cs="Times New Roman"/>
          <w:szCs w:val="24"/>
        </w:rPr>
        <w:t>includes</w:t>
      </w:r>
      <w:r w:rsidRPr="00C12DC5">
        <w:rPr>
          <w:rFonts w:ascii="Times New Roman" w:hAnsi="Times New Roman" w:cs="Times New Roman"/>
          <w:szCs w:val="24"/>
        </w:rPr>
        <w:t xml:space="preserve"> </w:t>
      </w:r>
      <w:r w:rsidR="000A3654">
        <w:rPr>
          <w:rFonts w:ascii="Times New Roman" w:hAnsi="Times New Roman" w:cs="Times New Roman"/>
          <w:szCs w:val="24"/>
        </w:rPr>
        <w:t xml:space="preserve">of </w:t>
      </w:r>
      <w:r w:rsidRPr="00C12DC5">
        <w:rPr>
          <w:rFonts w:ascii="Times New Roman" w:hAnsi="Times New Roman" w:cs="Times New Roman"/>
          <w:szCs w:val="24"/>
        </w:rPr>
        <w:t>60% two-hole and 40% four-hole components</w:t>
      </w:r>
      <w:r w:rsidR="00D83B77">
        <w:rPr>
          <w:rFonts w:ascii="Times New Roman" w:hAnsi="Times New Roman" w:cs="Times New Roman"/>
          <w:szCs w:val="24"/>
        </w:rPr>
        <w:t xml:space="preserve"> </w:t>
      </w:r>
      <w:r w:rsidR="005836BF" w:rsidRPr="005836BF">
        <w:rPr>
          <w:rFonts w:ascii="Times New Roman" w:hAnsi="Times New Roman" w:cs="Times New Roman"/>
          <w:szCs w:val="24"/>
        </w:rPr>
        <w:t>(University of Wales Trinity Saint David, n.d.)</w:t>
      </w:r>
      <w:r w:rsidRPr="00C12DC5">
        <w:rPr>
          <w:rFonts w:ascii="Times New Roman" w:hAnsi="Times New Roman" w:cs="Times New Roman"/>
          <w:szCs w:val="24"/>
        </w:rPr>
        <w:t xml:space="preserve">. </w:t>
      </w:r>
      <w:r w:rsidR="00FB2041" w:rsidRPr="00FB2041">
        <w:rPr>
          <w:rFonts w:ascii="Times New Roman" w:hAnsi="Times New Roman" w:cs="Times New Roman"/>
        </w:rPr>
        <w:t>The model prioritises component flow, queues and competition for shared resources, as these directly influence throughput and lead time. Robinson (2008) emphasises that conceptual models should remain as simple as possible while satisfying requirements for validity, credibility and feasibility</w:t>
      </w:r>
      <w:r w:rsidR="003A704D">
        <w:rPr>
          <w:rFonts w:ascii="Times New Roman" w:hAnsi="Times New Roman" w:cs="Times New Roman"/>
        </w:rPr>
        <w:t>.</w:t>
      </w:r>
    </w:p>
    <w:p w14:paraId="5904CE41" w14:textId="6BD9BEBC" w:rsidR="00CE78CB" w:rsidRPr="00C12DC5" w:rsidRDefault="00CE78CB" w:rsidP="002F1C1B">
      <w:pPr>
        <w:rPr>
          <w:rFonts w:ascii="Times New Roman" w:hAnsi="Times New Roman" w:cs="Times New Roman"/>
          <w:szCs w:val="24"/>
        </w:rPr>
      </w:pPr>
    </w:p>
    <w:p w14:paraId="28696BA8" w14:textId="77777777" w:rsidR="00CE78CB" w:rsidRPr="00D323BB" w:rsidRDefault="00CE78CB" w:rsidP="00D50250">
      <w:pPr>
        <w:pStyle w:val="Heading3"/>
        <w:numPr>
          <w:ilvl w:val="0"/>
          <w:numId w:val="0"/>
        </w:numPr>
        <w:ind w:left="720" w:hanging="720"/>
        <w:rPr>
          <w:rFonts w:ascii="Times New Roman" w:hAnsi="Times New Roman" w:cs="Times New Roman"/>
          <w:color w:val="auto"/>
          <w:sz w:val="28"/>
          <w:szCs w:val="28"/>
        </w:rPr>
      </w:pPr>
      <w:bookmarkStart w:id="5" w:name="_Toc242044064"/>
      <w:r w:rsidRPr="00D323BB">
        <w:rPr>
          <w:rFonts w:ascii="Times New Roman" w:hAnsi="Times New Roman" w:cs="Times New Roman"/>
          <w:color w:val="auto"/>
          <w:sz w:val="28"/>
          <w:szCs w:val="28"/>
        </w:rPr>
        <w:lastRenderedPageBreak/>
        <w:t>2.2 Input data and assumptions</w:t>
      </w:r>
      <w:bookmarkEnd w:id="5"/>
    </w:p>
    <w:p w14:paraId="6F53CFEA" w14:textId="47CF63FB" w:rsidR="00CE78CB" w:rsidRDefault="00C86DF3" w:rsidP="00A64F7F">
      <w:pPr>
        <w:pStyle w:val="NormalWeb"/>
        <w:spacing w:line="360" w:lineRule="auto"/>
      </w:pPr>
      <w:r>
        <w:t>System times such as a</w:t>
      </w:r>
      <w:r w:rsidR="00CE78CB" w:rsidRPr="00C12DC5">
        <w:t>rrival intervals, processing times and transport delays were obtained from the supplied case study</w:t>
      </w:r>
      <w:r w:rsidR="00CB4371">
        <w:t xml:space="preserve"> </w:t>
      </w:r>
      <w:r w:rsidR="0041017A">
        <w:t>portrayed in figure 2</w:t>
      </w:r>
      <w:r w:rsidR="00CE78CB" w:rsidRPr="00C12DC5">
        <w:t xml:space="preserve">. Where minimum, </w:t>
      </w:r>
      <w:r>
        <w:t>average</w:t>
      </w:r>
      <w:r w:rsidR="00CE78CB" w:rsidRPr="00C12DC5">
        <w:t xml:space="preserve"> and maximum values were </w:t>
      </w:r>
      <w:r w:rsidR="00AE0EBD">
        <w:t>stated</w:t>
      </w:r>
      <w:r w:rsidR="00CE78CB" w:rsidRPr="00C12DC5">
        <w:t xml:space="preserve">, triangular distributions represented variability. </w:t>
      </w:r>
      <w:r w:rsidR="00EB67C3">
        <w:t>T</w:t>
      </w:r>
      <w:r w:rsidR="00CE78CB" w:rsidRPr="00C12DC5">
        <w:t xml:space="preserve">riangular distributions </w:t>
      </w:r>
      <w:r w:rsidR="00E31831">
        <w:t xml:space="preserve">are used </w:t>
      </w:r>
      <w:r w:rsidR="00CE78CB" w:rsidRPr="00C12DC5">
        <w:t xml:space="preserve">as approximations when information is limited to a range and </w:t>
      </w:r>
      <w:r w:rsidR="00434489">
        <w:t>not a</w:t>
      </w:r>
      <w:r w:rsidR="00E31831">
        <w:t xml:space="preserve"> specific </w:t>
      </w:r>
      <w:r w:rsidR="00CE78CB" w:rsidRPr="00C12DC5">
        <w:t>value</w:t>
      </w:r>
      <w:r w:rsidR="00FD71B7">
        <w:t xml:space="preserve">, </w:t>
      </w:r>
      <w:r w:rsidR="00987AF1">
        <w:t>like</w:t>
      </w:r>
      <w:r w:rsidR="00FD71B7">
        <w:t xml:space="preserve"> the </w:t>
      </w:r>
      <w:r w:rsidR="00987AF1">
        <w:t xml:space="preserve">varying process times in figure two </w:t>
      </w:r>
      <w:r w:rsidR="00FD71B7" w:rsidRPr="00FD71B7">
        <w:t>(</w:t>
      </w:r>
      <w:proofErr w:type="spellStart"/>
      <w:r w:rsidR="00FD71B7" w:rsidRPr="00FD71B7">
        <w:t>Mathworks</w:t>
      </w:r>
      <w:proofErr w:type="spellEnd"/>
      <w:r w:rsidR="00FD71B7" w:rsidRPr="00FD71B7">
        <w:t>, 2026)</w:t>
      </w:r>
      <w:r w:rsidR="00CE78CB" w:rsidRPr="00C12DC5">
        <w:t>. Transport times were modelled as fixed delays</w:t>
      </w:r>
      <w:r w:rsidR="00451968">
        <w:t xml:space="preserve"> and p</w:t>
      </w:r>
      <w:r w:rsidR="00CE78CB" w:rsidRPr="00C12DC5">
        <w:t xml:space="preserve">rocess inputs use seconds, while reported results use minutes. The baseline assumes an initially empty </w:t>
      </w:r>
      <w:r w:rsidR="00ED10D9">
        <w:t>process</w:t>
      </w:r>
      <w:r w:rsidR="00CE78CB" w:rsidRPr="00C12DC5">
        <w:t>, ten available caps</w:t>
      </w:r>
      <w:r w:rsidR="002F12C5">
        <w:t xml:space="preserve"> stored in the hopper</w:t>
      </w:r>
      <w:r w:rsidR="00CE78CB" w:rsidRPr="00C12DC5">
        <w:t xml:space="preserve"> and four free output positions. Failures and rework</w:t>
      </w:r>
      <w:r w:rsidR="00CF1C03">
        <w:t>s</w:t>
      </w:r>
      <w:r w:rsidR="00CE78CB" w:rsidRPr="00C12DC5">
        <w:t xml:space="preserve"> are excluded</w:t>
      </w:r>
      <w:r w:rsidR="00ED10D9">
        <w:t xml:space="preserve"> by default.</w:t>
      </w:r>
    </w:p>
    <w:p w14:paraId="1C4921FB" w14:textId="77777777" w:rsidR="00CB4371" w:rsidRDefault="00CB4371" w:rsidP="00CB4371">
      <w:pPr>
        <w:pStyle w:val="NormalWeb"/>
        <w:keepNext/>
        <w:spacing w:line="360" w:lineRule="auto"/>
      </w:pPr>
      <w:r w:rsidRPr="00CB4371">
        <w:rPr>
          <w:noProof/>
        </w:rPr>
        <w:drawing>
          <wp:inline distT="0" distB="0" distL="0" distR="0" wp14:anchorId="1754D6F0" wp14:editId="53AE75BF">
            <wp:extent cx="5731510" cy="3302635"/>
            <wp:effectExtent l="0" t="0" r="2540" b="0"/>
            <wp:docPr id="584059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059133" name=""/>
                    <pic:cNvPicPr/>
                  </pic:nvPicPr>
                  <pic:blipFill>
                    <a:blip r:embed="rId15"/>
                    <a:stretch>
                      <a:fillRect/>
                    </a:stretch>
                  </pic:blipFill>
                  <pic:spPr>
                    <a:xfrm>
                      <a:off x="0" y="0"/>
                      <a:ext cx="5731510" cy="3302635"/>
                    </a:xfrm>
                    <a:prstGeom prst="rect">
                      <a:avLst/>
                    </a:prstGeom>
                  </pic:spPr>
                </pic:pic>
              </a:graphicData>
            </a:graphic>
          </wp:inline>
        </w:drawing>
      </w:r>
    </w:p>
    <w:p w14:paraId="352F6C3B" w14:textId="663BEB85" w:rsidR="00CB4371" w:rsidRDefault="00CB4371" w:rsidP="00CB4371">
      <w:pPr>
        <w:pStyle w:val="Caption"/>
      </w:pPr>
      <w:bookmarkStart w:id="6" w:name="_Toc242046445"/>
      <w:r>
        <w:t xml:space="preserve">Figure </w:t>
      </w:r>
      <w:fldSimple w:instr=" SEQ Figure \* ARABIC ">
        <w:r w:rsidR="004205EA">
          <w:rPr>
            <w:noProof/>
          </w:rPr>
          <w:t>2</w:t>
        </w:r>
      </w:fldSimple>
      <w:r>
        <w:t>. Triangular Distribution used model system times.</w:t>
      </w:r>
      <w:bookmarkEnd w:id="6"/>
    </w:p>
    <w:p w14:paraId="2B6F3204" w14:textId="77777777" w:rsidR="001A0E1D" w:rsidRDefault="001A0E1D" w:rsidP="001A0E1D"/>
    <w:p w14:paraId="6CAFCA27" w14:textId="77777777" w:rsidR="001A0E1D" w:rsidRDefault="001A0E1D" w:rsidP="001A0E1D"/>
    <w:p w14:paraId="0E332B71" w14:textId="77777777" w:rsidR="001A0E1D" w:rsidRDefault="001A0E1D" w:rsidP="001A0E1D"/>
    <w:p w14:paraId="59D5A31C" w14:textId="77777777" w:rsidR="001A0E1D" w:rsidRPr="001A0E1D" w:rsidRDefault="001A0E1D" w:rsidP="001A0E1D"/>
    <w:p w14:paraId="7D5C3393" w14:textId="77777777" w:rsidR="00CE78CB" w:rsidRPr="00D323BB" w:rsidRDefault="00CE78CB" w:rsidP="00D50250">
      <w:pPr>
        <w:pStyle w:val="Heading3"/>
        <w:numPr>
          <w:ilvl w:val="0"/>
          <w:numId w:val="0"/>
        </w:numPr>
        <w:ind w:left="720" w:hanging="720"/>
        <w:rPr>
          <w:rFonts w:ascii="Times New Roman" w:hAnsi="Times New Roman" w:cs="Times New Roman"/>
          <w:color w:val="auto"/>
          <w:sz w:val="28"/>
          <w:szCs w:val="28"/>
        </w:rPr>
      </w:pPr>
      <w:bookmarkStart w:id="7" w:name="_Toc242044065"/>
      <w:r w:rsidRPr="00D323BB">
        <w:rPr>
          <w:rFonts w:ascii="Times New Roman" w:hAnsi="Times New Roman" w:cs="Times New Roman"/>
          <w:color w:val="auto"/>
          <w:sz w:val="28"/>
          <w:szCs w:val="28"/>
        </w:rPr>
        <w:lastRenderedPageBreak/>
        <w:t>2.3 Arena implementation and control logic</w:t>
      </w:r>
      <w:bookmarkEnd w:id="7"/>
    </w:p>
    <w:p w14:paraId="71BB1FC2" w14:textId="6C414AAA" w:rsidR="003543DF" w:rsidRDefault="00BB372C" w:rsidP="00C12DC5">
      <w:pPr>
        <w:pStyle w:val="NormalWeb"/>
        <w:spacing w:line="360" w:lineRule="auto"/>
      </w:pPr>
      <w:r>
        <w:t xml:space="preserve">Components </w:t>
      </w:r>
      <w:r w:rsidR="00590EA6">
        <w:t>within the system</w:t>
      </w:r>
      <w:r w:rsidR="00CE78CB" w:rsidRPr="00C12DC5">
        <w:t xml:space="preserve"> are represented as entities,</w:t>
      </w:r>
      <w:r w:rsidR="009C08E5">
        <w:t xml:space="preserve"> where they travel through each stage of the process highlighted in figure three.</w:t>
      </w:r>
    </w:p>
    <w:p w14:paraId="19DEA7B5" w14:textId="77777777" w:rsidR="003543DF" w:rsidRDefault="003543DF" w:rsidP="003543DF">
      <w:pPr>
        <w:pStyle w:val="NormalWeb"/>
        <w:keepNext/>
        <w:spacing w:line="360" w:lineRule="auto"/>
      </w:pPr>
      <w:r>
        <w:rPr>
          <w:noProof/>
        </w:rPr>
        <w:drawing>
          <wp:inline distT="0" distB="0" distL="0" distR="0" wp14:anchorId="15DBCB91" wp14:editId="61D4ABBB">
            <wp:extent cx="5701513" cy="3254721"/>
            <wp:effectExtent l="0" t="0" r="0" b="3175"/>
            <wp:docPr id="538862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94274" cy="3307674"/>
                    </a:xfrm>
                    <a:prstGeom prst="rect">
                      <a:avLst/>
                    </a:prstGeom>
                    <a:noFill/>
                    <a:ln>
                      <a:noFill/>
                    </a:ln>
                  </pic:spPr>
                </pic:pic>
              </a:graphicData>
            </a:graphic>
          </wp:inline>
        </w:drawing>
      </w:r>
    </w:p>
    <w:p w14:paraId="0B1573ED" w14:textId="69E7B19C" w:rsidR="003543DF" w:rsidRPr="009E45A4" w:rsidRDefault="003543DF" w:rsidP="003543DF">
      <w:pPr>
        <w:pStyle w:val="Caption"/>
        <w:rPr>
          <w:rFonts w:ascii="Times New Roman" w:eastAsia="Times New Roman" w:hAnsi="Times New Roman" w:cs="Times New Roman"/>
          <w:color w:val="auto"/>
          <w:sz w:val="24"/>
          <w:szCs w:val="24"/>
          <w:lang w:eastAsia="en-GB"/>
        </w:rPr>
      </w:pPr>
      <w:bookmarkStart w:id="8" w:name="_Toc242046446"/>
      <w:r w:rsidRPr="009E45A4">
        <w:rPr>
          <w:rFonts w:ascii="Times New Roman" w:hAnsi="Times New Roman" w:cs="Times New Roman"/>
          <w:color w:val="auto"/>
          <w:sz w:val="24"/>
          <w:szCs w:val="24"/>
        </w:rPr>
        <w:t xml:space="preserve">Figure </w:t>
      </w:r>
      <w:r w:rsidR="004205EA" w:rsidRPr="009E45A4">
        <w:rPr>
          <w:rFonts w:ascii="Times New Roman" w:hAnsi="Times New Roman" w:cs="Times New Roman"/>
          <w:color w:val="auto"/>
          <w:sz w:val="24"/>
          <w:szCs w:val="24"/>
        </w:rPr>
        <w:fldChar w:fldCharType="begin"/>
      </w:r>
      <w:r w:rsidR="004205EA" w:rsidRPr="009E45A4">
        <w:rPr>
          <w:rFonts w:ascii="Times New Roman" w:hAnsi="Times New Roman" w:cs="Times New Roman"/>
          <w:color w:val="auto"/>
          <w:sz w:val="24"/>
          <w:szCs w:val="24"/>
        </w:rPr>
        <w:instrText xml:space="preserve"> SEQ Figure \* ARABIC </w:instrText>
      </w:r>
      <w:r w:rsidR="004205EA" w:rsidRPr="009E45A4">
        <w:rPr>
          <w:rFonts w:ascii="Times New Roman" w:hAnsi="Times New Roman" w:cs="Times New Roman"/>
          <w:color w:val="auto"/>
          <w:sz w:val="24"/>
          <w:szCs w:val="24"/>
        </w:rPr>
        <w:fldChar w:fldCharType="separate"/>
      </w:r>
      <w:r w:rsidR="004205EA" w:rsidRPr="009E45A4">
        <w:rPr>
          <w:rFonts w:ascii="Times New Roman" w:hAnsi="Times New Roman" w:cs="Times New Roman"/>
          <w:noProof/>
          <w:color w:val="auto"/>
          <w:sz w:val="24"/>
          <w:szCs w:val="24"/>
        </w:rPr>
        <w:t>3</w:t>
      </w:r>
      <w:r w:rsidR="004205EA" w:rsidRPr="009E45A4">
        <w:rPr>
          <w:rFonts w:ascii="Times New Roman" w:hAnsi="Times New Roman" w:cs="Times New Roman"/>
          <w:noProof/>
          <w:color w:val="auto"/>
          <w:sz w:val="24"/>
          <w:szCs w:val="24"/>
        </w:rPr>
        <w:fldChar w:fldCharType="end"/>
      </w:r>
      <w:r w:rsidRPr="009E45A4">
        <w:rPr>
          <w:rFonts w:ascii="Times New Roman" w:hAnsi="Times New Roman" w:cs="Times New Roman"/>
          <w:color w:val="auto"/>
          <w:sz w:val="24"/>
          <w:szCs w:val="24"/>
        </w:rPr>
        <w:t>. CP Laboratory modelled in Arena.</w:t>
      </w:r>
      <w:bookmarkEnd w:id="8"/>
    </w:p>
    <w:p w14:paraId="7F7B56E2" w14:textId="31CBD9FE" w:rsidR="0017684E" w:rsidRDefault="00D41FB9" w:rsidP="0017684E">
      <w:pPr>
        <w:pStyle w:val="NormalWeb"/>
        <w:spacing w:line="360" w:lineRule="auto"/>
      </w:pPr>
      <w:r w:rsidRPr="00D41FB9">
        <w:t>Machine processes use Seize–Delay–Release logic</w:t>
      </w:r>
      <w:r w:rsidR="008957A9">
        <w:t xml:space="preserve">, where </w:t>
      </w:r>
      <w:r w:rsidRPr="00D41FB9">
        <w:t>each component is allocated the required machine resource, occupies it for the processing time and releases it on completion</w:t>
      </w:r>
      <w:r w:rsidR="00533CA1">
        <w:t>, t</w:t>
      </w:r>
      <w:r w:rsidR="0017684E" w:rsidRPr="0017684E">
        <w:t xml:space="preserve">his represents </w:t>
      </w:r>
      <w:r w:rsidR="00EA2C86">
        <w:t>limited</w:t>
      </w:r>
      <w:r w:rsidR="0017684E" w:rsidRPr="0017684E">
        <w:t xml:space="preserve"> capacity and enables utilisation measurement</w:t>
      </w:r>
      <w:r w:rsidR="00856B93">
        <w:t>s to be taken.</w:t>
      </w:r>
      <w:r w:rsidR="0017684E" w:rsidRPr="0017684E">
        <w:t xml:space="preserve"> </w:t>
      </w:r>
      <w:r w:rsidR="00533CA1" w:rsidRPr="00533CA1">
        <w:t>(Rockwell Automation, 2026)</w:t>
      </w:r>
      <w:r w:rsidR="0017684E" w:rsidRPr="0017684E">
        <w:t xml:space="preserve">. In the model, both drilling operations share one </w:t>
      </w:r>
      <w:r w:rsidR="00E348CF">
        <w:t xml:space="preserve">drill with a different drill bit hence </w:t>
      </w:r>
      <w:r w:rsidR="0017684E" w:rsidRPr="0017684E">
        <w:t>a capacity of one. A single operator performs cap</w:t>
      </w:r>
      <w:r w:rsidR="005F73F1">
        <w:t xml:space="preserve"> refill</w:t>
      </w:r>
      <w:r w:rsidR="003F6898">
        <w:t>s</w:t>
      </w:r>
      <w:r w:rsidR="0017684E" w:rsidRPr="0017684E">
        <w:t xml:space="preserve"> and four-part output removal, creating competition between these duties. Table 1 summarises the supporting control logic.</w:t>
      </w:r>
    </w:p>
    <w:p w14:paraId="2BEBA8BA" w14:textId="77777777" w:rsidR="00D50C04" w:rsidRDefault="00D50C04" w:rsidP="0017684E">
      <w:pPr>
        <w:pStyle w:val="NormalWeb"/>
        <w:spacing w:line="360" w:lineRule="auto"/>
      </w:pPr>
    </w:p>
    <w:p w14:paraId="7B2A53CA" w14:textId="77777777" w:rsidR="00D50C04" w:rsidRDefault="00D50C04" w:rsidP="0017684E">
      <w:pPr>
        <w:pStyle w:val="NormalWeb"/>
        <w:spacing w:line="360" w:lineRule="auto"/>
      </w:pPr>
    </w:p>
    <w:p w14:paraId="4598D3E1" w14:textId="77777777" w:rsidR="00D50C04" w:rsidRPr="0017684E" w:rsidRDefault="00D50C04" w:rsidP="0017684E">
      <w:pPr>
        <w:pStyle w:val="NormalWeb"/>
        <w:spacing w:line="360" w:lineRule="auto"/>
      </w:pPr>
    </w:p>
    <w:tbl>
      <w:tblPr>
        <w:tblW w:w="9268" w:type="dxa"/>
        <w:tblLook w:val="04A0" w:firstRow="1" w:lastRow="0" w:firstColumn="1" w:lastColumn="0" w:noHBand="0" w:noVBand="1"/>
      </w:tblPr>
      <w:tblGrid>
        <w:gridCol w:w="1732"/>
        <w:gridCol w:w="3248"/>
        <w:gridCol w:w="4288"/>
      </w:tblGrid>
      <w:tr w:rsidR="008C4CDE" w:rsidRPr="008C4CDE" w14:paraId="44EDE92A" w14:textId="77777777" w:rsidTr="008F007E">
        <w:trPr>
          <w:trHeight w:val="375"/>
        </w:trPr>
        <w:tc>
          <w:tcPr>
            <w:tcW w:w="1732" w:type="dxa"/>
            <w:tcBorders>
              <w:top w:val="single" w:sz="4" w:space="0" w:color="auto"/>
              <w:left w:val="single" w:sz="4" w:space="0" w:color="auto"/>
              <w:bottom w:val="single" w:sz="4" w:space="0" w:color="auto"/>
              <w:right w:val="single" w:sz="4" w:space="0" w:color="auto"/>
            </w:tcBorders>
            <w:shd w:val="clear" w:color="156082" w:fill="156082"/>
            <w:vAlign w:val="center"/>
            <w:hideMark/>
          </w:tcPr>
          <w:p w14:paraId="17D8C545" w14:textId="77777777" w:rsidR="008C4CDE" w:rsidRPr="008C4CDE" w:rsidRDefault="008C4CDE" w:rsidP="008C4CDE">
            <w:pPr>
              <w:spacing w:before="0" w:after="0" w:line="240" w:lineRule="auto"/>
              <w:jc w:val="center"/>
              <w:rPr>
                <w:rFonts w:ascii="Aptos Narrow" w:eastAsia="Times New Roman" w:hAnsi="Aptos Narrow" w:cs="Times New Roman"/>
                <w:b/>
                <w:bCs/>
                <w:color w:val="FFFFFF"/>
                <w:sz w:val="22"/>
                <w:lang w:eastAsia="en-GB"/>
              </w:rPr>
            </w:pPr>
            <w:r w:rsidRPr="008C4CDE">
              <w:rPr>
                <w:rFonts w:ascii="Aptos Narrow" w:eastAsia="Times New Roman" w:hAnsi="Aptos Narrow" w:cs="Times New Roman"/>
                <w:b/>
                <w:bCs/>
                <w:color w:val="FFFFFF"/>
                <w:sz w:val="22"/>
                <w:lang w:eastAsia="en-GB"/>
              </w:rPr>
              <w:lastRenderedPageBreak/>
              <w:t>Module</w:t>
            </w:r>
          </w:p>
        </w:tc>
        <w:tc>
          <w:tcPr>
            <w:tcW w:w="3248" w:type="dxa"/>
            <w:tcBorders>
              <w:top w:val="single" w:sz="4" w:space="0" w:color="auto"/>
              <w:left w:val="single" w:sz="4" w:space="0" w:color="auto"/>
              <w:bottom w:val="single" w:sz="4" w:space="0" w:color="auto"/>
              <w:right w:val="single" w:sz="4" w:space="0" w:color="auto"/>
            </w:tcBorders>
            <w:shd w:val="clear" w:color="156082" w:fill="156082"/>
            <w:vAlign w:val="center"/>
            <w:hideMark/>
          </w:tcPr>
          <w:p w14:paraId="72149EE9" w14:textId="77777777" w:rsidR="008C4CDE" w:rsidRPr="008C4CDE" w:rsidRDefault="008C4CDE" w:rsidP="008C4CDE">
            <w:pPr>
              <w:spacing w:before="0" w:after="0" w:line="240" w:lineRule="auto"/>
              <w:jc w:val="center"/>
              <w:rPr>
                <w:rFonts w:ascii="Aptos Narrow" w:eastAsia="Times New Roman" w:hAnsi="Aptos Narrow" w:cs="Times New Roman"/>
                <w:b/>
                <w:bCs/>
                <w:color w:val="FFFFFF"/>
                <w:sz w:val="22"/>
                <w:lang w:eastAsia="en-GB"/>
              </w:rPr>
            </w:pPr>
            <w:r w:rsidRPr="008C4CDE">
              <w:rPr>
                <w:rFonts w:ascii="Aptos Narrow" w:eastAsia="Times New Roman" w:hAnsi="Aptos Narrow" w:cs="Times New Roman"/>
                <w:b/>
                <w:bCs/>
                <w:color w:val="FFFFFF"/>
                <w:sz w:val="22"/>
                <w:lang w:eastAsia="en-GB"/>
              </w:rPr>
              <w:t>Where used</w:t>
            </w:r>
          </w:p>
        </w:tc>
        <w:tc>
          <w:tcPr>
            <w:tcW w:w="4288" w:type="dxa"/>
            <w:tcBorders>
              <w:top w:val="single" w:sz="4" w:space="0" w:color="auto"/>
              <w:left w:val="single" w:sz="4" w:space="0" w:color="auto"/>
              <w:bottom w:val="single" w:sz="4" w:space="0" w:color="auto"/>
              <w:right w:val="single" w:sz="4" w:space="0" w:color="auto"/>
            </w:tcBorders>
            <w:shd w:val="clear" w:color="156082" w:fill="156082"/>
            <w:vAlign w:val="center"/>
            <w:hideMark/>
          </w:tcPr>
          <w:p w14:paraId="1C214F5A" w14:textId="77777777" w:rsidR="008C4CDE" w:rsidRPr="008C4CDE" w:rsidRDefault="008C4CDE" w:rsidP="008C4CDE">
            <w:pPr>
              <w:spacing w:before="0" w:after="0" w:line="240" w:lineRule="auto"/>
              <w:jc w:val="center"/>
              <w:rPr>
                <w:rFonts w:ascii="Aptos Narrow" w:eastAsia="Times New Roman" w:hAnsi="Aptos Narrow" w:cs="Times New Roman"/>
                <w:b/>
                <w:bCs/>
                <w:color w:val="FFFFFF"/>
                <w:sz w:val="22"/>
                <w:lang w:eastAsia="en-GB"/>
              </w:rPr>
            </w:pPr>
            <w:r w:rsidRPr="008C4CDE">
              <w:rPr>
                <w:rFonts w:ascii="Aptos Narrow" w:eastAsia="Times New Roman" w:hAnsi="Aptos Narrow" w:cs="Times New Roman"/>
                <w:b/>
                <w:bCs/>
                <w:color w:val="FFFFFF"/>
                <w:sz w:val="22"/>
                <w:lang w:eastAsia="en-GB"/>
              </w:rPr>
              <w:t>Purpose</w:t>
            </w:r>
          </w:p>
        </w:tc>
      </w:tr>
      <w:tr w:rsidR="008C4CDE" w:rsidRPr="008C4CDE" w14:paraId="4AB7A702" w14:textId="77777777" w:rsidTr="008F007E">
        <w:trPr>
          <w:trHeight w:val="843"/>
        </w:trPr>
        <w:tc>
          <w:tcPr>
            <w:tcW w:w="1732" w:type="dxa"/>
            <w:tcBorders>
              <w:top w:val="single" w:sz="4" w:space="0" w:color="auto"/>
              <w:left w:val="single" w:sz="4" w:space="0" w:color="auto"/>
              <w:bottom w:val="single" w:sz="4" w:space="0" w:color="auto"/>
              <w:right w:val="single" w:sz="4" w:space="0" w:color="auto"/>
            </w:tcBorders>
            <w:vAlign w:val="center"/>
            <w:hideMark/>
          </w:tcPr>
          <w:p w14:paraId="7616D64F" w14:textId="77777777" w:rsidR="008C4CDE" w:rsidRPr="008C4CDE" w:rsidRDefault="008C4CDE" w:rsidP="008C4CDE">
            <w:pPr>
              <w:spacing w:before="0" w:after="0" w:line="240" w:lineRule="auto"/>
              <w:rPr>
                <w:rFonts w:ascii="Aptos Narrow" w:eastAsia="Times New Roman" w:hAnsi="Aptos Narrow" w:cs="Times New Roman"/>
                <w:b/>
                <w:bCs/>
                <w:color w:val="000000"/>
                <w:sz w:val="22"/>
                <w:lang w:eastAsia="en-GB"/>
              </w:rPr>
            </w:pPr>
            <w:r w:rsidRPr="008C4CDE">
              <w:rPr>
                <w:rFonts w:ascii="Aptos Narrow" w:eastAsia="Times New Roman" w:hAnsi="Aptos Narrow" w:cs="Times New Roman"/>
                <w:b/>
                <w:bCs/>
                <w:color w:val="000000"/>
                <w:sz w:val="22"/>
                <w:lang w:eastAsia="en-GB"/>
              </w:rPr>
              <w:t>Hold</w:t>
            </w:r>
          </w:p>
        </w:tc>
        <w:tc>
          <w:tcPr>
            <w:tcW w:w="3248" w:type="dxa"/>
            <w:tcBorders>
              <w:top w:val="single" w:sz="4" w:space="0" w:color="auto"/>
              <w:left w:val="single" w:sz="4" w:space="0" w:color="auto"/>
              <w:bottom w:val="single" w:sz="4" w:space="0" w:color="auto"/>
              <w:right w:val="single" w:sz="4" w:space="0" w:color="auto"/>
            </w:tcBorders>
            <w:vAlign w:val="center"/>
            <w:hideMark/>
          </w:tcPr>
          <w:p w14:paraId="65287DAC" w14:textId="77777777" w:rsidR="008C4CDE" w:rsidRPr="008C4CDE" w:rsidRDefault="008C4CDE" w:rsidP="008C4CDE">
            <w:pPr>
              <w:spacing w:before="0" w:after="0" w:line="240" w:lineRule="auto"/>
              <w:rPr>
                <w:rFonts w:ascii="Aptos Narrow" w:eastAsia="Times New Roman" w:hAnsi="Aptos Narrow" w:cs="Times New Roman"/>
                <w:color w:val="000000"/>
                <w:sz w:val="22"/>
                <w:lang w:eastAsia="en-GB"/>
              </w:rPr>
            </w:pPr>
            <w:r w:rsidRPr="008C4CDE">
              <w:rPr>
                <w:rFonts w:ascii="Aptos Narrow" w:eastAsia="Times New Roman" w:hAnsi="Aptos Narrow" w:cs="Times New Roman"/>
                <w:color w:val="000000"/>
                <w:sz w:val="22"/>
                <w:lang w:eastAsia="en-GB"/>
              </w:rPr>
              <w:t>Inspection, drilling, cap dispensing, pressing, labelling and output</w:t>
            </w:r>
          </w:p>
        </w:tc>
        <w:tc>
          <w:tcPr>
            <w:tcW w:w="4288" w:type="dxa"/>
            <w:tcBorders>
              <w:top w:val="single" w:sz="4" w:space="0" w:color="auto"/>
              <w:left w:val="single" w:sz="4" w:space="0" w:color="auto"/>
              <w:bottom w:val="single" w:sz="4" w:space="0" w:color="auto"/>
              <w:right w:val="single" w:sz="4" w:space="0" w:color="auto"/>
            </w:tcBorders>
            <w:vAlign w:val="center"/>
            <w:hideMark/>
          </w:tcPr>
          <w:p w14:paraId="5D6A1BC1" w14:textId="77777777" w:rsidR="008C4CDE" w:rsidRPr="008C4CDE" w:rsidRDefault="008C4CDE" w:rsidP="008C4CDE">
            <w:pPr>
              <w:spacing w:before="0" w:after="0" w:line="240" w:lineRule="auto"/>
              <w:rPr>
                <w:rFonts w:ascii="Aptos Narrow" w:eastAsia="Times New Roman" w:hAnsi="Aptos Narrow" w:cs="Times New Roman"/>
                <w:color w:val="000000"/>
                <w:sz w:val="22"/>
                <w:lang w:eastAsia="en-GB"/>
              </w:rPr>
            </w:pPr>
            <w:r w:rsidRPr="008C4CDE">
              <w:rPr>
                <w:rFonts w:ascii="Aptos Narrow" w:eastAsia="Times New Roman" w:hAnsi="Aptos Narrow" w:cs="Times New Roman"/>
                <w:color w:val="000000"/>
                <w:sz w:val="22"/>
                <w:lang w:eastAsia="en-GB"/>
              </w:rPr>
              <w:t>Holds components until the specified release condition is satisfied, controlling entry into each station.</w:t>
            </w:r>
          </w:p>
        </w:tc>
      </w:tr>
      <w:tr w:rsidR="008C4CDE" w:rsidRPr="008C4CDE" w14:paraId="330DECD5" w14:textId="77777777" w:rsidTr="008F007E">
        <w:trPr>
          <w:trHeight w:val="1154"/>
        </w:trPr>
        <w:tc>
          <w:tcPr>
            <w:tcW w:w="1732" w:type="dxa"/>
            <w:tcBorders>
              <w:top w:val="single" w:sz="4" w:space="0" w:color="auto"/>
              <w:left w:val="single" w:sz="4" w:space="0" w:color="auto"/>
              <w:bottom w:val="single" w:sz="4" w:space="0" w:color="auto"/>
              <w:right w:val="single" w:sz="4" w:space="0" w:color="auto"/>
            </w:tcBorders>
            <w:vAlign w:val="center"/>
            <w:hideMark/>
          </w:tcPr>
          <w:p w14:paraId="028EE726" w14:textId="77777777" w:rsidR="008C4CDE" w:rsidRPr="008C4CDE" w:rsidRDefault="008C4CDE" w:rsidP="008C4CDE">
            <w:pPr>
              <w:spacing w:before="0" w:after="0" w:line="240" w:lineRule="auto"/>
              <w:rPr>
                <w:rFonts w:ascii="Aptos Narrow" w:eastAsia="Times New Roman" w:hAnsi="Aptos Narrow" w:cs="Times New Roman"/>
                <w:b/>
                <w:bCs/>
                <w:color w:val="000000"/>
                <w:sz w:val="22"/>
                <w:lang w:eastAsia="en-GB"/>
              </w:rPr>
            </w:pPr>
            <w:r w:rsidRPr="008C4CDE">
              <w:rPr>
                <w:rFonts w:ascii="Aptos Narrow" w:eastAsia="Times New Roman" w:hAnsi="Aptos Narrow" w:cs="Times New Roman"/>
                <w:b/>
                <w:bCs/>
                <w:color w:val="000000"/>
                <w:sz w:val="22"/>
                <w:lang w:eastAsia="en-GB"/>
              </w:rPr>
              <w:t>Decide</w:t>
            </w:r>
          </w:p>
        </w:tc>
        <w:tc>
          <w:tcPr>
            <w:tcW w:w="3248" w:type="dxa"/>
            <w:tcBorders>
              <w:top w:val="single" w:sz="4" w:space="0" w:color="auto"/>
              <w:left w:val="single" w:sz="4" w:space="0" w:color="auto"/>
              <w:bottom w:val="single" w:sz="4" w:space="0" w:color="auto"/>
              <w:right w:val="single" w:sz="4" w:space="0" w:color="auto"/>
            </w:tcBorders>
            <w:vAlign w:val="center"/>
            <w:hideMark/>
          </w:tcPr>
          <w:p w14:paraId="3F46541A" w14:textId="77777777" w:rsidR="008C4CDE" w:rsidRPr="008C4CDE" w:rsidRDefault="008C4CDE" w:rsidP="008C4CDE">
            <w:pPr>
              <w:spacing w:before="0" w:after="0" w:line="240" w:lineRule="auto"/>
              <w:rPr>
                <w:rFonts w:ascii="Aptos Narrow" w:eastAsia="Times New Roman" w:hAnsi="Aptos Narrow" w:cs="Times New Roman"/>
                <w:color w:val="000000"/>
                <w:sz w:val="22"/>
                <w:lang w:eastAsia="en-GB"/>
              </w:rPr>
            </w:pPr>
            <w:r w:rsidRPr="008C4CDE">
              <w:rPr>
                <w:rFonts w:ascii="Aptos Narrow" w:eastAsia="Times New Roman" w:hAnsi="Aptos Narrow" w:cs="Times New Roman"/>
                <w:color w:val="000000"/>
                <w:sz w:val="22"/>
                <w:lang w:eastAsia="en-GB"/>
              </w:rPr>
              <w:t>Drilling, cap replenishment and output removal</w:t>
            </w:r>
          </w:p>
        </w:tc>
        <w:tc>
          <w:tcPr>
            <w:tcW w:w="4288" w:type="dxa"/>
            <w:tcBorders>
              <w:top w:val="single" w:sz="4" w:space="0" w:color="auto"/>
              <w:left w:val="single" w:sz="4" w:space="0" w:color="auto"/>
              <w:bottom w:val="single" w:sz="4" w:space="0" w:color="auto"/>
              <w:right w:val="single" w:sz="4" w:space="0" w:color="auto"/>
            </w:tcBorders>
            <w:vAlign w:val="center"/>
            <w:hideMark/>
          </w:tcPr>
          <w:p w14:paraId="0815453D" w14:textId="77777777" w:rsidR="008C4CDE" w:rsidRPr="008C4CDE" w:rsidRDefault="008C4CDE" w:rsidP="008C4CDE">
            <w:pPr>
              <w:spacing w:before="0" w:after="0" w:line="240" w:lineRule="auto"/>
              <w:rPr>
                <w:rFonts w:ascii="Aptos Narrow" w:eastAsia="Times New Roman" w:hAnsi="Aptos Narrow" w:cs="Times New Roman"/>
                <w:color w:val="000000"/>
                <w:sz w:val="22"/>
                <w:lang w:eastAsia="en-GB"/>
              </w:rPr>
            </w:pPr>
            <w:r w:rsidRPr="008C4CDE">
              <w:rPr>
                <w:rFonts w:ascii="Aptos Narrow" w:eastAsia="Times New Roman" w:hAnsi="Aptos Narrow" w:cs="Times New Roman"/>
                <w:color w:val="000000"/>
                <w:sz w:val="22"/>
                <w:lang w:eastAsia="en-GB"/>
              </w:rPr>
              <w:t>Selects the drilling requirement, checks cap availability and determines whether output space is available.</w:t>
            </w:r>
          </w:p>
        </w:tc>
      </w:tr>
      <w:tr w:rsidR="008C4CDE" w:rsidRPr="008C4CDE" w14:paraId="0857ED71" w14:textId="77777777" w:rsidTr="008F007E">
        <w:trPr>
          <w:trHeight w:val="906"/>
        </w:trPr>
        <w:tc>
          <w:tcPr>
            <w:tcW w:w="1732" w:type="dxa"/>
            <w:tcBorders>
              <w:top w:val="single" w:sz="4" w:space="0" w:color="auto"/>
              <w:left w:val="single" w:sz="4" w:space="0" w:color="auto"/>
              <w:bottom w:val="single" w:sz="4" w:space="0" w:color="auto"/>
              <w:right w:val="single" w:sz="4" w:space="0" w:color="auto"/>
            </w:tcBorders>
            <w:vAlign w:val="center"/>
            <w:hideMark/>
          </w:tcPr>
          <w:p w14:paraId="38437FA5" w14:textId="77777777" w:rsidR="008C4CDE" w:rsidRPr="008C4CDE" w:rsidRDefault="008C4CDE" w:rsidP="008C4CDE">
            <w:pPr>
              <w:spacing w:before="0" w:after="0" w:line="240" w:lineRule="auto"/>
              <w:rPr>
                <w:rFonts w:ascii="Aptos Narrow" w:eastAsia="Times New Roman" w:hAnsi="Aptos Narrow" w:cs="Times New Roman"/>
                <w:b/>
                <w:bCs/>
                <w:color w:val="000000"/>
                <w:sz w:val="22"/>
                <w:lang w:eastAsia="en-GB"/>
              </w:rPr>
            </w:pPr>
            <w:r w:rsidRPr="008C4CDE">
              <w:rPr>
                <w:rFonts w:ascii="Aptos Narrow" w:eastAsia="Times New Roman" w:hAnsi="Aptos Narrow" w:cs="Times New Roman"/>
                <w:b/>
                <w:bCs/>
                <w:color w:val="000000"/>
                <w:sz w:val="22"/>
                <w:lang w:eastAsia="en-GB"/>
              </w:rPr>
              <w:t>Assign</w:t>
            </w:r>
          </w:p>
        </w:tc>
        <w:tc>
          <w:tcPr>
            <w:tcW w:w="3248" w:type="dxa"/>
            <w:tcBorders>
              <w:top w:val="single" w:sz="4" w:space="0" w:color="auto"/>
              <w:left w:val="single" w:sz="4" w:space="0" w:color="auto"/>
              <w:bottom w:val="single" w:sz="4" w:space="0" w:color="auto"/>
              <w:right w:val="single" w:sz="4" w:space="0" w:color="auto"/>
            </w:tcBorders>
            <w:vAlign w:val="center"/>
            <w:hideMark/>
          </w:tcPr>
          <w:p w14:paraId="1084B5BC" w14:textId="77777777" w:rsidR="008C4CDE" w:rsidRPr="008C4CDE" w:rsidRDefault="008C4CDE" w:rsidP="008C4CDE">
            <w:pPr>
              <w:spacing w:before="0" w:after="0" w:line="240" w:lineRule="auto"/>
              <w:rPr>
                <w:rFonts w:ascii="Aptos Narrow" w:eastAsia="Times New Roman" w:hAnsi="Aptos Narrow" w:cs="Times New Roman"/>
                <w:color w:val="000000"/>
                <w:sz w:val="22"/>
                <w:lang w:eastAsia="en-GB"/>
              </w:rPr>
            </w:pPr>
            <w:r w:rsidRPr="008C4CDE">
              <w:rPr>
                <w:rFonts w:ascii="Aptos Narrow" w:eastAsia="Times New Roman" w:hAnsi="Aptos Narrow" w:cs="Times New Roman"/>
                <w:color w:val="000000"/>
                <w:sz w:val="22"/>
                <w:lang w:eastAsia="en-GB"/>
              </w:rPr>
              <w:t>Cap hopper and output storage</w:t>
            </w:r>
          </w:p>
        </w:tc>
        <w:tc>
          <w:tcPr>
            <w:tcW w:w="4288" w:type="dxa"/>
            <w:tcBorders>
              <w:top w:val="single" w:sz="4" w:space="0" w:color="auto"/>
              <w:left w:val="single" w:sz="4" w:space="0" w:color="auto"/>
              <w:bottom w:val="single" w:sz="4" w:space="0" w:color="auto"/>
              <w:right w:val="single" w:sz="4" w:space="0" w:color="auto"/>
            </w:tcBorders>
            <w:vAlign w:val="center"/>
            <w:hideMark/>
          </w:tcPr>
          <w:p w14:paraId="4E3CAA23" w14:textId="77777777" w:rsidR="008C4CDE" w:rsidRPr="008C4CDE" w:rsidRDefault="008C4CDE" w:rsidP="008C4CDE">
            <w:pPr>
              <w:spacing w:before="0" w:after="0" w:line="240" w:lineRule="auto"/>
              <w:rPr>
                <w:rFonts w:ascii="Aptos Narrow" w:eastAsia="Times New Roman" w:hAnsi="Aptos Narrow" w:cs="Times New Roman"/>
                <w:color w:val="000000"/>
                <w:sz w:val="22"/>
                <w:lang w:eastAsia="en-GB"/>
              </w:rPr>
            </w:pPr>
            <w:r w:rsidRPr="008C4CDE">
              <w:rPr>
                <w:rFonts w:ascii="Aptos Narrow" w:eastAsia="Times New Roman" w:hAnsi="Aptos Narrow" w:cs="Times New Roman"/>
                <w:color w:val="000000"/>
                <w:sz w:val="22"/>
                <w:lang w:eastAsia="en-GB"/>
              </w:rPr>
              <w:t>Updates cap stock and available output spaces, representing consumption, replenishment, placement and batch removal.</w:t>
            </w:r>
          </w:p>
        </w:tc>
      </w:tr>
    </w:tbl>
    <w:p w14:paraId="32DF057E" w14:textId="242310F8" w:rsidR="00CE78CB" w:rsidRPr="00311530" w:rsidRDefault="008C4CDE" w:rsidP="00C12DC5">
      <w:pPr>
        <w:pStyle w:val="NormalWeb"/>
        <w:spacing w:line="360" w:lineRule="auto"/>
        <w:rPr>
          <w:i/>
          <w:iCs/>
        </w:rPr>
      </w:pPr>
      <w:r w:rsidRPr="000165AF">
        <w:rPr>
          <w:i/>
          <w:iCs/>
        </w:rPr>
        <w:t xml:space="preserve">Table 1. Function </w:t>
      </w:r>
      <w:r w:rsidR="000165AF" w:rsidRPr="000165AF">
        <w:rPr>
          <w:i/>
          <w:iCs/>
        </w:rPr>
        <w:t>blocks roles in system</w:t>
      </w:r>
      <w:r w:rsidR="00D975F1">
        <w:rPr>
          <w:i/>
          <w:iCs/>
        </w:rPr>
        <w:t xml:space="preserve"> supported from ARENA software manual </w:t>
      </w:r>
      <w:r w:rsidR="00D975F1" w:rsidRPr="00D975F1">
        <w:rPr>
          <w:i/>
          <w:iCs/>
        </w:rPr>
        <w:t>(Rockwell Automation, 2026)</w:t>
      </w:r>
      <w:r w:rsidR="00D975F1">
        <w:rPr>
          <w:i/>
          <w:iCs/>
        </w:rPr>
        <w:t>.</w:t>
      </w:r>
    </w:p>
    <w:p w14:paraId="3FFF6C21" w14:textId="77777777" w:rsidR="007F207B" w:rsidRDefault="00CE78CB" w:rsidP="007F207B">
      <w:pPr>
        <w:pStyle w:val="Heading3"/>
        <w:numPr>
          <w:ilvl w:val="0"/>
          <w:numId w:val="0"/>
        </w:numPr>
        <w:ind w:left="720" w:hanging="720"/>
        <w:rPr>
          <w:rFonts w:ascii="Times New Roman" w:hAnsi="Times New Roman" w:cs="Times New Roman"/>
          <w:color w:val="auto"/>
          <w:sz w:val="28"/>
          <w:szCs w:val="28"/>
        </w:rPr>
      </w:pPr>
      <w:bookmarkStart w:id="9" w:name="_Toc242044066"/>
      <w:r w:rsidRPr="00834BDF">
        <w:rPr>
          <w:rFonts w:ascii="Times New Roman" w:hAnsi="Times New Roman" w:cs="Times New Roman"/>
          <w:color w:val="auto"/>
          <w:sz w:val="28"/>
          <w:szCs w:val="28"/>
        </w:rPr>
        <w:t>2.4 Experimental design and performance measures</w:t>
      </w:r>
      <w:bookmarkEnd w:id="9"/>
    </w:p>
    <w:p w14:paraId="7BF1AEF5" w14:textId="00C5D169" w:rsidR="00CE78CB" w:rsidRPr="007F207B" w:rsidRDefault="00CE78CB" w:rsidP="007F207B">
      <w:pPr>
        <w:rPr>
          <w:rFonts w:ascii="Times New Roman" w:hAnsi="Times New Roman" w:cs="Times New Roman"/>
          <w:sz w:val="28"/>
          <w:szCs w:val="28"/>
        </w:rPr>
      </w:pPr>
      <w:r w:rsidRPr="007F207B">
        <w:rPr>
          <w:rFonts w:ascii="Times New Roman" w:hAnsi="Times New Roman" w:cs="Times New Roman"/>
        </w:rPr>
        <w:t>Each configuration was simulated for ten replications of 480 minutes, representing an eight-hour working day. Three configurations were examined</w:t>
      </w:r>
      <w:r w:rsidR="00833DEE" w:rsidRPr="007F207B">
        <w:rPr>
          <w:rFonts w:ascii="Times New Roman" w:hAnsi="Times New Roman" w:cs="Times New Roman"/>
        </w:rPr>
        <w:t xml:space="preserve">, </w:t>
      </w:r>
      <w:r w:rsidRPr="007F207B">
        <w:rPr>
          <w:rFonts w:ascii="Times New Roman" w:hAnsi="Times New Roman" w:cs="Times New Roman"/>
        </w:rPr>
        <w:t>the baseline</w:t>
      </w:r>
      <w:r w:rsidR="00833DEE" w:rsidRPr="007F207B">
        <w:rPr>
          <w:rFonts w:ascii="Times New Roman" w:hAnsi="Times New Roman" w:cs="Times New Roman"/>
        </w:rPr>
        <w:t xml:space="preserve"> model, </w:t>
      </w:r>
      <w:r w:rsidRPr="007F207B">
        <w:rPr>
          <w:rFonts w:ascii="Times New Roman" w:hAnsi="Times New Roman" w:cs="Times New Roman"/>
        </w:rPr>
        <w:t xml:space="preserve">two drills with </w:t>
      </w:r>
      <w:r w:rsidR="00280F57" w:rsidRPr="007F207B">
        <w:rPr>
          <w:rFonts w:ascii="Times New Roman" w:hAnsi="Times New Roman" w:cs="Times New Roman"/>
        </w:rPr>
        <w:t xml:space="preserve">a </w:t>
      </w:r>
      <w:r w:rsidRPr="007F207B">
        <w:rPr>
          <w:rFonts w:ascii="Times New Roman" w:hAnsi="Times New Roman" w:cs="Times New Roman"/>
        </w:rPr>
        <w:t>ten-cap replenishment</w:t>
      </w:r>
      <w:r w:rsidR="00833DEE" w:rsidRPr="007F207B">
        <w:rPr>
          <w:rFonts w:ascii="Times New Roman" w:hAnsi="Times New Roman" w:cs="Times New Roman"/>
        </w:rPr>
        <w:t xml:space="preserve"> </w:t>
      </w:r>
      <w:r w:rsidRPr="007F207B">
        <w:rPr>
          <w:rFonts w:ascii="Times New Roman" w:hAnsi="Times New Roman" w:cs="Times New Roman"/>
        </w:rPr>
        <w:t xml:space="preserve">and </w:t>
      </w:r>
      <w:r w:rsidR="00833DEE" w:rsidRPr="007F207B">
        <w:rPr>
          <w:rFonts w:ascii="Times New Roman" w:hAnsi="Times New Roman" w:cs="Times New Roman"/>
        </w:rPr>
        <w:t xml:space="preserve">finally </w:t>
      </w:r>
      <w:r w:rsidRPr="007F207B">
        <w:rPr>
          <w:rFonts w:ascii="Times New Roman" w:hAnsi="Times New Roman" w:cs="Times New Roman"/>
        </w:rPr>
        <w:t xml:space="preserve">two drills with </w:t>
      </w:r>
      <w:r w:rsidR="00280F57" w:rsidRPr="007F207B">
        <w:rPr>
          <w:rFonts w:ascii="Times New Roman" w:hAnsi="Times New Roman" w:cs="Times New Roman"/>
        </w:rPr>
        <w:t xml:space="preserve">a </w:t>
      </w:r>
      <w:r w:rsidRPr="007F207B">
        <w:rPr>
          <w:rFonts w:ascii="Times New Roman" w:hAnsi="Times New Roman" w:cs="Times New Roman"/>
        </w:rPr>
        <w:t>twenty-cap replenishment</w:t>
      </w:r>
      <w:r w:rsidR="00D3535B" w:rsidRPr="007F207B">
        <w:rPr>
          <w:rFonts w:ascii="Times New Roman" w:hAnsi="Times New Roman" w:cs="Times New Roman"/>
        </w:rPr>
        <w:t>,</w:t>
      </w:r>
      <w:r w:rsidR="008A74B3" w:rsidRPr="007F207B">
        <w:rPr>
          <w:rFonts w:ascii="Times New Roman" w:hAnsi="Times New Roman" w:cs="Times New Roman"/>
        </w:rPr>
        <w:t xml:space="preserve"> the r</w:t>
      </w:r>
      <w:r w:rsidR="004D6A0D" w:rsidRPr="007F207B">
        <w:rPr>
          <w:rFonts w:ascii="Times New Roman" w:hAnsi="Times New Roman" w:cs="Times New Roman"/>
        </w:rPr>
        <w:t>est of the system matched</w:t>
      </w:r>
      <w:r w:rsidR="00D3535B" w:rsidRPr="007F207B">
        <w:rPr>
          <w:rFonts w:ascii="Times New Roman" w:hAnsi="Times New Roman" w:cs="Times New Roman"/>
        </w:rPr>
        <w:t xml:space="preserve"> on all 3 models bar logic</w:t>
      </w:r>
      <w:r w:rsidR="00280F57" w:rsidRPr="007F207B">
        <w:rPr>
          <w:rFonts w:ascii="Times New Roman" w:hAnsi="Times New Roman" w:cs="Times New Roman"/>
        </w:rPr>
        <w:t xml:space="preserve"> to suit </w:t>
      </w:r>
      <w:r w:rsidR="000C5DCC" w:rsidRPr="007F207B">
        <w:rPr>
          <w:rFonts w:ascii="Times New Roman" w:hAnsi="Times New Roman" w:cs="Times New Roman"/>
        </w:rPr>
        <w:t>changes</w:t>
      </w:r>
      <w:r w:rsidRPr="007F207B">
        <w:rPr>
          <w:rFonts w:ascii="Times New Roman" w:hAnsi="Times New Roman" w:cs="Times New Roman"/>
        </w:rPr>
        <w:t xml:space="preserve">. The larger-hopper configuration </w:t>
      </w:r>
      <w:r w:rsidR="000C5DCC" w:rsidRPr="007F207B">
        <w:rPr>
          <w:rFonts w:ascii="Times New Roman" w:hAnsi="Times New Roman" w:cs="Times New Roman"/>
        </w:rPr>
        <w:t xml:space="preserve">uses </w:t>
      </w:r>
      <w:r w:rsidRPr="007F207B">
        <w:rPr>
          <w:rFonts w:ascii="Times New Roman" w:hAnsi="Times New Roman" w:cs="Times New Roman"/>
        </w:rPr>
        <w:t xml:space="preserve">the same refill duration, so its </w:t>
      </w:r>
      <w:r w:rsidR="006A7963" w:rsidRPr="007F207B">
        <w:rPr>
          <w:rFonts w:ascii="Times New Roman" w:hAnsi="Times New Roman" w:cs="Times New Roman"/>
        </w:rPr>
        <w:t>predicted</w:t>
      </w:r>
      <w:r w:rsidRPr="007F207B">
        <w:rPr>
          <w:rFonts w:ascii="Times New Roman" w:hAnsi="Times New Roman" w:cs="Times New Roman"/>
        </w:rPr>
        <w:t xml:space="preserve"> benefit depends on the feasibility of </w:t>
      </w:r>
      <w:r w:rsidR="001862AF" w:rsidRPr="007F207B">
        <w:rPr>
          <w:rFonts w:ascii="Times New Roman" w:hAnsi="Times New Roman" w:cs="Times New Roman"/>
        </w:rPr>
        <w:t xml:space="preserve">refilling </w:t>
      </w:r>
      <w:r w:rsidRPr="007F207B">
        <w:rPr>
          <w:rFonts w:ascii="Times New Roman" w:hAnsi="Times New Roman" w:cs="Times New Roman"/>
        </w:rPr>
        <w:t>twenty caps within that time.</w:t>
      </w:r>
    </w:p>
    <w:p w14:paraId="55D76148" w14:textId="1A0D2941" w:rsidR="00E307DB" w:rsidRPr="00E307DB" w:rsidRDefault="00E307DB" w:rsidP="00E307DB">
      <w:pPr>
        <w:rPr>
          <w:rFonts w:ascii="Times New Roman" w:hAnsi="Times New Roman" w:cs="Times New Roman"/>
          <w:lang w:eastAsia="en-GB"/>
        </w:rPr>
      </w:pPr>
      <w:r w:rsidRPr="00E307DB">
        <w:rPr>
          <w:rFonts w:ascii="Times New Roman" w:hAnsi="Times New Roman" w:cs="Times New Roman"/>
          <w:lang w:eastAsia="en-GB"/>
        </w:rPr>
        <w:t xml:space="preserve">The model records throughput, completed-part lead time, waiting, queue lengths, work in progress (WIP) and resource utilisation. Means and confidence intervals were calculated across ten independent replications, following </w:t>
      </w:r>
      <w:r w:rsidR="00334B12" w:rsidRPr="00334B12">
        <w:rPr>
          <w:rFonts w:ascii="Times New Roman" w:hAnsi="Times New Roman" w:cs="Times New Roman"/>
          <w:lang w:eastAsia="en-GB"/>
        </w:rPr>
        <w:t>Sargent</w:t>
      </w:r>
      <w:r w:rsidR="00CD6053">
        <w:rPr>
          <w:rFonts w:ascii="Times New Roman" w:hAnsi="Times New Roman" w:cs="Times New Roman"/>
          <w:lang w:eastAsia="en-GB"/>
        </w:rPr>
        <w:t>’s</w:t>
      </w:r>
      <w:r w:rsidR="00334B12">
        <w:rPr>
          <w:rFonts w:ascii="Times New Roman" w:hAnsi="Times New Roman" w:cs="Times New Roman"/>
          <w:lang w:eastAsia="en-GB"/>
        </w:rPr>
        <w:t xml:space="preserve"> (</w:t>
      </w:r>
      <w:r w:rsidR="00334B12" w:rsidRPr="00334B12">
        <w:rPr>
          <w:rFonts w:ascii="Times New Roman" w:hAnsi="Times New Roman" w:cs="Times New Roman"/>
          <w:lang w:eastAsia="en-GB"/>
        </w:rPr>
        <w:t>1977)</w:t>
      </w:r>
      <w:r w:rsidR="00334B12">
        <w:rPr>
          <w:rFonts w:ascii="Times New Roman" w:hAnsi="Times New Roman" w:cs="Times New Roman"/>
          <w:lang w:eastAsia="en-GB"/>
        </w:rPr>
        <w:t xml:space="preserve"> </w:t>
      </w:r>
      <w:r w:rsidRPr="00E307DB">
        <w:rPr>
          <w:rFonts w:ascii="Times New Roman" w:hAnsi="Times New Roman" w:cs="Times New Roman"/>
          <w:lang w:eastAsia="en-GB"/>
        </w:rPr>
        <w:t xml:space="preserve">approach to analysing </w:t>
      </w:r>
      <w:r w:rsidR="000A4B1B">
        <w:rPr>
          <w:rFonts w:ascii="Times New Roman" w:hAnsi="Times New Roman" w:cs="Times New Roman"/>
          <w:lang w:eastAsia="en-GB"/>
        </w:rPr>
        <w:t xml:space="preserve">finite horizon </w:t>
      </w:r>
      <w:r w:rsidRPr="00E307DB">
        <w:rPr>
          <w:rFonts w:ascii="Times New Roman" w:hAnsi="Times New Roman" w:cs="Times New Roman"/>
          <w:lang w:eastAsia="en-GB"/>
        </w:rPr>
        <w:t>simulations.</w:t>
      </w:r>
    </w:p>
    <w:p w14:paraId="6C5809A7" w14:textId="77777777" w:rsidR="00CE78CB" w:rsidRDefault="00CE78CB" w:rsidP="00D50250">
      <w:pPr>
        <w:pStyle w:val="Heading3"/>
        <w:numPr>
          <w:ilvl w:val="0"/>
          <w:numId w:val="0"/>
        </w:numPr>
        <w:ind w:left="720" w:hanging="720"/>
        <w:rPr>
          <w:rFonts w:ascii="Times New Roman" w:hAnsi="Times New Roman" w:cs="Times New Roman"/>
          <w:color w:val="auto"/>
          <w:sz w:val="28"/>
          <w:szCs w:val="28"/>
        </w:rPr>
      </w:pPr>
      <w:bookmarkStart w:id="10" w:name="_Toc242044067"/>
      <w:r w:rsidRPr="00192A30">
        <w:rPr>
          <w:rFonts w:ascii="Times New Roman" w:hAnsi="Times New Roman" w:cs="Times New Roman"/>
          <w:color w:val="auto"/>
          <w:sz w:val="28"/>
          <w:szCs w:val="28"/>
        </w:rPr>
        <w:t>2.5 Verification and validation</w:t>
      </w:r>
      <w:bookmarkEnd w:id="10"/>
    </w:p>
    <w:p w14:paraId="10722166" w14:textId="73B00518" w:rsidR="00457AC1" w:rsidRDefault="00943A3F" w:rsidP="00943A3F">
      <w:pPr>
        <w:pStyle w:val="NormalWeb"/>
        <w:spacing w:line="360" w:lineRule="auto"/>
      </w:pPr>
      <w:r>
        <w:t>Sargent (2013) distinguishes verification, which checks correct model implementation, from validation, which assesses whether the model accurately represents the real system. For verification, arrivals minus completed components equalled closing WIP across all thirty replications, supporting internal consistency. Validation requires comparison with observed laboratory performance, which remains outstanding</w:t>
      </w:r>
      <w:r w:rsidR="002D3F5E">
        <w:t>, therefore t</w:t>
      </w:r>
      <w:r>
        <w:t xml:space="preserve">hese findings should be interpreted within the </w:t>
      </w:r>
      <w:r w:rsidR="00C8309E">
        <w:t xml:space="preserve">model’s </w:t>
      </w:r>
      <w:r>
        <w:t>assumptions before practical implementation.</w:t>
      </w:r>
    </w:p>
    <w:p w14:paraId="2D4B3714" w14:textId="40C76C21" w:rsidR="00A60085" w:rsidRPr="00A60085" w:rsidRDefault="00A60085" w:rsidP="00A60085">
      <w:pPr>
        <w:pStyle w:val="Heading1"/>
        <w:rPr>
          <w:rFonts w:cs="Times New Roman"/>
        </w:rPr>
      </w:pPr>
      <w:bookmarkStart w:id="11" w:name="_Toc242044068"/>
      <w:r w:rsidRPr="00A60085">
        <w:rPr>
          <w:rFonts w:cs="Times New Roman"/>
        </w:rPr>
        <w:lastRenderedPageBreak/>
        <w:t>Baseline Performance and Waste Analysis</w:t>
      </w:r>
      <w:bookmarkEnd w:id="11"/>
    </w:p>
    <w:p w14:paraId="398CB948" w14:textId="77777777" w:rsidR="00A60085" w:rsidRPr="00A60085" w:rsidRDefault="00A60085" w:rsidP="00A60085">
      <w:pPr>
        <w:pStyle w:val="Heading3"/>
        <w:numPr>
          <w:ilvl w:val="0"/>
          <w:numId w:val="0"/>
        </w:numPr>
        <w:ind w:left="720" w:hanging="360"/>
        <w:rPr>
          <w:rFonts w:ascii="Times New Roman" w:hAnsi="Times New Roman" w:cs="Times New Roman"/>
          <w:color w:val="auto"/>
        </w:rPr>
      </w:pPr>
      <w:bookmarkStart w:id="12" w:name="_Toc242044069"/>
      <w:r w:rsidRPr="00A60085">
        <w:rPr>
          <w:rFonts w:ascii="Times New Roman" w:hAnsi="Times New Roman" w:cs="Times New Roman"/>
          <w:color w:val="auto"/>
        </w:rPr>
        <w:t>3.1 Overall system performance</w:t>
      </w:r>
      <w:bookmarkEnd w:id="12"/>
    </w:p>
    <w:p w14:paraId="3C153CA8" w14:textId="56B8C393" w:rsidR="00457AC1" w:rsidRPr="007B4EEC" w:rsidRDefault="00457AC1" w:rsidP="00457AC1">
      <w:pPr>
        <w:pStyle w:val="Caption"/>
        <w:keepNext/>
        <w:spacing w:line="360" w:lineRule="auto"/>
        <w:rPr>
          <w:rFonts w:ascii="Times New Roman" w:eastAsia="Times New Roman" w:hAnsi="Times New Roman" w:cs="Times New Roman"/>
          <w:szCs w:val="24"/>
          <w:lang w:eastAsia="en-GB"/>
        </w:rPr>
      </w:pPr>
      <w:r w:rsidRPr="00457AC1">
        <w:rPr>
          <w:rFonts w:ascii="Times New Roman" w:eastAsia="Times New Roman" w:hAnsi="Times New Roman" w:cs="Times New Roman"/>
          <w:i w:val="0"/>
          <w:iCs w:val="0"/>
          <w:color w:val="auto"/>
          <w:sz w:val="24"/>
          <w:szCs w:val="24"/>
          <w:lang w:eastAsia="en-GB"/>
        </w:rPr>
        <w:t>Figure 4 summarises the baseline results from ten eight-hour replications. Results are presented as means with 95% confidence interval half-widths, calculated from variation between replications. These intervals provide plausible ranges for the model’s true mean performance, with narrower intervals indicating greater precision in the estimated averages</w:t>
      </w:r>
      <w:r>
        <w:rPr>
          <w:rFonts w:ascii="Times New Roman" w:eastAsia="Times New Roman" w:hAnsi="Times New Roman" w:cs="Times New Roman"/>
          <w:i w:val="0"/>
          <w:iCs w:val="0"/>
          <w:color w:val="auto"/>
          <w:sz w:val="24"/>
          <w:szCs w:val="24"/>
          <w:lang w:eastAsia="en-GB"/>
        </w:rPr>
        <w:t xml:space="preserve"> </w:t>
      </w:r>
      <w:r w:rsidR="007B4EEC" w:rsidRPr="007B4EEC">
        <w:rPr>
          <w:rFonts w:ascii="Times New Roman" w:eastAsia="Times New Roman" w:hAnsi="Times New Roman" w:cs="Times New Roman"/>
          <w:i w:val="0"/>
          <w:iCs w:val="0"/>
          <w:color w:val="auto"/>
          <w:sz w:val="24"/>
          <w:szCs w:val="24"/>
          <w:lang w:eastAsia="en-GB"/>
        </w:rPr>
        <w:t>(National Library of Medicine, 2024)</w:t>
      </w:r>
      <w:r w:rsidRPr="007B4EEC">
        <w:rPr>
          <w:rFonts w:ascii="Times New Roman" w:eastAsia="Times New Roman" w:hAnsi="Times New Roman" w:cs="Times New Roman"/>
          <w:i w:val="0"/>
          <w:iCs w:val="0"/>
          <w:color w:val="auto"/>
          <w:sz w:val="24"/>
          <w:szCs w:val="24"/>
          <w:lang w:eastAsia="en-GB"/>
        </w:rPr>
        <w:t>.</w:t>
      </w:r>
    </w:p>
    <w:p w14:paraId="00D74393" w14:textId="35C30893" w:rsidR="00743AD3" w:rsidRDefault="00743AD3" w:rsidP="009C1D17">
      <w:pPr>
        <w:pStyle w:val="Caption"/>
        <w:keepNext/>
        <w:spacing w:line="360" w:lineRule="auto"/>
      </w:pPr>
      <w:r w:rsidRPr="00743AD3">
        <w:rPr>
          <w:noProof/>
        </w:rPr>
        <w:drawing>
          <wp:inline distT="0" distB="0" distL="0" distR="0" wp14:anchorId="12F7D01E" wp14:editId="370133B0">
            <wp:extent cx="5731510" cy="1642110"/>
            <wp:effectExtent l="0" t="0" r="2540" b="0"/>
            <wp:docPr id="205446475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642110"/>
                    </a:xfrm>
                    <a:prstGeom prst="rect">
                      <a:avLst/>
                    </a:prstGeom>
                    <a:noFill/>
                    <a:ln>
                      <a:noFill/>
                    </a:ln>
                  </pic:spPr>
                </pic:pic>
              </a:graphicData>
            </a:graphic>
          </wp:inline>
        </w:drawing>
      </w:r>
    </w:p>
    <w:p w14:paraId="77C6FA92" w14:textId="740B09B6" w:rsidR="000677CD" w:rsidRPr="00743AD3" w:rsidRDefault="00743AD3" w:rsidP="00743AD3">
      <w:pPr>
        <w:pStyle w:val="Caption"/>
        <w:rPr>
          <w:rFonts w:ascii="Times New Roman" w:eastAsia="Times New Roman" w:hAnsi="Times New Roman" w:cs="Times New Roman"/>
          <w:szCs w:val="24"/>
          <w:lang w:eastAsia="en-GB"/>
        </w:rPr>
      </w:pPr>
      <w:bookmarkStart w:id="13" w:name="_Toc242046447"/>
      <w:r w:rsidRPr="00743AD3">
        <w:rPr>
          <w:rFonts w:ascii="Times New Roman" w:hAnsi="Times New Roman" w:cs="Times New Roman"/>
        </w:rPr>
        <w:t xml:space="preserve">Figure </w:t>
      </w:r>
      <w:r w:rsidRPr="00743AD3">
        <w:rPr>
          <w:rFonts w:ascii="Times New Roman" w:hAnsi="Times New Roman" w:cs="Times New Roman"/>
        </w:rPr>
        <w:fldChar w:fldCharType="begin"/>
      </w:r>
      <w:r w:rsidRPr="00743AD3">
        <w:rPr>
          <w:rFonts w:ascii="Times New Roman" w:hAnsi="Times New Roman" w:cs="Times New Roman"/>
        </w:rPr>
        <w:instrText xml:space="preserve"> SEQ Figure \* ARABIC </w:instrText>
      </w:r>
      <w:r w:rsidRPr="00743AD3">
        <w:rPr>
          <w:rFonts w:ascii="Times New Roman" w:hAnsi="Times New Roman" w:cs="Times New Roman"/>
        </w:rPr>
        <w:fldChar w:fldCharType="separate"/>
      </w:r>
      <w:r w:rsidR="004205EA">
        <w:rPr>
          <w:rFonts w:ascii="Times New Roman" w:hAnsi="Times New Roman" w:cs="Times New Roman"/>
          <w:noProof/>
        </w:rPr>
        <w:t>4</w:t>
      </w:r>
      <w:r w:rsidRPr="00743AD3">
        <w:rPr>
          <w:rFonts w:ascii="Times New Roman" w:hAnsi="Times New Roman" w:cs="Times New Roman"/>
        </w:rPr>
        <w:fldChar w:fldCharType="end"/>
      </w:r>
      <w:r w:rsidRPr="00743AD3">
        <w:rPr>
          <w:rFonts w:ascii="Times New Roman" w:hAnsi="Times New Roman" w:cs="Times New Roman"/>
        </w:rPr>
        <w:t>. Baseline performance across ten replications. Source: Arena baseline output and calculations.</w:t>
      </w:r>
      <w:bookmarkEnd w:id="13"/>
    </w:p>
    <w:p w14:paraId="0614930F" w14:textId="42871E92" w:rsidR="00A60085" w:rsidRDefault="00A60085" w:rsidP="00A60085">
      <w:pPr>
        <w:pStyle w:val="NormalWeb"/>
        <w:spacing w:line="360" w:lineRule="auto"/>
      </w:pPr>
      <w:r w:rsidRPr="00A60085">
        <w:t>Approximately 74.</w:t>
      </w:r>
      <w:r w:rsidR="000579D6">
        <w:t>5</w:t>
      </w:r>
      <w:r w:rsidRPr="00A60085">
        <w:t xml:space="preserve">% of components reached </w:t>
      </w:r>
      <w:r w:rsidR="00D52307">
        <w:t>‘</w:t>
      </w:r>
      <w:r w:rsidRPr="00A60085">
        <w:t>Dispatch</w:t>
      </w:r>
      <w:r w:rsidR="00D52307">
        <w:t>’</w:t>
      </w:r>
      <w:r w:rsidRPr="00A60085">
        <w:t xml:space="preserve"> within the working day, leaving a substantial backlog</w:t>
      </w:r>
      <w:r w:rsidR="00C71D1E">
        <w:t xml:space="preserve"> of components</w:t>
      </w:r>
      <w:r w:rsidR="0013718D">
        <w:t xml:space="preserve"> in the system</w:t>
      </w:r>
      <w:r w:rsidRPr="00A60085">
        <w:t xml:space="preserve">. </w:t>
      </w:r>
      <w:r w:rsidR="00DF5073">
        <w:t xml:space="preserve">The </w:t>
      </w:r>
      <w:r w:rsidRPr="00A60085">
        <w:t xml:space="preserve">End-of-day WIP exceeded the average WIP, indicating accumulation </w:t>
      </w:r>
      <w:r w:rsidR="0013718D">
        <w:t>of co</w:t>
      </w:r>
      <w:r w:rsidR="000152A0">
        <w:t xml:space="preserve">mponents </w:t>
      </w:r>
      <w:r w:rsidRPr="00A60085">
        <w:t>during the shift. The throughput confidence interval has a relative half-width of approximately 0.</w:t>
      </w:r>
      <w:r w:rsidR="003E4432">
        <w:t>6</w:t>
      </w:r>
      <w:r w:rsidRPr="00A60085">
        <w:t>%, suggesting a</w:t>
      </w:r>
      <w:r w:rsidR="003E4432">
        <w:t>n accurate</w:t>
      </w:r>
      <w:r w:rsidRPr="00A60085">
        <w:t xml:space="preserve"> estimate under the model </w:t>
      </w:r>
      <w:r w:rsidR="00F15DFB">
        <w:t>testing</w:t>
      </w:r>
      <w:r w:rsidRPr="00A60085">
        <w:t>. However, th</w:t>
      </w:r>
      <w:r w:rsidR="00903792">
        <w:t xml:space="preserve">is data could still vary </w:t>
      </w:r>
      <w:r w:rsidRPr="00A60085">
        <w:t xml:space="preserve">with the physical system. </w:t>
      </w:r>
    </w:p>
    <w:p w14:paraId="2361F282" w14:textId="77777777" w:rsidR="001D54AE" w:rsidRDefault="001D54AE" w:rsidP="00A60085">
      <w:pPr>
        <w:pStyle w:val="NormalWeb"/>
        <w:spacing w:line="360" w:lineRule="auto"/>
      </w:pPr>
    </w:p>
    <w:p w14:paraId="67BB23D2" w14:textId="77777777" w:rsidR="001D54AE" w:rsidRDefault="001D54AE" w:rsidP="00A60085">
      <w:pPr>
        <w:pStyle w:val="NormalWeb"/>
        <w:spacing w:line="360" w:lineRule="auto"/>
      </w:pPr>
    </w:p>
    <w:p w14:paraId="3B9A04CF" w14:textId="77777777" w:rsidR="001D54AE" w:rsidRDefault="001D54AE" w:rsidP="00A60085">
      <w:pPr>
        <w:pStyle w:val="NormalWeb"/>
        <w:spacing w:line="360" w:lineRule="auto"/>
      </w:pPr>
    </w:p>
    <w:p w14:paraId="3749078A" w14:textId="77777777" w:rsidR="001D54AE" w:rsidRDefault="001D54AE" w:rsidP="00A60085">
      <w:pPr>
        <w:pStyle w:val="NormalWeb"/>
        <w:spacing w:line="360" w:lineRule="auto"/>
      </w:pPr>
    </w:p>
    <w:p w14:paraId="7D20411B" w14:textId="77777777" w:rsidR="001D54AE" w:rsidRPr="00A60085" w:rsidRDefault="001D54AE" w:rsidP="00A60085">
      <w:pPr>
        <w:pStyle w:val="NormalWeb"/>
        <w:spacing w:line="360" w:lineRule="auto"/>
      </w:pPr>
    </w:p>
    <w:p w14:paraId="5E5A6C48" w14:textId="77777777" w:rsidR="00A60085" w:rsidRPr="00AC6F8B" w:rsidRDefault="00A60085" w:rsidP="00AC6F8B">
      <w:pPr>
        <w:pStyle w:val="Heading3"/>
        <w:numPr>
          <w:ilvl w:val="0"/>
          <w:numId w:val="0"/>
        </w:numPr>
        <w:rPr>
          <w:rFonts w:ascii="Times New Roman" w:hAnsi="Times New Roman" w:cs="Times New Roman"/>
          <w:color w:val="auto"/>
          <w:sz w:val="28"/>
          <w:szCs w:val="28"/>
        </w:rPr>
      </w:pPr>
      <w:bookmarkStart w:id="14" w:name="_Toc242044070"/>
      <w:r w:rsidRPr="00AC6F8B">
        <w:rPr>
          <w:rFonts w:ascii="Times New Roman" w:hAnsi="Times New Roman" w:cs="Times New Roman"/>
          <w:color w:val="auto"/>
          <w:sz w:val="28"/>
          <w:szCs w:val="28"/>
        </w:rPr>
        <w:lastRenderedPageBreak/>
        <w:t>3.2 Bottleneck identification</w:t>
      </w:r>
      <w:bookmarkEnd w:id="14"/>
    </w:p>
    <w:p w14:paraId="3FCEDBC2" w14:textId="350AADAC" w:rsidR="001D54AE" w:rsidRPr="001D54AE" w:rsidRDefault="001D54AE" w:rsidP="001D54AE">
      <w:pPr>
        <w:pStyle w:val="NormalWeb"/>
        <w:keepNext/>
        <w:spacing w:line="360" w:lineRule="auto"/>
      </w:pPr>
      <w:r w:rsidRPr="001D54AE">
        <w:t xml:space="preserve">Urban and Rogowska (2018) describe a bottleneck as a resource or process stage </w:t>
      </w:r>
      <w:r w:rsidR="001F3BFE">
        <w:t xml:space="preserve">where </w:t>
      </w:r>
      <w:r w:rsidRPr="001D54AE">
        <w:t>limited capacity restricts overall system output. It can cause queues upstream and limit the supply of work downstream. In the baseline model, drilling’s high utilisation and substantial upstream queue identify it as the principal bottleneck.</w:t>
      </w:r>
    </w:p>
    <w:p w14:paraId="2AEC86E3" w14:textId="77777777" w:rsidR="00147803" w:rsidRDefault="00147803" w:rsidP="00147803">
      <w:pPr>
        <w:pStyle w:val="NormalWeb"/>
        <w:keepNext/>
        <w:spacing w:line="360" w:lineRule="auto"/>
      </w:pPr>
      <w:r w:rsidRPr="00147803">
        <w:rPr>
          <w:noProof/>
        </w:rPr>
        <w:drawing>
          <wp:inline distT="0" distB="0" distL="0" distR="0" wp14:anchorId="3687AE91" wp14:editId="3D21BCD3">
            <wp:extent cx="4740441" cy="1540933"/>
            <wp:effectExtent l="0" t="0" r="3175" b="2540"/>
            <wp:docPr id="85035339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90633" cy="1557248"/>
                    </a:xfrm>
                    <a:prstGeom prst="rect">
                      <a:avLst/>
                    </a:prstGeom>
                    <a:noFill/>
                    <a:ln>
                      <a:noFill/>
                    </a:ln>
                  </pic:spPr>
                </pic:pic>
              </a:graphicData>
            </a:graphic>
          </wp:inline>
        </w:drawing>
      </w:r>
    </w:p>
    <w:p w14:paraId="228C7523" w14:textId="5EBADF6B" w:rsidR="00147803" w:rsidRPr="00A60085" w:rsidRDefault="00147803" w:rsidP="00147803">
      <w:pPr>
        <w:pStyle w:val="Caption"/>
        <w:rPr>
          <w:rFonts w:ascii="Times New Roman" w:eastAsia="Times New Roman" w:hAnsi="Times New Roman" w:cs="Times New Roman"/>
          <w:szCs w:val="24"/>
          <w:lang w:eastAsia="en-GB"/>
        </w:rPr>
      </w:pPr>
      <w:bookmarkStart w:id="15" w:name="_Toc242046448"/>
      <w:r>
        <w:t xml:space="preserve">Figure </w:t>
      </w:r>
      <w:fldSimple w:instr=" SEQ Figure \* ARABIC ">
        <w:r w:rsidR="004205EA">
          <w:rPr>
            <w:noProof/>
          </w:rPr>
          <w:t>5</w:t>
        </w:r>
      </w:fldSimple>
      <w:r>
        <w:t>. Average Utilisation of Machines</w:t>
      </w:r>
      <w:bookmarkEnd w:id="15"/>
    </w:p>
    <w:p w14:paraId="615F782B" w14:textId="56B3616D" w:rsidR="00A60085" w:rsidRPr="00A60085" w:rsidRDefault="00147803" w:rsidP="00A60085">
      <w:pPr>
        <w:pStyle w:val="NormalWeb"/>
        <w:spacing w:line="360" w:lineRule="auto"/>
      </w:pPr>
      <w:r>
        <w:t>Figure five shows t</w:t>
      </w:r>
      <w:r w:rsidR="00A60085" w:rsidRPr="00A60085">
        <w:t xml:space="preserve">he drill operated at 99.9% utilisation, while its upstream </w:t>
      </w:r>
      <w:r w:rsidR="00AE1712">
        <w:t>‘</w:t>
      </w:r>
      <w:r w:rsidR="00A60085" w:rsidRPr="00A60085">
        <w:t>Hold</w:t>
      </w:r>
      <w:r w:rsidR="00AE1712">
        <w:t>’</w:t>
      </w:r>
      <w:r w:rsidR="00A60085" w:rsidRPr="00A60085">
        <w:t xml:space="preserve"> queue contained an average of 197.1 components and a mean wait of 58.9 minutes. This queue accounted for approximately 95.</w:t>
      </w:r>
      <w:r w:rsidR="002F1116">
        <w:t>5</w:t>
      </w:r>
      <w:r w:rsidR="00A60085" w:rsidRPr="00A60085">
        <w:t>% of</w:t>
      </w:r>
      <w:r w:rsidR="00092F37">
        <w:t xml:space="preserve"> the</w:t>
      </w:r>
      <w:r w:rsidR="00A60085" w:rsidRPr="00A60085">
        <w:t xml:space="preserve"> average system WIP. Although the drilling </w:t>
      </w:r>
      <w:r w:rsidR="002F1116">
        <w:t>p</w:t>
      </w:r>
      <w:r w:rsidR="00A60085" w:rsidRPr="00A60085">
        <w:t xml:space="preserve">rocess modules reported zero queue waiting, components were delayed in the </w:t>
      </w:r>
      <w:r w:rsidR="00040038">
        <w:t>upstream</w:t>
      </w:r>
      <w:r w:rsidR="00A60085" w:rsidRPr="00A60085">
        <w:t xml:space="preserve"> Hold module</w:t>
      </w:r>
      <w:r w:rsidR="0052614B">
        <w:t xml:space="preserve"> </w:t>
      </w:r>
      <w:r w:rsidR="002A04FE">
        <w:t>therefore</w:t>
      </w:r>
      <w:r w:rsidR="0052614B">
        <w:t xml:space="preserve"> </w:t>
      </w:r>
      <w:r w:rsidR="00A60085" w:rsidRPr="00A60085">
        <w:t xml:space="preserve">examining only the </w:t>
      </w:r>
      <w:r w:rsidR="002A04FE">
        <w:t>p</w:t>
      </w:r>
      <w:r w:rsidR="00A60085" w:rsidRPr="00A60085">
        <w:t>rocess queues would conceal the main constraint.</w:t>
      </w:r>
    </w:p>
    <w:p w14:paraId="2691E6E9" w14:textId="67105AAE" w:rsidR="00A60085" w:rsidRPr="00A60085" w:rsidRDefault="00A60085" w:rsidP="00A60085">
      <w:pPr>
        <w:pStyle w:val="NormalWeb"/>
        <w:spacing w:line="360" w:lineRule="auto"/>
      </w:pPr>
      <w:r w:rsidRPr="00A60085">
        <w:t>The capacity calculation supports this finding. With 60% of components requiring 18 seconds of drilling and 40% requiring 33 seconds, the mean processing time is 24 seconds. This gives an ideal capacity of 150 parts/hour, below the mean arrival rate of 200 parts/hour. Simulated throughput approached this drilling limit, explaining why queues accumulated.</w:t>
      </w:r>
    </w:p>
    <w:p w14:paraId="46543197" w14:textId="2D5A9E4A" w:rsidR="00A60085" w:rsidRPr="00A60085" w:rsidRDefault="00A60085" w:rsidP="00A60085">
      <w:pPr>
        <w:pStyle w:val="NormalWeb"/>
        <w:spacing w:line="360" w:lineRule="auto"/>
      </w:pPr>
      <w:r w:rsidRPr="00A60085">
        <w:t>Operator utilisation was 77.</w:t>
      </w:r>
      <w:r w:rsidR="00416B94">
        <w:t>1</w:t>
      </w:r>
      <w:r w:rsidRPr="00A60085">
        <w:t xml:space="preserve">%, compared with 51.04% for the press and 30.28% for the labeller. These lower values indicate an imbalance in resource loading. Nevertheless, operator contention produced </w:t>
      </w:r>
      <w:r w:rsidR="003B1958">
        <w:t xml:space="preserve">minimal delays </w:t>
      </w:r>
      <w:r w:rsidR="00877F67">
        <w:t xml:space="preserve">as </w:t>
      </w:r>
      <w:r w:rsidRPr="00A60085">
        <w:t>output-removal requests waited approximately 0.</w:t>
      </w:r>
      <w:r w:rsidR="003B1958">
        <w:t>6</w:t>
      </w:r>
      <w:r w:rsidRPr="00A60085">
        <w:t xml:space="preserve"> minutes, compared with 0.1 minutes for cap replenishment.</w:t>
      </w:r>
    </w:p>
    <w:p w14:paraId="26FF497F" w14:textId="77777777" w:rsidR="00A60085" w:rsidRPr="003B1958" w:rsidRDefault="00A60085" w:rsidP="00FE2F34">
      <w:pPr>
        <w:pStyle w:val="Heading3"/>
        <w:numPr>
          <w:ilvl w:val="0"/>
          <w:numId w:val="0"/>
        </w:numPr>
        <w:rPr>
          <w:rFonts w:ascii="Times New Roman" w:hAnsi="Times New Roman" w:cs="Times New Roman"/>
          <w:color w:val="auto"/>
          <w:sz w:val="28"/>
          <w:szCs w:val="28"/>
        </w:rPr>
      </w:pPr>
      <w:bookmarkStart w:id="16" w:name="_Toc242044071"/>
      <w:r w:rsidRPr="003B1958">
        <w:rPr>
          <w:rFonts w:ascii="Times New Roman" w:hAnsi="Times New Roman" w:cs="Times New Roman"/>
          <w:color w:val="auto"/>
          <w:sz w:val="28"/>
          <w:szCs w:val="28"/>
        </w:rPr>
        <w:lastRenderedPageBreak/>
        <w:t>3.3 Value-adding activity and waste</w:t>
      </w:r>
      <w:bookmarkEnd w:id="16"/>
    </w:p>
    <w:p w14:paraId="14920A25" w14:textId="630478F3" w:rsidR="00C31639" w:rsidRPr="00C31639" w:rsidRDefault="005C5F99" w:rsidP="00C31639">
      <w:pPr>
        <w:pStyle w:val="NormalWeb"/>
        <w:spacing w:line="360" w:lineRule="auto"/>
      </w:pPr>
      <w:r w:rsidRPr="005C5F99">
        <w:t>Peterka (2024)</w:t>
      </w:r>
      <w:r>
        <w:t xml:space="preserve"> </w:t>
      </w:r>
      <w:r w:rsidR="00C31639" w:rsidRPr="00C31639">
        <w:t>explain</w:t>
      </w:r>
      <w:r w:rsidR="00661FF6">
        <w:t>s</w:t>
      </w:r>
      <w:r w:rsidR="00C31639" w:rsidRPr="00C31639">
        <w:t xml:space="preserve"> that value-adding activities in manufacturing change a product’s form, fit or function </w:t>
      </w:r>
      <w:r w:rsidR="00E55090">
        <w:t xml:space="preserve">directly </w:t>
      </w:r>
      <w:r w:rsidR="000D355C">
        <w:t xml:space="preserve">to </w:t>
      </w:r>
      <w:r w:rsidR="00C31639" w:rsidRPr="00C31639">
        <w:t>satisfy customer requirements. Within the CP Laboratory, drilling and hydraulic pressing are treated as value-adding because they transform components towards the required specification</w:t>
      </w:r>
      <w:r w:rsidR="008A246A">
        <w:t xml:space="preserve"> that customer is willing to pay for.</w:t>
      </w:r>
    </w:p>
    <w:p w14:paraId="1FC92496" w14:textId="364545BC" w:rsidR="006A51B8" w:rsidRPr="006A51B8" w:rsidRDefault="006A51B8" w:rsidP="006A51B8">
      <w:pPr>
        <w:pStyle w:val="NormalWeb"/>
        <w:spacing w:line="360" w:lineRule="auto"/>
      </w:pPr>
      <w:r w:rsidRPr="006A51B8">
        <w:t xml:space="preserve">Lean waste analysis identifies activities that consume time and resources without adding customer value, helping prioritise process improvements (Utomo and </w:t>
      </w:r>
      <w:proofErr w:type="spellStart"/>
      <w:r w:rsidRPr="006A51B8">
        <w:t>Pudji</w:t>
      </w:r>
      <w:proofErr w:type="spellEnd"/>
      <w:r w:rsidRPr="006A51B8">
        <w:t>, 2025). It examines how unnecessary activities extend lead times and reduce the efficiency of production. In this study, waiting and accumulated WIP represent the clearest opportunities for reducing waste.</w:t>
      </w:r>
    </w:p>
    <w:p w14:paraId="3A9A2F02" w14:textId="6C50F455" w:rsidR="00A60085" w:rsidRDefault="00C5362D" w:rsidP="00A60085">
      <w:pPr>
        <w:pStyle w:val="NormalWeb"/>
        <w:spacing w:line="360" w:lineRule="auto"/>
      </w:pPr>
      <w:r>
        <w:t>Figure six portrays the w</w:t>
      </w:r>
      <w:r w:rsidR="00A60085" w:rsidRPr="00A60085">
        <w:t>aiting accounted for approximately 97.0% of</w:t>
      </w:r>
      <w:r w:rsidR="003C5F72">
        <w:t xml:space="preserve"> </w:t>
      </w:r>
      <w:r w:rsidR="00A60085" w:rsidRPr="00A60085">
        <w:t xml:space="preserve">completed components time in the system. Under the </w:t>
      </w:r>
      <w:r w:rsidR="00C8309E" w:rsidRPr="00A60085">
        <w:t>model’s</w:t>
      </w:r>
      <w:r w:rsidR="00A60085" w:rsidRPr="00A60085">
        <w:t xml:space="preserve"> activity classifications, value-added processing averaged 0.</w:t>
      </w:r>
      <w:r w:rsidR="00CE5A06">
        <w:t>8</w:t>
      </w:r>
      <w:r w:rsidR="00A60085" w:rsidRPr="00A60085">
        <w:t xml:space="preserve"> minutes, representing approximately 1.25% of </w:t>
      </w:r>
      <w:r w:rsidR="00496A55">
        <w:t xml:space="preserve">the </w:t>
      </w:r>
      <w:r w:rsidR="00A60085" w:rsidRPr="00A60085">
        <w:t>total time. Transport contributed a further 0.653 minutes</w:t>
      </w:r>
      <w:r w:rsidR="00CE5A06">
        <w:t>.</w:t>
      </w:r>
    </w:p>
    <w:p w14:paraId="62D7462F" w14:textId="77777777" w:rsidR="00C5362D" w:rsidRDefault="00C5362D" w:rsidP="00C5362D">
      <w:pPr>
        <w:pStyle w:val="NormalWeb"/>
        <w:keepNext/>
        <w:spacing w:line="360" w:lineRule="auto"/>
      </w:pPr>
      <w:r w:rsidRPr="00C5362D">
        <w:rPr>
          <w:noProof/>
        </w:rPr>
        <w:drawing>
          <wp:inline distT="0" distB="0" distL="0" distR="0" wp14:anchorId="78CDBD92" wp14:editId="62C607E1">
            <wp:extent cx="2834328" cy="1138767"/>
            <wp:effectExtent l="0" t="0" r="4445" b="4445"/>
            <wp:docPr id="18696928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41497" cy="1141648"/>
                    </a:xfrm>
                    <a:prstGeom prst="rect">
                      <a:avLst/>
                    </a:prstGeom>
                    <a:noFill/>
                    <a:ln>
                      <a:noFill/>
                    </a:ln>
                  </pic:spPr>
                </pic:pic>
              </a:graphicData>
            </a:graphic>
          </wp:inline>
        </w:drawing>
      </w:r>
    </w:p>
    <w:p w14:paraId="3DD93CC5" w14:textId="6FCC9345" w:rsidR="00C5362D" w:rsidRPr="00C5362D" w:rsidRDefault="00C5362D" w:rsidP="00C5362D">
      <w:pPr>
        <w:pStyle w:val="Caption"/>
        <w:rPr>
          <w:rFonts w:ascii="Times New Roman" w:eastAsia="Times New Roman" w:hAnsi="Times New Roman" w:cs="Times New Roman"/>
          <w:color w:val="auto"/>
          <w:szCs w:val="24"/>
          <w:lang w:eastAsia="en-GB"/>
        </w:rPr>
      </w:pPr>
      <w:bookmarkStart w:id="17" w:name="_Toc242046449"/>
      <w:r w:rsidRPr="00C5362D">
        <w:rPr>
          <w:color w:val="auto"/>
        </w:rPr>
        <w:t xml:space="preserve">Figure </w:t>
      </w:r>
      <w:r w:rsidRPr="00C5362D">
        <w:rPr>
          <w:color w:val="auto"/>
        </w:rPr>
        <w:fldChar w:fldCharType="begin"/>
      </w:r>
      <w:r w:rsidRPr="00C5362D">
        <w:rPr>
          <w:color w:val="auto"/>
        </w:rPr>
        <w:instrText xml:space="preserve"> SEQ Figure \* ARABIC </w:instrText>
      </w:r>
      <w:r w:rsidRPr="00C5362D">
        <w:rPr>
          <w:color w:val="auto"/>
        </w:rPr>
        <w:fldChar w:fldCharType="separate"/>
      </w:r>
      <w:r w:rsidR="004205EA">
        <w:rPr>
          <w:noProof/>
          <w:color w:val="auto"/>
        </w:rPr>
        <w:t>6</w:t>
      </w:r>
      <w:r w:rsidRPr="00C5362D">
        <w:rPr>
          <w:color w:val="auto"/>
        </w:rPr>
        <w:fldChar w:fldCharType="end"/>
      </w:r>
      <w:r w:rsidRPr="00C5362D">
        <w:rPr>
          <w:color w:val="auto"/>
        </w:rPr>
        <w:t>. Average waiting and value added / non-value-added times.</w:t>
      </w:r>
      <w:bookmarkEnd w:id="17"/>
    </w:p>
    <w:p w14:paraId="480A36F1" w14:textId="4873E58A" w:rsidR="00225C0E" w:rsidRDefault="00A60085" w:rsidP="00A60085">
      <w:pPr>
        <w:pStyle w:val="NormalWeb"/>
        <w:spacing w:line="360" w:lineRule="auto"/>
      </w:pPr>
      <w:r w:rsidRPr="00A60085">
        <w:t xml:space="preserve">Inspection, replenishment and output handling support </w:t>
      </w:r>
      <w:r w:rsidR="00DF1C5C">
        <w:t xml:space="preserve">critical steps in </w:t>
      </w:r>
      <w:r w:rsidRPr="00A60085">
        <w:t xml:space="preserve">production despite not directly </w:t>
      </w:r>
      <w:r w:rsidR="008F4CA3">
        <w:t xml:space="preserve">adding value to </w:t>
      </w:r>
      <w:r w:rsidRPr="00A60085">
        <w:t>the product. Their necessity must therefore be considered when proposing changes. The strongest baseline evidence supports reducing the drilling backlog</w:t>
      </w:r>
      <w:r w:rsidR="001A492F">
        <w:t xml:space="preserve">, </w:t>
      </w:r>
      <w:r w:rsidRPr="00A60085">
        <w:t>while monitoring the operator as production flow increases.</w:t>
      </w:r>
    </w:p>
    <w:p w14:paraId="06567637" w14:textId="77777777" w:rsidR="00225C0E" w:rsidRDefault="00225C0E">
      <w:pPr>
        <w:spacing w:before="0" w:after="160" w:line="259" w:lineRule="auto"/>
        <w:rPr>
          <w:rFonts w:ascii="Times New Roman" w:eastAsia="Times New Roman" w:hAnsi="Times New Roman" w:cs="Times New Roman"/>
          <w:szCs w:val="24"/>
          <w:lang w:eastAsia="en-GB"/>
        </w:rPr>
      </w:pPr>
      <w:r>
        <w:br w:type="page"/>
      </w:r>
    </w:p>
    <w:p w14:paraId="25DAA462" w14:textId="33CB3F49" w:rsidR="00A60085" w:rsidRPr="006A42CC" w:rsidRDefault="007E1E79" w:rsidP="00A35A7E">
      <w:pPr>
        <w:pStyle w:val="Heading1"/>
        <w:rPr>
          <w:rFonts w:cs="Times New Roman"/>
          <w:sz w:val="32"/>
        </w:rPr>
      </w:pPr>
      <w:bookmarkStart w:id="18" w:name="_Toc242044072"/>
      <w:r w:rsidRPr="006A42CC">
        <w:rPr>
          <w:rFonts w:cs="Times New Roman"/>
          <w:sz w:val="32"/>
        </w:rPr>
        <w:lastRenderedPageBreak/>
        <w:t>Improvement Experiments and Lean Recommendation</w:t>
      </w:r>
      <w:r w:rsidR="00A35A7E" w:rsidRPr="006A42CC">
        <w:rPr>
          <w:rFonts w:cs="Times New Roman"/>
          <w:sz w:val="32"/>
        </w:rPr>
        <w:t>s</w:t>
      </w:r>
      <w:bookmarkEnd w:id="18"/>
    </w:p>
    <w:p w14:paraId="61255C0B" w14:textId="1C622521" w:rsidR="00A35A7E" w:rsidRPr="006A42CC" w:rsidRDefault="006A42CC" w:rsidP="006A42CC">
      <w:pPr>
        <w:pStyle w:val="Heading3"/>
        <w:numPr>
          <w:ilvl w:val="0"/>
          <w:numId w:val="0"/>
        </w:numPr>
        <w:ind w:left="720" w:hanging="360"/>
        <w:rPr>
          <w:rFonts w:ascii="Times New Roman" w:hAnsi="Times New Roman" w:cs="Times New Roman"/>
          <w:color w:val="auto"/>
          <w:sz w:val="28"/>
          <w:szCs w:val="28"/>
        </w:rPr>
      </w:pPr>
      <w:bookmarkStart w:id="19" w:name="_Toc242044073"/>
      <w:r w:rsidRPr="006A42CC">
        <w:rPr>
          <w:rFonts w:ascii="Times New Roman" w:hAnsi="Times New Roman" w:cs="Times New Roman"/>
          <w:color w:val="auto"/>
          <w:sz w:val="28"/>
          <w:szCs w:val="28"/>
        </w:rPr>
        <w:t>4.1 Improvement strategy</w:t>
      </w:r>
      <w:bookmarkEnd w:id="19"/>
    </w:p>
    <w:p w14:paraId="031A13D8" w14:textId="5AC179BF" w:rsidR="00135B96" w:rsidRPr="00135B96" w:rsidRDefault="00135B96" w:rsidP="00135B96">
      <w:pPr>
        <w:pStyle w:val="NormalWeb"/>
        <w:keepNext/>
        <w:spacing w:line="360" w:lineRule="auto"/>
      </w:pPr>
      <w:r w:rsidRPr="00135B96">
        <w:t>The baseline findings indicate that improvement should initially target drilling capacity. This follows Goldratt</w:t>
      </w:r>
      <w:r w:rsidR="00054F23">
        <w:t>’s</w:t>
      </w:r>
      <w:r w:rsidRPr="00135B96">
        <w:t xml:space="preserve"> (</w:t>
      </w:r>
      <w:r w:rsidR="00054F23">
        <w:t>1984</w:t>
      </w:r>
      <w:r w:rsidRPr="00135B96">
        <w:t>) Theory of Constraints, which directs improvement towards the system constraint and requires reassessment when that constraint changes</w:t>
      </w:r>
      <w:r w:rsidR="0055563F">
        <w:t xml:space="preserve"> to identify the next</w:t>
      </w:r>
      <w:r w:rsidR="00260F0F">
        <w:t xml:space="preserve">. </w:t>
      </w:r>
      <w:r w:rsidRPr="00135B96">
        <w:t xml:space="preserve">Baseline drill utilisation was already close to </w:t>
      </w:r>
      <w:r w:rsidR="00714319" w:rsidRPr="00135B96">
        <w:t>100%</w:t>
      </w:r>
      <w:r w:rsidR="00714319">
        <w:t xml:space="preserve"> highlighting </w:t>
      </w:r>
      <w:r w:rsidRPr="00135B96">
        <w:t xml:space="preserve">there was </w:t>
      </w:r>
      <w:r w:rsidR="007512E7">
        <w:t xml:space="preserve">no </w:t>
      </w:r>
      <w:r w:rsidRPr="00135B96">
        <w:t>drilling capacity available within the model.</w:t>
      </w:r>
    </w:p>
    <w:p w14:paraId="1A78065C" w14:textId="61ECCDD6" w:rsidR="00135B96" w:rsidRPr="00135B96" w:rsidRDefault="00135B96" w:rsidP="00135B96">
      <w:pPr>
        <w:pStyle w:val="NormalWeb"/>
        <w:keepNext/>
        <w:spacing w:line="360" w:lineRule="auto"/>
      </w:pPr>
      <w:r w:rsidRPr="00135B96">
        <w:t>Two alternative configurations were evaluated</w:t>
      </w:r>
      <w:r>
        <w:t>, system</w:t>
      </w:r>
      <w:r w:rsidR="00BF4AAF">
        <w:t xml:space="preserve"> two</w:t>
      </w:r>
      <w:r w:rsidRPr="00135B96">
        <w:t xml:space="preserve"> introduced two drills with a ten-cap hopper, while </w:t>
      </w:r>
      <w:r w:rsidR="00BF4AAF">
        <w:t>system three</w:t>
      </w:r>
      <w:r w:rsidRPr="00135B96">
        <w:t xml:space="preserve"> combined two drills with a twenty-cap hopper. </w:t>
      </w:r>
      <w:r w:rsidR="0059131B">
        <w:t>Figure seven</w:t>
      </w:r>
      <w:r w:rsidRPr="00135B96">
        <w:t xml:space="preserve"> compares these configurations with baseline</w:t>
      </w:r>
      <w:r w:rsidR="0059131B">
        <w:t xml:space="preserve"> system one</w:t>
      </w:r>
      <w:r w:rsidRPr="00135B96">
        <w:t xml:space="preserve">. </w:t>
      </w:r>
      <w:r w:rsidR="008329DE">
        <w:t>The e</w:t>
      </w:r>
      <w:r w:rsidRPr="00135B96">
        <w:t>valuation considers completed output, lead time and WIP together, since faster processing at one station does not necessarily improve overall production flow.</w:t>
      </w:r>
    </w:p>
    <w:p w14:paraId="602E5853" w14:textId="47634A3F" w:rsidR="00C87A7A" w:rsidRDefault="0094276B" w:rsidP="00C87A7A">
      <w:pPr>
        <w:pStyle w:val="NormalWeb"/>
        <w:keepNext/>
        <w:spacing w:line="360" w:lineRule="auto"/>
      </w:pPr>
      <w:r w:rsidRPr="0094276B">
        <w:rPr>
          <w:noProof/>
        </w:rPr>
        <w:drawing>
          <wp:inline distT="0" distB="0" distL="0" distR="0" wp14:anchorId="240ED5CC" wp14:editId="71962865">
            <wp:extent cx="5731510" cy="1290119"/>
            <wp:effectExtent l="0" t="0" r="2540" b="5715"/>
            <wp:docPr id="400675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a:extLst>
                        <a:ext uri="{28A0092B-C50C-407E-A947-70E740481C1C}">
                          <a14:useLocalDpi xmlns:a14="http://schemas.microsoft.com/office/drawing/2010/main" val="0"/>
                        </a:ext>
                      </a:extLst>
                    </a:blip>
                    <a:srcRect b="19949"/>
                    <a:stretch>
                      <a:fillRect/>
                    </a:stretch>
                  </pic:blipFill>
                  <pic:spPr bwMode="auto">
                    <a:xfrm>
                      <a:off x="0" y="0"/>
                      <a:ext cx="5731510" cy="1290119"/>
                    </a:xfrm>
                    <a:prstGeom prst="rect">
                      <a:avLst/>
                    </a:prstGeom>
                    <a:noFill/>
                    <a:ln>
                      <a:noFill/>
                    </a:ln>
                    <a:extLst>
                      <a:ext uri="{53640926-AAD7-44D8-BBD7-CCE9431645EC}">
                        <a14:shadowObscured xmlns:a14="http://schemas.microsoft.com/office/drawing/2010/main"/>
                      </a:ext>
                    </a:extLst>
                  </pic:spPr>
                </pic:pic>
              </a:graphicData>
            </a:graphic>
          </wp:inline>
        </w:drawing>
      </w:r>
    </w:p>
    <w:p w14:paraId="5090CD50" w14:textId="2DE688A1" w:rsidR="00C87A7A" w:rsidRPr="00C7350F" w:rsidRDefault="00C87A7A" w:rsidP="00C87A7A">
      <w:pPr>
        <w:pStyle w:val="Caption"/>
        <w:rPr>
          <w:rFonts w:ascii="Times New Roman" w:hAnsi="Times New Roman" w:cs="Times New Roman"/>
        </w:rPr>
      </w:pPr>
      <w:bookmarkStart w:id="20" w:name="_Toc242046450"/>
      <w:r w:rsidRPr="00C7350F">
        <w:rPr>
          <w:rFonts w:ascii="Times New Roman" w:hAnsi="Times New Roman" w:cs="Times New Roman"/>
        </w:rPr>
        <w:t xml:space="preserve">Figure </w:t>
      </w:r>
      <w:r w:rsidR="004205EA" w:rsidRPr="00C7350F">
        <w:rPr>
          <w:rFonts w:ascii="Times New Roman" w:hAnsi="Times New Roman" w:cs="Times New Roman"/>
        </w:rPr>
        <w:fldChar w:fldCharType="begin"/>
      </w:r>
      <w:r w:rsidR="004205EA" w:rsidRPr="00C7350F">
        <w:rPr>
          <w:rFonts w:ascii="Times New Roman" w:hAnsi="Times New Roman" w:cs="Times New Roman"/>
        </w:rPr>
        <w:instrText xml:space="preserve"> SEQ Figure \* ARABIC </w:instrText>
      </w:r>
      <w:r w:rsidR="004205EA" w:rsidRPr="00C7350F">
        <w:rPr>
          <w:rFonts w:ascii="Times New Roman" w:hAnsi="Times New Roman" w:cs="Times New Roman"/>
        </w:rPr>
        <w:fldChar w:fldCharType="separate"/>
      </w:r>
      <w:r w:rsidR="004205EA" w:rsidRPr="00C7350F">
        <w:rPr>
          <w:rFonts w:ascii="Times New Roman" w:hAnsi="Times New Roman" w:cs="Times New Roman"/>
          <w:noProof/>
        </w:rPr>
        <w:t>7</w:t>
      </w:r>
      <w:r w:rsidR="004205EA" w:rsidRPr="00C7350F">
        <w:rPr>
          <w:rFonts w:ascii="Times New Roman" w:hAnsi="Times New Roman" w:cs="Times New Roman"/>
          <w:noProof/>
        </w:rPr>
        <w:fldChar w:fldCharType="end"/>
      </w:r>
      <w:r w:rsidRPr="00C7350F">
        <w:rPr>
          <w:rFonts w:ascii="Times New Roman" w:hAnsi="Times New Roman" w:cs="Times New Roman"/>
        </w:rPr>
        <w:t>. Performance Comparison between systems.</w:t>
      </w:r>
      <w:bookmarkEnd w:id="20"/>
    </w:p>
    <w:p w14:paraId="3767C349" w14:textId="77777777" w:rsidR="00CB52A0" w:rsidRDefault="00CB52A0" w:rsidP="00CB52A0"/>
    <w:p w14:paraId="70254A65" w14:textId="4D364E54" w:rsidR="00C473EE" w:rsidRPr="00C473EE" w:rsidRDefault="00C473EE" w:rsidP="00CB52A0">
      <w:pPr>
        <w:pStyle w:val="Heading3"/>
        <w:numPr>
          <w:ilvl w:val="0"/>
          <w:numId w:val="0"/>
        </w:numPr>
        <w:rPr>
          <w:rFonts w:ascii="Times New Roman" w:hAnsi="Times New Roman" w:cs="Times New Roman"/>
          <w:color w:val="auto"/>
          <w:sz w:val="28"/>
          <w:szCs w:val="28"/>
        </w:rPr>
      </w:pPr>
      <w:bookmarkStart w:id="21" w:name="_Toc242044074"/>
      <w:r w:rsidRPr="00C473EE">
        <w:rPr>
          <w:rFonts w:ascii="Times New Roman" w:hAnsi="Times New Roman" w:cs="Times New Roman"/>
          <w:color w:val="auto"/>
          <w:sz w:val="28"/>
          <w:szCs w:val="28"/>
        </w:rPr>
        <w:t>4.2 Increasing drilling capacity</w:t>
      </w:r>
      <w:bookmarkEnd w:id="21"/>
    </w:p>
    <w:p w14:paraId="3DBB5BBE" w14:textId="491CD862" w:rsidR="00D60DF5" w:rsidRPr="00D60DF5" w:rsidRDefault="00D60DF5" w:rsidP="00D60DF5">
      <w:pPr>
        <w:pStyle w:val="NormalWeb"/>
        <w:spacing w:line="360" w:lineRule="auto"/>
      </w:pPr>
      <w:r w:rsidRPr="00D60DF5">
        <w:t>S</w:t>
      </w:r>
      <w:r w:rsidR="00CB52A0">
        <w:t>ystem two</w:t>
      </w:r>
      <w:r w:rsidRPr="00D60DF5">
        <w:t xml:space="preserve"> largely eliminated the drilling queue, but completed output fell by 11.0</w:t>
      </w:r>
      <w:r w:rsidR="00CB52A0">
        <w:t>4</w:t>
      </w:r>
      <w:r w:rsidRPr="00D60DF5">
        <w:t>% and average time in the system increased by 31.71% compared with the baseline. Congestion shifted downstream</w:t>
      </w:r>
      <w:r w:rsidR="00F116C7">
        <w:t xml:space="preserve"> to </w:t>
      </w:r>
      <w:r w:rsidRPr="00D60DF5">
        <w:t xml:space="preserve">the </w:t>
      </w:r>
      <w:r w:rsidR="00F116C7">
        <w:t>o</w:t>
      </w:r>
      <w:r w:rsidRPr="00D60DF5">
        <w:t xml:space="preserve">utput </w:t>
      </w:r>
      <w:r w:rsidR="00F116C7">
        <w:t>h</w:t>
      </w:r>
      <w:r w:rsidRPr="00D60DF5">
        <w:t xml:space="preserve">old queue </w:t>
      </w:r>
      <w:r w:rsidR="00F116C7">
        <w:t xml:space="preserve">which </w:t>
      </w:r>
      <w:r w:rsidRPr="00D60DF5">
        <w:t>averaged 260.44 components, with a mean wait of 78.24 minutes. Increasing drilling capacity therefore failed to improve overall production performance in this configuration.</w:t>
      </w:r>
    </w:p>
    <w:tbl>
      <w:tblPr>
        <w:tblpPr w:leftFromText="180" w:rightFromText="180" w:vertAnchor="text" w:horzAnchor="margin" w:tblpY="2154"/>
        <w:tblW w:w="7320" w:type="dxa"/>
        <w:tblLook w:val="04A0" w:firstRow="1" w:lastRow="0" w:firstColumn="1" w:lastColumn="0" w:noHBand="0" w:noVBand="1"/>
      </w:tblPr>
      <w:tblGrid>
        <w:gridCol w:w="2860"/>
        <w:gridCol w:w="1920"/>
        <w:gridCol w:w="2540"/>
      </w:tblGrid>
      <w:tr w:rsidR="002E4FF2" w:rsidRPr="00651CF2" w14:paraId="38C8DC2B" w14:textId="77777777" w:rsidTr="002E4FF2">
        <w:trPr>
          <w:trHeight w:val="870"/>
        </w:trPr>
        <w:tc>
          <w:tcPr>
            <w:tcW w:w="2860" w:type="dxa"/>
            <w:tcBorders>
              <w:top w:val="single" w:sz="4" w:space="0" w:color="auto"/>
              <w:left w:val="single" w:sz="4" w:space="0" w:color="auto"/>
              <w:bottom w:val="single" w:sz="4" w:space="0" w:color="auto"/>
              <w:right w:val="single" w:sz="4" w:space="0" w:color="auto"/>
            </w:tcBorders>
            <w:shd w:val="clear" w:color="156082" w:fill="156082"/>
            <w:vAlign w:val="center"/>
            <w:hideMark/>
          </w:tcPr>
          <w:p w14:paraId="705BEFA3" w14:textId="77777777" w:rsidR="002E4FF2" w:rsidRPr="00651CF2" w:rsidRDefault="002E4FF2" w:rsidP="002E4FF2">
            <w:pPr>
              <w:spacing w:before="0" w:after="0" w:line="240" w:lineRule="auto"/>
              <w:jc w:val="center"/>
              <w:rPr>
                <w:rFonts w:ascii="Aptos Narrow" w:eastAsia="Times New Roman" w:hAnsi="Aptos Narrow" w:cs="Times New Roman"/>
                <w:b/>
                <w:bCs/>
                <w:color w:val="FFFFFF"/>
                <w:sz w:val="22"/>
                <w:lang w:eastAsia="en-GB"/>
              </w:rPr>
            </w:pPr>
            <w:r w:rsidRPr="00651CF2">
              <w:rPr>
                <w:rFonts w:ascii="Aptos Narrow" w:eastAsia="Times New Roman" w:hAnsi="Aptos Narrow" w:cs="Times New Roman"/>
                <w:b/>
                <w:bCs/>
                <w:color w:val="FFFFFF"/>
                <w:sz w:val="22"/>
                <w:lang w:eastAsia="en-GB"/>
              </w:rPr>
              <w:lastRenderedPageBreak/>
              <w:t>Supporting measure</w:t>
            </w:r>
          </w:p>
        </w:tc>
        <w:tc>
          <w:tcPr>
            <w:tcW w:w="1920" w:type="dxa"/>
            <w:tcBorders>
              <w:top w:val="single" w:sz="4" w:space="0" w:color="auto"/>
              <w:left w:val="single" w:sz="4" w:space="0" w:color="auto"/>
              <w:bottom w:val="single" w:sz="4" w:space="0" w:color="auto"/>
              <w:right w:val="single" w:sz="4" w:space="0" w:color="auto"/>
            </w:tcBorders>
            <w:shd w:val="clear" w:color="156082" w:fill="156082"/>
            <w:vAlign w:val="center"/>
            <w:hideMark/>
          </w:tcPr>
          <w:p w14:paraId="12053674" w14:textId="77777777" w:rsidR="002E4FF2" w:rsidRPr="00651CF2" w:rsidRDefault="002E4FF2" w:rsidP="002E4FF2">
            <w:pPr>
              <w:spacing w:before="0" w:after="0" w:line="240" w:lineRule="auto"/>
              <w:jc w:val="center"/>
              <w:rPr>
                <w:rFonts w:ascii="Aptos Narrow" w:eastAsia="Times New Roman" w:hAnsi="Aptos Narrow" w:cs="Times New Roman"/>
                <w:b/>
                <w:bCs/>
                <w:color w:val="FFFFFF"/>
                <w:sz w:val="22"/>
                <w:lang w:eastAsia="en-GB"/>
              </w:rPr>
            </w:pPr>
            <w:r w:rsidRPr="00651CF2">
              <w:rPr>
                <w:rFonts w:ascii="Aptos Narrow" w:eastAsia="Times New Roman" w:hAnsi="Aptos Narrow" w:cs="Times New Roman"/>
                <w:b/>
                <w:bCs/>
                <w:color w:val="FFFFFF"/>
                <w:sz w:val="22"/>
                <w:lang w:eastAsia="en-GB"/>
              </w:rPr>
              <w:t xml:space="preserve">Baseline </w:t>
            </w:r>
            <w:r>
              <w:rPr>
                <w:rFonts w:ascii="Aptos Narrow" w:eastAsia="Times New Roman" w:hAnsi="Aptos Narrow" w:cs="Times New Roman"/>
                <w:b/>
                <w:bCs/>
                <w:color w:val="FFFFFF"/>
                <w:sz w:val="22"/>
                <w:lang w:eastAsia="en-GB"/>
              </w:rPr>
              <w:t>System</w:t>
            </w:r>
          </w:p>
        </w:tc>
        <w:tc>
          <w:tcPr>
            <w:tcW w:w="2540" w:type="dxa"/>
            <w:tcBorders>
              <w:top w:val="single" w:sz="4" w:space="0" w:color="auto"/>
              <w:left w:val="single" w:sz="4" w:space="0" w:color="auto"/>
              <w:bottom w:val="single" w:sz="4" w:space="0" w:color="auto"/>
              <w:right w:val="single" w:sz="4" w:space="0" w:color="auto"/>
            </w:tcBorders>
            <w:shd w:val="clear" w:color="156082" w:fill="156082"/>
            <w:vAlign w:val="center"/>
            <w:hideMark/>
          </w:tcPr>
          <w:p w14:paraId="6D06CBE4" w14:textId="77777777" w:rsidR="002E4FF2" w:rsidRPr="00651CF2" w:rsidRDefault="002E4FF2" w:rsidP="002E4FF2">
            <w:pPr>
              <w:spacing w:before="0" w:after="0" w:line="240" w:lineRule="auto"/>
              <w:jc w:val="center"/>
              <w:rPr>
                <w:rFonts w:ascii="Aptos Narrow" w:eastAsia="Times New Roman" w:hAnsi="Aptos Narrow" w:cs="Times New Roman"/>
                <w:b/>
                <w:bCs/>
                <w:color w:val="FFFFFF"/>
                <w:sz w:val="22"/>
                <w:lang w:eastAsia="en-GB"/>
              </w:rPr>
            </w:pPr>
            <w:r w:rsidRPr="00651CF2">
              <w:rPr>
                <w:rFonts w:ascii="Aptos Narrow" w:eastAsia="Times New Roman" w:hAnsi="Aptos Narrow" w:cs="Times New Roman"/>
                <w:b/>
                <w:bCs/>
                <w:color w:val="FFFFFF"/>
                <w:sz w:val="22"/>
                <w:lang w:eastAsia="en-GB"/>
              </w:rPr>
              <w:t xml:space="preserve">Two-drill configuration </w:t>
            </w:r>
            <w:r>
              <w:rPr>
                <w:rFonts w:ascii="Aptos Narrow" w:eastAsia="Times New Roman" w:hAnsi="Aptos Narrow" w:cs="Times New Roman"/>
                <w:b/>
                <w:bCs/>
                <w:color w:val="FFFFFF"/>
                <w:sz w:val="22"/>
                <w:lang w:eastAsia="en-GB"/>
              </w:rPr>
              <w:t>(System Two)</w:t>
            </w:r>
          </w:p>
        </w:tc>
      </w:tr>
      <w:tr w:rsidR="002E4FF2" w:rsidRPr="00651CF2" w14:paraId="13E19460" w14:textId="77777777" w:rsidTr="002E4FF2">
        <w:trPr>
          <w:trHeight w:val="700"/>
        </w:trPr>
        <w:tc>
          <w:tcPr>
            <w:tcW w:w="2860"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0CB33EA8" w14:textId="77777777" w:rsidR="002E4FF2" w:rsidRPr="00651CF2" w:rsidRDefault="002E4FF2" w:rsidP="002E4FF2">
            <w:pPr>
              <w:spacing w:before="0" w:after="0" w:line="240" w:lineRule="auto"/>
              <w:rPr>
                <w:rFonts w:ascii="Aptos Narrow" w:eastAsia="Times New Roman" w:hAnsi="Aptos Narrow" w:cs="Times New Roman"/>
                <w:color w:val="000000"/>
                <w:sz w:val="22"/>
                <w:lang w:eastAsia="en-GB"/>
              </w:rPr>
            </w:pPr>
            <w:r w:rsidRPr="00651CF2">
              <w:rPr>
                <w:rFonts w:ascii="Aptos Narrow" w:eastAsia="Times New Roman" w:hAnsi="Aptos Narrow" w:cs="Times New Roman"/>
                <w:color w:val="000000"/>
                <w:sz w:val="22"/>
                <w:lang w:eastAsia="en-GB"/>
              </w:rPr>
              <w:t>Operator utilisation</w:t>
            </w:r>
          </w:p>
        </w:tc>
        <w:tc>
          <w:tcPr>
            <w:tcW w:w="1920"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53776F1F" w14:textId="77777777" w:rsidR="002E4FF2" w:rsidRPr="00651CF2" w:rsidRDefault="002E4FF2" w:rsidP="002E4FF2">
            <w:pPr>
              <w:spacing w:before="0" w:after="0" w:line="240" w:lineRule="auto"/>
              <w:jc w:val="right"/>
              <w:rPr>
                <w:rFonts w:ascii="Aptos Narrow" w:eastAsia="Times New Roman" w:hAnsi="Aptos Narrow" w:cs="Times New Roman"/>
                <w:color w:val="000000"/>
                <w:sz w:val="22"/>
                <w:lang w:eastAsia="en-GB"/>
              </w:rPr>
            </w:pPr>
            <w:r w:rsidRPr="00651CF2">
              <w:rPr>
                <w:rFonts w:ascii="Aptos Narrow" w:eastAsia="Times New Roman" w:hAnsi="Aptos Narrow" w:cs="Times New Roman"/>
                <w:color w:val="000000"/>
                <w:sz w:val="22"/>
                <w:lang w:eastAsia="en-GB"/>
              </w:rPr>
              <w:t>77.06%</w:t>
            </w:r>
          </w:p>
        </w:tc>
        <w:tc>
          <w:tcPr>
            <w:tcW w:w="2540"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27EEEC07" w14:textId="77777777" w:rsidR="002E4FF2" w:rsidRPr="00651CF2" w:rsidRDefault="002E4FF2" w:rsidP="002E4FF2">
            <w:pPr>
              <w:spacing w:before="0" w:after="0" w:line="240" w:lineRule="auto"/>
              <w:jc w:val="right"/>
              <w:rPr>
                <w:rFonts w:ascii="Aptos Narrow" w:eastAsia="Times New Roman" w:hAnsi="Aptos Narrow" w:cs="Times New Roman"/>
                <w:color w:val="000000"/>
                <w:sz w:val="22"/>
                <w:lang w:eastAsia="en-GB"/>
              </w:rPr>
            </w:pPr>
            <w:r w:rsidRPr="00651CF2">
              <w:rPr>
                <w:rFonts w:ascii="Aptos Narrow" w:eastAsia="Times New Roman" w:hAnsi="Aptos Narrow" w:cs="Times New Roman"/>
                <w:color w:val="000000"/>
                <w:sz w:val="22"/>
                <w:lang w:eastAsia="en-GB"/>
              </w:rPr>
              <w:t>90.98%</w:t>
            </w:r>
          </w:p>
        </w:tc>
      </w:tr>
      <w:tr w:rsidR="002E4FF2" w:rsidRPr="00651CF2" w14:paraId="79A1FCB3" w14:textId="77777777" w:rsidTr="002E4FF2">
        <w:trPr>
          <w:trHeight w:val="660"/>
        </w:trPr>
        <w:tc>
          <w:tcPr>
            <w:tcW w:w="2860" w:type="dxa"/>
            <w:tcBorders>
              <w:top w:val="single" w:sz="4" w:space="0" w:color="auto"/>
              <w:left w:val="single" w:sz="4" w:space="0" w:color="auto"/>
              <w:bottom w:val="single" w:sz="4" w:space="0" w:color="auto"/>
              <w:right w:val="single" w:sz="4" w:space="0" w:color="auto"/>
            </w:tcBorders>
            <w:vAlign w:val="center"/>
            <w:hideMark/>
          </w:tcPr>
          <w:p w14:paraId="5005D375" w14:textId="77777777" w:rsidR="002E4FF2" w:rsidRPr="00651CF2" w:rsidRDefault="002E4FF2" w:rsidP="002E4FF2">
            <w:pPr>
              <w:spacing w:before="0" w:after="0" w:line="240" w:lineRule="auto"/>
              <w:rPr>
                <w:rFonts w:ascii="Aptos Narrow" w:eastAsia="Times New Roman" w:hAnsi="Aptos Narrow" w:cs="Times New Roman"/>
                <w:color w:val="000000"/>
                <w:sz w:val="22"/>
                <w:lang w:eastAsia="en-GB"/>
              </w:rPr>
            </w:pPr>
            <w:r w:rsidRPr="00651CF2">
              <w:rPr>
                <w:rFonts w:ascii="Aptos Narrow" w:eastAsia="Times New Roman" w:hAnsi="Aptos Narrow" w:cs="Times New Roman"/>
                <w:color w:val="000000"/>
                <w:sz w:val="22"/>
                <w:lang w:eastAsia="en-GB"/>
              </w:rPr>
              <w:t>Completed cap refills per day</w:t>
            </w:r>
          </w:p>
        </w:tc>
        <w:tc>
          <w:tcPr>
            <w:tcW w:w="1920" w:type="dxa"/>
            <w:tcBorders>
              <w:top w:val="single" w:sz="4" w:space="0" w:color="auto"/>
              <w:left w:val="single" w:sz="4" w:space="0" w:color="auto"/>
              <w:bottom w:val="single" w:sz="4" w:space="0" w:color="auto"/>
              <w:right w:val="single" w:sz="4" w:space="0" w:color="auto"/>
            </w:tcBorders>
            <w:vAlign w:val="center"/>
            <w:hideMark/>
          </w:tcPr>
          <w:p w14:paraId="0A8E0C45" w14:textId="77777777" w:rsidR="002E4FF2" w:rsidRPr="00651CF2" w:rsidRDefault="002E4FF2" w:rsidP="002E4FF2">
            <w:pPr>
              <w:spacing w:before="0" w:after="0" w:line="240" w:lineRule="auto"/>
              <w:jc w:val="right"/>
              <w:rPr>
                <w:rFonts w:ascii="Aptos Narrow" w:eastAsia="Times New Roman" w:hAnsi="Aptos Narrow" w:cs="Times New Roman"/>
                <w:color w:val="000000"/>
                <w:sz w:val="22"/>
                <w:lang w:eastAsia="en-GB"/>
              </w:rPr>
            </w:pPr>
            <w:r w:rsidRPr="00651CF2">
              <w:rPr>
                <w:rFonts w:ascii="Aptos Narrow" w:eastAsia="Times New Roman" w:hAnsi="Aptos Narrow" w:cs="Times New Roman"/>
                <w:color w:val="000000"/>
                <w:sz w:val="22"/>
                <w:lang w:eastAsia="en-GB"/>
              </w:rPr>
              <w:t>118.8</w:t>
            </w:r>
          </w:p>
        </w:tc>
        <w:tc>
          <w:tcPr>
            <w:tcW w:w="2540" w:type="dxa"/>
            <w:tcBorders>
              <w:top w:val="single" w:sz="4" w:space="0" w:color="auto"/>
              <w:left w:val="single" w:sz="4" w:space="0" w:color="auto"/>
              <w:bottom w:val="single" w:sz="4" w:space="0" w:color="auto"/>
              <w:right w:val="single" w:sz="4" w:space="0" w:color="auto"/>
            </w:tcBorders>
            <w:vAlign w:val="center"/>
            <w:hideMark/>
          </w:tcPr>
          <w:p w14:paraId="0679619A" w14:textId="77777777" w:rsidR="002E4FF2" w:rsidRPr="00651CF2" w:rsidRDefault="002E4FF2" w:rsidP="002E4FF2">
            <w:pPr>
              <w:spacing w:before="0" w:after="0" w:line="240" w:lineRule="auto"/>
              <w:jc w:val="right"/>
              <w:rPr>
                <w:rFonts w:ascii="Aptos Narrow" w:eastAsia="Times New Roman" w:hAnsi="Aptos Narrow" w:cs="Times New Roman"/>
                <w:color w:val="000000"/>
                <w:sz w:val="22"/>
                <w:lang w:eastAsia="en-GB"/>
              </w:rPr>
            </w:pPr>
            <w:r w:rsidRPr="00651CF2">
              <w:rPr>
                <w:rFonts w:ascii="Aptos Narrow" w:eastAsia="Times New Roman" w:hAnsi="Aptos Narrow" w:cs="Times New Roman"/>
                <w:color w:val="000000"/>
                <w:sz w:val="22"/>
                <w:lang w:eastAsia="en-GB"/>
              </w:rPr>
              <w:t>158.8</w:t>
            </w:r>
          </w:p>
        </w:tc>
      </w:tr>
      <w:tr w:rsidR="002E4FF2" w:rsidRPr="00651CF2" w14:paraId="447121E7" w14:textId="77777777" w:rsidTr="002E4FF2">
        <w:trPr>
          <w:trHeight w:val="750"/>
        </w:trPr>
        <w:tc>
          <w:tcPr>
            <w:tcW w:w="2860"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5668623A" w14:textId="77777777" w:rsidR="002E4FF2" w:rsidRPr="00651CF2" w:rsidRDefault="002E4FF2" w:rsidP="002E4FF2">
            <w:pPr>
              <w:spacing w:before="0" w:after="0" w:line="240" w:lineRule="auto"/>
              <w:rPr>
                <w:rFonts w:ascii="Aptos Narrow" w:eastAsia="Times New Roman" w:hAnsi="Aptos Narrow" w:cs="Times New Roman"/>
                <w:color w:val="000000"/>
                <w:sz w:val="22"/>
                <w:lang w:eastAsia="en-GB"/>
              </w:rPr>
            </w:pPr>
            <w:r w:rsidRPr="00651CF2">
              <w:rPr>
                <w:rFonts w:ascii="Aptos Narrow" w:eastAsia="Times New Roman" w:hAnsi="Aptos Narrow" w:cs="Times New Roman"/>
                <w:color w:val="000000"/>
                <w:sz w:val="22"/>
                <w:lang w:eastAsia="en-GB"/>
              </w:rPr>
              <w:t>Mean waiting for output removal</w:t>
            </w:r>
          </w:p>
        </w:tc>
        <w:tc>
          <w:tcPr>
            <w:tcW w:w="1920"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7D8D2701" w14:textId="4F3DFA8E" w:rsidR="002E4FF2" w:rsidRPr="00651CF2" w:rsidRDefault="00F06945" w:rsidP="002E4FF2">
            <w:pPr>
              <w:spacing w:before="0" w:after="0" w:line="240" w:lineRule="auto"/>
              <w:rPr>
                <w:rFonts w:ascii="Aptos Narrow" w:eastAsia="Times New Roman" w:hAnsi="Aptos Narrow" w:cs="Times New Roman"/>
                <w:color w:val="000000"/>
                <w:sz w:val="22"/>
                <w:lang w:eastAsia="en-GB"/>
              </w:rPr>
            </w:pPr>
            <w:r>
              <w:rPr>
                <w:rFonts w:ascii="Aptos Narrow" w:eastAsia="Times New Roman" w:hAnsi="Aptos Narrow" w:cs="Times New Roman"/>
                <w:color w:val="000000"/>
                <w:sz w:val="22"/>
                <w:lang w:eastAsia="en-GB"/>
              </w:rPr>
              <w:t xml:space="preserve">             </w:t>
            </w:r>
            <w:r w:rsidR="002E4FF2" w:rsidRPr="00651CF2">
              <w:rPr>
                <w:rFonts w:ascii="Aptos Narrow" w:eastAsia="Times New Roman" w:hAnsi="Aptos Narrow" w:cs="Times New Roman"/>
                <w:color w:val="000000"/>
                <w:sz w:val="22"/>
                <w:lang w:eastAsia="en-GB"/>
              </w:rPr>
              <w:t>0.56 minutes</w:t>
            </w:r>
          </w:p>
        </w:tc>
        <w:tc>
          <w:tcPr>
            <w:tcW w:w="2540" w:type="dxa"/>
            <w:tcBorders>
              <w:top w:val="single" w:sz="4" w:space="0" w:color="auto"/>
              <w:left w:val="single" w:sz="4" w:space="0" w:color="auto"/>
              <w:bottom w:val="single" w:sz="4" w:space="0" w:color="auto"/>
              <w:right w:val="single" w:sz="4" w:space="0" w:color="auto"/>
            </w:tcBorders>
            <w:shd w:val="clear" w:color="C0E6F5" w:fill="C0E6F5"/>
            <w:vAlign w:val="center"/>
            <w:hideMark/>
          </w:tcPr>
          <w:p w14:paraId="2B1E4CB2" w14:textId="74FE1347" w:rsidR="002E4FF2" w:rsidRPr="00651CF2" w:rsidRDefault="00F06945" w:rsidP="002E4FF2">
            <w:pPr>
              <w:spacing w:before="0" w:after="0" w:line="240" w:lineRule="auto"/>
              <w:rPr>
                <w:rFonts w:ascii="Aptos Narrow" w:eastAsia="Times New Roman" w:hAnsi="Aptos Narrow" w:cs="Times New Roman"/>
                <w:color w:val="000000"/>
                <w:sz w:val="22"/>
                <w:lang w:eastAsia="en-GB"/>
              </w:rPr>
            </w:pPr>
            <w:r>
              <w:rPr>
                <w:rFonts w:ascii="Aptos Narrow" w:eastAsia="Times New Roman" w:hAnsi="Aptos Narrow" w:cs="Times New Roman"/>
                <w:color w:val="000000"/>
                <w:sz w:val="22"/>
                <w:lang w:eastAsia="en-GB"/>
              </w:rPr>
              <w:t xml:space="preserve">                            </w:t>
            </w:r>
            <w:r w:rsidR="002E4FF2" w:rsidRPr="00651CF2">
              <w:rPr>
                <w:rFonts w:ascii="Aptos Narrow" w:eastAsia="Times New Roman" w:hAnsi="Aptos Narrow" w:cs="Times New Roman"/>
                <w:color w:val="000000"/>
                <w:sz w:val="22"/>
                <w:lang w:eastAsia="en-GB"/>
              </w:rPr>
              <w:t>1.08 minutes</w:t>
            </w:r>
          </w:p>
        </w:tc>
      </w:tr>
      <w:tr w:rsidR="002E4FF2" w:rsidRPr="00651CF2" w14:paraId="792CA60F" w14:textId="77777777" w:rsidTr="002E4FF2">
        <w:trPr>
          <w:trHeight w:val="730"/>
        </w:trPr>
        <w:tc>
          <w:tcPr>
            <w:tcW w:w="2860" w:type="dxa"/>
            <w:tcBorders>
              <w:top w:val="single" w:sz="4" w:space="0" w:color="auto"/>
              <w:left w:val="single" w:sz="4" w:space="0" w:color="auto"/>
              <w:bottom w:val="single" w:sz="4" w:space="0" w:color="auto"/>
              <w:right w:val="single" w:sz="4" w:space="0" w:color="auto"/>
            </w:tcBorders>
            <w:vAlign w:val="center"/>
            <w:hideMark/>
          </w:tcPr>
          <w:p w14:paraId="432E8192" w14:textId="77777777" w:rsidR="002E4FF2" w:rsidRPr="00651CF2" w:rsidRDefault="002E4FF2" w:rsidP="002E4FF2">
            <w:pPr>
              <w:spacing w:before="0" w:after="0" w:line="240" w:lineRule="auto"/>
              <w:rPr>
                <w:rFonts w:ascii="Aptos Narrow" w:eastAsia="Times New Roman" w:hAnsi="Aptos Narrow" w:cs="Times New Roman"/>
                <w:color w:val="000000"/>
                <w:sz w:val="22"/>
                <w:lang w:eastAsia="en-GB"/>
              </w:rPr>
            </w:pPr>
            <w:r w:rsidRPr="00651CF2">
              <w:rPr>
                <w:rFonts w:ascii="Aptos Narrow" w:eastAsia="Times New Roman" w:hAnsi="Aptos Narrow" w:cs="Times New Roman"/>
                <w:color w:val="000000"/>
                <w:sz w:val="22"/>
                <w:lang w:eastAsia="en-GB"/>
              </w:rPr>
              <w:t>Completed output removals per day</w:t>
            </w:r>
          </w:p>
        </w:tc>
        <w:tc>
          <w:tcPr>
            <w:tcW w:w="1920" w:type="dxa"/>
            <w:tcBorders>
              <w:top w:val="single" w:sz="4" w:space="0" w:color="auto"/>
              <w:left w:val="single" w:sz="4" w:space="0" w:color="auto"/>
              <w:bottom w:val="single" w:sz="4" w:space="0" w:color="auto"/>
              <w:right w:val="single" w:sz="4" w:space="0" w:color="auto"/>
            </w:tcBorders>
            <w:vAlign w:val="center"/>
            <w:hideMark/>
          </w:tcPr>
          <w:p w14:paraId="6A2D9208" w14:textId="77777777" w:rsidR="002E4FF2" w:rsidRPr="00651CF2" w:rsidRDefault="002E4FF2" w:rsidP="002E4FF2">
            <w:pPr>
              <w:spacing w:before="0" w:after="0" w:line="240" w:lineRule="auto"/>
              <w:jc w:val="right"/>
              <w:rPr>
                <w:rFonts w:ascii="Aptos Narrow" w:eastAsia="Times New Roman" w:hAnsi="Aptos Narrow" w:cs="Times New Roman"/>
                <w:color w:val="000000"/>
                <w:sz w:val="22"/>
                <w:lang w:eastAsia="en-GB"/>
              </w:rPr>
            </w:pPr>
            <w:r w:rsidRPr="00651CF2">
              <w:rPr>
                <w:rFonts w:ascii="Aptos Narrow" w:eastAsia="Times New Roman" w:hAnsi="Aptos Narrow" w:cs="Times New Roman"/>
                <w:color w:val="000000"/>
                <w:sz w:val="22"/>
                <w:lang w:eastAsia="en-GB"/>
              </w:rPr>
              <w:t>296.9</w:t>
            </w:r>
          </w:p>
        </w:tc>
        <w:tc>
          <w:tcPr>
            <w:tcW w:w="2540" w:type="dxa"/>
            <w:tcBorders>
              <w:top w:val="single" w:sz="4" w:space="0" w:color="auto"/>
              <w:left w:val="single" w:sz="4" w:space="0" w:color="auto"/>
              <w:bottom w:val="single" w:sz="4" w:space="0" w:color="auto"/>
              <w:right w:val="single" w:sz="4" w:space="0" w:color="auto"/>
            </w:tcBorders>
            <w:vAlign w:val="center"/>
            <w:hideMark/>
          </w:tcPr>
          <w:p w14:paraId="71482E7F" w14:textId="77777777" w:rsidR="002E4FF2" w:rsidRPr="00651CF2" w:rsidRDefault="002E4FF2" w:rsidP="002E4FF2">
            <w:pPr>
              <w:spacing w:before="0" w:after="0" w:line="240" w:lineRule="auto"/>
              <w:jc w:val="right"/>
              <w:rPr>
                <w:rFonts w:ascii="Aptos Narrow" w:eastAsia="Times New Roman" w:hAnsi="Aptos Narrow" w:cs="Times New Roman"/>
                <w:color w:val="000000"/>
                <w:sz w:val="22"/>
                <w:lang w:eastAsia="en-GB"/>
              </w:rPr>
            </w:pPr>
            <w:r w:rsidRPr="00651CF2">
              <w:rPr>
                <w:rFonts w:ascii="Aptos Narrow" w:eastAsia="Times New Roman" w:hAnsi="Aptos Narrow" w:cs="Times New Roman"/>
                <w:color w:val="000000"/>
                <w:sz w:val="22"/>
                <w:lang w:eastAsia="en-GB"/>
              </w:rPr>
              <w:t>264</w:t>
            </w:r>
          </w:p>
        </w:tc>
      </w:tr>
    </w:tbl>
    <w:p w14:paraId="57BB5A4B" w14:textId="3F6176D8" w:rsidR="00D60DF5" w:rsidRPr="00D60DF5" w:rsidRDefault="00D60DF5" w:rsidP="00D60DF5">
      <w:pPr>
        <w:pStyle w:val="NormalWeb"/>
        <w:spacing w:line="360" w:lineRule="auto"/>
      </w:pPr>
      <w:r w:rsidRPr="00D60DF5">
        <w:t>Operator utilisation increased from 77.06% to 90.98%, while completed cap refills rose from 118.8 to 158.8 per day</w:t>
      </w:r>
      <w:r w:rsidR="003754A7">
        <w:t xml:space="preserve">, </w:t>
      </w:r>
      <w:r w:rsidR="00EF73A9">
        <w:t xml:space="preserve">finally, </w:t>
      </w:r>
      <w:r w:rsidR="003754A7">
        <w:t>m</w:t>
      </w:r>
      <w:r w:rsidRPr="00D60DF5">
        <w:t xml:space="preserve">ean waiting for output removal increased from 0.56 to 1.08 </w:t>
      </w:r>
      <w:r w:rsidR="00520ECA" w:rsidRPr="00D60DF5">
        <w:t xml:space="preserve">minutes, </w:t>
      </w:r>
      <w:r w:rsidR="00520ECA">
        <w:t xml:space="preserve">highlighting </w:t>
      </w:r>
      <w:r w:rsidRPr="00D60DF5">
        <w:t>greater competition for the shared operator. Completed output removals decreased, so increased operator activity did not translate into more dispatched components</w:t>
      </w:r>
      <w:r w:rsidR="00E57E63">
        <w:t xml:space="preserve"> </w:t>
      </w:r>
      <w:r w:rsidR="00C24664">
        <w:t>emphasized in table two.</w:t>
      </w:r>
    </w:p>
    <w:p w14:paraId="274A158E" w14:textId="77777777" w:rsidR="002E4FF2" w:rsidRDefault="002E4FF2" w:rsidP="00D60DF5">
      <w:pPr>
        <w:pStyle w:val="NormalWeb"/>
        <w:spacing w:line="360" w:lineRule="auto"/>
      </w:pPr>
    </w:p>
    <w:p w14:paraId="3AD2DB44" w14:textId="77777777" w:rsidR="002E4FF2" w:rsidRDefault="002E4FF2" w:rsidP="00D60DF5">
      <w:pPr>
        <w:pStyle w:val="NormalWeb"/>
        <w:spacing w:line="360" w:lineRule="auto"/>
      </w:pPr>
    </w:p>
    <w:p w14:paraId="1BCF36FA" w14:textId="77777777" w:rsidR="002E4FF2" w:rsidRDefault="002E4FF2" w:rsidP="00D60DF5">
      <w:pPr>
        <w:pStyle w:val="NormalWeb"/>
        <w:spacing w:line="360" w:lineRule="auto"/>
      </w:pPr>
    </w:p>
    <w:p w14:paraId="099877B9" w14:textId="77777777" w:rsidR="002E4FF2" w:rsidRDefault="002E4FF2" w:rsidP="00D60DF5">
      <w:pPr>
        <w:pStyle w:val="NormalWeb"/>
        <w:spacing w:line="360" w:lineRule="auto"/>
      </w:pPr>
    </w:p>
    <w:p w14:paraId="5C90DDAC" w14:textId="77777777" w:rsidR="002E4FF2" w:rsidRDefault="002E4FF2" w:rsidP="00D60DF5">
      <w:pPr>
        <w:pStyle w:val="NormalWeb"/>
        <w:spacing w:line="360" w:lineRule="auto"/>
      </w:pPr>
    </w:p>
    <w:p w14:paraId="3B1AC08B" w14:textId="77777777" w:rsidR="002E4FF2" w:rsidRPr="00723B13" w:rsidRDefault="002E4FF2" w:rsidP="00D60DF5">
      <w:pPr>
        <w:pStyle w:val="NormalWeb"/>
        <w:spacing w:line="360" w:lineRule="auto"/>
        <w:rPr>
          <w:i/>
          <w:iCs/>
        </w:rPr>
      </w:pPr>
    </w:p>
    <w:p w14:paraId="4A5DC8C9" w14:textId="77777777" w:rsidR="002A6B24" w:rsidRDefault="00723B13" w:rsidP="00D60DF5">
      <w:pPr>
        <w:pStyle w:val="NormalWeb"/>
        <w:spacing w:line="360" w:lineRule="auto"/>
        <w:rPr>
          <w:i/>
          <w:iCs/>
        </w:rPr>
      </w:pPr>
      <w:r>
        <w:rPr>
          <w:i/>
          <w:iCs/>
        </w:rPr>
        <w:t>Table</w:t>
      </w:r>
      <w:r w:rsidRPr="00723B13">
        <w:rPr>
          <w:i/>
          <w:iCs/>
        </w:rPr>
        <w:t xml:space="preserve"> two</w:t>
      </w:r>
      <w:r>
        <w:rPr>
          <w:i/>
          <w:iCs/>
        </w:rPr>
        <w:t xml:space="preserve">. </w:t>
      </w:r>
      <w:r w:rsidR="001528A3">
        <w:rPr>
          <w:i/>
          <w:iCs/>
        </w:rPr>
        <w:t>Demonstrating new constraints in system due to two drill installation.</w:t>
      </w:r>
    </w:p>
    <w:p w14:paraId="4983E57C" w14:textId="6B73890E" w:rsidR="00D60DF5" w:rsidRPr="002A6B24" w:rsidRDefault="00D60DF5" w:rsidP="00D60DF5">
      <w:pPr>
        <w:pStyle w:val="NormalWeb"/>
        <w:spacing w:line="360" w:lineRule="auto"/>
        <w:rPr>
          <w:i/>
          <w:iCs/>
        </w:rPr>
      </w:pPr>
      <w:r w:rsidRPr="00D60DF5">
        <w:t>At the expected arrival rate of 200 parts/hour, ten-cap refills and four-part removals require approximately 62.22 operator-minutes per hour. This exceeds one operator’s available time and represents workload at the target rate, rather than measured utilisation.</w:t>
      </w:r>
    </w:p>
    <w:p w14:paraId="640791A6" w14:textId="77777777" w:rsidR="00D60DF5" w:rsidRPr="00D60DF5" w:rsidRDefault="00D60DF5" w:rsidP="00D60DF5">
      <w:pPr>
        <w:pStyle w:val="NormalWeb"/>
        <w:spacing w:line="360" w:lineRule="auto"/>
      </w:pPr>
      <w:r w:rsidRPr="00D60DF5">
        <w:t>Meanwhile, reported drilling utilisation fell to 66.72%. Because this measure is divided by two available drill units, the reduction does not indicate that less drilling work occurred. It demonstrates why utilisation must be interpreted alongside capacity and completed output.</w:t>
      </w:r>
    </w:p>
    <w:p w14:paraId="6BA6D692" w14:textId="77777777" w:rsidR="006D6551" w:rsidRDefault="006D6551" w:rsidP="006D6551"/>
    <w:p w14:paraId="400A1089" w14:textId="77777777" w:rsidR="00D40EFF" w:rsidRDefault="00D40EFF" w:rsidP="006D6551"/>
    <w:p w14:paraId="0D41E34D" w14:textId="77777777" w:rsidR="00D40EFF" w:rsidRDefault="00D40EFF" w:rsidP="006D6551"/>
    <w:p w14:paraId="7A4752DB" w14:textId="77777777" w:rsidR="00D40EFF" w:rsidRDefault="00D40EFF" w:rsidP="006D6551"/>
    <w:p w14:paraId="49E6159B" w14:textId="50A52C71" w:rsidR="00437318" w:rsidRPr="00437318" w:rsidRDefault="00437318" w:rsidP="00437318">
      <w:pPr>
        <w:pStyle w:val="Heading3"/>
        <w:numPr>
          <w:ilvl w:val="0"/>
          <w:numId w:val="0"/>
        </w:numPr>
        <w:rPr>
          <w:rFonts w:ascii="Times New Roman" w:hAnsi="Times New Roman" w:cs="Times New Roman"/>
          <w:color w:val="auto"/>
          <w:sz w:val="28"/>
          <w:szCs w:val="28"/>
        </w:rPr>
      </w:pPr>
      <w:bookmarkStart w:id="22" w:name="_Toc242044075"/>
      <w:r w:rsidRPr="00437318">
        <w:rPr>
          <w:rFonts w:ascii="Times New Roman" w:hAnsi="Times New Roman" w:cs="Times New Roman"/>
          <w:color w:val="auto"/>
          <w:sz w:val="28"/>
          <w:szCs w:val="28"/>
        </w:rPr>
        <w:lastRenderedPageBreak/>
        <w:t>4.3 Increasing hopper capacity</w:t>
      </w:r>
      <w:bookmarkEnd w:id="22"/>
    </w:p>
    <w:p w14:paraId="1AD7B813" w14:textId="596FA42B" w:rsidR="00437318" w:rsidRPr="00437318" w:rsidRDefault="00437318" w:rsidP="00437318">
      <w:pPr>
        <w:pStyle w:val="NormalWeb"/>
        <w:spacing w:line="360" w:lineRule="auto"/>
      </w:pPr>
      <w:r w:rsidRPr="00437318">
        <w:t>S</w:t>
      </w:r>
      <w:r w:rsidR="00A23E63">
        <w:t>ystem three</w:t>
      </w:r>
      <w:r w:rsidRPr="00437318">
        <w:t xml:space="preserve"> addressed replenishment demand by increasing hopper capacity to twenty caps. Compared with the baseline, </w:t>
      </w:r>
      <w:r w:rsidR="00B028D3">
        <w:t xml:space="preserve">the </w:t>
      </w:r>
      <w:r w:rsidRPr="00437318">
        <w:t xml:space="preserve">completed output increased by 33.47%, while average time in the system and average WIP both decreased by approximately 94.75%. Throughput reached 198.79 parts/hour, </w:t>
      </w:r>
      <w:r w:rsidR="00B833CA">
        <w:t>nearing</w:t>
      </w:r>
      <w:r w:rsidRPr="00437318">
        <w:t xml:space="preserve"> the expected arrival rate.</w:t>
      </w:r>
    </w:p>
    <w:p w14:paraId="60BD5F6E" w14:textId="69A7A797" w:rsidR="00437318" w:rsidRPr="00437318" w:rsidRDefault="004205EA" w:rsidP="00437318">
      <w:pPr>
        <w:pStyle w:val="NormalWeb"/>
        <w:spacing w:line="360" w:lineRule="auto"/>
      </w:pPr>
      <w:r>
        <w:t>Figure eight</w:t>
      </w:r>
      <w:r w:rsidR="00437318" w:rsidRPr="00437318">
        <w:t xml:space="preserve"> shows how replenishment and removal activity changed across the configurations.</w:t>
      </w:r>
    </w:p>
    <w:p w14:paraId="6072D85B" w14:textId="77777777" w:rsidR="004205EA" w:rsidRDefault="004205EA" w:rsidP="004205EA">
      <w:pPr>
        <w:pStyle w:val="NormalWeb"/>
        <w:keepNext/>
        <w:spacing w:line="360" w:lineRule="auto"/>
      </w:pPr>
      <w:r w:rsidRPr="004205EA">
        <w:rPr>
          <w:noProof/>
        </w:rPr>
        <w:drawing>
          <wp:inline distT="0" distB="0" distL="0" distR="0" wp14:anchorId="17841730" wp14:editId="4C642840">
            <wp:extent cx="5731510" cy="1992630"/>
            <wp:effectExtent l="0" t="0" r="2540" b="7620"/>
            <wp:docPr id="14678763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992630"/>
                    </a:xfrm>
                    <a:prstGeom prst="rect">
                      <a:avLst/>
                    </a:prstGeom>
                    <a:noFill/>
                    <a:ln>
                      <a:noFill/>
                    </a:ln>
                  </pic:spPr>
                </pic:pic>
              </a:graphicData>
            </a:graphic>
          </wp:inline>
        </w:drawing>
      </w:r>
    </w:p>
    <w:p w14:paraId="575D093B" w14:textId="27A47E6A" w:rsidR="00A23E63" w:rsidRDefault="004205EA" w:rsidP="004205EA">
      <w:pPr>
        <w:pStyle w:val="Caption"/>
        <w:rPr>
          <w:i w:val="0"/>
          <w:iCs w:val="0"/>
        </w:rPr>
      </w:pPr>
      <w:bookmarkStart w:id="23" w:name="_Toc242046451"/>
      <w:r>
        <w:t xml:space="preserve">Figure </w:t>
      </w:r>
      <w:fldSimple w:instr=" SEQ Figure \* ARABIC ">
        <w:r>
          <w:rPr>
            <w:noProof/>
          </w:rPr>
          <w:t>8</w:t>
        </w:r>
      </w:fldSimple>
      <w:r>
        <w:t xml:space="preserve">. </w:t>
      </w:r>
      <w:r w:rsidRPr="00E5043E">
        <w:t>Completed support activities, refill duration and output-removal waiting</w:t>
      </w:r>
      <w:r>
        <w:t>.</w:t>
      </w:r>
      <w:bookmarkEnd w:id="23"/>
    </w:p>
    <w:p w14:paraId="78DBAD3F" w14:textId="53DA3C99" w:rsidR="00437318" w:rsidRPr="00437318" w:rsidRDefault="00437318" w:rsidP="00437318">
      <w:pPr>
        <w:pStyle w:val="NormalWeb"/>
        <w:spacing w:line="360" w:lineRule="auto"/>
      </w:pPr>
      <w:r w:rsidRPr="00437318">
        <w:t xml:space="preserve">Relative to </w:t>
      </w:r>
      <w:r w:rsidR="00EC5BB9">
        <w:t>system two</w:t>
      </w:r>
      <w:r w:rsidRPr="00437318">
        <w:t xml:space="preserve">, the larger hopper approximately halved completed refill events </w:t>
      </w:r>
      <w:r w:rsidR="008F3066">
        <w:t xml:space="preserve">if assuming the same </w:t>
      </w:r>
      <w:r w:rsidRPr="00437318">
        <w:t>refill duration. This reduced competition for the operator, whose utilisation fell to 69.09%, allow</w:t>
      </w:r>
      <w:r w:rsidR="00D40EFF">
        <w:t>s for</w:t>
      </w:r>
      <w:r w:rsidRPr="00437318">
        <w:t xml:space="preserve"> more output removals to be completed. The benefit therefore arose from reducing the frequency of </w:t>
      </w:r>
      <w:r w:rsidR="00BF6192">
        <w:t xml:space="preserve">operator </w:t>
      </w:r>
      <w:r w:rsidRPr="00437318">
        <w:t>work alongside increasing drilling capacity.</w:t>
      </w:r>
    </w:p>
    <w:p w14:paraId="1E924C1D" w14:textId="1D5BFD9B" w:rsidR="0012398D" w:rsidRDefault="00437318" w:rsidP="00437318">
      <w:pPr>
        <w:pStyle w:val="NormalWeb"/>
        <w:spacing w:line="360" w:lineRule="auto"/>
      </w:pPr>
      <w:r w:rsidRPr="00437318">
        <w:t>However, this outcome depends on replenishing twenty caps in approximately the same time as ten. If refill duration doubled, the calculated saving in replenishment workload would disappear. The larger hopper also requires additional cap storage, creating a trade-off between material availability and inventory at the station.</w:t>
      </w:r>
    </w:p>
    <w:p w14:paraId="6D1CF0DB" w14:textId="77777777" w:rsidR="0012398D" w:rsidRDefault="0012398D">
      <w:pPr>
        <w:spacing w:before="0" w:after="160" w:line="259" w:lineRule="auto"/>
        <w:rPr>
          <w:rFonts w:ascii="Times New Roman" w:eastAsia="Times New Roman" w:hAnsi="Times New Roman" w:cs="Times New Roman"/>
          <w:szCs w:val="24"/>
          <w:lang w:eastAsia="en-GB"/>
        </w:rPr>
      </w:pPr>
      <w:r>
        <w:br w:type="page"/>
      </w:r>
    </w:p>
    <w:p w14:paraId="25979653" w14:textId="77777777" w:rsidR="0012398D" w:rsidRPr="00FD5858" w:rsidRDefault="0012398D" w:rsidP="00AB5A71">
      <w:pPr>
        <w:pStyle w:val="Heading3"/>
        <w:numPr>
          <w:ilvl w:val="0"/>
          <w:numId w:val="0"/>
        </w:numPr>
        <w:rPr>
          <w:rFonts w:ascii="Times New Roman" w:hAnsi="Times New Roman" w:cs="Times New Roman"/>
          <w:color w:val="auto"/>
          <w:sz w:val="28"/>
          <w:szCs w:val="28"/>
        </w:rPr>
      </w:pPr>
      <w:bookmarkStart w:id="24" w:name="_Toc242044076"/>
      <w:r w:rsidRPr="00FD5858">
        <w:rPr>
          <w:rFonts w:ascii="Times New Roman" w:hAnsi="Times New Roman" w:cs="Times New Roman"/>
          <w:color w:val="auto"/>
          <w:sz w:val="28"/>
          <w:szCs w:val="28"/>
        </w:rPr>
        <w:lastRenderedPageBreak/>
        <w:t>4.4 Recommendations and limitations</w:t>
      </w:r>
      <w:bookmarkEnd w:id="24"/>
    </w:p>
    <w:p w14:paraId="7CAB4929" w14:textId="690C8741" w:rsidR="00217115" w:rsidRPr="00217115" w:rsidRDefault="00217115" w:rsidP="00217115">
      <w:pPr>
        <w:pStyle w:val="NormalWeb"/>
        <w:spacing w:line="360" w:lineRule="auto"/>
      </w:pPr>
      <w:r w:rsidRPr="00217115">
        <w:t>Based on the results, the two-drill configuration with a twenty-cap hopper is recommended for further investigation. Its suitability depends on whether twenty caps can be replenished within the assumed duration. A time study should therefore establish refill times, followed by sensitivity analysis to assess how longer replenishment affects throughput and operator workload</w:t>
      </w:r>
      <w:r w:rsidR="00864483">
        <w:t xml:space="preserve"> </w:t>
      </w:r>
      <w:r w:rsidR="00864483" w:rsidRPr="00864483">
        <w:t>(Lasserre, 1981)</w:t>
      </w:r>
      <w:r w:rsidRPr="00217115">
        <w:t>. Equipment costs, space requirements and additional cap storage should also be evaluated before implementation.</w:t>
      </w:r>
    </w:p>
    <w:p w14:paraId="16A235BB" w14:textId="20608415" w:rsidR="00217115" w:rsidRPr="00217115" w:rsidRDefault="00217115" w:rsidP="00217115">
      <w:pPr>
        <w:pStyle w:val="NormalWeb"/>
        <w:spacing w:line="360" w:lineRule="auto"/>
      </w:pPr>
      <w:r w:rsidRPr="00217115">
        <w:t xml:space="preserve">Only three configurations were evaluated, so the findings do not establish an optimal design. Testing intermediate hopper capacities could identify whether comparable performance is achievable with less </w:t>
      </w:r>
      <w:r w:rsidR="00F27C18">
        <w:t>cap</w:t>
      </w:r>
      <w:r w:rsidRPr="00217115">
        <w:t xml:space="preserve"> storage</w:t>
      </w:r>
      <w:r w:rsidR="00F27C18">
        <w:t xml:space="preserve"> or intro</w:t>
      </w:r>
      <w:r w:rsidR="005C6B59">
        <w:t xml:space="preserve">ducing a second operator. </w:t>
      </w:r>
      <w:r w:rsidRPr="00217115">
        <w:t>The results also remain dependent on the supplied input distributions and require comparison with observed laboratory performance.</w:t>
      </w:r>
    </w:p>
    <w:p w14:paraId="2ED73914" w14:textId="04C0D66D" w:rsidR="00A02F96" w:rsidRPr="00A02F96" w:rsidRDefault="00217115" w:rsidP="00A02F96">
      <w:pPr>
        <w:pStyle w:val="NormalWeb"/>
        <w:spacing w:line="360" w:lineRule="auto"/>
      </w:pPr>
      <w:r w:rsidRPr="00217115">
        <w:t xml:space="preserve">A monitored trial is recommended before wider adoption. </w:t>
      </w:r>
      <w:r w:rsidR="001F3582">
        <w:t xml:space="preserve">The </w:t>
      </w:r>
      <w:r w:rsidR="00F02CF8">
        <w:t>t</w:t>
      </w:r>
      <w:r w:rsidRPr="00217115">
        <w:t xml:space="preserve">hroughput, waiting, resource utilisation and closing WIP should be assessed together, ensuring that unfinished components remain visible in the evaluation. </w:t>
      </w:r>
      <w:r w:rsidR="00A02F96" w:rsidRPr="00A02F96">
        <w:t xml:space="preserve">This approach is consistent with </w:t>
      </w:r>
      <w:proofErr w:type="spellStart"/>
      <w:r w:rsidR="00A02F96" w:rsidRPr="00A02F96">
        <w:t>Skoogh</w:t>
      </w:r>
      <w:proofErr w:type="spellEnd"/>
      <w:r w:rsidR="00A02F96" w:rsidRPr="00A02F96">
        <w:t xml:space="preserve"> et al. (2023), whose  review classifies 14 bottleneck detection methods according to queue states, process states or a combination of both. Applied to the CP Laboratory, examining queue lengths and waiting times alongside resource utilisation would help identify where capacity restricts production flow. Repeating this assessment after improvements would help determine whether congestion has reduced or the constraint has shifted to another resource.</w:t>
      </w:r>
    </w:p>
    <w:p w14:paraId="67F40C04" w14:textId="11B58531" w:rsidR="00037FF5" w:rsidRDefault="00037FF5" w:rsidP="00217115">
      <w:pPr>
        <w:pStyle w:val="NormalWeb"/>
        <w:spacing w:line="360" w:lineRule="auto"/>
      </w:pPr>
    </w:p>
    <w:p w14:paraId="07D54292" w14:textId="77777777" w:rsidR="00037FF5" w:rsidRDefault="00037FF5">
      <w:pPr>
        <w:spacing w:before="0" w:after="160" w:line="259" w:lineRule="auto"/>
        <w:rPr>
          <w:rFonts w:ascii="Times New Roman" w:eastAsia="Times New Roman" w:hAnsi="Times New Roman" w:cs="Times New Roman"/>
          <w:szCs w:val="24"/>
          <w:lang w:eastAsia="en-GB"/>
        </w:rPr>
      </w:pPr>
      <w:r>
        <w:br w:type="page"/>
      </w:r>
    </w:p>
    <w:p w14:paraId="42003042" w14:textId="0E1359A9" w:rsidR="00F56028" w:rsidRPr="00F56028" w:rsidRDefault="00F56028" w:rsidP="00F56028">
      <w:pPr>
        <w:pStyle w:val="Heading1"/>
      </w:pPr>
      <w:bookmarkStart w:id="25" w:name="_Toc242044077"/>
      <w:r w:rsidRPr="00F56028">
        <w:lastRenderedPageBreak/>
        <w:t>Conclusion</w:t>
      </w:r>
      <w:bookmarkEnd w:id="25"/>
    </w:p>
    <w:p w14:paraId="1C481D1C" w14:textId="08302D18" w:rsidR="00F56028" w:rsidRPr="00F56028" w:rsidRDefault="00F56028" w:rsidP="00F56028">
      <w:pPr>
        <w:pStyle w:val="NormalWeb"/>
        <w:spacing w:line="360" w:lineRule="auto"/>
      </w:pPr>
      <w:r w:rsidRPr="00F56028">
        <w:t>This study applied discrete event simulation in Arena to evaluate the CP Laboratory</w:t>
      </w:r>
      <w:r>
        <w:t xml:space="preserve"> to </w:t>
      </w:r>
      <w:r w:rsidRPr="00F56028">
        <w:t xml:space="preserve">identify operational constraints and assess opportunities for Lean improvement. The baseline analysis identified drilling as the </w:t>
      </w:r>
      <w:r w:rsidR="008F143F">
        <w:t>key</w:t>
      </w:r>
      <w:r w:rsidRPr="00F56028">
        <w:t xml:space="preserve"> bottleneck, with utilisation approaching 100% and substantial queues forming upstream. Waiting accounted for approximately 97% of completed components time in the system, while increasing WIP demonstrated that arrivals exceeded the line’s processing capacity. These findings established waiting and accumulated inventory as the main measured sources of waste.</w:t>
      </w:r>
    </w:p>
    <w:p w14:paraId="15917971" w14:textId="09A8BA39" w:rsidR="00F56028" w:rsidRPr="00F56028" w:rsidRDefault="00F56028" w:rsidP="00F56028">
      <w:pPr>
        <w:pStyle w:val="NormalWeb"/>
        <w:spacing w:line="360" w:lineRule="auto"/>
      </w:pPr>
      <w:r w:rsidRPr="00F56028">
        <w:t xml:space="preserve">The improvement experiments demonstrated the importance of assessing performance across the whole production system. Introducing a second drill largely removed the drilling backlog, but completed output decreased by 11.04%. Higher operator utilisation and longer waits for output removal indicated increased competition between replenishment and removal duties. </w:t>
      </w:r>
    </w:p>
    <w:p w14:paraId="08EC955B" w14:textId="41058954" w:rsidR="00F56028" w:rsidRPr="00F56028" w:rsidRDefault="00F56028" w:rsidP="00F56028">
      <w:pPr>
        <w:pStyle w:val="NormalWeb"/>
        <w:spacing w:line="360" w:lineRule="auto"/>
      </w:pPr>
      <w:r w:rsidRPr="00F56028">
        <w:t xml:space="preserve">Combining two drills with a twenty-cap hopper produced the strongest performance among the configurations tested. Compared with the baseline, </w:t>
      </w:r>
      <w:r w:rsidR="00312FF8">
        <w:t xml:space="preserve">as </w:t>
      </w:r>
      <w:r w:rsidRPr="00F56028">
        <w:t xml:space="preserve">completed output increased by 33.47%, while average lead time and average WIP decreased by approximately 94.75%. Less frequent replenishment reduced the operator’s workload, supporting improved output flow. As value-added processing time remained approximately unchanged, the </w:t>
      </w:r>
      <w:r w:rsidR="00312FF8">
        <w:t xml:space="preserve">main </w:t>
      </w:r>
      <w:r w:rsidRPr="00F56028">
        <w:t>benefit concerned reducing delays and improving coordination between activities.</w:t>
      </w:r>
    </w:p>
    <w:p w14:paraId="21F296DA" w14:textId="19FF1F37" w:rsidR="00694610" w:rsidRPr="00372A2D" w:rsidRDefault="00F56028" w:rsidP="00372A2D">
      <w:pPr>
        <w:pStyle w:val="NormalWeb"/>
        <w:spacing w:line="360" w:lineRule="auto"/>
      </w:pPr>
      <w:r w:rsidRPr="00F56028">
        <w:t xml:space="preserve">However, these results remain conditional on the model assumptions, particularly the unchanged refill-time distribution for twenty caps. Differences in control logic also limit attribution of the results to individual changes, and three configurations cannot establish an optimal design. The combined configuration is therefore recommended for further investigation through measured refill times, consistent model comparisons and validation against observed laboratory performance. Equipment costs, storage requirements and practical feasibility should be assessed before implementation. Continued monitoring of throughput, queues, resource utilisation and closing WIP would help determine whether improvements are sustained and </w:t>
      </w:r>
      <w:r w:rsidR="0083298A">
        <w:t xml:space="preserve">would help </w:t>
      </w:r>
      <w:r w:rsidRPr="00F56028">
        <w:t>identify any</w:t>
      </w:r>
      <w:r w:rsidR="0083298A">
        <w:t xml:space="preserve"> new</w:t>
      </w:r>
      <w:r w:rsidRPr="00F56028">
        <w:t xml:space="preserve"> emerging constraints</w:t>
      </w:r>
      <w:r w:rsidR="00372A2D">
        <w:t>.</w:t>
      </w:r>
    </w:p>
    <w:p w14:paraId="52EA58B6" w14:textId="74261A95" w:rsidR="000C0143" w:rsidRPr="00537D30" w:rsidRDefault="000C0143" w:rsidP="000C0143">
      <w:pPr>
        <w:rPr>
          <w:rFonts w:cstheme="minorHAnsi"/>
        </w:rPr>
      </w:pPr>
    </w:p>
    <w:p w14:paraId="3B12337A" w14:textId="45B06596" w:rsidR="00301299" w:rsidRPr="00372A2D" w:rsidRDefault="00301299" w:rsidP="00372A2D">
      <w:pPr>
        <w:pStyle w:val="Heading1"/>
        <w:numPr>
          <w:ilvl w:val="0"/>
          <w:numId w:val="0"/>
        </w:numPr>
      </w:pPr>
      <w:r w:rsidRPr="00537D30">
        <w:rPr>
          <w:rFonts w:cstheme="minorHAnsi"/>
        </w:rPr>
        <w:br w:type="page"/>
      </w:r>
      <w:bookmarkStart w:id="26" w:name="_Toc242044078"/>
      <w:r w:rsidR="00B25D24" w:rsidRPr="00372A2D">
        <w:lastRenderedPageBreak/>
        <w:t>References</w:t>
      </w:r>
      <w:bookmarkEnd w:id="26"/>
    </w:p>
    <w:p w14:paraId="1A150A0C" w14:textId="77777777" w:rsidR="00E93875" w:rsidRPr="00E93875" w:rsidRDefault="00E93875" w:rsidP="00E93875">
      <w:pPr>
        <w:rPr>
          <w:rFonts w:ascii="Times New Roman" w:hAnsi="Times New Roman" w:cs="Times New Roman"/>
        </w:rPr>
      </w:pPr>
      <w:r w:rsidRPr="00E93875">
        <w:rPr>
          <w:rFonts w:ascii="Times New Roman" w:hAnsi="Times New Roman" w:cs="Times New Roman"/>
        </w:rPr>
        <w:t xml:space="preserve">Babulak, E. and Wang, M. (2010). Discrete event simulation: State of the art. </w:t>
      </w:r>
      <w:r w:rsidRPr="00E93875">
        <w:rPr>
          <w:rFonts w:ascii="Times New Roman" w:hAnsi="Times New Roman" w:cs="Times New Roman"/>
          <w:i/>
          <w:iCs/>
        </w:rPr>
        <w:t>Discrete Event Simulations</w:t>
      </w:r>
      <w:r w:rsidRPr="00E93875">
        <w:rPr>
          <w:rFonts w:ascii="Times New Roman" w:hAnsi="Times New Roman" w:cs="Times New Roman"/>
        </w:rPr>
        <w:t>. [online] doi:10.5772/9894.</w:t>
      </w:r>
    </w:p>
    <w:p w14:paraId="342F1BB1" w14:textId="77777777" w:rsidR="00E93875" w:rsidRPr="00E93875" w:rsidRDefault="00E93875" w:rsidP="00E93875">
      <w:pPr>
        <w:rPr>
          <w:rFonts w:ascii="Times New Roman" w:hAnsi="Times New Roman" w:cs="Times New Roman"/>
        </w:rPr>
      </w:pPr>
      <w:r w:rsidRPr="00E93875">
        <w:rPr>
          <w:rFonts w:ascii="Times New Roman" w:hAnsi="Times New Roman" w:cs="Times New Roman"/>
        </w:rPr>
        <w:t xml:space="preserve">Goldratt, E.M. (n.d.). </w:t>
      </w:r>
      <w:r w:rsidRPr="00E93875">
        <w:rPr>
          <w:rFonts w:ascii="Times New Roman" w:hAnsi="Times New Roman" w:cs="Times New Roman"/>
          <w:i/>
          <w:iCs/>
        </w:rPr>
        <w:t>Theory of constraints. Eliyahu M. Goldratt</w:t>
      </w:r>
      <w:r w:rsidRPr="00E93875">
        <w:rPr>
          <w:rFonts w:ascii="Times New Roman" w:hAnsi="Times New Roman" w:cs="Times New Roman"/>
        </w:rPr>
        <w:t>. [online] Academia.edu. Available at: https://www.academia.edu/7095271 [Accessed 15 Sept. 2026].</w:t>
      </w:r>
    </w:p>
    <w:p w14:paraId="0E462B06" w14:textId="77777777" w:rsidR="00E93875" w:rsidRPr="00E93875" w:rsidRDefault="00E93875" w:rsidP="00E93875">
      <w:pPr>
        <w:rPr>
          <w:rFonts w:ascii="Times New Roman" w:hAnsi="Times New Roman" w:cs="Times New Roman"/>
        </w:rPr>
      </w:pPr>
      <w:r w:rsidRPr="00E93875">
        <w:rPr>
          <w:rFonts w:ascii="Times New Roman" w:hAnsi="Times New Roman" w:cs="Times New Roman"/>
        </w:rPr>
        <w:t xml:space="preserve">Lasserre, J.B. (1981). An economic interpretation of exact penalty functions using sensitivity analysis. </w:t>
      </w:r>
      <w:r w:rsidRPr="00E93875">
        <w:rPr>
          <w:rFonts w:ascii="Times New Roman" w:hAnsi="Times New Roman" w:cs="Times New Roman"/>
          <w:i/>
          <w:iCs/>
        </w:rPr>
        <w:t>Operations Research Letters</w:t>
      </w:r>
      <w:r w:rsidRPr="00E93875">
        <w:rPr>
          <w:rFonts w:ascii="Times New Roman" w:hAnsi="Times New Roman" w:cs="Times New Roman"/>
        </w:rPr>
        <w:t>, [online] 1(1), pp.39–40. doi:10.1016/0167-6377(81)90024-9.</w:t>
      </w:r>
    </w:p>
    <w:p w14:paraId="34ED30DD" w14:textId="77777777" w:rsidR="00E93875" w:rsidRPr="00E93875" w:rsidRDefault="00E93875" w:rsidP="00E93875">
      <w:pPr>
        <w:rPr>
          <w:rFonts w:ascii="Times New Roman" w:hAnsi="Times New Roman" w:cs="Times New Roman"/>
        </w:rPr>
      </w:pPr>
      <w:proofErr w:type="spellStart"/>
      <w:r w:rsidRPr="00E93875">
        <w:rPr>
          <w:rFonts w:ascii="Times New Roman" w:hAnsi="Times New Roman" w:cs="Times New Roman"/>
        </w:rPr>
        <w:t>Mathworks</w:t>
      </w:r>
      <w:proofErr w:type="spellEnd"/>
      <w:r w:rsidRPr="00E93875">
        <w:rPr>
          <w:rFonts w:ascii="Times New Roman" w:hAnsi="Times New Roman" w:cs="Times New Roman"/>
        </w:rPr>
        <w:t xml:space="preserve"> (2026). </w:t>
      </w:r>
      <w:r w:rsidRPr="00E93875">
        <w:rPr>
          <w:rFonts w:ascii="Times New Roman" w:hAnsi="Times New Roman" w:cs="Times New Roman"/>
          <w:i/>
          <w:iCs/>
        </w:rPr>
        <w:t>Create a triangular distribution object using default parameters</w:t>
      </w:r>
      <w:r w:rsidRPr="00E93875">
        <w:rPr>
          <w:rFonts w:ascii="Times New Roman" w:hAnsi="Times New Roman" w:cs="Times New Roman"/>
        </w:rPr>
        <w:t>. [online] MathWorks. Available at: https://uk.mathworks.com/help/stats/prob.triangulardistribution.html [Accessed 13 Sept. 2026].</w:t>
      </w:r>
    </w:p>
    <w:p w14:paraId="0A786428" w14:textId="77777777" w:rsidR="00E93875" w:rsidRPr="00E93875" w:rsidRDefault="00E93875" w:rsidP="00E93875">
      <w:pPr>
        <w:rPr>
          <w:rFonts w:ascii="Times New Roman" w:hAnsi="Times New Roman" w:cs="Times New Roman"/>
        </w:rPr>
      </w:pPr>
      <w:r w:rsidRPr="00E93875">
        <w:rPr>
          <w:rFonts w:ascii="Times New Roman" w:hAnsi="Times New Roman" w:cs="Times New Roman"/>
        </w:rPr>
        <w:t xml:space="preserve">National Library of Medicine (2024). </w:t>
      </w:r>
      <w:r w:rsidRPr="00E93875">
        <w:rPr>
          <w:rFonts w:ascii="Times New Roman" w:hAnsi="Times New Roman" w:cs="Times New Roman"/>
          <w:i/>
          <w:iCs/>
        </w:rPr>
        <w:t>Finding and using health statistics</w:t>
      </w:r>
      <w:r w:rsidRPr="00E93875">
        <w:rPr>
          <w:rFonts w:ascii="Times New Roman" w:hAnsi="Times New Roman" w:cs="Times New Roman"/>
        </w:rPr>
        <w:t>. [online] National Library of Medicine. Available at: https://www.nlm.nih.gov/oet/ed/stats/02-950.html [Accessed 4 Sept. 2026].</w:t>
      </w:r>
    </w:p>
    <w:p w14:paraId="47A70C27" w14:textId="77777777" w:rsidR="00E93875" w:rsidRPr="00E93875" w:rsidRDefault="00E93875" w:rsidP="00E93875">
      <w:pPr>
        <w:rPr>
          <w:rFonts w:ascii="Times New Roman" w:hAnsi="Times New Roman" w:cs="Times New Roman"/>
        </w:rPr>
      </w:pPr>
      <w:r w:rsidRPr="00E93875">
        <w:rPr>
          <w:rFonts w:ascii="Times New Roman" w:hAnsi="Times New Roman" w:cs="Times New Roman"/>
        </w:rPr>
        <w:t xml:space="preserve">Peterka, P. (2024). </w:t>
      </w:r>
      <w:r w:rsidRPr="00E93875">
        <w:rPr>
          <w:rFonts w:ascii="Times New Roman" w:hAnsi="Times New Roman" w:cs="Times New Roman"/>
          <w:i/>
          <w:iCs/>
        </w:rPr>
        <w:t>Defining and Optimizing Value-Added vs Non Value-Added Activities</w:t>
      </w:r>
      <w:r w:rsidRPr="00E93875">
        <w:rPr>
          <w:rFonts w:ascii="Times New Roman" w:hAnsi="Times New Roman" w:cs="Times New Roman"/>
        </w:rPr>
        <w:t>. [online] SixSigma.us. Available at: https://www.6sigma.us/process-improvement/value-added-vs-non-value-added-activities/ [Accessed 4 Oct. 2026].</w:t>
      </w:r>
    </w:p>
    <w:p w14:paraId="6E8A01CB" w14:textId="77777777" w:rsidR="00E93875" w:rsidRPr="00E93875" w:rsidRDefault="00E93875" w:rsidP="00E93875">
      <w:pPr>
        <w:rPr>
          <w:rFonts w:ascii="Times New Roman" w:hAnsi="Times New Roman" w:cs="Times New Roman"/>
        </w:rPr>
      </w:pPr>
      <w:r w:rsidRPr="00E93875">
        <w:rPr>
          <w:rFonts w:ascii="Times New Roman" w:hAnsi="Times New Roman" w:cs="Times New Roman"/>
        </w:rPr>
        <w:t xml:space="preserve">Robinson, S. (2008). Conceptual modelling for simulation part i: Definition and requirements. </w:t>
      </w:r>
      <w:r w:rsidRPr="00E93875">
        <w:rPr>
          <w:rFonts w:ascii="Times New Roman" w:hAnsi="Times New Roman" w:cs="Times New Roman"/>
          <w:i/>
          <w:iCs/>
        </w:rPr>
        <w:t>Journal of the Operational Research Society</w:t>
      </w:r>
      <w:r w:rsidRPr="00E93875">
        <w:rPr>
          <w:rFonts w:ascii="Times New Roman" w:hAnsi="Times New Roman" w:cs="Times New Roman"/>
        </w:rPr>
        <w:t>, [online] 59(3), pp.278–290. doi:10.1057/palgrave.jors.2602368.</w:t>
      </w:r>
    </w:p>
    <w:p w14:paraId="3F73A97B" w14:textId="77777777" w:rsidR="00E93875" w:rsidRPr="00E93875" w:rsidRDefault="00E93875" w:rsidP="00E93875">
      <w:pPr>
        <w:rPr>
          <w:rFonts w:ascii="Times New Roman" w:hAnsi="Times New Roman" w:cs="Times New Roman"/>
        </w:rPr>
      </w:pPr>
      <w:r w:rsidRPr="00E93875">
        <w:rPr>
          <w:rFonts w:ascii="Times New Roman" w:hAnsi="Times New Roman" w:cs="Times New Roman"/>
        </w:rPr>
        <w:t xml:space="preserve">Rockwell Automation (2026). </w:t>
      </w:r>
      <w:r w:rsidRPr="00E93875">
        <w:rPr>
          <w:rFonts w:ascii="Times New Roman" w:hAnsi="Times New Roman" w:cs="Times New Roman"/>
          <w:i/>
          <w:iCs/>
        </w:rPr>
        <w:t>GETTING STARTED WITH ARENA</w:t>
      </w:r>
      <w:r w:rsidRPr="00E93875">
        <w:rPr>
          <w:rFonts w:ascii="Times New Roman" w:hAnsi="Times New Roman" w:cs="Times New Roman"/>
        </w:rPr>
        <w:t>.</w:t>
      </w:r>
    </w:p>
    <w:p w14:paraId="53399A57" w14:textId="77777777" w:rsidR="00E93875" w:rsidRPr="00E93875" w:rsidRDefault="00E93875" w:rsidP="00E93875">
      <w:pPr>
        <w:rPr>
          <w:rFonts w:ascii="Times New Roman" w:hAnsi="Times New Roman" w:cs="Times New Roman"/>
        </w:rPr>
      </w:pPr>
      <w:r w:rsidRPr="00E93875">
        <w:rPr>
          <w:rFonts w:ascii="Times New Roman" w:hAnsi="Times New Roman" w:cs="Times New Roman"/>
        </w:rPr>
        <w:t xml:space="preserve">Sargent, R.G. (1977). Statistical analysis of simulation output data. </w:t>
      </w:r>
      <w:r w:rsidRPr="00E93875">
        <w:rPr>
          <w:rFonts w:ascii="Times New Roman" w:hAnsi="Times New Roman" w:cs="Times New Roman"/>
          <w:i/>
          <w:iCs/>
        </w:rPr>
        <w:t>ACM SIGSIM Simulation Digest</w:t>
      </w:r>
      <w:r w:rsidRPr="00E93875">
        <w:rPr>
          <w:rFonts w:ascii="Times New Roman" w:hAnsi="Times New Roman" w:cs="Times New Roman"/>
        </w:rPr>
        <w:t>, [online] 8(3), pp.21–31. doi:10.1145/1102766.1102769.</w:t>
      </w:r>
    </w:p>
    <w:p w14:paraId="63E2E075" w14:textId="77777777" w:rsidR="00E93875" w:rsidRPr="00E93875" w:rsidRDefault="00E93875" w:rsidP="00E93875">
      <w:pPr>
        <w:rPr>
          <w:rFonts w:ascii="Times New Roman" w:hAnsi="Times New Roman" w:cs="Times New Roman"/>
        </w:rPr>
      </w:pPr>
      <w:r w:rsidRPr="00E93875">
        <w:rPr>
          <w:rFonts w:ascii="Times New Roman" w:hAnsi="Times New Roman" w:cs="Times New Roman"/>
        </w:rPr>
        <w:t xml:space="preserve">Sargent, R.G. (2013). Verification and validation of simulation models. </w:t>
      </w:r>
      <w:r w:rsidRPr="00E93875">
        <w:rPr>
          <w:rFonts w:ascii="Times New Roman" w:hAnsi="Times New Roman" w:cs="Times New Roman"/>
          <w:i/>
          <w:iCs/>
        </w:rPr>
        <w:t>Journal of Simulation</w:t>
      </w:r>
      <w:r w:rsidRPr="00E93875">
        <w:rPr>
          <w:rFonts w:ascii="Times New Roman" w:hAnsi="Times New Roman" w:cs="Times New Roman"/>
        </w:rPr>
        <w:t>, [online] 7(1), pp.12–24. doi:10.1057/jos.2012.20.</w:t>
      </w:r>
    </w:p>
    <w:p w14:paraId="11C9D514" w14:textId="77777777" w:rsidR="00E93875" w:rsidRPr="00E93875" w:rsidRDefault="00E93875" w:rsidP="00E93875">
      <w:pPr>
        <w:rPr>
          <w:rFonts w:ascii="Times New Roman" w:hAnsi="Times New Roman" w:cs="Times New Roman"/>
        </w:rPr>
      </w:pPr>
      <w:r w:rsidRPr="00E93875">
        <w:rPr>
          <w:rFonts w:ascii="Times New Roman" w:hAnsi="Times New Roman" w:cs="Times New Roman"/>
        </w:rPr>
        <w:lastRenderedPageBreak/>
        <w:t xml:space="preserve">Skoogh, A., </w:t>
      </w:r>
      <w:proofErr w:type="spellStart"/>
      <w:r w:rsidRPr="00E93875">
        <w:rPr>
          <w:rFonts w:ascii="Times New Roman" w:hAnsi="Times New Roman" w:cs="Times New Roman"/>
        </w:rPr>
        <w:t>Thürer</w:t>
      </w:r>
      <w:proofErr w:type="spellEnd"/>
      <w:r w:rsidRPr="00E93875">
        <w:rPr>
          <w:rFonts w:ascii="Times New Roman" w:hAnsi="Times New Roman" w:cs="Times New Roman"/>
        </w:rPr>
        <w:t xml:space="preserve">, M., Subramaniyan, M., Matta, A. and Roser, C. (2023). Throughput bottleneck detection in manufacturing: A systematic review of the literature on methods and operationalization modes. </w:t>
      </w:r>
      <w:r w:rsidRPr="00E93875">
        <w:rPr>
          <w:rFonts w:ascii="Times New Roman" w:hAnsi="Times New Roman" w:cs="Times New Roman"/>
          <w:i/>
          <w:iCs/>
        </w:rPr>
        <w:t>Production &amp; Manufacturing Research</w:t>
      </w:r>
      <w:r w:rsidRPr="00E93875">
        <w:rPr>
          <w:rFonts w:ascii="Times New Roman" w:hAnsi="Times New Roman" w:cs="Times New Roman"/>
        </w:rPr>
        <w:t>, [online] 11(1). doi:10.1080/21693277.2023.2283031.</w:t>
      </w:r>
    </w:p>
    <w:p w14:paraId="07001B50" w14:textId="77777777" w:rsidR="00E93875" w:rsidRPr="00E93875" w:rsidRDefault="00E93875" w:rsidP="00E93875">
      <w:pPr>
        <w:rPr>
          <w:rFonts w:ascii="Times New Roman" w:hAnsi="Times New Roman" w:cs="Times New Roman"/>
        </w:rPr>
      </w:pPr>
      <w:r w:rsidRPr="00E93875">
        <w:rPr>
          <w:rFonts w:ascii="Times New Roman" w:hAnsi="Times New Roman" w:cs="Times New Roman"/>
        </w:rPr>
        <w:t xml:space="preserve">University of Wales Trinity Saint David (n.d.). </w:t>
      </w:r>
      <w:r w:rsidRPr="00E93875">
        <w:rPr>
          <w:rFonts w:ascii="Times New Roman" w:hAnsi="Times New Roman" w:cs="Times New Roman"/>
          <w:i/>
          <w:iCs/>
        </w:rPr>
        <w:t>Descrete event simulation – FESTO CP Laboratory. ACMA6002 Manufacturing Systems and Simulation [Case study]</w:t>
      </w:r>
      <w:r w:rsidRPr="00E93875">
        <w:rPr>
          <w:rFonts w:ascii="Times New Roman" w:hAnsi="Times New Roman" w:cs="Times New Roman"/>
        </w:rPr>
        <w:t>.</w:t>
      </w:r>
    </w:p>
    <w:p w14:paraId="2A2484A3" w14:textId="77777777" w:rsidR="00E93875" w:rsidRPr="00E93875" w:rsidRDefault="00E93875" w:rsidP="00E93875">
      <w:pPr>
        <w:rPr>
          <w:rFonts w:ascii="Times New Roman" w:hAnsi="Times New Roman" w:cs="Times New Roman"/>
        </w:rPr>
      </w:pPr>
      <w:r w:rsidRPr="00E93875">
        <w:rPr>
          <w:rFonts w:ascii="Times New Roman" w:hAnsi="Times New Roman" w:cs="Times New Roman"/>
        </w:rPr>
        <w:t xml:space="preserve">Urban, W. and Rogowska, P. (2018). The case study of bottlenecks identification for practical implementation to the theory of constraints. </w:t>
      </w:r>
      <w:r w:rsidRPr="00E93875">
        <w:rPr>
          <w:rFonts w:ascii="Times New Roman" w:hAnsi="Times New Roman" w:cs="Times New Roman"/>
          <w:i/>
          <w:iCs/>
        </w:rPr>
        <w:t>Multidisciplinary Aspects of Production Engineering</w:t>
      </w:r>
      <w:r w:rsidRPr="00E93875">
        <w:rPr>
          <w:rFonts w:ascii="Times New Roman" w:hAnsi="Times New Roman" w:cs="Times New Roman"/>
        </w:rPr>
        <w:t>, [online] 1(1), pp.399–405. doi:10.2478/mape-2018-0051.</w:t>
      </w:r>
    </w:p>
    <w:p w14:paraId="56011A02" w14:textId="77777777" w:rsidR="00E93875" w:rsidRPr="00E93875" w:rsidRDefault="00E93875" w:rsidP="00E93875">
      <w:pPr>
        <w:rPr>
          <w:rFonts w:ascii="Times New Roman" w:hAnsi="Times New Roman" w:cs="Times New Roman"/>
        </w:rPr>
      </w:pPr>
      <w:r w:rsidRPr="00E93875">
        <w:rPr>
          <w:rFonts w:ascii="Times New Roman" w:hAnsi="Times New Roman" w:cs="Times New Roman"/>
        </w:rPr>
        <w:t xml:space="preserve">Utomo, P. and </w:t>
      </w:r>
      <w:proofErr w:type="spellStart"/>
      <w:r w:rsidRPr="00E93875">
        <w:rPr>
          <w:rFonts w:ascii="Times New Roman" w:hAnsi="Times New Roman" w:cs="Times New Roman"/>
        </w:rPr>
        <w:t>Pudji</w:t>
      </w:r>
      <w:proofErr w:type="spellEnd"/>
      <w:r w:rsidRPr="00E93875">
        <w:rPr>
          <w:rFonts w:ascii="Times New Roman" w:hAnsi="Times New Roman" w:cs="Times New Roman"/>
        </w:rPr>
        <w:t xml:space="preserve">, E. (2025). Analysis of waste in the production system with the approach lean manufacturing method. </w:t>
      </w:r>
      <w:r w:rsidRPr="00E93875">
        <w:rPr>
          <w:rFonts w:ascii="Times New Roman" w:hAnsi="Times New Roman" w:cs="Times New Roman"/>
          <w:i/>
          <w:iCs/>
        </w:rPr>
        <w:t xml:space="preserve">Journal La </w:t>
      </w:r>
      <w:proofErr w:type="spellStart"/>
      <w:r w:rsidRPr="00E93875">
        <w:rPr>
          <w:rFonts w:ascii="Times New Roman" w:hAnsi="Times New Roman" w:cs="Times New Roman"/>
          <w:i/>
          <w:iCs/>
        </w:rPr>
        <w:t>Multiapp</w:t>
      </w:r>
      <w:proofErr w:type="spellEnd"/>
      <w:r w:rsidRPr="00E93875">
        <w:rPr>
          <w:rFonts w:ascii="Times New Roman" w:hAnsi="Times New Roman" w:cs="Times New Roman"/>
        </w:rPr>
        <w:t>, [online] 6(2), pp.270–286. doi:10.37899/journallamultiapp.v6i2.1999.</w:t>
      </w:r>
    </w:p>
    <w:p w14:paraId="6D3302FE" w14:textId="77777777" w:rsidR="00D133DE" w:rsidRPr="00537D30" w:rsidRDefault="00D133DE" w:rsidP="00D133DE">
      <w:pPr>
        <w:rPr>
          <w:rFonts w:cstheme="minorHAnsi"/>
        </w:rPr>
      </w:pPr>
    </w:p>
    <w:p w14:paraId="188442A5" w14:textId="77777777" w:rsidR="00F2207F" w:rsidRDefault="00F2207F">
      <w:pPr>
        <w:rPr>
          <w:rFonts w:eastAsiaTheme="majorEastAsia" w:cstheme="minorHAnsi"/>
          <w:color w:val="2F5496" w:themeColor="accent1" w:themeShade="BF"/>
          <w:sz w:val="32"/>
          <w:szCs w:val="32"/>
        </w:rPr>
      </w:pPr>
      <w:r>
        <w:rPr>
          <w:rFonts w:cstheme="minorHAnsi"/>
        </w:rPr>
        <w:br w:type="page"/>
      </w:r>
    </w:p>
    <w:p w14:paraId="13806D4B" w14:textId="3E45D835" w:rsidR="00C37BF9" w:rsidRPr="00E15478" w:rsidRDefault="000C0143" w:rsidP="009E73AA">
      <w:pPr>
        <w:pStyle w:val="Heading"/>
      </w:pPr>
      <w:bookmarkStart w:id="27" w:name="_Toc242044079"/>
      <w:r w:rsidRPr="00E15478">
        <w:lastRenderedPageBreak/>
        <w:t>Appendices</w:t>
      </w:r>
      <w:bookmarkEnd w:id="27"/>
      <w:r w:rsidRPr="00E15478">
        <w:t xml:space="preserve"> </w:t>
      </w:r>
    </w:p>
    <w:p w14:paraId="7A4726CF" w14:textId="77777777" w:rsidR="00F4122C" w:rsidRDefault="00F4122C" w:rsidP="00F4122C">
      <w:pPr>
        <w:keepNext/>
        <w:spacing w:after="0" w:line="240" w:lineRule="auto"/>
      </w:pPr>
      <w:r>
        <w:rPr>
          <w:noProof/>
        </w:rPr>
        <w:drawing>
          <wp:inline distT="0" distB="0" distL="0" distR="0" wp14:anchorId="177505A9" wp14:editId="038ADF30">
            <wp:extent cx="5731510" cy="3423920"/>
            <wp:effectExtent l="0" t="0" r="2540" b="5080"/>
            <wp:docPr id="2940972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423920"/>
                    </a:xfrm>
                    <a:prstGeom prst="rect">
                      <a:avLst/>
                    </a:prstGeom>
                    <a:noFill/>
                    <a:ln>
                      <a:noFill/>
                    </a:ln>
                  </pic:spPr>
                </pic:pic>
              </a:graphicData>
            </a:graphic>
          </wp:inline>
        </w:drawing>
      </w:r>
    </w:p>
    <w:p w14:paraId="16A8D32E" w14:textId="70D1567B" w:rsidR="00F4122C" w:rsidRDefault="00F4122C" w:rsidP="00F4122C">
      <w:pPr>
        <w:pStyle w:val="Caption"/>
      </w:pPr>
      <w:r>
        <w:t xml:space="preserve">Appendix </w:t>
      </w:r>
      <w:fldSimple w:instr=" SEQ Appendix \* ARABIC ">
        <w:r w:rsidR="002021C5">
          <w:rPr>
            <w:noProof/>
          </w:rPr>
          <w:t>1</w:t>
        </w:r>
      </w:fldSimple>
      <w:r>
        <w:t>. Baseline Arena Model (System One)</w:t>
      </w:r>
      <w:r w:rsidR="00F26452">
        <w:t>.</w:t>
      </w:r>
    </w:p>
    <w:p w14:paraId="3061FA3A" w14:textId="77777777" w:rsidR="00F26452" w:rsidRDefault="00F26452" w:rsidP="00F26452">
      <w:pPr>
        <w:keepNext/>
      </w:pPr>
      <w:r>
        <w:rPr>
          <w:noProof/>
        </w:rPr>
        <w:drawing>
          <wp:inline distT="0" distB="0" distL="0" distR="0" wp14:anchorId="6C3D28B6" wp14:editId="28A2AB1A">
            <wp:extent cx="5731510" cy="3423920"/>
            <wp:effectExtent l="0" t="0" r="2540" b="5080"/>
            <wp:docPr id="11068726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423920"/>
                    </a:xfrm>
                    <a:prstGeom prst="rect">
                      <a:avLst/>
                    </a:prstGeom>
                    <a:noFill/>
                    <a:ln>
                      <a:noFill/>
                    </a:ln>
                  </pic:spPr>
                </pic:pic>
              </a:graphicData>
            </a:graphic>
          </wp:inline>
        </w:drawing>
      </w:r>
    </w:p>
    <w:p w14:paraId="5A3D2E0A" w14:textId="5B943555" w:rsidR="006F3B02" w:rsidRDefault="00F26452" w:rsidP="00F26452">
      <w:pPr>
        <w:pStyle w:val="Caption"/>
      </w:pPr>
      <w:r>
        <w:t xml:space="preserve">Appendix </w:t>
      </w:r>
      <w:fldSimple w:instr=" SEQ Appendix \* ARABIC ">
        <w:r w:rsidR="002021C5">
          <w:rPr>
            <w:noProof/>
          </w:rPr>
          <w:t>2</w:t>
        </w:r>
      </w:fldSimple>
      <w:r>
        <w:t>. Baseline Arena Model (System One) Running at EOD.</w:t>
      </w:r>
    </w:p>
    <w:p w14:paraId="79E900B0" w14:textId="77777777" w:rsidR="00976E52" w:rsidRDefault="00976E52" w:rsidP="00976E52"/>
    <w:p w14:paraId="03DB4FC6" w14:textId="77777777" w:rsidR="00976E52" w:rsidRDefault="00976E52" w:rsidP="00976E52">
      <w:pPr>
        <w:keepNext/>
      </w:pPr>
      <w:r>
        <w:rPr>
          <w:noProof/>
        </w:rPr>
        <w:lastRenderedPageBreak/>
        <w:drawing>
          <wp:inline distT="0" distB="0" distL="0" distR="0" wp14:anchorId="494DFF06" wp14:editId="47238A46">
            <wp:extent cx="5731510" cy="2941955"/>
            <wp:effectExtent l="0" t="0" r="2540" b="0"/>
            <wp:docPr id="5924244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941955"/>
                    </a:xfrm>
                    <a:prstGeom prst="rect">
                      <a:avLst/>
                    </a:prstGeom>
                    <a:noFill/>
                    <a:ln>
                      <a:noFill/>
                    </a:ln>
                  </pic:spPr>
                </pic:pic>
              </a:graphicData>
            </a:graphic>
          </wp:inline>
        </w:drawing>
      </w:r>
    </w:p>
    <w:p w14:paraId="0F65A1D3" w14:textId="13E8A6EB" w:rsidR="00976E52" w:rsidRDefault="00976E52" w:rsidP="00976E52">
      <w:pPr>
        <w:pStyle w:val="Caption"/>
      </w:pPr>
      <w:r>
        <w:t xml:space="preserve">Appendix </w:t>
      </w:r>
      <w:fldSimple w:instr=" SEQ Appendix \* ARABIC ">
        <w:r w:rsidR="002021C5">
          <w:rPr>
            <w:noProof/>
          </w:rPr>
          <w:t>3</w:t>
        </w:r>
      </w:fldSimple>
      <w:r>
        <w:t>. Arena Model (System two) two drill setup.</w:t>
      </w:r>
    </w:p>
    <w:p w14:paraId="5F0EC513" w14:textId="77777777" w:rsidR="00C752C0" w:rsidRDefault="00C752C0" w:rsidP="00C752C0">
      <w:pPr>
        <w:keepNext/>
      </w:pPr>
      <w:r>
        <w:rPr>
          <w:noProof/>
        </w:rPr>
        <w:drawing>
          <wp:inline distT="0" distB="0" distL="0" distR="0" wp14:anchorId="3E85823E" wp14:editId="4A23B7C2">
            <wp:extent cx="5731510" cy="2741930"/>
            <wp:effectExtent l="0" t="0" r="2540" b="1270"/>
            <wp:docPr id="161593950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741930"/>
                    </a:xfrm>
                    <a:prstGeom prst="rect">
                      <a:avLst/>
                    </a:prstGeom>
                    <a:noFill/>
                    <a:ln>
                      <a:noFill/>
                    </a:ln>
                  </pic:spPr>
                </pic:pic>
              </a:graphicData>
            </a:graphic>
          </wp:inline>
        </w:drawing>
      </w:r>
    </w:p>
    <w:p w14:paraId="58B23ABE" w14:textId="1A654782" w:rsidR="00976E52" w:rsidRDefault="00C752C0" w:rsidP="00C752C0">
      <w:pPr>
        <w:pStyle w:val="Caption"/>
      </w:pPr>
      <w:r>
        <w:t xml:space="preserve">Appendix </w:t>
      </w:r>
      <w:fldSimple w:instr=" SEQ Appendix \* ARABIC ">
        <w:r w:rsidR="002021C5">
          <w:rPr>
            <w:noProof/>
          </w:rPr>
          <w:t>4</w:t>
        </w:r>
      </w:fldSimple>
      <w:r>
        <w:t xml:space="preserve">. </w:t>
      </w:r>
      <w:r w:rsidRPr="00B81890">
        <w:t>Arena Model (System two) two drill setup</w:t>
      </w:r>
      <w:r>
        <w:t xml:space="preserve"> running EOD.</w:t>
      </w:r>
    </w:p>
    <w:p w14:paraId="4A481392" w14:textId="77777777" w:rsidR="00C752C0" w:rsidRDefault="00C752C0" w:rsidP="00C752C0"/>
    <w:p w14:paraId="7727A0C1" w14:textId="77777777" w:rsidR="009E6F24" w:rsidRDefault="009E6F24" w:rsidP="009E6F24">
      <w:pPr>
        <w:keepNext/>
      </w:pPr>
      <w:r>
        <w:rPr>
          <w:noProof/>
        </w:rPr>
        <w:lastRenderedPageBreak/>
        <w:drawing>
          <wp:inline distT="0" distB="0" distL="0" distR="0" wp14:anchorId="43CF5B30" wp14:editId="11B18F9D">
            <wp:extent cx="5731510" cy="1322705"/>
            <wp:effectExtent l="0" t="0" r="2540" b="0"/>
            <wp:docPr id="20077578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1322705"/>
                    </a:xfrm>
                    <a:prstGeom prst="rect">
                      <a:avLst/>
                    </a:prstGeom>
                    <a:noFill/>
                    <a:ln>
                      <a:noFill/>
                    </a:ln>
                  </pic:spPr>
                </pic:pic>
              </a:graphicData>
            </a:graphic>
          </wp:inline>
        </w:drawing>
      </w:r>
    </w:p>
    <w:p w14:paraId="04A53428" w14:textId="63DEBF6F" w:rsidR="009E6F24" w:rsidRPr="00C752C0" w:rsidRDefault="009E6F24" w:rsidP="009E6F24">
      <w:pPr>
        <w:pStyle w:val="Caption"/>
      </w:pPr>
      <w:r>
        <w:t xml:space="preserve">Appendix </w:t>
      </w:r>
      <w:fldSimple w:instr=" SEQ Appendix \* ARABIC ">
        <w:r w:rsidR="002021C5">
          <w:rPr>
            <w:noProof/>
          </w:rPr>
          <w:t>5</w:t>
        </w:r>
      </w:fldSimple>
      <w:r>
        <w:t>. System Two Drill Resource Capacity Increase to two.</w:t>
      </w:r>
    </w:p>
    <w:p w14:paraId="5500EF9F" w14:textId="77777777" w:rsidR="004E649F" w:rsidRDefault="004E649F" w:rsidP="004E649F">
      <w:pPr>
        <w:keepNext/>
      </w:pPr>
      <w:r>
        <w:rPr>
          <w:noProof/>
        </w:rPr>
        <w:drawing>
          <wp:inline distT="0" distB="0" distL="0" distR="0" wp14:anchorId="7BBB9E53" wp14:editId="69CD1947">
            <wp:extent cx="4391025" cy="3983355"/>
            <wp:effectExtent l="0" t="0" r="9525" b="0"/>
            <wp:docPr id="208402279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91025" cy="3983355"/>
                    </a:xfrm>
                    <a:prstGeom prst="rect">
                      <a:avLst/>
                    </a:prstGeom>
                    <a:noFill/>
                    <a:ln>
                      <a:noFill/>
                    </a:ln>
                  </pic:spPr>
                </pic:pic>
              </a:graphicData>
            </a:graphic>
          </wp:inline>
        </w:drawing>
      </w:r>
    </w:p>
    <w:p w14:paraId="1B773471" w14:textId="44F13762" w:rsidR="00976E52" w:rsidRDefault="004E649F" w:rsidP="004E649F">
      <w:pPr>
        <w:pStyle w:val="Caption"/>
      </w:pPr>
      <w:r>
        <w:t xml:space="preserve">Appendix </w:t>
      </w:r>
      <w:fldSimple w:instr=" SEQ Appendix \* ARABIC ">
        <w:r w:rsidR="002021C5">
          <w:rPr>
            <w:noProof/>
          </w:rPr>
          <w:t>6</w:t>
        </w:r>
      </w:fldSimple>
      <w:r>
        <w:t>. Logic change on Drill hold for two drills.</w:t>
      </w:r>
    </w:p>
    <w:p w14:paraId="11472402" w14:textId="77777777" w:rsidR="002021C5" w:rsidRDefault="002021C5" w:rsidP="002021C5">
      <w:pPr>
        <w:keepNext/>
      </w:pPr>
      <w:r>
        <w:rPr>
          <w:noProof/>
        </w:rPr>
        <w:lastRenderedPageBreak/>
        <w:drawing>
          <wp:inline distT="0" distB="0" distL="0" distR="0" wp14:anchorId="3B5005FC" wp14:editId="6042ED12">
            <wp:extent cx="5731510" cy="4800600"/>
            <wp:effectExtent l="0" t="0" r="2540" b="0"/>
            <wp:docPr id="171451006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800600"/>
                    </a:xfrm>
                    <a:prstGeom prst="rect">
                      <a:avLst/>
                    </a:prstGeom>
                    <a:noFill/>
                    <a:ln>
                      <a:noFill/>
                    </a:ln>
                  </pic:spPr>
                </pic:pic>
              </a:graphicData>
            </a:graphic>
          </wp:inline>
        </w:drawing>
      </w:r>
    </w:p>
    <w:p w14:paraId="6271B2FF" w14:textId="011457A3" w:rsidR="004E649F" w:rsidRPr="004E649F" w:rsidRDefault="002021C5" w:rsidP="002021C5">
      <w:pPr>
        <w:pStyle w:val="Caption"/>
      </w:pPr>
      <w:r>
        <w:t xml:space="preserve">Appendix </w:t>
      </w:r>
      <w:fldSimple w:instr=" SEQ Appendix \* ARABIC ">
        <w:r>
          <w:rPr>
            <w:noProof/>
          </w:rPr>
          <w:t>7</w:t>
        </w:r>
      </w:fldSimple>
      <w:r>
        <w:t>. System 3 change to increase hopper capacity while maintaining two drills.</w:t>
      </w:r>
    </w:p>
    <w:p w14:paraId="18B4111A" w14:textId="68756240" w:rsidR="00CD1A31" w:rsidRPr="00F4122C" w:rsidRDefault="007F780B" w:rsidP="00F4122C">
      <w:pPr>
        <w:spacing w:after="0" w:line="240" w:lineRule="auto"/>
        <w:rPr>
          <w:rFonts w:eastAsia="Times New Roman" w:cstheme="minorHAnsi"/>
          <w:sz w:val="15"/>
          <w:szCs w:val="15"/>
          <w:lang w:eastAsia="en-GB"/>
        </w:rPr>
      </w:pPr>
      <w:r w:rsidRPr="00537D30">
        <w:rPr>
          <w:rFonts w:cstheme="minorHAnsi"/>
        </w:rPr>
        <w:br/>
      </w:r>
    </w:p>
    <w:p w14:paraId="325532A8" w14:textId="77777777" w:rsidR="005B63EB" w:rsidRPr="00537D30" w:rsidRDefault="005B63EB" w:rsidP="005B63EB">
      <w:pPr>
        <w:rPr>
          <w:rFonts w:cstheme="minorHAnsi"/>
        </w:rPr>
      </w:pPr>
    </w:p>
    <w:p w14:paraId="4742D312" w14:textId="3059ADA9" w:rsidR="006569F1" w:rsidRPr="00537D30" w:rsidRDefault="006569F1" w:rsidP="006569F1">
      <w:pPr>
        <w:rPr>
          <w:rFonts w:cstheme="minorHAnsi"/>
        </w:rPr>
      </w:pPr>
    </w:p>
    <w:sectPr w:rsidR="006569F1" w:rsidRPr="00537D30" w:rsidSect="001C0FE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B4CB06" w14:textId="77777777" w:rsidR="004C06DC" w:rsidRDefault="004C06DC" w:rsidP="00962E5F">
      <w:pPr>
        <w:spacing w:after="0" w:line="240" w:lineRule="auto"/>
      </w:pPr>
      <w:r>
        <w:separator/>
      </w:r>
    </w:p>
  </w:endnote>
  <w:endnote w:type="continuationSeparator" w:id="0">
    <w:p w14:paraId="69B442A4" w14:textId="77777777" w:rsidR="004C06DC" w:rsidRDefault="004C06DC"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Narrow">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12702" w14:textId="77777777" w:rsidR="004C06DC" w:rsidRDefault="004C06DC" w:rsidP="00962E5F">
      <w:pPr>
        <w:spacing w:after="0" w:line="240" w:lineRule="auto"/>
      </w:pPr>
      <w:r>
        <w:separator/>
      </w:r>
    </w:p>
  </w:footnote>
  <w:footnote w:type="continuationSeparator" w:id="0">
    <w:p w14:paraId="20865AD4" w14:textId="77777777" w:rsidR="004C06DC" w:rsidRDefault="004C06DC"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2A313A4E" w:rsidR="000D61BC" w:rsidRDefault="00CB2059">
    <w:pPr>
      <w:pStyle w:val="Header"/>
    </w:pPr>
    <w:r w:rsidRPr="00DA7284">
      <w:t>Parry Phillips</w:t>
    </w:r>
    <w:r w:rsidR="000D61BC" w:rsidRPr="00DA7284">
      <w:ptab w:relativeTo="margin" w:alignment="center" w:leader="none"/>
    </w:r>
    <w:r w:rsidR="00A73EAA" w:rsidRPr="00A73EAA">
      <w:t>Discrete Event Simulation</w:t>
    </w:r>
    <w:r w:rsidR="000D61BC" w:rsidRPr="00DA7284">
      <w:ptab w:relativeTo="margin" w:alignment="right" w:leader="none"/>
    </w:r>
    <w:r>
      <w:t>2011664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D3842C50"/>
    <w:lvl w:ilvl="0">
      <w:start w:val="1"/>
      <w:numFmt w:val="decimal"/>
      <w:pStyle w:val="Heading1"/>
      <w:lvlText w:val="%1."/>
      <w:lvlJc w:val="left"/>
      <w:pPr>
        <w:ind w:left="432" w:hanging="432"/>
      </w:pPr>
    </w:lvl>
    <w:lvl w:ilvl="1">
      <w:start w:val="1"/>
      <w:numFmt w:val="decimal"/>
      <w:lvlText w:val="%2.1"/>
      <w:lvlJc w:val="left"/>
      <w:pPr>
        <w:ind w:left="360" w:hanging="360"/>
      </w:pPr>
      <w:rPr>
        <w:rFonts w:hint="default"/>
      </w:r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8671310"/>
    <w:multiLevelType w:val="hybridMultilevel"/>
    <w:tmpl w:val="1BCA9A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E31E28"/>
    <w:multiLevelType w:val="hybridMultilevel"/>
    <w:tmpl w:val="13CE1CE6"/>
    <w:lvl w:ilvl="0" w:tplc="DD1E5D56">
      <w:start w:val="1"/>
      <w:numFmt w:val="decimal"/>
      <w:lvlText w:val="%1."/>
      <w:lvlJc w:val="left"/>
      <w:pPr>
        <w:ind w:left="792" w:hanging="360"/>
      </w:pPr>
      <w:rPr>
        <w:rFonts w:asciiTheme="minorHAnsi" w:hAnsiTheme="minorHAnsi" w:cstheme="minorHAnsi" w:hint="default"/>
        <w:color w:val="auto"/>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3" w15:restartNumberingAfterBreak="0">
    <w:nsid w:val="1EA3003D"/>
    <w:multiLevelType w:val="hybridMultilevel"/>
    <w:tmpl w:val="12105BB2"/>
    <w:lvl w:ilvl="0" w:tplc="ED0CA2F8">
      <w:start w:val="1"/>
      <w:numFmt w:val="decimal"/>
      <w:pStyle w:val="Heading3"/>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486FF6"/>
    <w:multiLevelType w:val="multilevel"/>
    <w:tmpl w:val="78F030F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635061103">
    <w:abstractNumId w:val="0"/>
  </w:num>
  <w:num w:numId="2" w16cid:durableId="1744175857">
    <w:abstractNumId w:val="1"/>
  </w:num>
  <w:num w:numId="3" w16cid:durableId="1396586091">
    <w:abstractNumId w:val="2"/>
  </w:num>
  <w:num w:numId="4" w16cid:durableId="187959417">
    <w:abstractNumId w:val="4"/>
  </w:num>
  <w:num w:numId="5" w16cid:durableId="2497787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01F5B"/>
    <w:rsid w:val="00004D3A"/>
    <w:rsid w:val="00012C48"/>
    <w:rsid w:val="00014909"/>
    <w:rsid w:val="000152A0"/>
    <w:rsid w:val="00015F1C"/>
    <w:rsid w:val="000165AF"/>
    <w:rsid w:val="000168D6"/>
    <w:rsid w:val="00032E2F"/>
    <w:rsid w:val="00037FF5"/>
    <w:rsid w:val="00040038"/>
    <w:rsid w:val="00041C9E"/>
    <w:rsid w:val="0004542F"/>
    <w:rsid w:val="00053DAE"/>
    <w:rsid w:val="00054F23"/>
    <w:rsid w:val="000579D6"/>
    <w:rsid w:val="00060EC0"/>
    <w:rsid w:val="0006345E"/>
    <w:rsid w:val="000677CD"/>
    <w:rsid w:val="00067C94"/>
    <w:rsid w:val="00072277"/>
    <w:rsid w:val="00091B15"/>
    <w:rsid w:val="00092F37"/>
    <w:rsid w:val="000A3654"/>
    <w:rsid w:val="000A4B1B"/>
    <w:rsid w:val="000C0143"/>
    <w:rsid w:val="000C083E"/>
    <w:rsid w:val="000C4030"/>
    <w:rsid w:val="000C44D0"/>
    <w:rsid w:val="000C5A11"/>
    <w:rsid w:val="000C5DCC"/>
    <w:rsid w:val="000D23E5"/>
    <w:rsid w:val="000D355C"/>
    <w:rsid w:val="000D3E6C"/>
    <w:rsid w:val="000D540B"/>
    <w:rsid w:val="000D61BC"/>
    <w:rsid w:val="000D71A7"/>
    <w:rsid w:val="000E084E"/>
    <w:rsid w:val="000E1582"/>
    <w:rsid w:val="000E1AE2"/>
    <w:rsid w:val="000E5193"/>
    <w:rsid w:val="000E5F90"/>
    <w:rsid w:val="000E6884"/>
    <w:rsid w:val="000E7C6B"/>
    <w:rsid w:val="000F0D22"/>
    <w:rsid w:val="000F4162"/>
    <w:rsid w:val="001003AD"/>
    <w:rsid w:val="00101610"/>
    <w:rsid w:val="00116AC5"/>
    <w:rsid w:val="00121F14"/>
    <w:rsid w:val="001222EA"/>
    <w:rsid w:val="0012398D"/>
    <w:rsid w:val="00131268"/>
    <w:rsid w:val="00135B96"/>
    <w:rsid w:val="0013718D"/>
    <w:rsid w:val="0014074F"/>
    <w:rsid w:val="001454FC"/>
    <w:rsid w:val="00145E38"/>
    <w:rsid w:val="00147803"/>
    <w:rsid w:val="0015004E"/>
    <w:rsid w:val="001528A3"/>
    <w:rsid w:val="001534B7"/>
    <w:rsid w:val="00155BA9"/>
    <w:rsid w:val="00156CE0"/>
    <w:rsid w:val="001631AA"/>
    <w:rsid w:val="00163331"/>
    <w:rsid w:val="00165F0E"/>
    <w:rsid w:val="001728B1"/>
    <w:rsid w:val="001744CF"/>
    <w:rsid w:val="0017684E"/>
    <w:rsid w:val="001814BE"/>
    <w:rsid w:val="001828FF"/>
    <w:rsid w:val="00183168"/>
    <w:rsid w:val="00183E77"/>
    <w:rsid w:val="001862AF"/>
    <w:rsid w:val="00192A30"/>
    <w:rsid w:val="0019332E"/>
    <w:rsid w:val="00194879"/>
    <w:rsid w:val="001A0E1D"/>
    <w:rsid w:val="001A492F"/>
    <w:rsid w:val="001A4EB7"/>
    <w:rsid w:val="001C0FEB"/>
    <w:rsid w:val="001C3CBC"/>
    <w:rsid w:val="001C3EB2"/>
    <w:rsid w:val="001D09E2"/>
    <w:rsid w:val="001D0D1C"/>
    <w:rsid w:val="001D16D3"/>
    <w:rsid w:val="001D2730"/>
    <w:rsid w:val="001D34E0"/>
    <w:rsid w:val="001D3869"/>
    <w:rsid w:val="001D54AE"/>
    <w:rsid w:val="001D7FA1"/>
    <w:rsid w:val="001E4E42"/>
    <w:rsid w:val="001F046F"/>
    <w:rsid w:val="001F3582"/>
    <w:rsid w:val="001F3BFE"/>
    <w:rsid w:val="00201A61"/>
    <w:rsid w:val="002021C5"/>
    <w:rsid w:val="00203670"/>
    <w:rsid w:val="00203FE3"/>
    <w:rsid w:val="002044B2"/>
    <w:rsid w:val="0020470B"/>
    <w:rsid w:val="00213E0E"/>
    <w:rsid w:val="00215793"/>
    <w:rsid w:val="00217115"/>
    <w:rsid w:val="002179D4"/>
    <w:rsid w:val="00221A12"/>
    <w:rsid w:val="0022400F"/>
    <w:rsid w:val="00225C0E"/>
    <w:rsid w:val="002263D2"/>
    <w:rsid w:val="00231CF9"/>
    <w:rsid w:val="00233B6E"/>
    <w:rsid w:val="002340CE"/>
    <w:rsid w:val="00237D7A"/>
    <w:rsid w:val="00251E6C"/>
    <w:rsid w:val="00253296"/>
    <w:rsid w:val="00254C0E"/>
    <w:rsid w:val="00260F0F"/>
    <w:rsid w:val="002669E8"/>
    <w:rsid w:val="00270878"/>
    <w:rsid w:val="002718C0"/>
    <w:rsid w:val="002719B4"/>
    <w:rsid w:val="00273503"/>
    <w:rsid w:val="00277554"/>
    <w:rsid w:val="00280F57"/>
    <w:rsid w:val="00284673"/>
    <w:rsid w:val="002909C4"/>
    <w:rsid w:val="00290C4D"/>
    <w:rsid w:val="00295F50"/>
    <w:rsid w:val="00296DD1"/>
    <w:rsid w:val="002A04FE"/>
    <w:rsid w:val="002A1026"/>
    <w:rsid w:val="002A2C0D"/>
    <w:rsid w:val="002A400B"/>
    <w:rsid w:val="002A6B24"/>
    <w:rsid w:val="002B18CB"/>
    <w:rsid w:val="002B27EE"/>
    <w:rsid w:val="002B51EA"/>
    <w:rsid w:val="002C002E"/>
    <w:rsid w:val="002C2808"/>
    <w:rsid w:val="002C32A7"/>
    <w:rsid w:val="002C7B08"/>
    <w:rsid w:val="002D12F8"/>
    <w:rsid w:val="002D342D"/>
    <w:rsid w:val="002D3F5E"/>
    <w:rsid w:val="002D57A4"/>
    <w:rsid w:val="002D720A"/>
    <w:rsid w:val="002E4FF2"/>
    <w:rsid w:val="002F1116"/>
    <w:rsid w:val="002F12C5"/>
    <w:rsid w:val="002F1C1B"/>
    <w:rsid w:val="002F6407"/>
    <w:rsid w:val="00301299"/>
    <w:rsid w:val="00311530"/>
    <w:rsid w:val="00312FF8"/>
    <w:rsid w:val="00313E7C"/>
    <w:rsid w:val="00314B9E"/>
    <w:rsid w:val="003211F6"/>
    <w:rsid w:val="00324D41"/>
    <w:rsid w:val="00324EDD"/>
    <w:rsid w:val="00325ACD"/>
    <w:rsid w:val="00330A60"/>
    <w:rsid w:val="00331265"/>
    <w:rsid w:val="00334B12"/>
    <w:rsid w:val="003361F2"/>
    <w:rsid w:val="00337E35"/>
    <w:rsid w:val="00350985"/>
    <w:rsid w:val="003543DF"/>
    <w:rsid w:val="0035796F"/>
    <w:rsid w:val="00360CFB"/>
    <w:rsid w:val="00364B73"/>
    <w:rsid w:val="00367038"/>
    <w:rsid w:val="00367E20"/>
    <w:rsid w:val="00372A2D"/>
    <w:rsid w:val="0037417D"/>
    <w:rsid w:val="003754A7"/>
    <w:rsid w:val="00376076"/>
    <w:rsid w:val="00384618"/>
    <w:rsid w:val="00386FEC"/>
    <w:rsid w:val="00393241"/>
    <w:rsid w:val="003938B8"/>
    <w:rsid w:val="00394E0D"/>
    <w:rsid w:val="00395053"/>
    <w:rsid w:val="003A02C3"/>
    <w:rsid w:val="003A704D"/>
    <w:rsid w:val="003B1958"/>
    <w:rsid w:val="003B1A68"/>
    <w:rsid w:val="003B3FC4"/>
    <w:rsid w:val="003B4EEA"/>
    <w:rsid w:val="003C2D7B"/>
    <w:rsid w:val="003C4D9F"/>
    <w:rsid w:val="003C5F72"/>
    <w:rsid w:val="003D43E7"/>
    <w:rsid w:val="003D5880"/>
    <w:rsid w:val="003E4432"/>
    <w:rsid w:val="003E5615"/>
    <w:rsid w:val="003F0033"/>
    <w:rsid w:val="003F3978"/>
    <w:rsid w:val="003F6898"/>
    <w:rsid w:val="003F6FAC"/>
    <w:rsid w:val="00400DC7"/>
    <w:rsid w:val="00403CF8"/>
    <w:rsid w:val="0041017A"/>
    <w:rsid w:val="004101C5"/>
    <w:rsid w:val="0041467C"/>
    <w:rsid w:val="00415F42"/>
    <w:rsid w:val="00416B94"/>
    <w:rsid w:val="004205EA"/>
    <w:rsid w:val="00425F28"/>
    <w:rsid w:val="004307F9"/>
    <w:rsid w:val="00434489"/>
    <w:rsid w:val="00437318"/>
    <w:rsid w:val="004506B2"/>
    <w:rsid w:val="0045095D"/>
    <w:rsid w:val="00451968"/>
    <w:rsid w:val="004559A8"/>
    <w:rsid w:val="00457AC1"/>
    <w:rsid w:val="0046655F"/>
    <w:rsid w:val="00473EDE"/>
    <w:rsid w:val="004751D2"/>
    <w:rsid w:val="00480721"/>
    <w:rsid w:val="004807D3"/>
    <w:rsid w:val="0048513D"/>
    <w:rsid w:val="004915D8"/>
    <w:rsid w:val="00491F88"/>
    <w:rsid w:val="004936CC"/>
    <w:rsid w:val="00496A55"/>
    <w:rsid w:val="004B3822"/>
    <w:rsid w:val="004B3D80"/>
    <w:rsid w:val="004B7FE4"/>
    <w:rsid w:val="004C0405"/>
    <w:rsid w:val="004C06DC"/>
    <w:rsid w:val="004C22A9"/>
    <w:rsid w:val="004D0A52"/>
    <w:rsid w:val="004D27CA"/>
    <w:rsid w:val="004D5065"/>
    <w:rsid w:val="004D6A0D"/>
    <w:rsid w:val="004E2E7C"/>
    <w:rsid w:val="004E401B"/>
    <w:rsid w:val="004E4147"/>
    <w:rsid w:val="004E649F"/>
    <w:rsid w:val="004E72DB"/>
    <w:rsid w:val="004F1A76"/>
    <w:rsid w:val="004F2C29"/>
    <w:rsid w:val="004F7476"/>
    <w:rsid w:val="00503B86"/>
    <w:rsid w:val="005040E0"/>
    <w:rsid w:val="0050456F"/>
    <w:rsid w:val="00505D88"/>
    <w:rsid w:val="0050660B"/>
    <w:rsid w:val="00510730"/>
    <w:rsid w:val="00514DC8"/>
    <w:rsid w:val="00520ECA"/>
    <w:rsid w:val="00521797"/>
    <w:rsid w:val="00524572"/>
    <w:rsid w:val="0052614B"/>
    <w:rsid w:val="0053328F"/>
    <w:rsid w:val="00533CA1"/>
    <w:rsid w:val="005356C3"/>
    <w:rsid w:val="0053687C"/>
    <w:rsid w:val="00537D30"/>
    <w:rsid w:val="005425F0"/>
    <w:rsid w:val="005478FC"/>
    <w:rsid w:val="00552BE4"/>
    <w:rsid w:val="00554DA2"/>
    <w:rsid w:val="0055563F"/>
    <w:rsid w:val="005716AB"/>
    <w:rsid w:val="0057354D"/>
    <w:rsid w:val="00582AFB"/>
    <w:rsid w:val="005836BF"/>
    <w:rsid w:val="00585FED"/>
    <w:rsid w:val="00590EA6"/>
    <w:rsid w:val="0059131B"/>
    <w:rsid w:val="005919FC"/>
    <w:rsid w:val="00594E33"/>
    <w:rsid w:val="005975A7"/>
    <w:rsid w:val="005A31EB"/>
    <w:rsid w:val="005A562B"/>
    <w:rsid w:val="005A622D"/>
    <w:rsid w:val="005A6CD1"/>
    <w:rsid w:val="005A72B5"/>
    <w:rsid w:val="005A7B69"/>
    <w:rsid w:val="005B0014"/>
    <w:rsid w:val="005B63EB"/>
    <w:rsid w:val="005C1A0F"/>
    <w:rsid w:val="005C3F2C"/>
    <w:rsid w:val="005C5F99"/>
    <w:rsid w:val="005C6B59"/>
    <w:rsid w:val="005D62C6"/>
    <w:rsid w:val="005E0159"/>
    <w:rsid w:val="005E4F7B"/>
    <w:rsid w:val="005E7FE3"/>
    <w:rsid w:val="005F03F6"/>
    <w:rsid w:val="005F14A6"/>
    <w:rsid w:val="005F4B3F"/>
    <w:rsid w:val="005F73F1"/>
    <w:rsid w:val="006067B8"/>
    <w:rsid w:val="00615294"/>
    <w:rsid w:val="00621FC6"/>
    <w:rsid w:val="0063227A"/>
    <w:rsid w:val="00634443"/>
    <w:rsid w:val="00634ECD"/>
    <w:rsid w:val="00647B3D"/>
    <w:rsid w:val="00647DB2"/>
    <w:rsid w:val="006515CE"/>
    <w:rsid w:val="00651CF2"/>
    <w:rsid w:val="00651E6C"/>
    <w:rsid w:val="006569F1"/>
    <w:rsid w:val="00661FF6"/>
    <w:rsid w:val="00662957"/>
    <w:rsid w:val="006636C8"/>
    <w:rsid w:val="00663B1D"/>
    <w:rsid w:val="00664834"/>
    <w:rsid w:val="0066554A"/>
    <w:rsid w:val="0069150D"/>
    <w:rsid w:val="00694610"/>
    <w:rsid w:val="006961B2"/>
    <w:rsid w:val="006A42CC"/>
    <w:rsid w:val="006A4811"/>
    <w:rsid w:val="006A51B8"/>
    <w:rsid w:val="006A7963"/>
    <w:rsid w:val="006B7399"/>
    <w:rsid w:val="006C174E"/>
    <w:rsid w:val="006C7954"/>
    <w:rsid w:val="006D08F2"/>
    <w:rsid w:val="006D36F4"/>
    <w:rsid w:val="006D6551"/>
    <w:rsid w:val="006E704A"/>
    <w:rsid w:val="006E7908"/>
    <w:rsid w:val="006E7B26"/>
    <w:rsid w:val="006F3B02"/>
    <w:rsid w:val="006F57B4"/>
    <w:rsid w:val="00701F0C"/>
    <w:rsid w:val="007049F5"/>
    <w:rsid w:val="00710340"/>
    <w:rsid w:val="00714319"/>
    <w:rsid w:val="0071501B"/>
    <w:rsid w:val="00723B13"/>
    <w:rsid w:val="0072672E"/>
    <w:rsid w:val="007269EB"/>
    <w:rsid w:val="00741FD1"/>
    <w:rsid w:val="00743AD3"/>
    <w:rsid w:val="00746396"/>
    <w:rsid w:val="00746710"/>
    <w:rsid w:val="0075047F"/>
    <w:rsid w:val="00750A67"/>
    <w:rsid w:val="007512E7"/>
    <w:rsid w:val="00751424"/>
    <w:rsid w:val="007638FC"/>
    <w:rsid w:val="00781F1E"/>
    <w:rsid w:val="00784D4C"/>
    <w:rsid w:val="007855C3"/>
    <w:rsid w:val="007861CC"/>
    <w:rsid w:val="007872C7"/>
    <w:rsid w:val="0078757F"/>
    <w:rsid w:val="007971F6"/>
    <w:rsid w:val="007A0C00"/>
    <w:rsid w:val="007A756C"/>
    <w:rsid w:val="007B27FE"/>
    <w:rsid w:val="007B4EEC"/>
    <w:rsid w:val="007C1FB5"/>
    <w:rsid w:val="007C41A1"/>
    <w:rsid w:val="007C7AE4"/>
    <w:rsid w:val="007C7D1F"/>
    <w:rsid w:val="007D1C60"/>
    <w:rsid w:val="007D5029"/>
    <w:rsid w:val="007E1E79"/>
    <w:rsid w:val="007E2D0C"/>
    <w:rsid w:val="007E52D1"/>
    <w:rsid w:val="007F207B"/>
    <w:rsid w:val="007F3DF2"/>
    <w:rsid w:val="007F780B"/>
    <w:rsid w:val="00800406"/>
    <w:rsid w:val="0080181F"/>
    <w:rsid w:val="008104B7"/>
    <w:rsid w:val="00820A58"/>
    <w:rsid w:val="00824372"/>
    <w:rsid w:val="00825926"/>
    <w:rsid w:val="008278D5"/>
    <w:rsid w:val="0083298A"/>
    <w:rsid w:val="008329DE"/>
    <w:rsid w:val="00832EB2"/>
    <w:rsid w:val="00833DEE"/>
    <w:rsid w:val="00834BDF"/>
    <w:rsid w:val="0085457C"/>
    <w:rsid w:val="00856B93"/>
    <w:rsid w:val="00857919"/>
    <w:rsid w:val="00864483"/>
    <w:rsid w:val="00864C0B"/>
    <w:rsid w:val="00877F67"/>
    <w:rsid w:val="00880908"/>
    <w:rsid w:val="008823CD"/>
    <w:rsid w:val="00892BB7"/>
    <w:rsid w:val="00893CB5"/>
    <w:rsid w:val="008957A9"/>
    <w:rsid w:val="008A20AB"/>
    <w:rsid w:val="008A246A"/>
    <w:rsid w:val="008A74B3"/>
    <w:rsid w:val="008B05DA"/>
    <w:rsid w:val="008B4761"/>
    <w:rsid w:val="008C4CDE"/>
    <w:rsid w:val="008E0078"/>
    <w:rsid w:val="008E45A8"/>
    <w:rsid w:val="008E5D4E"/>
    <w:rsid w:val="008E67C9"/>
    <w:rsid w:val="008F007E"/>
    <w:rsid w:val="008F143F"/>
    <w:rsid w:val="008F194E"/>
    <w:rsid w:val="008F2254"/>
    <w:rsid w:val="008F3066"/>
    <w:rsid w:val="008F3D06"/>
    <w:rsid w:val="008F4CA3"/>
    <w:rsid w:val="008F6C82"/>
    <w:rsid w:val="00903792"/>
    <w:rsid w:val="00903E1A"/>
    <w:rsid w:val="009057A1"/>
    <w:rsid w:val="0091525A"/>
    <w:rsid w:val="009160C9"/>
    <w:rsid w:val="009265B0"/>
    <w:rsid w:val="00934BC9"/>
    <w:rsid w:val="0094276B"/>
    <w:rsid w:val="00943A3F"/>
    <w:rsid w:val="00945B8C"/>
    <w:rsid w:val="00946E30"/>
    <w:rsid w:val="00952BC4"/>
    <w:rsid w:val="0095316C"/>
    <w:rsid w:val="0095362F"/>
    <w:rsid w:val="00955105"/>
    <w:rsid w:val="009575B6"/>
    <w:rsid w:val="00962E5F"/>
    <w:rsid w:val="00964A6A"/>
    <w:rsid w:val="00965787"/>
    <w:rsid w:val="00965D56"/>
    <w:rsid w:val="0097575A"/>
    <w:rsid w:val="00976E52"/>
    <w:rsid w:val="00977193"/>
    <w:rsid w:val="0097798E"/>
    <w:rsid w:val="00977B51"/>
    <w:rsid w:val="00987AF1"/>
    <w:rsid w:val="009A091F"/>
    <w:rsid w:val="009A1A74"/>
    <w:rsid w:val="009A29CC"/>
    <w:rsid w:val="009B4AE4"/>
    <w:rsid w:val="009C08E5"/>
    <w:rsid w:val="009C1D17"/>
    <w:rsid w:val="009C6734"/>
    <w:rsid w:val="009D1102"/>
    <w:rsid w:val="009D3694"/>
    <w:rsid w:val="009D7989"/>
    <w:rsid w:val="009E0B39"/>
    <w:rsid w:val="009E17A6"/>
    <w:rsid w:val="009E45A4"/>
    <w:rsid w:val="009E4CB8"/>
    <w:rsid w:val="009E6F24"/>
    <w:rsid w:val="009E73AA"/>
    <w:rsid w:val="009F07AB"/>
    <w:rsid w:val="009F3F4A"/>
    <w:rsid w:val="009F6CE6"/>
    <w:rsid w:val="009F732A"/>
    <w:rsid w:val="00A02F96"/>
    <w:rsid w:val="00A160D1"/>
    <w:rsid w:val="00A23E63"/>
    <w:rsid w:val="00A259D4"/>
    <w:rsid w:val="00A27F44"/>
    <w:rsid w:val="00A33B26"/>
    <w:rsid w:val="00A33B67"/>
    <w:rsid w:val="00A35A7E"/>
    <w:rsid w:val="00A416EB"/>
    <w:rsid w:val="00A479D7"/>
    <w:rsid w:val="00A505B9"/>
    <w:rsid w:val="00A5095C"/>
    <w:rsid w:val="00A52233"/>
    <w:rsid w:val="00A550FB"/>
    <w:rsid w:val="00A60085"/>
    <w:rsid w:val="00A64F7F"/>
    <w:rsid w:val="00A73132"/>
    <w:rsid w:val="00A73EAA"/>
    <w:rsid w:val="00A77639"/>
    <w:rsid w:val="00A80F30"/>
    <w:rsid w:val="00A8168D"/>
    <w:rsid w:val="00A82987"/>
    <w:rsid w:val="00A850CC"/>
    <w:rsid w:val="00A859F9"/>
    <w:rsid w:val="00A90C2C"/>
    <w:rsid w:val="00A931CA"/>
    <w:rsid w:val="00A940DC"/>
    <w:rsid w:val="00AA0921"/>
    <w:rsid w:val="00AA214C"/>
    <w:rsid w:val="00AA45FB"/>
    <w:rsid w:val="00AB5A71"/>
    <w:rsid w:val="00AC1637"/>
    <w:rsid w:val="00AC35AC"/>
    <w:rsid w:val="00AC3C23"/>
    <w:rsid w:val="00AC6B0E"/>
    <w:rsid w:val="00AC6F8B"/>
    <w:rsid w:val="00AD6AC3"/>
    <w:rsid w:val="00AE0A6C"/>
    <w:rsid w:val="00AE0EBD"/>
    <w:rsid w:val="00AE0F5E"/>
    <w:rsid w:val="00AE1712"/>
    <w:rsid w:val="00AE2AEC"/>
    <w:rsid w:val="00AE2FBB"/>
    <w:rsid w:val="00AE3D99"/>
    <w:rsid w:val="00AE3E9A"/>
    <w:rsid w:val="00AE588C"/>
    <w:rsid w:val="00B0072D"/>
    <w:rsid w:val="00B01B30"/>
    <w:rsid w:val="00B028D3"/>
    <w:rsid w:val="00B030E2"/>
    <w:rsid w:val="00B034AC"/>
    <w:rsid w:val="00B044CD"/>
    <w:rsid w:val="00B122CA"/>
    <w:rsid w:val="00B14C99"/>
    <w:rsid w:val="00B15271"/>
    <w:rsid w:val="00B178AF"/>
    <w:rsid w:val="00B25D24"/>
    <w:rsid w:val="00B322A1"/>
    <w:rsid w:val="00B327D2"/>
    <w:rsid w:val="00B32BE5"/>
    <w:rsid w:val="00B32F10"/>
    <w:rsid w:val="00B35D30"/>
    <w:rsid w:val="00B36B68"/>
    <w:rsid w:val="00B40E14"/>
    <w:rsid w:val="00B41F51"/>
    <w:rsid w:val="00B44170"/>
    <w:rsid w:val="00B53F3B"/>
    <w:rsid w:val="00B5595B"/>
    <w:rsid w:val="00B55C0B"/>
    <w:rsid w:val="00B63E9E"/>
    <w:rsid w:val="00B7533B"/>
    <w:rsid w:val="00B833CA"/>
    <w:rsid w:val="00BA4DAA"/>
    <w:rsid w:val="00BB1F15"/>
    <w:rsid w:val="00BB1FFD"/>
    <w:rsid w:val="00BB372C"/>
    <w:rsid w:val="00BB751C"/>
    <w:rsid w:val="00BC0CC1"/>
    <w:rsid w:val="00BC4178"/>
    <w:rsid w:val="00BC6C76"/>
    <w:rsid w:val="00BD088C"/>
    <w:rsid w:val="00BD2F7C"/>
    <w:rsid w:val="00BE1802"/>
    <w:rsid w:val="00BE7EA2"/>
    <w:rsid w:val="00BF28D9"/>
    <w:rsid w:val="00BF36CF"/>
    <w:rsid w:val="00BF4AAF"/>
    <w:rsid w:val="00BF6192"/>
    <w:rsid w:val="00BF6CB8"/>
    <w:rsid w:val="00C003AC"/>
    <w:rsid w:val="00C065B6"/>
    <w:rsid w:val="00C07088"/>
    <w:rsid w:val="00C12DC5"/>
    <w:rsid w:val="00C130F4"/>
    <w:rsid w:val="00C15372"/>
    <w:rsid w:val="00C16B91"/>
    <w:rsid w:val="00C200D8"/>
    <w:rsid w:val="00C21811"/>
    <w:rsid w:val="00C21E6D"/>
    <w:rsid w:val="00C24664"/>
    <w:rsid w:val="00C268FF"/>
    <w:rsid w:val="00C30585"/>
    <w:rsid w:val="00C31639"/>
    <w:rsid w:val="00C336E4"/>
    <w:rsid w:val="00C34C38"/>
    <w:rsid w:val="00C36EE4"/>
    <w:rsid w:val="00C37BF9"/>
    <w:rsid w:val="00C473EE"/>
    <w:rsid w:val="00C50531"/>
    <w:rsid w:val="00C5362D"/>
    <w:rsid w:val="00C623F5"/>
    <w:rsid w:val="00C62FE6"/>
    <w:rsid w:val="00C675BB"/>
    <w:rsid w:val="00C71D1E"/>
    <w:rsid w:val="00C72A96"/>
    <w:rsid w:val="00C7350F"/>
    <w:rsid w:val="00C752C0"/>
    <w:rsid w:val="00C7587F"/>
    <w:rsid w:val="00C8309E"/>
    <w:rsid w:val="00C865E1"/>
    <w:rsid w:val="00C86DF3"/>
    <w:rsid w:val="00C87A7A"/>
    <w:rsid w:val="00C918DC"/>
    <w:rsid w:val="00C91CFF"/>
    <w:rsid w:val="00C92186"/>
    <w:rsid w:val="00C945E9"/>
    <w:rsid w:val="00C950E0"/>
    <w:rsid w:val="00CA5A8E"/>
    <w:rsid w:val="00CA5F1C"/>
    <w:rsid w:val="00CA6A8B"/>
    <w:rsid w:val="00CB2059"/>
    <w:rsid w:val="00CB4371"/>
    <w:rsid w:val="00CB52A0"/>
    <w:rsid w:val="00CB5FF6"/>
    <w:rsid w:val="00CB67F4"/>
    <w:rsid w:val="00CC1BE2"/>
    <w:rsid w:val="00CC43F9"/>
    <w:rsid w:val="00CC49CB"/>
    <w:rsid w:val="00CC67E9"/>
    <w:rsid w:val="00CD05EA"/>
    <w:rsid w:val="00CD0B4D"/>
    <w:rsid w:val="00CD1A31"/>
    <w:rsid w:val="00CD6053"/>
    <w:rsid w:val="00CD63BF"/>
    <w:rsid w:val="00CE0503"/>
    <w:rsid w:val="00CE51D4"/>
    <w:rsid w:val="00CE5A06"/>
    <w:rsid w:val="00CE78CB"/>
    <w:rsid w:val="00CF1C03"/>
    <w:rsid w:val="00CF1F95"/>
    <w:rsid w:val="00CF4F17"/>
    <w:rsid w:val="00CF59F7"/>
    <w:rsid w:val="00CF7ED5"/>
    <w:rsid w:val="00D12188"/>
    <w:rsid w:val="00D133DE"/>
    <w:rsid w:val="00D135E9"/>
    <w:rsid w:val="00D26134"/>
    <w:rsid w:val="00D26C24"/>
    <w:rsid w:val="00D323BB"/>
    <w:rsid w:val="00D346F1"/>
    <w:rsid w:val="00D34DFB"/>
    <w:rsid w:val="00D3535B"/>
    <w:rsid w:val="00D40EFF"/>
    <w:rsid w:val="00D41FB9"/>
    <w:rsid w:val="00D46A6B"/>
    <w:rsid w:val="00D50250"/>
    <w:rsid w:val="00D50C04"/>
    <w:rsid w:val="00D52307"/>
    <w:rsid w:val="00D52C09"/>
    <w:rsid w:val="00D53EA8"/>
    <w:rsid w:val="00D60DF5"/>
    <w:rsid w:val="00D6563F"/>
    <w:rsid w:val="00D74EE4"/>
    <w:rsid w:val="00D753EF"/>
    <w:rsid w:val="00D80299"/>
    <w:rsid w:val="00D83B77"/>
    <w:rsid w:val="00D95D78"/>
    <w:rsid w:val="00D975F1"/>
    <w:rsid w:val="00DA2C92"/>
    <w:rsid w:val="00DA3FB5"/>
    <w:rsid w:val="00DA5A2F"/>
    <w:rsid w:val="00DA67E0"/>
    <w:rsid w:val="00DA6C95"/>
    <w:rsid w:val="00DA7284"/>
    <w:rsid w:val="00DB0587"/>
    <w:rsid w:val="00DB1C3A"/>
    <w:rsid w:val="00DB24FE"/>
    <w:rsid w:val="00DB2C84"/>
    <w:rsid w:val="00DC21E5"/>
    <w:rsid w:val="00DC25E0"/>
    <w:rsid w:val="00DF1C5C"/>
    <w:rsid w:val="00DF1E6B"/>
    <w:rsid w:val="00DF2880"/>
    <w:rsid w:val="00DF3725"/>
    <w:rsid w:val="00DF4C23"/>
    <w:rsid w:val="00DF5073"/>
    <w:rsid w:val="00DF6BAE"/>
    <w:rsid w:val="00E06842"/>
    <w:rsid w:val="00E102BA"/>
    <w:rsid w:val="00E10C60"/>
    <w:rsid w:val="00E121E9"/>
    <w:rsid w:val="00E15478"/>
    <w:rsid w:val="00E23A95"/>
    <w:rsid w:val="00E279FB"/>
    <w:rsid w:val="00E307DB"/>
    <w:rsid w:val="00E31831"/>
    <w:rsid w:val="00E321BF"/>
    <w:rsid w:val="00E34834"/>
    <w:rsid w:val="00E348CF"/>
    <w:rsid w:val="00E44D60"/>
    <w:rsid w:val="00E5430F"/>
    <w:rsid w:val="00E55090"/>
    <w:rsid w:val="00E57E63"/>
    <w:rsid w:val="00E618B8"/>
    <w:rsid w:val="00E662D2"/>
    <w:rsid w:val="00E67097"/>
    <w:rsid w:val="00E72AE4"/>
    <w:rsid w:val="00E829CD"/>
    <w:rsid w:val="00E93875"/>
    <w:rsid w:val="00E97501"/>
    <w:rsid w:val="00EA1719"/>
    <w:rsid w:val="00EA2C86"/>
    <w:rsid w:val="00EB4B49"/>
    <w:rsid w:val="00EB57C4"/>
    <w:rsid w:val="00EB67C3"/>
    <w:rsid w:val="00EC090E"/>
    <w:rsid w:val="00EC5BB9"/>
    <w:rsid w:val="00EC6F22"/>
    <w:rsid w:val="00EC7C45"/>
    <w:rsid w:val="00ED10D9"/>
    <w:rsid w:val="00ED10F4"/>
    <w:rsid w:val="00ED43AE"/>
    <w:rsid w:val="00EE2D7F"/>
    <w:rsid w:val="00EE3CE5"/>
    <w:rsid w:val="00EE755C"/>
    <w:rsid w:val="00EF3B16"/>
    <w:rsid w:val="00EF68E4"/>
    <w:rsid w:val="00EF73A9"/>
    <w:rsid w:val="00F00456"/>
    <w:rsid w:val="00F02075"/>
    <w:rsid w:val="00F02CF8"/>
    <w:rsid w:val="00F0561D"/>
    <w:rsid w:val="00F06945"/>
    <w:rsid w:val="00F11681"/>
    <w:rsid w:val="00F116C7"/>
    <w:rsid w:val="00F13AF7"/>
    <w:rsid w:val="00F15DFB"/>
    <w:rsid w:val="00F2207F"/>
    <w:rsid w:val="00F223B4"/>
    <w:rsid w:val="00F26452"/>
    <w:rsid w:val="00F26903"/>
    <w:rsid w:val="00F270CE"/>
    <w:rsid w:val="00F27C18"/>
    <w:rsid w:val="00F32D0B"/>
    <w:rsid w:val="00F400C7"/>
    <w:rsid w:val="00F4122C"/>
    <w:rsid w:val="00F52535"/>
    <w:rsid w:val="00F56028"/>
    <w:rsid w:val="00F63948"/>
    <w:rsid w:val="00F8015B"/>
    <w:rsid w:val="00F82461"/>
    <w:rsid w:val="00F923F5"/>
    <w:rsid w:val="00F92C77"/>
    <w:rsid w:val="00F971C9"/>
    <w:rsid w:val="00FA11A3"/>
    <w:rsid w:val="00FA1CDD"/>
    <w:rsid w:val="00FA2B57"/>
    <w:rsid w:val="00FA4EB3"/>
    <w:rsid w:val="00FA7C30"/>
    <w:rsid w:val="00FB0975"/>
    <w:rsid w:val="00FB2041"/>
    <w:rsid w:val="00FB2A7D"/>
    <w:rsid w:val="00FB5019"/>
    <w:rsid w:val="00FB6185"/>
    <w:rsid w:val="00FC3082"/>
    <w:rsid w:val="00FD4A56"/>
    <w:rsid w:val="00FD4C44"/>
    <w:rsid w:val="00FD5858"/>
    <w:rsid w:val="00FD71B7"/>
    <w:rsid w:val="00FD73E7"/>
    <w:rsid w:val="00FE2078"/>
    <w:rsid w:val="00FE2F34"/>
    <w:rsid w:val="00FE71EC"/>
    <w:rsid w:val="00FF0461"/>
    <w:rsid w:val="11F201BB"/>
    <w:rsid w:val="133897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27A"/>
    <w:pPr>
      <w:spacing w:before="240" w:after="240" w:line="360" w:lineRule="auto"/>
    </w:pPr>
    <w:rPr>
      <w:sz w:val="24"/>
    </w:rPr>
  </w:style>
  <w:style w:type="paragraph" w:styleId="Heading1">
    <w:name w:val="heading 1"/>
    <w:basedOn w:val="Normal"/>
    <w:next w:val="Normal"/>
    <w:link w:val="Heading1Char"/>
    <w:uiPriority w:val="9"/>
    <w:qFormat/>
    <w:rsid w:val="00C12DC5"/>
    <w:pPr>
      <w:keepNext/>
      <w:keepLines/>
      <w:numPr>
        <w:numId w:val="1"/>
      </w:numPr>
      <w:spacing w:after="0"/>
      <w:outlineLvl w:val="0"/>
    </w:pPr>
    <w:rPr>
      <w:rFonts w:ascii="Times New Roman" w:eastAsiaTheme="majorEastAsia" w:hAnsi="Times New Roman" w:cstheme="majorBidi"/>
      <w:b/>
      <w:sz w:val="36"/>
      <w:szCs w:val="32"/>
    </w:rPr>
  </w:style>
  <w:style w:type="paragraph" w:styleId="Heading2">
    <w:name w:val="heading 2"/>
    <w:basedOn w:val="Normal"/>
    <w:next w:val="Normal"/>
    <w:link w:val="Heading2Char"/>
    <w:uiPriority w:val="9"/>
    <w:unhideWhenUsed/>
    <w:rsid w:val="003F6898"/>
    <w:pPr>
      <w:keepNext/>
      <w:keepLines/>
      <w:spacing w:before="40" w:after="0"/>
      <w:ind w:left="360"/>
      <w:outlineLvl w:val="1"/>
    </w:pPr>
    <w:rPr>
      <w:rFonts w:asciiTheme="majorHAnsi" w:eastAsiaTheme="majorEastAsia" w:hAnsiTheme="majorHAnsi" w:cstheme="majorBidi"/>
      <w:sz w:val="28"/>
      <w:szCs w:val="26"/>
    </w:rPr>
  </w:style>
  <w:style w:type="paragraph" w:styleId="Heading3">
    <w:name w:val="heading 3"/>
    <w:basedOn w:val="Normal"/>
    <w:next w:val="Normal"/>
    <w:link w:val="Heading3Char"/>
    <w:uiPriority w:val="9"/>
    <w:unhideWhenUsed/>
    <w:qFormat/>
    <w:rsid w:val="00A33B26"/>
    <w:pPr>
      <w:keepNext/>
      <w:keepLines/>
      <w:numPr>
        <w:numId w:val="5"/>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DC5"/>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3F6898"/>
    <w:rPr>
      <w:rFonts w:asciiTheme="majorHAnsi" w:eastAsiaTheme="majorEastAsia" w:hAnsiTheme="majorHAnsi" w:cstheme="majorBidi"/>
      <w:sz w:val="28"/>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E15478"/>
    <w:pPr>
      <w:tabs>
        <w:tab w:val="right" w:leader="dot" w:pos="9016"/>
      </w:tabs>
      <w:spacing w:after="100" w:line="276" w:lineRule="auto"/>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customStyle="1" w:styleId="pdq2pgselectionanchorcontainer">
    <w:name w:val="pdq2pg_selectionanchorcontainer"/>
    <w:basedOn w:val="Normal"/>
    <w:rsid w:val="00C130F4"/>
    <w:pPr>
      <w:spacing w:before="100" w:beforeAutospacing="1" w:after="100" w:afterAutospacing="1" w:line="240" w:lineRule="auto"/>
    </w:pPr>
    <w:rPr>
      <w:rFonts w:ascii="Times New Roman" w:eastAsia="Times New Roman" w:hAnsi="Times New Roman" w:cs="Times New Roman"/>
      <w:szCs w:val="24"/>
      <w:lang w:eastAsia="en-GB"/>
    </w:rPr>
  </w:style>
  <w:style w:type="paragraph" w:styleId="NormalWeb">
    <w:name w:val="Normal (Web)"/>
    <w:basedOn w:val="Normal"/>
    <w:uiPriority w:val="99"/>
    <w:unhideWhenUsed/>
    <w:rsid w:val="003D588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Heading">
    <w:name w:val="Heading"/>
    <w:basedOn w:val="Heading1"/>
    <w:link w:val="HeadingChar"/>
    <w:rsid w:val="002B27EE"/>
    <w:pPr>
      <w:numPr>
        <w:numId w:val="0"/>
      </w:numPr>
      <w:ind w:left="432" w:hanging="432"/>
    </w:pPr>
    <w:rPr>
      <w:b w:val="0"/>
      <w:color w:val="000000" w:themeColor="text1"/>
    </w:rPr>
  </w:style>
  <w:style w:type="character" w:customStyle="1" w:styleId="HeadingChar">
    <w:name w:val="Heading Char"/>
    <w:basedOn w:val="Heading1Char"/>
    <w:link w:val="Heading"/>
    <w:rsid w:val="002B27EE"/>
    <w:rPr>
      <w:rFonts w:asciiTheme="majorHAnsi" w:eastAsiaTheme="majorEastAsia" w:hAnsiTheme="majorHAnsi" w:cstheme="majorBidi"/>
      <w:b w:val="0"/>
      <w:color w:val="000000" w:themeColor="text1"/>
      <w:sz w:val="36"/>
      <w:szCs w:val="32"/>
    </w:rPr>
  </w:style>
  <w:style w:type="character" w:styleId="Strong">
    <w:name w:val="Strong"/>
    <w:basedOn w:val="DefaultParagraphFont"/>
    <w:uiPriority w:val="22"/>
    <w:qFormat/>
    <w:rsid w:val="005F14A6"/>
    <w:rPr>
      <w:b/>
      <w:bCs/>
    </w:rPr>
  </w:style>
  <w:style w:type="paragraph" w:styleId="Subtitle">
    <w:name w:val="Subtitle"/>
    <w:basedOn w:val="Normal"/>
    <w:next w:val="Normal"/>
    <w:link w:val="SubtitleChar"/>
    <w:uiPriority w:val="11"/>
    <w:qFormat/>
    <w:rsid w:val="00C30585"/>
    <w:pPr>
      <w:numPr>
        <w:ilvl w:val="1"/>
      </w:numPr>
      <w:spacing w:after="160"/>
    </w:pPr>
    <w:rPr>
      <w:rFonts w:eastAsiaTheme="minorEastAsia"/>
      <w:color w:val="5A5A5A" w:themeColor="text1" w:themeTint="A5"/>
      <w:spacing w:val="15"/>
      <w:sz w:val="22"/>
    </w:rPr>
  </w:style>
  <w:style w:type="character" w:customStyle="1" w:styleId="SubtitleChar">
    <w:name w:val="Subtitle Char"/>
    <w:basedOn w:val="DefaultParagraphFont"/>
    <w:link w:val="Subtitle"/>
    <w:uiPriority w:val="11"/>
    <w:rsid w:val="00C30585"/>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emf"/><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emf"/><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emf"/><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45E84891C5A1B4994D10615F153F0DE" ma:contentTypeVersion="14" ma:contentTypeDescription="Create a new document." ma:contentTypeScope="" ma:versionID="24c5d59789e702c36e767522733c0e46">
  <xsd:schema xmlns:xsd="http://www.w3.org/2001/XMLSchema" xmlns:xs="http://www.w3.org/2001/XMLSchema" xmlns:p="http://schemas.microsoft.com/office/2006/metadata/properties" xmlns:ns3="9a623181-3f0f-441a-bb9d-41dc41d6be05" xmlns:ns4="ea38ec80-6c3a-42fe-8b37-71440ab3de11" targetNamespace="http://schemas.microsoft.com/office/2006/metadata/properties" ma:root="true" ma:fieldsID="b2507b871790f9471f578c906c25a12e" ns3:_="" ns4:_="">
    <xsd:import namespace="9a623181-3f0f-441a-bb9d-41dc41d6be05"/>
    <xsd:import namespace="ea38ec80-6c3a-42fe-8b37-71440ab3de1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_activity" minOccurs="0"/>
                <xsd:element ref="ns4:MediaServiceAutoTags" minOccurs="0"/>
                <xsd:element ref="ns4:MediaServiceGenerationTime" minOccurs="0"/>
                <xsd:element ref="ns4:MediaServiceEventHashCode" minOccurs="0"/>
                <xsd:element ref="ns4:MediaServiceOCR" minOccurs="0"/>
                <xsd:element ref="ns4:MediaServiceObjectDetectorVersions" minOccurs="0"/>
                <xsd:element ref="ns4:MediaServiceDateTaken"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a623181-3f0f-441a-bb9d-41dc41d6be05"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a38ec80-6c3a-42fe-8b37-71440ab3de1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ea38ec80-6c3a-42fe-8b37-71440ab3de11" xsi:nil="true"/>
  </documentManagement>
</p:properties>
</file>

<file path=customXml/itemProps1.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2.xml><?xml version="1.0" encoding="utf-8"?>
<ds:datastoreItem xmlns:ds="http://schemas.openxmlformats.org/officeDocument/2006/customXml" ds:itemID="{380E77FB-CBE8-4357-8ADD-9D2278CC50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a623181-3f0f-441a-bb9d-41dc41d6be05"/>
    <ds:schemaRef ds:uri="ea38ec80-6c3a-42fe-8b37-71440ab3de1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4.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ea38ec80-6c3a-42fe-8b37-71440ab3de11"/>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22</Pages>
  <Words>3631</Words>
  <Characters>20697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Parry Phillips</cp:lastModifiedBy>
  <cp:revision>20</cp:revision>
  <cp:lastPrinted>2021-09-30T11:07:00Z</cp:lastPrinted>
  <dcterms:created xsi:type="dcterms:W3CDTF">2026-10-04T21:54:00Z</dcterms:created>
  <dcterms:modified xsi:type="dcterms:W3CDTF">2026-10-05T07:40:00Z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0x010100745E84891C5A1B4994D10615F153F0DE</vt:lpwstr>
  </property>
  <property fmtid="{D5CDD505-2E9C-101B-9397-08002B2CF9AE}" pid="3" name="GrammarlyDocumentId">
    <vt:lpwstr>45e09799-0d0c-4970-bd56-4966d124a4c6</vt:lpwstr>
  </property>
  <property fmtid="{D5CDD505-2E9C-101B-9397-08002B2CF9AE}" pid="4" name="MediaServiceImageTags">
    <vt:lpwstr/>
  </property>
</Properties>
</file>