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0FFC1A" w14:textId="014F3068" w:rsidR="00A71677" w:rsidRPr="00F11AFB" w:rsidRDefault="00B408F1">
      <w:pPr>
        <w:rPr>
          <w:b/>
          <w:sz w:val="36"/>
          <w:lang w:val="en-GB"/>
        </w:rPr>
      </w:pPr>
      <w:r>
        <w:rPr>
          <w:b/>
          <w:sz w:val="32"/>
          <w:lang w:val="en-GB"/>
        </w:rPr>
        <w:t>Leitmotifs</w:t>
      </w:r>
      <w:r w:rsidR="00D9034C">
        <w:rPr>
          <w:b/>
          <w:sz w:val="32"/>
          <w:lang w:val="en-GB"/>
        </w:rPr>
        <w:t xml:space="preserve"> in Lord of the Rings</w:t>
      </w:r>
      <w:r w:rsidR="00A71677">
        <w:rPr>
          <w:b/>
          <w:sz w:val="32"/>
          <w:lang w:val="en-GB"/>
        </w:rPr>
        <w:t xml:space="preserve"> </w:t>
      </w:r>
    </w:p>
    <w:p w14:paraId="0D65B35D" w14:textId="77777777" w:rsidR="00450645" w:rsidRDefault="00450645">
      <w:pPr>
        <w:rPr>
          <w:lang w:val="en-GB"/>
        </w:rPr>
      </w:pPr>
    </w:p>
    <w:p w14:paraId="0EB760DC" w14:textId="77777777" w:rsidR="00450645" w:rsidRDefault="00450645">
      <w:pPr>
        <w:rPr>
          <w:lang w:val="en-GB"/>
        </w:rPr>
      </w:pPr>
    </w:p>
    <w:p w14:paraId="00F3BB0F" w14:textId="5C7E5833" w:rsidR="006A3608" w:rsidRPr="006A3608" w:rsidRDefault="006A3608" w:rsidP="006A3608">
      <w:pPr>
        <w:rPr>
          <w:rFonts w:ascii="Times New Roman" w:eastAsia="Times New Roman" w:hAnsi="Times New Roman" w:cs="Times New Roman"/>
        </w:rPr>
      </w:pPr>
      <w:r>
        <w:rPr>
          <w:rFonts w:ascii="Times New Roman" w:eastAsia="Times New Roman" w:hAnsi="Times New Roman" w:cs="Times New Roman"/>
        </w:rPr>
        <w:t xml:space="preserve">Q. </w:t>
      </w:r>
      <w:r w:rsidRPr="006A3608">
        <w:rPr>
          <w:rFonts w:ascii="Times New Roman" w:eastAsia="Times New Roman" w:hAnsi="Times New Roman" w:cs="Times New Roman"/>
        </w:rPr>
        <w:t>Discuss some of the creative strategies available to sound designers/composers when designing solutions for moving image project. Use examples to support your discussion.</w:t>
      </w:r>
    </w:p>
    <w:p w14:paraId="4193F5CB" w14:textId="77777777" w:rsidR="00565E4D" w:rsidRDefault="00565E4D">
      <w:pPr>
        <w:rPr>
          <w:lang w:val="en-GB"/>
        </w:rPr>
      </w:pPr>
    </w:p>
    <w:p w14:paraId="1C1396BA" w14:textId="69806DBF" w:rsidR="009438CB" w:rsidRDefault="009438CB">
      <w:pPr>
        <w:rPr>
          <w:lang w:val="en-GB"/>
        </w:rPr>
      </w:pPr>
      <w:r>
        <w:rPr>
          <w:lang w:val="en-GB"/>
        </w:rPr>
        <w:t xml:space="preserve">Philippa Standing </w:t>
      </w:r>
    </w:p>
    <w:p w14:paraId="368A0F79" w14:textId="77777777" w:rsidR="009438CB" w:rsidRDefault="009438CB">
      <w:pPr>
        <w:rPr>
          <w:lang w:val="en-GB"/>
        </w:rPr>
      </w:pPr>
    </w:p>
    <w:p w14:paraId="34C9182C" w14:textId="20A4C31C" w:rsidR="00545387" w:rsidRDefault="00545387">
      <w:pPr>
        <w:rPr>
          <w:lang w:val="en-GB"/>
        </w:rPr>
      </w:pPr>
      <w:r>
        <w:rPr>
          <w:lang w:val="en-GB"/>
        </w:rPr>
        <w:t xml:space="preserve">P149251 </w:t>
      </w:r>
    </w:p>
    <w:p w14:paraId="21B10F4D" w14:textId="77777777" w:rsidR="00545387" w:rsidRDefault="00545387">
      <w:pPr>
        <w:rPr>
          <w:lang w:val="en-GB"/>
        </w:rPr>
      </w:pPr>
    </w:p>
    <w:p w14:paraId="6BDDBD3F" w14:textId="34B1FCF1" w:rsidR="00545387" w:rsidRDefault="00545387">
      <w:pPr>
        <w:rPr>
          <w:lang w:val="en-GB"/>
        </w:rPr>
      </w:pPr>
      <w:r>
        <w:rPr>
          <w:lang w:val="en-GB"/>
        </w:rPr>
        <w:t>Fi</w:t>
      </w:r>
      <w:bookmarkStart w:id="0" w:name="_GoBack"/>
      <w:bookmarkEnd w:id="0"/>
      <w:r>
        <w:rPr>
          <w:lang w:val="en-GB"/>
        </w:rPr>
        <w:t xml:space="preserve">lm &amp; TV Production </w:t>
      </w:r>
    </w:p>
    <w:p w14:paraId="0DE7046F" w14:textId="77777777" w:rsidR="009438CB" w:rsidRDefault="009438CB">
      <w:pPr>
        <w:rPr>
          <w:lang w:val="en-GB"/>
        </w:rPr>
      </w:pPr>
    </w:p>
    <w:p w14:paraId="72A1CE38" w14:textId="44712784" w:rsidR="009438CB" w:rsidRDefault="009438CB">
      <w:pPr>
        <w:rPr>
          <w:lang w:val="en-GB"/>
        </w:rPr>
      </w:pPr>
      <w:r>
        <w:rPr>
          <w:lang w:val="en-GB"/>
        </w:rPr>
        <w:t>Rob Jones</w:t>
      </w:r>
    </w:p>
    <w:p w14:paraId="1413CD18" w14:textId="77777777" w:rsidR="00A71677" w:rsidRDefault="00A71677">
      <w:pPr>
        <w:rPr>
          <w:lang w:val="en-GB"/>
        </w:rPr>
      </w:pPr>
    </w:p>
    <w:p w14:paraId="2E43613E" w14:textId="77777777" w:rsidR="00B408F1" w:rsidRDefault="00B408F1">
      <w:pPr>
        <w:rPr>
          <w:lang w:val="en-GB"/>
        </w:rPr>
      </w:pPr>
    </w:p>
    <w:p w14:paraId="05E03E7F" w14:textId="77777777" w:rsidR="00B408F1" w:rsidRDefault="00B408F1">
      <w:pPr>
        <w:rPr>
          <w:lang w:val="en-GB"/>
        </w:rPr>
      </w:pPr>
    </w:p>
    <w:p w14:paraId="06CA43B7" w14:textId="77777777" w:rsidR="00B408F1" w:rsidRDefault="00B408F1">
      <w:pPr>
        <w:rPr>
          <w:lang w:val="en-GB"/>
        </w:rPr>
      </w:pPr>
    </w:p>
    <w:p w14:paraId="18947217" w14:textId="77777777" w:rsidR="00B408F1" w:rsidRDefault="00B408F1">
      <w:pPr>
        <w:rPr>
          <w:lang w:val="en-GB"/>
        </w:rPr>
      </w:pPr>
    </w:p>
    <w:p w14:paraId="11E98F16" w14:textId="77777777" w:rsidR="00B408F1" w:rsidRDefault="00B408F1">
      <w:pPr>
        <w:rPr>
          <w:lang w:val="en-GB"/>
        </w:rPr>
      </w:pPr>
    </w:p>
    <w:p w14:paraId="4822F158" w14:textId="77777777" w:rsidR="00B408F1" w:rsidRDefault="00B408F1">
      <w:pPr>
        <w:rPr>
          <w:lang w:val="en-GB"/>
        </w:rPr>
      </w:pPr>
    </w:p>
    <w:p w14:paraId="7F919934" w14:textId="77777777" w:rsidR="00B408F1" w:rsidRDefault="00B408F1">
      <w:pPr>
        <w:rPr>
          <w:lang w:val="en-GB"/>
        </w:rPr>
      </w:pPr>
    </w:p>
    <w:p w14:paraId="0FAF50BC" w14:textId="77777777" w:rsidR="00B408F1" w:rsidRDefault="00B408F1">
      <w:pPr>
        <w:rPr>
          <w:lang w:val="en-GB"/>
        </w:rPr>
      </w:pPr>
    </w:p>
    <w:p w14:paraId="53B9050D" w14:textId="77777777" w:rsidR="00B408F1" w:rsidRDefault="00B408F1">
      <w:pPr>
        <w:rPr>
          <w:lang w:val="en-GB"/>
        </w:rPr>
      </w:pPr>
    </w:p>
    <w:p w14:paraId="7C03ABDF" w14:textId="77777777" w:rsidR="00B408F1" w:rsidRDefault="00B408F1">
      <w:pPr>
        <w:rPr>
          <w:lang w:val="en-GB"/>
        </w:rPr>
      </w:pPr>
    </w:p>
    <w:p w14:paraId="33E57649" w14:textId="77777777" w:rsidR="00B408F1" w:rsidRDefault="00B408F1">
      <w:pPr>
        <w:rPr>
          <w:lang w:val="en-GB"/>
        </w:rPr>
      </w:pPr>
    </w:p>
    <w:p w14:paraId="04F79422" w14:textId="77777777" w:rsidR="00B408F1" w:rsidRDefault="00B408F1">
      <w:pPr>
        <w:rPr>
          <w:lang w:val="en-GB"/>
        </w:rPr>
      </w:pPr>
    </w:p>
    <w:p w14:paraId="28FA8603" w14:textId="77777777" w:rsidR="00B408F1" w:rsidRDefault="00B408F1">
      <w:pPr>
        <w:rPr>
          <w:lang w:val="en-GB"/>
        </w:rPr>
      </w:pPr>
    </w:p>
    <w:p w14:paraId="2DF3FAA1" w14:textId="77777777" w:rsidR="00B408F1" w:rsidRDefault="00B408F1">
      <w:pPr>
        <w:rPr>
          <w:lang w:val="en-GB"/>
        </w:rPr>
      </w:pPr>
    </w:p>
    <w:p w14:paraId="03E2CEA7" w14:textId="77777777" w:rsidR="00B408F1" w:rsidRDefault="00B408F1">
      <w:pPr>
        <w:rPr>
          <w:lang w:val="en-GB"/>
        </w:rPr>
      </w:pPr>
    </w:p>
    <w:p w14:paraId="2F1EA02E" w14:textId="77777777" w:rsidR="00B408F1" w:rsidRDefault="00B408F1">
      <w:pPr>
        <w:rPr>
          <w:lang w:val="en-GB"/>
        </w:rPr>
      </w:pPr>
    </w:p>
    <w:p w14:paraId="44F3D170" w14:textId="77777777" w:rsidR="00B408F1" w:rsidRDefault="00B408F1">
      <w:pPr>
        <w:rPr>
          <w:lang w:val="en-GB"/>
        </w:rPr>
      </w:pPr>
    </w:p>
    <w:p w14:paraId="58B68F86" w14:textId="77777777" w:rsidR="00B408F1" w:rsidRDefault="00B408F1">
      <w:pPr>
        <w:rPr>
          <w:lang w:val="en-GB"/>
        </w:rPr>
      </w:pPr>
    </w:p>
    <w:p w14:paraId="6EACFFB6" w14:textId="77777777" w:rsidR="00B408F1" w:rsidRDefault="00B408F1">
      <w:pPr>
        <w:rPr>
          <w:lang w:val="en-GB"/>
        </w:rPr>
      </w:pPr>
    </w:p>
    <w:p w14:paraId="7DDAE8DE" w14:textId="77777777" w:rsidR="00B408F1" w:rsidRDefault="00B408F1">
      <w:pPr>
        <w:rPr>
          <w:lang w:val="en-GB"/>
        </w:rPr>
      </w:pPr>
    </w:p>
    <w:p w14:paraId="52248150" w14:textId="77777777" w:rsidR="00B408F1" w:rsidRDefault="00B408F1">
      <w:pPr>
        <w:rPr>
          <w:lang w:val="en-GB"/>
        </w:rPr>
      </w:pPr>
    </w:p>
    <w:p w14:paraId="5D81ACDB" w14:textId="77777777" w:rsidR="00B408F1" w:rsidRDefault="00B408F1">
      <w:pPr>
        <w:rPr>
          <w:lang w:val="en-GB"/>
        </w:rPr>
      </w:pPr>
    </w:p>
    <w:p w14:paraId="52D142BF" w14:textId="77777777" w:rsidR="00B408F1" w:rsidRDefault="00B408F1">
      <w:pPr>
        <w:rPr>
          <w:lang w:val="en-GB"/>
        </w:rPr>
      </w:pPr>
    </w:p>
    <w:p w14:paraId="40FA7686" w14:textId="77777777" w:rsidR="00B408F1" w:rsidRDefault="00B408F1">
      <w:pPr>
        <w:rPr>
          <w:lang w:val="en-GB"/>
        </w:rPr>
      </w:pPr>
    </w:p>
    <w:p w14:paraId="63A1C40D" w14:textId="77777777" w:rsidR="00B408F1" w:rsidRDefault="00B408F1">
      <w:pPr>
        <w:rPr>
          <w:lang w:val="en-GB"/>
        </w:rPr>
      </w:pPr>
    </w:p>
    <w:p w14:paraId="4FEB0A9A" w14:textId="77777777" w:rsidR="00B408F1" w:rsidRDefault="00B408F1">
      <w:pPr>
        <w:rPr>
          <w:lang w:val="en-GB"/>
        </w:rPr>
      </w:pPr>
    </w:p>
    <w:p w14:paraId="070294A9" w14:textId="77777777" w:rsidR="00B408F1" w:rsidRDefault="00B408F1">
      <w:pPr>
        <w:rPr>
          <w:lang w:val="en-GB"/>
        </w:rPr>
      </w:pPr>
    </w:p>
    <w:p w14:paraId="090DBB4A" w14:textId="77777777" w:rsidR="00B408F1" w:rsidRDefault="00B408F1">
      <w:pPr>
        <w:rPr>
          <w:lang w:val="en-GB"/>
        </w:rPr>
      </w:pPr>
    </w:p>
    <w:p w14:paraId="488487E3" w14:textId="77777777" w:rsidR="00B408F1" w:rsidRDefault="00B408F1" w:rsidP="00C34405">
      <w:pPr>
        <w:spacing w:line="480" w:lineRule="auto"/>
        <w:rPr>
          <w:lang w:val="en-GB"/>
        </w:rPr>
      </w:pPr>
    </w:p>
    <w:p w14:paraId="765C9853" w14:textId="77777777" w:rsidR="00C34405" w:rsidRDefault="00C34405" w:rsidP="00C34405">
      <w:pPr>
        <w:spacing w:line="480" w:lineRule="auto"/>
        <w:rPr>
          <w:lang w:val="en-GB"/>
        </w:rPr>
      </w:pPr>
    </w:p>
    <w:p w14:paraId="0A10FA37" w14:textId="06EFB579" w:rsidR="00B408F1" w:rsidRDefault="00B408F1" w:rsidP="00B408F1">
      <w:pPr>
        <w:spacing w:line="480" w:lineRule="auto"/>
        <w:jc w:val="center"/>
        <w:rPr>
          <w:lang w:val="en-GB"/>
        </w:rPr>
      </w:pPr>
      <w:r>
        <w:rPr>
          <w:lang w:val="en-GB"/>
        </w:rPr>
        <w:lastRenderedPageBreak/>
        <w:t xml:space="preserve">In this essay, I will be discussing Howard Shore’s musical compositions for ‘Lord </w:t>
      </w:r>
      <w:proofErr w:type="gramStart"/>
      <w:r>
        <w:rPr>
          <w:lang w:val="en-GB"/>
        </w:rPr>
        <w:t>Of</w:t>
      </w:r>
      <w:proofErr w:type="gramEnd"/>
      <w:r>
        <w:rPr>
          <w:lang w:val="en-GB"/>
        </w:rPr>
        <w:t xml:space="preserve"> The Rings’ and the impact it has on the audience</w:t>
      </w:r>
      <w:r w:rsidR="001C10B0">
        <w:rPr>
          <w:lang w:val="en-GB"/>
        </w:rPr>
        <w:t>, these different and recurring themes are known as ‘leitmotifs’ due to their associations</w:t>
      </w:r>
      <w:r>
        <w:rPr>
          <w:lang w:val="en-GB"/>
        </w:rPr>
        <w:t>.</w:t>
      </w:r>
      <w:r w:rsidR="00A777F9">
        <w:rPr>
          <w:lang w:val="en-GB"/>
        </w:rPr>
        <w:t xml:space="preserve"> </w:t>
      </w:r>
      <w:r>
        <w:rPr>
          <w:lang w:val="en-GB"/>
        </w:rPr>
        <w:t xml:space="preserve">I will be </w:t>
      </w:r>
      <w:r w:rsidR="00DF4EB0">
        <w:rPr>
          <w:lang w:val="en-GB"/>
        </w:rPr>
        <w:t xml:space="preserve">analysing all three films and </w:t>
      </w:r>
      <w:r>
        <w:rPr>
          <w:lang w:val="en-GB"/>
        </w:rPr>
        <w:t xml:space="preserve">comparing and contrasting different themes from scenes </w:t>
      </w:r>
      <w:r w:rsidR="00DF4EB0">
        <w:rPr>
          <w:lang w:val="en-GB"/>
        </w:rPr>
        <w:t xml:space="preserve">and </w:t>
      </w:r>
      <w:r>
        <w:rPr>
          <w:lang w:val="en-GB"/>
        </w:rPr>
        <w:t>locations and how the music for each scene will set the mood for the audience.</w:t>
      </w:r>
      <w:r w:rsidR="00E951BA">
        <w:rPr>
          <w:lang w:val="en-GB"/>
        </w:rPr>
        <w:t xml:space="preserve"> Also, I shall be explaining the importance of music</w:t>
      </w:r>
      <w:r w:rsidR="00486BD5">
        <w:rPr>
          <w:lang w:val="en-GB"/>
        </w:rPr>
        <w:t>al performance</w:t>
      </w:r>
      <w:r w:rsidR="00E951BA">
        <w:rPr>
          <w:lang w:val="en-GB"/>
        </w:rPr>
        <w:t xml:space="preserve"> throughout the trilogy </w:t>
      </w:r>
      <w:r w:rsidR="008D7266">
        <w:rPr>
          <w:lang w:val="en-GB"/>
        </w:rPr>
        <w:t>and how it is set to work with characters and their emotions.</w:t>
      </w:r>
    </w:p>
    <w:p w14:paraId="485BCF5F" w14:textId="77777777" w:rsidR="00B408F1" w:rsidRDefault="00B408F1" w:rsidP="00B408F1">
      <w:pPr>
        <w:spacing w:line="480" w:lineRule="auto"/>
        <w:jc w:val="center"/>
        <w:rPr>
          <w:lang w:val="en-GB"/>
        </w:rPr>
      </w:pPr>
    </w:p>
    <w:p w14:paraId="052F3C9E" w14:textId="342254DF" w:rsidR="00B408F1" w:rsidRDefault="00B408F1" w:rsidP="00B408F1">
      <w:pPr>
        <w:spacing w:line="480" w:lineRule="auto"/>
        <w:jc w:val="center"/>
        <w:rPr>
          <w:lang w:val="en-GB"/>
        </w:rPr>
      </w:pPr>
      <w:r>
        <w:rPr>
          <w:lang w:val="en-GB"/>
        </w:rPr>
        <w:t xml:space="preserve">One of the main reasons the Lord </w:t>
      </w:r>
      <w:proofErr w:type="gramStart"/>
      <w:r>
        <w:rPr>
          <w:lang w:val="en-GB"/>
        </w:rPr>
        <w:t>Of</w:t>
      </w:r>
      <w:proofErr w:type="gramEnd"/>
      <w:r>
        <w:rPr>
          <w:lang w:val="en-GB"/>
        </w:rPr>
        <w:t xml:space="preserve"> The Rings trilogy had such a big impact on the audience was because of the powerful and memorable use of the musical themes.</w:t>
      </w:r>
      <w:r w:rsidR="00D33018">
        <w:rPr>
          <w:lang w:val="en-GB"/>
        </w:rPr>
        <w:t xml:space="preserve"> “</w:t>
      </w:r>
      <w:r w:rsidR="001D735A">
        <w:rPr>
          <w:lang w:val="en-GB"/>
        </w:rPr>
        <w:t xml:space="preserve">Lord </w:t>
      </w:r>
      <w:proofErr w:type="gramStart"/>
      <w:r w:rsidR="001D735A">
        <w:rPr>
          <w:lang w:val="en-GB"/>
        </w:rPr>
        <w:t>Of</w:t>
      </w:r>
      <w:proofErr w:type="gramEnd"/>
      <w:r w:rsidR="001D735A">
        <w:rPr>
          <w:lang w:val="en-GB"/>
        </w:rPr>
        <w:t xml:space="preserve"> The Rings voted best movie soundtrack of all time</w:t>
      </w:r>
      <w:r w:rsidR="00D33018">
        <w:rPr>
          <w:lang w:val="en-GB"/>
        </w:rPr>
        <w:t>”</w:t>
      </w:r>
      <w:sdt>
        <w:sdtPr>
          <w:rPr>
            <w:lang w:val="en-GB"/>
          </w:rPr>
          <w:id w:val="1292567511"/>
          <w:citation/>
        </w:sdtPr>
        <w:sdtEndPr/>
        <w:sdtContent>
          <w:r w:rsidR="001D735A">
            <w:rPr>
              <w:lang w:val="en-GB"/>
            </w:rPr>
            <w:fldChar w:fldCharType="begin"/>
          </w:r>
          <w:r w:rsidR="001D735A">
            <w:rPr>
              <w:lang w:val="en-GB"/>
            </w:rPr>
            <w:instrText xml:space="preserve"> CITATION Eri15 \l 2057 </w:instrText>
          </w:r>
          <w:r w:rsidR="001D735A">
            <w:rPr>
              <w:lang w:val="en-GB"/>
            </w:rPr>
            <w:fldChar w:fldCharType="separate"/>
          </w:r>
          <w:r w:rsidR="00DF4EB0">
            <w:rPr>
              <w:noProof/>
              <w:lang w:val="en-GB"/>
            </w:rPr>
            <w:t xml:space="preserve"> </w:t>
          </w:r>
          <w:r w:rsidR="00DF4EB0" w:rsidRPr="00DF4EB0">
            <w:rPr>
              <w:noProof/>
              <w:lang w:val="en-GB"/>
            </w:rPr>
            <w:t>(Diaz, 2015)</w:t>
          </w:r>
          <w:r w:rsidR="001D735A">
            <w:rPr>
              <w:lang w:val="en-GB"/>
            </w:rPr>
            <w:fldChar w:fldCharType="end"/>
          </w:r>
        </w:sdtContent>
      </w:sdt>
      <w:r w:rsidR="00D33018">
        <w:rPr>
          <w:lang w:val="en-GB"/>
        </w:rPr>
        <w:t xml:space="preserve">. </w:t>
      </w:r>
      <w:r>
        <w:rPr>
          <w:lang w:val="en-GB"/>
        </w:rPr>
        <w:t xml:space="preserve"> In the sense that the films have different stories happening all at once and each city and species has their own theme of music. Every scene you watch, the music and sound will tell you who you will see, which location you are in and which story you are following. For example, once The Shire is introduced</w:t>
      </w:r>
      <w:r w:rsidR="000D4478">
        <w:rPr>
          <w:lang w:val="en-GB"/>
        </w:rPr>
        <w:t>,</w:t>
      </w:r>
      <w:r>
        <w:rPr>
          <w:lang w:val="en-GB"/>
        </w:rPr>
        <w:t xml:space="preserve"> it has its own theme playing</w:t>
      </w:r>
      <w:r w:rsidR="000D4478">
        <w:rPr>
          <w:lang w:val="en-GB"/>
        </w:rPr>
        <w:t xml:space="preserve"> titled </w:t>
      </w:r>
      <w:r w:rsidR="00D23210">
        <w:rPr>
          <w:lang w:val="en-GB"/>
        </w:rPr>
        <w:t>‘Concerning Hobbits’</w:t>
      </w:r>
      <w:r>
        <w:rPr>
          <w:lang w:val="en-GB"/>
        </w:rPr>
        <w:t>, the theme makes you think that this is a location full of life, an idyllic setting.</w:t>
      </w:r>
      <w:r w:rsidR="00357179">
        <w:rPr>
          <w:lang w:val="en-GB"/>
        </w:rPr>
        <w:t xml:space="preserve"> </w:t>
      </w:r>
      <w:r>
        <w:rPr>
          <w:lang w:val="en-GB"/>
        </w:rPr>
        <w:t>The countryside and cheerfulness with a lilting tempo with its pastoral connotations, this music is stylised to suit the scene because The Shire is full of Hobbits, who are a species that are immersed in their own day to day lives with little or no awareness of what is happening in the rest of Middle Earth, in this sense the theme is composed to reflect a scene of serenity and safety where ever</w:t>
      </w:r>
      <w:r w:rsidR="00357179">
        <w:rPr>
          <w:lang w:val="en-GB"/>
        </w:rPr>
        <w:t xml:space="preserve">ything is well in that location. </w:t>
      </w:r>
      <w:r w:rsidR="00C34405">
        <w:rPr>
          <w:lang w:val="en-GB"/>
        </w:rPr>
        <w:t>“</w:t>
      </w:r>
      <w:r w:rsidR="00357179">
        <w:rPr>
          <w:lang w:val="en-GB"/>
        </w:rPr>
        <w:t>Tolkien</w:t>
      </w:r>
      <w:r>
        <w:rPr>
          <w:lang w:val="en-GB"/>
        </w:rPr>
        <w:t xml:space="preserve"> based The Shire off Warwickshire,</w:t>
      </w:r>
      <w:r w:rsidR="00807B3D">
        <w:rPr>
          <w:lang w:val="en-GB"/>
        </w:rPr>
        <w:t xml:space="preserve"> “</w:t>
      </w:r>
      <w:sdt>
        <w:sdtPr>
          <w:rPr>
            <w:lang w:val="en-GB"/>
          </w:rPr>
          <w:id w:val="669679115"/>
          <w:citation/>
        </w:sdtPr>
        <w:sdtEndPr/>
        <w:sdtContent>
          <w:r w:rsidR="00C34405">
            <w:rPr>
              <w:lang w:val="en-GB"/>
            </w:rPr>
            <w:fldChar w:fldCharType="begin"/>
          </w:r>
          <w:r w:rsidR="00875250">
            <w:rPr>
              <w:lang w:val="en-GB"/>
            </w:rPr>
            <w:instrText xml:space="preserve">CITATION Bra102 \l 2057 </w:instrText>
          </w:r>
          <w:r w:rsidR="00C34405">
            <w:rPr>
              <w:lang w:val="en-GB"/>
            </w:rPr>
            <w:fldChar w:fldCharType="separate"/>
          </w:r>
          <w:r w:rsidR="00DF4EB0">
            <w:rPr>
              <w:noProof/>
              <w:lang w:val="en-GB"/>
            </w:rPr>
            <w:t xml:space="preserve"> </w:t>
          </w:r>
          <w:r w:rsidR="00DF4EB0" w:rsidRPr="00DF4EB0">
            <w:rPr>
              <w:noProof/>
              <w:lang w:val="en-GB"/>
            </w:rPr>
            <w:t>(Eden, 2010)</w:t>
          </w:r>
          <w:r w:rsidR="00C34405">
            <w:rPr>
              <w:lang w:val="en-GB"/>
            </w:rPr>
            <w:fldChar w:fldCharType="end"/>
          </w:r>
        </w:sdtContent>
      </w:sdt>
      <w:r>
        <w:rPr>
          <w:lang w:val="en-GB"/>
        </w:rPr>
        <w:t xml:space="preserve"> </w:t>
      </w:r>
      <w:r w:rsidR="00807B3D">
        <w:rPr>
          <w:lang w:val="en-GB"/>
        </w:rPr>
        <w:t>an area that is full of the countryside</w:t>
      </w:r>
      <w:r>
        <w:rPr>
          <w:lang w:val="en-GB"/>
        </w:rPr>
        <w:t xml:space="preserve"> </w:t>
      </w:r>
      <w:r w:rsidR="00807B3D">
        <w:rPr>
          <w:lang w:val="en-GB"/>
        </w:rPr>
        <w:t>and has a lot of nature</w:t>
      </w:r>
      <w:r>
        <w:rPr>
          <w:lang w:val="en-GB"/>
        </w:rPr>
        <w:t xml:space="preserve">. This is why Howard Shore has </w:t>
      </w:r>
      <w:r w:rsidR="00807B3D">
        <w:rPr>
          <w:lang w:val="en-GB"/>
        </w:rPr>
        <w:t>chosen this style of music for The Shire</w:t>
      </w:r>
      <w:r>
        <w:rPr>
          <w:lang w:val="en-GB"/>
        </w:rPr>
        <w:t xml:space="preserve">, as it connects the fantasy location to the real life locations it </w:t>
      </w:r>
      <w:r>
        <w:rPr>
          <w:lang w:val="en-GB"/>
        </w:rPr>
        <w:lastRenderedPageBreak/>
        <w:t>was based off, really nice and under the feeling of nostalgia</w:t>
      </w:r>
      <w:r w:rsidR="007457B1">
        <w:rPr>
          <w:lang w:val="en-GB"/>
        </w:rPr>
        <w:t xml:space="preserve"> </w:t>
      </w:r>
      <w:r w:rsidR="00486BD5">
        <w:rPr>
          <w:lang w:val="en-GB"/>
        </w:rPr>
        <w:t>for Tolkien and where he grew up.</w:t>
      </w:r>
    </w:p>
    <w:p w14:paraId="0035295B" w14:textId="77777777" w:rsidR="00B408F1" w:rsidRDefault="00B408F1" w:rsidP="00B408F1">
      <w:pPr>
        <w:spacing w:line="480" w:lineRule="auto"/>
        <w:jc w:val="center"/>
        <w:rPr>
          <w:lang w:val="en-GB"/>
        </w:rPr>
      </w:pPr>
    </w:p>
    <w:p w14:paraId="12804521" w14:textId="3647F04F" w:rsidR="00B408F1" w:rsidRDefault="00B408F1" w:rsidP="00B408F1">
      <w:pPr>
        <w:spacing w:line="480" w:lineRule="auto"/>
        <w:jc w:val="center"/>
        <w:rPr>
          <w:lang w:val="en-GB"/>
        </w:rPr>
      </w:pPr>
      <w:r>
        <w:rPr>
          <w:lang w:val="en-GB"/>
        </w:rPr>
        <w:t xml:space="preserve">This is contrasted by the use of the music in the location </w:t>
      </w:r>
      <w:proofErr w:type="spellStart"/>
      <w:r>
        <w:rPr>
          <w:lang w:val="en-GB"/>
        </w:rPr>
        <w:t>Moria</w:t>
      </w:r>
      <w:proofErr w:type="spellEnd"/>
      <w:r>
        <w:rPr>
          <w:lang w:val="en-GB"/>
        </w:rPr>
        <w:t xml:space="preserve">. </w:t>
      </w:r>
      <w:r w:rsidR="00C211CB">
        <w:rPr>
          <w:lang w:val="en-GB"/>
        </w:rPr>
        <w:t>The music that is played throughout</w:t>
      </w:r>
      <w:r w:rsidR="005A3A4F">
        <w:rPr>
          <w:lang w:val="en-GB"/>
        </w:rPr>
        <w:t xml:space="preserve"> </w:t>
      </w:r>
      <w:proofErr w:type="spellStart"/>
      <w:r w:rsidR="005A3A4F">
        <w:rPr>
          <w:lang w:val="en-GB"/>
        </w:rPr>
        <w:t>Moria</w:t>
      </w:r>
      <w:proofErr w:type="spellEnd"/>
      <w:r w:rsidR="00C211CB">
        <w:rPr>
          <w:lang w:val="en-GB"/>
        </w:rPr>
        <w:t xml:space="preserve"> </w:t>
      </w:r>
      <w:r w:rsidR="00C04AAA">
        <w:rPr>
          <w:lang w:val="en-GB"/>
        </w:rPr>
        <w:t>is dramatic and builds tension</w:t>
      </w:r>
      <w:r w:rsidR="00B1293E">
        <w:rPr>
          <w:lang w:val="en-GB"/>
        </w:rPr>
        <w:t>, and makes the audience know that the fellowship</w:t>
      </w:r>
      <w:r w:rsidR="00F66B96">
        <w:rPr>
          <w:lang w:val="en-GB"/>
        </w:rPr>
        <w:t xml:space="preserve"> characters</w:t>
      </w:r>
      <w:r w:rsidR="00B1293E">
        <w:rPr>
          <w:lang w:val="en-GB"/>
        </w:rPr>
        <w:t xml:space="preserve"> are now in danger. </w:t>
      </w:r>
      <w:r w:rsidR="00204CEA">
        <w:rPr>
          <w:lang w:val="en-GB"/>
        </w:rPr>
        <w:t xml:space="preserve">However, once the fellowship </w:t>
      </w:r>
      <w:r w:rsidR="009B3767">
        <w:rPr>
          <w:lang w:val="en-GB"/>
        </w:rPr>
        <w:t>enters</w:t>
      </w:r>
      <w:r w:rsidR="00204CEA">
        <w:rPr>
          <w:lang w:val="en-GB"/>
        </w:rPr>
        <w:t xml:space="preserve"> the great hall, there is an outburst of </w:t>
      </w:r>
      <w:r w:rsidR="00F66B96">
        <w:rPr>
          <w:lang w:val="en-GB"/>
        </w:rPr>
        <w:t>music</w:t>
      </w:r>
      <w:r w:rsidR="00204CEA">
        <w:rPr>
          <w:lang w:val="en-GB"/>
        </w:rPr>
        <w:t xml:space="preserve"> that is more imperial</w:t>
      </w:r>
      <w:r w:rsidR="001F1231">
        <w:rPr>
          <w:lang w:val="en-GB"/>
        </w:rPr>
        <w:t xml:space="preserve">, this music gives a sense of past achievements and glory that is gone, </w:t>
      </w:r>
      <w:r>
        <w:rPr>
          <w:lang w:val="en-GB"/>
        </w:rPr>
        <w:t xml:space="preserve">this illustrates the history of the dwarves. This is a very brief interlude before the return to the tension and build up towards the Goblins and </w:t>
      </w:r>
      <w:proofErr w:type="spellStart"/>
      <w:r>
        <w:rPr>
          <w:lang w:val="en-GB"/>
        </w:rPr>
        <w:t>Balrog</w:t>
      </w:r>
      <w:proofErr w:type="spellEnd"/>
      <w:r>
        <w:rPr>
          <w:lang w:val="en-GB"/>
        </w:rPr>
        <w:t xml:space="preserve">. As the </w:t>
      </w:r>
      <w:proofErr w:type="spellStart"/>
      <w:r>
        <w:rPr>
          <w:lang w:val="en-GB"/>
        </w:rPr>
        <w:t>Balrog</w:t>
      </w:r>
      <w:proofErr w:type="spellEnd"/>
      <w:r>
        <w:rPr>
          <w:lang w:val="en-GB"/>
        </w:rPr>
        <w:t xml:space="preserve"> is a bigger threat than the Goblins, it is introduced by the music before it appears visually, the music tells the audience that this </w:t>
      </w:r>
      <w:proofErr w:type="spellStart"/>
      <w:r>
        <w:rPr>
          <w:lang w:val="en-GB"/>
        </w:rPr>
        <w:t>Balrog</w:t>
      </w:r>
      <w:proofErr w:type="spellEnd"/>
      <w:r>
        <w:rPr>
          <w:lang w:val="en-GB"/>
        </w:rPr>
        <w:t xml:space="preserve"> is something more demonising and the music mimics the flames and the destructive power of fire. This time, the music reflects a more intense composition and follows the actions onscreen from where the Fellowship are running away from the </w:t>
      </w:r>
      <w:proofErr w:type="spellStart"/>
      <w:r>
        <w:rPr>
          <w:lang w:val="en-GB"/>
        </w:rPr>
        <w:t>Balrog</w:t>
      </w:r>
      <w:proofErr w:type="spellEnd"/>
      <w:r>
        <w:rPr>
          <w:lang w:val="en-GB"/>
        </w:rPr>
        <w:t>, and making the audience hear a fast chanting which is what raises the tension and pace, a dramatic build up, as well as giving a depth and grandeur.</w:t>
      </w:r>
      <w:r w:rsidR="00263DA5">
        <w:rPr>
          <w:lang w:val="en-GB"/>
        </w:rPr>
        <w:t xml:space="preserve"> “</w:t>
      </w:r>
      <w:r w:rsidR="00CB5A96">
        <w:rPr>
          <w:lang w:val="en-GB"/>
        </w:rPr>
        <w:t>The Polynesian men’s choir and he tympani drums heighten the tension and excitement of the film.”</w:t>
      </w:r>
      <w:sdt>
        <w:sdtPr>
          <w:rPr>
            <w:lang w:val="en-GB"/>
          </w:rPr>
          <w:id w:val="1713769557"/>
          <w:citation/>
        </w:sdtPr>
        <w:sdtEndPr/>
        <w:sdtContent>
          <w:r w:rsidR="00CB5A96">
            <w:rPr>
              <w:lang w:val="en-GB"/>
            </w:rPr>
            <w:fldChar w:fldCharType="begin"/>
          </w:r>
          <w:r w:rsidR="00CB5A96">
            <w:rPr>
              <w:lang w:val="en-GB"/>
            </w:rPr>
            <w:instrText xml:space="preserve"> CITATION Stu17 \l 2057 </w:instrText>
          </w:r>
          <w:r w:rsidR="00CB5A96">
            <w:rPr>
              <w:lang w:val="en-GB"/>
            </w:rPr>
            <w:fldChar w:fldCharType="separate"/>
          </w:r>
          <w:r w:rsidR="00DF4EB0">
            <w:rPr>
              <w:noProof/>
              <w:lang w:val="en-GB"/>
            </w:rPr>
            <w:t xml:space="preserve"> </w:t>
          </w:r>
          <w:r w:rsidR="00DF4EB0" w:rsidRPr="00DF4EB0">
            <w:rPr>
              <w:noProof/>
              <w:lang w:val="en-GB"/>
            </w:rPr>
            <w:t>(Heimdal, 2017)</w:t>
          </w:r>
          <w:r w:rsidR="00CB5A96">
            <w:rPr>
              <w:lang w:val="en-GB"/>
            </w:rPr>
            <w:fldChar w:fldCharType="end"/>
          </w:r>
        </w:sdtContent>
      </w:sdt>
      <w:r>
        <w:rPr>
          <w:lang w:val="en-GB"/>
        </w:rPr>
        <w:t xml:space="preserve"> You will note that the composition tends to grow more intense and immediate to crucial moments in the story, e.g. the music becomes a lot more dramatic once Gandalf is facing the </w:t>
      </w:r>
      <w:proofErr w:type="spellStart"/>
      <w:r>
        <w:rPr>
          <w:lang w:val="en-GB"/>
        </w:rPr>
        <w:t>Balrog</w:t>
      </w:r>
      <w:proofErr w:type="spellEnd"/>
      <w:r>
        <w:rPr>
          <w:lang w:val="en-GB"/>
        </w:rPr>
        <w:t>. These are examples of the music being a fundamental component to the films and playing an important part to the screenplay.</w:t>
      </w:r>
    </w:p>
    <w:p w14:paraId="5DE8B7E3" w14:textId="77777777" w:rsidR="00B408F1" w:rsidRDefault="00B408F1" w:rsidP="00B408F1">
      <w:pPr>
        <w:spacing w:line="480" w:lineRule="auto"/>
        <w:jc w:val="center"/>
        <w:rPr>
          <w:lang w:val="en-GB"/>
        </w:rPr>
      </w:pPr>
    </w:p>
    <w:p w14:paraId="43E370D0" w14:textId="2D12CA12" w:rsidR="00B408F1" w:rsidRDefault="00B408F1" w:rsidP="00B408F1">
      <w:pPr>
        <w:spacing w:line="480" w:lineRule="auto"/>
        <w:jc w:val="center"/>
        <w:rPr>
          <w:lang w:val="en-GB"/>
        </w:rPr>
      </w:pPr>
      <w:r>
        <w:rPr>
          <w:lang w:val="en-GB"/>
        </w:rPr>
        <w:t xml:space="preserve">Throughout all three films, every scene has a focus on how the musical composition magnifies a variety of moods within the film, enforcing and strengthening the audience with </w:t>
      </w:r>
      <w:r>
        <w:rPr>
          <w:lang w:val="en-GB"/>
        </w:rPr>
        <w:lastRenderedPageBreak/>
        <w:t>the photography</w:t>
      </w:r>
      <w:r w:rsidR="000D4478">
        <w:rPr>
          <w:lang w:val="en-GB"/>
        </w:rPr>
        <w:t>, cinematography</w:t>
      </w:r>
      <w:r>
        <w:rPr>
          <w:lang w:val="en-GB"/>
        </w:rPr>
        <w:t xml:space="preserve"> and character emotions. During the breaking of the fellowship, Frodo is about to set out on his journey to Mordor by himself, he is stood by the lake with tears in his eyes and the ring in his hand. There is complete silence, with only the wind in the background being heard</w:t>
      </w:r>
      <w:r w:rsidR="00061613">
        <w:rPr>
          <w:lang w:val="en-GB"/>
        </w:rPr>
        <w:t xml:space="preserve"> “everything we do is music”</w:t>
      </w:r>
      <w:sdt>
        <w:sdtPr>
          <w:rPr>
            <w:lang w:val="en-GB"/>
          </w:rPr>
          <w:id w:val="-1788270004"/>
          <w:citation/>
        </w:sdtPr>
        <w:sdtEndPr/>
        <w:sdtContent>
          <w:r w:rsidR="00DF68B2">
            <w:rPr>
              <w:lang w:val="en-GB"/>
            </w:rPr>
            <w:fldChar w:fldCharType="begin"/>
          </w:r>
          <w:r w:rsidR="000214A2">
            <w:rPr>
              <w:lang w:val="en-GB"/>
            </w:rPr>
            <w:instrText xml:space="preserve">CITATION Joh13 \l 2057 </w:instrText>
          </w:r>
          <w:r w:rsidR="00DF68B2">
            <w:rPr>
              <w:lang w:val="en-GB"/>
            </w:rPr>
            <w:fldChar w:fldCharType="separate"/>
          </w:r>
          <w:r w:rsidR="00DF4EB0">
            <w:rPr>
              <w:noProof/>
              <w:lang w:val="en-GB"/>
            </w:rPr>
            <w:t xml:space="preserve"> </w:t>
          </w:r>
          <w:r w:rsidR="00DF4EB0" w:rsidRPr="00DF4EB0">
            <w:rPr>
              <w:noProof/>
              <w:lang w:val="en-GB"/>
            </w:rPr>
            <w:t>(John Cage Shaw-Miller, 2013)</w:t>
          </w:r>
          <w:r w:rsidR="00DF68B2">
            <w:rPr>
              <w:lang w:val="en-GB"/>
            </w:rPr>
            <w:fldChar w:fldCharType="end"/>
          </w:r>
        </w:sdtContent>
      </w:sdt>
      <w:r w:rsidR="00DF68B2">
        <w:rPr>
          <w:lang w:val="en-GB"/>
        </w:rPr>
        <w:t xml:space="preserve"> </w:t>
      </w:r>
      <w:r w:rsidR="000D4478">
        <w:rPr>
          <w:lang w:val="en-GB"/>
        </w:rPr>
        <w:t xml:space="preserve">the wind in the background could be considered as music and shows that Frodo is thinking about his decision, </w:t>
      </w:r>
      <w:r>
        <w:rPr>
          <w:lang w:val="en-GB"/>
        </w:rPr>
        <w:t xml:space="preserve">this lasts for about fifteen </w:t>
      </w:r>
      <w:r w:rsidR="000D4478">
        <w:rPr>
          <w:lang w:val="en-GB"/>
        </w:rPr>
        <w:t>seconds. Until</w:t>
      </w:r>
      <w:r>
        <w:rPr>
          <w:lang w:val="en-GB"/>
        </w:rPr>
        <w:t xml:space="preserve"> his memory of the conversation he had with Gandalf about wishing the ring had never come to him becomes the voice over, once Gandalf’s speech is remembered and is the dialogue over the scene, the Fellowship musi</w:t>
      </w:r>
      <w:r w:rsidR="000D4478">
        <w:rPr>
          <w:lang w:val="en-GB"/>
        </w:rPr>
        <w:t xml:space="preserve">c begins to play. The wind sounds </w:t>
      </w:r>
      <w:r>
        <w:rPr>
          <w:lang w:val="en-GB"/>
        </w:rPr>
        <w:t>by the music is showing his thought processes, the utter silence is showing his panic thoughts of “why me?” and “I cannot do this this”. Whereas once the fellows</w:t>
      </w:r>
      <w:r w:rsidR="00C457AB">
        <w:rPr>
          <w:lang w:val="en-GB"/>
        </w:rPr>
        <w:t xml:space="preserve">hip music begins to play, it is </w:t>
      </w:r>
      <w:r>
        <w:rPr>
          <w:lang w:val="en-GB"/>
        </w:rPr>
        <w:t>as if Gandalf’s speech has inspired him to pull himself together and resolve his thinking, resulting in him making the decision to set off to Mordor by himself. The music combining with the expressions of the actor drives the audience into Frodo’s emotions and thoughts</w:t>
      </w:r>
      <w:r w:rsidR="001842AD">
        <w:rPr>
          <w:lang w:val="en-GB"/>
        </w:rPr>
        <w:t xml:space="preserve">. </w:t>
      </w:r>
      <w:r>
        <w:rPr>
          <w:lang w:val="en-GB"/>
        </w:rPr>
        <w:t>One of the main themes throughout the trilogy is friendship, and this Fellowship music is about friendship and trust. The music works throughout this scene because as Sam pursuits Frodo, the music echoes Sam’s descend into the water, with the notes deepening and the tempo slowing, and then it meets its resolution once Frodo pulls Sam out of the water.</w:t>
      </w:r>
    </w:p>
    <w:p w14:paraId="076BB674" w14:textId="77777777" w:rsidR="00B408F1" w:rsidRDefault="00B408F1" w:rsidP="00B408F1">
      <w:pPr>
        <w:spacing w:line="480" w:lineRule="auto"/>
        <w:jc w:val="center"/>
        <w:rPr>
          <w:lang w:val="en-GB"/>
        </w:rPr>
      </w:pPr>
    </w:p>
    <w:p w14:paraId="4A434047" w14:textId="36AB3993" w:rsidR="00B408F1" w:rsidRDefault="00B408F1" w:rsidP="00B408F1">
      <w:pPr>
        <w:spacing w:line="480" w:lineRule="auto"/>
        <w:jc w:val="center"/>
        <w:rPr>
          <w:lang w:val="en-GB"/>
        </w:rPr>
      </w:pPr>
      <w:r>
        <w:rPr>
          <w:lang w:val="en-GB"/>
        </w:rPr>
        <w:t xml:space="preserve">In addition to friendship being a theme throughout the trilogy, love is also a theme. Scenes with Aragorn and Arwen being together commonly have a song called Evenstar playing in the background. This music is very elven and dreamy, it makes you think of the elves, night and stars; Aragorn is a fundamental character to the story but is not an elf himself. This music is used to emphasis his strong connection with the elves, it gives his backstory and </w:t>
      </w:r>
      <w:r>
        <w:rPr>
          <w:lang w:val="en-GB"/>
        </w:rPr>
        <w:lastRenderedPageBreak/>
        <w:t>shows that his future is fixed with elves. The music is tender and unearthly, high notes in a romantic way, when it is used it is always when he is dreaming or remembering, like a psychic connection.</w:t>
      </w:r>
      <w:r w:rsidR="001842AD">
        <w:rPr>
          <w:lang w:val="en-GB"/>
        </w:rPr>
        <w:t xml:space="preserve"> </w:t>
      </w:r>
      <w:r w:rsidR="001842AD">
        <w:rPr>
          <w:lang w:val="en-GB"/>
        </w:rPr>
        <w:t xml:space="preserve">“Reduced listening takes the sound-verbal, played on an instrument, noises, or whatever-as itself the object to be observed instead of as a vehicle for something else.” </w:t>
      </w:r>
      <w:sdt>
        <w:sdtPr>
          <w:rPr>
            <w:lang w:val="en-GB"/>
          </w:rPr>
          <w:id w:val="-842001225"/>
          <w:citation/>
        </w:sdtPr>
        <w:sdtContent>
          <w:r w:rsidR="001842AD">
            <w:rPr>
              <w:lang w:val="en-GB"/>
            </w:rPr>
            <w:fldChar w:fldCharType="begin"/>
          </w:r>
          <w:r w:rsidR="001842AD">
            <w:rPr>
              <w:lang w:val="en-GB"/>
            </w:rPr>
            <w:instrText xml:space="preserve"> CITATION Mic101 \l 2057 </w:instrText>
          </w:r>
          <w:r w:rsidR="001842AD">
            <w:rPr>
              <w:lang w:val="en-GB"/>
            </w:rPr>
            <w:fldChar w:fldCharType="separate"/>
          </w:r>
          <w:r w:rsidR="00DF4EB0" w:rsidRPr="00DF4EB0">
            <w:rPr>
              <w:noProof/>
              <w:lang w:val="en-GB"/>
            </w:rPr>
            <w:t>(Chion, 2010)</w:t>
          </w:r>
          <w:r w:rsidR="001842AD">
            <w:rPr>
              <w:lang w:val="en-GB"/>
            </w:rPr>
            <w:fldChar w:fldCharType="end"/>
          </w:r>
        </w:sdtContent>
      </w:sdt>
      <w:r>
        <w:rPr>
          <w:lang w:val="en-GB"/>
        </w:rPr>
        <w:t xml:space="preserve"> Arwen is not shown much throughout the trilogy but she is an important character, especially towards the end of Return </w:t>
      </w:r>
      <w:proofErr w:type="gramStart"/>
      <w:r>
        <w:rPr>
          <w:lang w:val="en-GB"/>
        </w:rPr>
        <w:t>Of</w:t>
      </w:r>
      <w:proofErr w:type="gramEnd"/>
      <w:r>
        <w:rPr>
          <w:lang w:val="en-GB"/>
        </w:rPr>
        <w:t xml:space="preserve"> The King </w:t>
      </w:r>
      <w:r w:rsidR="000D4478">
        <w:rPr>
          <w:lang w:val="en-GB"/>
        </w:rPr>
        <w:t xml:space="preserve">once </w:t>
      </w:r>
      <w:r>
        <w:rPr>
          <w:lang w:val="en-GB"/>
        </w:rPr>
        <w:t>Aragorn is crowned as King, the music shows Aragorn’s softer and romantic side and the contrast between his usual fighting self. The music strengthens the scenes involving Aragorn and Arwen and their strong connection as it makes them seem as if they are in their own little world.</w:t>
      </w:r>
      <w:r w:rsidR="00690629">
        <w:rPr>
          <w:lang w:val="en-GB"/>
        </w:rPr>
        <w:t xml:space="preserve"> “The Simple reason</w:t>
      </w:r>
      <w:r w:rsidR="00E61F9F">
        <w:rPr>
          <w:lang w:val="en-GB"/>
        </w:rPr>
        <w:t xml:space="preserve"> for this is that a ninety-minute film provides a too brief a temporal and dramatic span to introduce and develop a legion of leitmotifs bound by motivic relationships to one another. An epic film series, however like Lord </w:t>
      </w:r>
      <w:proofErr w:type="gramStart"/>
      <w:r w:rsidR="00E61F9F">
        <w:rPr>
          <w:lang w:val="en-GB"/>
        </w:rPr>
        <w:t>Of</w:t>
      </w:r>
      <w:proofErr w:type="gramEnd"/>
      <w:r w:rsidR="00E61F9F">
        <w:rPr>
          <w:lang w:val="en-GB"/>
        </w:rPr>
        <w:t xml:space="preserve"> The Rings makes such a thing conceivable.” </w:t>
      </w:r>
      <w:sdt>
        <w:sdtPr>
          <w:rPr>
            <w:lang w:val="en-GB"/>
          </w:rPr>
          <w:id w:val="-603736348"/>
          <w:citation/>
        </w:sdtPr>
        <w:sdtEndPr/>
        <w:sdtContent>
          <w:r w:rsidR="00E61F9F">
            <w:rPr>
              <w:lang w:val="en-GB"/>
            </w:rPr>
            <w:fldChar w:fldCharType="begin"/>
          </w:r>
          <w:r w:rsidR="00E61F9F">
            <w:rPr>
              <w:lang w:val="en-GB"/>
            </w:rPr>
            <w:instrText xml:space="preserve"> CITATION Mat15 \l 2057 </w:instrText>
          </w:r>
          <w:r w:rsidR="00E61F9F">
            <w:rPr>
              <w:lang w:val="en-GB"/>
            </w:rPr>
            <w:fldChar w:fldCharType="separate"/>
          </w:r>
          <w:r w:rsidR="00DF4EB0" w:rsidRPr="00DF4EB0">
            <w:rPr>
              <w:noProof/>
              <w:lang w:val="en-GB"/>
            </w:rPr>
            <w:t>(Bribitzer-Stull, 2015)</w:t>
          </w:r>
          <w:r w:rsidR="00E61F9F">
            <w:rPr>
              <w:lang w:val="en-GB"/>
            </w:rPr>
            <w:fldChar w:fldCharType="end"/>
          </w:r>
        </w:sdtContent>
      </w:sdt>
    </w:p>
    <w:p w14:paraId="1105D038" w14:textId="77777777" w:rsidR="00B408F1" w:rsidRDefault="00B408F1" w:rsidP="00B408F1">
      <w:pPr>
        <w:spacing w:line="480" w:lineRule="auto"/>
        <w:jc w:val="center"/>
        <w:rPr>
          <w:lang w:val="en-GB"/>
        </w:rPr>
      </w:pPr>
    </w:p>
    <w:p w14:paraId="2711A174" w14:textId="42C349E7" w:rsidR="00B408F1" w:rsidRDefault="00B408F1" w:rsidP="00B408F1">
      <w:pPr>
        <w:spacing w:line="480" w:lineRule="auto"/>
        <w:jc w:val="center"/>
        <w:rPr>
          <w:lang w:val="en-GB"/>
        </w:rPr>
      </w:pPr>
      <w:r>
        <w:rPr>
          <w:lang w:val="en-GB"/>
        </w:rPr>
        <w:t xml:space="preserve">During Return </w:t>
      </w:r>
      <w:proofErr w:type="gramStart"/>
      <w:r>
        <w:rPr>
          <w:lang w:val="en-GB"/>
        </w:rPr>
        <w:t>Of</w:t>
      </w:r>
      <w:proofErr w:type="gramEnd"/>
      <w:r>
        <w:rPr>
          <w:lang w:val="en-GB"/>
        </w:rPr>
        <w:t xml:space="preserve"> The King, Gandalf rides to Minis </w:t>
      </w:r>
      <w:proofErr w:type="spellStart"/>
      <w:r>
        <w:rPr>
          <w:lang w:val="en-GB"/>
        </w:rPr>
        <w:t>Tirith</w:t>
      </w:r>
      <w:proofErr w:type="spellEnd"/>
      <w:r>
        <w:rPr>
          <w:lang w:val="en-GB"/>
        </w:rPr>
        <w:t>; this is an imperial location, the music is slow and majestic, yet it makes the area seem half dead, empty, an area in the mourning and in general not a pleasant place</w:t>
      </w:r>
      <w:r w:rsidR="00875250">
        <w:rPr>
          <w:lang w:val="en-GB"/>
        </w:rPr>
        <w:t xml:space="preserve">, with only the </w:t>
      </w:r>
      <w:r w:rsidR="00AE0025">
        <w:rPr>
          <w:lang w:val="en-GB"/>
        </w:rPr>
        <w:t>grand</w:t>
      </w:r>
      <w:r w:rsidR="00875250">
        <w:rPr>
          <w:lang w:val="en-GB"/>
        </w:rPr>
        <w:t xml:space="preserve"> history of the </w:t>
      </w:r>
      <w:proofErr w:type="spellStart"/>
      <w:r w:rsidR="00875250">
        <w:rPr>
          <w:lang w:val="en-GB"/>
        </w:rPr>
        <w:t>Dúnedain</w:t>
      </w:r>
      <w:proofErr w:type="spellEnd"/>
      <w:r>
        <w:rPr>
          <w:lang w:val="en-GB"/>
        </w:rPr>
        <w:t>. As Gandalf and Pippin wander around the Kingdom, the scenes are quite static and do not involve much movement. The location is more grey and white and the music for this location connects with you on an unconscious level and is echoing that emptiness.</w:t>
      </w:r>
      <w:r w:rsidR="00875250">
        <w:rPr>
          <w:lang w:val="en-GB"/>
        </w:rPr>
        <w:t xml:space="preserve"> “The theme is a simple, expansive melody played by a single French Horn. The use of the French Horn is likely a reflection of the Horn of Gondor referenced throughout Tolkien’s novel. The broad melody could represent the proud, noble spirit of the </w:t>
      </w:r>
      <w:proofErr w:type="spellStart"/>
      <w:r w:rsidR="00875250">
        <w:rPr>
          <w:lang w:val="en-GB"/>
        </w:rPr>
        <w:t>Dúnedain</w:t>
      </w:r>
      <w:proofErr w:type="spellEnd"/>
      <w:r w:rsidR="00875250">
        <w:rPr>
          <w:lang w:val="en-GB"/>
        </w:rPr>
        <w:t xml:space="preserve">.” </w:t>
      </w:r>
      <w:sdt>
        <w:sdtPr>
          <w:rPr>
            <w:lang w:val="en-GB"/>
          </w:rPr>
          <w:id w:val="-1078587921"/>
          <w:citation/>
        </w:sdtPr>
        <w:sdtEndPr/>
        <w:sdtContent>
          <w:r w:rsidR="00875250">
            <w:rPr>
              <w:lang w:val="en-GB"/>
            </w:rPr>
            <w:fldChar w:fldCharType="begin"/>
          </w:r>
          <w:r w:rsidR="00875250">
            <w:rPr>
              <w:lang w:val="en-GB"/>
            </w:rPr>
            <w:instrText xml:space="preserve"> CITATION You07 \l 2057 </w:instrText>
          </w:r>
          <w:r w:rsidR="00875250">
            <w:rPr>
              <w:lang w:val="en-GB"/>
            </w:rPr>
            <w:fldChar w:fldCharType="separate"/>
          </w:r>
          <w:r w:rsidR="00DF4EB0" w:rsidRPr="00DF4EB0">
            <w:rPr>
              <w:noProof/>
              <w:lang w:val="en-GB"/>
            </w:rPr>
            <w:t>(Young, 2007)</w:t>
          </w:r>
          <w:r w:rsidR="00875250">
            <w:rPr>
              <w:lang w:val="en-GB"/>
            </w:rPr>
            <w:fldChar w:fldCharType="end"/>
          </w:r>
        </w:sdtContent>
      </w:sdt>
      <w:r>
        <w:rPr>
          <w:lang w:val="en-GB"/>
        </w:rPr>
        <w:t xml:space="preserve"> In comparison, Rohan is a location that has more colour to it, i.e. there’s more greens and </w:t>
      </w:r>
      <w:r>
        <w:rPr>
          <w:lang w:val="en-GB"/>
        </w:rPr>
        <w:lastRenderedPageBreak/>
        <w:t>browns to it. The music for this environment is played on a Norwegian harp and on a high pitch string, as well as sounding slightly like the wind, this represents movement and freedom as there is a lot more of that in Rohan</w:t>
      </w:r>
      <w:r w:rsidR="00483789">
        <w:rPr>
          <w:lang w:val="en-GB"/>
        </w:rPr>
        <w:t xml:space="preserve"> than there is in Minis </w:t>
      </w:r>
      <w:proofErr w:type="spellStart"/>
      <w:r w:rsidR="00483789">
        <w:rPr>
          <w:lang w:val="en-GB"/>
        </w:rPr>
        <w:t>Tirith</w:t>
      </w:r>
      <w:proofErr w:type="spellEnd"/>
      <w:r w:rsidR="00483789">
        <w:rPr>
          <w:lang w:val="en-GB"/>
        </w:rPr>
        <w:t>. “</w:t>
      </w:r>
      <w:proofErr w:type="spellStart"/>
      <w:r w:rsidR="00483789">
        <w:rPr>
          <w:lang w:val="en-GB"/>
        </w:rPr>
        <w:t>Rohirrim</w:t>
      </w:r>
      <w:proofErr w:type="spellEnd"/>
      <w:r w:rsidR="00483789">
        <w:rPr>
          <w:lang w:val="en-GB"/>
        </w:rPr>
        <w:t xml:space="preserve"> live a lifestyle similar to Viking culture through the physical appearance of their armies. Through Shore’s instrumentation the audience of course gets a taste for the types of instruments that were common in each of the cultures.” </w:t>
      </w:r>
      <w:sdt>
        <w:sdtPr>
          <w:rPr>
            <w:lang w:val="en-GB"/>
          </w:rPr>
          <w:id w:val="-150610200"/>
          <w:citation/>
        </w:sdtPr>
        <w:sdtEndPr/>
        <w:sdtContent>
          <w:r w:rsidR="00483789">
            <w:rPr>
              <w:lang w:val="en-GB"/>
            </w:rPr>
            <w:fldChar w:fldCharType="begin"/>
          </w:r>
          <w:r w:rsidR="00BD13A6">
            <w:rPr>
              <w:lang w:val="en-GB"/>
            </w:rPr>
            <w:instrText xml:space="preserve">CITATION Mat07 \l 2057 </w:instrText>
          </w:r>
          <w:r w:rsidR="00483789">
            <w:rPr>
              <w:lang w:val="en-GB"/>
            </w:rPr>
            <w:fldChar w:fldCharType="separate"/>
          </w:r>
          <w:r w:rsidR="00DF4EB0" w:rsidRPr="00DF4EB0">
            <w:rPr>
              <w:noProof/>
              <w:lang w:val="en-GB"/>
            </w:rPr>
            <w:t>(Young, 2007)</w:t>
          </w:r>
          <w:r w:rsidR="00483789">
            <w:rPr>
              <w:lang w:val="en-GB"/>
            </w:rPr>
            <w:fldChar w:fldCharType="end"/>
          </w:r>
        </w:sdtContent>
      </w:sdt>
      <w:r w:rsidR="00483789">
        <w:rPr>
          <w:lang w:val="en-GB"/>
        </w:rPr>
        <w:t xml:space="preserve"> </w:t>
      </w:r>
    </w:p>
    <w:p w14:paraId="6A6B9FF4" w14:textId="77777777" w:rsidR="00B408F1" w:rsidRDefault="00B408F1" w:rsidP="00B408F1">
      <w:pPr>
        <w:spacing w:line="480" w:lineRule="auto"/>
        <w:jc w:val="center"/>
        <w:rPr>
          <w:lang w:val="en-GB"/>
        </w:rPr>
      </w:pPr>
    </w:p>
    <w:p w14:paraId="3DE4320D" w14:textId="77777777" w:rsidR="00B408F1" w:rsidRDefault="00B408F1" w:rsidP="00B408F1">
      <w:pPr>
        <w:spacing w:line="480" w:lineRule="auto"/>
        <w:jc w:val="center"/>
        <w:rPr>
          <w:lang w:val="en-GB"/>
        </w:rPr>
      </w:pPr>
    </w:p>
    <w:p w14:paraId="7660F177" w14:textId="2CF090EC" w:rsidR="00B408F1" w:rsidRDefault="00B408F1" w:rsidP="00B408F1">
      <w:pPr>
        <w:spacing w:line="480" w:lineRule="auto"/>
        <w:jc w:val="center"/>
        <w:rPr>
          <w:lang w:val="en-GB"/>
        </w:rPr>
      </w:pPr>
      <w:r>
        <w:rPr>
          <w:lang w:val="en-GB"/>
        </w:rPr>
        <w:t xml:space="preserve">The climax to the whole trilogy is the destruction of the one ring. As Frodo is hanging off the cliff above the lava, the music that begins to play is slow and sad yet high, like strings and a high register choir; it makes the audience believe that Frodo has lost all hope and is about to let go. Once Sam convinces him not to let go and reaches for his hand to pull him up, the music becomes louder and more powerful, this is to inspire a sense of resolve, hope and brighter choice. As the ring is being destroyed, there is utter silence </w:t>
      </w:r>
      <w:r w:rsidR="00812B3F">
        <w:rPr>
          <w:lang w:val="en-GB"/>
        </w:rPr>
        <w:t xml:space="preserve">from the music </w:t>
      </w:r>
      <w:r>
        <w:rPr>
          <w:lang w:val="en-GB"/>
        </w:rPr>
        <w:t xml:space="preserve">and only sounds as if there is a slight shrieking from the eye of Sauron. </w:t>
      </w:r>
      <w:r w:rsidR="00DF4EB0">
        <w:rPr>
          <w:lang w:val="en-GB"/>
        </w:rPr>
        <w:t xml:space="preserve">“There is no such thing as an empty space or an empty time. There is always something to see, something to hear. In fact, try as we may to make a silence, we cannot.” </w:t>
      </w:r>
      <w:sdt>
        <w:sdtPr>
          <w:rPr>
            <w:lang w:val="en-GB"/>
          </w:rPr>
          <w:id w:val="-1111347352"/>
          <w:citation/>
        </w:sdtPr>
        <w:sdtContent>
          <w:r w:rsidR="00DF4EB0">
            <w:rPr>
              <w:lang w:val="en-GB"/>
            </w:rPr>
            <w:fldChar w:fldCharType="begin"/>
          </w:r>
          <w:r w:rsidR="00DF4EB0">
            <w:rPr>
              <w:lang w:val="en-GB"/>
            </w:rPr>
            <w:instrText xml:space="preserve"> CITATION Joh61 \l 2057 </w:instrText>
          </w:r>
          <w:r w:rsidR="00DF4EB0">
            <w:rPr>
              <w:lang w:val="en-GB"/>
            </w:rPr>
            <w:fldChar w:fldCharType="separate"/>
          </w:r>
          <w:r w:rsidR="00DF4EB0" w:rsidRPr="00DF4EB0">
            <w:rPr>
              <w:noProof/>
              <w:lang w:val="en-GB"/>
            </w:rPr>
            <w:t>(Cage, 1961)</w:t>
          </w:r>
          <w:r w:rsidR="00DF4EB0">
            <w:rPr>
              <w:lang w:val="en-GB"/>
            </w:rPr>
            <w:fldChar w:fldCharType="end"/>
          </w:r>
        </w:sdtContent>
      </w:sdt>
      <w:r w:rsidR="006A4962">
        <w:rPr>
          <w:lang w:val="en-GB"/>
        </w:rPr>
        <w:t xml:space="preserve"> </w:t>
      </w:r>
      <w:r>
        <w:rPr>
          <w:lang w:val="en-GB"/>
        </w:rPr>
        <w:t xml:space="preserve">Music begins to play as the great of eye of Sauron tumbles down and blows up, despite the environment and watching the utter destruction that is happening, the music again brings a sense of achievement with the choir, followed shortly by softer music that makes you think everything has gone to plan as it shows the rest of the Fellowship cheering for Frodo. As the volcano erupts, there is a change completely in the rest of the Fellowships emotions and hearts as they believe Frodo and Sam do not have a chance of survival, the tempo in music has altered and slowed right down, this mirrors the emotions of the characters. In this sense the music is not always </w:t>
      </w:r>
      <w:r>
        <w:rPr>
          <w:lang w:val="en-GB"/>
        </w:rPr>
        <w:lastRenderedPageBreak/>
        <w:t>depicting the scene but it is showing how their characters feel and strengthens the feelings of the audience and connects with them on an emotional level.</w:t>
      </w:r>
    </w:p>
    <w:p w14:paraId="001C4CC8" w14:textId="77777777" w:rsidR="00B408F1" w:rsidRDefault="00B408F1" w:rsidP="00B408F1">
      <w:pPr>
        <w:spacing w:line="480" w:lineRule="auto"/>
        <w:jc w:val="center"/>
        <w:rPr>
          <w:lang w:val="en-GB"/>
        </w:rPr>
      </w:pPr>
    </w:p>
    <w:p w14:paraId="58BA5385" w14:textId="73E5A7E5" w:rsidR="00B408F1" w:rsidRDefault="00B408F1" w:rsidP="00B408F1">
      <w:pPr>
        <w:spacing w:line="480" w:lineRule="auto"/>
        <w:jc w:val="center"/>
        <w:rPr>
          <w:lang w:val="en-GB"/>
        </w:rPr>
      </w:pPr>
      <w:r>
        <w:rPr>
          <w:lang w:val="en-GB"/>
        </w:rPr>
        <w:t xml:space="preserve">In conclusion, the music was one of the most striking and important elements within the trilogy as it depicted the scenes, showed both how characters were thinking and feeling during all moments including the romantic and action moments. This all adds to the films because it engages the audience into the whole story, you’re not only hearing the noise through your ears you’re also connecting with it through your emotions and on an unconscious level. Due to the music being so memorable, once you hear it that afterwards it will automatically remind you of that scene because of the strength of the music. Despite the sheer range of different themes, they stay imprinted in your brain whilst not being confusing because of the variety of them. In this sense, the music in Lord </w:t>
      </w:r>
      <w:proofErr w:type="gramStart"/>
      <w:r>
        <w:rPr>
          <w:lang w:val="en-GB"/>
        </w:rPr>
        <w:t>Of</w:t>
      </w:r>
      <w:proofErr w:type="gramEnd"/>
      <w:r>
        <w:rPr>
          <w:lang w:val="en-GB"/>
        </w:rPr>
        <w:t xml:space="preserve"> The Rings is a special effect itself. The themes help the flow and movement and benefit the changes from one to another, it is used in a way that on an unconscious level: the music </w:t>
      </w:r>
      <w:r w:rsidR="006A4962">
        <w:rPr>
          <w:lang w:val="en-GB"/>
        </w:rPr>
        <w:t xml:space="preserve">you </w:t>
      </w:r>
      <w:r>
        <w:rPr>
          <w:lang w:val="en-GB"/>
        </w:rPr>
        <w:t>hear makes you know what to expect from the scene before the actions even happen.</w:t>
      </w:r>
    </w:p>
    <w:p w14:paraId="6DCB7802" w14:textId="77777777" w:rsidR="00DF4EB0" w:rsidRDefault="00DF4EB0" w:rsidP="00B408F1">
      <w:pPr>
        <w:spacing w:line="480" w:lineRule="auto"/>
        <w:jc w:val="center"/>
        <w:rPr>
          <w:lang w:val="en-GB"/>
        </w:rPr>
      </w:pPr>
    </w:p>
    <w:p w14:paraId="31C7E022" w14:textId="77777777" w:rsidR="00DF4EB0" w:rsidRDefault="00DF4EB0" w:rsidP="00B408F1">
      <w:pPr>
        <w:spacing w:line="480" w:lineRule="auto"/>
        <w:jc w:val="center"/>
        <w:rPr>
          <w:lang w:val="en-GB"/>
        </w:rPr>
      </w:pPr>
    </w:p>
    <w:p w14:paraId="5BEE587C" w14:textId="77777777" w:rsidR="00DF4EB0" w:rsidRDefault="00DF4EB0" w:rsidP="00B408F1">
      <w:pPr>
        <w:spacing w:line="480" w:lineRule="auto"/>
        <w:jc w:val="center"/>
        <w:rPr>
          <w:lang w:val="en-GB"/>
        </w:rPr>
      </w:pPr>
    </w:p>
    <w:p w14:paraId="61C5689C" w14:textId="77777777" w:rsidR="00DF4EB0" w:rsidRDefault="00DF4EB0" w:rsidP="00B408F1">
      <w:pPr>
        <w:spacing w:line="480" w:lineRule="auto"/>
        <w:jc w:val="center"/>
        <w:rPr>
          <w:lang w:val="en-GB"/>
        </w:rPr>
      </w:pPr>
    </w:p>
    <w:p w14:paraId="6D4B0129" w14:textId="77777777" w:rsidR="00DF4EB0" w:rsidRDefault="00DF4EB0" w:rsidP="00B408F1">
      <w:pPr>
        <w:spacing w:line="480" w:lineRule="auto"/>
        <w:jc w:val="center"/>
        <w:rPr>
          <w:lang w:val="en-GB"/>
        </w:rPr>
      </w:pPr>
    </w:p>
    <w:p w14:paraId="71786F96" w14:textId="77777777" w:rsidR="00DF4EB0" w:rsidRDefault="00DF4EB0" w:rsidP="00B408F1">
      <w:pPr>
        <w:spacing w:line="480" w:lineRule="auto"/>
        <w:jc w:val="center"/>
        <w:rPr>
          <w:lang w:val="en-GB"/>
        </w:rPr>
      </w:pPr>
    </w:p>
    <w:p w14:paraId="345DCAB3" w14:textId="77777777" w:rsidR="00DF4EB0" w:rsidRDefault="00DF4EB0" w:rsidP="00B408F1">
      <w:pPr>
        <w:spacing w:line="480" w:lineRule="auto"/>
        <w:jc w:val="center"/>
        <w:rPr>
          <w:lang w:val="en-GB"/>
        </w:rPr>
      </w:pPr>
    </w:p>
    <w:p w14:paraId="0D35FC96" w14:textId="77777777" w:rsidR="00DF4EB0" w:rsidRDefault="00DF4EB0" w:rsidP="00B408F1">
      <w:pPr>
        <w:spacing w:line="480" w:lineRule="auto"/>
        <w:jc w:val="center"/>
        <w:rPr>
          <w:lang w:val="en-GB"/>
        </w:rPr>
      </w:pPr>
    </w:p>
    <w:p w14:paraId="3108451E" w14:textId="77777777" w:rsidR="00DF4EB0" w:rsidRDefault="00DF4EB0" w:rsidP="00B408F1">
      <w:pPr>
        <w:spacing w:line="480" w:lineRule="auto"/>
        <w:jc w:val="center"/>
        <w:rPr>
          <w:lang w:val="en-GB"/>
        </w:rPr>
      </w:pPr>
    </w:p>
    <w:p w14:paraId="25507055" w14:textId="77777777" w:rsidR="00DF4EB0" w:rsidRDefault="00DF4EB0" w:rsidP="00B408F1">
      <w:pPr>
        <w:spacing w:line="480" w:lineRule="auto"/>
        <w:jc w:val="center"/>
        <w:rPr>
          <w:lang w:val="en-GB"/>
        </w:rPr>
      </w:pPr>
    </w:p>
    <w:sdt>
      <w:sdtPr>
        <w:rPr>
          <w:rFonts w:asciiTheme="minorHAnsi" w:eastAsiaTheme="minorHAnsi" w:hAnsiTheme="minorHAnsi" w:cstheme="minorBidi"/>
          <w:b w:val="0"/>
          <w:bCs w:val="0"/>
          <w:color w:val="auto"/>
          <w:sz w:val="24"/>
          <w:szCs w:val="24"/>
          <w:lang w:bidi="ar-SA"/>
        </w:rPr>
        <w:id w:val="1166215132"/>
        <w:docPartObj>
          <w:docPartGallery w:val="Bibliographies"/>
          <w:docPartUnique/>
        </w:docPartObj>
      </w:sdtPr>
      <w:sdtEndPr/>
      <w:sdtContent>
        <w:p w14:paraId="0EC472CA" w14:textId="3843F95B" w:rsidR="00C34405" w:rsidRDefault="00C34405">
          <w:pPr>
            <w:pStyle w:val="Heading1"/>
          </w:pPr>
          <w:r>
            <w:t>Bibliography</w:t>
          </w:r>
        </w:p>
        <w:sdt>
          <w:sdtPr>
            <w:id w:val="111145805"/>
            <w:bibliography/>
          </w:sdtPr>
          <w:sdtEndPr/>
          <w:sdtContent>
            <w:p w14:paraId="75CAF7F9" w14:textId="77777777" w:rsidR="00DF4EB0" w:rsidRDefault="00C34405" w:rsidP="00DF4EB0">
              <w:pPr>
                <w:pStyle w:val="Bibliography"/>
                <w:rPr>
                  <w:noProof/>
                </w:rPr>
              </w:pPr>
              <w:r>
                <w:fldChar w:fldCharType="begin"/>
              </w:r>
              <w:r>
                <w:instrText xml:space="preserve"> BIBLIOGRAPHY </w:instrText>
              </w:r>
              <w:r>
                <w:fldChar w:fldCharType="separate"/>
              </w:r>
              <w:r w:rsidR="00DF4EB0">
                <w:rPr>
                  <w:noProof/>
                </w:rPr>
                <w:t xml:space="preserve">Bribitzer-Stull, M., 2015. </w:t>
              </w:r>
              <w:r w:rsidR="00DF4EB0">
                <w:rPr>
                  <w:i/>
                  <w:iCs/>
                  <w:noProof/>
                </w:rPr>
                <w:t xml:space="preserve">Understanding the Leitmotif: From Wagner to Hollywood Film Music. </w:t>
              </w:r>
              <w:r w:rsidR="00DF4EB0">
                <w:rPr>
                  <w:noProof/>
                </w:rPr>
                <w:t>Reprint Edition ed. Padstow, Cornwall: Cambridge University Press.</w:t>
              </w:r>
            </w:p>
            <w:p w14:paraId="0697F363" w14:textId="77777777" w:rsidR="00DF4EB0" w:rsidRDefault="00DF4EB0" w:rsidP="00DF4EB0">
              <w:pPr>
                <w:pStyle w:val="Bibliography"/>
                <w:rPr>
                  <w:noProof/>
                </w:rPr>
              </w:pPr>
              <w:r>
                <w:rPr>
                  <w:noProof/>
                </w:rPr>
                <w:t xml:space="preserve">Cage, J., 1961. </w:t>
              </w:r>
              <w:r>
                <w:rPr>
                  <w:i/>
                  <w:iCs/>
                  <w:noProof/>
                </w:rPr>
                <w:t xml:space="preserve">Silence: Lectures and Writings. </w:t>
              </w:r>
              <w:r>
                <w:rPr>
                  <w:noProof/>
                </w:rPr>
                <w:t>1st Edition ed. Connecticut: Wesleyan University Press.</w:t>
              </w:r>
            </w:p>
            <w:p w14:paraId="0E60CE0C" w14:textId="77777777" w:rsidR="00DF4EB0" w:rsidRDefault="00DF4EB0" w:rsidP="00DF4EB0">
              <w:pPr>
                <w:pStyle w:val="Bibliography"/>
                <w:rPr>
                  <w:noProof/>
                </w:rPr>
              </w:pPr>
              <w:r>
                <w:rPr>
                  <w:noProof/>
                </w:rPr>
                <w:t xml:space="preserve">Chion, M., 2010. </w:t>
              </w:r>
              <w:r>
                <w:rPr>
                  <w:i/>
                  <w:iCs/>
                  <w:noProof/>
                </w:rPr>
                <w:t xml:space="preserve">The Three Listening Modes. </w:t>
              </w:r>
              <w:r>
                <w:rPr>
                  <w:noProof/>
                </w:rPr>
                <w:t xml:space="preserve">[Online] </w:t>
              </w:r>
              <w:r>
                <w:rPr>
                  <w:noProof/>
                </w:rPr>
                <w:br/>
                <w:t xml:space="preserve">Available at: </w:t>
              </w:r>
              <w:r>
                <w:rPr>
                  <w:noProof/>
                  <w:u w:val="single"/>
                </w:rPr>
                <w:t>https://pdfs.semanticscholar.org/f386/909d7e80d63e0df1b1174cb1ba589a7079de.pdf</w:t>
              </w:r>
            </w:p>
            <w:p w14:paraId="32CD54DD" w14:textId="77777777" w:rsidR="00DF4EB0" w:rsidRDefault="00DF4EB0" w:rsidP="00DF4EB0">
              <w:pPr>
                <w:pStyle w:val="Bibliography"/>
                <w:rPr>
                  <w:noProof/>
                </w:rPr>
              </w:pPr>
              <w:r>
                <w:rPr>
                  <w:noProof/>
                </w:rPr>
                <w:t xml:space="preserve">Chion, M., 2010. </w:t>
              </w:r>
              <w:r>
                <w:rPr>
                  <w:i/>
                  <w:iCs/>
                  <w:noProof/>
                </w:rPr>
                <w:t xml:space="preserve">The Three Listening Modes. </w:t>
              </w:r>
              <w:r>
                <w:rPr>
                  <w:noProof/>
                </w:rPr>
                <w:t xml:space="preserve">[Online] </w:t>
              </w:r>
              <w:r>
                <w:rPr>
                  <w:noProof/>
                </w:rPr>
                <w:br/>
                <w:t xml:space="preserve">Available at: </w:t>
              </w:r>
              <w:r>
                <w:rPr>
                  <w:noProof/>
                  <w:u w:val="single"/>
                </w:rPr>
                <w:t>https://pdfs.semanticscholar.org/f386/909d7e80d63e0df1b1174cb1ba589a7079de.pdf</w:t>
              </w:r>
            </w:p>
            <w:p w14:paraId="0A3D6619" w14:textId="77777777" w:rsidR="00DF4EB0" w:rsidRDefault="00DF4EB0" w:rsidP="00DF4EB0">
              <w:pPr>
                <w:pStyle w:val="Bibliography"/>
                <w:rPr>
                  <w:noProof/>
                </w:rPr>
              </w:pPr>
              <w:r>
                <w:rPr>
                  <w:noProof/>
                </w:rPr>
                <w:t xml:space="preserve">Diaz, E., 2015. </w:t>
              </w:r>
              <w:r>
                <w:rPr>
                  <w:i/>
                  <w:iCs/>
                  <w:noProof/>
                </w:rPr>
                <w:t xml:space="preserve">Nerdist. </w:t>
              </w:r>
              <w:r>
                <w:rPr>
                  <w:noProof/>
                </w:rPr>
                <w:t xml:space="preserve">[Online] </w:t>
              </w:r>
              <w:r>
                <w:rPr>
                  <w:noProof/>
                </w:rPr>
                <w:br/>
                <w:t xml:space="preserve">Available at: </w:t>
              </w:r>
              <w:r>
                <w:rPr>
                  <w:noProof/>
                  <w:u w:val="single"/>
                </w:rPr>
                <w:t>https://nerdist.com/lord-of-the-rings-voted-best-movie-soundtrack-of-all-time/</w:t>
              </w:r>
              <w:r>
                <w:rPr>
                  <w:noProof/>
                </w:rPr>
                <w:br/>
                <w:t>[Accessed 2013].</w:t>
              </w:r>
            </w:p>
            <w:p w14:paraId="70828F51" w14:textId="77777777" w:rsidR="00DF4EB0" w:rsidRDefault="00DF4EB0" w:rsidP="00DF4EB0">
              <w:pPr>
                <w:pStyle w:val="Bibliography"/>
                <w:rPr>
                  <w:noProof/>
                </w:rPr>
              </w:pPr>
              <w:r>
                <w:rPr>
                  <w:noProof/>
                </w:rPr>
                <w:t xml:space="preserve">Eden, B. L., 2010. </w:t>
              </w:r>
              <w:r>
                <w:rPr>
                  <w:i/>
                  <w:iCs/>
                  <w:noProof/>
                </w:rPr>
                <w:t xml:space="preserve">Middle-earth Minstrel. </w:t>
              </w:r>
              <w:r>
                <w:rPr>
                  <w:noProof/>
                </w:rPr>
                <w:t>1st Edition ed. USA: McFarland.</w:t>
              </w:r>
            </w:p>
            <w:p w14:paraId="5BC10624" w14:textId="77777777" w:rsidR="00DF4EB0" w:rsidRDefault="00DF4EB0" w:rsidP="00DF4EB0">
              <w:pPr>
                <w:pStyle w:val="Bibliography"/>
                <w:rPr>
                  <w:noProof/>
                </w:rPr>
              </w:pPr>
              <w:r>
                <w:rPr>
                  <w:noProof/>
                </w:rPr>
                <w:t xml:space="preserve">Heimdal, S., 2017. </w:t>
              </w:r>
              <w:r>
                <w:rPr>
                  <w:i/>
                  <w:iCs/>
                  <w:noProof/>
                </w:rPr>
                <w:t xml:space="preserve">The Film Reporter. </w:t>
              </w:r>
              <w:r>
                <w:rPr>
                  <w:noProof/>
                </w:rPr>
                <w:t xml:space="preserve">[Online] </w:t>
              </w:r>
              <w:r>
                <w:rPr>
                  <w:noProof/>
                </w:rPr>
                <w:br/>
                <w:t xml:space="preserve">Available at: </w:t>
              </w:r>
              <w:r>
                <w:rPr>
                  <w:noProof/>
                  <w:u w:val="single"/>
                </w:rPr>
                <w:t>http://thefilmreporter.com/reviews/reviews_music_middle_earth_lord_of_the_ring.htm</w:t>
              </w:r>
              <w:r>
                <w:rPr>
                  <w:noProof/>
                </w:rPr>
                <w:br/>
                <w:t>[Accessed 2017].</w:t>
              </w:r>
            </w:p>
            <w:p w14:paraId="17158CB1" w14:textId="77777777" w:rsidR="00DF4EB0" w:rsidRDefault="00DF4EB0" w:rsidP="00DF4EB0">
              <w:pPr>
                <w:pStyle w:val="Bibliography"/>
                <w:rPr>
                  <w:noProof/>
                </w:rPr>
              </w:pPr>
              <w:r>
                <w:rPr>
                  <w:noProof/>
                </w:rPr>
                <w:t xml:space="preserve">John Cage Shaw-Miller, S., 2013. </w:t>
              </w:r>
              <w:r>
                <w:rPr>
                  <w:i/>
                  <w:iCs/>
                  <w:noProof/>
                </w:rPr>
                <w:t xml:space="preserve">Eye hEar The Visual in Music. </w:t>
              </w:r>
              <w:r>
                <w:rPr>
                  <w:noProof/>
                </w:rPr>
                <w:t>1st Edition ed. s.l.:Routledge.</w:t>
              </w:r>
            </w:p>
            <w:p w14:paraId="30C30E36" w14:textId="77777777" w:rsidR="00DF4EB0" w:rsidRDefault="00DF4EB0" w:rsidP="00DF4EB0">
              <w:pPr>
                <w:pStyle w:val="Bibliography"/>
                <w:rPr>
                  <w:noProof/>
                </w:rPr>
              </w:pPr>
              <w:r>
                <w:rPr>
                  <w:noProof/>
                </w:rPr>
                <w:t xml:space="preserve">Young, M., 2007. </w:t>
              </w:r>
              <w:r>
                <w:rPr>
                  <w:i/>
                  <w:iCs/>
                  <w:noProof/>
                </w:rPr>
                <w:t xml:space="preserve">Projecting Tolkien's Musical Worlds. </w:t>
              </w:r>
              <w:r>
                <w:rPr>
                  <w:noProof/>
                </w:rPr>
                <w:t>1st Edition ed. Ohio: VDM Verlag Dr. Mueller e.K. .</w:t>
              </w:r>
            </w:p>
            <w:p w14:paraId="4604F207" w14:textId="77777777" w:rsidR="00DF4EB0" w:rsidRDefault="00DF4EB0" w:rsidP="00DF4EB0">
              <w:pPr>
                <w:pStyle w:val="Bibliography"/>
                <w:rPr>
                  <w:noProof/>
                </w:rPr>
              </w:pPr>
              <w:r>
                <w:rPr>
                  <w:noProof/>
                </w:rPr>
                <w:t xml:space="preserve">Young, M. D., 2007. </w:t>
              </w:r>
              <w:r>
                <w:rPr>
                  <w:i/>
                  <w:iCs/>
                  <w:noProof/>
                </w:rPr>
                <w:t xml:space="preserve">Projecting Tolkien's Music Worlds: Of Musical Affect in Howard Shore's Soundtrack in Lord Of The Rings. </w:t>
              </w:r>
              <w:r>
                <w:rPr>
                  <w:noProof/>
                </w:rPr>
                <w:t>1st Edition ed. Ohio: VDM Verlag Dr. Mueller e.K..</w:t>
              </w:r>
            </w:p>
            <w:p w14:paraId="21745F1D" w14:textId="623577DB" w:rsidR="00C34405" w:rsidRDefault="00C34405" w:rsidP="00DF4EB0">
              <w:r>
                <w:rPr>
                  <w:b/>
                  <w:bCs/>
                  <w:noProof/>
                </w:rPr>
                <w:fldChar w:fldCharType="end"/>
              </w:r>
            </w:p>
          </w:sdtContent>
        </w:sdt>
      </w:sdtContent>
    </w:sdt>
    <w:p w14:paraId="5AA8F052" w14:textId="17E7B13F" w:rsidR="00EF3CA2" w:rsidRPr="00783381" w:rsidRDefault="00EF3CA2" w:rsidP="00783381">
      <w:pPr>
        <w:spacing w:line="480" w:lineRule="auto"/>
        <w:jc w:val="both"/>
        <w:rPr>
          <w:rFonts w:ascii="Arial Hebrew Scholar" w:hAnsi="Arial Hebrew Scholar" w:cs="Arial Hebrew Scholar"/>
          <w:lang w:val="en-GB"/>
        </w:rPr>
      </w:pPr>
    </w:p>
    <w:sectPr w:rsidR="00EF3CA2" w:rsidRPr="00783381" w:rsidSect="004A117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Hebrew Scholar">
    <w:panose1 w:val="00000000000000000000"/>
    <w:charset w:val="B1"/>
    <w:family w:val="auto"/>
    <w:pitch w:val="variable"/>
    <w:sig w:usb0="80000843" w:usb1="40002002" w:usb2="00000000" w:usb3="00000000" w:csb0="00000021"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427"/>
    <w:rsid w:val="00003F8A"/>
    <w:rsid w:val="000214A2"/>
    <w:rsid w:val="000472C1"/>
    <w:rsid w:val="00061613"/>
    <w:rsid w:val="0009139B"/>
    <w:rsid w:val="000A1E17"/>
    <w:rsid w:val="000A43B3"/>
    <w:rsid w:val="000D40A7"/>
    <w:rsid w:val="000D4478"/>
    <w:rsid w:val="000F4175"/>
    <w:rsid w:val="001037B9"/>
    <w:rsid w:val="001327B2"/>
    <w:rsid w:val="001454B2"/>
    <w:rsid w:val="001703C7"/>
    <w:rsid w:val="001842AD"/>
    <w:rsid w:val="001C10B0"/>
    <w:rsid w:val="001D735A"/>
    <w:rsid w:val="001E70E6"/>
    <w:rsid w:val="001F1231"/>
    <w:rsid w:val="00204CEA"/>
    <w:rsid w:val="00244E70"/>
    <w:rsid w:val="00263DA5"/>
    <w:rsid w:val="00272574"/>
    <w:rsid w:val="0029437F"/>
    <w:rsid w:val="00295CED"/>
    <w:rsid w:val="002B4083"/>
    <w:rsid w:val="003555C1"/>
    <w:rsid w:val="00357179"/>
    <w:rsid w:val="00382A74"/>
    <w:rsid w:val="00385B59"/>
    <w:rsid w:val="003916BF"/>
    <w:rsid w:val="003A4FB5"/>
    <w:rsid w:val="003D69DB"/>
    <w:rsid w:val="003F71DA"/>
    <w:rsid w:val="00417B1B"/>
    <w:rsid w:val="00425F32"/>
    <w:rsid w:val="00450645"/>
    <w:rsid w:val="00453A32"/>
    <w:rsid w:val="00474D65"/>
    <w:rsid w:val="00483468"/>
    <w:rsid w:val="00483789"/>
    <w:rsid w:val="00486BD5"/>
    <w:rsid w:val="004A1178"/>
    <w:rsid w:val="004A451B"/>
    <w:rsid w:val="004C7700"/>
    <w:rsid w:val="004F4821"/>
    <w:rsid w:val="00507AC4"/>
    <w:rsid w:val="00517427"/>
    <w:rsid w:val="00545387"/>
    <w:rsid w:val="00565E4D"/>
    <w:rsid w:val="00570E12"/>
    <w:rsid w:val="005831CD"/>
    <w:rsid w:val="00595C90"/>
    <w:rsid w:val="00595FA7"/>
    <w:rsid w:val="005A3A4F"/>
    <w:rsid w:val="005A3E5B"/>
    <w:rsid w:val="005D492D"/>
    <w:rsid w:val="00635FFB"/>
    <w:rsid w:val="00650D87"/>
    <w:rsid w:val="006708EA"/>
    <w:rsid w:val="00671296"/>
    <w:rsid w:val="00677A99"/>
    <w:rsid w:val="00690629"/>
    <w:rsid w:val="006A1EAA"/>
    <w:rsid w:val="006A3608"/>
    <w:rsid w:val="006A4962"/>
    <w:rsid w:val="006E1679"/>
    <w:rsid w:val="006F6C08"/>
    <w:rsid w:val="007028CD"/>
    <w:rsid w:val="007052FB"/>
    <w:rsid w:val="00727873"/>
    <w:rsid w:val="007457B1"/>
    <w:rsid w:val="00783381"/>
    <w:rsid w:val="007963B1"/>
    <w:rsid w:val="00797EB6"/>
    <w:rsid w:val="007A4872"/>
    <w:rsid w:val="00801DBE"/>
    <w:rsid w:val="00807B3D"/>
    <w:rsid w:val="008109A8"/>
    <w:rsid w:val="00812B3F"/>
    <w:rsid w:val="008322DD"/>
    <w:rsid w:val="00852D2E"/>
    <w:rsid w:val="00875250"/>
    <w:rsid w:val="00886DD5"/>
    <w:rsid w:val="0089054C"/>
    <w:rsid w:val="008A0B39"/>
    <w:rsid w:val="008D3CE7"/>
    <w:rsid w:val="008D7266"/>
    <w:rsid w:val="00914A04"/>
    <w:rsid w:val="009438CB"/>
    <w:rsid w:val="00975597"/>
    <w:rsid w:val="009802E9"/>
    <w:rsid w:val="009853DB"/>
    <w:rsid w:val="009B3767"/>
    <w:rsid w:val="009D6A27"/>
    <w:rsid w:val="00A12D06"/>
    <w:rsid w:val="00A16133"/>
    <w:rsid w:val="00A513B3"/>
    <w:rsid w:val="00A54E90"/>
    <w:rsid w:val="00A71677"/>
    <w:rsid w:val="00A777F9"/>
    <w:rsid w:val="00AA1AFE"/>
    <w:rsid w:val="00AD3B3E"/>
    <w:rsid w:val="00AE0025"/>
    <w:rsid w:val="00AE3B3A"/>
    <w:rsid w:val="00B1293E"/>
    <w:rsid w:val="00B17661"/>
    <w:rsid w:val="00B22A28"/>
    <w:rsid w:val="00B408F1"/>
    <w:rsid w:val="00B60E07"/>
    <w:rsid w:val="00B74AD9"/>
    <w:rsid w:val="00BB79CC"/>
    <w:rsid w:val="00BD13A6"/>
    <w:rsid w:val="00BE7D2B"/>
    <w:rsid w:val="00C04AAA"/>
    <w:rsid w:val="00C07010"/>
    <w:rsid w:val="00C211CB"/>
    <w:rsid w:val="00C3373A"/>
    <w:rsid w:val="00C34405"/>
    <w:rsid w:val="00C40AF8"/>
    <w:rsid w:val="00C457AB"/>
    <w:rsid w:val="00C90B7B"/>
    <w:rsid w:val="00C96836"/>
    <w:rsid w:val="00CB5A96"/>
    <w:rsid w:val="00CB6CD5"/>
    <w:rsid w:val="00CC7B4F"/>
    <w:rsid w:val="00CE4769"/>
    <w:rsid w:val="00D01C61"/>
    <w:rsid w:val="00D23210"/>
    <w:rsid w:val="00D33018"/>
    <w:rsid w:val="00D744CE"/>
    <w:rsid w:val="00D75B86"/>
    <w:rsid w:val="00D83487"/>
    <w:rsid w:val="00D9034C"/>
    <w:rsid w:val="00D92F2C"/>
    <w:rsid w:val="00DC0E55"/>
    <w:rsid w:val="00DF4EB0"/>
    <w:rsid w:val="00DF68B2"/>
    <w:rsid w:val="00E0194A"/>
    <w:rsid w:val="00E13119"/>
    <w:rsid w:val="00E261EE"/>
    <w:rsid w:val="00E440E8"/>
    <w:rsid w:val="00E61F9F"/>
    <w:rsid w:val="00E7577A"/>
    <w:rsid w:val="00E93EE4"/>
    <w:rsid w:val="00E951BA"/>
    <w:rsid w:val="00EB0E9B"/>
    <w:rsid w:val="00EB2A17"/>
    <w:rsid w:val="00EE2165"/>
    <w:rsid w:val="00EF3CA2"/>
    <w:rsid w:val="00F11AFB"/>
    <w:rsid w:val="00F6615A"/>
    <w:rsid w:val="00F66B96"/>
    <w:rsid w:val="00F850B3"/>
    <w:rsid w:val="00F967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3E1257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7B3D"/>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B3D"/>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C344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708905">
      <w:bodyDiv w:val="1"/>
      <w:marLeft w:val="0"/>
      <w:marRight w:val="0"/>
      <w:marTop w:val="0"/>
      <w:marBottom w:val="0"/>
      <w:divBdr>
        <w:top w:val="none" w:sz="0" w:space="0" w:color="auto"/>
        <w:left w:val="none" w:sz="0" w:space="0" w:color="auto"/>
        <w:bottom w:val="none" w:sz="0" w:space="0" w:color="auto"/>
        <w:right w:val="none" w:sz="0" w:space="0" w:color="auto"/>
      </w:divBdr>
    </w:div>
    <w:div w:id="42868556">
      <w:bodyDiv w:val="1"/>
      <w:marLeft w:val="0"/>
      <w:marRight w:val="0"/>
      <w:marTop w:val="0"/>
      <w:marBottom w:val="0"/>
      <w:divBdr>
        <w:top w:val="none" w:sz="0" w:space="0" w:color="auto"/>
        <w:left w:val="none" w:sz="0" w:space="0" w:color="auto"/>
        <w:bottom w:val="none" w:sz="0" w:space="0" w:color="auto"/>
        <w:right w:val="none" w:sz="0" w:space="0" w:color="auto"/>
      </w:divBdr>
    </w:div>
    <w:div w:id="141626262">
      <w:bodyDiv w:val="1"/>
      <w:marLeft w:val="0"/>
      <w:marRight w:val="0"/>
      <w:marTop w:val="0"/>
      <w:marBottom w:val="0"/>
      <w:divBdr>
        <w:top w:val="none" w:sz="0" w:space="0" w:color="auto"/>
        <w:left w:val="none" w:sz="0" w:space="0" w:color="auto"/>
        <w:bottom w:val="none" w:sz="0" w:space="0" w:color="auto"/>
        <w:right w:val="none" w:sz="0" w:space="0" w:color="auto"/>
      </w:divBdr>
    </w:div>
    <w:div w:id="152331680">
      <w:bodyDiv w:val="1"/>
      <w:marLeft w:val="0"/>
      <w:marRight w:val="0"/>
      <w:marTop w:val="0"/>
      <w:marBottom w:val="0"/>
      <w:divBdr>
        <w:top w:val="none" w:sz="0" w:space="0" w:color="auto"/>
        <w:left w:val="none" w:sz="0" w:space="0" w:color="auto"/>
        <w:bottom w:val="none" w:sz="0" w:space="0" w:color="auto"/>
        <w:right w:val="none" w:sz="0" w:space="0" w:color="auto"/>
      </w:divBdr>
    </w:div>
    <w:div w:id="181362895">
      <w:bodyDiv w:val="1"/>
      <w:marLeft w:val="0"/>
      <w:marRight w:val="0"/>
      <w:marTop w:val="0"/>
      <w:marBottom w:val="0"/>
      <w:divBdr>
        <w:top w:val="none" w:sz="0" w:space="0" w:color="auto"/>
        <w:left w:val="none" w:sz="0" w:space="0" w:color="auto"/>
        <w:bottom w:val="none" w:sz="0" w:space="0" w:color="auto"/>
        <w:right w:val="none" w:sz="0" w:space="0" w:color="auto"/>
      </w:divBdr>
    </w:div>
    <w:div w:id="189993417">
      <w:bodyDiv w:val="1"/>
      <w:marLeft w:val="0"/>
      <w:marRight w:val="0"/>
      <w:marTop w:val="0"/>
      <w:marBottom w:val="0"/>
      <w:divBdr>
        <w:top w:val="none" w:sz="0" w:space="0" w:color="auto"/>
        <w:left w:val="none" w:sz="0" w:space="0" w:color="auto"/>
        <w:bottom w:val="none" w:sz="0" w:space="0" w:color="auto"/>
        <w:right w:val="none" w:sz="0" w:space="0" w:color="auto"/>
      </w:divBdr>
    </w:div>
    <w:div w:id="283465029">
      <w:bodyDiv w:val="1"/>
      <w:marLeft w:val="0"/>
      <w:marRight w:val="0"/>
      <w:marTop w:val="0"/>
      <w:marBottom w:val="0"/>
      <w:divBdr>
        <w:top w:val="none" w:sz="0" w:space="0" w:color="auto"/>
        <w:left w:val="none" w:sz="0" w:space="0" w:color="auto"/>
        <w:bottom w:val="none" w:sz="0" w:space="0" w:color="auto"/>
        <w:right w:val="none" w:sz="0" w:space="0" w:color="auto"/>
      </w:divBdr>
    </w:div>
    <w:div w:id="304239397">
      <w:bodyDiv w:val="1"/>
      <w:marLeft w:val="0"/>
      <w:marRight w:val="0"/>
      <w:marTop w:val="0"/>
      <w:marBottom w:val="0"/>
      <w:divBdr>
        <w:top w:val="none" w:sz="0" w:space="0" w:color="auto"/>
        <w:left w:val="none" w:sz="0" w:space="0" w:color="auto"/>
        <w:bottom w:val="none" w:sz="0" w:space="0" w:color="auto"/>
        <w:right w:val="none" w:sz="0" w:space="0" w:color="auto"/>
      </w:divBdr>
    </w:div>
    <w:div w:id="328945278">
      <w:bodyDiv w:val="1"/>
      <w:marLeft w:val="0"/>
      <w:marRight w:val="0"/>
      <w:marTop w:val="0"/>
      <w:marBottom w:val="0"/>
      <w:divBdr>
        <w:top w:val="none" w:sz="0" w:space="0" w:color="auto"/>
        <w:left w:val="none" w:sz="0" w:space="0" w:color="auto"/>
        <w:bottom w:val="none" w:sz="0" w:space="0" w:color="auto"/>
        <w:right w:val="none" w:sz="0" w:space="0" w:color="auto"/>
      </w:divBdr>
    </w:div>
    <w:div w:id="333918725">
      <w:bodyDiv w:val="1"/>
      <w:marLeft w:val="0"/>
      <w:marRight w:val="0"/>
      <w:marTop w:val="0"/>
      <w:marBottom w:val="0"/>
      <w:divBdr>
        <w:top w:val="none" w:sz="0" w:space="0" w:color="auto"/>
        <w:left w:val="none" w:sz="0" w:space="0" w:color="auto"/>
        <w:bottom w:val="none" w:sz="0" w:space="0" w:color="auto"/>
        <w:right w:val="none" w:sz="0" w:space="0" w:color="auto"/>
      </w:divBdr>
    </w:div>
    <w:div w:id="346492279">
      <w:bodyDiv w:val="1"/>
      <w:marLeft w:val="0"/>
      <w:marRight w:val="0"/>
      <w:marTop w:val="0"/>
      <w:marBottom w:val="0"/>
      <w:divBdr>
        <w:top w:val="none" w:sz="0" w:space="0" w:color="auto"/>
        <w:left w:val="none" w:sz="0" w:space="0" w:color="auto"/>
        <w:bottom w:val="none" w:sz="0" w:space="0" w:color="auto"/>
        <w:right w:val="none" w:sz="0" w:space="0" w:color="auto"/>
      </w:divBdr>
    </w:div>
    <w:div w:id="383674633">
      <w:bodyDiv w:val="1"/>
      <w:marLeft w:val="0"/>
      <w:marRight w:val="0"/>
      <w:marTop w:val="0"/>
      <w:marBottom w:val="0"/>
      <w:divBdr>
        <w:top w:val="none" w:sz="0" w:space="0" w:color="auto"/>
        <w:left w:val="none" w:sz="0" w:space="0" w:color="auto"/>
        <w:bottom w:val="none" w:sz="0" w:space="0" w:color="auto"/>
        <w:right w:val="none" w:sz="0" w:space="0" w:color="auto"/>
      </w:divBdr>
    </w:div>
    <w:div w:id="385300269">
      <w:bodyDiv w:val="1"/>
      <w:marLeft w:val="0"/>
      <w:marRight w:val="0"/>
      <w:marTop w:val="0"/>
      <w:marBottom w:val="0"/>
      <w:divBdr>
        <w:top w:val="none" w:sz="0" w:space="0" w:color="auto"/>
        <w:left w:val="none" w:sz="0" w:space="0" w:color="auto"/>
        <w:bottom w:val="none" w:sz="0" w:space="0" w:color="auto"/>
        <w:right w:val="none" w:sz="0" w:space="0" w:color="auto"/>
      </w:divBdr>
    </w:div>
    <w:div w:id="391932554">
      <w:bodyDiv w:val="1"/>
      <w:marLeft w:val="0"/>
      <w:marRight w:val="0"/>
      <w:marTop w:val="0"/>
      <w:marBottom w:val="0"/>
      <w:divBdr>
        <w:top w:val="none" w:sz="0" w:space="0" w:color="auto"/>
        <w:left w:val="none" w:sz="0" w:space="0" w:color="auto"/>
        <w:bottom w:val="none" w:sz="0" w:space="0" w:color="auto"/>
        <w:right w:val="none" w:sz="0" w:space="0" w:color="auto"/>
      </w:divBdr>
    </w:div>
    <w:div w:id="415979244">
      <w:bodyDiv w:val="1"/>
      <w:marLeft w:val="0"/>
      <w:marRight w:val="0"/>
      <w:marTop w:val="0"/>
      <w:marBottom w:val="0"/>
      <w:divBdr>
        <w:top w:val="none" w:sz="0" w:space="0" w:color="auto"/>
        <w:left w:val="none" w:sz="0" w:space="0" w:color="auto"/>
        <w:bottom w:val="none" w:sz="0" w:space="0" w:color="auto"/>
        <w:right w:val="none" w:sz="0" w:space="0" w:color="auto"/>
      </w:divBdr>
    </w:div>
    <w:div w:id="431050414">
      <w:bodyDiv w:val="1"/>
      <w:marLeft w:val="0"/>
      <w:marRight w:val="0"/>
      <w:marTop w:val="0"/>
      <w:marBottom w:val="0"/>
      <w:divBdr>
        <w:top w:val="none" w:sz="0" w:space="0" w:color="auto"/>
        <w:left w:val="none" w:sz="0" w:space="0" w:color="auto"/>
        <w:bottom w:val="none" w:sz="0" w:space="0" w:color="auto"/>
        <w:right w:val="none" w:sz="0" w:space="0" w:color="auto"/>
      </w:divBdr>
    </w:div>
    <w:div w:id="461075872">
      <w:bodyDiv w:val="1"/>
      <w:marLeft w:val="0"/>
      <w:marRight w:val="0"/>
      <w:marTop w:val="0"/>
      <w:marBottom w:val="0"/>
      <w:divBdr>
        <w:top w:val="none" w:sz="0" w:space="0" w:color="auto"/>
        <w:left w:val="none" w:sz="0" w:space="0" w:color="auto"/>
        <w:bottom w:val="none" w:sz="0" w:space="0" w:color="auto"/>
        <w:right w:val="none" w:sz="0" w:space="0" w:color="auto"/>
      </w:divBdr>
    </w:div>
    <w:div w:id="464735220">
      <w:bodyDiv w:val="1"/>
      <w:marLeft w:val="0"/>
      <w:marRight w:val="0"/>
      <w:marTop w:val="0"/>
      <w:marBottom w:val="0"/>
      <w:divBdr>
        <w:top w:val="none" w:sz="0" w:space="0" w:color="auto"/>
        <w:left w:val="none" w:sz="0" w:space="0" w:color="auto"/>
        <w:bottom w:val="none" w:sz="0" w:space="0" w:color="auto"/>
        <w:right w:val="none" w:sz="0" w:space="0" w:color="auto"/>
      </w:divBdr>
    </w:div>
    <w:div w:id="479420625">
      <w:bodyDiv w:val="1"/>
      <w:marLeft w:val="0"/>
      <w:marRight w:val="0"/>
      <w:marTop w:val="0"/>
      <w:marBottom w:val="0"/>
      <w:divBdr>
        <w:top w:val="none" w:sz="0" w:space="0" w:color="auto"/>
        <w:left w:val="none" w:sz="0" w:space="0" w:color="auto"/>
        <w:bottom w:val="none" w:sz="0" w:space="0" w:color="auto"/>
        <w:right w:val="none" w:sz="0" w:space="0" w:color="auto"/>
      </w:divBdr>
    </w:div>
    <w:div w:id="490605358">
      <w:bodyDiv w:val="1"/>
      <w:marLeft w:val="0"/>
      <w:marRight w:val="0"/>
      <w:marTop w:val="0"/>
      <w:marBottom w:val="0"/>
      <w:divBdr>
        <w:top w:val="none" w:sz="0" w:space="0" w:color="auto"/>
        <w:left w:val="none" w:sz="0" w:space="0" w:color="auto"/>
        <w:bottom w:val="none" w:sz="0" w:space="0" w:color="auto"/>
        <w:right w:val="none" w:sz="0" w:space="0" w:color="auto"/>
      </w:divBdr>
    </w:div>
    <w:div w:id="533620856">
      <w:bodyDiv w:val="1"/>
      <w:marLeft w:val="0"/>
      <w:marRight w:val="0"/>
      <w:marTop w:val="0"/>
      <w:marBottom w:val="0"/>
      <w:divBdr>
        <w:top w:val="none" w:sz="0" w:space="0" w:color="auto"/>
        <w:left w:val="none" w:sz="0" w:space="0" w:color="auto"/>
        <w:bottom w:val="none" w:sz="0" w:space="0" w:color="auto"/>
        <w:right w:val="none" w:sz="0" w:space="0" w:color="auto"/>
      </w:divBdr>
    </w:div>
    <w:div w:id="557862889">
      <w:bodyDiv w:val="1"/>
      <w:marLeft w:val="0"/>
      <w:marRight w:val="0"/>
      <w:marTop w:val="0"/>
      <w:marBottom w:val="0"/>
      <w:divBdr>
        <w:top w:val="none" w:sz="0" w:space="0" w:color="auto"/>
        <w:left w:val="none" w:sz="0" w:space="0" w:color="auto"/>
        <w:bottom w:val="none" w:sz="0" w:space="0" w:color="auto"/>
        <w:right w:val="none" w:sz="0" w:space="0" w:color="auto"/>
      </w:divBdr>
    </w:div>
    <w:div w:id="573977139">
      <w:bodyDiv w:val="1"/>
      <w:marLeft w:val="0"/>
      <w:marRight w:val="0"/>
      <w:marTop w:val="0"/>
      <w:marBottom w:val="0"/>
      <w:divBdr>
        <w:top w:val="none" w:sz="0" w:space="0" w:color="auto"/>
        <w:left w:val="none" w:sz="0" w:space="0" w:color="auto"/>
        <w:bottom w:val="none" w:sz="0" w:space="0" w:color="auto"/>
        <w:right w:val="none" w:sz="0" w:space="0" w:color="auto"/>
      </w:divBdr>
    </w:div>
    <w:div w:id="617299372">
      <w:bodyDiv w:val="1"/>
      <w:marLeft w:val="0"/>
      <w:marRight w:val="0"/>
      <w:marTop w:val="0"/>
      <w:marBottom w:val="0"/>
      <w:divBdr>
        <w:top w:val="none" w:sz="0" w:space="0" w:color="auto"/>
        <w:left w:val="none" w:sz="0" w:space="0" w:color="auto"/>
        <w:bottom w:val="none" w:sz="0" w:space="0" w:color="auto"/>
        <w:right w:val="none" w:sz="0" w:space="0" w:color="auto"/>
      </w:divBdr>
    </w:div>
    <w:div w:id="648943399">
      <w:bodyDiv w:val="1"/>
      <w:marLeft w:val="0"/>
      <w:marRight w:val="0"/>
      <w:marTop w:val="0"/>
      <w:marBottom w:val="0"/>
      <w:divBdr>
        <w:top w:val="none" w:sz="0" w:space="0" w:color="auto"/>
        <w:left w:val="none" w:sz="0" w:space="0" w:color="auto"/>
        <w:bottom w:val="none" w:sz="0" w:space="0" w:color="auto"/>
        <w:right w:val="none" w:sz="0" w:space="0" w:color="auto"/>
      </w:divBdr>
    </w:div>
    <w:div w:id="656227305">
      <w:bodyDiv w:val="1"/>
      <w:marLeft w:val="0"/>
      <w:marRight w:val="0"/>
      <w:marTop w:val="0"/>
      <w:marBottom w:val="0"/>
      <w:divBdr>
        <w:top w:val="none" w:sz="0" w:space="0" w:color="auto"/>
        <w:left w:val="none" w:sz="0" w:space="0" w:color="auto"/>
        <w:bottom w:val="none" w:sz="0" w:space="0" w:color="auto"/>
        <w:right w:val="none" w:sz="0" w:space="0" w:color="auto"/>
      </w:divBdr>
    </w:div>
    <w:div w:id="712118066">
      <w:bodyDiv w:val="1"/>
      <w:marLeft w:val="0"/>
      <w:marRight w:val="0"/>
      <w:marTop w:val="0"/>
      <w:marBottom w:val="0"/>
      <w:divBdr>
        <w:top w:val="none" w:sz="0" w:space="0" w:color="auto"/>
        <w:left w:val="none" w:sz="0" w:space="0" w:color="auto"/>
        <w:bottom w:val="none" w:sz="0" w:space="0" w:color="auto"/>
        <w:right w:val="none" w:sz="0" w:space="0" w:color="auto"/>
      </w:divBdr>
    </w:div>
    <w:div w:id="718626375">
      <w:bodyDiv w:val="1"/>
      <w:marLeft w:val="0"/>
      <w:marRight w:val="0"/>
      <w:marTop w:val="0"/>
      <w:marBottom w:val="0"/>
      <w:divBdr>
        <w:top w:val="none" w:sz="0" w:space="0" w:color="auto"/>
        <w:left w:val="none" w:sz="0" w:space="0" w:color="auto"/>
        <w:bottom w:val="none" w:sz="0" w:space="0" w:color="auto"/>
        <w:right w:val="none" w:sz="0" w:space="0" w:color="auto"/>
      </w:divBdr>
    </w:div>
    <w:div w:id="720443583">
      <w:bodyDiv w:val="1"/>
      <w:marLeft w:val="0"/>
      <w:marRight w:val="0"/>
      <w:marTop w:val="0"/>
      <w:marBottom w:val="0"/>
      <w:divBdr>
        <w:top w:val="none" w:sz="0" w:space="0" w:color="auto"/>
        <w:left w:val="none" w:sz="0" w:space="0" w:color="auto"/>
        <w:bottom w:val="none" w:sz="0" w:space="0" w:color="auto"/>
        <w:right w:val="none" w:sz="0" w:space="0" w:color="auto"/>
      </w:divBdr>
    </w:div>
    <w:div w:id="744381120">
      <w:bodyDiv w:val="1"/>
      <w:marLeft w:val="0"/>
      <w:marRight w:val="0"/>
      <w:marTop w:val="0"/>
      <w:marBottom w:val="0"/>
      <w:divBdr>
        <w:top w:val="none" w:sz="0" w:space="0" w:color="auto"/>
        <w:left w:val="none" w:sz="0" w:space="0" w:color="auto"/>
        <w:bottom w:val="none" w:sz="0" w:space="0" w:color="auto"/>
        <w:right w:val="none" w:sz="0" w:space="0" w:color="auto"/>
      </w:divBdr>
    </w:div>
    <w:div w:id="757092543">
      <w:bodyDiv w:val="1"/>
      <w:marLeft w:val="0"/>
      <w:marRight w:val="0"/>
      <w:marTop w:val="0"/>
      <w:marBottom w:val="0"/>
      <w:divBdr>
        <w:top w:val="none" w:sz="0" w:space="0" w:color="auto"/>
        <w:left w:val="none" w:sz="0" w:space="0" w:color="auto"/>
        <w:bottom w:val="none" w:sz="0" w:space="0" w:color="auto"/>
        <w:right w:val="none" w:sz="0" w:space="0" w:color="auto"/>
      </w:divBdr>
    </w:div>
    <w:div w:id="759982152">
      <w:bodyDiv w:val="1"/>
      <w:marLeft w:val="0"/>
      <w:marRight w:val="0"/>
      <w:marTop w:val="0"/>
      <w:marBottom w:val="0"/>
      <w:divBdr>
        <w:top w:val="none" w:sz="0" w:space="0" w:color="auto"/>
        <w:left w:val="none" w:sz="0" w:space="0" w:color="auto"/>
        <w:bottom w:val="none" w:sz="0" w:space="0" w:color="auto"/>
        <w:right w:val="none" w:sz="0" w:space="0" w:color="auto"/>
      </w:divBdr>
    </w:div>
    <w:div w:id="763959247">
      <w:bodyDiv w:val="1"/>
      <w:marLeft w:val="0"/>
      <w:marRight w:val="0"/>
      <w:marTop w:val="0"/>
      <w:marBottom w:val="0"/>
      <w:divBdr>
        <w:top w:val="none" w:sz="0" w:space="0" w:color="auto"/>
        <w:left w:val="none" w:sz="0" w:space="0" w:color="auto"/>
        <w:bottom w:val="none" w:sz="0" w:space="0" w:color="auto"/>
        <w:right w:val="none" w:sz="0" w:space="0" w:color="auto"/>
      </w:divBdr>
    </w:div>
    <w:div w:id="765350527">
      <w:bodyDiv w:val="1"/>
      <w:marLeft w:val="0"/>
      <w:marRight w:val="0"/>
      <w:marTop w:val="0"/>
      <w:marBottom w:val="0"/>
      <w:divBdr>
        <w:top w:val="none" w:sz="0" w:space="0" w:color="auto"/>
        <w:left w:val="none" w:sz="0" w:space="0" w:color="auto"/>
        <w:bottom w:val="none" w:sz="0" w:space="0" w:color="auto"/>
        <w:right w:val="none" w:sz="0" w:space="0" w:color="auto"/>
      </w:divBdr>
    </w:div>
    <w:div w:id="769204562">
      <w:bodyDiv w:val="1"/>
      <w:marLeft w:val="0"/>
      <w:marRight w:val="0"/>
      <w:marTop w:val="0"/>
      <w:marBottom w:val="0"/>
      <w:divBdr>
        <w:top w:val="none" w:sz="0" w:space="0" w:color="auto"/>
        <w:left w:val="none" w:sz="0" w:space="0" w:color="auto"/>
        <w:bottom w:val="none" w:sz="0" w:space="0" w:color="auto"/>
        <w:right w:val="none" w:sz="0" w:space="0" w:color="auto"/>
      </w:divBdr>
    </w:div>
    <w:div w:id="842357710">
      <w:bodyDiv w:val="1"/>
      <w:marLeft w:val="0"/>
      <w:marRight w:val="0"/>
      <w:marTop w:val="0"/>
      <w:marBottom w:val="0"/>
      <w:divBdr>
        <w:top w:val="none" w:sz="0" w:space="0" w:color="auto"/>
        <w:left w:val="none" w:sz="0" w:space="0" w:color="auto"/>
        <w:bottom w:val="none" w:sz="0" w:space="0" w:color="auto"/>
        <w:right w:val="none" w:sz="0" w:space="0" w:color="auto"/>
      </w:divBdr>
    </w:div>
    <w:div w:id="857692474">
      <w:bodyDiv w:val="1"/>
      <w:marLeft w:val="0"/>
      <w:marRight w:val="0"/>
      <w:marTop w:val="0"/>
      <w:marBottom w:val="0"/>
      <w:divBdr>
        <w:top w:val="none" w:sz="0" w:space="0" w:color="auto"/>
        <w:left w:val="none" w:sz="0" w:space="0" w:color="auto"/>
        <w:bottom w:val="none" w:sz="0" w:space="0" w:color="auto"/>
        <w:right w:val="none" w:sz="0" w:space="0" w:color="auto"/>
      </w:divBdr>
    </w:div>
    <w:div w:id="912930309">
      <w:bodyDiv w:val="1"/>
      <w:marLeft w:val="0"/>
      <w:marRight w:val="0"/>
      <w:marTop w:val="0"/>
      <w:marBottom w:val="0"/>
      <w:divBdr>
        <w:top w:val="none" w:sz="0" w:space="0" w:color="auto"/>
        <w:left w:val="none" w:sz="0" w:space="0" w:color="auto"/>
        <w:bottom w:val="none" w:sz="0" w:space="0" w:color="auto"/>
        <w:right w:val="none" w:sz="0" w:space="0" w:color="auto"/>
      </w:divBdr>
    </w:div>
    <w:div w:id="919681059">
      <w:bodyDiv w:val="1"/>
      <w:marLeft w:val="0"/>
      <w:marRight w:val="0"/>
      <w:marTop w:val="0"/>
      <w:marBottom w:val="0"/>
      <w:divBdr>
        <w:top w:val="none" w:sz="0" w:space="0" w:color="auto"/>
        <w:left w:val="none" w:sz="0" w:space="0" w:color="auto"/>
        <w:bottom w:val="none" w:sz="0" w:space="0" w:color="auto"/>
        <w:right w:val="none" w:sz="0" w:space="0" w:color="auto"/>
      </w:divBdr>
    </w:div>
    <w:div w:id="940989017">
      <w:bodyDiv w:val="1"/>
      <w:marLeft w:val="0"/>
      <w:marRight w:val="0"/>
      <w:marTop w:val="0"/>
      <w:marBottom w:val="0"/>
      <w:divBdr>
        <w:top w:val="none" w:sz="0" w:space="0" w:color="auto"/>
        <w:left w:val="none" w:sz="0" w:space="0" w:color="auto"/>
        <w:bottom w:val="none" w:sz="0" w:space="0" w:color="auto"/>
        <w:right w:val="none" w:sz="0" w:space="0" w:color="auto"/>
      </w:divBdr>
    </w:div>
    <w:div w:id="955253711">
      <w:bodyDiv w:val="1"/>
      <w:marLeft w:val="0"/>
      <w:marRight w:val="0"/>
      <w:marTop w:val="0"/>
      <w:marBottom w:val="0"/>
      <w:divBdr>
        <w:top w:val="none" w:sz="0" w:space="0" w:color="auto"/>
        <w:left w:val="none" w:sz="0" w:space="0" w:color="auto"/>
        <w:bottom w:val="none" w:sz="0" w:space="0" w:color="auto"/>
        <w:right w:val="none" w:sz="0" w:space="0" w:color="auto"/>
      </w:divBdr>
    </w:div>
    <w:div w:id="957033024">
      <w:bodyDiv w:val="1"/>
      <w:marLeft w:val="0"/>
      <w:marRight w:val="0"/>
      <w:marTop w:val="0"/>
      <w:marBottom w:val="0"/>
      <w:divBdr>
        <w:top w:val="none" w:sz="0" w:space="0" w:color="auto"/>
        <w:left w:val="none" w:sz="0" w:space="0" w:color="auto"/>
        <w:bottom w:val="none" w:sz="0" w:space="0" w:color="auto"/>
        <w:right w:val="none" w:sz="0" w:space="0" w:color="auto"/>
      </w:divBdr>
    </w:div>
    <w:div w:id="973559640">
      <w:bodyDiv w:val="1"/>
      <w:marLeft w:val="0"/>
      <w:marRight w:val="0"/>
      <w:marTop w:val="0"/>
      <w:marBottom w:val="0"/>
      <w:divBdr>
        <w:top w:val="none" w:sz="0" w:space="0" w:color="auto"/>
        <w:left w:val="none" w:sz="0" w:space="0" w:color="auto"/>
        <w:bottom w:val="none" w:sz="0" w:space="0" w:color="auto"/>
        <w:right w:val="none" w:sz="0" w:space="0" w:color="auto"/>
      </w:divBdr>
    </w:div>
    <w:div w:id="999889133">
      <w:bodyDiv w:val="1"/>
      <w:marLeft w:val="0"/>
      <w:marRight w:val="0"/>
      <w:marTop w:val="0"/>
      <w:marBottom w:val="0"/>
      <w:divBdr>
        <w:top w:val="none" w:sz="0" w:space="0" w:color="auto"/>
        <w:left w:val="none" w:sz="0" w:space="0" w:color="auto"/>
        <w:bottom w:val="none" w:sz="0" w:space="0" w:color="auto"/>
        <w:right w:val="none" w:sz="0" w:space="0" w:color="auto"/>
      </w:divBdr>
    </w:div>
    <w:div w:id="1009715970">
      <w:bodyDiv w:val="1"/>
      <w:marLeft w:val="0"/>
      <w:marRight w:val="0"/>
      <w:marTop w:val="0"/>
      <w:marBottom w:val="0"/>
      <w:divBdr>
        <w:top w:val="none" w:sz="0" w:space="0" w:color="auto"/>
        <w:left w:val="none" w:sz="0" w:space="0" w:color="auto"/>
        <w:bottom w:val="none" w:sz="0" w:space="0" w:color="auto"/>
        <w:right w:val="none" w:sz="0" w:space="0" w:color="auto"/>
      </w:divBdr>
    </w:div>
    <w:div w:id="1016006420">
      <w:bodyDiv w:val="1"/>
      <w:marLeft w:val="0"/>
      <w:marRight w:val="0"/>
      <w:marTop w:val="0"/>
      <w:marBottom w:val="0"/>
      <w:divBdr>
        <w:top w:val="none" w:sz="0" w:space="0" w:color="auto"/>
        <w:left w:val="none" w:sz="0" w:space="0" w:color="auto"/>
        <w:bottom w:val="none" w:sz="0" w:space="0" w:color="auto"/>
        <w:right w:val="none" w:sz="0" w:space="0" w:color="auto"/>
      </w:divBdr>
    </w:div>
    <w:div w:id="1021008632">
      <w:bodyDiv w:val="1"/>
      <w:marLeft w:val="0"/>
      <w:marRight w:val="0"/>
      <w:marTop w:val="0"/>
      <w:marBottom w:val="0"/>
      <w:divBdr>
        <w:top w:val="none" w:sz="0" w:space="0" w:color="auto"/>
        <w:left w:val="none" w:sz="0" w:space="0" w:color="auto"/>
        <w:bottom w:val="none" w:sz="0" w:space="0" w:color="auto"/>
        <w:right w:val="none" w:sz="0" w:space="0" w:color="auto"/>
      </w:divBdr>
    </w:div>
    <w:div w:id="1042100721">
      <w:bodyDiv w:val="1"/>
      <w:marLeft w:val="0"/>
      <w:marRight w:val="0"/>
      <w:marTop w:val="0"/>
      <w:marBottom w:val="0"/>
      <w:divBdr>
        <w:top w:val="none" w:sz="0" w:space="0" w:color="auto"/>
        <w:left w:val="none" w:sz="0" w:space="0" w:color="auto"/>
        <w:bottom w:val="none" w:sz="0" w:space="0" w:color="auto"/>
        <w:right w:val="none" w:sz="0" w:space="0" w:color="auto"/>
      </w:divBdr>
    </w:div>
    <w:div w:id="1065834932">
      <w:bodyDiv w:val="1"/>
      <w:marLeft w:val="0"/>
      <w:marRight w:val="0"/>
      <w:marTop w:val="0"/>
      <w:marBottom w:val="0"/>
      <w:divBdr>
        <w:top w:val="none" w:sz="0" w:space="0" w:color="auto"/>
        <w:left w:val="none" w:sz="0" w:space="0" w:color="auto"/>
        <w:bottom w:val="none" w:sz="0" w:space="0" w:color="auto"/>
        <w:right w:val="none" w:sz="0" w:space="0" w:color="auto"/>
      </w:divBdr>
    </w:div>
    <w:div w:id="1078358976">
      <w:bodyDiv w:val="1"/>
      <w:marLeft w:val="0"/>
      <w:marRight w:val="0"/>
      <w:marTop w:val="0"/>
      <w:marBottom w:val="0"/>
      <w:divBdr>
        <w:top w:val="none" w:sz="0" w:space="0" w:color="auto"/>
        <w:left w:val="none" w:sz="0" w:space="0" w:color="auto"/>
        <w:bottom w:val="none" w:sz="0" w:space="0" w:color="auto"/>
        <w:right w:val="none" w:sz="0" w:space="0" w:color="auto"/>
      </w:divBdr>
    </w:div>
    <w:div w:id="1126122881">
      <w:bodyDiv w:val="1"/>
      <w:marLeft w:val="0"/>
      <w:marRight w:val="0"/>
      <w:marTop w:val="0"/>
      <w:marBottom w:val="0"/>
      <w:divBdr>
        <w:top w:val="none" w:sz="0" w:space="0" w:color="auto"/>
        <w:left w:val="none" w:sz="0" w:space="0" w:color="auto"/>
        <w:bottom w:val="none" w:sz="0" w:space="0" w:color="auto"/>
        <w:right w:val="none" w:sz="0" w:space="0" w:color="auto"/>
      </w:divBdr>
    </w:div>
    <w:div w:id="1185755500">
      <w:bodyDiv w:val="1"/>
      <w:marLeft w:val="0"/>
      <w:marRight w:val="0"/>
      <w:marTop w:val="0"/>
      <w:marBottom w:val="0"/>
      <w:divBdr>
        <w:top w:val="none" w:sz="0" w:space="0" w:color="auto"/>
        <w:left w:val="none" w:sz="0" w:space="0" w:color="auto"/>
        <w:bottom w:val="none" w:sz="0" w:space="0" w:color="auto"/>
        <w:right w:val="none" w:sz="0" w:space="0" w:color="auto"/>
      </w:divBdr>
    </w:div>
    <w:div w:id="1187911923">
      <w:bodyDiv w:val="1"/>
      <w:marLeft w:val="0"/>
      <w:marRight w:val="0"/>
      <w:marTop w:val="0"/>
      <w:marBottom w:val="0"/>
      <w:divBdr>
        <w:top w:val="none" w:sz="0" w:space="0" w:color="auto"/>
        <w:left w:val="none" w:sz="0" w:space="0" w:color="auto"/>
        <w:bottom w:val="none" w:sz="0" w:space="0" w:color="auto"/>
        <w:right w:val="none" w:sz="0" w:space="0" w:color="auto"/>
      </w:divBdr>
    </w:div>
    <w:div w:id="1218400948">
      <w:bodyDiv w:val="1"/>
      <w:marLeft w:val="0"/>
      <w:marRight w:val="0"/>
      <w:marTop w:val="0"/>
      <w:marBottom w:val="0"/>
      <w:divBdr>
        <w:top w:val="none" w:sz="0" w:space="0" w:color="auto"/>
        <w:left w:val="none" w:sz="0" w:space="0" w:color="auto"/>
        <w:bottom w:val="none" w:sz="0" w:space="0" w:color="auto"/>
        <w:right w:val="none" w:sz="0" w:space="0" w:color="auto"/>
      </w:divBdr>
    </w:div>
    <w:div w:id="1236286234">
      <w:bodyDiv w:val="1"/>
      <w:marLeft w:val="0"/>
      <w:marRight w:val="0"/>
      <w:marTop w:val="0"/>
      <w:marBottom w:val="0"/>
      <w:divBdr>
        <w:top w:val="none" w:sz="0" w:space="0" w:color="auto"/>
        <w:left w:val="none" w:sz="0" w:space="0" w:color="auto"/>
        <w:bottom w:val="none" w:sz="0" w:space="0" w:color="auto"/>
        <w:right w:val="none" w:sz="0" w:space="0" w:color="auto"/>
      </w:divBdr>
    </w:div>
    <w:div w:id="1259174201">
      <w:bodyDiv w:val="1"/>
      <w:marLeft w:val="0"/>
      <w:marRight w:val="0"/>
      <w:marTop w:val="0"/>
      <w:marBottom w:val="0"/>
      <w:divBdr>
        <w:top w:val="none" w:sz="0" w:space="0" w:color="auto"/>
        <w:left w:val="none" w:sz="0" w:space="0" w:color="auto"/>
        <w:bottom w:val="none" w:sz="0" w:space="0" w:color="auto"/>
        <w:right w:val="none" w:sz="0" w:space="0" w:color="auto"/>
      </w:divBdr>
    </w:div>
    <w:div w:id="1262451911">
      <w:bodyDiv w:val="1"/>
      <w:marLeft w:val="0"/>
      <w:marRight w:val="0"/>
      <w:marTop w:val="0"/>
      <w:marBottom w:val="0"/>
      <w:divBdr>
        <w:top w:val="none" w:sz="0" w:space="0" w:color="auto"/>
        <w:left w:val="none" w:sz="0" w:space="0" w:color="auto"/>
        <w:bottom w:val="none" w:sz="0" w:space="0" w:color="auto"/>
        <w:right w:val="none" w:sz="0" w:space="0" w:color="auto"/>
      </w:divBdr>
    </w:div>
    <w:div w:id="1272474385">
      <w:bodyDiv w:val="1"/>
      <w:marLeft w:val="0"/>
      <w:marRight w:val="0"/>
      <w:marTop w:val="0"/>
      <w:marBottom w:val="0"/>
      <w:divBdr>
        <w:top w:val="none" w:sz="0" w:space="0" w:color="auto"/>
        <w:left w:val="none" w:sz="0" w:space="0" w:color="auto"/>
        <w:bottom w:val="none" w:sz="0" w:space="0" w:color="auto"/>
        <w:right w:val="none" w:sz="0" w:space="0" w:color="auto"/>
      </w:divBdr>
    </w:div>
    <w:div w:id="1276252849">
      <w:bodyDiv w:val="1"/>
      <w:marLeft w:val="0"/>
      <w:marRight w:val="0"/>
      <w:marTop w:val="0"/>
      <w:marBottom w:val="0"/>
      <w:divBdr>
        <w:top w:val="none" w:sz="0" w:space="0" w:color="auto"/>
        <w:left w:val="none" w:sz="0" w:space="0" w:color="auto"/>
        <w:bottom w:val="none" w:sz="0" w:space="0" w:color="auto"/>
        <w:right w:val="none" w:sz="0" w:space="0" w:color="auto"/>
      </w:divBdr>
    </w:div>
    <w:div w:id="1338651470">
      <w:bodyDiv w:val="1"/>
      <w:marLeft w:val="0"/>
      <w:marRight w:val="0"/>
      <w:marTop w:val="0"/>
      <w:marBottom w:val="0"/>
      <w:divBdr>
        <w:top w:val="none" w:sz="0" w:space="0" w:color="auto"/>
        <w:left w:val="none" w:sz="0" w:space="0" w:color="auto"/>
        <w:bottom w:val="none" w:sz="0" w:space="0" w:color="auto"/>
        <w:right w:val="none" w:sz="0" w:space="0" w:color="auto"/>
      </w:divBdr>
    </w:div>
    <w:div w:id="1361856686">
      <w:bodyDiv w:val="1"/>
      <w:marLeft w:val="0"/>
      <w:marRight w:val="0"/>
      <w:marTop w:val="0"/>
      <w:marBottom w:val="0"/>
      <w:divBdr>
        <w:top w:val="none" w:sz="0" w:space="0" w:color="auto"/>
        <w:left w:val="none" w:sz="0" w:space="0" w:color="auto"/>
        <w:bottom w:val="none" w:sz="0" w:space="0" w:color="auto"/>
        <w:right w:val="none" w:sz="0" w:space="0" w:color="auto"/>
      </w:divBdr>
    </w:div>
    <w:div w:id="1392387915">
      <w:bodyDiv w:val="1"/>
      <w:marLeft w:val="0"/>
      <w:marRight w:val="0"/>
      <w:marTop w:val="0"/>
      <w:marBottom w:val="0"/>
      <w:divBdr>
        <w:top w:val="none" w:sz="0" w:space="0" w:color="auto"/>
        <w:left w:val="none" w:sz="0" w:space="0" w:color="auto"/>
        <w:bottom w:val="none" w:sz="0" w:space="0" w:color="auto"/>
        <w:right w:val="none" w:sz="0" w:space="0" w:color="auto"/>
      </w:divBdr>
    </w:div>
    <w:div w:id="1452629519">
      <w:bodyDiv w:val="1"/>
      <w:marLeft w:val="0"/>
      <w:marRight w:val="0"/>
      <w:marTop w:val="0"/>
      <w:marBottom w:val="0"/>
      <w:divBdr>
        <w:top w:val="none" w:sz="0" w:space="0" w:color="auto"/>
        <w:left w:val="none" w:sz="0" w:space="0" w:color="auto"/>
        <w:bottom w:val="none" w:sz="0" w:space="0" w:color="auto"/>
        <w:right w:val="none" w:sz="0" w:space="0" w:color="auto"/>
      </w:divBdr>
    </w:div>
    <w:div w:id="1503231749">
      <w:bodyDiv w:val="1"/>
      <w:marLeft w:val="0"/>
      <w:marRight w:val="0"/>
      <w:marTop w:val="0"/>
      <w:marBottom w:val="0"/>
      <w:divBdr>
        <w:top w:val="none" w:sz="0" w:space="0" w:color="auto"/>
        <w:left w:val="none" w:sz="0" w:space="0" w:color="auto"/>
        <w:bottom w:val="none" w:sz="0" w:space="0" w:color="auto"/>
        <w:right w:val="none" w:sz="0" w:space="0" w:color="auto"/>
      </w:divBdr>
    </w:div>
    <w:div w:id="1512330239">
      <w:bodyDiv w:val="1"/>
      <w:marLeft w:val="0"/>
      <w:marRight w:val="0"/>
      <w:marTop w:val="0"/>
      <w:marBottom w:val="0"/>
      <w:divBdr>
        <w:top w:val="none" w:sz="0" w:space="0" w:color="auto"/>
        <w:left w:val="none" w:sz="0" w:space="0" w:color="auto"/>
        <w:bottom w:val="none" w:sz="0" w:space="0" w:color="auto"/>
        <w:right w:val="none" w:sz="0" w:space="0" w:color="auto"/>
      </w:divBdr>
    </w:div>
    <w:div w:id="1519730680">
      <w:bodyDiv w:val="1"/>
      <w:marLeft w:val="0"/>
      <w:marRight w:val="0"/>
      <w:marTop w:val="0"/>
      <w:marBottom w:val="0"/>
      <w:divBdr>
        <w:top w:val="none" w:sz="0" w:space="0" w:color="auto"/>
        <w:left w:val="none" w:sz="0" w:space="0" w:color="auto"/>
        <w:bottom w:val="none" w:sz="0" w:space="0" w:color="auto"/>
        <w:right w:val="none" w:sz="0" w:space="0" w:color="auto"/>
      </w:divBdr>
    </w:div>
    <w:div w:id="1556813001">
      <w:bodyDiv w:val="1"/>
      <w:marLeft w:val="0"/>
      <w:marRight w:val="0"/>
      <w:marTop w:val="0"/>
      <w:marBottom w:val="0"/>
      <w:divBdr>
        <w:top w:val="none" w:sz="0" w:space="0" w:color="auto"/>
        <w:left w:val="none" w:sz="0" w:space="0" w:color="auto"/>
        <w:bottom w:val="none" w:sz="0" w:space="0" w:color="auto"/>
        <w:right w:val="none" w:sz="0" w:space="0" w:color="auto"/>
      </w:divBdr>
    </w:div>
    <w:div w:id="1569341275">
      <w:bodyDiv w:val="1"/>
      <w:marLeft w:val="0"/>
      <w:marRight w:val="0"/>
      <w:marTop w:val="0"/>
      <w:marBottom w:val="0"/>
      <w:divBdr>
        <w:top w:val="none" w:sz="0" w:space="0" w:color="auto"/>
        <w:left w:val="none" w:sz="0" w:space="0" w:color="auto"/>
        <w:bottom w:val="none" w:sz="0" w:space="0" w:color="auto"/>
        <w:right w:val="none" w:sz="0" w:space="0" w:color="auto"/>
      </w:divBdr>
    </w:div>
    <w:div w:id="1609577969">
      <w:bodyDiv w:val="1"/>
      <w:marLeft w:val="0"/>
      <w:marRight w:val="0"/>
      <w:marTop w:val="0"/>
      <w:marBottom w:val="0"/>
      <w:divBdr>
        <w:top w:val="none" w:sz="0" w:space="0" w:color="auto"/>
        <w:left w:val="none" w:sz="0" w:space="0" w:color="auto"/>
        <w:bottom w:val="none" w:sz="0" w:space="0" w:color="auto"/>
        <w:right w:val="none" w:sz="0" w:space="0" w:color="auto"/>
      </w:divBdr>
    </w:div>
    <w:div w:id="1629821839">
      <w:bodyDiv w:val="1"/>
      <w:marLeft w:val="0"/>
      <w:marRight w:val="0"/>
      <w:marTop w:val="0"/>
      <w:marBottom w:val="0"/>
      <w:divBdr>
        <w:top w:val="none" w:sz="0" w:space="0" w:color="auto"/>
        <w:left w:val="none" w:sz="0" w:space="0" w:color="auto"/>
        <w:bottom w:val="none" w:sz="0" w:space="0" w:color="auto"/>
        <w:right w:val="none" w:sz="0" w:space="0" w:color="auto"/>
      </w:divBdr>
    </w:div>
    <w:div w:id="1655912665">
      <w:bodyDiv w:val="1"/>
      <w:marLeft w:val="0"/>
      <w:marRight w:val="0"/>
      <w:marTop w:val="0"/>
      <w:marBottom w:val="0"/>
      <w:divBdr>
        <w:top w:val="none" w:sz="0" w:space="0" w:color="auto"/>
        <w:left w:val="none" w:sz="0" w:space="0" w:color="auto"/>
        <w:bottom w:val="none" w:sz="0" w:space="0" w:color="auto"/>
        <w:right w:val="none" w:sz="0" w:space="0" w:color="auto"/>
      </w:divBdr>
    </w:div>
    <w:div w:id="1695036481">
      <w:bodyDiv w:val="1"/>
      <w:marLeft w:val="0"/>
      <w:marRight w:val="0"/>
      <w:marTop w:val="0"/>
      <w:marBottom w:val="0"/>
      <w:divBdr>
        <w:top w:val="none" w:sz="0" w:space="0" w:color="auto"/>
        <w:left w:val="none" w:sz="0" w:space="0" w:color="auto"/>
        <w:bottom w:val="none" w:sz="0" w:space="0" w:color="auto"/>
        <w:right w:val="none" w:sz="0" w:space="0" w:color="auto"/>
      </w:divBdr>
    </w:div>
    <w:div w:id="1713846505">
      <w:bodyDiv w:val="1"/>
      <w:marLeft w:val="0"/>
      <w:marRight w:val="0"/>
      <w:marTop w:val="0"/>
      <w:marBottom w:val="0"/>
      <w:divBdr>
        <w:top w:val="none" w:sz="0" w:space="0" w:color="auto"/>
        <w:left w:val="none" w:sz="0" w:space="0" w:color="auto"/>
        <w:bottom w:val="none" w:sz="0" w:space="0" w:color="auto"/>
        <w:right w:val="none" w:sz="0" w:space="0" w:color="auto"/>
      </w:divBdr>
    </w:div>
    <w:div w:id="1714234040">
      <w:bodyDiv w:val="1"/>
      <w:marLeft w:val="0"/>
      <w:marRight w:val="0"/>
      <w:marTop w:val="0"/>
      <w:marBottom w:val="0"/>
      <w:divBdr>
        <w:top w:val="none" w:sz="0" w:space="0" w:color="auto"/>
        <w:left w:val="none" w:sz="0" w:space="0" w:color="auto"/>
        <w:bottom w:val="none" w:sz="0" w:space="0" w:color="auto"/>
        <w:right w:val="none" w:sz="0" w:space="0" w:color="auto"/>
      </w:divBdr>
    </w:div>
    <w:div w:id="1735540738">
      <w:bodyDiv w:val="1"/>
      <w:marLeft w:val="0"/>
      <w:marRight w:val="0"/>
      <w:marTop w:val="0"/>
      <w:marBottom w:val="0"/>
      <w:divBdr>
        <w:top w:val="none" w:sz="0" w:space="0" w:color="auto"/>
        <w:left w:val="none" w:sz="0" w:space="0" w:color="auto"/>
        <w:bottom w:val="none" w:sz="0" w:space="0" w:color="auto"/>
        <w:right w:val="none" w:sz="0" w:space="0" w:color="auto"/>
      </w:divBdr>
    </w:div>
    <w:div w:id="1750157712">
      <w:bodyDiv w:val="1"/>
      <w:marLeft w:val="0"/>
      <w:marRight w:val="0"/>
      <w:marTop w:val="0"/>
      <w:marBottom w:val="0"/>
      <w:divBdr>
        <w:top w:val="none" w:sz="0" w:space="0" w:color="auto"/>
        <w:left w:val="none" w:sz="0" w:space="0" w:color="auto"/>
        <w:bottom w:val="none" w:sz="0" w:space="0" w:color="auto"/>
        <w:right w:val="none" w:sz="0" w:space="0" w:color="auto"/>
      </w:divBdr>
    </w:div>
    <w:div w:id="1776367416">
      <w:bodyDiv w:val="1"/>
      <w:marLeft w:val="0"/>
      <w:marRight w:val="0"/>
      <w:marTop w:val="0"/>
      <w:marBottom w:val="0"/>
      <w:divBdr>
        <w:top w:val="none" w:sz="0" w:space="0" w:color="auto"/>
        <w:left w:val="none" w:sz="0" w:space="0" w:color="auto"/>
        <w:bottom w:val="none" w:sz="0" w:space="0" w:color="auto"/>
        <w:right w:val="none" w:sz="0" w:space="0" w:color="auto"/>
      </w:divBdr>
    </w:div>
    <w:div w:id="1814520550">
      <w:bodyDiv w:val="1"/>
      <w:marLeft w:val="0"/>
      <w:marRight w:val="0"/>
      <w:marTop w:val="0"/>
      <w:marBottom w:val="0"/>
      <w:divBdr>
        <w:top w:val="none" w:sz="0" w:space="0" w:color="auto"/>
        <w:left w:val="none" w:sz="0" w:space="0" w:color="auto"/>
        <w:bottom w:val="none" w:sz="0" w:space="0" w:color="auto"/>
        <w:right w:val="none" w:sz="0" w:space="0" w:color="auto"/>
      </w:divBdr>
    </w:div>
    <w:div w:id="1863936966">
      <w:bodyDiv w:val="1"/>
      <w:marLeft w:val="0"/>
      <w:marRight w:val="0"/>
      <w:marTop w:val="0"/>
      <w:marBottom w:val="0"/>
      <w:divBdr>
        <w:top w:val="none" w:sz="0" w:space="0" w:color="auto"/>
        <w:left w:val="none" w:sz="0" w:space="0" w:color="auto"/>
        <w:bottom w:val="none" w:sz="0" w:space="0" w:color="auto"/>
        <w:right w:val="none" w:sz="0" w:space="0" w:color="auto"/>
      </w:divBdr>
    </w:div>
    <w:div w:id="1894849547">
      <w:bodyDiv w:val="1"/>
      <w:marLeft w:val="0"/>
      <w:marRight w:val="0"/>
      <w:marTop w:val="0"/>
      <w:marBottom w:val="0"/>
      <w:divBdr>
        <w:top w:val="none" w:sz="0" w:space="0" w:color="auto"/>
        <w:left w:val="none" w:sz="0" w:space="0" w:color="auto"/>
        <w:bottom w:val="none" w:sz="0" w:space="0" w:color="auto"/>
        <w:right w:val="none" w:sz="0" w:space="0" w:color="auto"/>
      </w:divBdr>
    </w:div>
    <w:div w:id="1920168830">
      <w:bodyDiv w:val="1"/>
      <w:marLeft w:val="0"/>
      <w:marRight w:val="0"/>
      <w:marTop w:val="0"/>
      <w:marBottom w:val="0"/>
      <w:divBdr>
        <w:top w:val="none" w:sz="0" w:space="0" w:color="auto"/>
        <w:left w:val="none" w:sz="0" w:space="0" w:color="auto"/>
        <w:bottom w:val="none" w:sz="0" w:space="0" w:color="auto"/>
        <w:right w:val="none" w:sz="0" w:space="0" w:color="auto"/>
      </w:divBdr>
    </w:div>
    <w:div w:id="1956449126">
      <w:bodyDiv w:val="1"/>
      <w:marLeft w:val="0"/>
      <w:marRight w:val="0"/>
      <w:marTop w:val="0"/>
      <w:marBottom w:val="0"/>
      <w:divBdr>
        <w:top w:val="none" w:sz="0" w:space="0" w:color="auto"/>
        <w:left w:val="none" w:sz="0" w:space="0" w:color="auto"/>
        <w:bottom w:val="none" w:sz="0" w:space="0" w:color="auto"/>
        <w:right w:val="none" w:sz="0" w:space="0" w:color="auto"/>
      </w:divBdr>
    </w:div>
    <w:div w:id="1978871007">
      <w:bodyDiv w:val="1"/>
      <w:marLeft w:val="0"/>
      <w:marRight w:val="0"/>
      <w:marTop w:val="0"/>
      <w:marBottom w:val="0"/>
      <w:divBdr>
        <w:top w:val="none" w:sz="0" w:space="0" w:color="auto"/>
        <w:left w:val="none" w:sz="0" w:space="0" w:color="auto"/>
        <w:bottom w:val="none" w:sz="0" w:space="0" w:color="auto"/>
        <w:right w:val="none" w:sz="0" w:space="0" w:color="auto"/>
      </w:divBdr>
    </w:div>
    <w:div w:id="2006743489">
      <w:bodyDiv w:val="1"/>
      <w:marLeft w:val="0"/>
      <w:marRight w:val="0"/>
      <w:marTop w:val="0"/>
      <w:marBottom w:val="0"/>
      <w:divBdr>
        <w:top w:val="none" w:sz="0" w:space="0" w:color="auto"/>
        <w:left w:val="none" w:sz="0" w:space="0" w:color="auto"/>
        <w:bottom w:val="none" w:sz="0" w:space="0" w:color="auto"/>
        <w:right w:val="none" w:sz="0" w:space="0" w:color="auto"/>
      </w:divBdr>
    </w:div>
    <w:div w:id="2097165570">
      <w:bodyDiv w:val="1"/>
      <w:marLeft w:val="0"/>
      <w:marRight w:val="0"/>
      <w:marTop w:val="0"/>
      <w:marBottom w:val="0"/>
      <w:divBdr>
        <w:top w:val="none" w:sz="0" w:space="0" w:color="auto"/>
        <w:left w:val="none" w:sz="0" w:space="0" w:color="auto"/>
        <w:bottom w:val="none" w:sz="0" w:space="0" w:color="auto"/>
        <w:right w:val="none" w:sz="0" w:space="0" w:color="auto"/>
      </w:divBdr>
    </w:div>
    <w:div w:id="21258072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Eri15</b:Tag>
    <b:SourceType>InternetSite</b:SourceType>
    <b:Guid>{4B021A87-ECF1-FF45-BF90-07D461F8862B}</b:Guid>
    <b:Author>
      <b:Author>
        <b:NameList>
          <b:Person>
            <b:Last>Diaz</b:Last>
            <b:First>Eric</b:First>
          </b:Person>
        </b:NameList>
      </b:Author>
    </b:Author>
    <b:Title>Nerdist</b:Title>
    <b:URL>https://nerdist.com/lord-of-the-rings-voted-best-movie-soundtrack-of-all-time/</b:URL>
    <b:Year>2015</b:Year>
    <b:YearAccessed>2013</b:YearAccessed>
    <b:RefOrder>1</b:RefOrder>
  </b:Source>
  <b:Source>
    <b:Tag>Stu17</b:Tag>
    <b:SourceType>InternetSite</b:SourceType>
    <b:Guid>{02955C02-7CE9-E24B-A113-0D7FFF670368}</b:Guid>
    <b:Author>
      <b:Author>
        <b:NameList>
          <b:Person>
            <b:Last>Heimdal</b:Last>
            <b:First>Stuart</b:First>
          </b:Person>
        </b:NameList>
      </b:Author>
    </b:Author>
    <b:Title>The Film Reporter</b:Title>
    <b:URL>http://thefilmreporter.com/reviews/reviews_music_middle_earth_lord_of_the_ring.htm</b:URL>
    <b:Year>2017</b:Year>
    <b:YearAccessed>2017</b:YearAccessed>
    <b:RefOrder>3</b:RefOrder>
  </b:Source>
  <b:Source>
    <b:Tag>Mat15</b:Tag>
    <b:SourceType>Book</b:SourceType>
    <b:Guid>{EEF05A21-DAFA-9C42-B757-AF62C9D16630}</b:Guid>
    <b:Author>
      <b:Author>
        <b:NameList>
          <b:Person>
            <b:Last>Bribitzer-Stull</b:Last>
            <b:First>Matthew</b:First>
          </b:Person>
        </b:NameList>
      </b:Author>
    </b:Author>
    <b:Title>Understanding the Leitmotif: From Wagner to Hollywood Film Music</b:Title>
    <b:Year>2015</b:Year>
    <b:City>Padstow, Cornwall</b:City>
    <b:Publisher>Cambridge University Press</b:Publisher>
    <b:Edition>Reprint Edition</b:Edition>
    <b:RefOrder>6</b:RefOrder>
  </b:Source>
  <b:Source>
    <b:Tag>Joh13</b:Tag>
    <b:SourceType>Book</b:SourceType>
    <b:Guid>{C6BA676D-09AB-5A4D-9BBD-67AA05470965}</b:Guid>
    <b:Author>
      <b:Author>
        <b:NameList>
          <b:Person>
            <b:Last>John Cage Shaw-Miller</b:Last>
            <b:First>Simon</b:First>
          </b:Person>
        </b:NameList>
      </b:Author>
    </b:Author>
    <b:Title>Eye hEar The Visual in Music</b:Title>
    <b:Publisher>Routledge</b:Publisher>
    <b:Year>2013</b:Year>
    <b:Edition>1st Edition</b:Edition>
    <b:RefOrder>4</b:RefOrder>
  </b:Source>
  <b:Source>
    <b:Tag>Mat07</b:Tag>
    <b:SourceType>Book</b:SourceType>
    <b:Guid>{0CCB9AB1-A436-DC4A-B790-5014A8352D83}</b:Guid>
    <b:Author>
      <b:Author>
        <b:NameList>
          <b:Person>
            <b:Last>Young</b:Last>
            <b:First>Matthew</b:First>
            <b:Middle>David</b:Middle>
          </b:Person>
        </b:NameList>
      </b:Author>
    </b:Author>
    <b:Title>Projecting Tolkien's Music Worlds: Of Musical Affect in Howard Shore's Soundtrack in Lord Of The Rings</b:Title>
    <b:City>Ohio</b:City>
    <b:Publisher>VDM Verlag Dr. Mueller e.K.</b:Publisher>
    <b:Year>2007</b:Year>
    <b:Edition>1st Edition</b:Edition>
    <b:RefOrder>8</b:RefOrder>
  </b:Source>
  <b:Source>
    <b:Tag>You07</b:Tag>
    <b:SourceType>Book</b:SourceType>
    <b:Guid>{4800554F-568B-184C-863C-D1D7EFFCD2A5}</b:Guid>
    <b:Author>
      <b:Author>
        <b:NameList>
          <b:Person>
            <b:Last>Young</b:Last>
            <b:First>Matthew</b:First>
          </b:Person>
        </b:NameList>
      </b:Author>
    </b:Author>
    <b:Title>Projecting Tolkien's Musical Worlds</b:Title>
    <b:City>Ohio</b:City>
    <b:Publisher>VDM Verlag Dr. Mueller e.K. </b:Publisher>
    <b:Year>2007</b:Year>
    <b:Edition>1st Edition</b:Edition>
    <b:RefOrder>7</b:RefOrder>
  </b:Source>
  <b:Source>
    <b:Tag>Bra102</b:Tag>
    <b:SourceType>Book</b:SourceType>
    <b:Guid>{70E7BFF5-9391-B347-B75F-6C2FA13ABEAB}</b:Guid>
    <b:Author>
      <b:Author>
        <b:NameList>
          <b:Person>
            <b:Last>Eden</b:Last>
            <b:First>Bradford</b:First>
            <b:Middle>Lee</b:Middle>
          </b:Person>
        </b:NameList>
      </b:Author>
    </b:Author>
    <b:Title>Middle-earth Minstrel</b:Title>
    <b:City>USA</b:City>
    <b:Publisher>McFarland</b:Publisher>
    <b:Year>2010</b:Year>
    <b:Edition>1st Edition</b:Edition>
    <b:RefOrder>2</b:RefOrder>
  </b:Source>
  <b:Source>
    <b:Tag>Mic10</b:Tag>
    <b:SourceType>InternetSite</b:SourceType>
    <b:Guid>{17DCB3F7-23BD-014E-9A4E-0DE0CCACF4EA}</b:Guid>
    <b:Title>The Three Listening Modes</b:Title>
    <b:Year>2010</b:Year>
    <b:Author>
      <b:Author>
        <b:NameList>
          <b:Person>
            <b:Last>Chion</b:Last>
            <b:First>Michael</b:First>
          </b:Person>
        </b:NameList>
      </b:Author>
    </b:Author>
    <b:URL>https://pdfs.semanticscholar.org/f386/909d7e80d63e0df1b1174cb1ba589a7079de.pdf</b:URL>
    <b:RefOrder>10</b:RefOrder>
  </b:Source>
  <b:Source>
    <b:Tag>Mic101</b:Tag>
    <b:SourceType>InternetSite</b:SourceType>
    <b:Guid>{144C5E1F-5EF0-944C-B032-FE84FA512ED6}</b:Guid>
    <b:Author>
      <b:Author>
        <b:NameList>
          <b:Person>
            <b:Last>Chion</b:Last>
            <b:First>Michael</b:First>
          </b:Person>
        </b:NameList>
      </b:Author>
    </b:Author>
    <b:Title>The Three Listening Modes</b:Title>
    <b:URL>https://pdfs.semanticscholar.org/f386/909d7e80d63e0df1b1174cb1ba589a7079de.pdf</b:URL>
    <b:Year>2010</b:Year>
    <b:RefOrder>5</b:RefOrder>
  </b:Source>
  <b:Source>
    <b:Tag>Joh61</b:Tag>
    <b:SourceType>Book</b:SourceType>
    <b:Guid>{81E7B95C-56CE-FE4C-B8F5-9A1A03D871EE}</b:Guid>
    <b:Author>
      <b:Author>
        <b:NameList>
          <b:Person>
            <b:Last>Cage</b:Last>
            <b:First>John</b:First>
          </b:Person>
        </b:NameList>
      </b:Author>
    </b:Author>
    <b:Title>Silence: Lectures and Writings</b:Title>
    <b:City>Connecticut</b:City>
    <b:Publisher>Wesleyan University Press</b:Publisher>
    <b:Year>1961</b:Year>
    <b:Edition>1st Edition</b:Edition>
    <b:RefOrder>9</b:RefOrder>
  </b:Source>
</b:Sources>
</file>

<file path=customXml/itemProps1.xml><?xml version="1.0" encoding="utf-8"?>
<ds:datastoreItem xmlns:ds="http://schemas.openxmlformats.org/officeDocument/2006/customXml" ds:itemID="{9FF44795-F0A9-474E-958E-59B3143B7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1922</Words>
  <Characters>10956</Characters>
  <Application>Microsoft Macintosh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12853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Standing (P149251)</dc:creator>
  <cp:keywords/>
  <dc:description/>
  <cp:lastModifiedBy>Philippa Standing (P149251)</cp:lastModifiedBy>
  <cp:revision>2</cp:revision>
  <dcterms:created xsi:type="dcterms:W3CDTF">2017-12-14T13:24:00Z</dcterms:created>
  <dcterms:modified xsi:type="dcterms:W3CDTF">2017-12-14T13:24:00Z</dcterms:modified>
</cp:coreProperties>
</file>