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horzAnchor="margin" w:tblpXSpec="center" w:tblpY="1245"/>
        <w:tblW w:w="99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322"/>
        <w:gridCol w:w="2410"/>
        <w:gridCol w:w="2126"/>
      </w:tblGrid>
      <w:tr w:rsidR="000D040E" w:rsidRPr="000D040E" w14:paraId="75F98636" w14:textId="77777777" w:rsidTr="000D040E">
        <w:tc>
          <w:tcPr>
            <w:tcW w:w="2093" w:type="dxa"/>
          </w:tcPr>
          <w:p w14:paraId="14B18EB7" w14:textId="77777777" w:rsidR="000D040E" w:rsidRPr="000D040E" w:rsidRDefault="000D040E" w:rsidP="000D040E">
            <w:pPr>
              <w:spacing w:before="120" w:after="120" w:line="240" w:lineRule="auto"/>
              <w:rPr>
                <w:rFonts w:cs="Arial"/>
                <w:b/>
                <w:szCs w:val="22"/>
                <w:lang w:eastAsia="en-GB"/>
              </w:rPr>
            </w:pPr>
            <w:r w:rsidRPr="000D040E">
              <w:rPr>
                <w:rFonts w:cs="Arial"/>
                <w:b/>
                <w:sz w:val="22"/>
                <w:szCs w:val="22"/>
                <w:lang w:eastAsia="en-GB"/>
              </w:rPr>
              <w:t>Student name:</w:t>
            </w:r>
          </w:p>
        </w:tc>
        <w:tc>
          <w:tcPr>
            <w:tcW w:w="3322" w:type="dxa"/>
          </w:tcPr>
          <w:p w14:paraId="7ABCBDBF" w14:textId="0B639222" w:rsidR="000D040E" w:rsidRPr="000D040E" w:rsidRDefault="008E0AA5" w:rsidP="000D040E">
            <w:pPr>
              <w:spacing w:before="120" w:after="120" w:line="240" w:lineRule="auto"/>
              <w:rPr>
                <w:rFonts w:cs="Arial"/>
                <w:b/>
                <w:szCs w:val="22"/>
                <w:lang w:eastAsia="en-GB"/>
              </w:rPr>
            </w:pPr>
            <w:r>
              <w:rPr>
                <w:rFonts w:cs="Arial"/>
                <w:b/>
                <w:sz w:val="22"/>
                <w:szCs w:val="22"/>
                <w:lang w:eastAsia="en-GB"/>
              </w:rPr>
              <w:t>Shamira Begum Miah</w:t>
            </w:r>
          </w:p>
        </w:tc>
        <w:tc>
          <w:tcPr>
            <w:tcW w:w="2410" w:type="dxa"/>
            <w:shd w:val="clear" w:color="auto" w:fill="D9D9D9"/>
          </w:tcPr>
          <w:p w14:paraId="35C83C3A" w14:textId="77777777" w:rsidR="000D040E" w:rsidRPr="000D040E" w:rsidRDefault="000D040E" w:rsidP="000D040E">
            <w:pPr>
              <w:spacing w:before="120" w:after="120" w:line="240" w:lineRule="auto"/>
              <w:rPr>
                <w:rFonts w:cs="Arial"/>
                <w:b/>
                <w:szCs w:val="22"/>
                <w:lang w:eastAsia="en-GB"/>
              </w:rPr>
            </w:pPr>
            <w:r w:rsidRPr="000D040E">
              <w:rPr>
                <w:rFonts w:cs="Arial"/>
                <w:b/>
                <w:sz w:val="22"/>
                <w:szCs w:val="22"/>
                <w:lang w:eastAsia="en-GB"/>
              </w:rPr>
              <w:t>Student ID number:</w:t>
            </w:r>
          </w:p>
        </w:tc>
        <w:tc>
          <w:tcPr>
            <w:tcW w:w="2126" w:type="dxa"/>
          </w:tcPr>
          <w:p w14:paraId="5DBB5004" w14:textId="28607F64" w:rsidR="000D040E" w:rsidRPr="000D040E" w:rsidRDefault="008E0AA5" w:rsidP="000D040E">
            <w:pPr>
              <w:spacing w:before="120" w:after="120" w:line="240" w:lineRule="auto"/>
              <w:rPr>
                <w:rFonts w:cs="Arial"/>
                <w:b/>
                <w:szCs w:val="22"/>
                <w:lang w:eastAsia="en-GB"/>
              </w:rPr>
            </w:pPr>
            <w:r>
              <w:rPr>
                <w:rFonts w:cs="Arial"/>
                <w:b/>
                <w:szCs w:val="22"/>
                <w:lang w:eastAsia="en-GB"/>
              </w:rPr>
              <w:t>2526810</w:t>
            </w:r>
          </w:p>
        </w:tc>
      </w:tr>
      <w:tr w:rsidR="000D040E" w:rsidRPr="000D040E" w14:paraId="4E137BD8" w14:textId="77777777" w:rsidTr="000D040E">
        <w:tc>
          <w:tcPr>
            <w:tcW w:w="2093" w:type="dxa"/>
          </w:tcPr>
          <w:p w14:paraId="009EC0E1" w14:textId="77777777" w:rsidR="000D040E" w:rsidRPr="000D040E" w:rsidRDefault="000D040E" w:rsidP="000D040E">
            <w:pPr>
              <w:spacing w:before="120" w:after="120" w:line="240" w:lineRule="auto"/>
              <w:rPr>
                <w:rFonts w:cs="Arial"/>
                <w:b/>
                <w:szCs w:val="22"/>
                <w:lang w:eastAsia="en-GB"/>
              </w:rPr>
            </w:pPr>
            <w:r w:rsidRPr="000D040E">
              <w:rPr>
                <w:rFonts w:cs="Arial"/>
                <w:b/>
                <w:sz w:val="22"/>
                <w:szCs w:val="22"/>
                <w:lang w:eastAsia="en-GB"/>
              </w:rPr>
              <w:t>Programme:</w:t>
            </w:r>
          </w:p>
        </w:tc>
        <w:tc>
          <w:tcPr>
            <w:tcW w:w="7858" w:type="dxa"/>
            <w:gridSpan w:val="3"/>
          </w:tcPr>
          <w:p w14:paraId="655A2392" w14:textId="1B284FA6" w:rsidR="000D040E" w:rsidRPr="000D040E" w:rsidRDefault="000D040E" w:rsidP="000D040E">
            <w:pPr>
              <w:spacing w:before="0" w:after="0" w:line="240" w:lineRule="auto"/>
              <w:jc w:val="left"/>
              <w:rPr>
                <w:rFonts w:cs="Arial"/>
                <w:b/>
                <w:bCs/>
                <w:szCs w:val="22"/>
                <w:lang w:eastAsia="en-GB"/>
              </w:rPr>
            </w:pPr>
            <w:r w:rsidRPr="000D040E">
              <w:rPr>
                <w:rFonts w:cs="Arial"/>
                <w:b/>
                <w:bCs/>
                <w:sz w:val="22"/>
                <w:szCs w:val="22"/>
                <w:lang w:eastAsia="en-GB"/>
              </w:rPr>
              <w:t>Certificate</w:t>
            </w:r>
            <w:r w:rsidR="008E0AA5">
              <w:rPr>
                <w:rFonts w:cs="Arial"/>
                <w:b/>
                <w:bCs/>
                <w:sz w:val="22"/>
                <w:szCs w:val="22"/>
                <w:lang w:eastAsia="en-GB"/>
              </w:rPr>
              <w:t xml:space="preserve"> </w:t>
            </w:r>
            <w:r w:rsidRPr="000D040E">
              <w:rPr>
                <w:rFonts w:cs="Arial"/>
                <w:b/>
                <w:bCs/>
                <w:sz w:val="22"/>
                <w:szCs w:val="22"/>
                <w:lang w:eastAsia="en-GB"/>
              </w:rPr>
              <w:t>of</w:t>
            </w:r>
            <w:r w:rsidR="008E0AA5">
              <w:rPr>
                <w:rFonts w:cs="Arial"/>
                <w:b/>
                <w:bCs/>
                <w:sz w:val="22"/>
                <w:szCs w:val="22"/>
                <w:lang w:eastAsia="en-GB"/>
              </w:rPr>
              <w:t xml:space="preserve"> </w:t>
            </w:r>
            <w:r w:rsidRPr="000D040E">
              <w:rPr>
                <w:rFonts w:cs="Arial"/>
                <w:b/>
                <w:bCs/>
                <w:sz w:val="22"/>
                <w:szCs w:val="22"/>
                <w:lang w:eastAsia="en-GB"/>
              </w:rPr>
              <w:t>Higher</w:t>
            </w:r>
            <w:r w:rsidR="008E0AA5">
              <w:rPr>
                <w:rFonts w:cs="Arial"/>
                <w:b/>
                <w:bCs/>
                <w:sz w:val="22"/>
                <w:szCs w:val="22"/>
                <w:lang w:eastAsia="en-GB"/>
              </w:rPr>
              <w:t xml:space="preserve"> </w:t>
            </w:r>
            <w:r w:rsidRPr="000D040E">
              <w:rPr>
                <w:rFonts w:cs="Arial"/>
                <w:b/>
                <w:bCs/>
                <w:sz w:val="22"/>
                <w:szCs w:val="22"/>
                <w:lang w:eastAsia="en-GB"/>
              </w:rPr>
              <w:t>Education</w:t>
            </w:r>
            <w:r w:rsidR="008E0AA5">
              <w:rPr>
                <w:rFonts w:cs="Arial"/>
                <w:b/>
                <w:bCs/>
                <w:sz w:val="22"/>
                <w:szCs w:val="22"/>
                <w:lang w:eastAsia="en-GB"/>
              </w:rPr>
              <w:t xml:space="preserve"> </w:t>
            </w:r>
            <w:r w:rsidRPr="000D040E">
              <w:rPr>
                <w:rFonts w:cs="Arial"/>
                <w:b/>
                <w:bCs/>
                <w:sz w:val="22"/>
                <w:szCs w:val="22"/>
                <w:lang w:eastAsia="en-GB"/>
              </w:rPr>
              <w:t>Skills</w:t>
            </w:r>
            <w:r w:rsidR="008E0AA5">
              <w:rPr>
                <w:rFonts w:cs="Arial"/>
                <w:b/>
                <w:bCs/>
                <w:sz w:val="22"/>
                <w:szCs w:val="22"/>
                <w:lang w:eastAsia="en-GB"/>
              </w:rPr>
              <w:t xml:space="preserve"> </w:t>
            </w:r>
            <w:r w:rsidRPr="000D040E">
              <w:rPr>
                <w:rFonts w:cs="Arial"/>
                <w:b/>
                <w:bCs/>
                <w:sz w:val="22"/>
                <w:szCs w:val="22"/>
                <w:lang w:eastAsia="en-GB"/>
              </w:rPr>
              <w:t>for</w:t>
            </w:r>
            <w:r w:rsidR="008E0AA5">
              <w:rPr>
                <w:rFonts w:cs="Arial"/>
                <w:b/>
                <w:bCs/>
                <w:sz w:val="22"/>
                <w:szCs w:val="22"/>
                <w:lang w:eastAsia="en-GB"/>
              </w:rPr>
              <w:t xml:space="preserve"> </w:t>
            </w:r>
            <w:r w:rsidRPr="000D040E">
              <w:rPr>
                <w:rFonts w:cs="Arial"/>
                <w:b/>
                <w:bCs/>
                <w:sz w:val="22"/>
                <w:szCs w:val="22"/>
                <w:lang w:eastAsia="en-GB"/>
              </w:rPr>
              <w:t>the</w:t>
            </w:r>
            <w:r w:rsidR="008E0AA5">
              <w:rPr>
                <w:rFonts w:cs="Arial"/>
                <w:b/>
                <w:bCs/>
                <w:sz w:val="22"/>
                <w:szCs w:val="22"/>
                <w:lang w:eastAsia="en-GB"/>
              </w:rPr>
              <w:t xml:space="preserve"> </w:t>
            </w:r>
            <w:r w:rsidRPr="000D040E">
              <w:rPr>
                <w:rFonts w:cs="Arial"/>
                <w:b/>
                <w:bCs/>
                <w:spacing w:val="-2"/>
                <w:sz w:val="22"/>
                <w:szCs w:val="22"/>
                <w:lang w:eastAsia="en-GB"/>
              </w:rPr>
              <w:t>Workplace (Health &amp; Social Care)</w:t>
            </w:r>
          </w:p>
        </w:tc>
      </w:tr>
      <w:tr w:rsidR="000D040E" w:rsidRPr="000D040E" w14:paraId="14B4313D" w14:textId="77777777" w:rsidTr="000D040E">
        <w:tc>
          <w:tcPr>
            <w:tcW w:w="2093" w:type="dxa"/>
          </w:tcPr>
          <w:p w14:paraId="5C82F0AC" w14:textId="77777777" w:rsidR="000D040E" w:rsidRPr="000D040E" w:rsidRDefault="000D040E" w:rsidP="000D040E">
            <w:pPr>
              <w:spacing w:before="120" w:after="120" w:line="240" w:lineRule="auto"/>
              <w:rPr>
                <w:rFonts w:cs="Arial"/>
                <w:b/>
                <w:szCs w:val="22"/>
                <w:lang w:eastAsia="en-GB"/>
              </w:rPr>
            </w:pPr>
            <w:r w:rsidRPr="000D040E">
              <w:rPr>
                <w:rFonts w:cs="Arial"/>
                <w:b/>
                <w:sz w:val="22"/>
                <w:szCs w:val="22"/>
                <w:lang w:eastAsia="en-GB"/>
              </w:rPr>
              <w:t>Module:</w:t>
            </w:r>
          </w:p>
        </w:tc>
        <w:tc>
          <w:tcPr>
            <w:tcW w:w="7858" w:type="dxa"/>
            <w:gridSpan w:val="3"/>
          </w:tcPr>
          <w:p w14:paraId="2657E335" w14:textId="77777777" w:rsidR="000D040E" w:rsidRPr="000D040E" w:rsidRDefault="000D040E" w:rsidP="000D040E">
            <w:pPr>
              <w:spacing w:before="120" w:after="120" w:line="240" w:lineRule="auto"/>
              <w:rPr>
                <w:rFonts w:cs="Arial"/>
                <w:b/>
                <w:bCs/>
                <w:szCs w:val="22"/>
                <w:lang w:eastAsia="en-GB"/>
              </w:rPr>
            </w:pPr>
            <w:r w:rsidRPr="000D040E">
              <w:rPr>
                <w:rFonts w:cs="Arial"/>
                <w:b/>
                <w:bCs/>
                <w:sz w:val="22"/>
                <w:szCs w:val="22"/>
                <w:lang w:eastAsia="en-GB"/>
              </w:rPr>
              <w:t>Introduction to Health and Social Care</w:t>
            </w:r>
          </w:p>
        </w:tc>
      </w:tr>
      <w:tr w:rsidR="000D040E" w:rsidRPr="000D040E" w14:paraId="4B35F746" w14:textId="77777777" w:rsidTr="000D040E">
        <w:tc>
          <w:tcPr>
            <w:tcW w:w="2093" w:type="dxa"/>
          </w:tcPr>
          <w:p w14:paraId="5FD1A17D" w14:textId="77777777" w:rsidR="000D040E" w:rsidRPr="000D040E" w:rsidRDefault="000D040E" w:rsidP="000D040E">
            <w:pPr>
              <w:spacing w:before="120" w:after="120" w:line="240" w:lineRule="auto"/>
              <w:rPr>
                <w:rFonts w:cs="Arial"/>
                <w:b/>
                <w:szCs w:val="22"/>
                <w:lang w:eastAsia="en-GB"/>
              </w:rPr>
            </w:pPr>
            <w:r w:rsidRPr="000D040E">
              <w:rPr>
                <w:rFonts w:cs="Arial"/>
                <w:b/>
                <w:sz w:val="22"/>
                <w:szCs w:val="22"/>
                <w:lang w:eastAsia="en-GB"/>
              </w:rPr>
              <w:t>Module code:</w:t>
            </w:r>
          </w:p>
        </w:tc>
        <w:tc>
          <w:tcPr>
            <w:tcW w:w="3322" w:type="dxa"/>
          </w:tcPr>
          <w:p w14:paraId="082D1852" w14:textId="77777777" w:rsidR="000D040E" w:rsidRPr="000D040E" w:rsidRDefault="000D040E" w:rsidP="000D040E">
            <w:pPr>
              <w:spacing w:before="120" w:after="120" w:line="240" w:lineRule="auto"/>
              <w:jc w:val="left"/>
              <w:rPr>
                <w:rFonts w:cs="Arial"/>
                <w:b/>
                <w:bCs/>
                <w:szCs w:val="22"/>
                <w:lang w:eastAsia="en-GB"/>
              </w:rPr>
            </w:pPr>
            <w:r w:rsidRPr="000D040E">
              <w:rPr>
                <w:rFonts w:cs="Arial"/>
                <w:b/>
                <w:bCs/>
                <w:sz w:val="22"/>
                <w:szCs w:val="22"/>
                <w:lang w:eastAsia="en-GB"/>
              </w:rPr>
              <w:t>LCHS4003</w:t>
            </w:r>
          </w:p>
        </w:tc>
        <w:tc>
          <w:tcPr>
            <w:tcW w:w="2410" w:type="dxa"/>
            <w:shd w:val="clear" w:color="auto" w:fill="D9D9D9"/>
          </w:tcPr>
          <w:p w14:paraId="450AC872" w14:textId="77777777" w:rsidR="000D040E" w:rsidRPr="000D040E" w:rsidRDefault="000D040E" w:rsidP="000D040E">
            <w:pPr>
              <w:keepNext/>
              <w:spacing w:before="0" w:after="0" w:line="240" w:lineRule="auto"/>
              <w:outlineLvl w:val="1"/>
              <w:rPr>
                <w:rFonts w:cs="Arial"/>
                <w:b/>
                <w:szCs w:val="22"/>
                <w:lang w:eastAsia="en-GB"/>
              </w:rPr>
            </w:pPr>
          </w:p>
        </w:tc>
        <w:tc>
          <w:tcPr>
            <w:tcW w:w="2126" w:type="dxa"/>
          </w:tcPr>
          <w:p w14:paraId="49B8A244" w14:textId="77777777" w:rsidR="000D040E" w:rsidRPr="000D040E" w:rsidRDefault="000D040E" w:rsidP="00004C34">
            <w:pPr>
              <w:spacing w:before="120" w:after="120" w:line="240" w:lineRule="auto"/>
              <w:rPr>
                <w:rFonts w:cs="Arial"/>
                <w:b/>
                <w:bCs/>
                <w:szCs w:val="22"/>
                <w:lang w:eastAsia="en-GB"/>
              </w:rPr>
            </w:pPr>
          </w:p>
        </w:tc>
      </w:tr>
      <w:tr w:rsidR="000D040E" w:rsidRPr="000D040E" w14:paraId="55B45E30" w14:textId="77777777" w:rsidTr="000D040E">
        <w:tc>
          <w:tcPr>
            <w:tcW w:w="2093" w:type="dxa"/>
          </w:tcPr>
          <w:p w14:paraId="705C19D5" w14:textId="77777777" w:rsidR="000D040E" w:rsidRPr="000D040E" w:rsidRDefault="000D040E" w:rsidP="000D040E">
            <w:pPr>
              <w:spacing w:before="120" w:after="120" w:line="240" w:lineRule="auto"/>
              <w:rPr>
                <w:rFonts w:cs="Arial"/>
                <w:b/>
                <w:szCs w:val="22"/>
                <w:lang w:eastAsia="en-GB"/>
              </w:rPr>
            </w:pPr>
            <w:r w:rsidRPr="000D040E">
              <w:rPr>
                <w:rFonts w:cs="Arial"/>
                <w:b/>
                <w:sz w:val="22"/>
                <w:szCs w:val="22"/>
                <w:lang w:eastAsia="en-GB"/>
              </w:rPr>
              <w:t>Lecturer:</w:t>
            </w:r>
          </w:p>
        </w:tc>
        <w:tc>
          <w:tcPr>
            <w:tcW w:w="3322" w:type="dxa"/>
          </w:tcPr>
          <w:p w14:paraId="185805AE" w14:textId="3F90609A" w:rsidR="000D040E" w:rsidRPr="000D040E" w:rsidRDefault="000D040E" w:rsidP="000D040E">
            <w:pPr>
              <w:spacing w:before="120" w:after="120" w:line="240" w:lineRule="auto"/>
              <w:jc w:val="left"/>
              <w:rPr>
                <w:rFonts w:cs="Arial"/>
                <w:b/>
                <w:bCs/>
                <w:szCs w:val="22"/>
                <w:lang w:val="fr-FR" w:eastAsia="en-GB"/>
              </w:rPr>
            </w:pPr>
            <w:r w:rsidRPr="000D040E">
              <w:rPr>
                <w:rFonts w:cs="Arial"/>
                <w:b/>
                <w:bCs/>
                <w:sz w:val="22"/>
                <w:szCs w:val="22"/>
                <w:lang w:val="fr-FR" w:eastAsia="en-GB"/>
              </w:rPr>
              <w:t>D</w:t>
            </w:r>
            <w:r w:rsidR="008E0AA5">
              <w:rPr>
                <w:rFonts w:cs="Arial"/>
                <w:b/>
                <w:bCs/>
                <w:sz w:val="22"/>
                <w:szCs w:val="22"/>
                <w:lang w:val="fr-FR" w:eastAsia="en-GB"/>
              </w:rPr>
              <w:t xml:space="preserve">aniel </w:t>
            </w:r>
          </w:p>
        </w:tc>
        <w:tc>
          <w:tcPr>
            <w:tcW w:w="2410" w:type="dxa"/>
            <w:shd w:val="clear" w:color="auto" w:fill="D9D9D9"/>
          </w:tcPr>
          <w:p w14:paraId="03DE9D16" w14:textId="604BC253" w:rsidR="000D040E" w:rsidRPr="000D040E" w:rsidRDefault="000D040E" w:rsidP="000D040E">
            <w:pPr>
              <w:spacing w:before="120" w:after="120" w:line="240" w:lineRule="auto"/>
              <w:rPr>
                <w:rFonts w:cs="Arial"/>
                <w:b/>
                <w:bCs/>
                <w:szCs w:val="22"/>
                <w:lang w:eastAsia="en-GB"/>
              </w:rPr>
            </w:pPr>
          </w:p>
        </w:tc>
        <w:tc>
          <w:tcPr>
            <w:tcW w:w="2126" w:type="dxa"/>
          </w:tcPr>
          <w:p w14:paraId="0E3D034D" w14:textId="1D13E491" w:rsidR="000D040E" w:rsidRPr="000D040E" w:rsidRDefault="000D040E" w:rsidP="000D040E">
            <w:pPr>
              <w:spacing w:before="120" w:after="120" w:line="259" w:lineRule="auto"/>
              <w:jc w:val="left"/>
              <w:rPr>
                <w:rFonts w:cs="Arial"/>
                <w:b/>
                <w:bCs/>
                <w:szCs w:val="22"/>
                <w:lang w:eastAsia="en-GB"/>
              </w:rPr>
            </w:pPr>
          </w:p>
        </w:tc>
      </w:tr>
      <w:tr w:rsidR="00004C34" w:rsidRPr="000D040E" w14:paraId="10367436" w14:textId="77777777" w:rsidTr="000D040E">
        <w:trPr>
          <w:gridAfter w:val="2"/>
          <w:wAfter w:w="4536" w:type="dxa"/>
        </w:trPr>
        <w:tc>
          <w:tcPr>
            <w:tcW w:w="2093" w:type="dxa"/>
          </w:tcPr>
          <w:p w14:paraId="038E40A4" w14:textId="77777777" w:rsidR="00004C34" w:rsidRPr="000D040E" w:rsidRDefault="00004C34" w:rsidP="000D040E">
            <w:pPr>
              <w:spacing w:before="120" w:after="120" w:line="240" w:lineRule="auto"/>
              <w:rPr>
                <w:rFonts w:cs="Arial"/>
                <w:b/>
                <w:szCs w:val="22"/>
                <w:lang w:eastAsia="en-GB"/>
              </w:rPr>
            </w:pPr>
            <w:r w:rsidRPr="000D040E">
              <w:rPr>
                <w:rFonts w:cs="Arial"/>
                <w:b/>
                <w:sz w:val="22"/>
                <w:szCs w:val="22"/>
                <w:lang w:eastAsia="en-GB"/>
              </w:rPr>
              <w:t>Assignment Title:</w:t>
            </w:r>
          </w:p>
        </w:tc>
        <w:tc>
          <w:tcPr>
            <w:tcW w:w="3322" w:type="dxa"/>
          </w:tcPr>
          <w:p w14:paraId="035287F5" w14:textId="351E3828" w:rsidR="00004C34" w:rsidRPr="000D040E" w:rsidRDefault="008E0AA5" w:rsidP="000D040E">
            <w:pPr>
              <w:spacing w:before="120" w:after="120" w:line="240" w:lineRule="auto"/>
              <w:rPr>
                <w:rFonts w:cs="Arial"/>
                <w:b/>
                <w:bCs/>
                <w:szCs w:val="22"/>
                <w:lang w:eastAsia="en-GB"/>
              </w:rPr>
            </w:pPr>
            <w:r>
              <w:rPr>
                <w:rFonts w:cs="Arial"/>
                <w:b/>
                <w:bCs/>
                <w:sz w:val="22"/>
                <w:szCs w:val="22"/>
                <w:lang w:eastAsia="en-GB"/>
              </w:rPr>
              <w:t>Portfolio two tasks.</w:t>
            </w:r>
          </w:p>
        </w:tc>
      </w:tr>
    </w:tbl>
    <w:p w14:paraId="1414E38F" w14:textId="77777777" w:rsidR="00802E4F" w:rsidRDefault="00802E4F"/>
    <w:p w14:paraId="006AA850" w14:textId="77777777" w:rsidR="000D040E" w:rsidRDefault="000D040E"/>
    <w:p w14:paraId="16C7C3DB" w14:textId="07AA6D34" w:rsidR="000D040E" w:rsidRDefault="000D040E"/>
    <w:p w14:paraId="08B16448" w14:textId="77777777" w:rsidR="000D040E" w:rsidRDefault="000D040E"/>
    <w:p w14:paraId="1F60A0CC" w14:textId="77777777" w:rsidR="00947D81" w:rsidRDefault="00947D81"/>
    <w:p w14:paraId="3AFEA5B8" w14:textId="77777777" w:rsidR="006C1A44" w:rsidRDefault="006C1A44">
      <w:pPr>
        <w:rPr>
          <w:b/>
          <w:bCs/>
          <w:sz w:val="32"/>
          <w:szCs w:val="24"/>
        </w:rPr>
      </w:pPr>
    </w:p>
    <w:p w14:paraId="66D54647" w14:textId="77777777" w:rsidR="006C1A44" w:rsidRDefault="006C1A44">
      <w:pPr>
        <w:rPr>
          <w:b/>
          <w:bCs/>
          <w:sz w:val="32"/>
          <w:szCs w:val="24"/>
        </w:rPr>
      </w:pPr>
    </w:p>
    <w:p w14:paraId="5D969DEA" w14:textId="77777777" w:rsidR="006C1A44" w:rsidRDefault="006C1A44">
      <w:pPr>
        <w:rPr>
          <w:b/>
          <w:bCs/>
          <w:sz w:val="32"/>
          <w:szCs w:val="24"/>
        </w:rPr>
      </w:pPr>
    </w:p>
    <w:p w14:paraId="6C9D6DE9" w14:textId="77777777" w:rsidR="006C1A44" w:rsidRDefault="006C1A44">
      <w:pPr>
        <w:rPr>
          <w:b/>
          <w:bCs/>
          <w:sz w:val="32"/>
          <w:szCs w:val="24"/>
        </w:rPr>
      </w:pPr>
    </w:p>
    <w:p w14:paraId="694B9145" w14:textId="77777777" w:rsidR="006C1A44" w:rsidRDefault="006C1A44">
      <w:pPr>
        <w:rPr>
          <w:b/>
          <w:bCs/>
          <w:sz w:val="32"/>
          <w:szCs w:val="24"/>
        </w:rPr>
      </w:pPr>
    </w:p>
    <w:p w14:paraId="0DD528A4" w14:textId="77777777" w:rsidR="006C1A44" w:rsidRDefault="006C1A44">
      <w:pPr>
        <w:rPr>
          <w:b/>
          <w:bCs/>
          <w:sz w:val="32"/>
          <w:szCs w:val="24"/>
        </w:rPr>
      </w:pPr>
    </w:p>
    <w:p w14:paraId="124A664C" w14:textId="77777777" w:rsidR="006C1A44" w:rsidRDefault="006C1A44">
      <w:pPr>
        <w:rPr>
          <w:b/>
          <w:bCs/>
          <w:sz w:val="32"/>
          <w:szCs w:val="24"/>
        </w:rPr>
      </w:pPr>
    </w:p>
    <w:p w14:paraId="6A65897D" w14:textId="77777777" w:rsidR="006C1A44" w:rsidRDefault="006C1A44">
      <w:pPr>
        <w:rPr>
          <w:b/>
          <w:bCs/>
          <w:sz w:val="32"/>
          <w:szCs w:val="24"/>
        </w:rPr>
      </w:pPr>
    </w:p>
    <w:p w14:paraId="6084AD24" w14:textId="77777777" w:rsidR="006C1A44" w:rsidRDefault="006C1A44">
      <w:pPr>
        <w:rPr>
          <w:b/>
          <w:bCs/>
          <w:sz w:val="32"/>
          <w:szCs w:val="24"/>
        </w:rPr>
      </w:pPr>
    </w:p>
    <w:p w14:paraId="74AFE6A0" w14:textId="77777777" w:rsidR="006C1A44" w:rsidRDefault="006C1A44">
      <w:pPr>
        <w:rPr>
          <w:b/>
          <w:bCs/>
          <w:sz w:val="32"/>
          <w:szCs w:val="24"/>
        </w:rPr>
      </w:pPr>
    </w:p>
    <w:p w14:paraId="0A570737" w14:textId="77777777" w:rsidR="006C1A44" w:rsidRDefault="006C1A44">
      <w:pPr>
        <w:rPr>
          <w:b/>
          <w:bCs/>
          <w:sz w:val="32"/>
          <w:szCs w:val="24"/>
        </w:rPr>
      </w:pPr>
    </w:p>
    <w:p w14:paraId="22FCDD54" w14:textId="77777777" w:rsidR="006C1A44" w:rsidRDefault="006C1A44">
      <w:pPr>
        <w:rPr>
          <w:b/>
          <w:bCs/>
          <w:sz w:val="32"/>
          <w:szCs w:val="24"/>
        </w:rPr>
      </w:pPr>
    </w:p>
    <w:p w14:paraId="4029FD97" w14:textId="77777777" w:rsidR="006C1A44" w:rsidRDefault="006C1A44">
      <w:pPr>
        <w:rPr>
          <w:b/>
          <w:bCs/>
          <w:sz w:val="32"/>
          <w:szCs w:val="24"/>
        </w:rPr>
      </w:pPr>
    </w:p>
    <w:p w14:paraId="5F465111" w14:textId="77777777" w:rsidR="006C1A44" w:rsidRDefault="006C1A44">
      <w:pPr>
        <w:rPr>
          <w:b/>
          <w:bCs/>
          <w:sz w:val="32"/>
          <w:szCs w:val="24"/>
        </w:rPr>
      </w:pPr>
    </w:p>
    <w:p w14:paraId="3FE313FB" w14:textId="25F2662B" w:rsidR="00947D81" w:rsidRPr="00947D81" w:rsidRDefault="00947D81">
      <w:pPr>
        <w:rPr>
          <w:b/>
          <w:bCs/>
        </w:rPr>
      </w:pPr>
      <w:r w:rsidRPr="00947D81">
        <w:rPr>
          <w:b/>
          <w:bCs/>
          <w:sz w:val="32"/>
          <w:szCs w:val="24"/>
        </w:rPr>
        <w:lastRenderedPageBreak/>
        <w:t>Poster</w:t>
      </w:r>
      <w:r w:rsidRPr="00947D81">
        <w:rPr>
          <w:b/>
          <w:bCs/>
        </w:rPr>
        <w:t xml:space="preserve"> </w:t>
      </w:r>
    </w:p>
    <w:p w14:paraId="55BA3110" w14:textId="578FDB73" w:rsidR="000D040E" w:rsidRDefault="006C1A44" w:rsidP="00947D81">
      <w:pPr>
        <w:spacing w:before="0" w:after="160"/>
      </w:pPr>
      <w:r>
        <w:rPr>
          <w:b/>
          <w:noProof/>
          <w:lang w:eastAsia="en-GB"/>
        </w:rPr>
        <w:drawing>
          <wp:inline distT="0" distB="0" distL="0" distR="0" wp14:anchorId="44E2A032" wp14:editId="1C033291">
            <wp:extent cx="5731510" cy="7675880"/>
            <wp:effectExtent l="0" t="0" r="254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21.png"/>
                    <pic:cNvPicPr/>
                  </pic:nvPicPr>
                  <pic:blipFill>
                    <a:blip r:embed="rId7">
                      <a:extLst>
                        <a:ext uri="{28A0092B-C50C-407E-A947-70E740481C1C}">
                          <a14:useLocalDpi xmlns:a14="http://schemas.microsoft.com/office/drawing/2010/main" val="0"/>
                        </a:ext>
                      </a:extLst>
                    </a:blip>
                    <a:stretch>
                      <a:fillRect/>
                    </a:stretch>
                  </pic:blipFill>
                  <pic:spPr>
                    <a:xfrm>
                      <a:off x="0" y="0"/>
                      <a:ext cx="5731510" cy="7675880"/>
                    </a:xfrm>
                    <a:prstGeom prst="rect">
                      <a:avLst/>
                    </a:prstGeom>
                  </pic:spPr>
                </pic:pic>
              </a:graphicData>
            </a:graphic>
          </wp:inline>
        </w:drawing>
      </w:r>
      <w:r w:rsidR="000D040E">
        <w:br w:type="page"/>
      </w:r>
    </w:p>
    <w:p w14:paraId="52FD6841" w14:textId="3EFB2995" w:rsidR="00947D81" w:rsidRDefault="00947D81" w:rsidP="00947D81">
      <w:pPr>
        <w:rPr>
          <w:lang w:val="en-US"/>
        </w:rPr>
      </w:pPr>
    </w:p>
    <w:p w14:paraId="59289A74" w14:textId="23057D0A" w:rsidR="00947D81" w:rsidRDefault="00947D81" w:rsidP="00947D81"/>
    <w:p w14:paraId="66001EA7" w14:textId="77777777" w:rsidR="00947D81" w:rsidRDefault="00947D81" w:rsidP="00947D81">
      <w:pPr>
        <w:rPr>
          <w:lang w:val="en-US"/>
        </w:rPr>
      </w:pPr>
    </w:p>
    <w:p w14:paraId="26EFC8ED" w14:textId="77777777" w:rsidR="00947D81" w:rsidRDefault="00947D81" w:rsidP="00947D81">
      <w:pPr>
        <w:rPr>
          <w:lang w:val="en-US"/>
        </w:rPr>
      </w:pPr>
    </w:p>
    <w:p w14:paraId="75103852" w14:textId="77777777" w:rsidR="00947D81" w:rsidRDefault="00947D81" w:rsidP="00947D81">
      <w:pPr>
        <w:rPr>
          <w:lang w:val="en-US"/>
        </w:rPr>
      </w:pPr>
    </w:p>
    <w:p w14:paraId="5E918780" w14:textId="51530DBE" w:rsidR="00947D81" w:rsidRPr="00947D81" w:rsidRDefault="00947D81" w:rsidP="00947D81">
      <w:pPr>
        <w:rPr>
          <w:lang w:val="en-US"/>
        </w:rPr>
      </w:pPr>
    </w:p>
    <w:p w14:paraId="62F9044C" w14:textId="0651DEFB" w:rsidR="00763DE6" w:rsidRDefault="00763DE6" w:rsidP="00763DE6">
      <w:pPr>
        <w:rPr>
          <w:b/>
        </w:rPr>
      </w:pPr>
    </w:p>
    <w:p w14:paraId="0626B2BA" w14:textId="77777777" w:rsidR="0028638C" w:rsidRDefault="0028638C">
      <w:pPr>
        <w:spacing w:before="0" w:after="160"/>
        <w:rPr>
          <w:b/>
        </w:rPr>
      </w:pPr>
      <w:r>
        <w:rPr>
          <w:b/>
        </w:rPr>
        <w:br w:type="page"/>
      </w:r>
    </w:p>
    <w:p w14:paraId="50C1D0F4" w14:textId="77777777" w:rsidR="00004C34" w:rsidRDefault="00004C34" w:rsidP="00004C34">
      <w:pPr>
        <w:rPr>
          <w:b/>
        </w:rPr>
      </w:pPr>
      <w:r w:rsidRPr="0028638C">
        <w:rPr>
          <w:b/>
        </w:rPr>
        <w:lastRenderedPageBreak/>
        <w:t>Task 2: Essay</w:t>
      </w:r>
    </w:p>
    <w:p w14:paraId="367A06C5" w14:textId="77777777" w:rsidR="00004C34" w:rsidRPr="0028638C" w:rsidRDefault="00004C34" w:rsidP="00004C34">
      <w:pPr>
        <w:jc w:val="center"/>
        <w:rPr>
          <w:b/>
          <w:bCs/>
        </w:rPr>
      </w:pPr>
      <w:r w:rsidRPr="0028638C">
        <w:rPr>
          <w:b/>
          <w:bCs/>
        </w:rPr>
        <w:t>Community Mental Health Services</w:t>
      </w:r>
    </w:p>
    <w:p w14:paraId="02627D26" w14:textId="77777777" w:rsidR="00004C34" w:rsidRDefault="00004C34" w:rsidP="00004C34">
      <w:r>
        <w:t>Community mental health services are an essential part of the UK social care system, providing support to individuals experiencing mental health difficulties while enabling them to remain within their local communities. The services are looking to enhance mental health and wellbeing, promote independence and minimise long-term hospitalisation. Changing attitudes towards mental illness and the understanding that individuals have better chances of getting better when supported in their social context affected the development of community mental health services. These categories of services are important to people today in coping with mental health issues and keeping a healthy lifestyle.</w:t>
      </w:r>
    </w:p>
    <w:p w14:paraId="7119C77A" w14:textId="77777777" w:rsidR="00D64CDA" w:rsidRDefault="00D64CDA" w:rsidP="00004C34"/>
    <w:p w14:paraId="1767DC85" w14:textId="625894C4" w:rsidR="00004C34" w:rsidRDefault="00004C34" w:rsidP="00004C34">
      <w:r>
        <w:t xml:space="preserve">The history of community mental health services </w:t>
      </w:r>
      <w:r w:rsidR="006C1A44">
        <w:t>dates to</w:t>
      </w:r>
      <w:r>
        <w:t xml:space="preserve"> the nineteenth and early twentieth centuries, when most individuals suffering from mental illnesses were treated in large psychiatric hospitals called asylums. These institutions offered treatment and supervision, but were often found to be overcrowded, to have inadequate housing and to have caused social isolation of patients (Thornicroft and </w:t>
      </w:r>
      <w:proofErr w:type="spellStart"/>
      <w:r>
        <w:t>Tansella</w:t>
      </w:r>
      <w:proofErr w:type="spellEnd"/>
      <w:r>
        <w:t>, 2013). As psychiatric treatment improved and concerns about institutionalization became more prevalent in the mid-twentieth century, a trend within the profession of psychiatry emerged toward providing care in the community. The Mental Health Act 1959 helped to promote treatment outside hospital premises, and the ‘Care in the Community' policy in the 1980s and 1990s helped to speed up the reduction in the number of people receiving care in hospital and the provision of a more supportive community environment. (Department of Health, 1990) These changes paved the way for the current community mental health system in place.</w:t>
      </w:r>
    </w:p>
    <w:p w14:paraId="65E68990" w14:textId="77777777" w:rsidR="00D64CDA" w:rsidRDefault="00D64CDA" w:rsidP="00004C34"/>
    <w:p w14:paraId="06839943" w14:textId="3E6154A0" w:rsidR="00004C34" w:rsidRDefault="00D64CDA" w:rsidP="00004C34">
      <w:r>
        <w:t>C</w:t>
      </w:r>
      <w:r w:rsidR="00004C34">
        <w:t xml:space="preserve">ommunity mental health services are currently staffed by social workers, community psychiatric nurses, psychologists, psychiatrists and support workers. Services are provided using Community Mental Health Teams (CMHTs), counselling programmes, crisis intervention services and rehabilitation support. They seek to evaluate mental health requirements, draw up a recovery plan, give psychological therapies, manage medicine, and oversee recovery (NHS England, 2024). Community mental health services also work with other services, such as housing providers, employment </w:t>
      </w:r>
      <w:r w:rsidR="00004C34">
        <w:lastRenderedPageBreak/>
        <w:t>services and voluntary organisations, to tackle social issues which impact on mental health. This holistic strategy allows for an integrated service to be delivered to the person using the service, while maintaining their connection to community.</w:t>
      </w:r>
    </w:p>
    <w:p w14:paraId="02DDA501" w14:textId="77777777" w:rsidR="00D64CDA" w:rsidRDefault="00D64CDA" w:rsidP="00004C34"/>
    <w:p w14:paraId="019B59A3" w14:textId="77777777" w:rsidR="00004C34" w:rsidRDefault="00004C34" w:rsidP="00004C34">
      <w:r>
        <w:t xml:space="preserve">There are some challenges to community mental health services, although they are beneficial. The more common challenges include the growing need for mental health services and the strain this is placing on existing services. Long waits and challenges accessing specialist support are often caused by workforce problems and funding restrictions (The King's Fund, 2023). In addition, the level of services and their availability may have differences between regions which may lead to inequalities in services. In practice, however, </w:t>
      </w:r>
      <w:proofErr w:type="gramStart"/>
      <w:r>
        <w:t>community based</w:t>
      </w:r>
      <w:proofErr w:type="gramEnd"/>
      <w:r>
        <w:t xml:space="preserve"> care is more person-centred than institutional care, as it fosters independence and supports family involvement and ensures service users </w:t>
      </w:r>
      <w:proofErr w:type="gramStart"/>
      <w:r>
        <w:t>are able to</w:t>
      </w:r>
      <w:proofErr w:type="gramEnd"/>
      <w:r>
        <w:t xml:space="preserve"> live their normal daily lives. Overall, the approach to supporting long term recovery and wellbeing is seen to be more effective than it needs to be.</w:t>
      </w:r>
    </w:p>
    <w:p w14:paraId="526FE81A" w14:textId="77777777" w:rsidR="00D64CDA" w:rsidRDefault="00D64CDA" w:rsidP="00004C34"/>
    <w:p w14:paraId="3FCA81D4" w14:textId="77777777" w:rsidR="00004C34" w:rsidRPr="0028638C" w:rsidRDefault="00004C34" w:rsidP="00004C34">
      <w:r>
        <w:t>The importance of community mental health is great in providing better quality of life to those served. They assist people to manage their symptoms, enhance their emotional health and wellbeing and learn strategies that enable them to live independently. Counselling, therapy and crisis support can help alleviate the severity of mental health issues and avoid hospitalisations. Additionally, these services help foster social inclusion by encouraging access to education, employment and community activities. Furthermore, supporting people in their communities helps to mitigate the stigma of mental health, as people are supported in society and not removed from it (World Health Organization, 2022). To summarise, community mental health services have moved away from the institutional approach to care to a contemporary service system that is recovery driven, promotes independence and inclusion and plays an important role within the UK social care system.</w:t>
      </w:r>
    </w:p>
    <w:p w14:paraId="56E38406" w14:textId="77777777" w:rsidR="00004C34" w:rsidRDefault="00004C34" w:rsidP="00004C34">
      <w:pPr>
        <w:spacing w:before="0" w:after="160"/>
        <w:rPr>
          <w:b/>
        </w:rPr>
      </w:pPr>
      <w:r>
        <w:rPr>
          <w:b/>
        </w:rPr>
        <w:br w:type="page"/>
      </w:r>
    </w:p>
    <w:p w14:paraId="714CAF98" w14:textId="77777777" w:rsidR="00004C34" w:rsidRPr="003A0954" w:rsidRDefault="00004C34" w:rsidP="00004C34">
      <w:pPr>
        <w:rPr>
          <w:b/>
          <w:bCs/>
        </w:rPr>
      </w:pPr>
      <w:r w:rsidRPr="003A0954">
        <w:rPr>
          <w:b/>
          <w:bCs/>
        </w:rPr>
        <w:lastRenderedPageBreak/>
        <w:t>References</w:t>
      </w:r>
    </w:p>
    <w:p w14:paraId="25F95D1F" w14:textId="77777777" w:rsidR="00004C34" w:rsidRPr="00C46D58" w:rsidRDefault="00004C34" w:rsidP="00004C34">
      <w:pPr>
        <w:ind w:left="720" w:hanging="720"/>
      </w:pPr>
      <w:r w:rsidRPr="00C46D58">
        <w:t xml:space="preserve">Department of Health. (1990). </w:t>
      </w:r>
      <w:r w:rsidRPr="00C46D58">
        <w:rPr>
          <w:i/>
          <w:iCs/>
        </w:rPr>
        <w:t>Care in the Community: Guidance for Implementation</w:t>
      </w:r>
      <w:r w:rsidRPr="00C46D58">
        <w:t>. London: HMSO.</w:t>
      </w:r>
    </w:p>
    <w:p w14:paraId="6A762E53" w14:textId="77777777" w:rsidR="00004C34" w:rsidRPr="00C46D58" w:rsidRDefault="00004C34" w:rsidP="00004C34">
      <w:pPr>
        <w:ind w:left="720" w:hanging="720"/>
      </w:pPr>
      <w:r w:rsidRPr="00C46D58">
        <w:t xml:space="preserve">NHS England. (2024). </w:t>
      </w:r>
      <w:r w:rsidRPr="00C46D58">
        <w:rPr>
          <w:i/>
          <w:iCs/>
        </w:rPr>
        <w:t>Community Mental Health Framework for Adults and Older Adults</w:t>
      </w:r>
      <w:r w:rsidRPr="00C46D58">
        <w:t>. London: NHS England.</w:t>
      </w:r>
    </w:p>
    <w:p w14:paraId="52DC0B9B" w14:textId="77777777" w:rsidR="00004C34" w:rsidRPr="00C46D58" w:rsidRDefault="00004C34" w:rsidP="00004C34">
      <w:pPr>
        <w:ind w:left="720" w:hanging="720"/>
      </w:pPr>
      <w:r w:rsidRPr="00C46D58">
        <w:t xml:space="preserve">The King’s Fund. (2023). </w:t>
      </w:r>
      <w:r w:rsidRPr="00C46D58">
        <w:rPr>
          <w:i/>
          <w:iCs/>
        </w:rPr>
        <w:t>Mental Health Policy and Services in England</w:t>
      </w:r>
      <w:r w:rsidRPr="00C46D58">
        <w:t>. London: The King’s Fund.</w:t>
      </w:r>
    </w:p>
    <w:p w14:paraId="5EB610E6" w14:textId="77777777" w:rsidR="00004C34" w:rsidRPr="00C46D58" w:rsidRDefault="00004C34" w:rsidP="00004C34">
      <w:pPr>
        <w:ind w:left="720" w:hanging="720"/>
      </w:pPr>
      <w:r w:rsidRPr="00C46D58">
        <w:t xml:space="preserve">Thornicroft, G. and </w:t>
      </w:r>
      <w:proofErr w:type="spellStart"/>
      <w:r w:rsidRPr="00C46D58">
        <w:t>Tansella</w:t>
      </w:r>
      <w:proofErr w:type="spellEnd"/>
      <w:r w:rsidRPr="00C46D58">
        <w:t xml:space="preserve">, M. (2013). </w:t>
      </w:r>
      <w:r w:rsidRPr="00C46D58">
        <w:rPr>
          <w:i/>
          <w:iCs/>
        </w:rPr>
        <w:t>The Balanced Care Model for Global Mental Health</w:t>
      </w:r>
      <w:r w:rsidRPr="00C46D58">
        <w:t>. Psychological Medicine, 43(4), pp.849–863.</w:t>
      </w:r>
    </w:p>
    <w:p w14:paraId="09B32E5C" w14:textId="77777777" w:rsidR="00004C34" w:rsidRPr="00C46D58" w:rsidRDefault="00004C34" w:rsidP="00004C34">
      <w:pPr>
        <w:ind w:left="720" w:hanging="720"/>
      </w:pPr>
      <w:r w:rsidRPr="00C46D58">
        <w:t xml:space="preserve">World Health Organization. (2022). </w:t>
      </w:r>
      <w:r w:rsidRPr="00C46D58">
        <w:rPr>
          <w:i/>
          <w:iCs/>
        </w:rPr>
        <w:t>World Mental Health Report: Transforming Mental Health for All</w:t>
      </w:r>
      <w:r w:rsidRPr="00C46D58">
        <w:t>. Geneva: WHO.</w:t>
      </w:r>
    </w:p>
    <w:p w14:paraId="3A063AFE" w14:textId="77777777" w:rsidR="00004C34" w:rsidRPr="00763DE6" w:rsidRDefault="00004C34" w:rsidP="00004C34">
      <w:pPr>
        <w:rPr>
          <w:b/>
        </w:rPr>
      </w:pPr>
    </w:p>
    <w:p w14:paraId="1C11E543" w14:textId="77777777" w:rsidR="0028638C" w:rsidRPr="00763DE6" w:rsidRDefault="0028638C" w:rsidP="00763DE6">
      <w:pPr>
        <w:rPr>
          <w:b/>
        </w:rPr>
      </w:pPr>
    </w:p>
    <w:sectPr w:rsidR="0028638C" w:rsidRPr="00763DE6" w:rsidSect="0029259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81DFCE" w14:textId="77777777" w:rsidR="00127231" w:rsidRDefault="00127231" w:rsidP="00FC7C8D">
      <w:pPr>
        <w:spacing w:before="0" w:after="0" w:line="240" w:lineRule="auto"/>
      </w:pPr>
      <w:r>
        <w:separator/>
      </w:r>
    </w:p>
  </w:endnote>
  <w:endnote w:type="continuationSeparator" w:id="0">
    <w:p w14:paraId="18D9FA32" w14:textId="77777777" w:rsidR="00127231" w:rsidRDefault="00127231" w:rsidP="00FC7C8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3662326"/>
      <w:docPartObj>
        <w:docPartGallery w:val="Page Numbers (Bottom of Page)"/>
        <w:docPartUnique/>
      </w:docPartObj>
    </w:sdtPr>
    <w:sdtEndPr>
      <w:rPr>
        <w:noProof/>
      </w:rPr>
    </w:sdtEndPr>
    <w:sdtContent>
      <w:p w14:paraId="7F3510EF" w14:textId="77777777" w:rsidR="00FC7C8D" w:rsidRDefault="0029259A">
        <w:pPr>
          <w:pStyle w:val="Footer"/>
          <w:jc w:val="right"/>
        </w:pPr>
        <w:r>
          <w:fldChar w:fldCharType="begin"/>
        </w:r>
        <w:r w:rsidR="00FC7C8D">
          <w:instrText xml:space="preserve"> PAGE   \* MERGEFORMAT </w:instrText>
        </w:r>
        <w:r>
          <w:fldChar w:fldCharType="separate"/>
        </w:r>
        <w:r w:rsidR="00004C34">
          <w:rPr>
            <w:noProof/>
          </w:rPr>
          <w:t>2</w:t>
        </w:r>
        <w:r>
          <w:rPr>
            <w:noProof/>
          </w:rPr>
          <w:fldChar w:fldCharType="end"/>
        </w:r>
      </w:p>
    </w:sdtContent>
  </w:sdt>
  <w:p w14:paraId="31D79E55" w14:textId="77777777" w:rsidR="00FC7C8D" w:rsidRDefault="00FC7C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9F6178" w14:textId="77777777" w:rsidR="00127231" w:rsidRDefault="00127231" w:rsidP="00FC7C8D">
      <w:pPr>
        <w:spacing w:before="0" w:after="0" w:line="240" w:lineRule="auto"/>
      </w:pPr>
      <w:r>
        <w:separator/>
      </w:r>
    </w:p>
  </w:footnote>
  <w:footnote w:type="continuationSeparator" w:id="0">
    <w:p w14:paraId="2AB619D2" w14:textId="77777777" w:rsidR="00127231" w:rsidRDefault="00127231" w:rsidP="00FC7C8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4637D79"/>
    <w:multiLevelType w:val="hybridMultilevel"/>
    <w:tmpl w:val="1C5C6C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84746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40E"/>
    <w:rsid w:val="00004C34"/>
    <w:rsid w:val="00005525"/>
    <w:rsid w:val="000D040E"/>
    <w:rsid w:val="00127231"/>
    <w:rsid w:val="00137DE9"/>
    <w:rsid w:val="001421D2"/>
    <w:rsid w:val="001A5F6A"/>
    <w:rsid w:val="002158A2"/>
    <w:rsid w:val="0028638C"/>
    <w:rsid w:val="0029259A"/>
    <w:rsid w:val="00296D8D"/>
    <w:rsid w:val="003A0954"/>
    <w:rsid w:val="003E08EE"/>
    <w:rsid w:val="00406960"/>
    <w:rsid w:val="005A47FC"/>
    <w:rsid w:val="00674C5E"/>
    <w:rsid w:val="006C1A44"/>
    <w:rsid w:val="006D01DD"/>
    <w:rsid w:val="006D79BA"/>
    <w:rsid w:val="00763DE6"/>
    <w:rsid w:val="00802E4F"/>
    <w:rsid w:val="008121A2"/>
    <w:rsid w:val="008E0AA5"/>
    <w:rsid w:val="00947D81"/>
    <w:rsid w:val="00AC0D74"/>
    <w:rsid w:val="00D64CDA"/>
    <w:rsid w:val="00DB23DD"/>
    <w:rsid w:val="00DD6627"/>
    <w:rsid w:val="00F04720"/>
    <w:rsid w:val="00F51380"/>
    <w:rsid w:val="00F729C0"/>
    <w:rsid w:val="00FC7C8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9705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0954"/>
    <w:pPr>
      <w:spacing w:before="60" w:after="60"/>
    </w:pPr>
    <w:rPr>
      <w:rFonts w:ascii="Arial" w:hAnsi="Arial" w:cs="Times New Roman"/>
      <w:sz w:val="24"/>
      <w:szCs w:val="20"/>
    </w:rPr>
  </w:style>
  <w:style w:type="paragraph" w:styleId="Heading1">
    <w:name w:val="heading 1"/>
    <w:basedOn w:val="Heading2"/>
    <w:next w:val="Normal"/>
    <w:link w:val="Heading1Char"/>
    <w:qFormat/>
    <w:rsid w:val="008121A2"/>
    <w:pPr>
      <w:keepNext w:val="0"/>
      <w:keepLines w:val="0"/>
      <w:spacing w:before="80"/>
      <w:outlineLvl w:val="0"/>
    </w:pPr>
    <w:rPr>
      <w:rFonts w:eastAsia="Calibri" w:cstheme="minorHAnsi"/>
      <w:color w:val="2F5496" w:themeColor="accent5" w:themeShade="BF"/>
      <w:sz w:val="28"/>
      <w:szCs w:val="28"/>
      <w:lang w:val="en-US"/>
    </w:rPr>
  </w:style>
  <w:style w:type="paragraph" w:styleId="Heading2">
    <w:name w:val="heading 2"/>
    <w:basedOn w:val="Normal"/>
    <w:next w:val="Normal"/>
    <w:link w:val="Heading2Char"/>
    <w:uiPriority w:val="9"/>
    <w:unhideWhenUsed/>
    <w:qFormat/>
    <w:rsid w:val="00406960"/>
    <w:pPr>
      <w:keepNext/>
      <w:keepLines/>
      <w:outlineLvl w:val="1"/>
    </w:pPr>
    <w:rPr>
      <w:rFonts w:eastAsiaTheme="majorEastAsia" w:cstheme="majorBidi"/>
      <w:b/>
      <w:color w:val="2E74B5" w:themeColor="accent1" w:themeShade="BF"/>
      <w:sz w:val="26"/>
      <w:szCs w:val="26"/>
    </w:rPr>
  </w:style>
  <w:style w:type="paragraph" w:styleId="Heading3">
    <w:name w:val="heading 3"/>
    <w:basedOn w:val="Normal"/>
    <w:next w:val="Normal"/>
    <w:link w:val="Heading3Char"/>
    <w:autoRedefine/>
    <w:uiPriority w:val="9"/>
    <w:unhideWhenUsed/>
    <w:qFormat/>
    <w:rsid w:val="00005525"/>
    <w:pPr>
      <w:keepNext/>
      <w:keepLines/>
      <w:spacing w:before="40" w:after="0"/>
      <w:outlineLvl w:val="2"/>
    </w:pPr>
    <w:rPr>
      <w:b/>
      <w:kern w:val="2"/>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121A2"/>
    <w:rPr>
      <w:rFonts w:ascii="Times New Roman" w:eastAsia="Calibri" w:hAnsi="Times New Roman" w:cstheme="minorHAnsi"/>
      <w:b/>
      <w:color w:val="2F5496" w:themeColor="accent5" w:themeShade="BF"/>
      <w:sz w:val="28"/>
      <w:szCs w:val="28"/>
      <w:lang w:val="en-US"/>
    </w:rPr>
  </w:style>
  <w:style w:type="character" w:customStyle="1" w:styleId="Heading2Char">
    <w:name w:val="Heading 2 Char"/>
    <w:basedOn w:val="DefaultParagraphFont"/>
    <w:link w:val="Heading2"/>
    <w:uiPriority w:val="9"/>
    <w:rsid w:val="00406960"/>
    <w:rPr>
      <w:rFonts w:ascii="Times New Roman" w:eastAsiaTheme="majorEastAsia" w:hAnsi="Times New Roman" w:cstheme="majorBidi"/>
      <w:b/>
      <w:color w:val="2E74B5" w:themeColor="accent1" w:themeShade="BF"/>
      <w:sz w:val="26"/>
      <w:szCs w:val="26"/>
    </w:rPr>
  </w:style>
  <w:style w:type="character" w:customStyle="1" w:styleId="Heading3Char">
    <w:name w:val="Heading 3 Char"/>
    <w:basedOn w:val="DefaultParagraphFont"/>
    <w:link w:val="Heading3"/>
    <w:uiPriority w:val="9"/>
    <w:rsid w:val="00005525"/>
    <w:rPr>
      <w:rFonts w:ascii="Times New Roman" w:hAnsi="Times New Roman" w:cs="Times New Roman"/>
      <w:b/>
      <w:kern w:val="2"/>
      <w:sz w:val="24"/>
      <w:szCs w:val="24"/>
      <w:lang w:eastAsia="en-GB"/>
    </w:rPr>
  </w:style>
  <w:style w:type="paragraph" w:styleId="Header">
    <w:name w:val="header"/>
    <w:basedOn w:val="Normal"/>
    <w:link w:val="HeaderChar"/>
    <w:uiPriority w:val="99"/>
    <w:unhideWhenUsed/>
    <w:rsid w:val="00FC7C8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C7C8D"/>
    <w:rPr>
      <w:rFonts w:ascii="Arial" w:hAnsi="Arial" w:cs="Times New Roman"/>
      <w:sz w:val="24"/>
      <w:szCs w:val="20"/>
    </w:rPr>
  </w:style>
  <w:style w:type="paragraph" w:styleId="Footer">
    <w:name w:val="footer"/>
    <w:basedOn w:val="Normal"/>
    <w:link w:val="FooterChar"/>
    <w:uiPriority w:val="99"/>
    <w:unhideWhenUsed/>
    <w:rsid w:val="00FC7C8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C7C8D"/>
    <w:rPr>
      <w:rFonts w:ascii="Arial" w:hAnsi="Arial" w:cs="Times New Roman"/>
      <w:sz w:val="24"/>
      <w:szCs w:val="20"/>
    </w:rPr>
  </w:style>
  <w:style w:type="paragraph" w:styleId="BalloonText">
    <w:name w:val="Balloon Text"/>
    <w:basedOn w:val="Normal"/>
    <w:link w:val="BalloonTextChar"/>
    <w:uiPriority w:val="99"/>
    <w:semiHidden/>
    <w:unhideWhenUsed/>
    <w:rsid w:val="00004C34"/>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4C3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2394686">
      <w:bodyDiv w:val="1"/>
      <w:marLeft w:val="0"/>
      <w:marRight w:val="0"/>
      <w:marTop w:val="0"/>
      <w:marBottom w:val="0"/>
      <w:divBdr>
        <w:top w:val="none" w:sz="0" w:space="0" w:color="auto"/>
        <w:left w:val="none" w:sz="0" w:space="0" w:color="auto"/>
        <w:bottom w:val="none" w:sz="0" w:space="0" w:color="auto"/>
        <w:right w:val="none" w:sz="0" w:space="0" w:color="auto"/>
      </w:divBdr>
    </w:div>
    <w:div w:id="786898481">
      <w:bodyDiv w:val="1"/>
      <w:marLeft w:val="0"/>
      <w:marRight w:val="0"/>
      <w:marTop w:val="0"/>
      <w:marBottom w:val="0"/>
      <w:divBdr>
        <w:top w:val="none" w:sz="0" w:space="0" w:color="auto"/>
        <w:left w:val="none" w:sz="0" w:space="0" w:color="auto"/>
        <w:bottom w:val="none" w:sz="0" w:space="0" w:color="auto"/>
        <w:right w:val="none" w:sz="0" w:space="0" w:color="auto"/>
      </w:divBdr>
    </w:div>
    <w:div w:id="982345132">
      <w:bodyDiv w:val="1"/>
      <w:marLeft w:val="0"/>
      <w:marRight w:val="0"/>
      <w:marTop w:val="0"/>
      <w:marBottom w:val="0"/>
      <w:divBdr>
        <w:top w:val="none" w:sz="0" w:space="0" w:color="auto"/>
        <w:left w:val="none" w:sz="0" w:space="0" w:color="auto"/>
        <w:bottom w:val="none" w:sz="0" w:space="0" w:color="auto"/>
        <w:right w:val="none" w:sz="0" w:space="0" w:color="auto"/>
      </w:divBdr>
      <w:divsChild>
        <w:div w:id="1442845935">
          <w:marLeft w:val="0"/>
          <w:marRight w:val="0"/>
          <w:marTop w:val="0"/>
          <w:marBottom w:val="0"/>
          <w:divBdr>
            <w:top w:val="none" w:sz="0" w:space="0" w:color="auto"/>
            <w:left w:val="none" w:sz="0" w:space="0" w:color="auto"/>
            <w:bottom w:val="none" w:sz="0" w:space="0" w:color="auto"/>
            <w:right w:val="none" w:sz="0" w:space="0" w:color="auto"/>
          </w:divBdr>
        </w:div>
        <w:div w:id="566647689">
          <w:marLeft w:val="0"/>
          <w:marRight w:val="0"/>
          <w:marTop w:val="0"/>
          <w:marBottom w:val="0"/>
          <w:divBdr>
            <w:top w:val="none" w:sz="0" w:space="0" w:color="auto"/>
            <w:left w:val="none" w:sz="0" w:space="0" w:color="auto"/>
            <w:bottom w:val="none" w:sz="0" w:space="0" w:color="auto"/>
            <w:right w:val="none" w:sz="0" w:space="0" w:color="auto"/>
          </w:divBdr>
        </w:div>
        <w:div w:id="1090809928">
          <w:marLeft w:val="0"/>
          <w:marRight w:val="0"/>
          <w:marTop w:val="0"/>
          <w:marBottom w:val="0"/>
          <w:divBdr>
            <w:top w:val="none" w:sz="0" w:space="0" w:color="auto"/>
            <w:left w:val="none" w:sz="0" w:space="0" w:color="auto"/>
            <w:bottom w:val="none" w:sz="0" w:space="0" w:color="auto"/>
            <w:right w:val="none" w:sz="0" w:space="0" w:color="auto"/>
          </w:divBdr>
        </w:div>
        <w:div w:id="906846517">
          <w:marLeft w:val="0"/>
          <w:marRight w:val="0"/>
          <w:marTop w:val="0"/>
          <w:marBottom w:val="0"/>
          <w:divBdr>
            <w:top w:val="none" w:sz="0" w:space="0" w:color="auto"/>
            <w:left w:val="none" w:sz="0" w:space="0" w:color="auto"/>
            <w:bottom w:val="none" w:sz="0" w:space="0" w:color="auto"/>
            <w:right w:val="none" w:sz="0" w:space="0" w:color="auto"/>
          </w:divBdr>
        </w:div>
        <w:div w:id="1577662626">
          <w:marLeft w:val="0"/>
          <w:marRight w:val="0"/>
          <w:marTop w:val="0"/>
          <w:marBottom w:val="0"/>
          <w:divBdr>
            <w:top w:val="none" w:sz="0" w:space="0" w:color="auto"/>
            <w:left w:val="none" w:sz="0" w:space="0" w:color="auto"/>
            <w:bottom w:val="none" w:sz="0" w:space="0" w:color="auto"/>
            <w:right w:val="none" w:sz="0" w:space="0" w:color="auto"/>
          </w:divBdr>
        </w:div>
      </w:divsChild>
    </w:div>
    <w:div w:id="1336304424">
      <w:bodyDiv w:val="1"/>
      <w:marLeft w:val="0"/>
      <w:marRight w:val="0"/>
      <w:marTop w:val="0"/>
      <w:marBottom w:val="0"/>
      <w:divBdr>
        <w:top w:val="none" w:sz="0" w:space="0" w:color="auto"/>
        <w:left w:val="none" w:sz="0" w:space="0" w:color="auto"/>
        <w:bottom w:val="none" w:sz="0" w:space="0" w:color="auto"/>
        <w:right w:val="none" w:sz="0" w:space="0" w:color="auto"/>
      </w:divBdr>
    </w:div>
    <w:div w:id="1534728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790</Words>
  <Characters>4504</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2026-06-21T20:51:00Z</dcterms:created>
  <dcterms:modified xsi:type="dcterms:W3CDTF">2026-06-21T20:51:00Z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392be34c-bb41-4ff9-8802-b222dbdd340c</vt:lpwstr>
  </property>
</Properties>
</file>