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6EEDB1" w14:textId="4B8E2827" w:rsidR="00C33B64" w:rsidRPr="001D6DFD" w:rsidRDefault="00C33B64" w:rsidP="00C33B64">
      <w:pPr>
        <w:rPr>
          <w:rFonts w:ascii="Arial" w:hAnsi="Arial" w:cs="Arial"/>
          <w:b/>
          <w:bCs/>
          <w:sz w:val="22"/>
          <w:szCs w:val="22"/>
        </w:rPr>
      </w:pPr>
      <w:r w:rsidRPr="001D6DFD">
        <w:rPr>
          <w:rFonts w:ascii="Arial" w:hAnsi="Arial" w:cs="Arial"/>
          <w:b/>
          <w:bCs/>
          <w:sz w:val="22"/>
          <w:szCs w:val="22"/>
        </w:rPr>
        <w:drawing>
          <wp:anchor distT="0" distB="0" distL="114300" distR="114300" simplePos="0" relativeHeight="251659264" behindDoc="0" locked="0" layoutInCell="1" allowOverlap="1" wp14:anchorId="58A53F01" wp14:editId="1DF49894">
            <wp:simplePos x="0" y="0"/>
            <wp:positionH relativeFrom="column">
              <wp:align>left</wp:align>
            </wp:positionH>
            <wp:positionV relativeFrom="paragraph">
              <wp:align>top</wp:align>
            </wp:positionV>
            <wp:extent cx="1809750" cy="723900"/>
            <wp:effectExtent l="0" t="0" r="0" b="0"/>
            <wp:wrapSquare wrapText="bothSides"/>
            <wp:docPr id="786384923"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1D6DFD">
        <w:rPr>
          <w:rFonts w:ascii="Arial" w:hAnsi="Arial" w:cs="Arial"/>
          <w:b/>
          <w:bCs/>
          <w:sz w:val="22"/>
          <w:szCs w:val="22"/>
        </w:rPr>
        <w:t xml:space="preserve"> </w:t>
      </w:r>
      <w:r w:rsidRPr="001D6DFD">
        <w:rPr>
          <w:rFonts w:ascii="Arial" w:hAnsi="Arial" w:cs="Arial"/>
          <w:b/>
          <w:bCs/>
          <w:sz w:val="22"/>
          <w:szCs w:val="22"/>
        </w:rPr>
        <w:br/>
        <w:t>APPENDIX GA36a</w:t>
      </w:r>
    </w:p>
    <w:p w14:paraId="78A18174" w14:textId="77777777" w:rsidR="00C33B64" w:rsidRPr="001D6DFD" w:rsidRDefault="00C33B64" w:rsidP="00C33B64">
      <w:pPr>
        <w:rPr>
          <w:rFonts w:ascii="Arial" w:hAnsi="Arial" w:cs="Arial"/>
          <w:b/>
          <w:bCs/>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33B64" w:rsidRPr="001D6DFD" w14:paraId="29702814" w14:textId="77777777">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66F03D65" w14:textId="6F2A06D8" w:rsidR="00C33B64" w:rsidRPr="001D6DFD" w:rsidRDefault="00C33B64" w:rsidP="00C33B64">
            <w:pPr>
              <w:rPr>
                <w:rFonts w:ascii="Arial" w:hAnsi="Arial" w:cs="Arial"/>
                <w:b/>
                <w:bCs/>
                <w:sz w:val="22"/>
                <w:szCs w:val="22"/>
              </w:rPr>
            </w:pPr>
            <w:r w:rsidRPr="001D6DFD">
              <w:rPr>
                <w:rFonts w:ascii="Arial" w:hAnsi="Arial" w:cs="Arial"/>
                <w:b/>
                <w:bCs/>
                <w:sz w:val="22"/>
                <w:szCs w:val="22"/>
              </w:rPr>
              <w:t xml:space="preserve">LEVEL 4 ASSESSMENT </w:t>
            </w:r>
          </w:p>
        </w:tc>
      </w:tr>
    </w:tbl>
    <w:p w14:paraId="4EBE5FAE" w14:textId="77777777" w:rsidR="00C33B64" w:rsidRPr="001D6DFD" w:rsidRDefault="00C33B64" w:rsidP="00C33B64">
      <w:pPr>
        <w:rPr>
          <w:rFonts w:ascii="Arial" w:hAnsi="Arial" w:cs="Arial"/>
          <w:b/>
          <w:bCs/>
          <w:i/>
          <w:sz w:val="22"/>
          <w:szCs w:val="2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0"/>
        <w:gridCol w:w="2267"/>
        <w:gridCol w:w="2266"/>
      </w:tblGrid>
      <w:tr w:rsidR="00C33B64" w:rsidRPr="001D6DFD" w14:paraId="6B3BA28F" w14:textId="77777777" w:rsidTr="00C33B6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8697CEF" w14:textId="77777777" w:rsidR="00C33B64" w:rsidRPr="001D6DFD" w:rsidRDefault="00C33B64" w:rsidP="00C33B64">
            <w:pPr>
              <w:rPr>
                <w:rFonts w:ascii="Arial" w:hAnsi="Arial" w:cs="Arial"/>
                <w:b/>
                <w:bCs/>
                <w:sz w:val="22"/>
                <w:szCs w:val="22"/>
              </w:rPr>
            </w:pPr>
            <w:r w:rsidRPr="001D6DFD">
              <w:rPr>
                <w:rFonts w:ascii="Arial" w:hAnsi="Arial" w:cs="Arial"/>
                <w:b/>
                <w:bCs/>
                <w:sz w:val="22"/>
                <w:szCs w:val="22"/>
              </w:rPr>
              <w:t>Student name:</w:t>
            </w:r>
          </w:p>
        </w:tc>
        <w:tc>
          <w:tcPr>
            <w:tcW w:w="3290" w:type="dxa"/>
            <w:tcBorders>
              <w:top w:val="single" w:sz="4" w:space="0" w:color="auto"/>
              <w:left w:val="single" w:sz="4" w:space="0" w:color="auto"/>
              <w:bottom w:val="single" w:sz="4" w:space="0" w:color="auto"/>
              <w:right w:val="single" w:sz="4" w:space="0" w:color="auto"/>
            </w:tcBorders>
            <w:hideMark/>
          </w:tcPr>
          <w:p w14:paraId="01EADE28" w14:textId="712B78A4" w:rsidR="00C33B64" w:rsidRPr="001D6DFD" w:rsidRDefault="00147C9B" w:rsidP="00C33B64">
            <w:pPr>
              <w:rPr>
                <w:rFonts w:ascii="Arial" w:hAnsi="Arial" w:cs="Arial"/>
                <w:b/>
                <w:bCs/>
                <w:sz w:val="22"/>
                <w:szCs w:val="22"/>
              </w:rPr>
            </w:pPr>
            <w:r w:rsidRPr="001D6DFD">
              <w:rPr>
                <w:rFonts w:ascii="Arial" w:hAnsi="Arial" w:cs="Arial"/>
                <w:b/>
                <w:bCs/>
                <w:sz w:val="22"/>
                <w:szCs w:val="22"/>
              </w:rPr>
              <w:t>Allison-Louise Hay</w:t>
            </w:r>
          </w:p>
        </w:tc>
        <w:tc>
          <w:tcPr>
            <w:tcW w:w="2267" w:type="dxa"/>
            <w:tcBorders>
              <w:top w:val="single" w:sz="4" w:space="0" w:color="auto"/>
              <w:left w:val="single" w:sz="4" w:space="0" w:color="auto"/>
              <w:bottom w:val="single" w:sz="4" w:space="0" w:color="auto"/>
              <w:right w:val="single" w:sz="4" w:space="0" w:color="auto"/>
            </w:tcBorders>
            <w:shd w:val="clear" w:color="auto" w:fill="D9D9D9"/>
            <w:hideMark/>
          </w:tcPr>
          <w:p w14:paraId="2A59456D" w14:textId="77777777" w:rsidR="00C33B64" w:rsidRPr="001D6DFD" w:rsidRDefault="00C33B64" w:rsidP="00C33B64">
            <w:pPr>
              <w:rPr>
                <w:rFonts w:ascii="Arial" w:hAnsi="Arial" w:cs="Arial"/>
                <w:b/>
                <w:bCs/>
                <w:sz w:val="22"/>
                <w:szCs w:val="22"/>
              </w:rPr>
            </w:pPr>
            <w:r w:rsidRPr="001D6DFD">
              <w:rPr>
                <w:rFonts w:ascii="Arial" w:hAnsi="Arial" w:cs="Arial"/>
                <w:b/>
                <w:bCs/>
                <w:sz w:val="22"/>
                <w:szCs w:val="22"/>
              </w:rPr>
              <w:t>Student ID number:</w:t>
            </w:r>
          </w:p>
        </w:tc>
        <w:tc>
          <w:tcPr>
            <w:tcW w:w="2266" w:type="dxa"/>
            <w:tcBorders>
              <w:top w:val="single" w:sz="4" w:space="0" w:color="auto"/>
              <w:left w:val="single" w:sz="4" w:space="0" w:color="auto"/>
              <w:bottom w:val="single" w:sz="4" w:space="0" w:color="auto"/>
              <w:right w:val="single" w:sz="4" w:space="0" w:color="auto"/>
            </w:tcBorders>
          </w:tcPr>
          <w:p w14:paraId="3DC93679" w14:textId="0D93838A" w:rsidR="00C33B64" w:rsidRPr="001D6DFD" w:rsidRDefault="006E3B6F" w:rsidP="00C33B64">
            <w:pPr>
              <w:rPr>
                <w:rFonts w:ascii="Arial" w:hAnsi="Arial" w:cs="Arial"/>
                <w:b/>
                <w:bCs/>
                <w:sz w:val="22"/>
                <w:szCs w:val="22"/>
              </w:rPr>
            </w:pPr>
            <w:r w:rsidRPr="001D6DFD">
              <w:rPr>
                <w:rFonts w:ascii="Arial" w:hAnsi="Arial" w:cs="Arial"/>
                <w:b/>
                <w:bCs/>
                <w:sz w:val="22"/>
                <w:szCs w:val="22"/>
              </w:rPr>
              <w:t>2507525</w:t>
            </w:r>
          </w:p>
        </w:tc>
      </w:tr>
      <w:tr w:rsidR="00C33B64" w:rsidRPr="001D6DFD" w14:paraId="5386242E" w14:textId="77777777" w:rsidTr="00C33B6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9D849A6" w14:textId="77777777" w:rsidR="00C33B64" w:rsidRPr="001D6DFD" w:rsidRDefault="00C33B64" w:rsidP="00C33B64">
            <w:pPr>
              <w:rPr>
                <w:rFonts w:ascii="Arial" w:hAnsi="Arial" w:cs="Arial"/>
                <w:b/>
                <w:bCs/>
                <w:sz w:val="22"/>
                <w:szCs w:val="22"/>
              </w:rPr>
            </w:pPr>
            <w:r w:rsidRPr="001D6DFD">
              <w:rPr>
                <w:rFonts w:ascii="Arial" w:hAnsi="Arial" w:cs="Arial"/>
                <w:b/>
                <w:bCs/>
                <w:sz w:val="22"/>
                <w:szCs w:val="22"/>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298E4F54" w14:textId="77777777" w:rsidR="00C33B64" w:rsidRPr="001D6DFD" w:rsidRDefault="00C33B64" w:rsidP="00C33B64">
            <w:pPr>
              <w:rPr>
                <w:rFonts w:ascii="Arial" w:hAnsi="Arial" w:cs="Arial"/>
                <w:b/>
                <w:bCs/>
                <w:sz w:val="22"/>
                <w:szCs w:val="22"/>
              </w:rPr>
            </w:pPr>
            <w:r w:rsidRPr="001D6DFD">
              <w:rPr>
                <w:rFonts w:ascii="Arial" w:hAnsi="Arial" w:cs="Arial"/>
                <w:b/>
                <w:bCs/>
                <w:sz w:val="22"/>
                <w:szCs w:val="22"/>
              </w:rPr>
              <w:t>Certificate of Higher Education Skills for the Workplace (Health and Social Care)</w:t>
            </w:r>
          </w:p>
        </w:tc>
      </w:tr>
      <w:tr w:rsidR="00C33B64" w:rsidRPr="001D6DFD" w14:paraId="4FB3769B" w14:textId="77777777" w:rsidTr="00C33B6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C26CA4E" w14:textId="77777777" w:rsidR="00C33B64" w:rsidRPr="001D6DFD" w:rsidRDefault="00C33B64" w:rsidP="00C33B64">
            <w:pPr>
              <w:rPr>
                <w:rFonts w:ascii="Arial" w:hAnsi="Arial" w:cs="Arial"/>
                <w:b/>
                <w:bCs/>
                <w:sz w:val="22"/>
                <w:szCs w:val="22"/>
              </w:rPr>
            </w:pPr>
            <w:r w:rsidRPr="001D6DFD">
              <w:rPr>
                <w:rFonts w:ascii="Arial" w:hAnsi="Arial" w:cs="Arial"/>
                <w:b/>
                <w:bCs/>
                <w:sz w:val="22"/>
                <w:szCs w:val="22"/>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572C0B1F" w14:textId="77777777" w:rsidR="00C33B64" w:rsidRPr="001D6DFD" w:rsidRDefault="00C33B64" w:rsidP="00C33B64">
            <w:pPr>
              <w:rPr>
                <w:rFonts w:ascii="Arial" w:hAnsi="Arial" w:cs="Arial"/>
                <w:b/>
                <w:bCs/>
                <w:sz w:val="22"/>
                <w:szCs w:val="22"/>
              </w:rPr>
            </w:pPr>
            <w:r w:rsidRPr="001D6DFD">
              <w:rPr>
                <w:rFonts w:ascii="Arial" w:hAnsi="Arial" w:cs="Arial"/>
                <w:b/>
                <w:bCs/>
                <w:sz w:val="22"/>
                <w:szCs w:val="22"/>
              </w:rPr>
              <w:t>Introduction to Public Health</w:t>
            </w:r>
          </w:p>
        </w:tc>
      </w:tr>
      <w:tr w:rsidR="00C33B64" w:rsidRPr="001D6DFD" w14:paraId="7EDCA881" w14:textId="77777777" w:rsidTr="00C33B6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2DA0A0D" w14:textId="77777777" w:rsidR="00C33B64" w:rsidRPr="001D6DFD" w:rsidRDefault="00C33B64" w:rsidP="00C33B64">
            <w:pPr>
              <w:rPr>
                <w:rFonts w:ascii="Arial" w:hAnsi="Arial" w:cs="Arial"/>
                <w:b/>
                <w:bCs/>
                <w:sz w:val="22"/>
                <w:szCs w:val="22"/>
              </w:rPr>
            </w:pPr>
            <w:r w:rsidRPr="001D6DFD">
              <w:rPr>
                <w:rFonts w:ascii="Arial" w:hAnsi="Arial" w:cs="Arial"/>
                <w:b/>
                <w:bCs/>
                <w:sz w:val="22"/>
                <w:szCs w:val="22"/>
              </w:rPr>
              <w:t>Module code:</w:t>
            </w:r>
          </w:p>
        </w:tc>
        <w:tc>
          <w:tcPr>
            <w:tcW w:w="3290" w:type="dxa"/>
            <w:tcBorders>
              <w:top w:val="single" w:sz="4" w:space="0" w:color="auto"/>
              <w:left w:val="single" w:sz="4" w:space="0" w:color="auto"/>
              <w:bottom w:val="single" w:sz="4" w:space="0" w:color="auto"/>
              <w:right w:val="single" w:sz="4" w:space="0" w:color="auto"/>
            </w:tcBorders>
            <w:hideMark/>
          </w:tcPr>
          <w:p w14:paraId="71C06438" w14:textId="77777777" w:rsidR="00C33B64" w:rsidRPr="001D6DFD" w:rsidRDefault="00C33B64" w:rsidP="00C33B64">
            <w:pPr>
              <w:rPr>
                <w:rFonts w:ascii="Arial" w:hAnsi="Arial" w:cs="Arial"/>
                <w:b/>
                <w:bCs/>
                <w:sz w:val="22"/>
                <w:szCs w:val="22"/>
              </w:rPr>
            </w:pPr>
            <w:r w:rsidRPr="001D6DFD">
              <w:rPr>
                <w:rFonts w:ascii="Arial" w:hAnsi="Arial" w:cs="Arial"/>
                <w:b/>
                <w:bCs/>
                <w:sz w:val="22"/>
                <w:szCs w:val="22"/>
              </w:rPr>
              <w:t>LCHS 4008</w:t>
            </w:r>
          </w:p>
        </w:tc>
        <w:tc>
          <w:tcPr>
            <w:tcW w:w="2267" w:type="dxa"/>
            <w:tcBorders>
              <w:top w:val="single" w:sz="4" w:space="0" w:color="auto"/>
              <w:left w:val="single" w:sz="4" w:space="0" w:color="auto"/>
              <w:bottom w:val="single" w:sz="4" w:space="0" w:color="auto"/>
              <w:right w:val="single" w:sz="4" w:space="0" w:color="auto"/>
            </w:tcBorders>
            <w:shd w:val="clear" w:color="auto" w:fill="D9D9D9"/>
            <w:hideMark/>
          </w:tcPr>
          <w:p w14:paraId="7CD1ADD4" w14:textId="7AC54C99" w:rsidR="00C33B64" w:rsidRPr="001D6DFD" w:rsidRDefault="00147C9B" w:rsidP="00C33B64">
            <w:pPr>
              <w:rPr>
                <w:rFonts w:ascii="Arial" w:hAnsi="Arial" w:cs="Arial"/>
                <w:b/>
                <w:bCs/>
                <w:sz w:val="22"/>
                <w:szCs w:val="22"/>
              </w:rPr>
            </w:pPr>
            <w:r w:rsidRPr="001D6DFD">
              <w:rPr>
                <w:rFonts w:ascii="Arial" w:hAnsi="Arial" w:cs="Arial"/>
                <w:b/>
                <w:bCs/>
                <w:sz w:val="22"/>
                <w:szCs w:val="22"/>
              </w:rPr>
              <w:t>Lecturer:</w:t>
            </w:r>
          </w:p>
        </w:tc>
        <w:tc>
          <w:tcPr>
            <w:tcW w:w="2266" w:type="dxa"/>
            <w:tcBorders>
              <w:top w:val="single" w:sz="4" w:space="0" w:color="auto"/>
              <w:left w:val="single" w:sz="4" w:space="0" w:color="auto"/>
              <w:bottom w:val="single" w:sz="4" w:space="0" w:color="auto"/>
              <w:right w:val="single" w:sz="4" w:space="0" w:color="auto"/>
            </w:tcBorders>
            <w:hideMark/>
          </w:tcPr>
          <w:p w14:paraId="13069707" w14:textId="54644B22" w:rsidR="00C33B64" w:rsidRPr="001D6DFD" w:rsidRDefault="00147C9B" w:rsidP="00C33B64">
            <w:pPr>
              <w:rPr>
                <w:rFonts w:ascii="Arial" w:hAnsi="Arial" w:cs="Arial"/>
                <w:b/>
                <w:bCs/>
                <w:sz w:val="22"/>
                <w:szCs w:val="22"/>
              </w:rPr>
            </w:pPr>
            <w:r w:rsidRPr="001D6DFD">
              <w:rPr>
                <w:rFonts w:ascii="Arial" w:hAnsi="Arial" w:cs="Arial"/>
                <w:b/>
                <w:bCs/>
                <w:sz w:val="22"/>
                <w:szCs w:val="22"/>
              </w:rPr>
              <w:t>Gillian Weaver (Module Lead)</w:t>
            </w:r>
          </w:p>
        </w:tc>
      </w:tr>
    </w:tbl>
    <w:p w14:paraId="578541EB" w14:textId="65271BAF" w:rsidR="00C33B64" w:rsidRPr="001D6DFD" w:rsidRDefault="00C33B64" w:rsidP="00C33B64">
      <w:pPr>
        <w:rPr>
          <w:rFonts w:ascii="Arial" w:hAnsi="Arial" w:cs="Arial"/>
          <w:b/>
          <w:bCs/>
          <w:sz w:val="22"/>
          <w:szCs w:val="22"/>
        </w:rPr>
      </w:pPr>
    </w:p>
    <w:p w14:paraId="3204B473" w14:textId="77777777" w:rsidR="002D1346" w:rsidRPr="001D6DFD" w:rsidRDefault="002D1346" w:rsidP="002D1346">
      <w:pPr>
        <w:rPr>
          <w:rFonts w:ascii="Arial" w:hAnsi="Arial" w:cs="Arial"/>
          <w:b/>
          <w:bCs/>
          <w:sz w:val="22"/>
          <w:szCs w:val="22"/>
        </w:rPr>
      </w:pPr>
      <w:r w:rsidRPr="001D6DFD">
        <w:rPr>
          <w:rFonts w:ascii="Arial" w:hAnsi="Arial" w:cs="Arial"/>
          <w:b/>
          <w:bCs/>
          <w:sz w:val="22"/>
          <w:szCs w:val="22"/>
        </w:rPr>
        <w:t>Depression: Measuring, Monitoring, Control and Community Support</w:t>
      </w:r>
    </w:p>
    <w:p w14:paraId="798B5E57" w14:textId="77777777" w:rsidR="002D1346" w:rsidRPr="001D6DFD" w:rsidRDefault="002D1346" w:rsidP="002D1346">
      <w:pPr>
        <w:rPr>
          <w:rFonts w:ascii="Arial" w:hAnsi="Arial" w:cs="Arial"/>
          <w:b/>
          <w:bCs/>
          <w:sz w:val="22"/>
          <w:szCs w:val="22"/>
        </w:rPr>
      </w:pPr>
      <w:r w:rsidRPr="001D6DFD">
        <w:rPr>
          <w:rFonts w:ascii="Arial" w:hAnsi="Arial" w:cs="Arial"/>
          <w:b/>
          <w:bCs/>
          <w:sz w:val="22"/>
          <w:szCs w:val="22"/>
        </w:rPr>
        <w:t>Introduction</w:t>
      </w:r>
    </w:p>
    <w:p w14:paraId="30F1CD2D" w14:textId="6FD94E57" w:rsidR="001D6DFD" w:rsidRPr="001B2397" w:rsidRDefault="001D6DFD" w:rsidP="002D1346">
      <w:pPr>
        <w:rPr>
          <w:rFonts w:ascii="Arial" w:hAnsi="Arial" w:cs="Arial"/>
          <w:sz w:val="22"/>
          <w:szCs w:val="22"/>
        </w:rPr>
      </w:pPr>
      <w:r w:rsidRPr="001D6DFD">
        <w:rPr>
          <w:rFonts w:ascii="Arial" w:hAnsi="Arial" w:cs="Arial"/>
          <w:sz w:val="22"/>
          <w:szCs w:val="22"/>
        </w:rPr>
        <w:t>Providing high-quality health and social care for older adults requires a person-centred approach that recognises the complex interaction between physical health, cognitive impairment, and social support. Mrs Thompson, an 84-year-old woman recently discharged from hospital after pneumonia, has ongoing care needs due to her mild dementia, dependence on domiciliary care, missed medication, and recent safeguarding concerns. These factors increase her vulnerability and demonstrate the need for coordinated care to promote her safety, independence, and wellbeing (NICE, 2022). Achieving positive outcomes depends on effective communication, accurate record keeping, and strong partnership working between health and social care professionals. Clear communication helps ensure that Mrs Thompson and her family are actively involved in decisions about her care, while maintaining accurate records supports continuity of care and legal compliance (NMC, 2018). This report examines the importance of communication in relation to the Equality Act 2010 and Argyle's Communication Cycle before considering the role of record keeping under the Data Protection Act 2018 and the value of multidisciplinary working in delivering safe, effective, and person-centred care.</w:t>
      </w:r>
    </w:p>
    <w:p w14:paraId="1BA77CA2" w14:textId="580E2016" w:rsidR="002D1346" w:rsidRPr="001D6DFD" w:rsidRDefault="002D1346" w:rsidP="002D1346">
      <w:pPr>
        <w:rPr>
          <w:rFonts w:ascii="Arial" w:hAnsi="Arial" w:cs="Arial"/>
          <w:b/>
          <w:bCs/>
          <w:sz w:val="22"/>
          <w:szCs w:val="22"/>
        </w:rPr>
      </w:pPr>
      <w:r w:rsidRPr="001D6DFD">
        <w:rPr>
          <w:rFonts w:ascii="Arial" w:hAnsi="Arial" w:cs="Arial"/>
          <w:b/>
          <w:bCs/>
          <w:sz w:val="22"/>
          <w:szCs w:val="22"/>
        </w:rPr>
        <w:t>Different approaches used to measure and monitor depression</w:t>
      </w:r>
    </w:p>
    <w:p w14:paraId="03650F66" w14:textId="77777777" w:rsidR="002D1346" w:rsidRPr="001D6DFD" w:rsidRDefault="002D1346" w:rsidP="002D1346">
      <w:pPr>
        <w:rPr>
          <w:rFonts w:ascii="Arial" w:hAnsi="Arial" w:cs="Arial"/>
          <w:sz w:val="22"/>
          <w:szCs w:val="22"/>
        </w:rPr>
      </w:pPr>
      <w:r w:rsidRPr="001D6DFD">
        <w:rPr>
          <w:rFonts w:ascii="Arial" w:hAnsi="Arial" w:cs="Arial"/>
          <w:sz w:val="22"/>
          <w:szCs w:val="22"/>
        </w:rPr>
        <w:t>Depression is measured and monitored using a combination of clinical assessments, screening questionnaires, patient interviews and ongoing reviews. Healthcare professionals use these methods to determine the severity of symptoms, monitor progress and evaluate the effectiveness of treatment.</w:t>
      </w:r>
    </w:p>
    <w:p w14:paraId="570C668A" w14:textId="77777777" w:rsidR="002D1346" w:rsidRPr="001D6DFD" w:rsidRDefault="002D1346" w:rsidP="002D1346">
      <w:pPr>
        <w:rPr>
          <w:rFonts w:ascii="Arial" w:hAnsi="Arial" w:cs="Arial"/>
          <w:sz w:val="22"/>
          <w:szCs w:val="22"/>
        </w:rPr>
      </w:pPr>
      <w:r w:rsidRPr="001D6DFD">
        <w:rPr>
          <w:rFonts w:ascii="Arial" w:hAnsi="Arial" w:cs="Arial"/>
          <w:sz w:val="22"/>
          <w:szCs w:val="22"/>
        </w:rPr>
        <w:t xml:space="preserve">One of the </w:t>
      </w:r>
      <w:proofErr w:type="gramStart"/>
      <w:r w:rsidRPr="001D6DFD">
        <w:rPr>
          <w:rFonts w:ascii="Arial" w:hAnsi="Arial" w:cs="Arial"/>
          <w:sz w:val="22"/>
          <w:szCs w:val="22"/>
        </w:rPr>
        <w:t>most commonly used</w:t>
      </w:r>
      <w:proofErr w:type="gramEnd"/>
      <w:r w:rsidRPr="001D6DFD">
        <w:rPr>
          <w:rFonts w:ascii="Arial" w:hAnsi="Arial" w:cs="Arial"/>
          <w:sz w:val="22"/>
          <w:szCs w:val="22"/>
        </w:rPr>
        <w:t xml:space="preserve"> assessment tools is the Patient Health Questionnaire-9 (PHQ-9). This questionnaire asks individuals about symptoms experienced during the previous two weeks. Each answer is scored, allowing healthcare professionals to classify depression as mild, moderate or severe. The PHQ-9 is widely used within NHS primary care because it is reliable, simple to complete and helps monitor improvement during treatment.</w:t>
      </w:r>
    </w:p>
    <w:p w14:paraId="11C6959A" w14:textId="77777777" w:rsidR="002D1346" w:rsidRPr="001D6DFD" w:rsidRDefault="002D1346" w:rsidP="002D1346">
      <w:pPr>
        <w:rPr>
          <w:rFonts w:ascii="Arial" w:hAnsi="Arial" w:cs="Arial"/>
          <w:sz w:val="22"/>
          <w:szCs w:val="22"/>
        </w:rPr>
      </w:pPr>
      <w:r w:rsidRPr="001D6DFD">
        <w:rPr>
          <w:rFonts w:ascii="Arial" w:hAnsi="Arial" w:cs="Arial"/>
          <w:sz w:val="22"/>
          <w:szCs w:val="22"/>
        </w:rPr>
        <w:t>Another commonly used assessment is the Beck Depression Inventory (BDI), which measures the severity of depressive symptoms through a self-report questionnaire. It assesses emotional, physical and cognitive symptoms and helps clinicians identify changes over time.</w:t>
      </w:r>
    </w:p>
    <w:p w14:paraId="0A65E3C7" w14:textId="77777777" w:rsidR="002D1346" w:rsidRPr="001D6DFD" w:rsidRDefault="002D1346" w:rsidP="002D1346">
      <w:pPr>
        <w:rPr>
          <w:rFonts w:ascii="Arial" w:hAnsi="Arial" w:cs="Arial"/>
          <w:sz w:val="22"/>
          <w:szCs w:val="22"/>
        </w:rPr>
      </w:pPr>
      <w:r w:rsidRPr="001D6DFD">
        <w:rPr>
          <w:rFonts w:ascii="Arial" w:hAnsi="Arial" w:cs="Arial"/>
          <w:sz w:val="22"/>
          <w:szCs w:val="22"/>
        </w:rPr>
        <w:t>Healthcare professionals also conduct comprehensive mental health assessments. These involve discussing the person's symptoms, medical history, family history, lifestyle, social circumstances and any recent stressful life events. Risk assessments are also carried out to determine whether the individual is at risk of self-harm or suicide. If significant risk is identified, urgent intervention may be required.</w:t>
      </w:r>
    </w:p>
    <w:p w14:paraId="01E010EE" w14:textId="77777777" w:rsidR="002D1346" w:rsidRPr="001D6DFD" w:rsidRDefault="002D1346" w:rsidP="002D1346">
      <w:pPr>
        <w:rPr>
          <w:rFonts w:ascii="Arial" w:hAnsi="Arial" w:cs="Arial"/>
          <w:sz w:val="22"/>
          <w:szCs w:val="22"/>
        </w:rPr>
      </w:pPr>
      <w:r w:rsidRPr="001D6DFD">
        <w:rPr>
          <w:rFonts w:ascii="Arial" w:hAnsi="Arial" w:cs="Arial"/>
          <w:sz w:val="22"/>
          <w:szCs w:val="22"/>
        </w:rPr>
        <w:t>General Practitioners (GPs), psychiatrists, psychologists and community mental health teams regularly review patients after diagnosis. These reviews assess whether symptoms are improving, whether medication is effective and whether additional support is needed. Patients receiving antidepressant medication are monitored for side effects and response to treatment, particularly during the first few weeks.</w:t>
      </w:r>
    </w:p>
    <w:p w14:paraId="0BF62074" w14:textId="77777777" w:rsidR="002D1346" w:rsidRPr="001D6DFD" w:rsidRDefault="002D1346" w:rsidP="002D1346">
      <w:pPr>
        <w:rPr>
          <w:rFonts w:ascii="Arial" w:hAnsi="Arial" w:cs="Arial"/>
          <w:sz w:val="22"/>
          <w:szCs w:val="22"/>
        </w:rPr>
      </w:pPr>
      <w:r w:rsidRPr="001D6DFD">
        <w:rPr>
          <w:rFonts w:ascii="Arial" w:hAnsi="Arial" w:cs="Arial"/>
          <w:sz w:val="22"/>
          <w:szCs w:val="22"/>
        </w:rPr>
        <w:t>Nationally, depression is monitored through NHS mental health services, hospital records, GP data and national surveys. Public Health organisations use this information to identify trends, monitor service demand and develop mental health policies. Research studies also help improve understanding of depression, its causes and effective treatments.</w:t>
      </w:r>
    </w:p>
    <w:p w14:paraId="7C47B923" w14:textId="77777777" w:rsidR="002D1346" w:rsidRPr="001D6DFD" w:rsidRDefault="002D1346" w:rsidP="002D1346">
      <w:pPr>
        <w:rPr>
          <w:rFonts w:ascii="Arial" w:hAnsi="Arial" w:cs="Arial"/>
          <w:b/>
          <w:bCs/>
          <w:sz w:val="22"/>
          <w:szCs w:val="22"/>
        </w:rPr>
      </w:pPr>
      <w:r w:rsidRPr="001D6DFD">
        <w:rPr>
          <w:rFonts w:ascii="Arial" w:hAnsi="Arial" w:cs="Arial"/>
          <w:b/>
          <w:bCs/>
          <w:sz w:val="22"/>
          <w:szCs w:val="22"/>
        </w:rPr>
        <w:t>How depression is controlled</w:t>
      </w:r>
    </w:p>
    <w:p w14:paraId="669670FC" w14:textId="77777777" w:rsidR="002D1346" w:rsidRPr="001D6DFD" w:rsidRDefault="002D1346" w:rsidP="002D1346">
      <w:pPr>
        <w:rPr>
          <w:rFonts w:ascii="Arial" w:hAnsi="Arial" w:cs="Arial"/>
          <w:sz w:val="22"/>
          <w:szCs w:val="22"/>
        </w:rPr>
      </w:pPr>
      <w:r w:rsidRPr="001D6DFD">
        <w:rPr>
          <w:rFonts w:ascii="Arial" w:hAnsi="Arial" w:cs="Arial"/>
          <w:sz w:val="22"/>
          <w:szCs w:val="22"/>
        </w:rPr>
        <w:t>Depression is controlled through a combination of medical treatment, psychological therapies, lifestyle changes and community support. Treatment depends on the severity of symptoms and individual circumstances.</w:t>
      </w:r>
    </w:p>
    <w:p w14:paraId="3479593A" w14:textId="77777777" w:rsidR="002D1346" w:rsidRPr="001D6DFD" w:rsidRDefault="002D1346" w:rsidP="002D1346">
      <w:pPr>
        <w:rPr>
          <w:rFonts w:ascii="Arial" w:hAnsi="Arial" w:cs="Arial"/>
          <w:sz w:val="22"/>
          <w:szCs w:val="22"/>
        </w:rPr>
      </w:pPr>
      <w:r w:rsidRPr="001D6DFD">
        <w:rPr>
          <w:rFonts w:ascii="Arial" w:hAnsi="Arial" w:cs="Arial"/>
          <w:sz w:val="22"/>
          <w:szCs w:val="22"/>
        </w:rPr>
        <w:t>For people with mild depression, healthcare professionals often recommend self-help strategies before medication. These may include guided self-help programmes, exercise, stress management techniques and online cognitive behavioural therapy (CBT). Physical activity has been shown to improve mood by increasing endorphin production and reducing stress.</w:t>
      </w:r>
    </w:p>
    <w:p w14:paraId="2E60CC34" w14:textId="77777777" w:rsidR="002D1346" w:rsidRPr="001D6DFD" w:rsidRDefault="002D1346" w:rsidP="002D1346">
      <w:pPr>
        <w:rPr>
          <w:rFonts w:ascii="Arial" w:hAnsi="Arial" w:cs="Arial"/>
          <w:sz w:val="22"/>
          <w:szCs w:val="22"/>
        </w:rPr>
      </w:pPr>
      <w:r w:rsidRPr="001D6DFD">
        <w:rPr>
          <w:rFonts w:ascii="Arial" w:hAnsi="Arial" w:cs="Arial"/>
          <w:sz w:val="22"/>
          <w:szCs w:val="22"/>
        </w:rPr>
        <w:t>Psychological therapies are considered one of the most effective treatments for depression. Cognitive Behavioural Therapy (CBT) helps individuals identify negative thought patterns and replace them with healthier ways of thinking. Other therapies include counselling, interpersonal therapy (IPT), behavioural activation and mindfulness-based cognitive therapy. These therapies help individuals develop coping strategies and improve emotional wellbeing.</w:t>
      </w:r>
    </w:p>
    <w:p w14:paraId="5286C154" w14:textId="77777777" w:rsidR="002D1346" w:rsidRPr="001D6DFD" w:rsidRDefault="002D1346" w:rsidP="002D1346">
      <w:pPr>
        <w:rPr>
          <w:rFonts w:ascii="Arial" w:hAnsi="Arial" w:cs="Arial"/>
          <w:sz w:val="22"/>
          <w:szCs w:val="22"/>
        </w:rPr>
      </w:pPr>
      <w:r w:rsidRPr="001D6DFD">
        <w:rPr>
          <w:rFonts w:ascii="Arial" w:hAnsi="Arial" w:cs="Arial"/>
          <w:sz w:val="22"/>
          <w:szCs w:val="22"/>
        </w:rPr>
        <w:t>Medication is commonly prescribed for moderate to severe depression. Antidepressants, particularly Selective Serotonin Reuptake Inhibitors (SSRIs), increase the availability of serotonin within the brain, helping improve mood over time. Medication is usually combined with psychological therapy to achieve the best outcomes. Healthcare professionals monitor patients carefully because antidepressants may take several weeks before noticeable improvements occur.</w:t>
      </w:r>
    </w:p>
    <w:p w14:paraId="16B39693" w14:textId="77777777" w:rsidR="002D1346" w:rsidRPr="001D6DFD" w:rsidRDefault="002D1346" w:rsidP="002D1346">
      <w:pPr>
        <w:rPr>
          <w:rFonts w:ascii="Arial" w:hAnsi="Arial" w:cs="Arial"/>
          <w:sz w:val="22"/>
          <w:szCs w:val="22"/>
        </w:rPr>
      </w:pPr>
      <w:r w:rsidRPr="001D6DFD">
        <w:rPr>
          <w:rFonts w:ascii="Arial" w:hAnsi="Arial" w:cs="Arial"/>
          <w:sz w:val="22"/>
          <w:szCs w:val="22"/>
        </w:rPr>
        <w:t>Lifestyle modifications also play an important role in controlling depression. Maintaining regular sleep patterns, eating a balanced diet, reducing alcohol intake, avoiding recreational drugs and engaging in regular physical exercise can all improve symptoms. Social support from family and friends also contributes to recovery.</w:t>
      </w:r>
    </w:p>
    <w:p w14:paraId="02A43DD4" w14:textId="77777777" w:rsidR="002D1346" w:rsidRPr="001D6DFD" w:rsidRDefault="002D1346" w:rsidP="002D1346">
      <w:pPr>
        <w:rPr>
          <w:rFonts w:ascii="Arial" w:hAnsi="Arial" w:cs="Arial"/>
          <w:sz w:val="22"/>
          <w:szCs w:val="22"/>
        </w:rPr>
      </w:pPr>
      <w:r w:rsidRPr="001D6DFD">
        <w:rPr>
          <w:rFonts w:ascii="Arial" w:hAnsi="Arial" w:cs="Arial"/>
          <w:sz w:val="22"/>
          <w:szCs w:val="22"/>
        </w:rPr>
        <w:t>Community mental health teams provide ongoing monitoring and support for individuals with more complex or long-term depression. Crisis intervention teams offer rapid assessment and treatment for individuals experiencing severe mental health crises or suicidal thoughts.</w:t>
      </w:r>
    </w:p>
    <w:p w14:paraId="71E498DF" w14:textId="77777777" w:rsidR="002D1346" w:rsidRPr="001D6DFD" w:rsidRDefault="002D1346" w:rsidP="002D1346">
      <w:pPr>
        <w:rPr>
          <w:rFonts w:ascii="Arial" w:hAnsi="Arial" w:cs="Arial"/>
          <w:sz w:val="22"/>
          <w:szCs w:val="22"/>
        </w:rPr>
      </w:pPr>
      <w:r w:rsidRPr="001D6DFD">
        <w:rPr>
          <w:rFonts w:ascii="Arial" w:hAnsi="Arial" w:cs="Arial"/>
          <w:sz w:val="22"/>
          <w:szCs w:val="22"/>
        </w:rPr>
        <w:t>Education and public awareness campaigns also contribute to controlling depression by reducing stigma and encouraging individuals to seek help earlier. Schools, workplaces and community organisations increasingly promote positive mental health through wellbeing programmes and mental health training.</w:t>
      </w:r>
    </w:p>
    <w:p w14:paraId="69C99F51" w14:textId="77777777" w:rsidR="002D1346" w:rsidRPr="001D6DFD" w:rsidRDefault="002D1346" w:rsidP="002D1346">
      <w:pPr>
        <w:rPr>
          <w:rFonts w:ascii="Arial" w:hAnsi="Arial" w:cs="Arial"/>
          <w:sz w:val="22"/>
          <w:szCs w:val="22"/>
        </w:rPr>
      </w:pPr>
      <w:r w:rsidRPr="001D6DFD">
        <w:rPr>
          <w:rFonts w:ascii="Arial" w:hAnsi="Arial" w:cs="Arial"/>
          <w:sz w:val="22"/>
          <w:szCs w:val="22"/>
        </w:rPr>
        <w:t>Early diagnosis is essential because prompt treatment reduces symptom severity, prevents relapse and improves long-term recovery. Healthcare professionals encourage people to seek support if symptoms persist for more than two weeks.</w:t>
      </w:r>
    </w:p>
    <w:p w14:paraId="76F1E461" w14:textId="77777777" w:rsidR="002D1346" w:rsidRPr="001D6DFD" w:rsidRDefault="002D1346" w:rsidP="002D1346">
      <w:pPr>
        <w:rPr>
          <w:rFonts w:ascii="Arial" w:hAnsi="Arial" w:cs="Arial"/>
          <w:b/>
          <w:bCs/>
          <w:sz w:val="22"/>
          <w:szCs w:val="22"/>
        </w:rPr>
      </w:pPr>
      <w:r w:rsidRPr="001D6DFD">
        <w:rPr>
          <w:rFonts w:ascii="Arial" w:hAnsi="Arial" w:cs="Arial"/>
          <w:b/>
          <w:bCs/>
          <w:sz w:val="22"/>
          <w:szCs w:val="22"/>
        </w:rPr>
        <w:t>Consequences of depression on people within the community</w:t>
      </w:r>
    </w:p>
    <w:p w14:paraId="38D3440A" w14:textId="77777777" w:rsidR="002D1346" w:rsidRPr="001D6DFD" w:rsidRDefault="002D1346" w:rsidP="002D1346">
      <w:pPr>
        <w:rPr>
          <w:rFonts w:ascii="Arial" w:hAnsi="Arial" w:cs="Arial"/>
          <w:sz w:val="22"/>
          <w:szCs w:val="22"/>
        </w:rPr>
      </w:pPr>
      <w:r w:rsidRPr="001D6DFD">
        <w:rPr>
          <w:rFonts w:ascii="Arial" w:hAnsi="Arial" w:cs="Arial"/>
          <w:sz w:val="22"/>
          <w:szCs w:val="22"/>
        </w:rPr>
        <w:t>Depression affects not only the individual but also families, employers, healthcare services and wider society. The consequences can be emotional, physical, social and economic.</w:t>
      </w:r>
    </w:p>
    <w:p w14:paraId="1BE61591" w14:textId="77777777" w:rsidR="002D1346" w:rsidRPr="001D6DFD" w:rsidRDefault="002D1346" w:rsidP="002D1346">
      <w:pPr>
        <w:rPr>
          <w:rFonts w:ascii="Arial" w:hAnsi="Arial" w:cs="Arial"/>
          <w:sz w:val="22"/>
          <w:szCs w:val="22"/>
        </w:rPr>
      </w:pPr>
      <w:r w:rsidRPr="001D6DFD">
        <w:rPr>
          <w:rFonts w:ascii="Arial" w:hAnsi="Arial" w:cs="Arial"/>
          <w:sz w:val="22"/>
          <w:szCs w:val="22"/>
        </w:rPr>
        <w:t>Individuals with depression often struggle with everyday activities such as working, studying, maintaining relationships and caring for themselves. Persistent low mood and lack of motivation may reduce productivity and independence. Some individuals become socially isolated because they withdraw from family, friends and community activities.</w:t>
      </w:r>
    </w:p>
    <w:p w14:paraId="64D61EA9" w14:textId="77777777" w:rsidR="002D1346" w:rsidRPr="001D6DFD" w:rsidRDefault="002D1346" w:rsidP="002D1346">
      <w:pPr>
        <w:rPr>
          <w:rFonts w:ascii="Arial" w:hAnsi="Arial" w:cs="Arial"/>
          <w:sz w:val="22"/>
          <w:szCs w:val="22"/>
        </w:rPr>
      </w:pPr>
      <w:r w:rsidRPr="001D6DFD">
        <w:rPr>
          <w:rFonts w:ascii="Arial" w:hAnsi="Arial" w:cs="Arial"/>
          <w:sz w:val="22"/>
          <w:szCs w:val="22"/>
        </w:rPr>
        <w:t>Physical health may also decline. Depression is associated with poor sleep, reduced appetite or overeating, weight changes and increased risk of chronic illnesses such as cardiovascular disease and diabetes. Individuals with depression may neglect their physical health or fail to attend medical appointments.</w:t>
      </w:r>
    </w:p>
    <w:p w14:paraId="05632213" w14:textId="77777777" w:rsidR="002D1346" w:rsidRPr="001D6DFD" w:rsidRDefault="002D1346" w:rsidP="002D1346">
      <w:pPr>
        <w:rPr>
          <w:rFonts w:ascii="Arial" w:hAnsi="Arial" w:cs="Arial"/>
          <w:sz w:val="22"/>
          <w:szCs w:val="22"/>
        </w:rPr>
      </w:pPr>
      <w:r w:rsidRPr="001D6DFD">
        <w:rPr>
          <w:rFonts w:ascii="Arial" w:hAnsi="Arial" w:cs="Arial"/>
          <w:sz w:val="22"/>
          <w:szCs w:val="22"/>
        </w:rPr>
        <w:t>Employment can also be affected. Depression is one of the leading causes of sickness absence within the UK. Individuals may struggle to concentrate, make decisions or complete tasks effectively. Long-term unemployment may increase financial hardship and worsen mental health.</w:t>
      </w:r>
    </w:p>
    <w:p w14:paraId="471EDCDD" w14:textId="77777777" w:rsidR="002D1346" w:rsidRPr="001D6DFD" w:rsidRDefault="002D1346" w:rsidP="002D1346">
      <w:pPr>
        <w:rPr>
          <w:rFonts w:ascii="Arial" w:hAnsi="Arial" w:cs="Arial"/>
          <w:sz w:val="22"/>
          <w:szCs w:val="22"/>
        </w:rPr>
      </w:pPr>
      <w:r w:rsidRPr="001D6DFD">
        <w:rPr>
          <w:rFonts w:ascii="Arial" w:hAnsi="Arial" w:cs="Arial"/>
          <w:sz w:val="22"/>
          <w:szCs w:val="22"/>
        </w:rPr>
        <w:t>Families often experience emotional stress while supporting someone with depression. Parents, partners and children may become carers, placing additional pressure on family relationships. Caring responsibilities can also affect employment and emotional wellbeing.</w:t>
      </w:r>
    </w:p>
    <w:p w14:paraId="060BD957" w14:textId="77777777" w:rsidR="002D1346" w:rsidRPr="001D6DFD" w:rsidRDefault="002D1346" w:rsidP="002D1346">
      <w:pPr>
        <w:rPr>
          <w:rFonts w:ascii="Arial" w:hAnsi="Arial" w:cs="Arial"/>
          <w:sz w:val="22"/>
          <w:szCs w:val="22"/>
        </w:rPr>
      </w:pPr>
      <w:r w:rsidRPr="001D6DFD">
        <w:rPr>
          <w:rFonts w:ascii="Arial" w:hAnsi="Arial" w:cs="Arial"/>
          <w:sz w:val="22"/>
          <w:szCs w:val="22"/>
        </w:rPr>
        <w:t>Depression places considerable pressure on health and social care services. Increased demand for GP appointments, psychological therapies, emergency mental health services and hospital admissions requires significant NHS resources. Waiting times for mental health services can delay treatment for some individuals.</w:t>
      </w:r>
    </w:p>
    <w:p w14:paraId="0F9D83EC" w14:textId="77777777" w:rsidR="002D1346" w:rsidRPr="001D6DFD" w:rsidRDefault="002D1346" w:rsidP="002D1346">
      <w:pPr>
        <w:rPr>
          <w:rFonts w:ascii="Arial" w:hAnsi="Arial" w:cs="Arial"/>
          <w:sz w:val="22"/>
          <w:szCs w:val="22"/>
        </w:rPr>
      </w:pPr>
      <w:r w:rsidRPr="001D6DFD">
        <w:rPr>
          <w:rFonts w:ascii="Arial" w:hAnsi="Arial" w:cs="Arial"/>
          <w:sz w:val="22"/>
          <w:szCs w:val="22"/>
        </w:rPr>
        <w:t>The risk of self-harm and suicide represents one of the most serious consequences of depression. Suicide remains one of the leading causes of death among younger adults in the UK, highlighting the importance of early intervention and accessible mental health services.</w:t>
      </w:r>
    </w:p>
    <w:p w14:paraId="28DAB9BF" w14:textId="77777777" w:rsidR="002D1346" w:rsidRPr="001D6DFD" w:rsidRDefault="002D1346" w:rsidP="002D1346">
      <w:pPr>
        <w:rPr>
          <w:rFonts w:ascii="Arial" w:hAnsi="Arial" w:cs="Arial"/>
          <w:sz w:val="22"/>
          <w:szCs w:val="22"/>
        </w:rPr>
      </w:pPr>
      <w:r w:rsidRPr="001D6DFD">
        <w:rPr>
          <w:rFonts w:ascii="Arial" w:hAnsi="Arial" w:cs="Arial"/>
          <w:sz w:val="22"/>
          <w:szCs w:val="22"/>
        </w:rPr>
        <w:t>Depression also has wider economic consequences. Lost productivity, healthcare costs and social care support create significant financial burdens for society. Employers may experience increased staff absence and reduced workplace productivity.</w:t>
      </w:r>
    </w:p>
    <w:p w14:paraId="6A149306" w14:textId="77777777" w:rsidR="002D1346" w:rsidRPr="001D6DFD" w:rsidRDefault="002D1346" w:rsidP="002D1346">
      <w:pPr>
        <w:rPr>
          <w:rFonts w:ascii="Arial" w:hAnsi="Arial" w:cs="Arial"/>
          <w:sz w:val="22"/>
          <w:szCs w:val="22"/>
        </w:rPr>
      </w:pPr>
      <w:r w:rsidRPr="001D6DFD">
        <w:rPr>
          <w:rFonts w:ascii="Arial" w:hAnsi="Arial" w:cs="Arial"/>
          <w:sz w:val="22"/>
          <w:szCs w:val="22"/>
        </w:rPr>
        <w:t>Stigma surrounding mental illness continues to affect many individuals. Fear of discrimination may prevent people from seeking professional help, leading to delayed diagnosis and worsening symptoms. Public education is therefore essential to reduce misconceptions about mental illness.</w:t>
      </w:r>
    </w:p>
    <w:p w14:paraId="325947B0" w14:textId="77777777" w:rsidR="002D1346" w:rsidRPr="001D6DFD" w:rsidRDefault="002D1346" w:rsidP="002D1346">
      <w:pPr>
        <w:rPr>
          <w:rFonts w:ascii="Arial" w:hAnsi="Arial" w:cs="Arial"/>
          <w:b/>
          <w:bCs/>
          <w:sz w:val="22"/>
          <w:szCs w:val="22"/>
        </w:rPr>
      </w:pPr>
      <w:r w:rsidRPr="001D6DFD">
        <w:rPr>
          <w:rFonts w:ascii="Arial" w:hAnsi="Arial" w:cs="Arial"/>
          <w:b/>
          <w:bCs/>
          <w:sz w:val="22"/>
          <w:szCs w:val="22"/>
        </w:rPr>
        <w:t>Health and social care support services required within the community</w:t>
      </w:r>
    </w:p>
    <w:p w14:paraId="2620041B" w14:textId="77777777" w:rsidR="002D1346" w:rsidRPr="001D6DFD" w:rsidRDefault="002D1346" w:rsidP="002D1346">
      <w:pPr>
        <w:rPr>
          <w:rFonts w:ascii="Arial" w:hAnsi="Arial" w:cs="Arial"/>
          <w:sz w:val="22"/>
          <w:szCs w:val="22"/>
        </w:rPr>
      </w:pPr>
      <w:r w:rsidRPr="001D6DFD">
        <w:rPr>
          <w:rFonts w:ascii="Arial" w:hAnsi="Arial" w:cs="Arial"/>
          <w:sz w:val="22"/>
          <w:szCs w:val="22"/>
        </w:rPr>
        <w:t>A wide range of health and social care services are required to support individuals living with depression within the community.</w:t>
      </w:r>
    </w:p>
    <w:p w14:paraId="354A3921" w14:textId="77777777" w:rsidR="002D1346" w:rsidRPr="001D6DFD" w:rsidRDefault="002D1346" w:rsidP="002D1346">
      <w:pPr>
        <w:rPr>
          <w:rFonts w:ascii="Arial" w:hAnsi="Arial" w:cs="Arial"/>
          <w:sz w:val="22"/>
          <w:szCs w:val="22"/>
        </w:rPr>
      </w:pPr>
      <w:r w:rsidRPr="001D6DFD">
        <w:rPr>
          <w:rFonts w:ascii="Arial" w:hAnsi="Arial" w:cs="Arial"/>
          <w:sz w:val="22"/>
          <w:szCs w:val="22"/>
        </w:rPr>
        <w:t>General Practitioners (GPs) are usually the first point of contact. They assess symptoms, provide diagnosis, prescribe medication where appropriate and refer individuals to specialist services. Regular appointments allow ongoing monitoring of treatment and recovery.</w:t>
      </w:r>
    </w:p>
    <w:p w14:paraId="7B7E7F1A" w14:textId="77777777" w:rsidR="002D1346" w:rsidRPr="001D6DFD" w:rsidRDefault="002D1346" w:rsidP="002D1346">
      <w:pPr>
        <w:rPr>
          <w:rFonts w:ascii="Arial" w:hAnsi="Arial" w:cs="Arial"/>
          <w:sz w:val="22"/>
          <w:szCs w:val="22"/>
        </w:rPr>
      </w:pPr>
      <w:r w:rsidRPr="001D6DFD">
        <w:rPr>
          <w:rFonts w:ascii="Arial" w:hAnsi="Arial" w:cs="Arial"/>
          <w:sz w:val="22"/>
          <w:szCs w:val="22"/>
        </w:rPr>
        <w:t>NHS Talking Therapies services provide evidence-based psychological treatments, including Cognitive Behavioural Therapy, counselling and guided self-help. These services are particularly important for individuals experiencing mild to moderate depression.</w:t>
      </w:r>
    </w:p>
    <w:p w14:paraId="3EDEF9AA" w14:textId="77777777" w:rsidR="002D1346" w:rsidRPr="001D6DFD" w:rsidRDefault="002D1346" w:rsidP="002D1346">
      <w:pPr>
        <w:rPr>
          <w:rFonts w:ascii="Arial" w:hAnsi="Arial" w:cs="Arial"/>
          <w:sz w:val="22"/>
          <w:szCs w:val="22"/>
        </w:rPr>
      </w:pPr>
      <w:r w:rsidRPr="001D6DFD">
        <w:rPr>
          <w:rFonts w:ascii="Arial" w:hAnsi="Arial" w:cs="Arial"/>
          <w:sz w:val="22"/>
          <w:szCs w:val="22"/>
        </w:rPr>
        <w:t>Community Mental Health Teams (CMHTs) support individuals with more severe or complex depression. These multidisciplinary teams include psychiatrists, community psychiatric nurses, psychologists, occupational therapists and social workers who work together to develop personalised care plans.</w:t>
      </w:r>
    </w:p>
    <w:p w14:paraId="0B1CB3EC" w14:textId="77777777" w:rsidR="002D1346" w:rsidRPr="001D6DFD" w:rsidRDefault="002D1346" w:rsidP="002D1346">
      <w:pPr>
        <w:rPr>
          <w:rFonts w:ascii="Arial" w:hAnsi="Arial" w:cs="Arial"/>
          <w:sz w:val="22"/>
          <w:szCs w:val="22"/>
        </w:rPr>
      </w:pPr>
      <w:r w:rsidRPr="001D6DFD">
        <w:rPr>
          <w:rFonts w:ascii="Arial" w:hAnsi="Arial" w:cs="Arial"/>
          <w:sz w:val="22"/>
          <w:szCs w:val="22"/>
        </w:rPr>
        <w:t>Psychiatrists diagnose complex mental health conditions, prescribe specialist medication and manage individuals requiring secondary mental health services. Clinical psychologists provide specialist psychological assessments and therapies for individuals whose symptoms have not improved with standard treatment.</w:t>
      </w:r>
    </w:p>
    <w:p w14:paraId="672F0AF2" w14:textId="77777777" w:rsidR="002D1346" w:rsidRPr="001D6DFD" w:rsidRDefault="002D1346" w:rsidP="002D1346">
      <w:pPr>
        <w:rPr>
          <w:rFonts w:ascii="Arial" w:hAnsi="Arial" w:cs="Arial"/>
          <w:sz w:val="22"/>
          <w:szCs w:val="22"/>
        </w:rPr>
      </w:pPr>
      <w:r w:rsidRPr="001D6DFD">
        <w:rPr>
          <w:rFonts w:ascii="Arial" w:hAnsi="Arial" w:cs="Arial"/>
          <w:sz w:val="22"/>
          <w:szCs w:val="22"/>
        </w:rPr>
        <w:t>Mental health nurses provide education, emotional support, medication management and regular monitoring. They help individuals manage symptoms while promoting recovery and independence.</w:t>
      </w:r>
    </w:p>
    <w:p w14:paraId="12C3D82F" w14:textId="77777777" w:rsidR="002D1346" w:rsidRPr="001D6DFD" w:rsidRDefault="002D1346" w:rsidP="002D1346">
      <w:pPr>
        <w:rPr>
          <w:rFonts w:ascii="Arial" w:hAnsi="Arial" w:cs="Arial"/>
          <w:sz w:val="22"/>
          <w:szCs w:val="22"/>
        </w:rPr>
      </w:pPr>
      <w:r w:rsidRPr="001D6DFD">
        <w:rPr>
          <w:rFonts w:ascii="Arial" w:hAnsi="Arial" w:cs="Arial"/>
          <w:sz w:val="22"/>
          <w:szCs w:val="22"/>
        </w:rPr>
        <w:t>Social workers assess social care needs, safeguarding concerns and access to community resources. They help individuals obtain practical support such as housing assistance, financial advice and social care services where required.</w:t>
      </w:r>
    </w:p>
    <w:p w14:paraId="7E49369F" w14:textId="77777777" w:rsidR="002D1346" w:rsidRPr="001D6DFD" w:rsidRDefault="002D1346" w:rsidP="002D1346">
      <w:pPr>
        <w:rPr>
          <w:rFonts w:ascii="Arial" w:hAnsi="Arial" w:cs="Arial"/>
          <w:sz w:val="22"/>
          <w:szCs w:val="22"/>
        </w:rPr>
      </w:pPr>
      <w:r w:rsidRPr="001D6DFD">
        <w:rPr>
          <w:rFonts w:ascii="Arial" w:hAnsi="Arial" w:cs="Arial"/>
          <w:sz w:val="22"/>
          <w:szCs w:val="22"/>
        </w:rPr>
        <w:t>Occupational therapists assist individuals in regaining confidence and independence by supporting daily living skills, returning to employment or education and participating in meaningful activities.</w:t>
      </w:r>
    </w:p>
    <w:p w14:paraId="59C170C4" w14:textId="77777777" w:rsidR="002D1346" w:rsidRPr="001D6DFD" w:rsidRDefault="002D1346" w:rsidP="002D1346">
      <w:pPr>
        <w:rPr>
          <w:rFonts w:ascii="Arial" w:hAnsi="Arial" w:cs="Arial"/>
          <w:sz w:val="22"/>
          <w:szCs w:val="22"/>
        </w:rPr>
      </w:pPr>
      <w:r w:rsidRPr="001D6DFD">
        <w:rPr>
          <w:rFonts w:ascii="Arial" w:hAnsi="Arial" w:cs="Arial"/>
          <w:sz w:val="22"/>
          <w:szCs w:val="22"/>
        </w:rPr>
        <w:t>Support groups and charities play an essential role in community care. Organisations such as Mind, Rethink Mental Illness and Samaritans provide emotional support, information, helplines, peer support groups and crisis intervention services. These organisations complement NHS services by reducing isolation and promoting recovery.</w:t>
      </w:r>
    </w:p>
    <w:p w14:paraId="6D0FE48B" w14:textId="77777777" w:rsidR="002D1346" w:rsidRPr="001D6DFD" w:rsidRDefault="002D1346" w:rsidP="002D1346">
      <w:pPr>
        <w:rPr>
          <w:rFonts w:ascii="Arial" w:hAnsi="Arial" w:cs="Arial"/>
          <w:sz w:val="22"/>
          <w:szCs w:val="22"/>
        </w:rPr>
      </w:pPr>
      <w:r w:rsidRPr="001D6DFD">
        <w:rPr>
          <w:rFonts w:ascii="Arial" w:hAnsi="Arial" w:cs="Arial"/>
          <w:sz w:val="22"/>
          <w:szCs w:val="22"/>
        </w:rPr>
        <w:t>Employment support services help individuals return to work through vocational rehabilitation, workplace adjustments and confidence-building programmes. Remaining employed where possible often improves recovery and overall wellbeing.</w:t>
      </w:r>
    </w:p>
    <w:p w14:paraId="15BFA46E" w14:textId="77777777" w:rsidR="002D1346" w:rsidRPr="001D6DFD" w:rsidRDefault="002D1346" w:rsidP="002D1346">
      <w:pPr>
        <w:rPr>
          <w:rFonts w:ascii="Arial" w:hAnsi="Arial" w:cs="Arial"/>
          <w:sz w:val="22"/>
          <w:szCs w:val="22"/>
        </w:rPr>
      </w:pPr>
      <w:r w:rsidRPr="001D6DFD">
        <w:rPr>
          <w:rFonts w:ascii="Arial" w:hAnsi="Arial" w:cs="Arial"/>
          <w:sz w:val="22"/>
          <w:szCs w:val="22"/>
        </w:rPr>
        <w:t>Crisis Resolution and Home Treatment Teams provide urgent support for individuals experiencing severe depression who may otherwise require hospital admission. They deliver intensive treatment within the person's own home whenever appropriate.</w:t>
      </w:r>
    </w:p>
    <w:p w14:paraId="7413D438" w14:textId="77777777" w:rsidR="002D1346" w:rsidRPr="001D6DFD" w:rsidRDefault="002D1346" w:rsidP="002D1346">
      <w:pPr>
        <w:rPr>
          <w:rFonts w:ascii="Arial" w:hAnsi="Arial" w:cs="Arial"/>
          <w:sz w:val="22"/>
          <w:szCs w:val="22"/>
        </w:rPr>
      </w:pPr>
      <w:r w:rsidRPr="001D6DFD">
        <w:rPr>
          <w:rFonts w:ascii="Arial" w:hAnsi="Arial" w:cs="Arial"/>
          <w:sz w:val="22"/>
          <w:szCs w:val="22"/>
        </w:rPr>
        <w:t>Family members and carers should also receive support through education, respite services and carers' assessments. Supporting carers improves their wellbeing while enabling them to continue providing effective care.</w:t>
      </w:r>
    </w:p>
    <w:p w14:paraId="37C15464" w14:textId="77777777" w:rsidR="002D1346" w:rsidRPr="001D6DFD" w:rsidRDefault="002D1346" w:rsidP="002D1346">
      <w:pPr>
        <w:rPr>
          <w:rFonts w:ascii="Arial" w:hAnsi="Arial" w:cs="Arial"/>
          <w:sz w:val="22"/>
          <w:szCs w:val="22"/>
        </w:rPr>
      </w:pPr>
      <w:r w:rsidRPr="001D6DFD">
        <w:rPr>
          <w:rFonts w:ascii="Arial" w:hAnsi="Arial" w:cs="Arial"/>
          <w:sz w:val="22"/>
          <w:szCs w:val="22"/>
        </w:rPr>
        <w:t>Effective communication between health and social care professionals is essential. A multidisciplinary approach ensures individuals receive coordinated, person-centred care that addresses both medical and social needs. Care plans should be reviewed regularly to ensure treatment remains appropriate as needs change.</w:t>
      </w:r>
    </w:p>
    <w:p w14:paraId="0ECF5779" w14:textId="77777777" w:rsidR="002D1346" w:rsidRPr="001D6DFD" w:rsidRDefault="002D1346" w:rsidP="002D1346">
      <w:pPr>
        <w:rPr>
          <w:rFonts w:ascii="Arial" w:hAnsi="Arial" w:cs="Arial"/>
          <w:b/>
          <w:bCs/>
          <w:sz w:val="22"/>
          <w:szCs w:val="22"/>
        </w:rPr>
      </w:pPr>
      <w:r w:rsidRPr="001D6DFD">
        <w:rPr>
          <w:rFonts w:ascii="Arial" w:hAnsi="Arial" w:cs="Arial"/>
          <w:b/>
          <w:bCs/>
          <w:sz w:val="22"/>
          <w:szCs w:val="22"/>
        </w:rPr>
        <w:t>Conclusion</w:t>
      </w:r>
    </w:p>
    <w:p w14:paraId="66E9FA14" w14:textId="77777777" w:rsidR="008B53B3" w:rsidRDefault="008B53B3" w:rsidP="008B53B3">
      <w:pPr>
        <w:rPr>
          <w:rFonts w:ascii="Arial" w:hAnsi="Arial" w:cs="Arial"/>
          <w:sz w:val="22"/>
          <w:szCs w:val="22"/>
        </w:rPr>
      </w:pPr>
      <w:r w:rsidRPr="008B53B3">
        <w:rPr>
          <w:rFonts w:ascii="Arial" w:hAnsi="Arial" w:cs="Arial"/>
          <w:sz w:val="22"/>
          <w:szCs w:val="22"/>
        </w:rPr>
        <w:t>In conclusion, depression is a common but serious mental health disorder that has a profound impact on an individual's emotional, physical, and social wellbeing. Without timely recognition and appropriate intervention, it can affect daily functioning, relationships, employment, and overall quality of life. Early identification through validated assessment tools enables healthcare professionals to diagnose depression accurately, monitor changes in symptoms, and develop effective, person-centred treatment plans (NICE, 2022). Successful management requires a holistic approach that combines psychological therapies, appropriate medication, lifestyle modifications, and ongoing support from health and social care services. Collaborative working between general practitioners, mental health specialists, social workers, and voluntary organisations ensures that individuals receive coordinated care tailored to their individual needs. In addition, tackling stigma and improving access to evidence-based interventions encourage people to seek help at an earlier stage, leading to improved recovery, reduced relapse rates, and greater independence. A comprehensive, person-centred approach remains essential for achieving positive long-term outcomes for people living with depression.</w:t>
      </w:r>
    </w:p>
    <w:p w14:paraId="2508A41E" w14:textId="77777777" w:rsidR="00414BD2" w:rsidRDefault="00414BD2" w:rsidP="008B53B3">
      <w:pPr>
        <w:rPr>
          <w:rFonts w:ascii="Arial" w:hAnsi="Arial" w:cs="Arial"/>
          <w:sz w:val="22"/>
          <w:szCs w:val="22"/>
        </w:rPr>
      </w:pPr>
    </w:p>
    <w:p w14:paraId="0A2DF207" w14:textId="1D5FED3B" w:rsidR="00414BD2" w:rsidRPr="00414BD2" w:rsidRDefault="00414BD2" w:rsidP="00414BD2">
      <w:pPr>
        <w:rPr>
          <w:rFonts w:ascii="Arial" w:hAnsi="Arial" w:cs="Arial"/>
          <w:b/>
          <w:bCs/>
          <w:sz w:val="22"/>
          <w:szCs w:val="22"/>
        </w:rPr>
      </w:pPr>
      <w:r w:rsidRPr="00414BD2">
        <w:rPr>
          <w:rFonts w:ascii="Arial" w:hAnsi="Arial" w:cs="Arial"/>
          <w:b/>
          <w:bCs/>
          <w:sz w:val="22"/>
          <w:szCs w:val="22"/>
        </w:rPr>
        <w:t xml:space="preserve">Reference List </w:t>
      </w:r>
    </w:p>
    <w:p w14:paraId="1FAAAED1" w14:textId="77777777" w:rsidR="00414BD2" w:rsidRPr="00414BD2" w:rsidRDefault="00414BD2" w:rsidP="00414BD2">
      <w:pPr>
        <w:rPr>
          <w:rFonts w:ascii="Arial" w:hAnsi="Arial" w:cs="Arial"/>
          <w:sz w:val="22"/>
          <w:szCs w:val="22"/>
        </w:rPr>
      </w:pPr>
      <w:hyperlink r:id="rId7" w:history="1">
        <w:r w:rsidRPr="00414BD2">
          <w:rPr>
            <w:rStyle w:val="Hyperlink"/>
            <w:rFonts w:ascii="Arial" w:hAnsi="Arial" w:cs="Arial"/>
            <w:sz w:val="22"/>
            <w:szCs w:val="22"/>
          </w:rPr>
          <w:t xml:space="preserve">Beck Institute for Cognitive </w:t>
        </w:r>
        <w:proofErr w:type="spellStart"/>
        <w:r w:rsidRPr="00414BD2">
          <w:rPr>
            <w:rStyle w:val="Hyperlink"/>
            <w:rFonts w:ascii="Arial" w:hAnsi="Arial" w:cs="Arial"/>
            <w:sz w:val="22"/>
            <w:szCs w:val="22"/>
          </w:rPr>
          <w:t>Behavior</w:t>
        </w:r>
        <w:proofErr w:type="spellEnd"/>
        <w:r w:rsidRPr="00414BD2">
          <w:rPr>
            <w:rStyle w:val="Hyperlink"/>
            <w:rFonts w:ascii="Arial" w:hAnsi="Arial" w:cs="Arial"/>
            <w:sz w:val="22"/>
            <w:szCs w:val="22"/>
          </w:rPr>
          <w:t xml:space="preserve"> Therapy</w:t>
        </w:r>
      </w:hyperlink>
    </w:p>
    <w:p w14:paraId="72014B35" w14:textId="77777777" w:rsidR="00414BD2" w:rsidRPr="00414BD2" w:rsidRDefault="00414BD2" w:rsidP="00414BD2">
      <w:pPr>
        <w:rPr>
          <w:rFonts w:ascii="Arial" w:hAnsi="Arial" w:cs="Arial"/>
          <w:sz w:val="22"/>
          <w:szCs w:val="22"/>
        </w:rPr>
      </w:pPr>
      <w:r w:rsidRPr="00414BD2">
        <w:rPr>
          <w:rFonts w:ascii="Arial" w:hAnsi="Arial" w:cs="Arial"/>
          <w:sz w:val="22"/>
          <w:szCs w:val="22"/>
        </w:rPr>
        <w:t xml:space="preserve">Beck, A.T., Steer, R.A. and Brown, G.K. (1996) </w:t>
      </w:r>
      <w:r w:rsidRPr="00414BD2">
        <w:rPr>
          <w:rFonts w:ascii="Arial" w:hAnsi="Arial" w:cs="Arial"/>
          <w:i/>
          <w:iCs/>
          <w:sz w:val="22"/>
          <w:szCs w:val="22"/>
        </w:rPr>
        <w:t>Manual for the Beck Depression Inventory-II</w:t>
      </w:r>
      <w:r w:rsidRPr="00414BD2">
        <w:rPr>
          <w:rFonts w:ascii="Arial" w:hAnsi="Arial" w:cs="Arial"/>
          <w:sz w:val="22"/>
          <w:szCs w:val="22"/>
        </w:rPr>
        <w:t>. San Antonio, TX: Psychological Corporation.</w:t>
      </w:r>
    </w:p>
    <w:p w14:paraId="36AF34CE" w14:textId="77777777" w:rsidR="00414BD2" w:rsidRPr="00414BD2" w:rsidRDefault="00414BD2" w:rsidP="00414BD2">
      <w:pPr>
        <w:rPr>
          <w:rFonts w:ascii="Arial" w:hAnsi="Arial" w:cs="Arial"/>
          <w:sz w:val="22"/>
          <w:szCs w:val="22"/>
        </w:rPr>
      </w:pPr>
      <w:hyperlink r:id="rId8" w:history="1">
        <w:r w:rsidRPr="00414BD2">
          <w:rPr>
            <w:rStyle w:val="Hyperlink"/>
            <w:rFonts w:ascii="Arial" w:hAnsi="Arial" w:cs="Arial"/>
            <w:sz w:val="22"/>
            <w:szCs w:val="22"/>
          </w:rPr>
          <w:t>Mind</w:t>
        </w:r>
      </w:hyperlink>
    </w:p>
    <w:p w14:paraId="7A8982BF" w14:textId="77777777" w:rsidR="00414BD2" w:rsidRPr="00414BD2" w:rsidRDefault="00414BD2" w:rsidP="00414BD2">
      <w:pPr>
        <w:rPr>
          <w:rFonts w:ascii="Arial" w:hAnsi="Arial" w:cs="Arial"/>
          <w:sz w:val="22"/>
          <w:szCs w:val="22"/>
        </w:rPr>
      </w:pPr>
      <w:r w:rsidRPr="00414BD2">
        <w:rPr>
          <w:rFonts w:ascii="Arial" w:hAnsi="Arial" w:cs="Arial"/>
          <w:sz w:val="22"/>
          <w:szCs w:val="22"/>
        </w:rPr>
        <w:t xml:space="preserve">Mind (2024) </w:t>
      </w:r>
      <w:r w:rsidRPr="00414BD2">
        <w:rPr>
          <w:rFonts w:ascii="Arial" w:hAnsi="Arial" w:cs="Arial"/>
          <w:i/>
          <w:iCs/>
          <w:sz w:val="22"/>
          <w:szCs w:val="22"/>
        </w:rPr>
        <w:t>Depression</w:t>
      </w:r>
      <w:r w:rsidRPr="00414BD2">
        <w:rPr>
          <w:rFonts w:ascii="Arial" w:hAnsi="Arial" w:cs="Arial"/>
          <w:sz w:val="22"/>
          <w:szCs w:val="22"/>
        </w:rPr>
        <w:t xml:space="preserve">. Available at: </w:t>
      </w:r>
      <w:hyperlink r:id="rId9" w:history="1">
        <w:r w:rsidRPr="00414BD2">
          <w:rPr>
            <w:rStyle w:val="Hyperlink"/>
            <w:rFonts w:ascii="Arial" w:hAnsi="Arial" w:cs="Arial"/>
            <w:sz w:val="22"/>
            <w:szCs w:val="22"/>
          </w:rPr>
          <w:t>https://www.mind.org.uk/information-support/types-of-mental-health-problems/depression/</w:t>
        </w:r>
      </w:hyperlink>
      <w:r w:rsidRPr="00414BD2">
        <w:rPr>
          <w:rFonts w:ascii="Arial" w:hAnsi="Arial" w:cs="Arial"/>
          <w:sz w:val="22"/>
          <w:szCs w:val="22"/>
        </w:rPr>
        <w:t xml:space="preserve"> (Accessed: 23 July 2026).</w:t>
      </w:r>
    </w:p>
    <w:p w14:paraId="0869D745" w14:textId="77777777" w:rsidR="00414BD2" w:rsidRPr="00414BD2" w:rsidRDefault="00414BD2" w:rsidP="00414BD2">
      <w:pPr>
        <w:rPr>
          <w:rFonts w:ascii="Arial" w:hAnsi="Arial" w:cs="Arial"/>
          <w:sz w:val="22"/>
          <w:szCs w:val="22"/>
        </w:rPr>
      </w:pPr>
      <w:hyperlink r:id="rId10" w:history="1">
        <w:r w:rsidRPr="00414BD2">
          <w:rPr>
            <w:rStyle w:val="Hyperlink"/>
            <w:rFonts w:ascii="Arial" w:hAnsi="Arial" w:cs="Arial"/>
            <w:sz w:val="22"/>
            <w:szCs w:val="22"/>
          </w:rPr>
          <w:t>NHS</w:t>
        </w:r>
      </w:hyperlink>
    </w:p>
    <w:p w14:paraId="5F742B89" w14:textId="77777777" w:rsidR="00414BD2" w:rsidRPr="00414BD2" w:rsidRDefault="00414BD2" w:rsidP="00414BD2">
      <w:pPr>
        <w:rPr>
          <w:rFonts w:ascii="Arial" w:hAnsi="Arial" w:cs="Arial"/>
          <w:sz w:val="22"/>
          <w:szCs w:val="22"/>
        </w:rPr>
      </w:pPr>
      <w:r w:rsidRPr="00414BD2">
        <w:rPr>
          <w:rFonts w:ascii="Arial" w:hAnsi="Arial" w:cs="Arial"/>
          <w:sz w:val="22"/>
          <w:szCs w:val="22"/>
        </w:rPr>
        <w:t xml:space="preserve">NHS (2024) </w:t>
      </w:r>
      <w:r w:rsidRPr="00414BD2">
        <w:rPr>
          <w:rFonts w:ascii="Arial" w:hAnsi="Arial" w:cs="Arial"/>
          <w:i/>
          <w:iCs/>
          <w:sz w:val="22"/>
          <w:szCs w:val="22"/>
        </w:rPr>
        <w:t>Clinical depression</w:t>
      </w:r>
      <w:r w:rsidRPr="00414BD2">
        <w:rPr>
          <w:rFonts w:ascii="Arial" w:hAnsi="Arial" w:cs="Arial"/>
          <w:sz w:val="22"/>
          <w:szCs w:val="22"/>
        </w:rPr>
        <w:t xml:space="preserve">. Available at: </w:t>
      </w:r>
      <w:hyperlink r:id="rId11" w:history="1">
        <w:r w:rsidRPr="00414BD2">
          <w:rPr>
            <w:rStyle w:val="Hyperlink"/>
            <w:rFonts w:ascii="Arial" w:hAnsi="Arial" w:cs="Arial"/>
            <w:sz w:val="22"/>
            <w:szCs w:val="22"/>
          </w:rPr>
          <w:t>https://www.nhs.uk/mental-health/conditions/clinical-depression/</w:t>
        </w:r>
      </w:hyperlink>
      <w:r w:rsidRPr="00414BD2">
        <w:rPr>
          <w:rFonts w:ascii="Arial" w:hAnsi="Arial" w:cs="Arial"/>
          <w:sz w:val="22"/>
          <w:szCs w:val="22"/>
        </w:rPr>
        <w:t xml:space="preserve"> (Accessed: 23 July 2026).</w:t>
      </w:r>
    </w:p>
    <w:p w14:paraId="06B70CD3" w14:textId="77777777" w:rsidR="00414BD2" w:rsidRPr="00414BD2" w:rsidRDefault="00414BD2" w:rsidP="00414BD2">
      <w:pPr>
        <w:rPr>
          <w:rFonts w:ascii="Arial" w:hAnsi="Arial" w:cs="Arial"/>
          <w:sz w:val="22"/>
          <w:szCs w:val="22"/>
        </w:rPr>
      </w:pPr>
      <w:hyperlink r:id="rId12" w:history="1">
        <w:r w:rsidRPr="00414BD2">
          <w:rPr>
            <w:rStyle w:val="Hyperlink"/>
            <w:rFonts w:ascii="Arial" w:hAnsi="Arial" w:cs="Arial"/>
            <w:sz w:val="22"/>
            <w:szCs w:val="22"/>
          </w:rPr>
          <w:t>NICE</w:t>
        </w:r>
      </w:hyperlink>
    </w:p>
    <w:p w14:paraId="3773BD44" w14:textId="77777777" w:rsidR="00414BD2" w:rsidRPr="00414BD2" w:rsidRDefault="00414BD2" w:rsidP="00414BD2">
      <w:pPr>
        <w:rPr>
          <w:rFonts w:ascii="Arial" w:hAnsi="Arial" w:cs="Arial"/>
          <w:sz w:val="22"/>
          <w:szCs w:val="22"/>
        </w:rPr>
      </w:pPr>
      <w:r w:rsidRPr="00414BD2">
        <w:rPr>
          <w:rFonts w:ascii="Arial" w:hAnsi="Arial" w:cs="Arial"/>
          <w:sz w:val="22"/>
          <w:szCs w:val="22"/>
        </w:rPr>
        <w:t xml:space="preserve">National Institute for Health and Care Excellence (NICE) (2022) </w:t>
      </w:r>
      <w:r w:rsidRPr="00414BD2">
        <w:rPr>
          <w:rFonts w:ascii="Arial" w:hAnsi="Arial" w:cs="Arial"/>
          <w:i/>
          <w:iCs/>
          <w:sz w:val="22"/>
          <w:szCs w:val="22"/>
        </w:rPr>
        <w:t>Depression in adults: treatment and management (NG222).</w:t>
      </w:r>
      <w:r w:rsidRPr="00414BD2">
        <w:rPr>
          <w:rFonts w:ascii="Arial" w:hAnsi="Arial" w:cs="Arial"/>
          <w:sz w:val="22"/>
          <w:szCs w:val="22"/>
        </w:rPr>
        <w:t xml:space="preserve"> Available at: </w:t>
      </w:r>
      <w:hyperlink r:id="rId13" w:history="1">
        <w:r w:rsidRPr="00414BD2">
          <w:rPr>
            <w:rStyle w:val="Hyperlink"/>
            <w:rFonts w:ascii="Arial" w:hAnsi="Arial" w:cs="Arial"/>
            <w:sz w:val="22"/>
            <w:szCs w:val="22"/>
          </w:rPr>
          <w:t>https://www.nice.org.uk/guidance/ng222</w:t>
        </w:r>
      </w:hyperlink>
      <w:r w:rsidRPr="00414BD2">
        <w:rPr>
          <w:rFonts w:ascii="Arial" w:hAnsi="Arial" w:cs="Arial"/>
          <w:sz w:val="22"/>
          <w:szCs w:val="22"/>
        </w:rPr>
        <w:t xml:space="preserve"> (Accessed: 23 July 2026).</w:t>
      </w:r>
    </w:p>
    <w:p w14:paraId="6E309F89" w14:textId="77777777" w:rsidR="00414BD2" w:rsidRPr="00414BD2" w:rsidRDefault="00414BD2" w:rsidP="00414BD2">
      <w:pPr>
        <w:rPr>
          <w:rFonts w:ascii="Arial" w:hAnsi="Arial" w:cs="Arial"/>
          <w:sz w:val="22"/>
          <w:szCs w:val="22"/>
        </w:rPr>
      </w:pPr>
      <w:hyperlink r:id="rId14" w:history="1">
        <w:r w:rsidRPr="00414BD2">
          <w:rPr>
            <w:rStyle w:val="Hyperlink"/>
            <w:rFonts w:ascii="Arial" w:hAnsi="Arial" w:cs="Arial"/>
            <w:sz w:val="22"/>
            <w:szCs w:val="22"/>
          </w:rPr>
          <w:t>Office for National Statistics</w:t>
        </w:r>
      </w:hyperlink>
    </w:p>
    <w:p w14:paraId="5A652FB2" w14:textId="77777777" w:rsidR="00414BD2" w:rsidRPr="00414BD2" w:rsidRDefault="00414BD2" w:rsidP="00414BD2">
      <w:pPr>
        <w:rPr>
          <w:rFonts w:ascii="Arial" w:hAnsi="Arial" w:cs="Arial"/>
          <w:sz w:val="22"/>
          <w:szCs w:val="22"/>
        </w:rPr>
      </w:pPr>
      <w:r w:rsidRPr="00414BD2">
        <w:rPr>
          <w:rFonts w:ascii="Arial" w:hAnsi="Arial" w:cs="Arial"/>
          <w:sz w:val="22"/>
          <w:szCs w:val="22"/>
        </w:rPr>
        <w:t xml:space="preserve">Office for National Statistics (ONS) (2024) </w:t>
      </w:r>
      <w:r w:rsidRPr="00414BD2">
        <w:rPr>
          <w:rFonts w:ascii="Arial" w:hAnsi="Arial" w:cs="Arial"/>
          <w:i/>
          <w:iCs/>
          <w:sz w:val="22"/>
          <w:szCs w:val="22"/>
        </w:rPr>
        <w:t>Suicides in England and Wales</w:t>
      </w:r>
      <w:r w:rsidRPr="00414BD2">
        <w:rPr>
          <w:rFonts w:ascii="Arial" w:hAnsi="Arial" w:cs="Arial"/>
          <w:sz w:val="22"/>
          <w:szCs w:val="22"/>
        </w:rPr>
        <w:t xml:space="preserve">. Available at: </w:t>
      </w:r>
      <w:hyperlink r:id="rId15" w:history="1">
        <w:r w:rsidRPr="00414BD2">
          <w:rPr>
            <w:rStyle w:val="Hyperlink"/>
            <w:rFonts w:ascii="Arial" w:hAnsi="Arial" w:cs="Arial"/>
            <w:sz w:val="22"/>
            <w:szCs w:val="22"/>
          </w:rPr>
          <w:t>https://www.ons.gov.uk</w:t>
        </w:r>
      </w:hyperlink>
      <w:r w:rsidRPr="00414BD2">
        <w:rPr>
          <w:rFonts w:ascii="Arial" w:hAnsi="Arial" w:cs="Arial"/>
          <w:sz w:val="22"/>
          <w:szCs w:val="22"/>
        </w:rPr>
        <w:t xml:space="preserve"> (Accessed: 23 July 2026).</w:t>
      </w:r>
    </w:p>
    <w:p w14:paraId="76E3B346" w14:textId="77777777" w:rsidR="00414BD2" w:rsidRPr="00414BD2" w:rsidRDefault="00414BD2" w:rsidP="00414BD2">
      <w:pPr>
        <w:rPr>
          <w:rFonts w:ascii="Arial" w:hAnsi="Arial" w:cs="Arial"/>
          <w:sz w:val="22"/>
          <w:szCs w:val="22"/>
        </w:rPr>
      </w:pPr>
      <w:hyperlink r:id="rId16" w:history="1">
        <w:r w:rsidRPr="00414BD2">
          <w:rPr>
            <w:rStyle w:val="Hyperlink"/>
            <w:rFonts w:ascii="Arial" w:hAnsi="Arial" w:cs="Arial"/>
            <w:sz w:val="22"/>
            <w:szCs w:val="22"/>
          </w:rPr>
          <w:t>Patient Health Questionnaire (PHQ-9)</w:t>
        </w:r>
      </w:hyperlink>
    </w:p>
    <w:p w14:paraId="18618F0D" w14:textId="77777777" w:rsidR="00414BD2" w:rsidRPr="00414BD2" w:rsidRDefault="00414BD2" w:rsidP="00414BD2">
      <w:pPr>
        <w:rPr>
          <w:rFonts w:ascii="Arial" w:hAnsi="Arial" w:cs="Arial"/>
          <w:sz w:val="22"/>
          <w:szCs w:val="22"/>
        </w:rPr>
      </w:pPr>
      <w:r w:rsidRPr="00414BD2">
        <w:rPr>
          <w:rFonts w:ascii="Arial" w:hAnsi="Arial" w:cs="Arial"/>
          <w:sz w:val="22"/>
          <w:szCs w:val="22"/>
        </w:rPr>
        <w:t xml:space="preserve">Pfizer Inc. (1999) </w:t>
      </w:r>
      <w:r w:rsidRPr="00414BD2">
        <w:rPr>
          <w:rFonts w:ascii="Arial" w:hAnsi="Arial" w:cs="Arial"/>
          <w:i/>
          <w:iCs/>
          <w:sz w:val="22"/>
          <w:szCs w:val="22"/>
        </w:rPr>
        <w:t>Patient Health Questionnaire (PHQ-9).</w:t>
      </w:r>
      <w:r w:rsidRPr="00414BD2">
        <w:rPr>
          <w:rFonts w:ascii="Arial" w:hAnsi="Arial" w:cs="Arial"/>
          <w:sz w:val="22"/>
          <w:szCs w:val="22"/>
        </w:rPr>
        <w:t xml:space="preserve"> Available at: </w:t>
      </w:r>
      <w:hyperlink r:id="rId17" w:history="1">
        <w:r w:rsidRPr="00414BD2">
          <w:rPr>
            <w:rStyle w:val="Hyperlink"/>
            <w:rFonts w:ascii="Arial" w:hAnsi="Arial" w:cs="Arial"/>
            <w:sz w:val="22"/>
            <w:szCs w:val="22"/>
          </w:rPr>
          <w:t>https://www.phqscreeners.com</w:t>
        </w:r>
      </w:hyperlink>
      <w:r w:rsidRPr="00414BD2">
        <w:rPr>
          <w:rFonts w:ascii="Arial" w:hAnsi="Arial" w:cs="Arial"/>
          <w:sz w:val="22"/>
          <w:szCs w:val="22"/>
        </w:rPr>
        <w:t xml:space="preserve"> (Accessed: 23 July 2026).</w:t>
      </w:r>
    </w:p>
    <w:p w14:paraId="71B99AB2" w14:textId="77777777" w:rsidR="00414BD2" w:rsidRPr="00414BD2" w:rsidRDefault="00414BD2" w:rsidP="00414BD2">
      <w:pPr>
        <w:rPr>
          <w:rFonts w:ascii="Arial" w:hAnsi="Arial" w:cs="Arial"/>
          <w:sz w:val="22"/>
          <w:szCs w:val="22"/>
        </w:rPr>
      </w:pPr>
      <w:hyperlink r:id="rId18" w:history="1">
        <w:r w:rsidRPr="00414BD2">
          <w:rPr>
            <w:rStyle w:val="Hyperlink"/>
            <w:rFonts w:ascii="Arial" w:hAnsi="Arial" w:cs="Arial"/>
            <w:sz w:val="22"/>
            <w:szCs w:val="22"/>
          </w:rPr>
          <w:t>Rethink Mental Illness</w:t>
        </w:r>
      </w:hyperlink>
    </w:p>
    <w:p w14:paraId="7870889C" w14:textId="77777777" w:rsidR="00414BD2" w:rsidRPr="00414BD2" w:rsidRDefault="00414BD2" w:rsidP="00414BD2">
      <w:pPr>
        <w:rPr>
          <w:rFonts w:ascii="Arial" w:hAnsi="Arial" w:cs="Arial"/>
          <w:sz w:val="22"/>
          <w:szCs w:val="22"/>
        </w:rPr>
      </w:pPr>
      <w:r w:rsidRPr="00414BD2">
        <w:rPr>
          <w:rFonts w:ascii="Arial" w:hAnsi="Arial" w:cs="Arial"/>
          <w:sz w:val="22"/>
          <w:szCs w:val="22"/>
        </w:rPr>
        <w:t xml:space="preserve">Rethink Mental Illness (2024) </w:t>
      </w:r>
      <w:r w:rsidRPr="00414BD2">
        <w:rPr>
          <w:rFonts w:ascii="Arial" w:hAnsi="Arial" w:cs="Arial"/>
          <w:i/>
          <w:iCs/>
          <w:sz w:val="22"/>
          <w:szCs w:val="22"/>
        </w:rPr>
        <w:t>Depression</w:t>
      </w:r>
      <w:r w:rsidRPr="00414BD2">
        <w:rPr>
          <w:rFonts w:ascii="Arial" w:hAnsi="Arial" w:cs="Arial"/>
          <w:sz w:val="22"/>
          <w:szCs w:val="22"/>
        </w:rPr>
        <w:t xml:space="preserve">. Available at: </w:t>
      </w:r>
      <w:hyperlink r:id="rId19" w:history="1">
        <w:r w:rsidRPr="00414BD2">
          <w:rPr>
            <w:rStyle w:val="Hyperlink"/>
            <w:rFonts w:ascii="Arial" w:hAnsi="Arial" w:cs="Arial"/>
            <w:sz w:val="22"/>
            <w:szCs w:val="22"/>
          </w:rPr>
          <w:t>https://www.rethink.org</w:t>
        </w:r>
      </w:hyperlink>
      <w:r w:rsidRPr="00414BD2">
        <w:rPr>
          <w:rFonts w:ascii="Arial" w:hAnsi="Arial" w:cs="Arial"/>
          <w:sz w:val="22"/>
          <w:szCs w:val="22"/>
        </w:rPr>
        <w:t xml:space="preserve"> (Accessed: 23 July 2026).</w:t>
      </w:r>
    </w:p>
    <w:p w14:paraId="1035C2E2" w14:textId="77777777" w:rsidR="00414BD2" w:rsidRPr="00414BD2" w:rsidRDefault="00414BD2" w:rsidP="00414BD2">
      <w:pPr>
        <w:rPr>
          <w:rFonts w:ascii="Arial" w:hAnsi="Arial" w:cs="Arial"/>
          <w:sz w:val="22"/>
          <w:szCs w:val="22"/>
        </w:rPr>
      </w:pPr>
      <w:hyperlink r:id="rId20" w:history="1">
        <w:r w:rsidRPr="00414BD2">
          <w:rPr>
            <w:rStyle w:val="Hyperlink"/>
            <w:rFonts w:ascii="Arial" w:hAnsi="Arial" w:cs="Arial"/>
            <w:sz w:val="22"/>
            <w:szCs w:val="22"/>
          </w:rPr>
          <w:t>Samaritans</w:t>
        </w:r>
      </w:hyperlink>
    </w:p>
    <w:p w14:paraId="79821577" w14:textId="77777777" w:rsidR="00414BD2" w:rsidRPr="00414BD2" w:rsidRDefault="00414BD2" w:rsidP="00414BD2">
      <w:pPr>
        <w:rPr>
          <w:rFonts w:ascii="Arial" w:hAnsi="Arial" w:cs="Arial"/>
          <w:sz w:val="22"/>
          <w:szCs w:val="22"/>
        </w:rPr>
      </w:pPr>
      <w:r w:rsidRPr="00414BD2">
        <w:rPr>
          <w:rFonts w:ascii="Arial" w:hAnsi="Arial" w:cs="Arial"/>
          <w:sz w:val="22"/>
          <w:szCs w:val="22"/>
        </w:rPr>
        <w:t xml:space="preserve">Samaritans (2024) </w:t>
      </w:r>
      <w:r w:rsidRPr="00414BD2">
        <w:rPr>
          <w:rFonts w:ascii="Arial" w:hAnsi="Arial" w:cs="Arial"/>
          <w:i/>
          <w:iCs/>
          <w:sz w:val="22"/>
          <w:szCs w:val="22"/>
        </w:rPr>
        <w:t>Support for depression and suicidal thoughts</w:t>
      </w:r>
      <w:r w:rsidRPr="00414BD2">
        <w:rPr>
          <w:rFonts w:ascii="Arial" w:hAnsi="Arial" w:cs="Arial"/>
          <w:sz w:val="22"/>
          <w:szCs w:val="22"/>
        </w:rPr>
        <w:t xml:space="preserve">. Available at: </w:t>
      </w:r>
      <w:hyperlink r:id="rId21" w:history="1">
        <w:r w:rsidRPr="00414BD2">
          <w:rPr>
            <w:rStyle w:val="Hyperlink"/>
            <w:rFonts w:ascii="Arial" w:hAnsi="Arial" w:cs="Arial"/>
            <w:sz w:val="22"/>
            <w:szCs w:val="22"/>
          </w:rPr>
          <w:t>https://www.samaritans.org</w:t>
        </w:r>
      </w:hyperlink>
      <w:r w:rsidRPr="00414BD2">
        <w:rPr>
          <w:rFonts w:ascii="Arial" w:hAnsi="Arial" w:cs="Arial"/>
          <w:sz w:val="22"/>
          <w:szCs w:val="22"/>
        </w:rPr>
        <w:t xml:space="preserve"> (Accessed: 23 July 2026).</w:t>
      </w:r>
    </w:p>
    <w:p w14:paraId="0E7E6D5F" w14:textId="77777777" w:rsidR="00414BD2" w:rsidRPr="00414BD2" w:rsidRDefault="00414BD2" w:rsidP="00414BD2">
      <w:pPr>
        <w:rPr>
          <w:rFonts w:ascii="Arial" w:hAnsi="Arial" w:cs="Arial"/>
          <w:sz w:val="22"/>
          <w:szCs w:val="22"/>
        </w:rPr>
      </w:pPr>
      <w:hyperlink r:id="rId22" w:history="1">
        <w:r w:rsidRPr="00414BD2">
          <w:rPr>
            <w:rStyle w:val="Hyperlink"/>
            <w:rFonts w:ascii="Arial" w:hAnsi="Arial" w:cs="Arial"/>
            <w:sz w:val="22"/>
            <w:szCs w:val="22"/>
          </w:rPr>
          <w:t>World Health Organization</w:t>
        </w:r>
      </w:hyperlink>
    </w:p>
    <w:p w14:paraId="233681CC" w14:textId="77777777" w:rsidR="00414BD2" w:rsidRPr="00414BD2" w:rsidRDefault="00414BD2" w:rsidP="00414BD2">
      <w:pPr>
        <w:rPr>
          <w:rFonts w:ascii="Arial" w:hAnsi="Arial" w:cs="Arial"/>
          <w:sz w:val="22"/>
          <w:szCs w:val="22"/>
        </w:rPr>
      </w:pPr>
      <w:r w:rsidRPr="00414BD2">
        <w:rPr>
          <w:rFonts w:ascii="Arial" w:hAnsi="Arial" w:cs="Arial"/>
          <w:sz w:val="22"/>
          <w:szCs w:val="22"/>
        </w:rPr>
        <w:t xml:space="preserve">World Health Organization (WHO) (2023) </w:t>
      </w:r>
      <w:r w:rsidRPr="00414BD2">
        <w:rPr>
          <w:rFonts w:ascii="Arial" w:hAnsi="Arial" w:cs="Arial"/>
          <w:i/>
          <w:iCs/>
          <w:sz w:val="22"/>
          <w:szCs w:val="22"/>
        </w:rPr>
        <w:t>Depression</w:t>
      </w:r>
      <w:r w:rsidRPr="00414BD2">
        <w:rPr>
          <w:rFonts w:ascii="Arial" w:hAnsi="Arial" w:cs="Arial"/>
          <w:sz w:val="22"/>
          <w:szCs w:val="22"/>
        </w:rPr>
        <w:t xml:space="preserve">. Available at: </w:t>
      </w:r>
      <w:hyperlink r:id="rId23" w:history="1">
        <w:r w:rsidRPr="00414BD2">
          <w:rPr>
            <w:rStyle w:val="Hyperlink"/>
            <w:rFonts w:ascii="Arial" w:hAnsi="Arial" w:cs="Arial"/>
            <w:sz w:val="22"/>
            <w:szCs w:val="22"/>
          </w:rPr>
          <w:t>https://www.who.int/news-room/fact-sheets/detail/depression</w:t>
        </w:r>
      </w:hyperlink>
      <w:r w:rsidRPr="00414BD2">
        <w:rPr>
          <w:rFonts w:ascii="Arial" w:hAnsi="Arial" w:cs="Arial"/>
          <w:sz w:val="22"/>
          <w:szCs w:val="22"/>
        </w:rPr>
        <w:t xml:space="preserve"> (Accessed: 23 July 2026).</w:t>
      </w:r>
    </w:p>
    <w:p w14:paraId="4F49DB0C" w14:textId="77777777" w:rsidR="00414BD2" w:rsidRPr="008B53B3" w:rsidRDefault="00414BD2" w:rsidP="008B53B3">
      <w:pPr>
        <w:rPr>
          <w:rFonts w:ascii="Arial" w:hAnsi="Arial" w:cs="Arial"/>
          <w:sz w:val="22"/>
          <w:szCs w:val="22"/>
        </w:rPr>
      </w:pPr>
    </w:p>
    <w:p w14:paraId="463329C6" w14:textId="77777777" w:rsidR="00FC206F" w:rsidRPr="001D6DFD" w:rsidRDefault="00FC206F">
      <w:pPr>
        <w:rPr>
          <w:rFonts w:ascii="Arial" w:hAnsi="Arial" w:cs="Arial"/>
          <w:sz w:val="22"/>
          <w:szCs w:val="22"/>
        </w:rPr>
      </w:pPr>
    </w:p>
    <w:sectPr w:rsidR="00FC206F" w:rsidRPr="001D6D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0738E"/>
    <w:multiLevelType w:val="hybridMultilevel"/>
    <w:tmpl w:val="C3A885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8AC4E45"/>
    <w:multiLevelType w:val="hybridMultilevel"/>
    <w:tmpl w:val="EE861012"/>
    <w:lvl w:ilvl="0" w:tplc="088E90EC">
      <w:numFmt w:val="bullet"/>
      <w:lvlText w:val="-"/>
      <w:lvlJc w:val="left"/>
      <w:pPr>
        <w:ind w:left="1192" w:hanging="360"/>
      </w:pPr>
      <w:rPr>
        <w:rFonts w:ascii="Arial" w:eastAsia="Arial" w:hAnsi="Arial" w:cs="Arial" w:hint="default"/>
        <w:b w:val="0"/>
        <w:bCs w:val="0"/>
        <w:i w:val="0"/>
        <w:iCs w:val="0"/>
        <w:color w:val="37393A"/>
        <w:w w:val="100"/>
        <w:sz w:val="23"/>
        <w:szCs w:val="23"/>
        <w:lang w:val="en-US" w:eastAsia="en-US" w:bidi="ar-SA"/>
      </w:rPr>
    </w:lvl>
    <w:lvl w:ilvl="1" w:tplc="51DAA30E">
      <w:numFmt w:val="bullet"/>
      <w:lvlText w:val="•"/>
      <w:lvlJc w:val="left"/>
      <w:pPr>
        <w:ind w:left="2054" w:hanging="360"/>
      </w:pPr>
      <w:rPr>
        <w:lang w:val="en-US" w:eastAsia="en-US" w:bidi="ar-SA"/>
      </w:rPr>
    </w:lvl>
    <w:lvl w:ilvl="2" w:tplc="D2242E86">
      <w:numFmt w:val="bullet"/>
      <w:lvlText w:val="•"/>
      <w:lvlJc w:val="left"/>
      <w:pPr>
        <w:ind w:left="2908" w:hanging="360"/>
      </w:pPr>
      <w:rPr>
        <w:lang w:val="en-US" w:eastAsia="en-US" w:bidi="ar-SA"/>
      </w:rPr>
    </w:lvl>
    <w:lvl w:ilvl="3" w:tplc="1A9896AE">
      <w:numFmt w:val="bullet"/>
      <w:lvlText w:val="•"/>
      <w:lvlJc w:val="left"/>
      <w:pPr>
        <w:ind w:left="3762" w:hanging="360"/>
      </w:pPr>
      <w:rPr>
        <w:lang w:val="en-US" w:eastAsia="en-US" w:bidi="ar-SA"/>
      </w:rPr>
    </w:lvl>
    <w:lvl w:ilvl="4" w:tplc="2A30DF2C">
      <w:numFmt w:val="bullet"/>
      <w:lvlText w:val="•"/>
      <w:lvlJc w:val="left"/>
      <w:pPr>
        <w:ind w:left="4617" w:hanging="360"/>
      </w:pPr>
      <w:rPr>
        <w:lang w:val="en-US" w:eastAsia="en-US" w:bidi="ar-SA"/>
      </w:rPr>
    </w:lvl>
    <w:lvl w:ilvl="5" w:tplc="2DE27BF8">
      <w:numFmt w:val="bullet"/>
      <w:lvlText w:val="•"/>
      <w:lvlJc w:val="left"/>
      <w:pPr>
        <w:ind w:left="5471" w:hanging="360"/>
      </w:pPr>
      <w:rPr>
        <w:lang w:val="en-US" w:eastAsia="en-US" w:bidi="ar-SA"/>
      </w:rPr>
    </w:lvl>
    <w:lvl w:ilvl="6" w:tplc="41B89398">
      <w:numFmt w:val="bullet"/>
      <w:lvlText w:val="•"/>
      <w:lvlJc w:val="left"/>
      <w:pPr>
        <w:ind w:left="6325" w:hanging="360"/>
      </w:pPr>
      <w:rPr>
        <w:lang w:val="en-US" w:eastAsia="en-US" w:bidi="ar-SA"/>
      </w:rPr>
    </w:lvl>
    <w:lvl w:ilvl="7" w:tplc="D37E14E6">
      <w:numFmt w:val="bullet"/>
      <w:lvlText w:val="•"/>
      <w:lvlJc w:val="left"/>
      <w:pPr>
        <w:ind w:left="7180" w:hanging="360"/>
      </w:pPr>
      <w:rPr>
        <w:lang w:val="en-US" w:eastAsia="en-US" w:bidi="ar-SA"/>
      </w:rPr>
    </w:lvl>
    <w:lvl w:ilvl="8" w:tplc="0F86F7D0">
      <w:numFmt w:val="bullet"/>
      <w:lvlText w:val="•"/>
      <w:lvlJc w:val="left"/>
      <w:pPr>
        <w:ind w:left="8034" w:hanging="360"/>
      </w:pPr>
      <w:rPr>
        <w:lang w:val="en-US" w:eastAsia="en-US" w:bidi="ar-SA"/>
      </w:rPr>
    </w:lvl>
  </w:abstractNum>
  <w:abstractNum w:abstractNumId="2" w15:restartNumberingAfterBreak="0">
    <w:nsid w:val="48971028"/>
    <w:multiLevelType w:val="hybridMultilevel"/>
    <w:tmpl w:val="F00245E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0AB6C0B"/>
    <w:multiLevelType w:val="hybridMultilevel"/>
    <w:tmpl w:val="519E9E9E"/>
    <w:lvl w:ilvl="0" w:tplc="08090001">
      <w:start w:val="1"/>
      <w:numFmt w:val="bullet"/>
      <w:lvlText w:val=""/>
      <w:lvlJc w:val="left"/>
      <w:pPr>
        <w:ind w:left="1299" w:hanging="360"/>
      </w:pPr>
      <w:rPr>
        <w:rFonts w:ascii="Symbol" w:hAnsi="Symbol" w:hint="default"/>
      </w:rPr>
    </w:lvl>
    <w:lvl w:ilvl="1" w:tplc="08090003">
      <w:start w:val="1"/>
      <w:numFmt w:val="bullet"/>
      <w:lvlText w:val="o"/>
      <w:lvlJc w:val="left"/>
      <w:pPr>
        <w:ind w:left="2019" w:hanging="360"/>
      </w:pPr>
      <w:rPr>
        <w:rFonts w:ascii="Courier New" w:hAnsi="Courier New" w:cs="Courier New" w:hint="default"/>
      </w:rPr>
    </w:lvl>
    <w:lvl w:ilvl="2" w:tplc="08090005">
      <w:start w:val="1"/>
      <w:numFmt w:val="bullet"/>
      <w:lvlText w:val=""/>
      <w:lvlJc w:val="left"/>
      <w:pPr>
        <w:ind w:left="2739" w:hanging="360"/>
      </w:pPr>
      <w:rPr>
        <w:rFonts w:ascii="Wingdings" w:hAnsi="Wingdings" w:hint="default"/>
      </w:rPr>
    </w:lvl>
    <w:lvl w:ilvl="3" w:tplc="08090001">
      <w:start w:val="1"/>
      <w:numFmt w:val="bullet"/>
      <w:lvlText w:val=""/>
      <w:lvlJc w:val="left"/>
      <w:pPr>
        <w:ind w:left="3459" w:hanging="360"/>
      </w:pPr>
      <w:rPr>
        <w:rFonts w:ascii="Symbol" w:hAnsi="Symbol" w:hint="default"/>
      </w:rPr>
    </w:lvl>
    <w:lvl w:ilvl="4" w:tplc="08090003">
      <w:start w:val="1"/>
      <w:numFmt w:val="bullet"/>
      <w:lvlText w:val="o"/>
      <w:lvlJc w:val="left"/>
      <w:pPr>
        <w:ind w:left="4179" w:hanging="360"/>
      </w:pPr>
      <w:rPr>
        <w:rFonts w:ascii="Courier New" w:hAnsi="Courier New" w:cs="Courier New" w:hint="default"/>
      </w:rPr>
    </w:lvl>
    <w:lvl w:ilvl="5" w:tplc="08090005">
      <w:start w:val="1"/>
      <w:numFmt w:val="bullet"/>
      <w:lvlText w:val=""/>
      <w:lvlJc w:val="left"/>
      <w:pPr>
        <w:ind w:left="4899" w:hanging="360"/>
      </w:pPr>
      <w:rPr>
        <w:rFonts w:ascii="Wingdings" w:hAnsi="Wingdings" w:hint="default"/>
      </w:rPr>
    </w:lvl>
    <w:lvl w:ilvl="6" w:tplc="08090001">
      <w:start w:val="1"/>
      <w:numFmt w:val="bullet"/>
      <w:lvlText w:val=""/>
      <w:lvlJc w:val="left"/>
      <w:pPr>
        <w:ind w:left="5619" w:hanging="360"/>
      </w:pPr>
      <w:rPr>
        <w:rFonts w:ascii="Symbol" w:hAnsi="Symbol" w:hint="default"/>
      </w:rPr>
    </w:lvl>
    <w:lvl w:ilvl="7" w:tplc="08090003">
      <w:start w:val="1"/>
      <w:numFmt w:val="bullet"/>
      <w:lvlText w:val="o"/>
      <w:lvlJc w:val="left"/>
      <w:pPr>
        <w:ind w:left="6339" w:hanging="360"/>
      </w:pPr>
      <w:rPr>
        <w:rFonts w:ascii="Courier New" w:hAnsi="Courier New" w:cs="Courier New" w:hint="default"/>
      </w:rPr>
    </w:lvl>
    <w:lvl w:ilvl="8" w:tplc="08090005">
      <w:start w:val="1"/>
      <w:numFmt w:val="bullet"/>
      <w:lvlText w:val=""/>
      <w:lvlJc w:val="left"/>
      <w:pPr>
        <w:ind w:left="7059" w:hanging="360"/>
      </w:pPr>
      <w:rPr>
        <w:rFonts w:ascii="Wingdings" w:hAnsi="Wingdings" w:hint="default"/>
      </w:rPr>
    </w:lvl>
  </w:abstractNum>
  <w:abstractNum w:abstractNumId="4" w15:restartNumberingAfterBreak="0">
    <w:nsid w:val="58527A39"/>
    <w:multiLevelType w:val="hybridMultilevel"/>
    <w:tmpl w:val="5290DD22"/>
    <w:lvl w:ilvl="0" w:tplc="DF18400C">
      <w:start w:val="1"/>
      <w:numFmt w:val="decimal"/>
      <w:lvlText w:val="%1."/>
      <w:lvlJc w:val="left"/>
      <w:pPr>
        <w:ind w:left="580" w:hanging="363"/>
      </w:pPr>
      <w:rPr>
        <w:rFonts w:ascii="Arial" w:eastAsia="Arial" w:hAnsi="Arial" w:cs="Arial" w:hint="default"/>
        <w:b/>
        <w:bCs/>
        <w:i w:val="0"/>
        <w:iCs w:val="0"/>
        <w:spacing w:val="-1"/>
        <w:w w:val="100"/>
        <w:sz w:val="22"/>
        <w:szCs w:val="22"/>
        <w:lang w:val="en-US" w:eastAsia="en-US" w:bidi="ar-SA"/>
      </w:rPr>
    </w:lvl>
    <w:lvl w:ilvl="1" w:tplc="5FC09C7C">
      <w:numFmt w:val="bullet"/>
      <w:lvlText w:val=""/>
      <w:lvlJc w:val="left"/>
      <w:pPr>
        <w:ind w:left="940" w:hanging="363"/>
      </w:pPr>
      <w:rPr>
        <w:rFonts w:ascii="Symbol" w:eastAsia="Symbol" w:hAnsi="Symbol" w:cs="Symbol" w:hint="default"/>
        <w:w w:val="100"/>
        <w:lang w:val="en-US" w:eastAsia="en-US" w:bidi="ar-SA"/>
      </w:rPr>
    </w:lvl>
    <w:lvl w:ilvl="2" w:tplc="D26AD47C">
      <w:numFmt w:val="bullet"/>
      <w:lvlText w:val="•"/>
      <w:lvlJc w:val="left"/>
      <w:pPr>
        <w:ind w:left="2046" w:hanging="363"/>
      </w:pPr>
      <w:rPr>
        <w:lang w:val="en-US" w:eastAsia="en-US" w:bidi="ar-SA"/>
      </w:rPr>
    </w:lvl>
    <w:lvl w:ilvl="3" w:tplc="53649EE0">
      <w:numFmt w:val="bullet"/>
      <w:lvlText w:val="•"/>
      <w:lvlJc w:val="left"/>
      <w:pPr>
        <w:ind w:left="3153" w:hanging="363"/>
      </w:pPr>
      <w:rPr>
        <w:lang w:val="en-US" w:eastAsia="en-US" w:bidi="ar-SA"/>
      </w:rPr>
    </w:lvl>
    <w:lvl w:ilvl="4" w:tplc="5DA4F504">
      <w:numFmt w:val="bullet"/>
      <w:lvlText w:val="•"/>
      <w:lvlJc w:val="left"/>
      <w:pPr>
        <w:ind w:left="4259" w:hanging="363"/>
      </w:pPr>
      <w:rPr>
        <w:lang w:val="en-US" w:eastAsia="en-US" w:bidi="ar-SA"/>
      </w:rPr>
    </w:lvl>
    <w:lvl w:ilvl="5" w:tplc="6182448E">
      <w:numFmt w:val="bullet"/>
      <w:lvlText w:val="•"/>
      <w:lvlJc w:val="left"/>
      <w:pPr>
        <w:ind w:left="5366" w:hanging="363"/>
      </w:pPr>
      <w:rPr>
        <w:lang w:val="en-US" w:eastAsia="en-US" w:bidi="ar-SA"/>
      </w:rPr>
    </w:lvl>
    <w:lvl w:ilvl="6" w:tplc="5C5CD284">
      <w:numFmt w:val="bullet"/>
      <w:lvlText w:val="•"/>
      <w:lvlJc w:val="left"/>
      <w:pPr>
        <w:ind w:left="6472" w:hanging="363"/>
      </w:pPr>
      <w:rPr>
        <w:lang w:val="en-US" w:eastAsia="en-US" w:bidi="ar-SA"/>
      </w:rPr>
    </w:lvl>
    <w:lvl w:ilvl="7" w:tplc="976A55E8">
      <w:numFmt w:val="bullet"/>
      <w:lvlText w:val="•"/>
      <w:lvlJc w:val="left"/>
      <w:pPr>
        <w:ind w:left="7579" w:hanging="363"/>
      </w:pPr>
      <w:rPr>
        <w:lang w:val="en-US" w:eastAsia="en-US" w:bidi="ar-SA"/>
      </w:rPr>
    </w:lvl>
    <w:lvl w:ilvl="8" w:tplc="0AA80AFE">
      <w:numFmt w:val="bullet"/>
      <w:lvlText w:val="•"/>
      <w:lvlJc w:val="left"/>
      <w:pPr>
        <w:ind w:left="8686" w:hanging="363"/>
      </w:pPr>
      <w:rPr>
        <w:lang w:val="en-US" w:eastAsia="en-US" w:bidi="ar-SA"/>
      </w:rPr>
    </w:lvl>
  </w:abstractNum>
  <w:abstractNum w:abstractNumId="5" w15:restartNumberingAfterBreak="0">
    <w:nsid w:val="5AAB27F6"/>
    <w:multiLevelType w:val="hybridMultilevel"/>
    <w:tmpl w:val="779E51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7"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lang w:val="en-US" w:eastAsia="en-US" w:bidi="ar-SA"/>
      </w:rPr>
    </w:lvl>
    <w:lvl w:ilvl="2" w:tplc="51D278FE">
      <w:numFmt w:val="bullet"/>
      <w:lvlText w:val="•"/>
      <w:lvlJc w:val="left"/>
      <w:pPr>
        <w:ind w:left="2117" w:hanging="248"/>
      </w:pPr>
      <w:rPr>
        <w:lang w:val="en-US" w:eastAsia="en-US" w:bidi="ar-SA"/>
      </w:rPr>
    </w:lvl>
    <w:lvl w:ilvl="3" w:tplc="29A4FCE8">
      <w:numFmt w:val="bullet"/>
      <w:lvlText w:val="•"/>
      <w:lvlJc w:val="left"/>
      <w:pPr>
        <w:ind w:left="3105" w:hanging="248"/>
      </w:pPr>
      <w:rPr>
        <w:lang w:val="en-US" w:eastAsia="en-US" w:bidi="ar-SA"/>
      </w:rPr>
    </w:lvl>
    <w:lvl w:ilvl="4" w:tplc="F89E7A3A">
      <w:numFmt w:val="bullet"/>
      <w:lvlText w:val="•"/>
      <w:lvlJc w:val="left"/>
      <w:pPr>
        <w:ind w:left="4094" w:hanging="248"/>
      </w:pPr>
      <w:rPr>
        <w:lang w:val="en-US" w:eastAsia="en-US" w:bidi="ar-SA"/>
      </w:rPr>
    </w:lvl>
    <w:lvl w:ilvl="5" w:tplc="7CFEAFC4">
      <w:numFmt w:val="bullet"/>
      <w:lvlText w:val="•"/>
      <w:lvlJc w:val="left"/>
      <w:pPr>
        <w:ind w:left="5082" w:hanging="248"/>
      </w:pPr>
      <w:rPr>
        <w:lang w:val="en-US" w:eastAsia="en-US" w:bidi="ar-SA"/>
      </w:rPr>
    </w:lvl>
    <w:lvl w:ilvl="6" w:tplc="80441D5C">
      <w:numFmt w:val="bullet"/>
      <w:lvlText w:val="•"/>
      <w:lvlJc w:val="left"/>
      <w:pPr>
        <w:ind w:left="6071" w:hanging="248"/>
      </w:pPr>
      <w:rPr>
        <w:lang w:val="en-US" w:eastAsia="en-US" w:bidi="ar-SA"/>
      </w:rPr>
    </w:lvl>
    <w:lvl w:ilvl="7" w:tplc="945C17A0">
      <w:numFmt w:val="bullet"/>
      <w:lvlText w:val="•"/>
      <w:lvlJc w:val="left"/>
      <w:pPr>
        <w:ind w:left="7059" w:hanging="248"/>
      </w:pPr>
      <w:rPr>
        <w:lang w:val="en-US" w:eastAsia="en-US" w:bidi="ar-SA"/>
      </w:rPr>
    </w:lvl>
    <w:lvl w:ilvl="8" w:tplc="A5286426">
      <w:numFmt w:val="bullet"/>
      <w:lvlText w:val="•"/>
      <w:lvlJc w:val="left"/>
      <w:pPr>
        <w:ind w:left="8048" w:hanging="248"/>
      </w:pPr>
      <w:rPr>
        <w:lang w:val="en-US" w:eastAsia="en-US" w:bidi="ar-SA"/>
      </w:rPr>
    </w:lvl>
  </w:abstractNum>
  <w:num w:numId="1" w16cid:durableId="1316371426">
    <w:abstractNumId w:val="1"/>
    <w:lvlOverride w:ilvl="0"/>
    <w:lvlOverride w:ilvl="1"/>
    <w:lvlOverride w:ilvl="2"/>
    <w:lvlOverride w:ilvl="3"/>
    <w:lvlOverride w:ilvl="4"/>
    <w:lvlOverride w:ilvl="5"/>
    <w:lvlOverride w:ilvl="6"/>
    <w:lvlOverride w:ilvl="7"/>
    <w:lvlOverride w:ilvl="8"/>
  </w:num>
  <w:num w:numId="2" w16cid:durableId="1615821077">
    <w:abstractNumId w:val="2"/>
    <w:lvlOverride w:ilvl="0"/>
    <w:lvlOverride w:ilvl="1"/>
    <w:lvlOverride w:ilvl="2"/>
    <w:lvlOverride w:ilvl="3"/>
    <w:lvlOverride w:ilvl="4"/>
    <w:lvlOverride w:ilvl="5"/>
    <w:lvlOverride w:ilvl="6"/>
    <w:lvlOverride w:ilvl="7"/>
    <w:lvlOverride w:ilvl="8"/>
  </w:num>
  <w:num w:numId="3" w16cid:durableId="1641377303">
    <w:abstractNumId w:val="5"/>
    <w:lvlOverride w:ilvl="0"/>
    <w:lvlOverride w:ilvl="1"/>
    <w:lvlOverride w:ilvl="2"/>
    <w:lvlOverride w:ilvl="3"/>
    <w:lvlOverride w:ilvl="4"/>
    <w:lvlOverride w:ilvl="5"/>
    <w:lvlOverride w:ilvl="6"/>
    <w:lvlOverride w:ilvl="7"/>
    <w:lvlOverride w:ilvl="8"/>
  </w:num>
  <w:num w:numId="4" w16cid:durableId="320543819">
    <w:abstractNumId w:val="0"/>
    <w:lvlOverride w:ilvl="0"/>
    <w:lvlOverride w:ilvl="1"/>
    <w:lvlOverride w:ilvl="2"/>
    <w:lvlOverride w:ilvl="3"/>
    <w:lvlOverride w:ilvl="4"/>
    <w:lvlOverride w:ilvl="5"/>
    <w:lvlOverride w:ilvl="6"/>
    <w:lvlOverride w:ilvl="7"/>
    <w:lvlOverride w:ilvl="8"/>
  </w:num>
  <w:num w:numId="5" w16cid:durableId="1556551902">
    <w:abstractNumId w:val="7"/>
    <w:lvlOverride w:ilvl="0">
      <w:startOverride w:val="1"/>
    </w:lvlOverride>
    <w:lvlOverride w:ilvl="1"/>
    <w:lvlOverride w:ilvl="2"/>
    <w:lvlOverride w:ilvl="3"/>
    <w:lvlOverride w:ilvl="4"/>
    <w:lvlOverride w:ilvl="5"/>
    <w:lvlOverride w:ilvl="6"/>
    <w:lvlOverride w:ilvl="7"/>
    <w:lvlOverride w:ilvl="8"/>
  </w:num>
  <w:num w:numId="6" w16cid:durableId="134574532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81666969">
    <w:abstractNumId w:val="4"/>
    <w:lvlOverride w:ilvl="0">
      <w:startOverride w:val="1"/>
    </w:lvlOverride>
    <w:lvlOverride w:ilvl="1"/>
    <w:lvlOverride w:ilvl="2"/>
    <w:lvlOverride w:ilvl="3"/>
    <w:lvlOverride w:ilvl="4"/>
    <w:lvlOverride w:ilvl="5"/>
    <w:lvlOverride w:ilvl="6"/>
    <w:lvlOverride w:ilvl="7"/>
    <w:lvlOverride w:ilvl="8"/>
  </w:num>
  <w:num w:numId="8" w16cid:durableId="830557447">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346"/>
    <w:rsid w:val="00042011"/>
    <w:rsid w:val="00147C9B"/>
    <w:rsid w:val="001B2397"/>
    <w:rsid w:val="001D6DFD"/>
    <w:rsid w:val="002D1346"/>
    <w:rsid w:val="00414BD2"/>
    <w:rsid w:val="0065309D"/>
    <w:rsid w:val="006A5240"/>
    <w:rsid w:val="006E3B6F"/>
    <w:rsid w:val="008B53B3"/>
    <w:rsid w:val="00C33B64"/>
    <w:rsid w:val="00FC2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49B75"/>
  <w15:chartTrackingRefBased/>
  <w15:docId w15:val="{FA118134-7C4C-4859-AFF8-DFCF66D80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13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13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13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13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13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13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13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13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13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3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13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13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13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13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13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13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13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1346"/>
    <w:rPr>
      <w:rFonts w:eastAsiaTheme="majorEastAsia" w:cstheme="majorBidi"/>
      <w:color w:val="272727" w:themeColor="text1" w:themeTint="D8"/>
    </w:rPr>
  </w:style>
  <w:style w:type="paragraph" w:styleId="Title">
    <w:name w:val="Title"/>
    <w:basedOn w:val="Normal"/>
    <w:next w:val="Normal"/>
    <w:link w:val="TitleChar"/>
    <w:uiPriority w:val="10"/>
    <w:qFormat/>
    <w:rsid w:val="002D13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13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13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13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1346"/>
    <w:pPr>
      <w:spacing w:before="160"/>
      <w:jc w:val="center"/>
    </w:pPr>
    <w:rPr>
      <w:i/>
      <w:iCs/>
      <w:color w:val="404040" w:themeColor="text1" w:themeTint="BF"/>
    </w:rPr>
  </w:style>
  <w:style w:type="character" w:customStyle="1" w:styleId="QuoteChar">
    <w:name w:val="Quote Char"/>
    <w:basedOn w:val="DefaultParagraphFont"/>
    <w:link w:val="Quote"/>
    <w:uiPriority w:val="29"/>
    <w:rsid w:val="002D1346"/>
    <w:rPr>
      <w:i/>
      <w:iCs/>
      <w:color w:val="404040" w:themeColor="text1" w:themeTint="BF"/>
    </w:rPr>
  </w:style>
  <w:style w:type="paragraph" w:styleId="ListParagraph">
    <w:name w:val="List Paragraph"/>
    <w:basedOn w:val="Normal"/>
    <w:uiPriority w:val="34"/>
    <w:qFormat/>
    <w:rsid w:val="002D1346"/>
    <w:pPr>
      <w:ind w:left="720"/>
      <w:contextualSpacing/>
    </w:pPr>
  </w:style>
  <w:style w:type="character" w:styleId="IntenseEmphasis">
    <w:name w:val="Intense Emphasis"/>
    <w:basedOn w:val="DefaultParagraphFont"/>
    <w:uiPriority w:val="21"/>
    <w:qFormat/>
    <w:rsid w:val="002D1346"/>
    <w:rPr>
      <w:i/>
      <w:iCs/>
      <w:color w:val="0F4761" w:themeColor="accent1" w:themeShade="BF"/>
    </w:rPr>
  </w:style>
  <w:style w:type="paragraph" w:styleId="IntenseQuote">
    <w:name w:val="Intense Quote"/>
    <w:basedOn w:val="Normal"/>
    <w:next w:val="Normal"/>
    <w:link w:val="IntenseQuoteChar"/>
    <w:uiPriority w:val="30"/>
    <w:qFormat/>
    <w:rsid w:val="002D13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1346"/>
    <w:rPr>
      <w:i/>
      <w:iCs/>
      <w:color w:val="0F4761" w:themeColor="accent1" w:themeShade="BF"/>
    </w:rPr>
  </w:style>
  <w:style w:type="character" w:styleId="IntenseReference">
    <w:name w:val="Intense Reference"/>
    <w:basedOn w:val="DefaultParagraphFont"/>
    <w:uiPriority w:val="32"/>
    <w:qFormat/>
    <w:rsid w:val="002D1346"/>
    <w:rPr>
      <w:b/>
      <w:bCs/>
      <w:smallCaps/>
      <w:color w:val="0F4761" w:themeColor="accent1" w:themeShade="BF"/>
      <w:spacing w:val="5"/>
    </w:rPr>
  </w:style>
  <w:style w:type="table" w:styleId="TableGrid">
    <w:name w:val="Table Grid"/>
    <w:basedOn w:val="TableNormal"/>
    <w:uiPriority w:val="39"/>
    <w:rsid w:val="00C33B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14BD2"/>
    <w:rPr>
      <w:color w:val="467886" w:themeColor="hyperlink"/>
      <w:u w:val="single"/>
    </w:rPr>
  </w:style>
  <w:style w:type="character" w:styleId="UnresolvedMention">
    <w:name w:val="Unresolved Mention"/>
    <w:basedOn w:val="DefaultParagraphFont"/>
    <w:uiPriority w:val="99"/>
    <w:semiHidden/>
    <w:unhideWhenUsed/>
    <w:rsid w:val="00414B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utm_source=chatgpt.com" TargetMode="External"/><Relationship Id="rId13" Type="http://schemas.openxmlformats.org/officeDocument/2006/relationships/hyperlink" Target="https://www.nice.org.uk/guidance/ng222" TargetMode="External"/><Relationship Id="rId18" Type="http://schemas.openxmlformats.org/officeDocument/2006/relationships/hyperlink" Target="https://www.rethink.org/?utm_source=chatgpt.com" TargetMode="External"/><Relationship Id="rId3" Type="http://schemas.openxmlformats.org/officeDocument/2006/relationships/settings" Target="settings.xml"/><Relationship Id="rId21" Type="http://schemas.openxmlformats.org/officeDocument/2006/relationships/hyperlink" Target="https://www.samaritans.org/" TargetMode="External"/><Relationship Id="rId7" Type="http://schemas.openxmlformats.org/officeDocument/2006/relationships/hyperlink" Target="https://beckinstitute.org/?utm_source=chatgpt.com" TargetMode="External"/><Relationship Id="rId12" Type="http://schemas.openxmlformats.org/officeDocument/2006/relationships/hyperlink" Target="https://www.nice.org.uk/?utm_source=chatgpt.com" TargetMode="External"/><Relationship Id="rId17" Type="http://schemas.openxmlformats.org/officeDocument/2006/relationships/hyperlink" Target="https://www.phqscreeners.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phqscreeners.com/?utm_source=chatgpt.com" TargetMode="External"/><Relationship Id="rId20" Type="http://schemas.openxmlformats.org/officeDocument/2006/relationships/hyperlink" Target="https://www.samaritans.org/?utm_source=chatgpt.com"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nhs.uk/mental-health/conditions/clinical-depression/"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ons.gov.uk/" TargetMode="External"/><Relationship Id="rId23" Type="http://schemas.openxmlformats.org/officeDocument/2006/relationships/hyperlink" Target="https://www.who.int/news-room/fact-sheets/detail/depression" TargetMode="External"/><Relationship Id="rId10" Type="http://schemas.openxmlformats.org/officeDocument/2006/relationships/hyperlink" Target="https://www.nhs.uk/?utm_source=chatgpt.com" TargetMode="External"/><Relationship Id="rId19" Type="http://schemas.openxmlformats.org/officeDocument/2006/relationships/hyperlink" Target="https://www.rethink.org/" TargetMode="External"/><Relationship Id="rId4" Type="http://schemas.openxmlformats.org/officeDocument/2006/relationships/webSettings" Target="webSettings.xml"/><Relationship Id="rId9" Type="http://schemas.openxmlformats.org/officeDocument/2006/relationships/hyperlink" Target="https://www.mind.org.uk/information-support/types-of-mental-health-problems/depression/" TargetMode="External"/><Relationship Id="rId14" Type="http://schemas.openxmlformats.org/officeDocument/2006/relationships/hyperlink" Target="https://www.ons.gov.uk/?utm_source=chatgpt.com" TargetMode="External"/><Relationship Id="rId22" Type="http://schemas.openxmlformats.org/officeDocument/2006/relationships/hyperlink" Target="https://www.who.int/?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2410</Words>
  <Characters>13741</Characters>
  <Application>Microsoft Office Word</Application>
  <DocSecurity>0</DocSecurity>
  <Lines>114</Lines>
  <Paragraphs>32</Paragraphs>
  <ScaleCrop>false</ScaleCrop>
  <Company/>
  <LinksUpToDate>false</LinksUpToDate>
  <CharactersWithSpaces>16119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Allison-Louise Hay (2507525)</dc:creator>
  <cp:keywords/>
  <dc:description/>
  <cp:lastModifiedBy>Allison-Louise Hay (2507525)</cp:lastModifiedBy>
  <cp:revision>8</cp:revision>
  <dcterms:created xsi:type="dcterms:W3CDTF">2026-07-15T13:01:00Z</dcterms:created>
  <dcterms:modified xsi:type="dcterms:W3CDTF">2026-07-23T14:05:00Z</dcterms:modified>
</cp:coreProperties>
</file>