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1515DC" w14:textId="1EA14859" w:rsidR="0059589A" w:rsidRDefault="00546645" w:rsidP="0059589A">
      <w:pPr>
        <w:spacing w:after="600"/>
        <w:jc w:val="center"/>
        <w:rPr>
          <w:b/>
          <w:bCs/>
          <w:color w:val="000000" w:themeColor="text1"/>
          <w:sz w:val="28"/>
          <w:szCs w:val="28"/>
        </w:rPr>
      </w:pPr>
      <w:bookmarkStart w:id="0" w:name="_Toc224525316"/>
      <w:r>
        <w:rPr>
          <w:noProof/>
        </w:rPr>
        <w:drawing>
          <wp:anchor distT="0" distB="0" distL="114300" distR="114300" simplePos="0" relativeHeight="251659264" behindDoc="1" locked="0" layoutInCell="1" allowOverlap="1" wp14:anchorId="2C6149F0" wp14:editId="4BAB786A">
            <wp:simplePos x="0" y="0"/>
            <wp:positionH relativeFrom="margin">
              <wp:align>left</wp:align>
            </wp:positionH>
            <wp:positionV relativeFrom="paragraph">
              <wp:posOffset>182880</wp:posOffset>
            </wp:positionV>
            <wp:extent cx="2598420" cy="1516380"/>
            <wp:effectExtent l="0" t="0" r="0" b="7620"/>
            <wp:wrapTight wrapText="bothSides">
              <wp:wrapPolygon edited="0">
                <wp:start x="0" y="0"/>
                <wp:lineTo x="0" y="21437"/>
                <wp:lineTo x="21378" y="21437"/>
                <wp:lineTo x="21378" y="0"/>
                <wp:lineTo x="0" y="0"/>
              </wp:wrapPolygon>
            </wp:wrapTight>
            <wp:docPr id="1587123341" name="Picture 1"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98420" cy="15163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FF4D4F" w14:textId="77777777" w:rsidR="00546645" w:rsidRDefault="00546645" w:rsidP="0059589A">
      <w:pPr>
        <w:spacing w:after="600"/>
        <w:jc w:val="center"/>
        <w:rPr>
          <w:b/>
          <w:bCs/>
          <w:color w:val="000000" w:themeColor="text1"/>
          <w:sz w:val="28"/>
          <w:szCs w:val="28"/>
        </w:rPr>
      </w:pPr>
    </w:p>
    <w:p w14:paraId="3670C0CD" w14:textId="77777777" w:rsidR="00546645" w:rsidRPr="00306038" w:rsidRDefault="00546645" w:rsidP="0059589A">
      <w:pPr>
        <w:spacing w:after="600"/>
        <w:jc w:val="center"/>
        <w:rPr>
          <w:color w:val="000000" w:themeColor="text1"/>
        </w:rPr>
      </w:pPr>
    </w:p>
    <w:p w14:paraId="35F45F35" w14:textId="77777777" w:rsidR="0059589A" w:rsidRPr="00306038" w:rsidRDefault="0059589A" w:rsidP="0059589A">
      <w:pPr>
        <w:spacing w:before="200" w:after="80"/>
        <w:jc w:val="center"/>
        <w:rPr>
          <w:color w:val="000000" w:themeColor="text1"/>
        </w:rPr>
      </w:pPr>
      <w:proofErr w:type="spellStart"/>
      <w:r w:rsidRPr="00306038">
        <w:rPr>
          <w:b/>
          <w:bCs/>
          <w:color w:val="000000" w:themeColor="text1"/>
          <w:sz w:val="22"/>
          <w:szCs w:val="22"/>
        </w:rPr>
        <w:t>Programme</w:t>
      </w:r>
      <w:proofErr w:type="spellEnd"/>
      <w:r w:rsidRPr="00306038">
        <w:rPr>
          <w:b/>
          <w:bCs/>
          <w:color w:val="000000" w:themeColor="text1"/>
          <w:sz w:val="22"/>
          <w:szCs w:val="22"/>
        </w:rPr>
        <w:t>:</w:t>
      </w:r>
    </w:p>
    <w:p w14:paraId="7AF53643" w14:textId="77777777" w:rsidR="0059589A" w:rsidRPr="00306038" w:rsidRDefault="0059589A" w:rsidP="0059589A">
      <w:pPr>
        <w:spacing w:after="80"/>
        <w:jc w:val="center"/>
        <w:rPr>
          <w:color w:val="000000" w:themeColor="text1"/>
          <w:sz w:val="22"/>
          <w:szCs w:val="22"/>
        </w:rPr>
      </w:pPr>
      <w:r w:rsidRPr="00306038">
        <w:rPr>
          <w:color w:val="000000" w:themeColor="text1"/>
          <w:sz w:val="22"/>
          <w:szCs w:val="22"/>
        </w:rPr>
        <w:t xml:space="preserve">Master of Business Administration </w:t>
      </w:r>
    </w:p>
    <w:p w14:paraId="2C2FA985" w14:textId="77777777" w:rsidR="0059589A" w:rsidRPr="00306038" w:rsidRDefault="0059589A" w:rsidP="0059589A">
      <w:pPr>
        <w:spacing w:after="80"/>
        <w:jc w:val="center"/>
        <w:rPr>
          <w:color w:val="000000" w:themeColor="text1"/>
        </w:rPr>
      </w:pPr>
      <w:r w:rsidRPr="00306038">
        <w:rPr>
          <w:b/>
          <w:bCs/>
          <w:color w:val="000000" w:themeColor="text1"/>
          <w:sz w:val="22"/>
          <w:szCs w:val="22"/>
        </w:rPr>
        <w:t>Module:</w:t>
      </w:r>
    </w:p>
    <w:p w14:paraId="3B870C7D" w14:textId="77777777" w:rsidR="0059589A" w:rsidRDefault="0059589A" w:rsidP="0059589A">
      <w:pPr>
        <w:spacing w:after="300"/>
        <w:jc w:val="center"/>
        <w:rPr>
          <w:color w:val="000000" w:themeColor="text1"/>
          <w:sz w:val="22"/>
          <w:szCs w:val="22"/>
        </w:rPr>
      </w:pPr>
      <w:r w:rsidRPr="00306038">
        <w:rPr>
          <w:color w:val="000000" w:themeColor="text1"/>
          <w:sz w:val="22"/>
          <w:szCs w:val="22"/>
        </w:rPr>
        <w:t>Human Capital Management | Module Code: LCMB7023</w:t>
      </w:r>
    </w:p>
    <w:p w14:paraId="12DB958E" w14:textId="77777777" w:rsidR="002A5CC0" w:rsidRDefault="002A5CC0" w:rsidP="002A5CC0">
      <w:pPr>
        <w:spacing w:after="300"/>
        <w:jc w:val="center"/>
        <w:rPr>
          <w:b/>
          <w:bCs/>
          <w:color w:val="000000" w:themeColor="text1"/>
          <w:sz w:val="22"/>
          <w:szCs w:val="22"/>
        </w:rPr>
      </w:pPr>
      <w:r w:rsidRPr="002A5CC0">
        <w:rPr>
          <w:b/>
          <w:bCs/>
          <w:color w:val="000000" w:themeColor="text1"/>
          <w:sz w:val="22"/>
          <w:szCs w:val="22"/>
        </w:rPr>
        <w:t>Module Lecturer:</w:t>
      </w:r>
    </w:p>
    <w:p w14:paraId="0A43A1BB" w14:textId="03DEBBE9" w:rsidR="002A5CC0" w:rsidRPr="002A5CC0" w:rsidRDefault="002A5CC0" w:rsidP="002A5CC0">
      <w:pPr>
        <w:spacing w:after="300"/>
        <w:jc w:val="center"/>
        <w:rPr>
          <w:b/>
          <w:bCs/>
          <w:color w:val="000000" w:themeColor="text1"/>
          <w:sz w:val="22"/>
          <w:szCs w:val="22"/>
        </w:rPr>
      </w:pPr>
      <w:r w:rsidRPr="002A5CC0">
        <w:rPr>
          <w:color w:val="000000" w:themeColor="text1"/>
          <w:sz w:val="22"/>
          <w:szCs w:val="22"/>
        </w:rPr>
        <w:t>Gladius Kulothungan</w:t>
      </w:r>
    </w:p>
    <w:p w14:paraId="46F6E197" w14:textId="77777777" w:rsidR="0059589A" w:rsidRPr="00306038" w:rsidRDefault="0059589A" w:rsidP="0059589A">
      <w:pPr>
        <w:spacing w:before="200" w:after="160"/>
        <w:jc w:val="center"/>
        <w:rPr>
          <w:color w:val="000000" w:themeColor="text1"/>
        </w:rPr>
      </w:pPr>
      <w:r w:rsidRPr="00306038">
        <w:rPr>
          <w:b/>
          <w:bCs/>
          <w:color w:val="000000" w:themeColor="text1"/>
          <w:sz w:val="36"/>
          <w:szCs w:val="36"/>
        </w:rPr>
        <w:t>INTEGRATED HUMAN CAPITAL BLUEPRINT:</w:t>
      </w:r>
    </w:p>
    <w:p w14:paraId="083930F4" w14:textId="77777777" w:rsidR="0059589A" w:rsidRPr="00306038" w:rsidRDefault="0059589A" w:rsidP="0059589A">
      <w:pPr>
        <w:spacing w:after="600"/>
        <w:jc w:val="center"/>
        <w:rPr>
          <w:color w:val="000000" w:themeColor="text1"/>
        </w:rPr>
      </w:pPr>
      <w:r w:rsidRPr="00306038">
        <w:rPr>
          <w:b/>
          <w:bCs/>
          <w:color w:val="000000" w:themeColor="text1"/>
          <w:sz w:val="28"/>
          <w:szCs w:val="28"/>
        </w:rPr>
        <w:t>Aligning People and Performance at Aether Innovations</w:t>
      </w:r>
    </w:p>
    <w:p w14:paraId="1517C4FA" w14:textId="77777777" w:rsidR="0059589A" w:rsidRPr="00306038" w:rsidRDefault="0059589A" w:rsidP="0059589A">
      <w:pPr>
        <w:spacing w:after="80"/>
        <w:jc w:val="center"/>
        <w:rPr>
          <w:color w:val="000000" w:themeColor="text1"/>
        </w:rPr>
      </w:pPr>
      <w:r w:rsidRPr="00306038">
        <w:rPr>
          <w:b/>
          <w:bCs/>
          <w:color w:val="000000" w:themeColor="text1"/>
          <w:sz w:val="22"/>
          <w:szCs w:val="22"/>
        </w:rPr>
        <w:t>Submitted by:</w:t>
      </w:r>
    </w:p>
    <w:p w14:paraId="4BEC7779" w14:textId="1007823F" w:rsidR="0059589A" w:rsidRPr="00306038" w:rsidRDefault="0059589A" w:rsidP="0059589A">
      <w:pPr>
        <w:spacing w:after="80"/>
        <w:jc w:val="center"/>
        <w:rPr>
          <w:color w:val="000000" w:themeColor="text1"/>
        </w:rPr>
      </w:pPr>
      <w:r w:rsidRPr="00306038">
        <w:rPr>
          <w:color w:val="000000" w:themeColor="text1"/>
          <w:sz w:val="22"/>
          <w:szCs w:val="22"/>
        </w:rPr>
        <w:t>[</w:t>
      </w:r>
      <w:r w:rsidR="00C26BD8">
        <w:rPr>
          <w:color w:val="000000" w:themeColor="text1"/>
          <w:sz w:val="22"/>
          <w:szCs w:val="22"/>
        </w:rPr>
        <w:t>AJITH NAGARAJAN</w:t>
      </w:r>
      <w:r w:rsidRPr="00306038">
        <w:rPr>
          <w:color w:val="000000" w:themeColor="text1"/>
          <w:sz w:val="22"/>
          <w:szCs w:val="22"/>
        </w:rPr>
        <w:t>]</w:t>
      </w:r>
    </w:p>
    <w:p w14:paraId="49B02FD4" w14:textId="3AB01922" w:rsidR="0059589A" w:rsidRPr="00306038" w:rsidRDefault="0059589A" w:rsidP="0059589A">
      <w:pPr>
        <w:spacing w:after="300"/>
        <w:jc w:val="center"/>
        <w:rPr>
          <w:color w:val="000000" w:themeColor="text1"/>
        </w:rPr>
      </w:pPr>
      <w:r w:rsidRPr="00306038">
        <w:rPr>
          <w:color w:val="000000" w:themeColor="text1"/>
          <w:sz w:val="22"/>
          <w:szCs w:val="22"/>
        </w:rPr>
        <w:t>Student ID: [</w:t>
      </w:r>
      <w:r w:rsidR="00C26BD8">
        <w:rPr>
          <w:color w:val="000000" w:themeColor="text1"/>
          <w:sz w:val="22"/>
          <w:szCs w:val="22"/>
        </w:rPr>
        <w:t>2525947</w:t>
      </w:r>
      <w:r w:rsidRPr="00306038">
        <w:rPr>
          <w:color w:val="000000" w:themeColor="text1"/>
          <w:sz w:val="22"/>
          <w:szCs w:val="22"/>
        </w:rPr>
        <w:t>]</w:t>
      </w:r>
    </w:p>
    <w:p w14:paraId="0727ADD0" w14:textId="29E4CF72" w:rsidR="0059589A" w:rsidRPr="00306038" w:rsidRDefault="0059589A" w:rsidP="0059589A">
      <w:pPr>
        <w:spacing w:after="80"/>
        <w:jc w:val="center"/>
        <w:rPr>
          <w:color w:val="000000" w:themeColor="text1"/>
        </w:rPr>
      </w:pPr>
      <w:r w:rsidRPr="00306038">
        <w:rPr>
          <w:color w:val="000000" w:themeColor="text1"/>
          <w:sz w:val="22"/>
          <w:szCs w:val="22"/>
        </w:rPr>
        <w:t>Submission Date:</w:t>
      </w:r>
      <w:r w:rsidR="00C26BD8">
        <w:rPr>
          <w:color w:val="000000" w:themeColor="text1"/>
          <w:sz w:val="22"/>
          <w:szCs w:val="22"/>
        </w:rPr>
        <w:t xml:space="preserve"> </w:t>
      </w:r>
      <w:r w:rsidR="00071B1B">
        <w:rPr>
          <w:color w:val="000000" w:themeColor="text1"/>
          <w:sz w:val="22"/>
          <w:szCs w:val="22"/>
        </w:rPr>
        <w:t>19</w:t>
      </w:r>
      <w:r w:rsidRPr="00306038">
        <w:rPr>
          <w:color w:val="000000" w:themeColor="text1"/>
          <w:sz w:val="22"/>
          <w:szCs w:val="22"/>
        </w:rPr>
        <w:t xml:space="preserve"> March 2026</w:t>
      </w:r>
    </w:p>
    <w:p w14:paraId="1843B737" w14:textId="77777777" w:rsidR="0059589A" w:rsidRPr="00306038" w:rsidRDefault="0059589A" w:rsidP="0059589A">
      <w:pPr>
        <w:rPr>
          <w:color w:val="000000" w:themeColor="text1"/>
        </w:rPr>
      </w:pPr>
      <w:r w:rsidRPr="00306038">
        <w:rPr>
          <w:color w:val="000000" w:themeColor="text1"/>
        </w:rPr>
        <w:br w:type="page"/>
      </w:r>
    </w:p>
    <w:p w14:paraId="0F65840A" w14:textId="77777777" w:rsidR="00AB57ED" w:rsidRPr="0059589A" w:rsidRDefault="00C535B6" w:rsidP="00DD0552">
      <w:pPr>
        <w:rPr>
          <w:b/>
          <w:bCs/>
          <w:color w:val="000000" w:themeColor="text1"/>
          <w:sz w:val="18"/>
          <w:szCs w:val="18"/>
        </w:rPr>
      </w:pPr>
      <w:r w:rsidRPr="0059589A">
        <w:rPr>
          <w:b/>
          <w:bCs/>
          <w:color w:val="000000" w:themeColor="text1"/>
          <w:sz w:val="18"/>
          <w:szCs w:val="18"/>
        </w:rPr>
        <w:lastRenderedPageBreak/>
        <w:t>Table of Contents</w:t>
      </w:r>
      <w:bookmarkEnd w:id="0"/>
    </w:p>
    <w:sdt>
      <w:sdtPr>
        <w:rPr>
          <w:color w:val="000000" w:themeColor="text1"/>
          <w:sz w:val="18"/>
          <w:szCs w:val="18"/>
        </w:rPr>
        <w:alias w:val="Table of Contents"/>
        <w:id w:val="-1868518915"/>
      </w:sdtPr>
      <w:sdtContent>
        <w:p w14:paraId="648B9799" w14:textId="76676448" w:rsidR="00FA45C1" w:rsidRPr="0059589A" w:rsidRDefault="00DD0552">
          <w:pPr>
            <w:pStyle w:val="TOC1"/>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r w:rsidRPr="0059589A">
            <w:rPr>
              <w:color w:val="000000" w:themeColor="text1"/>
              <w:sz w:val="18"/>
              <w:szCs w:val="18"/>
            </w:rPr>
            <w:fldChar w:fldCharType="begin"/>
          </w:r>
          <w:r w:rsidRPr="0059589A">
            <w:rPr>
              <w:color w:val="000000" w:themeColor="text1"/>
              <w:sz w:val="18"/>
              <w:szCs w:val="18"/>
            </w:rPr>
            <w:instrText xml:space="preserve"> TOC \o "1-3" \h \z \t "Heading 1,1,Heading 2,2,Heading 3,3" </w:instrText>
          </w:r>
          <w:r w:rsidRPr="0059589A">
            <w:rPr>
              <w:color w:val="000000" w:themeColor="text1"/>
              <w:sz w:val="18"/>
              <w:szCs w:val="18"/>
            </w:rPr>
            <w:fldChar w:fldCharType="separate"/>
          </w:r>
          <w:hyperlink w:anchor="_Toc224533579" w:history="1">
            <w:r w:rsidR="00FA45C1" w:rsidRPr="0059589A">
              <w:rPr>
                <w:rStyle w:val="Hyperlink"/>
                <w:noProof/>
                <w:color w:val="000000" w:themeColor="text1"/>
                <w:sz w:val="18"/>
                <w:szCs w:val="18"/>
              </w:rPr>
              <w:t>PART 1: Building a Culture of Innovation and Future Work Practices</w:t>
            </w:r>
            <w:r w:rsidR="00FA45C1" w:rsidRPr="0059589A">
              <w:rPr>
                <w:noProof/>
                <w:webHidden/>
                <w:color w:val="000000" w:themeColor="text1"/>
                <w:sz w:val="18"/>
                <w:szCs w:val="18"/>
              </w:rPr>
              <w:tab/>
            </w:r>
            <w:r w:rsidR="00FA45C1" w:rsidRPr="0059589A">
              <w:rPr>
                <w:noProof/>
                <w:webHidden/>
                <w:color w:val="000000" w:themeColor="text1"/>
                <w:sz w:val="18"/>
                <w:szCs w:val="18"/>
              </w:rPr>
              <w:fldChar w:fldCharType="begin"/>
            </w:r>
            <w:r w:rsidR="00FA45C1" w:rsidRPr="0059589A">
              <w:rPr>
                <w:noProof/>
                <w:webHidden/>
                <w:color w:val="000000" w:themeColor="text1"/>
                <w:sz w:val="18"/>
                <w:szCs w:val="18"/>
              </w:rPr>
              <w:instrText xml:space="preserve"> PAGEREF _Toc224533579 \h </w:instrText>
            </w:r>
            <w:r w:rsidR="00FA45C1" w:rsidRPr="0059589A">
              <w:rPr>
                <w:noProof/>
                <w:webHidden/>
                <w:color w:val="000000" w:themeColor="text1"/>
                <w:sz w:val="18"/>
                <w:szCs w:val="18"/>
              </w:rPr>
            </w:r>
            <w:r w:rsidR="00FA45C1" w:rsidRPr="0059589A">
              <w:rPr>
                <w:noProof/>
                <w:webHidden/>
                <w:color w:val="000000" w:themeColor="text1"/>
                <w:sz w:val="18"/>
                <w:szCs w:val="18"/>
              </w:rPr>
              <w:fldChar w:fldCharType="separate"/>
            </w:r>
            <w:r w:rsidR="00FA45C1" w:rsidRPr="0059589A">
              <w:rPr>
                <w:noProof/>
                <w:webHidden/>
                <w:color w:val="000000" w:themeColor="text1"/>
                <w:sz w:val="18"/>
                <w:szCs w:val="18"/>
              </w:rPr>
              <w:t>4</w:t>
            </w:r>
            <w:r w:rsidR="00FA45C1" w:rsidRPr="0059589A">
              <w:rPr>
                <w:noProof/>
                <w:webHidden/>
                <w:color w:val="000000" w:themeColor="text1"/>
                <w:sz w:val="18"/>
                <w:szCs w:val="18"/>
              </w:rPr>
              <w:fldChar w:fldCharType="end"/>
            </w:r>
          </w:hyperlink>
        </w:p>
        <w:p w14:paraId="5A43C496" w14:textId="5EF0ECE1" w:rsidR="00FA45C1" w:rsidRPr="0059589A" w:rsidRDefault="00FA45C1">
          <w:pPr>
            <w:pStyle w:val="TOC2"/>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580" w:history="1">
            <w:r w:rsidRPr="0059589A">
              <w:rPr>
                <w:rStyle w:val="Hyperlink"/>
                <w:noProof/>
                <w:color w:val="000000" w:themeColor="text1"/>
                <w:sz w:val="18"/>
                <w:szCs w:val="18"/>
              </w:rPr>
              <w:t>1.1 Introduction: The Innovation Imperative in Tech Companies</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_Toc224533580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4</w:t>
            </w:r>
            <w:r w:rsidRPr="0059589A">
              <w:rPr>
                <w:noProof/>
                <w:webHidden/>
                <w:color w:val="000000" w:themeColor="text1"/>
                <w:sz w:val="18"/>
                <w:szCs w:val="18"/>
              </w:rPr>
              <w:fldChar w:fldCharType="end"/>
            </w:r>
          </w:hyperlink>
        </w:p>
        <w:p w14:paraId="74D99FEE" w14:textId="64BC189F" w:rsidR="00FA45C1" w:rsidRPr="0059589A" w:rsidRDefault="00FA45C1">
          <w:pPr>
            <w:pStyle w:val="TOC2"/>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581" w:history="1">
            <w:r w:rsidRPr="0059589A">
              <w:rPr>
                <w:rStyle w:val="Hyperlink"/>
                <w:noProof/>
                <w:color w:val="000000" w:themeColor="text1"/>
                <w:sz w:val="18"/>
                <w:szCs w:val="18"/>
              </w:rPr>
              <w:t>1.2 Current Practices in Culture and Work: An Evidence-Based Diagnosis</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_Toc224533581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4</w:t>
            </w:r>
            <w:r w:rsidRPr="0059589A">
              <w:rPr>
                <w:noProof/>
                <w:webHidden/>
                <w:color w:val="000000" w:themeColor="text1"/>
                <w:sz w:val="18"/>
                <w:szCs w:val="18"/>
              </w:rPr>
              <w:fldChar w:fldCharType="end"/>
            </w:r>
          </w:hyperlink>
        </w:p>
        <w:p w14:paraId="5BD96DD0" w14:textId="49C7715F" w:rsidR="00FA45C1" w:rsidRPr="0059589A" w:rsidRDefault="00FA45C1">
          <w:pPr>
            <w:pStyle w:val="TOC3"/>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582" w:history="1">
            <w:r w:rsidRPr="0059589A">
              <w:rPr>
                <w:rStyle w:val="Hyperlink"/>
                <w:noProof/>
                <w:color w:val="000000" w:themeColor="text1"/>
                <w:sz w:val="18"/>
                <w:szCs w:val="18"/>
              </w:rPr>
              <w:t>1.2.1 Siloed Departmental Structures</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_Toc224533582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4</w:t>
            </w:r>
            <w:r w:rsidRPr="0059589A">
              <w:rPr>
                <w:noProof/>
                <w:webHidden/>
                <w:color w:val="000000" w:themeColor="text1"/>
                <w:sz w:val="18"/>
                <w:szCs w:val="18"/>
              </w:rPr>
              <w:fldChar w:fldCharType="end"/>
            </w:r>
          </w:hyperlink>
        </w:p>
        <w:p w14:paraId="3F56A43F" w14:textId="7484C200" w:rsidR="00FA45C1" w:rsidRPr="0059589A" w:rsidRDefault="00FA45C1">
          <w:pPr>
            <w:pStyle w:val="TOC3"/>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583" w:history="1">
            <w:r w:rsidRPr="0059589A">
              <w:rPr>
                <w:rStyle w:val="Hyperlink"/>
                <w:noProof/>
                <w:color w:val="000000" w:themeColor="text1"/>
                <w:sz w:val="18"/>
                <w:szCs w:val="18"/>
              </w:rPr>
              <w:t>1.2.2 Command-and-Control Management Practices</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_Toc224533583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5</w:t>
            </w:r>
            <w:r w:rsidRPr="0059589A">
              <w:rPr>
                <w:noProof/>
                <w:webHidden/>
                <w:color w:val="000000" w:themeColor="text1"/>
                <w:sz w:val="18"/>
                <w:szCs w:val="18"/>
              </w:rPr>
              <w:fldChar w:fldCharType="end"/>
            </w:r>
          </w:hyperlink>
        </w:p>
        <w:p w14:paraId="79E7DD00" w14:textId="1B6378A3" w:rsidR="00FA45C1" w:rsidRPr="0059589A" w:rsidRDefault="00FA45C1">
          <w:pPr>
            <w:pStyle w:val="TOC3"/>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584" w:history="1">
            <w:r w:rsidRPr="0059589A">
              <w:rPr>
                <w:rStyle w:val="Hyperlink"/>
                <w:noProof/>
                <w:color w:val="000000" w:themeColor="text1"/>
                <w:sz w:val="18"/>
                <w:szCs w:val="18"/>
              </w:rPr>
              <w:t>1.2.3 Absence of Structured Innovation Mechanisms</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_Toc224533584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5</w:t>
            </w:r>
            <w:r w:rsidRPr="0059589A">
              <w:rPr>
                <w:noProof/>
                <w:webHidden/>
                <w:color w:val="000000" w:themeColor="text1"/>
                <w:sz w:val="18"/>
                <w:szCs w:val="18"/>
              </w:rPr>
              <w:fldChar w:fldCharType="end"/>
            </w:r>
          </w:hyperlink>
        </w:p>
        <w:p w14:paraId="4F163A37" w14:textId="73238F53" w:rsidR="00FA45C1" w:rsidRPr="0059589A" w:rsidRDefault="00FA45C1">
          <w:pPr>
            <w:pStyle w:val="TOC2"/>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585" w:history="1">
            <w:r w:rsidRPr="0059589A">
              <w:rPr>
                <w:rStyle w:val="Hyperlink"/>
                <w:noProof/>
                <w:color w:val="000000" w:themeColor="text1"/>
                <w:sz w:val="18"/>
                <w:szCs w:val="18"/>
              </w:rPr>
              <w:t>1.3 Recommended Cultural and Structural Initiatives</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_Toc224533585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5</w:t>
            </w:r>
            <w:r w:rsidRPr="0059589A">
              <w:rPr>
                <w:noProof/>
                <w:webHidden/>
                <w:color w:val="000000" w:themeColor="text1"/>
                <w:sz w:val="18"/>
                <w:szCs w:val="18"/>
              </w:rPr>
              <w:fldChar w:fldCharType="end"/>
            </w:r>
          </w:hyperlink>
        </w:p>
        <w:p w14:paraId="22C43B81" w14:textId="0F4EB039" w:rsidR="00FA45C1" w:rsidRPr="0059589A" w:rsidRDefault="00FA45C1">
          <w:pPr>
            <w:pStyle w:val="TOC3"/>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586" w:history="1">
            <w:r w:rsidRPr="0059589A">
              <w:rPr>
                <w:rStyle w:val="Hyperlink"/>
                <w:noProof/>
                <w:color w:val="000000" w:themeColor="text1"/>
                <w:sz w:val="18"/>
                <w:szCs w:val="18"/>
              </w:rPr>
              <w:t>1.3.1 Innovation Sprints</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_Toc224533586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5</w:t>
            </w:r>
            <w:r w:rsidRPr="0059589A">
              <w:rPr>
                <w:noProof/>
                <w:webHidden/>
                <w:color w:val="000000" w:themeColor="text1"/>
                <w:sz w:val="18"/>
                <w:szCs w:val="18"/>
              </w:rPr>
              <w:fldChar w:fldCharType="end"/>
            </w:r>
          </w:hyperlink>
        </w:p>
        <w:p w14:paraId="5D2B9070" w14:textId="08CE0F2F" w:rsidR="00FA45C1" w:rsidRPr="0059589A" w:rsidRDefault="00FA45C1">
          <w:pPr>
            <w:pStyle w:val="TOC3"/>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587" w:history="1">
            <w:r w:rsidRPr="0059589A">
              <w:rPr>
                <w:rStyle w:val="Hyperlink"/>
                <w:noProof/>
                <w:color w:val="000000" w:themeColor="text1"/>
                <w:sz w:val="18"/>
                <w:szCs w:val="18"/>
              </w:rPr>
              <w:t>1.3.2 Intrapreneurship Programme</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_Toc224533587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6</w:t>
            </w:r>
            <w:r w:rsidRPr="0059589A">
              <w:rPr>
                <w:noProof/>
                <w:webHidden/>
                <w:color w:val="000000" w:themeColor="text1"/>
                <w:sz w:val="18"/>
                <w:szCs w:val="18"/>
              </w:rPr>
              <w:fldChar w:fldCharType="end"/>
            </w:r>
          </w:hyperlink>
        </w:p>
        <w:p w14:paraId="6B510AF3" w14:textId="1DF10248" w:rsidR="00FA45C1" w:rsidRPr="0059589A" w:rsidRDefault="00FA45C1">
          <w:pPr>
            <w:pStyle w:val="TOC3"/>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588" w:history="1">
            <w:r w:rsidRPr="0059589A">
              <w:rPr>
                <w:rStyle w:val="Hyperlink"/>
                <w:noProof/>
                <w:color w:val="000000" w:themeColor="text1"/>
                <w:sz w:val="18"/>
                <w:szCs w:val="18"/>
              </w:rPr>
              <w:t>1.3.3 Cross-Functional Teams</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_Toc224533588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6</w:t>
            </w:r>
            <w:r w:rsidRPr="0059589A">
              <w:rPr>
                <w:noProof/>
                <w:webHidden/>
                <w:color w:val="000000" w:themeColor="text1"/>
                <w:sz w:val="18"/>
                <w:szCs w:val="18"/>
              </w:rPr>
              <w:fldChar w:fldCharType="end"/>
            </w:r>
          </w:hyperlink>
        </w:p>
        <w:p w14:paraId="1F1E0C8F" w14:textId="602C19C9" w:rsidR="00FA45C1" w:rsidRPr="0059589A" w:rsidRDefault="00FA45C1">
          <w:pPr>
            <w:pStyle w:val="TOC2"/>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589" w:history="1">
            <w:r w:rsidRPr="0059589A">
              <w:rPr>
                <w:rStyle w:val="Hyperlink"/>
                <w:noProof/>
                <w:color w:val="000000" w:themeColor="text1"/>
                <w:sz w:val="18"/>
                <w:szCs w:val="18"/>
              </w:rPr>
              <w:t>1.4 Proposing a Future of Work Model: Hybrid/Remote Design</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_Toc224533589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7</w:t>
            </w:r>
            <w:r w:rsidRPr="0059589A">
              <w:rPr>
                <w:noProof/>
                <w:webHidden/>
                <w:color w:val="000000" w:themeColor="text1"/>
                <w:sz w:val="18"/>
                <w:szCs w:val="18"/>
              </w:rPr>
              <w:fldChar w:fldCharType="end"/>
            </w:r>
          </w:hyperlink>
        </w:p>
        <w:p w14:paraId="5ED47C39" w14:textId="16323A1E" w:rsidR="00FA45C1" w:rsidRPr="0059589A" w:rsidRDefault="00FA45C1">
          <w:pPr>
            <w:pStyle w:val="TOC3"/>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590" w:history="1">
            <w:r w:rsidRPr="0059589A">
              <w:rPr>
                <w:rStyle w:val="Hyperlink"/>
                <w:noProof/>
                <w:color w:val="000000" w:themeColor="text1"/>
                <w:sz w:val="18"/>
                <w:szCs w:val="18"/>
              </w:rPr>
              <w:t>1.4.1 The Structured Hybrid Model</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_Toc224533590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8</w:t>
            </w:r>
            <w:r w:rsidRPr="0059589A">
              <w:rPr>
                <w:noProof/>
                <w:webHidden/>
                <w:color w:val="000000" w:themeColor="text1"/>
                <w:sz w:val="18"/>
                <w:szCs w:val="18"/>
              </w:rPr>
              <w:fldChar w:fldCharType="end"/>
            </w:r>
          </w:hyperlink>
        </w:p>
        <w:p w14:paraId="18AE9257" w14:textId="4821705D" w:rsidR="00FA45C1" w:rsidRPr="0059589A" w:rsidRDefault="00FA45C1">
          <w:pPr>
            <w:pStyle w:val="TOC3"/>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591" w:history="1">
            <w:r w:rsidRPr="0059589A">
              <w:rPr>
                <w:rStyle w:val="Hyperlink"/>
                <w:noProof/>
                <w:color w:val="000000" w:themeColor="text1"/>
                <w:sz w:val="18"/>
                <w:szCs w:val="18"/>
              </w:rPr>
              <w:t>1.4.2 Digital Collaboration Infrastructure</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_Toc224533591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8</w:t>
            </w:r>
            <w:r w:rsidRPr="0059589A">
              <w:rPr>
                <w:noProof/>
                <w:webHidden/>
                <w:color w:val="000000" w:themeColor="text1"/>
                <w:sz w:val="18"/>
                <w:szCs w:val="18"/>
              </w:rPr>
              <w:fldChar w:fldCharType="end"/>
            </w:r>
          </w:hyperlink>
        </w:p>
        <w:p w14:paraId="7C30E234" w14:textId="4F142764" w:rsidR="00FA45C1" w:rsidRPr="0059589A" w:rsidRDefault="00FA45C1">
          <w:pPr>
            <w:pStyle w:val="TOC3"/>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592" w:history="1">
            <w:r w:rsidRPr="0059589A">
              <w:rPr>
                <w:rStyle w:val="Hyperlink"/>
                <w:noProof/>
                <w:color w:val="000000" w:themeColor="text1"/>
                <w:sz w:val="18"/>
                <w:szCs w:val="18"/>
              </w:rPr>
              <w:t>1.4.3 Manager Enablement for Hybrid Leadership</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_Toc224533592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8</w:t>
            </w:r>
            <w:r w:rsidRPr="0059589A">
              <w:rPr>
                <w:noProof/>
                <w:webHidden/>
                <w:color w:val="000000" w:themeColor="text1"/>
                <w:sz w:val="18"/>
                <w:szCs w:val="18"/>
              </w:rPr>
              <w:fldChar w:fldCharType="end"/>
            </w:r>
          </w:hyperlink>
        </w:p>
        <w:p w14:paraId="7A62D37B" w14:textId="2940A163" w:rsidR="00FA45C1" w:rsidRPr="0059589A" w:rsidRDefault="00FA45C1">
          <w:pPr>
            <w:pStyle w:val="TOC2"/>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593" w:history="1">
            <w:r w:rsidRPr="0059589A">
              <w:rPr>
                <w:rStyle w:val="Hyperlink"/>
                <w:noProof/>
                <w:color w:val="000000" w:themeColor="text1"/>
                <w:sz w:val="18"/>
                <w:szCs w:val="18"/>
              </w:rPr>
              <w:t>1.5 How the New Approach Motivates and Enables Optimal Performance</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_Toc224533593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8</w:t>
            </w:r>
            <w:r w:rsidRPr="0059589A">
              <w:rPr>
                <w:noProof/>
                <w:webHidden/>
                <w:color w:val="000000" w:themeColor="text1"/>
                <w:sz w:val="18"/>
                <w:szCs w:val="18"/>
              </w:rPr>
              <w:fldChar w:fldCharType="end"/>
            </w:r>
          </w:hyperlink>
        </w:p>
        <w:p w14:paraId="3C5819C8" w14:textId="45DEB9E7" w:rsidR="00FA45C1" w:rsidRPr="0059589A" w:rsidRDefault="00FA45C1">
          <w:pPr>
            <w:pStyle w:val="TOC2"/>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594" w:history="1">
            <w:r w:rsidRPr="0059589A">
              <w:rPr>
                <w:rStyle w:val="Hyperlink"/>
                <w:noProof/>
                <w:color w:val="000000" w:themeColor="text1"/>
                <w:sz w:val="18"/>
                <w:szCs w:val="18"/>
              </w:rPr>
              <w:t>1.6 Conclusion to Part 1</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_Toc224533594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10</w:t>
            </w:r>
            <w:r w:rsidRPr="0059589A">
              <w:rPr>
                <w:noProof/>
                <w:webHidden/>
                <w:color w:val="000000" w:themeColor="text1"/>
                <w:sz w:val="18"/>
                <w:szCs w:val="18"/>
              </w:rPr>
              <w:fldChar w:fldCharType="end"/>
            </w:r>
          </w:hyperlink>
        </w:p>
        <w:p w14:paraId="1AE1F07D" w14:textId="56C31474" w:rsidR="00FA45C1" w:rsidRPr="0059589A" w:rsidRDefault="00FA45C1">
          <w:pPr>
            <w:pStyle w:val="TOC1"/>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595" w:history="1">
            <w:r w:rsidRPr="0059589A">
              <w:rPr>
                <w:rStyle w:val="Hyperlink"/>
                <w:noProof/>
                <w:color w:val="000000" w:themeColor="text1"/>
                <w:sz w:val="18"/>
                <w:szCs w:val="18"/>
              </w:rPr>
              <w:t>PART 2: Personal Reflection</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_Toc224533595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11</w:t>
            </w:r>
            <w:r w:rsidRPr="0059589A">
              <w:rPr>
                <w:noProof/>
                <w:webHidden/>
                <w:color w:val="000000" w:themeColor="text1"/>
                <w:sz w:val="18"/>
                <w:szCs w:val="18"/>
              </w:rPr>
              <w:fldChar w:fldCharType="end"/>
            </w:r>
          </w:hyperlink>
        </w:p>
        <w:p w14:paraId="68D3B54A" w14:textId="0206FB8F" w:rsidR="00FA45C1" w:rsidRPr="0059589A" w:rsidRDefault="00FA45C1">
          <w:pPr>
            <w:pStyle w:val="TOC2"/>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596" w:history="1">
            <w:r w:rsidRPr="0059589A">
              <w:rPr>
                <w:rStyle w:val="Hyperlink"/>
                <w:noProof/>
                <w:color w:val="000000" w:themeColor="text1"/>
                <w:sz w:val="18"/>
                <w:szCs w:val="18"/>
              </w:rPr>
              <w:t>2.1 Introduction</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_Toc224533596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11</w:t>
            </w:r>
            <w:r w:rsidRPr="0059589A">
              <w:rPr>
                <w:noProof/>
                <w:webHidden/>
                <w:color w:val="000000" w:themeColor="text1"/>
                <w:sz w:val="18"/>
                <w:szCs w:val="18"/>
              </w:rPr>
              <w:fldChar w:fldCharType="end"/>
            </w:r>
          </w:hyperlink>
        </w:p>
        <w:p w14:paraId="1CDEB579" w14:textId="0B75544D" w:rsidR="00FA45C1" w:rsidRPr="0059589A" w:rsidRDefault="00FA45C1">
          <w:pPr>
            <w:pStyle w:val="TOC2"/>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597" w:history="1">
            <w:r w:rsidRPr="0059589A">
              <w:rPr>
                <w:rStyle w:val="Hyperlink"/>
                <w:noProof/>
                <w:color w:val="000000" w:themeColor="text1"/>
                <w:sz w:val="18"/>
                <w:szCs w:val="18"/>
              </w:rPr>
              <w:t>2.2  Reflective Account Using Gibbs' Reflective Cycle (1988)</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_Toc224533597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11</w:t>
            </w:r>
            <w:r w:rsidRPr="0059589A">
              <w:rPr>
                <w:noProof/>
                <w:webHidden/>
                <w:color w:val="000000" w:themeColor="text1"/>
                <w:sz w:val="18"/>
                <w:szCs w:val="18"/>
              </w:rPr>
              <w:fldChar w:fldCharType="end"/>
            </w:r>
          </w:hyperlink>
        </w:p>
        <w:p w14:paraId="26E4916A" w14:textId="56C9A2B0" w:rsidR="00FA45C1" w:rsidRPr="0059589A" w:rsidRDefault="00FA45C1">
          <w:pPr>
            <w:pStyle w:val="TOC3"/>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598" w:history="1">
            <w:r w:rsidRPr="0059589A">
              <w:rPr>
                <w:rStyle w:val="Hyperlink"/>
                <w:noProof/>
                <w:color w:val="000000" w:themeColor="text1"/>
                <w:sz w:val="18"/>
                <w:szCs w:val="18"/>
              </w:rPr>
              <w:t>Stage 1: Description — What Happened?</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_Toc224533598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11</w:t>
            </w:r>
            <w:r w:rsidRPr="0059589A">
              <w:rPr>
                <w:noProof/>
                <w:webHidden/>
                <w:color w:val="000000" w:themeColor="text1"/>
                <w:sz w:val="18"/>
                <w:szCs w:val="18"/>
              </w:rPr>
              <w:fldChar w:fldCharType="end"/>
            </w:r>
          </w:hyperlink>
        </w:p>
        <w:p w14:paraId="29AB5AAA" w14:textId="2CE9A704" w:rsidR="00FA45C1" w:rsidRPr="0059589A" w:rsidRDefault="00FA45C1">
          <w:pPr>
            <w:pStyle w:val="TOC3"/>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599" w:history="1">
            <w:r w:rsidRPr="0059589A">
              <w:rPr>
                <w:rStyle w:val="Hyperlink"/>
                <w:noProof/>
                <w:color w:val="000000" w:themeColor="text1"/>
                <w:sz w:val="18"/>
                <w:szCs w:val="18"/>
              </w:rPr>
              <w:t>Stage 2: Feelings — What Were You Thinking and Feeling?</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_Toc224533599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11</w:t>
            </w:r>
            <w:r w:rsidRPr="0059589A">
              <w:rPr>
                <w:noProof/>
                <w:webHidden/>
                <w:color w:val="000000" w:themeColor="text1"/>
                <w:sz w:val="18"/>
                <w:szCs w:val="18"/>
              </w:rPr>
              <w:fldChar w:fldCharType="end"/>
            </w:r>
          </w:hyperlink>
        </w:p>
        <w:p w14:paraId="2DC1E65A" w14:textId="45C42EDB" w:rsidR="00FA45C1" w:rsidRPr="0059589A" w:rsidRDefault="00FA45C1">
          <w:pPr>
            <w:pStyle w:val="TOC3"/>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600" w:history="1">
            <w:r w:rsidRPr="0059589A">
              <w:rPr>
                <w:rStyle w:val="Hyperlink"/>
                <w:noProof/>
                <w:color w:val="000000" w:themeColor="text1"/>
                <w:sz w:val="18"/>
                <w:szCs w:val="18"/>
              </w:rPr>
              <w:t>Stage 3: Evaluation — What Was Good and Bad About the Experience?</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_Toc224533600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11</w:t>
            </w:r>
            <w:r w:rsidRPr="0059589A">
              <w:rPr>
                <w:noProof/>
                <w:webHidden/>
                <w:color w:val="000000" w:themeColor="text1"/>
                <w:sz w:val="18"/>
                <w:szCs w:val="18"/>
              </w:rPr>
              <w:fldChar w:fldCharType="end"/>
            </w:r>
          </w:hyperlink>
        </w:p>
        <w:p w14:paraId="02AEE630" w14:textId="31BA103A" w:rsidR="00FA45C1" w:rsidRPr="0059589A" w:rsidRDefault="00FA45C1">
          <w:pPr>
            <w:pStyle w:val="TOC3"/>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601" w:history="1">
            <w:r w:rsidRPr="0059589A">
              <w:rPr>
                <w:rStyle w:val="Hyperlink"/>
                <w:noProof/>
                <w:color w:val="000000" w:themeColor="text1"/>
                <w:sz w:val="18"/>
                <w:szCs w:val="18"/>
              </w:rPr>
              <w:t>Stage 4: Analysis — What Sense Can You Make of the Situation?</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_Toc224533601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12</w:t>
            </w:r>
            <w:r w:rsidRPr="0059589A">
              <w:rPr>
                <w:noProof/>
                <w:webHidden/>
                <w:color w:val="000000" w:themeColor="text1"/>
                <w:sz w:val="18"/>
                <w:szCs w:val="18"/>
              </w:rPr>
              <w:fldChar w:fldCharType="end"/>
            </w:r>
          </w:hyperlink>
        </w:p>
        <w:p w14:paraId="0AC16A9A" w14:textId="7C00FE59" w:rsidR="00FA45C1" w:rsidRPr="0059589A" w:rsidRDefault="00FA45C1">
          <w:pPr>
            <w:pStyle w:val="TOC3"/>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602" w:history="1">
            <w:r w:rsidRPr="0059589A">
              <w:rPr>
                <w:rStyle w:val="Hyperlink"/>
                <w:noProof/>
                <w:color w:val="000000" w:themeColor="text1"/>
                <w:sz w:val="18"/>
                <w:szCs w:val="18"/>
              </w:rPr>
              <w:t>Stage 5: Conclusion — What Else Could You Have Done?</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_Toc224533602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12</w:t>
            </w:r>
            <w:r w:rsidRPr="0059589A">
              <w:rPr>
                <w:noProof/>
                <w:webHidden/>
                <w:color w:val="000000" w:themeColor="text1"/>
                <w:sz w:val="18"/>
                <w:szCs w:val="18"/>
              </w:rPr>
              <w:fldChar w:fldCharType="end"/>
            </w:r>
          </w:hyperlink>
        </w:p>
        <w:p w14:paraId="39233B0A" w14:textId="788A3114" w:rsidR="00FA45C1" w:rsidRPr="0059589A" w:rsidRDefault="00FA45C1">
          <w:pPr>
            <w:pStyle w:val="TOC3"/>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603" w:history="1">
            <w:r w:rsidRPr="0059589A">
              <w:rPr>
                <w:rStyle w:val="Hyperlink"/>
                <w:noProof/>
                <w:color w:val="000000" w:themeColor="text1"/>
                <w:sz w:val="18"/>
                <w:szCs w:val="18"/>
              </w:rPr>
              <w:t>Stage 6: Action Plan — What Will You Do Next?</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_Toc224533603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12</w:t>
            </w:r>
            <w:r w:rsidRPr="0059589A">
              <w:rPr>
                <w:noProof/>
                <w:webHidden/>
                <w:color w:val="000000" w:themeColor="text1"/>
                <w:sz w:val="18"/>
                <w:szCs w:val="18"/>
              </w:rPr>
              <w:fldChar w:fldCharType="end"/>
            </w:r>
          </w:hyperlink>
        </w:p>
        <w:p w14:paraId="179CB5BC" w14:textId="0A983C35" w:rsidR="00FA45C1" w:rsidRPr="0059589A" w:rsidRDefault="00FA45C1">
          <w:pPr>
            <w:pStyle w:val="TOC2"/>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604" w:history="1">
            <w:r w:rsidRPr="0059589A">
              <w:rPr>
                <w:rStyle w:val="Hyperlink"/>
                <w:noProof/>
                <w:color w:val="000000" w:themeColor="text1"/>
                <w:sz w:val="18"/>
                <w:szCs w:val="18"/>
              </w:rPr>
              <w:t>2.3  Staying Relevant in the Age of Artificial Intelligence</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_Toc224533604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13</w:t>
            </w:r>
            <w:r w:rsidRPr="0059589A">
              <w:rPr>
                <w:noProof/>
                <w:webHidden/>
                <w:color w:val="000000" w:themeColor="text1"/>
                <w:sz w:val="18"/>
                <w:szCs w:val="18"/>
              </w:rPr>
              <w:fldChar w:fldCharType="end"/>
            </w:r>
          </w:hyperlink>
        </w:p>
        <w:p w14:paraId="71F49FF2" w14:textId="7C9F9E6C" w:rsidR="00FA45C1" w:rsidRPr="0059589A" w:rsidRDefault="00FA45C1">
          <w:pPr>
            <w:pStyle w:val="TOC1"/>
            <w:tabs>
              <w:tab w:val="right" w:leader="dot" w:pos="9376"/>
            </w:tabs>
            <w:rPr>
              <w:rFonts w:asciiTheme="minorHAnsi" w:eastAsiaTheme="minorEastAsia" w:hAnsiTheme="minorHAnsi" w:cstheme="minorBidi"/>
              <w:noProof/>
              <w:color w:val="000000" w:themeColor="text1"/>
              <w:kern w:val="2"/>
              <w:sz w:val="18"/>
              <w:szCs w:val="18"/>
              <w14:ligatures w14:val="standardContextual"/>
            </w:rPr>
          </w:pPr>
          <w:hyperlink w:anchor="_Toc224533605" w:history="1">
            <w:r w:rsidRPr="0059589A">
              <w:rPr>
                <w:rStyle w:val="Hyperlink"/>
                <w:noProof/>
                <w:color w:val="000000" w:themeColor="text1"/>
                <w:sz w:val="18"/>
                <w:szCs w:val="18"/>
              </w:rPr>
              <w:t>References</w:t>
            </w:r>
            <w:r w:rsidRPr="0059589A">
              <w:rPr>
                <w:noProof/>
                <w:webHidden/>
                <w:color w:val="000000" w:themeColor="text1"/>
                <w:sz w:val="18"/>
                <w:szCs w:val="18"/>
              </w:rPr>
              <w:tab/>
            </w:r>
            <w:r w:rsidRPr="0059589A">
              <w:rPr>
                <w:noProof/>
                <w:webHidden/>
                <w:color w:val="000000" w:themeColor="text1"/>
                <w:sz w:val="18"/>
                <w:szCs w:val="18"/>
              </w:rPr>
              <w:fldChar w:fldCharType="begin"/>
            </w:r>
            <w:r w:rsidRPr="0059589A">
              <w:rPr>
                <w:noProof/>
                <w:webHidden/>
                <w:color w:val="000000" w:themeColor="text1"/>
                <w:sz w:val="18"/>
                <w:szCs w:val="18"/>
              </w:rPr>
              <w:instrText xml:space="preserve"> PAGEREF _Toc224533605 \h </w:instrText>
            </w:r>
            <w:r w:rsidRPr="0059589A">
              <w:rPr>
                <w:noProof/>
                <w:webHidden/>
                <w:color w:val="000000" w:themeColor="text1"/>
                <w:sz w:val="18"/>
                <w:szCs w:val="18"/>
              </w:rPr>
            </w:r>
            <w:r w:rsidRPr="0059589A">
              <w:rPr>
                <w:noProof/>
                <w:webHidden/>
                <w:color w:val="000000" w:themeColor="text1"/>
                <w:sz w:val="18"/>
                <w:szCs w:val="18"/>
              </w:rPr>
              <w:fldChar w:fldCharType="separate"/>
            </w:r>
            <w:r w:rsidRPr="0059589A">
              <w:rPr>
                <w:noProof/>
                <w:webHidden/>
                <w:color w:val="000000" w:themeColor="text1"/>
                <w:sz w:val="18"/>
                <w:szCs w:val="18"/>
              </w:rPr>
              <w:t>14</w:t>
            </w:r>
            <w:r w:rsidRPr="0059589A">
              <w:rPr>
                <w:noProof/>
                <w:webHidden/>
                <w:color w:val="000000" w:themeColor="text1"/>
                <w:sz w:val="18"/>
                <w:szCs w:val="18"/>
              </w:rPr>
              <w:fldChar w:fldCharType="end"/>
            </w:r>
          </w:hyperlink>
        </w:p>
        <w:p w14:paraId="72FF4A20" w14:textId="50A8FF06" w:rsidR="00AB57ED" w:rsidRPr="0059589A" w:rsidRDefault="00DD0552" w:rsidP="00DD0552">
          <w:pPr>
            <w:pStyle w:val="TOC1"/>
            <w:tabs>
              <w:tab w:val="right" w:leader="dot" w:pos="9376"/>
            </w:tabs>
            <w:rPr>
              <w:color w:val="000000" w:themeColor="text1"/>
              <w:sz w:val="18"/>
              <w:szCs w:val="18"/>
            </w:rPr>
          </w:pPr>
          <w:r w:rsidRPr="0059589A">
            <w:rPr>
              <w:color w:val="000000" w:themeColor="text1"/>
              <w:sz w:val="18"/>
              <w:szCs w:val="18"/>
            </w:rPr>
            <w:fldChar w:fldCharType="end"/>
          </w:r>
        </w:p>
      </w:sdtContent>
    </w:sdt>
    <w:p w14:paraId="46CBB3AC" w14:textId="77777777" w:rsidR="00AB57ED" w:rsidRPr="0059589A" w:rsidRDefault="00C535B6">
      <w:pPr>
        <w:rPr>
          <w:color w:val="000000" w:themeColor="text1"/>
          <w:sz w:val="18"/>
          <w:szCs w:val="18"/>
        </w:rPr>
      </w:pPr>
      <w:r w:rsidRPr="0059589A">
        <w:rPr>
          <w:color w:val="000000" w:themeColor="text1"/>
          <w:sz w:val="18"/>
          <w:szCs w:val="18"/>
        </w:rPr>
        <w:br w:type="page"/>
      </w:r>
    </w:p>
    <w:p w14:paraId="0B74CC7F" w14:textId="77777777" w:rsidR="00AB57ED" w:rsidRPr="00306038" w:rsidRDefault="00C535B6">
      <w:pPr>
        <w:pStyle w:val="Heading1"/>
        <w:pBdr>
          <w:bottom w:val="single" w:sz="6" w:space="1" w:color="2E75B6"/>
        </w:pBdr>
        <w:rPr>
          <w:color w:val="000000" w:themeColor="text1"/>
        </w:rPr>
      </w:pPr>
      <w:bookmarkStart w:id="1" w:name="_Toc224525318"/>
      <w:bookmarkStart w:id="2" w:name="_Toc224533579"/>
      <w:r w:rsidRPr="00306038">
        <w:rPr>
          <w:color w:val="000000" w:themeColor="text1"/>
        </w:rPr>
        <w:lastRenderedPageBreak/>
        <w:t>PART 1: Building a Culture of Innovation and Future Work Practices</w:t>
      </w:r>
      <w:bookmarkEnd w:id="1"/>
      <w:bookmarkEnd w:id="2"/>
    </w:p>
    <w:p w14:paraId="1AD5D0B9" w14:textId="763ED54E" w:rsidR="00AB57ED" w:rsidRPr="00306038" w:rsidRDefault="00AE2DB8">
      <w:pPr>
        <w:pStyle w:val="Heading2"/>
        <w:rPr>
          <w:color w:val="000000" w:themeColor="text1"/>
        </w:rPr>
      </w:pPr>
      <w:bookmarkStart w:id="3" w:name="_Toc224525319"/>
      <w:bookmarkStart w:id="4" w:name="_Toc224533580"/>
      <w:r w:rsidRPr="00306038">
        <w:rPr>
          <w:color w:val="000000" w:themeColor="text1"/>
        </w:rPr>
        <w:t>1.1 Introduction: The Innovation Imperative in Tech Companies</w:t>
      </w:r>
      <w:bookmarkEnd w:id="3"/>
      <w:bookmarkEnd w:id="4"/>
    </w:p>
    <w:p w14:paraId="24B0D469" w14:textId="7D4F7B56" w:rsidR="00191C37" w:rsidRPr="00306038" w:rsidRDefault="00191C37" w:rsidP="00191C37">
      <w:pPr>
        <w:rPr>
          <w:color w:val="000000" w:themeColor="text1"/>
        </w:rPr>
      </w:pPr>
      <w:r w:rsidRPr="00306038">
        <w:rPr>
          <w:color w:val="000000" w:themeColor="text1"/>
        </w:rPr>
        <w:t>Aether Innovations represents a group of mid-growth technology firms that find themselves</w:t>
      </w:r>
      <w:r w:rsidR="008C789E">
        <w:rPr>
          <w:color w:val="000000" w:themeColor="text1"/>
        </w:rPr>
        <w:t>,</w:t>
      </w:r>
      <w:r w:rsidRPr="00306038">
        <w:rPr>
          <w:color w:val="000000" w:themeColor="text1"/>
        </w:rPr>
        <w:t xml:space="preserve"> </w:t>
      </w:r>
      <w:r w:rsidR="008C789E">
        <w:rPr>
          <w:color w:val="000000" w:themeColor="text1"/>
        </w:rPr>
        <w:t xml:space="preserve">according to </w:t>
      </w:r>
      <w:r w:rsidR="008C789E" w:rsidRPr="00306038">
        <w:rPr>
          <w:color w:val="000000" w:themeColor="text1"/>
        </w:rPr>
        <w:t>Karanth</w:t>
      </w:r>
      <w:r w:rsidR="00FB59D8">
        <w:rPr>
          <w:color w:val="000000" w:themeColor="text1"/>
        </w:rPr>
        <w:t xml:space="preserve"> et al</w:t>
      </w:r>
      <w:r w:rsidRPr="00306038">
        <w:rPr>
          <w:color w:val="000000" w:themeColor="text1"/>
        </w:rPr>
        <w:t xml:space="preserve"> (</w:t>
      </w:r>
      <w:r w:rsidR="00FB59D8">
        <w:rPr>
          <w:color w:val="000000" w:themeColor="text1"/>
        </w:rPr>
        <w:t>2023</w:t>
      </w:r>
      <w:r w:rsidRPr="00306038">
        <w:rPr>
          <w:color w:val="000000" w:themeColor="text1"/>
        </w:rPr>
        <w:t>)</w:t>
      </w:r>
      <w:r w:rsidR="008C789E">
        <w:rPr>
          <w:color w:val="000000" w:themeColor="text1"/>
        </w:rPr>
        <w:t xml:space="preserve">, in what they </w:t>
      </w:r>
      <w:r w:rsidRPr="00306038">
        <w:rPr>
          <w:color w:val="000000" w:themeColor="text1"/>
        </w:rPr>
        <w:t>refer to as the success trap</w:t>
      </w:r>
      <w:r w:rsidR="008C789E">
        <w:rPr>
          <w:color w:val="000000" w:themeColor="text1"/>
        </w:rPr>
        <w:t xml:space="preserve">, and </w:t>
      </w:r>
      <w:r w:rsidRPr="00306038">
        <w:rPr>
          <w:color w:val="000000" w:themeColor="text1"/>
        </w:rPr>
        <w:t xml:space="preserve">as a result of initial rapid growth, they become operationally rigid, and thus they </w:t>
      </w:r>
      <w:r w:rsidR="008C789E" w:rsidRPr="00306038">
        <w:rPr>
          <w:color w:val="000000" w:themeColor="text1"/>
        </w:rPr>
        <w:t>strangle</w:t>
      </w:r>
      <w:r w:rsidRPr="00306038">
        <w:rPr>
          <w:color w:val="000000" w:themeColor="text1"/>
        </w:rPr>
        <w:t xml:space="preserve"> the very exploratory culture that originally gave them a competitive advantage. The studies conducted continuously confirm that culture is a major factor that defines sustained innovation.</w:t>
      </w:r>
      <w:r w:rsidR="00306038" w:rsidRPr="00306038">
        <w:rPr>
          <w:color w:val="000000" w:themeColor="text1"/>
        </w:rPr>
        <w:t xml:space="preserve"> According to Schein (2010</w:t>
      </w:r>
      <w:r w:rsidRPr="00306038">
        <w:rPr>
          <w:color w:val="000000" w:themeColor="text1"/>
        </w:rPr>
        <w:t>), organizational culture refers to the pattern of common basic assumptions acquired by a group as it encountered its external adaptation and internal integration issues. When the assumption is solidified on efficiency instead of experimentation, innovation dies.</w:t>
      </w:r>
    </w:p>
    <w:p w14:paraId="4FC74703" w14:textId="4AFEAA32" w:rsidR="00AB57ED" w:rsidRPr="00306038" w:rsidRDefault="00AE2DB8">
      <w:pPr>
        <w:pStyle w:val="Heading2"/>
        <w:rPr>
          <w:color w:val="000000" w:themeColor="text1"/>
        </w:rPr>
      </w:pPr>
      <w:bookmarkStart w:id="5" w:name="_Toc224525320"/>
      <w:bookmarkStart w:id="6" w:name="_Toc224533581"/>
      <w:r w:rsidRPr="00306038">
        <w:rPr>
          <w:color w:val="000000" w:themeColor="text1"/>
        </w:rPr>
        <w:t>1.2 Current Practices in Culture and Work: An Evidence-Based Diagnosis</w:t>
      </w:r>
      <w:bookmarkEnd w:id="5"/>
      <w:bookmarkEnd w:id="6"/>
    </w:p>
    <w:p w14:paraId="2AFC1AED" w14:textId="29136192" w:rsidR="00AB57ED" w:rsidRPr="00306038" w:rsidRDefault="00191C37" w:rsidP="00191C37">
      <w:pPr>
        <w:rPr>
          <w:color w:val="000000" w:themeColor="text1"/>
        </w:rPr>
      </w:pPr>
      <w:r w:rsidRPr="00306038">
        <w:rPr>
          <w:color w:val="000000" w:themeColor="text1"/>
        </w:rPr>
        <w:t xml:space="preserve">It is necessary to know the </w:t>
      </w:r>
      <w:r w:rsidR="008C789E">
        <w:rPr>
          <w:color w:val="000000" w:themeColor="text1"/>
        </w:rPr>
        <w:t>practice</w:t>
      </w:r>
      <w:r w:rsidRPr="00306038">
        <w:rPr>
          <w:color w:val="000000" w:themeColor="text1"/>
        </w:rPr>
        <w:t xml:space="preserve"> before prescribing remedies. According to the given scenario, Aether Innovations demonstrates three structural dysfunctions that are typically reported in the existing literature on technological companies.</w:t>
      </w:r>
    </w:p>
    <w:p w14:paraId="24A1D1F6" w14:textId="091F6D5F" w:rsidR="00AB57ED" w:rsidRPr="00306038" w:rsidRDefault="00AE2DB8">
      <w:pPr>
        <w:pStyle w:val="Heading3"/>
        <w:rPr>
          <w:color w:val="000000" w:themeColor="text1"/>
        </w:rPr>
      </w:pPr>
      <w:bookmarkStart w:id="7" w:name="_Toc224525321"/>
      <w:bookmarkStart w:id="8" w:name="_Toc224533582"/>
      <w:r w:rsidRPr="00306038">
        <w:rPr>
          <w:color w:val="000000" w:themeColor="text1"/>
        </w:rPr>
        <w:t>1.2.1 Siloed Departmental Structures</w:t>
      </w:r>
      <w:bookmarkEnd w:id="7"/>
      <w:bookmarkEnd w:id="8"/>
    </w:p>
    <w:p w14:paraId="6F00985D" w14:textId="5E41F0A9" w:rsidR="00AB57ED" w:rsidRPr="00306038" w:rsidRDefault="00191C37" w:rsidP="00191C37">
      <w:pPr>
        <w:rPr>
          <w:color w:val="000000" w:themeColor="text1"/>
        </w:rPr>
      </w:pPr>
      <w:r w:rsidRPr="00306038">
        <w:rPr>
          <w:color w:val="000000" w:themeColor="text1"/>
        </w:rPr>
        <w:t xml:space="preserve">The flow of knowledge across organizational boundaries is hindered by strict functional barriers. </w:t>
      </w:r>
      <w:r w:rsidR="008C789E" w:rsidRPr="00306038">
        <w:rPr>
          <w:color w:val="000000" w:themeColor="text1"/>
        </w:rPr>
        <w:t xml:space="preserve">These </w:t>
      </w:r>
      <w:r w:rsidR="00BB580F" w:rsidRPr="00306038">
        <w:rPr>
          <w:color w:val="000000" w:themeColor="text1"/>
        </w:rPr>
        <w:t>behaviors</w:t>
      </w:r>
      <w:r w:rsidRPr="00306038">
        <w:rPr>
          <w:color w:val="000000" w:themeColor="text1"/>
        </w:rPr>
        <w:t xml:space="preserve">, the most spontaneous, cross-boundary problem-solving, best related to the production of creative solutions, </w:t>
      </w:r>
      <w:r w:rsidR="008C789E">
        <w:rPr>
          <w:color w:val="000000" w:themeColor="text1"/>
        </w:rPr>
        <w:t>are</w:t>
      </w:r>
      <w:r w:rsidRPr="00306038">
        <w:rPr>
          <w:color w:val="000000" w:themeColor="text1"/>
        </w:rPr>
        <w:t xml:space="preserve"> suppressed in siloed </w:t>
      </w:r>
      <w:r w:rsidR="00BB580F" w:rsidRPr="00306038">
        <w:rPr>
          <w:color w:val="000000" w:themeColor="text1"/>
        </w:rPr>
        <w:t>organizations</w:t>
      </w:r>
      <w:r w:rsidRPr="00306038">
        <w:rPr>
          <w:color w:val="000000" w:themeColor="text1"/>
        </w:rPr>
        <w:t>, as Edmondson and Harvey (2018) show. When the engineers, product managers, and customer-success professionals do not work together on a regular basis, systemic customer sources of pain are not tackled, which directly leads to decreased satisfaction scores.</w:t>
      </w:r>
    </w:p>
    <w:p w14:paraId="04E22B5D" w14:textId="5224EF32" w:rsidR="00AB57ED" w:rsidRPr="00306038" w:rsidRDefault="00AE2DB8">
      <w:pPr>
        <w:pStyle w:val="Heading3"/>
        <w:rPr>
          <w:color w:val="000000" w:themeColor="text1"/>
        </w:rPr>
      </w:pPr>
      <w:bookmarkStart w:id="9" w:name="_Toc224525322"/>
      <w:bookmarkStart w:id="10" w:name="_Toc224533583"/>
      <w:r w:rsidRPr="00306038">
        <w:rPr>
          <w:color w:val="000000" w:themeColor="text1"/>
        </w:rPr>
        <w:t>1.2.2 Command-and-Control Management Practices</w:t>
      </w:r>
      <w:bookmarkEnd w:id="9"/>
      <w:bookmarkEnd w:id="10"/>
    </w:p>
    <w:p w14:paraId="79B0AB4E" w14:textId="77777777" w:rsidR="00364B9B" w:rsidRPr="00306038" w:rsidRDefault="00364B9B">
      <w:pPr>
        <w:spacing w:after="160"/>
        <w:rPr>
          <w:color w:val="000000" w:themeColor="text1"/>
        </w:rPr>
      </w:pPr>
    </w:p>
    <w:p w14:paraId="73A640C2" w14:textId="6861A169" w:rsidR="00AB57ED" w:rsidRPr="00306038" w:rsidRDefault="00364B9B">
      <w:pPr>
        <w:spacing w:after="160"/>
        <w:rPr>
          <w:color w:val="000000" w:themeColor="text1"/>
        </w:rPr>
      </w:pPr>
      <w:r w:rsidRPr="00306038">
        <w:rPr>
          <w:color w:val="000000" w:themeColor="text1"/>
        </w:rPr>
        <w:t xml:space="preserve">The labor market tends to </w:t>
      </w:r>
      <w:r w:rsidR="008C789E">
        <w:rPr>
          <w:color w:val="000000" w:themeColor="text1"/>
        </w:rPr>
        <w:t>implement</w:t>
      </w:r>
      <w:r w:rsidRPr="00306038">
        <w:rPr>
          <w:color w:val="000000" w:themeColor="text1"/>
        </w:rPr>
        <w:t xml:space="preserve"> autocratic management with high turnover. Pink (2011) confirms using the self-determination theory that intrinsic motivation</w:t>
      </w:r>
      <w:r w:rsidR="00DE2677">
        <w:rPr>
          <w:color w:val="000000" w:themeColor="text1"/>
        </w:rPr>
        <w:t>,</w:t>
      </w:r>
      <w:r w:rsidRPr="00306038">
        <w:rPr>
          <w:color w:val="000000" w:themeColor="text1"/>
        </w:rPr>
        <w:t xml:space="preserve"> autonomy, mastery</w:t>
      </w:r>
      <w:r w:rsidR="00DE2677">
        <w:rPr>
          <w:color w:val="000000" w:themeColor="text1"/>
        </w:rPr>
        <w:t>,</w:t>
      </w:r>
      <w:r w:rsidRPr="00306038">
        <w:rPr>
          <w:color w:val="000000" w:themeColor="text1"/>
        </w:rPr>
        <w:t xml:space="preserve"> and purpose that are specific to knowledge workers cannot be supported in the presence of extrinsic control. Talented individuals move to </w:t>
      </w:r>
      <w:r w:rsidR="00BB580F" w:rsidRPr="00306038">
        <w:rPr>
          <w:color w:val="000000" w:themeColor="text1"/>
        </w:rPr>
        <w:t>organizations</w:t>
      </w:r>
      <w:r w:rsidRPr="00306038">
        <w:rPr>
          <w:color w:val="000000" w:themeColor="text1"/>
        </w:rPr>
        <w:t xml:space="preserve"> that provide a </w:t>
      </w:r>
      <w:r w:rsidRPr="00306038">
        <w:rPr>
          <w:color w:val="000000" w:themeColor="text1"/>
        </w:rPr>
        <w:lastRenderedPageBreak/>
        <w:t>higher level of agency when managers in technology companies specify the way work is to be completed</w:t>
      </w:r>
      <w:r w:rsidR="00DE2677">
        <w:rPr>
          <w:color w:val="000000" w:themeColor="text1"/>
        </w:rPr>
        <w:t>,</w:t>
      </w:r>
      <w:r w:rsidRPr="00306038">
        <w:rPr>
          <w:color w:val="000000" w:themeColor="text1"/>
        </w:rPr>
        <w:t xml:space="preserve"> as opposed to the results required.</w:t>
      </w:r>
    </w:p>
    <w:p w14:paraId="4C0F5899" w14:textId="740FC7B4" w:rsidR="00AB57ED" w:rsidRPr="00306038" w:rsidRDefault="00AE2DB8">
      <w:pPr>
        <w:pStyle w:val="Heading3"/>
        <w:rPr>
          <w:color w:val="000000" w:themeColor="text1"/>
        </w:rPr>
      </w:pPr>
      <w:bookmarkStart w:id="11" w:name="_Toc224525323"/>
      <w:bookmarkStart w:id="12" w:name="_Toc224533584"/>
      <w:r w:rsidRPr="00306038">
        <w:rPr>
          <w:color w:val="000000" w:themeColor="text1"/>
        </w:rPr>
        <w:t>1.2.3 Absence of Structured Innovation Mechanisms</w:t>
      </w:r>
      <w:bookmarkEnd w:id="11"/>
      <w:bookmarkEnd w:id="12"/>
    </w:p>
    <w:p w14:paraId="03C6C4D2" w14:textId="64694384" w:rsidR="00AB57ED" w:rsidRPr="00306038" w:rsidRDefault="00364B9B">
      <w:pPr>
        <w:spacing w:after="160"/>
        <w:rPr>
          <w:color w:val="000000" w:themeColor="text1"/>
        </w:rPr>
      </w:pPr>
      <w:r w:rsidRPr="00306038">
        <w:rPr>
          <w:color w:val="000000" w:themeColor="text1"/>
        </w:rPr>
        <w:t xml:space="preserve">Most technology firms </w:t>
      </w:r>
      <w:r w:rsidR="008C789E" w:rsidRPr="00306038">
        <w:rPr>
          <w:color w:val="000000" w:themeColor="text1"/>
        </w:rPr>
        <w:t>assume</w:t>
      </w:r>
      <w:r w:rsidRPr="00306038">
        <w:rPr>
          <w:color w:val="000000" w:themeColor="text1"/>
        </w:rPr>
        <w:t xml:space="preserve"> that being geographically close to technology gives </w:t>
      </w:r>
      <w:r w:rsidR="00DE2677">
        <w:rPr>
          <w:color w:val="000000" w:themeColor="text1"/>
        </w:rPr>
        <w:t>an</w:t>
      </w:r>
      <w:r w:rsidRPr="00306038">
        <w:rPr>
          <w:color w:val="000000" w:themeColor="text1"/>
        </w:rPr>
        <w:t xml:space="preserve"> innovative culture.</w:t>
      </w:r>
      <w:r w:rsidR="008C789E">
        <w:rPr>
          <w:color w:val="000000" w:themeColor="text1"/>
        </w:rPr>
        <w:t xml:space="preserve"> </w:t>
      </w:r>
      <w:r w:rsidRPr="00306038">
        <w:rPr>
          <w:color w:val="000000" w:themeColor="text1"/>
        </w:rPr>
        <w:t xml:space="preserve">Amabile (1998) proves that creativity only thrives in </w:t>
      </w:r>
      <w:r w:rsidR="00BB580F" w:rsidRPr="00306038">
        <w:rPr>
          <w:color w:val="000000" w:themeColor="text1"/>
        </w:rPr>
        <w:t>organizations</w:t>
      </w:r>
      <w:r w:rsidRPr="00306038">
        <w:rPr>
          <w:color w:val="000000" w:themeColor="text1"/>
        </w:rPr>
        <w:t xml:space="preserve"> that can supply appropriate resources, managerial support</w:t>
      </w:r>
      <w:r w:rsidR="00DE2677">
        <w:rPr>
          <w:color w:val="000000" w:themeColor="text1"/>
        </w:rPr>
        <w:t>,</w:t>
      </w:r>
      <w:r w:rsidRPr="00306038">
        <w:rPr>
          <w:color w:val="000000" w:themeColor="text1"/>
        </w:rPr>
        <w:t xml:space="preserve"> and work </w:t>
      </w:r>
      <w:r w:rsidR="008C789E">
        <w:rPr>
          <w:color w:val="000000" w:themeColor="text1"/>
        </w:rPr>
        <w:t>challenges</w:t>
      </w:r>
      <w:r w:rsidRPr="00306038">
        <w:rPr>
          <w:color w:val="000000" w:themeColor="text1"/>
        </w:rPr>
        <w:t xml:space="preserve">. </w:t>
      </w:r>
      <w:r w:rsidR="008C789E" w:rsidRPr="00306038">
        <w:rPr>
          <w:color w:val="000000" w:themeColor="text1"/>
        </w:rPr>
        <w:t>Lacking</w:t>
      </w:r>
      <w:r w:rsidRPr="00306038">
        <w:rPr>
          <w:color w:val="000000" w:themeColor="text1"/>
        </w:rPr>
        <w:t xml:space="preserve"> of the official systems like specially allocated times of innovation, hackathons or idea-pipeline systems, innovation will be ad hoc and reliant upon heroic efforts on an individual basis as opposed to systematic facilitation.</w:t>
      </w:r>
    </w:p>
    <w:p w14:paraId="7B795A97" w14:textId="5EDEA1CA" w:rsidR="00AB57ED" w:rsidRPr="00306038" w:rsidRDefault="00C535B6" w:rsidP="00AE2DB8">
      <w:pPr>
        <w:spacing w:before="240" w:after="80"/>
        <w:jc w:val="center"/>
        <w:rPr>
          <w:color w:val="000000" w:themeColor="text1"/>
        </w:rPr>
      </w:pPr>
      <w:r w:rsidRPr="00306038">
        <w:rPr>
          <w:b/>
          <w:bCs/>
          <w:color w:val="000000" w:themeColor="text1"/>
          <w:sz w:val="22"/>
          <w:szCs w:val="22"/>
        </w:rPr>
        <w:t>Table 1: Diagnostic Summary Aether Innovations' Cultural Deficiencies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00"/>
        <w:gridCol w:w="3263"/>
        <w:gridCol w:w="3263"/>
      </w:tblGrid>
      <w:tr w:rsidR="00306038" w:rsidRPr="00306038" w14:paraId="23629717" w14:textId="77777777">
        <w:tc>
          <w:tcPr>
            <w:tcW w:w="2500"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vAlign w:val="center"/>
          </w:tcPr>
          <w:p w14:paraId="79955CCC" w14:textId="77777777" w:rsidR="00AB57ED" w:rsidRPr="00306038" w:rsidRDefault="00C535B6">
            <w:pPr>
              <w:jc w:val="center"/>
              <w:rPr>
                <w:color w:val="000000" w:themeColor="text1"/>
              </w:rPr>
            </w:pPr>
            <w:r w:rsidRPr="00306038">
              <w:rPr>
                <w:b/>
                <w:bCs/>
                <w:color w:val="000000" w:themeColor="text1"/>
              </w:rPr>
              <w:t>Dysfunction</w:t>
            </w:r>
          </w:p>
        </w:tc>
        <w:tc>
          <w:tcPr>
            <w:tcW w:w="3263"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vAlign w:val="center"/>
          </w:tcPr>
          <w:p w14:paraId="7215E762" w14:textId="5B66AE9E" w:rsidR="00AB57ED" w:rsidRPr="00306038" w:rsidRDefault="00BB580F">
            <w:pPr>
              <w:jc w:val="center"/>
              <w:rPr>
                <w:color w:val="000000" w:themeColor="text1"/>
              </w:rPr>
            </w:pPr>
            <w:r w:rsidRPr="00306038">
              <w:rPr>
                <w:b/>
                <w:bCs/>
                <w:color w:val="000000" w:themeColor="text1"/>
              </w:rPr>
              <w:t>Organizational</w:t>
            </w:r>
            <w:r w:rsidR="00C535B6" w:rsidRPr="00306038">
              <w:rPr>
                <w:b/>
                <w:bCs/>
                <w:color w:val="000000" w:themeColor="text1"/>
              </w:rPr>
              <w:t xml:space="preserve"> Impact</w:t>
            </w:r>
          </w:p>
        </w:tc>
        <w:tc>
          <w:tcPr>
            <w:tcW w:w="3263"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vAlign w:val="center"/>
          </w:tcPr>
          <w:p w14:paraId="4D5A7C62" w14:textId="77777777" w:rsidR="00AB57ED" w:rsidRPr="00306038" w:rsidRDefault="00C535B6">
            <w:pPr>
              <w:jc w:val="center"/>
              <w:rPr>
                <w:color w:val="000000" w:themeColor="text1"/>
              </w:rPr>
            </w:pPr>
            <w:r w:rsidRPr="00306038">
              <w:rPr>
                <w:b/>
                <w:bCs/>
                <w:color w:val="000000" w:themeColor="text1"/>
              </w:rPr>
              <w:t>Theoretical Lens</w:t>
            </w:r>
          </w:p>
        </w:tc>
      </w:tr>
      <w:tr w:rsidR="00306038" w:rsidRPr="00306038" w14:paraId="3E634912" w14:textId="77777777">
        <w:tc>
          <w:tcPr>
            <w:tcW w:w="2500" w:type="dxa"/>
            <w:tcBorders>
              <w:top w:val="single" w:sz="1" w:space="0" w:color="CCCCCC"/>
              <w:left w:val="single" w:sz="1" w:space="0" w:color="CCCCCC"/>
              <w:bottom w:val="single" w:sz="1" w:space="0" w:color="CCCCCC"/>
              <w:right w:val="single" w:sz="1" w:space="0" w:color="CCCCCC"/>
            </w:tcBorders>
            <w:shd w:val="clear" w:color="auto" w:fill="D6E4F0"/>
            <w:tcMar>
              <w:top w:w="80" w:type="dxa"/>
              <w:left w:w="120" w:type="dxa"/>
              <w:bottom w:w="80" w:type="dxa"/>
              <w:right w:w="120" w:type="dxa"/>
            </w:tcMar>
            <w:vAlign w:val="center"/>
          </w:tcPr>
          <w:p w14:paraId="184B1EE1" w14:textId="77777777" w:rsidR="00AB57ED" w:rsidRPr="00306038" w:rsidRDefault="00C535B6">
            <w:pPr>
              <w:rPr>
                <w:color w:val="000000" w:themeColor="text1"/>
              </w:rPr>
            </w:pPr>
            <w:r w:rsidRPr="00306038">
              <w:rPr>
                <w:color w:val="000000" w:themeColor="text1"/>
              </w:rPr>
              <w:t>Siloed structures</w:t>
            </w:r>
          </w:p>
        </w:tc>
        <w:tc>
          <w:tcPr>
            <w:tcW w:w="326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4EC6932" w14:textId="77777777" w:rsidR="00AB57ED" w:rsidRPr="00306038" w:rsidRDefault="00C535B6">
            <w:pPr>
              <w:rPr>
                <w:color w:val="000000" w:themeColor="text1"/>
              </w:rPr>
            </w:pPr>
            <w:r w:rsidRPr="00306038">
              <w:rPr>
                <w:color w:val="000000" w:themeColor="text1"/>
              </w:rPr>
              <w:t>Restricted knowledge flow; unresolved customer pain</w:t>
            </w:r>
          </w:p>
        </w:tc>
        <w:tc>
          <w:tcPr>
            <w:tcW w:w="326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C8C5345" w14:textId="77777777" w:rsidR="00AB57ED" w:rsidRPr="00306038" w:rsidRDefault="00C535B6">
            <w:pPr>
              <w:rPr>
                <w:color w:val="000000" w:themeColor="text1"/>
              </w:rPr>
            </w:pPr>
            <w:r w:rsidRPr="00306038">
              <w:rPr>
                <w:color w:val="000000" w:themeColor="text1"/>
              </w:rPr>
              <w:t>Edmondson &amp; Harvey (2018): teaming theory</w:t>
            </w:r>
          </w:p>
        </w:tc>
      </w:tr>
      <w:tr w:rsidR="00306038" w:rsidRPr="00306038" w14:paraId="1866EF20" w14:textId="77777777">
        <w:tc>
          <w:tcPr>
            <w:tcW w:w="25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01F70A90" w14:textId="77777777" w:rsidR="00AB57ED" w:rsidRPr="00306038" w:rsidRDefault="00C535B6">
            <w:pPr>
              <w:rPr>
                <w:color w:val="000000" w:themeColor="text1"/>
              </w:rPr>
            </w:pPr>
            <w:r w:rsidRPr="00306038">
              <w:rPr>
                <w:color w:val="000000" w:themeColor="text1"/>
              </w:rPr>
              <w:t>Command-and-control management</w:t>
            </w:r>
          </w:p>
        </w:tc>
        <w:tc>
          <w:tcPr>
            <w:tcW w:w="3263"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7D5CF3AD" w14:textId="77777777" w:rsidR="00AB57ED" w:rsidRPr="00306038" w:rsidRDefault="00C535B6">
            <w:pPr>
              <w:rPr>
                <w:color w:val="000000" w:themeColor="text1"/>
              </w:rPr>
            </w:pPr>
            <w:r w:rsidRPr="00306038">
              <w:rPr>
                <w:color w:val="000000" w:themeColor="text1"/>
              </w:rPr>
              <w:t>Reduced autonomy; elevated turnover</w:t>
            </w:r>
          </w:p>
        </w:tc>
        <w:tc>
          <w:tcPr>
            <w:tcW w:w="3263"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71FD2AFC" w14:textId="77777777" w:rsidR="00AB57ED" w:rsidRPr="00306038" w:rsidRDefault="00C535B6">
            <w:pPr>
              <w:rPr>
                <w:color w:val="000000" w:themeColor="text1"/>
              </w:rPr>
            </w:pPr>
            <w:r w:rsidRPr="00306038">
              <w:rPr>
                <w:color w:val="000000" w:themeColor="text1"/>
              </w:rPr>
              <w:t>Pink (2011): self-determination theory</w:t>
            </w:r>
          </w:p>
        </w:tc>
      </w:tr>
      <w:tr w:rsidR="00306038" w:rsidRPr="00306038" w14:paraId="494E7F37" w14:textId="77777777">
        <w:tc>
          <w:tcPr>
            <w:tcW w:w="2500" w:type="dxa"/>
            <w:tcBorders>
              <w:top w:val="single" w:sz="1" w:space="0" w:color="CCCCCC"/>
              <w:left w:val="single" w:sz="1" w:space="0" w:color="CCCCCC"/>
              <w:bottom w:val="single" w:sz="1" w:space="0" w:color="CCCCCC"/>
              <w:right w:val="single" w:sz="1" w:space="0" w:color="CCCCCC"/>
            </w:tcBorders>
            <w:shd w:val="clear" w:color="auto" w:fill="D6E4F0"/>
            <w:tcMar>
              <w:top w:w="80" w:type="dxa"/>
              <w:left w:w="120" w:type="dxa"/>
              <w:bottom w:w="80" w:type="dxa"/>
              <w:right w:w="120" w:type="dxa"/>
            </w:tcMar>
            <w:vAlign w:val="center"/>
          </w:tcPr>
          <w:p w14:paraId="3FF04F8E" w14:textId="77777777" w:rsidR="00AB57ED" w:rsidRPr="00306038" w:rsidRDefault="00C535B6">
            <w:pPr>
              <w:rPr>
                <w:color w:val="000000" w:themeColor="text1"/>
              </w:rPr>
            </w:pPr>
            <w:r w:rsidRPr="00306038">
              <w:rPr>
                <w:color w:val="000000" w:themeColor="text1"/>
              </w:rPr>
              <w:t>No formal innovation mechanisms</w:t>
            </w:r>
          </w:p>
        </w:tc>
        <w:tc>
          <w:tcPr>
            <w:tcW w:w="326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128C585" w14:textId="77777777" w:rsidR="00AB57ED" w:rsidRPr="00306038" w:rsidRDefault="00C535B6">
            <w:pPr>
              <w:rPr>
                <w:color w:val="000000" w:themeColor="text1"/>
              </w:rPr>
            </w:pPr>
            <w:r w:rsidRPr="00306038">
              <w:rPr>
                <w:color w:val="000000" w:themeColor="text1"/>
              </w:rPr>
              <w:t>Flat growth; missed market opportunities</w:t>
            </w:r>
          </w:p>
        </w:tc>
        <w:tc>
          <w:tcPr>
            <w:tcW w:w="326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42E2502" w14:textId="77777777" w:rsidR="00AB57ED" w:rsidRPr="00306038" w:rsidRDefault="00C535B6">
            <w:pPr>
              <w:rPr>
                <w:color w:val="000000" w:themeColor="text1"/>
              </w:rPr>
            </w:pPr>
            <w:r w:rsidRPr="00306038">
              <w:rPr>
                <w:color w:val="000000" w:themeColor="text1"/>
              </w:rPr>
              <w:t>Amabile (1998): componential model of creativity</w:t>
            </w:r>
          </w:p>
        </w:tc>
      </w:tr>
    </w:tbl>
    <w:p w14:paraId="56F36871" w14:textId="5C6A0131" w:rsidR="00AB57ED" w:rsidRPr="00306038" w:rsidRDefault="00AE2DB8">
      <w:pPr>
        <w:pStyle w:val="Heading2"/>
        <w:rPr>
          <w:color w:val="000000" w:themeColor="text1"/>
        </w:rPr>
      </w:pPr>
      <w:bookmarkStart w:id="13" w:name="_Toc224525324"/>
      <w:bookmarkStart w:id="14" w:name="_Toc224533585"/>
      <w:r w:rsidRPr="00306038">
        <w:rPr>
          <w:color w:val="000000" w:themeColor="text1"/>
        </w:rPr>
        <w:t>1.3 Recommended Cultural and Structural Initiatives</w:t>
      </w:r>
      <w:bookmarkEnd w:id="13"/>
      <w:bookmarkEnd w:id="14"/>
    </w:p>
    <w:p w14:paraId="52FA95AF" w14:textId="043FBE28" w:rsidR="00AB57ED" w:rsidRPr="00306038" w:rsidRDefault="00AE2DB8">
      <w:pPr>
        <w:pStyle w:val="Heading3"/>
        <w:rPr>
          <w:color w:val="000000" w:themeColor="text1"/>
        </w:rPr>
      </w:pPr>
      <w:bookmarkStart w:id="15" w:name="_Toc224525325"/>
      <w:bookmarkStart w:id="16" w:name="_Toc224533586"/>
      <w:r w:rsidRPr="00306038">
        <w:rPr>
          <w:color w:val="000000" w:themeColor="text1"/>
        </w:rPr>
        <w:t>1.3.1 Innovation Sprints</w:t>
      </w:r>
      <w:bookmarkEnd w:id="15"/>
      <w:bookmarkEnd w:id="16"/>
    </w:p>
    <w:p w14:paraId="78E3F055" w14:textId="4BDAAC65" w:rsidR="00364B9B" w:rsidRPr="00306038" w:rsidRDefault="00364B9B" w:rsidP="00364B9B">
      <w:pPr>
        <w:rPr>
          <w:color w:val="000000" w:themeColor="text1"/>
        </w:rPr>
      </w:pPr>
      <w:r w:rsidRPr="00306038">
        <w:rPr>
          <w:color w:val="000000" w:themeColor="text1"/>
        </w:rPr>
        <w:t>Based on Agile methodology (Beck et al., 2001), Aether needs to establish quarterly 72-hour innovation sprints where teams of cross-disciplinary staff are tasked to prototype solutions to strategically identified challenges. The practice has been demonstrated to be effective</w:t>
      </w:r>
      <w:r w:rsidR="00DE2677">
        <w:rPr>
          <w:color w:val="000000" w:themeColor="text1"/>
        </w:rPr>
        <w:t xml:space="preserve"> </w:t>
      </w:r>
      <w:r w:rsidRPr="00306038">
        <w:rPr>
          <w:color w:val="000000" w:themeColor="text1"/>
        </w:rPr>
        <w:t>in this specific way (Atlassian, 2019). Sprints make effective use of the slack time</w:t>
      </w:r>
      <w:r w:rsidR="00DE2677">
        <w:rPr>
          <w:color w:val="000000" w:themeColor="text1"/>
        </w:rPr>
        <w:t>,</w:t>
      </w:r>
      <w:r w:rsidRPr="00306038">
        <w:rPr>
          <w:color w:val="000000" w:themeColor="text1"/>
        </w:rPr>
        <w:t xml:space="preserve"> which </w:t>
      </w:r>
      <w:r w:rsidR="00FB59D8" w:rsidRPr="00FB59D8">
        <w:rPr>
          <w:color w:val="000000" w:themeColor="text1"/>
        </w:rPr>
        <w:t>Karanth</w:t>
      </w:r>
      <w:r w:rsidR="00FB59D8">
        <w:rPr>
          <w:color w:val="000000" w:themeColor="text1"/>
        </w:rPr>
        <w:t xml:space="preserve"> et al </w:t>
      </w:r>
      <w:r w:rsidRPr="00306038">
        <w:rPr>
          <w:color w:val="000000" w:themeColor="text1"/>
        </w:rPr>
        <w:t>(</w:t>
      </w:r>
      <w:r w:rsidR="00FB59D8">
        <w:rPr>
          <w:color w:val="000000" w:themeColor="text1"/>
        </w:rPr>
        <w:t>2023</w:t>
      </w:r>
      <w:r w:rsidRPr="00306038">
        <w:rPr>
          <w:color w:val="000000" w:themeColor="text1"/>
        </w:rPr>
        <w:t xml:space="preserve">) believe is essential to ambidextrous </w:t>
      </w:r>
      <w:r w:rsidR="00BB580F" w:rsidRPr="00306038">
        <w:rPr>
          <w:color w:val="000000" w:themeColor="text1"/>
        </w:rPr>
        <w:t>organizations</w:t>
      </w:r>
      <w:r w:rsidR="00DE2677">
        <w:rPr>
          <w:color w:val="000000" w:themeColor="text1"/>
        </w:rPr>
        <w:t>,</w:t>
      </w:r>
      <w:r w:rsidRPr="00306038">
        <w:rPr>
          <w:color w:val="000000" w:themeColor="text1"/>
        </w:rPr>
        <w:t xml:space="preserve"> those </w:t>
      </w:r>
      <w:r w:rsidR="00DE2677">
        <w:rPr>
          <w:color w:val="000000" w:themeColor="text1"/>
        </w:rPr>
        <w:t>that</w:t>
      </w:r>
      <w:r w:rsidRPr="00306038">
        <w:rPr>
          <w:color w:val="000000" w:themeColor="text1"/>
        </w:rPr>
        <w:t xml:space="preserve"> can both exploit the available resources and experiment with new ones.</w:t>
      </w:r>
    </w:p>
    <w:p w14:paraId="193F1CE5" w14:textId="3F3AF97A" w:rsidR="00AB57ED" w:rsidRPr="00306038" w:rsidRDefault="00364B9B" w:rsidP="00364B9B">
      <w:pPr>
        <w:rPr>
          <w:color w:val="000000" w:themeColor="text1"/>
        </w:rPr>
      </w:pPr>
      <w:r w:rsidRPr="00306038">
        <w:rPr>
          <w:color w:val="000000" w:themeColor="text1"/>
        </w:rPr>
        <w:t>It must be implemented in a three-step cadence, that is: (</w:t>
      </w:r>
      <w:proofErr w:type="spellStart"/>
      <w:r w:rsidRPr="00306038">
        <w:rPr>
          <w:color w:val="000000" w:themeColor="text1"/>
        </w:rPr>
        <w:t>i</w:t>
      </w:r>
      <w:proofErr w:type="spellEnd"/>
      <w:r w:rsidRPr="00306038">
        <w:rPr>
          <w:color w:val="000000" w:themeColor="text1"/>
        </w:rPr>
        <w:t>) a pre-sprint scoping phase, where the top leadership will identify four to six challenge statements based on strategic goals; (ii) a 72-hour sprint, where teams will self-</w:t>
      </w:r>
      <w:r w:rsidR="00FB59D8" w:rsidRPr="00306038">
        <w:rPr>
          <w:color w:val="000000" w:themeColor="text1"/>
        </w:rPr>
        <w:t>organize</w:t>
      </w:r>
      <w:r w:rsidRPr="00306038">
        <w:rPr>
          <w:color w:val="000000" w:themeColor="text1"/>
        </w:rPr>
        <w:t xml:space="preserve"> around selected challenges; and (iii) a showcase post-sprint, where prototypes will be reviewed to make investment </w:t>
      </w:r>
      <w:r w:rsidRPr="00306038">
        <w:rPr>
          <w:color w:val="000000" w:themeColor="text1"/>
        </w:rPr>
        <w:lastRenderedPageBreak/>
        <w:t>decisions. Most importantly, the participation should be voluntary to maintain the intrinsic motivation (Ryan and Deci, 2000).</w:t>
      </w:r>
    </w:p>
    <w:p w14:paraId="25443D1B" w14:textId="453378B5" w:rsidR="00AB57ED" w:rsidRPr="00306038" w:rsidRDefault="00AE2DB8">
      <w:pPr>
        <w:pStyle w:val="Heading3"/>
        <w:rPr>
          <w:color w:val="000000" w:themeColor="text1"/>
        </w:rPr>
      </w:pPr>
      <w:bookmarkStart w:id="17" w:name="_Toc224525326"/>
      <w:bookmarkStart w:id="18" w:name="_Toc224533587"/>
      <w:r w:rsidRPr="00306038">
        <w:rPr>
          <w:color w:val="000000" w:themeColor="text1"/>
        </w:rPr>
        <w:t xml:space="preserve">1.3.2 Intrapreneurship </w:t>
      </w:r>
      <w:proofErr w:type="spellStart"/>
      <w:r w:rsidRPr="00306038">
        <w:rPr>
          <w:color w:val="000000" w:themeColor="text1"/>
        </w:rPr>
        <w:t>Programme</w:t>
      </w:r>
      <w:bookmarkEnd w:id="17"/>
      <w:bookmarkEnd w:id="18"/>
      <w:proofErr w:type="spellEnd"/>
    </w:p>
    <w:p w14:paraId="45E90C53" w14:textId="6419169B" w:rsidR="00AB57ED" w:rsidRPr="00306038" w:rsidRDefault="00C535B6">
      <w:pPr>
        <w:spacing w:after="160"/>
        <w:rPr>
          <w:color w:val="000000" w:themeColor="text1"/>
        </w:rPr>
      </w:pPr>
      <w:r w:rsidRPr="00306038">
        <w:rPr>
          <w:color w:val="000000" w:themeColor="text1"/>
        </w:rPr>
        <w:t xml:space="preserve">Aether should establish a formal intrapreneurship </w:t>
      </w:r>
      <w:proofErr w:type="spellStart"/>
      <w:r w:rsidRPr="00306038">
        <w:rPr>
          <w:color w:val="000000" w:themeColor="text1"/>
        </w:rPr>
        <w:t>programme</w:t>
      </w:r>
      <w:proofErr w:type="spellEnd"/>
      <w:r w:rsidRPr="00306038">
        <w:rPr>
          <w:color w:val="000000" w:themeColor="text1"/>
        </w:rPr>
        <w:t xml:space="preserve"> modelled on Google's now-famous </w:t>
      </w:r>
      <w:r w:rsidR="00AE2DB8" w:rsidRPr="00306038">
        <w:rPr>
          <w:color w:val="000000" w:themeColor="text1"/>
        </w:rPr>
        <w:t>20%-time</w:t>
      </w:r>
      <w:r w:rsidRPr="00306038">
        <w:rPr>
          <w:color w:val="000000" w:themeColor="text1"/>
        </w:rPr>
        <w:t xml:space="preserve"> policy (Iyer and Davenport, 2008), allocating employees one day per fortnight to pursue self-generated innovation projects. To prevent this from becoming unfocused, the </w:t>
      </w:r>
      <w:proofErr w:type="spellStart"/>
      <w:r w:rsidRPr="00306038">
        <w:rPr>
          <w:color w:val="000000" w:themeColor="text1"/>
        </w:rPr>
        <w:t>programme</w:t>
      </w:r>
      <w:proofErr w:type="spellEnd"/>
      <w:r w:rsidRPr="00306038">
        <w:rPr>
          <w:color w:val="000000" w:themeColor="text1"/>
        </w:rPr>
        <w:t xml:space="preserve"> should include structured milestones: concept submission, feasibility review, and pilot approval</w:t>
      </w:r>
      <w:r w:rsidR="008D73CD">
        <w:rPr>
          <w:color w:val="000000" w:themeColor="text1"/>
        </w:rPr>
        <w:t xml:space="preserve"> (Amo ,2010).</w:t>
      </w:r>
    </w:p>
    <w:p w14:paraId="188AABFD" w14:textId="77777777" w:rsidR="00AB57ED" w:rsidRPr="00306038" w:rsidRDefault="00C535B6">
      <w:pPr>
        <w:spacing w:after="160"/>
        <w:rPr>
          <w:color w:val="000000" w:themeColor="text1"/>
        </w:rPr>
      </w:pPr>
      <w:r w:rsidRPr="00306038">
        <w:rPr>
          <w:color w:val="000000" w:themeColor="text1"/>
        </w:rPr>
        <w:t xml:space="preserve">The </w:t>
      </w:r>
      <w:proofErr w:type="spellStart"/>
      <w:r w:rsidRPr="00306038">
        <w:rPr>
          <w:color w:val="000000" w:themeColor="text1"/>
        </w:rPr>
        <w:t>programme</w:t>
      </w:r>
      <w:proofErr w:type="spellEnd"/>
      <w:r w:rsidRPr="00306038">
        <w:rPr>
          <w:color w:val="000000" w:themeColor="text1"/>
        </w:rPr>
        <w:t xml:space="preserve"> should be anchored to Amabile's (1998) componential model, which identifies domain-relevant skills, creativity-relevant processes, and intrinsic task motivation as the three components of individual creativity. HR's role is to ensure all three are present: skills through targeted learning and development, creativity processes through design-thinking workshops, and motivation through recognition and a no-penalty failure policy.</w:t>
      </w:r>
    </w:p>
    <w:p w14:paraId="1AF4C89A" w14:textId="58F51152" w:rsidR="00AB57ED" w:rsidRPr="00306038" w:rsidRDefault="00AE2DB8">
      <w:pPr>
        <w:pStyle w:val="Heading3"/>
        <w:rPr>
          <w:color w:val="000000" w:themeColor="text1"/>
        </w:rPr>
      </w:pPr>
      <w:bookmarkStart w:id="19" w:name="_Toc224525327"/>
      <w:bookmarkStart w:id="20" w:name="_Toc224533588"/>
      <w:r w:rsidRPr="00306038">
        <w:rPr>
          <w:color w:val="000000" w:themeColor="text1"/>
        </w:rPr>
        <w:t>1.3.3 Cross-Functional Teams</w:t>
      </w:r>
      <w:bookmarkEnd w:id="19"/>
      <w:bookmarkEnd w:id="20"/>
    </w:p>
    <w:p w14:paraId="272B2A87" w14:textId="0110D274" w:rsidR="00364B9B" w:rsidRPr="00306038" w:rsidRDefault="008C789E" w:rsidP="00364B9B">
      <w:pPr>
        <w:rPr>
          <w:color w:val="000000" w:themeColor="text1"/>
        </w:rPr>
      </w:pPr>
      <w:r>
        <w:rPr>
          <w:color w:val="000000" w:themeColor="text1"/>
        </w:rPr>
        <w:t>Proper functioning</w:t>
      </w:r>
      <w:r w:rsidR="00364B9B" w:rsidRPr="00306038">
        <w:rPr>
          <w:color w:val="000000" w:themeColor="text1"/>
        </w:rPr>
        <w:t xml:space="preserve"> </w:t>
      </w:r>
      <w:r>
        <w:rPr>
          <w:color w:val="000000" w:themeColor="text1"/>
        </w:rPr>
        <w:t>is</w:t>
      </w:r>
      <w:r w:rsidR="00364B9B" w:rsidRPr="00306038">
        <w:rPr>
          <w:color w:val="000000" w:themeColor="text1"/>
        </w:rPr>
        <w:t xml:space="preserve"> also caused by permanent organizational restructuring to </w:t>
      </w:r>
      <w:r w:rsidR="00DE2677">
        <w:rPr>
          <w:color w:val="000000" w:themeColor="text1"/>
        </w:rPr>
        <w:t>cross-functional</w:t>
      </w:r>
      <w:r w:rsidR="00364B9B" w:rsidRPr="00306038">
        <w:rPr>
          <w:color w:val="000000" w:themeColor="text1"/>
        </w:rPr>
        <w:t xml:space="preserve"> teams</w:t>
      </w:r>
      <w:r w:rsidR="00DE2677">
        <w:rPr>
          <w:color w:val="000000" w:themeColor="text1"/>
        </w:rPr>
        <w:t>,</w:t>
      </w:r>
      <w:r w:rsidR="00364B9B" w:rsidRPr="00306038">
        <w:rPr>
          <w:color w:val="000000" w:themeColor="text1"/>
        </w:rPr>
        <w:t xml:space="preserve"> which </w:t>
      </w:r>
      <w:r w:rsidR="00DE2677">
        <w:rPr>
          <w:color w:val="000000" w:themeColor="text1"/>
        </w:rPr>
        <w:t>gets</w:t>
      </w:r>
      <w:r w:rsidR="00364B9B" w:rsidRPr="00306038">
        <w:rPr>
          <w:color w:val="000000" w:themeColor="text1"/>
        </w:rPr>
        <w:t xml:space="preserve"> to the root of the problem. Instead of project-based </w:t>
      </w:r>
      <w:r w:rsidR="00FB59D8">
        <w:rPr>
          <w:color w:val="000000" w:themeColor="text1"/>
        </w:rPr>
        <w:t>matrices</w:t>
      </w:r>
      <w:r w:rsidR="00364B9B" w:rsidRPr="00306038">
        <w:rPr>
          <w:color w:val="000000" w:themeColor="text1"/>
        </w:rPr>
        <w:t xml:space="preserve"> that retain functional home bases and the political loyalty that comes with them</w:t>
      </w:r>
      <w:r w:rsidR="00DE2677">
        <w:rPr>
          <w:color w:val="000000" w:themeColor="text1"/>
        </w:rPr>
        <w:t>,</w:t>
      </w:r>
      <w:r w:rsidR="00364B9B" w:rsidRPr="00306038">
        <w:rPr>
          <w:color w:val="000000" w:themeColor="text1"/>
        </w:rPr>
        <w:t xml:space="preserve"> Aether is recommended to adopt product-based squads that are based on the Spotify model. Every squad has </w:t>
      </w:r>
      <w:r w:rsidR="00DE2677">
        <w:rPr>
          <w:color w:val="000000" w:themeColor="text1"/>
        </w:rPr>
        <w:t>end-to-end</w:t>
      </w:r>
      <w:r w:rsidR="00364B9B" w:rsidRPr="00306038">
        <w:rPr>
          <w:color w:val="000000" w:themeColor="text1"/>
        </w:rPr>
        <w:t xml:space="preserve"> accountability of a product region, and consists of engineers, designers, product managers, data analysts, and a customer success representative.</w:t>
      </w:r>
    </w:p>
    <w:p w14:paraId="62C3F9C8" w14:textId="6FEAC4DE" w:rsidR="00AB57ED" w:rsidRPr="00306038" w:rsidRDefault="00364B9B" w:rsidP="00364B9B">
      <w:pPr>
        <w:rPr>
          <w:color w:val="000000" w:themeColor="text1"/>
        </w:rPr>
      </w:pPr>
      <w:r w:rsidRPr="00306038">
        <w:rPr>
          <w:color w:val="000000" w:themeColor="text1"/>
        </w:rPr>
        <w:t xml:space="preserve">Customer success in the squads is </w:t>
      </w:r>
      <w:r w:rsidR="00DE2677">
        <w:rPr>
          <w:color w:val="000000" w:themeColor="text1"/>
        </w:rPr>
        <w:t>significant</w:t>
      </w:r>
      <w:r w:rsidRPr="00306038">
        <w:rPr>
          <w:color w:val="000000" w:themeColor="text1"/>
        </w:rPr>
        <w:t xml:space="preserve">. </w:t>
      </w:r>
      <w:r w:rsidR="00FB59D8" w:rsidRPr="00FB59D8">
        <w:rPr>
          <w:color w:val="000000" w:themeColor="text1"/>
        </w:rPr>
        <w:t>Majchrzak</w:t>
      </w:r>
      <w:r w:rsidR="00FB59D8">
        <w:rPr>
          <w:color w:val="000000" w:themeColor="text1"/>
        </w:rPr>
        <w:t xml:space="preserve"> et al</w:t>
      </w:r>
      <w:r w:rsidRPr="00306038">
        <w:rPr>
          <w:color w:val="000000" w:themeColor="text1"/>
        </w:rPr>
        <w:t xml:space="preserve"> (</w:t>
      </w:r>
      <w:r w:rsidR="00FB59D8">
        <w:rPr>
          <w:color w:val="000000" w:themeColor="text1"/>
        </w:rPr>
        <w:t>2012</w:t>
      </w:r>
      <w:r w:rsidRPr="00306038">
        <w:rPr>
          <w:color w:val="000000" w:themeColor="text1"/>
        </w:rPr>
        <w:t xml:space="preserve">) also </w:t>
      </w:r>
      <w:r w:rsidR="00FB59D8">
        <w:rPr>
          <w:color w:val="000000" w:themeColor="text1"/>
        </w:rPr>
        <w:t>believe</w:t>
      </w:r>
      <w:r w:rsidRPr="00306038">
        <w:rPr>
          <w:color w:val="000000" w:themeColor="text1"/>
        </w:rPr>
        <w:t xml:space="preserve"> that HR generates value when </w:t>
      </w:r>
      <w:r w:rsidR="00BB580F" w:rsidRPr="00306038">
        <w:rPr>
          <w:color w:val="000000" w:themeColor="text1"/>
        </w:rPr>
        <w:t>organizations</w:t>
      </w:r>
      <w:r w:rsidRPr="00306038">
        <w:rPr>
          <w:color w:val="000000" w:themeColor="text1"/>
        </w:rPr>
        <w:t xml:space="preserve"> are able to develop customer-centric capabilities. The incorporation of the voice of the customer into the everyday task of the team provides a feedback loop linking individual effort with customer results, a direct intervention against the decreased customer satisfaction rates at Aether.</w:t>
      </w:r>
    </w:p>
    <w:p w14:paraId="13525296" w14:textId="77777777" w:rsidR="00AB57ED" w:rsidRPr="00306038" w:rsidRDefault="00C535B6" w:rsidP="00AE2DB8">
      <w:pPr>
        <w:spacing w:before="240" w:after="80"/>
        <w:jc w:val="center"/>
        <w:rPr>
          <w:color w:val="000000" w:themeColor="text1"/>
        </w:rPr>
      </w:pPr>
      <w:r w:rsidRPr="00306038">
        <w:rPr>
          <w:b/>
          <w:bCs/>
          <w:color w:val="000000" w:themeColor="text1"/>
          <w:sz w:val="22"/>
          <w:szCs w:val="22"/>
        </w:rPr>
        <w:t>Table 2: Initiative Implementation Roadmap</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1568"/>
        <w:gridCol w:w="2850"/>
        <w:gridCol w:w="2208"/>
      </w:tblGrid>
      <w:tr w:rsidR="00306038" w:rsidRPr="00306038" w14:paraId="5F7A17BB" w14:textId="77777777" w:rsidTr="0059589A">
        <w:tc>
          <w:tcPr>
            <w:tcW w:w="2400"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vAlign w:val="center"/>
          </w:tcPr>
          <w:p w14:paraId="583711AB" w14:textId="77777777" w:rsidR="00AB57ED" w:rsidRPr="00306038" w:rsidRDefault="00C535B6">
            <w:pPr>
              <w:jc w:val="center"/>
              <w:rPr>
                <w:color w:val="000000" w:themeColor="text1"/>
              </w:rPr>
            </w:pPr>
            <w:r w:rsidRPr="00306038">
              <w:rPr>
                <w:b/>
                <w:bCs/>
                <w:color w:val="000000" w:themeColor="text1"/>
                <w:sz w:val="22"/>
                <w:szCs w:val="22"/>
              </w:rPr>
              <w:t>Initiative</w:t>
            </w:r>
          </w:p>
        </w:tc>
        <w:tc>
          <w:tcPr>
            <w:tcW w:w="1568"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vAlign w:val="center"/>
          </w:tcPr>
          <w:p w14:paraId="53ADAA68" w14:textId="77777777" w:rsidR="00AB57ED" w:rsidRPr="00306038" w:rsidRDefault="00C535B6">
            <w:pPr>
              <w:jc w:val="center"/>
              <w:rPr>
                <w:color w:val="000000" w:themeColor="text1"/>
              </w:rPr>
            </w:pPr>
            <w:r w:rsidRPr="00306038">
              <w:rPr>
                <w:b/>
                <w:bCs/>
                <w:color w:val="000000" w:themeColor="text1"/>
                <w:sz w:val="22"/>
                <w:szCs w:val="22"/>
              </w:rPr>
              <w:t>Timeframe</w:t>
            </w:r>
          </w:p>
        </w:tc>
        <w:tc>
          <w:tcPr>
            <w:tcW w:w="2850"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vAlign w:val="center"/>
          </w:tcPr>
          <w:p w14:paraId="486F3717" w14:textId="77777777" w:rsidR="00AB57ED" w:rsidRPr="00306038" w:rsidRDefault="00C535B6">
            <w:pPr>
              <w:jc w:val="center"/>
              <w:rPr>
                <w:color w:val="000000" w:themeColor="text1"/>
              </w:rPr>
            </w:pPr>
            <w:r w:rsidRPr="00306038">
              <w:rPr>
                <w:b/>
                <w:bCs/>
                <w:color w:val="000000" w:themeColor="text1"/>
                <w:sz w:val="22"/>
                <w:szCs w:val="22"/>
              </w:rPr>
              <w:t>Lead Responsibility</w:t>
            </w:r>
          </w:p>
        </w:tc>
        <w:tc>
          <w:tcPr>
            <w:tcW w:w="2208"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vAlign w:val="center"/>
          </w:tcPr>
          <w:p w14:paraId="6DA148FE" w14:textId="77777777" w:rsidR="00AB57ED" w:rsidRPr="00306038" w:rsidRDefault="00C535B6">
            <w:pPr>
              <w:jc w:val="center"/>
              <w:rPr>
                <w:color w:val="000000" w:themeColor="text1"/>
              </w:rPr>
            </w:pPr>
            <w:r w:rsidRPr="00306038">
              <w:rPr>
                <w:b/>
                <w:bCs/>
                <w:color w:val="000000" w:themeColor="text1"/>
                <w:sz w:val="22"/>
                <w:szCs w:val="22"/>
              </w:rPr>
              <w:t>Success Metric</w:t>
            </w:r>
          </w:p>
        </w:tc>
      </w:tr>
      <w:tr w:rsidR="00306038" w:rsidRPr="00306038" w14:paraId="56994E93" w14:textId="77777777" w:rsidTr="0059589A">
        <w:tc>
          <w:tcPr>
            <w:tcW w:w="2400" w:type="dxa"/>
            <w:tcBorders>
              <w:top w:val="single" w:sz="1" w:space="0" w:color="CCCCCC"/>
              <w:left w:val="single" w:sz="1" w:space="0" w:color="CCCCCC"/>
              <w:bottom w:val="single" w:sz="1" w:space="0" w:color="CCCCCC"/>
              <w:right w:val="single" w:sz="1" w:space="0" w:color="CCCCCC"/>
            </w:tcBorders>
            <w:shd w:val="clear" w:color="auto" w:fill="D6E4F0"/>
            <w:tcMar>
              <w:top w:w="80" w:type="dxa"/>
              <w:left w:w="120" w:type="dxa"/>
              <w:bottom w:w="80" w:type="dxa"/>
              <w:right w:w="120" w:type="dxa"/>
            </w:tcMar>
            <w:vAlign w:val="center"/>
          </w:tcPr>
          <w:p w14:paraId="69ED4AA8" w14:textId="77777777" w:rsidR="00AB57ED" w:rsidRPr="00306038" w:rsidRDefault="00C535B6">
            <w:pPr>
              <w:rPr>
                <w:color w:val="000000" w:themeColor="text1"/>
              </w:rPr>
            </w:pPr>
            <w:r w:rsidRPr="00306038">
              <w:rPr>
                <w:color w:val="000000" w:themeColor="text1"/>
                <w:sz w:val="22"/>
                <w:szCs w:val="22"/>
              </w:rPr>
              <w:t>Innovation Sprints</w:t>
            </w:r>
          </w:p>
        </w:tc>
        <w:tc>
          <w:tcPr>
            <w:tcW w:w="1568" w:type="dxa"/>
            <w:tcBorders>
              <w:top w:val="single" w:sz="1" w:space="0" w:color="CCCCCC"/>
              <w:left w:val="single" w:sz="1" w:space="0" w:color="CCCCCC"/>
              <w:bottom w:val="single" w:sz="1" w:space="0" w:color="CCCCCC"/>
              <w:right w:val="single" w:sz="1" w:space="0" w:color="CCCCCC"/>
            </w:tcBorders>
            <w:shd w:val="clear" w:color="auto" w:fill="D6E4F0"/>
            <w:tcMar>
              <w:top w:w="80" w:type="dxa"/>
              <w:left w:w="120" w:type="dxa"/>
              <w:bottom w:w="80" w:type="dxa"/>
              <w:right w:w="120" w:type="dxa"/>
            </w:tcMar>
            <w:vAlign w:val="center"/>
          </w:tcPr>
          <w:p w14:paraId="4F55F42F" w14:textId="77777777" w:rsidR="00AB57ED" w:rsidRPr="00306038" w:rsidRDefault="00C535B6">
            <w:pPr>
              <w:rPr>
                <w:color w:val="000000" w:themeColor="text1"/>
              </w:rPr>
            </w:pPr>
            <w:r w:rsidRPr="00306038">
              <w:rPr>
                <w:color w:val="000000" w:themeColor="text1"/>
                <w:sz w:val="22"/>
                <w:szCs w:val="22"/>
              </w:rPr>
              <w:t>Month 1–3</w:t>
            </w:r>
          </w:p>
        </w:tc>
        <w:tc>
          <w:tcPr>
            <w:tcW w:w="2850" w:type="dxa"/>
            <w:tcBorders>
              <w:top w:val="single" w:sz="1" w:space="0" w:color="CCCCCC"/>
              <w:left w:val="single" w:sz="1" w:space="0" w:color="CCCCCC"/>
              <w:bottom w:val="single" w:sz="1" w:space="0" w:color="CCCCCC"/>
              <w:right w:val="single" w:sz="1" w:space="0" w:color="CCCCCC"/>
            </w:tcBorders>
            <w:shd w:val="clear" w:color="auto" w:fill="D6E4F0"/>
            <w:tcMar>
              <w:top w:w="80" w:type="dxa"/>
              <w:left w:w="120" w:type="dxa"/>
              <w:bottom w:w="80" w:type="dxa"/>
              <w:right w:w="120" w:type="dxa"/>
            </w:tcMar>
            <w:vAlign w:val="center"/>
          </w:tcPr>
          <w:p w14:paraId="37C28A27" w14:textId="77777777" w:rsidR="0059589A" w:rsidRPr="0059589A" w:rsidRDefault="0059589A" w:rsidP="0059589A">
            <w:pPr>
              <w:pStyle w:val="ListParagraph"/>
              <w:numPr>
                <w:ilvl w:val="0"/>
                <w:numId w:val="2"/>
              </w:numPr>
              <w:rPr>
                <w:color w:val="000000" w:themeColor="text1"/>
                <w:sz w:val="22"/>
                <w:szCs w:val="22"/>
              </w:rPr>
            </w:pPr>
            <w:r w:rsidRPr="0059589A">
              <w:rPr>
                <w:color w:val="000000" w:themeColor="text1"/>
                <w:sz w:val="22"/>
                <w:szCs w:val="22"/>
              </w:rPr>
              <w:t xml:space="preserve">HR </w:t>
            </w:r>
          </w:p>
          <w:p w14:paraId="2F859128" w14:textId="21438E9B" w:rsidR="00AB57ED" w:rsidRPr="0059589A" w:rsidRDefault="00C535B6" w:rsidP="0059589A">
            <w:pPr>
              <w:pStyle w:val="ListParagraph"/>
              <w:numPr>
                <w:ilvl w:val="0"/>
                <w:numId w:val="2"/>
              </w:numPr>
              <w:rPr>
                <w:color w:val="000000" w:themeColor="text1"/>
              </w:rPr>
            </w:pPr>
            <w:r w:rsidRPr="0059589A">
              <w:rPr>
                <w:color w:val="000000" w:themeColor="text1"/>
                <w:sz w:val="22"/>
                <w:szCs w:val="22"/>
              </w:rPr>
              <w:t>CPO</w:t>
            </w:r>
          </w:p>
        </w:tc>
        <w:tc>
          <w:tcPr>
            <w:tcW w:w="2208" w:type="dxa"/>
            <w:tcBorders>
              <w:top w:val="single" w:sz="1" w:space="0" w:color="CCCCCC"/>
              <w:left w:val="single" w:sz="1" w:space="0" w:color="CCCCCC"/>
              <w:bottom w:val="single" w:sz="1" w:space="0" w:color="CCCCCC"/>
              <w:right w:val="single" w:sz="1" w:space="0" w:color="CCCCCC"/>
            </w:tcBorders>
            <w:shd w:val="clear" w:color="auto" w:fill="D6E4F0"/>
            <w:tcMar>
              <w:top w:w="80" w:type="dxa"/>
              <w:left w:w="120" w:type="dxa"/>
              <w:bottom w:w="80" w:type="dxa"/>
              <w:right w:w="120" w:type="dxa"/>
            </w:tcMar>
            <w:vAlign w:val="center"/>
          </w:tcPr>
          <w:p w14:paraId="321E7C74" w14:textId="77777777" w:rsidR="00AB57ED" w:rsidRPr="00306038" w:rsidRDefault="00C535B6">
            <w:pPr>
              <w:rPr>
                <w:color w:val="000000" w:themeColor="text1"/>
              </w:rPr>
            </w:pPr>
            <w:r w:rsidRPr="00306038">
              <w:rPr>
                <w:color w:val="000000" w:themeColor="text1"/>
                <w:sz w:val="22"/>
                <w:szCs w:val="22"/>
              </w:rPr>
              <w:t>No. of prototypes advanced to pilot</w:t>
            </w:r>
          </w:p>
        </w:tc>
      </w:tr>
      <w:tr w:rsidR="00306038" w:rsidRPr="00306038" w14:paraId="24E10324" w14:textId="77777777" w:rsidTr="0059589A">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52682E79" w14:textId="77777777" w:rsidR="00AB57ED" w:rsidRPr="00306038" w:rsidRDefault="00C535B6">
            <w:pPr>
              <w:rPr>
                <w:color w:val="000000" w:themeColor="text1"/>
              </w:rPr>
            </w:pPr>
            <w:r w:rsidRPr="00306038">
              <w:rPr>
                <w:color w:val="000000" w:themeColor="text1"/>
                <w:sz w:val="22"/>
                <w:szCs w:val="22"/>
              </w:rPr>
              <w:lastRenderedPageBreak/>
              <w:t xml:space="preserve">Intrapreneurship </w:t>
            </w:r>
            <w:proofErr w:type="spellStart"/>
            <w:r w:rsidRPr="00306038">
              <w:rPr>
                <w:color w:val="000000" w:themeColor="text1"/>
                <w:sz w:val="22"/>
                <w:szCs w:val="22"/>
              </w:rPr>
              <w:t>Programme</w:t>
            </w:r>
            <w:proofErr w:type="spellEnd"/>
          </w:p>
        </w:tc>
        <w:tc>
          <w:tcPr>
            <w:tcW w:w="156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1CBC655" w14:textId="77777777" w:rsidR="00AB57ED" w:rsidRPr="00306038" w:rsidRDefault="00C535B6">
            <w:pPr>
              <w:rPr>
                <w:color w:val="000000" w:themeColor="text1"/>
              </w:rPr>
            </w:pPr>
            <w:r w:rsidRPr="00306038">
              <w:rPr>
                <w:color w:val="000000" w:themeColor="text1"/>
                <w:sz w:val="22"/>
                <w:szCs w:val="22"/>
              </w:rPr>
              <w:t>Month 2–6</w:t>
            </w:r>
          </w:p>
        </w:tc>
        <w:tc>
          <w:tcPr>
            <w:tcW w:w="285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200D7BA" w14:textId="77777777" w:rsidR="0059589A" w:rsidRPr="0059589A" w:rsidRDefault="0059589A" w:rsidP="0059589A">
            <w:pPr>
              <w:pStyle w:val="ListParagraph"/>
              <w:numPr>
                <w:ilvl w:val="0"/>
                <w:numId w:val="3"/>
              </w:numPr>
              <w:rPr>
                <w:color w:val="000000" w:themeColor="text1"/>
                <w:sz w:val="22"/>
                <w:szCs w:val="22"/>
              </w:rPr>
            </w:pPr>
            <w:r w:rsidRPr="0059589A">
              <w:rPr>
                <w:color w:val="000000" w:themeColor="text1"/>
                <w:sz w:val="22"/>
                <w:szCs w:val="22"/>
              </w:rPr>
              <w:t xml:space="preserve">HR </w:t>
            </w:r>
          </w:p>
          <w:p w14:paraId="01844D5A" w14:textId="144E1178" w:rsidR="00AB57ED" w:rsidRPr="0059589A" w:rsidRDefault="00C535B6" w:rsidP="0059589A">
            <w:pPr>
              <w:pStyle w:val="ListParagraph"/>
              <w:numPr>
                <w:ilvl w:val="0"/>
                <w:numId w:val="3"/>
              </w:numPr>
              <w:rPr>
                <w:color w:val="000000" w:themeColor="text1"/>
              </w:rPr>
            </w:pPr>
            <w:r w:rsidRPr="0059589A">
              <w:rPr>
                <w:color w:val="000000" w:themeColor="text1"/>
                <w:sz w:val="22"/>
                <w:szCs w:val="22"/>
              </w:rPr>
              <w:t>Line Managers</w:t>
            </w:r>
          </w:p>
        </w:tc>
        <w:tc>
          <w:tcPr>
            <w:tcW w:w="220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B981817" w14:textId="77777777" w:rsidR="00AB57ED" w:rsidRPr="00306038" w:rsidRDefault="00C535B6">
            <w:pPr>
              <w:rPr>
                <w:color w:val="000000" w:themeColor="text1"/>
              </w:rPr>
            </w:pPr>
            <w:r w:rsidRPr="00306038">
              <w:rPr>
                <w:color w:val="000000" w:themeColor="text1"/>
                <w:sz w:val="22"/>
                <w:szCs w:val="22"/>
              </w:rPr>
              <w:t>Employee engagement score; idea submissions</w:t>
            </w:r>
          </w:p>
        </w:tc>
      </w:tr>
      <w:tr w:rsidR="00306038" w:rsidRPr="00306038" w14:paraId="7B438274" w14:textId="77777777" w:rsidTr="0059589A">
        <w:tc>
          <w:tcPr>
            <w:tcW w:w="2400" w:type="dxa"/>
            <w:tcBorders>
              <w:top w:val="single" w:sz="1" w:space="0" w:color="CCCCCC"/>
              <w:left w:val="single" w:sz="1" w:space="0" w:color="CCCCCC"/>
              <w:bottom w:val="single" w:sz="1" w:space="0" w:color="CCCCCC"/>
              <w:right w:val="single" w:sz="1" w:space="0" w:color="CCCCCC"/>
            </w:tcBorders>
            <w:shd w:val="clear" w:color="auto" w:fill="D6E4F0"/>
            <w:tcMar>
              <w:top w:w="80" w:type="dxa"/>
              <w:left w:w="120" w:type="dxa"/>
              <w:bottom w:w="80" w:type="dxa"/>
              <w:right w:w="120" w:type="dxa"/>
            </w:tcMar>
            <w:vAlign w:val="center"/>
          </w:tcPr>
          <w:p w14:paraId="67424C2D" w14:textId="77777777" w:rsidR="00AB57ED" w:rsidRPr="00306038" w:rsidRDefault="00C535B6">
            <w:pPr>
              <w:rPr>
                <w:color w:val="000000" w:themeColor="text1"/>
              </w:rPr>
            </w:pPr>
            <w:r w:rsidRPr="00306038">
              <w:rPr>
                <w:color w:val="000000" w:themeColor="text1"/>
                <w:sz w:val="22"/>
                <w:szCs w:val="22"/>
              </w:rPr>
              <w:t>Cross-Functional Squads</w:t>
            </w:r>
          </w:p>
        </w:tc>
        <w:tc>
          <w:tcPr>
            <w:tcW w:w="1568" w:type="dxa"/>
            <w:tcBorders>
              <w:top w:val="single" w:sz="1" w:space="0" w:color="CCCCCC"/>
              <w:left w:val="single" w:sz="1" w:space="0" w:color="CCCCCC"/>
              <w:bottom w:val="single" w:sz="1" w:space="0" w:color="CCCCCC"/>
              <w:right w:val="single" w:sz="1" w:space="0" w:color="CCCCCC"/>
            </w:tcBorders>
            <w:shd w:val="clear" w:color="auto" w:fill="D6E4F0"/>
            <w:tcMar>
              <w:top w:w="80" w:type="dxa"/>
              <w:left w:w="120" w:type="dxa"/>
              <w:bottom w:w="80" w:type="dxa"/>
              <w:right w:w="120" w:type="dxa"/>
            </w:tcMar>
            <w:vAlign w:val="center"/>
          </w:tcPr>
          <w:p w14:paraId="75713ADA" w14:textId="77777777" w:rsidR="00AB57ED" w:rsidRPr="00306038" w:rsidRDefault="00C535B6">
            <w:pPr>
              <w:rPr>
                <w:color w:val="000000" w:themeColor="text1"/>
              </w:rPr>
            </w:pPr>
            <w:r w:rsidRPr="00306038">
              <w:rPr>
                <w:color w:val="000000" w:themeColor="text1"/>
                <w:sz w:val="22"/>
                <w:szCs w:val="22"/>
              </w:rPr>
              <w:t>Month 3–9</w:t>
            </w:r>
          </w:p>
        </w:tc>
        <w:tc>
          <w:tcPr>
            <w:tcW w:w="2850" w:type="dxa"/>
            <w:tcBorders>
              <w:top w:val="single" w:sz="1" w:space="0" w:color="CCCCCC"/>
              <w:left w:val="single" w:sz="1" w:space="0" w:color="CCCCCC"/>
              <w:bottom w:val="single" w:sz="1" w:space="0" w:color="CCCCCC"/>
              <w:right w:val="single" w:sz="1" w:space="0" w:color="CCCCCC"/>
            </w:tcBorders>
            <w:shd w:val="clear" w:color="auto" w:fill="D6E4F0"/>
            <w:tcMar>
              <w:top w:w="80" w:type="dxa"/>
              <w:left w:w="120" w:type="dxa"/>
              <w:bottom w:w="80" w:type="dxa"/>
              <w:right w:w="120" w:type="dxa"/>
            </w:tcMar>
            <w:vAlign w:val="center"/>
          </w:tcPr>
          <w:p w14:paraId="4B51E6AA" w14:textId="77777777" w:rsidR="0059589A" w:rsidRPr="0059589A" w:rsidRDefault="0059589A" w:rsidP="0059589A">
            <w:pPr>
              <w:pStyle w:val="ListParagraph"/>
              <w:numPr>
                <w:ilvl w:val="0"/>
                <w:numId w:val="4"/>
              </w:numPr>
              <w:rPr>
                <w:color w:val="000000" w:themeColor="text1"/>
                <w:sz w:val="22"/>
                <w:szCs w:val="22"/>
              </w:rPr>
            </w:pPr>
            <w:r w:rsidRPr="0059589A">
              <w:rPr>
                <w:color w:val="000000" w:themeColor="text1"/>
                <w:sz w:val="22"/>
                <w:szCs w:val="22"/>
              </w:rPr>
              <w:t xml:space="preserve">HR </w:t>
            </w:r>
          </w:p>
          <w:p w14:paraId="591B3E64" w14:textId="77777777" w:rsidR="0059589A" w:rsidRPr="0059589A" w:rsidRDefault="0059589A" w:rsidP="0059589A">
            <w:pPr>
              <w:pStyle w:val="ListParagraph"/>
              <w:numPr>
                <w:ilvl w:val="0"/>
                <w:numId w:val="4"/>
              </w:numPr>
              <w:rPr>
                <w:color w:val="000000" w:themeColor="text1"/>
                <w:sz w:val="22"/>
                <w:szCs w:val="22"/>
              </w:rPr>
            </w:pPr>
            <w:r w:rsidRPr="0059589A">
              <w:rPr>
                <w:color w:val="000000" w:themeColor="text1"/>
                <w:sz w:val="22"/>
                <w:szCs w:val="22"/>
              </w:rPr>
              <w:t>CEO</w:t>
            </w:r>
            <w:r w:rsidR="00C535B6" w:rsidRPr="0059589A">
              <w:rPr>
                <w:color w:val="000000" w:themeColor="text1"/>
                <w:sz w:val="22"/>
                <w:szCs w:val="22"/>
              </w:rPr>
              <w:t xml:space="preserve"> </w:t>
            </w:r>
          </w:p>
          <w:p w14:paraId="13EBBB9A" w14:textId="77F3A559" w:rsidR="00AB57ED" w:rsidRPr="0059589A" w:rsidRDefault="00C535B6" w:rsidP="0059589A">
            <w:pPr>
              <w:pStyle w:val="ListParagraph"/>
              <w:numPr>
                <w:ilvl w:val="0"/>
                <w:numId w:val="4"/>
              </w:numPr>
              <w:rPr>
                <w:color w:val="000000" w:themeColor="text1"/>
              </w:rPr>
            </w:pPr>
            <w:r w:rsidRPr="0059589A">
              <w:rPr>
                <w:color w:val="000000" w:themeColor="text1"/>
                <w:sz w:val="22"/>
                <w:szCs w:val="22"/>
              </w:rPr>
              <w:t>CTO</w:t>
            </w:r>
          </w:p>
        </w:tc>
        <w:tc>
          <w:tcPr>
            <w:tcW w:w="2208" w:type="dxa"/>
            <w:tcBorders>
              <w:top w:val="single" w:sz="1" w:space="0" w:color="CCCCCC"/>
              <w:left w:val="single" w:sz="1" w:space="0" w:color="CCCCCC"/>
              <w:bottom w:val="single" w:sz="1" w:space="0" w:color="CCCCCC"/>
              <w:right w:val="single" w:sz="1" w:space="0" w:color="CCCCCC"/>
            </w:tcBorders>
            <w:shd w:val="clear" w:color="auto" w:fill="D6E4F0"/>
            <w:tcMar>
              <w:top w:w="80" w:type="dxa"/>
              <w:left w:w="120" w:type="dxa"/>
              <w:bottom w:w="80" w:type="dxa"/>
              <w:right w:w="120" w:type="dxa"/>
            </w:tcMar>
            <w:vAlign w:val="center"/>
          </w:tcPr>
          <w:p w14:paraId="5588C6E7" w14:textId="77777777" w:rsidR="00AB57ED" w:rsidRPr="00306038" w:rsidRDefault="00C535B6">
            <w:pPr>
              <w:rPr>
                <w:color w:val="000000" w:themeColor="text1"/>
              </w:rPr>
            </w:pPr>
            <w:r w:rsidRPr="00306038">
              <w:rPr>
                <w:color w:val="000000" w:themeColor="text1"/>
                <w:sz w:val="22"/>
                <w:szCs w:val="22"/>
              </w:rPr>
              <w:t>CSAT improvement; inter-team collab index</w:t>
            </w:r>
          </w:p>
        </w:tc>
      </w:tr>
      <w:tr w:rsidR="00306038" w:rsidRPr="00306038" w14:paraId="39A20AFA" w14:textId="77777777" w:rsidTr="0059589A">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7F0839D" w14:textId="77777777" w:rsidR="00AB57ED" w:rsidRPr="00306038" w:rsidRDefault="00C535B6">
            <w:pPr>
              <w:rPr>
                <w:color w:val="000000" w:themeColor="text1"/>
              </w:rPr>
            </w:pPr>
            <w:r w:rsidRPr="00306038">
              <w:rPr>
                <w:color w:val="000000" w:themeColor="text1"/>
                <w:sz w:val="22"/>
                <w:szCs w:val="22"/>
              </w:rPr>
              <w:t>Psychological Safety Training</w:t>
            </w:r>
          </w:p>
        </w:tc>
        <w:tc>
          <w:tcPr>
            <w:tcW w:w="156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0F61865" w14:textId="77777777" w:rsidR="00AB57ED" w:rsidRPr="00306038" w:rsidRDefault="00C535B6">
            <w:pPr>
              <w:rPr>
                <w:color w:val="000000" w:themeColor="text1"/>
              </w:rPr>
            </w:pPr>
            <w:r w:rsidRPr="00306038">
              <w:rPr>
                <w:color w:val="000000" w:themeColor="text1"/>
                <w:sz w:val="22"/>
                <w:szCs w:val="22"/>
              </w:rPr>
              <w:t>Month 1–4</w:t>
            </w:r>
          </w:p>
        </w:tc>
        <w:tc>
          <w:tcPr>
            <w:tcW w:w="285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89ADB53" w14:textId="77777777" w:rsidR="0059589A" w:rsidRPr="0059589A" w:rsidRDefault="00C535B6" w:rsidP="0059589A">
            <w:pPr>
              <w:pStyle w:val="ListParagraph"/>
              <w:numPr>
                <w:ilvl w:val="0"/>
                <w:numId w:val="5"/>
              </w:numPr>
              <w:rPr>
                <w:color w:val="000000" w:themeColor="text1"/>
                <w:sz w:val="22"/>
                <w:szCs w:val="22"/>
              </w:rPr>
            </w:pPr>
            <w:r w:rsidRPr="0059589A">
              <w:rPr>
                <w:color w:val="000000" w:themeColor="text1"/>
                <w:sz w:val="22"/>
                <w:szCs w:val="22"/>
              </w:rPr>
              <w:t>HR</w:t>
            </w:r>
          </w:p>
          <w:p w14:paraId="4C12A5EB" w14:textId="5EE040AF" w:rsidR="00AB57ED" w:rsidRPr="0059589A" w:rsidRDefault="00C535B6" w:rsidP="0059589A">
            <w:pPr>
              <w:pStyle w:val="ListParagraph"/>
              <w:numPr>
                <w:ilvl w:val="0"/>
                <w:numId w:val="5"/>
              </w:numPr>
              <w:rPr>
                <w:color w:val="000000" w:themeColor="text1"/>
              </w:rPr>
            </w:pPr>
            <w:r w:rsidRPr="0059589A">
              <w:rPr>
                <w:color w:val="000000" w:themeColor="text1"/>
                <w:sz w:val="22"/>
                <w:szCs w:val="22"/>
              </w:rPr>
              <w:t>L&amp;D Team</w:t>
            </w:r>
          </w:p>
        </w:tc>
        <w:tc>
          <w:tcPr>
            <w:tcW w:w="220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274104D" w14:textId="1949FF1E" w:rsidR="00AB57ED" w:rsidRPr="00306038" w:rsidRDefault="00C535B6">
            <w:pPr>
              <w:rPr>
                <w:color w:val="000000" w:themeColor="text1"/>
              </w:rPr>
            </w:pPr>
            <w:r w:rsidRPr="00306038">
              <w:rPr>
                <w:color w:val="000000" w:themeColor="text1"/>
                <w:sz w:val="22"/>
                <w:szCs w:val="22"/>
              </w:rPr>
              <w:t xml:space="preserve">Edmondson </w:t>
            </w:r>
            <w:r w:rsidR="00DE2677">
              <w:rPr>
                <w:color w:val="000000" w:themeColor="text1"/>
                <w:sz w:val="22"/>
                <w:szCs w:val="22"/>
              </w:rPr>
              <w:t>Psychological Safety Survey</w:t>
            </w:r>
          </w:p>
        </w:tc>
      </w:tr>
    </w:tbl>
    <w:p w14:paraId="188BEAB9" w14:textId="77777777" w:rsidR="00AB57ED" w:rsidRPr="00306038" w:rsidRDefault="00C535B6">
      <w:pPr>
        <w:spacing w:before="60" w:after="240"/>
        <w:jc w:val="center"/>
        <w:rPr>
          <w:color w:val="000000" w:themeColor="text1"/>
        </w:rPr>
      </w:pPr>
      <w:r w:rsidRPr="00306038">
        <w:rPr>
          <w:i/>
          <w:iCs/>
          <w:color w:val="000000" w:themeColor="text1"/>
          <w:sz w:val="20"/>
          <w:szCs w:val="20"/>
        </w:rPr>
        <w:t>(Source: Author's own construction)</w:t>
      </w:r>
    </w:p>
    <w:p w14:paraId="4AB873C7" w14:textId="72B2ADEB" w:rsidR="00AB57ED" w:rsidRPr="00306038" w:rsidRDefault="00AE2DB8">
      <w:pPr>
        <w:pStyle w:val="Heading2"/>
        <w:rPr>
          <w:color w:val="000000" w:themeColor="text1"/>
        </w:rPr>
      </w:pPr>
      <w:bookmarkStart w:id="21" w:name="_Toc224525328"/>
      <w:bookmarkStart w:id="22" w:name="_Toc224533589"/>
      <w:r w:rsidRPr="00306038">
        <w:rPr>
          <w:color w:val="000000" w:themeColor="text1"/>
        </w:rPr>
        <w:t>1.4 Proposing a Future of Work Model: Hybrid/Remote Design</w:t>
      </w:r>
      <w:bookmarkEnd w:id="21"/>
      <w:bookmarkEnd w:id="22"/>
    </w:p>
    <w:p w14:paraId="213E7874" w14:textId="5D614C3D" w:rsidR="00AB57ED" w:rsidRPr="00306038" w:rsidRDefault="00993E73" w:rsidP="00993E73">
      <w:pPr>
        <w:rPr>
          <w:color w:val="000000" w:themeColor="text1"/>
        </w:rPr>
      </w:pPr>
      <w:r w:rsidRPr="00306038">
        <w:rPr>
          <w:color w:val="000000" w:themeColor="text1"/>
        </w:rPr>
        <w:t>The COVID-19 pandemic increased the pace of experimental distributed work</w:t>
      </w:r>
      <w:r w:rsidR="00DE2677">
        <w:rPr>
          <w:color w:val="000000" w:themeColor="text1"/>
        </w:rPr>
        <w:t>;</w:t>
      </w:r>
      <w:r w:rsidRPr="00306038">
        <w:rPr>
          <w:color w:val="000000" w:themeColor="text1"/>
        </w:rPr>
        <w:t xml:space="preserve"> however, the evidence of the best hybrid design has now reached a higher level. A planned hybrid system is not merely an arranging convenience; however, it is a strategic instrument of talent acquisition, retention</w:t>
      </w:r>
      <w:r w:rsidR="00DE2677">
        <w:rPr>
          <w:color w:val="000000" w:themeColor="text1"/>
        </w:rPr>
        <w:t>,</w:t>
      </w:r>
      <w:r w:rsidRPr="00306038">
        <w:rPr>
          <w:color w:val="000000" w:themeColor="text1"/>
        </w:rPr>
        <w:t xml:space="preserve"> and creative work. Gratton (2022) contends that the future of work demands </w:t>
      </w:r>
      <w:r w:rsidR="00BB580F" w:rsidRPr="00306038">
        <w:rPr>
          <w:color w:val="000000" w:themeColor="text1"/>
        </w:rPr>
        <w:t>organizations</w:t>
      </w:r>
      <w:r w:rsidRPr="00306038">
        <w:rPr>
          <w:color w:val="000000" w:themeColor="text1"/>
        </w:rPr>
        <w:t xml:space="preserve"> to make conscious decisions regarding the architecture of time and place that identifies which jobs are better fulfilled when in physical co-presence or when in a remote place with individual deep work.</w:t>
      </w:r>
    </w:p>
    <w:p w14:paraId="749FC7D7" w14:textId="2F3E044A" w:rsidR="00AB57ED" w:rsidRPr="00306038" w:rsidRDefault="00AE2DB8">
      <w:pPr>
        <w:pStyle w:val="Heading3"/>
        <w:rPr>
          <w:color w:val="000000" w:themeColor="text1"/>
        </w:rPr>
      </w:pPr>
      <w:bookmarkStart w:id="23" w:name="_Toc224525329"/>
      <w:bookmarkStart w:id="24" w:name="_Toc224533590"/>
      <w:r w:rsidRPr="00306038">
        <w:rPr>
          <w:color w:val="000000" w:themeColor="text1"/>
        </w:rPr>
        <w:t>1.4.1 The Structured Hybrid Model</w:t>
      </w:r>
      <w:bookmarkEnd w:id="23"/>
      <w:bookmarkEnd w:id="24"/>
    </w:p>
    <w:p w14:paraId="54243383" w14:textId="4F60280E" w:rsidR="00993E73" w:rsidRPr="00306038" w:rsidRDefault="00993E73" w:rsidP="00993E73">
      <w:pPr>
        <w:rPr>
          <w:color w:val="000000" w:themeColor="text1"/>
        </w:rPr>
      </w:pPr>
      <w:r w:rsidRPr="00306038">
        <w:rPr>
          <w:color w:val="000000" w:themeColor="text1"/>
        </w:rPr>
        <w:t xml:space="preserve">Aether </w:t>
      </w:r>
      <w:r w:rsidR="00F86754">
        <w:rPr>
          <w:color w:val="000000" w:themeColor="text1"/>
        </w:rPr>
        <w:t>should</w:t>
      </w:r>
      <w:r w:rsidRPr="00306038">
        <w:rPr>
          <w:color w:val="000000" w:themeColor="text1"/>
        </w:rPr>
        <w:t xml:space="preserve"> implement a hybrid model of </w:t>
      </w:r>
      <w:r w:rsidR="00DE2677">
        <w:rPr>
          <w:color w:val="000000" w:themeColor="text1"/>
        </w:rPr>
        <w:t>three days in the office</w:t>
      </w:r>
      <w:r w:rsidRPr="00306038">
        <w:rPr>
          <w:color w:val="000000" w:themeColor="text1"/>
        </w:rPr>
        <w:t xml:space="preserve"> per week: one day of team building, which consists of collaborative activities, team meetings, onboarding, mentoring, and social bonding, and one day of deep work, independent project creation, and reflection.</w:t>
      </w:r>
    </w:p>
    <w:p w14:paraId="2D8849A9" w14:textId="6DF81A08" w:rsidR="00AB57ED" w:rsidRPr="00306038" w:rsidRDefault="00993E73" w:rsidP="00993E73">
      <w:pPr>
        <w:spacing w:after="160"/>
        <w:rPr>
          <w:color w:val="000000" w:themeColor="text1"/>
        </w:rPr>
      </w:pPr>
      <w:r w:rsidRPr="00306038">
        <w:rPr>
          <w:color w:val="000000" w:themeColor="text1"/>
        </w:rPr>
        <w:t xml:space="preserve">More importantly, tasks </w:t>
      </w:r>
      <w:r w:rsidR="00DE2677">
        <w:rPr>
          <w:color w:val="000000" w:themeColor="text1"/>
        </w:rPr>
        <w:t>that</w:t>
      </w:r>
      <w:r w:rsidRPr="00306038">
        <w:rPr>
          <w:color w:val="000000" w:themeColor="text1"/>
        </w:rPr>
        <w:t xml:space="preserve"> can be done asynchronously should not be carried out during the in-office days, e.g.</w:t>
      </w:r>
      <w:r w:rsidR="00DE2677">
        <w:rPr>
          <w:color w:val="000000" w:themeColor="text1"/>
        </w:rPr>
        <w:t>,</w:t>
      </w:r>
      <w:r w:rsidRPr="00306038">
        <w:rPr>
          <w:color w:val="000000" w:themeColor="text1"/>
        </w:rPr>
        <w:t xml:space="preserve"> status update meetings. It is what Gratton (2022) suggests to refer to as intentional co-presence: the arrangement of office hours to achieve the greatest utility of physical </w:t>
      </w:r>
      <w:r w:rsidR="00DE2677" w:rsidRPr="00306038">
        <w:rPr>
          <w:color w:val="000000" w:themeColor="text1"/>
        </w:rPr>
        <w:t>closeness</w:t>
      </w:r>
      <w:r w:rsidR="00DE2677">
        <w:rPr>
          <w:color w:val="000000" w:themeColor="text1"/>
        </w:rPr>
        <w:t>,</w:t>
      </w:r>
      <w:r w:rsidRPr="00306038">
        <w:rPr>
          <w:color w:val="000000" w:themeColor="text1"/>
        </w:rPr>
        <w:t xml:space="preserve"> </w:t>
      </w:r>
      <w:r w:rsidR="00DE2677" w:rsidRPr="00306038">
        <w:rPr>
          <w:color w:val="000000" w:themeColor="text1"/>
        </w:rPr>
        <w:t>unforeseen</w:t>
      </w:r>
      <w:r w:rsidRPr="00306038">
        <w:rPr>
          <w:color w:val="000000" w:themeColor="text1"/>
        </w:rPr>
        <w:t xml:space="preserve"> encounter, non-verbal </w:t>
      </w:r>
      <w:r w:rsidR="00DE2677">
        <w:rPr>
          <w:color w:val="000000" w:themeColor="text1"/>
        </w:rPr>
        <w:t>cues</w:t>
      </w:r>
      <w:r w:rsidRPr="00306038">
        <w:rPr>
          <w:color w:val="000000" w:themeColor="text1"/>
        </w:rPr>
        <w:t>, and communal energy.</w:t>
      </w:r>
    </w:p>
    <w:p w14:paraId="607EB6A7" w14:textId="307234D3" w:rsidR="00AB57ED" w:rsidRPr="00306038" w:rsidRDefault="00AE2DB8">
      <w:pPr>
        <w:pStyle w:val="Heading3"/>
        <w:rPr>
          <w:color w:val="000000" w:themeColor="text1"/>
        </w:rPr>
      </w:pPr>
      <w:bookmarkStart w:id="25" w:name="_Toc224525330"/>
      <w:bookmarkStart w:id="26" w:name="_Toc224533591"/>
      <w:r w:rsidRPr="00306038">
        <w:rPr>
          <w:color w:val="000000" w:themeColor="text1"/>
        </w:rPr>
        <w:t>1.4.2 Digital Collaboration Infrastructure</w:t>
      </w:r>
      <w:bookmarkEnd w:id="25"/>
      <w:bookmarkEnd w:id="26"/>
    </w:p>
    <w:p w14:paraId="783211D6" w14:textId="1AAFEBDA" w:rsidR="00AB57ED" w:rsidRPr="00306038" w:rsidRDefault="00993E73">
      <w:pPr>
        <w:spacing w:after="160"/>
        <w:rPr>
          <w:color w:val="000000" w:themeColor="text1"/>
        </w:rPr>
      </w:pPr>
      <w:r w:rsidRPr="00306038">
        <w:rPr>
          <w:color w:val="000000" w:themeColor="text1"/>
        </w:rPr>
        <w:t xml:space="preserve">Hybrid work also </w:t>
      </w:r>
      <w:r w:rsidR="00F86754" w:rsidRPr="00306038">
        <w:rPr>
          <w:color w:val="000000" w:themeColor="text1"/>
        </w:rPr>
        <w:t>involves</w:t>
      </w:r>
      <w:r w:rsidRPr="00306038">
        <w:rPr>
          <w:color w:val="000000" w:themeColor="text1"/>
        </w:rPr>
        <w:t xml:space="preserve"> strategic investment in digital infrastructure to ensure that remote workers are not reduced to second-class citizens. Aether </w:t>
      </w:r>
      <w:r w:rsidR="00F86754" w:rsidRPr="00306038">
        <w:rPr>
          <w:color w:val="000000" w:themeColor="text1"/>
        </w:rPr>
        <w:t>must</w:t>
      </w:r>
      <w:r w:rsidRPr="00306038">
        <w:rPr>
          <w:color w:val="000000" w:themeColor="text1"/>
        </w:rPr>
        <w:t xml:space="preserve"> to apply </w:t>
      </w:r>
      <w:r w:rsidRPr="00306038">
        <w:rPr>
          <w:color w:val="000000" w:themeColor="text1"/>
        </w:rPr>
        <w:lastRenderedPageBreak/>
        <w:t>asynchronous-first standards of communication via collaborative tools like Notion or Confluence to document it, Loom to update asynchronous video, and organized protocols of virtual-first meetings, which provide equal visibility to remote attendees</w:t>
      </w:r>
      <w:r w:rsidR="00FB59D8">
        <w:rPr>
          <w:color w:val="000000" w:themeColor="text1"/>
        </w:rPr>
        <w:t xml:space="preserve"> (</w:t>
      </w:r>
      <w:proofErr w:type="spellStart"/>
      <w:r w:rsidR="00FB59D8" w:rsidRPr="00FB59D8">
        <w:rPr>
          <w:color w:val="000000" w:themeColor="text1"/>
        </w:rPr>
        <w:t>Zoppelletto</w:t>
      </w:r>
      <w:proofErr w:type="spellEnd"/>
      <w:r w:rsidR="00FB59D8">
        <w:rPr>
          <w:color w:val="000000" w:themeColor="text1"/>
        </w:rPr>
        <w:t xml:space="preserve"> </w:t>
      </w:r>
      <w:r w:rsidR="00FB59D8" w:rsidRPr="00FB59D8">
        <w:rPr>
          <w:color w:val="000000" w:themeColor="text1"/>
        </w:rPr>
        <w:t>and Orlandi, 2022</w:t>
      </w:r>
      <w:r w:rsidR="00FB59D8">
        <w:rPr>
          <w:color w:val="000000" w:themeColor="text1"/>
        </w:rPr>
        <w:t>)</w:t>
      </w:r>
      <w:r w:rsidRPr="00306038">
        <w:rPr>
          <w:color w:val="000000" w:themeColor="text1"/>
        </w:rPr>
        <w:t>.</w:t>
      </w:r>
    </w:p>
    <w:p w14:paraId="33E33189" w14:textId="36E484F3" w:rsidR="00AB57ED" w:rsidRPr="00306038" w:rsidRDefault="00AE2DB8">
      <w:pPr>
        <w:pStyle w:val="Heading3"/>
        <w:rPr>
          <w:color w:val="000000" w:themeColor="text1"/>
        </w:rPr>
      </w:pPr>
      <w:bookmarkStart w:id="27" w:name="_Toc224525331"/>
      <w:bookmarkStart w:id="28" w:name="_Toc224533592"/>
      <w:r w:rsidRPr="00306038">
        <w:rPr>
          <w:color w:val="000000" w:themeColor="text1"/>
        </w:rPr>
        <w:t>1.4.3 Manager Enablement for Hybrid Leadership</w:t>
      </w:r>
      <w:bookmarkEnd w:id="27"/>
      <w:bookmarkEnd w:id="28"/>
    </w:p>
    <w:p w14:paraId="4C7F3B08" w14:textId="662899B9" w:rsidR="00993E73" w:rsidRPr="00306038" w:rsidRDefault="00993E73" w:rsidP="00993E73">
      <w:pPr>
        <w:rPr>
          <w:color w:val="000000" w:themeColor="text1"/>
        </w:rPr>
      </w:pPr>
      <w:bookmarkStart w:id="29" w:name="_Toc224525332"/>
      <w:r w:rsidRPr="00306038">
        <w:rPr>
          <w:color w:val="000000" w:themeColor="text1"/>
        </w:rPr>
        <w:t>The hybrid model imposes additional burdens on line managers who now have to lead both in time and space. According to the CIPD (2022), a great number of managers do not have the competencies to handle hybrid teams successfully</w:t>
      </w:r>
      <w:r w:rsidR="00DE2677">
        <w:rPr>
          <w:color w:val="000000" w:themeColor="text1"/>
        </w:rPr>
        <w:t>,</w:t>
      </w:r>
      <w:r w:rsidRPr="00306038">
        <w:rPr>
          <w:color w:val="000000" w:themeColor="text1"/>
        </w:rPr>
        <w:t xml:space="preserve"> but choose to either micromanage employees working remotely or ignore it. Aether needs to invest in a customized Hybrid Leadership </w:t>
      </w:r>
      <w:proofErr w:type="spellStart"/>
      <w:r w:rsidRPr="00306038">
        <w:rPr>
          <w:color w:val="000000" w:themeColor="text1"/>
        </w:rPr>
        <w:t>program</w:t>
      </w:r>
      <w:r w:rsidR="00BB580F">
        <w:rPr>
          <w:color w:val="000000" w:themeColor="text1"/>
        </w:rPr>
        <w:t>m</w:t>
      </w:r>
      <w:r w:rsidRPr="00306038">
        <w:rPr>
          <w:color w:val="000000" w:themeColor="text1"/>
        </w:rPr>
        <w:t>e</w:t>
      </w:r>
      <w:proofErr w:type="spellEnd"/>
      <w:r w:rsidRPr="00306038">
        <w:rPr>
          <w:color w:val="000000" w:themeColor="text1"/>
        </w:rPr>
        <w:t xml:space="preserve"> of every people manager, including the results-oriented performance management, virtual psychological safety practices, and integrative meeting facilitation. This goes together with the updated HR competency model created by Ulrich et al. (2017)</w:t>
      </w:r>
      <w:r w:rsidR="00DE2677">
        <w:rPr>
          <w:color w:val="000000" w:themeColor="text1"/>
        </w:rPr>
        <w:t>, which</w:t>
      </w:r>
      <w:r w:rsidRPr="00306038">
        <w:rPr>
          <w:color w:val="000000" w:themeColor="text1"/>
        </w:rPr>
        <w:t xml:space="preserve"> makes the managers who become comfortable with uncertainty and conflicting requirements known as paradox navigators, </w:t>
      </w:r>
      <w:r w:rsidR="00DE2677">
        <w:rPr>
          <w:color w:val="000000" w:themeColor="text1"/>
        </w:rPr>
        <w:t>who</w:t>
      </w:r>
      <w:r w:rsidRPr="00306038">
        <w:rPr>
          <w:color w:val="000000" w:themeColor="text1"/>
        </w:rPr>
        <w:t xml:space="preserve"> are vital in making organizations more adaptable.</w:t>
      </w:r>
    </w:p>
    <w:p w14:paraId="6E0B9873" w14:textId="36935060" w:rsidR="00AB57ED" w:rsidRPr="00306038" w:rsidRDefault="00AE2DB8">
      <w:pPr>
        <w:pStyle w:val="Heading2"/>
        <w:rPr>
          <w:color w:val="000000" w:themeColor="text1"/>
        </w:rPr>
      </w:pPr>
      <w:bookmarkStart w:id="30" w:name="_Toc224533593"/>
      <w:r w:rsidRPr="00306038">
        <w:rPr>
          <w:color w:val="000000" w:themeColor="text1"/>
        </w:rPr>
        <w:t>1.5 How the New Approach Motivates and Enables Optimal Performance</w:t>
      </w:r>
      <w:bookmarkEnd w:id="29"/>
      <w:bookmarkEnd w:id="30"/>
    </w:p>
    <w:p w14:paraId="4DE47208" w14:textId="7C46DD38" w:rsidR="00AB57ED" w:rsidRPr="00306038" w:rsidRDefault="00993E73">
      <w:pPr>
        <w:spacing w:after="160"/>
        <w:rPr>
          <w:color w:val="000000" w:themeColor="text1"/>
        </w:rPr>
      </w:pPr>
      <w:r w:rsidRPr="00306038">
        <w:rPr>
          <w:color w:val="000000" w:themeColor="text1"/>
        </w:rPr>
        <w:t xml:space="preserve">People strategy should be an integrated strategy that complements itself. The proposed model is based on </w:t>
      </w:r>
      <w:r w:rsidR="00DE2677">
        <w:rPr>
          <w:color w:val="000000" w:themeColor="text1"/>
        </w:rPr>
        <w:t xml:space="preserve">the </w:t>
      </w:r>
      <w:r w:rsidRPr="00306038">
        <w:rPr>
          <w:color w:val="000000" w:themeColor="text1"/>
        </w:rPr>
        <w:t xml:space="preserve">Job Characteristics Model proposed by </w:t>
      </w:r>
      <w:r w:rsidR="00DE2677" w:rsidRPr="00DE2677">
        <w:rPr>
          <w:color w:val="000000" w:themeColor="text1"/>
        </w:rPr>
        <w:t>Wulf</w:t>
      </w:r>
      <w:r w:rsidR="00DE2677">
        <w:rPr>
          <w:color w:val="000000" w:themeColor="text1"/>
        </w:rPr>
        <w:t xml:space="preserve"> </w:t>
      </w:r>
      <w:r w:rsidR="00DE2677" w:rsidRPr="00DE2677">
        <w:rPr>
          <w:color w:val="000000" w:themeColor="text1"/>
        </w:rPr>
        <w:t>and Lewthwaite</w:t>
      </w:r>
      <w:r w:rsidR="00DE2677">
        <w:rPr>
          <w:color w:val="000000" w:themeColor="text1"/>
        </w:rPr>
        <w:t xml:space="preserve"> (</w:t>
      </w:r>
      <w:r w:rsidR="00DE2677" w:rsidRPr="00DE2677">
        <w:rPr>
          <w:color w:val="000000" w:themeColor="text1"/>
        </w:rPr>
        <w:t>2016</w:t>
      </w:r>
      <w:r w:rsidRPr="00306038">
        <w:rPr>
          <w:color w:val="000000" w:themeColor="text1"/>
        </w:rPr>
        <w:t>)</w:t>
      </w:r>
      <w:r w:rsidR="00DE2677">
        <w:rPr>
          <w:color w:val="000000" w:themeColor="text1"/>
        </w:rPr>
        <w:t>,</w:t>
      </w:r>
      <w:r w:rsidRPr="00306038">
        <w:rPr>
          <w:color w:val="000000" w:themeColor="text1"/>
        </w:rPr>
        <w:t xml:space="preserve"> as the identification of five essential job dimensions, namely, skill variety, task identity, task significance, autonomy, and feedback, as the predictors of intrinsic motivation. Table 3 contextualizes the proposed initiatives against these dimensions.</w:t>
      </w:r>
    </w:p>
    <w:p w14:paraId="4FF7794B" w14:textId="79C4037B" w:rsidR="00AB57ED" w:rsidRPr="00306038" w:rsidRDefault="00C535B6" w:rsidP="00AE2DB8">
      <w:pPr>
        <w:spacing w:before="240" w:after="80"/>
        <w:jc w:val="center"/>
        <w:rPr>
          <w:color w:val="000000" w:themeColor="text1"/>
        </w:rPr>
      </w:pPr>
      <w:r w:rsidRPr="00306038">
        <w:rPr>
          <w:b/>
          <w:bCs/>
          <w:color w:val="000000" w:themeColor="text1"/>
          <w:sz w:val="22"/>
          <w:szCs w:val="22"/>
        </w:rPr>
        <w:t xml:space="preserve">Table 3: Mapping Initiatives to </w:t>
      </w:r>
      <w:r w:rsidR="00DE2677" w:rsidRPr="00DE2677">
        <w:rPr>
          <w:b/>
          <w:bCs/>
          <w:color w:val="000000" w:themeColor="text1"/>
          <w:sz w:val="22"/>
          <w:szCs w:val="22"/>
        </w:rPr>
        <w:t xml:space="preserve">Wulf and Lewthwaite </w:t>
      </w:r>
      <w:r w:rsidR="00DE2677">
        <w:rPr>
          <w:b/>
          <w:bCs/>
          <w:color w:val="000000" w:themeColor="text1"/>
          <w:sz w:val="22"/>
          <w:szCs w:val="22"/>
        </w:rPr>
        <w:t xml:space="preserve">‘s </w:t>
      </w:r>
      <w:r w:rsidR="00DE2677" w:rsidRPr="00DE2677">
        <w:rPr>
          <w:b/>
          <w:bCs/>
          <w:color w:val="000000" w:themeColor="text1"/>
          <w:sz w:val="22"/>
          <w:szCs w:val="22"/>
        </w:rPr>
        <w:t>(2016)</w:t>
      </w:r>
      <w:r w:rsidR="00DE2677">
        <w:rPr>
          <w:b/>
          <w:bCs/>
          <w:color w:val="000000" w:themeColor="text1"/>
          <w:sz w:val="22"/>
          <w:szCs w:val="22"/>
        </w:rPr>
        <w:t xml:space="preserve"> </w:t>
      </w:r>
      <w:r w:rsidRPr="00306038">
        <w:rPr>
          <w:b/>
          <w:bCs/>
          <w:color w:val="000000" w:themeColor="text1"/>
          <w:sz w:val="22"/>
          <w:szCs w:val="22"/>
        </w:rPr>
        <w:t>Job Characteristics Model</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3013"/>
        <w:gridCol w:w="3013"/>
      </w:tblGrid>
      <w:tr w:rsidR="00306038" w:rsidRPr="00306038" w14:paraId="7ADFB42D" w14:textId="77777777">
        <w:tc>
          <w:tcPr>
            <w:tcW w:w="3000"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vAlign w:val="center"/>
          </w:tcPr>
          <w:p w14:paraId="63F50AA9" w14:textId="77777777" w:rsidR="00AB57ED" w:rsidRPr="00306038" w:rsidRDefault="00C535B6">
            <w:pPr>
              <w:jc w:val="center"/>
              <w:rPr>
                <w:color w:val="000000" w:themeColor="text1"/>
              </w:rPr>
            </w:pPr>
            <w:r w:rsidRPr="00306038">
              <w:rPr>
                <w:b/>
                <w:bCs/>
                <w:color w:val="000000" w:themeColor="text1"/>
                <w:sz w:val="22"/>
                <w:szCs w:val="22"/>
              </w:rPr>
              <w:t>Job Characteristic</w:t>
            </w:r>
          </w:p>
        </w:tc>
        <w:tc>
          <w:tcPr>
            <w:tcW w:w="3013"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vAlign w:val="center"/>
          </w:tcPr>
          <w:p w14:paraId="4AA6DC1F" w14:textId="77777777" w:rsidR="00AB57ED" w:rsidRPr="00306038" w:rsidRDefault="00C535B6">
            <w:pPr>
              <w:jc w:val="center"/>
              <w:rPr>
                <w:color w:val="000000" w:themeColor="text1"/>
              </w:rPr>
            </w:pPr>
            <w:r w:rsidRPr="00306038">
              <w:rPr>
                <w:b/>
                <w:bCs/>
                <w:color w:val="000000" w:themeColor="text1"/>
                <w:sz w:val="22"/>
                <w:szCs w:val="22"/>
              </w:rPr>
              <w:t>Proposed Initiative</w:t>
            </w:r>
          </w:p>
        </w:tc>
        <w:tc>
          <w:tcPr>
            <w:tcW w:w="3013"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vAlign w:val="center"/>
          </w:tcPr>
          <w:p w14:paraId="7E576C39" w14:textId="77777777" w:rsidR="00AB57ED" w:rsidRPr="00306038" w:rsidRDefault="00C535B6">
            <w:pPr>
              <w:jc w:val="center"/>
              <w:rPr>
                <w:color w:val="000000" w:themeColor="text1"/>
              </w:rPr>
            </w:pPr>
            <w:r w:rsidRPr="00306038">
              <w:rPr>
                <w:b/>
                <w:bCs/>
                <w:color w:val="000000" w:themeColor="text1"/>
                <w:sz w:val="22"/>
                <w:szCs w:val="22"/>
              </w:rPr>
              <w:t>Expected Motivational Outcome</w:t>
            </w:r>
          </w:p>
        </w:tc>
      </w:tr>
      <w:tr w:rsidR="00306038" w:rsidRPr="00306038" w14:paraId="1C30B9A3" w14:textId="77777777">
        <w:tc>
          <w:tcPr>
            <w:tcW w:w="3000" w:type="dxa"/>
            <w:tcBorders>
              <w:top w:val="single" w:sz="1" w:space="0" w:color="CCCCCC"/>
              <w:left w:val="single" w:sz="1" w:space="0" w:color="CCCCCC"/>
              <w:bottom w:val="single" w:sz="1" w:space="0" w:color="CCCCCC"/>
              <w:right w:val="single" w:sz="1" w:space="0" w:color="CCCCCC"/>
            </w:tcBorders>
            <w:shd w:val="clear" w:color="auto" w:fill="D6E4F0"/>
            <w:tcMar>
              <w:top w:w="80" w:type="dxa"/>
              <w:left w:w="120" w:type="dxa"/>
              <w:bottom w:w="80" w:type="dxa"/>
              <w:right w:w="120" w:type="dxa"/>
            </w:tcMar>
            <w:vAlign w:val="center"/>
          </w:tcPr>
          <w:p w14:paraId="73100AB8" w14:textId="77777777" w:rsidR="00AB57ED" w:rsidRPr="00306038" w:rsidRDefault="00C535B6">
            <w:pPr>
              <w:rPr>
                <w:color w:val="000000" w:themeColor="text1"/>
              </w:rPr>
            </w:pPr>
            <w:r w:rsidRPr="00306038">
              <w:rPr>
                <w:color w:val="000000" w:themeColor="text1"/>
                <w:sz w:val="22"/>
                <w:szCs w:val="22"/>
              </w:rPr>
              <w:t>Skill Variety</w:t>
            </w:r>
          </w:p>
        </w:tc>
        <w:tc>
          <w:tcPr>
            <w:tcW w:w="3013" w:type="dxa"/>
            <w:tcBorders>
              <w:top w:val="single" w:sz="1" w:space="0" w:color="CCCCCC"/>
              <w:left w:val="single" w:sz="1" w:space="0" w:color="CCCCCC"/>
              <w:bottom w:val="single" w:sz="1" w:space="0" w:color="CCCCCC"/>
              <w:right w:val="single" w:sz="1" w:space="0" w:color="CCCCCC"/>
            </w:tcBorders>
            <w:shd w:val="clear" w:color="auto" w:fill="D6E4F0"/>
            <w:tcMar>
              <w:top w:w="80" w:type="dxa"/>
              <w:left w:w="120" w:type="dxa"/>
              <w:bottom w:w="80" w:type="dxa"/>
              <w:right w:w="120" w:type="dxa"/>
            </w:tcMar>
            <w:vAlign w:val="center"/>
          </w:tcPr>
          <w:p w14:paraId="49783618" w14:textId="77777777" w:rsidR="00AB57ED" w:rsidRPr="00306038" w:rsidRDefault="00C535B6">
            <w:pPr>
              <w:rPr>
                <w:color w:val="000000" w:themeColor="text1"/>
              </w:rPr>
            </w:pPr>
            <w:r w:rsidRPr="00306038">
              <w:rPr>
                <w:color w:val="000000" w:themeColor="text1"/>
                <w:sz w:val="22"/>
                <w:szCs w:val="22"/>
              </w:rPr>
              <w:t>Cross-functional squads; innovation sprints</w:t>
            </w:r>
          </w:p>
        </w:tc>
        <w:tc>
          <w:tcPr>
            <w:tcW w:w="3013" w:type="dxa"/>
            <w:tcBorders>
              <w:top w:val="single" w:sz="1" w:space="0" w:color="CCCCCC"/>
              <w:left w:val="single" w:sz="1" w:space="0" w:color="CCCCCC"/>
              <w:bottom w:val="single" w:sz="1" w:space="0" w:color="CCCCCC"/>
              <w:right w:val="single" w:sz="1" w:space="0" w:color="CCCCCC"/>
            </w:tcBorders>
            <w:shd w:val="clear" w:color="auto" w:fill="D6E4F0"/>
            <w:tcMar>
              <w:top w:w="80" w:type="dxa"/>
              <w:left w:w="120" w:type="dxa"/>
              <w:bottom w:w="80" w:type="dxa"/>
              <w:right w:w="120" w:type="dxa"/>
            </w:tcMar>
            <w:vAlign w:val="center"/>
          </w:tcPr>
          <w:p w14:paraId="23C01D4C" w14:textId="77777777" w:rsidR="00AB57ED" w:rsidRPr="00306038" w:rsidRDefault="00C535B6">
            <w:pPr>
              <w:rPr>
                <w:color w:val="000000" w:themeColor="text1"/>
              </w:rPr>
            </w:pPr>
            <w:r w:rsidRPr="00306038">
              <w:rPr>
                <w:color w:val="000000" w:themeColor="text1"/>
                <w:sz w:val="22"/>
                <w:szCs w:val="22"/>
              </w:rPr>
              <w:t>Broadened competence; reduced role monotony</w:t>
            </w:r>
          </w:p>
        </w:tc>
      </w:tr>
      <w:tr w:rsidR="00306038" w:rsidRPr="00306038" w14:paraId="266EBB7D" w14:textId="77777777">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44E7191" w14:textId="77777777" w:rsidR="00AB57ED" w:rsidRPr="00306038" w:rsidRDefault="00C535B6">
            <w:pPr>
              <w:rPr>
                <w:color w:val="000000" w:themeColor="text1"/>
              </w:rPr>
            </w:pPr>
            <w:r w:rsidRPr="00306038">
              <w:rPr>
                <w:color w:val="000000" w:themeColor="text1"/>
                <w:sz w:val="22"/>
                <w:szCs w:val="22"/>
              </w:rPr>
              <w:t>Task Identity</w:t>
            </w:r>
          </w:p>
        </w:tc>
        <w:tc>
          <w:tcPr>
            <w:tcW w:w="30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06788DE" w14:textId="77777777" w:rsidR="00AB57ED" w:rsidRPr="00306038" w:rsidRDefault="00C535B6">
            <w:pPr>
              <w:rPr>
                <w:color w:val="000000" w:themeColor="text1"/>
              </w:rPr>
            </w:pPr>
            <w:r w:rsidRPr="00306038">
              <w:rPr>
                <w:color w:val="000000" w:themeColor="text1"/>
                <w:sz w:val="22"/>
                <w:szCs w:val="22"/>
              </w:rPr>
              <w:t>Squad ownership of end-to-end product areas</w:t>
            </w:r>
          </w:p>
        </w:tc>
        <w:tc>
          <w:tcPr>
            <w:tcW w:w="30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EFA612C" w14:textId="77777777" w:rsidR="00AB57ED" w:rsidRPr="00306038" w:rsidRDefault="00C535B6">
            <w:pPr>
              <w:rPr>
                <w:color w:val="000000" w:themeColor="text1"/>
              </w:rPr>
            </w:pPr>
            <w:r w:rsidRPr="00306038">
              <w:rPr>
                <w:color w:val="000000" w:themeColor="text1"/>
                <w:sz w:val="22"/>
                <w:szCs w:val="22"/>
              </w:rPr>
              <w:t>Increased sense of ownership and accountability</w:t>
            </w:r>
          </w:p>
        </w:tc>
      </w:tr>
      <w:tr w:rsidR="00306038" w:rsidRPr="00306038" w14:paraId="751626D2" w14:textId="77777777">
        <w:tc>
          <w:tcPr>
            <w:tcW w:w="3000" w:type="dxa"/>
            <w:tcBorders>
              <w:top w:val="single" w:sz="1" w:space="0" w:color="CCCCCC"/>
              <w:left w:val="single" w:sz="1" w:space="0" w:color="CCCCCC"/>
              <w:bottom w:val="single" w:sz="1" w:space="0" w:color="CCCCCC"/>
              <w:right w:val="single" w:sz="1" w:space="0" w:color="CCCCCC"/>
            </w:tcBorders>
            <w:shd w:val="clear" w:color="auto" w:fill="D6E4F0"/>
            <w:tcMar>
              <w:top w:w="80" w:type="dxa"/>
              <w:left w:w="120" w:type="dxa"/>
              <w:bottom w:w="80" w:type="dxa"/>
              <w:right w:w="120" w:type="dxa"/>
            </w:tcMar>
            <w:vAlign w:val="center"/>
          </w:tcPr>
          <w:p w14:paraId="011B7079" w14:textId="77777777" w:rsidR="00AB57ED" w:rsidRPr="00306038" w:rsidRDefault="00C535B6">
            <w:pPr>
              <w:rPr>
                <w:color w:val="000000" w:themeColor="text1"/>
              </w:rPr>
            </w:pPr>
            <w:r w:rsidRPr="00306038">
              <w:rPr>
                <w:color w:val="000000" w:themeColor="text1"/>
                <w:sz w:val="22"/>
                <w:szCs w:val="22"/>
              </w:rPr>
              <w:lastRenderedPageBreak/>
              <w:t>Task Significance</w:t>
            </w:r>
          </w:p>
        </w:tc>
        <w:tc>
          <w:tcPr>
            <w:tcW w:w="3013" w:type="dxa"/>
            <w:tcBorders>
              <w:top w:val="single" w:sz="1" w:space="0" w:color="CCCCCC"/>
              <w:left w:val="single" w:sz="1" w:space="0" w:color="CCCCCC"/>
              <w:bottom w:val="single" w:sz="1" w:space="0" w:color="CCCCCC"/>
              <w:right w:val="single" w:sz="1" w:space="0" w:color="CCCCCC"/>
            </w:tcBorders>
            <w:shd w:val="clear" w:color="auto" w:fill="D6E4F0"/>
            <w:tcMar>
              <w:top w:w="80" w:type="dxa"/>
              <w:left w:w="120" w:type="dxa"/>
              <w:bottom w:w="80" w:type="dxa"/>
              <w:right w:w="120" w:type="dxa"/>
            </w:tcMar>
            <w:vAlign w:val="center"/>
          </w:tcPr>
          <w:p w14:paraId="14B67F11" w14:textId="77777777" w:rsidR="00AB57ED" w:rsidRPr="00306038" w:rsidRDefault="00C535B6">
            <w:pPr>
              <w:rPr>
                <w:color w:val="000000" w:themeColor="text1"/>
              </w:rPr>
            </w:pPr>
            <w:r w:rsidRPr="00306038">
              <w:rPr>
                <w:color w:val="000000" w:themeColor="text1"/>
                <w:sz w:val="22"/>
                <w:szCs w:val="22"/>
              </w:rPr>
              <w:t>Customer success embedded in squads</w:t>
            </w:r>
          </w:p>
        </w:tc>
        <w:tc>
          <w:tcPr>
            <w:tcW w:w="3013" w:type="dxa"/>
            <w:tcBorders>
              <w:top w:val="single" w:sz="1" w:space="0" w:color="CCCCCC"/>
              <w:left w:val="single" w:sz="1" w:space="0" w:color="CCCCCC"/>
              <w:bottom w:val="single" w:sz="1" w:space="0" w:color="CCCCCC"/>
              <w:right w:val="single" w:sz="1" w:space="0" w:color="CCCCCC"/>
            </w:tcBorders>
            <w:shd w:val="clear" w:color="auto" w:fill="D6E4F0"/>
            <w:tcMar>
              <w:top w:w="80" w:type="dxa"/>
              <w:left w:w="120" w:type="dxa"/>
              <w:bottom w:w="80" w:type="dxa"/>
              <w:right w:w="120" w:type="dxa"/>
            </w:tcMar>
            <w:vAlign w:val="center"/>
          </w:tcPr>
          <w:p w14:paraId="38356FFE" w14:textId="77777777" w:rsidR="00AB57ED" w:rsidRPr="00306038" w:rsidRDefault="00C535B6">
            <w:pPr>
              <w:rPr>
                <w:color w:val="000000" w:themeColor="text1"/>
              </w:rPr>
            </w:pPr>
            <w:r w:rsidRPr="00306038">
              <w:rPr>
                <w:color w:val="000000" w:themeColor="text1"/>
                <w:sz w:val="22"/>
                <w:szCs w:val="22"/>
              </w:rPr>
              <w:t>Direct connection between effort and customer impact</w:t>
            </w:r>
          </w:p>
        </w:tc>
      </w:tr>
      <w:tr w:rsidR="00306038" w:rsidRPr="00306038" w14:paraId="7B3221A5" w14:textId="77777777">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DDC29A4" w14:textId="77777777" w:rsidR="00AB57ED" w:rsidRPr="00306038" w:rsidRDefault="00C535B6">
            <w:pPr>
              <w:rPr>
                <w:color w:val="000000" w:themeColor="text1"/>
              </w:rPr>
            </w:pPr>
            <w:r w:rsidRPr="00306038">
              <w:rPr>
                <w:color w:val="000000" w:themeColor="text1"/>
                <w:sz w:val="22"/>
                <w:szCs w:val="22"/>
              </w:rPr>
              <w:t>Autonomy</w:t>
            </w:r>
          </w:p>
        </w:tc>
        <w:tc>
          <w:tcPr>
            <w:tcW w:w="30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2367363" w14:textId="77777777" w:rsidR="00AB57ED" w:rsidRPr="00306038" w:rsidRDefault="00C535B6">
            <w:pPr>
              <w:rPr>
                <w:color w:val="000000" w:themeColor="text1"/>
              </w:rPr>
            </w:pPr>
            <w:r w:rsidRPr="00306038">
              <w:rPr>
                <w:color w:val="000000" w:themeColor="text1"/>
                <w:sz w:val="22"/>
                <w:szCs w:val="22"/>
              </w:rPr>
              <w:t xml:space="preserve">Intrapreneurship </w:t>
            </w:r>
            <w:proofErr w:type="spellStart"/>
            <w:r w:rsidRPr="00306038">
              <w:rPr>
                <w:color w:val="000000" w:themeColor="text1"/>
                <w:sz w:val="22"/>
                <w:szCs w:val="22"/>
              </w:rPr>
              <w:t>programme</w:t>
            </w:r>
            <w:proofErr w:type="spellEnd"/>
            <w:r w:rsidRPr="00306038">
              <w:rPr>
                <w:color w:val="000000" w:themeColor="text1"/>
                <w:sz w:val="22"/>
                <w:szCs w:val="22"/>
              </w:rPr>
              <w:t>; hybrid working</w:t>
            </w:r>
          </w:p>
        </w:tc>
        <w:tc>
          <w:tcPr>
            <w:tcW w:w="30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DF56BB6" w14:textId="77777777" w:rsidR="00AB57ED" w:rsidRPr="00306038" w:rsidRDefault="00C535B6">
            <w:pPr>
              <w:rPr>
                <w:color w:val="000000" w:themeColor="text1"/>
              </w:rPr>
            </w:pPr>
            <w:r w:rsidRPr="00306038">
              <w:rPr>
                <w:color w:val="000000" w:themeColor="text1"/>
                <w:sz w:val="22"/>
                <w:szCs w:val="22"/>
              </w:rPr>
              <w:t>Elevated intrinsic motivation; reduced turnover intention</w:t>
            </w:r>
          </w:p>
        </w:tc>
      </w:tr>
      <w:tr w:rsidR="00306038" w:rsidRPr="00306038" w14:paraId="149E9603" w14:textId="77777777">
        <w:tc>
          <w:tcPr>
            <w:tcW w:w="3000" w:type="dxa"/>
            <w:tcBorders>
              <w:top w:val="single" w:sz="1" w:space="0" w:color="CCCCCC"/>
              <w:left w:val="single" w:sz="1" w:space="0" w:color="CCCCCC"/>
              <w:bottom w:val="single" w:sz="1" w:space="0" w:color="CCCCCC"/>
              <w:right w:val="single" w:sz="1" w:space="0" w:color="CCCCCC"/>
            </w:tcBorders>
            <w:shd w:val="clear" w:color="auto" w:fill="D6E4F0"/>
            <w:tcMar>
              <w:top w:w="80" w:type="dxa"/>
              <w:left w:w="120" w:type="dxa"/>
              <w:bottom w:w="80" w:type="dxa"/>
              <w:right w:w="120" w:type="dxa"/>
            </w:tcMar>
            <w:vAlign w:val="center"/>
          </w:tcPr>
          <w:p w14:paraId="4D41B2F2" w14:textId="77777777" w:rsidR="00AB57ED" w:rsidRPr="00306038" w:rsidRDefault="00C535B6">
            <w:pPr>
              <w:rPr>
                <w:color w:val="000000" w:themeColor="text1"/>
              </w:rPr>
            </w:pPr>
            <w:r w:rsidRPr="00306038">
              <w:rPr>
                <w:color w:val="000000" w:themeColor="text1"/>
                <w:sz w:val="22"/>
                <w:szCs w:val="22"/>
              </w:rPr>
              <w:t>Feedback</w:t>
            </w:r>
          </w:p>
        </w:tc>
        <w:tc>
          <w:tcPr>
            <w:tcW w:w="3013" w:type="dxa"/>
            <w:tcBorders>
              <w:top w:val="single" w:sz="1" w:space="0" w:color="CCCCCC"/>
              <w:left w:val="single" w:sz="1" w:space="0" w:color="CCCCCC"/>
              <w:bottom w:val="single" w:sz="1" w:space="0" w:color="CCCCCC"/>
              <w:right w:val="single" w:sz="1" w:space="0" w:color="CCCCCC"/>
            </w:tcBorders>
            <w:shd w:val="clear" w:color="auto" w:fill="D6E4F0"/>
            <w:tcMar>
              <w:top w:w="80" w:type="dxa"/>
              <w:left w:w="120" w:type="dxa"/>
              <w:bottom w:w="80" w:type="dxa"/>
              <w:right w:w="120" w:type="dxa"/>
            </w:tcMar>
            <w:vAlign w:val="center"/>
          </w:tcPr>
          <w:p w14:paraId="6C7ADF6E" w14:textId="77777777" w:rsidR="00AB57ED" w:rsidRPr="00306038" w:rsidRDefault="00C535B6">
            <w:pPr>
              <w:rPr>
                <w:color w:val="000000" w:themeColor="text1"/>
              </w:rPr>
            </w:pPr>
            <w:r w:rsidRPr="00306038">
              <w:rPr>
                <w:color w:val="000000" w:themeColor="text1"/>
                <w:sz w:val="22"/>
                <w:szCs w:val="22"/>
              </w:rPr>
              <w:t>Sprint showcases; OKR cadences</w:t>
            </w:r>
          </w:p>
        </w:tc>
        <w:tc>
          <w:tcPr>
            <w:tcW w:w="3013" w:type="dxa"/>
            <w:tcBorders>
              <w:top w:val="single" w:sz="1" w:space="0" w:color="CCCCCC"/>
              <w:left w:val="single" w:sz="1" w:space="0" w:color="CCCCCC"/>
              <w:bottom w:val="single" w:sz="1" w:space="0" w:color="CCCCCC"/>
              <w:right w:val="single" w:sz="1" w:space="0" w:color="CCCCCC"/>
            </w:tcBorders>
            <w:shd w:val="clear" w:color="auto" w:fill="D6E4F0"/>
            <w:tcMar>
              <w:top w:w="80" w:type="dxa"/>
              <w:left w:w="120" w:type="dxa"/>
              <w:bottom w:w="80" w:type="dxa"/>
              <w:right w:w="120" w:type="dxa"/>
            </w:tcMar>
            <w:vAlign w:val="center"/>
          </w:tcPr>
          <w:p w14:paraId="40DA5FEB" w14:textId="77777777" w:rsidR="00AB57ED" w:rsidRPr="00306038" w:rsidRDefault="00C535B6">
            <w:pPr>
              <w:rPr>
                <w:color w:val="000000" w:themeColor="text1"/>
              </w:rPr>
            </w:pPr>
            <w:r w:rsidRPr="00306038">
              <w:rPr>
                <w:color w:val="000000" w:themeColor="text1"/>
                <w:sz w:val="22"/>
                <w:szCs w:val="22"/>
              </w:rPr>
              <w:t>Timely performance data; continuous improvement</w:t>
            </w:r>
          </w:p>
        </w:tc>
      </w:tr>
    </w:tbl>
    <w:p w14:paraId="0444F0F7" w14:textId="77777777" w:rsidR="00AE2DB8" w:rsidRPr="00306038" w:rsidRDefault="00AE2DB8">
      <w:pPr>
        <w:spacing w:after="160"/>
        <w:rPr>
          <w:i/>
          <w:iCs/>
          <w:color w:val="000000" w:themeColor="text1"/>
          <w:sz w:val="20"/>
          <w:szCs w:val="20"/>
        </w:rPr>
      </w:pPr>
    </w:p>
    <w:p w14:paraId="1D2C192F" w14:textId="1B7D4C0F" w:rsidR="00993E73" w:rsidRPr="00306038" w:rsidRDefault="00993E73" w:rsidP="00993E73">
      <w:pPr>
        <w:spacing w:after="160"/>
        <w:rPr>
          <w:color w:val="000000" w:themeColor="text1"/>
        </w:rPr>
      </w:pPr>
      <w:r w:rsidRPr="00306038">
        <w:rPr>
          <w:color w:val="000000" w:themeColor="text1"/>
        </w:rPr>
        <w:t>In addition to motivating individuals, the integrated model also deals with Aether systemic performance issues. According to Boxall and Purcell (2016), competitive advantage is created by the combination of how high-performance work systems enable HR practices such as selective hiring, broad-based training, team working, and participation</w:t>
      </w:r>
      <w:r w:rsidR="00DE2677">
        <w:rPr>
          <w:color w:val="000000" w:themeColor="text1"/>
        </w:rPr>
        <w:t>, which</w:t>
      </w:r>
      <w:r w:rsidRPr="00306038">
        <w:rPr>
          <w:color w:val="000000" w:themeColor="text1"/>
        </w:rPr>
        <w:t xml:space="preserve"> create competitive advantages through their respective impact on employee ability, motivation, and opportunity (the AMO framework). All three of the AMO levers</w:t>
      </w:r>
      <w:r w:rsidR="00DE2677">
        <w:rPr>
          <w:color w:val="000000" w:themeColor="text1"/>
        </w:rPr>
        <w:t>,</w:t>
      </w:r>
      <w:r w:rsidRPr="00306038">
        <w:rPr>
          <w:color w:val="000000" w:themeColor="text1"/>
        </w:rPr>
        <w:t xml:space="preserve"> cross-functional squads (ability by sharing knowledge)</w:t>
      </w:r>
      <w:r w:rsidR="00DE2677">
        <w:rPr>
          <w:color w:val="000000" w:themeColor="text1"/>
        </w:rPr>
        <w:t>,</w:t>
      </w:r>
      <w:r w:rsidRPr="00306038">
        <w:rPr>
          <w:color w:val="000000" w:themeColor="text1"/>
        </w:rPr>
        <w:t xml:space="preserve"> intrapreneurship and hybrid autonomy (motivation); and innovation sprints (opportunity) are addressed by the proposed initiatives.</w:t>
      </w:r>
    </w:p>
    <w:p w14:paraId="20B9D586" w14:textId="64AB721A" w:rsidR="00AB57ED" w:rsidRPr="00306038" w:rsidRDefault="00993E73" w:rsidP="00993E73">
      <w:pPr>
        <w:spacing w:after="160"/>
        <w:rPr>
          <w:color w:val="000000" w:themeColor="text1"/>
        </w:rPr>
      </w:pPr>
      <w:r w:rsidRPr="00306038">
        <w:rPr>
          <w:color w:val="000000" w:themeColor="text1"/>
        </w:rPr>
        <w:t xml:space="preserve">Lastly, change management should be mentioned. The </w:t>
      </w:r>
      <w:r w:rsidR="00DE2677">
        <w:rPr>
          <w:color w:val="000000" w:themeColor="text1"/>
        </w:rPr>
        <w:t>eight-step</w:t>
      </w:r>
      <w:r w:rsidRPr="00306038">
        <w:rPr>
          <w:color w:val="000000" w:themeColor="text1"/>
        </w:rPr>
        <w:t xml:space="preserve"> change model by Kotter (1996) recommends that effective change must have a robust guiding coalition, a shared vision</w:t>
      </w:r>
      <w:r w:rsidR="00DE2677">
        <w:rPr>
          <w:color w:val="000000" w:themeColor="text1"/>
        </w:rPr>
        <w:t>,</w:t>
      </w:r>
      <w:r w:rsidRPr="00306038">
        <w:rPr>
          <w:color w:val="000000" w:themeColor="text1"/>
        </w:rPr>
        <w:t xml:space="preserve"> and initial wins in order to have momentum. The leadership of Aether has to sponsor the cultural change </w:t>
      </w:r>
      <w:r w:rsidR="00DE2677">
        <w:rPr>
          <w:color w:val="000000" w:themeColor="text1"/>
        </w:rPr>
        <w:t>visibly,</w:t>
      </w:r>
      <w:r w:rsidRPr="00306038">
        <w:rPr>
          <w:color w:val="000000" w:themeColor="text1"/>
        </w:rPr>
        <w:t xml:space="preserve"> and the initial innovation sprint cycle should have a measurable and publicized outcome that is expected in ninety days. This establishes a demonstration of feasibility that justifies the overall </w:t>
      </w:r>
      <w:proofErr w:type="spellStart"/>
      <w:r w:rsidRPr="00306038">
        <w:rPr>
          <w:color w:val="000000" w:themeColor="text1"/>
        </w:rPr>
        <w:t>programme</w:t>
      </w:r>
      <w:proofErr w:type="spellEnd"/>
      <w:r w:rsidRPr="00306038">
        <w:rPr>
          <w:color w:val="000000" w:themeColor="text1"/>
        </w:rPr>
        <w:t xml:space="preserve"> and overcomes the cynicism of innovations theatre</w:t>
      </w:r>
      <w:r w:rsidR="008346C1">
        <w:rPr>
          <w:color w:val="000000" w:themeColor="text1"/>
        </w:rPr>
        <w:t>.</w:t>
      </w:r>
    </w:p>
    <w:p w14:paraId="144139A5" w14:textId="40175675" w:rsidR="00AB57ED" w:rsidRPr="00306038" w:rsidRDefault="00AE2DB8">
      <w:pPr>
        <w:pStyle w:val="Heading2"/>
        <w:rPr>
          <w:color w:val="000000" w:themeColor="text1"/>
        </w:rPr>
      </w:pPr>
      <w:bookmarkStart w:id="31" w:name="_Toc224525333"/>
      <w:bookmarkStart w:id="32" w:name="_Toc224533594"/>
      <w:r w:rsidRPr="00306038">
        <w:rPr>
          <w:color w:val="000000" w:themeColor="text1"/>
        </w:rPr>
        <w:t xml:space="preserve">1.6 Conclusion </w:t>
      </w:r>
      <w:bookmarkEnd w:id="31"/>
      <w:bookmarkEnd w:id="32"/>
    </w:p>
    <w:p w14:paraId="254D18C1" w14:textId="74E24E47" w:rsidR="00AB57ED" w:rsidRPr="00306038" w:rsidRDefault="00F86754">
      <w:pPr>
        <w:spacing w:after="160"/>
        <w:rPr>
          <w:color w:val="000000" w:themeColor="text1"/>
        </w:rPr>
      </w:pPr>
      <w:r>
        <w:rPr>
          <w:color w:val="000000" w:themeColor="text1"/>
        </w:rPr>
        <w:t>It concludes that</w:t>
      </w:r>
      <w:r w:rsidR="00993E73" w:rsidRPr="00306038">
        <w:rPr>
          <w:color w:val="000000" w:themeColor="text1"/>
        </w:rPr>
        <w:t xml:space="preserve"> Aether Innovations faces stagnating growth, high turnover, and decreasing customer satisfaction</w:t>
      </w:r>
      <w:r w:rsidR="00DE2677">
        <w:rPr>
          <w:color w:val="000000" w:themeColor="text1"/>
        </w:rPr>
        <w:t>,</w:t>
      </w:r>
      <w:r w:rsidR="00993E73" w:rsidRPr="00306038">
        <w:rPr>
          <w:color w:val="000000" w:themeColor="text1"/>
        </w:rPr>
        <w:t xml:space="preserve"> </w:t>
      </w:r>
      <w:r>
        <w:rPr>
          <w:color w:val="000000" w:themeColor="text1"/>
        </w:rPr>
        <w:t xml:space="preserve">which </w:t>
      </w:r>
      <w:r w:rsidR="00993E73" w:rsidRPr="00306038">
        <w:rPr>
          <w:color w:val="000000" w:themeColor="text1"/>
        </w:rPr>
        <w:t xml:space="preserve">are the natural outcomes of </w:t>
      </w:r>
      <w:r w:rsidR="00DE2677">
        <w:rPr>
          <w:color w:val="000000" w:themeColor="text1"/>
        </w:rPr>
        <w:t>a</w:t>
      </w:r>
      <w:r w:rsidR="00993E73" w:rsidRPr="00306038">
        <w:rPr>
          <w:color w:val="000000" w:themeColor="text1"/>
        </w:rPr>
        <w:t xml:space="preserve"> culture that </w:t>
      </w:r>
      <w:r w:rsidR="00DE2677">
        <w:rPr>
          <w:color w:val="000000" w:themeColor="text1"/>
        </w:rPr>
        <w:t>focuses</w:t>
      </w:r>
      <w:r w:rsidR="00993E73" w:rsidRPr="00306038">
        <w:rPr>
          <w:color w:val="000000" w:themeColor="text1"/>
        </w:rPr>
        <w:t xml:space="preserve"> on the efficiency of operations rather than human-centered innovation. The final measure of their success will be longitudinal</w:t>
      </w:r>
      <w:r w:rsidR="00DE2677">
        <w:rPr>
          <w:color w:val="000000" w:themeColor="text1"/>
        </w:rPr>
        <w:t>,</w:t>
      </w:r>
      <w:r w:rsidR="00993E73" w:rsidRPr="00306038">
        <w:rPr>
          <w:color w:val="000000" w:themeColor="text1"/>
        </w:rPr>
        <w:t xml:space="preserve"> measured in terms of employee engagement indices, Net Promoter Scores, and growth rate in revenue</w:t>
      </w:r>
      <w:r w:rsidR="00DE2677">
        <w:rPr>
          <w:color w:val="000000" w:themeColor="text1"/>
        </w:rPr>
        <w:t>,</w:t>
      </w:r>
      <w:r w:rsidR="00993E73" w:rsidRPr="00306038">
        <w:rPr>
          <w:color w:val="000000" w:themeColor="text1"/>
        </w:rPr>
        <w:t xml:space="preserve"> but the theoretical and practical background offered here is impressive in terms of </w:t>
      </w:r>
      <w:r w:rsidR="00DE2677">
        <w:rPr>
          <w:color w:val="000000" w:themeColor="text1"/>
        </w:rPr>
        <w:t xml:space="preserve">a </w:t>
      </w:r>
      <w:r w:rsidR="00993E73" w:rsidRPr="00306038">
        <w:rPr>
          <w:color w:val="000000" w:themeColor="text1"/>
        </w:rPr>
        <w:t>baseline to implement it with a certain level of confidence.</w:t>
      </w:r>
    </w:p>
    <w:p w14:paraId="19BB653B" w14:textId="05DA5262" w:rsidR="00AB57ED" w:rsidRPr="00306038" w:rsidRDefault="00AB57ED">
      <w:pPr>
        <w:rPr>
          <w:color w:val="000000" w:themeColor="text1"/>
        </w:rPr>
      </w:pPr>
    </w:p>
    <w:p w14:paraId="452735FD" w14:textId="07A59527" w:rsidR="00AB57ED" w:rsidRPr="00306038" w:rsidRDefault="00C535B6" w:rsidP="00DE2265">
      <w:pPr>
        <w:pStyle w:val="Heading1"/>
        <w:pBdr>
          <w:bottom w:val="single" w:sz="6" w:space="2" w:color="2E75B6"/>
        </w:pBdr>
        <w:tabs>
          <w:tab w:val="left" w:pos="5760"/>
        </w:tabs>
        <w:rPr>
          <w:color w:val="000000" w:themeColor="text1"/>
        </w:rPr>
      </w:pPr>
      <w:bookmarkStart w:id="33" w:name="_Toc224525334"/>
      <w:bookmarkStart w:id="34" w:name="_Toc224533595"/>
      <w:r w:rsidRPr="00306038">
        <w:rPr>
          <w:color w:val="000000" w:themeColor="text1"/>
        </w:rPr>
        <w:t>PART 2: Personal Reflection</w:t>
      </w:r>
      <w:bookmarkEnd w:id="33"/>
      <w:bookmarkEnd w:id="34"/>
      <w:r w:rsidR="00DE2265">
        <w:rPr>
          <w:color w:val="000000" w:themeColor="text1"/>
        </w:rPr>
        <w:tab/>
      </w:r>
    </w:p>
    <w:p w14:paraId="0C4F1589" w14:textId="0C1C96A8" w:rsidR="00AB57ED" w:rsidRPr="00306038" w:rsidRDefault="00AE2DB8">
      <w:pPr>
        <w:pStyle w:val="Heading2"/>
        <w:rPr>
          <w:color w:val="000000" w:themeColor="text1"/>
        </w:rPr>
      </w:pPr>
      <w:bookmarkStart w:id="35" w:name="_Toc224533596"/>
      <w:r w:rsidRPr="00306038">
        <w:rPr>
          <w:color w:val="000000" w:themeColor="text1"/>
        </w:rPr>
        <w:t>2.1 Introduction</w:t>
      </w:r>
      <w:bookmarkEnd w:id="35"/>
    </w:p>
    <w:p w14:paraId="50F9EE74" w14:textId="480E0C08" w:rsidR="00AB57ED" w:rsidRPr="00306038" w:rsidRDefault="00993E73">
      <w:pPr>
        <w:spacing w:after="160"/>
        <w:rPr>
          <w:color w:val="000000" w:themeColor="text1"/>
        </w:rPr>
      </w:pPr>
      <w:r w:rsidRPr="00306038">
        <w:rPr>
          <w:color w:val="000000" w:themeColor="text1"/>
        </w:rPr>
        <w:t xml:space="preserve">This reflection examines the personal learning experience that I acquired throughout the Strategic HRM module and how it would translate into personal professional growth. Based on the structure provided by Gibbs (1988) Reflective Cycle, and its application to my personal development, I can explore ways in which the theoretical concepts of the module have impacted my conceptualization of human capital strategy and how I can put the findings into practice to </w:t>
      </w:r>
      <w:r w:rsidR="00F86754" w:rsidRPr="00306038">
        <w:rPr>
          <w:color w:val="000000" w:themeColor="text1"/>
        </w:rPr>
        <w:t>adoptive</w:t>
      </w:r>
      <w:r w:rsidRPr="00306038">
        <w:rPr>
          <w:color w:val="000000" w:themeColor="text1"/>
        </w:rPr>
        <w:t xml:space="preserve"> my own culture of innovation and growth thinking. The reflection ends by considering my intentions of staying professionally relevant as the nature of work evolves further due to artificial intelligence.</w:t>
      </w:r>
    </w:p>
    <w:p w14:paraId="1F3DAF22" w14:textId="31EC85DB" w:rsidR="00AB57ED" w:rsidRPr="00306038" w:rsidRDefault="00DE2677">
      <w:pPr>
        <w:pStyle w:val="Heading2"/>
        <w:rPr>
          <w:color w:val="000000" w:themeColor="text1"/>
        </w:rPr>
      </w:pPr>
      <w:bookmarkStart w:id="36" w:name="_Toc224525336"/>
      <w:bookmarkStart w:id="37" w:name="_Toc224533597"/>
      <w:r w:rsidRPr="00306038">
        <w:rPr>
          <w:color w:val="000000" w:themeColor="text1"/>
        </w:rPr>
        <w:t>2.2 Reflective</w:t>
      </w:r>
      <w:r w:rsidR="00C535B6" w:rsidRPr="00306038">
        <w:rPr>
          <w:color w:val="000000" w:themeColor="text1"/>
        </w:rPr>
        <w:t xml:space="preserve"> Account Using Gibbs' Reflective Cycle (1988)</w:t>
      </w:r>
      <w:bookmarkEnd w:id="36"/>
      <w:bookmarkEnd w:id="37"/>
    </w:p>
    <w:p w14:paraId="1C7480C6" w14:textId="77777777" w:rsidR="00AB57ED" w:rsidRPr="00306038" w:rsidRDefault="00C535B6">
      <w:pPr>
        <w:pStyle w:val="Heading3"/>
        <w:rPr>
          <w:color w:val="000000" w:themeColor="text1"/>
        </w:rPr>
      </w:pPr>
      <w:bookmarkStart w:id="38" w:name="_Toc224525337"/>
      <w:bookmarkStart w:id="39" w:name="_Toc224533598"/>
      <w:r w:rsidRPr="00306038">
        <w:rPr>
          <w:color w:val="000000" w:themeColor="text1"/>
        </w:rPr>
        <w:t>Stage 1: Description — What Happened?</w:t>
      </w:r>
      <w:bookmarkEnd w:id="38"/>
      <w:bookmarkEnd w:id="39"/>
    </w:p>
    <w:p w14:paraId="3C7CE21A" w14:textId="7DAD75DF" w:rsidR="00AB57ED" w:rsidRPr="00306038" w:rsidRDefault="00993E73">
      <w:pPr>
        <w:spacing w:after="160"/>
        <w:rPr>
          <w:color w:val="000000" w:themeColor="text1"/>
        </w:rPr>
      </w:pPr>
      <w:r w:rsidRPr="00306038">
        <w:rPr>
          <w:color w:val="000000" w:themeColor="text1"/>
        </w:rPr>
        <w:t>Before doing this module, I had an instrumental view of HRM</w:t>
      </w:r>
      <w:r w:rsidR="00F86754">
        <w:rPr>
          <w:color w:val="000000" w:themeColor="text1"/>
        </w:rPr>
        <w:t xml:space="preserve"> as </w:t>
      </w:r>
      <w:r w:rsidRPr="00306038">
        <w:rPr>
          <w:color w:val="000000" w:themeColor="text1"/>
        </w:rPr>
        <w:t>I knew that HR was a support department that mainly dealt with recruitment, compliance</w:t>
      </w:r>
      <w:r w:rsidR="00F86754">
        <w:rPr>
          <w:color w:val="000000" w:themeColor="text1"/>
        </w:rPr>
        <w:t>,</w:t>
      </w:r>
      <w:r w:rsidRPr="00306038">
        <w:rPr>
          <w:color w:val="000000" w:themeColor="text1"/>
        </w:rPr>
        <w:t xml:space="preserve"> and payroll management. The resources I read were limited to those with </w:t>
      </w:r>
      <w:r w:rsidR="00F86754">
        <w:rPr>
          <w:color w:val="000000" w:themeColor="text1"/>
        </w:rPr>
        <w:t xml:space="preserve">a </w:t>
      </w:r>
      <w:r w:rsidRPr="00306038">
        <w:rPr>
          <w:color w:val="000000" w:themeColor="text1"/>
        </w:rPr>
        <w:t>practitioner focus, and I did not get much exposure to the theoretical basis underpinning strategic people management. This limited conception was confronted in the very module.</w:t>
      </w:r>
    </w:p>
    <w:p w14:paraId="3D4EA198" w14:textId="77777777" w:rsidR="00AB57ED" w:rsidRPr="00306038" w:rsidRDefault="00C535B6">
      <w:pPr>
        <w:pStyle w:val="Heading3"/>
        <w:rPr>
          <w:color w:val="000000" w:themeColor="text1"/>
        </w:rPr>
      </w:pPr>
      <w:bookmarkStart w:id="40" w:name="_Toc224525338"/>
      <w:bookmarkStart w:id="41" w:name="_Toc224533599"/>
      <w:r w:rsidRPr="00306038">
        <w:rPr>
          <w:color w:val="000000" w:themeColor="text1"/>
        </w:rPr>
        <w:t>Stage 2: Feelings — What Were You Thinking and Feeling?</w:t>
      </w:r>
      <w:bookmarkEnd w:id="40"/>
      <w:bookmarkEnd w:id="41"/>
    </w:p>
    <w:p w14:paraId="07CEE4F0" w14:textId="4FFFD918" w:rsidR="00993E73" w:rsidRPr="00306038" w:rsidRDefault="00993E73" w:rsidP="00993E73">
      <w:pPr>
        <w:rPr>
          <w:color w:val="000000" w:themeColor="text1"/>
        </w:rPr>
      </w:pPr>
      <w:bookmarkStart w:id="42" w:name="_Toc224525339"/>
      <w:r w:rsidRPr="00306038">
        <w:rPr>
          <w:color w:val="000000" w:themeColor="text1"/>
        </w:rPr>
        <w:t>My first emotional reaction was the intellectual discomfort</w:t>
      </w:r>
      <w:r w:rsidR="00F86754">
        <w:rPr>
          <w:color w:val="000000" w:themeColor="text1"/>
        </w:rPr>
        <w:t>,</w:t>
      </w:r>
      <w:r w:rsidRPr="00306038">
        <w:rPr>
          <w:color w:val="000000" w:themeColor="text1"/>
        </w:rPr>
        <w:t xml:space="preserve"> or, as </w:t>
      </w:r>
      <w:r w:rsidR="00FB59D8" w:rsidRPr="00FB59D8">
        <w:rPr>
          <w:color w:val="000000" w:themeColor="text1"/>
        </w:rPr>
        <w:t>Feely</w:t>
      </w:r>
      <w:r w:rsidR="00FB59D8">
        <w:rPr>
          <w:color w:val="000000" w:themeColor="text1"/>
        </w:rPr>
        <w:t xml:space="preserve"> et al</w:t>
      </w:r>
      <w:r w:rsidRPr="00306038">
        <w:rPr>
          <w:color w:val="000000" w:themeColor="text1"/>
        </w:rPr>
        <w:t xml:space="preserve"> (</w:t>
      </w:r>
      <w:r w:rsidR="00FB59D8">
        <w:rPr>
          <w:color w:val="000000" w:themeColor="text1"/>
        </w:rPr>
        <w:t>2022</w:t>
      </w:r>
      <w:r w:rsidRPr="00306038">
        <w:rPr>
          <w:color w:val="000000" w:themeColor="text1"/>
        </w:rPr>
        <w:t xml:space="preserve">) </w:t>
      </w:r>
      <w:r w:rsidR="00F86754">
        <w:rPr>
          <w:color w:val="000000" w:themeColor="text1"/>
        </w:rPr>
        <w:t>refer</w:t>
      </w:r>
      <w:r w:rsidRPr="00306038">
        <w:rPr>
          <w:color w:val="000000" w:themeColor="text1"/>
        </w:rPr>
        <w:t xml:space="preserve"> to it, the dilemma of disorientation, a difficulty with the current frame of reference. I had felt fairly confident about my knowledge in HR </w:t>
      </w:r>
      <w:r w:rsidR="00FB59D8">
        <w:rPr>
          <w:color w:val="000000" w:themeColor="text1"/>
        </w:rPr>
        <w:t>operations</w:t>
      </w:r>
      <w:r w:rsidRPr="00306038">
        <w:rPr>
          <w:color w:val="000000" w:themeColor="text1"/>
        </w:rPr>
        <w:t xml:space="preserve"> and initially felt the theoretical saturation of the academic literature was alienating. The reversion to practitioner commentary instead of being involved in peer-reviewed research was an allure since the latter presented a more advanced level of critical thought.</w:t>
      </w:r>
    </w:p>
    <w:p w14:paraId="001890EC" w14:textId="77777777" w:rsidR="00AB57ED" w:rsidRPr="00306038" w:rsidRDefault="00C535B6" w:rsidP="00AE2DB8">
      <w:pPr>
        <w:pStyle w:val="Heading3"/>
        <w:rPr>
          <w:color w:val="000000" w:themeColor="text1"/>
        </w:rPr>
      </w:pPr>
      <w:bookmarkStart w:id="43" w:name="_Toc224533600"/>
      <w:r w:rsidRPr="00306038">
        <w:rPr>
          <w:color w:val="000000" w:themeColor="text1"/>
        </w:rPr>
        <w:t>Stage 3: Evaluation — What Was Good and Bad About the Experience?</w:t>
      </w:r>
      <w:bookmarkEnd w:id="42"/>
      <w:bookmarkEnd w:id="43"/>
    </w:p>
    <w:p w14:paraId="497C5EF6" w14:textId="594A4BFE" w:rsidR="00AB57ED" w:rsidRPr="00306038" w:rsidRDefault="00993E73" w:rsidP="00993E73">
      <w:pPr>
        <w:rPr>
          <w:color w:val="000000" w:themeColor="text1"/>
        </w:rPr>
      </w:pPr>
      <w:r w:rsidRPr="00306038">
        <w:rPr>
          <w:color w:val="000000" w:themeColor="text1"/>
        </w:rPr>
        <w:t>The combination of theory and practice was the most useful element of the module. This module required these to be synthesized at all times</w:t>
      </w:r>
      <w:r w:rsidR="00FB59D8">
        <w:rPr>
          <w:color w:val="000000" w:themeColor="text1"/>
        </w:rPr>
        <w:t>,</w:t>
      </w:r>
      <w:r w:rsidRPr="00306038">
        <w:rPr>
          <w:color w:val="000000" w:themeColor="text1"/>
        </w:rPr>
        <w:t xml:space="preserve"> unlike in some academic </w:t>
      </w:r>
      <w:proofErr w:type="spellStart"/>
      <w:r w:rsidR="00FB59D8">
        <w:rPr>
          <w:color w:val="000000" w:themeColor="text1"/>
        </w:rPr>
        <w:t>programmes</w:t>
      </w:r>
      <w:proofErr w:type="spellEnd"/>
      <w:r w:rsidRPr="00306038">
        <w:rPr>
          <w:color w:val="000000" w:themeColor="text1"/>
        </w:rPr>
        <w:t xml:space="preserve"> where they are considered to be parallel tracks. It was necessary that in </w:t>
      </w:r>
      <w:r w:rsidRPr="00306038">
        <w:rPr>
          <w:color w:val="000000" w:themeColor="text1"/>
        </w:rPr>
        <w:lastRenderedPageBreak/>
        <w:t xml:space="preserve">writing the Aether report I should have applied theory not as decoration but as an instrument of analysis - to prescribe, to recommend, and to justify intelligibly. That is the approach to the </w:t>
      </w:r>
      <w:r w:rsidR="00DE2677" w:rsidRPr="00306038">
        <w:rPr>
          <w:color w:val="000000" w:themeColor="text1"/>
        </w:rPr>
        <w:t>evidence-based</w:t>
      </w:r>
      <w:r w:rsidRPr="00306038">
        <w:rPr>
          <w:color w:val="000000" w:themeColor="text1"/>
        </w:rPr>
        <w:t xml:space="preserve"> practice</w:t>
      </w:r>
      <w:r w:rsidR="00F86754">
        <w:rPr>
          <w:color w:val="000000" w:themeColor="text1"/>
        </w:rPr>
        <w:t>,</w:t>
      </w:r>
      <w:r w:rsidRPr="00306038">
        <w:rPr>
          <w:color w:val="000000" w:themeColor="text1"/>
        </w:rPr>
        <w:t xml:space="preserve"> which is the very characteristic of the next-generation HR professionals that the CIPD (2022) identifies.</w:t>
      </w:r>
    </w:p>
    <w:p w14:paraId="054B6331" w14:textId="77777777" w:rsidR="00AB57ED" w:rsidRPr="00306038" w:rsidRDefault="00C535B6">
      <w:pPr>
        <w:pStyle w:val="Heading3"/>
        <w:rPr>
          <w:color w:val="000000" w:themeColor="text1"/>
        </w:rPr>
      </w:pPr>
      <w:bookmarkStart w:id="44" w:name="_Toc224525340"/>
      <w:bookmarkStart w:id="45" w:name="_Toc224533601"/>
      <w:r w:rsidRPr="00306038">
        <w:rPr>
          <w:color w:val="000000" w:themeColor="text1"/>
        </w:rPr>
        <w:t>Stage 4: Analysis — What Sense Can You Make of the Situation?</w:t>
      </w:r>
      <w:bookmarkEnd w:id="44"/>
      <w:bookmarkEnd w:id="45"/>
    </w:p>
    <w:p w14:paraId="7803C256" w14:textId="77777777" w:rsidR="00993E73" w:rsidRPr="00306038" w:rsidRDefault="00993E73">
      <w:pPr>
        <w:spacing w:after="160"/>
        <w:rPr>
          <w:color w:val="000000" w:themeColor="text1"/>
        </w:rPr>
      </w:pPr>
    </w:p>
    <w:p w14:paraId="3EB4B273" w14:textId="5AE2C5CA" w:rsidR="00CE6A27" w:rsidRDefault="00F86754" w:rsidP="00967B10">
      <w:pPr>
        <w:rPr>
          <w:color w:val="000000" w:themeColor="text1"/>
        </w:rPr>
      </w:pPr>
      <w:r>
        <w:rPr>
          <w:color w:val="000000" w:themeColor="text1"/>
        </w:rPr>
        <w:t>I</w:t>
      </w:r>
      <w:r w:rsidR="00993E73" w:rsidRPr="00306038">
        <w:rPr>
          <w:color w:val="000000" w:themeColor="text1"/>
        </w:rPr>
        <w:t xml:space="preserve">n view of this learning experience, I can observe that my uneasiness with theory was an overarching professional behavior: a </w:t>
      </w:r>
      <w:r w:rsidR="00DE2677">
        <w:rPr>
          <w:color w:val="000000" w:themeColor="text1"/>
        </w:rPr>
        <w:t>tendency to</w:t>
      </w:r>
      <w:r w:rsidR="00993E73" w:rsidRPr="00306038">
        <w:rPr>
          <w:color w:val="000000" w:themeColor="text1"/>
        </w:rPr>
        <w:t xml:space="preserve"> dislike reflective action over action per se, which Schon (1983) cites as the main limitation to the cultivation of the refl</w:t>
      </w:r>
      <w:r w:rsidR="00CE6A27">
        <w:rPr>
          <w:color w:val="000000" w:themeColor="text1"/>
        </w:rPr>
        <w:t>ective practitioner competency. I came to know that c</w:t>
      </w:r>
      <w:r w:rsidR="00CE6A27" w:rsidRPr="003D6980">
        <w:rPr>
          <w:color w:val="000000" w:themeColor="text1"/>
        </w:rPr>
        <w:t xml:space="preserve">ompanies with stagnant cultures and disinterested workers document quantifiable productivity declines, which directly </w:t>
      </w:r>
      <w:r w:rsidR="00CE6A27">
        <w:rPr>
          <w:color w:val="000000" w:themeColor="text1"/>
        </w:rPr>
        <w:t>correlate with</w:t>
      </w:r>
      <w:r w:rsidR="00CE6A27" w:rsidRPr="003D6980">
        <w:rPr>
          <w:color w:val="000000" w:themeColor="text1"/>
        </w:rPr>
        <w:t xml:space="preserve"> diluted human capital practices with </w:t>
      </w:r>
      <w:r w:rsidR="00CE6A27">
        <w:rPr>
          <w:color w:val="000000" w:themeColor="text1"/>
        </w:rPr>
        <w:t xml:space="preserve">a </w:t>
      </w:r>
      <w:r w:rsidR="00CE6A27" w:rsidRPr="003D6980">
        <w:rPr>
          <w:color w:val="000000" w:themeColor="text1"/>
        </w:rPr>
        <w:t>slowed and unsustainable growth curve that Anther is undergoing in its competitive markets today.</w:t>
      </w:r>
    </w:p>
    <w:p w14:paraId="56FA8A0D" w14:textId="77777777" w:rsidR="00967B10" w:rsidRDefault="00967B10" w:rsidP="00967B10">
      <w:pPr>
        <w:rPr>
          <w:color w:val="000000" w:themeColor="text1"/>
        </w:rPr>
      </w:pPr>
    </w:p>
    <w:p w14:paraId="38291409" w14:textId="04AEBDD1" w:rsidR="00AB57ED" w:rsidRPr="00306038" w:rsidRDefault="00993E73">
      <w:pPr>
        <w:spacing w:after="160"/>
        <w:rPr>
          <w:color w:val="000000" w:themeColor="text1"/>
        </w:rPr>
      </w:pPr>
      <w:r w:rsidRPr="00306038">
        <w:rPr>
          <w:color w:val="000000" w:themeColor="text1"/>
        </w:rPr>
        <w:t>Schon recommends that the professionals generate knowledge through action</w:t>
      </w:r>
      <w:r w:rsidR="00DE2677">
        <w:rPr>
          <w:color w:val="000000" w:themeColor="text1"/>
        </w:rPr>
        <w:t>,</w:t>
      </w:r>
      <w:r w:rsidRPr="00306038">
        <w:rPr>
          <w:color w:val="000000" w:themeColor="text1"/>
        </w:rPr>
        <w:t xml:space="preserve"> creating, meaning doing, but that this tacit knowledge would have to be uncovered by conscious reflection to render generalizable. The former leads to blindly repeating patterns, but the latter results in the acquisition of adaptive expertise in practitioners.</w:t>
      </w:r>
    </w:p>
    <w:p w14:paraId="61DEC9B5" w14:textId="77777777" w:rsidR="00AB57ED" w:rsidRPr="00306038" w:rsidRDefault="00C535B6">
      <w:pPr>
        <w:pStyle w:val="Heading3"/>
        <w:rPr>
          <w:color w:val="000000" w:themeColor="text1"/>
        </w:rPr>
      </w:pPr>
      <w:bookmarkStart w:id="46" w:name="_Toc224525341"/>
      <w:bookmarkStart w:id="47" w:name="_Toc224533602"/>
      <w:r w:rsidRPr="00306038">
        <w:rPr>
          <w:color w:val="000000" w:themeColor="text1"/>
        </w:rPr>
        <w:t>Stage 5: Conclusion — What Else Could You Have Done?</w:t>
      </w:r>
      <w:bookmarkEnd w:id="46"/>
      <w:bookmarkEnd w:id="47"/>
    </w:p>
    <w:p w14:paraId="171FCFD3" w14:textId="77777777" w:rsidR="00993E73" w:rsidRPr="00306038" w:rsidRDefault="00993E73" w:rsidP="00993E73">
      <w:pPr>
        <w:rPr>
          <w:color w:val="000000" w:themeColor="text1"/>
        </w:rPr>
      </w:pPr>
    </w:p>
    <w:p w14:paraId="022D85A6" w14:textId="7F285896" w:rsidR="00CE6A27" w:rsidRDefault="00CE6A27" w:rsidP="0059589A">
      <w:pPr>
        <w:rPr>
          <w:color w:val="000000" w:themeColor="text1"/>
        </w:rPr>
      </w:pPr>
    </w:p>
    <w:p w14:paraId="49DB60C9" w14:textId="73072956" w:rsidR="00CE6A27" w:rsidRPr="00DE2677" w:rsidRDefault="00CE6A27" w:rsidP="0059589A">
      <w:r w:rsidRPr="00306038">
        <w:rPr>
          <w:color w:val="000000" w:themeColor="text1"/>
        </w:rPr>
        <w:t>The proposed integrated H</w:t>
      </w:r>
      <w:r>
        <w:rPr>
          <w:color w:val="000000" w:themeColor="text1"/>
        </w:rPr>
        <w:t>R</w:t>
      </w:r>
      <w:r w:rsidRPr="00306038">
        <w:rPr>
          <w:color w:val="000000" w:themeColor="text1"/>
        </w:rPr>
        <w:t xml:space="preserve"> strategy that will involve innovation sprints, intrapreneurship, cross-functional teams, and the systematic model of hybrid working is based on the accepted theory of HRM and backed by the current empirical data. The most important point is that these interventions do not exclude each other, but rather complement each other: as a complex</w:t>
      </w:r>
      <w:r>
        <w:rPr>
          <w:color w:val="000000" w:themeColor="text1"/>
        </w:rPr>
        <w:t>,</w:t>
      </w:r>
      <w:r w:rsidRPr="00306038">
        <w:rPr>
          <w:color w:val="000000" w:themeColor="text1"/>
        </w:rPr>
        <w:t xml:space="preserve"> they determine the environment of </w:t>
      </w:r>
      <w:r>
        <w:rPr>
          <w:color w:val="000000" w:themeColor="text1"/>
        </w:rPr>
        <w:t xml:space="preserve">a </w:t>
      </w:r>
      <w:r w:rsidRPr="00306038">
        <w:rPr>
          <w:color w:val="000000" w:themeColor="text1"/>
        </w:rPr>
        <w:t>self-sustaining culture of creativity, involvement, and customer orientation</w:t>
      </w:r>
    </w:p>
    <w:p w14:paraId="3AECFF0B" w14:textId="475E13D2" w:rsidR="00AB57ED" w:rsidRPr="00306038" w:rsidRDefault="00993E73" w:rsidP="00993E73">
      <w:pPr>
        <w:rPr>
          <w:color w:val="000000" w:themeColor="text1"/>
        </w:rPr>
      </w:pPr>
      <w:r w:rsidRPr="00306038">
        <w:rPr>
          <w:color w:val="000000" w:themeColor="text1"/>
        </w:rPr>
        <w:t xml:space="preserve">In </w:t>
      </w:r>
      <w:r w:rsidR="00F86754" w:rsidRPr="00306038">
        <w:rPr>
          <w:color w:val="000000" w:themeColor="text1"/>
        </w:rPr>
        <w:t>observation</w:t>
      </w:r>
      <w:r w:rsidRPr="00306038">
        <w:rPr>
          <w:color w:val="000000" w:themeColor="text1"/>
        </w:rPr>
        <w:t xml:space="preserve">, I would have gained an advantage </w:t>
      </w:r>
      <w:r w:rsidR="00DE2677">
        <w:rPr>
          <w:color w:val="000000" w:themeColor="text1"/>
        </w:rPr>
        <w:t>by having</w:t>
      </w:r>
      <w:r w:rsidRPr="00306038">
        <w:rPr>
          <w:color w:val="000000" w:themeColor="text1"/>
        </w:rPr>
        <w:t xml:space="preserve"> a personal reading rhythm at the beginning of the module and not </w:t>
      </w:r>
      <w:r w:rsidR="00DE2677">
        <w:rPr>
          <w:color w:val="000000" w:themeColor="text1"/>
        </w:rPr>
        <w:t>reacting</w:t>
      </w:r>
      <w:r w:rsidRPr="00306038">
        <w:rPr>
          <w:color w:val="000000" w:themeColor="text1"/>
        </w:rPr>
        <w:t xml:space="preserve"> to the assignment deadlines. According to Kolb (1984), successful learning is a process of concrete experience, reflective observation, abstract </w:t>
      </w:r>
      <w:r w:rsidR="00DE2677" w:rsidRPr="00306038">
        <w:rPr>
          <w:color w:val="000000" w:themeColor="text1"/>
        </w:rPr>
        <w:t>conceptualization</w:t>
      </w:r>
      <w:r w:rsidR="00DE2677">
        <w:rPr>
          <w:color w:val="000000" w:themeColor="text1"/>
        </w:rPr>
        <w:t>,</w:t>
      </w:r>
      <w:r w:rsidRPr="00306038">
        <w:rPr>
          <w:color w:val="000000" w:themeColor="text1"/>
        </w:rPr>
        <w:t xml:space="preserve"> and active experimentation, a process that involves going through all four stages, not only the experiential ones. My process of </w:t>
      </w:r>
      <w:r w:rsidRPr="00306038">
        <w:rPr>
          <w:color w:val="000000" w:themeColor="text1"/>
        </w:rPr>
        <w:lastRenderedPageBreak/>
        <w:t>learning was very much front-loaded (doing the assignment) and not invested in reflection and conceptualization.</w:t>
      </w:r>
    </w:p>
    <w:p w14:paraId="12ED2591" w14:textId="77777777" w:rsidR="00AB57ED" w:rsidRPr="00306038" w:rsidRDefault="00C535B6">
      <w:pPr>
        <w:pStyle w:val="Heading3"/>
        <w:rPr>
          <w:color w:val="000000" w:themeColor="text1"/>
        </w:rPr>
      </w:pPr>
      <w:bookmarkStart w:id="48" w:name="_Toc224525342"/>
      <w:bookmarkStart w:id="49" w:name="_Toc224533603"/>
      <w:r w:rsidRPr="00306038">
        <w:rPr>
          <w:color w:val="000000" w:themeColor="text1"/>
        </w:rPr>
        <w:t>Stage 6: Action Plan — What Will You Do Next?</w:t>
      </w:r>
      <w:bookmarkEnd w:id="48"/>
      <w:bookmarkEnd w:id="49"/>
    </w:p>
    <w:p w14:paraId="2EC6D5C9" w14:textId="62B52D68" w:rsidR="00AB57ED" w:rsidRPr="00306038" w:rsidRDefault="00993E73">
      <w:pPr>
        <w:spacing w:after="160"/>
        <w:rPr>
          <w:color w:val="000000" w:themeColor="text1"/>
        </w:rPr>
      </w:pPr>
      <w:r w:rsidRPr="00306038">
        <w:rPr>
          <w:color w:val="000000" w:themeColor="text1"/>
        </w:rPr>
        <w:t xml:space="preserve">The three commitments are the foundation of my action plan in further learning and professional development. To start with, I will build a systematic reading routine: I will dedicate myself to reading one peer-reviewed article in HRM or organizational </w:t>
      </w:r>
      <w:proofErr w:type="spellStart"/>
      <w:r w:rsidR="00DE2677" w:rsidRPr="00306038">
        <w:rPr>
          <w:color w:val="000000" w:themeColor="text1"/>
        </w:rPr>
        <w:t>behaviours</w:t>
      </w:r>
      <w:proofErr w:type="spellEnd"/>
      <w:r w:rsidRPr="00306038">
        <w:rPr>
          <w:color w:val="000000" w:themeColor="text1"/>
        </w:rPr>
        <w:t xml:space="preserve"> on a weekly basis, which I will choose in the journals of the International Journal of Human Resource Management, Human Resource Management Journal, or the Academy of Management Review. Second, I will also be active in searching a community of practice by joining the local branch of CIPD and participating in peer discussions which will help me tie the theory and live organizational struggles. Third, I will use Gibbs cycle as a routine reflective resource - developing a reflective journal and writing about professional experiences and putting them through systematic analysis.</w:t>
      </w:r>
    </w:p>
    <w:p w14:paraId="4B70D929" w14:textId="02554E79" w:rsidR="00AB57ED" w:rsidRPr="00306038" w:rsidRDefault="00DE2677">
      <w:pPr>
        <w:pStyle w:val="Heading2"/>
        <w:rPr>
          <w:color w:val="000000" w:themeColor="text1"/>
        </w:rPr>
      </w:pPr>
      <w:bookmarkStart w:id="50" w:name="_Toc224525343"/>
      <w:bookmarkStart w:id="51" w:name="_Toc224533604"/>
      <w:r w:rsidRPr="00306038">
        <w:rPr>
          <w:color w:val="000000" w:themeColor="text1"/>
        </w:rPr>
        <w:t>2.3 Staying</w:t>
      </w:r>
      <w:r w:rsidR="00C535B6" w:rsidRPr="00306038">
        <w:rPr>
          <w:color w:val="000000" w:themeColor="text1"/>
        </w:rPr>
        <w:t xml:space="preserve"> Relevant in the Age of Artificial Intelligence</w:t>
      </w:r>
      <w:bookmarkEnd w:id="50"/>
      <w:bookmarkEnd w:id="51"/>
    </w:p>
    <w:p w14:paraId="2A02F63A" w14:textId="79444A1F" w:rsidR="00993E73" w:rsidRPr="00306038" w:rsidRDefault="00993E73" w:rsidP="00993E73">
      <w:pPr>
        <w:rPr>
          <w:color w:val="000000" w:themeColor="text1"/>
        </w:rPr>
      </w:pPr>
      <w:r w:rsidRPr="00306038">
        <w:rPr>
          <w:color w:val="000000" w:themeColor="text1"/>
        </w:rPr>
        <w:t>The issue of professional relevance in a world of ever-increasing AI is one that all knowledge workers should face with integrity. Brynjolfsson and McAfee (2014) note that cognitive automation is no longer limited to routine work; it is now invading pattern recognition, data analysis, and report generation</w:t>
      </w:r>
      <w:r w:rsidR="00F86754">
        <w:rPr>
          <w:color w:val="000000" w:themeColor="text1"/>
        </w:rPr>
        <w:t>,</w:t>
      </w:r>
      <w:r w:rsidRPr="00306038">
        <w:rPr>
          <w:color w:val="000000" w:themeColor="text1"/>
        </w:rPr>
        <w:t xml:space="preserve"> and even aspects of strategic planning that </w:t>
      </w:r>
      <w:r w:rsidR="00DE2677" w:rsidRPr="00306038">
        <w:rPr>
          <w:color w:val="000000" w:themeColor="text1"/>
        </w:rPr>
        <w:t>up till then</w:t>
      </w:r>
      <w:r w:rsidRPr="00306038">
        <w:rPr>
          <w:color w:val="000000" w:themeColor="text1"/>
        </w:rPr>
        <w:t xml:space="preserve"> </w:t>
      </w:r>
      <w:r w:rsidR="00F86754">
        <w:rPr>
          <w:color w:val="000000" w:themeColor="text1"/>
        </w:rPr>
        <w:t>were</w:t>
      </w:r>
      <w:r w:rsidRPr="00306038">
        <w:rPr>
          <w:color w:val="000000" w:themeColor="text1"/>
        </w:rPr>
        <w:t xml:space="preserve"> the preserve of human beings. This is an opportunity and a threat to the HR professionals.</w:t>
      </w:r>
    </w:p>
    <w:p w14:paraId="70EC84CD" w14:textId="723E30FC" w:rsidR="00AB57ED" w:rsidRPr="00306038" w:rsidRDefault="00993E73" w:rsidP="00993E73">
      <w:pPr>
        <w:rPr>
          <w:color w:val="000000" w:themeColor="text1"/>
        </w:rPr>
      </w:pPr>
      <w:r w:rsidRPr="00306038">
        <w:rPr>
          <w:color w:val="000000" w:themeColor="text1"/>
        </w:rPr>
        <w:t>My relevance strategy will focus on the ability to provide capabilities that AI has not yet mastered</w:t>
      </w:r>
      <w:r w:rsidR="00F86754">
        <w:rPr>
          <w:color w:val="000000" w:themeColor="text1"/>
        </w:rPr>
        <w:t xml:space="preserve">, </w:t>
      </w:r>
      <w:r w:rsidRPr="00306038">
        <w:rPr>
          <w:color w:val="000000" w:themeColor="text1"/>
        </w:rPr>
        <w:t>the ability to focus on the context, make ethical decisions, build a relationship of trust, and create their stories. Davenport and Kirby (2016) introduce the process of stepping up to AI - performing more complex tasks that AI cannot do, but can facilitate - as the most productive way of human response to automation. This, in practice, implies that I will be positioning myself as an interpreter and strategist who will see AI-generated insights as inputs to a human decision, as opposed to a producer of the analyses that AI can generate more easily and at a significantly reduced cost.</w:t>
      </w:r>
    </w:p>
    <w:p w14:paraId="261DE764" w14:textId="77777777" w:rsidR="005C2242" w:rsidRPr="00306038" w:rsidRDefault="005C2242" w:rsidP="00993E73">
      <w:pPr>
        <w:rPr>
          <w:color w:val="000000" w:themeColor="text1"/>
        </w:rPr>
        <w:sectPr w:rsidR="005C2242" w:rsidRPr="00306038">
          <w:headerReference w:type="default" r:id="rId9"/>
          <w:footerReference w:type="default" r:id="rId10"/>
          <w:pgSz w:w="11906" w:h="16838"/>
          <w:pgMar w:top="1440" w:right="1260" w:bottom="1440" w:left="1260" w:header="708" w:footer="708" w:gutter="0"/>
          <w:cols w:space="720"/>
          <w:docGrid w:linePitch="360"/>
        </w:sectPr>
      </w:pPr>
    </w:p>
    <w:p w14:paraId="2A59AE83" w14:textId="77777777" w:rsidR="005C2242" w:rsidRPr="00306038" w:rsidRDefault="005C2242" w:rsidP="005C2242">
      <w:pPr>
        <w:pStyle w:val="Heading1"/>
        <w:rPr>
          <w:color w:val="000000" w:themeColor="text1"/>
        </w:rPr>
      </w:pPr>
      <w:bookmarkStart w:id="52" w:name="_Toc224525344"/>
      <w:bookmarkStart w:id="53" w:name="_Toc224533605"/>
      <w:r w:rsidRPr="00306038">
        <w:rPr>
          <w:color w:val="000000" w:themeColor="text1"/>
        </w:rPr>
        <w:lastRenderedPageBreak/>
        <w:t>References</w:t>
      </w:r>
      <w:bookmarkEnd w:id="52"/>
      <w:bookmarkEnd w:id="53"/>
    </w:p>
    <w:p w14:paraId="4D889D1F" w14:textId="77777777" w:rsidR="005C2242" w:rsidRPr="00306038" w:rsidRDefault="005C2242" w:rsidP="005C2242">
      <w:pPr>
        <w:spacing w:after="160"/>
        <w:rPr>
          <w:color w:val="000000" w:themeColor="text1"/>
        </w:rPr>
      </w:pPr>
      <w:r w:rsidRPr="00306038">
        <w:rPr>
          <w:color w:val="000000" w:themeColor="text1"/>
        </w:rPr>
        <w:t>Amabile, T.M. (1998) 'How to kill creativity', Harvard Business Review, 76(5), pp. 76–87.</w:t>
      </w:r>
    </w:p>
    <w:p w14:paraId="0D009DAF" w14:textId="77777777" w:rsidR="005C2242" w:rsidRPr="00306038" w:rsidRDefault="005C2242" w:rsidP="005C2242">
      <w:pPr>
        <w:spacing w:after="160"/>
        <w:rPr>
          <w:color w:val="000000" w:themeColor="text1"/>
        </w:rPr>
      </w:pPr>
      <w:r w:rsidRPr="00306038">
        <w:rPr>
          <w:color w:val="000000" w:themeColor="text1"/>
        </w:rPr>
        <w:t xml:space="preserve">Beck, K., Beedle, M., van </w:t>
      </w:r>
      <w:proofErr w:type="spellStart"/>
      <w:r w:rsidRPr="00306038">
        <w:rPr>
          <w:color w:val="000000" w:themeColor="text1"/>
        </w:rPr>
        <w:t>Bennekum</w:t>
      </w:r>
      <w:proofErr w:type="spellEnd"/>
      <w:r w:rsidRPr="00306038">
        <w:rPr>
          <w:color w:val="000000" w:themeColor="text1"/>
        </w:rPr>
        <w:t xml:space="preserve">, A., Cockburn, A., Cunningham, W., Fowler, M., </w:t>
      </w:r>
      <w:proofErr w:type="spellStart"/>
      <w:r w:rsidRPr="00306038">
        <w:rPr>
          <w:color w:val="000000" w:themeColor="text1"/>
        </w:rPr>
        <w:t>Grenning</w:t>
      </w:r>
      <w:proofErr w:type="spellEnd"/>
      <w:r w:rsidRPr="00306038">
        <w:rPr>
          <w:color w:val="000000" w:themeColor="text1"/>
        </w:rPr>
        <w:t>, J., Highsmith, J., Hunt, A., Jeffries, R., Kern, J., Marick, B., Martin, R.C., Mellor, S., Schwaber, K., Sutherland, J. and Thomas, D. (2001) Manifesto for Agile Software Development. Available at: https://agilemanifesto.org (Accessed: 10 March 2026).</w:t>
      </w:r>
    </w:p>
    <w:p w14:paraId="6BADF9DE" w14:textId="77777777" w:rsidR="005C2242" w:rsidRPr="00306038" w:rsidRDefault="005C2242" w:rsidP="005C2242">
      <w:pPr>
        <w:spacing w:after="160"/>
        <w:rPr>
          <w:color w:val="000000" w:themeColor="text1"/>
        </w:rPr>
      </w:pPr>
      <w:r w:rsidRPr="00306038">
        <w:rPr>
          <w:color w:val="000000" w:themeColor="text1"/>
        </w:rPr>
        <w:t xml:space="preserve">Boxall, P. and Purcell, J. (2016) Strategy and Human Resource Management. 4th </w:t>
      </w:r>
      <w:proofErr w:type="spellStart"/>
      <w:r w:rsidRPr="00306038">
        <w:rPr>
          <w:color w:val="000000" w:themeColor="text1"/>
        </w:rPr>
        <w:t>edn</w:t>
      </w:r>
      <w:proofErr w:type="spellEnd"/>
      <w:r w:rsidRPr="00306038">
        <w:rPr>
          <w:color w:val="000000" w:themeColor="text1"/>
        </w:rPr>
        <w:t>. London: Palgrave Macmillan.</w:t>
      </w:r>
    </w:p>
    <w:p w14:paraId="0C57BBCD" w14:textId="77777777" w:rsidR="005C2242" w:rsidRPr="00306038" w:rsidRDefault="005C2242" w:rsidP="005C2242">
      <w:pPr>
        <w:spacing w:after="160"/>
        <w:rPr>
          <w:color w:val="000000" w:themeColor="text1"/>
        </w:rPr>
      </w:pPr>
      <w:r w:rsidRPr="00306038">
        <w:rPr>
          <w:color w:val="000000" w:themeColor="text1"/>
        </w:rPr>
        <w:t>Brynjolfsson, E. and McAfee, A. (2014) The Second Machine Age: Work, Progress, and Prosperity in a Time of Brilliant Technologies. New York: W.W. Norton.</w:t>
      </w:r>
    </w:p>
    <w:p w14:paraId="1CCC6E95" w14:textId="77777777" w:rsidR="005C2242" w:rsidRPr="00306038" w:rsidRDefault="005C2242" w:rsidP="005C2242">
      <w:pPr>
        <w:spacing w:after="160"/>
        <w:rPr>
          <w:color w:val="000000" w:themeColor="text1"/>
        </w:rPr>
      </w:pPr>
      <w:r w:rsidRPr="00306038">
        <w:rPr>
          <w:color w:val="000000" w:themeColor="text1"/>
        </w:rPr>
        <w:t>Davenport, T.H. and Kirby, J. (2016) Only Humans Need Apply: Winners and Losers in the Age of Smart Machines. New York: Harper Business.</w:t>
      </w:r>
    </w:p>
    <w:p w14:paraId="69BB0C10" w14:textId="77777777" w:rsidR="005C2242" w:rsidRPr="00306038" w:rsidRDefault="005C2242" w:rsidP="005C2242">
      <w:pPr>
        <w:spacing w:after="160"/>
        <w:rPr>
          <w:color w:val="000000" w:themeColor="text1"/>
        </w:rPr>
      </w:pPr>
      <w:r w:rsidRPr="00306038">
        <w:rPr>
          <w:color w:val="000000" w:themeColor="text1"/>
        </w:rPr>
        <w:t>Edmondson, A.C. and Harvey, J.F. (2018) 'Cross-boundary teaming for innovation: Integrating research on teams and knowledge in organizations', Human Resource Management Review, 28(4), pp. 347–360.</w:t>
      </w:r>
    </w:p>
    <w:p w14:paraId="47CABC05" w14:textId="77777777" w:rsidR="005C2242" w:rsidRPr="00306038" w:rsidRDefault="005C2242" w:rsidP="005C2242">
      <w:pPr>
        <w:spacing w:after="160"/>
        <w:rPr>
          <w:color w:val="000000" w:themeColor="text1"/>
        </w:rPr>
      </w:pPr>
      <w:r w:rsidRPr="00306038">
        <w:rPr>
          <w:color w:val="000000" w:themeColor="text1"/>
        </w:rPr>
        <w:t>Gratton, L. (2022) Redesigning Work: How to Transform Your Organization and Make Hybrid Work for Everyone. London: MIT Press.</w:t>
      </w:r>
    </w:p>
    <w:p w14:paraId="479BEF79" w14:textId="2EC95C02" w:rsidR="005C2242" w:rsidRPr="00306038" w:rsidRDefault="00DE2677" w:rsidP="005C2242">
      <w:pPr>
        <w:spacing w:after="160"/>
        <w:rPr>
          <w:color w:val="000000" w:themeColor="text1"/>
        </w:rPr>
      </w:pPr>
      <w:r w:rsidRPr="00DE2677">
        <w:rPr>
          <w:color w:val="000000" w:themeColor="text1"/>
        </w:rPr>
        <w:t>Wulf, G. and Lewthwaite, R., 2016. Optimizing performance through intrinsic motivation and attention for learning: The OPTIMAL theory of motor learning. Psychonomic bulletin &amp; review, 23(5), pp.1382-1414</w:t>
      </w:r>
      <w:r w:rsidR="005C2242" w:rsidRPr="00306038">
        <w:rPr>
          <w:color w:val="000000" w:themeColor="text1"/>
        </w:rPr>
        <w:t>.</w:t>
      </w:r>
    </w:p>
    <w:p w14:paraId="443EBEC3" w14:textId="77777777" w:rsidR="005C2242" w:rsidRPr="00306038" w:rsidRDefault="005C2242" w:rsidP="005C2242">
      <w:pPr>
        <w:spacing w:after="160"/>
        <w:rPr>
          <w:color w:val="000000" w:themeColor="text1"/>
        </w:rPr>
      </w:pPr>
      <w:r w:rsidRPr="00306038">
        <w:rPr>
          <w:color w:val="000000" w:themeColor="text1"/>
        </w:rPr>
        <w:t>Iyer, B. and Davenport, T.H. (2008) 'Reverse engineering Google's innovation machine', Harvard Business Review, 86(4), pp. 58–68.</w:t>
      </w:r>
    </w:p>
    <w:p w14:paraId="36291575" w14:textId="77777777" w:rsidR="005C2242" w:rsidRPr="00306038" w:rsidRDefault="005C2242" w:rsidP="005C2242">
      <w:pPr>
        <w:spacing w:after="160"/>
        <w:rPr>
          <w:color w:val="000000" w:themeColor="text1"/>
        </w:rPr>
      </w:pPr>
      <w:r w:rsidRPr="00306038">
        <w:rPr>
          <w:color w:val="000000" w:themeColor="text1"/>
        </w:rPr>
        <w:t>Kolb, D.A. (1984) Experiential Learning: Experience as the Source of Learning and Development. Englewood Cliffs, NJ: Prentice Hall.</w:t>
      </w:r>
    </w:p>
    <w:p w14:paraId="61290271" w14:textId="77777777" w:rsidR="005C2242" w:rsidRPr="00306038" w:rsidRDefault="005C2242" w:rsidP="005C2242">
      <w:pPr>
        <w:spacing w:after="160"/>
        <w:rPr>
          <w:color w:val="000000" w:themeColor="text1"/>
        </w:rPr>
      </w:pPr>
      <w:r w:rsidRPr="00306038">
        <w:rPr>
          <w:color w:val="000000" w:themeColor="text1"/>
        </w:rPr>
        <w:t>Kotter, J.P. (1996) Leading Change. Boston, MA: Harvard Business School Press.</w:t>
      </w:r>
    </w:p>
    <w:p w14:paraId="7D4F9A30" w14:textId="2C3BF5E2" w:rsidR="005C2242" w:rsidRPr="00306038" w:rsidRDefault="00FB59D8" w:rsidP="005C2242">
      <w:pPr>
        <w:spacing w:after="160"/>
        <w:rPr>
          <w:color w:val="000000" w:themeColor="text1"/>
        </w:rPr>
      </w:pPr>
      <w:r w:rsidRPr="00FB59D8">
        <w:rPr>
          <w:color w:val="000000" w:themeColor="text1"/>
        </w:rPr>
        <w:t xml:space="preserve">Feely, M., Garcia Iriarte, E., Adams, C., Johns, R., Magee, C., Mooney, S., Murray, A., Turley, M. and Yap, M.L., 2022. Journeys from discomfort to comfort: how do university </w:t>
      </w:r>
      <w:r w:rsidRPr="00FB59D8">
        <w:rPr>
          <w:color w:val="000000" w:themeColor="text1"/>
        </w:rPr>
        <w:lastRenderedPageBreak/>
        <w:t>students experience being taught and assessed by adults with intellectual disabilities? Disability &amp; Society, 37(6), pp.993-1017</w:t>
      </w:r>
      <w:r w:rsidR="005C2242" w:rsidRPr="00306038">
        <w:rPr>
          <w:color w:val="000000" w:themeColor="text1"/>
        </w:rPr>
        <w:t>.</w:t>
      </w:r>
    </w:p>
    <w:p w14:paraId="71DB2E47" w14:textId="77777777" w:rsidR="005C2242" w:rsidRPr="00306038" w:rsidRDefault="005C2242" w:rsidP="005C2242">
      <w:pPr>
        <w:spacing w:after="160"/>
        <w:rPr>
          <w:color w:val="000000" w:themeColor="text1"/>
        </w:rPr>
      </w:pPr>
      <w:r w:rsidRPr="00306038">
        <w:rPr>
          <w:color w:val="000000" w:themeColor="text1"/>
        </w:rPr>
        <w:t>Pink, D.H. (2011) Drive: The Surprising Truth About What Motivates Us. New York: Riverhead Books.</w:t>
      </w:r>
    </w:p>
    <w:p w14:paraId="008B49F7" w14:textId="1B95BAC3" w:rsidR="005C2242" w:rsidRPr="00306038" w:rsidRDefault="00FB59D8" w:rsidP="005C2242">
      <w:pPr>
        <w:spacing w:after="160"/>
        <w:rPr>
          <w:color w:val="000000" w:themeColor="text1"/>
        </w:rPr>
      </w:pPr>
      <w:r w:rsidRPr="00FB59D8">
        <w:rPr>
          <w:color w:val="000000" w:themeColor="text1"/>
        </w:rPr>
        <w:t xml:space="preserve">Amo, B.W., 2010. Corporate entrepreneurship and intrapreneurship related to innovation </w:t>
      </w:r>
      <w:proofErr w:type="spellStart"/>
      <w:r w:rsidRPr="00FB59D8">
        <w:rPr>
          <w:color w:val="000000" w:themeColor="text1"/>
        </w:rPr>
        <w:t>behaviour</w:t>
      </w:r>
      <w:proofErr w:type="spellEnd"/>
      <w:r w:rsidRPr="00FB59D8">
        <w:rPr>
          <w:color w:val="000000" w:themeColor="text1"/>
        </w:rPr>
        <w:t xml:space="preserve"> among employees. International Journal of Entrepreneurial Venturing, 2(2), pp.144-158</w:t>
      </w:r>
      <w:r w:rsidR="005C2242" w:rsidRPr="00306038">
        <w:rPr>
          <w:color w:val="000000" w:themeColor="text1"/>
        </w:rPr>
        <w:t>.</w:t>
      </w:r>
    </w:p>
    <w:p w14:paraId="7AA1390E" w14:textId="77777777" w:rsidR="005C2242" w:rsidRPr="00306038" w:rsidRDefault="005C2242" w:rsidP="005C2242">
      <w:pPr>
        <w:spacing w:after="160"/>
        <w:rPr>
          <w:color w:val="000000" w:themeColor="text1"/>
        </w:rPr>
      </w:pPr>
      <w:r w:rsidRPr="00306038">
        <w:rPr>
          <w:color w:val="000000" w:themeColor="text1"/>
        </w:rPr>
        <w:t>Ryan, R.M. and Deci, E.L. (2000) 'Self-determination theory and the facilitation of intrinsic motivation, social development, and well-being', American Psychologist, 55(1), pp. 68–78.</w:t>
      </w:r>
    </w:p>
    <w:p w14:paraId="1616D45D" w14:textId="77777777" w:rsidR="005C2242" w:rsidRPr="00306038" w:rsidRDefault="005C2242" w:rsidP="005C2242">
      <w:pPr>
        <w:spacing w:after="160"/>
        <w:rPr>
          <w:color w:val="000000" w:themeColor="text1"/>
        </w:rPr>
      </w:pPr>
      <w:r w:rsidRPr="00306038">
        <w:rPr>
          <w:color w:val="000000" w:themeColor="text1"/>
        </w:rPr>
        <w:t xml:space="preserve">Schein, E.H. (2010) Organizational Culture and Leadership. 4th </w:t>
      </w:r>
      <w:proofErr w:type="spellStart"/>
      <w:r w:rsidRPr="00306038">
        <w:rPr>
          <w:color w:val="000000" w:themeColor="text1"/>
        </w:rPr>
        <w:t>edn</w:t>
      </w:r>
      <w:proofErr w:type="spellEnd"/>
      <w:r w:rsidRPr="00306038">
        <w:rPr>
          <w:color w:val="000000" w:themeColor="text1"/>
        </w:rPr>
        <w:t>. San Francisco, CA: Jossey-Bass.</w:t>
      </w:r>
    </w:p>
    <w:p w14:paraId="04DD9F9F" w14:textId="77777777" w:rsidR="005C2242" w:rsidRPr="00306038" w:rsidRDefault="005C2242" w:rsidP="005C2242">
      <w:pPr>
        <w:spacing w:after="160"/>
        <w:rPr>
          <w:color w:val="000000" w:themeColor="text1"/>
        </w:rPr>
      </w:pPr>
      <w:r w:rsidRPr="00306038">
        <w:rPr>
          <w:color w:val="000000" w:themeColor="text1"/>
        </w:rPr>
        <w:t>Schon, D. (1983) The Reflective Practitioner: How Professionals Think in Action. New York: Basic Books.</w:t>
      </w:r>
    </w:p>
    <w:p w14:paraId="45415434" w14:textId="3BDD25A1" w:rsidR="005C2242" w:rsidRPr="00306038" w:rsidRDefault="00FB59D8" w:rsidP="005C2242">
      <w:pPr>
        <w:spacing w:after="160"/>
        <w:rPr>
          <w:color w:val="000000" w:themeColor="text1"/>
        </w:rPr>
      </w:pPr>
      <w:r w:rsidRPr="00FB59D8">
        <w:rPr>
          <w:color w:val="000000" w:themeColor="text1"/>
        </w:rPr>
        <w:t>Karanth, R., Karanth, Y. and Chopra, A., 2023. Innovation—a strategic imperative. In Constructive Discontent in Execution (pp. 85-101). Apple Academic Press</w:t>
      </w:r>
      <w:r w:rsidR="005C2242" w:rsidRPr="00306038">
        <w:rPr>
          <w:color w:val="000000" w:themeColor="text1"/>
        </w:rPr>
        <w:t>.</w:t>
      </w:r>
    </w:p>
    <w:p w14:paraId="764826A1" w14:textId="4F0EB23C" w:rsidR="005C2242" w:rsidRPr="00306038" w:rsidRDefault="00FB59D8" w:rsidP="005C2242">
      <w:pPr>
        <w:spacing w:after="160"/>
        <w:rPr>
          <w:color w:val="000000" w:themeColor="text1"/>
        </w:rPr>
      </w:pPr>
      <w:r w:rsidRPr="00FB59D8">
        <w:rPr>
          <w:color w:val="000000" w:themeColor="text1"/>
        </w:rPr>
        <w:t>Majchrzak, A., More, P.H. and Faraj, S., 2012. Transcending knowledge differences in cross-functional teams. Organization science, 23(4), pp.951-970</w:t>
      </w:r>
      <w:r w:rsidR="005C2242" w:rsidRPr="00306038">
        <w:rPr>
          <w:color w:val="000000" w:themeColor="text1"/>
        </w:rPr>
        <w:t>.</w:t>
      </w:r>
    </w:p>
    <w:p w14:paraId="48FEE33A" w14:textId="77777777" w:rsidR="005C2242" w:rsidRPr="00306038" w:rsidRDefault="005C2242" w:rsidP="005C2242">
      <w:pPr>
        <w:spacing w:after="160"/>
        <w:rPr>
          <w:color w:val="000000" w:themeColor="text1"/>
        </w:rPr>
      </w:pPr>
      <w:r w:rsidRPr="00306038">
        <w:rPr>
          <w:color w:val="000000" w:themeColor="text1"/>
        </w:rPr>
        <w:t xml:space="preserve">Ulrich, D., </w:t>
      </w:r>
      <w:proofErr w:type="spellStart"/>
      <w:r w:rsidRPr="00306038">
        <w:rPr>
          <w:color w:val="000000" w:themeColor="text1"/>
        </w:rPr>
        <w:t>Kryscynski</w:t>
      </w:r>
      <w:proofErr w:type="spellEnd"/>
      <w:r w:rsidRPr="00306038">
        <w:rPr>
          <w:color w:val="000000" w:themeColor="text1"/>
        </w:rPr>
        <w:t>, D., Ulrich, M. and Brockbank, W. (2017) Victory Through Organization: Why the War for Talent is Failing Your Company and What You Can Do About It. New York: McGraw-Hill.</w:t>
      </w:r>
    </w:p>
    <w:p w14:paraId="7F361950" w14:textId="2EA8C955" w:rsidR="005C2242" w:rsidRPr="00306038" w:rsidRDefault="00FB59D8" w:rsidP="005C2242">
      <w:pPr>
        <w:rPr>
          <w:color w:val="000000" w:themeColor="text1"/>
        </w:rPr>
      </w:pPr>
      <w:proofErr w:type="spellStart"/>
      <w:r w:rsidRPr="00FB59D8">
        <w:rPr>
          <w:color w:val="000000" w:themeColor="text1"/>
        </w:rPr>
        <w:t>Zoppelletto</w:t>
      </w:r>
      <w:proofErr w:type="spellEnd"/>
      <w:r w:rsidRPr="00FB59D8">
        <w:rPr>
          <w:color w:val="000000" w:themeColor="text1"/>
        </w:rPr>
        <w:t>, A. and Orlandi, L.B., 2022. Cultural and digital collaboration infrastructures as sustainability enhancing factors: A configurational approach. Technological Forecasting and Social Change, 179, p.121645.</w:t>
      </w:r>
    </w:p>
    <w:p w14:paraId="13E562E6" w14:textId="77777777" w:rsidR="005C2242" w:rsidRPr="00306038" w:rsidRDefault="005C2242" w:rsidP="00993E73">
      <w:pPr>
        <w:rPr>
          <w:color w:val="000000" w:themeColor="text1"/>
        </w:rPr>
      </w:pPr>
    </w:p>
    <w:p w14:paraId="3AF61538" w14:textId="5CDA5876" w:rsidR="00AB57ED" w:rsidRDefault="00AB57ED">
      <w:pPr>
        <w:rPr>
          <w:color w:val="000000" w:themeColor="text1"/>
        </w:rPr>
      </w:pPr>
    </w:p>
    <w:sectPr w:rsidR="00AB57ED">
      <w:pgSz w:w="11906" w:h="16838"/>
      <w:pgMar w:top="1440" w:right="1260" w:bottom="1440" w:left="126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C625A0" w14:textId="77777777" w:rsidR="00C53D2C" w:rsidRDefault="00C53D2C">
      <w:pPr>
        <w:spacing w:line="240" w:lineRule="auto"/>
      </w:pPr>
      <w:r>
        <w:separator/>
      </w:r>
    </w:p>
  </w:endnote>
  <w:endnote w:type="continuationSeparator" w:id="0">
    <w:p w14:paraId="4F894C3F" w14:textId="77777777" w:rsidR="00C53D2C" w:rsidRDefault="00C53D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CA31C1" w14:textId="6FFCBD3D" w:rsidR="00AB57ED" w:rsidRDefault="00C535B6">
    <w:pPr>
      <w:pBdr>
        <w:top w:val="single" w:sz="4" w:space="1" w:color="2E75B6"/>
      </w:pBdr>
      <w:spacing w:before="80"/>
      <w:jc w:val="center"/>
    </w:pPr>
    <w:r>
      <w:rPr>
        <w:color w:val="595959"/>
        <w:sz w:val="18"/>
        <w:szCs w:val="18"/>
      </w:rPr>
      <w:t xml:space="preserve">Page </w:t>
    </w:r>
    <w:r>
      <w:rPr>
        <w:color w:val="595959"/>
        <w:sz w:val="18"/>
        <w:szCs w:val="18"/>
      </w:rPr>
      <w:fldChar w:fldCharType="begin"/>
    </w:r>
    <w:r>
      <w:rPr>
        <w:color w:val="595959"/>
        <w:sz w:val="18"/>
        <w:szCs w:val="18"/>
      </w:rPr>
      <w:instrText>PAGE</w:instrText>
    </w:r>
    <w:r>
      <w:rPr>
        <w:color w:val="595959"/>
        <w:sz w:val="18"/>
        <w:szCs w:val="18"/>
      </w:rPr>
      <w:fldChar w:fldCharType="separate"/>
    </w:r>
    <w:r w:rsidR="008346C1">
      <w:rPr>
        <w:noProof/>
        <w:color w:val="595959"/>
        <w:sz w:val="18"/>
        <w:szCs w:val="18"/>
      </w:rPr>
      <w:t>12</w:t>
    </w:r>
    <w:r>
      <w:rPr>
        <w:color w:val="595959"/>
        <w:sz w:val="18"/>
        <w:szCs w:val="18"/>
      </w:rPr>
      <w:fldChar w:fldCharType="end"/>
    </w:r>
    <w:r>
      <w:rPr>
        <w:color w:val="595959"/>
        <w:sz w:val="18"/>
        <w:szCs w:val="18"/>
      </w:rPr>
      <w:t xml:space="preserve"> of </w:t>
    </w:r>
    <w:r>
      <w:rPr>
        <w:color w:val="595959"/>
        <w:sz w:val="18"/>
        <w:szCs w:val="18"/>
      </w:rPr>
      <w:fldChar w:fldCharType="begin"/>
    </w:r>
    <w:r>
      <w:rPr>
        <w:color w:val="595959"/>
        <w:sz w:val="18"/>
        <w:szCs w:val="18"/>
      </w:rPr>
      <w:instrText>NUMPAGES</w:instrText>
    </w:r>
    <w:r>
      <w:rPr>
        <w:color w:val="595959"/>
        <w:sz w:val="18"/>
        <w:szCs w:val="18"/>
      </w:rPr>
      <w:fldChar w:fldCharType="separate"/>
    </w:r>
    <w:r w:rsidR="008346C1">
      <w:rPr>
        <w:noProof/>
        <w:color w:val="595959"/>
        <w:sz w:val="18"/>
        <w:szCs w:val="18"/>
      </w:rPr>
      <w:t>14</w:t>
    </w:r>
    <w:r>
      <w:rPr>
        <w:color w:val="595959"/>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64AEB7" w14:textId="77777777" w:rsidR="00C53D2C" w:rsidRDefault="00C53D2C">
      <w:pPr>
        <w:spacing w:line="240" w:lineRule="auto"/>
      </w:pPr>
      <w:r>
        <w:separator/>
      </w:r>
    </w:p>
  </w:footnote>
  <w:footnote w:type="continuationSeparator" w:id="0">
    <w:p w14:paraId="053AB12E" w14:textId="77777777" w:rsidR="00C53D2C" w:rsidRDefault="00C53D2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9F4E03" w14:textId="6D6B0636" w:rsidR="00AB57ED" w:rsidRDefault="00AB57ED">
    <w:pPr>
      <w:pBdr>
        <w:bottom w:val="single" w:sz="4" w:space="1" w:color="2E75B6"/>
      </w:pBd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D2285E"/>
    <w:multiLevelType w:val="hybridMultilevel"/>
    <w:tmpl w:val="B00674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AD5C5A"/>
    <w:multiLevelType w:val="hybridMultilevel"/>
    <w:tmpl w:val="4712E9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B046DF9"/>
    <w:multiLevelType w:val="hybridMultilevel"/>
    <w:tmpl w:val="8F4CB8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BFA29DB"/>
    <w:multiLevelType w:val="hybridMultilevel"/>
    <w:tmpl w:val="6EAAE930"/>
    <w:lvl w:ilvl="0" w:tplc="68F62A92">
      <w:start w:val="1"/>
      <w:numFmt w:val="bullet"/>
      <w:lvlText w:val="●"/>
      <w:lvlJc w:val="left"/>
      <w:pPr>
        <w:ind w:left="720" w:hanging="360"/>
      </w:pPr>
    </w:lvl>
    <w:lvl w:ilvl="1" w:tplc="8408925A">
      <w:start w:val="1"/>
      <w:numFmt w:val="bullet"/>
      <w:lvlText w:val="○"/>
      <w:lvlJc w:val="left"/>
      <w:pPr>
        <w:ind w:left="1440" w:hanging="360"/>
      </w:pPr>
    </w:lvl>
    <w:lvl w:ilvl="2" w:tplc="0F28B438">
      <w:start w:val="1"/>
      <w:numFmt w:val="bullet"/>
      <w:lvlText w:val="■"/>
      <w:lvlJc w:val="left"/>
      <w:pPr>
        <w:ind w:left="2160" w:hanging="360"/>
      </w:pPr>
    </w:lvl>
    <w:lvl w:ilvl="3" w:tplc="4C16475A">
      <w:start w:val="1"/>
      <w:numFmt w:val="bullet"/>
      <w:lvlText w:val="●"/>
      <w:lvlJc w:val="left"/>
      <w:pPr>
        <w:ind w:left="2880" w:hanging="360"/>
      </w:pPr>
    </w:lvl>
    <w:lvl w:ilvl="4" w:tplc="AD38EB7A">
      <w:start w:val="1"/>
      <w:numFmt w:val="bullet"/>
      <w:lvlText w:val="○"/>
      <w:lvlJc w:val="left"/>
      <w:pPr>
        <w:ind w:left="3600" w:hanging="360"/>
      </w:pPr>
    </w:lvl>
    <w:lvl w:ilvl="5" w:tplc="635E9C0E">
      <w:start w:val="1"/>
      <w:numFmt w:val="bullet"/>
      <w:lvlText w:val="■"/>
      <w:lvlJc w:val="left"/>
      <w:pPr>
        <w:ind w:left="4320" w:hanging="360"/>
      </w:pPr>
    </w:lvl>
    <w:lvl w:ilvl="6" w:tplc="38986F9C">
      <w:start w:val="1"/>
      <w:numFmt w:val="bullet"/>
      <w:lvlText w:val="●"/>
      <w:lvlJc w:val="left"/>
      <w:pPr>
        <w:ind w:left="5040" w:hanging="360"/>
      </w:pPr>
    </w:lvl>
    <w:lvl w:ilvl="7" w:tplc="28EE8C74">
      <w:start w:val="1"/>
      <w:numFmt w:val="bullet"/>
      <w:lvlText w:val="●"/>
      <w:lvlJc w:val="left"/>
      <w:pPr>
        <w:ind w:left="5760" w:hanging="360"/>
      </w:pPr>
    </w:lvl>
    <w:lvl w:ilvl="8" w:tplc="AC92E94C">
      <w:start w:val="1"/>
      <w:numFmt w:val="bullet"/>
      <w:lvlText w:val="●"/>
      <w:lvlJc w:val="left"/>
      <w:pPr>
        <w:ind w:left="6480" w:hanging="360"/>
      </w:pPr>
    </w:lvl>
  </w:abstractNum>
  <w:abstractNum w:abstractNumId="4" w15:restartNumberingAfterBreak="0">
    <w:nsid w:val="7674136D"/>
    <w:multiLevelType w:val="hybridMultilevel"/>
    <w:tmpl w:val="DD98B130"/>
    <w:lvl w:ilvl="0" w:tplc="EB0AA454">
      <w:start w:val="1"/>
      <w:numFmt w:val="decimal"/>
      <w:lvlText w:val="%1."/>
      <w:lvlJc w:val="left"/>
      <w:pPr>
        <w:ind w:left="720" w:hanging="360"/>
      </w:pPr>
    </w:lvl>
    <w:lvl w:ilvl="1" w:tplc="C75A7B1A">
      <w:numFmt w:val="decimal"/>
      <w:lvlText w:val=""/>
      <w:lvlJc w:val="left"/>
    </w:lvl>
    <w:lvl w:ilvl="2" w:tplc="13DC2FDA">
      <w:numFmt w:val="decimal"/>
      <w:lvlText w:val=""/>
      <w:lvlJc w:val="left"/>
    </w:lvl>
    <w:lvl w:ilvl="3" w:tplc="427C1E38">
      <w:numFmt w:val="decimal"/>
      <w:lvlText w:val=""/>
      <w:lvlJc w:val="left"/>
    </w:lvl>
    <w:lvl w:ilvl="4" w:tplc="9B243BDC">
      <w:numFmt w:val="decimal"/>
      <w:lvlText w:val=""/>
      <w:lvlJc w:val="left"/>
    </w:lvl>
    <w:lvl w:ilvl="5" w:tplc="B3FC8250">
      <w:numFmt w:val="decimal"/>
      <w:lvlText w:val=""/>
      <w:lvlJc w:val="left"/>
    </w:lvl>
    <w:lvl w:ilvl="6" w:tplc="B98CC01E">
      <w:numFmt w:val="decimal"/>
      <w:lvlText w:val=""/>
      <w:lvlJc w:val="left"/>
    </w:lvl>
    <w:lvl w:ilvl="7" w:tplc="D7128D66">
      <w:numFmt w:val="decimal"/>
      <w:lvlText w:val=""/>
      <w:lvlJc w:val="left"/>
    </w:lvl>
    <w:lvl w:ilvl="8" w:tplc="E5C671E8">
      <w:numFmt w:val="decimal"/>
      <w:lvlText w:val=""/>
      <w:lvlJc w:val="left"/>
    </w:lvl>
  </w:abstractNum>
  <w:abstractNum w:abstractNumId="5" w15:restartNumberingAfterBreak="0">
    <w:nsid w:val="78A52158"/>
    <w:multiLevelType w:val="hybridMultilevel"/>
    <w:tmpl w:val="D3A4E7D2"/>
    <w:lvl w:ilvl="0" w:tplc="179ADC48">
      <w:start w:val="1"/>
      <w:numFmt w:val="bullet"/>
      <w:lvlText w:val="•"/>
      <w:lvlJc w:val="left"/>
      <w:pPr>
        <w:ind w:left="720" w:hanging="360"/>
      </w:pPr>
    </w:lvl>
    <w:lvl w:ilvl="1" w:tplc="58E80FAE">
      <w:numFmt w:val="decimal"/>
      <w:lvlText w:val=""/>
      <w:lvlJc w:val="left"/>
    </w:lvl>
    <w:lvl w:ilvl="2" w:tplc="C8C6F198">
      <w:numFmt w:val="decimal"/>
      <w:lvlText w:val=""/>
      <w:lvlJc w:val="left"/>
    </w:lvl>
    <w:lvl w:ilvl="3" w:tplc="F9363B7E">
      <w:numFmt w:val="decimal"/>
      <w:lvlText w:val=""/>
      <w:lvlJc w:val="left"/>
    </w:lvl>
    <w:lvl w:ilvl="4" w:tplc="D31461A4">
      <w:numFmt w:val="decimal"/>
      <w:lvlText w:val=""/>
      <w:lvlJc w:val="left"/>
    </w:lvl>
    <w:lvl w:ilvl="5" w:tplc="40B6F040">
      <w:numFmt w:val="decimal"/>
      <w:lvlText w:val=""/>
      <w:lvlJc w:val="left"/>
    </w:lvl>
    <w:lvl w:ilvl="6" w:tplc="4A0048CC">
      <w:numFmt w:val="decimal"/>
      <w:lvlText w:val=""/>
      <w:lvlJc w:val="left"/>
    </w:lvl>
    <w:lvl w:ilvl="7" w:tplc="2BDE4B00">
      <w:numFmt w:val="decimal"/>
      <w:lvlText w:val=""/>
      <w:lvlJc w:val="left"/>
    </w:lvl>
    <w:lvl w:ilvl="8" w:tplc="BC6ADE22">
      <w:numFmt w:val="decimal"/>
      <w:lvlText w:val=""/>
      <w:lvlJc w:val="left"/>
    </w:lvl>
  </w:abstractNum>
  <w:abstractNum w:abstractNumId="6" w15:restartNumberingAfterBreak="0">
    <w:nsid w:val="7A527116"/>
    <w:multiLevelType w:val="hybridMultilevel"/>
    <w:tmpl w:val="2F1CB0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27335091">
    <w:abstractNumId w:val="3"/>
    <w:lvlOverride w:ilvl="0">
      <w:startOverride w:val="1"/>
    </w:lvlOverride>
  </w:num>
  <w:num w:numId="2" w16cid:durableId="1140728005">
    <w:abstractNumId w:val="6"/>
  </w:num>
  <w:num w:numId="3" w16cid:durableId="974141091">
    <w:abstractNumId w:val="2"/>
  </w:num>
  <w:num w:numId="4" w16cid:durableId="899632797">
    <w:abstractNumId w:val="1"/>
  </w:num>
  <w:num w:numId="5" w16cid:durableId="51792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57ED"/>
    <w:rsid w:val="00071B1B"/>
    <w:rsid w:val="00191C37"/>
    <w:rsid w:val="001B1EF0"/>
    <w:rsid w:val="001E170B"/>
    <w:rsid w:val="002435DB"/>
    <w:rsid w:val="00284CD1"/>
    <w:rsid w:val="002A5CC0"/>
    <w:rsid w:val="00306038"/>
    <w:rsid w:val="00364B9B"/>
    <w:rsid w:val="003D6980"/>
    <w:rsid w:val="003E5043"/>
    <w:rsid w:val="0047006E"/>
    <w:rsid w:val="0050176C"/>
    <w:rsid w:val="00545C5E"/>
    <w:rsid w:val="00546645"/>
    <w:rsid w:val="0059589A"/>
    <w:rsid w:val="005C2242"/>
    <w:rsid w:val="005F333A"/>
    <w:rsid w:val="00642862"/>
    <w:rsid w:val="00670BE6"/>
    <w:rsid w:val="00683B55"/>
    <w:rsid w:val="0072158E"/>
    <w:rsid w:val="008346C1"/>
    <w:rsid w:val="00834FA7"/>
    <w:rsid w:val="00843CA3"/>
    <w:rsid w:val="00867C94"/>
    <w:rsid w:val="008C789E"/>
    <w:rsid w:val="008D73CD"/>
    <w:rsid w:val="00955423"/>
    <w:rsid w:val="00967B10"/>
    <w:rsid w:val="00970967"/>
    <w:rsid w:val="00993E73"/>
    <w:rsid w:val="00AB57ED"/>
    <w:rsid w:val="00AC3715"/>
    <w:rsid w:val="00AE2DB8"/>
    <w:rsid w:val="00B0707B"/>
    <w:rsid w:val="00B14D57"/>
    <w:rsid w:val="00B75631"/>
    <w:rsid w:val="00BB580F"/>
    <w:rsid w:val="00BD256A"/>
    <w:rsid w:val="00BD6C32"/>
    <w:rsid w:val="00C26BD8"/>
    <w:rsid w:val="00C535B6"/>
    <w:rsid w:val="00C53D2C"/>
    <w:rsid w:val="00CE6A27"/>
    <w:rsid w:val="00D25344"/>
    <w:rsid w:val="00DD0552"/>
    <w:rsid w:val="00DE2265"/>
    <w:rsid w:val="00DE2677"/>
    <w:rsid w:val="00DE3C3B"/>
    <w:rsid w:val="00E904C5"/>
    <w:rsid w:val="00F85E3D"/>
    <w:rsid w:val="00F86754"/>
    <w:rsid w:val="00FA45C1"/>
    <w:rsid w:val="00FB59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B71778"/>
  <w15:docId w15:val="{DD802703-6077-46CB-96D9-3DA1FD5F9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1C37"/>
    <w:pPr>
      <w:spacing w:line="360" w:lineRule="auto"/>
      <w:jc w:val="both"/>
    </w:pPr>
  </w:style>
  <w:style w:type="paragraph" w:styleId="Heading1">
    <w:name w:val="heading 1"/>
    <w:uiPriority w:val="9"/>
    <w:qFormat/>
    <w:pPr>
      <w:spacing w:before="480" w:after="240"/>
      <w:outlineLvl w:val="0"/>
    </w:pPr>
    <w:rPr>
      <w:b/>
      <w:bCs/>
      <w:color w:val="1F3864"/>
      <w:sz w:val="32"/>
      <w:szCs w:val="32"/>
    </w:rPr>
  </w:style>
  <w:style w:type="paragraph" w:styleId="Heading2">
    <w:name w:val="heading 2"/>
    <w:uiPriority w:val="9"/>
    <w:unhideWhenUsed/>
    <w:qFormat/>
    <w:pPr>
      <w:spacing w:before="320" w:after="160"/>
      <w:outlineLvl w:val="1"/>
    </w:pPr>
    <w:rPr>
      <w:b/>
      <w:bCs/>
      <w:color w:val="2E75B6"/>
      <w:sz w:val="28"/>
      <w:szCs w:val="28"/>
    </w:rPr>
  </w:style>
  <w:style w:type="paragraph" w:styleId="Heading3">
    <w:name w:val="heading 3"/>
    <w:uiPriority w:val="9"/>
    <w:unhideWhenUsed/>
    <w:qFormat/>
    <w:rsid w:val="00AE2DB8"/>
    <w:pPr>
      <w:spacing w:before="240" w:after="120"/>
      <w:outlineLvl w:val="2"/>
    </w:pPr>
    <w:rPr>
      <w:b/>
      <w:bCs/>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1">
    <w:name w:val="toc 1"/>
    <w:basedOn w:val="Normal"/>
    <w:next w:val="Normal"/>
    <w:autoRedefine/>
    <w:uiPriority w:val="39"/>
    <w:unhideWhenUsed/>
    <w:rsid w:val="00AE2DB8"/>
    <w:pPr>
      <w:spacing w:after="100"/>
    </w:pPr>
  </w:style>
  <w:style w:type="paragraph" w:styleId="TOC2">
    <w:name w:val="toc 2"/>
    <w:basedOn w:val="Normal"/>
    <w:next w:val="Normal"/>
    <w:autoRedefine/>
    <w:uiPriority w:val="39"/>
    <w:unhideWhenUsed/>
    <w:rsid w:val="00AE2DB8"/>
    <w:pPr>
      <w:spacing w:after="100"/>
      <w:ind w:left="240"/>
    </w:pPr>
  </w:style>
  <w:style w:type="paragraph" w:styleId="TOC3">
    <w:name w:val="toc 3"/>
    <w:basedOn w:val="Normal"/>
    <w:next w:val="Normal"/>
    <w:autoRedefine/>
    <w:uiPriority w:val="39"/>
    <w:unhideWhenUsed/>
    <w:rsid w:val="00AE2DB8"/>
    <w:pPr>
      <w:spacing w:after="100"/>
      <w:ind w:left="480"/>
    </w:pPr>
  </w:style>
  <w:style w:type="paragraph" w:styleId="Header">
    <w:name w:val="header"/>
    <w:basedOn w:val="Normal"/>
    <w:link w:val="HeaderChar"/>
    <w:uiPriority w:val="99"/>
    <w:unhideWhenUsed/>
    <w:rsid w:val="00546645"/>
    <w:pPr>
      <w:tabs>
        <w:tab w:val="center" w:pos="4513"/>
        <w:tab w:val="right" w:pos="9026"/>
      </w:tabs>
      <w:spacing w:line="240" w:lineRule="auto"/>
    </w:pPr>
  </w:style>
  <w:style w:type="character" w:customStyle="1" w:styleId="HeaderChar">
    <w:name w:val="Header Char"/>
    <w:basedOn w:val="DefaultParagraphFont"/>
    <w:link w:val="Header"/>
    <w:uiPriority w:val="99"/>
    <w:rsid w:val="00546645"/>
  </w:style>
  <w:style w:type="paragraph" w:styleId="Footer">
    <w:name w:val="footer"/>
    <w:basedOn w:val="Normal"/>
    <w:link w:val="FooterChar"/>
    <w:uiPriority w:val="99"/>
    <w:unhideWhenUsed/>
    <w:rsid w:val="00546645"/>
    <w:pPr>
      <w:tabs>
        <w:tab w:val="center" w:pos="4513"/>
        <w:tab w:val="right" w:pos="9026"/>
      </w:tabs>
      <w:spacing w:line="240" w:lineRule="auto"/>
    </w:pPr>
  </w:style>
  <w:style w:type="character" w:customStyle="1" w:styleId="FooterChar">
    <w:name w:val="Footer Char"/>
    <w:basedOn w:val="DefaultParagraphFont"/>
    <w:link w:val="Footer"/>
    <w:uiPriority w:val="99"/>
    <w:rsid w:val="005466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7AE8D1-CDAB-4559-92F0-23CC973F2A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13</Pages>
  <Words>3838</Words>
  <Characters>21879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AJITH N</dc:creator>
  <cp:lastModifiedBy>AJITH N</cp:lastModifiedBy>
  <cp:revision>2</cp:revision>
  <dcterms:created xsi:type="dcterms:W3CDTF">2026-03-19T20:14:00Z</dcterms:created>
  <dcterms:modified xsi:type="dcterms:W3CDTF">2026-03-19T20:14:00Z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ecdfe38d-4b48-4167-8016-b5f5614b1a41</vt:lpwstr>
  </property>
</Properties>
</file>