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A48241" w14:textId="77777777" w:rsidR="00335649" w:rsidRPr="00773D02" w:rsidRDefault="00335649" w:rsidP="00335649">
      <w:pPr>
        <w:spacing w:before="0" w:beforeAutospacing="0" w:after="160" w:afterAutospacing="0" w:line="259" w:lineRule="auto"/>
        <w:jc w:val="center"/>
        <w:rPr>
          <w:rFonts w:ascii="Arial" w:hAnsi="Arial" w:cs="Arial"/>
          <w:b/>
          <w:bCs/>
        </w:rPr>
      </w:pPr>
      <w:r w:rsidRPr="00773D02">
        <w:rPr>
          <w:rFonts w:ascii="Arial" w:hAnsi="Arial" w:cs="Arial"/>
          <w:lang w:eastAsia="en-GB"/>
        </w:rPr>
        <w:drawing>
          <wp:inline distT="0" distB="0" distL="0" distR="0" wp14:anchorId="282338E8" wp14:editId="6A4AECFA">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425BA87" w14:textId="77777777" w:rsidR="00335649" w:rsidRPr="00773D02" w:rsidRDefault="00335649" w:rsidP="00335649">
      <w:pPr>
        <w:spacing w:before="0" w:beforeAutospacing="0" w:after="160" w:afterAutospacing="0" w:line="259" w:lineRule="auto"/>
        <w:jc w:val="left"/>
        <w:rPr>
          <w:rFonts w:ascii="Arial" w:hAnsi="Arial" w:cs="Arial"/>
          <w:b/>
          <w:bCs/>
        </w:rPr>
      </w:pPr>
    </w:p>
    <w:p w14:paraId="36718863" w14:textId="77777777" w:rsidR="00335649" w:rsidRPr="00773D02" w:rsidRDefault="00335649" w:rsidP="00335649">
      <w:pPr>
        <w:spacing w:before="0" w:beforeAutospacing="0" w:after="160" w:afterAutospacing="0" w:line="259" w:lineRule="auto"/>
        <w:jc w:val="center"/>
        <w:rPr>
          <w:rFonts w:ascii="Arial" w:hAnsi="Arial" w:cs="Arial"/>
          <w:b/>
          <w:bCs/>
          <w:sz w:val="32"/>
        </w:rPr>
      </w:pPr>
      <w:r w:rsidRPr="00773D02">
        <w:rPr>
          <w:rFonts w:ascii="Arial" w:hAnsi="Arial" w:cs="Arial"/>
          <w:b/>
          <w:bCs/>
          <w:sz w:val="32"/>
        </w:rPr>
        <w:t xml:space="preserve">Programme: </w:t>
      </w:r>
      <w:r w:rsidRPr="00773D02">
        <w:rPr>
          <w:rFonts w:ascii="Arial" w:hAnsi="Arial" w:cs="Arial"/>
          <w:bCs/>
          <w:sz w:val="32"/>
        </w:rPr>
        <w:t>BSc (Hons) Health and Social Care</w:t>
      </w:r>
    </w:p>
    <w:p w14:paraId="3C8A1269" w14:textId="77777777" w:rsidR="00335649" w:rsidRPr="00773D02" w:rsidRDefault="00335649" w:rsidP="00335649">
      <w:pPr>
        <w:spacing w:before="0" w:beforeAutospacing="0" w:after="160" w:afterAutospacing="0" w:line="259" w:lineRule="auto"/>
        <w:jc w:val="center"/>
        <w:rPr>
          <w:rFonts w:ascii="Arial" w:hAnsi="Arial" w:cs="Arial"/>
          <w:b/>
          <w:bCs/>
          <w:sz w:val="32"/>
        </w:rPr>
      </w:pPr>
      <w:r w:rsidRPr="00773D02">
        <w:rPr>
          <w:rFonts w:ascii="Arial" w:hAnsi="Arial" w:cs="Arial"/>
          <w:b/>
          <w:bCs/>
          <w:sz w:val="32"/>
        </w:rPr>
        <w:t xml:space="preserve">Module: </w:t>
      </w:r>
      <w:r w:rsidRPr="00773D02">
        <w:rPr>
          <w:rFonts w:ascii="Arial" w:hAnsi="Arial" w:cs="Arial"/>
          <w:bCs/>
          <w:sz w:val="32"/>
        </w:rPr>
        <w:t>Independent Project</w:t>
      </w:r>
    </w:p>
    <w:p w14:paraId="17F114D2" w14:textId="77777777" w:rsidR="00335649" w:rsidRPr="00773D02" w:rsidRDefault="00335649" w:rsidP="00335649">
      <w:pPr>
        <w:spacing w:before="0" w:beforeAutospacing="0" w:after="160" w:afterAutospacing="0" w:line="259" w:lineRule="auto"/>
        <w:jc w:val="center"/>
        <w:rPr>
          <w:rFonts w:ascii="Arial" w:hAnsi="Arial" w:cs="Arial"/>
          <w:b/>
          <w:bCs/>
        </w:rPr>
      </w:pPr>
      <w:r w:rsidRPr="00773D02">
        <w:rPr>
          <w:rFonts w:ascii="Arial" w:hAnsi="Arial" w:cs="Arial"/>
          <w:b/>
          <w:bCs/>
          <w:sz w:val="32"/>
        </w:rPr>
        <w:t xml:space="preserve">Module code: </w:t>
      </w:r>
      <w:r w:rsidRPr="00773D02">
        <w:rPr>
          <w:rFonts w:ascii="Arial" w:hAnsi="Arial" w:cs="Arial"/>
          <w:bCs/>
          <w:sz w:val="32"/>
        </w:rPr>
        <w:t>BMHP6020</w:t>
      </w:r>
    </w:p>
    <w:p w14:paraId="16B88B7E" w14:textId="77777777" w:rsidR="00335649" w:rsidRPr="00773D02" w:rsidRDefault="00335649" w:rsidP="00335649">
      <w:pPr>
        <w:spacing w:before="0" w:beforeAutospacing="0" w:after="160" w:afterAutospacing="0" w:line="259" w:lineRule="auto"/>
        <w:jc w:val="center"/>
        <w:rPr>
          <w:rFonts w:ascii="Arial" w:hAnsi="Arial" w:cs="Arial"/>
          <w:b/>
          <w:bCs/>
        </w:rPr>
      </w:pPr>
    </w:p>
    <w:p w14:paraId="40CC1406" w14:textId="071E4643" w:rsidR="00335649" w:rsidRPr="00773D02" w:rsidRDefault="00335649" w:rsidP="00335649">
      <w:pPr>
        <w:pBdr>
          <w:bottom w:val="single" w:sz="4" w:space="1" w:color="auto"/>
        </w:pBdr>
        <w:contextualSpacing/>
        <w:jc w:val="center"/>
        <w:rPr>
          <w:rFonts w:ascii="Arial" w:eastAsiaTheme="majorEastAsia" w:hAnsi="Arial" w:cs="Arial"/>
          <w:b/>
          <w:color w:val="000000" w:themeColor="text1"/>
          <w:spacing w:val="-10"/>
          <w:kern w:val="28"/>
          <w:sz w:val="40"/>
          <w:szCs w:val="56"/>
        </w:rPr>
      </w:pPr>
      <w:r w:rsidRPr="00773D02">
        <w:rPr>
          <w:rFonts w:ascii="Arial" w:eastAsiaTheme="majorEastAsia" w:hAnsi="Arial" w:cs="Arial"/>
          <w:b/>
          <w:color w:val="000000" w:themeColor="text1"/>
          <w:spacing w:val="-10"/>
          <w:kern w:val="28"/>
          <w:sz w:val="40"/>
          <w:szCs w:val="56"/>
        </w:rPr>
        <w:t xml:space="preserve">Assignment Title: Component 1: Portfolio – Element </w:t>
      </w:r>
      <w:r w:rsidR="00721826" w:rsidRPr="00773D02">
        <w:rPr>
          <w:rFonts w:ascii="Arial" w:eastAsiaTheme="majorEastAsia" w:hAnsi="Arial" w:cs="Arial"/>
          <w:b/>
          <w:color w:val="000000" w:themeColor="text1"/>
          <w:spacing w:val="-10"/>
          <w:kern w:val="28"/>
          <w:sz w:val="40"/>
          <w:szCs w:val="56"/>
        </w:rPr>
        <w:t xml:space="preserve">2 and </w:t>
      </w:r>
      <w:r w:rsidRPr="00773D02">
        <w:rPr>
          <w:rFonts w:ascii="Arial" w:eastAsiaTheme="majorEastAsia" w:hAnsi="Arial" w:cs="Arial"/>
          <w:b/>
          <w:color w:val="000000" w:themeColor="text1"/>
          <w:spacing w:val="-10"/>
          <w:kern w:val="28"/>
          <w:sz w:val="40"/>
          <w:szCs w:val="56"/>
        </w:rPr>
        <w:t>3</w:t>
      </w:r>
    </w:p>
    <w:p w14:paraId="70290D4F" w14:textId="77777777" w:rsidR="00335649" w:rsidRPr="00773D02" w:rsidRDefault="00335649" w:rsidP="00335649">
      <w:pPr>
        <w:jc w:val="center"/>
        <w:rPr>
          <w:rFonts w:ascii="Arial" w:hAnsi="Arial" w:cs="Arial"/>
          <w:bCs/>
          <w:i/>
        </w:rPr>
      </w:pPr>
      <w:r w:rsidRPr="00773D02">
        <w:rPr>
          <w:rFonts w:ascii="Arial" w:hAnsi="Arial" w:cs="Arial"/>
          <w:b/>
          <w:bCs/>
          <w:i/>
        </w:rPr>
        <w:t>Topic:</w:t>
      </w:r>
      <w:r w:rsidRPr="00773D02">
        <w:rPr>
          <w:rFonts w:ascii="Arial" w:hAnsi="Arial" w:cs="Arial"/>
          <w:b/>
          <w:bCs/>
        </w:rPr>
        <w:t xml:space="preserve"> </w:t>
      </w:r>
      <w:r w:rsidRPr="00773D02">
        <w:rPr>
          <w:rFonts w:ascii="Arial" w:hAnsi="Arial" w:cs="Arial"/>
          <w:bCs/>
          <w:i/>
        </w:rPr>
        <w:t>An investigation into the role of applying AI-supported mental health triage systems to enhance Improving Access to Psychological Therapies (IAPT) for the patients suffering from Dementia in the UK healthcare industry: A case study of NHS hospitals</w:t>
      </w:r>
    </w:p>
    <w:p w14:paraId="71F07573" w14:textId="77777777" w:rsidR="00335649" w:rsidRPr="00773D02" w:rsidRDefault="00335649" w:rsidP="00335649">
      <w:pPr>
        <w:spacing w:before="0" w:beforeAutospacing="0" w:after="160" w:afterAutospacing="0" w:line="259" w:lineRule="auto"/>
        <w:jc w:val="center"/>
        <w:rPr>
          <w:rFonts w:ascii="Arial" w:hAnsi="Arial" w:cs="Arial"/>
          <w:b/>
          <w:bCs/>
        </w:rPr>
      </w:pPr>
    </w:p>
    <w:p w14:paraId="30D6B065" w14:textId="4392D372" w:rsidR="00335649" w:rsidRPr="00773D02" w:rsidRDefault="00335649" w:rsidP="0039231E">
      <w:pPr>
        <w:spacing w:before="0" w:beforeAutospacing="0" w:after="160" w:afterAutospacing="0" w:line="259" w:lineRule="auto"/>
        <w:rPr>
          <w:rFonts w:ascii="Arial" w:hAnsi="Arial" w:cs="Arial"/>
          <w:b/>
          <w:bCs/>
        </w:rPr>
      </w:pPr>
    </w:p>
    <w:p w14:paraId="3739D0A8" w14:textId="32FECCC0" w:rsidR="00335649" w:rsidRPr="00773D02" w:rsidRDefault="00335649" w:rsidP="00335649">
      <w:pPr>
        <w:spacing w:before="0" w:beforeAutospacing="0" w:after="160" w:afterAutospacing="0" w:line="259" w:lineRule="auto"/>
        <w:jc w:val="center"/>
        <w:rPr>
          <w:rFonts w:ascii="Arial" w:hAnsi="Arial" w:cs="Arial"/>
          <w:b/>
          <w:bCs/>
        </w:rPr>
      </w:pPr>
      <w:r w:rsidRPr="00773D02">
        <w:rPr>
          <w:rFonts w:ascii="Arial" w:hAnsi="Arial" w:cs="Arial"/>
          <w:b/>
          <w:bCs/>
        </w:rPr>
        <w:t xml:space="preserve">Student Name: </w:t>
      </w:r>
      <w:r w:rsidRPr="00773D02">
        <w:rPr>
          <w:rFonts w:ascii="Arial" w:hAnsi="Arial" w:cs="Arial"/>
          <w:bCs/>
        </w:rPr>
        <w:t>Asteria</w:t>
      </w:r>
      <w:r w:rsidR="00134840">
        <w:rPr>
          <w:rFonts w:ascii="Arial" w:hAnsi="Arial" w:cs="Arial"/>
          <w:bCs/>
        </w:rPr>
        <w:t xml:space="preserve"> Joseph Nyamhanga</w:t>
      </w:r>
      <w:r w:rsidRPr="00773D02">
        <w:rPr>
          <w:rFonts w:ascii="Arial" w:hAnsi="Arial" w:cs="Arial"/>
          <w:bCs/>
        </w:rPr>
        <w:t xml:space="preserve"> Wilson</w:t>
      </w:r>
    </w:p>
    <w:p w14:paraId="4B391B07" w14:textId="7C2A3071" w:rsidR="00E4170F" w:rsidRPr="002C768A" w:rsidRDefault="00335649" w:rsidP="00335649">
      <w:pPr>
        <w:spacing w:before="0" w:beforeAutospacing="0" w:after="160" w:afterAutospacing="0" w:line="259" w:lineRule="auto"/>
        <w:jc w:val="center"/>
        <w:rPr>
          <w:rFonts w:ascii="Arial" w:hAnsi="Arial" w:cs="Arial"/>
        </w:rPr>
      </w:pPr>
      <w:r w:rsidRPr="002C768A">
        <w:rPr>
          <w:rFonts w:ascii="Arial" w:hAnsi="Arial" w:cs="Arial"/>
          <w:b/>
          <w:bCs/>
        </w:rPr>
        <w:t>Student</w:t>
      </w:r>
      <w:r w:rsidRPr="002C768A">
        <w:rPr>
          <w:rFonts w:ascii="Arial" w:hAnsi="Arial" w:cs="Arial"/>
        </w:rPr>
        <w:t xml:space="preserve"> ID:</w:t>
      </w:r>
      <w:r w:rsidR="00134840" w:rsidRPr="002C768A">
        <w:rPr>
          <w:rFonts w:ascii="Arial" w:hAnsi="Arial" w:cs="Arial"/>
        </w:rPr>
        <w:t>2311121</w:t>
      </w:r>
    </w:p>
    <w:p w14:paraId="58D7D42B" w14:textId="5906E509" w:rsidR="00134840" w:rsidRDefault="00134840" w:rsidP="00335649">
      <w:pPr>
        <w:spacing w:before="0" w:beforeAutospacing="0" w:after="160" w:afterAutospacing="0" w:line="259" w:lineRule="auto"/>
        <w:jc w:val="center"/>
        <w:rPr>
          <w:rFonts w:ascii="Arial" w:hAnsi="Arial" w:cs="Arial"/>
        </w:rPr>
      </w:pPr>
      <w:r w:rsidRPr="002C768A">
        <w:rPr>
          <w:rFonts w:ascii="Arial" w:hAnsi="Arial" w:cs="Arial"/>
          <w:b/>
          <w:bCs/>
        </w:rPr>
        <w:t xml:space="preserve">Lectuer Name </w:t>
      </w:r>
      <w:r w:rsidR="002C768A" w:rsidRPr="002C768A">
        <w:rPr>
          <w:rFonts w:ascii="Arial" w:hAnsi="Arial" w:cs="Arial"/>
        </w:rPr>
        <w:t>Chloe Harries</w:t>
      </w:r>
    </w:p>
    <w:p w14:paraId="143EC684" w14:textId="77777777" w:rsidR="0039231E" w:rsidRDefault="0039231E" w:rsidP="00335649">
      <w:pPr>
        <w:spacing w:before="0" w:beforeAutospacing="0" w:after="160" w:afterAutospacing="0" w:line="259" w:lineRule="auto"/>
        <w:jc w:val="center"/>
        <w:rPr>
          <w:rFonts w:ascii="Arial" w:hAnsi="Arial" w:cs="Arial"/>
        </w:rPr>
      </w:pPr>
    </w:p>
    <w:p w14:paraId="41CB59CD" w14:textId="77777777" w:rsidR="0039231E" w:rsidRDefault="0039231E" w:rsidP="00335649">
      <w:pPr>
        <w:spacing w:before="0" w:beforeAutospacing="0" w:after="160" w:afterAutospacing="0" w:line="259" w:lineRule="auto"/>
        <w:jc w:val="center"/>
        <w:rPr>
          <w:rFonts w:ascii="Arial" w:hAnsi="Arial" w:cs="Arial"/>
        </w:rPr>
      </w:pPr>
    </w:p>
    <w:p w14:paraId="240D61AF" w14:textId="77777777" w:rsidR="0039231E" w:rsidRDefault="0039231E" w:rsidP="00335649">
      <w:pPr>
        <w:spacing w:before="0" w:beforeAutospacing="0" w:after="160" w:afterAutospacing="0" w:line="259" w:lineRule="auto"/>
        <w:jc w:val="center"/>
        <w:rPr>
          <w:rFonts w:ascii="Arial" w:hAnsi="Arial" w:cs="Arial"/>
        </w:rPr>
      </w:pPr>
    </w:p>
    <w:p w14:paraId="4D8A85E0" w14:textId="77777777" w:rsidR="0039231E" w:rsidRDefault="0039231E" w:rsidP="00335649">
      <w:pPr>
        <w:spacing w:before="0" w:beforeAutospacing="0" w:after="160" w:afterAutospacing="0" w:line="259" w:lineRule="auto"/>
        <w:jc w:val="center"/>
        <w:rPr>
          <w:rFonts w:ascii="Arial" w:hAnsi="Arial" w:cs="Arial"/>
        </w:rPr>
      </w:pPr>
    </w:p>
    <w:p w14:paraId="42FD76AA" w14:textId="77777777" w:rsidR="0039231E" w:rsidRDefault="0039231E" w:rsidP="00335649">
      <w:pPr>
        <w:spacing w:before="0" w:beforeAutospacing="0" w:after="160" w:afterAutospacing="0" w:line="259" w:lineRule="auto"/>
        <w:jc w:val="center"/>
        <w:rPr>
          <w:rFonts w:ascii="Arial" w:hAnsi="Arial" w:cs="Arial"/>
        </w:rPr>
      </w:pPr>
    </w:p>
    <w:p w14:paraId="6D087AAA" w14:textId="77777777" w:rsidR="0039231E" w:rsidRDefault="0039231E" w:rsidP="00335649">
      <w:pPr>
        <w:spacing w:before="0" w:beforeAutospacing="0" w:after="160" w:afterAutospacing="0" w:line="259" w:lineRule="auto"/>
        <w:jc w:val="center"/>
        <w:rPr>
          <w:rFonts w:ascii="Arial" w:hAnsi="Arial" w:cs="Arial"/>
        </w:rPr>
      </w:pPr>
    </w:p>
    <w:p w14:paraId="0E49573E" w14:textId="77777777" w:rsidR="0039231E" w:rsidRDefault="0039231E" w:rsidP="00335649">
      <w:pPr>
        <w:spacing w:before="0" w:beforeAutospacing="0" w:after="160" w:afterAutospacing="0" w:line="259" w:lineRule="auto"/>
        <w:jc w:val="center"/>
        <w:rPr>
          <w:rFonts w:ascii="Arial" w:hAnsi="Arial" w:cs="Arial"/>
        </w:rPr>
      </w:pPr>
    </w:p>
    <w:p w14:paraId="7D7710AF" w14:textId="77777777" w:rsidR="0039231E" w:rsidRDefault="0039231E" w:rsidP="00335649">
      <w:pPr>
        <w:spacing w:before="0" w:beforeAutospacing="0" w:after="160" w:afterAutospacing="0" w:line="259" w:lineRule="auto"/>
        <w:jc w:val="center"/>
        <w:rPr>
          <w:rFonts w:ascii="Arial" w:hAnsi="Arial" w:cs="Arial"/>
        </w:rPr>
      </w:pPr>
    </w:p>
    <w:p w14:paraId="22997B26" w14:textId="77777777" w:rsidR="0039231E" w:rsidRDefault="0039231E" w:rsidP="00335649">
      <w:pPr>
        <w:spacing w:before="0" w:beforeAutospacing="0" w:after="160" w:afterAutospacing="0" w:line="259" w:lineRule="auto"/>
        <w:jc w:val="center"/>
        <w:rPr>
          <w:rFonts w:ascii="Arial" w:hAnsi="Arial" w:cs="Arial"/>
        </w:rPr>
      </w:pPr>
    </w:p>
    <w:p w14:paraId="6C4871FD" w14:textId="77777777" w:rsidR="0039231E" w:rsidRDefault="0039231E" w:rsidP="00335649">
      <w:pPr>
        <w:spacing w:before="0" w:beforeAutospacing="0" w:after="160" w:afterAutospacing="0" w:line="259" w:lineRule="auto"/>
        <w:jc w:val="center"/>
        <w:rPr>
          <w:rFonts w:ascii="Arial" w:hAnsi="Arial" w:cs="Arial"/>
        </w:rPr>
      </w:pPr>
    </w:p>
    <w:p w14:paraId="3A0723B9" w14:textId="77777777" w:rsidR="0039231E" w:rsidRPr="0039231E" w:rsidRDefault="0039231E" w:rsidP="0039231E">
      <w:pPr>
        <w:rPr>
          <w:rFonts w:ascii="Arial" w:eastAsia="Times New Roman" w:hAnsi="Arial" w:cs="Arial"/>
          <w:b/>
          <w:sz w:val="22"/>
        </w:rPr>
      </w:pPr>
      <w:r w:rsidRPr="0039231E">
        <w:rPr>
          <w:rFonts w:ascii="Arial" w:eastAsia="Times New Roman" w:hAnsi="Arial" w:cs="Arial"/>
          <w:b/>
          <w:sz w:val="22"/>
        </w:rPr>
        <w:lastRenderedPageBreak/>
        <w:t>DECLARATION</w:t>
      </w:r>
    </w:p>
    <w:p w14:paraId="3EF24CBE" w14:textId="77777777" w:rsidR="0039231E" w:rsidRPr="0039231E" w:rsidRDefault="0039231E" w:rsidP="0039231E">
      <w:pPr>
        <w:rPr>
          <w:rFonts w:ascii="Arial" w:eastAsia="Times New Roman" w:hAnsi="Arial" w:cs="Arial"/>
          <w:sz w:val="22"/>
        </w:rPr>
      </w:pPr>
      <w:r w:rsidRPr="0039231E">
        <w:rPr>
          <w:rFonts w:ascii="Arial" w:eastAsia="Times New Roman" w:hAnsi="Arial" w:cs="Arial"/>
          <w:sz w:val="22"/>
        </w:rPr>
        <w:t>This work has not previously been accepted in substance for any degree and is not being concurrently submitted in candidature for any degree</w:t>
      </w:r>
    </w:p>
    <w:p w14:paraId="7076FB5F" w14:textId="657605F0" w:rsidR="0039231E" w:rsidRPr="0039231E" w:rsidRDefault="0039231E" w:rsidP="0039231E">
      <w:pPr>
        <w:rPr>
          <w:rFonts w:ascii="Arial" w:eastAsia="Times New Roman" w:hAnsi="Arial" w:cs="Arial"/>
          <w:sz w:val="22"/>
        </w:rPr>
      </w:pPr>
      <w:r w:rsidRPr="0039231E">
        <w:rPr>
          <w:rFonts w:ascii="Arial" w:eastAsia="Times New Roman" w:hAnsi="Arial" w:cs="Arial"/>
          <w:sz w:val="22"/>
        </w:rPr>
        <w:t>Signed………</w:t>
      </w:r>
      <w:r>
        <w:rPr>
          <w:rFonts w:ascii="Arial" w:eastAsia="Times New Roman" w:hAnsi="Arial" w:cs="Arial"/>
          <w:sz w:val="22"/>
        </w:rPr>
        <w:t>A.Wilson</w:t>
      </w:r>
      <w:r w:rsidRPr="0039231E">
        <w:rPr>
          <w:rFonts w:ascii="Arial" w:eastAsia="Times New Roman" w:hAnsi="Arial" w:cs="Arial"/>
          <w:sz w:val="22"/>
        </w:rPr>
        <w:t>……………………………………</w:t>
      </w:r>
    </w:p>
    <w:p w14:paraId="1F96705D" w14:textId="170E3334" w:rsidR="0039231E" w:rsidRPr="0039231E" w:rsidRDefault="0039231E" w:rsidP="0039231E">
      <w:pPr>
        <w:rPr>
          <w:rFonts w:ascii="Arial" w:eastAsia="Times New Roman" w:hAnsi="Arial" w:cs="Arial"/>
          <w:sz w:val="22"/>
        </w:rPr>
      </w:pPr>
      <w:r w:rsidRPr="0039231E">
        <w:rPr>
          <w:rFonts w:ascii="Arial" w:eastAsia="Times New Roman" w:hAnsi="Arial" w:cs="Arial"/>
          <w:sz w:val="22"/>
        </w:rPr>
        <w:t>Date……</w:t>
      </w:r>
      <w:r>
        <w:rPr>
          <w:rFonts w:ascii="Arial" w:eastAsia="Times New Roman" w:hAnsi="Arial" w:cs="Arial"/>
          <w:sz w:val="22"/>
        </w:rPr>
        <w:t>12/7/2026</w:t>
      </w:r>
      <w:r w:rsidRPr="0039231E">
        <w:rPr>
          <w:rFonts w:ascii="Arial" w:eastAsia="Times New Roman" w:hAnsi="Arial" w:cs="Arial"/>
          <w:sz w:val="22"/>
        </w:rPr>
        <w:t>…………………………………………</w:t>
      </w:r>
    </w:p>
    <w:p w14:paraId="69615535" w14:textId="77777777" w:rsidR="0039231E" w:rsidRPr="0039231E" w:rsidRDefault="0039231E" w:rsidP="0039231E">
      <w:pPr>
        <w:rPr>
          <w:rFonts w:ascii="Arial" w:eastAsia="Times New Roman" w:hAnsi="Arial" w:cs="Arial"/>
          <w:bCs/>
          <w:kern w:val="32"/>
          <w:sz w:val="22"/>
        </w:rPr>
      </w:pPr>
      <w:r w:rsidRPr="0039231E">
        <w:rPr>
          <w:rFonts w:ascii="Arial" w:eastAsia="Times New Roman" w:hAnsi="Arial" w:cs="Arial"/>
          <w:b/>
          <w:sz w:val="22"/>
        </w:rPr>
        <w:t xml:space="preserve">STATEMENT 1 </w:t>
      </w:r>
    </w:p>
    <w:p w14:paraId="560EBFA6" w14:textId="77777777" w:rsidR="0039231E" w:rsidRPr="0039231E" w:rsidRDefault="0039231E" w:rsidP="0039231E">
      <w:pPr>
        <w:rPr>
          <w:rFonts w:ascii="Arial" w:eastAsia="Times New Roman" w:hAnsi="Arial" w:cs="Arial"/>
          <w:sz w:val="22"/>
        </w:rPr>
      </w:pPr>
      <w:r w:rsidRPr="0039231E">
        <w:rPr>
          <w:rFonts w:ascii="Arial" w:eastAsia="Times New Roman" w:hAnsi="Arial" w:cs="Arial"/>
          <w:sz w:val="22"/>
        </w:rPr>
        <w:t>This dissertation is being submitted in partial fulfilment of the requirements for the degree of BSc.</w:t>
      </w:r>
    </w:p>
    <w:p w14:paraId="0EDB24A4" w14:textId="6A042B8B" w:rsidR="0039231E" w:rsidRPr="0039231E" w:rsidRDefault="0039231E" w:rsidP="0039231E">
      <w:pPr>
        <w:rPr>
          <w:rFonts w:ascii="Arial" w:eastAsia="Times New Roman" w:hAnsi="Arial" w:cs="Arial"/>
          <w:sz w:val="22"/>
        </w:rPr>
      </w:pPr>
      <w:r w:rsidRPr="0039231E">
        <w:rPr>
          <w:rFonts w:ascii="Arial" w:eastAsia="Times New Roman" w:hAnsi="Arial" w:cs="Arial"/>
          <w:sz w:val="22"/>
        </w:rPr>
        <w:t>Signed……</w:t>
      </w:r>
      <w:r>
        <w:rPr>
          <w:rFonts w:ascii="Arial" w:eastAsia="Times New Roman" w:hAnsi="Arial" w:cs="Arial"/>
          <w:sz w:val="22"/>
        </w:rPr>
        <w:t>A  Wilson</w:t>
      </w:r>
    </w:p>
    <w:p w14:paraId="0819592F" w14:textId="2DBC6407" w:rsidR="0039231E" w:rsidRPr="0039231E" w:rsidRDefault="0039231E" w:rsidP="0039231E">
      <w:pPr>
        <w:rPr>
          <w:rFonts w:ascii="Arial" w:eastAsia="Times New Roman" w:hAnsi="Arial" w:cs="Arial"/>
          <w:sz w:val="22"/>
        </w:rPr>
      </w:pPr>
      <w:r w:rsidRPr="0039231E">
        <w:rPr>
          <w:rFonts w:ascii="Arial" w:eastAsia="Times New Roman" w:hAnsi="Arial" w:cs="Arial"/>
          <w:sz w:val="22"/>
        </w:rPr>
        <w:t>Date……</w:t>
      </w:r>
      <w:r>
        <w:rPr>
          <w:rFonts w:ascii="Arial" w:eastAsia="Times New Roman" w:hAnsi="Arial" w:cs="Arial"/>
          <w:sz w:val="22"/>
        </w:rPr>
        <w:t>12/7/2026</w:t>
      </w:r>
      <w:r w:rsidRPr="0039231E">
        <w:rPr>
          <w:rFonts w:ascii="Arial" w:eastAsia="Times New Roman" w:hAnsi="Arial" w:cs="Arial"/>
          <w:sz w:val="22"/>
        </w:rPr>
        <w:t>…………………………………………</w:t>
      </w:r>
    </w:p>
    <w:p w14:paraId="4F7F1CFE" w14:textId="77777777" w:rsidR="0039231E" w:rsidRPr="0039231E" w:rsidRDefault="0039231E" w:rsidP="0039231E">
      <w:pPr>
        <w:rPr>
          <w:rFonts w:ascii="Arial" w:eastAsia="Times New Roman" w:hAnsi="Arial" w:cs="Arial"/>
          <w:sz w:val="22"/>
        </w:rPr>
      </w:pPr>
      <w:r w:rsidRPr="0039231E">
        <w:rPr>
          <w:rFonts w:ascii="Arial" w:eastAsia="Times New Roman" w:hAnsi="Arial" w:cs="Arial"/>
          <w:b/>
          <w:sz w:val="22"/>
        </w:rPr>
        <w:t>STATEMENT 2</w:t>
      </w:r>
    </w:p>
    <w:p w14:paraId="5A880999" w14:textId="77777777" w:rsidR="0039231E" w:rsidRPr="0039231E" w:rsidRDefault="0039231E" w:rsidP="0039231E">
      <w:pPr>
        <w:rPr>
          <w:rFonts w:ascii="Arial" w:eastAsia="Times New Roman" w:hAnsi="Arial" w:cs="Arial"/>
          <w:sz w:val="22"/>
        </w:rPr>
      </w:pPr>
      <w:r w:rsidRPr="0039231E">
        <w:rPr>
          <w:rFonts w:ascii="Arial" w:eastAsia="Times New Roman" w:hAnsi="Arial" w:cs="Arial"/>
          <w:sz w:val="22"/>
        </w:rPr>
        <w:t>This dissertation is the result of my own independent work/investigation, except where otherwise stated. Other sources are acknowledged by footnotes giving explicit references.  A bibliography is appended.</w:t>
      </w:r>
    </w:p>
    <w:p w14:paraId="2FE51DCE" w14:textId="3E08F08F" w:rsidR="0039231E" w:rsidRPr="0039231E" w:rsidRDefault="0039231E" w:rsidP="0039231E">
      <w:pPr>
        <w:rPr>
          <w:rFonts w:ascii="Arial" w:eastAsia="Times New Roman" w:hAnsi="Arial" w:cs="Arial"/>
          <w:sz w:val="22"/>
        </w:rPr>
      </w:pPr>
      <w:r w:rsidRPr="0039231E">
        <w:rPr>
          <w:rFonts w:ascii="Arial" w:eastAsia="Times New Roman" w:hAnsi="Arial" w:cs="Arial"/>
          <w:sz w:val="22"/>
        </w:rPr>
        <w:t>Signed……</w:t>
      </w:r>
      <w:r>
        <w:rPr>
          <w:rFonts w:ascii="Arial" w:eastAsia="Times New Roman" w:hAnsi="Arial" w:cs="Arial"/>
          <w:sz w:val="22"/>
        </w:rPr>
        <w:t>A wilson</w:t>
      </w:r>
      <w:r w:rsidRPr="0039231E">
        <w:rPr>
          <w:rFonts w:ascii="Arial" w:eastAsia="Times New Roman" w:hAnsi="Arial" w:cs="Arial"/>
          <w:sz w:val="22"/>
        </w:rPr>
        <w:t>………………………………………</w:t>
      </w:r>
    </w:p>
    <w:p w14:paraId="03B53EE8" w14:textId="28A23816" w:rsidR="0039231E" w:rsidRPr="0039231E" w:rsidRDefault="0039231E" w:rsidP="0039231E">
      <w:pPr>
        <w:rPr>
          <w:rFonts w:ascii="Arial" w:eastAsia="Times New Roman" w:hAnsi="Arial" w:cs="Arial"/>
          <w:sz w:val="22"/>
        </w:rPr>
      </w:pPr>
      <w:r w:rsidRPr="0039231E">
        <w:rPr>
          <w:rFonts w:ascii="Arial" w:eastAsia="Times New Roman" w:hAnsi="Arial" w:cs="Arial"/>
          <w:sz w:val="22"/>
        </w:rPr>
        <w:t>Date……</w:t>
      </w:r>
      <w:r>
        <w:rPr>
          <w:rFonts w:ascii="Arial" w:eastAsia="Times New Roman" w:hAnsi="Arial" w:cs="Arial"/>
          <w:sz w:val="22"/>
        </w:rPr>
        <w:t>14/7/2026</w:t>
      </w:r>
      <w:r w:rsidRPr="0039231E">
        <w:rPr>
          <w:rFonts w:ascii="Arial" w:eastAsia="Times New Roman" w:hAnsi="Arial" w:cs="Arial"/>
          <w:sz w:val="22"/>
        </w:rPr>
        <w:t xml:space="preserve">………………………………………… </w:t>
      </w:r>
    </w:p>
    <w:p w14:paraId="5B3B004E" w14:textId="77777777" w:rsidR="0039231E" w:rsidRPr="0039231E" w:rsidRDefault="0039231E" w:rsidP="0039231E">
      <w:pPr>
        <w:rPr>
          <w:rFonts w:ascii="Arial" w:eastAsia="Times New Roman" w:hAnsi="Arial" w:cs="Arial"/>
          <w:sz w:val="22"/>
        </w:rPr>
      </w:pPr>
      <w:r w:rsidRPr="0039231E">
        <w:rPr>
          <w:rFonts w:ascii="Arial" w:eastAsia="Times New Roman" w:hAnsi="Arial" w:cs="Arial"/>
          <w:b/>
          <w:sz w:val="22"/>
        </w:rPr>
        <w:t>STATEMENT 3</w:t>
      </w:r>
    </w:p>
    <w:p w14:paraId="018788C1" w14:textId="77777777" w:rsidR="0039231E" w:rsidRPr="0039231E" w:rsidRDefault="0039231E" w:rsidP="0039231E">
      <w:pPr>
        <w:rPr>
          <w:rFonts w:ascii="Arial" w:eastAsia="Times New Roman" w:hAnsi="Arial" w:cs="Arial"/>
          <w:sz w:val="22"/>
        </w:rPr>
      </w:pPr>
      <w:r w:rsidRPr="0039231E">
        <w:rPr>
          <w:rFonts w:ascii="Arial" w:eastAsia="Times New Roman" w:hAnsi="Arial" w:cs="Arial"/>
          <w:sz w:val="22"/>
        </w:rPr>
        <w:t>I hereby give consent for my dissertation, if accepted, to be available for photocopying and for interlibrary loan, and for the title and summary to be made available to outside organisations.</w:t>
      </w:r>
    </w:p>
    <w:p w14:paraId="4796147A" w14:textId="32A7FAB4" w:rsidR="0039231E" w:rsidRPr="0039231E" w:rsidRDefault="0039231E" w:rsidP="0039231E">
      <w:pPr>
        <w:rPr>
          <w:rFonts w:ascii="Arial" w:eastAsia="Times New Roman" w:hAnsi="Arial" w:cs="Arial"/>
          <w:sz w:val="22"/>
        </w:rPr>
      </w:pPr>
      <w:r w:rsidRPr="0039231E">
        <w:rPr>
          <w:rFonts w:ascii="Arial" w:eastAsia="Times New Roman" w:hAnsi="Arial" w:cs="Arial"/>
          <w:sz w:val="22"/>
        </w:rPr>
        <w:t>Signed……</w:t>
      </w:r>
      <w:r>
        <w:rPr>
          <w:rFonts w:ascii="Arial" w:eastAsia="Times New Roman" w:hAnsi="Arial" w:cs="Arial"/>
          <w:sz w:val="22"/>
        </w:rPr>
        <w:t>A wilson</w:t>
      </w:r>
      <w:r w:rsidRPr="0039231E">
        <w:rPr>
          <w:rFonts w:ascii="Arial" w:eastAsia="Times New Roman" w:hAnsi="Arial" w:cs="Arial"/>
          <w:sz w:val="22"/>
        </w:rPr>
        <w:t>…………………………………………</w:t>
      </w:r>
    </w:p>
    <w:p w14:paraId="639C6748" w14:textId="26459341" w:rsidR="0039231E" w:rsidRPr="0039231E" w:rsidRDefault="0039231E" w:rsidP="0039231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2"/>
        </w:rPr>
      </w:pPr>
      <w:r w:rsidRPr="0039231E">
        <w:rPr>
          <w:rFonts w:ascii="Arial" w:eastAsia="Times New Roman" w:hAnsi="Arial" w:cs="Arial"/>
          <w:sz w:val="22"/>
        </w:rPr>
        <w:t>Date……</w:t>
      </w:r>
      <w:r>
        <w:rPr>
          <w:rFonts w:ascii="Arial" w:eastAsia="Times New Roman" w:hAnsi="Arial" w:cs="Arial"/>
          <w:sz w:val="22"/>
        </w:rPr>
        <w:t>1</w:t>
      </w:r>
      <w:r w:rsidR="00DC6C24">
        <w:rPr>
          <w:rFonts w:ascii="Arial" w:eastAsia="Times New Roman" w:hAnsi="Arial" w:cs="Arial"/>
          <w:sz w:val="22"/>
        </w:rPr>
        <w:t>4</w:t>
      </w:r>
      <w:r>
        <w:rPr>
          <w:rFonts w:ascii="Arial" w:eastAsia="Times New Roman" w:hAnsi="Arial" w:cs="Arial"/>
          <w:sz w:val="22"/>
        </w:rPr>
        <w:t>/7/2026</w:t>
      </w:r>
      <w:r w:rsidRPr="0039231E">
        <w:rPr>
          <w:rFonts w:ascii="Arial" w:eastAsia="Times New Roman" w:hAnsi="Arial" w:cs="Arial"/>
          <w:sz w:val="22"/>
        </w:rPr>
        <w:t>……………………………………………</w:t>
      </w:r>
    </w:p>
    <w:p w14:paraId="02332E18" w14:textId="77777777" w:rsidR="0039231E" w:rsidRPr="0039231E" w:rsidRDefault="0039231E" w:rsidP="0039231E">
      <w:pPr>
        <w:rPr>
          <w:rFonts w:ascii="Arial" w:eastAsia="Times New Roman" w:hAnsi="Arial" w:cs="Arial"/>
          <w:b/>
          <w:sz w:val="22"/>
        </w:rPr>
      </w:pPr>
      <w:r w:rsidRPr="0039231E">
        <w:rPr>
          <w:rFonts w:ascii="Arial" w:eastAsia="Times New Roman" w:hAnsi="Arial" w:cs="Arial"/>
          <w:b/>
          <w:sz w:val="22"/>
        </w:rPr>
        <w:t>STATEMENT 4</w:t>
      </w:r>
    </w:p>
    <w:p w14:paraId="007C08A4" w14:textId="77777777" w:rsidR="0039231E" w:rsidRPr="0039231E" w:rsidRDefault="0039231E" w:rsidP="0039231E">
      <w:pPr>
        <w:rPr>
          <w:rFonts w:ascii="Arial" w:eastAsia="Times New Roman" w:hAnsi="Arial" w:cs="Arial"/>
          <w:sz w:val="22"/>
        </w:rPr>
      </w:pPr>
      <w:r w:rsidRPr="0039231E">
        <w:rPr>
          <w:rFonts w:ascii="Arial" w:eastAsia="Times New Roman" w:hAnsi="Arial" w:cs="Arial"/>
          <w:sz w:val="22"/>
        </w:rPr>
        <w:lastRenderedPageBreak/>
        <w:t>I hereby give consent for my dissertation, if accepted, to be available on the university’s IT system to those who have consent to use the system.</w:t>
      </w:r>
    </w:p>
    <w:p w14:paraId="31643EB8" w14:textId="108EBA34" w:rsidR="0039231E" w:rsidRPr="0039231E" w:rsidRDefault="0039231E" w:rsidP="0039231E">
      <w:pPr>
        <w:rPr>
          <w:rFonts w:ascii="Arial" w:eastAsia="Times New Roman" w:hAnsi="Arial" w:cs="Arial"/>
          <w:sz w:val="22"/>
        </w:rPr>
      </w:pPr>
      <w:r w:rsidRPr="0039231E">
        <w:rPr>
          <w:rFonts w:ascii="Arial" w:eastAsia="Times New Roman" w:hAnsi="Arial" w:cs="Arial"/>
          <w:sz w:val="22"/>
        </w:rPr>
        <w:t>Signed………</w:t>
      </w:r>
      <w:r>
        <w:rPr>
          <w:rFonts w:ascii="Arial" w:eastAsia="Times New Roman" w:hAnsi="Arial" w:cs="Arial"/>
          <w:sz w:val="22"/>
        </w:rPr>
        <w:t>A wilson</w:t>
      </w:r>
      <w:r w:rsidRPr="0039231E">
        <w:rPr>
          <w:rFonts w:ascii="Arial" w:eastAsia="Times New Roman" w:hAnsi="Arial" w:cs="Arial"/>
          <w:sz w:val="22"/>
        </w:rPr>
        <w:t>………………………………………</w:t>
      </w:r>
    </w:p>
    <w:p w14:paraId="6DC6D9B9" w14:textId="63745EDB" w:rsidR="0039231E" w:rsidRPr="0039231E" w:rsidRDefault="0039231E" w:rsidP="0039231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2"/>
        </w:rPr>
      </w:pPr>
      <w:r w:rsidRPr="0039231E">
        <w:rPr>
          <w:rFonts w:ascii="Arial" w:eastAsia="Times New Roman" w:hAnsi="Arial" w:cs="Arial"/>
          <w:sz w:val="22"/>
        </w:rPr>
        <w:t>Date………</w:t>
      </w:r>
      <w:r>
        <w:rPr>
          <w:rFonts w:ascii="Arial" w:eastAsia="Times New Roman" w:hAnsi="Arial" w:cs="Arial"/>
          <w:sz w:val="22"/>
        </w:rPr>
        <w:t>1</w:t>
      </w:r>
      <w:r w:rsidR="00DC6C24">
        <w:rPr>
          <w:rFonts w:ascii="Arial" w:eastAsia="Times New Roman" w:hAnsi="Arial" w:cs="Arial"/>
          <w:sz w:val="22"/>
        </w:rPr>
        <w:t>4</w:t>
      </w:r>
      <w:r>
        <w:rPr>
          <w:rFonts w:ascii="Arial" w:eastAsia="Times New Roman" w:hAnsi="Arial" w:cs="Arial"/>
          <w:sz w:val="22"/>
        </w:rPr>
        <w:t>/7/2026</w:t>
      </w:r>
      <w:r w:rsidRPr="0039231E">
        <w:rPr>
          <w:rFonts w:ascii="Arial" w:eastAsia="Times New Roman" w:hAnsi="Arial" w:cs="Arial"/>
          <w:sz w:val="22"/>
        </w:rPr>
        <w:t>…………………………………………</w:t>
      </w:r>
    </w:p>
    <w:p w14:paraId="57B446A6" w14:textId="77777777" w:rsidR="0039231E" w:rsidRPr="002C768A" w:rsidRDefault="0039231E" w:rsidP="00335649">
      <w:pPr>
        <w:spacing w:before="0" w:beforeAutospacing="0" w:after="160" w:afterAutospacing="0" w:line="259" w:lineRule="auto"/>
        <w:jc w:val="center"/>
        <w:rPr>
          <w:rFonts w:ascii="Arial" w:hAnsi="Arial" w:cs="Arial"/>
          <w:b/>
          <w:bCs/>
        </w:rPr>
      </w:pPr>
    </w:p>
    <w:p w14:paraId="5EE8AD10" w14:textId="77777777" w:rsidR="00E4170F" w:rsidRPr="00773D02" w:rsidRDefault="00E4170F">
      <w:pPr>
        <w:spacing w:before="0" w:beforeAutospacing="0" w:after="160" w:afterAutospacing="0" w:line="259" w:lineRule="auto"/>
        <w:jc w:val="left"/>
        <w:rPr>
          <w:rFonts w:ascii="Arial" w:hAnsi="Arial" w:cs="Arial"/>
          <w:b/>
          <w:bCs/>
        </w:rPr>
      </w:pPr>
      <w:r w:rsidRPr="00773D02">
        <w:rPr>
          <w:rFonts w:ascii="Arial" w:hAnsi="Arial" w:cs="Arial"/>
          <w:b/>
          <w:bCs/>
        </w:rPr>
        <w:br w:type="page"/>
      </w:r>
    </w:p>
    <w:sdt>
      <w:sdtPr>
        <w:rPr>
          <w:rFonts w:ascii="Arial" w:hAnsi="Arial" w:cs="Arial"/>
          <w:b/>
          <w:sz w:val="28"/>
        </w:rPr>
        <w:id w:val="1374358030"/>
        <w:docPartObj>
          <w:docPartGallery w:val="Table of Contents"/>
          <w:docPartUnique/>
        </w:docPartObj>
      </w:sdtPr>
      <w:sdtEndPr>
        <w:rPr>
          <w:b w:val="0"/>
          <w:bCs/>
          <w:sz w:val="22"/>
        </w:rPr>
      </w:sdtEndPr>
      <w:sdtContent>
        <w:p w14:paraId="5915CC54" w14:textId="77777777" w:rsidR="00335649" w:rsidRPr="00AB7321" w:rsidRDefault="00335649" w:rsidP="00316920">
          <w:pPr>
            <w:spacing w:before="0" w:beforeAutospacing="0" w:after="0" w:afterAutospacing="0"/>
            <w:jc w:val="center"/>
            <w:rPr>
              <w:rFonts w:ascii="Arial" w:hAnsi="Arial" w:cs="Arial"/>
              <w:b/>
              <w:sz w:val="28"/>
            </w:rPr>
          </w:pPr>
          <w:r w:rsidRPr="00AB7321">
            <w:rPr>
              <w:rFonts w:ascii="Arial" w:hAnsi="Arial" w:cs="Arial"/>
              <w:b/>
              <w:sz w:val="28"/>
            </w:rPr>
            <w:t>Table of Contents</w:t>
          </w:r>
        </w:p>
        <w:p w14:paraId="73F5609B" w14:textId="77777777" w:rsidR="00316920" w:rsidRPr="00AB7321" w:rsidRDefault="00335649" w:rsidP="00316920">
          <w:pPr>
            <w:pStyle w:val="TOC1"/>
            <w:rPr>
              <w:rFonts w:eastAsiaTheme="minorEastAsia"/>
              <w:b w:val="0"/>
              <w:lang w:eastAsia="en-GB"/>
            </w:rPr>
          </w:pPr>
          <w:r w:rsidRPr="00AB7321">
            <w:rPr>
              <w:rFonts w:eastAsiaTheme="majorEastAsia"/>
              <w:b w:val="0"/>
            </w:rPr>
            <w:fldChar w:fldCharType="begin"/>
          </w:r>
          <w:r w:rsidRPr="00AB7321">
            <w:rPr>
              <w:b w:val="0"/>
            </w:rPr>
            <w:instrText xml:space="preserve"> TOC \o "1-3" \h \z \u </w:instrText>
          </w:r>
          <w:r w:rsidRPr="00AB7321">
            <w:rPr>
              <w:rFonts w:eastAsiaTheme="majorEastAsia"/>
              <w:b w:val="0"/>
            </w:rPr>
            <w:fldChar w:fldCharType="separate"/>
          </w:r>
          <w:hyperlink w:anchor="_Toc230596203" w:history="1">
            <w:r w:rsidR="00316920" w:rsidRPr="00AB7321">
              <w:rPr>
                <w:rStyle w:val="Hyperlink"/>
                <w:b w:val="0"/>
              </w:rPr>
              <w:t>Element 2: Poster</w:t>
            </w:r>
            <w:r w:rsidR="00316920" w:rsidRPr="00AB7321">
              <w:rPr>
                <w:b w:val="0"/>
                <w:webHidden/>
              </w:rPr>
              <w:tab/>
            </w:r>
            <w:r w:rsidR="00316920" w:rsidRPr="00AB7321">
              <w:rPr>
                <w:b w:val="0"/>
                <w:webHidden/>
              </w:rPr>
              <w:fldChar w:fldCharType="begin"/>
            </w:r>
            <w:r w:rsidR="00316920" w:rsidRPr="00AB7321">
              <w:rPr>
                <w:b w:val="0"/>
                <w:webHidden/>
              </w:rPr>
              <w:instrText xml:space="preserve"> PAGEREF _Toc230596203 \h </w:instrText>
            </w:r>
            <w:r w:rsidR="00316920" w:rsidRPr="00AB7321">
              <w:rPr>
                <w:b w:val="0"/>
                <w:webHidden/>
              </w:rPr>
            </w:r>
            <w:r w:rsidR="00316920" w:rsidRPr="00AB7321">
              <w:rPr>
                <w:b w:val="0"/>
                <w:webHidden/>
              </w:rPr>
              <w:fldChar w:fldCharType="separate"/>
            </w:r>
            <w:r w:rsidR="00316920" w:rsidRPr="00AB7321">
              <w:rPr>
                <w:b w:val="0"/>
                <w:webHidden/>
              </w:rPr>
              <w:t>6</w:t>
            </w:r>
            <w:r w:rsidR="00316920" w:rsidRPr="00AB7321">
              <w:rPr>
                <w:b w:val="0"/>
                <w:webHidden/>
              </w:rPr>
              <w:fldChar w:fldCharType="end"/>
            </w:r>
          </w:hyperlink>
        </w:p>
        <w:p w14:paraId="27881E69" w14:textId="77777777" w:rsidR="00316920" w:rsidRPr="00AB7321" w:rsidRDefault="00316920" w:rsidP="00316920">
          <w:pPr>
            <w:pStyle w:val="TOC1"/>
            <w:rPr>
              <w:rFonts w:eastAsiaTheme="minorEastAsia"/>
              <w:b w:val="0"/>
              <w:lang w:eastAsia="en-GB"/>
            </w:rPr>
          </w:pPr>
          <w:hyperlink w:anchor="_Toc230596204" w:history="1">
            <w:r w:rsidRPr="00AB7321">
              <w:rPr>
                <w:rStyle w:val="Hyperlink"/>
                <w:b w:val="0"/>
              </w:rPr>
              <w:t>Element 3: Dissertation</w:t>
            </w:r>
            <w:r w:rsidRPr="00AB7321">
              <w:rPr>
                <w:b w:val="0"/>
                <w:webHidden/>
              </w:rPr>
              <w:tab/>
            </w:r>
            <w:r w:rsidRPr="00AB7321">
              <w:rPr>
                <w:b w:val="0"/>
                <w:webHidden/>
              </w:rPr>
              <w:fldChar w:fldCharType="begin"/>
            </w:r>
            <w:r w:rsidRPr="00AB7321">
              <w:rPr>
                <w:b w:val="0"/>
                <w:webHidden/>
              </w:rPr>
              <w:instrText xml:space="preserve"> PAGEREF _Toc230596204 \h </w:instrText>
            </w:r>
            <w:r w:rsidRPr="00AB7321">
              <w:rPr>
                <w:b w:val="0"/>
                <w:webHidden/>
              </w:rPr>
            </w:r>
            <w:r w:rsidRPr="00AB7321">
              <w:rPr>
                <w:b w:val="0"/>
                <w:webHidden/>
              </w:rPr>
              <w:fldChar w:fldCharType="separate"/>
            </w:r>
            <w:r w:rsidRPr="00AB7321">
              <w:rPr>
                <w:b w:val="0"/>
                <w:webHidden/>
              </w:rPr>
              <w:t>0</w:t>
            </w:r>
            <w:r w:rsidRPr="00AB7321">
              <w:rPr>
                <w:b w:val="0"/>
                <w:webHidden/>
              </w:rPr>
              <w:fldChar w:fldCharType="end"/>
            </w:r>
          </w:hyperlink>
        </w:p>
        <w:p w14:paraId="2C035E9D" w14:textId="77777777" w:rsidR="00316920" w:rsidRPr="00AB7321" w:rsidRDefault="00316920" w:rsidP="00316920">
          <w:pPr>
            <w:pStyle w:val="TOC1"/>
            <w:rPr>
              <w:rFonts w:eastAsiaTheme="minorEastAsia"/>
              <w:b w:val="0"/>
              <w:lang w:eastAsia="en-GB"/>
            </w:rPr>
          </w:pPr>
          <w:hyperlink w:anchor="_Toc230596205" w:history="1">
            <w:r w:rsidRPr="00AB7321">
              <w:rPr>
                <w:rStyle w:val="Hyperlink"/>
                <w:b w:val="0"/>
              </w:rPr>
              <w:t>DECLARATION</w:t>
            </w:r>
            <w:r w:rsidRPr="00AB7321">
              <w:rPr>
                <w:b w:val="0"/>
                <w:webHidden/>
              </w:rPr>
              <w:tab/>
            </w:r>
            <w:r w:rsidRPr="00AB7321">
              <w:rPr>
                <w:b w:val="0"/>
                <w:webHidden/>
              </w:rPr>
              <w:fldChar w:fldCharType="begin"/>
            </w:r>
            <w:r w:rsidRPr="00AB7321">
              <w:rPr>
                <w:b w:val="0"/>
                <w:webHidden/>
              </w:rPr>
              <w:instrText xml:space="preserve"> PAGEREF _Toc230596205 \h </w:instrText>
            </w:r>
            <w:r w:rsidRPr="00AB7321">
              <w:rPr>
                <w:b w:val="0"/>
                <w:webHidden/>
              </w:rPr>
            </w:r>
            <w:r w:rsidRPr="00AB7321">
              <w:rPr>
                <w:b w:val="0"/>
                <w:webHidden/>
              </w:rPr>
              <w:fldChar w:fldCharType="separate"/>
            </w:r>
            <w:r w:rsidRPr="00AB7321">
              <w:rPr>
                <w:b w:val="0"/>
                <w:webHidden/>
              </w:rPr>
              <w:t>0</w:t>
            </w:r>
            <w:r w:rsidRPr="00AB7321">
              <w:rPr>
                <w:b w:val="0"/>
                <w:webHidden/>
              </w:rPr>
              <w:fldChar w:fldCharType="end"/>
            </w:r>
          </w:hyperlink>
        </w:p>
        <w:p w14:paraId="185176EB" w14:textId="77777777" w:rsidR="00316920" w:rsidRPr="00AB7321" w:rsidRDefault="00316920" w:rsidP="00316920">
          <w:pPr>
            <w:pStyle w:val="TOC1"/>
            <w:rPr>
              <w:rFonts w:eastAsiaTheme="minorEastAsia"/>
              <w:b w:val="0"/>
              <w:lang w:eastAsia="en-GB"/>
            </w:rPr>
          </w:pPr>
          <w:hyperlink w:anchor="_Toc230596206" w:history="1">
            <w:r w:rsidRPr="00AB7321">
              <w:rPr>
                <w:rStyle w:val="Hyperlink"/>
                <w:b w:val="0"/>
              </w:rPr>
              <w:t>Acknowledgement</w:t>
            </w:r>
            <w:r w:rsidRPr="00AB7321">
              <w:rPr>
                <w:b w:val="0"/>
                <w:webHidden/>
              </w:rPr>
              <w:tab/>
            </w:r>
            <w:r w:rsidRPr="00AB7321">
              <w:rPr>
                <w:b w:val="0"/>
                <w:webHidden/>
              </w:rPr>
              <w:fldChar w:fldCharType="begin"/>
            </w:r>
            <w:r w:rsidRPr="00AB7321">
              <w:rPr>
                <w:b w:val="0"/>
                <w:webHidden/>
              </w:rPr>
              <w:instrText xml:space="preserve"> PAGEREF _Toc230596206 \h </w:instrText>
            </w:r>
            <w:r w:rsidRPr="00AB7321">
              <w:rPr>
                <w:b w:val="0"/>
                <w:webHidden/>
              </w:rPr>
            </w:r>
            <w:r w:rsidRPr="00AB7321">
              <w:rPr>
                <w:b w:val="0"/>
                <w:webHidden/>
              </w:rPr>
              <w:fldChar w:fldCharType="separate"/>
            </w:r>
            <w:r w:rsidRPr="00AB7321">
              <w:rPr>
                <w:b w:val="0"/>
                <w:webHidden/>
              </w:rPr>
              <w:t>2</w:t>
            </w:r>
            <w:r w:rsidRPr="00AB7321">
              <w:rPr>
                <w:b w:val="0"/>
                <w:webHidden/>
              </w:rPr>
              <w:fldChar w:fldCharType="end"/>
            </w:r>
          </w:hyperlink>
        </w:p>
        <w:p w14:paraId="084BCC99" w14:textId="77777777" w:rsidR="00316920" w:rsidRPr="00AB7321" w:rsidRDefault="00316920" w:rsidP="00316920">
          <w:pPr>
            <w:pStyle w:val="TOC1"/>
            <w:rPr>
              <w:rFonts w:eastAsiaTheme="minorEastAsia"/>
              <w:b w:val="0"/>
              <w:lang w:eastAsia="en-GB"/>
            </w:rPr>
          </w:pPr>
          <w:hyperlink w:anchor="_Toc230596207" w:history="1">
            <w:r w:rsidRPr="00AB7321">
              <w:rPr>
                <w:rStyle w:val="Hyperlink"/>
                <w:b w:val="0"/>
              </w:rPr>
              <w:t>Abstract</w:t>
            </w:r>
            <w:r w:rsidRPr="00AB7321">
              <w:rPr>
                <w:b w:val="0"/>
                <w:webHidden/>
              </w:rPr>
              <w:tab/>
            </w:r>
            <w:r w:rsidRPr="00AB7321">
              <w:rPr>
                <w:b w:val="0"/>
                <w:webHidden/>
              </w:rPr>
              <w:fldChar w:fldCharType="begin"/>
            </w:r>
            <w:r w:rsidRPr="00AB7321">
              <w:rPr>
                <w:b w:val="0"/>
                <w:webHidden/>
              </w:rPr>
              <w:instrText xml:space="preserve"> PAGEREF _Toc230596207 \h </w:instrText>
            </w:r>
            <w:r w:rsidRPr="00AB7321">
              <w:rPr>
                <w:b w:val="0"/>
                <w:webHidden/>
              </w:rPr>
            </w:r>
            <w:r w:rsidRPr="00AB7321">
              <w:rPr>
                <w:b w:val="0"/>
                <w:webHidden/>
              </w:rPr>
              <w:fldChar w:fldCharType="separate"/>
            </w:r>
            <w:r w:rsidRPr="00AB7321">
              <w:rPr>
                <w:b w:val="0"/>
                <w:webHidden/>
              </w:rPr>
              <w:t>3</w:t>
            </w:r>
            <w:r w:rsidRPr="00AB7321">
              <w:rPr>
                <w:b w:val="0"/>
                <w:webHidden/>
              </w:rPr>
              <w:fldChar w:fldCharType="end"/>
            </w:r>
          </w:hyperlink>
        </w:p>
        <w:p w14:paraId="5EF4B809" w14:textId="77777777" w:rsidR="00316920" w:rsidRPr="00AB7321" w:rsidRDefault="00316920" w:rsidP="00316920">
          <w:pPr>
            <w:pStyle w:val="TOC1"/>
            <w:rPr>
              <w:rFonts w:eastAsiaTheme="minorEastAsia"/>
              <w:b w:val="0"/>
              <w:lang w:eastAsia="en-GB"/>
            </w:rPr>
          </w:pPr>
          <w:hyperlink w:anchor="_Toc230596208" w:history="1">
            <w:r w:rsidRPr="00AB7321">
              <w:rPr>
                <w:rStyle w:val="Hyperlink"/>
                <w:b w:val="0"/>
              </w:rPr>
              <w:t>Chapter 1: Introduction</w:t>
            </w:r>
            <w:r w:rsidRPr="00AB7321">
              <w:rPr>
                <w:b w:val="0"/>
                <w:webHidden/>
              </w:rPr>
              <w:tab/>
            </w:r>
            <w:r w:rsidRPr="00AB7321">
              <w:rPr>
                <w:b w:val="0"/>
                <w:webHidden/>
              </w:rPr>
              <w:fldChar w:fldCharType="begin"/>
            </w:r>
            <w:r w:rsidRPr="00AB7321">
              <w:rPr>
                <w:b w:val="0"/>
                <w:webHidden/>
              </w:rPr>
              <w:instrText xml:space="preserve"> PAGEREF _Toc230596208 \h </w:instrText>
            </w:r>
            <w:r w:rsidRPr="00AB7321">
              <w:rPr>
                <w:b w:val="0"/>
                <w:webHidden/>
              </w:rPr>
            </w:r>
            <w:r w:rsidRPr="00AB7321">
              <w:rPr>
                <w:b w:val="0"/>
                <w:webHidden/>
              </w:rPr>
              <w:fldChar w:fldCharType="separate"/>
            </w:r>
            <w:r w:rsidRPr="00AB7321">
              <w:rPr>
                <w:b w:val="0"/>
                <w:webHidden/>
              </w:rPr>
              <w:t>4</w:t>
            </w:r>
            <w:r w:rsidRPr="00AB7321">
              <w:rPr>
                <w:b w:val="0"/>
                <w:webHidden/>
              </w:rPr>
              <w:fldChar w:fldCharType="end"/>
            </w:r>
          </w:hyperlink>
        </w:p>
        <w:p w14:paraId="6D4522C9"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09" w:history="1">
            <w:r w:rsidRPr="00AB7321">
              <w:rPr>
                <w:rStyle w:val="Hyperlink"/>
                <w:rFonts w:ascii="Arial" w:hAnsi="Arial" w:cs="Arial"/>
                <w:sz w:val="22"/>
              </w:rPr>
              <w:t>1.1 Introduction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_Toc230596209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4</w:t>
            </w:r>
            <w:r w:rsidRPr="00AB7321">
              <w:rPr>
                <w:rFonts w:ascii="Arial" w:hAnsi="Arial" w:cs="Arial"/>
                <w:webHidden/>
                <w:sz w:val="22"/>
              </w:rPr>
              <w:fldChar w:fldCharType="end"/>
            </w:r>
          </w:hyperlink>
        </w:p>
        <w:p w14:paraId="105459FB" w14:textId="77777777" w:rsidR="00316920" w:rsidRPr="00AB7321" w:rsidRDefault="00316920" w:rsidP="00316920">
          <w:pPr>
            <w:pStyle w:val="TOC3"/>
            <w:rPr>
              <w:rFonts w:eastAsiaTheme="minorEastAsia"/>
              <w:lang w:eastAsia="en-GB"/>
            </w:rPr>
          </w:pPr>
          <w:hyperlink w:anchor="_Toc230596210" w:history="1">
            <w:r w:rsidRPr="00AB7321">
              <w:rPr>
                <w:rStyle w:val="Hyperlink"/>
              </w:rPr>
              <w:t>1.1.1 Overview of the topic</w:t>
            </w:r>
            <w:r w:rsidRPr="00AB7321">
              <w:rPr>
                <w:webHidden/>
              </w:rPr>
              <w:tab/>
            </w:r>
            <w:r w:rsidRPr="00AB7321">
              <w:rPr>
                <w:webHidden/>
              </w:rPr>
              <w:fldChar w:fldCharType="begin"/>
            </w:r>
            <w:r w:rsidRPr="00AB7321">
              <w:rPr>
                <w:webHidden/>
              </w:rPr>
              <w:instrText xml:space="preserve"> PAGEREF _Toc230596210 \h </w:instrText>
            </w:r>
            <w:r w:rsidRPr="00AB7321">
              <w:rPr>
                <w:webHidden/>
              </w:rPr>
            </w:r>
            <w:r w:rsidRPr="00AB7321">
              <w:rPr>
                <w:webHidden/>
              </w:rPr>
              <w:fldChar w:fldCharType="separate"/>
            </w:r>
            <w:r w:rsidRPr="00AB7321">
              <w:rPr>
                <w:webHidden/>
              </w:rPr>
              <w:t>4</w:t>
            </w:r>
            <w:r w:rsidRPr="00AB7321">
              <w:rPr>
                <w:webHidden/>
              </w:rPr>
              <w:fldChar w:fldCharType="end"/>
            </w:r>
          </w:hyperlink>
        </w:p>
        <w:p w14:paraId="0F0CA776" w14:textId="77777777" w:rsidR="00316920" w:rsidRPr="00AB7321" w:rsidRDefault="00316920" w:rsidP="00316920">
          <w:pPr>
            <w:pStyle w:val="TOC3"/>
            <w:rPr>
              <w:rFonts w:eastAsiaTheme="minorEastAsia"/>
              <w:lang w:eastAsia="en-GB"/>
            </w:rPr>
          </w:pPr>
          <w:hyperlink w:anchor="_Toc230596211" w:history="1">
            <w:r w:rsidRPr="00AB7321">
              <w:rPr>
                <w:rStyle w:val="Hyperlink"/>
              </w:rPr>
              <w:t>1.1.2 Aim of the Dissertation</w:t>
            </w:r>
            <w:r w:rsidRPr="00AB7321">
              <w:rPr>
                <w:webHidden/>
              </w:rPr>
              <w:tab/>
            </w:r>
            <w:r w:rsidRPr="00AB7321">
              <w:rPr>
                <w:webHidden/>
              </w:rPr>
              <w:fldChar w:fldCharType="begin"/>
            </w:r>
            <w:r w:rsidRPr="00AB7321">
              <w:rPr>
                <w:webHidden/>
              </w:rPr>
              <w:instrText xml:space="preserve"> PAGEREF _Toc230596211 \h </w:instrText>
            </w:r>
            <w:r w:rsidRPr="00AB7321">
              <w:rPr>
                <w:webHidden/>
              </w:rPr>
            </w:r>
            <w:r w:rsidRPr="00AB7321">
              <w:rPr>
                <w:webHidden/>
              </w:rPr>
              <w:fldChar w:fldCharType="separate"/>
            </w:r>
            <w:r w:rsidRPr="00AB7321">
              <w:rPr>
                <w:webHidden/>
              </w:rPr>
              <w:t>4</w:t>
            </w:r>
            <w:r w:rsidRPr="00AB7321">
              <w:rPr>
                <w:webHidden/>
              </w:rPr>
              <w:fldChar w:fldCharType="end"/>
            </w:r>
          </w:hyperlink>
        </w:p>
        <w:p w14:paraId="738112F6"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12" w:history="1">
            <w:r w:rsidRPr="00AB7321">
              <w:rPr>
                <w:rStyle w:val="Hyperlink"/>
                <w:rFonts w:ascii="Arial" w:hAnsi="Arial" w:cs="Arial"/>
                <w:sz w:val="22"/>
              </w:rPr>
              <w:t>1.2 Definitions and Terminology</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_Toc230596212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5</w:t>
            </w:r>
            <w:r w:rsidRPr="00AB7321">
              <w:rPr>
                <w:rFonts w:ascii="Arial" w:hAnsi="Arial" w:cs="Arial"/>
                <w:webHidden/>
                <w:sz w:val="22"/>
              </w:rPr>
              <w:fldChar w:fldCharType="end"/>
            </w:r>
          </w:hyperlink>
        </w:p>
        <w:p w14:paraId="39C150F1" w14:textId="77777777" w:rsidR="00316920" w:rsidRPr="00AB7321" w:rsidRDefault="00316920" w:rsidP="00316920">
          <w:pPr>
            <w:pStyle w:val="TOC3"/>
            <w:rPr>
              <w:rFonts w:eastAsiaTheme="minorEastAsia"/>
              <w:lang w:eastAsia="en-GB"/>
            </w:rPr>
          </w:pPr>
          <w:hyperlink w:anchor="_Toc230596213" w:history="1">
            <w:r w:rsidRPr="00AB7321">
              <w:rPr>
                <w:rStyle w:val="Hyperlink"/>
              </w:rPr>
              <w:t>1.2.1 Key Definations</w:t>
            </w:r>
            <w:r w:rsidRPr="00AB7321">
              <w:rPr>
                <w:webHidden/>
              </w:rPr>
              <w:tab/>
            </w:r>
            <w:r w:rsidRPr="00AB7321">
              <w:rPr>
                <w:webHidden/>
              </w:rPr>
              <w:fldChar w:fldCharType="begin"/>
            </w:r>
            <w:r w:rsidRPr="00AB7321">
              <w:rPr>
                <w:webHidden/>
              </w:rPr>
              <w:instrText xml:space="preserve"> PAGEREF _Toc230596213 \h </w:instrText>
            </w:r>
            <w:r w:rsidRPr="00AB7321">
              <w:rPr>
                <w:webHidden/>
              </w:rPr>
            </w:r>
            <w:r w:rsidRPr="00AB7321">
              <w:rPr>
                <w:webHidden/>
              </w:rPr>
              <w:fldChar w:fldCharType="separate"/>
            </w:r>
            <w:r w:rsidRPr="00AB7321">
              <w:rPr>
                <w:webHidden/>
              </w:rPr>
              <w:t>5</w:t>
            </w:r>
            <w:r w:rsidRPr="00AB7321">
              <w:rPr>
                <w:webHidden/>
              </w:rPr>
              <w:fldChar w:fldCharType="end"/>
            </w:r>
          </w:hyperlink>
        </w:p>
        <w:p w14:paraId="484B04D8" w14:textId="77777777" w:rsidR="00316920" w:rsidRPr="00AB7321" w:rsidRDefault="00316920" w:rsidP="00316920">
          <w:pPr>
            <w:pStyle w:val="TOC3"/>
            <w:rPr>
              <w:rFonts w:eastAsiaTheme="minorEastAsia"/>
              <w:lang w:eastAsia="en-GB"/>
            </w:rPr>
          </w:pPr>
          <w:hyperlink w:anchor="_Toc230596214" w:history="1">
            <w:r w:rsidRPr="00AB7321">
              <w:rPr>
                <w:rStyle w:val="Hyperlink"/>
              </w:rPr>
              <w:t>1.2.1 Acronyms and Abbrebiations</w:t>
            </w:r>
            <w:r w:rsidRPr="00AB7321">
              <w:rPr>
                <w:webHidden/>
              </w:rPr>
              <w:tab/>
            </w:r>
            <w:r w:rsidRPr="00AB7321">
              <w:rPr>
                <w:webHidden/>
              </w:rPr>
              <w:fldChar w:fldCharType="begin"/>
            </w:r>
            <w:r w:rsidRPr="00AB7321">
              <w:rPr>
                <w:webHidden/>
              </w:rPr>
              <w:instrText xml:space="preserve"> PAGEREF _Toc230596214 \h </w:instrText>
            </w:r>
            <w:r w:rsidRPr="00AB7321">
              <w:rPr>
                <w:webHidden/>
              </w:rPr>
            </w:r>
            <w:r w:rsidRPr="00AB7321">
              <w:rPr>
                <w:webHidden/>
              </w:rPr>
              <w:fldChar w:fldCharType="separate"/>
            </w:r>
            <w:r w:rsidRPr="00AB7321">
              <w:rPr>
                <w:webHidden/>
              </w:rPr>
              <w:t>5</w:t>
            </w:r>
            <w:r w:rsidRPr="00AB7321">
              <w:rPr>
                <w:webHidden/>
              </w:rPr>
              <w:fldChar w:fldCharType="end"/>
            </w:r>
          </w:hyperlink>
        </w:p>
        <w:p w14:paraId="01059D67"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15" w:history="1">
            <w:r w:rsidRPr="00AB7321">
              <w:rPr>
                <w:rStyle w:val="Hyperlink"/>
                <w:rFonts w:ascii="Arial" w:hAnsi="Arial" w:cs="Arial"/>
                <w:sz w:val="22"/>
              </w:rPr>
              <w:t>1.3 Rationale for Research</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_Toc230596215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5</w:t>
            </w:r>
            <w:r w:rsidRPr="00AB7321">
              <w:rPr>
                <w:rFonts w:ascii="Arial" w:hAnsi="Arial" w:cs="Arial"/>
                <w:webHidden/>
                <w:sz w:val="22"/>
              </w:rPr>
              <w:fldChar w:fldCharType="end"/>
            </w:r>
          </w:hyperlink>
        </w:p>
        <w:p w14:paraId="4F741E1B" w14:textId="77777777" w:rsidR="00316920" w:rsidRPr="00AB7321" w:rsidRDefault="00316920" w:rsidP="00316920">
          <w:pPr>
            <w:pStyle w:val="TOC3"/>
            <w:rPr>
              <w:rFonts w:eastAsiaTheme="minorEastAsia"/>
              <w:lang w:eastAsia="en-GB"/>
            </w:rPr>
          </w:pPr>
          <w:hyperlink w:anchor="_Toc230596216" w:history="1">
            <w:r w:rsidRPr="00AB7321">
              <w:rPr>
                <w:rStyle w:val="Hyperlink"/>
              </w:rPr>
              <w:t>1.3.1 Purpose of the research</w:t>
            </w:r>
            <w:r w:rsidRPr="00AB7321">
              <w:rPr>
                <w:webHidden/>
              </w:rPr>
              <w:tab/>
            </w:r>
            <w:r w:rsidRPr="00AB7321">
              <w:rPr>
                <w:webHidden/>
              </w:rPr>
              <w:fldChar w:fldCharType="begin"/>
            </w:r>
            <w:r w:rsidRPr="00AB7321">
              <w:rPr>
                <w:webHidden/>
              </w:rPr>
              <w:instrText xml:space="preserve"> PAGEREF _Toc230596216 \h </w:instrText>
            </w:r>
            <w:r w:rsidRPr="00AB7321">
              <w:rPr>
                <w:webHidden/>
              </w:rPr>
            </w:r>
            <w:r w:rsidRPr="00AB7321">
              <w:rPr>
                <w:webHidden/>
              </w:rPr>
              <w:fldChar w:fldCharType="separate"/>
            </w:r>
            <w:r w:rsidRPr="00AB7321">
              <w:rPr>
                <w:webHidden/>
              </w:rPr>
              <w:t>5</w:t>
            </w:r>
            <w:r w:rsidRPr="00AB7321">
              <w:rPr>
                <w:webHidden/>
              </w:rPr>
              <w:fldChar w:fldCharType="end"/>
            </w:r>
          </w:hyperlink>
        </w:p>
        <w:p w14:paraId="34B3D9A9" w14:textId="77777777" w:rsidR="00316920" w:rsidRPr="00AB7321" w:rsidRDefault="00316920" w:rsidP="00316920">
          <w:pPr>
            <w:pStyle w:val="TOC3"/>
            <w:rPr>
              <w:rFonts w:eastAsiaTheme="minorEastAsia"/>
              <w:lang w:eastAsia="en-GB"/>
            </w:rPr>
          </w:pPr>
          <w:hyperlink w:anchor="_Toc230596217" w:history="1">
            <w:r w:rsidRPr="00AB7321">
              <w:rPr>
                <w:rStyle w:val="Hyperlink"/>
              </w:rPr>
              <w:t>1.3.2 Research Problem and Research Gaps</w:t>
            </w:r>
            <w:r w:rsidRPr="00AB7321">
              <w:rPr>
                <w:webHidden/>
              </w:rPr>
              <w:tab/>
            </w:r>
            <w:r w:rsidRPr="00AB7321">
              <w:rPr>
                <w:webHidden/>
              </w:rPr>
              <w:fldChar w:fldCharType="begin"/>
            </w:r>
            <w:r w:rsidRPr="00AB7321">
              <w:rPr>
                <w:webHidden/>
              </w:rPr>
              <w:instrText xml:space="preserve"> PAGEREF _Toc230596217 \h </w:instrText>
            </w:r>
            <w:r w:rsidRPr="00AB7321">
              <w:rPr>
                <w:webHidden/>
              </w:rPr>
            </w:r>
            <w:r w:rsidRPr="00AB7321">
              <w:rPr>
                <w:webHidden/>
              </w:rPr>
              <w:fldChar w:fldCharType="separate"/>
            </w:r>
            <w:r w:rsidRPr="00AB7321">
              <w:rPr>
                <w:webHidden/>
              </w:rPr>
              <w:t>6</w:t>
            </w:r>
            <w:r w:rsidRPr="00AB7321">
              <w:rPr>
                <w:webHidden/>
              </w:rPr>
              <w:fldChar w:fldCharType="end"/>
            </w:r>
          </w:hyperlink>
        </w:p>
        <w:p w14:paraId="72B20441"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18" w:history="1">
            <w:r w:rsidRPr="00AB7321">
              <w:rPr>
                <w:rStyle w:val="Hyperlink"/>
                <w:rFonts w:ascii="Arial" w:hAnsi="Arial" w:cs="Arial"/>
                <w:sz w:val="22"/>
              </w:rPr>
              <w:t>1.4 Aim and Objectives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_Toc230596218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6</w:t>
            </w:r>
            <w:r w:rsidRPr="00AB7321">
              <w:rPr>
                <w:rFonts w:ascii="Arial" w:hAnsi="Arial" w:cs="Arial"/>
                <w:webHidden/>
                <w:sz w:val="22"/>
              </w:rPr>
              <w:fldChar w:fldCharType="end"/>
            </w:r>
          </w:hyperlink>
        </w:p>
        <w:p w14:paraId="325A25FA" w14:textId="77777777" w:rsidR="00316920" w:rsidRPr="00AB7321" w:rsidRDefault="00316920" w:rsidP="00316920">
          <w:pPr>
            <w:pStyle w:val="TOC3"/>
            <w:rPr>
              <w:rFonts w:eastAsiaTheme="minorEastAsia"/>
              <w:lang w:eastAsia="en-GB"/>
            </w:rPr>
          </w:pPr>
          <w:hyperlink w:anchor="_Toc230596219" w:history="1">
            <w:r w:rsidRPr="00AB7321">
              <w:rPr>
                <w:rStyle w:val="Hyperlink"/>
              </w:rPr>
              <w:t>1.4.1 Research Aim</w:t>
            </w:r>
            <w:r w:rsidRPr="00AB7321">
              <w:rPr>
                <w:webHidden/>
              </w:rPr>
              <w:tab/>
            </w:r>
            <w:r w:rsidRPr="00AB7321">
              <w:rPr>
                <w:webHidden/>
              </w:rPr>
              <w:fldChar w:fldCharType="begin"/>
            </w:r>
            <w:r w:rsidRPr="00AB7321">
              <w:rPr>
                <w:webHidden/>
              </w:rPr>
              <w:instrText xml:space="preserve"> PAGEREF _Toc230596219 \h </w:instrText>
            </w:r>
            <w:r w:rsidRPr="00AB7321">
              <w:rPr>
                <w:webHidden/>
              </w:rPr>
            </w:r>
            <w:r w:rsidRPr="00AB7321">
              <w:rPr>
                <w:webHidden/>
              </w:rPr>
              <w:fldChar w:fldCharType="separate"/>
            </w:r>
            <w:r w:rsidRPr="00AB7321">
              <w:rPr>
                <w:webHidden/>
              </w:rPr>
              <w:t>6</w:t>
            </w:r>
            <w:r w:rsidRPr="00AB7321">
              <w:rPr>
                <w:webHidden/>
              </w:rPr>
              <w:fldChar w:fldCharType="end"/>
            </w:r>
          </w:hyperlink>
        </w:p>
        <w:p w14:paraId="476FC51B" w14:textId="77777777" w:rsidR="00316920" w:rsidRPr="00AB7321" w:rsidRDefault="00316920" w:rsidP="00316920">
          <w:pPr>
            <w:pStyle w:val="TOC3"/>
            <w:rPr>
              <w:rFonts w:eastAsiaTheme="minorEastAsia"/>
              <w:lang w:eastAsia="en-GB"/>
            </w:rPr>
          </w:pPr>
          <w:hyperlink w:anchor="_Toc230596220" w:history="1">
            <w:r w:rsidRPr="00AB7321">
              <w:rPr>
                <w:rStyle w:val="Hyperlink"/>
              </w:rPr>
              <w:t>1.4.2 Research Objective</w:t>
            </w:r>
            <w:r w:rsidRPr="00AB7321">
              <w:rPr>
                <w:webHidden/>
              </w:rPr>
              <w:tab/>
            </w:r>
            <w:r w:rsidRPr="00AB7321">
              <w:rPr>
                <w:webHidden/>
              </w:rPr>
              <w:fldChar w:fldCharType="begin"/>
            </w:r>
            <w:r w:rsidRPr="00AB7321">
              <w:rPr>
                <w:webHidden/>
              </w:rPr>
              <w:instrText xml:space="preserve"> PAGEREF _Toc230596220 \h </w:instrText>
            </w:r>
            <w:r w:rsidRPr="00AB7321">
              <w:rPr>
                <w:webHidden/>
              </w:rPr>
            </w:r>
            <w:r w:rsidRPr="00AB7321">
              <w:rPr>
                <w:webHidden/>
              </w:rPr>
              <w:fldChar w:fldCharType="separate"/>
            </w:r>
            <w:r w:rsidRPr="00AB7321">
              <w:rPr>
                <w:webHidden/>
              </w:rPr>
              <w:t>7</w:t>
            </w:r>
            <w:r w:rsidRPr="00AB7321">
              <w:rPr>
                <w:webHidden/>
              </w:rPr>
              <w:fldChar w:fldCharType="end"/>
            </w:r>
          </w:hyperlink>
        </w:p>
        <w:p w14:paraId="25E97C1F"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21" w:history="1">
            <w:r w:rsidRPr="00AB7321">
              <w:rPr>
                <w:rStyle w:val="Hyperlink"/>
                <w:rFonts w:ascii="Arial" w:hAnsi="Arial" w:cs="Arial"/>
                <w:sz w:val="22"/>
              </w:rPr>
              <w:t>1.5 Conclusion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_Toc230596221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7</w:t>
            </w:r>
            <w:r w:rsidRPr="00AB7321">
              <w:rPr>
                <w:rFonts w:ascii="Arial" w:hAnsi="Arial" w:cs="Arial"/>
                <w:webHidden/>
                <w:sz w:val="22"/>
              </w:rPr>
              <w:fldChar w:fldCharType="end"/>
            </w:r>
          </w:hyperlink>
        </w:p>
        <w:p w14:paraId="094B668A" w14:textId="77777777" w:rsidR="00316920" w:rsidRPr="00AB7321" w:rsidRDefault="00316920" w:rsidP="00316920">
          <w:pPr>
            <w:pStyle w:val="TOC3"/>
            <w:rPr>
              <w:rFonts w:eastAsiaTheme="minorEastAsia"/>
              <w:lang w:eastAsia="en-GB"/>
            </w:rPr>
          </w:pPr>
          <w:hyperlink w:anchor="_Toc230596222" w:history="1">
            <w:r w:rsidRPr="00AB7321">
              <w:rPr>
                <w:rStyle w:val="Hyperlink"/>
              </w:rPr>
              <w:t>1.5.1 Summary of Introduction Chapter</w:t>
            </w:r>
            <w:r w:rsidRPr="00AB7321">
              <w:rPr>
                <w:webHidden/>
              </w:rPr>
              <w:tab/>
            </w:r>
            <w:r w:rsidRPr="00AB7321">
              <w:rPr>
                <w:webHidden/>
              </w:rPr>
              <w:fldChar w:fldCharType="begin"/>
            </w:r>
            <w:r w:rsidRPr="00AB7321">
              <w:rPr>
                <w:webHidden/>
              </w:rPr>
              <w:instrText xml:space="preserve"> PAGEREF _Toc230596222 \h </w:instrText>
            </w:r>
            <w:r w:rsidRPr="00AB7321">
              <w:rPr>
                <w:webHidden/>
              </w:rPr>
            </w:r>
            <w:r w:rsidRPr="00AB7321">
              <w:rPr>
                <w:webHidden/>
              </w:rPr>
              <w:fldChar w:fldCharType="separate"/>
            </w:r>
            <w:r w:rsidRPr="00AB7321">
              <w:rPr>
                <w:webHidden/>
              </w:rPr>
              <w:t>7</w:t>
            </w:r>
            <w:r w:rsidRPr="00AB7321">
              <w:rPr>
                <w:webHidden/>
              </w:rPr>
              <w:fldChar w:fldCharType="end"/>
            </w:r>
          </w:hyperlink>
        </w:p>
        <w:p w14:paraId="2CA9753B" w14:textId="77777777" w:rsidR="00316920" w:rsidRPr="00AB7321" w:rsidRDefault="00316920" w:rsidP="00316920">
          <w:pPr>
            <w:pStyle w:val="TOC3"/>
            <w:rPr>
              <w:rFonts w:eastAsiaTheme="minorEastAsia"/>
              <w:lang w:eastAsia="en-GB"/>
            </w:rPr>
          </w:pPr>
          <w:hyperlink w:anchor="_Toc230596223" w:history="1">
            <w:r w:rsidRPr="00AB7321">
              <w:rPr>
                <w:rStyle w:val="Hyperlink"/>
              </w:rPr>
              <w:t>1.5.2 Signpost of Chapter 2</w:t>
            </w:r>
            <w:r w:rsidRPr="00AB7321">
              <w:rPr>
                <w:webHidden/>
              </w:rPr>
              <w:tab/>
            </w:r>
            <w:r w:rsidRPr="00AB7321">
              <w:rPr>
                <w:webHidden/>
              </w:rPr>
              <w:fldChar w:fldCharType="begin"/>
            </w:r>
            <w:r w:rsidRPr="00AB7321">
              <w:rPr>
                <w:webHidden/>
              </w:rPr>
              <w:instrText xml:space="preserve"> PAGEREF _Toc230596223 \h </w:instrText>
            </w:r>
            <w:r w:rsidRPr="00AB7321">
              <w:rPr>
                <w:webHidden/>
              </w:rPr>
            </w:r>
            <w:r w:rsidRPr="00AB7321">
              <w:rPr>
                <w:webHidden/>
              </w:rPr>
              <w:fldChar w:fldCharType="separate"/>
            </w:r>
            <w:r w:rsidRPr="00AB7321">
              <w:rPr>
                <w:webHidden/>
              </w:rPr>
              <w:t>7</w:t>
            </w:r>
            <w:r w:rsidRPr="00AB7321">
              <w:rPr>
                <w:webHidden/>
              </w:rPr>
              <w:fldChar w:fldCharType="end"/>
            </w:r>
          </w:hyperlink>
        </w:p>
        <w:p w14:paraId="7C031BA4" w14:textId="77777777" w:rsidR="00316920" w:rsidRPr="00AB7321" w:rsidRDefault="00316920" w:rsidP="00316920">
          <w:pPr>
            <w:pStyle w:val="TOC1"/>
            <w:rPr>
              <w:rFonts w:eastAsiaTheme="minorEastAsia"/>
              <w:b w:val="0"/>
              <w:lang w:eastAsia="en-GB"/>
            </w:rPr>
          </w:pPr>
          <w:hyperlink w:anchor="_Toc230596224" w:history="1">
            <w:r w:rsidRPr="00AB7321">
              <w:rPr>
                <w:rStyle w:val="Hyperlink"/>
                <w:b w:val="0"/>
              </w:rPr>
              <w:t>2. CHAPTER 2 – Background Information and Analysis</w:t>
            </w:r>
            <w:r w:rsidRPr="00AB7321">
              <w:rPr>
                <w:b w:val="0"/>
                <w:webHidden/>
              </w:rPr>
              <w:tab/>
            </w:r>
            <w:r w:rsidRPr="00AB7321">
              <w:rPr>
                <w:b w:val="0"/>
                <w:webHidden/>
              </w:rPr>
              <w:fldChar w:fldCharType="begin"/>
            </w:r>
            <w:r w:rsidRPr="00AB7321">
              <w:rPr>
                <w:b w:val="0"/>
                <w:webHidden/>
              </w:rPr>
              <w:instrText xml:space="preserve"> PAGEREF _Toc230596224 \h </w:instrText>
            </w:r>
            <w:r w:rsidRPr="00AB7321">
              <w:rPr>
                <w:b w:val="0"/>
                <w:webHidden/>
              </w:rPr>
            </w:r>
            <w:r w:rsidRPr="00AB7321">
              <w:rPr>
                <w:b w:val="0"/>
                <w:webHidden/>
              </w:rPr>
              <w:fldChar w:fldCharType="separate"/>
            </w:r>
            <w:r w:rsidRPr="00AB7321">
              <w:rPr>
                <w:b w:val="0"/>
                <w:webHidden/>
              </w:rPr>
              <w:t>8</w:t>
            </w:r>
            <w:r w:rsidRPr="00AB7321">
              <w:rPr>
                <w:b w:val="0"/>
                <w:webHidden/>
              </w:rPr>
              <w:fldChar w:fldCharType="end"/>
            </w:r>
          </w:hyperlink>
        </w:p>
        <w:p w14:paraId="1E486029"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25" w:history="1">
            <w:r w:rsidRPr="00AB7321">
              <w:rPr>
                <w:rStyle w:val="Hyperlink"/>
                <w:rFonts w:ascii="Arial" w:hAnsi="Arial" w:cs="Arial"/>
                <w:sz w:val="22"/>
              </w:rPr>
              <w:t>2.1 Introduction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_Toc230596225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8</w:t>
            </w:r>
            <w:r w:rsidRPr="00AB7321">
              <w:rPr>
                <w:rFonts w:ascii="Arial" w:hAnsi="Arial" w:cs="Arial"/>
                <w:webHidden/>
                <w:sz w:val="22"/>
              </w:rPr>
              <w:fldChar w:fldCharType="end"/>
            </w:r>
          </w:hyperlink>
        </w:p>
        <w:p w14:paraId="599DC8DA"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26" w:history="1">
            <w:r w:rsidRPr="00AB7321">
              <w:rPr>
                <w:rStyle w:val="Hyperlink"/>
                <w:rFonts w:ascii="Arial" w:hAnsi="Arial" w:cs="Arial"/>
                <w:sz w:val="22"/>
              </w:rPr>
              <w:t>2.2 Historical Background</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_Toc230596226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8</w:t>
            </w:r>
            <w:r w:rsidRPr="00AB7321">
              <w:rPr>
                <w:rFonts w:ascii="Arial" w:hAnsi="Arial" w:cs="Arial"/>
                <w:webHidden/>
                <w:sz w:val="22"/>
              </w:rPr>
              <w:fldChar w:fldCharType="end"/>
            </w:r>
          </w:hyperlink>
        </w:p>
        <w:p w14:paraId="152F49BC" w14:textId="77777777" w:rsidR="00316920" w:rsidRPr="00AB7321" w:rsidRDefault="00316920" w:rsidP="00316920">
          <w:pPr>
            <w:pStyle w:val="TOC3"/>
            <w:rPr>
              <w:rFonts w:eastAsiaTheme="minorEastAsia"/>
              <w:lang w:eastAsia="en-GB"/>
            </w:rPr>
          </w:pPr>
          <w:hyperlink w:anchor="_Toc230596227" w:history="1">
            <w:r w:rsidRPr="00AB7321">
              <w:rPr>
                <w:rStyle w:val="Hyperlink"/>
              </w:rPr>
              <w:t>2.2.1 Development of the Topic</w:t>
            </w:r>
            <w:r w:rsidRPr="00AB7321">
              <w:rPr>
                <w:webHidden/>
              </w:rPr>
              <w:tab/>
            </w:r>
            <w:r w:rsidRPr="00AB7321">
              <w:rPr>
                <w:webHidden/>
              </w:rPr>
              <w:fldChar w:fldCharType="begin"/>
            </w:r>
            <w:r w:rsidRPr="00AB7321">
              <w:rPr>
                <w:webHidden/>
              </w:rPr>
              <w:instrText xml:space="preserve"> PAGEREF _Toc230596227 \h </w:instrText>
            </w:r>
            <w:r w:rsidRPr="00AB7321">
              <w:rPr>
                <w:webHidden/>
              </w:rPr>
            </w:r>
            <w:r w:rsidRPr="00AB7321">
              <w:rPr>
                <w:webHidden/>
              </w:rPr>
              <w:fldChar w:fldCharType="separate"/>
            </w:r>
            <w:r w:rsidRPr="00AB7321">
              <w:rPr>
                <w:webHidden/>
              </w:rPr>
              <w:t>8</w:t>
            </w:r>
            <w:r w:rsidRPr="00AB7321">
              <w:rPr>
                <w:webHidden/>
              </w:rPr>
              <w:fldChar w:fldCharType="end"/>
            </w:r>
          </w:hyperlink>
        </w:p>
        <w:p w14:paraId="522C7269" w14:textId="77777777" w:rsidR="00316920" w:rsidRPr="00AB7321" w:rsidRDefault="00316920" w:rsidP="00316920">
          <w:pPr>
            <w:pStyle w:val="TOC3"/>
            <w:rPr>
              <w:rFonts w:eastAsiaTheme="minorEastAsia"/>
              <w:lang w:eastAsia="en-GB"/>
            </w:rPr>
          </w:pPr>
          <w:hyperlink w:anchor="_Toc230596228" w:history="1">
            <w:r w:rsidRPr="00AB7321">
              <w:rPr>
                <w:rStyle w:val="Hyperlink"/>
              </w:rPr>
              <w:t>2.2.2 Significant Historical Figures and Contributions</w:t>
            </w:r>
            <w:r w:rsidRPr="00AB7321">
              <w:rPr>
                <w:webHidden/>
              </w:rPr>
              <w:tab/>
            </w:r>
            <w:r w:rsidRPr="00AB7321">
              <w:rPr>
                <w:webHidden/>
              </w:rPr>
              <w:fldChar w:fldCharType="begin"/>
            </w:r>
            <w:r w:rsidRPr="00AB7321">
              <w:rPr>
                <w:webHidden/>
              </w:rPr>
              <w:instrText xml:space="preserve"> PAGEREF _Toc230596228 \h </w:instrText>
            </w:r>
            <w:r w:rsidRPr="00AB7321">
              <w:rPr>
                <w:webHidden/>
              </w:rPr>
            </w:r>
            <w:r w:rsidRPr="00AB7321">
              <w:rPr>
                <w:webHidden/>
              </w:rPr>
              <w:fldChar w:fldCharType="separate"/>
            </w:r>
            <w:r w:rsidRPr="00AB7321">
              <w:rPr>
                <w:webHidden/>
              </w:rPr>
              <w:t>9</w:t>
            </w:r>
            <w:r w:rsidRPr="00AB7321">
              <w:rPr>
                <w:webHidden/>
              </w:rPr>
              <w:fldChar w:fldCharType="end"/>
            </w:r>
          </w:hyperlink>
        </w:p>
        <w:p w14:paraId="0E2DFA11"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29" w:history="1">
            <w:r w:rsidRPr="00AB7321">
              <w:rPr>
                <w:rStyle w:val="Hyperlink"/>
                <w:rFonts w:ascii="Arial" w:hAnsi="Arial" w:cs="Arial"/>
                <w:sz w:val="22"/>
              </w:rPr>
              <w:t>2.3 Theoretical Background</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_Toc230596229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10</w:t>
            </w:r>
            <w:r w:rsidRPr="00AB7321">
              <w:rPr>
                <w:rFonts w:ascii="Arial" w:hAnsi="Arial" w:cs="Arial"/>
                <w:webHidden/>
                <w:sz w:val="22"/>
              </w:rPr>
              <w:fldChar w:fldCharType="end"/>
            </w:r>
          </w:hyperlink>
        </w:p>
        <w:p w14:paraId="14DF2270" w14:textId="77777777" w:rsidR="00316920" w:rsidRPr="00AB7321" w:rsidRDefault="00316920" w:rsidP="00316920">
          <w:pPr>
            <w:pStyle w:val="TOC3"/>
            <w:rPr>
              <w:rFonts w:eastAsiaTheme="minorEastAsia"/>
              <w:lang w:eastAsia="en-GB"/>
            </w:rPr>
          </w:pPr>
          <w:hyperlink w:anchor="_Toc230596230" w:history="1">
            <w:r w:rsidRPr="00AB7321">
              <w:rPr>
                <w:rStyle w:val="Hyperlink"/>
              </w:rPr>
              <w:t>2.3.1 Key Theories and Concepts</w:t>
            </w:r>
            <w:r w:rsidRPr="00AB7321">
              <w:rPr>
                <w:webHidden/>
              </w:rPr>
              <w:tab/>
            </w:r>
            <w:r w:rsidRPr="00AB7321">
              <w:rPr>
                <w:webHidden/>
              </w:rPr>
              <w:fldChar w:fldCharType="begin"/>
            </w:r>
            <w:r w:rsidRPr="00AB7321">
              <w:rPr>
                <w:webHidden/>
              </w:rPr>
              <w:instrText xml:space="preserve"> PAGEREF _Toc230596230 \h </w:instrText>
            </w:r>
            <w:r w:rsidRPr="00AB7321">
              <w:rPr>
                <w:webHidden/>
              </w:rPr>
            </w:r>
            <w:r w:rsidRPr="00AB7321">
              <w:rPr>
                <w:webHidden/>
              </w:rPr>
              <w:fldChar w:fldCharType="separate"/>
            </w:r>
            <w:r w:rsidRPr="00AB7321">
              <w:rPr>
                <w:webHidden/>
              </w:rPr>
              <w:t>10</w:t>
            </w:r>
            <w:r w:rsidRPr="00AB7321">
              <w:rPr>
                <w:webHidden/>
              </w:rPr>
              <w:fldChar w:fldCharType="end"/>
            </w:r>
          </w:hyperlink>
        </w:p>
        <w:p w14:paraId="4F38E85F" w14:textId="77777777" w:rsidR="00316920" w:rsidRPr="00AB7321" w:rsidRDefault="00316920" w:rsidP="00316920">
          <w:pPr>
            <w:pStyle w:val="TOC3"/>
            <w:rPr>
              <w:rFonts w:eastAsiaTheme="minorEastAsia"/>
              <w:lang w:eastAsia="en-GB"/>
            </w:rPr>
          </w:pPr>
          <w:hyperlink w:anchor="_Toc230596231" w:history="1">
            <w:r w:rsidRPr="00AB7321">
              <w:rPr>
                <w:rStyle w:val="Hyperlink"/>
              </w:rPr>
              <w:t>2.3.2 Application of Theories</w:t>
            </w:r>
            <w:r w:rsidRPr="00AB7321">
              <w:rPr>
                <w:webHidden/>
              </w:rPr>
              <w:tab/>
            </w:r>
            <w:r w:rsidRPr="00AB7321">
              <w:rPr>
                <w:webHidden/>
              </w:rPr>
              <w:fldChar w:fldCharType="begin"/>
            </w:r>
            <w:r w:rsidRPr="00AB7321">
              <w:rPr>
                <w:webHidden/>
              </w:rPr>
              <w:instrText xml:space="preserve"> PAGEREF _Toc230596231 \h </w:instrText>
            </w:r>
            <w:r w:rsidRPr="00AB7321">
              <w:rPr>
                <w:webHidden/>
              </w:rPr>
            </w:r>
            <w:r w:rsidRPr="00AB7321">
              <w:rPr>
                <w:webHidden/>
              </w:rPr>
              <w:fldChar w:fldCharType="separate"/>
            </w:r>
            <w:r w:rsidRPr="00AB7321">
              <w:rPr>
                <w:webHidden/>
              </w:rPr>
              <w:t>10</w:t>
            </w:r>
            <w:r w:rsidRPr="00AB7321">
              <w:rPr>
                <w:webHidden/>
              </w:rPr>
              <w:fldChar w:fldCharType="end"/>
            </w:r>
          </w:hyperlink>
        </w:p>
        <w:p w14:paraId="55375B81" w14:textId="77777777" w:rsidR="00316920" w:rsidRPr="00AB7321" w:rsidRDefault="00316920" w:rsidP="00316920">
          <w:pPr>
            <w:pStyle w:val="TOC3"/>
            <w:rPr>
              <w:rFonts w:eastAsiaTheme="minorEastAsia"/>
              <w:lang w:eastAsia="en-GB"/>
            </w:rPr>
          </w:pPr>
          <w:hyperlink w:anchor="_Toc230596232" w:history="1">
            <w:r w:rsidRPr="00AB7321">
              <w:rPr>
                <w:rStyle w:val="Hyperlink"/>
              </w:rPr>
              <w:t>2.3.3 Critical Evaluation</w:t>
            </w:r>
            <w:r w:rsidRPr="00AB7321">
              <w:rPr>
                <w:webHidden/>
              </w:rPr>
              <w:tab/>
            </w:r>
            <w:r w:rsidRPr="00AB7321">
              <w:rPr>
                <w:webHidden/>
              </w:rPr>
              <w:fldChar w:fldCharType="begin"/>
            </w:r>
            <w:r w:rsidRPr="00AB7321">
              <w:rPr>
                <w:webHidden/>
              </w:rPr>
              <w:instrText xml:space="preserve"> PAGEREF _Toc230596232 \h </w:instrText>
            </w:r>
            <w:r w:rsidRPr="00AB7321">
              <w:rPr>
                <w:webHidden/>
              </w:rPr>
            </w:r>
            <w:r w:rsidRPr="00AB7321">
              <w:rPr>
                <w:webHidden/>
              </w:rPr>
              <w:fldChar w:fldCharType="separate"/>
            </w:r>
            <w:r w:rsidRPr="00AB7321">
              <w:rPr>
                <w:webHidden/>
              </w:rPr>
              <w:t>11</w:t>
            </w:r>
            <w:r w:rsidRPr="00AB7321">
              <w:rPr>
                <w:webHidden/>
              </w:rPr>
              <w:fldChar w:fldCharType="end"/>
            </w:r>
          </w:hyperlink>
        </w:p>
        <w:p w14:paraId="47BE3948"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33" w:history="1">
            <w:r w:rsidRPr="00AB7321">
              <w:rPr>
                <w:rStyle w:val="Hyperlink"/>
                <w:rFonts w:ascii="Arial" w:hAnsi="Arial" w:cs="Arial"/>
                <w:sz w:val="22"/>
              </w:rPr>
              <w:t>2.4 International Context</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_Toc230596233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11</w:t>
            </w:r>
            <w:r w:rsidRPr="00AB7321">
              <w:rPr>
                <w:rFonts w:ascii="Arial" w:hAnsi="Arial" w:cs="Arial"/>
                <w:webHidden/>
                <w:sz w:val="22"/>
              </w:rPr>
              <w:fldChar w:fldCharType="end"/>
            </w:r>
          </w:hyperlink>
        </w:p>
        <w:p w14:paraId="67A85BB1" w14:textId="77777777" w:rsidR="00316920" w:rsidRPr="00AB7321" w:rsidRDefault="00316920" w:rsidP="00316920">
          <w:pPr>
            <w:pStyle w:val="TOC3"/>
            <w:rPr>
              <w:rFonts w:eastAsiaTheme="minorEastAsia"/>
              <w:lang w:eastAsia="en-GB"/>
            </w:rPr>
          </w:pPr>
          <w:hyperlink w:anchor="_Toc230596234" w:history="1">
            <w:r w:rsidRPr="00AB7321">
              <w:rPr>
                <w:rStyle w:val="Hyperlink"/>
              </w:rPr>
              <w:t>2.4.1 Global Perspective</w:t>
            </w:r>
            <w:r w:rsidRPr="00AB7321">
              <w:rPr>
                <w:webHidden/>
              </w:rPr>
              <w:tab/>
            </w:r>
            <w:r w:rsidRPr="00AB7321">
              <w:rPr>
                <w:webHidden/>
              </w:rPr>
              <w:fldChar w:fldCharType="begin"/>
            </w:r>
            <w:r w:rsidRPr="00AB7321">
              <w:rPr>
                <w:webHidden/>
              </w:rPr>
              <w:instrText xml:space="preserve"> PAGEREF _Toc230596234 \h </w:instrText>
            </w:r>
            <w:r w:rsidRPr="00AB7321">
              <w:rPr>
                <w:webHidden/>
              </w:rPr>
            </w:r>
            <w:r w:rsidRPr="00AB7321">
              <w:rPr>
                <w:webHidden/>
              </w:rPr>
              <w:fldChar w:fldCharType="separate"/>
            </w:r>
            <w:r w:rsidRPr="00AB7321">
              <w:rPr>
                <w:webHidden/>
              </w:rPr>
              <w:t>11</w:t>
            </w:r>
            <w:r w:rsidRPr="00AB7321">
              <w:rPr>
                <w:webHidden/>
              </w:rPr>
              <w:fldChar w:fldCharType="end"/>
            </w:r>
          </w:hyperlink>
        </w:p>
        <w:p w14:paraId="40D27BA7" w14:textId="77777777" w:rsidR="00316920" w:rsidRPr="00AB7321" w:rsidRDefault="00316920" w:rsidP="00316920">
          <w:pPr>
            <w:pStyle w:val="TOC3"/>
            <w:rPr>
              <w:rFonts w:eastAsiaTheme="minorEastAsia"/>
              <w:lang w:eastAsia="en-GB"/>
            </w:rPr>
          </w:pPr>
          <w:hyperlink w:anchor="_Toc230596235" w:history="1">
            <w:r w:rsidRPr="00AB7321">
              <w:rPr>
                <w:rStyle w:val="Hyperlink"/>
              </w:rPr>
              <w:t>2.4.2 Comparative Analysis</w:t>
            </w:r>
            <w:r w:rsidRPr="00AB7321">
              <w:rPr>
                <w:webHidden/>
              </w:rPr>
              <w:tab/>
            </w:r>
            <w:r w:rsidRPr="00AB7321">
              <w:rPr>
                <w:webHidden/>
              </w:rPr>
              <w:fldChar w:fldCharType="begin"/>
            </w:r>
            <w:r w:rsidRPr="00AB7321">
              <w:rPr>
                <w:webHidden/>
              </w:rPr>
              <w:instrText xml:space="preserve"> PAGEREF _Toc230596235 \h </w:instrText>
            </w:r>
            <w:r w:rsidRPr="00AB7321">
              <w:rPr>
                <w:webHidden/>
              </w:rPr>
            </w:r>
            <w:r w:rsidRPr="00AB7321">
              <w:rPr>
                <w:webHidden/>
              </w:rPr>
              <w:fldChar w:fldCharType="separate"/>
            </w:r>
            <w:r w:rsidRPr="00AB7321">
              <w:rPr>
                <w:webHidden/>
              </w:rPr>
              <w:t>12</w:t>
            </w:r>
            <w:r w:rsidRPr="00AB7321">
              <w:rPr>
                <w:webHidden/>
              </w:rPr>
              <w:fldChar w:fldCharType="end"/>
            </w:r>
          </w:hyperlink>
        </w:p>
        <w:p w14:paraId="65DE9427" w14:textId="77777777" w:rsidR="00316920" w:rsidRPr="00AB7321" w:rsidRDefault="00316920" w:rsidP="00316920">
          <w:pPr>
            <w:pStyle w:val="TOC3"/>
            <w:rPr>
              <w:rFonts w:eastAsiaTheme="minorEastAsia"/>
              <w:lang w:eastAsia="en-GB"/>
            </w:rPr>
          </w:pPr>
          <w:hyperlink w:anchor="_Toc230596236" w:history="1">
            <w:r w:rsidRPr="00AB7321">
              <w:rPr>
                <w:rStyle w:val="Hyperlink"/>
              </w:rPr>
              <w:t>2.4.3 Case Studies</w:t>
            </w:r>
            <w:r w:rsidRPr="00AB7321">
              <w:rPr>
                <w:webHidden/>
              </w:rPr>
              <w:tab/>
            </w:r>
            <w:r w:rsidRPr="00AB7321">
              <w:rPr>
                <w:webHidden/>
              </w:rPr>
              <w:fldChar w:fldCharType="begin"/>
            </w:r>
            <w:r w:rsidRPr="00AB7321">
              <w:rPr>
                <w:webHidden/>
              </w:rPr>
              <w:instrText xml:space="preserve"> PAGEREF _Toc230596236 \h </w:instrText>
            </w:r>
            <w:r w:rsidRPr="00AB7321">
              <w:rPr>
                <w:webHidden/>
              </w:rPr>
            </w:r>
            <w:r w:rsidRPr="00AB7321">
              <w:rPr>
                <w:webHidden/>
              </w:rPr>
              <w:fldChar w:fldCharType="separate"/>
            </w:r>
            <w:r w:rsidRPr="00AB7321">
              <w:rPr>
                <w:webHidden/>
              </w:rPr>
              <w:t>13</w:t>
            </w:r>
            <w:r w:rsidRPr="00AB7321">
              <w:rPr>
                <w:webHidden/>
              </w:rPr>
              <w:fldChar w:fldCharType="end"/>
            </w:r>
          </w:hyperlink>
        </w:p>
        <w:p w14:paraId="26E677E2" w14:textId="77777777" w:rsidR="00316920" w:rsidRPr="00AB7321" w:rsidRDefault="00316920" w:rsidP="00316920">
          <w:pPr>
            <w:pStyle w:val="TOC1"/>
            <w:rPr>
              <w:rFonts w:eastAsiaTheme="minorEastAsia"/>
              <w:b w:val="0"/>
              <w:lang w:eastAsia="en-GB"/>
            </w:rPr>
          </w:pPr>
          <w:hyperlink w:anchor="_Toc230596237" w:history="1">
            <w:r w:rsidRPr="00AB7321">
              <w:rPr>
                <w:rStyle w:val="Hyperlink"/>
                <w:b w:val="0"/>
              </w:rPr>
              <w:t>2.5 National/Local UK Context</w:t>
            </w:r>
            <w:r w:rsidRPr="00AB7321">
              <w:rPr>
                <w:b w:val="0"/>
                <w:webHidden/>
              </w:rPr>
              <w:tab/>
            </w:r>
            <w:r w:rsidRPr="00AB7321">
              <w:rPr>
                <w:b w:val="0"/>
                <w:webHidden/>
              </w:rPr>
              <w:fldChar w:fldCharType="begin"/>
            </w:r>
            <w:r w:rsidRPr="00AB7321">
              <w:rPr>
                <w:b w:val="0"/>
                <w:webHidden/>
              </w:rPr>
              <w:instrText xml:space="preserve"> PAGEREF _Toc230596237 \h </w:instrText>
            </w:r>
            <w:r w:rsidRPr="00AB7321">
              <w:rPr>
                <w:b w:val="0"/>
                <w:webHidden/>
              </w:rPr>
            </w:r>
            <w:r w:rsidRPr="00AB7321">
              <w:rPr>
                <w:b w:val="0"/>
                <w:webHidden/>
              </w:rPr>
              <w:fldChar w:fldCharType="separate"/>
            </w:r>
            <w:r w:rsidRPr="00AB7321">
              <w:rPr>
                <w:b w:val="0"/>
                <w:webHidden/>
              </w:rPr>
              <w:t>14</w:t>
            </w:r>
            <w:r w:rsidRPr="00AB7321">
              <w:rPr>
                <w:b w:val="0"/>
                <w:webHidden/>
              </w:rPr>
              <w:fldChar w:fldCharType="end"/>
            </w:r>
          </w:hyperlink>
        </w:p>
        <w:p w14:paraId="7291D92A" w14:textId="77777777" w:rsidR="00316920" w:rsidRPr="00AB7321" w:rsidRDefault="00316920" w:rsidP="00316920">
          <w:pPr>
            <w:pStyle w:val="TOC3"/>
            <w:rPr>
              <w:rFonts w:eastAsiaTheme="minorEastAsia"/>
              <w:lang w:eastAsia="en-GB"/>
            </w:rPr>
          </w:pPr>
          <w:hyperlink w:anchor="_Toc230596238" w:history="1">
            <w:r w:rsidRPr="00AB7321">
              <w:rPr>
                <w:rStyle w:val="Hyperlink"/>
              </w:rPr>
              <w:t>2.5.1 UK Perspective</w:t>
            </w:r>
            <w:r w:rsidRPr="00AB7321">
              <w:rPr>
                <w:webHidden/>
              </w:rPr>
              <w:tab/>
            </w:r>
            <w:r w:rsidRPr="00AB7321">
              <w:rPr>
                <w:webHidden/>
              </w:rPr>
              <w:fldChar w:fldCharType="begin"/>
            </w:r>
            <w:r w:rsidRPr="00AB7321">
              <w:rPr>
                <w:webHidden/>
              </w:rPr>
              <w:instrText xml:space="preserve"> PAGEREF _Toc230596238 \h </w:instrText>
            </w:r>
            <w:r w:rsidRPr="00AB7321">
              <w:rPr>
                <w:webHidden/>
              </w:rPr>
            </w:r>
            <w:r w:rsidRPr="00AB7321">
              <w:rPr>
                <w:webHidden/>
              </w:rPr>
              <w:fldChar w:fldCharType="separate"/>
            </w:r>
            <w:r w:rsidRPr="00AB7321">
              <w:rPr>
                <w:webHidden/>
              </w:rPr>
              <w:t>14</w:t>
            </w:r>
            <w:r w:rsidRPr="00AB7321">
              <w:rPr>
                <w:webHidden/>
              </w:rPr>
              <w:fldChar w:fldCharType="end"/>
            </w:r>
          </w:hyperlink>
        </w:p>
        <w:p w14:paraId="604505B6" w14:textId="77777777" w:rsidR="00316920" w:rsidRPr="00AB7321" w:rsidRDefault="00316920" w:rsidP="00316920">
          <w:pPr>
            <w:pStyle w:val="TOC3"/>
            <w:rPr>
              <w:rFonts w:eastAsiaTheme="minorEastAsia"/>
              <w:lang w:eastAsia="en-GB"/>
            </w:rPr>
          </w:pPr>
          <w:hyperlink w:anchor="_Toc230596239" w:history="1">
            <w:r w:rsidRPr="00AB7321">
              <w:rPr>
                <w:rStyle w:val="Hyperlink"/>
              </w:rPr>
              <w:t>2.5.2 Policy and Regulation</w:t>
            </w:r>
            <w:r w:rsidRPr="00AB7321">
              <w:rPr>
                <w:webHidden/>
              </w:rPr>
              <w:tab/>
            </w:r>
            <w:r w:rsidRPr="00AB7321">
              <w:rPr>
                <w:webHidden/>
              </w:rPr>
              <w:fldChar w:fldCharType="begin"/>
            </w:r>
            <w:r w:rsidRPr="00AB7321">
              <w:rPr>
                <w:webHidden/>
              </w:rPr>
              <w:instrText xml:space="preserve"> PAGEREF _Toc230596239 \h </w:instrText>
            </w:r>
            <w:r w:rsidRPr="00AB7321">
              <w:rPr>
                <w:webHidden/>
              </w:rPr>
            </w:r>
            <w:r w:rsidRPr="00AB7321">
              <w:rPr>
                <w:webHidden/>
              </w:rPr>
              <w:fldChar w:fldCharType="separate"/>
            </w:r>
            <w:r w:rsidRPr="00AB7321">
              <w:rPr>
                <w:webHidden/>
              </w:rPr>
              <w:t>14</w:t>
            </w:r>
            <w:r w:rsidRPr="00AB7321">
              <w:rPr>
                <w:webHidden/>
              </w:rPr>
              <w:fldChar w:fldCharType="end"/>
            </w:r>
          </w:hyperlink>
        </w:p>
        <w:p w14:paraId="52F8EEDB" w14:textId="77777777" w:rsidR="00316920" w:rsidRPr="00AB7321" w:rsidRDefault="00316920" w:rsidP="00316920">
          <w:pPr>
            <w:pStyle w:val="TOC3"/>
            <w:rPr>
              <w:rFonts w:eastAsiaTheme="minorEastAsia"/>
              <w:lang w:eastAsia="en-GB"/>
            </w:rPr>
          </w:pPr>
          <w:hyperlink w:anchor="_Toc230596240" w:history="1">
            <w:r w:rsidRPr="00AB7321">
              <w:rPr>
                <w:rStyle w:val="Hyperlink"/>
              </w:rPr>
              <w:t>2.5.3 Local Context</w:t>
            </w:r>
            <w:r w:rsidRPr="00AB7321">
              <w:rPr>
                <w:webHidden/>
              </w:rPr>
              <w:tab/>
            </w:r>
            <w:r w:rsidRPr="00AB7321">
              <w:rPr>
                <w:webHidden/>
              </w:rPr>
              <w:fldChar w:fldCharType="begin"/>
            </w:r>
            <w:r w:rsidRPr="00AB7321">
              <w:rPr>
                <w:webHidden/>
              </w:rPr>
              <w:instrText xml:space="preserve"> PAGEREF _Toc230596240 \h </w:instrText>
            </w:r>
            <w:r w:rsidRPr="00AB7321">
              <w:rPr>
                <w:webHidden/>
              </w:rPr>
            </w:r>
            <w:r w:rsidRPr="00AB7321">
              <w:rPr>
                <w:webHidden/>
              </w:rPr>
              <w:fldChar w:fldCharType="separate"/>
            </w:r>
            <w:r w:rsidRPr="00AB7321">
              <w:rPr>
                <w:webHidden/>
              </w:rPr>
              <w:t>15</w:t>
            </w:r>
            <w:r w:rsidRPr="00AB7321">
              <w:rPr>
                <w:webHidden/>
              </w:rPr>
              <w:fldChar w:fldCharType="end"/>
            </w:r>
          </w:hyperlink>
        </w:p>
        <w:p w14:paraId="32F03C4C"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41" w:history="1">
            <w:r w:rsidRPr="00AB7321">
              <w:rPr>
                <w:rStyle w:val="Hyperlink"/>
                <w:rFonts w:ascii="Arial" w:hAnsi="Arial" w:cs="Arial"/>
                <w:sz w:val="22"/>
              </w:rPr>
              <w:t>2.6 Conclusion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_Toc230596241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15</w:t>
            </w:r>
            <w:r w:rsidRPr="00AB7321">
              <w:rPr>
                <w:rFonts w:ascii="Arial" w:hAnsi="Arial" w:cs="Arial"/>
                <w:webHidden/>
                <w:sz w:val="22"/>
              </w:rPr>
              <w:fldChar w:fldCharType="end"/>
            </w:r>
          </w:hyperlink>
        </w:p>
        <w:p w14:paraId="4546094C" w14:textId="77777777" w:rsidR="00316920" w:rsidRPr="00AB7321" w:rsidRDefault="00316920" w:rsidP="00316920">
          <w:pPr>
            <w:pStyle w:val="TOC3"/>
            <w:rPr>
              <w:rFonts w:eastAsiaTheme="minorEastAsia"/>
              <w:lang w:eastAsia="en-GB"/>
            </w:rPr>
          </w:pPr>
          <w:hyperlink w:anchor="_Toc230596242" w:history="1">
            <w:r w:rsidRPr="00AB7321">
              <w:rPr>
                <w:rStyle w:val="Hyperlink"/>
              </w:rPr>
              <w:t>2.6.1 Summary of Key Points</w:t>
            </w:r>
            <w:r w:rsidRPr="00AB7321">
              <w:rPr>
                <w:webHidden/>
              </w:rPr>
              <w:tab/>
            </w:r>
            <w:r w:rsidRPr="00AB7321">
              <w:rPr>
                <w:webHidden/>
              </w:rPr>
              <w:fldChar w:fldCharType="begin"/>
            </w:r>
            <w:r w:rsidRPr="00AB7321">
              <w:rPr>
                <w:webHidden/>
              </w:rPr>
              <w:instrText xml:space="preserve"> PAGEREF _Toc230596242 \h </w:instrText>
            </w:r>
            <w:r w:rsidRPr="00AB7321">
              <w:rPr>
                <w:webHidden/>
              </w:rPr>
            </w:r>
            <w:r w:rsidRPr="00AB7321">
              <w:rPr>
                <w:webHidden/>
              </w:rPr>
              <w:fldChar w:fldCharType="separate"/>
            </w:r>
            <w:r w:rsidRPr="00AB7321">
              <w:rPr>
                <w:webHidden/>
              </w:rPr>
              <w:t>15</w:t>
            </w:r>
            <w:r w:rsidRPr="00AB7321">
              <w:rPr>
                <w:webHidden/>
              </w:rPr>
              <w:fldChar w:fldCharType="end"/>
            </w:r>
          </w:hyperlink>
        </w:p>
        <w:p w14:paraId="2ADF92B6" w14:textId="77777777" w:rsidR="00316920" w:rsidRPr="00AB7321" w:rsidRDefault="00316920" w:rsidP="00316920">
          <w:pPr>
            <w:pStyle w:val="TOC3"/>
            <w:rPr>
              <w:rFonts w:eastAsiaTheme="minorEastAsia"/>
              <w:lang w:eastAsia="en-GB"/>
            </w:rPr>
          </w:pPr>
          <w:hyperlink w:anchor="_Toc230596243" w:history="1">
            <w:r w:rsidRPr="00AB7321">
              <w:rPr>
                <w:rStyle w:val="Hyperlink"/>
              </w:rPr>
              <w:t>2.6.2 Signpost to Methodology</w:t>
            </w:r>
            <w:r w:rsidRPr="00AB7321">
              <w:rPr>
                <w:webHidden/>
              </w:rPr>
              <w:tab/>
            </w:r>
            <w:r w:rsidRPr="00AB7321">
              <w:rPr>
                <w:webHidden/>
              </w:rPr>
              <w:fldChar w:fldCharType="begin"/>
            </w:r>
            <w:r w:rsidRPr="00AB7321">
              <w:rPr>
                <w:webHidden/>
              </w:rPr>
              <w:instrText xml:space="preserve"> PAGEREF _Toc230596243 \h </w:instrText>
            </w:r>
            <w:r w:rsidRPr="00AB7321">
              <w:rPr>
                <w:webHidden/>
              </w:rPr>
            </w:r>
            <w:r w:rsidRPr="00AB7321">
              <w:rPr>
                <w:webHidden/>
              </w:rPr>
              <w:fldChar w:fldCharType="separate"/>
            </w:r>
            <w:r w:rsidRPr="00AB7321">
              <w:rPr>
                <w:webHidden/>
              </w:rPr>
              <w:t>15</w:t>
            </w:r>
            <w:r w:rsidRPr="00AB7321">
              <w:rPr>
                <w:webHidden/>
              </w:rPr>
              <w:fldChar w:fldCharType="end"/>
            </w:r>
          </w:hyperlink>
        </w:p>
        <w:p w14:paraId="5E0C0B62" w14:textId="77777777" w:rsidR="00316920" w:rsidRPr="00AB7321" w:rsidRDefault="00316920" w:rsidP="00316920">
          <w:pPr>
            <w:pStyle w:val="TOC1"/>
            <w:rPr>
              <w:rFonts w:eastAsiaTheme="minorEastAsia"/>
              <w:b w:val="0"/>
              <w:lang w:eastAsia="en-GB"/>
            </w:rPr>
          </w:pPr>
          <w:hyperlink w:anchor="_Toc230596244" w:history="1">
            <w:r w:rsidRPr="00AB7321">
              <w:rPr>
                <w:rStyle w:val="Hyperlink"/>
                <w:b w:val="0"/>
              </w:rPr>
              <w:t>CHAPTER 3 – Methods and Search Strategy</w:t>
            </w:r>
            <w:r w:rsidRPr="00AB7321">
              <w:rPr>
                <w:b w:val="0"/>
                <w:webHidden/>
              </w:rPr>
              <w:tab/>
            </w:r>
            <w:r w:rsidRPr="00AB7321">
              <w:rPr>
                <w:b w:val="0"/>
                <w:webHidden/>
              </w:rPr>
              <w:fldChar w:fldCharType="begin"/>
            </w:r>
            <w:r w:rsidRPr="00AB7321">
              <w:rPr>
                <w:b w:val="0"/>
                <w:webHidden/>
              </w:rPr>
              <w:instrText xml:space="preserve"> PAGEREF _Toc230596244 \h </w:instrText>
            </w:r>
            <w:r w:rsidRPr="00AB7321">
              <w:rPr>
                <w:b w:val="0"/>
                <w:webHidden/>
              </w:rPr>
            </w:r>
            <w:r w:rsidRPr="00AB7321">
              <w:rPr>
                <w:b w:val="0"/>
                <w:webHidden/>
              </w:rPr>
              <w:fldChar w:fldCharType="separate"/>
            </w:r>
            <w:r w:rsidRPr="00AB7321">
              <w:rPr>
                <w:b w:val="0"/>
                <w:webHidden/>
              </w:rPr>
              <w:t>17</w:t>
            </w:r>
            <w:r w:rsidRPr="00AB7321">
              <w:rPr>
                <w:b w:val="0"/>
                <w:webHidden/>
              </w:rPr>
              <w:fldChar w:fldCharType="end"/>
            </w:r>
          </w:hyperlink>
        </w:p>
        <w:p w14:paraId="0F1DA272"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45" w:history="1">
            <w:r w:rsidRPr="00AB7321">
              <w:rPr>
                <w:rStyle w:val="Hyperlink"/>
                <w:rFonts w:ascii="Arial" w:hAnsi="Arial" w:cs="Arial"/>
                <w:sz w:val="22"/>
              </w:rPr>
              <w:t>3.1 Introduction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_Toc230596245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17</w:t>
            </w:r>
            <w:r w:rsidRPr="00AB7321">
              <w:rPr>
                <w:rFonts w:ascii="Arial" w:hAnsi="Arial" w:cs="Arial"/>
                <w:webHidden/>
                <w:sz w:val="22"/>
              </w:rPr>
              <w:fldChar w:fldCharType="end"/>
            </w:r>
          </w:hyperlink>
        </w:p>
        <w:p w14:paraId="7EED9BD8" w14:textId="77777777" w:rsidR="00316920" w:rsidRPr="00AB7321" w:rsidRDefault="00316920" w:rsidP="00316920">
          <w:pPr>
            <w:pStyle w:val="TOC3"/>
            <w:rPr>
              <w:rFonts w:eastAsiaTheme="minorEastAsia"/>
              <w:lang w:eastAsia="en-GB"/>
            </w:rPr>
          </w:pPr>
          <w:hyperlink w:anchor="_Toc230596246" w:history="1">
            <w:r w:rsidRPr="00AB7321">
              <w:rPr>
                <w:rStyle w:val="Hyperlink"/>
              </w:rPr>
              <w:t>3.1.1 Purpose of the Chapter</w:t>
            </w:r>
            <w:r w:rsidRPr="00AB7321">
              <w:rPr>
                <w:webHidden/>
              </w:rPr>
              <w:tab/>
            </w:r>
            <w:r w:rsidRPr="00AB7321">
              <w:rPr>
                <w:webHidden/>
              </w:rPr>
              <w:fldChar w:fldCharType="begin"/>
            </w:r>
            <w:r w:rsidRPr="00AB7321">
              <w:rPr>
                <w:webHidden/>
              </w:rPr>
              <w:instrText xml:space="preserve"> PAGEREF _Toc230596246 \h </w:instrText>
            </w:r>
            <w:r w:rsidRPr="00AB7321">
              <w:rPr>
                <w:webHidden/>
              </w:rPr>
            </w:r>
            <w:r w:rsidRPr="00AB7321">
              <w:rPr>
                <w:webHidden/>
              </w:rPr>
              <w:fldChar w:fldCharType="separate"/>
            </w:r>
            <w:r w:rsidRPr="00AB7321">
              <w:rPr>
                <w:webHidden/>
              </w:rPr>
              <w:t>17</w:t>
            </w:r>
            <w:r w:rsidRPr="00AB7321">
              <w:rPr>
                <w:webHidden/>
              </w:rPr>
              <w:fldChar w:fldCharType="end"/>
            </w:r>
          </w:hyperlink>
        </w:p>
        <w:p w14:paraId="7C80A2A7" w14:textId="77777777" w:rsidR="00316920" w:rsidRPr="00AB7321" w:rsidRDefault="00316920" w:rsidP="00316920">
          <w:pPr>
            <w:pStyle w:val="TOC3"/>
            <w:rPr>
              <w:rFonts w:eastAsiaTheme="minorEastAsia"/>
              <w:lang w:eastAsia="en-GB"/>
            </w:rPr>
          </w:pPr>
          <w:hyperlink w:anchor="_Toc230596247" w:history="1">
            <w:r w:rsidRPr="00AB7321">
              <w:rPr>
                <w:rStyle w:val="Hyperlink"/>
              </w:rPr>
              <w:t>3.1.2 Connection to the Dissertation</w:t>
            </w:r>
            <w:r w:rsidRPr="00AB7321">
              <w:rPr>
                <w:webHidden/>
              </w:rPr>
              <w:tab/>
            </w:r>
            <w:r w:rsidRPr="00AB7321">
              <w:rPr>
                <w:webHidden/>
              </w:rPr>
              <w:fldChar w:fldCharType="begin"/>
            </w:r>
            <w:r w:rsidRPr="00AB7321">
              <w:rPr>
                <w:webHidden/>
              </w:rPr>
              <w:instrText xml:space="preserve"> PAGEREF _Toc230596247 \h </w:instrText>
            </w:r>
            <w:r w:rsidRPr="00AB7321">
              <w:rPr>
                <w:webHidden/>
              </w:rPr>
            </w:r>
            <w:r w:rsidRPr="00AB7321">
              <w:rPr>
                <w:webHidden/>
              </w:rPr>
              <w:fldChar w:fldCharType="separate"/>
            </w:r>
            <w:r w:rsidRPr="00AB7321">
              <w:rPr>
                <w:webHidden/>
              </w:rPr>
              <w:t>18</w:t>
            </w:r>
            <w:r w:rsidRPr="00AB7321">
              <w:rPr>
                <w:webHidden/>
              </w:rPr>
              <w:fldChar w:fldCharType="end"/>
            </w:r>
          </w:hyperlink>
        </w:p>
        <w:p w14:paraId="6DECE42A"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48" w:history="1">
            <w:r w:rsidRPr="00AB7321">
              <w:rPr>
                <w:rStyle w:val="Hyperlink"/>
                <w:rFonts w:ascii="Arial" w:hAnsi="Arial" w:cs="Arial"/>
                <w:sz w:val="22"/>
              </w:rPr>
              <w:t>3.2 Search Strategy</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_Toc230596248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18</w:t>
            </w:r>
            <w:r w:rsidRPr="00AB7321">
              <w:rPr>
                <w:rFonts w:ascii="Arial" w:hAnsi="Arial" w:cs="Arial"/>
                <w:webHidden/>
                <w:sz w:val="22"/>
              </w:rPr>
              <w:fldChar w:fldCharType="end"/>
            </w:r>
          </w:hyperlink>
        </w:p>
        <w:p w14:paraId="33FA1712" w14:textId="77777777" w:rsidR="00316920" w:rsidRPr="00AB7321" w:rsidRDefault="00316920" w:rsidP="00316920">
          <w:pPr>
            <w:pStyle w:val="TOC3"/>
            <w:rPr>
              <w:rFonts w:eastAsiaTheme="minorEastAsia"/>
              <w:lang w:eastAsia="en-GB"/>
            </w:rPr>
          </w:pPr>
          <w:hyperlink w:anchor="_Toc230596249" w:history="1">
            <w:r w:rsidRPr="00AB7321">
              <w:rPr>
                <w:rStyle w:val="Hyperlink"/>
              </w:rPr>
              <w:t>3.2.1 Developing Keywords</w:t>
            </w:r>
            <w:r w:rsidRPr="00AB7321">
              <w:rPr>
                <w:webHidden/>
              </w:rPr>
              <w:tab/>
            </w:r>
            <w:r w:rsidRPr="00AB7321">
              <w:rPr>
                <w:webHidden/>
              </w:rPr>
              <w:fldChar w:fldCharType="begin"/>
            </w:r>
            <w:r w:rsidRPr="00AB7321">
              <w:rPr>
                <w:webHidden/>
              </w:rPr>
              <w:instrText xml:space="preserve"> PAGEREF _Toc230596249 \h </w:instrText>
            </w:r>
            <w:r w:rsidRPr="00AB7321">
              <w:rPr>
                <w:webHidden/>
              </w:rPr>
            </w:r>
            <w:r w:rsidRPr="00AB7321">
              <w:rPr>
                <w:webHidden/>
              </w:rPr>
              <w:fldChar w:fldCharType="separate"/>
            </w:r>
            <w:r w:rsidRPr="00AB7321">
              <w:rPr>
                <w:webHidden/>
              </w:rPr>
              <w:t>18</w:t>
            </w:r>
            <w:r w:rsidRPr="00AB7321">
              <w:rPr>
                <w:webHidden/>
              </w:rPr>
              <w:fldChar w:fldCharType="end"/>
            </w:r>
          </w:hyperlink>
        </w:p>
        <w:p w14:paraId="1C53D21A" w14:textId="77777777" w:rsidR="00316920" w:rsidRPr="00AB7321" w:rsidRDefault="00316920" w:rsidP="00316920">
          <w:pPr>
            <w:pStyle w:val="TOC3"/>
            <w:rPr>
              <w:rFonts w:eastAsiaTheme="minorEastAsia"/>
              <w:lang w:eastAsia="en-GB"/>
            </w:rPr>
          </w:pPr>
          <w:hyperlink w:anchor="_Toc230596250" w:history="1">
            <w:r w:rsidRPr="00AB7321">
              <w:rPr>
                <w:rStyle w:val="Hyperlink"/>
              </w:rPr>
              <w:t>3.2.2 Boolean Operators</w:t>
            </w:r>
            <w:r w:rsidRPr="00AB7321">
              <w:rPr>
                <w:webHidden/>
              </w:rPr>
              <w:tab/>
            </w:r>
            <w:r w:rsidRPr="00AB7321">
              <w:rPr>
                <w:webHidden/>
              </w:rPr>
              <w:fldChar w:fldCharType="begin"/>
            </w:r>
            <w:r w:rsidRPr="00AB7321">
              <w:rPr>
                <w:webHidden/>
              </w:rPr>
              <w:instrText xml:space="preserve"> PAGEREF _Toc230596250 \h </w:instrText>
            </w:r>
            <w:r w:rsidRPr="00AB7321">
              <w:rPr>
                <w:webHidden/>
              </w:rPr>
            </w:r>
            <w:r w:rsidRPr="00AB7321">
              <w:rPr>
                <w:webHidden/>
              </w:rPr>
              <w:fldChar w:fldCharType="separate"/>
            </w:r>
            <w:r w:rsidRPr="00AB7321">
              <w:rPr>
                <w:webHidden/>
              </w:rPr>
              <w:t>19</w:t>
            </w:r>
            <w:r w:rsidRPr="00AB7321">
              <w:rPr>
                <w:webHidden/>
              </w:rPr>
              <w:fldChar w:fldCharType="end"/>
            </w:r>
          </w:hyperlink>
        </w:p>
        <w:p w14:paraId="56AFEAA3" w14:textId="77777777" w:rsidR="00316920" w:rsidRPr="00AB7321" w:rsidRDefault="00316920" w:rsidP="00316920">
          <w:pPr>
            <w:pStyle w:val="TOC3"/>
            <w:rPr>
              <w:rFonts w:eastAsiaTheme="minorEastAsia"/>
              <w:lang w:eastAsia="en-GB"/>
            </w:rPr>
          </w:pPr>
          <w:hyperlink w:anchor="_Toc230596251" w:history="1">
            <w:r w:rsidRPr="00AB7321">
              <w:rPr>
                <w:rStyle w:val="Hyperlink"/>
              </w:rPr>
              <w:t>3.2.3 Structured Search Plan</w:t>
            </w:r>
            <w:r w:rsidRPr="00AB7321">
              <w:rPr>
                <w:webHidden/>
              </w:rPr>
              <w:tab/>
            </w:r>
            <w:r w:rsidRPr="00AB7321">
              <w:rPr>
                <w:webHidden/>
              </w:rPr>
              <w:fldChar w:fldCharType="begin"/>
            </w:r>
            <w:r w:rsidRPr="00AB7321">
              <w:rPr>
                <w:webHidden/>
              </w:rPr>
              <w:instrText xml:space="preserve"> PAGEREF _Toc230596251 \h </w:instrText>
            </w:r>
            <w:r w:rsidRPr="00AB7321">
              <w:rPr>
                <w:webHidden/>
              </w:rPr>
            </w:r>
            <w:r w:rsidRPr="00AB7321">
              <w:rPr>
                <w:webHidden/>
              </w:rPr>
              <w:fldChar w:fldCharType="separate"/>
            </w:r>
            <w:r w:rsidRPr="00AB7321">
              <w:rPr>
                <w:webHidden/>
              </w:rPr>
              <w:t>20</w:t>
            </w:r>
            <w:r w:rsidRPr="00AB7321">
              <w:rPr>
                <w:webHidden/>
              </w:rPr>
              <w:fldChar w:fldCharType="end"/>
            </w:r>
          </w:hyperlink>
        </w:p>
        <w:p w14:paraId="35C95C16"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52" w:history="1">
            <w:r w:rsidRPr="00AB7321">
              <w:rPr>
                <w:rStyle w:val="Hyperlink"/>
                <w:rFonts w:ascii="Arial" w:hAnsi="Arial" w:cs="Arial"/>
                <w:sz w:val="22"/>
              </w:rPr>
              <w:t>3.3 Searching for Information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_Toc230596252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20</w:t>
            </w:r>
            <w:r w:rsidRPr="00AB7321">
              <w:rPr>
                <w:rFonts w:ascii="Arial" w:hAnsi="Arial" w:cs="Arial"/>
                <w:webHidden/>
                <w:sz w:val="22"/>
              </w:rPr>
              <w:fldChar w:fldCharType="end"/>
            </w:r>
          </w:hyperlink>
        </w:p>
        <w:p w14:paraId="08DE8EEA" w14:textId="77777777" w:rsidR="00316920" w:rsidRPr="00AB7321" w:rsidRDefault="00316920" w:rsidP="00316920">
          <w:pPr>
            <w:pStyle w:val="TOC3"/>
            <w:rPr>
              <w:rFonts w:eastAsiaTheme="minorEastAsia"/>
              <w:lang w:eastAsia="en-GB"/>
            </w:rPr>
          </w:pPr>
          <w:hyperlink w:anchor="_Toc230596253" w:history="1">
            <w:r w:rsidRPr="00AB7321">
              <w:rPr>
                <w:rStyle w:val="Hyperlink"/>
              </w:rPr>
              <w:t>3.3.1 Databases and Platforms</w:t>
            </w:r>
            <w:r w:rsidRPr="00AB7321">
              <w:rPr>
                <w:webHidden/>
              </w:rPr>
              <w:tab/>
            </w:r>
            <w:r w:rsidRPr="00AB7321">
              <w:rPr>
                <w:webHidden/>
              </w:rPr>
              <w:fldChar w:fldCharType="begin"/>
            </w:r>
            <w:r w:rsidRPr="00AB7321">
              <w:rPr>
                <w:webHidden/>
              </w:rPr>
              <w:instrText xml:space="preserve"> PAGEREF _Toc230596253 \h </w:instrText>
            </w:r>
            <w:r w:rsidRPr="00AB7321">
              <w:rPr>
                <w:webHidden/>
              </w:rPr>
            </w:r>
            <w:r w:rsidRPr="00AB7321">
              <w:rPr>
                <w:webHidden/>
              </w:rPr>
              <w:fldChar w:fldCharType="separate"/>
            </w:r>
            <w:r w:rsidRPr="00AB7321">
              <w:rPr>
                <w:webHidden/>
              </w:rPr>
              <w:t>20</w:t>
            </w:r>
            <w:r w:rsidRPr="00AB7321">
              <w:rPr>
                <w:webHidden/>
              </w:rPr>
              <w:fldChar w:fldCharType="end"/>
            </w:r>
          </w:hyperlink>
        </w:p>
        <w:p w14:paraId="5D1D4F18" w14:textId="77777777" w:rsidR="00316920" w:rsidRPr="00AB7321" w:rsidRDefault="00316920" w:rsidP="00316920">
          <w:pPr>
            <w:pStyle w:val="TOC3"/>
            <w:rPr>
              <w:rFonts w:eastAsiaTheme="minorEastAsia"/>
              <w:lang w:eastAsia="en-GB"/>
            </w:rPr>
          </w:pPr>
          <w:hyperlink w:anchor="_Toc230596254" w:history="1">
            <w:r w:rsidRPr="00AB7321">
              <w:rPr>
                <w:rStyle w:val="Hyperlink"/>
              </w:rPr>
              <w:t>3.3.2 Using Filters</w:t>
            </w:r>
            <w:r w:rsidRPr="00AB7321">
              <w:rPr>
                <w:webHidden/>
              </w:rPr>
              <w:tab/>
            </w:r>
            <w:r w:rsidRPr="00AB7321">
              <w:rPr>
                <w:webHidden/>
              </w:rPr>
              <w:fldChar w:fldCharType="begin"/>
            </w:r>
            <w:r w:rsidRPr="00AB7321">
              <w:rPr>
                <w:webHidden/>
              </w:rPr>
              <w:instrText xml:space="preserve"> PAGEREF _Toc230596254 \h </w:instrText>
            </w:r>
            <w:r w:rsidRPr="00AB7321">
              <w:rPr>
                <w:webHidden/>
              </w:rPr>
            </w:r>
            <w:r w:rsidRPr="00AB7321">
              <w:rPr>
                <w:webHidden/>
              </w:rPr>
              <w:fldChar w:fldCharType="separate"/>
            </w:r>
            <w:r w:rsidRPr="00AB7321">
              <w:rPr>
                <w:webHidden/>
              </w:rPr>
              <w:t>20</w:t>
            </w:r>
            <w:r w:rsidRPr="00AB7321">
              <w:rPr>
                <w:webHidden/>
              </w:rPr>
              <w:fldChar w:fldCharType="end"/>
            </w:r>
          </w:hyperlink>
        </w:p>
        <w:p w14:paraId="48702C60" w14:textId="77777777" w:rsidR="00316920" w:rsidRPr="00AB7321" w:rsidRDefault="00316920" w:rsidP="00316920">
          <w:pPr>
            <w:pStyle w:val="TOC3"/>
            <w:rPr>
              <w:rFonts w:eastAsiaTheme="minorEastAsia"/>
              <w:lang w:eastAsia="en-GB"/>
            </w:rPr>
          </w:pPr>
          <w:hyperlink w:anchor="_Toc230596255" w:history="1">
            <w:r w:rsidRPr="00AB7321">
              <w:rPr>
                <w:rStyle w:val="Hyperlink"/>
              </w:rPr>
              <w:t>3.3.3 Search Process</w:t>
            </w:r>
            <w:r w:rsidRPr="00AB7321">
              <w:rPr>
                <w:webHidden/>
              </w:rPr>
              <w:tab/>
            </w:r>
            <w:r w:rsidRPr="00AB7321">
              <w:rPr>
                <w:webHidden/>
              </w:rPr>
              <w:fldChar w:fldCharType="begin"/>
            </w:r>
            <w:r w:rsidRPr="00AB7321">
              <w:rPr>
                <w:webHidden/>
              </w:rPr>
              <w:instrText xml:space="preserve"> PAGEREF _Toc230596255 \h </w:instrText>
            </w:r>
            <w:r w:rsidRPr="00AB7321">
              <w:rPr>
                <w:webHidden/>
              </w:rPr>
            </w:r>
            <w:r w:rsidRPr="00AB7321">
              <w:rPr>
                <w:webHidden/>
              </w:rPr>
              <w:fldChar w:fldCharType="separate"/>
            </w:r>
            <w:r w:rsidRPr="00AB7321">
              <w:rPr>
                <w:webHidden/>
              </w:rPr>
              <w:t>21</w:t>
            </w:r>
            <w:r w:rsidRPr="00AB7321">
              <w:rPr>
                <w:webHidden/>
              </w:rPr>
              <w:fldChar w:fldCharType="end"/>
            </w:r>
          </w:hyperlink>
        </w:p>
        <w:p w14:paraId="126344DB"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56" w:history="1">
            <w:r w:rsidRPr="00AB7321">
              <w:rPr>
                <w:rStyle w:val="Hyperlink"/>
                <w:rFonts w:ascii="Arial" w:hAnsi="Arial" w:cs="Arial"/>
                <w:sz w:val="22"/>
              </w:rPr>
              <w:t>3.4 Research Validation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_Toc230596256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21</w:t>
            </w:r>
            <w:r w:rsidRPr="00AB7321">
              <w:rPr>
                <w:rFonts w:ascii="Arial" w:hAnsi="Arial" w:cs="Arial"/>
                <w:webHidden/>
                <w:sz w:val="22"/>
              </w:rPr>
              <w:fldChar w:fldCharType="end"/>
            </w:r>
          </w:hyperlink>
        </w:p>
        <w:p w14:paraId="05554135" w14:textId="77777777" w:rsidR="00316920" w:rsidRPr="00AB7321" w:rsidRDefault="00316920" w:rsidP="00316920">
          <w:pPr>
            <w:pStyle w:val="TOC3"/>
            <w:rPr>
              <w:rFonts w:eastAsiaTheme="minorEastAsia"/>
              <w:lang w:eastAsia="en-GB"/>
            </w:rPr>
          </w:pPr>
          <w:hyperlink w:anchor="_Toc230596257" w:history="1">
            <w:r w:rsidRPr="00AB7321">
              <w:rPr>
                <w:rStyle w:val="Hyperlink"/>
              </w:rPr>
              <w:t>3.4.1 Skimming Techniques</w:t>
            </w:r>
            <w:r w:rsidRPr="00AB7321">
              <w:rPr>
                <w:webHidden/>
              </w:rPr>
              <w:tab/>
            </w:r>
            <w:r w:rsidRPr="00AB7321">
              <w:rPr>
                <w:webHidden/>
              </w:rPr>
              <w:fldChar w:fldCharType="begin"/>
            </w:r>
            <w:r w:rsidRPr="00AB7321">
              <w:rPr>
                <w:webHidden/>
              </w:rPr>
              <w:instrText xml:space="preserve"> PAGEREF _Toc230596257 \h </w:instrText>
            </w:r>
            <w:r w:rsidRPr="00AB7321">
              <w:rPr>
                <w:webHidden/>
              </w:rPr>
            </w:r>
            <w:r w:rsidRPr="00AB7321">
              <w:rPr>
                <w:webHidden/>
              </w:rPr>
              <w:fldChar w:fldCharType="separate"/>
            </w:r>
            <w:r w:rsidRPr="00AB7321">
              <w:rPr>
                <w:webHidden/>
              </w:rPr>
              <w:t>21</w:t>
            </w:r>
            <w:r w:rsidRPr="00AB7321">
              <w:rPr>
                <w:webHidden/>
              </w:rPr>
              <w:fldChar w:fldCharType="end"/>
            </w:r>
          </w:hyperlink>
        </w:p>
        <w:p w14:paraId="32B331D9" w14:textId="77777777" w:rsidR="00316920" w:rsidRPr="00AB7321" w:rsidRDefault="00316920" w:rsidP="00316920">
          <w:pPr>
            <w:pStyle w:val="TOC3"/>
            <w:rPr>
              <w:rFonts w:eastAsiaTheme="minorEastAsia"/>
              <w:lang w:eastAsia="en-GB"/>
            </w:rPr>
          </w:pPr>
          <w:hyperlink w:anchor="_Toc230596258" w:history="1">
            <w:r w:rsidRPr="00AB7321">
              <w:rPr>
                <w:rStyle w:val="Hyperlink"/>
              </w:rPr>
              <w:t>3.4.2 CRAAP Test Application</w:t>
            </w:r>
            <w:r w:rsidRPr="00AB7321">
              <w:rPr>
                <w:webHidden/>
              </w:rPr>
              <w:tab/>
            </w:r>
            <w:r w:rsidRPr="00AB7321">
              <w:rPr>
                <w:webHidden/>
              </w:rPr>
              <w:fldChar w:fldCharType="begin"/>
            </w:r>
            <w:r w:rsidRPr="00AB7321">
              <w:rPr>
                <w:webHidden/>
              </w:rPr>
              <w:instrText xml:space="preserve"> PAGEREF _Toc230596258 \h </w:instrText>
            </w:r>
            <w:r w:rsidRPr="00AB7321">
              <w:rPr>
                <w:webHidden/>
              </w:rPr>
            </w:r>
            <w:r w:rsidRPr="00AB7321">
              <w:rPr>
                <w:webHidden/>
              </w:rPr>
              <w:fldChar w:fldCharType="separate"/>
            </w:r>
            <w:r w:rsidRPr="00AB7321">
              <w:rPr>
                <w:webHidden/>
              </w:rPr>
              <w:t>21</w:t>
            </w:r>
            <w:r w:rsidRPr="00AB7321">
              <w:rPr>
                <w:webHidden/>
              </w:rPr>
              <w:fldChar w:fldCharType="end"/>
            </w:r>
          </w:hyperlink>
        </w:p>
        <w:p w14:paraId="1F8C1006" w14:textId="77777777" w:rsidR="00316920" w:rsidRPr="00AB7321" w:rsidRDefault="00316920" w:rsidP="00316920">
          <w:pPr>
            <w:pStyle w:val="TOC3"/>
            <w:rPr>
              <w:rFonts w:eastAsiaTheme="minorEastAsia"/>
              <w:lang w:eastAsia="en-GB"/>
            </w:rPr>
          </w:pPr>
          <w:hyperlink w:anchor="_Toc230596259" w:history="1">
            <w:r w:rsidRPr="00AB7321">
              <w:rPr>
                <w:rStyle w:val="Hyperlink"/>
              </w:rPr>
              <w:t>3.4.3 Decision-Making</w:t>
            </w:r>
            <w:r w:rsidRPr="00AB7321">
              <w:rPr>
                <w:webHidden/>
              </w:rPr>
              <w:tab/>
            </w:r>
            <w:r w:rsidRPr="00AB7321">
              <w:rPr>
                <w:webHidden/>
              </w:rPr>
              <w:fldChar w:fldCharType="begin"/>
            </w:r>
            <w:r w:rsidRPr="00AB7321">
              <w:rPr>
                <w:webHidden/>
              </w:rPr>
              <w:instrText xml:space="preserve"> PAGEREF _Toc230596259 \h </w:instrText>
            </w:r>
            <w:r w:rsidRPr="00AB7321">
              <w:rPr>
                <w:webHidden/>
              </w:rPr>
            </w:r>
            <w:r w:rsidRPr="00AB7321">
              <w:rPr>
                <w:webHidden/>
              </w:rPr>
              <w:fldChar w:fldCharType="separate"/>
            </w:r>
            <w:r w:rsidRPr="00AB7321">
              <w:rPr>
                <w:webHidden/>
              </w:rPr>
              <w:t>22</w:t>
            </w:r>
            <w:r w:rsidRPr="00AB7321">
              <w:rPr>
                <w:webHidden/>
              </w:rPr>
              <w:fldChar w:fldCharType="end"/>
            </w:r>
          </w:hyperlink>
        </w:p>
        <w:p w14:paraId="5B4F86E0"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60" w:history="1">
            <w:r w:rsidRPr="00AB7321">
              <w:rPr>
                <w:rStyle w:val="Hyperlink"/>
                <w:rFonts w:ascii="Arial" w:hAnsi="Arial" w:cs="Arial"/>
                <w:sz w:val="22"/>
              </w:rPr>
              <w:t>3.5 Inclusion and Exclusion Criteria</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_Toc230596260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22</w:t>
            </w:r>
            <w:r w:rsidRPr="00AB7321">
              <w:rPr>
                <w:rFonts w:ascii="Arial" w:hAnsi="Arial" w:cs="Arial"/>
                <w:webHidden/>
                <w:sz w:val="22"/>
              </w:rPr>
              <w:fldChar w:fldCharType="end"/>
            </w:r>
          </w:hyperlink>
        </w:p>
        <w:p w14:paraId="14F63145" w14:textId="77777777" w:rsidR="00316920" w:rsidRPr="00AB7321" w:rsidRDefault="00316920" w:rsidP="00316920">
          <w:pPr>
            <w:pStyle w:val="TOC3"/>
            <w:rPr>
              <w:rFonts w:eastAsiaTheme="minorEastAsia"/>
              <w:lang w:eastAsia="en-GB"/>
            </w:rPr>
          </w:pPr>
          <w:hyperlink w:anchor="_Toc230596261" w:history="1">
            <w:r w:rsidRPr="00AB7321">
              <w:rPr>
                <w:rStyle w:val="Hyperlink"/>
              </w:rPr>
              <w:t>3.5.1 Inclusion Criteria</w:t>
            </w:r>
            <w:r w:rsidRPr="00AB7321">
              <w:rPr>
                <w:webHidden/>
              </w:rPr>
              <w:tab/>
            </w:r>
            <w:r w:rsidRPr="00AB7321">
              <w:rPr>
                <w:webHidden/>
              </w:rPr>
              <w:fldChar w:fldCharType="begin"/>
            </w:r>
            <w:r w:rsidRPr="00AB7321">
              <w:rPr>
                <w:webHidden/>
              </w:rPr>
              <w:instrText xml:space="preserve"> PAGEREF _Toc230596261 \h </w:instrText>
            </w:r>
            <w:r w:rsidRPr="00AB7321">
              <w:rPr>
                <w:webHidden/>
              </w:rPr>
            </w:r>
            <w:r w:rsidRPr="00AB7321">
              <w:rPr>
                <w:webHidden/>
              </w:rPr>
              <w:fldChar w:fldCharType="separate"/>
            </w:r>
            <w:r w:rsidRPr="00AB7321">
              <w:rPr>
                <w:webHidden/>
              </w:rPr>
              <w:t>22</w:t>
            </w:r>
            <w:r w:rsidRPr="00AB7321">
              <w:rPr>
                <w:webHidden/>
              </w:rPr>
              <w:fldChar w:fldCharType="end"/>
            </w:r>
          </w:hyperlink>
        </w:p>
        <w:p w14:paraId="43CCDB24" w14:textId="77777777" w:rsidR="00316920" w:rsidRPr="00AB7321" w:rsidRDefault="00316920" w:rsidP="00316920">
          <w:pPr>
            <w:pStyle w:val="TOC3"/>
            <w:rPr>
              <w:rFonts w:eastAsiaTheme="minorEastAsia"/>
              <w:lang w:eastAsia="en-GB"/>
            </w:rPr>
          </w:pPr>
          <w:hyperlink w:anchor="_Toc230596262" w:history="1">
            <w:r w:rsidRPr="00AB7321">
              <w:rPr>
                <w:rStyle w:val="Hyperlink"/>
              </w:rPr>
              <w:t>3.5.2 Exclusion Criteria</w:t>
            </w:r>
            <w:r w:rsidRPr="00AB7321">
              <w:rPr>
                <w:webHidden/>
              </w:rPr>
              <w:tab/>
            </w:r>
            <w:r w:rsidRPr="00AB7321">
              <w:rPr>
                <w:webHidden/>
              </w:rPr>
              <w:fldChar w:fldCharType="begin"/>
            </w:r>
            <w:r w:rsidRPr="00AB7321">
              <w:rPr>
                <w:webHidden/>
              </w:rPr>
              <w:instrText xml:space="preserve"> PAGEREF _Toc230596262 \h </w:instrText>
            </w:r>
            <w:r w:rsidRPr="00AB7321">
              <w:rPr>
                <w:webHidden/>
              </w:rPr>
            </w:r>
            <w:r w:rsidRPr="00AB7321">
              <w:rPr>
                <w:webHidden/>
              </w:rPr>
              <w:fldChar w:fldCharType="separate"/>
            </w:r>
            <w:r w:rsidRPr="00AB7321">
              <w:rPr>
                <w:webHidden/>
              </w:rPr>
              <w:t>22</w:t>
            </w:r>
            <w:r w:rsidRPr="00AB7321">
              <w:rPr>
                <w:webHidden/>
              </w:rPr>
              <w:fldChar w:fldCharType="end"/>
            </w:r>
          </w:hyperlink>
        </w:p>
        <w:p w14:paraId="24FFBAF6" w14:textId="77777777" w:rsidR="00316920" w:rsidRPr="00AB7321" w:rsidRDefault="00316920" w:rsidP="00316920">
          <w:pPr>
            <w:pStyle w:val="TOC3"/>
            <w:rPr>
              <w:rFonts w:eastAsiaTheme="minorEastAsia"/>
              <w:lang w:eastAsia="en-GB"/>
            </w:rPr>
          </w:pPr>
          <w:hyperlink w:anchor="_Toc230596263" w:history="1">
            <w:r w:rsidRPr="00AB7321">
              <w:rPr>
                <w:rStyle w:val="Hyperlink"/>
              </w:rPr>
              <w:t>3.5.3 Justification</w:t>
            </w:r>
            <w:r w:rsidRPr="00AB7321">
              <w:rPr>
                <w:webHidden/>
              </w:rPr>
              <w:tab/>
            </w:r>
            <w:r w:rsidRPr="00AB7321">
              <w:rPr>
                <w:webHidden/>
              </w:rPr>
              <w:fldChar w:fldCharType="begin"/>
            </w:r>
            <w:r w:rsidRPr="00AB7321">
              <w:rPr>
                <w:webHidden/>
              </w:rPr>
              <w:instrText xml:space="preserve"> PAGEREF _Toc230596263 \h </w:instrText>
            </w:r>
            <w:r w:rsidRPr="00AB7321">
              <w:rPr>
                <w:webHidden/>
              </w:rPr>
            </w:r>
            <w:r w:rsidRPr="00AB7321">
              <w:rPr>
                <w:webHidden/>
              </w:rPr>
              <w:fldChar w:fldCharType="separate"/>
            </w:r>
            <w:r w:rsidRPr="00AB7321">
              <w:rPr>
                <w:webHidden/>
              </w:rPr>
              <w:t>23</w:t>
            </w:r>
            <w:r w:rsidRPr="00AB7321">
              <w:rPr>
                <w:webHidden/>
              </w:rPr>
              <w:fldChar w:fldCharType="end"/>
            </w:r>
          </w:hyperlink>
        </w:p>
        <w:p w14:paraId="01B442C4"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64" w:history="1">
            <w:r w:rsidRPr="00AB7321">
              <w:rPr>
                <w:rStyle w:val="Hyperlink"/>
                <w:rFonts w:ascii="Arial" w:hAnsi="Arial" w:cs="Arial"/>
                <w:sz w:val="22"/>
              </w:rPr>
              <w:t>3.6 Analysing Research</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_Toc230596264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23</w:t>
            </w:r>
            <w:r w:rsidRPr="00AB7321">
              <w:rPr>
                <w:rFonts w:ascii="Arial" w:hAnsi="Arial" w:cs="Arial"/>
                <w:webHidden/>
                <w:sz w:val="22"/>
              </w:rPr>
              <w:fldChar w:fldCharType="end"/>
            </w:r>
          </w:hyperlink>
        </w:p>
        <w:p w14:paraId="7B72130B" w14:textId="77777777" w:rsidR="00316920" w:rsidRPr="00AB7321" w:rsidRDefault="00316920" w:rsidP="00316920">
          <w:pPr>
            <w:pStyle w:val="TOC3"/>
            <w:rPr>
              <w:rFonts w:eastAsiaTheme="minorEastAsia"/>
              <w:lang w:eastAsia="en-GB"/>
            </w:rPr>
          </w:pPr>
          <w:hyperlink w:anchor="_Toc230596265" w:history="1">
            <w:r w:rsidRPr="00AB7321">
              <w:rPr>
                <w:rStyle w:val="Hyperlink"/>
              </w:rPr>
              <w:t>3.6.1 Thematic Coding Approach</w:t>
            </w:r>
            <w:r w:rsidRPr="00AB7321">
              <w:rPr>
                <w:webHidden/>
              </w:rPr>
              <w:tab/>
            </w:r>
            <w:r w:rsidRPr="00AB7321">
              <w:rPr>
                <w:webHidden/>
              </w:rPr>
              <w:fldChar w:fldCharType="begin"/>
            </w:r>
            <w:r w:rsidRPr="00AB7321">
              <w:rPr>
                <w:webHidden/>
              </w:rPr>
              <w:instrText xml:space="preserve"> PAGEREF _Toc230596265 \h </w:instrText>
            </w:r>
            <w:r w:rsidRPr="00AB7321">
              <w:rPr>
                <w:webHidden/>
              </w:rPr>
            </w:r>
            <w:r w:rsidRPr="00AB7321">
              <w:rPr>
                <w:webHidden/>
              </w:rPr>
              <w:fldChar w:fldCharType="separate"/>
            </w:r>
            <w:r w:rsidRPr="00AB7321">
              <w:rPr>
                <w:webHidden/>
              </w:rPr>
              <w:t>23</w:t>
            </w:r>
            <w:r w:rsidRPr="00AB7321">
              <w:rPr>
                <w:webHidden/>
              </w:rPr>
              <w:fldChar w:fldCharType="end"/>
            </w:r>
          </w:hyperlink>
        </w:p>
        <w:p w14:paraId="625195E4" w14:textId="77777777" w:rsidR="00316920" w:rsidRPr="00AB7321" w:rsidRDefault="00316920" w:rsidP="00316920">
          <w:pPr>
            <w:pStyle w:val="TOC3"/>
            <w:rPr>
              <w:rFonts w:eastAsiaTheme="minorEastAsia"/>
              <w:lang w:eastAsia="en-GB"/>
            </w:rPr>
          </w:pPr>
          <w:hyperlink w:anchor="_Toc230596266" w:history="1">
            <w:r w:rsidRPr="00AB7321">
              <w:rPr>
                <w:rStyle w:val="Hyperlink"/>
              </w:rPr>
              <w:t>3.6.2 Developing Themes</w:t>
            </w:r>
            <w:r w:rsidRPr="00AB7321">
              <w:rPr>
                <w:webHidden/>
              </w:rPr>
              <w:tab/>
            </w:r>
            <w:r w:rsidRPr="00AB7321">
              <w:rPr>
                <w:webHidden/>
              </w:rPr>
              <w:fldChar w:fldCharType="begin"/>
            </w:r>
            <w:r w:rsidRPr="00AB7321">
              <w:rPr>
                <w:webHidden/>
              </w:rPr>
              <w:instrText xml:space="preserve"> PAGEREF _Toc230596266 \h </w:instrText>
            </w:r>
            <w:r w:rsidRPr="00AB7321">
              <w:rPr>
                <w:webHidden/>
              </w:rPr>
            </w:r>
            <w:r w:rsidRPr="00AB7321">
              <w:rPr>
                <w:webHidden/>
              </w:rPr>
              <w:fldChar w:fldCharType="separate"/>
            </w:r>
            <w:r w:rsidRPr="00AB7321">
              <w:rPr>
                <w:webHidden/>
              </w:rPr>
              <w:t>24</w:t>
            </w:r>
            <w:r w:rsidRPr="00AB7321">
              <w:rPr>
                <w:webHidden/>
              </w:rPr>
              <w:fldChar w:fldCharType="end"/>
            </w:r>
          </w:hyperlink>
        </w:p>
        <w:p w14:paraId="6EF03733" w14:textId="77777777" w:rsidR="00316920" w:rsidRPr="00AB7321" w:rsidRDefault="00316920" w:rsidP="00316920">
          <w:pPr>
            <w:pStyle w:val="TOC3"/>
            <w:rPr>
              <w:rFonts w:eastAsiaTheme="minorEastAsia"/>
              <w:lang w:eastAsia="en-GB"/>
            </w:rPr>
          </w:pPr>
          <w:hyperlink w:anchor="_Toc230596267" w:history="1">
            <w:r w:rsidRPr="00AB7321">
              <w:rPr>
                <w:rStyle w:val="Hyperlink"/>
              </w:rPr>
              <w:t>3.6.3 Organisation</w:t>
            </w:r>
            <w:r w:rsidRPr="00AB7321">
              <w:rPr>
                <w:webHidden/>
              </w:rPr>
              <w:tab/>
            </w:r>
            <w:r w:rsidRPr="00AB7321">
              <w:rPr>
                <w:webHidden/>
              </w:rPr>
              <w:fldChar w:fldCharType="begin"/>
            </w:r>
            <w:r w:rsidRPr="00AB7321">
              <w:rPr>
                <w:webHidden/>
              </w:rPr>
              <w:instrText xml:space="preserve"> PAGEREF _Toc230596267 \h </w:instrText>
            </w:r>
            <w:r w:rsidRPr="00AB7321">
              <w:rPr>
                <w:webHidden/>
              </w:rPr>
            </w:r>
            <w:r w:rsidRPr="00AB7321">
              <w:rPr>
                <w:webHidden/>
              </w:rPr>
              <w:fldChar w:fldCharType="separate"/>
            </w:r>
            <w:r w:rsidRPr="00AB7321">
              <w:rPr>
                <w:webHidden/>
              </w:rPr>
              <w:t>25</w:t>
            </w:r>
            <w:r w:rsidRPr="00AB7321">
              <w:rPr>
                <w:webHidden/>
              </w:rPr>
              <w:fldChar w:fldCharType="end"/>
            </w:r>
          </w:hyperlink>
        </w:p>
        <w:p w14:paraId="10828489"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68" w:history="1">
            <w:r w:rsidRPr="00AB7321">
              <w:rPr>
                <w:rStyle w:val="Hyperlink"/>
                <w:rFonts w:ascii="Arial" w:hAnsi="Arial" w:cs="Arial"/>
                <w:sz w:val="22"/>
              </w:rPr>
              <w:t>3.7 Ethical Considerations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_Toc230596268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25</w:t>
            </w:r>
            <w:r w:rsidRPr="00AB7321">
              <w:rPr>
                <w:rFonts w:ascii="Arial" w:hAnsi="Arial" w:cs="Arial"/>
                <w:webHidden/>
                <w:sz w:val="22"/>
              </w:rPr>
              <w:fldChar w:fldCharType="end"/>
            </w:r>
          </w:hyperlink>
        </w:p>
        <w:p w14:paraId="7A23298C" w14:textId="77777777" w:rsidR="00316920" w:rsidRPr="00AB7321" w:rsidRDefault="00316920" w:rsidP="00316920">
          <w:pPr>
            <w:pStyle w:val="TOC3"/>
            <w:rPr>
              <w:rFonts w:eastAsiaTheme="minorEastAsia"/>
              <w:lang w:eastAsia="en-GB"/>
            </w:rPr>
          </w:pPr>
          <w:hyperlink w:anchor="_Toc230596269" w:history="1">
            <w:r w:rsidRPr="00AB7321">
              <w:rPr>
                <w:rStyle w:val="Hyperlink"/>
              </w:rPr>
              <w:t>3.7.1 Secondary Research Ethics</w:t>
            </w:r>
            <w:r w:rsidRPr="00AB7321">
              <w:rPr>
                <w:webHidden/>
              </w:rPr>
              <w:tab/>
            </w:r>
            <w:r w:rsidRPr="00AB7321">
              <w:rPr>
                <w:webHidden/>
              </w:rPr>
              <w:fldChar w:fldCharType="begin"/>
            </w:r>
            <w:r w:rsidRPr="00AB7321">
              <w:rPr>
                <w:webHidden/>
              </w:rPr>
              <w:instrText xml:space="preserve"> PAGEREF _Toc230596269 \h </w:instrText>
            </w:r>
            <w:r w:rsidRPr="00AB7321">
              <w:rPr>
                <w:webHidden/>
              </w:rPr>
            </w:r>
            <w:r w:rsidRPr="00AB7321">
              <w:rPr>
                <w:webHidden/>
              </w:rPr>
              <w:fldChar w:fldCharType="separate"/>
            </w:r>
            <w:r w:rsidRPr="00AB7321">
              <w:rPr>
                <w:webHidden/>
              </w:rPr>
              <w:t>25</w:t>
            </w:r>
            <w:r w:rsidRPr="00AB7321">
              <w:rPr>
                <w:webHidden/>
              </w:rPr>
              <w:fldChar w:fldCharType="end"/>
            </w:r>
          </w:hyperlink>
        </w:p>
        <w:p w14:paraId="31FDDF63" w14:textId="77777777" w:rsidR="00316920" w:rsidRPr="00AB7321" w:rsidRDefault="00316920" w:rsidP="00316920">
          <w:pPr>
            <w:pStyle w:val="TOC3"/>
            <w:rPr>
              <w:rFonts w:eastAsiaTheme="minorEastAsia"/>
              <w:lang w:eastAsia="en-GB"/>
            </w:rPr>
          </w:pPr>
          <w:hyperlink w:anchor="_Toc230596270" w:history="1">
            <w:r w:rsidRPr="00AB7321">
              <w:rPr>
                <w:rStyle w:val="Hyperlink"/>
              </w:rPr>
              <w:t>3.7.2 Academic Integrity</w:t>
            </w:r>
            <w:r w:rsidRPr="00AB7321">
              <w:rPr>
                <w:webHidden/>
              </w:rPr>
              <w:tab/>
            </w:r>
            <w:r w:rsidRPr="00AB7321">
              <w:rPr>
                <w:webHidden/>
              </w:rPr>
              <w:fldChar w:fldCharType="begin"/>
            </w:r>
            <w:r w:rsidRPr="00AB7321">
              <w:rPr>
                <w:webHidden/>
              </w:rPr>
              <w:instrText xml:space="preserve"> PAGEREF _Toc230596270 \h </w:instrText>
            </w:r>
            <w:r w:rsidRPr="00AB7321">
              <w:rPr>
                <w:webHidden/>
              </w:rPr>
            </w:r>
            <w:r w:rsidRPr="00AB7321">
              <w:rPr>
                <w:webHidden/>
              </w:rPr>
              <w:fldChar w:fldCharType="separate"/>
            </w:r>
            <w:r w:rsidRPr="00AB7321">
              <w:rPr>
                <w:webHidden/>
              </w:rPr>
              <w:t>25</w:t>
            </w:r>
            <w:r w:rsidRPr="00AB7321">
              <w:rPr>
                <w:webHidden/>
              </w:rPr>
              <w:fldChar w:fldCharType="end"/>
            </w:r>
          </w:hyperlink>
        </w:p>
        <w:p w14:paraId="736FB8CC" w14:textId="77777777" w:rsidR="00316920" w:rsidRPr="00AB7321" w:rsidRDefault="00316920" w:rsidP="00316920">
          <w:pPr>
            <w:pStyle w:val="TOC3"/>
            <w:rPr>
              <w:rFonts w:eastAsiaTheme="minorEastAsia"/>
              <w:lang w:eastAsia="en-GB"/>
            </w:rPr>
          </w:pPr>
          <w:hyperlink w:anchor="_Toc230596271" w:history="1">
            <w:r w:rsidRPr="00AB7321">
              <w:rPr>
                <w:rStyle w:val="Hyperlink"/>
              </w:rPr>
              <w:t>3.7.3 Transparency and Credibility</w:t>
            </w:r>
            <w:r w:rsidRPr="00AB7321">
              <w:rPr>
                <w:webHidden/>
              </w:rPr>
              <w:tab/>
            </w:r>
            <w:r w:rsidRPr="00AB7321">
              <w:rPr>
                <w:webHidden/>
              </w:rPr>
              <w:fldChar w:fldCharType="begin"/>
            </w:r>
            <w:r w:rsidRPr="00AB7321">
              <w:rPr>
                <w:webHidden/>
              </w:rPr>
              <w:instrText xml:space="preserve"> PAGEREF _Toc230596271 \h </w:instrText>
            </w:r>
            <w:r w:rsidRPr="00AB7321">
              <w:rPr>
                <w:webHidden/>
              </w:rPr>
            </w:r>
            <w:r w:rsidRPr="00AB7321">
              <w:rPr>
                <w:webHidden/>
              </w:rPr>
              <w:fldChar w:fldCharType="separate"/>
            </w:r>
            <w:r w:rsidRPr="00AB7321">
              <w:rPr>
                <w:webHidden/>
              </w:rPr>
              <w:t>25</w:t>
            </w:r>
            <w:r w:rsidRPr="00AB7321">
              <w:rPr>
                <w:webHidden/>
              </w:rPr>
              <w:fldChar w:fldCharType="end"/>
            </w:r>
          </w:hyperlink>
        </w:p>
        <w:p w14:paraId="2011502A"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72" w:history="1">
            <w:r w:rsidRPr="00AB7321">
              <w:rPr>
                <w:rStyle w:val="Hyperlink"/>
                <w:rFonts w:ascii="Arial" w:hAnsi="Arial" w:cs="Arial"/>
                <w:sz w:val="22"/>
              </w:rPr>
              <w:t>3.8 Chapter Conclusion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_Toc230596272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25</w:t>
            </w:r>
            <w:r w:rsidRPr="00AB7321">
              <w:rPr>
                <w:rFonts w:ascii="Arial" w:hAnsi="Arial" w:cs="Arial"/>
                <w:webHidden/>
                <w:sz w:val="22"/>
              </w:rPr>
              <w:fldChar w:fldCharType="end"/>
            </w:r>
          </w:hyperlink>
        </w:p>
        <w:p w14:paraId="533D1E05" w14:textId="77777777" w:rsidR="00316920" w:rsidRPr="00AB7321" w:rsidRDefault="00316920" w:rsidP="00316920">
          <w:pPr>
            <w:pStyle w:val="TOC3"/>
            <w:rPr>
              <w:rFonts w:eastAsiaTheme="minorEastAsia"/>
              <w:lang w:eastAsia="en-GB"/>
            </w:rPr>
          </w:pPr>
          <w:hyperlink w:anchor="_Toc230596273" w:history="1">
            <w:r w:rsidRPr="00AB7321">
              <w:rPr>
                <w:rStyle w:val="Hyperlink"/>
              </w:rPr>
              <w:t>3.8.1 Summary</w:t>
            </w:r>
            <w:r w:rsidRPr="00AB7321">
              <w:rPr>
                <w:webHidden/>
              </w:rPr>
              <w:tab/>
            </w:r>
            <w:r w:rsidRPr="00AB7321">
              <w:rPr>
                <w:webHidden/>
              </w:rPr>
              <w:fldChar w:fldCharType="begin"/>
            </w:r>
            <w:r w:rsidRPr="00AB7321">
              <w:rPr>
                <w:webHidden/>
              </w:rPr>
              <w:instrText xml:space="preserve"> PAGEREF _Toc230596273 \h </w:instrText>
            </w:r>
            <w:r w:rsidRPr="00AB7321">
              <w:rPr>
                <w:webHidden/>
              </w:rPr>
            </w:r>
            <w:r w:rsidRPr="00AB7321">
              <w:rPr>
                <w:webHidden/>
              </w:rPr>
              <w:fldChar w:fldCharType="separate"/>
            </w:r>
            <w:r w:rsidRPr="00AB7321">
              <w:rPr>
                <w:webHidden/>
              </w:rPr>
              <w:t>25</w:t>
            </w:r>
            <w:r w:rsidRPr="00AB7321">
              <w:rPr>
                <w:webHidden/>
              </w:rPr>
              <w:fldChar w:fldCharType="end"/>
            </w:r>
          </w:hyperlink>
        </w:p>
        <w:p w14:paraId="6AB57995" w14:textId="77777777" w:rsidR="00316920" w:rsidRPr="00AB7321" w:rsidRDefault="00316920" w:rsidP="00316920">
          <w:pPr>
            <w:pStyle w:val="TOC3"/>
            <w:rPr>
              <w:rFonts w:eastAsiaTheme="minorEastAsia"/>
              <w:lang w:eastAsia="en-GB"/>
            </w:rPr>
          </w:pPr>
          <w:hyperlink w:anchor="_Toc230596274" w:history="1">
            <w:r w:rsidRPr="00AB7321">
              <w:rPr>
                <w:rStyle w:val="Hyperlink"/>
              </w:rPr>
              <w:t>3.8.2 Signposting the Chapter 4</w:t>
            </w:r>
            <w:r w:rsidRPr="00AB7321">
              <w:rPr>
                <w:webHidden/>
              </w:rPr>
              <w:tab/>
            </w:r>
            <w:r w:rsidRPr="00AB7321">
              <w:rPr>
                <w:webHidden/>
              </w:rPr>
              <w:fldChar w:fldCharType="begin"/>
            </w:r>
            <w:r w:rsidRPr="00AB7321">
              <w:rPr>
                <w:webHidden/>
              </w:rPr>
              <w:instrText xml:space="preserve"> PAGEREF _Toc230596274 \h </w:instrText>
            </w:r>
            <w:r w:rsidRPr="00AB7321">
              <w:rPr>
                <w:webHidden/>
              </w:rPr>
            </w:r>
            <w:r w:rsidRPr="00AB7321">
              <w:rPr>
                <w:webHidden/>
              </w:rPr>
              <w:fldChar w:fldCharType="separate"/>
            </w:r>
            <w:r w:rsidRPr="00AB7321">
              <w:rPr>
                <w:webHidden/>
              </w:rPr>
              <w:t>26</w:t>
            </w:r>
            <w:r w:rsidRPr="00AB7321">
              <w:rPr>
                <w:webHidden/>
              </w:rPr>
              <w:fldChar w:fldCharType="end"/>
            </w:r>
          </w:hyperlink>
        </w:p>
        <w:p w14:paraId="4F064C2E" w14:textId="77777777" w:rsidR="00316920" w:rsidRPr="00AB7321" w:rsidRDefault="00316920" w:rsidP="00316920">
          <w:pPr>
            <w:pStyle w:val="TOC1"/>
            <w:rPr>
              <w:rFonts w:eastAsiaTheme="minorEastAsia"/>
              <w:b w:val="0"/>
              <w:lang w:eastAsia="en-GB"/>
            </w:rPr>
          </w:pPr>
          <w:hyperlink w:anchor="_Toc230596275" w:history="1">
            <w:r w:rsidRPr="00AB7321">
              <w:rPr>
                <w:rStyle w:val="Hyperlink"/>
                <w:b w:val="0"/>
              </w:rPr>
              <w:t>Chapter 4 - Findings and Discussion</w:t>
            </w:r>
            <w:r w:rsidRPr="00AB7321">
              <w:rPr>
                <w:b w:val="0"/>
                <w:webHidden/>
              </w:rPr>
              <w:tab/>
            </w:r>
            <w:r w:rsidRPr="00AB7321">
              <w:rPr>
                <w:b w:val="0"/>
                <w:webHidden/>
              </w:rPr>
              <w:fldChar w:fldCharType="begin"/>
            </w:r>
            <w:r w:rsidRPr="00AB7321">
              <w:rPr>
                <w:b w:val="0"/>
                <w:webHidden/>
              </w:rPr>
              <w:instrText xml:space="preserve"> PAGEREF _Toc230596275 \h </w:instrText>
            </w:r>
            <w:r w:rsidRPr="00AB7321">
              <w:rPr>
                <w:b w:val="0"/>
                <w:webHidden/>
              </w:rPr>
            </w:r>
            <w:r w:rsidRPr="00AB7321">
              <w:rPr>
                <w:b w:val="0"/>
                <w:webHidden/>
              </w:rPr>
              <w:fldChar w:fldCharType="separate"/>
            </w:r>
            <w:r w:rsidRPr="00AB7321">
              <w:rPr>
                <w:b w:val="0"/>
                <w:webHidden/>
              </w:rPr>
              <w:t>27</w:t>
            </w:r>
            <w:r w:rsidRPr="00AB7321">
              <w:rPr>
                <w:b w:val="0"/>
                <w:webHidden/>
              </w:rPr>
              <w:fldChar w:fldCharType="end"/>
            </w:r>
          </w:hyperlink>
        </w:p>
        <w:p w14:paraId="3FA54EA3"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76" w:history="1">
            <w:r w:rsidRPr="00AB7321">
              <w:rPr>
                <w:rStyle w:val="Hyperlink"/>
                <w:rFonts w:ascii="Arial" w:hAnsi="Arial" w:cs="Arial"/>
                <w:sz w:val="22"/>
              </w:rPr>
              <w:t>4.1 Introduction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_Toc230596276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27</w:t>
            </w:r>
            <w:r w:rsidRPr="00AB7321">
              <w:rPr>
                <w:rFonts w:ascii="Arial" w:hAnsi="Arial" w:cs="Arial"/>
                <w:webHidden/>
                <w:sz w:val="22"/>
              </w:rPr>
              <w:fldChar w:fldCharType="end"/>
            </w:r>
          </w:hyperlink>
        </w:p>
        <w:p w14:paraId="43C69975"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77" w:history="1">
            <w:r w:rsidRPr="00AB7321">
              <w:rPr>
                <w:rStyle w:val="Hyperlink"/>
                <w:rFonts w:ascii="Arial" w:hAnsi="Arial" w:cs="Arial"/>
                <w:sz w:val="22"/>
              </w:rPr>
              <w:t>4.2 Thematic Analysis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_Toc230596277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27</w:t>
            </w:r>
            <w:r w:rsidRPr="00AB7321">
              <w:rPr>
                <w:rFonts w:ascii="Arial" w:hAnsi="Arial" w:cs="Arial"/>
                <w:webHidden/>
                <w:sz w:val="22"/>
              </w:rPr>
              <w:fldChar w:fldCharType="end"/>
            </w:r>
          </w:hyperlink>
        </w:p>
        <w:p w14:paraId="34F9F9F7"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78" w:history="1">
            <w:r w:rsidRPr="00AB7321">
              <w:rPr>
                <w:rStyle w:val="Hyperlink"/>
                <w:rFonts w:ascii="Arial" w:hAnsi="Arial" w:cs="Arial"/>
                <w:sz w:val="22"/>
              </w:rPr>
              <w:t>4.3 Integration of AI-Supported Triage within IAPT and NHS Talking Therapies Frameworks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_Toc230596278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28</w:t>
            </w:r>
            <w:r w:rsidRPr="00AB7321">
              <w:rPr>
                <w:rFonts w:ascii="Arial" w:hAnsi="Arial" w:cs="Arial"/>
                <w:webHidden/>
                <w:sz w:val="22"/>
              </w:rPr>
              <w:fldChar w:fldCharType="end"/>
            </w:r>
          </w:hyperlink>
        </w:p>
        <w:p w14:paraId="74F7581C"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79" w:history="1">
            <w:r w:rsidRPr="00AB7321">
              <w:rPr>
                <w:rStyle w:val="Hyperlink"/>
                <w:rFonts w:ascii="Arial" w:hAnsi="Arial" w:cs="Arial"/>
                <w:sz w:val="22"/>
              </w:rPr>
              <w:t>4.4 Organisational Interrelationship between AI-Based Systems, Dementia Care, and NHS Hospitals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_Toc230596279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32</w:t>
            </w:r>
            <w:r w:rsidRPr="00AB7321">
              <w:rPr>
                <w:rFonts w:ascii="Arial" w:hAnsi="Arial" w:cs="Arial"/>
                <w:webHidden/>
                <w:sz w:val="22"/>
              </w:rPr>
              <w:fldChar w:fldCharType="end"/>
            </w:r>
          </w:hyperlink>
        </w:p>
        <w:p w14:paraId="4FFC3324"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80" w:history="1">
            <w:r w:rsidRPr="00AB7321">
              <w:rPr>
                <w:rStyle w:val="Hyperlink"/>
                <w:rFonts w:ascii="Arial" w:hAnsi="Arial" w:cs="Arial"/>
                <w:sz w:val="22"/>
              </w:rPr>
              <w:t>4.5 Benefits and Challenges of Algorithmic Decision-Making in Psychological Therapy Access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_Toc230596280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35</w:t>
            </w:r>
            <w:r w:rsidRPr="00AB7321">
              <w:rPr>
                <w:rFonts w:ascii="Arial" w:hAnsi="Arial" w:cs="Arial"/>
                <w:webHidden/>
                <w:sz w:val="22"/>
              </w:rPr>
              <w:fldChar w:fldCharType="end"/>
            </w:r>
          </w:hyperlink>
        </w:p>
        <w:p w14:paraId="1942C76B"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81" w:history="1">
            <w:r w:rsidRPr="00AB7321">
              <w:rPr>
                <w:rStyle w:val="Hyperlink"/>
                <w:rFonts w:ascii="Arial" w:hAnsi="Arial" w:cs="Arial"/>
                <w:sz w:val="22"/>
              </w:rPr>
              <w:t>4.6 Strategic Optimisation and Governance of AI Implementation in NHS Mental Health Services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_Toc230596281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39</w:t>
            </w:r>
            <w:r w:rsidRPr="00AB7321">
              <w:rPr>
                <w:rFonts w:ascii="Arial" w:hAnsi="Arial" w:cs="Arial"/>
                <w:webHidden/>
                <w:sz w:val="22"/>
              </w:rPr>
              <w:fldChar w:fldCharType="end"/>
            </w:r>
          </w:hyperlink>
        </w:p>
        <w:p w14:paraId="31E91775"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82" w:history="1">
            <w:r w:rsidRPr="00AB7321">
              <w:rPr>
                <w:rStyle w:val="Hyperlink"/>
                <w:rFonts w:ascii="Arial" w:hAnsi="Arial" w:cs="Arial"/>
                <w:sz w:val="22"/>
              </w:rPr>
              <w:t>4.7 Chapter Conclusion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_Toc230596282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43</w:t>
            </w:r>
            <w:r w:rsidRPr="00AB7321">
              <w:rPr>
                <w:rFonts w:ascii="Arial" w:hAnsi="Arial" w:cs="Arial"/>
                <w:webHidden/>
                <w:sz w:val="22"/>
              </w:rPr>
              <w:fldChar w:fldCharType="end"/>
            </w:r>
          </w:hyperlink>
        </w:p>
        <w:p w14:paraId="5635B733" w14:textId="77777777" w:rsidR="00316920" w:rsidRPr="00AB7321" w:rsidRDefault="00316920" w:rsidP="00316920">
          <w:pPr>
            <w:pStyle w:val="TOC1"/>
            <w:rPr>
              <w:rFonts w:eastAsiaTheme="minorEastAsia"/>
              <w:b w:val="0"/>
              <w:lang w:eastAsia="en-GB"/>
            </w:rPr>
          </w:pPr>
          <w:hyperlink w:anchor="_Toc230596283" w:history="1">
            <w:r w:rsidRPr="00AB7321">
              <w:rPr>
                <w:rStyle w:val="Hyperlink"/>
                <w:b w:val="0"/>
              </w:rPr>
              <w:t>Chapter 5 - Conclusion and Recommendations</w:t>
            </w:r>
            <w:r w:rsidRPr="00AB7321">
              <w:rPr>
                <w:b w:val="0"/>
                <w:webHidden/>
              </w:rPr>
              <w:tab/>
            </w:r>
            <w:r w:rsidRPr="00AB7321">
              <w:rPr>
                <w:b w:val="0"/>
                <w:webHidden/>
              </w:rPr>
              <w:fldChar w:fldCharType="begin"/>
            </w:r>
            <w:r w:rsidRPr="00AB7321">
              <w:rPr>
                <w:b w:val="0"/>
                <w:webHidden/>
              </w:rPr>
              <w:instrText xml:space="preserve"> PAGEREF _Toc230596283 \h </w:instrText>
            </w:r>
            <w:r w:rsidRPr="00AB7321">
              <w:rPr>
                <w:b w:val="0"/>
                <w:webHidden/>
              </w:rPr>
            </w:r>
            <w:r w:rsidRPr="00AB7321">
              <w:rPr>
                <w:b w:val="0"/>
                <w:webHidden/>
              </w:rPr>
              <w:fldChar w:fldCharType="separate"/>
            </w:r>
            <w:r w:rsidRPr="00AB7321">
              <w:rPr>
                <w:b w:val="0"/>
                <w:webHidden/>
              </w:rPr>
              <w:t>45</w:t>
            </w:r>
            <w:r w:rsidRPr="00AB7321">
              <w:rPr>
                <w:b w:val="0"/>
                <w:webHidden/>
              </w:rPr>
              <w:fldChar w:fldCharType="end"/>
            </w:r>
          </w:hyperlink>
        </w:p>
        <w:p w14:paraId="65C1F53E"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84" w:history="1">
            <w:r w:rsidRPr="00AB7321">
              <w:rPr>
                <w:rStyle w:val="Hyperlink"/>
                <w:rFonts w:ascii="Arial" w:hAnsi="Arial" w:cs="Arial"/>
                <w:sz w:val="22"/>
              </w:rPr>
              <w:t>5.1 Overall Conclusion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_Toc230596284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45</w:t>
            </w:r>
            <w:r w:rsidRPr="00AB7321">
              <w:rPr>
                <w:rFonts w:ascii="Arial" w:hAnsi="Arial" w:cs="Arial"/>
                <w:webHidden/>
                <w:sz w:val="22"/>
              </w:rPr>
              <w:fldChar w:fldCharType="end"/>
            </w:r>
          </w:hyperlink>
        </w:p>
        <w:p w14:paraId="5CEA43EF"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85" w:history="1">
            <w:r w:rsidRPr="00AB7321">
              <w:rPr>
                <w:rStyle w:val="Hyperlink"/>
                <w:rFonts w:ascii="Arial" w:hAnsi="Arial" w:cs="Arial"/>
                <w:sz w:val="22"/>
              </w:rPr>
              <w:t>5.2 Recommendations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_Toc230596285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46</w:t>
            </w:r>
            <w:r w:rsidRPr="00AB7321">
              <w:rPr>
                <w:rFonts w:ascii="Arial" w:hAnsi="Arial" w:cs="Arial"/>
                <w:webHidden/>
                <w:sz w:val="22"/>
              </w:rPr>
              <w:fldChar w:fldCharType="end"/>
            </w:r>
          </w:hyperlink>
        </w:p>
        <w:p w14:paraId="223CFDB2" w14:textId="77777777" w:rsidR="00316920" w:rsidRPr="00AB7321" w:rsidRDefault="00316920" w:rsidP="00316920">
          <w:pPr>
            <w:pStyle w:val="TOC3"/>
            <w:rPr>
              <w:rFonts w:eastAsiaTheme="minorEastAsia"/>
              <w:lang w:eastAsia="en-GB"/>
            </w:rPr>
          </w:pPr>
          <w:hyperlink w:anchor="_Toc230596286" w:history="1">
            <w:r w:rsidRPr="00AB7321">
              <w:rPr>
                <w:rStyle w:val="Hyperlink"/>
              </w:rPr>
              <w:t>5.2.1 Recommendation 1: Establishing Clinically Supervised Hybrid AI–Human Triage Models</w:t>
            </w:r>
            <w:r w:rsidRPr="00AB7321">
              <w:rPr>
                <w:webHidden/>
              </w:rPr>
              <w:tab/>
            </w:r>
            <w:r w:rsidRPr="00AB7321">
              <w:rPr>
                <w:webHidden/>
              </w:rPr>
              <w:fldChar w:fldCharType="begin"/>
            </w:r>
            <w:r w:rsidRPr="00AB7321">
              <w:rPr>
                <w:webHidden/>
              </w:rPr>
              <w:instrText xml:space="preserve"> PAGEREF _Toc230596286 \h </w:instrText>
            </w:r>
            <w:r w:rsidRPr="00AB7321">
              <w:rPr>
                <w:webHidden/>
              </w:rPr>
            </w:r>
            <w:r w:rsidRPr="00AB7321">
              <w:rPr>
                <w:webHidden/>
              </w:rPr>
              <w:fldChar w:fldCharType="separate"/>
            </w:r>
            <w:r w:rsidRPr="00AB7321">
              <w:rPr>
                <w:webHidden/>
              </w:rPr>
              <w:t>46</w:t>
            </w:r>
            <w:r w:rsidRPr="00AB7321">
              <w:rPr>
                <w:webHidden/>
              </w:rPr>
              <w:fldChar w:fldCharType="end"/>
            </w:r>
          </w:hyperlink>
        </w:p>
        <w:p w14:paraId="18DD4F49" w14:textId="77777777" w:rsidR="00316920" w:rsidRPr="00AB7321" w:rsidRDefault="00316920" w:rsidP="00316920">
          <w:pPr>
            <w:pStyle w:val="TOC3"/>
            <w:rPr>
              <w:rFonts w:eastAsiaTheme="minorEastAsia"/>
              <w:lang w:eastAsia="en-GB"/>
            </w:rPr>
          </w:pPr>
          <w:hyperlink w:anchor="_Toc230596287" w:history="1">
            <w:r w:rsidRPr="00AB7321">
              <w:rPr>
                <w:rStyle w:val="Hyperlink"/>
              </w:rPr>
              <w:t>5.2.2 Recommendation 2: Developing Dementia-Specific AI Calibration and Data Governance Protocols</w:t>
            </w:r>
            <w:r w:rsidRPr="00AB7321">
              <w:rPr>
                <w:webHidden/>
              </w:rPr>
              <w:tab/>
            </w:r>
            <w:r w:rsidRPr="00AB7321">
              <w:rPr>
                <w:webHidden/>
              </w:rPr>
              <w:fldChar w:fldCharType="begin"/>
            </w:r>
            <w:r w:rsidRPr="00AB7321">
              <w:rPr>
                <w:webHidden/>
              </w:rPr>
              <w:instrText xml:space="preserve"> PAGEREF _Toc230596287 \h </w:instrText>
            </w:r>
            <w:r w:rsidRPr="00AB7321">
              <w:rPr>
                <w:webHidden/>
              </w:rPr>
            </w:r>
            <w:r w:rsidRPr="00AB7321">
              <w:rPr>
                <w:webHidden/>
              </w:rPr>
              <w:fldChar w:fldCharType="separate"/>
            </w:r>
            <w:r w:rsidRPr="00AB7321">
              <w:rPr>
                <w:webHidden/>
              </w:rPr>
              <w:t>46</w:t>
            </w:r>
            <w:r w:rsidRPr="00AB7321">
              <w:rPr>
                <w:webHidden/>
              </w:rPr>
              <w:fldChar w:fldCharType="end"/>
            </w:r>
          </w:hyperlink>
        </w:p>
        <w:p w14:paraId="7D377124" w14:textId="77777777" w:rsidR="00316920" w:rsidRPr="00AB7321" w:rsidRDefault="00316920" w:rsidP="00316920">
          <w:pPr>
            <w:pStyle w:val="TOC3"/>
            <w:rPr>
              <w:rFonts w:eastAsiaTheme="minorEastAsia"/>
              <w:lang w:eastAsia="en-GB"/>
            </w:rPr>
          </w:pPr>
          <w:hyperlink w:anchor="_Toc230596288" w:history="1">
            <w:r w:rsidRPr="00AB7321">
              <w:rPr>
                <w:rStyle w:val="Hyperlink"/>
                <w:bCs/>
              </w:rPr>
              <w:t>5.2.3 Recommendation 3: Implementing Strategic Workforce and Infrastructure Readiness Programmes</w:t>
            </w:r>
            <w:r w:rsidRPr="00AB7321">
              <w:rPr>
                <w:webHidden/>
              </w:rPr>
              <w:tab/>
            </w:r>
            <w:r w:rsidRPr="00AB7321">
              <w:rPr>
                <w:webHidden/>
              </w:rPr>
              <w:fldChar w:fldCharType="begin"/>
            </w:r>
            <w:r w:rsidRPr="00AB7321">
              <w:rPr>
                <w:webHidden/>
              </w:rPr>
              <w:instrText xml:space="preserve"> PAGEREF _Toc230596288 \h </w:instrText>
            </w:r>
            <w:r w:rsidRPr="00AB7321">
              <w:rPr>
                <w:webHidden/>
              </w:rPr>
            </w:r>
            <w:r w:rsidRPr="00AB7321">
              <w:rPr>
                <w:webHidden/>
              </w:rPr>
              <w:fldChar w:fldCharType="separate"/>
            </w:r>
            <w:r w:rsidRPr="00AB7321">
              <w:rPr>
                <w:webHidden/>
              </w:rPr>
              <w:t>47</w:t>
            </w:r>
            <w:r w:rsidRPr="00AB7321">
              <w:rPr>
                <w:webHidden/>
              </w:rPr>
              <w:fldChar w:fldCharType="end"/>
            </w:r>
          </w:hyperlink>
        </w:p>
        <w:p w14:paraId="52FC792C" w14:textId="77777777" w:rsidR="00316920" w:rsidRPr="00AB7321" w:rsidRDefault="00316920" w:rsidP="00316920">
          <w:pPr>
            <w:pStyle w:val="TOC1"/>
            <w:rPr>
              <w:rFonts w:eastAsiaTheme="minorEastAsia"/>
              <w:b w:val="0"/>
              <w:lang w:eastAsia="en-GB"/>
            </w:rPr>
          </w:pPr>
          <w:hyperlink w:anchor="_Toc230596289" w:history="1">
            <w:r w:rsidRPr="00AB7321">
              <w:rPr>
                <w:rStyle w:val="Hyperlink"/>
                <w:rFonts w:eastAsiaTheme="majorEastAsia"/>
                <w:b w:val="0"/>
              </w:rPr>
              <w:t>References</w:t>
            </w:r>
            <w:r w:rsidRPr="00AB7321">
              <w:rPr>
                <w:b w:val="0"/>
                <w:webHidden/>
              </w:rPr>
              <w:tab/>
            </w:r>
            <w:r w:rsidRPr="00AB7321">
              <w:rPr>
                <w:b w:val="0"/>
                <w:webHidden/>
              </w:rPr>
              <w:fldChar w:fldCharType="begin"/>
            </w:r>
            <w:r w:rsidRPr="00AB7321">
              <w:rPr>
                <w:b w:val="0"/>
                <w:webHidden/>
              </w:rPr>
              <w:instrText xml:space="preserve"> PAGEREF _Toc230596289 \h </w:instrText>
            </w:r>
            <w:r w:rsidRPr="00AB7321">
              <w:rPr>
                <w:b w:val="0"/>
                <w:webHidden/>
              </w:rPr>
            </w:r>
            <w:r w:rsidRPr="00AB7321">
              <w:rPr>
                <w:b w:val="0"/>
                <w:webHidden/>
              </w:rPr>
              <w:fldChar w:fldCharType="separate"/>
            </w:r>
            <w:r w:rsidRPr="00AB7321">
              <w:rPr>
                <w:b w:val="0"/>
                <w:webHidden/>
              </w:rPr>
              <w:t>49</w:t>
            </w:r>
            <w:r w:rsidRPr="00AB7321">
              <w:rPr>
                <w:b w:val="0"/>
                <w:webHidden/>
              </w:rPr>
              <w:fldChar w:fldCharType="end"/>
            </w:r>
          </w:hyperlink>
        </w:p>
        <w:p w14:paraId="3AC17A01" w14:textId="77777777" w:rsidR="00316920" w:rsidRPr="00AB7321" w:rsidRDefault="00316920" w:rsidP="00316920">
          <w:pPr>
            <w:pStyle w:val="TOC1"/>
            <w:rPr>
              <w:rFonts w:eastAsiaTheme="minorEastAsia"/>
              <w:b w:val="0"/>
              <w:lang w:eastAsia="en-GB"/>
            </w:rPr>
          </w:pPr>
          <w:hyperlink w:anchor="_Toc230596290" w:history="1">
            <w:r w:rsidRPr="00AB7321">
              <w:rPr>
                <w:rStyle w:val="Hyperlink"/>
                <w:b w:val="0"/>
              </w:rPr>
              <w:t>Appendix 1: Data Source Tracking Table</w:t>
            </w:r>
            <w:r w:rsidRPr="00AB7321">
              <w:rPr>
                <w:b w:val="0"/>
                <w:webHidden/>
              </w:rPr>
              <w:tab/>
            </w:r>
            <w:r w:rsidRPr="00AB7321">
              <w:rPr>
                <w:b w:val="0"/>
                <w:webHidden/>
              </w:rPr>
              <w:fldChar w:fldCharType="begin"/>
            </w:r>
            <w:r w:rsidRPr="00AB7321">
              <w:rPr>
                <w:b w:val="0"/>
                <w:webHidden/>
              </w:rPr>
              <w:instrText xml:space="preserve"> PAGEREF _Toc230596290 \h </w:instrText>
            </w:r>
            <w:r w:rsidRPr="00AB7321">
              <w:rPr>
                <w:b w:val="0"/>
                <w:webHidden/>
              </w:rPr>
            </w:r>
            <w:r w:rsidRPr="00AB7321">
              <w:rPr>
                <w:b w:val="0"/>
                <w:webHidden/>
              </w:rPr>
              <w:fldChar w:fldCharType="separate"/>
            </w:r>
            <w:r w:rsidRPr="00AB7321">
              <w:rPr>
                <w:b w:val="0"/>
                <w:webHidden/>
              </w:rPr>
              <w:t>60</w:t>
            </w:r>
            <w:r w:rsidRPr="00AB7321">
              <w:rPr>
                <w:b w:val="0"/>
                <w:webHidden/>
              </w:rPr>
              <w:fldChar w:fldCharType="end"/>
            </w:r>
          </w:hyperlink>
        </w:p>
        <w:p w14:paraId="2B725D38" w14:textId="77777777" w:rsidR="00316920" w:rsidRPr="00AB7321" w:rsidRDefault="00316920" w:rsidP="00316920">
          <w:pPr>
            <w:pStyle w:val="TOC1"/>
            <w:rPr>
              <w:rFonts w:eastAsiaTheme="minorEastAsia"/>
              <w:b w:val="0"/>
              <w:lang w:eastAsia="en-GB"/>
            </w:rPr>
          </w:pPr>
          <w:hyperlink w:anchor="_Toc230596291" w:history="1">
            <w:r w:rsidRPr="00AB7321">
              <w:rPr>
                <w:rStyle w:val="Hyperlink"/>
                <w:b w:val="0"/>
              </w:rPr>
              <w:t>Appendix 2: (Results Summary table) Thematic coding through keyword, issues and repeated analysis</w:t>
            </w:r>
            <w:r w:rsidRPr="00AB7321">
              <w:rPr>
                <w:b w:val="0"/>
                <w:webHidden/>
              </w:rPr>
              <w:tab/>
            </w:r>
            <w:r w:rsidRPr="00AB7321">
              <w:rPr>
                <w:b w:val="0"/>
                <w:webHidden/>
              </w:rPr>
              <w:fldChar w:fldCharType="begin"/>
            </w:r>
            <w:r w:rsidRPr="00AB7321">
              <w:rPr>
                <w:b w:val="0"/>
                <w:webHidden/>
              </w:rPr>
              <w:instrText xml:space="preserve"> PAGEREF _Toc230596291 \h </w:instrText>
            </w:r>
            <w:r w:rsidRPr="00AB7321">
              <w:rPr>
                <w:b w:val="0"/>
                <w:webHidden/>
              </w:rPr>
            </w:r>
            <w:r w:rsidRPr="00AB7321">
              <w:rPr>
                <w:b w:val="0"/>
                <w:webHidden/>
              </w:rPr>
              <w:fldChar w:fldCharType="separate"/>
            </w:r>
            <w:r w:rsidRPr="00AB7321">
              <w:rPr>
                <w:b w:val="0"/>
                <w:webHidden/>
              </w:rPr>
              <w:t>73</w:t>
            </w:r>
            <w:r w:rsidRPr="00AB7321">
              <w:rPr>
                <w:b w:val="0"/>
                <w:webHidden/>
              </w:rPr>
              <w:fldChar w:fldCharType="end"/>
            </w:r>
          </w:hyperlink>
        </w:p>
        <w:p w14:paraId="78D92005" w14:textId="19C55685" w:rsidR="00335649" w:rsidRPr="00773D02" w:rsidRDefault="00335649" w:rsidP="00316920">
          <w:pPr>
            <w:spacing w:before="0" w:beforeAutospacing="0" w:after="0" w:afterAutospacing="0"/>
            <w:rPr>
              <w:rFonts w:ascii="Arial" w:hAnsi="Arial" w:cs="Arial"/>
            </w:rPr>
          </w:pPr>
          <w:r w:rsidRPr="00AB7321">
            <w:rPr>
              <w:rFonts w:ascii="Arial" w:hAnsi="Arial" w:cs="Arial"/>
              <w:bCs/>
              <w:sz w:val="22"/>
            </w:rPr>
            <w:fldChar w:fldCharType="end"/>
          </w:r>
        </w:p>
      </w:sdtContent>
    </w:sdt>
    <w:p w14:paraId="77475692" w14:textId="1A93B641" w:rsidR="00173BD2" w:rsidRPr="00773D02" w:rsidRDefault="00335649" w:rsidP="00D877BB">
      <w:pPr>
        <w:pStyle w:val="Heading1"/>
        <w:jc w:val="center"/>
        <w:sectPr w:rsidR="00173BD2" w:rsidRPr="00773D02" w:rsidSect="007C5088">
          <w:footerReference w:type="default" r:id="rId10"/>
          <w:pgSz w:w="11906" w:h="16838"/>
          <w:pgMar w:top="1440" w:right="1440" w:bottom="1440" w:left="1440" w:header="708" w:footer="708" w:gutter="0"/>
          <w:pgNumType w:start="0"/>
          <w:cols w:space="708"/>
          <w:titlePg/>
          <w:docGrid w:linePitch="360"/>
        </w:sectPr>
      </w:pPr>
      <w:r w:rsidRPr="00773D02">
        <w:br w:type="page"/>
      </w:r>
      <w:bookmarkStart w:id="0" w:name="_Toc230596203"/>
      <w:r w:rsidR="00CE377D" w:rsidRPr="00773D02">
        <w:lastRenderedPageBreak/>
        <w:t>Element 2: Poster</w:t>
      </w:r>
      <w:bookmarkEnd w:id="0"/>
    </w:p>
    <w:tbl>
      <w:tblPr>
        <w:tblStyle w:val="TableGrid"/>
        <w:tblW w:w="14616" w:type="dxa"/>
        <w:tblLook w:val="04A0" w:firstRow="1" w:lastRow="0" w:firstColumn="1" w:lastColumn="0" w:noHBand="0" w:noVBand="1"/>
      </w:tblPr>
      <w:tblGrid>
        <w:gridCol w:w="7933"/>
        <w:gridCol w:w="6683"/>
      </w:tblGrid>
      <w:tr w:rsidR="00173BD2" w:rsidRPr="00773D02" w14:paraId="757BA490" w14:textId="77777777" w:rsidTr="00173BD2">
        <w:trPr>
          <w:trHeight w:val="597"/>
        </w:trPr>
        <w:tc>
          <w:tcPr>
            <w:tcW w:w="14616" w:type="dxa"/>
            <w:gridSpan w:val="2"/>
            <w:shd w:val="clear" w:color="auto" w:fill="E2EFD9"/>
            <w:vAlign w:val="center"/>
          </w:tcPr>
          <w:p w14:paraId="1038FE2C" w14:textId="77777777" w:rsidR="00173BD2" w:rsidRPr="00773D02" w:rsidRDefault="00173BD2" w:rsidP="00CE377D">
            <w:pPr>
              <w:spacing w:before="0" w:beforeAutospacing="0" w:after="0" w:afterAutospacing="0" w:line="240" w:lineRule="auto"/>
              <w:jc w:val="center"/>
              <w:rPr>
                <w:rFonts w:ascii="Arial" w:eastAsia="Century Schoolbook" w:hAnsi="Arial" w:cs="Arial"/>
                <w:b/>
                <w:bCs/>
                <w:noProof w:val="0"/>
                <w:sz w:val="28"/>
                <w:szCs w:val="28"/>
              </w:rPr>
            </w:pPr>
            <w:r w:rsidRPr="00773D02">
              <w:rPr>
                <w:rFonts w:ascii="Arial" w:eastAsia="Century Schoolbook" w:hAnsi="Arial" w:cs="Arial"/>
                <w:b/>
                <w:bCs/>
                <w:noProof w:val="0"/>
                <w:sz w:val="28"/>
                <w:szCs w:val="28"/>
              </w:rPr>
              <w:lastRenderedPageBreak/>
              <w:t>An investigation into the role of applying AI-supported mental health triage systems to enhance Improving Access to Psychological Therapies (IAPT) for the patients suffering from Dementia in the UK healthcare industry: A case study of NHS hospitals</w:t>
            </w:r>
          </w:p>
        </w:tc>
      </w:tr>
      <w:tr w:rsidR="00173BD2" w:rsidRPr="00773D02" w14:paraId="4CFA0862" w14:textId="77777777" w:rsidTr="00CE377D">
        <w:trPr>
          <w:trHeight w:val="1856"/>
        </w:trPr>
        <w:tc>
          <w:tcPr>
            <w:tcW w:w="7933" w:type="dxa"/>
            <w:shd w:val="clear" w:color="auto" w:fill="FBE4D5"/>
          </w:tcPr>
          <w:p w14:paraId="23652C90" w14:textId="77777777" w:rsidR="00173BD2" w:rsidRPr="00773D02" w:rsidRDefault="00173BD2" w:rsidP="00CE377D">
            <w:pPr>
              <w:spacing w:before="0" w:beforeAutospacing="0" w:after="0" w:afterAutospacing="0" w:line="240" w:lineRule="auto"/>
              <w:jc w:val="left"/>
              <w:rPr>
                <w:rFonts w:ascii="Arial" w:eastAsia="Century Schoolbook" w:hAnsi="Arial" w:cs="Arial"/>
                <w:b/>
                <w:bCs/>
                <w:noProof w:val="0"/>
                <w:sz w:val="22"/>
              </w:rPr>
            </w:pPr>
            <w:r w:rsidRPr="00773D02">
              <w:rPr>
                <w:rFonts w:ascii="Arial" w:eastAsia="Century Schoolbook" w:hAnsi="Arial" w:cs="Arial"/>
                <w:b/>
                <w:bCs/>
                <w:noProof w:val="0"/>
                <w:sz w:val="40"/>
                <w:szCs w:val="40"/>
              </w:rPr>
              <w:t>01</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 xml:space="preserve">Introduction and Research Aim </w:t>
            </w:r>
          </w:p>
          <w:p w14:paraId="7B6B5AB7" w14:textId="59C1CF9B"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bCs/>
                <w:i/>
                <w:iCs/>
                <w:noProof w:val="0"/>
                <w:sz w:val="22"/>
                <w:u w:val="single"/>
              </w:rPr>
              <w:t>Brief Overview</w:t>
            </w:r>
            <w:r w:rsidRPr="00773D02">
              <w:rPr>
                <w:rFonts w:ascii="Arial" w:eastAsia="Century Schoolbook" w:hAnsi="Arial" w:cs="Arial"/>
                <w:b/>
                <w:bCs/>
                <w:i/>
                <w:iCs/>
                <w:noProof w:val="0"/>
                <w:sz w:val="22"/>
              </w:rPr>
              <w:t>:</w:t>
            </w:r>
            <w:r w:rsidRPr="00773D02">
              <w:rPr>
                <w:rFonts w:ascii="Arial" w:eastAsia="Century Schoolbook" w:hAnsi="Arial" w:cs="Arial"/>
                <w:noProof w:val="0"/>
                <w:sz w:val="22"/>
              </w:rPr>
              <w:t xml:space="preserve"> </w:t>
            </w:r>
            <w:r w:rsidR="00002D14" w:rsidRPr="002A1FBD">
              <w:rPr>
                <w:rFonts w:ascii="Arial" w:eastAsia="Century Schoolbook" w:hAnsi="Arial" w:cs="Arial"/>
                <w:noProof w:val="0"/>
                <w:sz w:val="22"/>
                <w:lang w:val="en-GB"/>
              </w:rPr>
              <w:t>Saunders’ Research Onion acted as the guide for methodological considerations, providing a sound structure at all stages. Key words and Boolean operators were selected in order to strike the balance between precision and comprehensiveness of the search. Databases selected included Google Scholar, PubMed, and NHS England databases owing to the relevance of their content for UK context. Credibility of sources was assessed using the CRAAP criterion.</w:t>
            </w:r>
          </w:p>
          <w:p w14:paraId="6084067B" w14:textId="61022A09"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bCs/>
                <w:i/>
                <w:iCs/>
                <w:noProof w:val="0"/>
                <w:sz w:val="22"/>
                <w:u w:val="single"/>
              </w:rPr>
              <w:t>Research Aim:</w:t>
            </w:r>
            <w:r w:rsidRPr="00773D02">
              <w:rPr>
                <w:rFonts w:ascii="Arial" w:eastAsia="Century Schoolbook" w:hAnsi="Arial" w:cs="Arial"/>
                <w:noProof w:val="0"/>
                <w:sz w:val="22"/>
              </w:rPr>
              <w:t xml:space="preserve"> The research study aims to examine the influence of AI-supported mental health triage systems on IAPT (Improving Access to Psychological Therapies) for increased Dementia care in the UK healthcare industry from the </w:t>
            </w:r>
            <w:r w:rsidR="00A13423" w:rsidRPr="00773D02">
              <w:rPr>
                <w:rFonts w:ascii="Arial" w:eastAsia="Century Schoolbook" w:hAnsi="Arial" w:cs="Arial"/>
                <w:noProof w:val="0"/>
                <w:sz w:val="22"/>
              </w:rPr>
              <w:t>organizational</w:t>
            </w:r>
            <w:r w:rsidRPr="00773D02">
              <w:rPr>
                <w:rFonts w:ascii="Arial" w:eastAsia="Century Schoolbook" w:hAnsi="Arial" w:cs="Arial"/>
                <w:noProof w:val="0"/>
                <w:sz w:val="22"/>
              </w:rPr>
              <w:t xml:space="preserve"> context of NHS hospitals</w:t>
            </w:r>
          </w:p>
        </w:tc>
        <w:tc>
          <w:tcPr>
            <w:tcW w:w="6683" w:type="dxa"/>
            <w:shd w:val="clear" w:color="auto" w:fill="EDEDED"/>
          </w:tcPr>
          <w:p w14:paraId="43F97B05" w14:textId="77777777" w:rsidR="00173BD2" w:rsidRPr="00773D02" w:rsidRDefault="00173BD2" w:rsidP="00CE377D">
            <w:pPr>
              <w:spacing w:before="0" w:beforeAutospacing="0" w:after="0" w:afterAutospacing="0" w:line="240" w:lineRule="auto"/>
              <w:jc w:val="left"/>
              <w:rPr>
                <w:rFonts w:ascii="Arial" w:eastAsia="Century Schoolbook" w:hAnsi="Arial" w:cs="Arial"/>
                <w:noProof w:val="0"/>
                <w:sz w:val="22"/>
              </w:rPr>
            </w:pPr>
            <w:r w:rsidRPr="00773D02">
              <w:rPr>
                <w:rFonts w:ascii="Arial" w:eastAsia="Century Schoolbook" w:hAnsi="Arial" w:cs="Arial"/>
                <w:b/>
                <w:bCs/>
                <w:noProof w:val="0"/>
                <w:sz w:val="40"/>
                <w:szCs w:val="40"/>
              </w:rPr>
              <w:t>02</w:t>
            </w:r>
            <w:r w:rsidRPr="00773D02">
              <w:rPr>
                <w:rFonts w:ascii="Arial" w:eastAsia="Century Schoolbook" w:hAnsi="Arial" w:cs="Arial"/>
                <w:b/>
                <w:bCs/>
                <w:noProof w:val="0"/>
                <w:sz w:val="32"/>
                <w:szCs w:val="32"/>
              </w:rPr>
              <w:t xml:space="preserve"> </w:t>
            </w:r>
            <w:r w:rsidRPr="00773D02">
              <w:rPr>
                <w:rFonts w:ascii="Arial" w:eastAsia="Century Schoolbook" w:hAnsi="Arial" w:cs="Arial"/>
                <w:b/>
                <w:bCs/>
                <w:noProof w:val="0"/>
                <w:sz w:val="22"/>
              </w:rPr>
              <w:t>Search Strategy</w:t>
            </w:r>
            <w:r w:rsidRPr="00773D02">
              <w:rPr>
                <w:rFonts w:ascii="Arial" w:eastAsia="Century Schoolbook" w:hAnsi="Arial" w:cs="Arial"/>
                <w:noProof w:val="0"/>
                <w:sz w:val="22"/>
              </w:rPr>
              <w:t xml:space="preserve"> </w:t>
            </w:r>
          </w:p>
          <w:p w14:paraId="54F13C97" w14:textId="22F7E3B2"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i/>
                <w:noProof w:val="0"/>
                <w:sz w:val="22"/>
                <w:u w:val="single"/>
              </w:rPr>
              <w:t>Definition of search strategy in secondary research:</w:t>
            </w:r>
            <w:r w:rsidRPr="00773D02">
              <w:rPr>
                <w:rFonts w:ascii="Arial" w:eastAsia="Century Schoolbook" w:hAnsi="Arial" w:cs="Arial"/>
                <w:noProof w:val="0"/>
                <w:sz w:val="22"/>
              </w:rPr>
              <w:t xml:space="preserve"> Search strategy in secondary research is a systematic process or method of finding the existing literature that is relevant by predetermined keywords, </w:t>
            </w:r>
            <w:r w:rsidR="00A24E5E" w:rsidRPr="00773D02">
              <w:rPr>
                <w:rFonts w:ascii="Arial" w:eastAsia="Century Schoolbook" w:hAnsi="Arial" w:cs="Arial"/>
                <w:noProof w:val="0"/>
                <w:sz w:val="22"/>
              </w:rPr>
              <w:t>databases,</w:t>
            </w:r>
            <w:r w:rsidRPr="00773D02">
              <w:rPr>
                <w:rFonts w:ascii="Arial" w:eastAsia="Century Schoolbook" w:hAnsi="Arial" w:cs="Arial"/>
                <w:noProof w:val="0"/>
                <w:sz w:val="22"/>
              </w:rPr>
              <w:t xml:space="preserve"> and filtering terms to ensure the information is accurate and relevant (Chigbu </w:t>
            </w:r>
            <w:r w:rsidR="001834AC" w:rsidRPr="00773D02">
              <w:rPr>
                <w:rFonts w:ascii="Arial" w:eastAsia="Century Schoolbook" w:hAnsi="Arial" w:cs="Arial"/>
                <w:i/>
                <w:iCs/>
                <w:noProof w:val="0"/>
                <w:sz w:val="22"/>
              </w:rPr>
              <w:t>et al</w:t>
            </w:r>
            <w:r w:rsidRPr="00773D02">
              <w:rPr>
                <w:rFonts w:ascii="Arial" w:eastAsia="Century Schoolbook" w:hAnsi="Arial" w:cs="Arial"/>
                <w:noProof w:val="0"/>
                <w:sz w:val="22"/>
              </w:rPr>
              <w:t>., 2023).</w:t>
            </w:r>
          </w:p>
          <w:p w14:paraId="45AE5B86" w14:textId="0FA7064A" w:rsidR="00173BD2" w:rsidRPr="00773D02" w:rsidRDefault="00173BD2" w:rsidP="00CE377D">
            <w:pPr>
              <w:spacing w:before="0" w:beforeAutospacing="0" w:after="0" w:afterAutospacing="0" w:line="240" w:lineRule="auto"/>
              <w:rPr>
                <w:rFonts w:ascii="Arial" w:eastAsia="Century Schoolbook" w:hAnsi="Arial" w:cs="Arial"/>
                <w:b/>
                <w:i/>
                <w:noProof w:val="0"/>
                <w:sz w:val="22"/>
                <w:u w:val="single"/>
              </w:rPr>
            </w:pPr>
            <w:r w:rsidRPr="00773D02">
              <w:rPr>
                <w:rFonts w:ascii="Arial" w:eastAsia="Century Schoolbook" w:hAnsi="Arial" w:cs="Arial"/>
                <w:b/>
                <w:i/>
                <w:noProof w:val="0"/>
                <w:sz w:val="22"/>
                <w:u w:val="single"/>
              </w:rPr>
              <w:t>Use of this strategy:</w:t>
            </w:r>
            <w:r w:rsidRPr="00773D02">
              <w:rPr>
                <w:rFonts w:ascii="Arial" w:eastAsia="Century Schoolbook" w:hAnsi="Arial" w:cs="Arial"/>
                <w:noProof w:val="0"/>
                <w:sz w:val="22"/>
              </w:rPr>
              <w:t xml:space="preserve"> The </w:t>
            </w:r>
            <w:r w:rsidR="00A13423" w:rsidRPr="00773D02">
              <w:rPr>
                <w:rFonts w:ascii="Arial" w:eastAsia="Century Schoolbook" w:hAnsi="Arial" w:cs="Arial"/>
                <w:noProof w:val="0"/>
                <w:sz w:val="22"/>
              </w:rPr>
              <w:t xml:space="preserve">research used </w:t>
            </w:r>
            <w:r w:rsidRPr="00773D02">
              <w:rPr>
                <w:rFonts w:ascii="Arial" w:eastAsia="Century Schoolbook" w:hAnsi="Arial" w:cs="Arial"/>
                <w:noProof w:val="0"/>
                <w:sz w:val="22"/>
              </w:rPr>
              <w:t xml:space="preserve">Boolean operators in Google Scholar, </w:t>
            </w:r>
            <w:r w:rsidR="00A24E5E" w:rsidRPr="00773D02">
              <w:rPr>
                <w:rFonts w:ascii="Arial" w:eastAsia="Century Schoolbook" w:hAnsi="Arial" w:cs="Arial"/>
                <w:noProof w:val="0"/>
                <w:sz w:val="22"/>
              </w:rPr>
              <w:t>PubMed,</w:t>
            </w:r>
            <w:r w:rsidRPr="00773D02">
              <w:rPr>
                <w:rFonts w:ascii="Arial" w:eastAsia="Century Schoolbook" w:hAnsi="Arial" w:cs="Arial"/>
                <w:noProof w:val="0"/>
                <w:sz w:val="22"/>
              </w:rPr>
              <w:t xml:space="preserve"> and NHS Evidence to identify </w:t>
            </w:r>
            <w:r w:rsidR="00A13423" w:rsidRPr="00773D02">
              <w:rPr>
                <w:rFonts w:ascii="Arial" w:eastAsia="Century Schoolbook" w:hAnsi="Arial" w:cs="Arial"/>
                <w:noProof w:val="0"/>
                <w:sz w:val="22"/>
              </w:rPr>
              <w:t>specialized</w:t>
            </w:r>
            <w:r w:rsidRPr="00773D02">
              <w:rPr>
                <w:rFonts w:ascii="Arial" w:eastAsia="Century Schoolbook" w:hAnsi="Arial" w:cs="Arial"/>
                <w:noProof w:val="0"/>
                <w:sz w:val="22"/>
              </w:rPr>
              <w:t xml:space="preserve"> academic literature with key keywords (AI mental health triage, IAPT NHS, and therapy to dementia UK).</w:t>
            </w:r>
            <w:r w:rsidRPr="00773D02">
              <w:rPr>
                <w:rFonts w:ascii="Arial" w:eastAsia="Century Schoolbook" w:hAnsi="Arial" w:cs="Arial"/>
                <w:b/>
                <w:i/>
                <w:noProof w:val="0"/>
                <w:sz w:val="22"/>
                <w:u w:val="single"/>
              </w:rPr>
              <w:t xml:space="preserve"> </w:t>
            </w:r>
          </w:p>
        </w:tc>
      </w:tr>
      <w:tr w:rsidR="00173BD2" w:rsidRPr="00773D02" w14:paraId="6B8E5593" w14:textId="77777777" w:rsidTr="00CE377D">
        <w:trPr>
          <w:trHeight w:val="1856"/>
        </w:trPr>
        <w:tc>
          <w:tcPr>
            <w:tcW w:w="7933" w:type="dxa"/>
            <w:shd w:val="clear" w:color="auto" w:fill="E2EFD9"/>
          </w:tcPr>
          <w:p w14:paraId="2F20763D" w14:textId="77777777" w:rsidR="00173BD2" w:rsidRPr="00773D02" w:rsidRDefault="00173BD2" w:rsidP="00CE377D">
            <w:pPr>
              <w:spacing w:before="0" w:beforeAutospacing="0" w:after="0" w:afterAutospacing="0" w:line="240" w:lineRule="auto"/>
              <w:jc w:val="left"/>
              <w:rPr>
                <w:rFonts w:ascii="Arial" w:eastAsia="Century Schoolbook" w:hAnsi="Arial" w:cs="Arial"/>
                <w:noProof w:val="0"/>
                <w:sz w:val="22"/>
              </w:rPr>
            </w:pPr>
            <w:r w:rsidRPr="00773D02">
              <w:rPr>
                <w:rFonts w:ascii="Arial" w:eastAsia="Century Schoolbook" w:hAnsi="Arial" w:cs="Arial"/>
                <w:b/>
                <w:bCs/>
                <w:noProof w:val="0"/>
                <w:sz w:val="40"/>
                <w:szCs w:val="40"/>
              </w:rPr>
              <w:t>03</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Searching for Information</w:t>
            </w:r>
            <w:r w:rsidRPr="00773D02">
              <w:rPr>
                <w:rFonts w:ascii="Arial" w:eastAsia="Century Schoolbook" w:hAnsi="Arial" w:cs="Arial"/>
                <w:noProof w:val="0"/>
                <w:sz w:val="22"/>
              </w:rPr>
              <w:t xml:space="preserve"> </w:t>
            </w:r>
          </w:p>
          <w:p w14:paraId="0B64C573" w14:textId="79648FBC" w:rsidR="00173BD2" w:rsidRPr="00773D02" w:rsidRDefault="00173BD2" w:rsidP="00CE377D">
            <w:pPr>
              <w:spacing w:before="0" w:beforeAutospacing="0" w:after="0" w:afterAutospacing="0" w:line="240" w:lineRule="auto"/>
              <w:rPr>
                <w:rFonts w:ascii="Arial" w:eastAsia="Century Schoolbook" w:hAnsi="Arial" w:cs="Arial"/>
                <w:b/>
                <w:i/>
                <w:noProof w:val="0"/>
                <w:sz w:val="22"/>
                <w:u w:val="single"/>
              </w:rPr>
            </w:pPr>
            <w:r w:rsidRPr="00773D02">
              <w:rPr>
                <w:rFonts w:ascii="Arial" w:eastAsia="Century Schoolbook" w:hAnsi="Arial" w:cs="Arial"/>
                <w:b/>
                <w:i/>
                <w:noProof w:val="0"/>
                <w:sz w:val="22"/>
                <w:u w:val="single"/>
              </w:rPr>
              <w:t>Process of Searching:</w:t>
            </w:r>
            <w:r w:rsidRPr="00773D02">
              <w:rPr>
                <w:rFonts w:ascii="Arial" w:eastAsia="Century Schoolbook" w:hAnsi="Arial" w:cs="Arial"/>
                <w:noProof w:val="0"/>
                <w:sz w:val="22"/>
              </w:rPr>
              <w:t xml:space="preserve"> </w:t>
            </w:r>
            <w:r w:rsidR="00A13423" w:rsidRPr="00773D02">
              <w:rPr>
                <w:rFonts w:ascii="Arial" w:eastAsia="Century Schoolbook" w:hAnsi="Arial" w:cs="Arial"/>
                <w:noProof w:val="0"/>
                <w:sz w:val="22"/>
              </w:rPr>
              <w:t xml:space="preserve">The research used </w:t>
            </w:r>
            <w:r w:rsidRPr="00773D02">
              <w:rPr>
                <w:rFonts w:ascii="Arial" w:eastAsia="Century Schoolbook" w:hAnsi="Arial" w:cs="Arial"/>
                <w:noProof w:val="0"/>
                <w:sz w:val="22"/>
              </w:rPr>
              <w:t xml:space="preserve">Peer-reviewed journals, NHS publications, UK healthcare policy documents to conduct information search to make sure that the information is contextual and relevant to </w:t>
            </w:r>
            <w:r w:rsidR="00A13423" w:rsidRPr="00773D02">
              <w:rPr>
                <w:rFonts w:ascii="Arial" w:eastAsia="Century Schoolbook" w:hAnsi="Arial" w:cs="Arial"/>
                <w:noProof w:val="0"/>
                <w:sz w:val="22"/>
              </w:rPr>
              <w:t>organizations</w:t>
            </w:r>
            <w:r w:rsidRPr="00773D02">
              <w:rPr>
                <w:rFonts w:ascii="Arial" w:eastAsia="Century Schoolbook" w:hAnsi="Arial" w:cs="Arial"/>
                <w:noProof w:val="0"/>
                <w:sz w:val="22"/>
              </w:rPr>
              <w:t>.</w:t>
            </w:r>
          </w:p>
          <w:p w14:paraId="33F7849A" w14:textId="528655DE" w:rsidR="00173BD2" w:rsidRPr="00773D02" w:rsidRDefault="00A13423" w:rsidP="00CE377D">
            <w:pPr>
              <w:spacing w:before="0" w:beforeAutospacing="0" w:after="0" w:afterAutospacing="0" w:line="240" w:lineRule="auto"/>
              <w:rPr>
                <w:rFonts w:ascii="Arial" w:eastAsia="Century Schoolbook" w:hAnsi="Arial" w:cs="Arial"/>
                <w:b/>
                <w:bCs/>
                <w:i/>
                <w:noProof w:val="0"/>
                <w:sz w:val="22"/>
                <w:u w:val="single"/>
              </w:rPr>
            </w:pPr>
            <w:r w:rsidRPr="00773D02">
              <w:rPr>
                <w:rFonts w:ascii="Arial" w:eastAsia="Century Schoolbook" w:hAnsi="Arial" w:cs="Arial"/>
                <w:b/>
                <w:bCs/>
                <w:i/>
                <w:noProof w:val="0"/>
                <w:sz w:val="22"/>
                <w:u w:val="single"/>
              </w:rPr>
              <w:t>Breakdown</w:t>
            </w:r>
            <w:r w:rsidR="00173BD2" w:rsidRPr="00773D02">
              <w:rPr>
                <w:rFonts w:ascii="Arial" w:eastAsia="Century Schoolbook" w:hAnsi="Arial" w:cs="Arial"/>
                <w:b/>
                <w:bCs/>
                <w:i/>
                <w:noProof w:val="0"/>
                <w:sz w:val="22"/>
                <w:u w:val="single"/>
              </w:rPr>
              <w:t xml:space="preserve"> of the steps considered</w:t>
            </w:r>
          </w:p>
          <w:p w14:paraId="51721B54" w14:textId="652F35BB" w:rsidR="00002D14" w:rsidRPr="002A1FBD" w:rsidRDefault="00002D14" w:rsidP="00CE377D">
            <w:pPr>
              <w:spacing w:before="0" w:beforeAutospacing="0" w:after="0" w:afterAutospacing="0" w:line="240" w:lineRule="auto"/>
              <w:rPr>
                <w:rFonts w:ascii="Arial" w:eastAsia="Century Schoolbook" w:hAnsi="Arial" w:cs="Arial"/>
                <w:bCs/>
                <w:noProof w:val="0"/>
                <w:sz w:val="22"/>
                <w:lang w:val="en-GB"/>
              </w:rPr>
            </w:pPr>
            <w:r w:rsidRPr="00002D14">
              <w:rPr>
                <w:rFonts w:ascii="Arial" w:eastAsia="Century Schoolbook" w:hAnsi="Arial" w:cs="Arial"/>
                <w:b/>
                <w:bCs/>
                <w:noProof w:val="0"/>
                <w:sz w:val="22"/>
                <w:highlight w:val="yellow"/>
                <w:lang w:val="en-GB"/>
              </w:rPr>
              <w:t>a</w:t>
            </w:r>
            <w:r w:rsidRPr="002A1FBD">
              <w:rPr>
                <w:rFonts w:ascii="Arial" w:eastAsia="Century Schoolbook" w:hAnsi="Arial" w:cs="Arial"/>
                <w:b/>
                <w:bCs/>
                <w:noProof w:val="0"/>
                <w:sz w:val="22"/>
                <w:lang w:val="en-GB"/>
              </w:rPr>
              <w:t>.</w:t>
            </w:r>
            <w:r w:rsidRPr="002A1FBD">
              <w:rPr>
                <w:rFonts w:ascii="Arial" w:eastAsia="Century Schoolbook" w:hAnsi="Arial" w:cs="Arial"/>
                <w:bCs/>
                <w:noProof w:val="0"/>
                <w:sz w:val="22"/>
                <w:lang w:val="en-GB"/>
              </w:rPr>
              <w:t xml:space="preserve"> The search terms were </w:t>
            </w:r>
            <w:r w:rsidR="008F0C98" w:rsidRPr="002A1FBD">
              <w:rPr>
                <w:rFonts w:ascii="Arial" w:eastAsia="Century Schoolbook" w:hAnsi="Arial" w:cs="Arial"/>
                <w:bCs/>
                <w:noProof w:val="0"/>
                <w:sz w:val="22"/>
                <w:lang w:val="en-GB"/>
              </w:rPr>
              <w:t xml:space="preserve">evaluated based on the conversion of them </w:t>
            </w:r>
            <w:r w:rsidRPr="002A1FBD">
              <w:rPr>
                <w:rFonts w:ascii="Arial" w:eastAsia="Century Schoolbook" w:hAnsi="Arial" w:cs="Arial"/>
                <w:bCs/>
                <w:noProof w:val="0"/>
                <w:sz w:val="22"/>
                <w:lang w:val="en-GB"/>
              </w:rPr>
              <w:t>to research goals, helping in choosing keywords and Boolean operators.</w:t>
            </w:r>
          </w:p>
          <w:p w14:paraId="5BAA6C61" w14:textId="77777777" w:rsidR="00002D14" w:rsidRPr="002A1FBD" w:rsidRDefault="00002D14" w:rsidP="00CE377D">
            <w:pPr>
              <w:spacing w:before="0" w:beforeAutospacing="0" w:after="0" w:afterAutospacing="0" w:line="240" w:lineRule="auto"/>
              <w:rPr>
                <w:rFonts w:ascii="Arial" w:eastAsia="Century Schoolbook" w:hAnsi="Arial" w:cs="Arial"/>
                <w:bCs/>
                <w:noProof w:val="0"/>
                <w:sz w:val="22"/>
                <w:lang w:val="en-GB"/>
              </w:rPr>
            </w:pPr>
            <w:r w:rsidRPr="002A1FBD">
              <w:rPr>
                <w:rFonts w:ascii="Arial" w:eastAsia="Century Schoolbook" w:hAnsi="Arial" w:cs="Arial"/>
                <w:b/>
                <w:bCs/>
                <w:noProof w:val="0"/>
                <w:sz w:val="22"/>
                <w:lang w:val="en-GB"/>
              </w:rPr>
              <w:t>b.</w:t>
            </w:r>
            <w:r w:rsidRPr="002A1FBD">
              <w:rPr>
                <w:rFonts w:ascii="Arial" w:eastAsia="Century Schoolbook" w:hAnsi="Arial" w:cs="Arial"/>
                <w:bCs/>
                <w:noProof w:val="0"/>
                <w:sz w:val="22"/>
                <w:lang w:val="en-GB"/>
              </w:rPr>
              <w:t xml:space="preserve"> The identified references were recorded on a Source Tracking Table (Appendix 1) by documenting the author, topic, and relevance of the resource.</w:t>
            </w:r>
          </w:p>
          <w:p w14:paraId="479A64DC" w14:textId="77777777" w:rsidR="00002D14" w:rsidRPr="002A1FBD" w:rsidRDefault="00002D14" w:rsidP="00CE377D">
            <w:pPr>
              <w:spacing w:before="0" w:beforeAutospacing="0" w:after="0" w:afterAutospacing="0" w:line="240" w:lineRule="auto"/>
              <w:rPr>
                <w:rFonts w:ascii="Arial" w:eastAsia="Century Schoolbook" w:hAnsi="Arial" w:cs="Arial"/>
                <w:bCs/>
                <w:noProof w:val="0"/>
                <w:sz w:val="22"/>
                <w:lang w:val="en-GB"/>
              </w:rPr>
            </w:pPr>
            <w:r w:rsidRPr="002A1FBD">
              <w:rPr>
                <w:rFonts w:ascii="Arial" w:eastAsia="Century Schoolbook" w:hAnsi="Arial" w:cs="Arial"/>
                <w:b/>
                <w:bCs/>
                <w:noProof w:val="0"/>
                <w:sz w:val="22"/>
                <w:lang w:val="en-GB"/>
              </w:rPr>
              <w:t>c.</w:t>
            </w:r>
            <w:r w:rsidRPr="002A1FBD">
              <w:rPr>
                <w:rFonts w:ascii="Arial" w:eastAsia="Century Schoolbook" w:hAnsi="Arial" w:cs="Arial"/>
                <w:bCs/>
                <w:noProof w:val="0"/>
                <w:sz w:val="22"/>
                <w:lang w:val="en-GB"/>
              </w:rPr>
              <w:t xml:space="preserve"> Every resource was analysed using the CRAAP test for Currency, Relevance, Authority, Accuracy, and Purpose.</w:t>
            </w:r>
          </w:p>
          <w:p w14:paraId="161B4FF3" w14:textId="77777777" w:rsidR="00002D14" w:rsidRDefault="00002D14" w:rsidP="00CE377D">
            <w:pPr>
              <w:spacing w:before="0" w:beforeAutospacing="0" w:after="0" w:afterAutospacing="0" w:line="240" w:lineRule="auto"/>
              <w:rPr>
                <w:rFonts w:ascii="Arial" w:eastAsia="Century Schoolbook" w:hAnsi="Arial" w:cs="Arial"/>
                <w:bCs/>
                <w:noProof w:val="0"/>
                <w:sz w:val="22"/>
                <w:lang w:val="en-GB"/>
              </w:rPr>
            </w:pPr>
            <w:r w:rsidRPr="002A1FBD">
              <w:rPr>
                <w:rFonts w:ascii="Arial" w:eastAsia="Century Schoolbook" w:hAnsi="Arial" w:cs="Arial"/>
                <w:b/>
                <w:bCs/>
                <w:noProof w:val="0"/>
                <w:sz w:val="22"/>
                <w:lang w:val="en-GB"/>
              </w:rPr>
              <w:t>d.</w:t>
            </w:r>
            <w:r w:rsidRPr="002A1FBD">
              <w:rPr>
                <w:rFonts w:ascii="Arial" w:eastAsia="Century Schoolbook" w:hAnsi="Arial" w:cs="Arial"/>
                <w:bCs/>
                <w:noProof w:val="0"/>
                <w:sz w:val="22"/>
                <w:lang w:val="en-GB"/>
              </w:rPr>
              <w:t xml:space="preserve"> All screened resources were put together on a Results Summary table (Appendix 2).</w:t>
            </w:r>
          </w:p>
          <w:p w14:paraId="630EF62A" w14:textId="66422128" w:rsidR="00002D14" w:rsidRPr="00002D14" w:rsidRDefault="00002D14" w:rsidP="00CE377D">
            <w:pPr>
              <w:spacing w:before="0" w:beforeAutospacing="0" w:after="0" w:afterAutospacing="0" w:line="240" w:lineRule="auto"/>
              <w:rPr>
                <w:rFonts w:ascii="Arial" w:eastAsia="Century Schoolbook" w:hAnsi="Arial" w:cs="Arial"/>
                <w:noProof w:val="0"/>
                <w:sz w:val="22"/>
              </w:rPr>
            </w:pPr>
          </w:p>
        </w:tc>
        <w:tc>
          <w:tcPr>
            <w:tcW w:w="6683" w:type="dxa"/>
            <w:shd w:val="clear" w:color="auto" w:fill="D9E2F3"/>
          </w:tcPr>
          <w:p w14:paraId="500695C1" w14:textId="77777777" w:rsidR="00173BD2" w:rsidRPr="00773D02" w:rsidRDefault="00173BD2" w:rsidP="00CE377D">
            <w:pPr>
              <w:spacing w:before="0" w:beforeAutospacing="0" w:after="0" w:afterAutospacing="0" w:line="240" w:lineRule="auto"/>
              <w:jc w:val="left"/>
              <w:rPr>
                <w:rFonts w:ascii="Arial" w:eastAsia="Century Schoolbook" w:hAnsi="Arial" w:cs="Arial"/>
                <w:noProof w:val="0"/>
                <w:sz w:val="22"/>
              </w:rPr>
            </w:pPr>
            <w:r w:rsidRPr="00773D02">
              <w:rPr>
                <w:rFonts w:ascii="Arial" w:eastAsia="Century Schoolbook" w:hAnsi="Arial" w:cs="Arial"/>
                <w:b/>
                <w:bCs/>
                <w:noProof w:val="0"/>
                <w:sz w:val="40"/>
                <w:szCs w:val="40"/>
              </w:rPr>
              <w:t>04</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Picture / Graph / Visual Aid / Statistics</w:t>
            </w:r>
            <w:r w:rsidRPr="00773D02">
              <w:rPr>
                <w:rFonts w:ascii="Arial" w:eastAsia="Century Schoolbook" w:hAnsi="Arial" w:cs="Arial"/>
                <w:noProof w:val="0"/>
                <w:sz w:val="22"/>
              </w:rPr>
              <w:t xml:space="preserve"> </w:t>
            </w:r>
          </w:p>
          <w:p w14:paraId="27ABE78E" w14:textId="77777777"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sz w:val="22"/>
                <w:lang w:eastAsia="en-GB"/>
              </w:rPr>
              <mc:AlternateContent>
                <mc:Choice Requires="wps">
                  <w:drawing>
                    <wp:anchor distT="0" distB="0" distL="114300" distR="114300" simplePos="0" relativeHeight="251660288" behindDoc="0" locked="0" layoutInCell="1" allowOverlap="1" wp14:anchorId="50F45FB4" wp14:editId="4A085B2D">
                      <wp:simplePos x="0" y="0"/>
                      <wp:positionH relativeFrom="column">
                        <wp:posOffset>1254125</wp:posOffset>
                      </wp:positionH>
                      <wp:positionV relativeFrom="paragraph">
                        <wp:posOffset>1426210</wp:posOffset>
                      </wp:positionV>
                      <wp:extent cx="1581150" cy="295275"/>
                      <wp:effectExtent l="0" t="0" r="0" b="0"/>
                      <wp:wrapNone/>
                      <wp:docPr id="1705431815" name="Text Box 1705431815"/>
                      <wp:cNvGraphicFramePr/>
                      <a:graphic xmlns:a="http://schemas.openxmlformats.org/drawingml/2006/main">
                        <a:graphicData uri="http://schemas.microsoft.com/office/word/2010/wordprocessingShape">
                          <wps:wsp>
                            <wps:cNvSpPr txBox="1"/>
                            <wps:spPr>
                              <a:xfrm>
                                <a:off x="0" y="0"/>
                                <a:ext cx="1581150" cy="295275"/>
                              </a:xfrm>
                              <a:prstGeom prst="rect">
                                <a:avLst/>
                              </a:prstGeom>
                              <a:noFill/>
                              <a:ln w="6350">
                                <a:noFill/>
                              </a:ln>
                              <a:effectLst/>
                            </wps:spPr>
                            <wps:txbx>
                              <w:txbxContent>
                                <w:p w14:paraId="6811DC30" w14:textId="77777777" w:rsidR="00002D14" w:rsidRPr="004E2BD1" w:rsidRDefault="00002D14" w:rsidP="00173BD2">
                                  <w:pPr>
                                    <w:rPr>
                                      <w:rFonts w:ascii="Arial" w:hAnsi="Arial" w:cs="Arial"/>
                                      <w:sz w:val="16"/>
                                    </w:rPr>
                                  </w:pPr>
                                  <w:r w:rsidRPr="004E2BD1">
                                    <w:rPr>
                                      <w:rFonts w:ascii="Arial" w:hAnsi="Arial" w:cs="Arial"/>
                                      <w:sz w:val="16"/>
                                    </w:rPr>
                                    <w:t>Source: NHS England,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0F45FB4" id="_x0000_t202" coordsize="21600,21600" o:spt="202" path="m,l,21600r21600,l21600,xe">
                      <v:stroke joinstyle="miter"/>
                      <v:path gradientshapeok="t" o:connecttype="rect"/>
                    </v:shapetype>
                    <v:shape id="Text Box 1705431815" o:spid="_x0000_s1026" type="#_x0000_t202" style="position:absolute;left:0;text-align:left;margin-left:98.75pt;margin-top:112.3pt;width:124.5pt;height:23.2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" filled="f" stroked="f" strokeweight=".5pt">
                      <v:textbox>
                        <w:txbxContent>
                          <w:p w14:paraId="6811DC30" w14:textId="77777777" w:rsidR="00002D14" w:rsidRPr="004E2BD1" w:rsidRDefault="00002D14" w:rsidP="00173BD2">
                            <w:pPr>
                              <w:rPr>
                                <w:rFonts w:ascii="Arial" w:hAnsi="Arial" w:cs="Arial"/>
                                <w:sz w:val="16"/>
                              </w:rPr>
                            </w:pPr>
                            <w:r w:rsidRPr="004E2BD1">
                              <w:rPr>
                                <w:rFonts w:ascii="Arial" w:hAnsi="Arial" w:cs="Arial"/>
                                <w:sz w:val="16"/>
                              </w:rPr>
                              <w:t>Source: NHS England, 2026</w:t>
                            </w:r>
                          </w:p>
                        </w:txbxContent>
                      </v:textbox>
                    </v:shape>
                  </w:pict>
                </mc:Fallback>
              </mc:AlternateContent>
            </w:r>
            <w:r w:rsidRPr="00773D02">
              <w:rPr>
                <w:rFonts w:ascii="Arial" w:eastAsia="Century Schoolbook" w:hAnsi="Arial" w:cs="Arial"/>
                <w:sz w:val="22"/>
                <w:lang w:eastAsia="en-GB"/>
              </w:rPr>
              <w:drawing>
                <wp:anchor distT="0" distB="0" distL="114300" distR="114300" simplePos="0" relativeHeight="251659264" behindDoc="0" locked="0" layoutInCell="1" allowOverlap="1" wp14:anchorId="3D9E9E92" wp14:editId="5312A5DC">
                  <wp:simplePos x="0" y="0"/>
                  <wp:positionH relativeFrom="column">
                    <wp:posOffset>2245995</wp:posOffset>
                  </wp:positionH>
                  <wp:positionV relativeFrom="paragraph">
                    <wp:posOffset>22225</wp:posOffset>
                  </wp:positionV>
                  <wp:extent cx="1984375" cy="1216660"/>
                  <wp:effectExtent l="0" t="0" r="0" b="2540"/>
                  <wp:wrapSquare wrapText="bothSides"/>
                  <wp:docPr id="1887947538" name="Picture 1887947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84375" cy="1216660"/>
                          </a:xfrm>
                          <a:prstGeom prst="rect">
                            <a:avLst/>
                          </a:prstGeom>
                        </pic:spPr>
                      </pic:pic>
                    </a:graphicData>
                  </a:graphic>
                  <wp14:sizeRelH relativeFrom="margin">
                    <wp14:pctWidth>0</wp14:pctWidth>
                  </wp14:sizeRelH>
                  <wp14:sizeRelV relativeFrom="margin">
                    <wp14:pctHeight>0</wp14:pctHeight>
                  </wp14:sizeRelV>
                </wp:anchor>
              </w:drawing>
            </w:r>
            <w:r w:rsidRPr="00773D02">
              <w:rPr>
                <w:rFonts w:ascii="Arial" w:eastAsia="Century Schoolbook" w:hAnsi="Arial" w:cs="Arial"/>
                <w:sz w:val="22"/>
                <w:lang w:eastAsia="en-GB"/>
              </w:rPr>
              <w:drawing>
                <wp:inline distT="0" distB="0" distL="0" distR="0" wp14:anchorId="7C02B022" wp14:editId="0E2BF839">
                  <wp:extent cx="2028825" cy="1236119"/>
                  <wp:effectExtent l="0" t="0" r="0" b="2540"/>
                  <wp:docPr id="1159316185" name="Picture 1159316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3734" cy="1245203"/>
                          </a:xfrm>
                          <a:prstGeom prst="rect">
                            <a:avLst/>
                          </a:prstGeom>
                        </pic:spPr>
                      </pic:pic>
                    </a:graphicData>
                  </a:graphic>
                </wp:inline>
              </w:drawing>
            </w:r>
          </w:p>
          <w:p w14:paraId="08DEEF48" w14:textId="0D71B9D9" w:rsidR="00173BD2" w:rsidRPr="00773D02" w:rsidRDefault="008F0C98" w:rsidP="00CE377D">
            <w:pPr>
              <w:spacing w:before="0" w:beforeAutospacing="0" w:after="0" w:afterAutospacing="0" w:line="240" w:lineRule="auto"/>
              <w:rPr>
                <w:rFonts w:ascii="Arial" w:eastAsia="Century Schoolbook" w:hAnsi="Arial" w:cs="Arial"/>
                <w:noProof w:val="0"/>
                <w:sz w:val="22"/>
              </w:rPr>
            </w:pPr>
            <w:r>
              <w:rPr>
                <w:lang w:eastAsia="en-GB"/>
              </w:rPr>
              <w:lastRenderedPageBreak/>
              <w:drawing>
                <wp:anchor distT="0" distB="0" distL="114300" distR="114300" simplePos="0" relativeHeight="251661312" behindDoc="0" locked="0" layoutInCell="1" allowOverlap="1" wp14:anchorId="5EF373E6" wp14:editId="1DDFA679">
                  <wp:simplePos x="0" y="0"/>
                  <wp:positionH relativeFrom="column">
                    <wp:posOffset>2540</wp:posOffset>
                  </wp:positionH>
                  <wp:positionV relativeFrom="paragraph">
                    <wp:posOffset>0</wp:posOffset>
                  </wp:positionV>
                  <wp:extent cx="2933700" cy="328485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duotone>
                              <a:prstClr val="black"/>
                              <a:schemeClr val="tx2">
                                <a:tint val="45000"/>
                                <a:satMod val="400000"/>
                              </a:schemeClr>
                            </a:duotone>
                            <a:extLst>
                              <a:ext uri="{28A0092B-C50C-407E-A947-70E740481C1C}">
                                <a14:useLocalDpi xmlns:a14="http://schemas.microsoft.com/office/drawing/2010/main" val="0"/>
                              </a:ext>
                            </a:extLst>
                          </a:blip>
                          <a:stretch>
                            <a:fillRect/>
                          </a:stretch>
                        </pic:blipFill>
                        <pic:spPr>
                          <a:xfrm>
                            <a:off x="0" y="0"/>
                            <a:ext cx="2933700" cy="3284855"/>
                          </a:xfrm>
                          <a:prstGeom prst="rect">
                            <a:avLst/>
                          </a:prstGeom>
                        </pic:spPr>
                      </pic:pic>
                    </a:graphicData>
                  </a:graphic>
                </wp:anchor>
              </w:drawing>
            </w:r>
          </w:p>
        </w:tc>
      </w:tr>
      <w:tr w:rsidR="00173BD2" w:rsidRPr="00773D02" w14:paraId="05C01244" w14:textId="77777777" w:rsidTr="00173BD2">
        <w:trPr>
          <w:trHeight w:val="983"/>
        </w:trPr>
        <w:tc>
          <w:tcPr>
            <w:tcW w:w="14616" w:type="dxa"/>
            <w:gridSpan w:val="2"/>
            <w:shd w:val="clear" w:color="auto" w:fill="FFF2CC"/>
          </w:tcPr>
          <w:p w14:paraId="4E75DFFD" w14:textId="77777777" w:rsidR="00173BD2" w:rsidRPr="00773D02" w:rsidRDefault="00173BD2" w:rsidP="00CE377D">
            <w:pPr>
              <w:spacing w:before="0" w:beforeAutospacing="0" w:after="0" w:afterAutospacing="0" w:line="240" w:lineRule="auto"/>
              <w:jc w:val="center"/>
              <w:rPr>
                <w:rFonts w:ascii="Arial" w:eastAsia="Century Schoolbook" w:hAnsi="Arial" w:cs="Arial"/>
                <w:b/>
                <w:bCs/>
                <w:noProof w:val="0"/>
                <w:sz w:val="22"/>
              </w:rPr>
            </w:pPr>
            <w:r w:rsidRPr="00773D02">
              <w:rPr>
                <w:rFonts w:ascii="Arial" w:eastAsia="Century Schoolbook" w:hAnsi="Arial" w:cs="Arial"/>
                <w:b/>
                <w:bCs/>
                <w:noProof w:val="0"/>
                <w:sz w:val="40"/>
                <w:szCs w:val="40"/>
              </w:rPr>
              <w:lastRenderedPageBreak/>
              <w:t>05</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Research Validation and Analysis</w:t>
            </w:r>
          </w:p>
          <w:p w14:paraId="1B1EC2DB" w14:textId="6B4F0E0B" w:rsidR="00173BD2" w:rsidRPr="00DC6C24" w:rsidRDefault="008F0C98" w:rsidP="00CE377D">
            <w:pPr>
              <w:spacing w:before="0" w:beforeAutospacing="0" w:after="0" w:afterAutospacing="0" w:line="240" w:lineRule="auto"/>
              <w:rPr>
                <w:rFonts w:ascii="Arial" w:eastAsia="Century Schoolbook" w:hAnsi="Arial" w:cs="Arial"/>
                <w:noProof w:val="0"/>
                <w:sz w:val="22"/>
              </w:rPr>
            </w:pPr>
            <w:r w:rsidRPr="002A1FBD">
              <w:rPr>
                <w:rFonts w:ascii="Arial" w:eastAsia="Century Schoolbook" w:hAnsi="Arial" w:cs="Arial"/>
                <w:b/>
                <w:bCs/>
                <w:i/>
                <w:iCs/>
                <w:noProof w:val="0"/>
                <w:sz w:val="22"/>
                <w:u w:val="single"/>
              </w:rPr>
              <w:t>Application of CRAAP Framework</w:t>
            </w:r>
            <w:r w:rsidR="00173BD2" w:rsidRPr="002A1FBD">
              <w:rPr>
                <w:rFonts w:ascii="Arial" w:eastAsia="Century Schoolbook" w:hAnsi="Arial" w:cs="Arial"/>
                <w:b/>
                <w:bCs/>
                <w:i/>
                <w:iCs/>
                <w:noProof w:val="0"/>
                <w:sz w:val="22"/>
                <w:u w:val="single"/>
              </w:rPr>
              <w:t>:</w:t>
            </w:r>
            <w:r w:rsidR="00173BD2" w:rsidRPr="002A1FBD">
              <w:rPr>
                <w:rFonts w:ascii="Arial" w:eastAsia="Century Schoolbook" w:hAnsi="Arial" w:cs="Arial"/>
                <w:b/>
                <w:bCs/>
                <w:noProof w:val="0"/>
                <w:sz w:val="22"/>
              </w:rPr>
              <w:t xml:space="preserve"> </w:t>
            </w:r>
            <w:r w:rsidRPr="002A1FBD">
              <w:rPr>
                <w:rFonts w:ascii="Arial" w:eastAsia="Century Schoolbook" w:hAnsi="Arial" w:cs="Arial"/>
                <w:bCs/>
                <w:noProof w:val="0"/>
                <w:sz w:val="22"/>
                <w:lang w:val="en-GB"/>
              </w:rPr>
              <w:t xml:space="preserve">The CRAAP test was conducted on all the sources that had been identified during this evaluation. This process involved </w:t>
            </w:r>
            <w:r w:rsidRPr="00DC6C24">
              <w:rPr>
                <w:rFonts w:ascii="Arial" w:eastAsia="Century Schoolbook" w:hAnsi="Arial" w:cs="Arial"/>
                <w:bCs/>
                <w:noProof w:val="0"/>
                <w:sz w:val="22"/>
                <w:lang w:val="en-GB"/>
              </w:rPr>
              <w:t>evaluating the sources based on currency, relevance, authority, accuracy, and purpose. The sources that satisfied these criteria were retained while the rest were disposed of</w:t>
            </w:r>
            <w:r w:rsidRPr="00DC6C24">
              <w:rPr>
                <w:rFonts w:ascii="Arial" w:eastAsia="Century Schoolbook" w:hAnsi="Arial" w:cs="Arial"/>
                <w:b/>
                <w:bCs/>
                <w:noProof w:val="0"/>
                <w:sz w:val="22"/>
                <w:lang w:val="en-GB"/>
              </w:rPr>
              <w:t xml:space="preserve"> </w:t>
            </w:r>
            <w:r w:rsidR="00173BD2" w:rsidRPr="00DC6C24">
              <w:rPr>
                <w:rFonts w:ascii="Arial" w:eastAsia="Century Schoolbook" w:hAnsi="Arial" w:cs="Arial"/>
                <w:noProof w:val="0"/>
                <w:sz w:val="22"/>
              </w:rPr>
              <w:t xml:space="preserve">(Shaheen </w:t>
            </w:r>
            <w:r w:rsidR="001834AC" w:rsidRPr="00DC6C24">
              <w:rPr>
                <w:rFonts w:ascii="Arial" w:eastAsia="Century Schoolbook" w:hAnsi="Arial" w:cs="Arial"/>
                <w:i/>
                <w:iCs/>
                <w:noProof w:val="0"/>
                <w:sz w:val="22"/>
              </w:rPr>
              <w:t>et al</w:t>
            </w:r>
            <w:r w:rsidR="00173BD2" w:rsidRPr="00DC6C24">
              <w:rPr>
                <w:rFonts w:ascii="Arial" w:eastAsia="Century Schoolbook" w:hAnsi="Arial" w:cs="Arial"/>
                <w:noProof w:val="0"/>
                <w:sz w:val="22"/>
              </w:rPr>
              <w:t>., 2023).</w:t>
            </w:r>
          </w:p>
          <w:p w14:paraId="06260C27" w14:textId="21E95762" w:rsidR="00173BD2" w:rsidRPr="00DC6C24" w:rsidRDefault="00173BD2" w:rsidP="00CE377D">
            <w:pPr>
              <w:spacing w:before="0" w:beforeAutospacing="0" w:after="0" w:afterAutospacing="0" w:line="240" w:lineRule="auto"/>
              <w:rPr>
                <w:rFonts w:ascii="Arial" w:eastAsia="Century Schoolbook" w:hAnsi="Arial" w:cs="Arial"/>
                <w:noProof w:val="0"/>
                <w:sz w:val="22"/>
              </w:rPr>
            </w:pPr>
            <w:r w:rsidRPr="00DC6C24">
              <w:rPr>
                <w:rFonts w:ascii="Arial" w:eastAsia="Century Schoolbook" w:hAnsi="Arial" w:cs="Arial"/>
                <w:b/>
                <w:bCs/>
                <w:i/>
                <w:iCs/>
                <w:noProof w:val="0"/>
                <w:sz w:val="22"/>
                <w:u w:val="single"/>
              </w:rPr>
              <w:t>Credibility and Reliability of importance:</w:t>
            </w:r>
            <w:r w:rsidRPr="00DC6C24">
              <w:rPr>
                <w:rFonts w:ascii="Arial" w:eastAsia="Century Schoolbook" w:hAnsi="Arial" w:cs="Arial"/>
                <w:noProof w:val="0"/>
                <w:sz w:val="22"/>
              </w:rPr>
              <w:t xml:space="preserve"> Healthy academic integrity ensures credible and reliable information, valid conclusions, </w:t>
            </w:r>
            <w:r w:rsidR="00A13423" w:rsidRPr="00DC6C24">
              <w:rPr>
                <w:rFonts w:ascii="Arial" w:eastAsia="Century Schoolbook" w:hAnsi="Arial" w:cs="Arial"/>
                <w:noProof w:val="0"/>
                <w:sz w:val="22"/>
              </w:rPr>
              <w:t>minimizes</w:t>
            </w:r>
            <w:r w:rsidRPr="00DC6C24">
              <w:rPr>
                <w:rFonts w:ascii="Arial" w:eastAsia="Century Schoolbook" w:hAnsi="Arial" w:cs="Arial"/>
                <w:noProof w:val="0"/>
                <w:sz w:val="22"/>
              </w:rPr>
              <w:t xml:space="preserve"> bias, increases the transparency of the research, boosts trust in the readers, and enhances the overall quality of the dissertation in a remarkable way (</w:t>
            </w:r>
            <w:proofErr w:type="spellStart"/>
            <w:r w:rsidRPr="00DC6C24">
              <w:rPr>
                <w:rFonts w:ascii="Arial" w:eastAsia="Century Schoolbook" w:hAnsi="Arial" w:cs="Arial"/>
                <w:noProof w:val="0"/>
                <w:sz w:val="22"/>
              </w:rPr>
              <w:t>Zhaksylyk</w:t>
            </w:r>
            <w:proofErr w:type="spellEnd"/>
            <w:r w:rsidRPr="00DC6C24">
              <w:rPr>
                <w:rFonts w:ascii="Arial" w:eastAsia="Century Schoolbook" w:hAnsi="Arial" w:cs="Arial"/>
                <w:noProof w:val="0"/>
                <w:sz w:val="22"/>
              </w:rPr>
              <w:t xml:space="preserve"> </w:t>
            </w:r>
            <w:r w:rsidR="001834AC" w:rsidRPr="00DC6C24">
              <w:rPr>
                <w:rFonts w:ascii="Arial" w:eastAsia="Century Schoolbook" w:hAnsi="Arial" w:cs="Arial"/>
                <w:i/>
                <w:iCs/>
                <w:noProof w:val="0"/>
                <w:sz w:val="22"/>
              </w:rPr>
              <w:t>et al</w:t>
            </w:r>
            <w:r w:rsidRPr="00DC6C24">
              <w:rPr>
                <w:rFonts w:ascii="Arial" w:eastAsia="Century Schoolbook" w:hAnsi="Arial" w:cs="Arial"/>
                <w:noProof w:val="0"/>
                <w:sz w:val="22"/>
              </w:rPr>
              <w:t>., 2023).</w:t>
            </w:r>
          </w:p>
          <w:p w14:paraId="7CACD74E" w14:textId="12E09AC1"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DC6C24">
              <w:rPr>
                <w:rFonts w:ascii="Arial" w:eastAsia="Century Schoolbook" w:hAnsi="Arial" w:cs="Arial"/>
                <w:b/>
                <w:bCs/>
                <w:i/>
                <w:iCs/>
                <w:noProof w:val="0"/>
                <w:sz w:val="22"/>
                <w:u w:val="single"/>
              </w:rPr>
              <w:t>Benefits and limitations:</w:t>
            </w:r>
            <w:r w:rsidRPr="00DC6C24">
              <w:rPr>
                <w:rFonts w:ascii="Arial" w:eastAsia="Century Schoolbook" w:hAnsi="Arial" w:cs="Arial"/>
                <w:noProof w:val="0"/>
                <w:sz w:val="22"/>
              </w:rPr>
              <w:t xml:space="preserve"> Credible sources make arguments stronger, accurate, add more confidence and scholarly </w:t>
            </w:r>
            <w:r w:rsidR="00A24E5E" w:rsidRPr="00DC6C24">
              <w:rPr>
                <w:rFonts w:ascii="Arial" w:eastAsia="Century Schoolbook" w:hAnsi="Arial" w:cs="Arial"/>
                <w:noProof w:val="0"/>
                <w:sz w:val="22"/>
              </w:rPr>
              <w:t>rigor,</w:t>
            </w:r>
            <w:r w:rsidRPr="00DC6C24">
              <w:rPr>
                <w:rFonts w:ascii="Arial" w:eastAsia="Century Schoolbook" w:hAnsi="Arial" w:cs="Arial"/>
                <w:noProof w:val="0"/>
                <w:sz w:val="22"/>
              </w:rPr>
              <w:t xml:space="preserve"> and require relying on them which limits the range</w:t>
            </w:r>
            <w:r w:rsidRPr="00773D02">
              <w:rPr>
                <w:rFonts w:ascii="Arial" w:eastAsia="Century Schoolbook" w:hAnsi="Arial" w:cs="Arial"/>
                <w:noProof w:val="0"/>
                <w:sz w:val="22"/>
              </w:rPr>
              <w:t xml:space="preserve"> of views, blocks future studies, and is more time-consuming (Lim, 2024).</w:t>
            </w:r>
          </w:p>
          <w:p w14:paraId="0DCCD2CF" w14:textId="0E95EA98" w:rsidR="00173BD2" w:rsidRPr="00773D02" w:rsidRDefault="00173BD2" w:rsidP="00830846">
            <w:pPr>
              <w:spacing w:before="0" w:beforeAutospacing="0" w:after="0" w:afterAutospacing="0" w:line="240" w:lineRule="auto"/>
              <w:rPr>
                <w:rFonts w:ascii="Arial" w:eastAsia="Century Schoolbook" w:hAnsi="Arial" w:cs="Arial"/>
                <w:noProof w:val="0"/>
                <w:sz w:val="22"/>
              </w:rPr>
            </w:pPr>
            <w:r w:rsidRPr="00DC6C24">
              <w:rPr>
                <w:rFonts w:ascii="Arial" w:eastAsia="Century Schoolbook" w:hAnsi="Arial" w:cs="Arial"/>
                <w:b/>
                <w:i/>
                <w:noProof w:val="0"/>
                <w:sz w:val="22"/>
                <w:u w:val="single"/>
              </w:rPr>
              <w:lastRenderedPageBreak/>
              <w:t>Explanation of Drawing themes:</w:t>
            </w:r>
            <w:r w:rsidRPr="00DC6C24">
              <w:rPr>
                <w:rFonts w:ascii="Arial" w:eastAsia="Century Schoolbook" w:hAnsi="Arial" w:cs="Arial"/>
                <w:noProof w:val="0"/>
                <w:sz w:val="22"/>
              </w:rPr>
              <w:t xml:space="preserve"> </w:t>
            </w:r>
            <w:r w:rsidR="00830846" w:rsidRPr="00DC6C24">
              <w:rPr>
                <w:rFonts w:ascii="Arial" w:eastAsia="Century Schoolbook" w:hAnsi="Arial" w:cs="Arial"/>
                <w:noProof w:val="0"/>
                <w:sz w:val="22"/>
                <w:lang w:val="en-GB"/>
              </w:rPr>
              <w:t>Codes formed groups based on four themes including policy integration, care relationships, operational restrictions, and institutional readiness, described in the Result Summary table referring to the appendix section in the assignment. The application of the Braun and Clarke model to analyse the theme generation from the Boolean Coding were applied for gaining feasibility in the research process</w:t>
            </w:r>
            <w:r w:rsidR="00830846" w:rsidRPr="00830846">
              <w:rPr>
                <w:rFonts w:ascii="Arial" w:eastAsia="Century Schoolbook" w:hAnsi="Arial" w:cs="Arial"/>
                <w:noProof w:val="0"/>
                <w:sz w:val="22"/>
                <w:highlight w:val="yellow"/>
                <w:lang w:val="en-GB"/>
              </w:rPr>
              <w:t>.</w:t>
            </w:r>
          </w:p>
        </w:tc>
      </w:tr>
      <w:tr w:rsidR="00173BD2" w:rsidRPr="00773D02" w14:paraId="43C1D7C8" w14:textId="77777777" w:rsidTr="00CE377D">
        <w:trPr>
          <w:trHeight w:val="841"/>
        </w:trPr>
        <w:tc>
          <w:tcPr>
            <w:tcW w:w="7933" w:type="dxa"/>
            <w:shd w:val="clear" w:color="auto" w:fill="FBE4D5"/>
          </w:tcPr>
          <w:p w14:paraId="34895D9F" w14:textId="77777777" w:rsidR="00173BD2" w:rsidRPr="00773D02" w:rsidRDefault="00173BD2" w:rsidP="00CE377D">
            <w:pPr>
              <w:spacing w:before="0" w:beforeAutospacing="0" w:after="0" w:afterAutospacing="0" w:line="240" w:lineRule="auto"/>
              <w:jc w:val="left"/>
              <w:rPr>
                <w:rFonts w:ascii="Arial" w:eastAsia="Century Schoolbook" w:hAnsi="Arial" w:cs="Arial"/>
                <w:noProof w:val="0"/>
                <w:sz w:val="22"/>
              </w:rPr>
            </w:pPr>
            <w:r w:rsidRPr="00773D02">
              <w:rPr>
                <w:rFonts w:ascii="Arial" w:eastAsia="Century Schoolbook" w:hAnsi="Arial" w:cs="Arial"/>
                <w:b/>
                <w:bCs/>
                <w:noProof w:val="0"/>
                <w:sz w:val="40"/>
                <w:szCs w:val="40"/>
              </w:rPr>
              <w:lastRenderedPageBreak/>
              <w:t>06</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Inclusion Criteria</w:t>
            </w:r>
            <w:r w:rsidRPr="00773D02">
              <w:rPr>
                <w:rFonts w:ascii="Arial" w:eastAsia="Century Schoolbook" w:hAnsi="Arial" w:cs="Arial"/>
                <w:noProof w:val="0"/>
                <w:sz w:val="22"/>
              </w:rPr>
              <w:t xml:space="preserve"> </w:t>
            </w:r>
          </w:p>
          <w:p w14:paraId="14D968F7" w14:textId="64E908AF" w:rsidR="00173BD2" w:rsidRPr="00773D02" w:rsidRDefault="00173BD2" w:rsidP="00CE377D">
            <w:pPr>
              <w:spacing w:before="0" w:beforeAutospacing="0" w:after="0" w:afterAutospacing="0" w:line="240" w:lineRule="auto"/>
              <w:contextualSpacing/>
              <w:rPr>
                <w:rFonts w:ascii="Arial" w:eastAsia="Century Schoolbook" w:hAnsi="Arial" w:cs="Arial"/>
                <w:bCs/>
                <w:noProof w:val="0"/>
                <w:color w:val="FF0000"/>
                <w:sz w:val="22"/>
              </w:rPr>
            </w:pPr>
            <w:r w:rsidRPr="00773D02">
              <w:rPr>
                <w:rFonts w:ascii="Arial" w:eastAsia="Century Schoolbook" w:hAnsi="Arial" w:cs="Arial"/>
                <w:bCs/>
                <w:noProof w:val="0"/>
                <w:color w:val="000000"/>
                <w:sz w:val="22"/>
              </w:rPr>
              <w:t xml:space="preserve">The research will involve 10 sources, peer-reviewed scholarly research papers, NHS reports, and documents of healthcare policies in the UK that have been published within the past 5 years. The literature on AI-assisted triage tools, mental health intervention related to dementia, IAPT frameworks and NHS </w:t>
            </w:r>
            <w:r w:rsidR="00A13423" w:rsidRPr="00773D02">
              <w:rPr>
                <w:rFonts w:ascii="Arial" w:eastAsia="Century Schoolbook" w:hAnsi="Arial" w:cs="Arial"/>
                <w:bCs/>
                <w:noProof w:val="0"/>
                <w:color w:val="000000"/>
                <w:sz w:val="22"/>
              </w:rPr>
              <w:t>organizational</w:t>
            </w:r>
            <w:r w:rsidRPr="00773D02">
              <w:rPr>
                <w:rFonts w:ascii="Arial" w:eastAsia="Century Schoolbook" w:hAnsi="Arial" w:cs="Arial"/>
                <w:bCs/>
                <w:noProof w:val="0"/>
                <w:color w:val="000000"/>
                <w:sz w:val="22"/>
              </w:rPr>
              <w:t xml:space="preserve"> background were given priority. </w:t>
            </w:r>
          </w:p>
        </w:tc>
        <w:tc>
          <w:tcPr>
            <w:tcW w:w="6683" w:type="dxa"/>
            <w:shd w:val="clear" w:color="auto" w:fill="E2EFD9"/>
          </w:tcPr>
          <w:p w14:paraId="739C9B27" w14:textId="77777777" w:rsidR="00173BD2" w:rsidRPr="00773D02" w:rsidRDefault="00173BD2" w:rsidP="00CE377D">
            <w:pPr>
              <w:spacing w:before="0" w:beforeAutospacing="0" w:after="0" w:afterAutospacing="0" w:line="240" w:lineRule="auto"/>
              <w:jc w:val="left"/>
              <w:rPr>
                <w:rFonts w:ascii="Arial" w:eastAsia="Century Schoolbook" w:hAnsi="Arial" w:cs="Arial"/>
                <w:noProof w:val="0"/>
                <w:sz w:val="22"/>
              </w:rPr>
            </w:pPr>
            <w:r w:rsidRPr="00773D02">
              <w:rPr>
                <w:rFonts w:ascii="Arial" w:eastAsia="Century Schoolbook" w:hAnsi="Arial" w:cs="Arial"/>
                <w:b/>
                <w:bCs/>
                <w:noProof w:val="0"/>
                <w:sz w:val="40"/>
                <w:szCs w:val="40"/>
              </w:rPr>
              <w:t>07</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Exclusion Criteria</w:t>
            </w:r>
            <w:r w:rsidRPr="00773D02">
              <w:rPr>
                <w:rFonts w:ascii="Arial" w:eastAsia="Century Schoolbook" w:hAnsi="Arial" w:cs="Arial"/>
                <w:noProof w:val="0"/>
                <w:sz w:val="22"/>
              </w:rPr>
              <w:t xml:space="preserve"> </w:t>
            </w:r>
          </w:p>
          <w:p w14:paraId="59F915B0" w14:textId="77777777" w:rsidR="00173BD2" w:rsidRPr="00773D02" w:rsidRDefault="00173BD2" w:rsidP="00CE377D">
            <w:pPr>
              <w:spacing w:before="0" w:beforeAutospacing="0" w:after="0" w:afterAutospacing="0" w:line="240" w:lineRule="auto"/>
              <w:contextualSpacing/>
              <w:rPr>
                <w:rFonts w:ascii="Arial" w:eastAsia="Century Schoolbook" w:hAnsi="Arial" w:cs="Arial"/>
                <w:noProof w:val="0"/>
                <w:color w:val="000000"/>
                <w:sz w:val="22"/>
              </w:rPr>
            </w:pPr>
            <w:r w:rsidRPr="00773D02">
              <w:rPr>
                <w:rFonts w:ascii="Arial" w:eastAsia="Century Schoolbook" w:hAnsi="Arial" w:cs="Arial"/>
                <w:noProof w:val="0"/>
                <w:color w:val="000000"/>
                <w:sz w:val="22"/>
              </w:rPr>
              <w:t>The research will also disqualify 10 sources, the excluded materials will be outdated publications older than 5 years, non-essential theoretically, non-UK healthcare research, lack of empirical evidence articles, sources that are not in full text. The research that had no relation to mental health triage or dementia care pathways were also eliminated to ensure conceptual consistency with the research objectives.</w:t>
            </w:r>
          </w:p>
        </w:tc>
      </w:tr>
      <w:tr w:rsidR="00173BD2" w:rsidRPr="00773D02" w14:paraId="4D0B98DE" w14:textId="77777777" w:rsidTr="00173BD2">
        <w:trPr>
          <w:trHeight w:val="1798"/>
        </w:trPr>
        <w:tc>
          <w:tcPr>
            <w:tcW w:w="14616" w:type="dxa"/>
            <w:gridSpan w:val="2"/>
            <w:shd w:val="clear" w:color="auto" w:fill="FFF2CC"/>
          </w:tcPr>
          <w:p w14:paraId="7E7FDB22" w14:textId="77777777" w:rsidR="00173BD2" w:rsidRPr="00773D02" w:rsidRDefault="00173BD2" w:rsidP="00CE377D">
            <w:pPr>
              <w:spacing w:before="0" w:beforeAutospacing="0" w:after="0" w:afterAutospacing="0" w:line="240" w:lineRule="auto"/>
              <w:jc w:val="center"/>
              <w:rPr>
                <w:rFonts w:ascii="Arial" w:eastAsia="Century Schoolbook" w:hAnsi="Arial" w:cs="Arial"/>
                <w:b/>
                <w:bCs/>
                <w:noProof w:val="0"/>
                <w:sz w:val="22"/>
              </w:rPr>
            </w:pPr>
            <w:r w:rsidRPr="00773D02">
              <w:rPr>
                <w:rFonts w:ascii="Arial" w:eastAsia="Century Schoolbook" w:hAnsi="Arial" w:cs="Arial"/>
                <w:b/>
                <w:bCs/>
                <w:noProof w:val="0"/>
                <w:sz w:val="40"/>
                <w:szCs w:val="40"/>
              </w:rPr>
              <w:t>08</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Ethical Considerations</w:t>
            </w:r>
          </w:p>
          <w:p w14:paraId="0A06B27F" w14:textId="06F97567" w:rsidR="00173BD2" w:rsidRPr="00773D02" w:rsidRDefault="00173BD2" w:rsidP="00CE377D">
            <w:pPr>
              <w:spacing w:before="0" w:beforeAutospacing="0" w:after="0" w:afterAutospacing="0" w:line="240" w:lineRule="auto"/>
              <w:jc w:val="left"/>
              <w:rPr>
                <w:rFonts w:ascii="Arial" w:eastAsia="Century Schoolbook" w:hAnsi="Arial" w:cs="Arial"/>
                <w:bCs/>
                <w:noProof w:val="0"/>
                <w:sz w:val="22"/>
              </w:rPr>
            </w:pPr>
            <w:r w:rsidRPr="00773D02">
              <w:rPr>
                <w:rFonts w:ascii="Arial" w:eastAsia="Century Schoolbook" w:hAnsi="Arial" w:cs="Arial"/>
                <w:bCs/>
                <w:noProof w:val="0"/>
                <w:sz w:val="22"/>
              </w:rPr>
              <w:t xml:space="preserve">In secondary research, some of the ethical challenges include an accountable treatment of pre-existing data and upholding academic honesty and openness. Other ethical </w:t>
            </w:r>
            <w:r w:rsidR="00A13423" w:rsidRPr="00773D02">
              <w:rPr>
                <w:rFonts w:ascii="Arial" w:eastAsia="Century Schoolbook" w:hAnsi="Arial" w:cs="Arial"/>
                <w:bCs/>
                <w:noProof w:val="0"/>
                <w:sz w:val="22"/>
              </w:rPr>
              <w:t>behaviors</w:t>
            </w:r>
            <w:r w:rsidRPr="00773D02">
              <w:rPr>
                <w:rFonts w:ascii="Arial" w:eastAsia="Century Schoolbook" w:hAnsi="Arial" w:cs="Arial"/>
                <w:bCs/>
                <w:noProof w:val="0"/>
                <w:sz w:val="22"/>
              </w:rPr>
              <w:t xml:space="preserve"> included proper references, objective analysis of findings, and avoidance of plagiarism and attentive representation of the information on the dementia patient (David </w:t>
            </w:r>
            <w:r w:rsidR="001834AC" w:rsidRPr="00773D02">
              <w:rPr>
                <w:rFonts w:ascii="Arial" w:eastAsia="Century Schoolbook" w:hAnsi="Arial" w:cs="Arial"/>
                <w:bCs/>
                <w:i/>
                <w:iCs/>
                <w:noProof w:val="0"/>
                <w:sz w:val="22"/>
              </w:rPr>
              <w:t>et al</w:t>
            </w:r>
            <w:r w:rsidRPr="00773D02">
              <w:rPr>
                <w:rFonts w:ascii="Arial" w:eastAsia="Century Schoolbook" w:hAnsi="Arial" w:cs="Arial"/>
                <w:bCs/>
                <w:noProof w:val="0"/>
                <w:sz w:val="22"/>
              </w:rPr>
              <w:t>., 2024).</w:t>
            </w:r>
          </w:p>
          <w:p w14:paraId="3DFA7174" w14:textId="77777777" w:rsidR="00173BD2" w:rsidRPr="00773D02" w:rsidRDefault="00173BD2" w:rsidP="00CE377D">
            <w:pPr>
              <w:spacing w:before="0" w:beforeAutospacing="0" w:after="0" w:afterAutospacing="0" w:line="240" w:lineRule="auto"/>
              <w:jc w:val="left"/>
              <w:rPr>
                <w:rFonts w:ascii="Arial" w:eastAsia="Times New Roman" w:hAnsi="Arial" w:cs="Arial"/>
                <w:noProof w:val="0"/>
                <w:color w:val="222222"/>
                <w:szCs w:val="24"/>
                <w:lang w:eastAsia="en-GB"/>
              </w:rPr>
            </w:pPr>
            <w:r w:rsidRPr="00773D02">
              <w:rPr>
                <w:rFonts w:ascii="Arial" w:eastAsia="Century Schoolbook" w:hAnsi="Arial" w:cs="Arial"/>
                <w:sz w:val="22"/>
                <w:lang w:eastAsia="en-GB"/>
              </w:rPr>
              <w:drawing>
                <wp:inline distT="0" distB="0" distL="0" distR="0" wp14:anchorId="47DE5D87" wp14:editId="56677B60">
                  <wp:extent cx="8886825" cy="1783080"/>
                  <wp:effectExtent l="19050" t="0" r="9525" b="0"/>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Pr="00773D02">
              <w:rPr>
                <w:rFonts w:ascii="Arial" w:eastAsia="Times New Roman" w:hAnsi="Arial" w:cs="Arial"/>
                <w:noProof w:val="0"/>
                <w:color w:val="222222"/>
                <w:szCs w:val="24"/>
                <w:lang w:eastAsia="en-GB"/>
              </w:rPr>
              <w:t xml:space="preserve"> </w:t>
            </w:r>
          </w:p>
          <w:p w14:paraId="4BDF3546" w14:textId="77777777" w:rsidR="00173BD2" w:rsidRPr="00773D02" w:rsidRDefault="00173BD2" w:rsidP="00CE377D">
            <w:pPr>
              <w:spacing w:before="0" w:beforeAutospacing="0" w:after="0" w:afterAutospacing="0" w:line="240" w:lineRule="auto"/>
              <w:jc w:val="left"/>
              <w:rPr>
                <w:rFonts w:ascii="Arial" w:eastAsia="Century Schoolbook" w:hAnsi="Arial" w:cs="Arial"/>
                <w:noProof w:val="0"/>
                <w:sz w:val="22"/>
              </w:rPr>
            </w:pPr>
          </w:p>
        </w:tc>
      </w:tr>
    </w:tbl>
    <w:p w14:paraId="06D1216B" w14:textId="77777777" w:rsidR="00CE377D" w:rsidRPr="00773D02" w:rsidRDefault="00CE377D" w:rsidP="00CE377D">
      <w:pPr>
        <w:rPr>
          <w:rFonts w:ascii="Arial" w:hAnsi="Arial" w:cs="Arial"/>
        </w:rPr>
        <w:sectPr w:rsidR="00CE377D" w:rsidRPr="00773D02" w:rsidSect="00173BD2">
          <w:pgSz w:w="16838" w:h="11906" w:orient="landscape"/>
          <w:pgMar w:top="1440" w:right="1440" w:bottom="1440" w:left="1440" w:header="709" w:footer="709" w:gutter="0"/>
          <w:pgNumType w:start="0"/>
          <w:cols w:space="708"/>
          <w:titlePg/>
          <w:docGrid w:linePitch="360"/>
        </w:sectPr>
      </w:pPr>
    </w:p>
    <w:p w14:paraId="58E0F82D" w14:textId="77777777" w:rsidR="006E5BC3" w:rsidRPr="00773D02" w:rsidRDefault="006E5BC3" w:rsidP="00F0462E">
      <w:pPr>
        <w:spacing w:after="160" w:line="259" w:lineRule="auto"/>
        <w:rPr>
          <w:rFonts w:ascii="Arial" w:eastAsia="Times New Roman" w:hAnsi="Arial" w:cs="Arial"/>
          <w:noProof w:val="0"/>
          <w:kern w:val="2"/>
          <w:sz w:val="56"/>
          <w:szCs w:val="56"/>
          <w:lang w:eastAsia="zh-CN"/>
          <w14:ligatures w14:val="standardContextual"/>
        </w:rPr>
      </w:pPr>
    </w:p>
    <w:p w14:paraId="499DBA4D" w14:textId="77777777" w:rsidR="006E5BC3" w:rsidRPr="00773D02" w:rsidRDefault="006E5BC3" w:rsidP="006E5BC3">
      <w:pPr>
        <w:spacing w:after="160" w:line="259" w:lineRule="auto"/>
        <w:jc w:val="center"/>
        <w:rPr>
          <w:rFonts w:ascii="Arial" w:eastAsia="Times New Roman" w:hAnsi="Arial" w:cs="Arial"/>
          <w:b/>
          <w:bCs/>
          <w:noProof w:val="0"/>
          <w:kern w:val="2"/>
          <w:sz w:val="56"/>
          <w:szCs w:val="56"/>
          <w:lang w:eastAsia="zh-CN"/>
          <w14:ligatures w14:val="standardContextual"/>
        </w:rPr>
      </w:pPr>
      <w:r w:rsidRPr="00773D02">
        <w:rPr>
          <w:rFonts w:ascii="Arial" w:eastAsia="Times New Roman" w:hAnsi="Arial" w:cs="Arial"/>
          <w:b/>
          <w:bCs/>
          <w:noProof w:val="0"/>
          <w:kern w:val="2"/>
          <w:sz w:val="56"/>
          <w:szCs w:val="56"/>
          <w:lang w:eastAsia="zh-CN"/>
          <w14:ligatures w14:val="standardContextual"/>
        </w:rPr>
        <w:t>Title of the Dissertation</w:t>
      </w:r>
    </w:p>
    <w:p w14:paraId="430101A7" w14:textId="77777777" w:rsidR="006E5BC3" w:rsidRPr="00773D02" w:rsidRDefault="006E5BC3" w:rsidP="006E5BC3">
      <w:pPr>
        <w:spacing w:after="160" w:line="259" w:lineRule="auto"/>
        <w:jc w:val="center"/>
        <w:rPr>
          <w:rFonts w:ascii="Arial" w:eastAsia="Times New Roman" w:hAnsi="Arial" w:cs="Arial"/>
          <w:noProof w:val="0"/>
          <w:kern w:val="2"/>
          <w:sz w:val="56"/>
          <w:szCs w:val="56"/>
          <w:lang w:eastAsia="zh-CN"/>
          <w14:ligatures w14:val="standardContextual"/>
        </w:rPr>
      </w:pPr>
      <w:r w:rsidRPr="00773D02">
        <w:rPr>
          <w:rFonts w:ascii="Arial" w:eastAsia="Times New Roman" w:hAnsi="Arial" w:cs="Arial"/>
          <w:noProof w:val="0"/>
          <w:kern w:val="2"/>
          <w:sz w:val="56"/>
          <w:szCs w:val="56"/>
          <w:lang w:eastAsia="zh-CN"/>
          <w14:ligatures w14:val="standardContextual"/>
        </w:rPr>
        <w:t>An investigation into the role of applying AI-supported mental health triage systems to enhance Improving Access to Psychological Therapies (IAPT) for the patients suffering from Dementia in the UK healthcare industry: A case study of NHS hospitals</w:t>
      </w:r>
    </w:p>
    <w:p w14:paraId="18A929CE" w14:textId="77777777" w:rsidR="006E5BC3" w:rsidRPr="00773D02" w:rsidRDefault="006E5BC3" w:rsidP="006E5BC3">
      <w:pPr>
        <w:spacing w:after="160" w:line="259" w:lineRule="auto"/>
        <w:jc w:val="center"/>
        <w:rPr>
          <w:rFonts w:ascii="Arial" w:eastAsia="Times New Roman" w:hAnsi="Arial" w:cs="Arial"/>
          <w:b/>
          <w:bCs/>
          <w:noProof w:val="0"/>
          <w:kern w:val="2"/>
          <w:sz w:val="56"/>
          <w:szCs w:val="56"/>
          <w:lang w:eastAsia="zh-CN"/>
          <w14:ligatures w14:val="standardContextual"/>
        </w:rPr>
      </w:pPr>
    </w:p>
    <w:p w14:paraId="2CB577EA" w14:textId="2A7189F6" w:rsidR="006E5BC3" w:rsidRPr="00773D02" w:rsidRDefault="006E5BC3" w:rsidP="006E5BC3">
      <w:pPr>
        <w:spacing w:after="160" w:line="259" w:lineRule="auto"/>
        <w:jc w:val="center"/>
        <w:rPr>
          <w:rFonts w:ascii="Arial" w:eastAsia="Times New Roman" w:hAnsi="Arial" w:cs="Arial"/>
          <w:b/>
          <w:bCs/>
          <w:noProof w:val="0"/>
          <w:kern w:val="2"/>
          <w:sz w:val="56"/>
          <w:szCs w:val="56"/>
          <w:lang w:eastAsia="zh-CN"/>
          <w14:ligatures w14:val="standardContextual"/>
        </w:rPr>
      </w:pPr>
      <w:r w:rsidRPr="00773D02">
        <w:rPr>
          <w:rFonts w:ascii="Arial" w:eastAsia="Times New Roman" w:hAnsi="Arial" w:cs="Arial"/>
          <w:b/>
          <w:bCs/>
          <w:noProof w:val="0"/>
          <w:kern w:val="2"/>
          <w:sz w:val="56"/>
          <w:szCs w:val="56"/>
          <w:lang w:eastAsia="zh-CN"/>
          <w14:ligatures w14:val="standardContextual"/>
        </w:rPr>
        <w:t>Name: Asteria</w:t>
      </w:r>
      <w:r w:rsidR="00186B2C">
        <w:rPr>
          <w:rFonts w:ascii="Arial" w:eastAsia="Times New Roman" w:hAnsi="Arial" w:cs="Arial"/>
          <w:b/>
          <w:bCs/>
          <w:noProof w:val="0"/>
          <w:kern w:val="2"/>
          <w:sz w:val="56"/>
          <w:szCs w:val="56"/>
          <w:lang w:eastAsia="zh-CN"/>
          <w14:ligatures w14:val="standardContextual"/>
        </w:rPr>
        <w:t xml:space="preserve"> Joseph Nyamhanga</w:t>
      </w:r>
      <w:r w:rsidRPr="00773D02">
        <w:rPr>
          <w:rFonts w:ascii="Arial" w:eastAsia="Times New Roman" w:hAnsi="Arial" w:cs="Arial"/>
          <w:b/>
          <w:bCs/>
          <w:noProof w:val="0"/>
          <w:kern w:val="2"/>
          <w:sz w:val="56"/>
          <w:szCs w:val="56"/>
          <w:lang w:eastAsia="zh-CN"/>
          <w14:ligatures w14:val="standardContextual"/>
        </w:rPr>
        <w:t xml:space="preserve"> Wilson</w:t>
      </w:r>
    </w:p>
    <w:p w14:paraId="48C608B3" w14:textId="0DB599D4" w:rsidR="006E5BC3" w:rsidRPr="00773D02" w:rsidRDefault="006E5BC3" w:rsidP="006E5BC3">
      <w:pPr>
        <w:spacing w:after="160" w:line="259" w:lineRule="auto"/>
        <w:jc w:val="center"/>
        <w:rPr>
          <w:rFonts w:ascii="Arial" w:eastAsia="Times New Roman" w:hAnsi="Arial" w:cs="Arial"/>
          <w:b/>
          <w:bCs/>
          <w:noProof w:val="0"/>
          <w:kern w:val="2"/>
          <w:sz w:val="56"/>
          <w:szCs w:val="56"/>
          <w:lang w:eastAsia="zh-CN"/>
          <w14:ligatures w14:val="standardContextual"/>
        </w:rPr>
      </w:pPr>
      <w:r w:rsidRPr="00773D02">
        <w:rPr>
          <w:rFonts w:ascii="Arial" w:eastAsia="Times New Roman" w:hAnsi="Arial" w:cs="Arial"/>
          <w:b/>
          <w:bCs/>
          <w:noProof w:val="0"/>
          <w:kern w:val="2"/>
          <w:sz w:val="56"/>
          <w:szCs w:val="56"/>
          <w:lang w:eastAsia="zh-CN"/>
          <w14:ligatures w14:val="standardContextual"/>
        </w:rPr>
        <w:t xml:space="preserve">Student Number: </w:t>
      </w:r>
      <w:r w:rsidR="00134840">
        <w:rPr>
          <w:rFonts w:ascii="Arial" w:eastAsia="Times New Roman" w:hAnsi="Arial" w:cs="Arial"/>
          <w:b/>
          <w:bCs/>
          <w:noProof w:val="0"/>
          <w:kern w:val="2"/>
          <w:sz w:val="56"/>
          <w:szCs w:val="56"/>
          <w:lang w:eastAsia="zh-CN"/>
          <w14:ligatures w14:val="standardContextual"/>
        </w:rPr>
        <w:t>2311121</w:t>
      </w:r>
    </w:p>
    <w:p w14:paraId="704899CF" w14:textId="77777777" w:rsidR="006E5BC3" w:rsidRPr="00773D02" w:rsidRDefault="006E5BC3" w:rsidP="006E5BC3">
      <w:pPr>
        <w:spacing w:before="0" w:beforeAutospacing="0" w:after="160" w:afterAutospacing="0" w:line="259" w:lineRule="auto"/>
        <w:jc w:val="left"/>
        <w:rPr>
          <w:rFonts w:ascii="Arial" w:eastAsia="Times New Roman" w:hAnsi="Arial" w:cs="Arial"/>
          <w:b/>
          <w:bCs/>
          <w:noProof w:val="0"/>
          <w:kern w:val="2"/>
          <w:sz w:val="56"/>
          <w:szCs w:val="56"/>
          <w:lang w:eastAsia="zh-CN"/>
          <w14:ligatures w14:val="standardContextual"/>
        </w:rPr>
      </w:pPr>
      <w:r w:rsidRPr="00773D02">
        <w:rPr>
          <w:rFonts w:ascii="Arial" w:eastAsia="Times New Roman" w:hAnsi="Arial" w:cs="Arial"/>
          <w:b/>
          <w:bCs/>
          <w:noProof w:val="0"/>
          <w:kern w:val="2"/>
          <w:sz w:val="56"/>
          <w:szCs w:val="56"/>
          <w:lang w:eastAsia="zh-CN"/>
          <w14:ligatures w14:val="standardContextual"/>
        </w:rPr>
        <w:br w:type="page"/>
      </w:r>
    </w:p>
    <w:p w14:paraId="2C4191C9" w14:textId="77777777" w:rsidR="006E5BC3" w:rsidRPr="00773D02" w:rsidRDefault="006E5BC3" w:rsidP="006E5BC3">
      <w:pPr>
        <w:pStyle w:val="Heading1"/>
        <w:rPr>
          <w:rFonts w:eastAsia="Calibri"/>
        </w:rPr>
      </w:pPr>
      <w:bookmarkStart w:id="1" w:name="_Toc222559712"/>
      <w:bookmarkStart w:id="2" w:name="_Toc230596206"/>
      <w:r w:rsidRPr="00773D02">
        <w:rPr>
          <w:rFonts w:eastAsia="Calibri"/>
        </w:rPr>
        <w:lastRenderedPageBreak/>
        <w:t>Acknowledgement</w:t>
      </w:r>
      <w:bookmarkEnd w:id="1"/>
      <w:bookmarkEnd w:id="2"/>
      <w:r w:rsidRPr="00773D02">
        <w:rPr>
          <w:rFonts w:eastAsia="Calibri"/>
        </w:rPr>
        <w:t xml:space="preserve"> </w:t>
      </w:r>
    </w:p>
    <w:p w14:paraId="6A82A1F6" w14:textId="77777777" w:rsidR="006E5BC3" w:rsidRPr="00773D02" w:rsidRDefault="006E5BC3" w:rsidP="006E5BC3">
      <w:pPr>
        <w:spacing w:after="160"/>
        <w:rPr>
          <w:rFonts w:ascii="Arial" w:eastAsia="Calibri" w:hAnsi="Arial" w:cs="Arial"/>
          <w:color w:val="000000"/>
          <w:sz w:val="22"/>
        </w:rPr>
      </w:pPr>
      <w:r w:rsidRPr="00773D02">
        <w:rPr>
          <w:rFonts w:ascii="Arial" w:eastAsia="Calibri" w:hAnsi="Arial" w:cs="Arial"/>
          <w:color w:val="000000"/>
          <w:sz w:val="22"/>
        </w:rPr>
        <w:t>I would like to thank my academic supervisor in this way because their advice, encouragement, and continuous support during the development of this dissertation have been invaluable and very helpful. Their excellent views have made this study much deeper and more understandable. I also owe my lecturers the gratitude of having the knowledge groundwork that promoted this study. I would like to thank my family and peers who supported me in this strenuous process and were patient. Last but not least, I would like to give credit to the authors and researchers whose work contributed to this dissertation and made it richer.</w:t>
      </w:r>
    </w:p>
    <w:p w14:paraId="308C4152" w14:textId="77777777" w:rsidR="006E5BC3" w:rsidRPr="00773D02" w:rsidRDefault="006E5BC3" w:rsidP="006E5BC3">
      <w:pPr>
        <w:spacing w:before="0" w:beforeAutospacing="0" w:after="160" w:afterAutospacing="0" w:line="259" w:lineRule="auto"/>
        <w:jc w:val="left"/>
        <w:rPr>
          <w:rFonts w:ascii="Arial" w:eastAsia="Calibri" w:hAnsi="Arial" w:cs="Arial"/>
          <w:color w:val="000000"/>
          <w:sz w:val="22"/>
        </w:rPr>
      </w:pPr>
      <w:r w:rsidRPr="00773D02">
        <w:rPr>
          <w:rFonts w:ascii="Arial" w:eastAsia="Calibri" w:hAnsi="Arial" w:cs="Arial"/>
          <w:color w:val="000000"/>
          <w:sz w:val="22"/>
        </w:rPr>
        <w:br w:type="page"/>
      </w:r>
    </w:p>
    <w:p w14:paraId="0FB2B04C" w14:textId="77777777" w:rsidR="006E5BC3" w:rsidRPr="00773D02" w:rsidRDefault="006E5BC3" w:rsidP="006E5BC3">
      <w:pPr>
        <w:pStyle w:val="Heading1"/>
        <w:rPr>
          <w:rFonts w:eastAsia="Calibri"/>
        </w:rPr>
      </w:pPr>
      <w:bookmarkStart w:id="3" w:name="_Toc222559711"/>
      <w:bookmarkStart w:id="4" w:name="_Toc230596207"/>
      <w:r w:rsidRPr="00773D02">
        <w:rPr>
          <w:rFonts w:eastAsia="Calibri"/>
        </w:rPr>
        <w:lastRenderedPageBreak/>
        <w:t>Abstract</w:t>
      </w:r>
      <w:bookmarkEnd w:id="3"/>
      <w:bookmarkEnd w:id="4"/>
      <w:r w:rsidRPr="00773D02">
        <w:rPr>
          <w:rFonts w:eastAsia="Calibri"/>
        </w:rPr>
        <w:t xml:space="preserve"> </w:t>
      </w:r>
    </w:p>
    <w:p w14:paraId="55220E5A" w14:textId="6B8A6B7F" w:rsidR="006E5BC3" w:rsidRPr="00773D02" w:rsidRDefault="006E5BC3" w:rsidP="006E5BC3">
      <w:pPr>
        <w:spacing w:before="0" w:beforeAutospacing="0" w:after="0" w:afterAutospacing="0"/>
        <w:rPr>
          <w:rFonts w:ascii="Arial" w:eastAsia="Calibri" w:hAnsi="Arial" w:cs="Arial"/>
          <w:color w:val="000000"/>
          <w:sz w:val="22"/>
        </w:rPr>
      </w:pPr>
      <w:r w:rsidRPr="00773D02">
        <w:rPr>
          <w:rFonts w:ascii="Arial" w:eastAsia="Calibri" w:hAnsi="Arial" w:cs="Arial"/>
          <w:color w:val="000000"/>
          <w:sz w:val="22"/>
        </w:rPr>
        <w:t xml:space="preserve">In this dissertation, the </w:t>
      </w:r>
      <w:r w:rsidR="00AF3379" w:rsidRPr="00773D02">
        <w:rPr>
          <w:rFonts w:ascii="Arial" w:eastAsia="Calibri" w:hAnsi="Arial" w:cs="Arial"/>
          <w:color w:val="000000"/>
          <w:sz w:val="22"/>
        </w:rPr>
        <w:t>prupose is to</w:t>
      </w:r>
      <w:r w:rsidRPr="00773D02">
        <w:rPr>
          <w:rFonts w:ascii="Arial" w:eastAsia="Calibri" w:hAnsi="Arial" w:cs="Arial"/>
          <w:color w:val="000000"/>
          <w:sz w:val="22"/>
        </w:rPr>
        <w:t xml:space="preserve"> </w:t>
      </w:r>
      <w:r w:rsidR="00AF3379" w:rsidRPr="00773D02">
        <w:rPr>
          <w:rFonts w:ascii="Arial" w:eastAsia="Calibri" w:hAnsi="Arial" w:cs="Arial"/>
          <w:color w:val="000000"/>
          <w:sz w:val="22"/>
        </w:rPr>
        <w:t xml:space="preserve">investigate </w:t>
      </w:r>
      <w:r w:rsidRPr="00773D02">
        <w:rPr>
          <w:rFonts w:ascii="Arial" w:eastAsia="Calibri" w:hAnsi="Arial" w:cs="Arial"/>
          <w:color w:val="000000"/>
          <w:sz w:val="22"/>
        </w:rPr>
        <w:t xml:space="preserve">the effects of an AI-mediated mental health triage system on IAPT and the NHS Talking Therapies programmes on dementia care in NHS hospitals. The study </w:t>
      </w:r>
      <w:r w:rsidR="00AF3379" w:rsidRPr="00773D02">
        <w:rPr>
          <w:rFonts w:ascii="Arial" w:eastAsia="Calibri" w:hAnsi="Arial" w:cs="Arial"/>
          <w:color w:val="000000"/>
          <w:sz w:val="22"/>
        </w:rPr>
        <w:t xml:space="preserve">binds its discussion on objectives like </w:t>
      </w:r>
      <w:r w:rsidR="00DA78B9" w:rsidRPr="00773D02">
        <w:rPr>
          <w:rFonts w:ascii="Arial" w:eastAsia="Calibri" w:hAnsi="Arial" w:cs="Arial"/>
          <w:color w:val="000000"/>
          <w:sz w:val="22"/>
        </w:rPr>
        <w:t>theoretical frameworks, interrelationship analysis, evaluation of probable challenges benefits and strategies for strengthening IAPT and AI-based triage systems for Dementia patients</w:t>
      </w:r>
      <w:r w:rsidRPr="00773D02">
        <w:rPr>
          <w:rFonts w:ascii="Arial" w:eastAsia="Calibri" w:hAnsi="Arial" w:cs="Arial"/>
          <w:color w:val="000000"/>
          <w:sz w:val="22"/>
        </w:rPr>
        <w:t>. The paper is a significant contribution</w:t>
      </w:r>
      <w:r w:rsidR="00DA78B9" w:rsidRPr="00773D02">
        <w:rPr>
          <w:rFonts w:ascii="Arial" w:eastAsia="Calibri" w:hAnsi="Arial" w:cs="Arial"/>
          <w:color w:val="000000"/>
          <w:sz w:val="22"/>
        </w:rPr>
        <w:t xml:space="preserve"> and hold importance</w:t>
      </w:r>
      <w:r w:rsidRPr="00773D02">
        <w:rPr>
          <w:rFonts w:ascii="Arial" w:eastAsia="Calibri" w:hAnsi="Arial" w:cs="Arial"/>
          <w:color w:val="000000"/>
          <w:sz w:val="22"/>
        </w:rPr>
        <w:t xml:space="preserve"> to the fields of health and social care because of the growing prevalence of dementia and workforce stress.</w:t>
      </w:r>
    </w:p>
    <w:p w14:paraId="168D7C1F" w14:textId="77777777" w:rsidR="006E5BC3" w:rsidRPr="00773D02" w:rsidRDefault="006E5BC3" w:rsidP="006E5BC3">
      <w:pPr>
        <w:spacing w:before="0" w:beforeAutospacing="0" w:after="0" w:afterAutospacing="0"/>
        <w:rPr>
          <w:rFonts w:ascii="Arial" w:eastAsia="Calibri" w:hAnsi="Arial" w:cs="Arial"/>
          <w:color w:val="000000"/>
          <w:sz w:val="22"/>
        </w:rPr>
      </w:pPr>
      <w:r w:rsidRPr="00773D02">
        <w:rPr>
          <w:rFonts w:ascii="Arial" w:eastAsia="Calibri" w:hAnsi="Arial" w:cs="Arial"/>
          <w:color w:val="000000"/>
          <w:sz w:val="22"/>
        </w:rPr>
        <w:t>The secondary qualitative research design has been considered, and the topic of the study was the systematic review of the current peer-reviewed articles and the UK policy documents. The thematic analysis was adopted in order to determine recurring patterns, tensions, and organisational themes. The dissertation was done with analytical consistency and methodological transparency through structured coding, inclusion criteria, and critical evaluation frameworks.</w:t>
      </w:r>
    </w:p>
    <w:p w14:paraId="4CDF7A8B" w14:textId="384AD55B" w:rsidR="006E5BC3" w:rsidRPr="00773D02" w:rsidRDefault="006E5BC3" w:rsidP="006E5BC3">
      <w:pPr>
        <w:spacing w:before="0" w:beforeAutospacing="0" w:after="0" w:afterAutospacing="0"/>
        <w:rPr>
          <w:rFonts w:ascii="Arial" w:eastAsia="Calibri" w:hAnsi="Arial" w:cs="Arial"/>
          <w:color w:val="000000"/>
          <w:sz w:val="22"/>
        </w:rPr>
      </w:pPr>
      <w:r w:rsidRPr="00773D02">
        <w:rPr>
          <w:rFonts w:ascii="Arial" w:eastAsia="Calibri" w:hAnsi="Arial" w:cs="Arial"/>
          <w:color w:val="000000"/>
          <w:sz w:val="22"/>
        </w:rPr>
        <w:t xml:space="preserve">The findings indicate that AI-supported triage has the potential to improve the efficiency of access, management of time in the waiting area, and resource allocation in the NHS mental health care provision. However, serious questions have been raised in relation to bias in algorithms, incorrect classification in dementia treatment, governance complexity, and readiness of the workforce. </w:t>
      </w:r>
    </w:p>
    <w:p w14:paraId="346CF2B3" w14:textId="0BCFF188" w:rsidR="006E5BC3" w:rsidRPr="00773D02" w:rsidRDefault="006E5BC3" w:rsidP="006E5BC3">
      <w:pPr>
        <w:spacing w:before="0" w:beforeAutospacing="0" w:after="0" w:afterAutospacing="0"/>
        <w:rPr>
          <w:rFonts w:ascii="Arial" w:eastAsia="Calibri" w:hAnsi="Arial" w:cs="Arial"/>
          <w:color w:val="000000"/>
          <w:sz w:val="22"/>
        </w:rPr>
      </w:pPr>
      <w:r w:rsidRPr="00773D02">
        <w:rPr>
          <w:rFonts w:ascii="Arial" w:eastAsia="Calibri" w:hAnsi="Arial" w:cs="Arial"/>
          <w:color w:val="000000"/>
          <w:sz w:val="22"/>
        </w:rPr>
        <w:t xml:space="preserve">The study relied on secondary sources, which limited the ability to verify its validity in the actual context of the NHS. Barriers were found to include publication bias, quickly changing AI technologies and a lack of datasets specific to dementia. </w:t>
      </w:r>
    </w:p>
    <w:p w14:paraId="2A67732B" w14:textId="52A78C73" w:rsidR="006E5BC3" w:rsidRPr="00773D02" w:rsidRDefault="006E5BC3" w:rsidP="006E5BC3">
      <w:pPr>
        <w:spacing w:before="0" w:beforeAutospacing="0" w:after="160" w:afterAutospacing="0"/>
        <w:rPr>
          <w:rFonts w:ascii="Arial" w:eastAsia="Times New Roman" w:hAnsi="Arial" w:cs="Arial"/>
          <w:b/>
          <w:color w:val="000000" w:themeColor="text1"/>
          <w:sz w:val="32"/>
          <w:szCs w:val="36"/>
          <w:lang w:eastAsia="zh-CN"/>
        </w:rPr>
      </w:pPr>
      <w:r w:rsidRPr="00773D02">
        <w:rPr>
          <w:rFonts w:ascii="Arial" w:eastAsia="Calibri" w:hAnsi="Arial" w:cs="Arial"/>
          <w:color w:val="000000"/>
          <w:sz w:val="22"/>
        </w:rPr>
        <w:t>The dissertation proposes the development of hybrid models of triage involving AI and humans, calibration of algorithms on dementia, and improved frameworks for data governance. Digital training and investment in big box infrastructure must be present in the workforce. To integrate AI in mental health care, ethical oversight, collaboration, and implementation approaches that are policy-consistent must be focused on in the future to ensure safe, equitable, and sustainable mental health care.</w:t>
      </w:r>
      <w:r w:rsidRPr="00773D02">
        <w:rPr>
          <w:rFonts w:ascii="Arial" w:hAnsi="Arial" w:cs="Arial"/>
        </w:rPr>
        <w:br w:type="page"/>
      </w:r>
    </w:p>
    <w:p w14:paraId="069B6008" w14:textId="3E67AD12" w:rsidR="00335649" w:rsidRPr="00773D02" w:rsidRDefault="00335649" w:rsidP="00CE377D">
      <w:pPr>
        <w:pStyle w:val="Heading1"/>
      </w:pPr>
      <w:bookmarkStart w:id="5" w:name="_Toc230596208"/>
      <w:r w:rsidRPr="00773D02">
        <w:lastRenderedPageBreak/>
        <w:t>Chapter 1: Introduction</w:t>
      </w:r>
      <w:bookmarkEnd w:id="5"/>
    </w:p>
    <w:p w14:paraId="11BFD200" w14:textId="77777777" w:rsidR="00335649" w:rsidRPr="00773D02" w:rsidRDefault="00335649" w:rsidP="001C5048">
      <w:pPr>
        <w:pStyle w:val="Heading2"/>
      </w:pPr>
      <w:bookmarkStart w:id="6" w:name="_Toc230596209"/>
      <w:r w:rsidRPr="00773D02">
        <w:t>1.1 Introduction</w:t>
      </w:r>
      <w:bookmarkEnd w:id="6"/>
      <w:r w:rsidRPr="00773D02">
        <w:t> </w:t>
      </w:r>
    </w:p>
    <w:p w14:paraId="06E7FB3B" w14:textId="77777777" w:rsidR="00335649" w:rsidRPr="00773D02" w:rsidRDefault="00335649" w:rsidP="001C5048">
      <w:pPr>
        <w:pStyle w:val="Heading3"/>
      </w:pPr>
      <w:bookmarkStart w:id="7" w:name="_Toc230596210"/>
      <w:r w:rsidRPr="00773D02">
        <w:t>1.1.1 Overview of the topic</w:t>
      </w:r>
      <w:bookmarkEnd w:id="7"/>
      <w:r w:rsidRPr="00773D02">
        <w:t> </w:t>
      </w:r>
    </w:p>
    <w:p w14:paraId="0C9DC6E0" w14:textId="77777777" w:rsidR="00335649" w:rsidRPr="00773D02" w:rsidRDefault="00335649" w:rsidP="00335649">
      <w:pPr>
        <w:rPr>
          <w:rFonts w:ascii="Arial" w:hAnsi="Arial" w:cs="Arial"/>
          <w:sz w:val="22"/>
        </w:rPr>
      </w:pPr>
      <w:r w:rsidRPr="00773D02">
        <w:rPr>
          <w:rFonts w:ascii="Arial" w:hAnsi="Arial" w:cs="Arial"/>
          <w:sz w:val="22"/>
        </w:rPr>
        <w:t>The adoption of the Artificial Intelligence (AI)concept in the healthcare sector has transformed the UK healthcare service provision. There has been an escalating pressure on NHS hospitals because of the increasing prevalence of Dementia and the increasing demand of Improving Access to Psychological Therapies (IAPT) services. There is a population of 900,000 individuals with dementia in England alone. In 2022-23, more than 1.2 million referrals to IAPT services were witnessed (Baker and Kirk-Wade, 2024). Therefore, AI-powered triage systems have possible organisational applicability.</w:t>
      </w:r>
    </w:p>
    <w:p w14:paraId="1BE33AF2" w14:textId="77777777" w:rsidR="00335649" w:rsidRPr="00773D02" w:rsidRDefault="00335649" w:rsidP="00335649">
      <w:pPr>
        <w:rPr>
          <w:rFonts w:ascii="Arial" w:hAnsi="Arial" w:cs="Arial"/>
          <w:sz w:val="22"/>
        </w:rPr>
      </w:pPr>
      <w:r w:rsidRPr="00773D02">
        <w:rPr>
          <w:rFonts w:ascii="Arial" w:hAnsi="Arial" w:cs="Arial"/>
          <w:sz w:val="22"/>
        </w:rPr>
        <w:t>In 2008, IAPT was developed, which enlarged the sphere of evidence-based psychological therapies in NHS services. In 2023 following wider mental health integration policies, IAPT was rebranded as NHS Talking Therapies. In 2023, the rate of Dementia diagnosis in England stood at 64.6, which shows that gaps in services still exist (Murdoch, 2024). At the same time, the UK government has provided PS2.3 billion spending each year on the development of mental health services. But there are still shortages of workforce and time in the waiting. Electronic health plans, such as Artificial intelligence-based assessment systems, have consequently become part of NHS change initiatives.</w:t>
      </w:r>
    </w:p>
    <w:p w14:paraId="775918E6" w14:textId="77777777" w:rsidR="00335649" w:rsidRPr="00773D02" w:rsidRDefault="00335649" w:rsidP="001C5048">
      <w:pPr>
        <w:pStyle w:val="Heading3"/>
      </w:pPr>
      <w:bookmarkStart w:id="8" w:name="_Toc230596211"/>
      <w:r w:rsidRPr="00773D02">
        <w:t>1.1.2 Aim of the Dissertation</w:t>
      </w:r>
      <w:bookmarkEnd w:id="8"/>
      <w:r w:rsidRPr="00773D02">
        <w:t> </w:t>
      </w:r>
    </w:p>
    <w:p w14:paraId="301D183B" w14:textId="77777777" w:rsidR="00335649" w:rsidRPr="00773D02" w:rsidRDefault="00335649" w:rsidP="00335649">
      <w:pPr>
        <w:rPr>
          <w:rFonts w:ascii="Arial" w:hAnsi="Arial" w:cs="Arial"/>
          <w:sz w:val="22"/>
        </w:rPr>
      </w:pPr>
      <w:r w:rsidRPr="00773D02">
        <w:rPr>
          <w:rFonts w:ascii="Arial" w:hAnsi="Arial" w:cs="Arial"/>
          <w:sz w:val="22"/>
        </w:rPr>
        <w:t>The research study aims to examine the influence of AI-supported mental health triage systems on IAPT (Improving Access to Psychological Therapies) for increased Dementia care in the UK healthcare industry from the organisational context of NHS hospitals.</w:t>
      </w:r>
    </w:p>
    <w:p w14:paraId="67375FD4" w14:textId="3353DEEE" w:rsidR="00335649" w:rsidRPr="00773D02" w:rsidRDefault="00335649" w:rsidP="00335649">
      <w:pPr>
        <w:rPr>
          <w:rFonts w:ascii="Arial" w:hAnsi="Arial" w:cs="Arial"/>
          <w:sz w:val="22"/>
        </w:rPr>
      </w:pPr>
      <w:r w:rsidRPr="00773D02">
        <w:rPr>
          <w:rFonts w:ascii="Arial" w:hAnsi="Arial" w:cs="Arial"/>
          <w:sz w:val="22"/>
        </w:rPr>
        <w:t xml:space="preserve">The study is aimed at a critical investigation of how AI-assisted triage systems can engage in the activities of IAPT delivery in relation to Dementia care in NHS hospitals (Kingstone </w:t>
      </w:r>
      <w:r w:rsidR="001834AC" w:rsidRPr="00773D02">
        <w:rPr>
          <w:rFonts w:ascii="Arial" w:hAnsi="Arial" w:cs="Arial"/>
          <w:i/>
          <w:iCs/>
          <w:sz w:val="22"/>
        </w:rPr>
        <w:t>et al</w:t>
      </w:r>
      <w:r w:rsidRPr="00773D02">
        <w:rPr>
          <w:rFonts w:ascii="Arial" w:hAnsi="Arial" w:cs="Arial"/>
          <w:sz w:val="22"/>
        </w:rPr>
        <w:t>., 2022). They are meant to provide a contribution to the academic and practical literature by proposing the strategic implications and service optimisation avenues and by making informed recommendations to the digital integration to mental health.</w:t>
      </w:r>
    </w:p>
    <w:p w14:paraId="52644465" w14:textId="77777777" w:rsidR="00335649" w:rsidRPr="00773D02" w:rsidRDefault="00335649" w:rsidP="001C5048">
      <w:pPr>
        <w:pStyle w:val="Heading2"/>
      </w:pPr>
      <w:bookmarkStart w:id="9" w:name="_Toc230596212"/>
      <w:r w:rsidRPr="00773D02">
        <w:lastRenderedPageBreak/>
        <w:t>1.2 Definitions and Terminology</w:t>
      </w:r>
      <w:bookmarkEnd w:id="9"/>
      <w:r w:rsidRPr="00773D02">
        <w:t> </w:t>
      </w:r>
    </w:p>
    <w:p w14:paraId="6BA0C49C" w14:textId="77777777" w:rsidR="00335649" w:rsidRPr="00773D02" w:rsidRDefault="00335649" w:rsidP="001C5048">
      <w:pPr>
        <w:pStyle w:val="Heading3"/>
      </w:pPr>
      <w:bookmarkStart w:id="10" w:name="_Toc230596213"/>
      <w:r w:rsidRPr="00773D02">
        <w:t>1.2.1 Key Definations</w:t>
      </w:r>
      <w:bookmarkEnd w:id="10"/>
    </w:p>
    <w:p w14:paraId="11A3806C" w14:textId="77777777" w:rsidR="00335649" w:rsidRPr="00773D02" w:rsidRDefault="00335649" w:rsidP="00335649">
      <w:pPr>
        <w:rPr>
          <w:rFonts w:ascii="Arial" w:hAnsi="Arial" w:cs="Arial"/>
          <w:sz w:val="22"/>
        </w:rPr>
      </w:pPr>
      <w:r w:rsidRPr="00773D02">
        <w:rPr>
          <w:rFonts w:ascii="Arial" w:hAnsi="Arial" w:cs="Arial"/>
          <w:b/>
          <w:bCs/>
          <w:sz w:val="22"/>
        </w:rPr>
        <w:t>Improving Access to Psychological Therapies (IAPT):</w:t>
      </w:r>
      <w:r w:rsidRPr="00773D02">
        <w:rPr>
          <w:rFonts w:ascii="Arial" w:hAnsi="Arial" w:cs="Arial"/>
          <w:sz w:val="22"/>
        </w:rPr>
        <w:t xml:space="preserve"> A national NHS initiative that was launched in 2008 to help increase access to evidence-based psychological interventions to common mental health issues, mainly anxiety and depression provided through stepped-care service models (NHS, 2026).</w:t>
      </w:r>
    </w:p>
    <w:p w14:paraId="48826A81" w14:textId="0597711D" w:rsidR="00335649" w:rsidRPr="00773D02" w:rsidRDefault="00335649" w:rsidP="00335649">
      <w:pPr>
        <w:rPr>
          <w:rFonts w:ascii="Arial" w:hAnsi="Arial" w:cs="Arial"/>
          <w:sz w:val="22"/>
        </w:rPr>
      </w:pPr>
      <w:r w:rsidRPr="00773D02">
        <w:rPr>
          <w:rFonts w:ascii="Arial" w:hAnsi="Arial" w:cs="Arial"/>
          <w:b/>
          <w:bCs/>
          <w:sz w:val="22"/>
        </w:rPr>
        <w:t xml:space="preserve">Mental health triage systems: </w:t>
      </w:r>
      <w:r w:rsidRPr="00773D02">
        <w:rPr>
          <w:rFonts w:ascii="Arial" w:hAnsi="Arial" w:cs="Arial"/>
          <w:sz w:val="22"/>
        </w:rPr>
        <w:t xml:space="preserve">Digital or AI-based systems, structured to evaluate the severity of symptoms, clinical urgency and play a part in assigning patients to the appropriate mental health intervention, are developed to achieve this dependence (Mokhwelepa </w:t>
      </w:r>
      <w:r w:rsidR="001834AC" w:rsidRPr="00773D02">
        <w:rPr>
          <w:rFonts w:ascii="Arial" w:hAnsi="Arial" w:cs="Arial"/>
          <w:i/>
          <w:iCs/>
          <w:sz w:val="22"/>
        </w:rPr>
        <w:t>et al</w:t>
      </w:r>
      <w:r w:rsidRPr="00773D02">
        <w:rPr>
          <w:rFonts w:ascii="Arial" w:hAnsi="Arial" w:cs="Arial"/>
          <w:sz w:val="22"/>
        </w:rPr>
        <w:t>., 2025).</w:t>
      </w:r>
    </w:p>
    <w:p w14:paraId="4E3CA457" w14:textId="77777777" w:rsidR="00335649" w:rsidRPr="00773D02" w:rsidRDefault="00335649" w:rsidP="00335649">
      <w:pPr>
        <w:rPr>
          <w:rFonts w:ascii="Arial" w:hAnsi="Arial" w:cs="Arial"/>
          <w:sz w:val="22"/>
        </w:rPr>
      </w:pPr>
      <w:r w:rsidRPr="00773D02">
        <w:rPr>
          <w:rFonts w:ascii="Arial" w:hAnsi="Arial" w:cs="Arial"/>
          <w:b/>
          <w:bCs/>
          <w:sz w:val="22"/>
        </w:rPr>
        <w:t>Dementia:</w:t>
      </w:r>
      <w:r w:rsidRPr="00773D02">
        <w:rPr>
          <w:rFonts w:ascii="Arial" w:hAnsi="Arial" w:cs="Arial"/>
          <w:sz w:val="22"/>
        </w:rPr>
        <w:t xml:space="preserve"> It is a progressive neurological disease that is characterised by the decline of cognitive functions, impairment of recollections, and functional deterioration that substantially impairs the daily living functioning of a person, psychological wellbeing, future health and social care needs (World Health Organisation, 2025).</w:t>
      </w:r>
    </w:p>
    <w:p w14:paraId="07797068" w14:textId="77777777" w:rsidR="00335649" w:rsidRPr="00773D02" w:rsidRDefault="00335649" w:rsidP="001C5048">
      <w:pPr>
        <w:pStyle w:val="Heading3"/>
      </w:pPr>
      <w:bookmarkStart w:id="11" w:name="_Toc230596214"/>
      <w:r w:rsidRPr="00773D02">
        <w:t>1.2.1 Acronyms and Abbrebiations</w:t>
      </w:r>
      <w:bookmarkEnd w:id="11"/>
    </w:p>
    <w:p w14:paraId="58D9EE3E" w14:textId="77777777" w:rsidR="00335649" w:rsidRPr="00773D02" w:rsidRDefault="00335649" w:rsidP="00335649">
      <w:pPr>
        <w:numPr>
          <w:ilvl w:val="0"/>
          <w:numId w:val="1"/>
        </w:numPr>
        <w:rPr>
          <w:rFonts w:ascii="Arial" w:hAnsi="Arial" w:cs="Arial"/>
          <w:sz w:val="22"/>
        </w:rPr>
      </w:pPr>
      <w:r w:rsidRPr="00773D02">
        <w:rPr>
          <w:rFonts w:ascii="Arial" w:hAnsi="Arial" w:cs="Arial"/>
          <w:b/>
          <w:bCs/>
          <w:sz w:val="22"/>
        </w:rPr>
        <w:t xml:space="preserve">AI – </w:t>
      </w:r>
      <w:r w:rsidRPr="00773D02">
        <w:rPr>
          <w:rFonts w:ascii="Arial" w:hAnsi="Arial" w:cs="Arial"/>
          <w:sz w:val="22"/>
        </w:rPr>
        <w:t>Artificial Intelligence</w:t>
      </w:r>
    </w:p>
    <w:p w14:paraId="3B959DA9" w14:textId="77777777" w:rsidR="00335649" w:rsidRPr="00773D02" w:rsidRDefault="00335649" w:rsidP="00335649">
      <w:pPr>
        <w:numPr>
          <w:ilvl w:val="0"/>
          <w:numId w:val="1"/>
        </w:numPr>
        <w:rPr>
          <w:rFonts w:ascii="Arial" w:hAnsi="Arial" w:cs="Arial"/>
          <w:sz w:val="22"/>
        </w:rPr>
      </w:pPr>
      <w:r w:rsidRPr="00773D02">
        <w:rPr>
          <w:rFonts w:ascii="Arial" w:hAnsi="Arial" w:cs="Arial"/>
          <w:b/>
          <w:bCs/>
          <w:sz w:val="22"/>
        </w:rPr>
        <w:t>IAPT –</w:t>
      </w:r>
      <w:r w:rsidRPr="00773D02">
        <w:rPr>
          <w:rFonts w:ascii="Arial" w:hAnsi="Arial" w:cs="Arial"/>
          <w:sz w:val="22"/>
        </w:rPr>
        <w:t xml:space="preserve"> Improving Access to Psychological Therapies</w:t>
      </w:r>
    </w:p>
    <w:p w14:paraId="75CE2DC4" w14:textId="77777777" w:rsidR="00335649" w:rsidRPr="00773D02" w:rsidRDefault="00335649" w:rsidP="00335649">
      <w:pPr>
        <w:numPr>
          <w:ilvl w:val="0"/>
          <w:numId w:val="1"/>
        </w:numPr>
        <w:rPr>
          <w:rFonts w:ascii="Arial" w:hAnsi="Arial" w:cs="Arial"/>
          <w:sz w:val="22"/>
        </w:rPr>
      </w:pPr>
      <w:r w:rsidRPr="00773D02">
        <w:rPr>
          <w:rFonts w:ascii="Arial" w:hAnsi="Arial" w:cs="Arial"/>
          <w:b/>
          <w:bCs/>
          <w:sz w:val="22"/>
        </w:rPr>
        <w:t>NHS –</w:t>
      </w:r>
      <w:r w:rsidRPr="00773D02">
        <w:rPr>
          <w:rFonts w:ascii="Arial" w:hAnsi="Arial" w:cs="Arial"/>
          <w:sz w:val="22"/>
        </w:rPr>
        <w:t xml:space="preserve"> National Health Service</w:t>
      </w:r>
    </w:p>
    <w:p w14:paraId="01BE9C16" w14:textId="77777777" w:rsidR="00335649" w:rsidRPr="00773D02" w:rsidRDefault="00335649" w:rsidP="00335649">
      <w:pPr>
        <w:numPr>
          <w:ilvl w:val="0"/>
          <w:numId w:val="1"/>
        </w:numPr>
        <w:rPr>
          <w:rFonts w:ascii="Arial" w:hAnsi="Arial" w:cs="Arial"/>
          <w:sz w:val="22"/>
        </w:rPr>
      </w:pPr>
      <w:r w:rsidRPr="00773D02">
        <w:rPr>
          <w:rFonts w:ascii="Arial" w:hAnsi="Arial" w:cs="Arial"/>
          <w:b/>
          <w:bCs/>
          <w:sz w:val="22"/>
        </w:rPr>
        <w:t>NICE –</w:t>
      </w:r>
      <w:r w:rsidRPr="00773D02">
        <w:rPr>
          <w:rFonts w:ascii="Arial" w:hAnsi="Arial" w:cs="Arial"/>
          <w:sz w:val="22"/>
        </w:rPr>
        <w:t xml:space="preserve"> National Institute for Health and Care Excellence</w:t>
      </w:r>
    </w:p>
    <w:p w14:paraId="0876B06B" w14:textId="77777777" w:rsidR="00335649" w:rsidRPr="00773D02" w:rsidRDefault="00335649" w:rsidP="00335649">
      <w:pPr>
        <w:numPr>
          <w:ilvl w:val="0"/>
          <w:numId w:val="1"/>
        </w:numPr>
        <w:rPr>
          <w:rFonts w:ascii="Arial" w:hAnsi="Arial" w:cs="Arial"/>
          <w:sz w:val="22"/>
        </w:rPr>
      </w:pPr>
      <w:r w:rsidRPr="00773D02">
        <w:rPr>
          <w:rFonts w:ascii="Arial" w:hAnsi="Arial" w:cs="Arial"/>
          <w:b/>
          <w:bCs/>
          <w:sz w:val="22"/>
        </w:rPr>
        <w:t>CBT –</w:t>
      </w:r>
      <w:r w:rsidRPr="00773D02">
        <w:rPr>
          <w:rFonts w:ascii="Arial" w:hAnsi="Arial" w:cs="Arial"/>
          <w:sz w:val="22"/>
        </w:rPr>
        <w:t xml:space="preserve"> Cognitive Behavioural Therapy</w:t>
      </w:r>
    </w:p>
    <w:p w14:paraId="4C5AA3BB" w14:textId="77777777" w:rsidR="00335649" w:rsidRPr="00773D02" w:rsidRDefault="00335649" w:rsidP="00335649">
      <w:pPr>
        <w:numPr>
          <w:ilvl w:val="0"/>
          <w:numId w:val="1"/>
        </w:numPr>
        <w:rPr>
          <w:rFonts w:ascii="Arial" w:hAnsi="Arial" w:cs="Arial"/>
          <w:sz w:val="22"/>
        </w:rPr>
      </w:pPr>
      <w:r w:rsidRPr="00773D02">
        <w:rPr>
          <w:rFonts w:ascii="Arial" w:hAnsi="Arial" w:cs="Arial"/>
          <w:b/>
          <w:bCs/>
          <w:sz w:val="22"/>
        </w:rPr>
        <w:t>ICS –</w:t>
      </w:r>
      <w:r w:rsidRPr="00773D02">
        <w:rPr>
          <w:rFonts w:ascii="Arial" w:hAnsi="Arial" w:cs="Arial"/>
          <w:sz w:val="22"/>
        </w:rPr>
        <w:t xml:space="preserve"> Integrated Care Systems</w:t>
      </w:r>
    </w:p>
    <w:p w14:paraId="4C4829DF" w14:textId="77777777" w:rsidR="00335649" w:rsidRPr="00773D02" w:rsidRDefault="00335649" w:rsidP="001C5048">
      <w:pPr>
        <w:pStyle w:val="Heading2"/>
      </w:pPr>
      <w:bookmarkStart w:id="12" w:name="_Toc230596215"/>
      <w:r w:rsidRPr="00773D02">
        <w:t>1.3 Rationale for Research</w:t>
      </w:r>
      <w:bookmarkEnd w:id="12"/>
    </w:p>
    <w:p w14:paraId="077B1E9E" w14:textId="77777777" w:rsidR="00335649" w:rsidRPr="00773D02" w:rsidRDefault="00335649" w:rsidP="001C5048">
      <w:pPr>
        <w:pStyle w:val="Heading3"/>
      </w:pPr>
      <w:bookmarkStart w:id="13" w:name="_Toc230596216"/>
      <w:r w:rsidRPr="00773D02">
        <w:t>1.3.1 Purpose of the research</w:t>
      </w:r>
      <w:bookmarkEnd w:id="13"/>
    </w:p>
    <w:p w14:paraId="19523545" w14:textId="77777777" w:rsidR="00335649" w:rsidRPr="00773D02" w:rsidRDefault="00335649" w:rsidP="00335649">
      <w:pPr>
        <w:rPr>
          <w:rFonts w:ascii="Arial" w:hAnsi="Arial" w:cs="Arial"/>
          <w:sz w:val="22"/>
        </w:rPr>
      </w:pPr>
      <w:r w:rsidRPr="00773D02">
        <w:rPr>
          <w:rFonts w:ascii="Arial" w:hAnsi="Arial" w:cs="Arial"/>
          <w:sz w:val="22"/>
        </w:rPr>
        <w:t xml:space="preserve">The increasing demands in the NHS mental health services have inspired the interest in AI-assisted triage systems in Dementia care. In the UK, prevalence with dementia is nearly at 900,000 people, whereas coverage of service diagnoses in England is new and at 64.6 </w:t>
      </w:r>
      <w:r w:rsidRPr="00773D02">
        <w:rPr>
          <w:rFonts w:ascii="Arial" w:hAnsi="Arial" w:cs="Arial"/>
          <w:sz w:val="22"/>
        </w:rPr>
        <w:lastRenderedPageBreak/>
        <w:t>(Alzheimer Society, 2024). This type of figure presents unmet psychological support requirements in IAPT pathways. Nevertheless, the conventional referral frameworks are still resource-consuming, and staff limited.</w:t>
      </w:r>
    </w:p>
    <w:p w14:paraId="01D24F71" w14:textId="76D8E6AA" w:rsidR="00335649" w:rsidRPr="00773D02" w:rsidRDefault="00335649" w:rsidP="00335649">
      <w:pPr>
        <w:rPr>
          <w:rFonts w:ascii="Arial" w:hAnsi="Arial" w:cs="Arial"/>
          <w:sz w:val="22"/>
        </w:rPr>
      </w:pPr>
      <w:r w:rsidRPr="00773D02">
        <w:rPr>
          <w:rFonts w:ascii="Arial" w:hAnsi="Arial" w:cs="Arial"/>
          <w:sz w:val="22"/>
        </w:rPr>
        <w:t xml:space="preserve">The policy and scholarly attention to the digital triage is integrated. Modern literature focuses on benefits of efficiency gains and benefits of holistic allocation of data. On the contrary, there are no structured issues on the topic of algorithms bias, ethical regulation, and clinical safety (Cao </w:t>
      </w:r>
      <w:r w:rsidR="001834AC" w:rsidRPr="00773D02">
        <w:rPr>
          <w:rFonts w:ascii="Arial" w:hAnsi="Arial" w:cs="Arial"/>
          <w:i/>
          <w:iCs/>
          <w:sz w:val="22"/>
        </w:rPr>
        <w:t>et al</w:t>
      </w:r>
      <w:r w:rsidRPr="00773D02">
        <w:rPr>
          <w:rFonts w:ascii="Arial" w:hAnsi="Arial" w:cs="Arial"/>
          <w:sz w:val="22"/>
        </w:rPr>
        <w:t>., 2025). Hence, systematic organisational assessment in NHS hospitals is still an academically and practically relevant issue.</w:t>
      </w:r>
    </w:p>
    <w:p w14:paraId="7C3E5E71" w14:textId="77777777" w:rsidR="00335649" w:rsidRPr="00773D02" w:rsidRDefault="00335649" w:rsidP="001C5048">
      <w:pPr>
        <w:pStyle w:val="Heading3"/>
      </w:pPr>
      <w:bookmarkStart w:id="14" w:name="_Toc230596217"/>
      <w:r w:rsidRPr="00773D02">
        <w:t>1.3.2 Research Problem and Research Gaps</w:t>
      </w:r>
      <w:bookmarkEnd w:id="14"/>
    </w:p>
    <w:p w14:paraId="7FB9FE53" w14:textId="37580B61" w:rsidR="00335649" w:rsidRPr="00773D02" w:rsidRDefault="00335649" w:rsidP="00335649">
      <w:pPr>
        <w:rPr>
          <w:rFonts w:ascii="Arial" w:hAnsi="Arial" w:cs="Arial"/>
          <w:sz w:val="22"/>
        </w:rPr>
      </w:pPr>
      <w:r w:rsidRPr="00773D02">
        <w:rPr>
          <w:rFonts w:ascii="Arial" w:hAnsi="Arial" w:cs="Arial"/>
          <w:sz w:val="22"/>
        </w:rPr>
        <w:t xml:space="preserve">The available literature minimally presents empirical synthesis on the subject of the AI-based triage integration into the IAPT pathways of Dementia patients in the NHS hospitals. The available literature is restricted to investigating the AI applications in the overall mental health screening and the consequences of AI in the Dementia specific organisational settings are not explored well (Lyall </w:t>
      </w:r>
      <w:r w:rsidR="001834AC" w:rsidRPr="00773D02">
        <w:rPr>
          <w:rFonts w:ascii="Arial" w:hAnsi="Arial" w:cs="Arial"/>
          <w:i/>
          <w:iCs/>
          <w:sz w:val="22"/>
        </w:rPr>
        <w:t>et al</w:t>
      </w:r>
      <w:r w:rsidRPr="00773D02">
        <w:rPr>
          <w:rFonts w:ascii="Arial" w:hAnsi="Arial" w:cs="Arial"/>
          <w:sz w:val="22"/>
        </w:rPr>
        <w:t>., 2023). This breakdown inhibits the theoretical elucidation and direction as pertains to implementation of strategy.</w:t>
      </w:r>
    </w:p>
    <w:p w14:paraId="1D5EAEDD" w14:textId="2C78FC03" w:rsidR="00335649" w:rsidRPr="00773D02" w:rsidRDefault="00335649" w:rsidP="00335649">
      <w:pPr>
        <w:rPr>
          <w:rFonts w:ascii="Arial" w:hAnsi="Arial" w:cs="Arial"/>
          <w:sz w:val="22"/>
        </w:rPr>
      </w:pPr>
      <w:r w:rsidRPr="00773D02">
        <w:rPr>
          <w:rFonts w:ascii="Arial" w:hAnsi="Arial" w:cs="Arial"/>
          <w:sz w:val="22"/>
        </w:rPr>
        <w:t xml:space="preserve">The fact that the agendas of growing digital transformation are actively being pursued within the framework of the NHS systems makes the contextual assessment that much more pressing. The issues of ethical behaviour, encryption of information and flexibility of labour complicate the adoption discussions (Dhirani </w:t>
      </w:r>
      <w:r w:rsidR="001834AC" w:rsidRPr="00773D02">
        <w:rPr>
          <w:rFonts w:ascii="Arial" w:hAnsi="Arial" w:cs="Arial"/>
          <w:i/>
          <w:iCs/>
          <w:sz w:val="22"/>
        </w:rPr>
        <w:t>et al</w:t>
      </w:r>
      <w:r w:rsidRPr="00773D02">
        <w:rPr>
          <w:rFonts w:ascii="Arial" w:hAnsi="Arial" w:cs="Arial"/>
          <w:sz w:val="22"/>
        </w:rPr>
        <w:t>., 2023). Therefore, in thematic generalisations and study of the secondary evidence, scattered knowledge can be synthesised. The critical organisational evaluation might help in unearthing the relations, redress operational action agents, and create aware strategic proposals to intelligent digital incorporation.</w:t>
      </w:r>
    </w:p>
    <w:p w14:paraId="54671FBD" w14:textId="77777777" w:rsidR="00335649" w:rsidRPr="00773D02" w:rsidRDefault="00335649" w:rsidP="001C5048">
      <w:pPr>
        <w:pStyle w:val="Heading2"/>
      </w:pPr>
      <w:bookmarkStart w:id="15" w:name="_Toc230596218"/>
      <w:r w:rsidRPr="00773D02">
        <w:t>1.4 Aim and Objectives</w:t>
      </w:r>
      <w:bookmarkEnd w:id="15"/>
      <w:r w:rsidRPr="00773D02">
        <w:t xml:space="preserve"> </w:t>
      </w:r>
    </w:p>
    <w:p w14:paraId="13396C21" w14:textId="77777777" w:rsidR="00335649" w:rsidRPr="00773D02" w:rsidRDefault="00335649" w:rsidP="001C5048">
      <w:pPr>
        <w:pStyle w:val="Heading3"/>
      </w:pPr>
      <w:bookmarkStart w:id="16" w:name="_Toc230596219"/>
      <w:r w:rsidRPr="00773D02">
        <w:t>1.4.1 Research Aim</w:t>
      </w:r>
      <w:bookmarkEnd w:id="16"/>
      <w:r w:rsidRPr="00773D02">
        <w:t> </w:t>
      </w:r>
    </w:p>
    <w:p w14:paraId="1CF5F8FE" w14:textId="77777777" w:rsidR="00335649" w:rsidRPr="00773D02" w:rsidRDefault="00335649" w:rsidP="00335649">
      <w:pPr>
        <w:rPr>
          <w:rFonts w:ascii="Arial" w:hAnsi="Arial" w:cs="Arial"/>
          <w:sz w:val="22"/>
        </w:rPr>
      </w:pPr>
      <w:r w:rsidRPr="00773D02">
        <w:rPr>
          <w:rFonts w:ascii="Arial" w:hAnsi="Arial" w:cs="Arial"/>
          <w:sz w:val="22"/>
        </w:rPr>
        <w:t>The research study aims to examine the influence of AI-supported mental health triage systems on IAPT (Improving Access to Psychological Therapies) for increased Dementia care in the UK healthcare industry from the organisational context of NHS hospitals</w:t>
      </w:r>
    </w:p>
    <w:p w14:paraId="235DFB4C" w14:textId="77777777" w:rsidR="00335649" w:rsidRPr="00773D02" w:rsidRDefault="00335649" w:rsidP="001C5048">
      <w:pPr>
        <w:pStyle w:val="Heading3"/>
      </w:pPr>
      <w:bookmarkStart w:id="17" w:name="_Toc230596220"/>
      <w:r w:rsidRPr="00773D02">
        <w:lastRenderedPageBreak/>
        <w:t>1.4.2 Research Objective</w:t>
      </w:r>
      <w:bookmarkEnd w:id="17"/>
    </w:p>
    <w:p w14:paraId="677E4FF9" w14:textId="77777777" w:rsidR="00335649" w:rsidRPr="00773D02" w:rsidRDefault="00335649" w:rsidP="00335649">
      <w:pPr>
        <w:numPr>
          <w:ilvl w:val="0"/>
          <w:numId w:val="2"/>
        </w:numPr>
        <w:rPr>
          <w:rFonts w:ascii="Arial" w:hAnsi="Arial" w:cs="Arial"/>
          <w:sz w:val="22"/>
        </w:rPr>
      </w:pPr>
      <w:r w:rsidRPr="00773D02">
        <w:rPr>
          <w:rFonts w:ascii="Arial" w:hAnsi="Arial" w:cs="Arial"/>
          <w:b/>
          <w:sz w:val="22"/>
        </w:rPr>
        <w:t>RO1:</w:t>
      </w:r>
      <w:r w:rsidRPr="00773D02">
        <w:rPr>
          <w:rFonts w:ascii="Arial" w:hAnsi="Arial" w:cs="Arial"/>
          <w:sz w:val="22"/>
        </w:rPr>
        <w:t xml:space="preserve"> To review existing literature and theoretical frameworks concerning AI-supported mental health triage systems and IAPT evidence based practices in the UK healthcare industry</w:t>
      </w:r>
    </w:p>
    <w:p w14:paraId="73CEFA97" w14:textId="77777777" w:rsidR="00335649" w:rsidRPr="00773D02" w:rsidRDefault="00335649" w:rsidP="00335649">
      <w:pPr>
        <w:numPr>
          <w:ilvl w:val="0"/>
          <w:numId w:val="2"/>
        </w:numPr>
        <w:rPr>
          <w:rFonts w:ascii="Arial" w:hAnsi="Arial" w:cs="Arial"/>
          <w:sz w:val="22"/>
        </w:rPr>
      </w:pPr>
      <w:r w:rsidRPr="00773D02">
        <w:rPr>
          <w:rFonts w:ascii="Arial" w:hAnsi="Arial" w:cs="Arial"/>
          <w:b/>
          <w:sz w:val="22"/>
        </w:rPr>
        <w:t>RO2:</w:t>
      </w:r>
      <w:r w:rsidRPr="00773D02">
        <w:rPr>
          <w:rFonts w:ascii="Arial" w:hAnsi="Arial" w:cs="Arial"/>
          <w:sz w:val="22"/>
        </w:rPr>
        <w:t xml:space="preserve"> To investigate the interrelationship between the IAPT and AI-based triage systems applied for the patients suffering from Dementia in the UK healthcare industry from the organisational context of NHS hospitals</w:t>
      </w:r>
    </w:p>
    <w:p w14:paraId="66706BB6" w14:textId="77777777" w:rsidR="00335649" w:rsidRPr="00773D02" w:rsidRDefault="00335649" w:rsidP="00335649">
      <w:pPr>
        <w:numPr>
          <w:ilvl w:val="0"/>
          <w:numId w:val="2"/>
        </w:numPr>
        <w:rPr>
          <w:rFonts w:ascii="Arial" w:hAnsi="Arial" w:cs="Arial"/>
          <w:sz w:val="22"/>
        </w:rPr>
      </w:pPr>
      <w:r w:rsidRPr="00773D02">
        <w:rPr>
          <w:rFonts w:ascii="Arial" w:hAnsi="Arial" w:cs="Arial"/>
          <w:b/>
          <w:sz w:val="22"/>
        </w:rPr>
        <w:t>RO3:</w:t>
      </w:r>
      <w:r w:rsidRPr="00773D02">
        <w:rPr>
          <w:rFonts w:ascii="Arial" w:hAnsi="Arial" w:cs="Arial"/>
          <w:sz w:val="22"/>
        </w:rPr>
        <w:t xml:space="preserve"> To evaluate the probable challenges and the possible benefits of applying AI-based triage systems to enhance IAPT application for treating Dementia in the UK healthcare industry from the organisational context of NHS hospitals</w:t>
      </w:r>
    </w:p>
    <w:p w14:paraId="01E124E0" w14:textId="77777777" w:rsidR="00335649" w:rsidRPr="00773D02" w:rsidRDefault="00335649" w:rsidP="00335649">
      <w:pPr>
        <w:numPr>
          <w:ilvl w:val="0"/>
          <w:numId w:val="2"/>
        </w:numPr>
        <w:rPr>
          <w:rFonts w:ascii="Arial" w:hAnsi="Arial" w:cs="Arial"/>
          <w:sz w:val="22"/>
        </w:rPr>
      </w:pPr>
      <w:r w:rsidRPr="00773D02">
        <w:rPr>
          <w:rFonts w:ascii="Arial" w:hAnsi="Arial" w:cs="Arial"/>
          <w:b/>
          <w:sz w:val="22"/>
        </w:rPr>
        <w:t>RO4:</w:t>
      </w:r>
      <w:r w:rsidRPr="00773D02">
        <w:rPr>
          <w:rFonts w:ascii="Arial" w:hAnsi="Arial" w:cs="Arial"/>
          <w:sz w:val="22"/>
        </w:rPr>
        <w:t xml:space="preserve"> To recommend the plausible strategies for strengthening benefits and mitigating the challenges for applying AI-based triage systems for IAPT application in the UK healthcare industry from the organisational context of NHS hospitals</w:t>
      </w:r>
    </w:p>
    <w:p w14:paraId="35504D3D" w14:textId="77777777" w:rsidR="00335649" w:rsidRPr="00773D02" w:rsidRDefault="00335649" w:rsidP="001C5048">
      <w:pPr>
        <w:pStyle w:val="Heading2"/>
      </w:pPr>
      <w:bookmarkStart w:id="18" w:name="_Toc230596221"/>
      <w:r w:rsidRPr="00773D02">
        <w:t>1.5 Conclusion</w:t>
      </w:r>
      <w:bookmarkEnd w:id="18"/>
      <w:r w:rsidRPr="00773D02">
        <w:t xml:space="preserve"> </w:t>
      </w:r>
    </w:p>
    <w:p w14:paraId="64AFE8EA" w14:textId="77777777" w:rsidR="00335649" w:rsidRPr="00773D02" w:rsidRDefault="00335649" w:rsidP="001C5048">
      <w:pPr>
        <w:pStyle w:val="Heading3"/>
      </w:pPr>
      <w:bookmarkStart w:id="19" w:name="_Toc230596222"/>
      <w:r w:rsidRPr="00773D02">
        <w:t>1.5.1 Summary of Introduction Chapter</w:t>
      </w:r>
      <w:bookmarkEnd w:id="19"/>
    </w:p>
    <w:p w14:paraId="4B873BFD" w14:textId="77777777" w:rsidR="00335649" w:rsidRPr="00773D02" w:rsidRDefault="00335649" w:rsidP="00335649">
      <w:pPr>
        <w:rPr>
          <w:rFonts w:ascii="Arial" w:hAnsi="Arial" w:cs="Arial"/>
          <w:sz w:val="22"/>
        </w:rPr>
      </w:pPr>
      <w:r w:rsidRPr="00773D02">
        <w:rPr>
          <w:rFonts w:ascii="Arial" w:hAnsi="Arial" w:cs="Arial"/>
          <w:sz w:val="22"/>
        </w:rPr>
        <w:t>Chapter One presented the implementation of AI-assisted triage support systems to IAPT services in the Dementia care at NHS hospitals. The trends of digital transformation, contextual pressures and policy developments were described. Major concepts and terms were explained. Research gaps identified were a lack of organisational evaluation. The aforementioned goal and objectives thus are still important in further developing theoretical knowledge and shaping strategic and evidence-based digital mental health practices in the context of the NHS.</w:t>
      </w:r>
    </w:p>
    <w:p w14:paraId="1E1530BA" w14:textId="77777777" w:rsidR="00335649" w:rsidRPr="00773D02" w:rsidRDefault="00335649" w:rsidP="001C5048">
      <w:pPr>
        <w:pStyle w:val="Heading3"/>
      </w:pPr>
      <w:bookmarkStart w:id="20" w:name="_Toc230596223"/>
      <w:r w:rsidRPr="00773D02">
        <w:t>1.5.2 Signpost of Chapter 2</w:t>
      </w:r>
      <w:bookmarkEnd w:id="20"/>
    </w:p>
    <w:p w14:paraId="2DFB24EA" w14:textId="77777777" w:rsidR="00335649" w:rsidRPr="00773D02" w:rsidRDefault="00335649" w:rsidP="00335649">
      <w:pPr>
        <w:rPr>
          <w:rFonts w:ascii="Arial" w:hAnsi="Arial" w:cs="Arial"/>
          <w:sz w:val="22"/>
        </w:rPr>
      </w:pPr>
      <w:r w:rsidRPr="00773D02">
        <w:rPr>
          <w:rFonts w:ascii="Arial" w:hAnsi="Arial" w:cs="Arial"/>
          <w:sz w:val="22"/>
        </w:rPr>
        <w:t>Chapter Two will review literature on the topic of AI-supplied mental health triage practices and IAPT services systems and frameworks in detail, developing the theoretical basis, identifying a conceptual discourse, and narrowing the research gap to be focused, in turn, on thematic analysis.</w:t>
      </w:r>
    </w:p>
    <w:p w14:paraId="16C3FA94" w14:textId="77777777" w:rsidR="00335649" w:rsidRPr="00773D02" w:rsidRDefault="00335649">
      <w:pPr>
        <w:spacing w:before="0" w:beforeAutospacing="0" w:after="160" w:afterAutospacing="0" w:line="259" w:lineRule="auto"/>
        <w:jc w:val="left"/>
        <w:rPr>
          <w:rFonts w:ascii="Arial" w:hAnsi="Arial" w:cs="Arial"/>
          <w:sz w:val="22"/>
        </w:rPr>
      </w:pPr>
      <w:r w:rsidRPr="00773D02">
        <w:rPr>
          <w:rFonts w:ascii="Arial" w:hAnsi="Arial" w:cs="Arial"/>
          <w:sz w:val="22"/>
        </w:rPr>
        <w:br w:type="page"/>
      </w:r>
    </w:p>
    <w:p w14:paraId="7770C3DF" w14:textId="77777777" w:rsidR="00335649" w:rsidRPr="00773D02" w:rsidRDefault="00335649" w:rsidP="00CE377D">
      <w:pPr>
        <w:pStyle w:val="Heading1"/>
      </w:pPr>
      <w:bookmarkStart w:id="21" w:name="_Toc222298640"/>
      <w:bookmarkStart w:id="22" w:name="_Toc230596224"/>
      <w:r w:rsidRPr="00773D02">
        <w:lastRenderedPageBreak/>
        <w:t>2. CHAPTER 2 – Background Information and Analysis</w:t>
      </w:r>
      <w:bookmarkEnd w:id="21"/>
      <w:bookmarkEnd w:id="22"/>
      <w:r w:rsidRPr="00773D02">
        <w:t> </w:t>
      </w:r>
    </w:p>
    <w:p w14:paraId="3C17467C" w14:textId="77777777" w:rsidR="00335649" w:rsidRPr="00773D02" w:rsidRDefault="00335649" w:rsidP="001C5048">
      <w:pPr>
        <w:pStyle w:val="Heading2"/>
      </w:pPr>
      <w:bookmarkStart w:id="23" w:name="_Toc222298641"/>
      <w:bookmarkStart w:id="24" w:name="_Toc230596225"/>
      <w:r w:rsidRPr="00773D02">
        <w:t>2.1 Introduction</w:t>
      </w:r>
      <w:bookmarkEnd w:id="23"/>
      <w:bookmarkEnd w:id="24"/>
      <w:r w:rsidRPr="00773D02">
        <w:t> </w:t>
      </w:r>
    </w:p>
    <w:p w14:paraId="63F7E247"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Comprehensive knowledge of AI-guided systems of mental health triage occurring in a service of IAPT to handle dementia care requires a systematic contextual analysis. The increasing need of mental health services in NHS services has expedited digital transformation agenda evidenced by the outcome that there were more than 1.88 premises that accessed NHS mental health services in 2022-23. The identified growth highlights the degree to which system processes predetermine discourses regarding technological innovation (McShane </w:t>
      </w:r>
      <w:r w:rsidRPr="00773D02">
        <w:rPr>
          <w:rFonts w:ascii="Arial" w:hAnsi="Arial" w:cs="Arial"/>
          <w:i/>
          <w:color w:val="000000" w:themeColor="text1"/>
          <w:sz w:val="22"/>
        </w:rPr>
        <w:t>et al</w:t>
      </w:r>
      <w:r w:rsidRPr="00773D02">
        <w:rPr>
          <w:rFonts w:ascii="Arial" w:hAnsi="Arial" w:cs="Arial"/>
          <w:color w:val="000000" w:themeColor="text1"/>
          <w:sz w:val="22"/>
        </w:rPr>
        <w:t>., 2024).</w:t>
      </w:r>
    </w:p>
    <w:p w14:paraId="37B0B8D3"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Analytical coherence is enhanced through systematic investigation on the historical evolution and the theoretical underpinning of the policies as well as the policy environment. By investing up to 2.3 billion a year in the growth of mental healthcare services, the government of the UK announced institutional investment in modernising services (Department of Health and Social Care, 2021). In this regard, large contextual mapping helps in appraisal before the formulation of thematic findings.</w:t>
      </w:r>
    </w:p>
    <w:p w14:paraId="11AF5A3C" w14:textId="77777777" w:rsidR="00335649" w:rsidRPr="00773D02" w:rsidRDefault="00335649" w:rsidP="001C5048">
      <w:pPr>
        <w:pStyle w:val="Heading2"/>
      </w:pPr>
      <w:bookmarkStart w:id="25" w:name="_Toc222298642"/>
      <w:bookmarkStart w:id="26" w:name="_Toc230596226"/>
      <w:r w:rsidRPr="00773D02">
        <w:t>2.2 Historical Back</w:t>
      </w:r>
      <w:r w:rsidRPr="00773D02">
        <w:rPr>
          <w:rStyle w:val="Heading2Char"/>
        </w:rPr>
        <w:t>g</w:t>
      </w:r>
      <w:r w:rsidRPr="00773D02">
        <w:t>round</w:t>
      </w:r>
      <w:bookmarkEnd w:id="25"/>
      <w:bookmarkEnd w:id="26"/>
      <w:r w:rsidRPr="00773D02">
        <w:t> </w:t>
      </w:r>
    </w:p>
    <w:p w14:paraId="0F2572A3" w14:textId="77777777" w:rsidR="00335649" w:rsidRPr="00773D02" w:rsidRDefault="00335649" w:rsidP="001C5048">
      <w:pPr>
        <w:pStyle w:val="Heading3"/>
      </w:pPr>
      <w:bookmarkStart w:id="27" w:name="_Toc222298643"/>
      <w:bookmarkStart w:id="28" w:name="_Toc230596227"/>
      <w:r w:rsidRPr="00773D02">
        <w:t>2.2.1 Development of the Topic</w:t>
      </w:r>
      <w:bookmarkEnd w:id="27"/>
      <w:bookmarkEnd w:id="28"/>
    </w:p>
    <w:p w14:paraId="2AAB8B97" w14:textId="5A730AB8"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Initial premises of psychological therapy access reform were launched due to anxiety and depression issues in primary care without treatment. The UK government declared a massive increase in the amount of talking therapies in 2007, and formal execution of IAPT services began in 2008 in England. </w:t>
      </w:r>
      <w:r w:rsidR="00010305" w:rsidRPr="00773D02">
        <w:rPr>
          <w:rFonts w:ascii="Arial" w:hAnsi="Arial" w:cs="Arial"/>
          <w:color w:val="000000" w:themeColor="text1"/>
          <w:sz w:val="22"/>
        </w:rPr>
        <w:t xml:space="preserve">Gkintoni </w:t>
      </w:r>
      <w:r w:rsidR="00010305" w:rsidRPr="00773D02">
        <w:rPr>
          <w:rFonts w:ascii="Arial" w:hAnsi="Arial" w:cs="Arial"/>
          <w:i/>
          <w:color w:val="000000" w:themeColor="text1"/>
          <w:sz w:val="22"/>
        </w:rPr>
        <w:t>et al</w:t>
      </w:r>
      <w:r w:rsidR="00010305" w:rsidRPr="00773D02">
        <w:rPr>
          <w:rFonts w:ascii="Arial" w:hAnsi="Arial" w:cs="Arial"/>
          <w:color w:val="000000" w:themeColor="text1"/>
          <w:sz w:val="22"/>
        </w:rPr>
        <w:t>. (2025), considered that f</w:t>
      </w:r>
      <w:r w:rsidRPr="00773D02">
        <w:rPr>
          <w:rFonts w:ascii="Arial" w:hAnsi="Arial" w:cs="Arial"/>
          <w:color w:val="000000" w:themeColor="text1"/>
          <w:sz w:val="22"/>
        </w:rPr>
        <w:t>urther expansion was characterised by increasing mental-health demand and attempts to modernise the service. However, early models of delivery were mainly based on clinician-driven assessment routes and it was only subsequent that the digital innovations slowly transformed the triage and referral processes in NHS environments.</w:t>
      </w:r>
    </w:p>
    <w:p w14:paraId="1216F86D" w14:textId="7849AC8C"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digital-health-integration of mental-health is changing significantly based on the milestones achieved in this field. A plan called the NHS Long Term Plan (2019) suggested therefore focused on the growth of technology-enabled care and a more comprehensive </w:t>
      </w:r>
      <w:r w:rsidRPr="00773D02">
        <w:rPr>
          <w:rFonts w:ascii="Arial" w:hAnsi="Arial" w:cs="Arial"/>
          <w:color w:val="000000" w:themeColor="text1"/>
          <w:sz w:val="22"/>
        </w:rPr>
        <w:lastRenderedPageBreak/>
        <w:t xml:space="preserve">rebranding to NHS Talking Therapies in 2023. </w:t>
      </w:r>
      <w:r w:rsidR="00010305" w:rsidRPr="00773D02">
        <w:rPr>
          <w:rFonts w:ascii="Arial" w:hAnsi="Arial" w:cs="Arial"/>
          <w:color w:val="000000" w:themeColor="text1"/>
          <w:sz w:val="22"/>
        </w:rPr>
        <w:t>Similalrly, Murdoch, (2024), argued that i</w:t>
      </w:r>
      <w:r w:rsidRPr="00773D02">
        <w:rPr>
          <w:rFonts w:ascii="Arial" w:hAnsi="Arial" w:cs="Arial"/>
          <w:color w:val="000000" w:themeColor="text1"/>
          <w:sz w:val="22"/>
        </w:rPr>
        <w:t>n 2023, the evaluation of dementia in England was 64.6% and ratings revealed an ongoing access problem, whereas workforce shortages remaining as an obstructant to responsiveness in the services As a result, recent reforms have focused more on triage optimization on data.</w:t>
      </w:r>
    </w:p>
    <w:p w14:paraId="1645158A" w14:textId="77777777" w:rsidR="00335649" w:rsidRPr="00773D02" w:rsidRDefault="00335649" w:rsidP="001C5048">
      <w:pPr>
        <w:pStyle w:val="Heading3"/>
      </w:pPr>
      <w:bookmarkStart w:id="29" w:name="_Toc222298644"/>
      <w:bookmarkStart w:id="30" w:name="_Toc230596228"/>
      <w:r w:rsidRPr="00773D02">
        <w:t>2.2.2 Significant Historical Figures and Contributions</w:t>
      </w:r>
      <w:bookmarkEnd w:id="29"/>
      <w:bookmarkEnd w:id="30"/>
    </w:p>
    <w:p w14:paraId="7357FB7D" w14:textId="6551A106" w:rsidR="00335649" w:rsidRPr="00773D02" w:rsidRDefault="00010305" w:rsidP="00335649">
      <w:pPr>
        <w:rPr>
          <w:rFonts w:ascii="Arial" w:hAnsi="Arial" w:cs="Arial"/>
          <w:color w:val="000000" w:themeColor="text1"/>
          <w:sz w:val="22"/>
        </w:rPr>
      </w:pPr>
      <w:r w:rsidRPr="00773D02">
        <w:rPr>
          <w:rFonts w:ascii="Arial" w:hAnsi="Arial" w:cs="Arial"/>
          <w:color w:val="000000" w:themeColor="text1"/>
          <w:sz w:val="22"/>
        </w:rPr>
        <w:t xml:space="preserve">Reviewing the ideas of Frayman </w:t>
      </w:r>
      <w:r w:rsidRPr="00773D02">
        <w:rPr>
          <w:rFonts w:ascii="Arial" w:hAnsi="Arial" w:cs="Arial"/>
          <w:i/>
          <w:color w:val="000000" w:themeColor="text1"/>
          <w:sz w:val="22"/>
        </w:rPr>
        <w:t>et al</w:t>
      </w:r>
      <w:r w:rsidRPr="00773D02">
        <w:rPr>
          <w:rFonts w:ascii="Arial" w:hAnsi="Arial" w:cs="Arial"/>
          <w:color w:val="000000" w:themeColor="text1"/>
          <w:sz w:val="22"/>
        </w:rPr>
        <w:t>. (2024), t</w:t>
      </w:r>
      <w:r w:rsidR="00335649" w:rsidRPr="00773D02">
        <w:rPr>
          <w:rFonts w:ascii="Arial" w:hAnsi="Arial" w:cs="Arial"/>
          <w:color w:val="000000" w:themeColor="text1"/>
          <w:sz w:val="22"/>
        </w:rPr>
        <w:t>he subsequent creation of IAPT services was an influential act that utilised the efforts of David Clerk and Richard Layard whose economic and clinical reasoning advocated supporting evidence-based psychological therapies Their cooperation had placed mental-health care as a societal-health and productive issue. At the same time, NHS England made strides to fashionize service-delivery designs at primary care. Nevertheless, initial frameworks focused more on the anxiety and depression, and the pathways related to dementia were comparatively marginal (NHS, 2023). Conversely, the national institute of health and care excellence (NICE) created clinical guidelines that influenced the standards of therapies thus fortifying the institution's legitimacy, yet there was still inconsistency in implementation.</w:t>
      </w:r>
    </w:p>
    <w:p w14:paraId="1157D8A2" w14:textId="665D8C3C"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These organisations and individuals were able to influence national discussion of accessibility and standardisation of psychological therapies through a profound intellectual and institutional impact. </w:t>
      </w:r>
      <w:r w:rsidR="00010305" w:rsidRPr="00773D02">
        <w:rPr>
          <w:rFonts w:ascii="Arial" w:hAnsi="Arial" w:cs="Arial"/>
          <w:color w:val="000000" w:themeColor="text1"/>
          <w:sz w:val="22"/>
        </w:rPr>
        <w:t xml:space="preserve">Sungur </w:t>
      </w:r>
      <w:r w:rsidR="00010305" w:rsidRPr="00773D02">
        <w:rPr>
          <w:rFonts w:ascii="Arial" w:hAnsi="Arial" w:cs="Arial"/>
          <w:i/>
          <w:color w:val="000000" w:themeColor="text1"/>
          <w:sz w:val="22"/>
        </w:rPr>
        <w:t>et al</w:t>
      </w:r>
      <w:r w:rsidR="00010305" w:rsidRPr="00773D02">
        <w:rPr>
          <w:rFonts w:ascii="Arial" w:hAnsi="Arial" w:cs="Arial"/>
          <w:color w:val="000000" w:themeColor="text1"/>
          <w:sz w:val="22"/>
        </w:rPr>
        <w:t>., (2025) argued that e</w:t>
      </w:r>
      <w:r w:rsidRPr="00773D02">
        <w:rPr>
          <w:rFonts w:ascii="Arial" w:hAnsi="Arial" w:cs="Arial"/>
          <w:color w:val="000000" w:themeColor="text1"/>
          <w:sz w:val="22"/>
        </w:rPr>
        <w:t xml:space="preserve">conomic arguments brought forward by Layard increased the acceptance of the policy, and the clinical focus of Clark strengthened therapeutic loyalty. However, the early emphasis on common mental disorders constrained amalgamation of intricate mental situations like dementia. The NICE guidance has strengthened evidence-based practice; however, innovation development has been limited by rigorous procedures at certain times. </w:t>
      </w:r>
      <w:r w:rsidR="00010305" w:rsidRPr="00773D02">
        <w:rPr>
          <w:rFonts w:ascii="Arial" w:hAnsi="Arial" w:cs="Arial"/>
          <w:color w:val="000000" w:themeColor="text1"/>
          <w:sz w:val="22"/>
        </w:rPr>
        <w:t xml:space="preserve">On the other hand, Iqbal </w:t>
      </w:r>
      <w:r w:rsidR="00010305" w:rsidRPr="00773D02">
        <w:rPr>
          <w:rFonts w:ascii="Arial" w:hAnsi="Arial" w:cs="Arial"/>
          <w:i/>
          <w:color w:val="000000" w:themeColor="text1"/>
          <w:sz w:val="22"/>
        </w:rPr>
        <w:t>et al</w:t>
      </w:r>
      <w:r w:rsidR="00010305" w:rsidRPr="00773D02">
        <w:rPr>
          <w:rFonts w:ascii="Arial" w:hAnsi="Arial" w:cs="Arial"/>
          <w:color w:val="000000" w:themeColor="text1"/>
          <w:sz w:val="22"/>
        </w:rPr>
        <w:t>., (2025) stated that t</w:t>
      </w:r>
      <w:r w:rsidRPr="00773D02">
        <w:rPr>
          <w:rFonts w:ascii="Arial" w:hAnsi="Arial" w:cs="Arial"/>
          <w:color w:val="000000" w:themeColor="text1"/>
          <w:sz w:val="22"/>
        </w:rPr>
        <w:t>he leadership of NHS England was easy to scale up, but differences arose between regions. In this way, the input contributions were first made on how it will be more systemically coherent and at the same time reveal gaps that must be filled with modern digital and organisational adjustment.</w:t>
      </w:r>
    </w:p>
    <w:p w14:paraId="721E79D1" w14:textId="77777777" w:rsidR="00335649" w:rsidRPr="00773D02" w:rsidRDefault="00335649" w:rsidP="001C5048">
      <w:pPr>
        <w:pStyle w:val="Heading2"/>
      </w:pPr>
      <w:bookmarkStart w:id="31" w:name="_Toc222298645"/>
      <w:bookmarkStart w:id="32" w:name="_Toc230596229"/>
      <w:r w:rsidRPr="00773D02">
        <w:lastRenderedPageBreak/>
        <w:t>2.3 Theoretical Background</w:t>
      </w:r>
      <w:bookmarkEnd w:id="31"/>
      <w:bookmarkEnd w:id="32"/>
      <w:r w:rsidRPr="00773D02">
        <w:t> </w:t>
      </w:r>
    </w:p>
    <w:p w14:paraId="16344542" w14:textId="77777777" w:rsidR="00335649" w:rsidRPr="00773D02" w:rsidRDefault="00335649" w:rsidP="001C5048">
      <w:pPr>
        <w:pStyle w:val="Heading3"/>
      </w:pPr>
      <w:bookmarkStart w:id="33" w:name="_Toc222298646"/>
      <w:bookmarkStart w:id="34" w:name="_Toc230596230"/>
      <w:r w:rsidRPr="00773D02">
        <w:t>2.3.1 Key Theories and Concepts</w:t>
      </w:r>
      <w:bookmarkEnd w:id="33"/>
      <w:bookmarkEnd w:id="34"/>
    </w:p>
    <w:p w14:paraId="6E51B20A" w14:textId="1F5777BA"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application of AI-assisted triage systems to the NHS services implies the theoretical background in technology and health-behaviour models. Technology Acceptance Model (TAM) accounts the adoption via perceived usefulness and ease of use whereas the Unified Theory of Acceptance and Use of Technology (UTAUT) broadens the behavioural predictors. </w:t>
      </w:r>
      <w:r w:rsidR="00273081" w:rsidRPr="00773D02">
        <w:rPr>
          <w:rFonts w:ascii="Arial" w:hAnsi="Arial" w:cs="Arial"/>
          <w:color w:val="000000" w:themeColor="text1"/>
          <w:sz w:val="22"/>
        </w:rPr>
        <w:t xml:space="preserve">Anisha </w:t>
      </w:r>
      <w:r w:rsidR="00273081" w:rsidRPr="00773D02">
        <w:rPr>
          <w:rFonts w:ascii="Arial" w:hAnsi="Arial" w:cs="Arial"/>
          <w:i/>
          <w:color w:val="000000" w:themeColor="text1"/>
          <w:sz w:val="22"/>
        </w:rPr>
        <w:t>et al</w:t>
      </w:r>
      <w:r w:rsidR="00273081" w:rsidRPr="00773D02">
        <w:rPr>
          <w:rFonts w:ascii="Arial" w:hAnsi="Arial" w:cs="Arial"/>
          <w:color w:val="000000" w:themeColor="text1"/>
          <w:sz w:val="22"/>
        </w:rPr>
        <w:t xml:space="preserve">., (2025) ideated that </w:t>
      </w:r>
      <w:r w:rsidRPr="00773D02">
        <w:rPr>
          <w:rFonts w:ascii="Arial" w:hAnsi="Arial" w:cs="Arial"/>
          <w:color w:val="000000" w:themeColor="text1"/>
          <w:sz w:val="22"/>
        </w:rPr>
        <w:t>Health Belief Model (HBM) takes care of health-related decision-level involvement.</w:t>
      </w:r>
    </w:p>
    <w:p w14:paraId="4F282B42" w14:textId="6EA703F9"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above theories will be relevant due to the impact of enabling comprehension of the organisational and patient-level reactions to digital triage. Particularly, </w:t>
      </w:r>
      <w:r w:rsidR="00273081" w:rsidRPr="00773D02">
        <w:rPr>
          <w:rFonts w:ascii="Arial" w:hAnsi="Arial" w:cs="Arial"/>
          <w:color w:val="000000" w:themeColor="text1"/>
          <w:sz w:val="22"/>
        </w:rPr>
        <w:t xml:space="preserve">Yin and Lui, (2024) considered that, </w:t>
      </w:r>
      <w:r w:rsidRPr="00773D02">
        <w:rPr>
          <w:rFonts w:ascii="Arial" w:hAnsi="Arial" w:cs="Arial"/>
          <w:color w:val="000000" w:themeColor="text1"/>
          <w:sz w:val="22"/>
        </w:rPr>
        <w:t>the Technology Acceptance Model (TAM) and the Unified Theory of Acceptance and Use of Technology (UTAUT) explain the aspects of professional acceptance in NHS hospitals, and the Health Belief Model (HBM) addresses the views of patients concerning risk and benefit. Integrated emerging creates stronger conceptual grasp, in spite of situational healthcare difficulties that could hamper predictive precision.</w:t>
      </w:r>
    </w:p>
    <w:p w14:paraId="5310661B" w14:textId="77777777" w:rsidR="00335649" w:rsidRPr="00773D02" w:rsidRDefault="00335649" w:rsidP="001C5048">
      <w:pPr>
        <w:pStyle w:val="Heading3"/>
      </w:pPr>
      <w:bookmarkStart w:id="35" w:name="_Toc222298647"/>
      <w:bookmarkStart w:id="36" w:name="_Toc230596231"/>
      <w:r w:rsidRPr="00773D02">
        <w:t>2.3.2 Application of Theories</w:t>
      </w:r>
      <w:bookmarkEnd w:id="35"/>
      <w:bookmarkEnd w:id="36"/>
    </w:p>
    <w:p w14:paraId="3729FF90" w14:textId="3D5C0CE4"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Using TAM in the context of health care research has often involved the discussion of adoption of electronic systems by clinicians, how useful or usable they perceive digital diagnostic systems to be. On the same note, </w:t>
      </w:r>
      <w:r w:rsidR="00273081" w:rsidRPr="00773D02">
        <w:rPr>
          <w:rFonts w:ascii="Arial" w:hAnsi="Arial" w:cs="Arial"/>
          <w:color w:val="000000" w:themeColor="text1"/>
          <w:sz w:val="22"/>
        </w:rPr>
        <w:t xml:space="preserve">Lee </w:t>
      </w:r>
      <w:r w:rsidR="00273081" w:rsidRPr="00773D02">
        <w:rPr>
          <w:rFonts w:ascii="Arial" w:hAnsi="Arial" w:cs="Arial"/>
          <w:i/>
          <w:color w:val="000000" w:themeColor="text1"/>
          <w:sz w:val="22"/>
        </w:rPr>
        <w:t>et al</w:t>
      </w:r>
      <w:r w:rsidR="00273081" w:rsidRPr="00773D02">
        <w:rPr>
          <w:rFonts w:ascii="Arial" w:hAnsi="Arial" w:cs="Arial"/>
          <w:color w:val="000000" w:themeColor="text1"/>
          <w:sz w:val="22"/>
        </w:rPr>
        <w:t xml:space="preserve">. (2025), argued that </w:t>
      </w:r>
      <w:r w:rsidRPr="00773D02">
        <w:rPr>
          <w:rFonts w:ascii="Arial" w:hAnsi="Arial" w:cs="Arial"/>
          <w:color w:val="000000" w:themeColor="text1"/>
          <w:sz w:val="22"/>
        </w:rPr>
        <w:t>UTAUT has checked the organisational preparedness to health information technologies. Facilitating conditions and behavioural intention were key constructs. HBM, on the other hand, has also investigated the patient engagement with preventive screening and digital self-management instruments with explanatory worth admittedly with contextual deviations that occasionally diminish its predictability.</w:t>
      </w:r>
    </w:p>
    <w:p w14:paraId="613E0469" w14:textId="203CE3FC"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TAM has been empirically used in numerous studies aimed at understanding the level of clinician acceptance of electronic health records, whereas the UTAUT models helped to review the adoption rates of telemedicine in hospital networks. </w:t>
      </w:r>
      <w:r w:rsidR="00273081" w:rsidRPr="00773D02">
        <w:rPr>
          <w:rFonts w:ascii="Arial" w:hAnsi="Arial" w:cs="Arial"/>
          <w:color w:val="000000" w:themeColor="text1"/>
          <w:sz w:val="22"/>
        </w:rPr>
        <w:t xml:space="preserve">Lee </w:t>
      </w:r>
      <w:r w:rsidR="00273081" w:rsidRPr="00773D02">
        <w:rPr>
          <w:rFonts w:ascii="Arial" w:hAnsi="Arial" w:cs="Arial"/>
          <w:i/>
          <w:color w:val="000000" w:themeColor="text1"/>
          <w:sz w:val="22"/>
        </w:rPr>
        <w:t>et al</w:t>
      </w:r>
      <w:r w:rsidR="00273081" w:rsidRPr="00773D02">
        <w:rPr>
          <w:rFonts w:ascii="Arial" w:hAnsi="Arial" w:cs="Arial"/>
          <w:color w:val="000000" w:themeColor="text1"/>
          <w:sz w:val="22"/>
        </w:rPr>
        <w:t xml:space="preserve">. (2025) in his research considered that, </w:t>
      </w:r>
      <w:r w:rsidRPr="00773D02">
        <w:rPr>
          <w:rFonts w:ascii="Arial" w:hAnsi="Arial" w:cs="Arial"/>
          <w:color w:val="000000" w:themeColor="text1"/>
          <w:sz w:val="22"/>
        </w:rPr>
        <w:t>HBM has guided the research on using digital mental-health apps in the elderly</w:t>
      </w:r>
      <w:r w:rsidR="00273081" w:rsidRPr="00773D02">
        <w:rPr>
          <w:rFonts w:ascii="Arial" w:hAnsi="Arial" w:cs="Arial"/>
          <w:color w:val="000000" w:themeColor="text1"/>
          <w:sz w:val="22"/>
        </w:rPr>
        <w:t xml:space="preserve">. </w:t>
      </w:r>
      <w:r w:rsidRPr="00773D02">
        <w:rPr>
          <w:rFonts w:ascii="Arial" w:hAnsi="Arial" w:cs="Arial"/>
          <w:color w:val="000000" w:themeColor="text1"/>
          <w:sz w:val="22"/>
        </w:rPr>
        <w:t xml:space="preserve">However, there is a lack of integration between these models and the study of </w:t>
      </w:r>
      <w:r w:rsidRPr="00773D02">
        <w:rPr>
          <w:rFonts w:ascii="Arial" w:hAnsi="Arial" w:cs="Arial"/>
          <w:color w:val="000000" w:themeColor="text1"/>
          <w:sz w:val="22"/>
        </w:rPr>
        <w:lastRenderedPageBreak/>
        <w:t>dementia-specific psychological triage. The discursive studies that have integrated TAM and UTAUT have, on the other hand, stimulated organisational understanding. Therefore, the flexibility of earlier implementations is witnessed, but lack of whole suitability limits holistic knowledge in the NHS mental-health environments.</w:t>
      </w:r>
    </w:p>
    <w:p w14:paraId="233C2CD4" w14:textId="77777777" w:rsidR="00335649" w:rsidRPr="00773D02" w:rsidRDefault="00335649" w:rsidP="001C5048">
      <w:pPr>
        <w:pStyle w:val="Heading3"/>
      </w:pPr>
      <w:bookmarkStart w:id="37" w:name="_Toc222298648"/>
      <w:bookmarkStart w:id="38" w:name="_Toc230596232"/>
      <w:r w:rsidRPr="00773D02">
        <w:t>2.3.3 Critical Evaluation</w:t>
      </w:r>
      <w:bookmarkEnd w:id="37"/>
      <w:bookmarkEnd w:id="38"/>
    </w:p>
    <w:p w14:paraId="56907E15" w14:textId="330295AC"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Theoretical strengths of TAM and UTAUT are in the fact that they are organised explanations on how technology-adoption factors work in organisations. There is empirical evidence that displays reliable forecasting ability in respect of behavioural intention and system usage. Nevertheless, a reductionist focus on the individual perceptions can ignore simple processes in an institutional environment. On the other hand, </w:t>
      </w:r>
      <w:r w:rsidR="00273081" w:rsidRPr="00773D02">
        <w:rPr>
          <w:rFonts w:ascii="Arial" w:hAnsi="Arial" w:cs="Arial"/>
          <w:color w:val="000000" w:themeColor="text1"/>
          <w:sz w:val="22"/>
        </w:rPr>
        <w:t xml:space="preserve">(Limbu &amp; Gautam, 2023) considered that </w:t>
      </w:r>
      <w:r w:rsidRPr="00773D02">
        <w:rPr>
          <w:rFonts w:ascii="Arial" w:hAnsi="Arial" w:cs="Arial"/>
          <w:color w:val="000000" w:themeColor="text1"/>
          <w:sz w:val="22"/>
        </w:rPr>
        <w:t>HBM can provide the picture of patient risk appraisal and engagement behaviour</w:t>
      </w:r>
      <w:r w:rsidR="00273081" w:rsidRPr="00773D02">
        <w:rPr>
          <w:rFonts w:ascii="Arial" w:hAnsi="Arial" w:cs="Arial"/>
          <w:color w:val="000000" w:themeColor="text1"/>
          <w:sz w:val="22"/>
        </w:rPr>
        <w:t>. B</w:t>
      </w:r>
      <w:r w:rsidRPr="00773D02">
        <w:rPr>
          <w:rFonts w:ascii="Arial" w:hAnsi="Arial" w:cs="Arial"/>
          <w:color w:val="000000" w:themeColor="text1"/>
          <w:sz w:val="22"/>
        </w:rPr>
        <w:t xml:space="preserve">ut it has less regard to structural healthcare barriers, which limits the context scope. </w:t>
      </w:r>
      <w:r w:rsidR="00273081" w:rsidRPr="00773D02">
        <w:rPr>
          <w:rFonts w:ascii="Arial" w:hAnsi="Arial" w:cs="Arial"/>
          <w:color w:val="000000" w:themeColor="text1"/>
          <w:sz w:val="22"/>
        </w:rPr>
        <w:t xml:space="preserve">On the contrary, Ismail </w:t>
      </w:r>
      <w:r w:rsidR="00273081" w:rsidRPr="00773D02">
        <w:rPr>
          <w:rFonts w:ascii="Arial" w:hAnsi="Arial" w:cs="Arial"/>
          <w:i/>
          <w:color w:val="000000" w:themeColor="text1"/>
          <w:sz w:val="22"/>
        </w:rPr>
        <w:t>et al</w:t>
      </w:r>
      <w:r w:rsidR="00273081" w:rsidRPr="00773D02">
        <w:rPr>
          <w:rFonts w:ascii="Arial" w:hAnsi="Arial" w:cs="Arial"/>
          <w:color w:val="000000" w:themeColor="text1"/>
          <w:sz w:val="22"/>
        </w:rPr>
        <w:t>. (2024), t</w:t>
      </w:r>
      <w:r w:rsidRPr="00773D02">
        <w:rPr>
          <w:rFonts w:ascii="Arial" w:hAnsi="Arial" w:cs="Arial"/>
          <w:color w:val="000000" w:themeColor="text1"/>
          <w:sz w:val="22"/>
        </w:rPr>
        <w:t>he debate remains on whether it can be universal in a broad range of clinical applications, with opponents stating that quick changes in digital innovation disadvantage theoretical frameworks. Thus, an integrated theoretical application adds to the explanatory extent, but contextual adjustment is needed.</w:t>
      </w:r>
    </w:p>
    <w:p w14:paraId="0041C6E5" w14:textId="77777777" w:rsidR="00335649" w:rsidRPr="00773D02" w:rsidRDefault="00335649" w:rsidP="001C5048">
      <w:pPr>
        <w:pStyle w:val="Heading2"/>
      </w:pPr>
      <w:bookmarkStart w:id="39" w:name="_Toc222298649"/>
      <w:bookmarkStart w:id="40" w:name="_Toc230596233"/>
      <w:r w:rsidRPr="00773D02">
        <w:t>2.4 International Context</w:t>
      </w:r>
      <w:bookmarkEnd w:id="39"/>
      <w:bookmarkEnd w:id="40"/>
      <w:r w:rsidRPr="00773D02">
        <w:t> </w:t>
      </w:r>
    </w:p>
    <w:p w14:paraId="7677FBCE" w14:textId="77777777" w:rsidR="00335649" w:rsidRPr="00773D02" w:rsidRDefault="00335649" w:rsidP="001C5048">
      <w:pPr>
        <w:pStyle w:val="Heading3"/>
      </w:pPr>
      <w:bookmarkStart w:id="41" w:name="_Toc222298650"/>
      <w:bookmarkStart w:id="42" w:name="_Toc230596234"/>
      <w:r w:rsidRPr="00773D02">
        <w:t>2.4.1 Global Perspective</w:t>
      </w:r>
      <w:bookmarkEnd w:id="41"/>
      <w:bookmarkEnd w:id="42"/>
    </w:p>
    <w:p w14:paraId="74040C04" w14:textId="77C324F2"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AI-based mental-health triage systems are increasingly regarded as systems of enhancing service efficiency and accessibility throughout the world. </w:t>
      </w:r>
      <w:r w:rsidR="00062A8C" w:rsidRPr="00773D02">
        <w:rPr>
          <w:rFonts w:ascii="Arial" w:hAnsi="Arial" w:cs="Arial"/>
          <w:color w:val="000000" w:themeColor="text1"/>
          <w:sz w:val="22"/>
        </w:rPr>
        <w:t xml:space="preserve">Barclay </w:t>
      </w:r>
      <w:r w:rsidR="00062A8C" w:rsidRPr="00773D02">
        <w:rPr>
          <w:rFonts w:ascii="Arial" w:hAnsi="Arial" w:cs="Arial"/>
          <w:i/>
          <w:color w:val="000000" w:themeColor="text1"/>
          <w:sz w:val="22"/>
        </w:rPr>
        <w:t>et al</w:t>
      </w:r>
      <w:r w:rsidR="00062A8C" w:rsidRPr="00773D02">
        <w:rPr>
          <w:rFonts w:ascii="Arial" w:hAnsi="Arial" w:cs="Arial"/>
          <w:color w:val="000000" w:themeColor="text1"/>
          <w:sz w:val="22"/>
        </w:rPr>
        <w:t>. (2024) idealised that, d</w:t>
      </w:r>
      <w:r w:rsidRPr="00773D02">
        <w:rPr>
          <w:rFonts w:ascii="Arial" w:hAnsi="Arial" w:cs="Arial"/>
          <w:color w:val="000000" w:themeColor="text1"/>
          <w:sz w:val="22"/>
        </w:rPr>
        <w:t>igital mental-health in the United States helps to integrate telepsychiatry at large scale, compared to Australia that places focus on blended care models that involve integration of online examination and clinician management. Sweden has structured e-mental-health services to supplement the provision of public healthcare. However, unequal adoption of digital technologies and regulatory policies influence unequal regional adoption results.</w:t>
      </w:r>
    </w:p>
    <w:p w14:paraId="5A4DD92E" w14:textId="44A9265C"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international tendencies indicate the policy prioritisation of the digital health transformation and the system of the data-driven decisions. Ethical artificial-intelligence governance in healthcare systems is encouraged by the World Health Organisation and AI triage is already included in the national e-health plans of many high-income countries. On the </w:t>
      </w:r>
      <w:r w:rsidRPr="00773D02">
        <w:rPr>
          <w:rFonts w:ascii="Arial" w:hAnsi="Arial" w:cs="Arial"/>
          <w:color w:val="000000" w:themeColor="text1"/>
          <w:sz w:val="22"/>
        </w:rPr>
        <w:lastRenderedPageBreak/>
        <w:t xml:space="preserve">contrary, </w:t>
      </w:r>
      <w:r w:rsidR="00062A8C" w:rsidRPr="00773D02">
        <w:rPr>
          <w:rFonts w:ascii="Arial" w:hAnsi="Arial" w:cs="Arial"/>
          <w:color w:val="000000" w:themeColor="text1"/>
          <w:sz w:val="22"/>
        </w:rPr>
        <w:t xml:space="preserve">Razavi </w:t>
      </w:r>
      <w:r w:rsidR="00062A8C" w:rsidRPr="00773D02">
        <w:rPr>
          <w:rFonts w:ascii="Arial" w:hAnsi="Arial" w:cs="Arial"/>
          <w:i/>
          <w:color w:val="000000" w:themeColor="text1"/>
          <w:sz w:val="22"/>
        </w:rPr>
        <w:t>et al</w:t>
      </w:r>
      <w:r w:rsidR="00062A8C" w:rsidRPr="00773D02">
        <w:rPr>
          <w:rFonts w:ascii="Arial" w:hAnsi="Arial" w:cs="Arial"/>
          <w:color w:val="000000" w:themeColor="text1"/>
          <w:sz w:val="22"/>
        </w:rPr>
        <w:t xml:space="preserve">. (2025), stated that </w:t>
      </w:r>
      <w:r w:rsidRPr="00773D02">
        <w:rPr>
          <w:rFonts w:ascii="Arial" w:hAnsi="Arial" w:cs="Arial"/>
          <w:color w:val="000000" w:themeColor="text1"/>
          <w:sz w:val="22"/>
        </w:rPr>
        <w:t>the method of algorithmic bias and mistrust in the regulation of data safety is one of the primary issues in the frameworks of Europe. Automated screening tools are often accompanied by blended clinical oversight models, which protect against the possible insensitivities in algorithms. Therefore, the international experience shows the active trend of innovation but still, the ethical and infrastructural issues are also affecting the policy paths.</w:t>
      </w:r>
    </w:p>
    <w:p w14:paraId="7791B0EB" w14:textId="77777777" w:rsidR="00335649" w:rsidRPr="00773D02" w:rsidRDefault="00335649" w:rsidP="001C5048">
      <w:pPr>
        <w:pStyle w:val="Heading3"/>
      </w:pPr>
      <w:bookmarkStart w:id="43" w:name="_Toc222298651"/>
      <w:bookmarkStart w:id="44" w:name="_Toc230596235"/>
      <w:r w:rsidRPr="00773D02">
        <w:t>2.4.2 Comparative Analysis</w:t>
      </w:r>
      <w:bookmarkEnd w:id="43"/>
      <w:bookmarkEnd w:id="44"/>
    </w:p>
    <w:p w14:paraId="2B3D2733" w14:textId="77777777" w:rsidR="00335649" w:rsidRPr="00773D02" w:rsidRDefault="00335649" w:rsidP="00335649">
      <w:pPr>
        <w:spacing w:before="0" w:beforeAutospacing="0" w:after="0" w:afterAutospacing="0"/>
        <w:rPr>
          <w:rFonts w:ascii="Arial" w:hAnsi="Arial" w:cs="Arial"/>
          <w:color w:val="000000" w:themeColor="text1"/>
          <w:sz w:val="22"/>
        </w:rPr>
      </w:pPr>
      <w:r w:rsidRPr="00773D02">
        <w:rPr>
          <w:rFonts w:ascii="Arial" w:hAnsi="Arial" w:cs="Arial"/>
          <w:sz w:val="22"/>
          <w:lang w:eastAsia="en-GB"/>
        </w:rPr>
        <w:drawing>
          <wp:inline distT="0" distB="0" distL="0" distR="0" wp14:anchorId="577224B6" wp14:editId="50F7378D">
            <wp:extent cx="5731510" cy="37871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787140"/>
                    </a:xfrm>
                    <a:prstGeom prst="rect">
                      <a:avLst/>
                    </a:prstGeom>
                  </pic:spPr>
                </pic:pic>
              </a:graphicData>
            </a:graphic>
          </wp:inline>
        </w:drawing>
      </w:r>
    </w:p>
    <w:p w14:paraId="6415A4DE" w14:textId="393B723D" w:rsidR="00335649" w:rsidRPr="00773D02" w:rsidRDefault="00335649" w:rsidP="00335649">
      <w:pPr>
        <w:spacing w:before="0" w:beforeAutospacing="0" w:after="0" w:afterAutospacing="0"/>
        <w:jc w:val="center"/>
        <w:rPr>
          <w:rFonts w:ascii="Arial" w:hAnsi="Arial" w:cs="Arial"/>
          <w:b/>
          <w:color w:val="000000" w:themeColor="text1"/>
          <w:sz w:val="22"/>
        </w:rPr>
      </w:pPr>
      <w:r w:rsidRPr="00773D02">
        <w:rPr>
          <w:rFonts w:ascii="Arial" w:hAnsi="Arial" w:cs="Arial"/>
          <w:b/>
          <w:color w:val="000000" w:themeColor="text1"/>
          <w:sz w:val="22"/>
        </w:rPr>
        <w:t>Table</w:t>
      </w:r>
      <w:r w:rsidR="00CE377D" w:rsidRPr="00773D02">
        <w:rPr>
          <w:rFonts w:ascii="Arial" w:hAnsi="Arial" w:cs="Arial"/>
          <w:b/>
          <w:color w:val="000000" w:themeColor="text1"/>
          <w:sz w:val="22"/>
        </w:rPr>
        <w:t xml:space="preserve"> 1</w:t>
      </w:r>
      <w:r w:rsidRPr="00773D02">
        <w:rPr>
          <w:rFonts w:ascii="Arial" w:hAnsi="Arial" w:cs="Arial"/>
          <w:b/>
          <w:color w:val="000000" w:themeColor="text1"/>
          <w:sz w:val="22"/>
        </w:rPr>
        <w:t>: Comparative Analysis</w:t>
      </w:r>
    </w:p>
    <w:p w14:paraId="2D62D495" w14:textId="77777777" w:rsidR="00335649" w:rsidRPr="00773D02" w:rsidRDefault="00335649" w:rsidP="00335649">
      <w:pPr>
        <w:spacing w:before="0" w:beforeAutospacing="0" w:after="0" w:afterAutospacing="0"/>
        <w:jc w:val="center"/>
        <w:rPr>
          <w:rFonts w:ascii="Arial" w:hAnsi="Arial" w:cs="Arial"/>
          <w:color w:val="000000" w:themeColor="text1"/>
          <w:sz w:val="22"/>
        </w:rPr>
      </w:pPr>
      <w:r w:rsidRPr="00773D02">
        <w:rPr>
          <w:rFonts w:ascii="Arial" w:hAnsi="Arial" w:cs="Arial"/>
          <w:color w:val="000000" w:themeColor="text1"/>
          <w:sz w:val="22"/>
        </w:rPr>
        <w:t>(Source: Author)</w:t>
      </w:r>
    </w:p>
    <w:p w14:paraId="43821C3D" w14:textId="671F5315"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establishment of AI-based mental health triage is changing towards greater reliance on international collaborations as a part of creating diverse healthcare systems. </w:t>
      </w:r>
      <w:r w:rsidR="00062A8C" w:rsidRPr="00773D02">
        <w:rPr>
          <w:rFonts w:ascii="Arial" w:hAnsi="Arial" w:cs="Arial"/>
          <w:color w:val="000000" w:themeColor="text1"/>
          <w:sz w:val="22"/>
        </w:rPr>
        <w:t>(Adnan, 2025), argued that t</w:t>
      </w:r>
      <w:r w:rsidRPr="00773D02">
        <w:rPr>
          <w:rFonts w:ascii="Arial" w:hAnsi="Arial" w:cs="Arial"/>
          <w:color w:val="000000" w:themeColor="text1"/>
          <w:sz w:val="22"/>
        </w:rPr>
        <w:t>he World Health Organisation can provide global advice on how to ethically govern artificial intelligence and cross-national studies involving the United Kingdom and the United States examine the model of digital mental health innovation</w:t>
      </w:r>
      <w:r w:rsidR="00062A8C" w:rsidRPr="00773D02">
        <w:rPr>
          <w:rFonts w:ascii="Arial" w:hAnsi="Arial" w:cs="Arial"/>
          <w:color w:val="000000" w:themeColor="text1"/>
          <w:sz w:val="22"/>
        </w:rPr>
        <w:t xml:space="preserve">. </w:t>
      </w:r>
      <w:r w:rsidRPr="00773D02">
        <w:rPr>
          <w:rFonts w:ascii="Arial" w:hAnsi="Arial" w:cs="Arial"/>
          <w:color w:val="000000" w:themeColor="text1"/>
          <w:sz w:val="22"/>
        </w:rPr>
        <w:t xml:space="preserve">Digital health programmes by the European Union also encourage regulatory convergence within member states but the problem of inconsistent data-protection standards can make interoperability </w:t>
      </w:r>
      <w:r w:rsidRPr="00773D02">
        <w:rPr>
          <w:rFonts w:ascii="Arial" w:hAnsi="Arial" w:cs="Arial"/>
          <w:color w:val="000000" w:themeColor="text1"/>
          <w:sz w:val="22"/>
        </w:rPr>
        <w:lastRenderedPageBreak/>
        <w:t xml:space="preserve">difficult. On the other hand, </w:t>
      </w:r>
      <w:r w:rsidR="00062A8C" w:rsidRPr="00773D02">
        <w:rPr>
          <w:rFonts w:ascii="Arial" w:hAnsi="Arial" w:cs="Arial"/>
          <w:color w:val="000000" w:themeColor="text1"/>
          <w:sz w:val="22"/>
        </w:rPr>
        <w:t xml:space="preserve">Fukami (2024), considered that the </w:t>
      </w:r>
      <w:r w:rsidRPr="00773D02">
        <w:rPr>
          <w:rFonts w:ascii="Arial" w:hAnsi="Arial" w:cs="Arial"/>
          <w:color w:val="000000" w:themeColor="text1"/>
          <w:sz w:val="22"/>
        </w:rPr>
        <w:t>collaborative learning is encouraged due to joint commitments to patient safety and transparency, which, in turn, contributes to the development of global initiatives promoting the transfer of knowledge, despite the constant issues of alignment between policies across jurisdictions.</w:t>
      </w:r>
    </w:p>
    <w:p w14:paraId="71822E44" w14:textId="77777777" w:rsidR="00335649" w:rsidRPr="00773D02" w:rsidRDefault="00335649" w:rsidP="001C5048">
      <w:pPr>
        <w:pStyle w:val="Heading3"/>
      </w:pPr>
      <w:bookmarkStart w:id="45" w:name="_Toc222298652"/>
      <w:bookmarkStart w:id="46" w:name="_Toc230596236"/>
      <w:r w:rsidRPr="00773D02">
        <w:t>2.4.3 Case Studies</w:t>
      </w:r>
      <w:bookmarkEnd w:id="45"/>
      <w:bookmarkEnd w:id="46"/>
    </w:p>
    <w:p w14:paraId="2A35EC4D" w14:textId="494E8990"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use of AI-based mental healthcare triage is significantly heterogeneous in official healthcare systems throughout the world. </w:t>
      </w:r>
      <w:r w:rsidR="00062A8C" w:rsidRPr="00773D02">
        <w:rPr>
          <w:rFonts w:ascii="Arial" w:hAnsi="Arial" w:cs="Arial"/>
          <w:color w:val="000000" w:themeColor="text1"/>
          <w:sz w:val="22"/>
        </w:rPr>
        <w:t xml:space="preserve">Daramola </w:t>
      </w:r>
      <w:r w:rsidR="00062A8C" w:rsidRPr="00773D02">
        <w:rPr>
          <w:rFonts w:ascii="Arial" w:hAnsi="Arial" w:cs="Arial"/>
          <w:i/>
          <w:color w:val="000000" w:themeColor="text1"/>
          <w:sz w:val="22"/>
        </w:rPr>
        <w:t>et al</w:t>
      </w:r>
      <w:r w:rsidR="00062A8C" w:rsidRPr="00773D02">
        <w:rPr>
          <w:rFonts w:ascii="Arial" w:hAnsi="Arial" w:cs="Arial"/>
          <w:color w:val="000000" w:themeColor="text1"/>
          <w:sz w:val="22"/>
        </w:rPr>
        <w:t>. (2025), considered that t</w:t>
      </w:r>
      <w:r w:rsidRPr="00773D02">
        <w:rPr>
          <w:rFonts w:ascii="Arial" w:hAnsi="Arial" w:cs="Arial"/>
          <w:color w:val="000000" w:themeColor="text1"/>
          <w:sz w:val="22"/>
        </w:rPr>
        <w:t xml:space="preserve">he implementation of automated symptom assessment devices is part of the telepsychiatry platform in the United States, and commercial providers often incorporate algorithmic assessment modules that prevent patients from accessing clinician care. The Australian national digital portals are characterised by the systematic online evaluation and professional help, whereas the government-initiated efforts open the early intervention paths. </w:t>
      </w:r>
      <w:r w:rsidR="00062A8C" w:rsidRPr="00773D02">
        <w:rPr>
          <w:rFonts w:ascii="Arial" w:hAnsi="Arial" w:cs="Arial"/>
          <w:color w:val="000000" w:themeColor="text1"/>
          <w:sz w:val="22"/>
        </w:rPr>
        <w:t xml:space="preserve">Chukwurah </w:t>
      </w:r>
      <w:r w:rsidR="00062A8C" w:rsidRPr="00773D02">
        <w:rPr>
          <w:rFonts w:ascii="Arial" w:hAnsi="Arial" w:cs="Arial"/>
          <w:i/>
          <w:iCs/>
          <w:color w:val="000000" w:themeColor="text1"/>
          <w:sz w:val="22"/>
        </w:rPr>
        <w:t>et al.</w:t>
      </w:r>
      <w:r w:rsidR="00062A8C" w:rsidRPr="00773D02">
        <w:rPr>
          <w:rFonts w:ascii="Arial" w:hAnsi="Arial" w:cs="Arial"/>
          <w:color w:val="000000" w:themeColor="text1"/>
          <w:sz w:val="22"/>
        </w:rPr>
        <w:t xml:space="preserve"> (2024), stressed on the idea of </w:t>
      </w:r>
      <w:r w:rsidRPr="00773D02">
        <w:rPr>
          <w:rFonts w:ascii="Arial" w:hAnsi="Arial" w:cs="Arial"/>
          <w:color w:val="000000" w:themeColor="text1"/>
          <w:sz w:val="22"/>
        </w:rPr>
        <w:t>E-mental services provided publicly in Sweden include standardised online evaluations before therapeutic assignment but again these have a limited integration due to stringent governance regulations. These examples indicate various organisational models that determine the implementation of AI-mediated triage.</w:t>
      </w:r>
    </w:p>
    <w:p w14:paraId="0446ED00" w14:textId="10EA807E" w:rsidR="000B6F93" w:rsidRPr="00773D02" w:rsidRDefault="00335649" w:rsidP="000B6F93">
      <w:pPr>
        <w:rPr>
          <w:rFonts w:ascii="Arial" w:hAnsi="Arial" w:cs="Arial"/>
          <w:color w:val="000000" w:themeColor="text1"/>
          <w:sz w:val="22"/>
        </w:rPr>
      </w:pPr>
      <w:r w:rsidRPr="00773D02">
        <w:rPr>
          <w:rFonts w:ascii="Arial" w:hAnsi="Arial" w:cs="Arial"/>
          <w:color w:val="000000" w:themeColor="text1"/>
          <w:sz w:val="22"/>
        </w:rPr>
        <w:t xml:space="preserve">Recorded achievements have been an increased accessibility, decreased waiting time and efficiency in resource allocation. The use of automated screening applications in the United States has increased access among the widely spread population density. </w:t>
      </w:r>
      <w:r w:rsidR="00062A8C" w:rsidRPr="00773D02">
        <w:rPr>
          <w:rFonts w:ascii="Arial" w:hAnsi="Arial" w:cs="Arial"/>
          <w:color w:val="000000" w:themeColor="text1"/>
          <w:sz w:val="22"/>
        </w:rPr>
        <w:t xml:space="preserve">(Piper </w:t>
      </w:r>
      <w:r w:rsidR="00062A8C" w:rsidRPr="00773D02">
        <w:rPr>
          <w:rFonts w:ascii="Arial" w:hAnsi="Arial" w:cs="Arial"/>
          <w:i/>
          <w:color w:val="000000" w:themeColor="text1"/>
          <w:sz w:val="22"/>
        </w:rPr>
        <w:t>et al</w:t>
      </w:r>
      <w:r w:rsidR="00062A8C" w:rsidRPr="00773D02">
        <w:rPr>
          <w:rFonts w:ascii="Arial" w:hAnsi="Arial" w:cs="Arial"/>
          <w:color w:val="000000" w:themeColor="text1"/>
          <w:sz w:val="22"/>
        </w:rPr>
        <w:t>., 2021) argued that a</w:t>
      </w:r>
      <w:r w:rsidRPr="00773D02">
        <w:rPr>
          <w:rFonts w:ascii="Arial" w:hAnsi="Arial" w:cs="Arial"/>
          <w:color w:val="000000" w:themeColor="text1"/>
          <w:sz w:val="22"/>
        </w:rPr>
        <w:t>ustralian blended models reinforce continuity between the digital points of entry and clinician-led care</w:t>
      </w:r>
      <w:r w:rsidR="00062A8C" w:rsidRPr="00773D02">
        <w:rPr>
          <w:rFonts w:ascii="Arial" w:hAnsi="Arial" w:cs="Arial"/>
          <w:color w:val="000000" w:themeColor="text1"/>
          <w:sz w:val="22"/>
        </w:rPr>
        <w:t>.</w:t>
      </w:r>
      <w:r w:rsidRPr="00773D02">
        <w:rPr>
          <w:rFonts w:ascii="Arial" w:hAnsi="Arial" w:cs="Arial"/>
          <w:color w:val="000000" w:themeColor="text1"/>
          <w:sz w:val="22"/>
        </w:rPr>
        <w:t xml:space="preserve"> </w:t>
      </w:r>
      <w:r w:rsidR="00062A8C" w:rsidRPr="00773D02">
        <w:rPr>
          <w:rFonts w:ascii="Arial" w:hAnsi="Arial" w:cs="Arial"/>
          <w:color w:val="000000" w:themeColor="text1"/>
          <w:sz w:val="22"/>
        </w:rPr>
        <w:t>W</w:t>
      </w:r>
      <w:r w:rsidRPr="00773D02">
        <w:rPr>
          <w:rFonts w:ascii="Arial" w:hAnsi="Arial" w:cs="Arial"/>
          <w:color w:val="000000" w:themeColor="text1"/>
          <w:sz w:val="22"/>
        </w:rPr>
        <w:t xml:space="preserve">hereas Swedish integration lessens inequality with regard to the application of universal services. However, the issue of algorithmic bias and the prevailing debates on data-protection continue to thrive worldwide. </w:t>
      </w:r>
      <w:r w:rsidR="00062A8C" w:rsidRPr="00773D02">
        <w:rPr>
          <w:rFonts w:ascii="Arial" w:hAnsi="Arial" w:cs="Arial"/>
          <w:color w:val="000000" w:themeColor="text1"/>
          <w:sz w:val="22"/>
        </w:rPr>
        <w:t xml:space="preserve">Han </w:t>
      </w:r>
      <w:r w:rsidR="00062A8C" w:rsidRPr="00773D02">
        <w:rPr>
          <w:rFonts w:ascii="Arial" w:hAnsi="Arial" w:cs="Arial"/>
          <w:i/>
          <w:color w:val="000000" w:themeColor="text1"/>
          <w:sz w:val="22"/>
        </w:rPr>
        <w:t>et al</w:t>
      </w:r>
      <w:r w:rsidR="00062A8C" w:rsidRPr="00773D02">
        <w:rPr>
          <w:rFonts w:ascii="Arial" w:hAnsi="Arial" w:cs="Arial"/>
          <w:color w:val="000000" w:themeColor="text1"/>
          <w:sz w:val="22"/>
        </w:rPr>
        <w:t>. (2025) focussed on the idea that t</w:t>
      </w:r>
      <w:r w:rsidRPr="00773D02">
        <w:rPr>
          <w:rFonts w:ascii="Arial" w:hAnsi="Arial" w:cs="Arial"/>
          <w:color w:val="000000" w:themeColor="text1"/>
          <w:sz w:val="22"/>
        </w:rPr>
        <w:t>he issue of workforce transformation and digital illiteracy hinders enhanced scalability and expands the opportunity to implement digital solutions. Therefore, despite the gains of the operational experience in the global scene, the sustainability of implementation relies on the clarity of regulations and the adaptation to the environment.</w:t>
      </w:r>
      <w:bookmarkStart w:id="47" w:name="_Toc222298653"/>
    </w:p>
    <w:p w14:paraId="1888C908" w14:textId="186F6373" w:rsidR="00335649" w:rsidRPr="00773D02" w:rsidRDefault="00335649" w:rsidP="000B6F93">
      <w:pPr>
        <w:pStyle w:val="Heading1"/>
        <w:rPr>
          <w:sz w:val="22"/>
        </w:rPr>
      </w:pPr>
      <w:bookmarkStart w:id="48" w:name="_Toc230596237"/>
      <w:r w:rsidRPr="00773D02">
        <w:lastRenderedPageBreak/>
        <w:t>2.5 National/Local UK Context</w:t>
      </w:r>
      <w:bookmarkEnd w:id="47"/>
      <w:bookmarkEnd w:id="48"/>
      <w:r w:rsidRPr="00773D02">
        <w:t> </w:t>
      </w:r>
    </w:p>
    <w:p w14:paraId="5294F6C5" w14:textId="77777777" w:rsidR="00335649" w:rsidRPr="00773D02" w:rsidRDefault="00335649" w:rsidP="001C5048">
      <w:pPr>
        <w:pStyle w:val="Heading3"/>
      </w:pPr>
      <w:bookmarkStart w:id="49" w:name="_Toc222298654"/>
      <w:bookmarkStart w:id="50" w:name="_Toc230596238"/>
      <w:r w:rsidRPr="00773D02">
        <w:t>2.5.1 UK Perspective</w:t>
      </w:r>
      <w:bookmarkEnd w:id="49"/>
      <w:bookmarkEnd w:id="50"/>
    </w:p>
    <w:p w14:paraId="37CBCC9E"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In the context of the United Kingdom, the idea of AI-oriented mental health triage is envisioned as a way of improving accessibility and efficiency of the NHS services. The rising availability of healthcare services, which is the result of digital transformation, nowadays, is the subject of more frequent discussions in parliament (UK Parliament, 2025). But still, ethical governance and workforce preparedness are the primary topics of discussion in policy debates.</w:t>
      </w:r>
    </w:p>
    <w:p w14:paraId="20759634"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The NHS Long term plan and the following transformation programmes are driving digital innovation, as mapped out by national strategies. Expenses of the government structural frameworks advance information-formed care and technology enabled pathways (NHS England, 2023). The regulatory examination of the UK data-protection legislation, together with the influence of the regulators, creates a mindful adoption, thus promoting the innovations, fulfilling the accountability and the expectation of safety of the patient.</w:t>
      </w:r>
    </w:p>
    <w:p w14:paraId="5A100355" w14:textId="77777777" w:rsidR="00335649" w:rsidRPr="00773D02" w:rsidRDefault="00335649" w:rsidP="001C5048">
      <w:pPr>
        <w:pStyle w:val="Heading3"/>
      </w:pPr>
      <w:bookmarkStart w:id="51" w:name="_Toc222298655"/>
      <w:bookmarkStart w:id="52" w:name="_Toc230596239"/>
      <w:r w:rsidRPr="00773D02">
        <w:t>2.5.2 Policy and Regulation</w:t>
      </w:r>
      <w:bookmarkEnd w:id="51"/>
      <w:bookmarkEnd w:id="52"/>
    </w:p>
    <w:p w14:paraId="335CC7CB"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The United Kingdom has national policy frameworks that provide scope in the integration of AI in healthcare. The NHS Long Term Plan supports the digitally empowered industry transformation through transitional courses of mental health (Department of Health and Social Care, 2022). Accountability in the use of data and patient safety is supported by legislative control by the UK Parliament. UK GDPR and Data Protection Act 2018 govern the processing of personal health information and evidence-based technology implementation is informed by guidance provided by the National Institute in Health and Care excellence. However, there is still a complex alignment of policies in digital innovation and clinical governance.</w:t>
      </w:r>
    </w:p>
    <w:p w14:paraId="09699084"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All these frameworks influence the apprehensive advancement of AI-assisted triage schemes in NHS hospitals. The use of regulatory protection enhances social faith and compliance to ethical behavior and use of algorithms in decision making (Cheong, 2024). Transparency enables transparency to be promoted and control uncontrolled technological growth through parliamentary scrutiny. On the other hand, strict data-protection standards can decrease the speed of implementation and burden the administration. Workforce capability gap issues related to digital transformation are drawn to attention of strategic commentary of the King </w:t>
      </w:r>
      <w:r w:rsidRPr="00773D02">
        <w:rPr>
          <w:rFonts w:ascii="Arial" w:hAnsi="Arial" w:cs="Arial"/>
          <w:color w:val="000000" w:themeColor="text1"/>
          <w:sz w:val="22"/>
        </w:rPr>
        <w:lastRenderedPageBreak/>
        <w:t>Fund (The King’s Fund, 2025). In this way, ambitions to policy favour innovation, although the realities of operation limit scalability speedily and the governance systems facilitate prudent progress as well as create procedural complexity during mental health service reform.</w:t>
      </w:r>
    </w:p>
    <w:p w14:paraId="31D9BC4B" w14:textId="77777777" w:rsidR="00335649" w:rsidRPr="00773D02" w:rsidRDefault="00335649" w:rsidP="001C5048">
      <w:pPr>
        <w:pStyle w:val="Heading3"/>
      </w:pPr>
      <w:bookmarkStart w:id="53" w:name="_Toc222298656"/>
      <w:bookmarkStart w:id="54" w:name="_Toc230596240"/>
      <w:r w:rsidRPr="00773D02">
        <w:t>2.5.3 Local Context</w:t>
      </w:r>
      <w:bookmarkEnd w:id="53"/>
      <w:bookmarkEnd w:id="54"/>
    </w:p>
    <w:p w14:paraId="091966C3" w14:textId="6887B7B2"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On the local level, triage initiatives that make use of AI are operationalised by Integrated Care Systems aligning the NHS trusts and community providers. </w:t>
      </w:r>
      <w:r w:rsidR="00482FFB" w:rsidRPr="00773D02">
        <w:rPr>
          <w:rFonts w:ascii="Arial" w:hAnsi="Arial" w:cs="Arial"/>
          <w:color w:val="000000" w:themeColor="text1"/>
          <w:sz w:val="22"/>
        </w:rPr>
        <w:t>Ni and Jia (2025), stated that t</w:t>
      </w:r>
      <w:r w:rsidRPr="00773D02">
        <w:rPr>
          <w:rFonts w:ascii="Arial" w:hAnsi="Arial" w:cs="Arial"/>
          <w:color w:val="000000" w:themeColor="text1"/>
          <w:sz w:val="22"/>
        </w:rPr>
        <w:t>he digital assessment tools are customised to the regional demand strain in local mental health services. Nevertheless, the capacity of implementation depends on the competencies of the workforce and the level of maturity of digital infrastructure.</w:t>
      </w:r>
    </w:p>
    <w:p w14:paraId="2E87EE54" w14:textId="55504DD8" w:rsidR="00335649" w:rsidRPr="00773D02" w:rsidRDefault="00482FFB" w:rsidP="00335649">
      <w:pPr>
        <w:rPr>
          <w:rFonts w:ascii="Arial" w:hAnsi="Arial" w:cs="Arial"/>
          <w:color w:val="000000" w:themeColor="text1"/>
          <w:sz w:val="22"/>
        </w:rPr>
      </w:pPr>
      <w:r w:rsidRPr="00773D02">
        <w:rPr>
          <w:rFonts w:ascii="Arial" w:hAnsi="Arial" w:cs="Arial"/>
          <w:color w:val="000000" w:themeColor="text1"/>
          <w:sz w:val="22"/>
        </w:rPr>
        <w:t xml:space="preserve">Lalani </w:t>
      </w:r>
      <w:r w:rsidRPr="00773D02">
        <w:rPr>
          <w:rFonts w:ascii="Arial" w:hAnsi="Arial" w:cs="Arial"/>
          <w:i/>
          <w:iCs/>
          <w:color w:val="000000" w:themeColor="text1"/>
          <w:sz w:val="22"/>
        </w:rPr>
        <w:t>et al</w:t>
      </w:r>
      <w:r w:rsidRPr="00773D02">
        <w:rPr>
          <w:rFonts w:ascii="Arial" w:hAnsi="Arial" w:cs="Arial"/>
          <w:color w:val="000000" w:themeColor="text1"/>
          <w:sz w:val="22"/>
        </w:rPr>
        <w:t>. (2024), considered that t</w:t>
      </w:r>
      <w:r w:rsidR="00335649" w:rsidRPr="00773D02">
        <w:rPr>
          <w:rFonts w:ascii="Arial" w:hAnsi="Arial" w:cs="Arial"/>
          <w:color w:val="000000" w:themeColor="text1"/>
          <w:sz w:val="22"/>
        </w:rPr>
        <w:t>he variance through regions is manifested through the fact that urban trusts implement the advanced digital pilot faster with rural experiences having constrained scaling by connectivity and staffing. Based on selected NHS trusts, trials of remotely assessed talking therapies systems with AIcluded platforms have been applied, although standardisation is still uneven across the regions.</w:t>
      </w:r>
    </w:p>
    <w:p w14:paraId="2FCEDBCB" w14:textId="77777777" w:rsidR="00335649" w:rsidRPr="00773D02" w:rsidRDefault="00335649" w:rsidP="001C5048">
      <w:pPr>
        <w:pStyle w:val="Heading2"/>
      </w:pPr>
      <w:bookmarkStart w:id="55" w:name="_Toc222298657"/>
      <w:bookmarkStart w:id="56" w:name="_Toc230596241"/>
      <w:r w:rsidRPr="00773D02">
        <w:t>2.6 Conclusion</w:t>
      </w:r>
      <w:bookmarkEnd w:id="55"/>
      <w:bookmarkEnd w:id="56"/>
      <w:r w:rsidRPr="00773D02">
        <w:t> </w:t>
      </w:r>
    </w:p>
    <w:p w14:paraId="2DD2B4F8" w14:textId="77777777" w:rsidR="00335649" w:rsidRPr="00773D02" w:rsidRDefault="00335649" w:rsidP="001C5048">
      <w:pPr>
        <w:pStyle w:val="Heading3"/>
      </w:pPr>
      <w:bookmarkStart w:id="57" w:name="_Toc222298658"/>
      <w:bookmarkStart w:id="58" w:name="_Toc230596242"/>
      <w:r w:rsidRPr="00773D02">
        <w:t>2.6.1 Summary of Key Points</w:t>
      </w:r>
      <w:bookmarkEnd w:id="57"/>
      <w:bookmarkEnd w:id="58"/>
    </w:p>
    <w:p w14:paraId="077546BE"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This chapter discussed the historical development of Improving Access to Psychological Therapies (IAPT) programme and its digitalisation of NHS services. Theory-based frameworks were assessed critically; they were the Technology Acceptance Model, UTAUT, and HBM. The international comparisons discourse revealed varied models of implementation on a global level, whereas the UK nationwide analysis and local regions outlooked the aspects of regulatory control, policy focus, and regional variability in terms of contributing to an AI-assisted triage integration.</w:t>
      </w:r>
    </w:p>
    <w:p w14:paraId="3927A6CA" w14:textId="77777777" w:rsidR="00335649" w:rsidRPr="00773D02" w:rsidRDefault="00335649" w:rsidP="001C5048">
      <w:pPr>
        <w:pStyle w:val="Heading3"/>
      </w:pPr>
      <w:bookmarkStart w:id="59" w:name="_Toc222298659"/>
      <w:bookmarkStart w:id="60" w:name="_Toc230596243"/>
      <w:r w:rsidRPr="00773D02">
        <w:t>2.6.2 Signpost to Methodology</w:t>
      </w:r>
      <w:bookmarkEnd w:id="59"/>
      <w:bookmarkEnd w:id="60"/>
    </w:p>
    <w:p w14:paraId="41365CF6"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theoretical and contextual background that has been developed in this chapter informs how the following methodology chapter is designed. Substantiated policy frameworks, conceptual debates, and organisational complexities warrant the application of secondary </w:t>
      </w:r>
      <w:r w:rsidRPr="00773D02">
        <w:rPr>
          <w:rFonts w:ascii="Arial" w:hAnsi="Arial" w:cs="Arial"/>
          <w:color w:val="000000" w:themeColor="text1"/>
          <w:sz w:val="22"/>
        </w:rPr>
        <w:lastRenderedPageBreak/>
        <w:t>qualitative analysis and thematic analysis, which will provide a methodical evidence investigation under specified NHS and regulatory frameworks.</w:t>
      </w:r>
    </w:p>
    <w:p w14:paraId="5D993171" w14:textId="77777777" w:rsidR="000E4A2E" w:rsidRPr="00773D02" w:rsidRDefault="000E4A2E">
      <w:pPr>
        <w:spacing w:before="0" w:beforeAutospacing="0" w:after="160" w:afterAutospacing="0" w:line="259" w:lineRule="auto"/>
        <w:jc w:val="left"/>
        <w:rPr>
          <w:rFonts w:ascii="Arial" w:hAnsi="Arial" w:cs="Arial"/>
          <w:sz w:val="22"/>
        </w:rPr>
      </w:pPr>
      <w:r w:rsidRPr="00773D02">
        <w:rPr>
          <w:rFonts w:ascii="Arial" w:hAnsi="Arial" w:cs="Arial"/>
          <w:sz w:val="22"/>
        </w:rPr>
        <w:br w:type="page"/>
      </w:r>
    </w:p>
    <w:p w14:paraId="590AA15A" w14:textId="77777777" w:rsidR="000E4A2E" w:rsidRPr="00773D02" w:rsidRDefault="000E4A2E" w:rsidP="00CE377D">
      <w:pPr>
        <w:pStyle w:val="Heading1"/>
      </w:pPr>
      <w:bookmarkStart w:id="61" w:name="_Toc230596244"/>
      <w:r w:rsidRPr="00773D02">
        <w:lastRenderedPageBreak/>
        <w:t>CHAPTER 3 – Methods and Search Strategy</w:t>
      </w:r>
      <w:bookmarkEnd w:id="61"/>
    </w:p>
    <w:p w14:paraId="07DCE9B8" w14:textId="77777777" w:rsidR="000E4A2E" w:rsidRPr="00773D02" w:rsidRDefault="000E4A2E" w:rsidP="001C5048">
      <w:pPr>
        <w:pStyle w:val="Heading2"/>
      </w:pPr>
      <w:bookmarkStart w:id="62" w:name="_Toc222324610"/>
      <w:bookmarkStart w:id="63" w:name="_Toc230596245"/>
      <w:r w:rsidRPr="00773D02">
        <w:t>3.1 Introduction</w:t>
      </w:r>
      <w:bookmarkEnd w:id="62"/>
      <w:bookmarkEnd w:id="63"/>
      <w:r w:rsidRPr="00773D02">
        <w:t> </w:t>
      </w:r>
    </w:p>
    <w:p w14:paraId="40FEDA29" w14:textId="77777777" w:rsidR="000E4A2E" w:rsidRPr="00773D02" w:rsidRDefault="000E4A2E" w:rsidP="001C5048">
      <w:pPr>
        <w:pStyle w:val="Heading3"/>
      </w:pPr>
      <w:bookmarkStart w:id="64" w:name="_Toc222324611"/>
      <w:bookmarkStart w:id="65" w:name="_Toc230596246"/>
      <w:r w:rsidRPr="00773D02">
        <w:t>3.1.1 Purpose of the Chapter</w:t>
      </w:r>
      <w:bookmarkEnd w:id="64"/>
      <w:bookmarkEnd w:id="65"/>
    </w:p>
    <w:p w14:paraId="0C043814" w14:textId="248E6B3A" w:rsidR="000E4A2E" w:rsidRPr="00773D02" w:rsidRDefault="000E4A2E" w:rsidP="000E4A2E">
      <w:pPr>
        <w:rPr>
          <w:rFonts w:ascii="Arial" w:hAnsi="Arial" w:cs="Arial"/>
          <w:sz w:val="22"/>
        </w:rPr>
      </w:pPr>
      <w:r w:rsidRPr="00773D02">
        <w:rPr>
          <w:rFonts w:ascii="Arial" w:hAnsi="Arial" w:cs="Arial"/>
          <w:sz w:val="22"/>
        </w:rPr>
        <w:t xml:space="preserve">In this chapter, the methodological approach to this dissertation is outlined. Researchers present a systematised office-based literature approach, which elaborates on how to identify and select evidence in a systematic manner (Chigbu </w:t>
      </w:r>
      <w:r w:rsidR="001834AC" w:rsidRPr="00773D02">
        <w:rPr>
          <w:rFonts w:ascii="Arial" w:hAnsi="Arial" w:cs="Arial"/>
          <w:i/>
          <w:iCs/>
          <w:sz w:val="22"/>
        </w:rPr>
        <w:t>et al</w:t>
      </w:r>
      <w:r w:rsidRPr="00773D02">
        <w:rPr>
          <w:rFonts w:ascii="Arial" w:hAnsi="Arial" w:cs="Arial"/>
          <w:sz w:val="22"/>
        </w:rPr>
        <w:t>., 2023). The major steps such as search planning, validation and organisation are explained. This will be the transparency that makes reliability and analytic coherence.</w:t>
      </w:r>
    </w:p>
    <w:p w14:paraId="18E8214C" w14:textId="77777777" w:rsidR="000E4A2E" w:rsidRPr="00773D02" w:rsidRDefault="000E4A2E" w:rsidP="00CE377D">
      <w:pPr>
        <w:spacing w:before="0" w:beforeAutospacing="0" w:after="0" w:afterAutospacing="0"/>
        <w:jc w:val="center"/>
        <w:rPr>
          <w:rFonts w:ascii="Arial" w:hAnsi="Arial" w:cs="Arial"/>
          <w:sz w:val="22"/>
        </w:rPr>
      </w:pPr>
      <w:r w:rsidRPr="00773D02">
        <w:rPr>
          <w:rFonts w:ascii="Arial" w:hAnsi="Arial" w:cs="Arial"/>
          <w:lang w:eastAsia="en-GB"/>
        </w:rPr>
        <w:drawing>
          <wp:inline distT="114300" distB="114300" distL="114300" distR="114300" wp14:anchorId="371B0978" wp14:editId="234713FE">
            <wp:extent cx="4219575" cy="5048250"/>
            <wp:effectExtent l="76200" t="76200" r="142875" b="13335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4219575" cy="5048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4A340F" w14:textId="1BB75C1B" w:rsidR="00CE377D" w:rsidRPr="00773D02" w:rsidRDefault="00CE377D" w:rsidP="00CE377D">
      <w:pPr>
        <w:spacing w:before="0" w:beforeAutospacing="0" w:after="0" w:afterAutospacing="0"/>
        <w:jc w:val="center"/>
        <w:rPr>
          <w:rFonts w:ascii="Arial" w:hAnsi="Arial" w:cs="Arial"/>
          <w:b/>
          <w:bCs/>
          <w:sz w:val="22"/>
        </w:rPr>
      </w:pPr>
      <w:r w:rsidRPr="00773D02">
        <w:rPr>
          <w:rFonts w:ascii="Arial" w:hAnsi="Arial" w:cs="Arial"/>
          <w:b/>
          <w:bCs/>
          <w:sz w:val="22"/>
        </w:rPr>
        <w:lastRenderedPageBreak/>
        <w:t>Table 2: Structure of the Research</w:t>
      </w:r>
    </w:p>
    <w:p w14:paraId="34F9C3B5" w14:textId="107D8513" w:rsidR="00CE377D" w:rsidRPr="00773D02" w:rsidRDefault="00CE377D" w:rsidP="00CE377D">
      <w:pPr>
        <w:spacing w:before="0" w:beforeAutospacing="0" w:after="0" w:afterAutospacing="0"/>
        <w:jc w:val="center"/>
        <w:rPr>
          <w:rFonts w:ascii="Arial" w:hAnsi="Arial" w:cs="Arial"/>
          <w:sz w:val="22"/>
        </w:rPr>
      </w:pPr>
      <w:r w:rsidRPr="00773D02">
        <w:rPr>
          <w:rFonts w:ascii="Arial" w:hAnsi="Arial" w:cs="Arial"/>
          <w:sz w:val="22"/>
        </w:rPr>
        <w:t>(Source: Author)</w:t>
      </w:r>
    </w:p>
    <w:p w14:paraId="1C5225C5" w14:textId="77777777" w:rsidR="000E4A2E" w:rsidRPr="00773D02" w:rsidRDefault="000E4A2E" w:rsidP="001C5048">
      <w:pPr>
        <w:pStyle w:val="Heading3"/>
      </w:pPr>
      <w:bookmarkStart w:id="66" w:name="_Toc222324612"/>
      <w:bookmarkStart w:id="67" w:name="_Toc230596247"/>
      <w:r w:rsidRPr="00773D02">
        <w:t>3.1.2 Connection to the Dissertation</w:t>
      </w:r>
      <w:bookmarkEnd w:id="66"/>
      <w:bookmarkEnd w:id="67"/>
    </w:p>
    <w:p w14:paraId="167FC325" w14:textId="77777777" w:rsidR="000E4A2E" w:rsidRPr="00773D02" w:rsidRDefault="000E4A2E" w:rsidP="000E4A2E">
      <w:pPr>
        <w:rPr>
          <w:rFonts w:ascii="Arial" w:hAnsi="Arial" w:cs="Arial"/>
          <w:sz w:val="22"/>
        </w:rPr>
      </w:pPr>
      <w:r w:rsidRPr="00773D02">
        <w:rPr>
          <w:rFonts w:ascii="Arial" w:hAnsi="Arial" w:cs="Arial"/>
          <w:sz w:val="22"/>
        </w:rPr>
        <w:t>The laboratories of identification and critical analysis of the sources were based on the applied methods depending on the purpose of the research. Thematic organisation and well-structured selection gives the findings of Chapter Four the footing they possess in terms of evidence.</w:t>
      </w:r>
    </w:p>
    <w:p w14:paraId="3E6E2E58" w14:textId="77777777" w:rsidR="000E4A2E" w:rsidRPr="00773D02" w:rsidRDefault="000E4A2E" w:rsidP="001C5048">
      <w:pPr>
        <w:pStyle w:val="Heading2"/>
      </w:pPr>
      <w:bookmarkStart w:id="68" w:name="_Toc222324613"/>
      <w:bookmarkStart w:id="69" w:name="_Toc230596248"/>
      <w:r w:rsidRPr="00773D02">
        <w:t>3.2 Search Strategy</w:t>
      </w:r>
      <w:bookmarkEnd w:id="68"/>
      <w:bookmarkEnd w:id="69"/>
      <w:r w:rsidRPr="00773D02">
        <w:t> </w:t>
      </w:r>
    </w:p>
    <w:p w14:paraId="23F4BFE2" w14:textId="77777777" w:rsidR="000E4A2E" w:rsidRPr="00773D02" w:rsidRDefault="000E4A2E" w:rsidP="001C5048">
      <w:pPr>
        <w:pStyle w:val="Heading3"/>
      </w:pPr>
      <w:bookmarkStart w:id="70" w:name="_Toc222324614"/>
      <w:bookmarkStart w:id="71" w:name="_Toc230596249"/>
      <w:r w:rsidRPr="00773D02">
        <w:t>3.2.1 Developing Keywords</w:t>
      </w:r>
      <w:bookmarkEnd w:id="70"/>
      <w:bookmarkEnd w:id="71"/>
    </w:p>
    <w:p w14:paraId="7F7219BD" w14:textId="50DFF1DF" w:rsidR="000E4A2E" w:rsidRPr="00773D02" w:rsidRDefault="000E4A2E" w:rsidP="000E4A2E">
      <w:pPr>
        <w:rPr>
          <w:rFonts w:ascii="Arial" w:hAnsi="Arial" w:cs="Arial"/>
          <w:sz w:val="22"/>
        </w:rPr>
      </w:pPr>
      <w:r w:rsidRPr="00773D02">
        <w:rPr>
          <w:rFonts w:ascii="Arial" w:hAnsi="Arial" w:cs="Arial"/>
          <w:sz w:val="22"/>
        </w:rPr>
        <w:t xml:space="preserve">Visual representation by means of the use of the key-words demonstrates such terms as AI-based triage and IAPT services, and their technical analogs, including machine-learning assessment systems and stepped-care psychological programmes, enhancing its conceptual accuracy and scholarly richness (Robinson </w:t>
      </w:r>
      <w:r w:rsidR="001834AC" w:rsidRPr="00773D02">
        <w:rPr>
          <w:rFonts w:ascii="Arial" w:hAnsi="Arial" w:cs="Arial"/>
          <w:i/>
          <w:iCs/>
          <w:sz w:val="22"/>
        </w:rPr>
        <w:t>et al</w:t>
      </w:r>
      <w:r w:rsidRPr="00773D02">
        <w:rPr>
          <w:rFonts w:ascii="Arial" w:hAnsi="Arial" w:cs="Arial"/>
          <w:sz w:val="22"/>
        </w:rPr>
        <w:t>., 2023).</w:t>
      </w:r>
    </w:p>
    <w:p w14:paraId="5752634A" w14:textId="77777777" w:rsidR="000E4A2E" w:rsidRPr="00773D02" w:rsidRDefault="000E4A2E" w:rsidP="00CE377D">
      <w:pPr>
        <w:jc w:val="center"/>
        <w:rPr>
          <w:rFonts w:ascii="Arial" w:hAnsi="Arial" w:cs="Arial"/>
          <w:sz w:val="22"/>
          <w:lang w:val="en"/>
        </w:rPr>
      </w:pPr>
      <w:r w:rsidRPr="00773D02">
        <w:rPr>
          <w:rFonts w:ascii="Arial" w:hAnsi="Arial" w:cs="Arial"/>
          <w:sz w:val="22"/>
          <w:lang w:eastAsia="en-GB"/>
        </w:rPr>
        <w:drawing>
          <wp:inline distT="114300" distB="114300" distL="114300" distR="114300" wp14:anchorId="78D6B11D" wp14:editId="5F55AE6D">
            <wp:extent cx="4152900" cy="208597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4152900" cy="2085975"/>
                    </a:xfrm>
                    <a:prstGeom prst="rect">
                      <a:avLst/>
                    </a:prstGeom>
                    <a:ln/>
                  </pic:spPr>
                </pic:pic>
              </a:graphicData>
            </a:graphic>
          </wp:inline>
        </w:drawing>
      </w:r>
    </w:p>
    <w:p w14:paraId="0EB80300" w14:textId="77777777" w:rsidR="000E4A2E" w:rsidRPr="00773D02" w:rsidRDefault="000E4A2E" w:rsidP="00CE377D">
      <w:pPr>
        <w:spacing w:before="0" w:beforeAutospacing="0" w:after="0" w:afterAutospacing="0"/>
        <w:jc w:val="center"/>
        <w:rPr>
          <w:rFonts w:ascii="Arial" w:hAnsi="Arial" w:cs="Arial"/>
          <w:sz w:val="22"/>
        </w:rPr>
      </w:pPr>
      <w:r w:rsidRPr="00773D02">
        <w:rPr>
          <w:rFonts w:ascii="Arial" w:hAnsi="Arial" w:cs="Arial"/>
          <w:sz w:val="22"/>
          <w:lang w:eastAsia="en-GB"/>
        </w:rPr>
        <w:lastRenderedPageBreak/>
        <w:drawing>
          <wp:inline distT="114300" distB="114300" distL="114300" distR="114300" wp14:anchorId="75118667" wp14:editId="3C5E1275">
            <wp:extent cx="5943600" cy="2743200"/>
            <wp:effectExtent l="0" t="0" r="0" b="0"/>
            <wp:docPr id="2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943600" cy="2743200"/>
                    </a:xfrm>
                    <a:prstGeom prst="rect">
                      <a:avLst/>
                    </a:prstGeom>
                    <a:ln/>
                  </pic:spPr>
                </pic:pic>
              </a:graphicData>
            </a:graphic>
          </wp:inline>
        </w:drawing>
      </w:r>
    </w:p>
    <w:p w14:paraId="547A6606" w14:textId="4FF48F23" w:rsidR="00CE377D" w:rsidRPr="00773D02" w:rsidRDefault="00CE377D" w:rsidP="00CE377D">
      <w:pPr>
        <w:spacing w:before="0" w:beforeAutospacing="0" w:after="0" w:afterAutospacing="0"/>
        <w:jc w:val="center"/>
        <w:rPr>
          <w:rFonts w:ascii="Arial" w:hAnsi="Arial" w:cs="Arial"/>
          <w:b/>
          <w:bCs/>
          <w:sz w:val="22"/>
        </w:rPr>
      </w:pPr>
      <w:r w:rsidRPr="00773D02">
        <w:rPr>
          <w:rFonts w:ascii="Arial" w:hAnsi="Arial" w:cs="Arial"/>
          <w:b/>
          <w:bCs/>
          <w:sz w:val="22"/>
        </w:rPr>
        <w:t>Table 3: Structure of the Research</w:t>
      </w:r>
    </w:p>
    <w:p w14:paraId="381CA73A" w14:textId="1E846156" w:rsidR="00CE377D" w:rsidRPr="00773D02" w:rsidRDefault="00CE377D" w:rsidP="00CE377D">
      <w:pPr>
        <w:spacing w:before="0" w:beforeAutospacing="0" w:after="0" w:afterAutospacing="0"/>
        <w:jc w:val="center"/>
        <w:rPr>
          <w:rFonts w:ascii="Arial" w:hAnsi="Arial" w:cs="Arial"/>
          <w:sz w:val="22"/>
        </w:rPr>
      </w:pPr>
      <w:r w:rsidRPr="00773D02">
        <w:rPr>
          <w:rFonts w:ascii="Arial" w:hAnsi="Arial" w:cs="Arial"/>
          <w:sz w:val="22"/>
        </w:rPr>
        <w:t>(Source: Author)</w:t>
      </w:r>
    </w:p>
    <w:p w14:paraId="4457C6CE" w14:textId="77777777" w:rsidR="000E4A2E" w:rsidRPr="00773D02" w:rsidRDefault="000E4A2E" w:rsidP="001C5048">
      <w:pPr>
        <w:pStyle w:val="Heading3"/>
      </w:pPr>
      <w:bookmarkStart w:id="72" w:name="_Toc222324615"/>
      <w:bookmarkStart w:id="73" w:name="_Toc230596250"/>
      <w:r w:rsidRPr="00773D02">
        <w:t>3.2.2 Boolean Operators</w:t>
      </w:r>
      <w:bookmarkEnd w:id="72"/>
      <w:bookmarkEnd w:id="73"/>
    </w:p>
    <w:p w14:paraId="7672A253" w14:textId="77777777" w:rsidR="000E4A2E" w:rsidRPr="00773D02" w:rsidRDefault="000E4A2E" w:rsidP="000E4A2E">
      <w:pPr>
        <w:rPr>
          <w:rFonts w:ascii="Arial" w:hAnsi="Arial" w:cs="Arial"/>
          <w:sz w:val="22"/>
        </w:rPr>
      </w:pPr>
      <w:r w:rsidRPr="00773D02">
        <w:rPr>
          <w:rFonts w:ascii="Arial" w:hAnsi="Arial" w:cs="Arial"/>
          <w:sz w:val="22"/>
        </w:rPr>
        <w:t>The search precision was organised through a combination of core concepts using AND, the expansion of possibilities using OR as well as the elimination of irrelevant areas using NOT to increase thematic relevance and reduce irrelevant literature retrieval.</w:t>
      </w:r>
    </w:p>
    <w:p w14:paraId="26CA5406" w14:textId="77777777" w:rsidR="000E4A2E" w:rsidRPr="00773D02" w:rsidRDefault="000E4A2E" w:rsidP="00CE377D">
      <w:pPr>
        <w:spacing w:before="0" w:beforeAutospacing="0" w:after="0" w:afterAutospacing="0"/>
        <w:jc w:val="center"/>
        <w:rPr>
          <w:rFonts w:ascii="Arial" w:hAnsi="Arial" w:cs="Arial"/>
          <w:sz w:val="22"/>
        </w:rPr>
      </w:pPr>
      <w:r w:rsidRPr="00773D02">
        <w:rPr>
          <w:rFonts w:ascii="Arial" w:hAnsi="Arial" w:cs="Arial"/>
          <w:lang w:eastAsia="en-GB"/>
        </w:rPr>
        <w:drawing>
          <wp:inline distT="114300" distB="114300" distL="114300" distR="114300" wp14:anchorId="7FF6E1D9" wp14:editId="3D434FBF">
            <wp:extent cx="5731510" cy="2535091"/>
            <wp:effectExtent l="0" t="0" r="254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5731510" cy="2535091"/>
                    </a:xfrm>
                    <a:prstGeom prst="rect">
                      <a:avLst/>
                    </a:prstGeom>
                    <a:ln/>
                  </pic:spPr>
                </pic:pic>
              </a:graphicData>
            </a:graphic>
          </wp:inline>
        </w:drawing>
      </w:r>
    </w:p>
    <w:p w14:paraId="57E6ACA1" w14:textId="396FC6A3" w:rsidR="00CE377D" w:rsidRPr="00773D02" w:rsidRDefault="00CE377D" w:rsidP="00CE377D">
      <w:pPr>
        <w:spacing w:before="0" w:beforeAutospacing="0" w:after="0" w:afterAutospacing="0"/>
        <w:jc w:val="center"/>
        <w:rPr>
          <w:rFonts w:ascii="Arial" w:hAnsi="Arial" w:cs="Arial"/>
          <w:b/>
          <w:bCs/>
          <w:sz w:val="22"/>
        </w:rPr>
      </w:pPr>
      <w:r w:rsidRPr="00773D02">
        <w:rPr>
          <w:rFonts w:ascii="Arial" w:hAnsi="Arial" w:cs="Arial"/>
          <w:b/>
          <w:bCs/>
          <w:sz w:val="22"/>
        </w:rPr>
        <w:t>Table 4: Boolean Operators Table</w:t>
      </w:r>
    </w:p>
    <w:p w14:paraId="477977D3" w14:textId="77777777" w:rsidR="00CE377D" w:rsidRPr="00773D02" w:rsidRDefault="00CE377D" w:rsidP="00CE377D">
      <w:pPr>
        <w:spacing w:before="0" w:beforeAutospacing="0" w:after="0" w:afterAutospacing="0"/>
        <w:jc w:val="center"/>
        <w:rPr>
          <w:rFonts w:ascii="Arial" w:hAnsi="Arial" w:cs="Arial"/>
          <w:sz w:val="22"/>
        </w:rPr>
      </w:pPr>
      <w:r w:rsidRPr="00773D02">
        <w:rPr>
          <w:rFonts w:ascii="Arial" w:hAnsi="Arial" w:cs="Arial"/>
          <w:sz w:val="22"/>
        </w:rPr>
        <w:t>(Source: Author)</w:t>
      </w:r>
    </w:p>
    <w:p w14:paraId="6B59C4F7" w14:textId="77777777" w:rsidR="00CE377D" w:rsidRPr="00773D02" w:rsidRDefault="00CE377D" w:rsidP="00CE377D">
      <w:pPr>
        <w:rPr>
          <w:rFonts w:ascii="Arial" w:hAnsi="Arial" w:cs="Arial"/>
          <w:sz w:val="22"/>
        </w:rPr>
      </w:pPr>
    </w:p>
    <w:p w14:paraId="3B06260C" w14:textId="77777777" w:rsidR="000E4A2E" w:rsidRPr="00773D02" w:rsidRDefault="000E4A2E" w:rsidP="001C5048">
      <w:pPr>
        <w:pStyle w:val="Heading3"/>
      </w:pPr>
      <w:bookmarkStart w:id="74" w:name="_Toc222324616"/>
      <w:bookmarkStart w:id="75" w:name="_Toc230596251"/>
      <w:r w:rsidRPr="00773D02">
        <w:t>3.2.3 Structured Search Plan</w:t>
      </w:r>
      <w:bookmarkEnd w:id="74"/>
      <w:bookmarkEnd w:id="75"/>
    </w:p>
    <w:p w14:paraId="75EE7937" w14:textId="7B543B32" w:rsidR="000E4A2E" w:rsidRPr="00773D02" w:rsidRDefault="000E4A2E" w:rsidP="000E4A2E">
      <w:pPr>
        <w:rPr>
          <w:rFonts w:ascii="Arial" w:hAnsi="Arial" w:cs="Arial"/>
          <w:sz w:val="22"/>
        </w:rPr>
      </w:pPr>
      <w:r w:rsidRPr="00773D02">
        <w:rPr>
          <w:rFonts w:ascii="Arial" w:hAnsi="Arial" w:cs="Arial"/>
          <w:sz w:val="22"/>
        </w:rPr>
        <w:t xml:space="preserve">Following the development of a systematic search plan, the databases of academic research and university libraries, news media, and the websites of specific organisations were searched (Khalid </w:t>
      </w:r>
      <w:r w:rsidR="001834AC" w:rsidRPr="00773D02">
        <w:rPr>
          <w:rFonts w:ascii="Arial" w:hAnsi="Arial" w:cs="Arial"/>
          <w:i/>
          <w:iCs/>
          <w:sz w:val="22"/>
        </w:rPr>
        <w:t>et al</w:t>
      </w:r>
      <w:r w:rsidRPr="00773D02">
        <w:rPr>
          <w:rFonts w:ascii="Arial" w:hAnsi="Arial" w:cs="Arial"/>
          <w:sz w:val="22"/>
        </w:rPr>
        <w:t>., 2025). To avoid any lack of transparency and replicability, relevant keywords and Boolean combinations were systematically entered.</w:t>
      </w:r>
    </w:p>
    <w:p w14:paraId="58AD3188" w14:textId="77777777" w:rsidR="000E4A2E" w:rsidRPr="00773D02" w:rsidRDefault="000E4A2E" w:rsidP="001C5048">
      <w:pPr>
        <w:pStyle w:val="Heading2"/>
      </w:pPr>
      <w:bookmarkStart w:id="76" w:name="_Toc222324617"/>
      <w:bookmarkStart w:id="77" w:name="_Toc230596252"/>
      <w:r w:rsidRPr="00773D02">
        <w:t>3.3 Searching for Information</w:t>
      </w:r>
      <w:bookmarkEnd w:id="76"/>
      <w:bookmarkEnd w:id="77"/>
    </w:p>
    <w:p w14:paraId="075226AC" w14:textId="77777777" w:rsidR="000E4A2E" w:rsidRPr="00773D02" w:rsidRDefault="000E4A2E" w:rsidP="001C5048">
      <w:pPr>
        <w:pStyle w:val="Heading3"/>
      </w:pPr>
      <w:bookmarkStart w:id="78" w:name="_Toc222324618"/>
      <w:bookmarkStart w:id="79" w:name="_Toc230596253"/>
      <w:r w:rsidRPr="00773D02">
        <w:t>3.3.1 Databases and Platforms</w:t>
      </w:r>
      <w:bookmarkEnd w:id="78"/>
      <w:bookmarkEnd w:id="79"/>
    </w:p>
    <w:p w14:paraId="75A2360D" w14:textId="0265A9C4" w:rsidR="000E4A2E" w:rsidRPr="00773D02" w:rsidRDefault="000E4A2E" w:rsidP="000E4A2E">
      <w:pPr>
        <w:rPr>
          <w:rFonts w:ascii="Arial" w:hAnsi="Arial" w:cs="Arial"/>
          <w:sz w:val="22"/>
        </w:rPr>
      </w:pPr>
      <w:r w:rsidRPr="00773D02">
        <w:rPr>
          <w:rFonts w:ascii="Arial" w:hAnsi="Arial" w:cs="Arial"/>
          <w:sz w:val="22"/>
        </w:rPr>
        <w:t xml:space="preserve">To come up with academic sources, Google Scholar, PubMed, UWTSD Library databases, NHS England, GOV.UK, and UK Parliament publications were identified to find peer-reviewed research and formal documentation of the policy issue (Moorthie </w:t>
      </w:r>
      <w:r w:rsidR="001834AC" w:rsidRPr="00773D02">
        <w:rPr>
          <w:rFonts w:ascii="Arial" w:hAnsi="Arial" w:cs="Arial"/>
          <w:i/>
          <w:iCs/>
          <w:sz w:val="22"/>
        </w:rPr>
        <w:t>et al</w:t>
      </w:r>
      <w:r w:rsidRPr="00773D02">
        <w:rPr>
          <w:rFonts w:ascii="Arial" w:hAnsi="Arial" w:cs="Arial"/>
          <w:sz w:val="22"/>
        </w:rPr>
        <w:t>., 2022).</w:t>
      </w:r>
    </w:p>
    <w:p w14:paraId="6B0078F2" w14:textId="77777777" w:rsidR="000E4A2E" w:rsidRPr="00773D02" w:rsidRDefault="000E4A2E" w:rsidP="000E4A2E">
      <w:pPr>
        <w:rPr>
          <w:rFonts w:ascii="Arial" w:hAnsi="Arial" w:cs="Arial"/>
          <w:sz w:val="22"/>
        </w:rPr>
      </w:pPr>
      <w:r w:rsidRPr="00773D02">
        <w:rPr>
          <w:rFonts w:ascii="Arial" w:hAnsi="Arial" w:cs="Arial"/>
          <w:sz w:val="22"/>
        </w:rPr>
        <w:t>A filtering of these sources was done to obtain peer-reviewed, credible evidence and governmental data. These sources increase the level of academic reliability, but there is the risk of retrieval bias brought about by searching the database.</w:t>
      </w:r>
    </w:p>
    <w:p w14:paraId="0C2CCF3B" w14:textId="77777777" w:rsidR="000E4A2E" w:rsidRPr="00773D02" w:rsidRDefault="000E4A2E" w:rsidP="001C5048">
      <w:pPr>
        <w:pStyle w:val="Heading3"/>
      </w:pPr>
      <w:bookmarkStart w:id="80" w:name="_Toc222324619"/>
      <w:bookmarkStart w:id="81" w:name="_Toc230596254"/>
      <w:r w:rsidRPr="00773D02">
        <w:t>3.3.2 Using Filters</w:t>
      </w:r>
      <w:bookmarkEnd w:id="80"/>
      <w:bookmarkEnd w:id="81"/>
    </w:p>
    <w:p w14:paraId="2E16D2E4" w14:textId="3F5BB841" w:rsidR="000E4A2E" w:rsidRPr="00773D02" w:rsidRDefault="000E4A2E" w:rsidP="000E4A2E">
      <w:pPr>
        <w:rPr>
          <w:rFonts w:ascii="Arial" w:hAnsi="Arial" w:cs="Arial"/>
          <w:sz w:val="22"/>
        </w:rPr>
      </w:pPr>
      <w:r w:rsidRPr="00773D02">
        <w:rPr>
          <w:rFonts w:ascii="Arial" w:hAnsi="Arial" w:cs="Arial"/>
          <w:sz w:val="22"/>
        </w:rPr>
        <w:t xml:space="preserve">Search of Google Scholar was narrowed by the use of orderly filters. Contemporary evidence was ensured as the publication date was set at 2022 or later. The academic rigour was increased through review article filters. Screening in the UK focused more on the contextual applicability. There were also the non-peer-reviewed repositories (preprint archives like SSRN) that were carefully evaluated to ensure credibility and a sound methodology (Blatch-Jones </w:t>
      </w:r>
      <w:r w:rsidR="001834AC" w:rsidRPr="00773D02">
        <w:rPr>
          <w:rFonts w:ascii="Arial" w:hAnsi="Arial" w:cs="Arial"/>
          <w:i/>
          <w:iCs/>
          <w:sz w:val="22"/>
        </w:rPr>
        <w:t>et al</w:t>
      </w:r>
      <w:r w:rsidRPr="00773D02">
        <w:rPr>
          <w:rFonts w:ascii="Arial" w:hAnsi="Arial" w:cs="Arial"/>
          <w:sz w:val="22"/>
        </w:rPr>
        <w:t>., 2023).</w:t>
      </w:r>
    </w:p>
    <w:p w14:paraId="3CA5411B" w14:textId="77777777" w:rsidR="000E4A2E" w:rsidRPr="00773D02" w:rsidRDefault="000E4A2E" w:rsidP="00CE377D">
      <w:pPr>
        <w:spacing w:before="0" w:beforeAutospacing="0" w:after="0" w:afterAutospacing="0"/>
        <w:jc w:val="center"/>
        <w:rPr>
          <w:rFonts w:ascii="Arial" w:hAnsi="Arial" w:cs="Arial"/>
          <w:sz w:val="22"/>
        </w:rPr>
      </w:pPr>
      <w:r w:rsidRPr="00773D02">
        <w:rPr>
          <w:rFonts w:ascii="Arial" w:hAnsi="Arial" w:cs="Arial"/>
          <w:lang w:eastAsia="en-GB"/>
        </w:rPr>
        <w:lastRenderedPageBreak/>
        <w:drawing>
          <wp:inline distT="114300" distB="114300" distL="114300" distR="114300" wp14:anchorId="5A572D6C" wp14:editId="5D767CAC">
            <wp:extent cx="5731510" cy="1628827"/>
            <wp:effectExtent l="76200" t="76200" r="135890" b="142875"/>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4"/>
                    <a:srcRect/>
                    <a:stretch>
                      <a:fillRect/>
                    </a:stretch>
                  </pic:blipFill>
                  <pic:spPr>
                    <a:xfrm>
                      <a:off x="0" y="0"/>
                      <a:ext cx="5731510" cy="16288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ACB06A" w14:textId="5EBBEDEC" w:rsidR="00CE377D" w:rsidRPr="00773D02" w:rsidRDefault="00CE377D" w:rsidP="00CE377D">
      <w:pPr>
        <w:spacing w:before="0" w:beforeAutospacing="0" w:after="0" w:afterAutospacing="0"/>
        <w:jc w:val="center"/>
        <w:rPr>
          <w:rFonts w:ascii="Arial" w:hAnsi="Arial" w:cs="Arial"/>
          <w:b/>
          <w:bCs/>
          <w:sz w:val="22"/>
        </w:rPr>
      </w:pPr>
      <w:r w:rsidRPr="00773D02">
        <w:rPr>
          <w:rFonts w:ascii="Arial" w:hAnsi="Arial" w:cs="Arial"/>
          <w:b/>
          <w:bCs/>
          <w:sz w:val="22"/>
        </w:rPr>
        <w:t>Figure 1: Search Strategy</w:t>
      </w:r>
    </w:p>
    <w:p w14:paraId="16EB15AA" w14:textId="797720E6" w:rsidR="00CE377D" w:rsidRPr="00773D02" w:rsidRDefault="00CE377D" w:rsidP="00CE377D">
      <w:pPr>
        <w:spacing w:before="0" w:beforeAutospacing="0" w:after="0" w:afterAutospacing="0"/>
        <w:jc w:val="center"/>
        <w:rPr>
          <w:rFonts w:ascii="Arial" w:hAnsi="Arial" w:cs="Arial"/>
          <w:sz w:val="22"/>
        </w:rPr>
      </w:pPr>
      <w:r w:rsidRPr="00773D02">
        <w:rPr>
          <w:rFonts w:ascii="Arial" w:hAnsi="Arial" w:cs="Arial"/>
          <w:sz w:val="22"/>
        </w:rPr>
        <w:t>(Source: Author)</w:t>
      </w:r>
    </w:p>
    <w:p w14:paraId="2ABF7F34" w14:textId="77777777" w:rsidR="000E4A2E" w:rsidRPr="00773D02" w:rsidRDefault="000E4A2E" w:rsidP="001C5048">
      <w:pPr>
        <w:pStyle w:val="Heading3"/>
      </w:pPr>
      <w:bookmarkStart w:id="82" w:name="_Toc222324620"/>
      <w:bookmarkStart w:id="83" w:name="_Toc230596255"/>
      <w:r w:rsidRPr="00773D02">
        <w:t>3.3.3 Search Process</w:t>
      </w:r>
      <w:bookmarkEnd w:id="82"/>
      <w:bookmarkEnd w:id="83"/>
    </w:p>
    <w:p w14:paraId="0F7FB1EE" w14:textId="77777777" w:rsidR="000E4A2E" w:rsidRPr="00773D02" w:rsidRDefault="000E4A2E" w:rsidP="000E4A2E">
      <w:pPr>
        <w:rPr>
          <w:rFonts w:ascii="Arial" w:hAnsi="Arial" w:cs="Arial"/>
          <w:sz w:val="22"/>
        </w:rPr>
      </w:pPr>
      <w:r w:rsidRPr="00773D02">
        <w:rPr>
          <w:rFonts w:ascii="Arial" w:hAnsi="Arial" w:cs="Arial"/>
          <w:sz w:val="22"/>
        </w:rPr>
        <w:t xml:space="preserve">Search optimization was done by the following of technical synonyms and use of Boolean combinations to narrow context. Weed out of irrelevant foreign studies enhanced the relevance of the UK (Abusaada and Elshater, 2024). Stored in a structured source tracking table was data type, data quantity, keywords, databases and cited in-texts </w:t>
      </w:r>
      <w:r w:rsidRPr="00773D02">
        <w:rPr>
          <w:rFonts w:ascii="Arial" w:hAnsi="Arial" w:cs="Arial"/>
          <w:b/>
          <w:bCs/>
          <w:i/>
          <w:iCs/>
          <w:sz w:val="22"/>
        </w:rPr>
        <w:t>[refer to appendix 1]</w:t>
      </w:r>
      <w:r w:rsidRPr="00773D02">
        <w:rPr>
          <w:rFonts w:ascii="Arial" w:hAnsi="Arial" w:cs="Arial"/>
          <w:sz w:val="22"/>
        </w:rPr>
        <w:t>. Transparency and consistency were enhanced with the help of systematic documentation. The verification is provided in the Appendix by way of detailed tabulated evidence.</w:t>
      </w:r>
    </w:p>
    <w:p w14:paraId="30D9A83E" w14:textId="77777777" w:rsidR="000E4A2E" w:rsidRPr="00773D02" w:rsidRDefault="000E4A2E" w:rsidP="001C5048">
      <w:pPr>
        <w:pStyle w:val="Heading2"/>
      </w:pPr>
      <w:bookmarkStart w:id="84" w:name="_Toc222324621"/>
      <w:bookmarkStart w:id="85" w:name="_Toc230596256"/>
      <w:r w:rsidRPr="00773D02">
        <w:t>3.4 Research Validation</w:t>
      </w:r>
      <w:bookmarkEnd w:id="84"/>
      <w:bookmarkEnd w:id="85"/>
      <w:r w:rsidRPr="00773D02">
        <w:t> </w:t>
      </w:r>
    </w:p>
    <w:p w14:paraId="29180F84" w14:textId="77777777" w:rsidR="000E4A2E" w:rsidRPr="00773D02" w:rsidRDefault="000E4A2E" w:rsidP="001C5048">
      <w:pPr>
        <w:pStyle w:val="Heading3"/>
      </w:pPr>
      <w:bookmarkStart w:id="86" w:name="_Toc222324622"/>
      <w:bookmarkStart w:id="87" w:name="_Toc230596257"/>
      <w:r w:rsidRPr="00773D02">
        <w:t>3.4.1 Skimming Techniques</w:t>
      </w:r>
      <w:bookmarkEnd w:id="86"/>
      <w:bookmarkEnd w:id="87"/>
    </w:p>
    <w:p w14:paraId="1B180F40" w14:textId="77777777" w:rsidR="000E4A2E" w:rsidRPr="00773D02" w:rsidRDefault="000E4A2E" w:rsidP="000E4A2E">
      <w:pPr>
        <w:rPr>
          <w:rFonts w:ascii="Arial" w:hAnsi="Arial" w:cs="Arial"/>
          <w:sz w:val="22"/>
        </w:rPr>
      </w:pPr>
      <w:r w:rsidRPr="00773D02">
        <w:rPr>
          <w:rFonts w:ascii="Arial" w:hAnsi="Arial" w:cs="Arial"/>
          <w:sz w:val="22"/>
        </w:rPr>
        <w:t>The first round of screening was a systematic examination of the title and the abstract to determine the topicality. The scope of examination and conclusion made it clear that research was covered and findings presented (Kumar, 2025). Nonetheless, subtle methodological flaws were sometimes real and could only be comprehensible by further reading on the basis of relevance interpretation.</w:t>
      </w:r>
    </w:p>
    <w:p w14:paraId="050DCAFE" w14:textId="77777777" w:rsidR="000E4A2E" w:rsidRPr="00773D02" w:rsidRDefault="000E4A2E" w:rsidP="001C5048">
      <w:pPr>
        <w:pStyle w:val="Heading3"/>
      </w:pPr>
      <w:bookmarkStart w:id="88" w:name="_Toc222324623"/>
      <w:bookmarkStart w:id="89" w:name="_Toc230596258"/>
      <w:r w:rsidRPr="00773D02">
        <w:t>3.4.2 CRAAP Test Application</w:t>
      </w:r>
      <w:bookmarkEnd w:id="88"/>
      <w:bookmarkEnd w:id="89"/>
    </w:p>
    <w:p w14:paraId="7D312359" w14:textId="26AB454E" w:rsidR="000E4A2E" w:rsidRPr="00773D02" w:rsidRDefault="000E4A2E" w:rsidP="000E4A2E">
      <w:pPr>
        <w:rPr>
          <w:rFonts w:ascii="Arial" w:hAnsi="Arial" w:cs="Arial"/>
          <w:sz w:val="22"/>
        </w:rPr>
      </w:pPr>
      <w:r w:rsidRPr="00773D02">
        <w:rPr>
          <w:rFonts w:ascii="Arial" w:hAnsi="Arial" w:cs="Arial"/>
          <w:sz w:val="22"/>
        </w:rPr>
        <w:t xml:space="preserve">Use of the CRAAP framework allowed the systematic evaluation of currency, relevance, authority, accuracy, and purpose of the sources (Revez and Corujo, 2022). Evidence synthesis was robust due to high credibility; nonetheless, policy and opinion-based material </w:t>
      </w:r>
      <w:r w:rsidRPr="00773D02">
        <w:rPr>
          <w:rFonts w:ascii="Arial" w:hAnsi="Arial" w:cs="Arial"/>
          <w:sz w:val="22"/>
        </w:rPr>
        <w:lastRenderedPageBreak/>
        <w:t xml:space="preserve">did not provide as much empirical content as desirable contextual information </w:t>
      </w:r>
      <w:r w:rsidR="003C7A7F">
        <w:rPr>
          <w:rFonts w:ascii="Arial" w:hAnsi="Arial" w:cs="Arial"/>
          <w:b/>
          <w:bCs/>
          <w:i/>
          <w:iCs/>
          <w:sz w:val="22"/>
        </w:rPr>
        <w:t>[refer to appendix 1</w:t>
      </w:r>
      <w:r w:rsidRPr="00773D02">
        <w:rPr>
          <w:rFonts w:ascii="Arial" w:hAnsi="Arial" w:cs="Arial"/>
          <w:b/>
          <w:bCs/>
          <w:i/>
          <w:iCs/>
          <w:sz w:val="22"/>
        </w:rPr>
        <w:t>]</w:t>
      </w:r>
      <w:r w:rsidRPr="00773D02">
        <w:rPr>
          <w:rFonts w:ascii="Arial" w:hAnsi="Arial" w:cs="Arial"/>
          <w:sz w:val="22"/>
        </w:rPr>
        <w:t>.</w:t>
      </w:r>
    </w:p>
    <w:p w14:paraId="61260C8F" w14:textId="77777777" w:rsidR="000E4A2E" w:rsidRPr="00773D02" w:rsidRDefault="000E4A2E" w:rsidP="001C5048">
      <w:pPr>
        <w:pStyle w:val="Heading3"/>
      </w:pPr>
      <w:bookmarkStart w:id="90" w:name="_Toc222324624"/>
      <w:bookmarkStart w:id="91" w:name="_Toc230596259"/>
      <w:r w:rsidRPr="00773D02">
        <w:t>3.4.3 Decision-Making</w:t>
      </w:r>
      <w:bookmarkEnd w:id="90"/>
      <w:bookmarkEnd w:id="91"/>
    </w:p>
    <w:p w14:paraId="0BBCB447" w14:textId="0C087643" w:rsidR="000E4A2E" w:rsidRPr="00773D02" w:rsidRDefault="000E4A2E" w:rsidP="000E4A2E">
      <w:pPr>
        <w:rPr>
          <w:rFonts w:ascii="Arial" w:hAnsi="Arial" w:cs="Arial"/>
          <w:sz w:val="22"/>
        </w:rPr>
      </w:pPr>
      <w:r w:rsidRPr="00773D02">
        <w:rPr>
          <w:rFonts w:ascii="Arial" w:hAnsi="Arial" w:cs="Arial"/>
          <w:sz w:val="22"/>
        </w:rPr>
        <w:t xml:space="preserve">Decisions on inclusion focused on peer-reviewed systemic reviews that were based on NHS relevance and had stated methods. As an illustration, evidence that is dementia-oriented in the framework of one of the gerontology journals established methodological rigour (Serbser-Koal </w:t>
      </w:r>
      <w:r w:rsidR="001834AC" w:rsidRPr="00773D02">
        <w:rPr>
          <w:rFonts w:ascii="Arial" w:hAnsi="Arial" w:cs="Arial"/>
          <w:i/>
          <w:iCs/>
          <w:sz w:val="22"/>
        </w:rPr>
        <w:t>et al</w:t>
      </w:r>
      <w:r w:rsidRPr="00773D02">
        <w:rPr>
          <w:rFonts w:ascii="Arial" w:hAnsi="Arial" w:cs="Arial"/>
          <w:sz w:val="22"/>
        </w:rPr>
        <w:t>., 2024). Nonetheless, internationally orientated results could not be grounded without critical interpretation, and their application in the settings of the NHS.</w:t>
      </w:r>
    </w:p>
    <w:p w14:paraId="615CB19A" w14:textId="77777777" w:rsidR="000E4A2E" w:rsidRPr="00773D02" w:rsidRDefault="000E4A2E" w:rsidP="001C5048">
      <w:pPr>
        <w:pStyle w:val="Heading2"/>
      </w:pPr>
      <w:bookmarkStart w:id="92" w:name="_Toc222324625"/>
      <w:bookmarkStart w:id="93" w:name="_Toc230596260"/>
      <w:r w:rsidRPr="00773D02">
        <w:t>3.5 Inclusion and Exclusion Criteria</w:t>
      </w:r>
      <w:bookmarkEnd w:id="92"/>
      <w:bookmarkEnd w:id="93"/>
      <w:r w:rsidRPr="00773D02">
        <w:t> </w:t>
      </w:r>
    </w:p>
    <w:p w14:paraId="3C16486C" w14:textId="77777777" w:rsidR="000E4A2E" w:rsidRPr="00773D02" w:rsidRDefault="000E4A2E" w:rsidP="001C5048">
      <w:pPr>
        <w:pStyle w:val="Heading3"/>
      </w:pPr>
      <w:bookmarkStart w:id="94" w:name="_Toc222324626"/>
      <w:bookmarkStart w:id="95" w:name="_Toc230596261"/>
      <w:r w:rsidRPr="00773D02">
        <w:t>3.5.1 Inclusion Criteria</w:t>
      </w:r>
      <w:bookmarkEnd w:id="94"/>
      <w:bookmarkEnd w:id="95"/>
    </w:p>
    <w:p w14:paraId="3DE52B28" w14:textId="77777777" w:rsidR="000E4A2E" w:rsidRPr="00773D02" w:rsidRDefault="000E4A2E" w:rsidP="000E4A2E">
      <w:pPr>
        <w:rPr>
          <w:rFonts w:ascii="Arial" w:hAnsi="Arial" w:cs="Arial"/>
          <w:sz w:val="22"/>
        </w:rPr>
      </w:pPr>
      <w:r w:rsidRPr="00773D02">
        <w:rPr>
          <w:rFonts w:ascii="Arial" w:hAnsi="Arial" w:cs="Arial"/>
          <w:sz w:val="22"/>
        </w:rPr>
        <w:t>The inclusion criterion included peer-reviewed journal articles published in 2022, empirical qualitative or quantitative studies, NHS-related research, dementia-specific populations, discussions of digital governance, and the analysis of organisational implementation within the UK or other similar systems of public healthcare.</w:t>
      </w:r>
    </w:p>
    <w:p w14:paraId="1BB561CB" w14:textId="77777777" w:rsidR="000E4A2E" w:rsidRPr="00773D02" w:rsidRDefault="000E4A2E" w:rsidP="001C5048">
      <w:pPr>
        <w:pStyle w:val="Heading3"/>
      </w:pPr>
      <w:bookmarkStart w:id="96" w:name="_Toc222324627"/>
      <w:bookmarkStart w:id="97" w:name="_Toc230596262"/>
      <w:r w:rsidRPr="00773D02">
        <w:t>3.5.2 Exclusion Criteria</w:t>
      </w:r>
      <w:bookmarkEnd w:id="96"/>
      <w:bookmarkEnd w:id="97"/>
    </w:p>
    <w:p w14:paraId="18756E6F" w14:textId="77777777" w:rsidR="000E4A2E" w:rsidRPr="00773D02" w:rsidRDefault="000E4A2E" w:rsidP="000E4A2E">
      <w:pPr>
        <w:rPr>
          <w:rFonts w:ascii="Arial" w:hAnsi="Arial" w:cs="Arial"/>
          <w:sz w:val="22"/>
        </w:rPr>
      </w:pPr>
      <w:r w:rsidRPr="00773D02">
        <w:rPr>
          <w:rFonts w:ascii="Arial" w:hAnsi="Arial" w:cs="Arial"/>
          <w:sz w:val="22"/>
        </w:rPr>
        <w:t>Pre-2022 publications, conference abstracts (deprived of full papers), editorials, blogs, non-English literature not translated, only technical AI papers, and publications that were not related to dementia or the NHS healthcare setting were excluded.</w:t>
      </w:r>
    </w:p>
    <w:p w14:paraId="6C1A48F3" w14:textId="77777777" w:rsidR="000E4A2E" w:rsidRPr="00773D02" w:rsidRDefault="000E4A2E" w:rsidP="00CE377D">
      <w:pPr>
        <w:spacing w:before="0" w:beforeAutospacing="0" w:after="0" w:afterAutospacing="0"/>
        <w:jc w:val="center"/>
        <w:rPr>
          <w:rFonts w:ascii="Arial" w:hAnsi="Arial" w:cs="Arial"/>
          <w:sz w:val="22"/>
        </w:rPr>
      </w:pPr>
      <w:r w:rsidRPr="00773D02">
        <w:rPr>
          <w:rFonts w:ascii="Arial" w:hAnsi="Arial" w:cs="Arial"/>
          <w:lang w:eastAsia="en-GB"/>
        </w:rPr>
        <w:lastRenderedPageBreak/>
        <w:drawing>
          <wp:inline distT="114300" distB="114300" distL="114300" distR="114300" wp14:anchorId="2599B6AA" wp14:editId="15016BFB">
            <wp:extent cx="5731510" cy="3453602"/>
            <wp:effectExtent l="76200" t="76200" r="135890" b="128270"/>
            <wp:docPr id="2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5"/>
                    <a:srcRect/>
                    <a:stretch>
                      <a:fillRect/>
                    </a:stretch>
                  </pic:blipFill>
                  <pic:spPr>
                    <a:xfrm>
                      <a:off x="0" y="0"/>
                      <a:ext cx="5731510" cy="34536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4FDCEE" w14:textId="2955AB7B" w:rsidR="00CE377D" w:rsidRPr="00773D02" w:rsidRDefault="00CE377D" w:rsidP="00CE377D">
      <w:pPr>
        <w:spacing w:before="0" w:beforeAutospacing="0" w:after="0" w:afterAutospacing="0"/>
        <w:jc w:val="center"/>
        <w:rPr>
          <w:rFonts w:ascii="Arial" w:hAnsi="Arial" w:cs="Arial"/>
          <w:b/>
          <w:bCs/>
          <w:sz w:val="22"/>
        </w:rPr>
      </w:pPr>
      <w:r w:rsidRPr="00773D02">
        <w:rPr>
          <w:rFonts w:ascii="Arial" w:hAnsi="Arial" w:cs="Arial"/>
          <w:b/>
          <w:bCs/>
          <w:sz w:val="22"/>
        </w:rPr>
        <w:t>Figure 2: Inclusion Exclusion Criteria</w:t>
      </w:r>
    </w:p>
    <w:p w14:paraId="1673A7C9" w14:textId="3C8527AD" w:rsidR="00CE377D" w:rsidRPr="00773D02" w:rsidRDefault="00CE377D" w:rsidP="00CE377D">
      <w:pPr>
        <w:spacing w:before="0" w:beforeAutospacing="0" w:after="0" w:afterAutospacing="0"/>
        <w:jc w:val="center"/>
        <w:rPr>
          <w:rFonts w:ascii="Arial" w:hAnsi="Arial" w:cs="Arial"/>
          <w:sz w:val="22"/>
        </w:rPr>
      </w:pPr>
      <w:r w:rsidRPr="00773D02">
        <w:rPr>
          <w:rFonts w:ascii="Arial" w:hAnsi="Arial" w:cs="Arial"/>
          <w:sz w:val="22"/>
        </w:rPr>
        <w:t>(Source: Author)</w:t>
      </w:r>
    </w:p>
    <w:p w14:paraId="476D8E0F" w14:textId="77777777" w:rsidR="000E4A2E" w:rsidRPr="00773D02" w:rsidRDefault="000E4A2E" w:rsidP="001C5048">
      <w:pPr>
        <w:pStyle w:val="Heading3"/>
      </w:pPr>
      <w:bookmarkStart w:id="98" w:name="_Toc222324628"/>
      <w:bookmarkStart w:id="99" w:name="_Toc230596263"/>
      <w:r w:rsidRPr="00773D02">
        <w:t>3.5.3 Justification</w:t>
      </w:r>
      <w:bookmarkEnd w:id="98"/>
      <w:bookmarkEnd w:id="99"/>
    </w:p>
    <w:p w14:paraId="50EFB1FC" w14:textId="0F9E22D3" w:rsidR="000E4A2E" w:rsidRPr="00773D02" w:rsidRDefault="000E4A2E" w:rsidP="000E4A2E">
      <w:pPr>
        <w:rPr>
          <w:rFonts w:ascii="Arial" w:hAnsi="Arial" w:cs="Arial"/>
          <w:sz w:val="22"/>
        </w:rPr>
      </w:pPr>
      <w:r w:rsidRPr="00773D02">
        <w:rPr>
          <w:rFonts w:ascii="Arial" w:hAnsi="Arial" w:cs="Arial"/>
          <w:sz w:val="22"/>
        </w:rPr>
        <w:t xml:space="preserve">The congruence and concurrence of procedures and thematic consistency were increased through the application of predetermined inclusion and exclusion criteria. Such constraints culminated in quality evidence; however, the restriction to the recent and English sources of research was the possibility to limit the global view on the problem (Hu </w:t>
      </w:r>
      <w:r w:rsidR="001834AC" w:rsidRPr="00773D02">
        <w:rPr>
          <w:rFonts w:ascii="Arial" w:hAnsi="Arial" w:cs="Arial"/>
          <w:i/>
          <w:iCs/>
          <w:sz w:val="22"/>
        </w:rPr>
        <w:t>et al</w:t>
      </w:r>
      <w:r w:rsidRPr="00773D02">
        <w:rPr>
          <w:rFonts w:ascii="Arial" w:hAnsi="Arial" w:cs="Arial"/>
          <w:sz w:val="22"/>
        </w:rPr>
        <w:t>., 2025).</w:t>
      </w:r>
    </w:p>
    <w:p w14:paraId="168BF6E7" w14:textId="77777777" w:rsidR="000E4A2E" w:rsidRPr="00773D02" w:rsidRDefault="000E4A2E" w:rsidP="001C5048">
      <w:pPr>
        <w:pStyle w:val="Heading2"/>
      </w:pPr>
      <w:bookmarkStart w:id="100" w:name="_Toc222324629"/>
      <w:bookmarkStart w:id="101" w:name="_Toc230596264"/>
      <w:r w:rsidRPr="00773D02">
        <w:t>3.6 Analysing Research</w:t>
      </w:r>
      <w:bookmarkEnd w:id="100"/>
      <w:bookmarkEnd w:id="101"/>
      <w:r w:rsidRPr="00773D02">
        <w:t> </w:t>
      </w:r>
    </w:p>
    <w:p w14:paraId="128BB40B" w14:textId="77777777" w:rsidR="000E4A2E" w:rsidRPr="00773D02" w:rsidRDefault="000E4A2E" w:rsidP="001C5048">
      <w:pPr>
        <w:pStyle w:val="Heading3"/>
      </w:pPr>
      <w:bookmarkStart w:id="102" w:name="_Toc222324630"/>
      <w:bookmarkStart w:id="103" w:name="_Toc230596265"/>
      <w:r w:rsidRPr="00773D02">
        <w:t>3.6.1 Thematic Coding Approach</w:t>
      </w:r>
      <w:bookmarkEnd w:id="102"/>
      <w:bookmarkEnd w:id="103"/>
    </w:p>
    <w:p w14:paraId="1486BF59" w14:textId="6DEDC76B" w:rsidR="000E4A2E" w:rsidRPr="00773D02" w:rsidRDefault="000E4A2E" w:rsidP="000E4A2E">
      <w:pPr>
        <w:rPr>
          <w:rFonts w:ascii="Arial" w:hAnsi="Arial" w:cs="Arial"/>
          <w:sz w:val="22"/>
        </w:rPr>
      </w:pPr>
      <w:r w:rsidRPr="00773D02">
        <w:rPr>
          <w:rFonts w:ascii="Arial" w:hAnsi="Arial" w:cs="Arial"/>
          <w:sz w:val="22"/>
        </w:rPr>
        <w:t xml:space="preserve">Individual analysis allowed defining common themes, such as access gaps, workforce pressure, governance uncertainty, digital integration barriers and ethical AI issues. The first codes were indicative of strain in service capacity, fragmentation of the dementia pathway, risks of algorithms reliability, organisational preparedness, and limitations in implementation </w:t>
      </w:r>
      <w:r w:rsidRPr="00773D02">
        <w:rPr>
          <w:rFonts w:ascii="Arial" w:hAnsi="Arial" w:cs="Arial"/>
          <w:sz w:val="22"/>
        </w:rPr>
        <w:lastRenderedPageBreak/>
        <w:t xml:space="preserve">(Chambers </w:t>
      </w:r>
      <w:r w:rsidR="001834AC" w:rsidRPr="00773D02">
        <w:rPr>
          <w:rFonts w:ascii="Arial" w:hAnsi="Arial" w:cs="Arial"/>
          <w:i/>
          <w:iCs/>
          <w:sz w:val="22"/>
        </w:rPr>
        <w:t>et al</w:t>
      </w:r>
      <w:r w:rsidRPr="00773D02">
        <w:rPr>
          <w:rFonts w:ascii="Arial" w:hAnsi="Arial" w:cs="Arial"/>
          <w:sz w:val="22"/>
        </w:rPr>
        <w:t xml:space="preserve">., 2022). The cross-reference analysis supported them, and demonstrated some imbalances </w:t>
      </w:r>
      <w:r w:rsidRPr="00773D02">
        <w:rPr>
          <w:rFonts w:ascii="Arial" w:hAnsi="Arial" w:cs="Arial"/>
          <w:b/>
          <w:bCs/>
          <w:i/>
          <w:iCs/>
          <w:sz w:val="22"/>
        </w:rPr>
        <w:t>[refer to appendix 2].</w:t>
      </w:r>
      <w:r w:rsidRPr="00773D02">
        <w:rPr>
          <w:rFonts w:ascii="Arial" w:hAnsi="Arial" w:cs="Arial"/>
          <w:sz w:val="22"/>
        </w:rPr>
        <w:t>.</w:t>
      </w:r>
    </w:p>
    <w:p w14:paraId="10677966" w14:textId="77777777" w:rsidR="000E4A2E" w:rsidRPr="00773D02" w:rsidRDefault="000E4A2E" w:rsidP="001C5048">
      <w:pPr>
        <w:pStyle w:val="Heading3"/>
      </w:pPr>
      <w:bookmarkStart w:id="104" w:name="_Toc222324631"/>
      <w:bookmarkStart w:id="105" w:name="_Toc230596266"/>
      <w:r w:rsidRPr="00773D02">
        <w:t>3.6.2 Developing Themes</w:t>
      </w:r>
      <w:bookmarkEnd w:id="104"/>
      <w:bookmarkEnd w:id="105"/>
    </w:p>
    <w:p w14:paraId="6CA8FD24" w14:textId="154C9428" w:rsidR="000E4A2E" w:rsidRPr="00773D02" w:rsidRDefault="000E4A2E" w:rsidP="000E4A2E">
      <w:pPr>
        <w:rPr>
          <w:rFonts w:ascii="Arial" w:hAnsi="Arial" w:cs="Arial"/>
          <w:sz w:val="22"/>
        </w:rPr>
      </w:pPr>
      <w:r w:rsidRPr="00773D02">
        <w:rPr>
          <w:rFonts w:ascii="Arial" w:hAnsi="Arial" w:cs="Arial"/>
          <w:sz w:val="22"/>
        </w:rPr>
        <w:t xml:space="preserve">As a result of coding, four themes developed through clustering could be applied in the objectives of the research. To begin with, the triage AI, IAPT, NHS Talking Therapies and digital health governance were included in the theoretical and policy integration frameworks. Secondly, it was informed by an interrelationship theme at the system level and contextualisation, a theme of interrelationship at dementia care, NHS hospitals and organisational integration (Gabriela </w:t>
      </w:r>
      <w:r w:rsidR="001834AC" w:rsidRPr="00773D02">
        <w:rPr>
          <w:rFonts w:ascii="Arial" w:hAnsi="Arial" w:cs="Arial"/>
          <w:i/>
          <w:iCs/>
          <w:sz w:val="22"/>
        </w:rPr>
        <w:t>et al</w:t>
      </w:r>
      <w:r w:rsidRPr="00773D02">
        <w:rPr>
          <w:rFonts w:ascii="Arial" w:hAnsi="Arial" w:cs="Arial"/>
          <w:sz w:val="22"/>
        </w:rPr>
        <w:t>., 2023). Third, the issues of benefits and operational limitations established its theme in collaboration with the algorithmic choices, services optimisation, and access to the psychological therapy and implementation issues. Lastly, we had a topic of strategic advancement and institutional readiness that was influenced by management, handling of the hindrances to execution and optimisation plans.</w:t>
      </w:r>
    </w:p>
    <w:p w14:paraId="2A044C09" w14:textId="77777777" w:rsidR="000E4A2E" w:rsidRPr="00773D02" w:rsidRDefault="000E4A2E" w:rsidP="00CE377D">
      <w:pPr>
        <w:spacing w:before="0" w:beforeAutospacing="0" w:after="0" w:afterAutospacing="0"/>
        <w:jc w:val="center"/>
        <w:rPr>
          <w:rFonts w:ascii="Arial" w:hAnsi="Arial" w:cs="Arial"/>
          <w:sz w:val="22"/>
        </w:rPr>
      </w:pPr>
      <w:r w:rsidRPr="00773D02">
        <w:rPr>
          <w:rFonts w:ascii="Arial" w:hAnsi="Arial" w:cs="Arial"/>
          <w:lang w:eastAsia="en-GB"/>
        </w:rPr>
        <w:drawing>
          <wp:inline distT="114300" distB="114300" distL="114300" distR="114300" wp14:anchorId="729835F3" wp14:editId="545AAD34">
            <wp:extent cx="5731510" cy="2743287"/>
            <wp:effectExtent l="76200" t="76200" r="135890" b="13335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5731510" cy="27432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BBFC58" w14:textId="470295AB" w:rsidR="00CE377D" w:rsidRPr="00773D02" w:rsidRDefault="00CE377D" w:rsidP="00CE377D">
      <w:pPr>
        <w:spacing w:before="0" w:beforeAutospacing="0" w:after="0" w:afterAutospacing="0"/>
        <w:jc w:val="center"/>
        <w:rPr>
          <w:rFonts w:ascii="Arial" w:hAnsi="Arial" w:cs="Arial"/>
          <w:b/>
          <w:bCs/>
          <w:sz w:val="22"/>
        </w:rPr>
      </w:pPr>
      <w:r w:rsidRPr="00773D02">
        <w:rPr>
          <w:rFonts w:ascii="Arial" w:hAnsi="Arial" w:cs="Arial"/>
          <w:b/>
          <w:bCs/>
          <w:sz w:val="22"/>
        </w:rPr>
        <w:t>Table 5: Theme Table</w:t>
      </w:r>
    </w:p>
    <w:p w14:paraId="1D1A5CCA" w14:textId="1124DBC4" w:rsidR="00CE377D" w:rsidRPr="00773D02" w:rsidRDefault="00CE377D" w:rsidP="00CE377D">
      <w:pPr>
        <w:spacing w:before="0" w:beforeAutospacing="0" w:after="0" w:afterAutospacing="0"/>
        <w:jc w:val="center"/>
        <w:rPr>
          <w:rFonts w:ascii="Arial" w:hAnsi="Arial" w:cs="Arial"/>
          <w:sz w:val="22"/>
        </w:rPr>
      </w:pPr>
      <w:r w:rsidRPr="00773D02">
        <w:rPr>
          <w:rFonts w:ascii="Arial" w:hAnsi="Arial" w:cs="Arial"/>
          <w:sz w:val="22"/>
        </w:rPr>
        <w:t>(Source: Author)</w:t>
      </w:r>
    </w:p>
    <w:p w14:paraId="01E5B5C9" w14:textId="77777777" w:rsidR="000E4A2E" w:rsidRPr="00773D02" w:rsidRDefault="000E4A2E" w:rsidP="001C5048">
      <w:pPr>
        <w:pStyle w:val="Heading3"/>
      </w:pPr>
      <w:bookmarkStart w:id="106" w:name="_Toc222324632"/>
      <w:bookmarkStart w:id="107" w:name="_Toc230596267"/>
      <w:r w:rsidRPr="00773D02">
        <w:lastRenderedPageBreak/>
        <w:t>3.6.3 Organisation</w:t>
      </w:r>
      <w:bookmarkEnd w:id="106"/>
      <w:bookmarkEnd w:id="107"/>
    </w:p>
    <w:p w14:paraId="647BA28E" w14:textId="77777777" w:rsidR="000E4A2E" w:rsidRPr="00773D02" w:rsidRDefault="000E4A2E" w:rsidP="000E4A2E">
      <w:pPr>
        <w:rPr>
          <w:rFonts w:ascii="Arial" w:hAnsi="Arial" w:cs="Arial"/>
          <w:sz w:val="22"/>
        </w:rPr>
      </w:pPr>
      <w:r w:rsidRPr="00773D02">
        <w:rPr>
          <w:rFonts w:ascii="Arial" w:hAnsi="Arial" w:cs="Arial"/>
          <w:sz w:val="22"/>
        </w:rPr>
        <w:t>Structured tables were also utilised to compare codes between references in a systematic manner. The use of colour coding made a difference between ideas and thematic clusters which appeared repeatedly. This visual organisation was positive and enhanced analytical clarity and traceability supporting coherent theme development as will be presented in Chapter 4.</w:t>
      </w:r>
    </w:p>
    <w:p w14:paraId="761806D0" w14:textId="77777777" w:rsidR="000E4A2E" w:rsidRPr="00773D02" w:rsidRDefault="000E4A2E" w:rsidP="001C5048">
      <w:pPr>
        <w:pStyle w:val="Heading2"/>
      </w:pPr>
      <w:bookmarkStart w:id="108" w:name="_Toc222324633"/>
      <w:bookmarkStart w:id="109" w:name="_Toc230596268"/>
      <w:r w:rsidRPr="00773D02">
        <w:t>3.7 Ethical Considerations</w:t>
      </w:r>
      <w:bookmarkEnd w:id="108"/>
      <w:bookmarkEnd w:id="109"/>
      <w:r w:rsidRPr="00773D02">
        <w:t> </w:t>
      </w:r>
    </w:p>
    <w:p w14:paraId="12CA599E" w14:textId="77777777" w:rsidR="000E4A2E" w:rsidRPr="00773D02" w:rsidRDefault="000E4A2E" w:rsidP="001C5048">
      <w:pPr>
        <w:pStyle w:val="Heading3"/>
      </w:pPr>
      <w:bookmarkStart w:id="110" w:name="_Toc222324634"/>
      <w:bookmarkStart w:id="111" w:name="_Toc230596269"/>
      <w:r w:rsidRPr="00773D02">
        <w:t>3.7.1 Secondary Research Ethics</w:t>
      </w:r>
      <w:bookmarkEnd w:id="110"/>
      <w:bookmarkEnd w:id="111"/>
    </w:p>
    <w:p w14:paraId="77DCC635" w14:textId="77777777" w:rsidR="000E4A2E" w:rsidRPr="00773D02" w:rsidRDefault="000E4A2E" w:rsidP="000E4A2E">
      <w:pPr>
        <w:rPr>
          <w:rFonts w:ascii="Arial" w:hAnsi="Arial" w:cs="Arial"/>
          <w:sz w:val="22"/>
        </w:rPr>
      </w:pPr>
      <w:r w:rsidRPr="00773D02">
        <w:rPr>
          <w:rFonts w:ascii="Arial" w:hAnsi="Arial" w:cs="Arial"/>
          <w:sz w:val="22"/>
        </w:rPr>
        <w:t>The paper used the sources of secondary data or peer-reviewed journals and official policy documents. These ethical risks were not very high, but careful interpretation of available evidence to be made in a responsible manner demanded a high level of contextual sensitivity and critical evaluation (Berens and Kim, 2022).</w:t>
      </w:r>
    </w:p>
    <w:p w14:paraId="6BACC7DA" w14:textId="77777777" w:rsidR="000E4A2E" w:rsidRPr="00773D02" w:rsidRDefault="000E4A2E" w:rsidP="001C5048">
      <w:pPr>
        <w:pStyle w:val="Heading3"/>
      </w:pPr>
      <w:bookmarkStart w:id="112" w:name="_Toc222324635"/>
      <w:bookmarkStart w:id="113" w:name="_Toc230596270"/>
      <w:r w:rsidRPr="00773D02">
        <w:t>3.7.2 Academic Integrity</w:t>
      </w:r>
      <w:bookmarkEnd w:id="112"/>
      <w:bookmarkEnd w:id="113"/>
    </w:p>
    <w:p w14:paraId="5E7BE5E9" w14:textId="77777777" w:rsidR="000E4A2E" w:rsidRPr="00773D02" w:rsidRDefault="000E4A2E" w:rsidP="000E4A2E">
      <w:pPr>
        <w:rPr>
          <w:rFonts w:ascii="Arial" w:hAnsi="Arial" w:cs="Arial"/>
          <w:sz w:val="22"/>
        </w:rPr>
      </w:pPr>
      <w:r w:rsidRPr="00773D02">
        <w:rPr>
          <w:rFonts w:ascii="Arial" w:hAnsi="Arial" w:cs="Arial"/>
          <w:sz w:val="22"/>
        </w:rPr>
        <w:t>Ability to ascribe all ideas and findings to the correct person was also made accurate due to adherence to Harvard referencing conventions. The regularity in citing minimised chances of plagiarism. However, interpretative synthesis had to be done with caution not to give emphasis to a few things or distort concepts.</w:t>
      </w:r>
    </w:p>
    <w:p w14:paraId="52301541" w14:textId="77777777" w:rsidR="000E4A2E" w:rsidRPr="00773D02" w:rsidRDefault="000E4A2E" w:rsidP="001C5048">
      <w:pPr>
        <w:pStyle w:val="Heading3"/>
      </w:pPr>
      <w:bookmarkStart w:id="114" w:name="_Toc222324636"/>
      <w:bookmarkStart w:id="115" w:name="_Toc230596271"/>
      <w:r w:rsidRPr="00773D02">
        <w:t>3.7.3 Transparency and Credibility</w:t>
      </w:r>
      <w:bookmarkEnd w:id="114"/>
      <w:bookmarkEnd w:id="115"/>
    </w:p>
    <w:p w14:paraId="19AC30E3" w14:textId="6782470F" w:rsidR="000E4A2E" w:rsidRPr="00773D02" w:rsidRDefault="000E4A2E" w:rsidP="000E4A2E">
      <w:pPr>
        <w:rPr>
          <w:rFonts w:ascii="Arial" w:hAnsi="Arial" w:cs="Arial"/>
          <w:sz w:val="22"/>
        </w:rPr>
      </w:pPr>
      <w:r w:rsidRPr="00773D02">
        <w:rPr>
          <w:rFonts w:ascii="Arial" w:hAnsi="Arial" w:cs="Arial"/>
          <w:sz w:val="22"/>
        </w:rPr>
        <w:t xml:space="preserve">Selective sampling coupled with equal representation of literature boosted the reliability of research. Opinions opposing each other enhanced the level of analysis (Shaheen </w:t>
      </w:r>
      <w:r w:rsidR="001834AC" w:rsidRPr="00773D02">
        <w:rPr>
          <w:rFonts w:ascii="Arial" w:hAnsi="Arial" w:cs="Arial"/>
          <w:i/>
          <w:iCs/>
          <w:sz w:val="22"/>
        </w:rPr>
        <w:t>et al</w:t>
      </w:r>
      <w:r w:rsidRPr="00773D02">
        <w:rPr>
          <w:rFonts w:ascii="Arial" w:hAnsi="Arial" w:cs="Arial"/>
          <w:sz w:val="22"/>
        </w:rPr>
        <w:t>., 2023). Nevertheless, interpretative framing may have been affected by inescapable selection limits.</w:t>
      </w:r>
    </w:p>
    <w:p w14:paraId="7DDC38DF" w14:textId="77777777" w:rsidR="000E4A2E" w:rsidRPr="00773D02" w:rsidRDefault="000E4A2E" w:rsidP="001C5048">
      <w:pPr>
        <w:pStyle w:val="Heading2"/>
      </w:pPr>
      <w:bookmarkStart w:id="116" w:name="_Toc222324637"/>
      <w:bookmarkStart w:id="117" w:name="_Toc230596272"/>
      <w:r w:rsidRPr="00773D02">
        <w:t>3.8 Chapter Conclusion</w:t>
      </w:r>
      <w:bookmarkEnd w:id="116"/>
      <w:bookmarkEnd w:id="117"/>
    </w:p>
    <w:p w14:paraId="047EBD00" w14:textId="77777777" w:rsidR="000E4A2E" w:rsidRPr="00773D02" w:rsidRDefault="000E4A2E" w:rsidP="001C5048">
      <w:pPr>
        <w:pStyle w:val="Heading3"/>
      </w:pPr>
      <w:bookmarkStart w:id="118" w:name="_Toc222324638"/>
      <w:bookmarkStart w:id="119" w:name="_Toc230596273"/>
      <w:r w:rsidRPr="00773D02">
        <w:t>3.8.1 Summary</w:t>
      </w:r>
      <w:bookmarkEnd w:id="118"/>
      <w:bookmarkEnd w:id="119"/>
    </w:p>
    <w:p w14:paraId="0D255164" w14:textId="77777777" w:rsidR="000E4A2E" w:rsidRPr="00773D02" w:rsidRDefault="000E4A2E" w:rsidP="000E4A2E">
      <w:pPr>
        <w:rPr>
          <w:rFonts w:ascii="Arial" w:hAnsi="Arial" w:cs="Arial"/>
          <w:sz w:val="22"/>
        </w:rPr>
      </w:pPr>
      <w:r w:rsidRPr="00773D02">
        <w:rPr>
          <w:rFonts w:ascii="Arial" w:hAnsi="Arial" w:cs="Arial"/>
          <w:sz w:val="22"/>
        </w:rPr>
        <w:t xml:space="preserve">Identification of literature was done using systematic development of key words, defined Boolean search strategies and predefined inclusion criteria. The use of the CRAAP evaluation </w:t>
      </w:r>
      <w:r w:rsidRPr="00773D02">
        <w:rPr>
          <w:rFonts w:ascii="Arial" w:hAnsi="Arial" w:cs="Arial"/>
          <w:sz w:val="22"/>
        </w:rPr>
        <w:lastRenderedPageBreak/>
        <w:t>framework enhanced the source credibility judgement. With thematic coding, it was possible to identify patterns, which included issues with governance and tension in capacity to extend the service provision. Analytical coherence and traceability were supported using tables organised and matrices colour-coded.</w:t>
      </w:r>
    </w:p>
    <w:p w14:paraId="6BB01921" w14:textId="77777777" w:rsidR="000E4A2E" w:rsidRPr="00773D02" w:rsidRDefault="000E4A2E" w:rsidP="001C5048">
      <w:pPr>
        <w:pStyle w:val="Heading3"/>
      </w:pPr>
      <w:bookmarkStart w:id="120" w:name="_Toc222324639"/>
      <w:bookmarkStart w:id="121" w:name="_Toc230596274"/>
      <w:r w:rsidRPr="00773D02">
        <w:t>3.8.2 Signposting the Chapter 4</w:t>
      </w:r>
      <w:bookmarkEnd w:id="120"/>
      <w:bookmarkEnd w:id="121"/>
    </w:p>
    <w:p w14:paraId="5DC102D8" w14:textId="2EF298D1" w:rsidR="005B73C3" w:rsidRPr="00773D02" w:rsidRDefault="000E4A2E" w:rsidP="000E4A2E">
      <w:pPr>
        <w:rPr>
          <w:rFonts w:ascii="Arial" w:hAnsi="Arial" w:cs="Arial"/>
          <w:sz w:val="22"/>
        </w:rPr>
      </w:pPr>
      <w:r w:rsidRPr="00773D02">
        <w:rPr>
          <w:rFonts w:ascii="Arial" w:hAnsi="Arial" w:cs="Arial"/>
          <w:sz w:val="22"/>
        </w:rPr>
        <w:t>The thematic findings of this analytical process will be presented in chapter 4. All the themes will be critically analysed concerning the research objectives and the general research question.</w:t>
      </w:r>
    </w:p>
    <w:p w14:paraId="2BDD4B31" w14:textId="77777777" w:rsidR="005B73C3" w:rsidRPr="00773D02" w:rsidRDefault="005B73C3">
      <w:pPr>
        <w:spacing w:before="0" w:beforeAutospacing="0" w:after="160" w:afterAutospacing="0" w:line="259" w:lineRule="auto"/>
        <w:jc w:val="left"/>
        <w:rPr>
          <w:rFonts w:ascii="Arial" w:hAnsi="Arial" w:cs="Arial"/>
          <w:sz w:val="22"/>
        </w:rPr>
      </w:pPr>
      <w:r w:rsidRPr="00773D02">
        <w:rPr>
          <w:rFonts w:ascii="Arial" w:hAnsi="Arial" w:cs="Arial"/>
          <w:sz w:val="22"/>
        </w:rPr>
        <w:br w:type="page"/>
      </w:r>
    </w:p>
    <w:p w14:paraId="319D55D0" w14:textId="4B7F270F" w:rsidR="005B73C3" w:rsidRPr="00773D02" w:rsidRDefault="005B73C3" w:rsidP="00CE377D">
      <w:pPr>
        <w:pStyle w:val="Heading1"/>
        <w:rPr>
          <w:rFonts w:eastAsia="Calibri"/>
        </w:rPr>
      </w:pPr>
      <w:bookmarkStart w:id="122" w:name="_Toc222559713"/>
      <w:bookmarkStart w:id="123" w:name="_Toc230596275"/>
      <w:r w:rsidRPr="00773D02">
        <w:rPr>
          <w:rFonts w:eastAsia="Calibri"/>
        </w:rPr>
        <w:lastRenderedPageBreak/>
        <w:t>Chapter 4</w:t>
      </w:r>
      <w:r w:rsidR="000B6F93" w:rsidRPr="00773D02">
        <w:rPr>
          <w:rFonts w:eastAsia="Calibri"/>
        </w:rPr>
        <w:t xml:space="preserve"> - </w:t>
      </w:r>
      <w:r w:rsidRPr="00773D02">
        <w:rPr>
          <w:rFonts w:eastAsia="Calibri"/>
        </w:rPr>
        <w:t>Findings and Discussion</w:t>
      </w:r>
      <w:bookmarkEnd w:id="122"/>
      <w:bookmarkEnd w:id="123"/>
      <w:r w:rsidRPr="00773D02">
        <w:rPr>
          <w:rFonts w:eastAsia="Calibri"/>
        </w:rPr>
        <w:t xml:space="preserve"> </w:t>
      </w:r>
    </w:p>
    <w:p w14:paraId="7BF1EA98" w14:textId="77777777" w:rsidR="005B73C3" w:rsidRPr="00773D02" w:rsidRDefault="005B73C3" w:rsidP="001C5048">
      <w:pPr>
        <w:pStyle w:val="Heading2"/>
      </w:pPr>
      <w:bookmarkStart w:id="124" w:name="_56olrq6ko7mk" w:colFirst="0" w:colLast="0"/>
      <w:bookmarkStart w:id="125" w:name="_Toc222559138"/>
      <w:bookmarkStart w:id="126" w:name="_Toc222559714"/>
      <w:bookmarkStart w:id="127" w:name="_Toc230596276"/>
      <w:bookmarkEnd w:id="124"/>
      <w:r w:rsidRPr="00773D02">
        <w:t>4.1 Introduction</w:t>
      </w:r>
      <w:bookmarkEnd w:id="125"/>
      <w:bookmarkEnd w:id="126"/>
      <w:bookmarkEnd w:id="127"/>
    </w:p>
    <w:p w14:paraId="0AC1C7DA"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chapter reports the thematic findings of the systematic secondary analysis and critically discusses them, considering the research aim and objectives. They examine four key themes, namely the integration of AI-assisted triage into the IAPT and NHS Talking Therapies service models, the relationship between AI systems and dementia care and NHS hospitals, the benefits and limitations of algorithmic decision-making, and strategic optimisation challenges. All themes are analytically assessed based on a theoretical framework and policy background, generating organisational and strategic implications for the NHS mental health services.</w:t>
      </w:r>
    </w:p>
    <w:p w14:paraId="471CA8C6" w14:textId="77777777" w:rsidR="005B73C3" w:rsidRPr="00773D02" w:rsidRDefault="005B73C3" w:rsidP="001C5048">
      <w:pPr>
        <w:pStyle w:val="Heading2"/>
      </w:pPr>
      <w:bookmarkStart w:id="128" w:name="_sjicyrcx5qd9" w:colFirst="0" w:colLast="0"/>
      <w:bookmarkStart w:id="129" w:name="_Toc222559139"/>
      <w:bookmarkStart w:id="130" w:name="_Toc222559715"/>
      <w:bookmarkStart w:id="131" w:name="_Toc230596277"/>
      <w:bookmarkEnd w:id="128"/>
      <w:r w:rsidRPr="00773D02">
        <w:t>4.2 Thematic Analysis</w:t>
      </w:r>
      <w:bookmarkEnd w:id="129"/>
      <w:bookmarkEnd w:id="130"/>
      <w:bookmarkEnd w:id="131"/>
    </w:p>
    <w:p w14:paraId="31837EB6"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Definition of Thematic Analysis</w:t>
      </w:r>
    </w:p>
    <w:p w14:paraId="1CA0CA3C"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color w:val="000000"/>
          <w:sz w:val="22"/>
        </w:rPr>
        <w:t>Thematic analysis is a qualitative technique of analysis employed to derive meaning patterns in a dataset in a systematic and organised manner. When referring to secondary research, it involves conducting reviews of available literature and then encoding the common concepts, arguments, and relationships to come up with higher-level themes which answer the research goals (Chong and Plonsky, 2023). Such an approach allows the systematic synthesis of scattered academic and policy evidence, which may help the researcher shift the descriptive research methodology to the level of interpretive analysis. It facilitates openness, consistency and integration of ideas among varied sources.</w:t>
      </w:r>
    </w:p>
    <w:p w14:paraId="5F7B2986"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Link to the coded table from the previous chapter</w:t>
      </w:r>
    </w:p>
    <w:p w14:paraId="12F4EFB2" w14:textId="2A34B58D"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Systematic codification of recurring ideas, tensions, as well as organisational patterns was used in the thematic analysis carried out in this dissertation on the selected peer-reviewed studies and policy documents</w:t>
      </w:r>
      <w:r w:rsidR="00143914">
        <w:rPr>
          <w:rFonts w:ascii="Arial" w:eastAsia="Calibri" w:hAnsi="Arial" w:cs="Arial"/>
          <w:color w:val="000000"/>
          <w:sz w:val="22"/>
        </w:rPr>
        <w:t xml:space="preserve"> </w:t>
      </w:r>
      <w:r w:rsidR="00143914" w:rsidRPr="00143914">
        <w:rPr>
          <w:rFonts w:ascii="Arial" w:eastAsia="Calibri" w:hAnsi="Arial" w:cs="Arial"/>
          <w:color w:val="000000"/>
          <w:sz w:val="22"/>
        </w:rPr>
        <w:t xml:space="preserve"> (Lungu, 2022</w:t>
      </w:r>
      <w:r w:rsidR="00143914">
        <w:rPr>
          <w:rFonts w:ascii="Arial" w:eastAsia="Calibri" w:hAnsi="Arial" w:cs="Arial"/>
          <w:color w:val="000000"/>
          <w:sz w:val="22"/>
        </w:rPr>
        <w:t>)</w:t>
      </w:r>
      <w:r w:rsidRPr="00773D02">
        <w:rPr>
          <w:rFonts w:ascii="Arial" w:eastAsia="Calibri" w:hAnsi="Arial" w:cs="Arial"/>
          <w:color w:val="000000"/>
          <w:sz w:val="22"/>
        </w:rPr>
        <w:t>. The first codes were categorised into larger conceptual clusters as summarised in the coding and results table in Chapter 3 and in the appendices. In the process of comparison, four overall themes have been identified: the networking of AI-based triage into IAPT systems; interaction between AI, dementia treatment, and NHS hospitals; advantages and disadvantages of algorithmic decisions; planning, optimisation and governance.</w:t>
      </w:r>
    </w:p>
    <w:p w14:paraId="599C365C" w14:textId="77777777" w:rsidR="005B73C3" w:rsidRPr="00773D02" w:rsidRDefault="005B73C3" w:rsidP="001C5048">
      <w:pPr>
        <w:pStyle w:val="Heading2"/>
      </w:pPr>
      <w:bookmarkStart w:id="132" w:name="_Toc230596278"/>
      <w:r w:rsidRPr="00773D02">
        <w:lastRenderedPageBreak/>
        <w:t>4.3 Integration of AI-Supported Triage within IAPT and NHS Talking Therapies Frameworks</w:t>
      </w:r>
      <w:bookmarkEnd w:id="132"/>
    </w:p>
    <w:p w14:paraId="58DE5830"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Definition </w:t>
      </w:r>
    </w:p>
    <w:p w14:paraId="64EA1170"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inclusion of AI-based triage in IAPT and NHS Talking Therapies systems can be defined as the implementation of algorithm-based assessment tools in the current patterns of referral and treatment to facilitate clinical decision making and patient listings (NHS England, 2023).</w:t>
      </w:r>
    </w:p>
    <w:p w14:paraId="02ABD407" w14:textId="1B82CB19" w:rsidR="005B73C3" w:rsidRPr="00773D02" w:rsidRDefault="005B73C3" w:rsidP="005B73C3">
      <w:pPr>
        <w:rPr>
          <w:rFonts w:ascii="Arial" w:eastAsia="Calibri" w:hAnsi="Arial" w:cs="Arial"/>
          <w:color w:val="000000"/>
          <w:szCs w:val="24"/>
        </w:rPr>
      </w:pPr>
      <w:r w:rsidRPr="00773D02">
        <w:rPr>
          <w:rFonts w:ascii="Arial" w:eastAsia="Calibri" w:hAnsi="Arial" w:cs="Arial"/>
          <w:color w:val="000000"/>
          <w:szCs w:val="24"/>
        </w:rPr>
        <w:t xml:space="preserve">The idea comprises automated screening of symptoms and pathway optimisation that aims at improving access, matching treatments, and efficient service provision in the framework of structured stepped-care paradigms (Abichi </w:t>
      </w:r>
      <w:r w:rsidR="001834AC" w:rsidRPr="00773D02">
        <w:rPr>
          <w:rFonts w:ascii="Arial" w:eastAsia="Calibri" w:hAnsi="Arial" w:cs="Arial"/>
          <w:i/>
          <w:iCs/>
          <w:color w:val="000000"/>
          <w:szCs w:val="24"/>
        </w:rPr>
        <w:t>et al</w:t>
      </w:r>
      <w:r w:rsidRPr="00773D02">
        <w:rPr>
          <w:rFonts w:ascii="Arial" w:eastAsia="Calibri" w:hAnsi="Arial" w:cs="Arial"/>
          <w:color w:val="000000"/>
          <w:szCs w:val="24"/>
        </w:rPr>
        <w:t>., 2026).</w:t>
      </w:r>
    </w:p>
    <w:p w14:paraId="14F1B7F5"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Background information </w:t>
      </w:r>
    </w:p>
    <w:p w14:paraId="182AFA51"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invention of NHS Talking Therapies, which previously was called IAPT, was a result of the endeavour to increase the range of access to evidence-based psychological interventions within a defined stepped-care model (NHS England, 2023). The increasing number of cases and requests to focus on redesigning services and refining the pathways has taken effect (Baker and Kirk-Wade, 2024).</w:t>
      </w:r>
    </w:p>
    <w:p w14:paraId="43D1A468" w14:textId="0263CC6C"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New assessments also point to the changing treatment modalities among patients with comorbidities, thus urging others to contemplate the presence of more sensitive triage protocols as part of routine care (Abichi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2026).</w:t>
      </w:r>
    </w:p>
    <w:p w14:paraId="5C9CFF59"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Impact on research question </w:t>
      </w:r>
    </w:p>
    <w:p w14:paraId="0DFCE3CF" w14:textId="018AEDE3"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adoption of AI-based triage perfectly coincides with the analysis of how digital assessment applications can reinforce IAPT pathways in people suffering due to psychological distress in dementia conditions in the NHS hospitals (Abichi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2026).</w:t>
      </w:r>
    </w:p>
    <w:p w14:paraId="39BC33F2"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It is important because it will impact the issue of service accessibility, the coordination of different pathways, and clinical allocation issues in NHS Talking Therapies to inform the organisational assessment and strategic improvement goals (NHS England, 2023).</w:t>
      </w:r>
    </w:p>
    <w:p w14:paraId="0421AA27"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lastRenderedPageBreak/>
        <w:t xml:space="preserve">Statistical information </w:t>
      </w:r>
    </w:p>
    <w:p w14:paraId="1A89487A" w14:textId="77777777" w:rsidR="005B73C3" w:rsidRPr="00773D02" w:rsidRDefault="005B73C3" w:rsidP="005B73C3">
      <w:pPr>
        <w:spacing w:before="0" w:beforeAutospacing="0" w:after="0" w:afterAutospacing="0"/>
        <w:jc w:val="center"/>
        <w:rPr>
          <w:rFonts w:ascii="Arial" w:eastAsia="Calibri" w:hAnsi="Arial" w:cs="Arial"/>
          <w:color w:val="000000"/>
          <w:szCs w:val="24"/>
        </w:rPr>
      </w:pPr>
      <w:r w:rsidRPr="00773D02">
        <w:rPr>
          <w:rFonts w:ascii="Arial" w:eastAsia="Calibri" w:hAnsi="Arial" w:cs="Arial"/>
          <w:color w:val="000000"/>
          <w:szCs w:val="24"/>
          <w:lang w:eastAsia="en-GB"/>
        </w:rPr>
        <w:drawing>
          <wp:inline distT="114300" distB="114300" distL="114300" distR="114300" wp14:anchorId="083DBDA6" wp14:editId="43A149E5">
            <wp:extent cx="5943600" cy="4203700"/>
            <wp:effectExtent l="0" t="0" r="0" b="0"/>
            <wp:docPr id="61011309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7"/>
                    <a:srcRect/>
                    <a:stretch>
                      <a:fillRect/>
                    </a:stretch>
                  </pic:blipFill>
                  <pic:spPr>
                    <a:xfrm>
                      <a:off x="0" y="0"/>
                      <a:ext cx="5943600" cy="4203700"/>
                    </a:xfrm>
                    <a:prstGeom prst="rect">
                      <a:avLst/>
                    </a:prstGeom>
                    <a:ln/>
                  </pic:spPr>
                </pic:pic>
              </a:graphicData>
            </a:graphic>
          </wp:inline>
        </w:drawing>
      </w:r>
    </w:p>
    <w:p w14:paraId="1FAE2D8A" w14:textId="049964FB" w:rsidR="005B73C3" w:rsidRPr="00773D02" w:rsidRDefault="005B73C3" w:rsidP="005B73C3">
      <w:pPr>
        <w:spacing w:before="0" w:beforeAutospacing="0" w:after="0" w:afterAutospacing="0"/>
        <w:jc w:val="center"/>
        <w:rPr>
          <w:rFonts w:ascii="Arial" w:eastAsia="Calibri" w:hAnsi="Arial" w:cs="Arial"/>
          <w:b/>
          <w:bCs/>
          <w:color w:val="000000"/>
          <w:sz w:val="22"/>
        </w:rPr>
      </w:pPr>
      <w:r w:rsidRPr="00773D02">
        <w:rPr>
          <w:rFonts w:ascii="Arial" w:eastAsia="Calibri" w:hAnsi="Arial" w:cs="Arial"/>
          <w:b/>
          <w:bCs/>
          <w:color w:val="000000"/>
          <w:sz w:val="22"/>
        </w:rPr>
        <w:t xml:space="preserve">Figure </w:t>
      </w:r>
      <w:r w:rsidR="00CE377D" w:rsidRPr="00773D02">
        <w:rPr>
          <w:rFonts w:ascii="Arial" w:eastAsia="Calibri" w:hAnsi="Arial" w:cs="Arial"/>
          <w:b/>
          <w:bCs/>
          <w:color w:val="000000"/>
          <w:sz w:val="22"/>
        </w:rPr>
        <w:t>3</w:t>
      </w:r>
      <w:r w:rsidRPr="00773D02">
        <w:rPr>
          <w:rFonts w:ascii="Arial" w:eastAsia="Calibri" w:hAnsi="Arial" w:cs="Arial"/>
          <w:b/>
          <w:bCs/>
          <w:color w:val="000000"/>
          <w:sz w:val="22"/>
        </w:rPr>
        <w:t>: Waiting times for NHS psychological therapy in England</w:t>
      </w:r>
    </w:p>
    <w:p w14:paraId="7815C9F7" w14:textId="77777777" w:rsidR="005B73C3" w:rsidRPr="00773D02" w:rsidRDefault="005B73C3" w:rsidP="005B73C3">
      <w:pPr>
        <w:spacing w:before="0" w:beforeAutospacing="0" w:after="0" w:afterAutospacing="0"/>
        <w:jc w:val="center"/>
        <w:rPr>
          <w:rFonts w:ascii="Arial" w:eastAsia="Calibri" w:hAnsi="Arial" w:cs="Arial"/>
          <w:color w:val="000000"/>
          <w:sz w:val="22"/>
        </w:rPr>
      </w:pPr>
      <w:r w:rsidRPr="00773D02">
        <w:rPr>
          <w:rFonts w:ascii="Arial" w:eastAsia="Calibri" w:hAnsi="Arial" w:cs="Arial"/>
          <w:color w:val="000000"/>
          <w:sz w:val="22"/>
        </w:rPr>
        <w:t>(Source: Baker and Kirk-Wade, 2024)</w:t>
      </w:r>
    </w:p>
    <w:p w14:paraId="76F209D4" w14:textId="7118000C"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Both disparities in waiting time differences between NHS Talking Therapies reveal biases to psychological intervention implying that there is still a strain of capacity on the system. It has been observed that there is a significant percentage of delays in the service users that exceed the suggested rates and brings up worries about prompt mental health care associated with dementia</w:t>
      </w:r>
      <w:r w:rsidR="00AF59AA">
        <w:rPr>
          <w:rFonts w:ascii="Arial" w:eastAsia="Calibri" w:hAnsi="Arial" w:cs="Arial"/>
          <w:color w:val="000000"/>
          <w:sz w:val="22"/>
        </w:rPr>
        <w:t xml:space="preserve"> (</w:t>
      </w:r>
      <w:r w:rsidR="00AF59AA" w:rsidRPr="00AF59AA">
        <w:rPr>
          <w:rFonts w:ascii="Arial" w:eastAsia="Calibri" w:hAnsi="Arial" w:cs="Arial"/>
          <w:color w:val="000000"/>
          <w:sz w:val="22"/>
        </w:rPr>
        <w:t xml:space="preserve">Lyall </w:t>
      </w:r>
      <w:r w:rsidR="00AF59AA" w:rsidRPr="00AF59AA">
        <w:rPr>
          <w:rFonts w:ascii="Arial" w:eastAsia="Calibri" w:hAnsi="Arial" w:cs="Arial"/>
          <w:i/>
          <w:iCs/>
          <w:color w:val="000000"/>
          <w:sz w:val="22"/>
        </w:rPr>
        <w:t>et al.</w:t>
      </w:r>
      <w:r w:rsidR="00AF59AA" w:rsidRPr="00AF59AA">
        <w:rPr>
          <w:rFonts w:ascii="Arial" w:eastAsia="Calibri" w:hAnsi="Arial" w:cs="Arial"/>
          <w:color w:val="000000"/>
          <w:sz w:val="22"/>
        </w:rPr>
        <w:t>, 2023</w:t>
      </w:r>
      <w:r w:rsidR="00AF59AA">
        <w:rPr>
          <w:rFonts w:ascii="Arial" w:eastAsia="Calibri" w:hAnsi="Arial" w:cs="Arial"/>
          <w:color w:val="000000"/>
          <w:sz w:val="22"/>
        </w:rPr>
        <w:t>)</w:t>
      </w:r>
      <w:r w:rsidRPr="00773D02">
        <w:rPr>
          <w:rFonts w:ascii="Arial" w:eastAsia="Calibri" w:hAnsi="Arial" w:cs="Arial"/>
          <w:color w:val="000000"/>
          <w:sz w:val="22"/>
        </w:rPr>
        <w:t>. These disparities could influence the results of treatment and care continuation, especially in complex cases that need early intervention (Baker and Kirk-Wade, 2024).</w:t>
      </w:r>
    </w:p>
    <w:p w14:paraId="3E700905"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Theories, Policies, and Legislation</w:t>
      </w:r>
    </w:p>
    <w:p w14:paraId="6B16DA28"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Theoretical Framework</w:t>
      </w:r>
    </w:p>
    <w:p w14:paraId="66BC2C76" w14:textId="06886666"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lastRenderedPageBreak/>
        <w:t xml:space="preserve">The healthcare organisation NHS Talking Therapies is founded on the Stepped-Care Model that used clinical necessity to arrange the degree of the intervention (NHS England, 2023). Technology Acceptance Theory, in its turn, also explains the organisational adoption of digital triage tools but with more emphasis on the perceived usefulness as well as integration into healthcare systems in an effortless way (Abichi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2026). </w:t>
      </w:r>
    </w:p>
    <w:p w14:paraId="5C02957D" w14:textId="08288B75"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stepped-care model may assist in AI-based delivery on the levels of treatment that will also support the efficacy of the pathway in distress symptoms related to dementia (NHS England, 2023). The application of technology tolerance problems, including the participation of the clinicians, optimisation of the services (Abichi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2026) determine the successful implementation in the NHS hospitals.</w:t>
      </w:r>
    </w:p>
    <w:p w14:paraId="6A2DC874"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 xml:space="preserve">Policy and Legislation: </w:t>
      </w:r>
    </w:p>
    <w:p w14:paraId="7970077E"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NHS Talking Therapies is currently the recipient of the national expansion of the service accompanied by priorities given to the access and recovery factors during the implementation of primary care mental health services (NHS England, 2023). One of the documents is parliamentary reporting which provides information on the overall tendencies of prevalence and service financing pressures that drive the commissioning decisions in the country of England (Baker and Kirk-Wade, 2024).</w:t>
      </w:r>
    </w:p>
    <w:p w14:paraId="59DC688E"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focus of policy on access to services promotes innovation, such as the introduction of digital triage into the current channels (NHS England, 2023). Nevertheless, economic limitations and population increase might pose a challenge to fair adjustments relating to dementia in the framework of NHS hospitals (Baker and Kirk-Wade, 2024).</w:t>
      </w:r>
    </w:p>
    <w:p w14:paraId="77A3EC1F"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Implications </w:t>
      </w:r>
    </w:p>
    <w:p w14:paraId="66A6479D"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Increased referral numbers across NHS Talking therapies indicate that there is long-term strain on the available triage systems. Theoretically, it includes many referrals that are reflected in the number of approximately 1.8 million referrals in a single reporting year, which indicates widespread service utilisation (Baker and Kirk-Wade, 2024). This scale supports the argument of AI-aided triage as an efficient means to improve the allocation and to decrease the pathways delays of dementia-related psychological distress.</w:t>
      </w:r>
    </w:p>
    <w:p w14:paraId="141630AC" w14:textId="7AEE7D2D"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lastRenderedPageBreak/>
        <w:t xml:space="preserve">On the contrary, the comorbid cognitive impairment may not be well reflected by the algorithmic decision-support. There is also an indication of differences in the care pathways of persons with both physical and mental conditions of health (Abichi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2026). These restrictions point towards the possibilities of misclassification, thus affecting fair access in NHS hospitals.</w:t>
      </w:r>
    </w:p>
    <w:p w14:paraId="3255F9C5"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Examples from articles </w:t>
      </w:r>
    </w:p>
    <w:p w14:paraId="275BD8C1" w14:textId="77777777" w:rsidR="005B73C3" w:rsidRPr="00773D02" w:rsidRDefault="005B73C3" w:rsidP="005B73C3">
      <w:pPr>
        <w:rPr>
          <w:rFonts w:ascii="Arial" w:eastAsia="Calibri" w:hAnsi="Arial" w:cs="Arial"/>
          <w:color w:val="000000"/>
          <w:szCs w:val="24"/>
        </w:rPr>
      </w:pPr>
      <w:r w:rsidRPr="00773D02">
        <w:rPr>
          <w:rFonts w:ascii="Arial" w:eastAsia="Calibri" w:hAnsi="Arial" w:cs="Arial"/>
          <w:color w:val="000000"/>
          <w:szCs w:val="24"/>
          <w:lang w:eastAsia="en-GB"/>
        </w:rPr>
        <w:drawing>
          <wp:inline distT="114300" distB="114300" distL="114300" distR="114300" wp14:anchorId="1D9C9FB3" wp14:editId="1CA750C6">
            <wp:extent cx="5772150" cy="2381250"/>
            <wp:effectExtent l="0" t="0" r="0" b="0"/>
            <wp:docPr id="117842778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8"/>
                    <a:srcRect/>
                    <a:stretch>
                      <a:fillRect/>
                    </a:stretch>
                  </pic:blipFill>
                  <pic:spPr>
                    <a:xfrm>
                      <a:off x="0" y="0"/>
                      <a:ext cx="5772150" cy="2381250"/>
                    </a:xfrm>
                    <a:prstGeom prst="rect">
                      <a:avLst/>
                    </a:prstGeom>
                    <a:ln/>
                  </pic:spPr>
                </pic:pic>
              </a:graphicData>
            </a:graphic>
          </wp:inline>
        </w:drawing>
      </w:r>
    </w:p>
    <w:p w14:paraId="099723F5" w14:textId="0CF6FAA6"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problem of complexity in comorbid care paths with Abichtchich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(2026) is one of the reasons why the concept of increased triage precision is justified. According to NHS England (2023), the stepped-care model has been specified, so it is possible to introduce AI in a systematic manner. Baker and Kirk-Wade (2024) find the children are pressured by the demand of the service which promotes the arguments on efficiency. Conversely, the issue of algorithmic bias is troubling to Alam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(2024) because of the aspect of inequalities in access. The combination of two aides the critical review of the AI assisted triage undertaken as a component of IAPT dementia care tracks.</w:t>
      </w:r>
    </w:p>
    <w:p w14:paraId="064B1831"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Signposting the next themes</w:t>
      </w:r>
    </w:p>
    <w:p w14:paraId="09EBCD65"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Incorporation of AI-assisted triage into IAPT has direct links with the theme of organisational dynamics in Theme 2, especially with system interoperability in NHS hospitals. Intersection with Theme 3 will arise due to governance and decision-making issues. Moreover, thematic Area 4 has an impact on the strategic implementation and workforce preparation that may determine the way digital triage empowers dementia-oriented mental health pathways.</w:t>
      </w:r>
    </w:p>
    <w:p w14:paraId="36335B02" w14:textId="77777777" w:rsidR="005B73C3" w:rsidRPr="00773D02" w:rsidRDefault="005B73C3" w:rsidP="001C5048">
      <w:pPr>
        <w:pStyle w:val="Heading2"/>
      </w:pPr>
      <w:bookmarkStart w:id="133" w:name="_Toc230596279"/>
      <w:r w:rsidRPr="00773D02">
        <w:lastRenderedPageBreak/>
        <w:t>4.4 Organisational Interrelationship between AI-Based Systems, Dementia Care, and NHS Hospitals</w:t>
      </w:r>
      <w:bookmarkEnd w:id="133"/>
    </w:p>
    <w:p w14:paraId="6B3721DB"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Definition</w:t>
      </w:r>
    </w:p>
    <w:p w14:paraId="3D1ACF5C" w14:textId="190DB994"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structural and functional connexions between AI-based decision-support systems and the healthcare environment (dementia care services and NHS hospital structures) increase the degree of organisational interdependence, and as a result, the clinical workflows and service delivery within the healthcare system can be optimised (Auf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w:t>
      </w:r>
    </w:p>
    <w:p w14:paraId="4891DF8D" w14:textId="783E1D4C"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These systems touch upon such critical issues as interoperability and digitally controlled processes that form the basis of optimisation of mental health care delivery to harmonise the services on the level of both the hospital and the community (Noorain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w:t>
      </w:r>
    </w:p>
    <w:p w14:paraId="1F3A09FA"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Background information </w:t>
      </w:r>
    </w:p>
    <w:p w14:paraId="109D88ED" w14:textId="76699604"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emergence of greater digital transformation in NHS hospitals has encouraged the implementation of AI-based systems in clinical decision-making and the continued mobilisation of services (Auf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w:t>
      </w:r>
    </w:p>
    <w:p w14:paraId="069A9C0E" w14:textId="4A8B4F9E"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Similar investigations in the field of integrated care and optimisation have prioritised lessening fragmentation in mental health pathways, comprising services in dementia (Noorain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 More recent operational designs, including virtual wards, can further be used to portray system-level digitally able, coordinated hospital care (NHS England, 2024).</w:t>
      </w:r>
    </w:p>
    <w:p w14:paraId="74618226"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Impact on research question </w:t>
      </w:r>
    </w:p>
    <w:p w14:paraId="5BCAED6E" w14:textId="765568B2" w:rsidR="005B73C3" w:rsidRPr="00AF59AA" w:rsidRDefault="005B73C3" w:rsidP="005B73C3">
      <w:pPr>
        <w:rPr>
          <w:rFonts w:ascii="Arial" w:eastAsia="Calibri" w:hAnsi="Arial" w:cs="Arial"/>
          <w:color w:val="000000"/>
          <w:sz w:val="22"/>
        </w:rPr>
      </w:pPr>
      <w:r w:rsidRPr="00AF59AA">
        <w:rPr>
          <w:rFonts w:ascii="Arial" w:eastAsia="Calibri" w:hAnsi="Arial" w:cs="Arial"/>
          <w:color w:val="000000"/>
          <w:sz w:val="22"/>
        </w:rPr>
        <w:t>Interrelationships between organisations define the compatibility of the AI-based triage systems and dementia services and the hospital governance frameworks, which directly affect the processes of coordinated decision-making in NHS settings (</w:t>
      </w:r>
      <w:r w:rsidR="00AF59AA" w:rsidRPr="00AF59AA">
        <w:rPr>
          <w:rFonts w:ascii="Arial" w:eastAsia="Calibri" w:hAnsi="Arial" w:cs="Arial"/>
          <w:color w:val="000000"/>
          <w:sz w:val="22"/>
        </w:rPr>
        <w:t xml:space="preserve">Da’Costa </w:t>
      </w:r>
      <w:r w:rsidR="00AF59AA" w:rsidRPr="00AF59AA">
        <w:rPr>
          <w:rFonts w:ascii="Arial" w:eastAsia="Calibri" w:hAnsi="Arial" w:cs="Arial"/>
          <w:i/>
          <w:iCs/>
          <w:color w:val="000000"/>
          <w:sz w:val="22"/>
        </w:rPr>
        <w:t>et al.</w:t>
      </w:r>
      <w:r w:rsidR="00AF59AA" w:rsidRPr="00AF59AA">
        <w:rPr>
          <w:rFonts w:ascii="Arial" w:eastAsia="Calibri" w:hAnsi="Arial" w:cs="Arial"/>
          <w:color w:val="000000"/>
          <w:sz w:val="22"/>
        </w:rPr>
        <w:t>, 2025</w:t>
      </w:r>
      <w:r w:rsidRPr="00AF59AA">
        <w:rPr>
          <w:rFonts w:ascii="Arial" w:eastAsia="Calibri" w:hAnsi="Arial" w:cs="Arial"/>
          <w:color w:val="000000"/>
          <w:sz w:val="22"/>
        </w:rPr>
        <w:t>). Successful interoperability is thus at the focus of reinforcing IAPT-related dementia pathways across the institutional borders.</w:t>
      </w:r>
    </w:p>
    <w:p w14:paraId="13037818"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Virtual Wards Operational Framework postulates the capacity of 40-50 beds per 100,000 residents which represents digitally supported care development in hospitals (NHS England, </w:t>
      </w:r>
      <w:r w:rsidRPr="00773D02">
        <w:rPr>
          <w:rFonts w:ascii="Arial" w:eastAsia="Calibri" w:hAnsi="Arial" w:cs="Arial"/>
          <w:color w:val="000000"/>
          <w:sz w:val="22"/>
        </w:rPr>
        <w:lastRenderedPageBreak/>
        <w:t>2024). The strategic significance of system alignment in assessing AI-related triage implementation is shown by such structural integration.</w:t>
      </w:r>
    </w:p>
    <w:p w14:paraId="0722F01D"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Statistical information </w:t>
      </w:r>
    </w:p>
    <w:p w14:paraId="62622F45" w14:textId="69B66E67" w:rsidR="005B73C3" w:rsidRPr="00773D02" w:rsidRDefault="005B73C3" w:rsidP="005B73C3">
      <w:pPr>
        <w:spacing w:before="0" w:beforeAutospacing="0" w:after="0" w:afterAutospacing="0"/>
        <w:jc w:val="center"/>
        <w:rPr>
          <w:rFonts w:ascii="Arial" w:eastAsia="Calibri" w:hAnsi="Arial" w:cs="Arial"/>
          <w:b/>
          <w:bCs/>
          <w:color w:val="000000"/>
          <w:sz w:val="22"/>
        </w:rPr>
      </w:pPr>
      <w:r w:rsidRPr="00773D02">
        <w:rPr>
          <w:rFonts w:ascii="Arial" w:eastAsia="Calibri" w:hAnsi="Arial" w:cs="Arial"/>
          <w:color w:val="000000"/>
          <w:sz w:val="22"/>
          <w:lang w:eastAsia="en-GB"/>
        </w:rPr>
        <w:drawing>
          <wp:inline distT="114300" distB="114300" distL="114300" distR="114300" wp14:anchorId="59D27EFD" wp14:editId="7B5E9F8D">
            <wp:extent cx="5943600" cy="3784600"/>
            <wp:effectExtent l="0" t="0" r="0" b="0"/>
            <wp:docPr id="68027294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9"/>
                    <a:srcRect/>
                    <a:stretch>
                      <a:fillRect/>
                    </a:stretch>
                  </pic:blipFill>
                  <pic:spPr>
                    <a:xfrm>
                      <a:off x="0" y="0"/>
                      <a:ext cx="5943600" cy="3784600"/>
                    </a:xfrm>
                    <a:prstGeom prst="rect">
                      <a:avLst/>
                    </a:prstGeom>
                    <a:ln/>
                  </pic:spPr>
                </pic:pic>
              </a:graphicData>
            </a:graphic>
          </wp:inline>
        </w:drawing>
      </w:r>
      <w:r w:rsidRPr="00773D02">
        <w:rPr>
          <w:rFonts w:ascii="Arial" w:eastAsia="Calibri" w:hAnsi="Arial" w:cs="Arial"/>
          <w:color w:val="000000"/>
          <w:sz w:val="22"/>
        </w:rPr>
        <w:br/>
      </w:r>
      <w:r w:rsidRPr="00773D02">
        <w:rPr>
          <w:rFonts w:ascii="Arial" w:eastAsia="Calibri" w:hAnsi="Arial" w:cs="Arial"/>
          <w:b/>
          <w:bCs/>
          <w:color w:val="000000"/>
          <w:sz w:val="22"/>
        </w:rPr>
        <w:t xml:space="preserve">Figure </w:t>
      </w:r>
      <w:r w:rsidR="00CE377D" w:rsidRPr="00773D02">
        <w:rPr>
          <w:rFonts w:ascii="Arial" w:eastAsia="Calibri" w:hAnsi="Arial" w:cs="Arial"/>
          <w:b/>
          <w:bCs/>
          <w:color w:val="000000"/>
          <w:sz w:val="22"/>
        </w:rPr>
        <w:t>4</w:t>
      </w:r>
      <w:r w:rsidRPr="00773D02">
        <w:rPr>
          <w:rFonts w:ascii="Arial" w:eastAsia="Calibri" w:hAnsi="Arial" w:cs="Arial"/>
          <w:b/>
          <w:bCs/>
          <w:color w:val="000000"/>
          <w:sz w:val="22"/>
        </w:rPr>
        <w:t>: Virtual ward bed capacity and occupancy across regions</w:t>
      </w:r>
    </w:p>
    <w:p w14:paraId="6BBC66BF" w14:textId="77777777" w:rsidR="005B73C3" w:rsidRPr="00773D02" w:rsidRDefault="005B73C3" w:rsidP="005B73C3">
      <w:pPr>
        <w:spacing w:before="0" w:beforeAutospacing="0" w:after="0" w:afterAutospacing="0"/>
        <w:jc w:val="center"/>
        <w:rPr>
          <w:rFonts w:ascii="Arial" w:eastAsia="Calibri" w:hAnsi="Arial" w:cs="Arial"/>
          <w:color w:val="000000"/>
          <w:sz w:val="22"/>
        </w:rPr>
      </w:pPr>
      <w:r w:rsidRPr="00773D02">
        <w:rPr>
          <w:rFonts w:ascii="Arial" w:eastAsia="Calibri" w:hAnsi="Arial" w:cs="Arial"/>
          <w:color w:val="000000"/>
          <w:sz w:val="22"/>
        </w:rPr>
        <w:t>(Source: NHS England (2024)</w:t>
      </w:r>
    </w:p>
    <w:p w14:paraId="35BE90D1"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high attendance rates in virtual wards can be regarded as a good indicator of effective use of digitally enabled hospital care and means that organisations are ready to use integrated AI-supported wards (NHS England, 2024). But high occupancy over an extended time could also indicate the existing capacity strains as well as the successful digital transformation. This reliance on virtual infrastructure casts doubt on the adequacy of the workforce and governance as well as equal integration of dementia service provision in the NHS hospital settings (Beer, 2025).</w:t>
      </w:r>
    </w:p>
    <w:p w14:paraId="6AC67D43"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Theories, Policies, and Legislation</w:t>
      </w:r>
    </w:p>
    <w:p w14:paraId="5BC05D49"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Theoretical Framework</w:t>
      </w:r>
    </w:p>
    <w:p w14:paraId="7DC7B3B9" w14:textId="6DF43A11"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lastRenderedPageBreak/>
        <w:t xml:space="preserve">Socio-Technical Systems Theory describes the relationship between digital infrastructure, labour structures as well as between organisational processes in NHS hospitals (Auf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2025). Also, the Systems Optimisation Theory focuses on mental healthcare delivery models and resource distribution approaches that mitigate the need to achieve fragmentation (Noorain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w:t>
      </w:r>
    </w:p>
    <w:p w14:paraId="7146CA39" w14:textId="47276861"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Socio-technical alignment helps in an integrated process of AI triage involvement in the dementia pathways across hospital systems (Auf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2025). The optimisation modelling enhances resource allocation and is more effective in increasing organisational efficiency and ensuring connectivity in the service provision in the NHS environments (Noorain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w:t>
      </w:r>
    </w:p>
    <w:p w14:paraId="43C8DD06"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 xml:space="preserve">Policy and Legislation: </w:t>
      </w:r>
    </w:p>
    <w:p w14:paraId="0BD413D0"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Virtual Wards Operational Framework is a framework of hospital care expansion digitally supported with the target of 40-50 beds per 100,000 people (NHS England, 2024). Modern health technology discourse focuses on providing an answer to mental health service disparities by employing AI-based innovation (Beer, 2025).</w:t>
      </w:r>
    </w:p>
    <w:p w14:paraId="6208C3DD"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virtual capacity can be expanded with the help of policy to facilitate structural preparedness to incorporate AI in the process of dementia care (NHS England, 2024). Nevertheless, strategic adoption of the digital needs to be governed so as to avoid unequal digital adoption practises in the hospitals of the NHS (Beer, 2025).</w:t>
      </w:r>
    </w:p>
    <w:p w14:paraId="054EE30F"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Implications </w:t>
      </w:r>
    </w:p>
    <w:p w14:paraId="3E696DE6"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growth of virtual wards reveals structural preparedness to digitally empowered organisation of NHS hospitals. It is an indication of system-level integration capacity, a target of 40-50 beds per 100,000 population (NHS England, 2024). This type of infrastructure reinforces the possibility of integrating AI-assisted triage into dementia pathways to increase the degree of interdepartmental connectivity and clinical responsiveness.</w:t>
      </w:r>
    </w:p>
    <w:p w14:paraId="6DA9D3EA" w14:textId="12874EC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In their turn, optimisation studies point to the ongoing discontinuity of mental health services although there is an investment in technology (Noorain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 It is also possible that the complexity of organisations hinders a smooth implementation of AI and is the potential limiting factor of the fair implementation of dementia-orientated implementation in hospital environments.</w:t>
      </w:r>
    </w:p>
    <w:p w14:paraId="27339D2A"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lastRenderedPageBreak/>
        <w:t xml:space="preserve">Examples from articles </w:t>
      </w:r>
    </w:p>
    <w:p w14:paraId="02211021" w14:textId="77777777" w:rsidR="005B73C3" w:rsidRPr="00773D02" w:rsidRDefault="005B73C3" w:rsidP="005B73C3">
      <w:pPr>
        <w:rPr>
          <w:rFonts w:ascii="Arial" w:eastAsia="Calibri" w:hAnsi="Arial" w:cs="Arial"/>
          <w:color w:val="000000"/>
          <w:szCs w:val="24"/>
        </w:rPr>
      </w:pPr>
      <w:r w:rsidRPr="00773D02">
        <w:rPr>
          <w:rFonts w:ascii="Arial" w:eastAsia="Calibri" w:hAnsi="Arial" w:cs="Arial"/>
          <w:color w:val="000000"/>
          <w:szCs w:val="24"/>
          <w:lang w:eastAsia="en-GB"/>
        </w:rPr>
        <w:drawing>
          <wp:inline distT="114300" distB="114300" distL="114300" distR="114300" wp14:anchorId="781BD6C9" wp14:editId="5F0BD2E1">
            <wp:extent cx="5791200" cy="2362200"/>
            <wp:effectExtent l="0" t="0" r="0" b="0"/>
            <wp:docPr id="3506118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0"/>
                    <a:srcRect/>
                    <a:stretch>
                      <a:fillRect/>
                    </a:stretch>
                  </pic:blipFill>
                  <pic:spPr>
                    <a:xfrm>
                      <a:off x="0" y="0"/>
                      <a:ext cx="5791200" cy="2362200"/>
                    </a:xfrm>
                    <a:prstGeom prst="rect">
                      <a:avLst/>
                    </a:prstGeom>
                    <a:ln/>
                  </pic:spPr>
                </pic:pic>
              </a:graphicData>
            </a:graphic>
          </wp:inline>
        </w:drawing>
      </w:r>
    </w:p>
    <w:p w14:paraId="49747A7C" w14:textId="0905C0A1"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Mental health services offered by Oncology of the Southside refer to AI decision-support as the focus in integrating within the organisation (Auf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2025). Noorain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 said that there are points of structural inefficiencies, which are characterised by optimization gaps. Virtual wards are an illustration of the digital infrastructure expansion projects in place at NHS England (2024). On the other hand, Beer (2025) admits the possibility of innovation but creates governance issues. Together, these views enhance the assessment of AI-enhanced dementia triage in the NHS hospitals.</w:t>
      </w:r>
    </w:p>
    <w:p w14:paraId="148BBF3E"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Signposting the next themes </w:t>
      </w:r>
    </w:p>
    <w:p w14:paraId="50346FFC"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interrelationship of organisations that is germane in Theme 2 supports directly Theme 1 by allowing AI triage integration in the IAPT structures. It overlaps Theme 3 on governance and decision-making issues, and it also overlaps Theme 4 on the topic of workforce and strategic readiness. In this way, the overall functionality of AI concerning dementia implementation is determined by the interoperability of the systems in the hospitals of the NHS.</w:t>
      </w:r>
    </w:p>
    <w:p w14:paraId="06B8F4CF" w14:textId="77777777" w:rsidR="005B73C3" w:rsidRPr="00773D02" w:rsidRDefault="005B73C3" w:rsidP="001C5048">
      <w:pPr>
        <w:pStyle w:val="Heading2"/>
      </w:pPr>
      <w:bookmarkStart w:id="134" w:name="_Toc230596280"/>
      <w:r w:rsidRPr="00773D02">
        <w:t>4.5 Benefits and Challenges of Algorithmic Decision-Making in Psychological Therapy Access</w:t>
      </w:r>
      <w:bookmarkEnd w:id="134"/>
    </w:p>
    <w:p w14:paraId="00947003"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Definition</w:t>
      </w:r>
    </w:p>
    <w:p w14:paraId="5999C927"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lastRenderedPageBreak/>
        <w:t>Algorithms in psychological therapy access entails that computational systems are used in providing referral prioritisation, assessment and allocation in mental health care, especially in structured NHS care pathways (NHS England, 2025).</w:t>
      </w:r>
    </w:p>
    <w:p w14:paraId="7BC6C17F" w14:textId="016AB074"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term includes automated data analysis, predictive modelling and digital triage procedures that impact matching treatment in intricate healthcare systems, coordinated care provision through dementia and plan services (Lin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w:t>
      </w:r>
    </w:p>
    <w:p w14:paraId="12FA12C3"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Background information </w:t>
      </w:r>
    </w:p>
    <w:p w14:paraId="1EAE6C6D"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Continuous reorganisation of NHS national agencies has impacted governance structures that define digital transformation and policy making on mental health services (Anandaciva, 2025).</w:t>
      </w:r>
    </w:p>
    <w:p w14:paraId="2482642C"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At the same time, system-wide coordination aimed at fragmentation in the process of obtaining dementia and psychological therapy access has been promoted by integrated care changes and planning models (Thomson, 2024). These changes establish backgrounds of algorithmic applications to changing NHS service models.</w:t>
      </w:r>
    </w:p>
    <w:p w14:paraId="3949A5E8"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Impact on research question</w:t>
      </w:r>
    </w:p>
    <w:p w14:paraId="596E786A"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use of algorithmic decision-making as a direct variable in impacting the psychological therapy access prioritisation within the NHS service reform agenda. Medium Term Planning Framework 2026/27 -2028/29. The Medium Term Planning Framework 2026/27 to 2028/29 provides the plans of system-wide transformation over three years, which will form the strategy of digital adoption (NHS England, 2025).</w:t>
      </w:r>
    </w:p>
    <w:p w14:paraId="7E0E711E" w14:textId="1AD08800"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Evidence of integrated dementia care identifies the necessity of integrated assessment pathways to be conducted at various levels of service (Lin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 This complexity is an excellent sign of the necessity to examine the advantages and disadvantages of the idea of algorithmic triage in NHS hospitals.</w:t>
      </w:r>
    </w:p>
    <w:p w14:paraId="0B167A59"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Statistical information</w:t>
      </w:r>
    </w:p>
    <w:p w14:paraId="786051EA" w14:textId="77777777" w:rsidR="005B73C3" w:rsidRPr="00773D02" w:rsidRDefault="005B73C3" w:rsidP="005B73C3">
      <w:pPr>
        <w:spacing w:before="0" w:beforeAutospacing="0" w:after="0" w:afterAutospacing="0"/>
        <w:jc w:val="center"/>
        <w:rPr>
          <w:rFonts w:ascii="Arial" w:eastAsia="Calibri" w:hAnsi="Arial" w:cs="Arial"/>
          <w:color w:val="000000"/>
          <w:sz w:val="22"/>
        </w:rPr>
      </w:pPr>
      <w:r w:rsidRPr="00773D02">
        <w:rPr>
          <w:rFonts w:ascii="Arial" w:eastAsia="Calibri" w:hAnsi="Arial" w:cs="Arial"/>
          <w:color w:val="000000"/>
          <w:sz w:val="22"/>
          <w:lang w:eastAsia="en-GB"/>
        </w:rPr>
        <w:lastRenderedPageBreak/>
        <w:drawing>
          <wp:inline distT="114300" distB="114300" distL="114300" distR="114300" wp14:anchorId="63A5F74D" wp14:editId="710D1E96">
            <wp:extent cx="5943600" cy="3187700"/>
            <wp:effectExtent l="0" t="0" r="0" b="0"/>
            <wp:docPr id="41408440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1"/>
                    <a:srcRect/>
                    <a:stretch>
                      <a:fillRect/>
                    </a:stretch>
                  </pic:blipFill>
                  <pic:spPr>
                    <a:xfrm>
                      <a:off x="0" y="0"/>
                      <a:ext cx="5943600" cy="3187700"/>
                    </a:xfrm>
                    <a:prstGeom prst="rect">
                      <a:avLst/>
                    </a:prstGeom>
                    <a:ln/>
                  </pic:spPr>
                </pic:pic>
              </a:graphicData>
            </a:graphic>
          </wp:inline>
        </w:drawing>
      </w:r>
    </w:p>
    <w:p w14:paraId="223376F2" w14:textId="6CBEC971" w:rsidR="005B73C3" w:rsidRPr="00773D02" w:rsidRDefault="005B73C3" w:rsidP="005B73C3">
      <w:pPr>
        <w:spacing w:before="0" w:beforeAutospacing="0" w:after="0" w:afterAutospacing="0"/>
        <w:jc w:val="center"/>
        <w:rPr>
          <w:rFonts w:ascii="Arial" w:eastAsia="Calibri" w:hAnsi="Arial" w:cs="Arial"/>
          <w:b/>
          <w:bCs/>
          <w:color w:val="000000"/>
          <w:sz w:val="22"/>
        </w:rPr>
      </w:pPr>
      <w:r w:rsidRPr="00773D02">
        <w:rPr>
          <w:rFonts w:ascii="Arial" w:eastAsia="Calibri" w:hAnsi="Arial" w:cs="Arial"/>
          <w:b/>
          <w:bCs/>
          <w:color w:val="000000"/>
          <w:sz w:val="22"/>
        </w:rPr>
        <w:t xml:space="preserve">Figure </w:t>
      </w:r>
      <w:r w:rsidR="00CE377D" w:rsidRPr="00773D02">
        <w:rPr>
          <w:rFonts w:ascii="Arial" w:eastAsia="Calibri" w:hAnsi="Arial" w:cs="Arial"/>
          <w:b/>
          <w:bCs/>
          <w:color w:val="000000"/>
          <w:sz w:val="22"/>
        </w:rPr>
        <w:t>5</w:t>
      </w:r>
      <w:r w:rsidRPr="00773D02">
        <w:rPr>
          <w:rFonts w:ascii="Arial" w:eastAsia="Calibri" w:hAnsi="Arial" w:cs="Arial"/>
          <w:b/>
          <w:bCs/>
          <w:color w:val="000000"/>
          <w:sz w:val="22"/>
        </w:rPr>
        <w:t>: NHS Talking Therapies growth to support IAPT triage in dementia care</w:t>
      </w:r>
    </w:p>
    <w:p w14:paraId="2B66DBFC" w14:textId="77777777" w:rsidR="005B73C3" w:rsidRPr="00773D02" w:rsidRDefault="005B73C3" w:rsidP="005B73C3">
      <w:pPr>
        <w:spacing w:before="0" w:beforeAutospacing="0" w:after="0" w:afterAutospacing="0"/>
        <w:jc w:val="center"/>
        <w:rPr>
          <w:rFonts w:ascii="Arial" w:eastAsia="Calibri" w:hAnsi="Arial" w:cs="Arial"/>
          <w:color w:val="000000"/>
          <w:sz w:val="22"/>
        </w:rPr>
      </w:pPr>
      <w:r w:rsidRPr="00773D02">
        <w:rPr>
          <w:rFonts w:ascii="Arial" w:eastAsia="Calibri" w:hAnsi="Arial" w:cs="Arial"/>
          <w:color w:val="000000"/>
          <w:sz w:val="22"/>
        </w:rPr>
        <w:t>(Source: England, 2025)</w:t>
      </w:r>
    </w:p>
    <w:p w14:paraId="2412239F"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It is announced that NHS Talking Therapies courses will increase from 805,000 to 915,000, meaning that the access expectations are going to grow considerably (NHS England, 2025). An increase of 51-53 and 69-71 percentages indicates performance ambition in improved recovery rates and improvement rates. Nonetheless, small percentage improvements compared to huge caseload expansions put into doubt the sustainability, staffing capacities and the possibility that algorithmic decision-making, in and of itself, can provide impartial dementia-oriented psychological therapy results.</w:t>
      </w:r>
    </w:p>
    <w:p w14:paraId="66ED52C4"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Theories, Policies, and Legislation</w:t>
      </w:r>
    </w:p>
    <w:p w14:paraId="398D1866"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Theoretical Framework</w:t>
      </w:r>
    </w:p>
    <w:p w14:paraId="74EDC9CF"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Integrated Care Theory is about the necessity to execute the coordinated services through organisational boundaries, where it should promote organised pathways of dementia and psychological therapies (Thomson, 2024). Moreover, the national NHS bodies are theorised by the Systems Change Theory that the effect of institutional restructuring and change of governance can be observed during the transformation stages (Anandaciva, 2025).</w:t>
      </w:r>
    </w:p>
    <w:p w14:paraId="6163F259" w14:textId="4C625E21"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lastRenderedPageBreak/>
        <w:t xml:space="preserve">The use of the principles of integrated care favours the alignment of the algorithmic triage in dementia and therapy services (Lin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 Systems change processes will determine the ways in which digital decision-making tools have become integrated into changing NHS governance patterns (Anandaciva, 2025).</w:t>
      </w:r>
    </w:p>
    <w:p w14:paraId="52552CC1"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 xml:space="preserve">Policy and Legislation: </w:t>
      </w:r>
    </w:p>
    <w:p w14:paraId="28A2BB96" w14:textId="56F7C0EF"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Medium Term Planning Framework 2026/27-2028/29 proposes the increase of NHS Talking Therapies courses by 805,000 to 915,000 and the increase of the recovery targets to 53% (NHS England, 2025). Even more evidence of coordinated pathway reform incorporates integrative evidence of dementia systems (</w:t>
      </w:r>
      <w:r w:rsidR="00AF59AA" w:rsidRPr="00AF59AA">
        <w:rPr>
          <w:rFonts w:ascii="Arial" w:eastAsia="Calibri" w:hAnsi="Arial" w:cs="Arial"/>
          <w:color w:val="000000"/>
          <w:sz w:val="22"/>
        </w:rPr>
        <w:t>Murdoch, 2024</w:t>
      </w:r>
      <w:r w:rsidRPr="00773D02">
        <w:rPr>
          <w:rFonts w:ascii="Arial" w:eastAsia="Calibri" w:hAnsi="Arial" w:cs="Arial"/>
          <w:color w:val="000000"/>
          <w:sz w:val="22"/>
        </w:rPr>
        <w:t>).</w:t>
      </w:r>
    </w:p>
    <w:p w14:paraId="06032A4F"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Growth ambitions drive the demand to become efficient in the algorithmic distribution of therapy access routes (NHS England, 2025). Nevertheless, the presence of structural and integration barriers that are observed during evidence reviews can limit equitable implementation of dementia-focused implementation (Thomson, 2024).</w:t>
      </w:r>
    </w:p>
    <w:p w14:paraId="427AD0BF"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Implications </w:t>
      </w:r>
    </w:p>
    <w:p w14:paraId="7CA70421"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ambition of expansion has been envisaged through the planned expansion to 915,000 therapy courses by 2028/29 which is evident in that the expansion has been anticipated in NHS services (NHS England, 2025). The improvement in recovery of 51 to 53 means that performance will be improved. This development increases the reasons to support algorithmic decision-making to promote referrals prioritisation effectively in dementia-oriented psychological pathways.</w:t>
      </w:r>
    </w:p>
    <w:p w14:paraId="2E56508A"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On the contrary, the evidence has also indicated the continuity of the integration impediments within the UK care systems (Thomson, 2024). This scaling can also occur quickly, therefore, increasing the burden on governance and potentially unfair distribution, or less clinical sensitivity among people in a complex presentation of dementia.</w:t>
      </w:r>
    </w:p>
    <w:p w14:paraId="405C7CFF"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Examples from articles </w:t>
      </w:r>
    </w:p>
    <w:p w14:paraId="37342BB0" w14:textId="77777777" w:rsidR="005B73C3" w:rsidRPr="00773D02" w:rsidRDefault="005B73C3" w:rsidP="005B73C3">
      <w:pPr>
        <w:rPr>
          <w:rFonts w:ascii="Arial" w:eastAsia="Calibri" w:hAnsi="Arial" w:cs="Arial"/>
          <w:color w:val="000000"/>
          <w:szCs w:val="24"/>
        </w:rPr>
      </w:pPr>
      <w:r w:rsidRPr="00773D02">
        <w:rPr>
          <w:rFonts w:ascii="Arial" w:eastAsia="Calibri" w:hAnsi="Arial" w:cs="Arial"/>
          <w:color w:val="000000"/>
          <w:szCs w:val="24"/>
          <w:lang w:eastAsia="en-GB"/>
        </w:rPr>
        <w:lastRenderedPageBreak/>
        <w:drawing>
          <wp:inline distT="114300" distB="114300" distL="114300" distR="114300" wp14:anchorId="1F5B43A0" wp14:editId="0B3E1098">
            <wp:extent cx="5772150" cy="2352675"/>
            <wp:effectExtent l="0" t="0" r="0" b="0"/>
            <wp:docPr id="38424434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2"/>
                    <a:srcRect/>
                    <a:stretch>
                      <a:fillRect/>
                    </a:stretch>
                  </pic:blipFill>
                  <pic:spPr>
                    <a:xfrm>
                      <a:off x="0" y="0"/>
                      <a:ext cx="5772150" cy="2352675"/>
                    </a:xfrm>
                    <a:prstGeom prst="rect">
                      <a:avLst/>
                    </a:prstGeom>
                    <a:ln/>
                  </pic:spPr>
                </pic:pic>
              </a:graphicData>
            </a:graphic>
          </wp:inline>
        </w:drawing>
      </w:r>
    </w:p>
    <w:p w14:paraId="677CCBBD" w14:textId="2942F118"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measures of NHS governance, discussed by Anandaciva (2025), influence the need to work on AI triage, whereas NHS England (2025) provides targets of therapy access, which assists in analysing efficiency. The proposal about a triage optimization falls within the category of concerns that the sphere of knowledge of Lin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 is involved in, which are the channels of integrated dementia care. According to Thomson (2024), access barriers can be present on both sides, which brings the problem of equity. On the one hand, these findings of research may be combined to assess algorithmic decision-making in psychological therapy in dementia.</w:t>
      </w:r>
    </w:p>
    <w:p w14:paraId="39A0F278"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Signposting the next themes</w:t>
      </w:r>
    </w:p>
    <w:p w14:paraId="6E82B324"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theme 3 approach towards algorithmic-based decision-making is tied to the theme 1 approach by integrating AI-based triage against the background of organisational interoperability and the theme 2 approach. Themes links with Theme 4 are related to governance, strategic planning, and workforce preparedness, which illuminate how digital decision tools spread efficiency, equity, and optimisation of dementia-oriented access to psychological therapy, in general.</w:t>
      </w:r>
    </w:p>
    <w:p w14:paraId="271F6C35" w14:textId="77777777" w:rsidR="005B73C3" w:rsidRPr="00773D02" w:rsidRDefault="005B73C3" w:rsidP="001C5048">
      <w:pPr>
        <w:pStyle w:val="Heading2"/>
      </w:pPr>
      <w:bookmarkStart w:id="135" w:name="_Toc230596281"/>
      <w:r w:rsidRPr="00773D02">
        <w:t>4.6 Strategic Optimisation and Governance of AI Implementation in NHS Mental Health Services</w:t>
      </w:r>
      <w:bookmarkEnd w:id="135"/>
    </w:p>
    <w:p w14:paraId="7B86F81B"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Definition</w:t>
      </w:r>
    </w:p>
    <w:p w14:paraId="03E90F43" w14:textId="7D67E8F4"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lastRenderedPageBreak/>
        <w:t xml:space="preserve">Strategic optimisation and governance of AI implementation can be described as the systemic planning and supervision and assessments of the implementation of artificial intelligence in mental health services of the NHS to enhance efficiency, clinical results, and service provision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2023).</w:t>
      </w:r>
    </w:p>
    <w:p w14:paraId="1EFB1CBD"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term encompasses decision making structures, policy alignment, workforce readiness as well as the accountability structures. It makes sure that AI tools are successfully incorporated into clinical processes, ethical principles are upheld and resources are assigned to facilitate the paths of dementia-related psychological therapy (NHS Confederation, 2025).</w:t>
      </w:r>
    </w:p>
    <w:p w14:paraId="228A3642"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Background information </w:t>
      </w:r>
    </w:p>
    <w:p w14:paraId="2B505346" w14:textId="1CD043C4"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Digital transformation of the NHS mental health has further enhanced the use of AI-based technologies that have been deployed to ensure the provision of clinical decisions and service quality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2023).</w:t>
      </w:r>
    </w:p>
    <w:p w14:paraId="43978157"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historical developments e.g. the planning of workforce, medium-term strategic schemes have been centering on the governance frameworks, ethical management as well as the incorporation of digital advancements into the patient pathways, particularly, the complex conditions e.g. dementia (NHS Confederation, 2025).</w:t>
      </w:r>
    </w:p>
    <w:p w14:paraId="2649C970"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Impact on research question </w:t>
      </w:r>
    </w:p>
    <w:p w14:paraId="77C19790" w14:textId="197E02B3"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strategic optimisation and governance affect how AI application could be employed to assist in the provision of mental health care at NHS hospitals, which directly affects the psychological therapy routes out of dementia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2023). Governance is a process that supports application of ethics and congruence to priorities in organisations resulting in supportive triage decisions.</w:t>
      </w:r>
    </w:p>
    <w:p w14:paraId="58E07343"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This is projected by the NHS Long Term Workforce Plan to enhance the level of digital competency training of the mental health workforce by 6-8 percent by 2028, which indicates workforce readiness to integrate AI (NHS England, 2024). These are very essential in the sustainability of implementation and service efficiency.</w:t>
      </w:r>
    </w:p>
    <w:p w14:paraId="35B2A63C"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Statistical information </w:t>
      </w:r>
    </w:p>
    <w:p w14:paraId="21A01DEC" w14:textId="77777777" w:rsidR="005B73C3" w:rsidRPr="00773D02" w:rsidRDefault="005B73C3" w:rsidP="005B73C3">
      <w:pPr>
        <w:spacing w:before="0" w:beforeAutospacing="0" w:after="0" w:afterAutospacing="0"/>
        <w:jc w:val="center"/>
        <w:rPr>
          <w:rFonts w:ascii="Arial" w:eastAsia="Calibri" w:hAnsi="Arial" w:cs="Arial"/>
          <w:color w:val="000000"/>
          <w:sz w:val="22"/>
        </w:rPr>
      </w:pPr>
      <w:r w:rsidRPr="00773D02">
        <w:rPr>
          <w:rFonts w:ascii="Arial" w:eastAsia="Calibri" w:hAnsi="Arial" w:cs="Arial"/>
          <w:color w:val="000000"/>
          <w:sz w:val="22"/>
          <w:lang w:eastAsia="en-GB"/>
        </w:rPr>
        <w:lastRenderedPageBreak/>
        <w:drawing>
          <wp:inline distT="114300" distB="114300" distL="114300" distR="114300" wp14:anchorId="670F44EC" wp14:editId="4FD40A4B">
            <wp:extent cx="5943600" cy="21844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3"/>
                    <a:srcRect/>
                    <a:stretch>
                      <a:fillRect/>
                    </a:stretch>
                  </pic:blipFill>
                  <pic:spPr>
                    <a:xfrm>
                      <a:off x="0" y="0"/>
                      <a:ext cx="5943600" cy="2184400"/>
                    </a:xfrm>
                    <a:prstGeom prst="rect">
                      <a:avLst/>
                    </a:prstGeom>
                    <a:ln/>
                  </pic:spPr>
                </pic:pic>
              </a:graphicData>
            </a:graphic>
          </wp:inline>
        </w:drawing>
      </w:r>
    </w:p>
    <w:p w14:paraId="16A89D36" w14:textId="185C620D" w:rsidR="005B73C3" w:rsidRPr="00773D02" w:rsidRDefault="005B73C3" w:rsidP="005B73C3">
      <w:pPr>
        <w:spacing w:before="0" w:beforeAutospacing="0" w:after="0" w:afterAutospacing="0"/>
        <w:jc w:val="center"/>
        <w:rPr>
          <w:rFonts w:ascii="Arial" w:eastAsia="Calibri" w:hAnsi="Arial" w:cs="Arial"/>
          <w:b/>
          <w:bCs/>
          <w:color w:val="000000"/>
          <w:sz w:val="22"/>
        </w:rPr>
      </w:pPr>
      <w:r w:rsidRPr="00773D02">
        <w:rPr>
          <w:rFonts w:ascii="Arial" w:eastAsia="Calibri" w:hAnsi="Arial" w:cs="Arial"/>
          <w:b/>
          <w:bCs/>
          <w:color w:val="000000"/>
          <w:sz w:val="22"/>
        </w:rPr>
        <w:t xml:space="preserve">Figure </w:t>
      </w:r>
      <w:r w:rsidR="00CE377D" w:rsidRPr="00773D02">
        <w:rPr>
          <w:rFonts w:ascii="Arial" w:eastAsia="Calibri" w:hAnsi="Arial" w:cs="Arial"/>
          <w:b/>
          <w:bCs/>
          <w:color w:val="000000"/>
          <w:sz w:val="22"/>
        </w:rPr>
        <w:t>6</w:t>
      </w:r>
      <w:r w:rsidRPr="00773D02">
        <w:rPr>
          <w:rFonts w:ascii="Arial" w:eastAsia="Calibri" w:hAnsi="Arial" w:cs="Arial"/>
          <w:b/>
          <w:bCs/>
          <w:color w:val="000000"/>
          <w:sz w:val="22"/>
        </w:rPr>
        <w:t>: NHS workforce demand respective to the mental disorder</w:t>
      </w:r>
    </w:p>
    <w:p w14:paraId="5DA3D61D" w14:textId="77777777" w:rsidR="005B73C3" w:rsidRPr="00773D02" w:rsidRDefault="005B73C3" w:rsidP="005B73C3">
      <w:pPr>
        <w:spacing w:before="0" w:beforeAutospacing="0" w:after="0" w:afterAutospacing="0"/>
        <w:jc w:val="center"/>
        <w:rPr>
          <w:rFonts w:ascii="Arial" w:eastAsia="Calibri" w:hAnsi="Arial" w:cs="Arial"/>
          <w:color w:val="000000"/>
          <w:sz w:val="22"/>
        </w:rPr>
      </w:pPr>
      <w:r w:rsidRPr="00773D02">
        <w:rPr>
          <w:rFonts w:ascii="Arial" w:eastAsia="Calibri" w:hAnsi="Arial" w:cs="Arial"/>
          <w:color w:val="000000"/>
          <w:sz w:val="22"/>
        </w:rPr>
        <w:t>(Source: NHS England, 2024)</w:t>
      </w:r>
    </w:p>
    <w:p w14:paraId="715A0AE5"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NHS Long Term Workforce Plan, where it is expected that the mental health staff will be trained in digital skills over 6-8 percent by 2028, is the reflection of the anticipated implementation of AI (NHS England, 2024). This is good in terms of strategic optimisation however the problem of staff capacity, the efficiency of training, and equitable deployment emerges. The need to use digital technologies could spur the rate of the workforce readiness that may in turn prevent the idea of ethical governance and conventional deployment of AI on psychological therapy trajectories related to dementia across the NHS hospitals.</w:t>
      </w:r>
    </w:p>
    <w:p w14:paraId="2660F6C4"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Theories, Policies, and Legislation</w:t>
      </w:r>
    </w:p>
    <w:p w14:paraId="70E7958A"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Theoretical Framework</w:t>
      </w:r>
    </w:p>
    <w:p w14:paraId="7F60D540" w14:textId="6253094E"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Socio-Technical Systems Theory is concerned with the alterations in the behaviour of the interaction between workforce, technology, and organisational processes, which leads to planned AI adoption in mental healthcare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2023). The Change Management Theory refers to a theory that can be applied when implementing digital innovations into the complex systems in healthcare and especially in terms of leadership, communication, and governance (NHS Confederation, 2025).</w:t>
      </w:r>
    </w:p>
    <w:p w14:paraId="40E1FDD9" w14:textId="1917658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Socio-Technical Systems Theory deals with a two-way relationship between human labour and technology, as well as organisational processes, which help to systematically incorporate AI into mental health care (</w:t>
      </w:r>
      <w:r w:rsidR="00AF59AA" w:rsidRPr="00AF59AA">
        <w:rPr>
          <w:rFonts w:ascii="Arial" w:eastAsia="Calibri" w:hAnsi="Arial" w:cs="Arial"/>
          <w:color w:val="000000"/>
          <w:sz w:val="22"/>
        </w:rPr>
        <w:t>UK Parliament , 2025</w:t>
      </w:r>
      <w:r w:rsidRPr="00773D02">
        <w:rPr>
          <w:rFonts w:ascii="Arial" w:eastAsia="Calibri" w:hAnsi="Arial" w:cs="Arial"/>
          <w:color w:val="000000"/>
          <w:sz w:val="22"/>
        </w:rPr>
        <w:t xml:space="preserve">). The Theory of Change Management can be applied in relation to leadership and communication and governance </w:t>
      </w:r>
      <w:r w:rsidRPr="00773D02">
        <w:rPr>
          <w:rFonts w:ascii="Arial" w:eastAsia="Calibri" w:hAnsi="Arial" w:cs="Arial"/>
          <w:color w:val="000000"/>
          <w:sz w:val="22"/>
        </w:rPr>
        <w:lastRenderedPageBreak/>
        <w:t>systems as the key considerations in a vast healthcare system that is characterised by the implementation of digital innovations (NHS Confederation, 2025).</w:t>
      </w:r>
    </w:p>
    <w:p w14:paraId="38D44294"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 xml:space="preserve">Policy and Legislation: </w:t>
      </w:r>
    </w:p>
    <w:p w14:paraId="420AEBF3"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According to the NHS Long Term Workforce Plan, digital training should increase to 6-8% by 2028 to allow adopting AI (NHS England, 2024). Strategic investment plan frameworks discussed in the medium term plan technology, workforce, and service optimisation to help chase an equitable on mental health care delivery (NHS Confederation, 2025).</w:t>
      </w:r>
    </w:p>
    <w:p w14:paraId="380AAE5B" w14:textId="079D794A"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expansion of digital training and workforce, which is a governmental policy, increases the level of governance and operational preparedness to AI triage. Unequal database programs may however contribute to unparalleled accessibility and in this setting, stimulated control is necessary in dementia-centered expressions of psychological remedy (Patel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w:t>
      </w:r>
    </w:p>
    <w:p w14:paraId="0CCFB42D"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Implications</w:t>
      </w:r>
    </w:p>
    <w:p w14:paraId="173FD108"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It is proposed to increase training on digital skills by 6-8% by 2028 to improve the workforce and is better prepared to support AI implementation in NHS mental health services (NHS England, 2024). This enhances control, aids in the ethical use, and enhances the fusion of AI triage in the dementia-based psychological treatment streams, facilitating productivity and dependability.</w:t>
      </w:r>
    </w:p>
    <w:p w14:paraId="0642D99B" w14:textId="7FF5EF9B"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On the other hand, the pace of digital adoption might surpass the staff size or expertise, which will threaten an uneven adoption of AI tools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2023). The possible unfairness of service provision or political loopholes may restrict patient care and general ethical principles in the NHS hospitals.</w:t>
      </w:r>
    </w:p>
    <w:p w14:paraId="4DA2BD8A"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Examples from articles</w:t>
      </w:r>
    </w:p>
    <w:p w14:paraId="774E33BE" w14:textId="77777777" w:rsidR="005B73C3" w:rsidRPr="00773D02" w:rsidRDefault="005B73C3" w:rsidP="005B73C3">
      <w:pPr>
        <w:rPr>
          <w:rFonts w:ascii="Arial" w:eastAsia="Calibri" w:hAnsi="Arial" w:cs="Arial"/>
          <w:color w:val="000000"/>
          <w:szCs w:val="24"/>
        </w:rPr>
      </w:pPr>
      <w:r w:rsidRPr="00773D02">
        <w:rPr>
          <w:rFonts w:ascii="Arial" w:eastAsia="Calibri" w:hAnsi="Arial" w:cs="Arial"/>
          <w:color w:val="000000"/>
          <w:szCs w:val="24"/>
          <w:lang w:eastAsia="en-GB"/>
        </w:rPr>
        <w:lastRenderedPageBreak/>
        <w:drawing>
          <wp:inline distT="114300" distB="114300" distL="114300" distR="114300" wp14:anchorId="149BC30E" wp14:editId="3696A177">
            <wp:extent cx="5762625" cy="2352675"/>
            <wp:effectExtent l="0" t="0" r="0" b="0"/>
            <wp:docPr id="118283060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a:stretch>
                      <a:fillRect/>
                    </a:stretch>
                  </pic:blipFill>
                  <pic:spPr>
                    <a:xfrm>
                      <a:off x="0" y="0"/>
                      <a:ext cx="5762625" cy="2352675"/>
                    </a:xfrm>
                    <a:prstGeom prst="rect">
                      <a:avLst/>
                    </a:prstGeom>
                    <a:ln/>
                  </pic:spPr>
                </pic:pic>
              </a:graphicData>
            </a:graphic>
          </wp:inline>
        </w:drawing>
      </w:r>
    </w:p>
    <w:p w14:paraId="0E23ED59" w14:textId="7A3A5C96"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preparation of AI integration is focused on the area of governance and strategic planning, on workforce preparedness, respectively, according to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(2023), NHS Confederation (2025) and NHS England (2024). Such barriers of service-user are considered by Patel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 These perceptions combined will contribute to informed, viable, and patient-centred AI-assisted with mental health-based triage in case they are provided into development in dementia-centred channels within the NHS.</w:t>
      </w:r>
    </w:p>
    <w:p w14:paraId="13552369" w14:textId="77777777" w:rsidR="005B73C3" w:rsidRPr="00773D02" w:rsidRDefault="005B73C3" w:rsidP="005B73C3">
      <w:pPr>
        <w:rPr>
          <w:rFonts w:ascii="Arial" w:eastAsia="Calibri" w:hAnsi="Arial" w:cs="Arial"/>
          <w:color w:val="000000"/>
          <w:szCs w:val="24"/>
        </w:rPr>
      </w:pPr>
      <w:r w:rsidRPr="00773D02">
        <w:rPr>
          <w:rFonts w:ascii="Arial" w:eastAsia="Calibri" w:hAnsi="Arial" w:cs="Arial"/>
          <w:b/>
          <w:bCs/>
          <w:i/>
          <w:iCs/>
          <w:color w:val="000000"/>
          <w:szCs w:val="24"/>
        </w:rPr>
        <w:t>Signposting the next themes</w:t>
      </w:r>
    </w:p>
    <w:p w14:paraId="443C2FD6" w14:textId="77777777" w:rsidR="005B73C3" w:rsidRPr="00773D02" w:rsidRDefault="005B73C3" w:rsidP="005B73C3">
      <w:pPr>
        <w:rPr>
          <w:rFonts w:ascii="Arial" w:eastAsia="Calibri" w:hAnsi="Arial" w:cs="Arial"/>
          <w:b/>
          <w:bCs/>
          <w:color w:val="000000"/>
          <w:sz w:val="22"/>
        </w:rPr>
      </w:pPr>
      <w:r w:rsidRPr="00773D02">
        <w:rPr>
          <w:rFonts w:ascii="Arial" w:eastAsia="Calibri" w:hAnsi="Arial" w:cs="Arial"/>
          <w:color w:val="000000"/>
          <w:sz w:val="22"/>
        </w:rPr>
        <w:t>The strategic optimisation and government is another theme that supports the other three themes, 1-3, and it presupposes the ethical character of the processes of AI integration, the availability of workforce, as well as the systematic provision of the offered services. It influences AI-assisted triage (Theme 1), organisational interoperability (Theme 2), and algorithm decision-making (Theme 3) directly as well since the overlap areas in the governance, policy, and efficiency factors have been realised in NHS dementia care pathways.</w:t>
      </w:r>
    </w:p>
    <w:p w14:paraId="54040387" w14:textId="4C396092" w:rsidR="005B73C3" w:rsidRPr="00773D02" w:rsidRDefault="005B73C3" w:rsidP="001C5048">
      <w:pPr>
        <w:pStyle w:val="Heading2"/>
      </w:pPr>
      <w:bookmarkStart w:id="136" w:name="_w3jnfaryz94d" w:colFirst="0" w:colLast="0"/>
      <w:bookmarkStart w:id="137" w:name="_Toc222559140"/>
      <w:bookmarkStart w:id="138" w:name="_Toc222559716"/>
      <w:bookmarkStart w:id="139" w:name="_Toc230596282"/>
      <w:bookmarkEnd w:id="136"/>
      <w:r w:rsidRPr="00773D02">
        <w:t>4.7 Chapter Conclusion</w:t>
      </w:r>
      <w:bookmarkEnd w:id="137"/>
      <w:bookmarkEnd w:id="138"/>
      <w:bookmarkEnd w:id="139"/>
    </w:p>
    <w:p w14:paraId="39082344"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thematic findings based on the systematic secondary analysis were critically presented and discussed in this chapter. Four connected themes were analysed, including the incorporation of AI-aided triage into IAPT and NHS Talking Therapies practise models; how the organisation interrelates AI-based systems, dementia care and NHS hospitals; the advantages and disadvantages of the algorithms used in selecting psychological therapy; and our strategies and governance needs to ensure a responsible deployment of AI. The debate </w:t>
      </w:r>
      <w:r w:rsidRPr="00773D02">
        <w:rPr>
          <w:rFonts w:ascii="Arial" w:eastAsia="Calibri" w:hAnsi="Arial" w:cs="Arial"/>
          <w:color w:val="000000"/>
          <w:sz w:val="22"/>
        </w:rPr>
        <w:lastRenderedPageBreak/>
        <w:t xml:space="preserve">conducted on more than descriptive synthesis, to assess structural tensions on efficiency and clinical sensitivity, automation and professional judgement, and innovation and regulatory accountability. The results show that although AI-based triage has operational benefits in enhancing accessibility and resource distribution, its effective implementation in dementia pathways requires the establishment of ethical regulations, employee preparation, and setting contexts in the systems of the NHS. The next chapter will generalise the general conclusions of the research and will provide evidence-based strategic suggestions as to how to enhance AI-enabled transformation of the mental health service provision in the NHS hospitals. </w:t>
      </w:r>
    </w:p>
    <w:p w14:paraId="29854188" w14:textId="77777777" w:rsidR="001C5048" w:rsidRPr="00773D02" w:rsidRDefault="001C5048">
      <w:pPr>
        <w:spacing w:before="0" w:beforeAutospacing="0" w:after="160" w:afterAutospacing="0" w:line="259" w:lineRule="auto"/>
        <w:jc w:val="left"/>
        <w:rPr>
          <w:rFonts w:ascii="Arial" w:hAnsi="Arial" w:cs="Arial"/>
        </w:rPr>
      </w:pPr>
      <w:r w:rsidRPr="00773D02">
        <w:rPr>
          <w:rFonts w:ascii="Arial" w:hAnsi="Arial" w:cs="Arial"/>
        </w:rPr>
        <w:br w:type="page"/>
      </w:r>
    </w:p>
    <w:p w14:paraId="3F77E98D" w14:textId="5D47AB3A" w:rsidR="00173BD2" w:rsidRPr="00773D02" w:rsidRDefault="00173BD2" w:rsidP="00CE377D">
      <w:pPr>
        <w:pStyle w:val="Heading1"/>
        <w:rPr>
          <w:rFonts w:eastAsia="Calibri"/>
        </w:rPr>
      </w:pPr>
      <w:bookmarkStart w:id="140" w:name="_Toc222559768"/>
      <w:bookmarkStart w:id="141" w:name="_Toc230596283"/>
      <w:r w:rsidRPr="00773D02">
        <w:rPr>
          <w:rFonts w:eastAsia="Calibri"/>
        </w:rPr>
        <w:lastRenderedPageBreak/>
        <w:t>Chapter 5</w:t>
      </w:r>
      <w:r w:rsidR="001B532F" w:rsidRPr="00773D02">
        <w:rPr>
          <w:rFonts w:eastAsia="Calibri"/>
        </w:rPr>
        <w:t xml:space="preserve"> - </w:t>
      </w:r>
      <w:r w:rsidRPr="00773D02">
        <w:rPr>
          <w:rFonts w:eastAsia="Calibri"/>
        </w:rPr>
        <w:t>Conclusion and Recommendations</w:t>
      </w:r>
      <w:bookmarkEnd w:id="140"/>
      <w:bookmarkEnd w:id="141"/>
      <w:r w:rsidRPr="00773D02">
        <w:rPr>
          <w:rFonts w:eastAsia="Calibri"/>
        </w:rPr>
        <w:t xml:space="preserve"> </w:t>
      </w:r>
    </w:p>
    <w:p w14:paraId="76479844" w14:textId="77777777" w:rsidR="00173BD2" w:rsidRPr="00773D02" w:rsidRDefault="00173BD2" w:rsidP="00173BD2">
      <w:pPr>
        <w:pStyle w:val="Heading2"/>
      </w:pPr>
      <w:bookmarkStart w:id="142" w:name="_hbyb3fyqnd2s" w:colFirst="0" w:colLast="0"/>
      <w:bookmarkStart w:id="143" w:name="_Toc222559769"/>
      <w:bookmarkStart w:id="144" w:name="_Toc230596284"/>
      <w:bookmarkEnd w:id="142"/>
      <w:r w:rsidRPr="00773D02">
        <w:t>5.1 Overall Conclusion</w:t>
      </w:r>
      <w:bookmarkEnd w:id="143"/>
      <w:bookmarkEnd w:id="144"/>
    </w:p>
    <w:p w14:paraId="33A964EF" w14:textId="77777777" w:rsidR="00173BD2" w:rsidRPr="00773D02" w:rsidRDefault="00173BD2" w:rsidP="00173BD2">
      <w:pPr>
        <w:rPr>
          <w:rFonts w:ascii="Arial" w:eastAsia="Calibri" w:hAnsi="Arial" w:cs="Arial"/>
          <w:b/>
          <w:bCs/>
          <w:i/>
          <w:iCs/>
          <w:color w:val="000000"/>
          <w:sz w:val="22"/>
        </w:rPr>
      </w:pPr>
      <w:r w:rsidRPr="00773D02">
        <w:rPr>
          <w:rFonts w:ascii="Arial" w:eastAsia="Calibri" w:hAnsi="Arial" w:cs="Arial"/>
          <w:b/>
          <w:bCs/>
          <w:i/>
          <w:iCs/>
          <w:color w:val="000000"/>
          <w:sz w:val="22"/>
        </w:rPr>
        <w:t>Purpose of the Conclusion</w:t>
      </w:r>
    </w:p>
    <w:p w14:paraId="049204F6"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t>The aim of this conclusion is to give a summary of the whole dissertation, looking back at the research that has been conducted, the results that have been reached, and the contribution that has been made to the academic community. It brings together the arguments that have been made, considers the significance of the research, and shows how the research aims and objectives have been addressed. In addition, it re-emphasises the practical and theoretical implications of the integration of AI-supported triage in the NHS mental health services for dementia.</w:t>
      </w:r>
    </w:p>
    <w:p w14:paraId="70D50690" w14:textId="77777777" w:rsidR="00173BD2" w:rsidRPr="00773D02" w:rsidRDefault="00173BD2" w:rsidP="00173BD2">
      <w:pPr>
        <w:rPr>
          <w:rFonts w:ascii="Arial" w:eastAsia="Calibri" w:hAnsi="Arial" w:cs="Arial"/>
          <w:b/>
          <w:bCs/>
          <w:i/>
          <w:iCs/>
          <w:color w:val="000000"/>
          <w:sz w:val="22"/>
        </w:rPr>
      </w:pPr>
      <w:r w:rsidRPr="00773D02">
        <w:rPr>
          <w:rFonts w:ascii="Arial" w:eastAsia="Calibri" w:hAnsi="Arial" w:cs="Arial"/>
          <w:b/>
          <w:bCs/>
          <w:i/>
          <w:iCs/>
          <w:color w:val="000000"/>
          <w:sz w:val="22"/>
        </w:rPr>
        <w:t>Key Points to Include</w:t>
      </w:r>
    </w:p>
    <w:p w14:paraId="3769C12B"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t>The topic of this dissertation was the integration of AI-assisted triage into the IAPT and NHS Talking Therapies for dementia patients in NHS hospitals. The research aim and objectives were fully addressed through critical literature review, policy analysis, and thematic synthesis. The research critically assessed theoretical frameworks, organisational interrelationships, benefits and risks of algorithmic decision-making, and provided strategic recommendations for the responsible and sustainable implementation of AI in NHS mental health services.</w:t>
      </w:r>
    </w:p>
    <w:p w14:paraId="6F245606" w14:textId="77777777" w:rsidR="00173BD2" w:rsidRPr="00773D02" w:rsidRDefault="00173BD2" w:rsidP="00173BD2">
      <w:pPr>
        <w:rPr>
          <w:rFonts w:ascii="Arial" w:eastAsia="Calibri" w:hAnsi="Arial" w:cs="Arial"/>
          <w:b/>
          <w:bCs/>
          <w:i/>
          <w:iCs/>
          <w:color w:val="000000"/>
          <w:sz w:val="22"/>
        </w:rPr>
      </w:pPr>
      <w:r w:rsidRPr="00773D02">
        <w:rPr>
          <w:rFonts w:ascii="Arial" w:eastAsia="Calibri" w:hAnsi="Arial" w:cs="Arial"/>
          <w:b/>
          <w:bCs/>
          <w:i/>
          <w:iCs/>
          <w:color w:val="000000"/>
          <w:sz w:val="22"/>
        </w:rPr>
        <w:t>Important Reminders</w:t>
      </w:r>
    </w:p>
    <w:p w14:paraId="6005285A" w14:textId="77777777" w:rsidR="00173BD2" w:rsidRPr="00773D02" w:rsidRDefault="00173BD2" w:rsidP="00173BD2">
      <w:pPr>
        <w:numPr>
          <w:ilvl w:val="0"/>
          <w:numId w:val="9"/>
        </w:numPr>
        <w:spacing w:before="0" w:after="0"/>
        <w:rPr>
          <w:rFonts w:ascii="Arial" w:eastAsia="Calibri" w:hAnsi="Arial" w:cs="Arial"/>
          <w:color w:val="000000"/>
          <w:sz w:val="22"/>
        </w:rPr>
      </w:pPr>
      <w:r w:rsidRPr="00773D02">
        <w:rPr>
          <w:rFonts w:ascii="Arial" w:eastAsia="Calibri" w:hAnsi="Arial" w:cs="Arial"/>
          <w:color w:val="000000"/>
          <w:sz w:val="22"/>
        </w:rPr>
        <w:t>No new theories, evidence, or references.</w:t>
      </w:r>
    </w:p>
    <w:p w14:paraId="40E9EE6B" w14:textId="77777777" w:rsidR="00173BD2" w:rsidRPr="00773D02" w:rsidRDefault="00173BD2" w:rsidP="00173BD2">
      <w:pPr>
        <w:numPr>
          <w:ilvl w:val="0"/>
          <w:numId w:val="9"/>
        </w:numPr>
        <w:spacing w:before="0" w:after="0"/>
        <w:rPr>
          <w:rFonts w:ascii="Arial" w:eastAsia="Calibri" w:hAnsi="Arial" w:cs="Arial"/>
          <w:color w:val="000000"/>
          <w:sz w:val="22"/>
        </w:rPr>
      </w:pPr>
      <w:r w:rsidRPr="00773D02">
        <w:rPr>
          <w:rFonts w:ascii="Arial" w:eastAsia="Calibri" w:hAnsi="Arial" w:cs="Arial"/>
          <w:color w:val="000000"/>
          <w:sz w:val="22"/>
        </w:rPr>
        <w:t>Using solely arguments and findings was discussed.</w:t>
      </w:r>
    </w:p>
    <w:p w14:paraId="696C6406" w14:textId="77777777" w:rsidR="00173BD2" w:rsidRPr="00773D02" w:rsidRDefault="00173BD2" w:rsidP="00173BD2">
      <w:pPr>
        <w:numPr>
          <w:ilvl w:val="0"/>
          <w:numId w:val="9"/>
        </w:numPr>
        <w:spacing w:before="0" w:after="0"/>
        <w:rPr>
          <w:rFonts w:ascii="Arial" w:eastAsia="Calibri" w:hAnsi="Arial" w:cs="Arial"/>
          <w:color w:val="000000"/>
          <w:sz w:val="22"/>
        </w:rPr>
      </w:pPr>
      <w:r w:rsidRPr="00773D02">
        <w:rPr>
          <w:rFonts w:ascii="Arial" w:eastAsia="Calibri" w:hAnsi="Arial" w:cs="Arial"/>
          <w:color w:val="000000"/>
          <w:sz w:val="22"/>
        </w:rPr>
        <w:t>Staying consistent with the initial research aim and objectives.</w:t>
      </w:r>
    </w:p>
    <w:p w14:paraId="7E461C42" w14:textId="77777777" w:rsidR="00173BD2" w:rsidRPr="00773D02" w:rsidRDefault="00173BD2" w:rsidP="00173BD2">
      <w:pPr>
        <w:numPr>
          <w:ilvl w:val="0"/>
          <w:numId w:val="9"/>
        </w:numPr>
        <w:spacing w:before="0" w:after="0"/>
        <w:rPr>
          <w:rFonts w:ascii="Arial" w:eastAsia="Calibri" w:hAnsi="Arial" w:cs="Arial"/>
          <w:color w:val="000000"/>
          <w:sz w:val="22"/>
        </w:rPr>
      </w:pPr>
      <w:r w:rsidRPr="00773D02">
        <w:rPr>
          <w:rFonts w:ascii="Arial" w:eastAsia="Calibri" w:hAnsi="Arial" w:cs="Arial"/>
          <w:color w:val="000000"/>
          <w:sz w:val="22"/>
        </w:rPr>
        <w:t>Remaining brief and synthesised as opposed to descriptive when discussing the matter.</w:t>
      </w:r>
    </w:p>
    <w:p w14:paraId="62B70743" w14:textId="77777777" w:rsidR="00173BD2" w:rsidRPr="00773D02" w:rsidRDefault="00173BD2" w:rsidP="00173BD2">
      <w:pPr>
        <w:numPr>
          <w:ilvl w:val="0"/>
          <w:numId w:val="9"/>
        </w:numPr>
        <w:spacing w:before="0" w:after="0"/>
        <w:rPr>
          <w:rFonts w:ascii="Arial" w:eastAsia="Calibri" w:hAnsi="Arial" w:cs="Arial"/>
          <w:color w:val="000000"/>
          <w:sz w:val="22"/>
        </w:rPr>
      </w:pPr>
      <w:r w:rsidRPr="00773D02">
        <w:rPr>
          <w:rFonts w:ascii="Arial" w:eastAsia="Calibri" w:hAnsi="Arial" w:cs="Arial"/>
          <w:color w:val="000000"/>
          <w:sz w:val="22"/>
        </w:rPr>
        <w:t>Clarifying and assuring a good sound.</w:t>
      </w:r>
    </w:p>
    <w:p w14:paraId="229E75C6" w14:textId="77777777" w:rsidR="00173BD2" w:rsidRPr="00773D02" w:rsidRDefault="00173BD2" w:rsidP="00173BD2">
      <w:pPr>
        <w:numPr>
          <w:ilvl w:val="0"/>
          <w:numId w:val="9"/>
        </w:numPr>
        <w:spacing w:before="0" w:after="0"/>
        <w:rPr>
          <w:rFonts w:ascii="Arial" w:eastAsia="Calibri" w:hAnsi="Arial" w:cs="Arial"/>
          <w:color w:val="000000"/>
          <w:sz w:val="22"/>
        </w:rPr>
      </w:pPr>
      <w:r w:rsidRPr="00773D02">
        <w:rPr>
          <w:rFonts w:ascii="Arial" w:eastAsia="Calibri" w:hAnsi="Arial" w:cs="Arial"/>
          <w:color w:val="000000"/>
          <w:sz w:val="22"/>
        </w:rPr>
        <w:t>Addressing this part as the last academic reflection of the dissertation.</w:t>
      </w:r>
    </w:p>
    <w:p w14:paraId="3418FE01" w14:textId="77777777" w:rsidR="00173BD2" w:rsidRPr="00773D02" w:rsidRDefault="00173BD2" w:rsidP="00173BD2">
      <w:pPr>
        <w:pStyle w:val="Heading2"/>
      </w:pPr>
      <w:bookmarkStart w:id="145" w:name="_5emueqw5yezp" w:colFirst="0" w:colLast="0"/>
      <w:bookmarkStart w:id="146" w:name="_Toc222559770"/>
      <w:bookmarkStart w:id="147" w:name="_Toc230596285"/>
      <w:bookmarkEnd w:id="145"/>
      <w:r w:rsidRPr="00773D02">
        <w:lastRenderedPageBreak/>
        <w:t>5.2 Recommendations</w:t>
      </w:r>
      <w:bookmarkEnd w:id="146"/>
      <w:bookmarkEnd w:id="147"/>
      <w:r w:rsidRPr="00773D02">
        <w:t xml:space="preserve"> </w:t>
      </w:r>
    </w:p>
    <w:p w14:paraId="3DD5345F" w14:textId="77777777" w:rsidR="00173BD2" w:rsidRPr="00773D02" w:rsidRDefault="00173BD2" w:rsidP="00173BD2">
      <w:pPr>
        <w:pStyle w:val="Heading3"/>
      </w:pPr>
      <w:bookmarkStart w:id="148" w:name="_nl615adi3uhs" w:colFirst="0" w:colLast="0"/>
      <w:bookmarkStart w:id="149" w:name="_Toc222559771"/>
      <w:bookmarkStart w:id="150" w:name="_Toc230596286"/>
      <w:bookmarkEnd w:id="148"/>
      <w:r w:rsidRPr="00773D02">
        <w:t>5.2.1 Recommendation 1: Establishing Clinically Supervised Hybrid AI–Human Triage Models</w:t>
      </w:r>
      <w:bookmarkEnd w:id="149"/>
      <w:bookmarkEnd w:id="150"/>
    </w:p>
    <w:p w14:paraId="3746E958" w14:textId="77777777" w:rsidR="00173BD2" w:rsidRPr="00773D02" w:rsidRDefault="00173BD2" w:rsidP="00173BD2">
      <w:pPr>
        <w:numPr>
          <w:ilvl w:val="0"/>
          <w:numId w:val="7"/>
        </w:numPr>
        <w:spacing w:before="0" w:after="0"/>
        <w:rPr>
          <w:rFonts w:ascii="Arial" w:eastAsia="Calibri" w:hAnsi="Arial" w:cs="Arial"/>
          <w:b/>
          <w:bCs/>
          <w:i/>
          <w:iCs/>
          <w:color w:val="000000"/>
          <w:sz w:val="22"/>
        </w:rPr>
      </w:pPr>
      <w:r w:rsidRPr="00773D02">
        <w:rPr>
          <w:rFonts w:ascii="Arial" w:eastAsia="Calibri" w:hAnsi="Arial" w:cs="Arial"/>
          <w:b/>
          <w:bCs/>
          <w:i/>
          <w:iCs/>
          <w:color w:val="000000"/>
          <w:sz w:val="22"/>
        </w:rPr>
        <w:t>Clinical Oversight and Safeguarding Mechanisms</w:t>
      </w:r>
    </w:p>
    <w:p w14:paraId="36729DBA" w14:textId="77777777" w:rsidR="00173BD2" w:rsidRPr="00773D02" w:rsidRDefault="00173BD2" w:rsidP="00173BD2">
      <w:pPr>
        <w:rPr>
          <w:rFonts w:ascii="Arial" w:eastAsia="Calibri" w:hAnsi="Arial" w:cs="Arial"/>
          <w:b/>
          <w:bCs/>
          <w:i/>
          <w:iCs/>
          <w:color w:val="000000"/>
          <w:sz w:val="22"/>
        </w:rPr>
      </w:pPr>
      <w:r w:rsidRPr="00773D02">
        <w:rPr>
          <w:rFonts w:ascii="Arial" w:eastAsia="Calibri" w:hAnsi="Arial" w:cs="Arial"/>
          <w:color w:val="000000"/>
          <w:sz w:val="22"/>
        </w:rPr>
        <w:t xml:space="preserve">The AI-driven systems of triage ought to be managed and regulated through a structured clinical control to ensure that the safety of the individual is guaranteed and the situations are contextually sensitive, especially in the case of dementia, where the symptoms are likely to be mixed with anxiety or depression (Da’Costa </w:t>
      </w:r>
      <w:r w:rsidRPr="00773D02">
        <w:rPr>
          <w:rFonts w:ascii="Arial" w:eastAsia="Calibri" w:hAnsi="Arial" w:cs="Arial"/>
          <w:i/>
          <w:iCs/>
          <w:color w:val="000000"/>
          <w:sz w:val="22"/>
        </w:rPr>
        <w:t>et al.</w:t>
      </w:r>
      <w:r w:rsidRPr="00773D02">
        <w:rPr>
          <w:rFonts w:ascii="Arial" w:eastAsia="Calibri" w:hAnsi="Arial" w:cs="Arial"/>
          <w:color w:val="000000"/>
          <w:sz w:val="22"/>
        </w:rPr>
        <w:t>, 2025). With mechanism clearance protocols, where the superiority of clinical judgement goes against the outputs of an algorithm, the clinicians should maintain final decision-making power. The protective mechanisms ought to incorporate real-time cheque points of review, documented accountability avenues and multidisciplinary oversight committees. It is a system that will maintain professional accountability, reduce potential risks of misclassification, and enhance confidence in AI-aided assessment in the NHS Talking Therapies pathways.</w:t>
      </w:r>
    </w:p>
    <w:p w14:paraId="6619AA5B" w14:textId="77777777" w:rsidR="00173BD2" w:rsidRPr="00773D02" w:rsidRDefault="00173BD2" w:rsidP="00173BD2">
      <w:pPr>
        <w:numPr>
          <w:ilvl w:val="0"/>
          <w:numId w:val="6"/>
        </w:numPr>
        <w:spacing w:before="0" w:after="0"/>
        <w:rPr>
          <w:rFonts w:ascii="Arial" w:eastAsia="Calibri" w:hAnsi="Arial" w:cs="Arial"/>
          <w:b/>
          <w:bCs/>
          <w:i/>
          <w:iCs/>
          <w:color w:val="000000"/>
          <w:sz w:val="22"/>
        </w:rPr>
      </w:pPr>
      <w:r w:rsidRPr="00773D02">
        <w:rPr>
          <w:rFonts w:ascii="Arial" w:eastAsia="Calibri" w:hAnsi="Arial" w:cs="Arial"/>
          <w:b/>
          <w:bCs/>
          <w:i/>
          <w:iCs/>
          <w:color w:val="000000"/>
          <w:sz w:val="22"/>
        </w:rPr>
        <w:t>Phased Pilot Implementation and Workforce Engagement</w:t>
      </w:r>
    </w:p>
    <w:p w14:paraId="01A95156"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t xml:space="preserve">Pilot implementation should commence with controlled pilot programmes in some of the NHS trusts in an attempt to determine effectiveness, workflow integration, and patient outcomes prior to a national implementation. Early involvement of clinicians with the use of co-design workshops and feedback loops will lead to better professional acceptance and less resistance (Smith </w:t>
      </w:r>
      <w:r w:rsidRPr="00773D02">
        <w:rPr>
          <w:rFonts w:ascii="Arial" w:eastAsia="Calibri" w:hAnsi="Arial" w:cs="Arial"/>
          <w:i/>
          <w:iCs/>
          <w:color w:val="000000"/>
          <w:sz w:val="22"/>
        </w:rPr>
        <w:t>et al.</w:t>
      </w:r>
      <w:r w:rsidRPr="00773D02">
        <w:rPr>
          <w:rFonts w:ascii="Arial" w:eastAsia="Calibri" w:hAnsi="Arial" w:cs="Arial"/>
          <w:color w:val="000000"/>
          <w:sz w:val="22"/>
        </w:rPr>
        <w:t>, 2022). The supportive, rather than substitutive, role of AI systems should be explained during the training. Scaling decisions should be based on continuous evaluation measures such as waiting times and accuracy of triage. A planned approach will guarantee learning in operation, reduce disruption, and facilitate sustainability in integration throughout mental health services.</w:t>
      </w:r>
    </w:p>
    <w:p w14:paraId="57A1EF69" w14:textId="77777777" w:rsidR="00173BD2" w:rsidRPr="00773D02" w:rsidRDefault="00173BD2" w:rsidP="00173BD2">
      <w:pPr>
        <w:pStyle w:val="Heading3"/>
      </w:pPr>
      <w:bookmarkStart w:id="151" w:name="_9nvpxsh0fmcr" w:colFirst="0" w:colLast="0"/>
      <w:bookmarkStart w:id="152" w:name="_Toc222559772"/>
      <w:bookmarkStart w:id="153" w:name="_Toc230596287"/>
      <w:bookmarkEnd w:id="151"/>
      <w:r w:rsidRPr="00773D02">
        <w:t>5.2.2 Recommendation 2: Developing Dementia-Specific AI Calibration and Data Governance Protocols</w:t>
      </w:r>
      <w:bookmarkEnd w:id="152"/>
      <w:bookmarkEnd w:id="153"/>
    </w:p>
    <w:p w14:paraId="7A6A7E90" w14:textId="77777777" w:rsidR="00173BD2" w:rsidRPr="00773D02" w:rsidRDefault="00173BD2" w:rsidP="00173BD2">
      <w:pPr>
        <w:numPr>
          <w:ilvl w:val="0"/>
          <w:numId w:val="12"/>
        </w:numPr>
        <w:spacing w:before="0" w:after="0"/>
        <w:rPr>
          <w:rFonts w:ascii="Arial" w:eastAsia="Calibri" w:hAnsi="Arial" w:cs="Arial"/>
          <w:b/>
          <w:bCs/>
          <w:i/>
          <w:iCs/>
          <w:color w:val="000000"/>
          <w:sz w:val="22"/>
        </w:rPr>
      </w:pPr>
      <w:r w:rsidRPr="00773D02">
        <w:rPr>
          <w:rFonts w:ascii="Arial" w:eastAsia="Calibri" w:hAnsi="Arial" w:cs="Arial"/>
          <w:b/>
          <w:bCs/>
          <w:i/>
          <w:iCs/>
          <w:color w:val="000000"/>
          <w:sz w:val="22"/>
        </w:rPr>
        <w:t>Algorithmic Calibration Using Dementia-Specific Clinical Data</w:t>
      </w:r>
    </w:p>
    <w:p w14:paraId="6286436F"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lastRenderedPageBreak/>
        <w:t xml:space="preserve">To overcome the overshadowing effect and bias in the cognitive, behavioural, and psychological features of dementia patients, it is essential that the AI triage systems be calibrated with the data sets that are represented. Adding variables such as memory loss, functional loss, and symptoms of patients as reported by caregivers will enhance the validity of the context (Seabury </w:t>
      </w:r>
      <w:r w:rsidRPr="00773D02">
        <w:rPr>
          <w:rFonts w:ascii="Arial" w:eastAsia="Calibri" w:hAnsi="Arial" w:cs="Arial"/>
          <w:i/>
          <w:iCs/>
          <w:color w:val="000000"/>
          <w:sz w:val="22"/>
        </w:rPr>
        <w:t>et al.</w:t>
      </w:r>
      <w:r w:rsidRPr="00773D02">
        <w:rPr>
          <w:rFonts w:ascii="Arial" w:eastAsia="Calibri" w:hAnsi="Arial" w:cs="Arial"/>
          <w:color w:val="000000"/>
          <w:sz w:val="22"/>
        </w:rPr>
        <w:t xml:space="preserve">, 2024). The AI algorithms that are dementia-specific should be validated from time to time by carrying out validation studies. Adding collaboration between NHS trusts and academic partners will help in ethical data pooling and refinement. The recalibration process should also be done in a manner that considers the longitudinal outcome data to ensure that the system adapts to the patterns of disease progression and symptom presentation. The inclusion of various demographic variables could help address health inequalities and cultural sensitivity (Beverley </w:t>
      </w:r>
      <w:r w:rsidRPr="00773D02">
        <w:rPr>
          <w:rFonts w:ascii="Arial" w:eastAsia="Calibri" w:hAnsi="Arial" w:cs="Arial"/>
          <w:i/>
          <w:iCs/>
          <w:color w:val="000000"/>
          <w:sz w:val="22"/>
        </w:rPr>
        <w:t>et al.,</w:t>
      </w:r>
      <w:r w:rsidRPr="00773D02">
        <w:rPr>
          <w:rFonts w:ascii="Arial" w:eastAsia="Calibri" w:hAnsi="Arial" w:cs="Arial"/>
          <w:color w:val="000000"/>
          <w:sz w:val="22"/>
        </w:rPr>
        <w:t xml:space="preserve"> 2022). Regular multidisciplinary assessment of the outputs of the algorithms would also help improve clinical validity and ensure alignment with current dementia care standards.</w:t>
      </w:r>
    </w:p>
    <w:p w14:paraId="53D5F388" w14:textId="77777777" w:rsidR="00173BD2" w:rsidRPr="00773D02" w:rsidRDefault="00173BD2" w:rsidP="00173BD2">
      <w:pPr>
        <w:numPr>
          <w:ilvl w:val="0"/>
          <w:numId w:val="11"/>
        </w:numPr>
        <w:spacing w:before="0" w:after="0"/>
        <w:rPr>
          <w:rFonts w:ascii="Arial" w:eastAsia="Calibri" w:hAnsi="Arial" w:cs="Arial"/>
          <w:b/>
          <w:bCs/>
          <w:i/>
          <w:iCs/>
          <w:color w:val="000000"/>
          <w:sz w:val="22"/>
        </w:rPr>
      </w:pPr>
      <w:r w:rsidRPr="00773D02">
        <w:rPr>
          <w:rFonts w:ascii="Arial" w:eastAsia="Calibri" w:hAnsi="Arial" w:cs="Arial"/>
          <w:b/>
          <w:bCs/>
          <w:i/>
          <w:iCs/>
          <w:color w:val="000000"/>
          <w:sz w:val="22"/>
        </w:rPr>
        <w:t>Transparent Data Governance and Independent Audit Frameworks</w:t>
      </w:r>
    </w:p>
    <w:p w14:paraId="51EC8C0F"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t xml:space="preserve">It needs to have strong governance frameworks, allowing transparency, accountability, and trust among people in AI-controlled triage. The data sources, reasoning behind data processing, and the decision pathways must be clearly documented, and the UK data-protection laws must be adhered to (Labadie and Legner, 2022). Bias, safety and performance outcomes could be measured by an independent algorithm audit and ethics review board. NHS digital governance systems should include regular reporting mechanisms. Open management reduces reputational risk, strengthens ethical accountability and balances regulation and innovation (Neto </w:t>
      </w:r>
      <w:r w:rsidRPr="00773D02">
        <w:rPr>
          <w:rFonts w:ascii="Arial" w:eastAsia="Calibri" w:hAnsi="Arial" w:cs="Arial"/>
          <w:i/>
          <w:iCs/>
          <w:color w:val="000000"/>
          <w:sz w:val="22"/>
        </w:rPr>
        <w:t>et al.</w:t>
      </w:r>
      <w:r w:rsidRPr="00773D02">
        <w:rPr>
          <w:rFonts w:ascii="Arial" w:eastAsia="Calibri" w:hAnsi="Arial" w:cs="Arial"/>
          <w:color w:val="000000"/>
          <w:sz w:val="22"/>
        </w:rPr>
        <w:t>, 2022). Furthermore, the development of publicly available summary reports on the performance of AI systems could help improve transparency and confidence among stakeholders. The inclusion of patient representatives and dementia advocacy groups in governance boards would also help ensure greater inclusivity and sensitivity to ethics.</w:t>
      </w:r>
    </w:p>
    <w:p w14:paraId="7AC60B9D" w14:textId="77777777" w:rsidR="00173BD2" w:rsidRPr="00773D02" w:rsidRDefault="00173BD2" w:rsidP="00173BD2">
      <w:pPr>
        <w:keepNext/>
        <w:keepLines/>
        <w:outlineLvl w:val="2"/>
        <w:rPr>
          <w:rFonts w:ascii="Arial" w:eastAsia="Arial" w:hAnsi="Arial" w:cs="Arial"/>
          <w:b/>
          <w:bCs/>
          <w:noProof w:val="0"/>
          <w:color w:val="000000"/>
          <w:szCs w:val="24"/>
        </w:rPr>
      </w:pPr>
      <w:bookmarkStart w:id="154" w:name="_higrkqz2uycm" w:colFirst="0" w:colLast="0"/>
      <w:bookmarkStart w:id="155" w:name="_Toc222559773"/>
      <w:bookmarkStart w:id="156" w:name="_Toc230596288"/>
      <w:bookmarkEnd w:id="154"/>
      <w:r w:rsidRPr="00773D02">
        <w:rPr>
          <w:rFonts w:ascii="Arial" w:eastAsia="Arial" w:hAnsi="Arial" w:cs="Arial"/>
          <w:b/>
          <w:bCs/>
          <w:noProof w:val="0"/>
          <w:color w:val="000000"/>
          <w:szCs w:val="24"/>
        </w:rPr>
        <w:t>5.2.3 Recommendation 3: Implementing Strategic Workforce and Infrastructure Readiness Programmes</w:t>
      </w:r>
      <w:bookmarkEnd w:id="155"/>
      <w:bookmarkEnd w:id="156"/>
    </w:p>
    <w:p w14:paraId="1AB88305" w14:textId="77777777" w:rsidR="00173BD2" w:rsidRPr="00773D02" w:rsidRDefault="00173BD2" w:rsidP="00173BD2">
      <w:pPr>
        <w:numPr>
          <w:ilvl w:val="0"/>
          <w:numId w:val="10"/>
        </w:numPr>
        <w:spacing w:before="0" w:after="0"/>
        <w:rPr>
          <w:rFonts w:ascii="Arial" w:eastAsia="Calibri" w:hAnsi="Arial" w:cs="Arial"/>
          <w:b/>
          <w:bCs/>
          <w:i/>
          <w:iCs/>
          <w:color w:val="000000"/>
          <w:sz w:val="22"/>
        </w:rPr>
      </w:pPr>
      <w:r w:rsidRPr="00773D02">
        <w:rPr>
          <w:rFonts w:ascii="Arial" w:eastAsia="Calibri" w:hAnsi="Arial" w:cs="Arial"/>
          <w:b/>
          <w:bCs/>
          <w:i/>
          <w:iCs/>
          <w:color w:val="000000"/>
          <w:sz w:val="22"/>
        </w:rPr>
        <w:t>Digital Competency Development and Leadership Integration</w:t>
      </w:r>
    </w:p>
    <w:p w14:paraId="33870965"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lastRenderedPageBreak/>
        <w:t xml:space="preserve">The digital literacy training needs to be organised as workforce readiness and be specific to mental health professionals who operate in the IAPT and the dementia services. Training must attend to the interpretation of AI results, the interpretation of algorithm limitations or wise communication with the patient (Younis </w:t>
      </w:r>
      <w:r w:rsidRPr="00773D02">
        <w:rPr>
          <w:rFonts w:ascii="Arial" w:eastAsia="Calibri" w:hAnsi="Arial" w:cs="Arial"/>
          <w:i/>
          <w:iCs/>
          <w:color w:val="000000"/>
          <w:sz w:val="22"/>
        </w:rPr>
        <w:t>et al.</w:t>
      </w:r>
      <w:r w:rsidRPr="00773D02">
        <w:rPr>
          <w:rFonts w:ascii="Arial" w:eastAsia="Calibri" w:hAnsi="Arial" w:cs="Arial"/>
          <w:color w:val="000000"/>
          <w:sz w:val="22"/>
        </w:rPr>
        <w:t>, 2024). Delegation of digital transformation at the helm of NHS trusts can aid in coordination and responsibility. Incorporation of AI skills in the system of continuing professional development would guarantee long-term capability development. Collaboration by leadership is necessary to match the technological implementation to the organisational culture to induce less opposition and encourage risk-free and knowledgeable usage.</w:t>
      </w:r>
    </w:p>
    <w:p w14:paraId="5E803278" w14:textId="77777777" w:rsidR="00173BD2" w:rsidRPr="00773D02" w:rsidRDefault="00173BD2" w:rsidP="00173BD2">
      <w:pPr>
        <w:numPr>
          <w:ilvl w:val="0"/>
          <w:numId w:val="8"/>
        </w:numPr>
        <w:spacing w:before="0" w:after="0"/>
        <w:rPr>
          <w:rFonts w:ascii="Arial" w:eastAsia="Calibri" w:hAnsi="Arial" w:cs="Arial"/>
          <w:b/>
          <w:bCs/>
          <w:i/>
          <w:iCs/>
          <w:color w:val="000000"/>
          <w:sz w:val="22"/>
        </w:rPr>
      </w:pPr>
      <w:r w:rsidRPr="00773D02">
        <w:rPr>
          <w:rFonts w:ascii="Arial" w:eastAsia="Calibri" w:hAnsi="Arial" w:cs="Arial"/>
          <w:b/>
          <w:bCs/>
          <w:i/>
          <w:iCs/>
          <w:color w:val="000000"/>
          <w:sz w:val="22"/>
        </w:rPr>
        <w:t>Infrastructure Investment and Scalable Implementation Planning</w:t>
      </w:r>
    </w:p>
    <w:p w14:paraId="771D0A12"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t xml:space="preserve">The integration of AI will be facilitated by the availability of a digital infrastructure. Investment needs to be focused more on the areas that are less developed in terms of digital infrastructure in order to fill the gaps that exist between the NHS trusts. Scalable methods of implementation should be able to capture plans, time schedules, resource allocation plans, and performance indicators (Al-Assaf </w:t>
      </w:r>
      <w:r w:rsidRPr="00773D02">
        <w:rPr>
          <w:rFonts w:ascii="Arial" w:eastAsia="Calibri" w:hAnsi="Arial" w:cs="Arial"/>
          <w:i/>
          <w:iCs/>
          <w:color w:val="000000"/>
          <w:sz w:val="22"/>
        </w:rPr>
        <w:t>et al.</w:t>
      </w:r>
      <w:r w:rsidRPr="00773D02">
        <w:rPr>
          <w:rFonts w:ascii="Arial" w:eastAsia="Calibri" w:hAnsi="Arial" w:cs="Arial"/>
          <w:color w:val="000000"/>
          <w:sz w:val="22"/>
        </w:rPr>
        <w:t>, 2024). It will be integrated with the current IT infrastructure in the NHS to avoid duplication and fragmentation of operations. Strategic planning of infrastructure is required to ensure that there is reliability, continuity of services, and gradual development of AI-assisted triage in mental health facilities.</w:t>
      </w:r>
    </w:p>
    <w:p w14:paraId="5096FC0C" w14:textId="1B12564B" w:rsidR="00335649" w:rsidRPr="00773D02" w:rsidRDefault="00335649" w:rsidP="00335649">
      <w:pPr>
        <w:spacing w:before="0" w:beforeAutospacing="0" w:after="160" w:afterAutospacing="0" w:line="259" w:lineRule="auto"/>
        <w:jc w:val="left"/>
        <w:rPr>
          <w:rFonts w:ascii="Arial" w:hAnsi="Arial" w:cs="Arial"/>
        </w:rPr>
      </w:pPr>
      <w:r w:rsidRPr="00773D02">
        <w:rPr>
          <w:rFonts w:ascii="Arial" w:hAnsi="Arial" w:cs="Arial"/>
        </w:rPr>
        <w:br w:type="page"/>
      </w:r>
    </w:p>
    <w:p w14:paraId="4B50418F" w14:textId="77777777" w:rsidR="00335649" w:rsidRPr="00773D02" w:rsidRDefault="00335649" w:rsidP="00CE377D">
      <w:pPr>
        <w:pStyle w:val="Heading1"/>
        <w:rPr>
          <w:rFonts w:eastAsiaTheme="majorEastAsia"/>
        </w:rPr>
      </w:pPr>
      <w:bookmarkStart w:id="157" w:name="_Toc230596289"/>
      <w:r w:rsidRPr="00773D02">
        <w:rPr>
          <w:rFonts w:eastAsiaTheme="majorEastAsia"/>
        </w:rPr>
        <w:lastRenderedPageBreak/>
        <w:t>References</w:t>
      </w:r>
      <w:bookmarkEnd w:id="157"/>
    </w:p>
    <w:p w14:paraId="459B8D25" w14:textId="77777777" w:rsidR="002937E6" w:rsidRPr="00773D02" w:rsidRDefault="002937E6" w:rsidP="002937E6">
      <w:pPr>
        <w:spacing w:before="120" w:beforeAutospacing="0"/>
        <w:rPr>
          <w:rFonts w:ascii="Arial" w:eastAsia="Calibri" w:hAnsi="Arial" w:cs="Arial"/>
          <w:bCs/>
          <w:color w:val="000000"/>
          <w:sz w:val="22"/>
        </w:rPr>
      </w:pPr>
      <w:bookmarkStart w:id="158" w:name="_Toc222324641"/>
      <w:r w:rsidRPr="00773D02">
        <w:rPr>
          <w:rFonts w:ascii="Arial" w:eastAsia="Calibri" w:hAnsi="Arial" w:cs="Arial"/>
          <w:bCs/>
          <w:color w:val="000000"/>
          <w:sz w:val="22"/>
        </w:rPr>
        <w:t xml:space="preserve">Abichi, M.C., Davis, A., Proudfoot, H., Norton, S., Moss-Morris, R. and Hudson, J. (2026) ‘Current treatment outcomes and care pathways for people with comorbid physical and mental health conditions using NHS Talking Therapies services in the UK: systematic review of quantitative studies’, </w:t>
      </w:r>
      <w:r w:rsidRPr="00773D02">
        <w:rPr>
          <w:rFonts w:ascii="Arial" w:eastAsia="Calibri" w:hAnsi="Arial" w:cs="Arial"/>
          <w:bCs/>
          <w:i/>
          <w:iCs/>
          <w:color w:val="000000"/>
          <w:sz w:val="22"/>
        </w:rPr>
        <w:t>BJPsych Open</w:t>
      </w:r>
      <w:r w:rsidRPr="00773D02">
        <w:rPr>
          <w:rFonts w:ascii="Arial" w:eastAsia="Calibri" w:hAnsi="Arial" w:cs="Arial"/>
          <w:bCs/>
          <w:color w:val="000000"/>
          <w:sz w:val="22"/>
        </w:rPr>
        <w:t>, 12(2). Available at: https://doi.org/10.1192/bjo.2025.10957.</w:t>
      </w:r>
    </w:p>
    <w:p w14:paraId="7B828D45"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Abusaada, H. and Elshater, A. (2024) ‘Beyond Keywords: Effective Strategies for Building Consistent Reference Lists in Scientific Research’, </w:t>
      </w:r>
      <w:r w:rsidRPr="00773D02">
        <w:rPr>
          <w:rFonts w:ascii="Arial" w:hAnsi="Arial" w:cs="Arial"/>
          <w:i/>
          <w:iCs/>
          <w:sz w:val="22"/>
        </w:rPr>
        <w:t>Publications</w:t>
      </w:r>
      <w:r w:rsidRPr="00773D02">
        <w:rPr>
          <w:rFonts w:ascii="Arial" w:hAnsi="Arial" w:cs="Arial"/>
          <w:sz w:val="22"/>
        </w:rPr>
        <w:t>, 12(3), pp. 25–25. Available at: https://doi.org/10.3390/publications12030025.</w:t>
      </w:r>
    </w:p>
    <w:p w14:paraId="5A727F2F"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Adnan, M. (2025) ‘Social Media Addiction and Well-Being: A Mapping of Global Research Trends and Intellectual Structure (2015–2025)’, </w:t>
      </w:r>
      <w:r w:rsidRPr="00773D02">
        <w:rPr>
          <w:rFonts w:ascii="Arial" w:eastAsia="Calibri" w:hAnsi="Arial" w:cs="Arial"/>
          <w:i/>
          <w:iCs/>
          <w:color w:val="000000" w:themeColor="text1"/>
          <w:sz w:val="22"/>
        </w:rPr>
        <w:t>International Journal of Research and Innovation in Social Science (IJRISS)</w:t>
      </w:r>
      <w:r w:rsidRPr="00773D02">
        <w:rPr>
          <w:rFonts w:ascii="Arial" w:eastAsia="Calibri" w:hAnsi="Arial" w:cs="Arial"/>
          <w:color w:val="000000" w:themeColor="text1"/>
          <w:sz w:val="22"/>
        </w:rPr>
        <w:t>, 9(11). Available at: https://doi.org/10.47772/IJRISS.2025.91100509.</w:t>
      </w:r>
    </w:p>
    <w:p w14:paraId="7586164C"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Alam, S., O’Halloran, S. and Fowke, A. (2024) ‘What Are the Barriers to Mental Health Support for racially-minoritised People within the UK? a Systematic Review and Thematic Synthesis’, </w:t>
      </w:r>
      <w:r w:rsidRPr="00773D02">
        <w:rPr>
          <w:rFonts w:ascii="Arial" w:eastAsia="Calibri" w:hAnsi="Arial" w:cs="Arial"/>
          <w:bCs/>
          <w:i/>
          <w:iCs/>
          <w:color w:val="000000"/>
          <w:sz w:val="22"/>
        </w:rPr>
        <w:t>The Cognitive Behaviour Therapist</w:t>
      </w:r>
      <w:r w:rsidRPr="00773D02">
        <w:rPr>
          <w:rFonts w:ascii="Arial" w:eastAsia="Calibri" w:hAnsi="Arial" w:cs="Arial"/>
          <w:bCs/>
          <w:color w:val="000000"/>
          <w:sz w:val="22"/>
        </w:rPr>
        <w:t>, 17(10).</w:t>
      </w:r>
    </w:p>
    <w:p w14:paraId="341254DA"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Al-Assaf, K., Alzahmi, W., Alshaikh, R., Bahroun, Z. and Ahmed, V. (2024) ‘The Relative Importance of Key Factors for Integrating Enterprise Resource Planning (ERP) Systems and Performance Management Practices in the UAE Healthcare Sector’, </w:t>
      </w:r>
      <w:r w:rsidRPr="00773D02">
        <w:rPr>
          <w:rFonts w:ascii="Arial" w:eastAsia="Calibri" w:hAnsi="Arial" w:cs="Arial"/>
          <w:i/>
          <w:iCs/>
          <w:color w:val="000000"/>
          <w:sz w:val="22"/>
        </w:rPr>
        <w:t>Big Data and Cognitive Computing</w:t>
      </w:r>
      <w:r w:rsidRPr="00773D02">
        <w:rPr>
          <w:rFonts w:ascii="Arial" w:eastAsia="Calibri" w:hAnsi="Arial" w:cs="Arial"/>
          <w:color w:val="000000"/>
          <w:sz w:val="22"/>
        </w:rPr>
        <w:t>, 8(9), pp. 122–122. Available at: https://www.mdpi.com/2504-2289/8/9/122.</w:t>
      </w:r>
    </w:p>
    <w:p w14:paraId="3E4DF0C2" w14:textId="77777777" w:rsidR="002937E6" w:rsidRPr="00773D02" w:rsidRDefault="002937E6" w:rsidP="002937E6">
      <w:pPr>
        <w:rPr>
          <w:rFonts w:ascii="Arial" w:hAnsi="Arial" w:cs="Arial"/>
          <w:sz w:val="22"/>
        </w:rPr>
      </w:pPr>
      <w:r w:rsidRPr="00773D02">
        <w:rPr>
          <w:rFonts w:ascii="Arial" w:hAnsi="Arial" w:cs="Arial"/>
          <w:sz w:val="22"/>
        </w:rPr>
        <w:t xml:space="preserve">Alzheimer's Society (2024) </w:t>
      </w:r>
      <w:r w:rsidRPr="00773D02">
        <w:rPr>
          <w:rFonts w:ascii="Arial" w:hAnsi="Arial" w:cs="Arial"/>
          <w:i/>
          <w:iCs/>
          <w:sz w:val="22"/>
        </w:rPr>
        <w:t>How many people have dementia in the UK?</w:t>
      </w:r>
      <w:r w:rsidRPr="00773D02">
        <w:rPr>
          <w:rFonts w:ascii="Arial" w:hAnsi="Arial" w:cs="Arial"/>
          <w:sz w:val="22"/>
        </w:rPr>
        <w:t xml:space="preserve">, </w:t>
      </w:r>
      <w:r w:rsidRPr="00773D02">
        <w:rPr>
          <w:rFonts w:ascii="Arial" w:hAnsi="Arial" w:cs="Arial"/>
          <w:i/>
          <w:iCs/>
          <w:sz w:val="22"/>
        </w:rPr>
        <w:t>www.alzheimers.org.uk</w:t>
      </w:r>
      <w:r w:rsidRPr="00773D02">
        <w:rPr>
          <w:rFonts w:ascii="Arial" w:hAnsi="Arial" w:cs="Arial"/>
          <w:sz w:val="22"/>
        </w:rPr>
        <w:t>. Available at: https://www.alzheimers.org.uk/blog/how-many-people-have-dementia-uk (Accessed: 16 February 2026).</w:t>
      </w:r>
    </w:p>
    <w:p w14:paraId="4F1A19D8"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Anandaciva, S. (2025) </w:t>
      </w:r>
      <w:r w:rsidRPr="00773D02">
        <w:rPr>
          <w:rFonts w:ascii="Arial" w:eastAsia="Calibri" w:hAnsi="Arial" w:cs="Arial"/>
          <w:bCs/>
          <w:i/>
          <w:iCs/>
          <w:color w:val="000000"/>
          <w:sz w:val="22"/>
        </w:rPr>
        <w:t>The Reshaping Of NHS National Bodies Has Only Just Started. How Will It Finish? | The King’s Fund</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The King’s Fund</w:t>
      </w:r>
      <w:r w:rsidRPr="00773D02">
        <w:rPr>
          <w:rFonts w:ascii="Arial" w:eastAsia="Calibri" w:hAnsi="Arial" w:cs="Arial"/>
          <w:bCs/>
          <w:color w:val="000000"/>
          <w:sz w:val="22"/>
        </w:rPr>
        <w:t>. Available at: https://www.kingsfund.org.uk/insight-and-analysis/blogs/reshaping-nhs-national-bodies-started-finish.</w:t>
      </w:r>
    </w:p>
    <w:p w14:paraId="375E455E"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lastRenderedPageBreak/>
        <w:t xml:space="preserve">Anisha, S.A., Sen, A., Ahmad, B. and Bain, C. (2025) ‘Exploring Acceptance of Digital Health Technologies for Managing Non-Communicable Diseases Among Older Adults: A Systematic Scoping Review’, </w:t>
      </w:r>
      <w:r w:rsidRPr="00773D02">
        <w:rPr>
          <w:rFonts w:ascii="Arial" w:eastAsia="Calibri" w:hAnsi="Arial" w:cs="Arial"/>
          <w:i/>
          <w:iCs/>
          <w:color w:val="000000" w:themeColor="text1"/>
          <w:sz w:val="22"/>
        </w:rPr>
        <w:t>Journal of Medical Systems</w:t>
      </w:r>
      <w:r w:rsidRPr="00773D02">
        <w:rPr>
          <w:rFonts w:ascii="Arial" w:eastAsia="Calibri" w:hAnsi="Arial" w:cs="Arial"/>
          <w:color w:val="000000" w:themeColor="text1"/>
          <w:sz w:val="22"/>
        </w:rPr>
        <w:t>, 49(1). Available at: https://doi.org/10.1007/s10916-025-02166-3.</w:t>
      </w:r>
    </w:p>
    <w:p w14:paraId="3697EF15"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Auf, H., Svedberg, P., Nygren, J., Nair, M. and Lundgren, L.E. (2025) ‘The Use of AI in Mental Health Services to Support Decision-Making: Scoping Review’, </w:t>
      </w:r>
      <w:r w:rsidRPr="00773D02">
        <w:rPr>
          <w:rFonts w:ascii="Arial" w:eastAsia="Calibri" w:hAnsi="Arial" w:cs="Arial"/>
          <w:bCs/>
          <w:i/>
          <w:iCs/>
          <w:color w:val="000000"/>
          <w:sz w:val="22"/>
        </w:rPr>
        <w:t>Journal of Medical Internet Research</w:t>
      </w:r>
      <w:r w:rsidRPr="00773D02">
        <w:rPr>
          <w:rFonts w:ascii="Arial" w:eastAsia="Calibri" w:hAnsi="Arial" w:cs="Arial"/>
          <w:bCs/>
          <w:color w:val="000000"/>
          <w:sz w:val="22"/>
        </w:rPr>
        <w:t>, 27. Available at: https://doi.org/10.2196/63548.</w:t>
      </w:r>
    </w:p>
    <w:p w14:paraId="34D8478E" w14:textId="2BE0150C" w:rsidR="00AF59AA" w:rsidRDefault="002937E6" w:rsidP="00AF59AA">
      <w:pPr>
        <w:rPr>
          <w:rFonts w:ascii="Arial" w:hAnsi="Arial" w:cs="Arial"/>
          <w:sz w:val="22"/>
        </w:rPr>
      </w:pPr>
      <w:r w:rsidRPr="00773D02">
        <w:rPr>
          <w:rFonts w:ascii="Arial" w:hAnsi="Arial" w:cs="Arial"/>
          <w:sz w:val="22"/>
        </w:rPr>
        <w:t xml:space="preserve">Baker, C. and Kirk-Wade, E. (2024) ‘Mental Health statistics: Prevalence, Services and Funding in England’, </w:t>
      </w:r>
      <w:r w:rsidRPr="00773D02">
        <w:rPr>
          <w:rFonts w:ascii="Arial" w:hAnsi="Arial" w:cs="Arial"/>
          <w:i/>
          <w:iCs/>
          <w:sz w:val="22"/>
        </w:rPr>
        <w:t>Mental Health statistics: prevalence, Services and Funding in England</w:t>
      </w:r>
      <w:r w:rsidRPr="00773D02">
        <w:rPr>
          <w:rFonts w:ascii="Arial" w:hAnsi="Arial" w:cs="Arial"/>
          <w:sz w:val="22"/>
        </w:rPr>
        <w:t xml:space="preserve"> [Preprint]. Available at: https://commonslibrary.parliament.uk/research-briefings/sn0698</w:t>
      </w:r>
      <w:r w:rsidR="00AF59AA">
        <w:rPr>
          <w:rFonts w:ascii="Arial" w:hAnsi="Arial" w:cs="Arial"/>
          <w:sz w:val="22"/>
        </w:rPr>
        <w:t>8/ (Accessed: 16 February 2026).</w:t>
      </w:r>
    </w:p>
    <w:p w14:paraId="25EE40A7" w14:textId="683DF4AA" w:rsidR="002937E6" w:rsidRPr="00AF59AA" w:rsidRDefault="002937E6" w:rsidP="00AF59AA">
      <w:pPr>
        <w:rPr>
          <w:rFonts w:ascii="Arial" w:hAnsi="Arial" w:cs="Arial"/>
          <w:sz w:val="22"/>
        </w:rPr>
      </w:pPr>
      <w:r w:rsidRPr="00773D02">
        <w:rPr>
          <w:rFonts w:ascii="Arial" w:eastAsia="Calibri" w:hAnsi="Arial" w:cs="Arial"/>
          <w:bCs/>
          <w:color w:val="000000"/>
          <w:sz w:val="22"/>
        </w:rPr>
        <w:t xml:space="preserve">Baker, C. and Kirk-Wade, E. (2024) </w:t>
      </w:r>
      <w:r w:rsidRPr="00773D02">
        <w:rPr>
          <w:rFonts w:ascii="Arial" w:eastAsia="Calibri" w:hAnsi="Arial" w:cs="Arial"/>
          <w:bCs/>
          <w:i/>
          <w:iCs/>
          <w:color w:val="000000"/>
          <w:sz w:val="22"/>
        </w:rPr>
        <w:t>Mental Health statistics: Prevalence, Services and Funding in England</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Mental Health statistics: prevalence, Services and Funding in England</w:t>
      </w:r>
      <w:r w:rsidRPr="00773D02">
        <w:rPr>
          <w:rFonts w:ascii="Arial" w:eastAsia="Calibri" w:hAnsi="Arial" w:cs="Arial"/>
          <w:bCs/>
          <w:color w:val="000000"/>
          <w:sz w:val="22"/>
        </w:rPr>
        <w:t>. Available at: https://commonslibrary.parliament.uk/research-briefings/sn06988/.</w:t>
      </w:r>
    </w:p>
    <w:p w14:paraId="4033083B"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Barclay, J., Sullivan, C., Beckmann, M., Mattison, G., Runciman, R. and Martin, E. (2024) ‘Use of Remote Assessment Tools to Substitute Routine Outpatient Care: A scoping review. (Preprint)’, </w:t>
      </w:r>
      <w:r w:rsidRPr="00773D02">
        <w:rPr>
          <w:rFonts w:ascii="Arial" w:eastAsia="Calibri" w:hAnsi="Arial" w:cs="Arial"/>
          <w:i/>
          <w:iCs/>
          <w:color w:val="000000" w:themeColor="text1"/>
          <w:sz w:val="22"/>
        </w:rPr>
        <w:t>Journal of Medical Internet Research</w:t>
      </w:r>
      <w:r w:rsidRPr="00773D02">
        <w:rPr>
          <w:rFonts w:ascii="Arial" w:eastAsia="Calibri" w:hAnsi="Arial" w:cs="Arial"/>
          <w:color w:val="000000" w:themeColor="text1"/>
          <w:sz w:val="22"/>
        </w:rPr>
        <w:t xml:space="preserve"> [Preprint]. Available at: https://doi.org/10.2196/65938.</w:t>
      </w:r>
    </w:p>
    <w:p w14:paraId="00CF96CE"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Beer, H. (2025) </w:t>
      </w:r>
      <w:r w:rsidRPr="00773D02">
        <w:rPr>
          <w:rFonts w:ascii="Arial" w:eastAsia="Calibri" w:hAnsi="Arial" w:cs="Arial"/>
          <w:bCs/>
          <w:i/>
          <w:iCs/>
          <w:color w:val="000000"/>
          <w:sz w:val="22"/>
        </w:rPr>
        <w:t>Using artificial intelligence to bridge the divide in mental health care</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Hospital Healthcare Europe</w:t>
      </w:r>
      <w:r w:rsidRPr="00773D02">
        <w:rPr>
          <w:rFonts w:ascii="Arial" w:eastAsia="Calibri" w:hAnsi="Arial" w:cs="Arial"/>
          <w:bCs/>
          <w:color w:val="000000"/>
          <w:sz w:val="22"/>
        </w:rPr>
        <w:t>. Available at: https://hospitalhealthcare.com/in-depth/health-technology/using-artificial-intelligence-to-bridge-the-divide-in-mental-health-care/ (Accessed: 18 February 2026).</w:t>
      </w:r>
    </w:p>
    <w:p w14:paraId="36D9085F"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Berens, N.C. and Kim, S.Y.H. (2022) ‘Should Assessments of Decision-Making Capacity Be Risk-Sensitive? A Systematic Review’, </w:t>
      </w:r>
      <w:r w:rsidRPr="00773D02">
        <w:rPr>
          <w:rFonts w:ascii="Arial" w:hAnsi="Arial" w:cs="Arial"/>
          <w:i/>
          <w:iCs/>
          <w:sz w:val="22"/>
        </w:rPr>
        <w:t>Frontiers in Psychology</w:t>
      </w:r>
      <w:r w:rsidRPr="00773D02">
        <w:rPr>
          <w:rFonts w:ascii="Arial" w:hAnsi="Arial" w:cs="Arial"/>
          <w:sz w:val="22"/>
        </w:rPr>
        <w:t>, 13. Available at: https://doi.org/10.3389/fpsyg.2022.897144.</w:t>
      </w:r>
    </w:p>
    <w:p w14:paraId="3F22EC72"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Beverley, M., Holson, D.A. and Hewlett, D. (2022) ‘Patient engagement and cultural sensitivity as a strategy to improve health inequities: The solutions are as simple as they are complex’, </w:t>
      </w:r>
      <w:r w:rsidRPr="00773D02">
        <w:rPr>
          <w:rFonts w:ascii="Arial" w:eastAsia="Calibri" w:hAnsi="Arial" w:cs="Arial"/>
          <w:i/>
          <w:iCs/>
          <w:color w:val="000000"/>
          <w:sz w:val="22"/>
        </w:rPr>
        <w:t>Journal of the National Medical Association</w:t>
      </w:r>
      <w:r w:rsidRPr="00773D02">
        <w:rPr>
          <w:rFonts w:ascii="Arial" w:eastAsia="Calibri" w:hAnsi="Arial" w:cs="Arial"/>
          <w:color w:val="000000"/>
          <w:sz w:val="22"/>
        </w:rPr>
        <w:t>, 114(6), pp. 578–583. Available at: https://doi.org/10.1016/j.jnma.2022.09.005.</w:t>
      </w:r>
    </w:p>
    <w:p w14:paraId="39D59EBE"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lastRenderedPageBreak/>
        <w:t>Blatch-Jones, A., Recio</w:t>
      </w:r>
      <w:r w:rsidRPr="00773D02">
        <w:rPr>
          <w:rFonts w:ascii="Cambria Math" w:hAnsi="Cambria Math" w:cs="Cambria Math"/>
          <w:sz w:val="22"/>
        </w:rPr>
        <w:t>‐</w:t>
      </w:r>
      <w:r w:rsidRPr="00773D02">
        <w:rPr>
          <w:rFonts w:ascii="Arial" w:hAnsi="Arial" w:cs="Arial"/>
          <w:sz w:val="22"/>
        </w:rPr>
        <w:t xml:space="preserve">Saucedo, A. and Giddins, B. (2023) ‘The use and acceptability of preprints in health and social care settings: A scoping review’, </w:t>
      </w:r>
      <w:r w:rsidRPr="00773D02">
        <w:rPr>
          <w:rFonts w:ascii="Arial" w:hAnsi="Arial" w:cs="Arial"/>
          <w:i/>
          <w:iCs/>
          <w:sz w:val="22"/>
        </w:rPr>
        <w:t>PLOS ONE</w:t>
      </w:r>
      <w:r w:rsidRPr="00773D02">
        <w:rPr>
          <w:rFonts w:ascii="Arial" w:hAnsi="Arial" w:cs="Arial"/>
          <w:sz w:val="22"/>
        </w:rPr>
        <w:t>, 18(9), pp. e0291627–e0291627. Available at: https://doi.org/10.1371/journal.pone.0291627.</w:t>
      </w:r>
    </w:p>
    <w:p w14:paraId="5337A3E2"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Bond, R.R., Mulvenna, M.D., Potts, C., O’Neill, S., Ennis, E. and Torous, J. (2023) ‘Digital transformation of mental health services’, </w:t>
      </w:r>
      <w:r w:rsidRPr="00773D02">
        <w:rPr>
          <w:rFonts w:ascii="Arial" w:eastAsia="Calibri" w:hAnsi="Arial" w:cs="Arial"/>
          <w:bCs/>
          <w:i/>
          <w:iCs/>
          <w:color w:val="000000"/>
          <w:sz w:val="22"/>
        </w:rPr>
        <w:t>npj Mental Health Research</w:t>
      </w:r>
      <w:r w:rsidRPr="00773D02">
        <w:rPr>
          <w:rFonts w:ascii="Arial" w:eastAsia="Calibri" w:hAnsi="Arial" w:cs="Arial"/>
          <w:bCs/>
          <w:color w:val="000000"/>
          <w:sz w:val="22"/>
        </w:rPr>
        <w:t>, 2(1), pp. 1–9. Available at: https://doi.org/10.1038/s44184-023-00033-y.</w:t>
      </w:r>
    </w:p>
    <w:p w14:paraId="1896EC2C" w14:textId="77777777" w:rsidR="002937E6" w:rsidRPr="00773D02" w:rsidRDefault="002937E6" w:rsidP="002937E6">
      <w:pPr>
        <w:rPr>
          <w:rFonts w:ascii="Arial" w:hAnsi="Arial" w:cs="Arial"/>
          <w:sz w:val="22"/>
        </w:rPr>
      </w:pPr>
      <w:r w:rsidRPr="00773D02">
        <w:rPr>
          <w:rFonts w:ascii="Arial" w:hAnsi="Arial" w:cs="Arial"/>
          <w:sz w:val="22"/>
        </w:rPr>
        <w:t xml:space="preserve">Cao, Y., Deng, L., Liu, X., Feng, Z. and Gao, Y. (2025) ‘Ethical challenges in the algorithmic era: a systematic rapid review of risk insights and governance pathways for nursing predictive analytics and early warning systems’, </w:t>
      </w:r>
      <w:r w:rsidRPr="00773D02">
        <w:rPr>
          <w:rFonts w:ascii="Arial" w:hAnsi="Arial" w:cs="Arial"/>
          <w:i/>
          <w:iCs/>
          <w:sz w:val="22"/>
        </w:rPr>
        <w:t>BMC Medical Ethics</w:t>
      </w:r>
      <w:r w:rsidRPr="00773D02">
        <w:rPr>
          <w:rFonts w:ascii="Arial" w:hAnsi="Arial" w:cs="Arial"/>
          <w:sz w:val="22"/>
        </w:rPr>
        <w:t>, 26(1). Available at: https://doi.org/10.1186/s12910-025-01308-z.</w:t>
      </w:r>
    </w:p>
    <w:p w14:paraId="70EF0A01"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Chambers, D., Cantrell, A., Sworn, K. and Booth, A. (2022) ‘Assessment and management pathways of older adults with mild cognitive impairment: descriptive review and critical interpretive synthesis’, </w:t>
      </w:r>
      <w:r w:rsidRPr="00773D02">
        <w:rPr>
          <w:rFonts w:ascii="Arial" w:hAnsi="Arial" w:cs="Arial"/>
          <w:i/>
          <w:iCs/>
          <w:sz w:val="22"/>
        </w:rPr>
        <w:t>Health and Social Care Delivery Research</w:t>
      </w:r>
      <w:r w:rsidRPr="00773D02">
        <w:rPr>
          <w:rFonts w:ascii="Arial" w:hAnsi="Arial" w:cs="Arial"/>
          <w:sz w:val="22"/>
        </w:rPr>
        <w:t>, 10(10), pp. 1–150. Available at: https://doi.org/10.3310/xluj6074.</w:t>
      </w:r>
    </w:p>
    <w:p w14:paraId="1D5FC725"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Cheong, B.C. (2024) ‘Transparency and accountability in AI systems: safeguarding wellbeing in the age of algorithmic decision-making’, </w:t>
      </w:r>
      <w:r w:rsidRPr="00773D02">
        <w:rPr>
          <w:rFonts w:ascii="Arial" w:eastAsia="Calibri" w:hAnsi="Arial" w:cs="Arial"/>
          <w:i/>
          <w:iCs/>
          <w:color w:val="000000" w:themeColor="text1"/>
          <w:sz w:val="22"/>
        </w:rPr>
        <w:t>Frontiers in Human Dynamics</w:t>
      </w:r>
      <w:r w:rsidRPr="00773D02">
        <w:rPr>
          <w:rFonts w:ascii="Arial" w:eastAsia="Calibri" w:hAnsi="Arial" w:cs="Arial"/>
          <w:color w:val="000000" w:themeColor="text1"/>
          <w:sz w:val="22"/>
        </w:rPr>
        <w:t>, 6. Available at: https://doi.org/10.3389/fhumd.2024.1421273.</w:t>
      </w:r>
    </w:p>
    <w:p w14:paraId="7E6796CD"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Chigbu, U.E., Atiku, S.O. and Du Plessis, C.C. (2023) ‘The Science of Literature Reviews: Searching, Identifying, Selecting, and Synthesising’, </w:t>
      </w:r>
      <w:r w:rsidRPr="00773D02">
        <w:rPr>
          <w:rFonts w:ascii="Arial" w:hAnsi="Arial" w:cs="Arial"/>
          <w:i/>
          <w:iCs/>
          <w:sz w:val="22"/>
        </w:rPr>
        <w:t>Publications</w:t>
      </w:r>
      <w:r w:rsidRPr="00773D02">
        <w:rPr>
          <w:rFonts w:ascii="Arial" w:hAnsi="Arial" w:cs="Arial"/>
          <w:sz w:val="22"/>
        </w:rPr>
        <w:t>, 11(1), p. 2. Available at: https://doi.org/10.3390/publications11010002.</w:t>
      </w:r>
    </w:p>
    <w:p w14:paraId="671137CC" w14:textId="77777777" w:rsidR="002937E6" w:rsidRPr="00773D02" w:rsidRDefault="002937E6" w:rsidP="002937E6">
      <w:pPr>
        <w:spacing w:before="0" w:beforeAutospacing="0" w:after="220" w:afterAutospacing="0"/>
        <w:rPr>
          <w:rFonts w:ascii="Arial" w:eastAsia="Century Schoolbook" w:hAnsi="Arial" w:cs="Arial"/>
          <w:noProof w:val="0"/>
          <w:sz w:val="22"/>
        </w:rPr>
      </w:pPr>
      <w:r w:rsidRPr="00773D02">
        <w:rPr>
          <w:rFonts w:ascii="Arial" w:eastAsia="Century Schoolbook" w:hAnsi="Arial" w:cs="Arial"/>
          <w:noProof w:val="0"/>
          <w:sz w:val="22"/>
        </w:rPr>
        <w:t xml:space="preserve">Chigbu, U.E., Atiku, S.O. and Du Plessis, C.C. (2023) ‘The Science of Literature Reviews: Searching, Identifying, Selecting, and Synthesising’, </w:t>
      </w:r>
      <w:r w:rsidRPr="00773D02">
        <w:rPr>
          <w:rFonts w:ascii="Arial" w:eastAsia="Century Schoolbook" w:hAnsi="Arial" w:cs="Arial"/>
          <w:i/>
          <w:iCs/>
          <w:noProof w:val="0"/>
          <w:sz w:val="22"/>
        </w:rPr>
        <w:t>Publications</w:t>
      </w:r>
      <w:r w:rsidRPr="00773D02">
        <w:rPr>
          <w:rFonts w:ascii="Arial" w:eastAsia="Century Schoolbook" w:hAnsi="Arial" w:cs="Arial"/>
          <w:noProof w:val="0"/>
          <w:sz w:val="22"/>
        </w:rPr>
        <w:t>, 11(1), p. 2. Available at: https://doi.org/10.3390/publications11010002.</w:t>
      </w:r>
    </w:p>
    <w:p w14:paraId="1A967ABB" w14:textId="77777777" w:rsidR="002937E6" w:rsidRPr="00773D02" w:rsidRDefault="002937E6" w:rsidP="002937E6">
      <w:pPr>
        <w:spacing w:before="120" w:beforeAutospacing="0"/>
        <w:rPr>
          <w:rFonts w:ascii="Arial" w:eastAsia="Calibri" w:hAnsi="Arial" w:cs="Arial"/>
          <w:color w:val="000000"/>
          <w:sz w:val="22"/>
        </w:rPr>
      </w:pPr>
      <w:r w:rsidRPr="00773D02">
        <w:rPr>
          <w:rFonts w:ascii="Arial" w:eastAsia="Calibri" w:hAnsi="Arial" w:cs="Arial"/>
          <w:color w:val="000000"/>
          <w:sz w:val="22"/>
        </w:rPr>
        <w:t xml:space="preserve">Chong, S.W. and Plonsky, L. (2023) ‘A typology of secondary research in Applied Linguistics’, </w:t>
      </w:r>
      <w:r w:rsidRPr="00773D02">
        <w:rPr>
          <w:rFonts w:ascii="Arial" w:eastAsia="Calibri" w:hAnsi="Arial" w:cs="Arial"/>
          <w:i/>
          <w:iCs/>
          <w:color w:val="000000"/>
          <w:sz w:val="22"/>
        </w:rPr>
        <w:t>Applied Linguistics Review</w:t>
      </w:r>
      <w:r w:rsidRPr="00773D02">
        <w:rPr>
          <w:rFonts w:ascii="Arial" w:eastAsia="Calibri" w:hAnsi="Arial" w:cs="Arial"/>
          <w:color w:val="000000"/>
          <w:sz w:val="22"/>
        </w:rPr>
        <w:t>, 15(4), pp. 1569–1594. Available at: https://doi.org/10.1515/applirev-2022-0189.</w:t>
      </w:r>
    </w:p>
    <w:p w14:paraId="19EF27CF"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Chukwurah, N., Ige, A.B., Idemudia, C. and Eyieyien, O.G. (2024) ‘Integrating agile methodologies into data governance: Achieving flexibility and control simultaneously’, </w:t>
      </w:r>
      <w:r w:rsidRPr="00773D02">
        <w:rPr>
          <w:rFonts w:ascii="Arial" w:eastAsia="Calibri" w:hAnsi="Arial" w:cs="Arial"/>
          <w:i/>
          <w:iCs/>
          <w:color w:val="000000" w:themeColor="text1"/>
          <w:sz w:val="22"/>
        </w:rPr>
        <w:t xml:space="preserve">Open </w:t>
      </w:r>
      <w:r w:rsidRPr="00773D02">
        <w:rPr>
          <w:rFonts w:ascii="Arial" w:eastAsia="Calibri" w:hAnsi="Arial" w:cs="Arial"/>
          <w:i/>
          <w:iCs/>
          <w:color w:val="000000" w:themeColor="text1"/>
          <w:sz w:val="22"/>
        </w:rPr>
        <w:lastRenderedPageBreak/>
        <w:t>Access Research Journal of Multidisciplinary Studies</w:t>
      </w:r>
      <w:r w:rsidRPr="00773D02">
        <w:rPr>
          <w:rFonts w:ascii="Arial" w:eastAsia="Calibri" w:hAnsi="Arial" w:cs="Arial"/>
          <w:color w:val="000000" w:themeColor="text1"/>
          <w:sz w:val="22"/>
        </w:rPr>
        <w:t>, 8(1), pp. 045–056. Available at: https://doi.org/10.53022/oarjms.2024.8.1.0044.</w:t>
      </w:r>
    </w:p>
    <w:p w14:paraId="06D6FBCE"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Da’Costa, A., Teke, J., Origbo, J.E., Osonuga, A., Egbon, E. and Olawade, D.B. (2025) ‘Ai-driven triage in emergency departments: A review of benefits, challenges, and future directions’, </w:t>
      </w:r>
      <w:r w:rsidRPr="00773D02">
        <w:rPr>
          <w:rFonts w:ascii="Arial" w:eastAsia="Calibri" w:hAnsi="Arial" w:cs="Arial"/>
          <w:i/>
          <w:iCs/>
          <w:color w:val="000000"/>
          <w:sz w:val="22"/>
        </w:rPr>
        <w:t>International Journal of Medical Informatics</w:t>
      </w:r>
      <w:r w:rsidRPr="00773D02">
        <w:rPr>
          <w:rFonts w:ascii="Arial" w:eastAsia="Calibri" w:hAnsi="Arial" w:cs="Arial"/>
          <w:color w:val="000000"/>
          <w:sz w:val="22"/>
        </w:rPr>
        <w:t>, 197(105838), p. 105838. Available at: https://doi.org/10.1016/j.ijmedinf.2025.105838.</w:t>
      </w:r>
    </w:p>
    <w:p w14:paraId="0086CBE1"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Daramola, I.C., Ezegwui, O.C., Ametepe, F.K., Ezeilo, L.A., Felix, J.A., Odedele, J.A., Lawal, S. and Ebresafe, O.D. (2025) ‘Artificial Intelligence in Primary Care: Opportunities and Challenges in the Canadian and American Healthcare Systems’, </w:t>
      </w:r>
      <w:r w:rsidRPr="00773D02">
        <w:rPr>
          <w:rFonts w:ascii="Arial" w:eastAsia="Calibri" w:hAnsi="Arial" w:cs="Arial"/>
          <w:i/>
          <w:iCs/>
          <w:color w:val="000000" w:themeColor="text1"/>
          <w:sz w:val="22"/>
        </w:rPr>
        <w:t>OALib</w:t>
      </w:r>
      <w:r w:rsidRPr="00773D02">
        <w:rPr>
          <w:rFonts w:ascii="Arial" w:eastAsia="Calibri" w:hAnsi="Arial" w:cs="Arial"/>
          <w:color w:val="000000" w:themeColor="text1"/>
          <w:sz w:val="22"/>
        </w:rPr>
        <w:t>, 12(10), pp. 1–23. Available at: https://doi.org/10.4236/oalib.1114204.</w:t>
      </w:r>
    </w:p>
    <w:p w14:paraId="4E483980" w14:textId="77777777" w:rsidR="002937E6" w:rsidRPr="00773D02" w:rsidRDefault="002937E6" w:rsidP="002937E6">
      <w:pPr>
        <w:spacing w:before="0" w:beforeAutospacing="0" w:after="220" w:afterAutospacing="0"/>
        <w:rPr>
          <w:rFonts w:ascii="Arial" w:eastAsia="Century Schoolbook" w:hAnsi="Arial" w:cs="Arial"/>
          <w:noProof w:val="0"/>
          <w:sz w:val="22"/>
        </w:rPr>
      </w:pPr>
      <w:r w:rsidRPr="00773D02">
        <w:rPr>
          <w:rFonts w:ascii="Arial" w:eastAsia="Century Schoolbook" w:hAnsi="Arial" w:cs="Arial"/>
          <w:noProof w:val="0"/>
          <w:sz w:val="22"/>
        </w:rPr>
        <w:t xml:space="preserve">David, M.C.B., Giovane, M.D., Wilson, D., Truman, T., Huntley, J.D., Suleman, M., Keene, A.R., Parker, M., Sharp, D.J. and Malhotra, P.A. (2024) ‘Considerations for legal, ethical, and effective practice in dementia research’, </w:t>
      </w:r>
      <w:r w:rsidRPr="00773D02">
        <w:rPr>
          <w:rFonts w:ascii="Arial" w:eastAsia="Century Schoolbook" w:hAnsi="Arial" w:cs="Arial"/>
          <w:i/>
          <w:iCs/>
          <w:noProof w:val="0"/>
          <w:sz w:val="22"/>
        </w:rPr>
        <w:t>Brain communications</w:t>
      </w:r>
      <w:r w:rsidRPr="00773D02">
        <w:rPr>
          <w:rFonts w:ascii="Arial" w:eastAsia="Century Schoolbook" w:hAnsi="Arial" w:cs="Arial"/>
          <w:noProof w:val="0"/>
          <w:sz w:val="22"/>
        </w:rPr>
        <w:t>, 6(4). Available at: https://doi.org/10.1093/braincomms/fcae211.</w:t>
      </w:r>
    </w:p>
    <w:p w14:paraId="43D2B745"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Department of Health and Social Care (2021) </w:t>
      </w:r>
      <w:r w:rsidRPr="00773D02">
        <w:rPr>
          <w:rFonts w:ascii="Arial" w:eastAsia="Calibri" w:hAnsi="Arial" w:cs="Arial"/>
          <w:i/>
          <w:iCs/>
          <w:color w:val="000000" w:themeColor="text1"/>
          <w:sz w:val="22"/>
        </w:rPr>
        <w:t>Reforming the Mental Health Act</w:t>
      </w:r>
      <w:r w:rsidRPr="00773D02">
        <w:rPr>
          <w:rFonts w:ascii="Arial" w:eastAsia="Calibri" w:hAnsi="Arial" w:cs="Arial"/>
          <w:color w:val="000000" w:themeColor="text1"/>
          <w:sz w:val="22"/>
        </w:rPr>
        <w:t xml:space="preserve">, </w:t>
      </w:r>
      <w:r w:rsidRPr="00773D02">
        <w:rPr>
          <w:rFonts w:ascii="Arial" w:eastAsia="Calibri" w:hAnsi="Arial" w:cs="Arial"/>
          <w:i/>
          <w:iCs/>
          <w:color w:val="000000" w:themeColor="text1"/>
          <w:sz w:val="22"/>
        </w:rPr>
        <w:t>GOV.UK</w:t>
      </w:r>
      <w:r w:rsidRPr="00773D02">
        <w:rPr>
          <w:rFonts w:ascii="Arial" w:eastAsia="Calibri" w:hAnsi="Arial" w:cs="Arial"/>
          <w:color w:val="000000" w:themeColor="text1"/>
          <w:sz w:val="22"/>
        </w:rPr>
        <w:t>. Available at: https://www.gov.uk/government/consultations/reforming-the-mental-health-act/reforming-the-mental-health-act (Accessed: 17 February 2026).</w:t>
      </w:r>
    </w:p>
    <w:p w14:paraId="05CDBA38"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Department of Health and Social Care (2022) </w:t>
      </w:r>
      <w:r w:rsidRPr="00773D02">
        <w:rPr>
          <w:rFonts w:ascii="Arial" w:eastAsia="Calibri" w:hAnsi="Arial" w:cs="Arial"/>
          <w:i/>
          <w:iCs/>
          <w:color w:val="000000" w:themeColor="text1"/>
          <w:sz w:val="22"/>
        </w:rPr>
        <w:t>A Plan for Digital Health and Social Care</w:t>
      </w:r>
      <w:r w:rsidRPr="00773D02">
        <w:rPr>
          <w:rFonts w:ascii="Arial" w:eastAsia="Calibri" w:hAnsi="Arial" w:cs="Arial"/>
          <w:color w:val="000000" w:themeColor="text1"/>
          <w:sz w:val="22"/>
        </w:rPr>
        <w:t xml:space="preserve">, </w:t>
      </w:r>
      <w:r w:rsidRPr="00773D02">
        <w:rPr>
          <w:rFonts w:ascii="Arial" w:eastAsia="Calibri" w:hAnsi="Arial" w:cs="Arial"/>
          <w:i/>
          <w:iCs/>
          <w:color w:val="000000" w:themeColor="text1"/>
          <w:sz w:val="22"/>
        </w:rPr>
        <w:t>GOV.UK</w:t>
      </w:r>
      <w:r w:rsidRPr="00773D02">
        <w:rPr>
          <w:rFonts w:ascii="Arial" w:eastAsia="Calibri" w:hAnsi="Arial" w:cs="Arial"/>
          <w:color w:val="000000" w:themeColor="text1"/>
          <w:sz w:val="22"/>
        </w:rPr>
        <w:t>. Available at: https://www.gov.uk/government/publications/a-plan-for-digital-health-and-social-care/a-plan-for-digital-health-and-social-care (Accessed: 17 February 2026).</w:t>
      </w:r>
    </w:p>
    <w:p w14:paraId="406DBC41" w14:textId="77777777" w:rsidR="002937E6" w:rsidRPr="00773D02" w:rsidRDefault="002937E6" w:rsidP="002937E6">
      <w:pPr>
        <w:rPr>
          <w:rFonts w:ascii="Arial" w:hAnsi="Arial" w:cs="Arial"/>
          <w:sz w:val="22"/>
        </w:rPr>
      </w:pPr>
      <w:r w:rsidRPr="00773D02">
        <w:rPr>
          <w:rFonts w:ascii="Arial" w:hAnsi="Arial" w:cs="Arial"/>
          <w:sz w:val="22"/>
        </w:rPr>
        <w:t xml:space="preserve">Dhirani, L.L., Mukhtiar, N., Chowdhry, B.S. and Newe, T. (2023) ‘Ethical Dilemmas and Privacy Issues in Emerging Technologies: A Review’, </w:t>
      </w:r>
      <w:r w:rsidRPr="00773D02">
        <w:rPr>
          <w:rFonts w:ascii="Arial" w:hAnsi="Arial" w:cs="Arial"/>
          <w:i/>
          <w:iCs/>
          <w:sz w:val="22"/>
        </w:rPr>
        <w:t>Sensors</w:t>
      </w:r>
      <w:r w:rsidRPr="00773D02">
        <w:rPr>
          <w:rFonts w:ascii="Arial" w:hAnsi="Arial" w:cs="Arial"/>
          <w:sz w:val="22"/>
        </w:rPr>
        <w:t>, 23(3), p. 1151. Available at: https://doi.org/10.3390/s23031151.</w:t>
      </w:r>
    </w:p>
    <w:p w14:paraId="4CDBCF25"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England, N. (2025) </w:t>
      </w:r>
      <w:r w:rsidRPr="00773D02">
        <w:rPr>
          <w:rFonts w:ascii="Arial" w:eastAsia="Calibri" w:hAnsi="Arial" w:cs="Arial"/>
          <w:bCs/>
          <w:i/>
          <w:iCs/>
          <w:color w:val="000000"/>
          <w:sz w:val="22"/>
        </w:rPr>
        <w:t>NHS England» Medium Term Planning Framework – delivering change together 2026/27 to 2028/29</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England.nhs.uk</w:t>
      </w:r>
      <w:r w:rsidRPr="00773D02">
        <w:rPr>
          <w:rFonts w:ascii="Arial" w:eastAsia="Calibri" w:hAnsi="Arial" w:cs="Arial"/>
          <w:bCs/>
          <w:color w:val="000000"/>
          <w:sz w:val="22"/>
        </w:rPr>
        <w:t>. Available at: https://www.england.nhs.uk/long-read/medium-term-planning-framework-delivering-change-together-2026-27-to-2028-29/ (Accessed: 18 February 2026).</w:t>
      </w:r>
    </w:p>
    <w:p w14:paraId="27A6ADDD"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lastRenderedPageBreak/>
        <w:t>Frayman, D., Krekel, C., Layard, R., MacLennan, S. and Parkes, I. (2024) Value for Money: How to Improve Wellbeing and Reduce Misery. A Report from the LSE Centre for Economic Performance., Centre for Economic Performance. Centre for Economic Performance. London School of Economics and Political Science, Houghton Street, London, WC2A 2AE, UK. Tel: +44-20-7955-7673; Fax: +44-20-7404-0612; e-mail: cep.info@lse.ac.uk; Web site: http://cep.lse.ac.uk. Available at: https://eric.ed.gov/?id=ED674749 (Accessed: 17 February 2026).</w:t>
      </w:r>
    </w:p>
    <w:p w14:paraId="4068AE95"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Fukami, T. (2024) ‘Enhancing Healthcare Accountability for Administrators: Fostering Transparency for Patient Safety and Quality Enhancement’, </w:t>
      </w:r>
      <w:r w:rsidRPr="00773D02">
        <w:rPr>
          <w:rFonts w:ascii="Arial" w:eastAsia="Calibri" w:hAnsi="Arial" w:cs="Arial"/>
          <w:i/>
          <w:iCs/>
          <w:color w:val="000000" w:themeColor="text1"/>
          <w:sz w:val="22"/>
        </w:rPr>
        <w:t>Cureus</w:t>
      </w:r>
      <w:r w:rsidRPr="00773D02">
        <w:rPr>
          <w:rFonts w:ascii="Arial" w:eastAsia="Calibri" w:hAnsi="Arial" w:cs="Arial"/>
          <w:color w:val="000000" w:themeColor="text1"/>
          <w:sz w:val="22"/>
        </w:rPr>
        <w:t>, 16(8), pp. 1–6. Available at: https://doi.org/10.7759/cureus.66007.</w:t>
      </w:r>
    </w:p>
    <w:p w14:paraId="0AFE65EB"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Gabriela, M., Mukumbang, F.C., Moore, C., Jones, T., Woolfenden, S., Ostojic, K., Haber, P., Eastwood, J., Gillespie, J. and Carmen Huckel Schneider (2023) ‘How can we define social care and what are the levels of true integration in integrated care? A narrative review’, </w:t>
      </w:r>
      <w:r w:rsidRPr="00773D02">
        <w:rPr>
          <w:rFonts w:ascii="Arial" w:hAnsi="Arial" w:cs="Arial"/>
          <w:i/>
          <w:iCs/>
          <w:sz w:val="22"/>
        </w:rPr>
        <w:t>Journal of Integrated Care</w:t>
      </w:r>
      <w:r w:rsidRPr="00773D02">
        <w:rPr>
          <w:rFonts w:ascii="Arial" w:hAnsi="Arial" w:cs="Arial"/>
          <w:sz w:val="22"/>
        </w:rPr>
        <w:t>, 31(5), pp. 43–84. Available at: https://doi.org/10.1108/jica-08-2022-0045.</w:t>
      </w:r>
    </w:p>
    <w:p w14:paraId="5C98AF67"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Gkintoni, E., Vassilopoulos, S.P. and Nikolaou, G. (2025) ‘Next-Generation Cognitive-Behavioral Therapy for Depression: Integrating Digital Tools, Teletherapy, and Personalization for Enhanced Mental Health Outcomes’, </w:t>
      </w:r>
      <w:r w:rsidRPr="00773D02">
        <w:rPr>
          <w:rFonts w:ascii="Arial" w:eastAsia="Calibri" w:hAnsi="Arial" w:cs="Arial"/>
          <w:i/>
          <w:iCs/>
          <w:color w:val="000000" w:themeColor="text1"/>
          <w:sz w:val="22"/>
        </w:rPr>
        <w:t>Medicina</w:t>
      </w:r>
      <w:r w:rsidRPr="00773D02">
        <w:rPr>
          <w:rFonts w:ascii="Arial" w:eastAsia="Calibri" w:hAnsi="Arial" w:cs="Arial"/>
          <w:color w:val="000000" w:themeColor="text1"/>
          <w:sz w:val="22"/>
        </w:rPr>
        <w:t>, 61(3), p. 431. Available at: https://doi.org/10.3390/medicina61030431.</w:t>
      </w:r>
    </w:p>
    <w:p w14:paraId="688DE3BF"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Han, Y., Wang, X. and Bai, Y. (2025) ‘Leveraging digital transformation in hybrid workplaces: current landscape, underlying challenges, and future prospects’, </w:t>
      </w:r>
      <w:r w:rsidRPr="00773D02">
        <w:rPr>
          <w:rFonts w:ascii="Arial" w:eastAsia="Calibri" w:hAnsi="Arial" w:cs="Arial"/>
          <w:i/>
          <w:iCs/>
          <w:color w:val="000000" w:themeColor="text1"/>
          <w:sz w:val="22"/>
        </w:rPr>
        <w:t>Frontiers in Human Dynamics</w:t>
      </w:r>
      <w:r w:rsidRPr="00773D02">
        <w:rPr>
          <w:rFonts w:ascii="Arial" w:eastAsia="Calibri" w:hAnsi="Arial" w:cs="Arial"/>
          <w:color w:val="000000" w:themeColor="text1"/>
          <w:sz w:val="22"/>
        </w:rPr>
        <w:t>, 7. Available at: https://doi.org/10.3389/fhumd.2025.1622625.</w:t>
      </w:r>
    </w:p>
    <w:p w14:paraId="266714B8"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Hu, K., Raman, A. and Shan, F.Y. (2025) ‘Mapping e-learning policy in higher education: Global perspectives and emerging trends’, </w:t>
      </w:r>
      <w:r w:rsidRPr="00773D02">
        <w:rPr>
          <w:rFonts w:ascii="Arial" w:hAnsi="Arial" w:cs="Arial"/>
          <w:i/>
          <w:iCs/>
          <w:sz w:val="22"/>
        </w:rPr>
        <w:t>Online Journal of Communication and Media Technologies</w:t>
      </w:r>
      <w:r w:rsidRPr="00773D02">
        <w:rPr>
          <w:rFonts w:ascii="Arial" w:hAnsi="Arial" w:cs="Arial"/>
          <w:sz w:val="22"/>
        </w:rPr>
        <w:t>, 15(1), p. e202507. Available at: https://doi.org/10.30935/ojcmt/15947.</w:t>
      </w:r>
    </w:p>
    <w:p w14:paraId="5B9293C2"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Iqbal, F.M., Kayikci, S., Lowther-Payne, H., Aly, M., Askari, A., Wells, R. and Bhuiya, A. (2025) ‘Defining the integrated neighbourhood model: a systematic review of key domains and framework development’, </w:t>
      </w:r>
      <w:r w:rsidRPr="00773D02">
        <w:rPr>
          <w:rFonts w:ascii="Arial" w:eastAsia="Calibri" w:hAnsi="Arial" w:cs="Arial"/>
          <w:i/>
          <w:iCs/>
          <w:color w:val="000000" w:themeColor="text1"/>
          <w:sz w:val="22"/>
        </w:rPr>
        <w:t>BMC Public Health</w:t>
      </w:r>
      <w:r w:rsidRPr="00773D02">
        <w:rPr>
          <w:rFonts w:ascii="Arial" w:eastAsia="Calibri" w:hAnsi="Arial" w:cs="Arial"/>
          <w:color w:val="000000" w:themeColor="text1"/>
          <w:sz w:val="22"/>
        </w:rPr>
        <w:t>, 25(1). Available at: https://doi.org/10.1186/s12889-025-22582-x.</w:t>
      </w:r>
    </w:p>
    <w:p w14:paraId="213B6D2B"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lastRenderedPageBreak/>
        <w:t xml:space="preserve">Ismail, M.N., Jameel, S.H., Bashar, Saeed, A.M., Salman, S.M., Dakov, S. and Ali, H. (2024) ‘Investigating Three Digital Transformation Theories TAM, TTF, and UTAUT’, </w:t>
      </w:r>
      <w:r w:rsidRPr="00773D02">
        <w:rPr>
          <w:rFonts w:ascii="Arial" w:eastAsia="Calibri" w:hAnsi="Arial" w:cs="Arial"/>
          <w:i/>
          <w:iCs/>
          <w:color w:val="000000" w:themeColor="text1"/>
          <w:sz w:val="22"/>
        </w:rPr>
        <w:t>Conference of Open Innovations Association (FRUCT)</w:t>
      </w:r>
      <w:r w:rsidRPr="00773D02">
        <w:rPr>
          <w:rFonts w:ascii="Arial" w:eastAsia="Calibri" w:hAnsi="Arial" w:cs="Arial"/>
          <w:color w:val="000000" w:themeColor="text1"/>
          <w:sz w:val="22"/>
        </w:rPr>
        <w:t>, pp. 538–548. Available at: https://doi.org/10.23919/fruct64283.2024.10749924.</w:t>
      </w:r>
    </w:p>
    <w:p w14:paraId="7FD7CF7A"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Khalid, S., Almutairi, S., Namoun, A., Khan, J., Khattak, H.A. and Shah, H. (2025) ‘Comprehensive review of academic search systems: evolution, analysis, and future research directions’, </w:t>
      </w:r>
      <w:r w:rsidRPr="00773D02">
        <w:rPr>
          <w:rFonts w:ascii="Arial" w:hAnsi="Arial" w:cs="Arial"/>
          <w:i/>
          <w:iCs/>
          <w:sz w:val="22"/>
        </w:rPr>
        <w:t>Social Network Analysis and Mining</w:t>
      </w:r>
      <w:r w:rsidRPr="00773D02">
        <w:rPr>
          <w:rFonts w:ascii="Arial" w:hAnsi="Arial" w:cs="Arial"/>
          <w:sz w:val="22"/>
        </w:rPr>
        <w:t>, 15(1). Available at: https://doi.org/10.1007/s13278-025-01476-1.</w:t>
      </w:r>
    </w:p>
    <w:p w14:paraId="153F78C1" w14:textId="77777777" w:rsidR="002937E6" w:rsidRPr="00773D02" w:rsidRDefault="002937E6" w:rsidP="002937E6">
      <w:pPr>
        <w:rPr>
          <w:rFonts w:ascii="Arial" w:hAnsi="Arial" w:cs="Arial"/>
          <w:sz w:val="22"/>
        </w:rPr>
      </w:pPr>
      <w:r w:rsidRPr="00773D02">
        <w:rPr>
          <w:rFonts w:ascii="Arial" w:hAnsi="Arial" w:cs="Arial"/>
          <w:sz w:val="22"/>
        </w:rPr>
        <w:t>Kingstone, T., Chew</w:t>
      </w:r>
      <w:r w:rsidRPr="00773D02">
        <w:rPr>
          <w:rFonts w:ascii="Cambria Math" w:hAnsi="Cambria Math" w:cs="Cambria Math"/>
          <w:sz w:val="22"/>
        </w:rPr>
        <w:t>‐</w:t>
      </w:r>
      <w:r w:rsidRPr="00773D02">
        <w:rPr>
          <w:rFonts w:ascii="Arial" w:hAnsi="Arial" w:cs="Arial"/>
          <w:sz w:val="22"/>
        </w:rPr>
        <w:t>Graham, C.A. and Corp, N. (2022) ‘Interventions to identify and manage depression delivered by “nontraditional” providers to community</w:t>
      </w:r>
      <w:r w:rsidRPr="00773D02">
        <w:rPr>
          <w:rFonts w:ascii="Cambria Math" w:hAnsi="Cambria Math" w:cs="Cambria Math"/>
          <w:sz w:val="22"/>
        </w:rPr>
        <w:t>‐</w:t>
      </w:r>
      <w:r w:rsidRPr="00773D02">
        <w:rPr>
          <w:rFonts w:ascii="Arial" w:hAnsi="Arial" w:cs="Arial"/>
          <w:sz w:val="22"/>
        </w:rPr>
        <w:t xml:space="preserve">dwelling older adults: A realist review’, </w:t>
      </w:r>
      <w:r w:rsidRPr="00773D02">
        <w:rPr>
          <w:rFonts w:ascii="Arial" w:hAnsi="Arial" w:cs="Arial"/>
          <w:i/>
          <w:iCs/>
          <w:sz w:val="22"/>
        </w:rPr>
        <w:t>Health Expectations</w:t>
      </w:r>
      <w:r w:rsidRPr="00773D02">
        <w:rPr>
          <w:rFonts w:ascii="Arial" w:hAnsi="Arial" w:cs="Arial"/>
          <w:sz w:val="22"/>
        </w:rPr>
        <w:t xml:space="preserve"> [Preprint]. Available at: https://doi.org/10.1111/hex.13594.</w:t>
      </w:r>
    </w:p>
    <w:p w14:paraId="3F083A49"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Kumar, R. (2025) ‘Bibliometric Analysis: Comprehensive Insights into Tools, Techniques, Applications, and Solutions for Research Excellence’, </w:t>
      </w:r>
      <w:r w:rsidRPr="00773D02">
        <w:rPr>
          <w:rFonts w:ascii="Arial" w:hAnsi="Arial" w:cs="Arial"/>
          <w:i/>
          <w:iCs/>
          <w:sz w:val="22"/>
        </w:rPr>
        <w:t>Spectrum of Engineering and Management Sciences</w:t>
      </w:r>
      <w:r w:rsidRPr="00773D02">
        <w:rPr>
          <w:rFonts w:ascii="Arial" w:hAnsi="Arial" w:cs="Arial"/>
          <w:sz w:val="22"/>
        </w:rPr>
        <w:t>, 3(1), pp. 45–62. Available at: https://doi.org/10.31181/sems31202535k.</w:t>
      </w:r>
    </w:p>
    <w:p w14:paraId="39B0E8DF"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Labadie, C. and Legner, C. (2022) ‘Building data management capabilities to address data protection regulations: Learning from EU-GDPR’, </w:t>
      </w:r>
      <w:r w:rsidRPr="00773D02">
        <w:rPr>
          <w:rFonts w:ascii="Arial" w:eastAsia="Calibri" w:hAnsi="Arial" w:cs="Arial"/>
          <w:i/>
          <w:iCs/>
          <w:color w:val="000000"/>
          <w:sz w:val="22"/>
        </w:rPr>
        <w:t>Journal of Information Technology</w:t>
      </w:r>
      <w:r w:rsidRPr="00773D02">
        <w:rPr>
          <w:rFonts w:ascii="Arial" w:eastAsia="Calibri" w:hAnsi="Arial" w:cs="Arial"/>
          <w:color w:val="000000"/>
          <w:sz w:val="22"/>
        </w:rPr>
        <w:t>, 38(1), pp. 16–44. Available at: https://journals.sagepub.com/doi/pdf/10.1177/02683962221141456.</w:t>
      </w:r>
    </w:p>
    <w:p w14:paraId="52E2917F"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Lalani, M., Peters, M., Sugavanam, T., Crocker, H., Caiels, J., Hay, H., Gunn, S., Hogan, H., Page, B. and Fitzpatrick, R. (2024) ‘New Ways of Working to Manage and Improve Quality in Integrated Care Systems in England’, </w:t>
      </w:r>
      <w:r w:rsidRPr="00773D02">
        <w:rPr>
          <w:rFonts w:ascii="Arial" w:eastAsia="Calibri" w:hAnsi="Arial" w:cs="Arial"/>
          <w:i/>
          <w:iCs/>
          <w:color w:val="000000" w:themeColor="text1"/>
          <w:sz w:val="22"/>
        </w:rPr>
        <w:t>International Journal of Health Policy and Management</w:t>
      </w:r>
      <w:r w:rsidRPr="00773D02">
        <w:rPr>
          <w:rFonts w:ascii="Arial" w:eastAsia="Calibri" w:hAnsi="Arial" w:cs="Arial"/>
          <w:color w:val="000000" w:themeColor="text1"/>
          <w:sz w:val="22"/>
        </w:rPr>
        <w:t>, 14(1). Available at: https://doi.org/10.34172/ijhpm.8424.</w:t>
      </w:r>
    </w:p>
    <w:p w14:paraId="58F490D9"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Lee, A.T., Ramasamy, R.K. and Subbarao, A. (2025) ‘Understanding Psychosocial Barriers to Healthcare Technology Adoption: A Review of TAM Technology Acceptance Model and Unified Theory of Acceptance and Use of Technology and UTAUT Frameworks’, </w:t>
      </w:r>
      <w:r w:rsidRPr="00773D02">
        <w:rPr>
          <w:rFonts w:ascii="Arial" w:eastAsia="Calibri" w:hAnsi="Arial" w:cs="Arial"/>
          <w:i/>
          <w:iCs/>
          <w:color w:val="000000" w:themeColor="text1"/>
          <w:sz w:val="22"/>
        </w:rPr>
        <w:t>Healthcare</w:t>
      </w:r>
      <w:r w:rsidRPr="00773D02">
        <w:rPr>
          <w:rFonts w:ascii="Arial" w:eastAsia="Calibri" w:hAnsi="Arial" w:cs="Arial"/>
          <w:color w:val="000000" w:themeColor="text1"/>
          <w:sz w:val="22"/>
        </w:rPr>
        <w:t>, 13(3), p. 250. Available at: https://doi.org/10.3390/healthcare13030250.</w:t>
      </w:r>
    </w:p>
    <w:p w14:paraId="3965BB42" w14:textId="77777777" w:rsidR="002937E6" w:rsidRPr="00773D02" w:rsidRDefault="002937E6" w:rsidP="002937E6">
      <w:pPr>
        <w:spacing w:before="0" w:beforeAutospacing="0" w:after="220" w:afterAutospacing="0"/>
        <w:rPr>
          <w:rFonts w:ascii="Arial" w:eastAsia="Century Schoolbook" w:hAnsi="Arial" w:cs="Arial"/>
          <w:noProof w:val="0"/>
          <w:sz w:val="22"/>
        </w:rPr>
      </w:pPr>
      <w:r w:rsidRPr="00773D02">
        <w:rPr>
          <w:rFonts w:ascii="Arial" w:eastAsia="Century Schoolbook" w:hAnsi="Arial" w:cs="Arial"/>
          <w:noProof w:val="0"/>
          <w:sz w:val="22"/>
        </w:rPr>
        <w:t xml:space="preserve">Lim, W.M. (2024) ‘What Is Qualitative research? an Overview and Guidelines’, </w:t>
      </w:r>
      <w:r w:rsidRPr="00773D02">
        <w:rPr>
          <w:rFonts w:ascii="Arial" w:eastAsia="Century Schoolbook" w:hAnsi="Arial" w:cs="Arial"/>
          <w:i/>
          <w:iCs/>
          <w:noProof w:val="0"/>
          <w:sz w:val="22"/>
        </w:rPr>
        <w:t>Australasian Marketing Journal (AMJ)</w:t>
      </w:r>
      <w:r w:rsidRPr="00773D02">
        <w:rPr>
          <w:rFonts w:ascii="Arial" w:eastAsia="Century Schoolbook" w:hAnsi="Arial" w:cs="Arial"/>
          <w:noProof w:val="0"/>
          <w:sz w:val="22"/>
        </w:rPr>
        <w:t>, 33(2), pp. 199–229. Available at: https://doi.org/10.1177/14413582241264619.</w:t>
      </w:r>
    </w:p>
    <w:p w14:paraId="0ECDB86F"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lastRenderedPageBreak/>
        <w:t xml:space="preserve">Limbu, Y.B. and Gautam, R.K. (2023) ‘How Well the Constructs of Health Belief Model Predict Vaccination Intention: A Systematic Review on COVID-19 Primary Series and Booster Vaccines’, </w:t>
      </w:r>
      <w:r w:rsidRPr="00773D02">
        <w:rPr>
          <w:rFonts w:ascii="Arial" w:eastAsia="Calibri" w:hAnsi="Arial" w:cs="Arial"/>
          <w:i/>
          <w:iCs/>
          <w:color w:val="000000" w:themeColor="text1"/>
          <w:sz w:val="22"/>
        </w:rPr>
        <w:t>Vaccines</w:t>
      </w:r>
      <w:r w:rsidRPr="00773D02">
        <w:rPr>
          <w:rFonts w:ascii="Arial" w:eastAsia="Calibri" w:hAnsi="Arial" w:cs="Arial"/>
          <w:color w:val="000000" w:themeColor="text1"/>
          <w:sz w:val="22"/>
        </w:rPr>
        <w:t>, 11(4), p. 816. Available at: https://doi.org/10.3390/vaccines11040816.</w:t>
      </w:r>
    </w:p>
    <w:p w14:paraId="05292B8E"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Lin, G., Lin, T.K., Alluhidan, M., Saber, R., Hamza, M.M., Rakic, S., Alfaisal, A., Alamri, A., Cetinkaya, V. and Alazmi, N. (2025) ‘Evidence for Building an Integrated Dementia Healthcare System: A Systematic Review’, </w:t>
      </w:r>
      <w:r w:rsidRPr="00773D02">
        <w:rPr>
          <w:rFonts w:ascii="Arial" w:eastAsia="Calibri" w:hAnsi="Arial" w:cs="Arial"/>
          <w:bCs/>
          <w:i/>
          <w:iCs/>
          <w:color w:val="000000"/>
          <w:sz w:val="22"/>
        </w:rPr>
        <w:t>Clinical Gerontologist</w:t>
      </w:r>
      <w:r w:rsidRPr="00773D02">
        <w:rPr>
          <w:rFonts w:ascii="Arial" w:eastAsia="Calibri" w:hAnsi="Arial" w:cs="Arial"/>
          <w:bCs/>
          <w:color w:val="000000"/>
          <w:sz w:val="22"/>
        </w:rPr>
        <w:t>, pp. 1–17. Available at: https://doi.org/10.1080/07317115.2025.2505577.</w:t>
      </w:r>
    </w:p>
    <w:p w14:paraId="1778A707" w14:textId="77777777" w:rsidR="002937E6" w:rsidRPr="00773D02" w:rsidRDefault="002937E6" w:rsidP="002937E6">
      <w:pPr>
        <w:spacing w:before="120" w:beforeAutospacing="0"/>
        <w:rPr>
          <w:rFonts w:ascii="Arial" w:eastAsia="Calibri" w:hAnsi="Arial" w:cs="Arial"/>
          <w:color w:val="000000"/>
          <w:sz w:val="22"/>
        </w:rPr>
      </w:pPr>
      <w:r w:rsidRPr="00773D02">
        <w:rPr>
          <w:rFonts w:ascii="Arial" w:eastAsia="Calibri" w:hAnsi="Arial" w:cs="Arial"/>
          <w:color w:val="000000"/>
          <w:sz w:val="22"/>
        </w:rPr>
        <w:t xml:space="preserve">Lungu, M. (2022) ‘The Coding Manual for Qualitative Researchers’, </w:t>
      </w:r>
      <w:r w:rsidRPr="00773D02">
        <w:rPr>
          <w:rFonts w:ascii="Arial" w:eastAsia="Calibri" w:hAnsi="Arial" w:cs="Arial"/>
          <w:i/>
          <w:iCs/>
          <w:color w:val="000000"/>
          <w:sz w:val="22"/>
        </w:rPr>
        <w:t>American Journal of Qualitative Research</w:t>
      </w:r>
      <w:r w:rsidRPr="00773D02">
        <w:rPr>
          <w:rFonts w:ascii="Arial" w:eastAsia="Calibri" w:hAnsi="Arial" w:cs="Arial"/>
          <w:color w:val="000000"/>
          <w:sz w:val="22"/>
        </w:rPr>
        <w:t>, 6(1), pp. 232–237. Available at: https://doi.org/10.29333/ajqr/12085.</w:t>
      </w:r>
    </w:p>
    <w:p w14:paraId="0AAC731D" w14:textId="77777777" w:rsidR="002937E6" w:rsidRPr="00773D02" w:rsidRDefault="002937E6" w:rsidP="002937E6">
      <w:pPr>
        <w:rPr>
          <w:rFonts w:ascii="Arial" w:hAnsi="Arial" w:cs="Arial"/>
          <w:sz w:val="22"/>
        </w:rPr>
      </w:pPr>
      <w:r w:rsidRPr="00773D02">
        <w:rPr>
          <w:rFonts w:ascii="Arial" w:hAnsi="Arial" w:cs="Arial"/>
          <w:sz w:val="22"/>
        </w:rPr>
        <w:t xml:space="preserve">Lyall, D.M., Kormilitzin, A., Lancaster, C., Sousa, J., Petermann-Rocha, F., Buckley, C., Harshfield, E.L., Iveson, M.H., Madan, C.R., Mc Ardle, R., Newby, D., Orgeta, V., Tang, E., Tamburin, S., Thakur, L., Lourida, I., Llewellyn, D.J. and Ranson, J.M. (2023) ‘Artificial intelligence for dementia—Applied models and digital health’, </w:t>
      </w:r>
      <w:r w:rsidRPr="00773D02">
        <w:rPr>
          <w:rFonts w:ascii="Arial" w:hAnsi="Arial" w:cs="Arial"/>
          <w:i/>
          <w:iCs/>
          <w:sz w:val="22"/>
        </w:rPr>
        <w:t>Alzheimers &amp; Dementia</w:t>
      </w:r>
      <w:r w:rsidRPr="00773D02">
        <w:rPr>
          <w:rFonts w:ascii="Arial" w:hAnsi="Arial" w:cs="Arial"/>
          <w:sz w:val="22"/>
        </w:rPr>
        <w:t>, 19(12). Available at: https://doi.org/10.1002/alz.13391.</w:t>
      </w:r>
    </w:p>
    <w:p w14:paraId="14C8E286"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McShane, D., Madden, A., Kinsey, L. and Bifarin, O. (2024) ‘Navigating Challenges and Shaping Futures through Mental Health Nursing in the United Kingdom’, </w:t>
      </w:r>
      <w:r w:rsidRPr="00773D02">
        <w:rPr>
          <w:rFonts w:ascii="Arial" w:eastAsia="Calibri" w:hAnsi="Arial" w:cs="Arial"/>
          <w:i/>
          <w:iCs/>
          <w:color w:val="000000" w:themeColor="text1"/>
          <w:sz w:val="22"/>
        </w:rPr>
        <w:t>Journal of Psychiatric and Mental Health Nursing</w:t>
      </w:r>
      <w:r w:rsidRPr="00773D02">
        <w:rPr>
          <w:rFonts w:ascii="Arial" w:eastAsia="Calibri" w:hAnsi="Arial" w:cs="Arial"/>
          <w:color w:val="000000" w:themeColor="text1"/>
          <w:sz w:val="22"/>
        </w:rPr>
        <w:t>, 32(1). Available at: https://doi.org/10.1111/jpm.13092.</w:t>
      </w:r>
    </w:p>
    <w:p w14:paraId="79A6F0FD" w14:textId="77777777" w:rsidR="002937E6" w:rsidRPr="00773D02" w:rsidRDefault="002937E6" w:rsidP="002937E6">
      <w:pPr>
        <w:rPr>
          <w:rFonts w:ascii="Arial" w:hAnsi="Arial" w:cs="Arial"/>
          <w:sz w:val="22"/>
        </w:rPr>
      </w:pPr>
      <w:r w:rsidRPr="00773D02">
        <w:rPr>
          <w:rFonts w:ascii="Arial" w:hAnsi="Arial" w:cs="Arial"/>
          <w:sz w:val="22"/>
        </w:rPr>
        <w:t xml:space="preserve">Mokhwelepa, L.W., Sumbane, G.O. and Mukhinindi, R. (2025) ‘Effectiveness of mental health triage systems in reducing psychiatric emergency department admissions’, </w:t>
      </w:r>
      <w:r w:rsidRPr="00773D02">
        <w:rPr>
          <w:rFonts w:ascii="Arial" w:hAnsi="Arial" w:cs="Arial"/>
          <w:i/>
          <w:iCs/>
          <w:sz w:val="22"/>
        </w:rPr>
        <w:t>General Hospital Psychiatry</w:t>
      </w:r>
      <w:r w:rsidRPr="00773D02">
        <w:rPr>
          <w:rFonts w:ascii="Arial" w:hAnsi="Arial" w:cs="Arial"/>
          <w:sz w:val="22"/>
        </w:rPr>
        <w:t>, 97, pp. 294–302. Available at: https://doi.org/10.1016/j.genhosppsych.2025.11.007.</w:t>
      </w:r>
    </w:p>
    <w:p w14:paraId="14781099"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Moorthie, S., Hayat, S., Zhang, Y., Parkin, K., Philips, V., Bale, A., Duschinsky, R., Ford, T. and Moore, A. (2022) ‘Rapid systematic review to identify key barriers to access, linkage, and use of local authority administrative data for population health research, practice, and policy in the United Kingdom’, </w:t>
      </w:r>
      <w:r w:rsidRPr="00773D02">
        <w:rPr>
          <w:rFonts w:ascii="Arial" w:hAnsi="Arial" w:cs="Arial"/>
          <w:i/>
          <w:iCs/>
          <w:sz w:val="22"/>
        </w:rPr>
        <w:t>BMC Public Health</w:t>
      </w:r>
      <w:r w:rsidRPr="00773D02">
        <w:rPr>
          <w:rFonts w:ascii="Arial" w:hAnsi="Arial" w:cs="Arial"/>
          <w:sz w:val="22"/>
        </w:rPr>
        <w:t>, 22(1). Available at: https://doi.org/10.1186/s12889-022-13187-9.</w:t>
      </w:r>
    </w:p>
    <w:p w14:paraId="5D218CA1" w14:textId="77777777" w:rsidR="002937E6" w:rsidRPr="00773D02" w:rsidRDefault="002937E6" w:rsidP="002937E6">
      <w:pPr>
        <w:rPr>
          <w:rFonts w:ascii="Arial" w:hAnsi="Arial" w:cs="Arial"/>
          <w:sz w:val="22"/>
        </w:rPr>
      </w:pPr>
      <w:r w:rsidRPr="00773D02">
        <w:rPr>
          <w:rFonts w:ascii="Arial" w:hAnsi="Arial" w:cs="Arial"/>
          <w:sz w:val="22"/>
        </w:rPr>
        <w:t xml:space="preserve">Murdoch, C. (2024) </w:t>
      </w:r>
      <w:r w:rsidRPr="00773D02">
        <w:rPr>
          <w:rFonts w:ascii="Arial" w:hAnsi="Arial" w:cs="Arial"/>
          <w:i/>
          <w:iCs/>
          <w:sz w:val="22"/>
        </w:rPr>
        <w:t>NHS England» Dementia programme and preparation for new Alzheimer’s disease modifying treatments</w:t>
      </w:r>
      <w:r w:rsidRPr="00773D02">
        <w:rPr>
          <w:rFonts w:ascii="Arial" w:hAnsi="Arial" w:cs="Arial"/>
          <w:sz w:val="22"/>
        </w:rPr>
        <w:t xml:space="preserve">, </w:t>
      </w:r>
      <w:r w:rsidRPr="00773D02">
        <w:rPr>
          <w:rFonts w:ascii="Arial" w:hAnsi="Arial" w:cs="Arial"/>
          <w:i/>
          <w:iCs/>
          <w:sz w:val="22"/>
        </w:rPr>
        <w:t>www.england.nhs.uk</w:t>
      </w:r>
      <w:r w:rsidRPr="00773D02">
        <w:rPr>
          <w:rFonts w:ascii="Arial" w:hAnsi="Arial" w:cs="Arial"/>
          <w:sz w:val="22"/>
        </w:rPr>
        <w:t xml:space="preserve">. Available at: </w:t>
      </w:r>
      <w:r w:rsidRPr="00773D02">
        <w:rPr>
          <w:rFonts w:ascii="Arial" w:hAnsi="Arial" w:cs="Arial"/>
          <w:sz w:val="22"/>
        </w:rPr>
        <w:lastRenderedPageBreak/>
        <w:t>https://www.england.nhs.uk/long-read/dementia-programme-and-preparation-for-new-alzheimers-disease-modifying-treatments/ (Accessed: 16 February 2026).</w:t>
      </w:r>
    </w:p>
    <w:p w14:paraId="6B1CEE87"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Murdoch, C. (2024) </w:t>
      </w:r>
      <w:r w:rsidRPr="00773D02">
        <w:rPr>
          <w:rFonts w:ascii="Arial" w:eastAsia="Calibri" w:hAnsi="Arial" w:cs="Arial"/>
          <w:i/>
          <w:iCs/>
          <w:color w:val="000000" w:themeColor="text1"/>
          <w:sz w:val="22"/>
        </w:rPr>
        <w:t>NHS England» Dementia programme and preparation for new Alzheimer’s disease modifying treatments</w:t>
      </w:r>
      <w:r w:rsidRPr="00773D02">
        <w:rPr>
          <w:rFonts w:ascii="Arial" w:eastAsia="Calibri" w:hAnsi="Arial" w:cs="Arial"/>
          <w:color w:val="000000" w:themeColor="text1"/>
          <w:sz w:val="22"/>
        </w:rPr>
        <w:t xml:space="preserve">, </w:t>
      </w:r>
      <w:r w:rsidRPr="00773D02">
        <w:rPr>
          <w:rFonts w:ascii="Arial" w:eastAsia="Calibri" w:hAnsi="Arial" w:cs="Arial"/>
          <w:i/>
          <w:iCs/>
          <w:color w:val="000000" w:themeColor="text1"/>
          <w:sz w:val="22"/>
        </w:rPr>
        <w:t>www.england.nhs.uk</w:t>
      </w:r>
      <w:r w:rsidRPr="00773D02">
        <w:rPr>
          <w:rFonts w:ascii="Arial" w:eastAsia="Calibri" w:hAnsi="Arial" w:cs="Arial"/>
          <w:color w:val="000000" w:themeColor="text1"/>
          <w:sz w:val="22"/>
        </w:rPr>
        <w:t>. Available at: https://www.england.nhs.uk/long-read/dementia-programme-and-preparation-for-new-alzheimers-disease-modifying-treatments/ (Accessed: 17 February 2026).</w:t>
      </w:r>
    </w:p>
    <w:p w14:paraId="4FF79C6A"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Neto, M., Rua, L., Oliva, A. and Romero, S. (2022) </w:t>
      </w:r>
      <w:r w:rsidRPr="00773D02">
        <w:rPr>
          <w:rFonts w:ascii="Arial" w:eastAsia="Calibri" w:hAnsi="Arial" w:cs="Arial"/>
          <w:i/>
          <w:iCs/>
          <w:color w:val="000000"/>
          <w:sz w:val="22"/>
        </w:rPr>
        <w:t>The role of corporate risk management in the relationship between open innovation and organizational strategy</w:t>
      </w:r>
      <w:r w:rsidRPr="00773D02">
        <w:rPr>
          <w:rFonts w:ascii="Arial" w:eastAsia="Calibri" w:hAnsi="Arial" w:cs="Arial"/>
          <w:color w:val="000000"/>
          <w:sz w:val="22"/>
        </w:rPr>
        <w:t xml:space="preserve">, </w:t>
      </w:r>
      <w:r w:rsidRPr="00773D02">
        <w:rPr>
          <w:rFonts w:ascii="Arial" w:eastAsia="Calibri" w:hAnsi="Arial" w:cs="Arial"/>
          <w:i/>
          <w:iCs/>
          <w:color w:val="000000"/>
          <w:sz w:val="22"/>
        </w:rPr>
        <w:t>Docta.ucm.es</w:t>
      </w:r>
      <w:r w:rsidRPr="00773D02">
        <w:rPr>
          <w:rFonts w:ascii="Arial" w:eastAsia="Calibri" w:hAnsi="Arial" w:cs="Arial"/>
          <w:color w:val="000000"/>
          <w:sz w:val="22"/>
        </w:rPr>
        <w:t>. Universidade Nove de Julho. Available at: https://docta.ucm.es/entities/publication/054d542f-08ed-4275-84a4-311ce5edd0d2.</w:t>
      </w:r>
    </w:p>
    <w:p w14:paraId="69387395"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NHS (2023) </w:t>
      </w:r>
      <w:r w:rsidRPr="00773D02">
        <w:rPr>
          <w:rFonts w:ascii="Arial" w:eastAsia="Calibri" w:hAnsi="Arial" w:cs="Arial"/>
          <w:i/>
          <w:iCs/>
          <w:color w:val="000000" w:themeColor="text1"/>
          <w:sz w:val="22"/>
        </w:rPr>
        <w:t>The Improving Access to Psychological Therapies Manual</w:t>
      </w:r>
      <w:r w:rsidRPr="00773D02">
        <w:rPr>
          <w:rFonts w:ascii="Arial" w:eastAsia="Calibri" w:hAnsi="Arial" w:cs="Arial"/>
          <w:color w:val="000000" w:themeColor="text1"/>
          <w:sz w:val="22"/>
        </w:rPr>
        <w:t>. Available at: https://www.rcpsych.ac.uk/docs/default-source/improving-care/nccmh/iapt/the-iapt-manual-v6.pdf?sfvrsn=79ece7e5_2 (Accessed: 17 February 2026).</w:t>
      </w:r>
    </w:p>
    <w:p w14:paraId="35B71C9B" w14:textId="77777777" w:rsidR="002937E6" w:rsidRPr="00773D02" w:rsidRDefault="002937E6" w:rsidP="002937E6">
      <w:pPr>
        <w:rPr>
          <w:rFonts w:ascii="Arial" w:hAnsi="Arial" w:cs="Arial"/>
          <w:sz w:val="22"/>
        </w:rPr>
      </w:pPr>
      <w:r w:rsidRPr="00773D02">
        <w:rPr>
          <w:rFonts w:ascii="Arial" w:hAnsi="Arial" w:cs="Arial"/>
          <w:sz w:val="22"/>
        </w:rPr>
        <w:t xml:space="preserve">NHS (2026) </w:t>
      </w:r>
      <w:r w:rsidRPr="00773D02">
        <w:rPr>
          <w:rFonts w:ascii="Arial" w:hAnsi="Arial" w:cs="Arial"/>
          <w:i/>
          <w:iCs/>
          <w:sz w:val="22"/>
        </w:rPr>
        <w:t>NHS England and NHS Improvement South West» Improving Access to Psychological Therapies</w:t>
      </w:r>
      <w:r w:rsidRPr="00773D02">
        <w:rPr>
          <w:rFonts w:ascii="Arial" w:hAnsi="Arial" w:cs="Arial"/>
          <w:sz w:val="22"/>
        </w:rPr>
        <w:t xml:space="preserve">, </w:t>
      </w:r>
      <w:r w:rsidRPr="00773D02">
        <w:rPr>
          <w:rFonts w:ascii="Arial" w:hAnsi="Arial" w:cs="Arial"/>
          <w:i/>
          <w:iCs/>
          <w:sz w:val="22"/>
        </w:rPr>
        <w:t>www.england.nhs.uk</w:t>
      </w:r>
      <w:r w:rsidRPr="00773D02">
        <w:rPr>
          <w:rFonts w:ascii="Arial" w:hAnsi="Arial" w:cs="Arial"/>
          <w:sz w:val="22"/>
        </w:rPr>
        <w:t>. Available at: https://www.england.nhs.uk/south/our-work/mental-health/improving-access-to-psychological-therapies/ (Accessed: 16 February 2026).</w:t>
      </w:r>
    </w:p>
    <w:p w14:paraId="4CD13B5A"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NHS Confederation (2025) </w:t>
      </w:r>
      <w:r w:rsidRPr="00773D02">
        <w:rPr>
          <w:rFonts w:ascii="Arial" w:eastAsia="Calibri" w:hAnsi="Arial" w:cs="Arial"/>
          <w:bCs/>
          <w:i/>
          <w:iCs/>
          <w:color w:val="000000"/>
          <w:sz w:val="22"/>
        </w:rPr>
        <w:t>Medium Term Planning Framework: what you need to know</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NHS Confederation</w:t>
      </w:r>
      <w:r w:rsidRPr="00773D02">
        <w:rPr>
          <w:rFonts w:ascii="Arial" w:eastAsia="Calibri" w:hAnsi="Arial" w:cs="Arial"/>
          <w:bCs/>
          <w:color w:val="000000"/>
          <w:sz w:val="22"/>
        </w:rPr>
        <w:t>. Available at: https://www.nhsconfed.org/publications/medium-term-planning-framework-what-you-need-know (Accessed: 18 February 2026).</w:t>
      </w:r>
    </w:p>
    <w:p w14:paraId="11DECBC2"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NHS England (2023) </w:t>
      </w:r>
      <w:r w:rsidRPr="00773D02">
        <w:rPr>
          <w:rFonts w:ascii="Arial" w:eastAsia="Calibri" w:hAnsi="Arial" w:cs="Arial"/>
          <w:i/>
          <w:iCs/>
          <w:color w:val="000000" w:themeColor="text1"/>
          <w:sz w:val="22"/>
        </w:rPr>
        <w:t>Inclusive digital healthcare: a framework for NHS action on digital inclusion</w:t>
      </w:r>
      <w:r w:rsidRPr="00773D02">
        <w:rPr>
          <w:rFonts w:ascii="Arial" w:eastAsia="Calibri" w:hAnsi="Arial" w:cs="Arial"/>
          <w:color w:val="000000" w:themeColor="text1"/>
          <w:sz w:val="22"/>
        </w:rPr>
        <w:t xml:space="preserve">, </w:t>
      </w:r>
      <w:r w:rsidRPr="00773D02">
        <w:rPr>
          <w:rFonts w:ascii="Arial" w:eastAsia="Calibri" w:hAnsi="Arial" w:cs="Arial"/>
          <w:i/>
          <w:iCs/>
          <w:color w:val="000000" w:themeColor="text1"/>
          <w:sz w:val="22"/>
        </w:rPr>
        <w:t>NHS England</w:t>
      </w:r>
      <w:r w:rsidRPr="00773D02">
        <w:rPr>
          <w:rFonts w:ascii="Arial" w:eastAsia="Calibri" w:hAnsi="Arial" w:cs="Arial"/>
          <w:color w:val="000000" w:themeColor="text1"/>
          <w:sz w:val="22"/>
        </w:rPr>
        <w:t>. Available at: https://www.england.nhs.uk/long-read/inclusive-digital-healthcare-a-framework-for-nhs-action-on-digital-inclusion/ (Accessed: 17 February 2026).</w:t>
      </w:r>
    </w:p>
    <w:p w14:paraId="2B3B7FB5"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NHS England (2023) </w:t>
      </w:r>
      <w:r w:rsidRPr="00773D02">
        <w:rPr>
          <w:rFonts w:ascii="Arial" w:eastAsia="Calibri" w:hAnsi="Arial" w:cs="Arial"/>
          <w:bCs/>
          <w:i/>
          <w:iCs/>
          <w:color w:val="000000"/>
          <w:sz w:val="22"/>
        </w:rPr>
        <w:t>NHS talking therapies, for anxiety and depression</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www.england.nhs.uk</w:t>
      </w:r>
      <w:r w:rsidRPr="00773D02">
        <w:rPr>
          <w:rFonts w:ascii="Arial" w:eastAsia="Calibri" w:hAnsi="Arial" w:cs="Arial"/>
          <w:bCs/>
          <w:color w:val="000000"/>
          <w:sz w:val="22"/>
        </w:rPr>
        <w:t>. Available at: https://www.england.nhs.uk/mental-health/adults/nhs-talking-therapies/ (Accessed: 18 February 2026).</w:t>
      </w:r>
    </w:p>
    <w:p w14:paraId="249F1F5E"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lastRenderedPageBreak/>
        <w:t xml:space="preserve">NHS England (2024) </w:t>
      </w:r>
      <w:r w:rsidRPr="00773D02">
        <w:rPr>
          <w:rFonts w:ascii="Arial" w:eastAsia="Calibri" w:hAnsi="Arial" w:cs="Arial"/>
          <w:bCs/>
          <w:i/>
          <w:iCs/>
          <w:color w:val="000000"/>
          <w:sz w:val="22"/>
        </w:rPr>
        <w:t>NHS England - NHS Long Term Workforce Plan</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NHS England</w:t>
      </w:r>
      <w:r w:rsidRPr="00773D02">
        <w:rPr>
          <w:rFonts w:ascii="Arial" w:eastAsia="Calibri" w:hAnsi="Arial" w:cs="Arial"/>
          <w:bCs/>
          <w:color w:val="000000"/>
          <w:sz w:val="22"/>
        </w:rPr>
        <w:t>. NHS England. Available at: https://www.england.nhs.uk/long-read/nhs-long-term-workforce-plan-2/ (Accessed: 18 February 2026).</w:t>
      </w:r>
    </w:p>
    <w:p w14:paraId="0783201C"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NHS England (2024) </w:t>
      </w:r>
      <w:r w:rsidRPr="00773D02">
        <w:rPr>
          <w:rFonts w:ascii="Arial" w:eastAsia="Calibri" w:hAnsi="Arial" w:cs="Arial"/>
          <w:bCs/>
          <w:i/>
          <w:iCs/>
          <w:color w:val="000000"/>
          <w:sz w:val="22"/>
        </w:rPr>
        <w:t>Virtual Wards Operational Framework</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England.nhs.uk</w:t>
      </w:r>
      <w:r w:rsidRPr="00773D02">
        <w:rPr>
          <w:rFonts w:ascii="Arial" w:eastAsia="Calibri" w:hAnsi="Arial" w:cs="Arial"/>
          <w:bCs/>
          <w:color w:val="000000"/>
          <w:sz w:val="22"/>
        </w:rPr>
        <w:t>. Available at: https://www.england.nhs.uk/long-read/virtual-wards-operational-framework/ (Accessed: 18 February 2026).</w:t>
      </w:r>
    </w:p>
    <w:p w14:paraId="4C73862C"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Ni, Y. and Jia, F. (2025) ‘A Scoping Review of AI-Driven Digital Interventions in Mental Health Care: Mapping Applications Across Screening, Support, Monitoring, Prevention, and Clinical Education’, </w:t>
      </w:r>
      <w:r w:rsidRPr="00773D02">
        <w:rPr>
          <w:rFonts w:ascii="Arial" w:eastAsia="Calibri" w:hAnsi="Arial" w:cs="Arial"/>
          <w:i/>
          <w:iCs/>
          <w:color w:val="000000" w:themeColor="text1"/>
          <w:sz w:val="22"/>
        </w:rPr>
        <w:t>Healthcare</w:t>
      </w:r>
      <w:r w:rsidRPr="00773D02">
        <w:rPr>
          <w:rFonts w:ascii="Arial" w:eastAsia="Calibri" w:hAnsi="Arial" w:cs="Arial"/>
          <w:color w:val="000000" w:themeColor="text1"/>
          <w:sz w:val="22"/>
        </w:rPr>
        <w:t>, 13(10), p. 1205. Available at: https://doi.org/10.3390/healthcare13101205.</w:t>
      </w:r>
    </w:p>
    <w:p w14:paraId="06EF2213"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Noorain, S., Paola Scaparra, M. and Kotiadis, K. (2022) ‘Mind the gap: a review of optimisation in mental healthcare service delivery’, </w:t>
      </w:r>
      <w:r w:rsidRPr="00773D02">
        <w:rPr>
          <w:rFonts w:ascii="Arial" w:eastAsia="Calibri" w:hAnsi="Arial" w:cs="Arial"/>
          <w:bCs/>
          <w:i/>
          <w:iCs/>
          <w:color w:val="000000"/>
          <w:sz w:val="22"/>
        </w:rPr>
        <w:t>Health Systems</w:t>
      </w:r>
      <w:r w:rsidRPr="00773D02">
        <w:rPr>
          <w:rFonts w:ascii="Arial" w:eastAsia="Calibri" w:hAnsi="Arial" w:cs="Arial"/>
          <w:bCs/>
          <w:color w:val="000000"/>
          <w:sz w:val="22"/>
        </w:rPr>
        <w:t>, 12(2), pp. 1–34. Available at: https://doi.org/10.1080/20476965.2022.2035260.</w:t>
      </w:r>
    </w:p>
    <w:p w14:paraId="1EFAEF72"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Patel, P., Kennedy, A., Carr, S., Gillard, S., Harris, P. and Sweeney, A. (2022) ‘Service user experiences of mental health assessments: a systematic review and thematic synthesis of qualitative literature’, </w:t>
      </w:r>
      <w:r w:rsidRPr="00773D02">
        <w:rPr>
          <w:rFonts w:ascii="Arial" w:eastAsia="Calibri" w:hAnsi="Arial" w:cs="Arial"/>
          <w:bCs/>
          <w:i/>
          <w:iCs/>
          <w:color w:val="000000"/>
          <w:sz w:val="22"/>
        </w:rPr>
        <w:t>Journal of Mental Health</w:t>
      </w:r>
      <w:r w:rsidRPr="00773D02">
        <w:rPr>
          <w:rFonts w:ascii="Arial" w:eastAsia="Calibri" w:hAnsi="Arial" w:cs="Arial"/>
          <w:bCs/>
          <w:color w:val="000000"/>
          <w:sz w:val="22"/>
        </w:rPr>
        <w:t>, 34(1), pp. 1–14. Available at: https://doi.org/10.1080/09638237.2022.2069691.</w:t>
      </w:r>
    </w:p>
    <w:p w14:paraId="1BC0B944"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Piper, S., Davenport, T.A., LaMonica, H., Ottavio, A., Iorfino, F., Cheng, V.W.S., Cross, S., Lee, G.Y., Scott, E. and Hickie, I.B. (2021) ‘Implementing a digital health model of care in Australian youth mental health services: protocol for impact evaluation’, </w:t>
      </w:r>
      <w:r w:rsidRPr="00773D02">
        <w:rPr>
          <w:rFonts w:ascii="Arial" w:eastAsia="Calibri" w:hAnsi="Arial" w:cs="Arial"/>
          <w:i/>
          <w:iCs/>
          <w:color w:val="000000" w:themeColor="text1"/>
          <w:sz w:val="22"/>
        </w:rPr>
        <w:t>BMC Health Services Research</w:t>
      </w:r>
      <w:r w:rsidRPr="00773D02">
        <w:rPr>
          <w:rFonts w:ascii="Arial" w:eastAsia="Calibri" w:hAnsi="Arial" w:cs="Arial"/>
          <w:color w:val="000000" w:themeColor="text1"/>
          <w:sz w:val="22"/>
        </w:rPr>
        <w:t>, 21(1). Available at: https://doi.org/10.1186/s12913-021-06394-4.</w:t>
      </w:r>
    </w:p>
    <w:p w14:paraId="4B9018CE"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Razavi, J., Dhafar, H.O. and BaHammam, A.S. (2025) ‘Transforming health care with artificial intelligence: Regulations, challenges, and future directions’, </w:t>
      </w:r>
      <w:r w:rsidRPr="00773D02">
        <w:rPr>
          <w:rFonts w:ascii="Arial" w:eastAsia="Calibri" w:hAnsi="Arial" w:cs="Arial"/>
          <w:i/>
          <w:iCs/>
          <w:color w:val="000000" w:themeColor="text1"/>
          <w:sz w:val="22"/>
        </w:rPr>
        <w:t>Saudi Journal for Health Sciences</w:t>
      </w:r>
      <w:r w:rsidRPr="00773D02">
        <w:rPr>
          <w:rFonts w:ascii="Arial" w:eastAsia="Calibri" w:hAnsi="Arial" w:cs="Arial"/>
          <w:color w:val="000000" w:themeColor="text1"/>
          <w:sz w:val="22"/>
        </w:rPr>
        <w:t>, 14(1), pp. 11–22. Available at: https://doi.org/10.4103/sjhs.sjhs_26_25.</w:t>
      </w:r>
    </w:p>
    <w:p w14:paraId="72146C07"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Revez, J. and Corujo, L. (2022) ‘Infodemic, disinformation and fake news’, </w:t>
      </w:r>
      <w:r w:rsidRPr="00773D02">
        <w:rPr>
          <w:rFonts w:ascii="Arial" w:hAnsi="Arial" w:cs="Arial"/>
          <w:i/>
          <w:iCs/>
          <w:sz w:val="22"/>
        </w:rPr>
        <w:t>Boletim do Arquivo da Universidade de Coimbra</w:t>
      </w:r>
      <w:r w:rsidRPr="00773D02">
        <w:rPr>
          <w:rFonts w:ascii="Arial" w:hAnsi="Arial" w:cs="Arial"/>
          <w:sz w:val="22"/>
        </w:rPr>
        <w:t>, (extra 1), pp. 31–53. Available at: https://doi.org/10.14195/2182-7974_extra2022_1_2.</w:t>
      </w:r>
    </w:p>
    <w:p w14:paraId="1481368A"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lastRenderedPageBreak/>
        <w:t xml:space="preserve">Robinson, T., Condell, J., Ramsey, E. and Leavey, G. (2023) ‘Self-Management of Subclinical Common Mental Health Disorders (Anxiety, Depression and Sleep Disorders) Using Wearable Devices’, </w:t>
      </w:r>
      <w:r w:rsidRPr="00773D02">
        <w:rPr>
          <w:rFonts w:ascii="Arial" w:hAnsi="Arial" w:cs="Arial"/>
          <w:i/>
          <w:iCs/>
          <w:sz w:val="22"/>
        </w:rPr>
        <w:t>International Journal of Environmental Research and Public Health</w:t>
      </w:r>
      <w:r w:rsidRPr="00773D02">
        <w:rPr>
          <w:rFonts w:ascii="Arial" w:hAnsi="Arial" w:cs="Arial"/>
          <w:sz w:val="22"/>
        </w:rPr>
        <w:t>, 20(3), p. 2636. Available at: https://doi.org/10.3390/ijerph20032636.</w:t>
      </w:r>
    </w:p>
    <w:p w14:paraId="3C16187C"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Seabury, J., Weinstein, J., Varma, A., Rosero, S.J., Engebrecht, C., Arky, A., Zizzi, C., Nuran Dilek, Mathewson, A., Salem-Spencer, S., Santos, E.J. and Heatwole, C.R. (2024) ‘Patient- and Caregiver-Reported Impact of Symptoms in Alzheimer Disease, Mild Cognitive Impairment, and Dementia’, </w:t>
      </w:r>
      <w:r w:rsidRPr="00773D02">
        <w:rPr>
          <w:rFonts w:ascii="Arial" w:eastAsia="Calibri" w:hAnsi="Arial" w:cs="Arial"/>
          <w:i/>
          <w:iCs/>
          <w:color w:val="000000"/>
          <w:sz w:val="22"/>
        </w:rPr>
        <w:t>Neurology Clinical Practice</w:t>
      </w:r>
      <w:r w:rsidRPr="00773D02">
        <w:rPr>
          <w:rFonts w:ascii="Arial" w:eastAsia="Calibri" w:hAnsi="Arial" w:cs="Arial"/>
          <w:color w:val="000000"/>
          <w:sz w:val="22"/>
        </w:rPr>
        <w:t>, 15(1). Available at: https://doi.org/10.1212/cpj.0000000000200418.</w:t>
      </w:r>
    </w:p>
    <w:p w14:paraId="36B62A69"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Serbser-Koal, J., Rommerskirch-Manietta, M., Purwins, D. and Roes, M. (2024) ‘Person-centredness in dementia care: an integrative review of theoretical approaches’, </w:t>
      </w:r>
      <w:r w:rsidRPr="00773D02">
        <w:rPr>
          <w:rFonts w:ascii="Arial" w:hAnsi="Arial" w:cs="Arial"/>
          <w:i/>
          <w:iCs/>
          <w:sz w:val="22"/>
        </w:rPr>
        <w:t>BMJ Open</w:t>
      </w:r>
      <w:r w:rsidRPr="00773D02">
        <w:rPr>
          <w:rFonts w:ascii="Arial" w:hAnsi="Arial" w:cs="Arial"/>
          <w:sz w:val="22"/>
        </w:rPr>
        <w:t>, 14(6), p. e085051. Available at: https://doi.org/10.1136/bmjopen-2024-085051.</w:t>
      </w:r>
    </w:p>
    <w:p w14:paraId="0585BE10" w14:textId="77777777" w:rsidR="002937E6" w:rsidRPr="00773D02" w:rsidRDefault="002937E6" w:rsidP="002937E6">
      <w:pPr>
        <w:rPr>
          <w:rFonts w:ascii="Arial" w:hAnsi="Arial" w:cs="Arial"/>
          <w:sz w:val="22"/>
        </w:rPr>
      </w:pPr>
      <w:r w:rsidRPr="00773D02">
        <w:rPr>
          <w:rFonts w:ascii="Arial" w:hAnsi="Arial" w:cs="Arial"/>
          <w:sz w:val="22"/>
        </w:rPr>
        <w:t xml:space="preserve">Shaheen, N., Shaheen, A., Ramadan, A., Hefnawy, M.T., Ramadan, A., Ibrahim, I., Hassanein, M., Ashour, M.E. and Flouty, O. (2023) ‘Appraising Systematic reviews: a Comprehensive Guide to Ensuring Validity and Reliability’, </w:t>
      </w:r>
      <w:r w:rsidRPr="00773D02">
        <w:rPr>
          <w:rFonts w:ascii="Arial" w:hAnsi="Arial" w:cs="Arial"/>
          <w:i/>
          <w:iCs/>
          <w:sz w:val="22"/>
        </w:rPr>
        <w:t>Frontiers in Research Metrics and Analytics</w:t>
      </w:r>
      <w:r w:rsidRPr="00773D02">
        <w:rPr>
          <w:rFonts w:ascii="Arial" w:hAnsi="Arial" w:cs="Arial"/>
          <w:sz w:val="22"/>
        </w:rPr>
        <w:t xml:space="preserve">, 8(8). Available at: </w:t>
      </w:r>
      <w:hyperlink r:id="rId35" w:history="1">
        <w:r w:rsidRPr="00773D02">
          <w:rPr>
            <w:rStyle w:val="Hyperlink"/>
            <w:rFonts w:ascii="Arial" w:hAnsi="Arial" w:cs="Arial"/>
            <w:sz w:val="22"/>
          </w:rPr>
          <w:t>https://doi.org/10.3389/frma.2023.1268045</w:t>
        </w:r>
      </w:hyperlink>
      <w:r w:rsidRPr="00773D02">
        <w:rPr>
          <w:rFonts w:ascii="Arial" w:hAnsi="Arial" w:cs="Arial"/>
          <w:sz w:val="22"/>
        </w:rPr>
        <w:t>.</w:t>
      </w:r>
    </w:p>
    <w:p w14:paraId="76D91CF6" w14:textId="77777777" w:rsidR="002937E6" w:rsidRPr="00773D02" w:rsidRDefault="002937E6" w:rsidP="002937E6">
      <w:pPr>
        <w:spacing w:before="0" w:beforeAutospacing="0" w:after="220" w:afterAutospacing="0"/>
        <w:rPr>
          <w:rFonts w:ascii="Arial" w:eastAsia="Century Schoolbook" w:hAnsi="Arial" w:cs="Arial"/>
          <w:noProof w:val="0"/>
          <w:sz w:val="22"/>
        </w:rPr>
      </w:pPr>
      <w:r w:rsidRPr="00773D02">
        <w:rPr>
          <w:rFonts w:ascii="Arial" w:eastAsia="Century Schoolbook" w:hAnsi="Arial" w:cs="Arial"/>
          <w:noProof w:val="0"/>
          <w:sz w:val="22"/>
        </w:rPr>
        <w:t xml:space="preserve">Shaheen, N., Shaheen, A., Ramadan, A., </w:t>
      </w:r>
      <w:proofErr w:type="spellStart"/>
      <w:r w:rsidRPr="00773D02">
        <w:rPr>
          <w:rFonts w:ascii="Arial" w:eastAsia="Century Schoolbook" w:hAnsi="Arial" w:cs="Arial"/>
          <w:noProof w:val="0"/>
          <w:sz w:val="22"/>
        </w:rPr>
        <w:t>Hefnawy</w:t>
      </w:r>
      <w:proofErr w:type="spellEnd"/>
      <w:r w:rsidRPr="00773D02">
        <w:rPr>
          <w:rFonts w:ascii="Arial" w:eastAsia="Century Schoolbook" w:hAnsi="Arial" w:cs="Arial"/>
          <w:noProof w:val="0"/>
          <w:sz w:val="22"/>
        </w:rPr>
        <w:t xml:space="preserve">, M.T., Ramadan, A., Ibrahim, I., Hassanein, M., Ashour, M.E. and </w:t>
      </w:r>
      <w:proofErr w:type="spellStart"/>
      <w:r w:rsidRPr="00773D02">
        <w:rPr>
          <w:rFonts w:ascii="Arial" w:eastAsia="Century Schoolbook" w:hAnsi="Arial" w:cs="Arial"/>
          <w:noProof w:val="0"/>
          <w:sz w:val="22"/>
        </w:rPr>
        <w:t>Flouty</w:t>
      </w:r>
      <w:proofErr w:type="spellEnd"/>
      <w:r w:rsidRPr="00773D02">
        <w:rPr>
          <w:rFonts w:ascii="Arial" w:eastAsia="Century Schoolbook" w:hAnsi="Arial" w:cs="Arial"/>
          <w:noProof w:val="0"/>
          <w:sz w:val="22"/>
        </w:rPr>
        <w:t xml:space="preserve">, O. (2023) ‘Appraising Systematic reviews: a Comprehensive Guide to Ensuring Validity and Reliability’, </w:t>
      </w:r>
      <w:r w:rsidRPr="00773D02">
        <w:rPr>
          <w:rFonts w:ascii="Arial" w:eastAsia="Century Schoolbook" w:hAnsi="Arial" w:cs="Arial"/>
          <w:i/>
          <w:iCs/>
          <w:noProof w:val="0"/>
          <w:sz w:val="22"/>
        </w:rPr>
        <w:t>Frontiers in Research Metrics and Analytics</w:t>
      </w:r>
      <w:r w:rsidRPr="00773D02">
        <w:rPr>
          <w:rFonts w:ascii="Arial" w:eastAsia="Century Schoolbook" w:hAnsi="Arial" w:cs="Arial"/>
          <w:noProof w:val="0"/>
          <w:sz w:val="22"/>
        </w:rPr>
        <w:t>, 8(8). Available at: https://doi.org/10.3389/frma.2023.1268045.</w:t>
      </w:r>
    </w:p>
    <w:p w14:paraId="02390F91"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Smith, J.A., Braithwaite, J., O’Brien, T.J., Smith, S.A., Tyrrell, V., Mould, E., Long, J.C. and Rapport, F. (2022) ‘The Voices of Stakeholders Involved in Precision Medicine: The Co-Design and Evaluation of Qualitative Indicators of Intervention Acceptability, Fidelity and Context in PRecISion Medicine for Children With Cancer in Australia’, 32(12), pp. 1865–1880. Available at: https://doi.org/10.1177/10497323221120501.</w:t>
      </w:r>
    </w:p>
    <w:p w14:paraId="6216ED70"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Sungur, M.Z., Dobson, K.S., Ashbaugh, A.R., Cohen, J.N., Macdonald, H. and Mukhtar, F. (2025) ‘Improving the State of the Science in Global Training: Promoting the World Confederation of Cognitive and Behavioural Therapies’ Training Guidelines’, </w:t>
      </w:r>
      <w:r w:rsidRPr="00773D02">
        <w:rPr>
          <w:rFonts w:ascii="Arial" w:eastAsia="Calibri" w:hAnsi="Arial" w:cs="Arial"/>
          <w:i/>
          <w:iCs/>
          <w:color w:val="000000" w:themeColor="text1"/>
          <w:sz w:val="22"/>
        </w:rPr>
        <w:t>Behavior Therapy</w:t>
      </w:r>
      <w:r w:rsidRPr="00773D02">
        <w:rPr>
          <w:rFonts w:ascii="Arial" w:eastAsia="Calibri" w:hAnsi="Arial" w:cs="Arial"/>
          <w:color w:val="000000" w:themeColor="text1"/>
          <w:sz w:val="22"/>
        </w:rPr>
        <w:t>, 57(1). Available at: https://doi.org/10.1016/j.beth.2025.06.002.</w:t>
      </w:r>
    </w:p>
    <w:p w14:paraId="249FD1A2"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lastRenderedPageBreak/>
        <w:t xml:space="preserve">The King's Fund (2025) </w:t>
      </w:r>
      <w:r w:rsidRPr="00773D02">
        <w:rPr>
          <w:rFonts w:ascii="Arial" w:eastAsia="Calibri" w:hAnsi="Arial" w:cs="Arial"/>
          <w:i/>
          <w:iCs/>
          <w:color w:val="000000" w:themeColor="text1"/>
          <w:sz w:val="22"/>
        </w:rPr>
        <w:t>Securing the NHS workforce for the future: our recommendations for action</w:t>
      </w:r>
      <w:r w:rsidRPr="00773D02">
        <w:rPr>
          <w:rFonts w:ascii="Arial" w:eastAsia="Calibri" w:hAnsi="Arial" w:cs="Arial"/>
          <w:color w:val="000000" w:themeColor="text1"/>
          <w:sz w:val="22"/>
        </w:rPr>
        <w:t xml:space="preserve">, </w:t>
      </w:r>
      <w:r w:rsidRPr="00773D02">
        <w:rPr>
          <w:rFonts w:ascii="Arial" w:eastAsia="Calibri" w:hAnsi="Arial" w:cs="Arial"/>
          <w:i/>
          <w:iCs/>
          <w:color w:val="000000" w:themeColor="text1"/>
          <w:sz w:val="22"/>
        </w:rPr>
        <w:t>The King’s Fund</w:t>
      </w:r>
      <w:r w:rsidRPr="00773D02">
        <w:rPr>
          <w:rFonts w:ascii="Arial" w:eastAsia="Calibri" w:hAnsi="Arial" w:cs="Arial"/>
          <w:color w:val="000000" w:themeColor="text1"/>
          <w:sz w:val="22"/>
        </w:rPr>
        <w:t>. Available at: https://www.kingsfund.org.uk/insight-and-analysis/long-reads/securing-nhs-workforce-future-recommendations-action (Accessed: 17 February 2026).</w:t>
      </w:r>
    </w:p>
    <w:p w14:paraId="223A0C92"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Thomson, L. (2024) ‘Barriers and Enablers of Integrated Care in the UK: a Rapid Evidence Review of Review Articles and Grey Literature 2018–2022’, </w:t>
      </w:r>
      <w:r w:rsidRPr="00773D02">
        <w:rPr>
          <w:rFonts w:ascii="Arial" w:eastAsia="Calibri" w:hAnsi="Arial" w:cs="Arial"/>
          <w:bCs/>
          <w:i/>
          <w:iCs/>
          <w:color w:val="000000"/>
          <w:sz w:val="22"/>
        </w:rPr>
        <w:t>Frontiers in Public Health</w:t>
      </w:r>
      <w:r w:rsidRPr="00773D02">
        <w:rPr>
          <w:rFonts w:ascii="Arial" w:eastAsia="Calibri" w:hAnsi="Arial" w:cs="Arial"/>
          <w:bCs/>
          <w:color w:val="000000"/>
          <w:sz w:val="22"/>
        </w:rPr>
        <w:t>, 11(1). Available at: https://doi.org/10.3389/fpubh.2023.1286479.</w:t>
      </w:r>
    </w:p>
    <w:p w14:paraId="2800F2EA"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UK Parliament (2025) </w:t>
      </w:r>
      <w:r w:rsidRPr="00773D02">
        <w:rPr>
          <w:rFonts w:ascii="Arial" w:eastAsia="Calibri" w:hAnsi="Arial" w:cs="Arial"/>
          <w:i/>
          <w:iCs/>
          <w:color w:val="000000" w:themeColor="text1"/>
          <w:sz w:val="22"/>
        </w:rPr>
        <w:t>AI and mental healthcare: opportunities and delivery considerations</w:t>
      </w:r>
      <w:r w:rsidRPr="00773D02">
        <w:rPr>
          <w:rFonts w:ascii="Arial" w:eastAsia="Calibri" w:hAnsi="Arial" w:cs="Arial"/>
          <w:color w:val="000000" w:themeColor="text1"/>
          <w:sz w:val="22"/>
        </w:rPr>
        <w:t xml:space="preserve">, </w:t>
      </w:r>
      <w:r w:rsidRPr="00773D02">
        <w:rPr>
          <w:rFonts w:ascii="Arial" w:eastAsia="Calibri" w:hAnsi="Arial" w:cs="Arial"/>
          <w:i/>
          <w:iCs/>
          <w:color w:val="000000" w:themeColor="text1"/>
          <w:sz w:val="22"/>
        </w:rPr>
        <w:t>UK Parliament</w:t>
      </w:r>
      <w:r w:rsidRPr="00773D02">
        <w:rPr>
          <w:rFonts w:ascii="Arial" w:eastAsia="Calibri" w:hAnsi="Arial" w:cs="Arial"/>
          <w:color w:val="000000" w:themeColor="text1"/>
          <w:sz w:val="22"/>
        </w:rPr>
        <w:t>. Available at: https://researchbriefings.files.parliament.uk/documents/POST-PN-0737/POST-PN-0737.pdf (Accessed: 17 February 2026).</w:t>
      </w:r>
    </w:p>
    <w:p w14:paraId="4773C57D" w14:textId="77777777" w:rsidR="002937E6" w:rsidRPr="00773D02" w:rsidRDefault="002937E6" w:rsidP="002937E6">
      <w:pPr>
        <w:rPr>
          <w:rFonts w:ascii="Arial" w:hAnsi="Arial" w:cs="Arial"/>
          <w:sz w:val="22"/>
        </w:rPr>
      </w:pPr>
      <w:r w:rsidRPr="00773D02">
        <w:rPr>
          <w:rFonts w:ascii="Arial" w:hAnsi="Arial" w:cs="Arial"/>
          <w:sz w:val="22"/>
        </w:rPr>
        <w:t xml:space="preserve">World Health Organization (2025) </w:t>
      </w:r>
      <w:r w:rsidRPr="00773D02">
        <w:rPr>
          <w:rFonts w:ascii="Arial" w:hAnsi="Arial" w:cs="Arial"/>
          <w:i/>
          <w:iCs/>
          <w:sz w:val="22"/>
        </w:rPr>
        <w:t>Dementia</w:t>
      </w:r>
      <w:r w:rsidRPr="00773D02">
        <w:rPr>
          <w:rFonts w:ascii="Arial" w:hAnsi="Arial" w:cs="Arial"/>
          <w:sz w:val="22"/>
        </w:rPr>
        <w:t xml:space="preserve">, </w:t>
      </w:r>
      <w:r w:rsidRPr="00773D02">
        <w:rPr>
          <w:rFonts w:ascii="Arial" w:hAnsi="Arial" w:cs="Arial"/>
          <w:i/>
          <w:iCs/>
          <w:sz w:val="22"/>
        </w:rPr>
        <w:t>World Health Organization</w:t>
      </w:r>
      <w:r w:rsidRPr="00773D02">
        <w:rPr>
          <w:rFonts w:ascii="Arial" w:hAnsi="Arial" w:cs="Arial"/>
          <w:sz w:val="22"/>
        </w:rPr>
        <w:t>. Available at: https://www.who.int/news-room/fact-sheets/detail/dementia (Accessed: 16 February 2026).</w:t>
      </w:r>
    </w:p>
    <w:p w14:paraId="3F6C1504"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Yin, J.D.-C. and Lui, J.N.-M. (2024) ‘Factors influencing risk perception during Public Health Emergencies of International Concern (PHEIC): a scoping review’, </w:t>
      </w:r>
      <w:r w:rsidRPr="00773D02">
        <w:rPr>
          <w:rFonts w:ascii="Arial" w:eastAsia="Calibri" w:hAnsi="Arial" w:cs="Arial"/>
          <w:i/>
          <w:iCs/>
          <w:color w:val="000000" w:themeColor="text1"/>
          <w:sz w:val="22"/>
        </w:rPr>
        <w:t>BMC public health</w:t>
      </w:r>
      <w:r w:rsidRPr="00773D02">
        <w:rPr>
          <w:rFonts w:ascii="Arial" w:eastAsia="Calibri" w:hAnsi="Arial" w:cs="Arial"/>
          <w:color w:val="000000" w:themeColor="text1"/>
          <w:sz w:val="22"/>
        </w:rPr>
        <w:t>, 24(1). Available at: https://doi.org/10.1186/s12889-024-18832-z.</w:t>
      </w:r>
    </w:p>
    <w:p w14:paraId="306F14AB"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Younis, H.A., Eisa, T.A.E., Nasser, M., Sahib, T.M., Noor, A.A., Alyasiri, O.M., Salisu, S., Hayder, I.M. and Younis, H.A. (2024) ‘A Systematic Review and Meta-Analysis of Artificial Intelligence Tools in Medicine and Healthcare: Applications, Considerations, Limitations, Motivation and Challenges’, </w:t>
      </w:r>
      <w:r w:rsidRPr="00773D02">
        <w:rPr>
          <w:rFonts w:ascii="Arial" w:eastAsia="Calibri" w:hAnsi="Arial" w:cs="Arial"/>
          <w:i/>
          <w:iCs/>
          <w:color w:val="000000"/>
          <w:sz w:val="22"/>
        </w:rPr>
        <w:t>Diagnostics</w:t>
      </w:r>
      <w:r w:rsidRPr="00773D02">
        <w:rPr>
          <w:rFonts w:ascii="Arial" w:eastAsia="Calibri" w:hAnsi="Arial" w:cs="Arial"/>
          <w:color w:val="000000"/>
          <w:sz w:val="22"/>
        </w:rPr>
        <w:t xml:space="preserve">, 14(1), p. 109. Available at: </w:t>
      </w:r>
      <w:hyperlink r:id="rId36" w:history="1">
        <w:r w:rsidRPr="00773D02">
          <w:rPr>
            <w:rStyle w:val="Hyperlink"/>
            <w:rFonts w:ascii="Arial" w:eastAsia="Calibri" w:hAnsi="Arial" w:cs="Arial"/>
            <w:sz w:val="22"/>
          </w:rPr>
          <w:t>https://doi.org/10.3390/diagnostics14010109</w:t>
        </w:r>
      </w:hyperlink>
      <w:r w:rsidRPr="00773D02">
        <w:rPr>
          <w:rFonts w:ascii="Arial" w:eastAsia="Calibri" w:hAnsi="Arial" w:cs="Arial"/>
          <w:color w:val="000000"/>
          <w:sz w:val="22"/>
        </w:rPr>
        <w:t>.</w:t>
      </w:r>
    </w:p>
    <w:p w14:paraId="3078B246" w14:textId="77777777" w:rsidR="002937E6" w:rsidRPr="00773D02" w:rsidRDefault="002937E6" w:rsidP="002937E6">
      <w:pPr>
        <w:spacing w:before="0" w:beforeAutospacing="0" w:after="220" w:afterAutospacing="0"/>
        <w:rPr>
          <w:rFonts w:ascii="Arial" w:eastAsia="Century Schoolbook" w:hAnsi="Arial" w:cs="Arial"/>
          <w:noProof w:val="0"/>
          <w:sz w:val="22"/>
        </w:rPr>
      </w:pPr>
      <w:r w:rsidRPr="00773D02">
        <w:rPr>
          <w:rFonts w:ascii="Arial" w:eastAsia="Century Schoolbook" w:hAnsi="Arial" w:cs="Arial"/>
          <w:noProof w:val="0"/>
          <w:sz w:val="22"/>
        </w:rPr>
        <w:t xml:space="preserve">Zhaksylyk, A., Zimba, O., Yessirkepov, M. and Koçyiğit, B.F. (2023) ‘Research Integrity: Where We Are and Where We Are Heading’, </w:t>
      </w:r>
      <w:r w:rsidRPr="00773D02">
        <w:rPr>
          <w:rFonts w:ascii="Arial" w:eastAsia="Century Schoolbook" w:hAnsi="Arial" w:cs="Arial"/>
          <w:i/>
          <w:iCs/>
          <w:noProof w:val="0"/>
          <w:sz w:val="22"/>
        </w:rPr>
        <w:t>Journal of Korean Medical Science</w:t>
      </w:r>
      <w:r w:rsidRPr="00773D02">
        <w:rPr>
          <w:rFonts w:ascii="Arial" w:eastAsia="Century Schoolbook" w:hAnsi="Arial" w:cs="Arial"/>
          <w:noProof w:val="0"/>
          <w:sz w:val="22"/>
        </w:rPr>
        <w:t>, 38(47). Available at: https://doi.org/10.3346/jkms.2023.38.e405.</w:t>
      </w:r>
      <w:r w:rsidRPr="00773D02">
        <w:rPr>
          <w:rFonts w:ascii="Arial" w:hAnsi="Arial" w:cs="Arial"/>
          <w:sz w:val="22"/>
        </w:rPr>
        <w:br w:type="page"/>
      </w:r>
    </w:p>
    <w:p w14:paraId="7E5D2DEF" w14:textId="30A30A70" w:rsidR="000E4A2E" w:rsidRPr="00773D02" w:rsidRDefault="000E4A2E" w:rsidP="00CE377D">
      <w:pPr>
        <w:pStyle w:val="Heading1"/>
      </w:pPr>
      <w:bookmarkStart w:id="159" w:name="_Toc230596290"/>
      <w:r w:rsidRPr="00773D02">
        <w:lastRenderedPageBreak/>
        <w:t>Appendix 1: Data Source Tracking Table</w:t>
      </w:r>
      <w:bookmarkEnd w:id="158"/>
      <w:bookmarkEnd w:id="159"/>
    </w:p>
    <w:tbl>
      <w:tblPr>
        <w:tblStyle w:val="TableGrid"/>
        <w:tblW w:w="0" w:type="auto"/>
        <w:tblLook w:val="04A0" w:firstRow="1" w:lastRow="0" w:firstColumn="1" w:lastColumn="0" w:noHBand="0" w:noVBand="1"/>
      </w:tblPr>
      <w:tblGrid>
        <w:gridCol w:w="1715"/>
        <w:gridCol w:w="70"/>
        <w:gridCol w:w="1680"/>
        <w:gridCol w:w="111"/>
        <w:gridCol w:w="1685"/>
        <w:gridCol w:w="114"/>
        <w:gridCol w:w="1730"/>
        <w:gridCol w:w="114"/>
        <w:gridCol w:w="1797"/>
      </w:tblGrid>
      <w:tr w:rsidR="007C5088" w:rsidRPr="00773D02" w14:paraId="29D68F7E" w14:textId="77777777" w:rsidTr="007C5088">
        <w:tc>
          <w:tcPr>
            <w:tcW w:w="1715" w:type="dxa"/>
            <w:shd w:val="clear" w:color="auto" w:fill="BDD6EE" w:themeFill="accent1" w:themeFillTint="66"/>
          </w:tcPr>
          <w:p w14:paraId="7DA4DAC0" w14:textId="77777777" w:rsidR="007C5088" w:rsidRPr="00773D02" w:rsidRDefault="007C5088" w:rsidP="007C5088">
            <w:pPr>
              <w:rPr>
                <w:rFonts w:ascii="Arial" w:hAnsi="Arial" w:cs="Arial"/>
                <w:b/>
                <w:bCs/>
                <w:sz w:val="22"/>
              </w:rPr>
            </w:pPr>
          </w:p>
        </w:tc>
        <w:tc>
          <w:tcPr>
            <w:tcW w:w="1750" w:type="dxa"/>
            <w:gridSpan w:val="2"/>
            <w:shd w:val="clear" w:color="auto" w:fill="BDD6EE" w:themeFill="accent1" w:themeFillTint="66"/>
            <w:vAlign w:val="center"/>
          </w:tcPr>
          <w:p w14:paraId="3868F63B" w14:textId="78FBFB8F" w:rsidR="007C5088" w:rsidRPr="00773D02" w:rsidRDefault="007C5088" w:rsidP="007C5088">
            <w:pPr>
              <w:rPr>
                <w:rFonts w:ascii="Arial" w:hAnsi="Arial" w:cs="Arial"/>
                <w:b/>
                <w:bCs/>
                <w:sz w:val="22"/>
              </w:rPr>
            </w:pPr>
            <w:r w:rsidRPr="00773D02">
              <w:rPr>
                <w:rFonts w:ascii="Arial" w:hAnsi="Arial" w:cs="Arial"/>
                <w:b/>
                <w:bCs/>
                <w:szCs w:val="24"/>
              </w:rPr>
              <w:t>Author &amp; Year</w:t>
            </w:r>
          </w:p>
        </w:tc>
        <w:tc>
          <w:tcPr>
            <w:tcW w:w="1796" w:type="dxa"/>
            <w:gridSpan w:val="2"/>
            <w:shd w:val="clear" w:color="auto" w:fill="BDD6EE" w:themeFill="accent1" w:themeFillTint="66"/>
            <w:vAlign w:val="center"/>
          </w:tcPr>
          <w:p w14:paraId="2DBB004A" w14:textId="75EE882B" w:rsidR="007C5088" w:rsidRPr="00773D02" w:rsidRDefault="007C5088" w:rsidP="007C5088">
            <w:pPr>
              <w:rPr>
                <w:rFonts w:ascii="Arial" w:hAnsi="Arial" w:cs="Arial"/>
                <w:b/>
                <w:bCs/>
                <w:sz w:val="22"/>
              </w:rPr>
            </w:pPr>
            <w:r w:rsidRPr="00773D02">
              <w:rPr>
                <w:rFonts w:ascii="Arial" w:hAnsi="Arial" w:cs="Arial"/>
                <w:b/>
                <w:bCs/>
                <w:szCs w:val="24"/>
              </w:rPr>
              <w:t>Article Title</w:t>
            </w:r>
          </w:p>
        </w:tc>
        <w:tc>
          <w:tcPr>
            <w:tcW w:w="1844" w:type="dxa"/>
            <w:gridSpan w:val="2"/>
            <w:shd w:val="clear" w:color="auto" w:fill="BDD6EE" w:themeFill="accent1" w:themeFillTint="66"/>
            <w:vAlign w:val="center"/>
          </w:tcPr>
          <w:p w14:paraId="7A06DBF7" w14:textId="5AEAD720" w:rsidR="007C5088" w:rsidRPr="00773D02" w:rsidRDefault="007C5088" w:rsidP="007C5088">
            <w:pPr>
              <w:rPr>
                <w:rFonts w:ascii="Arial" w:hAnsi="Arial" w:cs="Arial"/>
                <w:b/>
                <w:bCs/>
                <w:sz w:val="22"/>
              </w:rPr>
            </w:pPr>
            <w:r w:rsidRPr="00773D02">
              <w:rPr>
                <w:rFonts w:ascii="Arial" w:hAnsi="Arial" w:cs="Arial"/>
                <w:b/>
                <w:bCs/>
                <w:szCs w:val="24"/>
              </w:rPr>
              <w:t>Article Summary</w:t>
            </w:r>
          </w:p>
        </w:tc>
        <w:tc>
          <w:tcPr>
            <w:tcW w:w="1911" w:type="dxa"/>
            <w:gridSpan w:val="2"/>
            <w:shd w:val="clear" w:color="auto" w:fill="BDD6EE" w:themeFill="accent1" w:themeFillTint="66"/>
            <w:vAlign w:val="center"/>
          </w:tcPr>
          <w:p w14:paraId="74317EB3" w14:textId="7E4BCA0D" w:rsidR="007C5088" w:rsidRPr="00773D02" w:rsidRDefault="007C5088" w:rsidP="007C5088">
            <w:pPr>
              <w:rPr>
                <w:rFonts w:ascii="Arial" w:hAnsi="Arial" w:cs="Arial"/>
                <w:b/>
                <w:bCs/>
                <w:sz w:val="22"/>
              </w:rPr>
            </w:pPr>
            <w:r w:rsidRPr="00773D02">
              <w:rPr>
                <w:rFonts w:ascii="Arial" w:hAnsi="Arial" w:cs="Arial"/>
                <w:b/>
                <w:bCs/>
                <w:szCs w:val="24"/>
              </w:rPr>
              <w:t>Keywords / Codes</w:t>
            </w:r>
          </w:p>
        </w:tc>
      </w:tr>
      <w:tr w:rsidR="007C5088" w:rsidRPr="00773D02" w14:paraId="74D8B004" w14:textId="77777777" w:rsidTr="007C5088">
        <w:tc>
          <w:tcPr>
            <w:tcW w:w="1715" w:type="dxa"/>
            <w:vAlign w:val="center"/>
          </w:tcPr>
          <w:p w14:paraId="5C338AD9" w14:textId="73517C3A" w:rsidR="007C5088" w:rsidRPr="00773D02" w:rsidRDefault="007C5088" w:rsidP="007C5088">
            <w:pPr>
              <w:rPr>
                <w:rFonts w:ascii="Arial" w:hAnsi="Arial" w:cs="Arial"/>
                <w:b/>
                <w:bCs/>
                <w:sz w:val="22"/>
              </w:rPr>
            </w:pPr>
            <w:r w:rsidRPr="00773D02">
              <w:rPr>
                <w:rFonts w:ascii="Arial" w:hAnsi="Arial" w:cs="Arial"/>
                <w:b/>
                <w:bCs/>
                <w:szCs w:val="24"/>
              </w:rPr>
              <w:t>Article 1</w:t>
            </w:r>
          </w:p>
        </w:tc>
        <w:tc>
          <w:tcPr>
            <w:tcW w:w="1750" w:type="dxa"/>
            <w:gridSpan w:val="2"/>
            <w:vAlign w:val="center"/>
          </w:tcPr>
          <w:p w14:paraId="4062882A" w14:textId="1817A646" w:rsidR="007C5088" w:rsidRPr="00773D02" w:rsidRDefault="007C5088" w:rsidP="007C5088">
            <w:pPr>
              <w:rPr>
                <w:rFonts w:ascii="Arial" w:hAnsi="Arial" w:cs="Arial"/>
                <w:b/>
                <w:bCs/>
                <w:szCs w:val="24"/>
              </w:rPr>
            </w:pPr>
            <w:r w:rsidRPr="00773D02">
              <w:rPr>
                <w:rFonts w:ascii="Arial" w:hAnsi="Arial" w:cs="Arial"/>
                <w:szCs w:val="24"/>
                <w:lang w:val="en-GB"/>
              </w:rPr>
              <w:t xml:space="preserve">(Da’Costa </w:t>
            </w:r>
            <w:r w:rsidRPr="00773D02">
              <w:rPr>
                <w:rFonts w:ascii="Arial" w:hAnsi="Arial" w:cs="Arial"/>
                <w:i/>
                <w:iCs/>
                <w:szCs w:val="24"/>
                <w:lang w:val="en-GB"/>
              </w:rPr>
              <w:t>et al.</w:t>
            </w:r>
            <w:r w:rsidRPr="00773D02">
              <w:rPr>
                <w:rFonts w:ascii="Arial" w:hAnsi="Arial" w:cs="Arial"/>
                <w:szCs w:val="24"/>
                <w:lang w:val="en-GB"/>
              </w:rPr>
              <w:t>, 2025)</w:t>
            </w:r>
          </w:p>
        </w:tc>
        <w:tc>
          <w:tcPr>
            <w:tcW w:w="1796" w:type="dxa"/>
            <w:gridSpan w:val="2"/>
            <w:vAlign w:val="center"/>
          </w:tcPr>
          <w:p w14:paraId="1F0E8B3A" w14:textId="5E527FCE" w:rsidR="007C5088" w:rsidRPr="00773D02" w:rsidRDefault="007C5088" w:rsidP="007C5088">
            <w:pPr>
              <w:rPr>
                <w:rFonts w:ascii="Arial" w:hAnsi="Arial" w:cs="Arial"/>
                <w:b/>
                <w:bCs/>
                <w:szCs w:val="24"/>
              </w:rPr>
            </w:pPr>
            <w:r w:rsidRPr="00773D02">
              <w:rPr>
                <w:rFonts w:ascii="Arial" w:hAnsi="Arial" w:cs="Arial"/>
                <w:szCs w:val="24"/>
                <w:lang w:val="en-GB"/>
              </w:rPr>
              <w:t>‘AI-driven triage in emergency departments: A review of benefits, challenges, and future directions’</w:t>
            </w:r>
          </w:p>
        </w:tc>
        <w:tc>
          <w:tcPr>
            <w:tcW w:w="1844" w:type="dxa"/>
            <w:gridSpan w:val="2"/>
            <w:vAlign w:val="center"/>
          </w:tcPr>
          <w:p w14:paraId="0BFFECFE" w14:textId="1DFDDA67" w:rsidR="007C5088" w:rsidRPr="00773D02" w:rsidRDefault="007C5088" w:rsidP="007C5088">
            <w:pPr>
              <w:rPr>
                <w:rFonts w:ascii="Arial" w:hAnsi="Arial" w:cs="Arial"/>
                <w:b/>
                <w:bCs/>
                <w:szCs w:val="24"/>
              </w:rPr>
            </w:pPr>
            <w:r w:rsidRPr="00773D02">
              <w:rPr>
                <w:rFonts w:ascii="Arial" w:hAnsi="Arial" w:cs="Arial"/>
                <w:szCs w:val="24"/>
              </w:rPr>
              <w:t xml:space="preserve">The report addresses opportunities and considerations for implementing AI in Mental healthcare services. Results reveal the governance, regulation and workforce issues of the challenges to facilitate the role of AI in healthcare delivery. The article is very topical and informative in the context of the topic as they give their </w:t>
            </w:r>
            <w:r w:rsidRPr="00773D02">
              <w:rPr>
                <w:rFonts w:ascii="Arial" w:hAnsi="Arial" w:cs="Arial"/>
                <w:szCs w:val="24"/>
              </w:rPr>
              <w:lastRenderedPageBreak/>
              <w:t>views about policy perspectives on AI-supported mental healthcare systems in the UK.</w:t>
            </w:r>
          </w:p>
        </w:tc>
        <w:tc>
          <w:tcPr>
            <w:tcW w:w="1911" w:type="dxa"/>
            <w:gridSpan w:val="2"/>
            <w:vAlign w:val="center"/>
          </w:tcPr>
          <w:p w14:paraId="7433733C" w14:textId="2EB06FB8" w:rsidR="007C5088" w:rsidRPr="00773D02" w:rsidRDefault="007C5088" w:rsidP="007C5088">
            <w:pPr>
              <w:rPr>
                <w:rFonts w:ascii="Arial" w:hAnsi="Arial" w:cs="Arial"/>
                <w:b/>
                <w:bCs/>
                <w:szCs w:val="24"/>
              </w:rPr>
            </w:pPr>
            <w:r w:rsidRPr="00773D02">
              <w:rPr>
                <w:rFonts w:ascii="Arial" w:hAnsi="Arial" w:cs="Arial"/>
                <w:i/>
                <w:iCs/>
                <w:szCs w:val="24"/>
                <w:lang w:val="en-GB"/>
              </w:rPr>
              <w:lastRenderedPageBreak/>
              <w:t>AI triage systems, healthcare efficiency, emergency care, clinical decision-making</w:t>
            </w:r>
          </w:p>
        </w:tc>
      </w:tr>
      <w:tr w:rsidR="007C5088" w:rsidRPr="00773D02" w14:paraId="7308FF07" w14:textId="77777777" w:rsidTr="007C5088">
        <w:tc>
          <w:tcPr>
            <w:tcW w:w="1715" w:type="dxa"/>
            <w:vAlign w:val="center"/>
          </w:tcPr>
          <w:p w14:paraId="360319E8" w14:textId="2B81F3A5" w:rsidR="007C5088" w:rsidRPr="00773D02" w:rsidRDefault="007C5088" w:rsidP="007C5088">
            <w:pPr>
              <w:rPr>
                <w:rFonts w:ascii="Arial" w:hAnsi="Arial" w:cs="Arial"/>
                <w:bCs/>
                <w:szCs w:val="24"/>
              </w:rPr>
            </w:pPr>
            <w:r w:rsidRPr="00773D02">
              <w:rPr>
                <w:rFonts w:ascii="Arial" w:hAnsi="Arial" w:cs="Arial"/>
                <w:b/>
                <w:bCs/>
                <w:szCs w:val="24"/>
              </w:rPr>
              <w:t>CRAAP Notes</w:t>
            </w:r>
          </w:p>
        </w:tc>
        <w:tc>
          <w:tcPr>
            <w:tcW w:w="5390" w:type="dxa"/>
            <w:gridSpan w:val="6"/>
            <w:vAlign w:val="center"/>
          </w:tcPr>
          <w:p w14:paraId="336CD65C"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lang w:val="en-GB"/>
              </w:rPr>
            </w:pPr>
            <w:r w:rsidRPr="00773D02">
              <w:rPr>
                <w:rFonts w:ascii="Arial" w:hAnsi="Arial" w:cs="Arial"/>
                <w:b/>
                <w:bCs/>
                <w:szCs w:val="24"/>
              </w:rPr>
              <w:t>Current:</w:t>
            </w:r>
            <w:r w:rsidRPr="00773D02">
              <w:rPr>
                <w:rFonts w:ascii="Arial" w:hAnsi="Arial" w:cs="Arial"/>
                <w:szCs w:val="24"/>
              </w:rPr>
              <w:t xml:space="preserve"> </w:t>
            </w:r>
            <w:r w:rsidRPr="00773D02">
              <w:rPr>
                <w:rFonts w:ascii="Arial" w:hAnsi="Arial" w:cs="Arial"/>
              </w:rPr>
              <w:t>Recent NHS Manual</w:t>
            </w:r>
          </w:p>
          <w:p w14:paraId="716863F5"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lang w:val="en-GB"/>
              </w:rPr>
            </w:pPr>
            <w:r w:rsidRPr="00773D02">
              <w:rPr>
                <w:rFonts w:ascii="Arial" w:hAnsi="Arial" w:cs="Arial"/>
                <w:b/>
                <w:bCs/>
                <w:szCs w:val="24"/>
              </w:rPr>
              <w:t>Relevant:</w:t>
            </w:r>
            <w:r w:rsidRPr="00773D02">
              <w:rPr>
                <w:rFonts w:ascii="Arial" w:hAnsi="Arial" w:cs="Arial"/>
                <w:szCs w:val="24"/>
              </w:rPr>
              <w:t xml:space="preserve"> </w:t>
            </w:r>
            <w:r w:rsidRPr="00773D02">
              <w:rPr>
                <w:rFonts w:ascii="Arial" w:hAnsi="Arial" w:cs="Arial"/>
                <w:lang w:val="en-GB"/>
              </w:rPr>
              <w:t>Supports directly the IAPT Framework</w:t>
            </w:r>
          </w:p>
          <w:p w14:paraId="4CCF945B"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szCs w:val="24"/>
              </w:rPr>
            </w:pPr>
            <w:r w:rsidRPr="00773D02">
              <w:rPr>
                <w:rFonts w:ascii="Arial" w:hAnsi="Arial" w:cs="Arial"/>
                <w:b/>
                <w:bCs/>
                <w:szCs w:val="24"/>
              </w:rPr>
              <w:t>Authority:</w:t>
            </w:r>
            <w:r w:rsidRPr="00773D02">
              <w:rPr>
                <w:rFonts w:ascii="Arial" w:hAnsi="Arial" w:cs="Arial"/>
                <w:szCs w:val="24"/>
              </w:rPr>
              <w:t xml:space="preserve"> Produced by NHS</w:t>
            </w:r>
          </w:p>
          <w:p w14:paraId="6F317B90"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lang w:val="en-GB"/>
              </w:rPr>
            </w:pPr>
            <w:r w:rsidRPr="00773D02">
              <w:rPr>
                <w:rFonts w:ascii="Arial" w:hAnsi="Arial" w:cs="Arial"/>
                <w:b/>
                <w:bCs/>
                <w:szCs w:val="24"/>
              </w:rPr>
              <w:t>Accuracy:</w:t>
            </w:r>
            <w:r w:rsidRPr="00773D02">
              <w:rPr>
                <w:rFonts w:ascii="Arial" w:hAnsi="Arial" w:cs="Arial"/>
                <w:szCs w:val="24"/>
              </w:rPr>
              <w:t xml:space="preserve"> </w:t>
            </w:r>
            <w:r w:rsidRPr="00773D02">
              <w:rPr>
                <w:rFonts w:ascii="Arial" w:hAnsi="Arial" w:cs="Arial"/>
                <w:lang w:val="en-GB"/>
              </w:rPr>
              <w:t>Clinical evidence base</w:t>
            </w:r>
          </w:p>
          <w:p w14:paraId="2096B2B1" w14:textId="585E3AE6"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lang w:val="en-GB"/>
              </w:rPr>
            </w:pPr>
            <w:r w:rsidRPr="00773D02">
              <w:rPr>
                <w:rFonts w:ascii="Arial" w:hAnsi="Arial" w:cs="Arial"/>
                <w:b/>
                <w:bCs/>
                <w:szCs w:val="24"/>
              </w:rPr>
              <w:t>Purpose:</w:t>
            </w:r>
            <w:r w:rsidRPr="00773D02">
              <w:rPr>
                <w:rFonts w:ascii="Arial" w:hAnsi="Arial" w:cs="Arial"/>
                <w:szCs w:val="24"/>
              </w:rPr>
              <w:t xml:space="preserve"> </w:t>
            </w:r>
            <w:r w:rsidRPr="00773D02">
              <w:rPr>
                <w:rFonts w:ascii="Arial" w:hAnsi="Arial" w:cs="Arial"/>
                <w:lang w:val="en-GB"/>
              </w:rPr>
              <w:t>Standardization of Mental Health Care Services</w:t>
            </w:r>
          </w:p>
        </w:tc>
        <w:tc>
          <w:tcPr>
            <w:tcW w:w="1911" w:type="dxa"/>
            <w:gridSpan w:val="2"/>
            <w:vAlign w:val="center"/>
          </w:tcPr>
          <w:p w14:paraId="32031B13" w14:textId="77777777" w:rsidR="007C5088" w:rsidRPr="00773D02" w:rsidRDefault="007C5088" w:rsidP="007C5088">
            <w:pPr>
              <w:jc w:val="center"/>
              <w:rPr>
                <w:rFonts w:ascii="Arial" w:hAnsi="Arial" w:cs="Arial"/>
                <w:b/>
                <w:bCs/>
                <w:szCs w:val="24"/>
              </w:rPr>
            </w:pPr>
            <w:r w:rsidRPr="00773D02">
              <w:rPr>
                <w:rFonts w:ascii="Arial" w:hAnsi="Arial" w:cs="Arial"/>
                <w:b/>
                <w:bCs/>
                <w:szCs w:val="24"/>
              </w:rPr>
              <w:t>CRAAP Score</w:t>
            </w:r>
          </w:p>
          <w:p w14:paraId="5051F3F6" w14:textId="3C327215" w:rsidR="007C5088" w:rsidRPr="00773D02" w:rsidRDefault="007C5088" w:rsidP="007C5088">
            <w:pPr>
              <w:jc w:val="center"/>
              <w:rPr>
                <w:rFonts w:ascii="Arial" w:hAnsi="Arial" w:cs="Arial"/>
                <w:b/>
                <w:bCs/>
                <w:szCs w:val="24"/>
              </w:rPr>
            </w:pPr>
            <w:r w:rsidRPr="00773D02">
              <w:rPr>
                <w:rFonts w:ascii="Arial" w:hAnsi="Arial" w:cs="Arial"/>
                <w:b/>
                <w:bCs/>
                <w:szCs w:val="24"/>
              </w:rPr>
              <w:t>5/5</w:t>
            </w:r>
          </w:p>
        </w:tc>
      </w:tr>
      <w:tr w:rsidR="007C5088" w:rsidRPr="00773D02" w14:paraId="2B02E671" w14:textId="77777777" w:rsidTr="007C5088">
        <w:tc>
          <w:tcPr>
            <w:tcW w:w="1715" w:type="dxa"/>
            <w:vAlign w:val="center"/>
          </w:tcPr>
          <w:p w14:paraId="555A5AA6" w14:textId="4AC9DB86" w:rsidR="007C5088" w:rsidRPr="00773D02" w:rsidRDefault="007C5088" w:rsidP="007C5088">
            <w:pPr>
              <w:rPr>
                <w:rFonts w:ascii="Arial" w:hAnsi="Arial" w:cs="Arial"/>
                <w:bCs/>
                <w:szCs w:val="24"/>
              </w:rPr>
            </w:pPr>
            <w:r w:rsidRPr="00773D02">
              <w:rPr>
                <w:rFonts w:ascii="Arial" w:hAnsi="Arial" w:cs="Arial"/>
                <w:b/>
                <w:bCs/>
                <w:szCs w:val="24"/>
              </w:rPr>
              <w:t>Article 2</w:t>
            </w:r>
          </w:p>
        </w:tc>
        <w:tc>
          <w:tcPr>
            <w:tcW w:w="1750" w:type="dxa"/>
            <w:gridSpan w:val="2"/>
            <w:vAlign w:val="center"/>
          </w:tcPr>
          <w:p w14:paraId="06547464" w14:textId="3CF78FE0" w:rsidR="007C5088" w:rsidRPr="00773D02" w:rsidRDefault="007C5088" w:rsidP="007C5088">
            <w:pPr>
              <w:rPr>
                <w:rFonts w:ascii="Arial" w:hAnsi="Arial" w:cs="Arial"/>
                <w:szCs w:val="24"/>
              </w:rPr>
            </w:pPr>
            <w:r w:rsidRPr="00773D02">
              <w:rPr>
                <w:rFonts w:ascii="Arial" w:hAnsi="Arial" w:cs="Arial"/>
                <w:szCs w:val="24"/>
                <w:lang w:val="en-GB"/>
              </w:rPr>
              <w:t xml:space="preserve">(Lyall </w:t>
            </w:r>
            <w:r w:rsidRPr="00773D02">
              <w:rPr>
                <w:rFonts w:ascii="Arial" w:hAnsi="Arial" w:cs="Arial"/>
                <w:i/>
                <w:iCs/>
                <w:szCs w:val="24"/>
                <w:lang w:val="en-GB"/>
              </w:rPr>
              <w:t>et al.</w:t>
            </w:r>
            <w:r w:rsidRPr="00773D02">
              <w:rPr>
                <w:rFonts w:ascii="Arial" w:hAnsi="Arial" w:cs="Arial"/>
                <w:szCs w:val="24"/>
                <w:lang w:val="en-GB"/>
              </w:rPr>
              <w:t>, 2023)</w:t>
            </w:r>
          </w:p>
        </w:tc>
        <w:tc>
          <w:tcPr>
            <w:tcW w:w="1796" w:type="dxa"/>
            <w:gridSpan w:val="2"/>
            <w:vAlign w:val="center"/>
          </w:tcPr>
          <w:p w14:paraId="7101CAE2" w14:textId="0057694F" w:rsidR="007C5088" w:rsidRPr="00773D02" w:rsidRDefault="007C5088" w:rsidP="007C5088">
            <w:pPr>
              <w:rPr>
                <w:rFonts w:ascii="Arial" w:hAnsi="Arial" w:cs="Arial"/>
                <w:szCs w:val="24"/>
              </w:rPr>
            </w:pPr>
            <w:r w:rsidRPr="00773D02">
              <w:rPr>
                <w:rFonts w:ascii="Arial" w:hAnsi="Arial" w:cs="Arial"/>
                <w:szCs w:val="24"/>
                <w:lang w:val="en-GB"/>
              </w:rPr>
              <w:t>Artificial intelligence for dementia—Applied models and digital health’</w:t>
            </w:r>
          </w:p>
        </w:tc>
        <w:tc>
          <w:tcPr>
            <w:tcW w:w="1844" w:type="dxa"/>
            <w:gridSpan w:val="2"/>
            <w:vAlign w:val="center"/>
          </w:tcPr>
          <w:p w14:paraId="6CD146E5" w14:textId="346FA283" w:rsidR="007C5088" w:rsidRPr="00773D02" w:rsidRDefault="007C5088" w:rsidP="007C5088">
            <w:pPr>
              <w:rPr>
                <w:rFonts w:ascii="Arial" w:hAnsi="Arial" w:cs="Arial"/>
                <w:szCs w:val="24"/>
              </w:rPr>
            </w:pPr>
            <w:r w:rsidRPr="00773D02">
              <w:rPr>
                <w:rFonts w:ascii="Arial" w:hAnsi="Arial" w:cs="Arial"/>
                <w:szCs w:val="24"/>
                <w:lang w:val="en-GB"/>
              </w:rPr>
              <w:t xml:space="preserve">In this context, the study discusses several advantages and problems related to the implementation of AI-based systems for triaging in health care. It emphasizes that AI triage may have a lot of benefits for patient </w:t>
            </w:r>
            <w:r w:rsidRPr="00773D02">
              <w:rPr>
                <w:rFonts w:ascii="Arial" w:hAnsi="Arial" w:cs="Arial"/>
                <w:szCs w:val="24"/>
                <w:lang w:val="en-GB"/>
              </w:rPr>
              <w:lastRenderedPageBreak/>
              <w:t>prioritization, reduction of waiting times, and improvement of the effectiveness of healthcare delivery. The article is highly pertinent to our research because it serves as a good source to back up the relevance of the topic.</w:t>
            </w:r>
          </w:p>
        </w:tc>
        <w:tc>
          <w:tcPr>
            <w:tcW w:w="1911" w:type="dxa"/>
            <w:gridSpan w:val="2"/>
            <w:vAlign w:val="center"/>
          </w:tcPr>
          <w:p w14:paraId="3399B6B4" w14:textId="39BA58E1" w:rsidR="007C5088" w:rsidRPr="00773D02" w:rsidRDefault="007C5088" w:rsidP="007C5088">
            <w:pPr>
              <w:rPr>
                <w:rFonts w:ascii="Arial" w:hAnsi="Arial" w:cs="Arial"/>
                <w:iCs/>
                <w:szCs w:val="24"/>
              </w:rPr>
            </w:pPr>
            <w:r w:rsidRPr="00773D02">
              <w:rPr>
                <w:rFonts w:ascii="Arial" w:hAnsi="Arial" w:cs="Arial"/>
                <w:i/>
                <w:iCs/>
                <w:szCs w:val="24"/>
                <w:lang w:val="en-GB"/>
              </w:rPr>
              <w:lastRenderedPageBreak/>
              <w:t>artificial intelligence, dementia, digital health, predictive models</w:t>
            </w:r>
          </w:p>
        </w:tc>
      </w:tr>
      <w:tr w:rsidR="007C5088" w:rsidRPr="00773D02" w14:paraId="50EC2A01" w14:textId="77777777" w:rsidTr="007C5088">
        <w:tc>
          <w:tcPr>
            <w:tcW w:w="1715" w:type="dxa"/>
            <w:vAlign w:val="center"/>
          </w:tcPr>
          <w:p w14:paraId="5F1770EA" w14:textId="51F70FB1" w:rsidR="007C5088" w:rsidRPr="00773D02" w:rsidRDefault="007C5088" w:rsidP="007C5088">
            <w:pPr>
              <w:rPr>
                <w:rFonts w:ascii="Arial" w:hAnsi="Arial" w:cs="Arial"/>
                <w:bCs/>
                <w:szCs w:val="24"/>
              </w:rPr>
            </w:pPr>
            <w:r w:rsidRPr="00773D02">
              <w:rPr>
                <w:rFonts w:ascii="Arial" w:hAnsi="Arial" w:cs="Arial"/>
                <w:b/>
                <w:bCs/>
                <w:szCs w:val="24"/>
              </w:rPr>
              <w:t>CRAAP Notes</w:t>
            </w:r>
          </w:p>
        </w:tc>
        <w:tc>
          <w:tcPr>
            <w:tcW w:w="5390" w:type="dxa"/>
            <w:gridSpan w:val="6"/>
            <w:vAlign w:val="center"/>
          </w:tcPr>
          <w:p w14:paraId="0E21CBE0"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lang w:val="en-GB"/>
              </w:rPr>
            </w:pPr>
            <w:r w:rsidRPr="00773D02">
              <w:rPr>
                <w:rFonts w:ascii="Arial" w:hAnsi="Arial" w:cs="Arial"/>
                <w:b/>
                <w:bCs/>
                <w:szCs w:val="24"/>
              </w:rPr>
              <w:t xml:space="preserve">Current: </w:t>
            </w:r>
            <w:r w:rsidRPr="00773D02">
              <w:rPr>
                <w:rFonts w:ascii="Arial" w:hAnsi="Arial" w:cs="Arial"/>
                <w:lang w:val="en-GB"/>
              </w:rPr>
              <w:t>Current Dementia Update</w:t>
            </w:r>
          </w:p>
          <w:p w14:paraId="41970A4B"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Relevant to the NHS dementia</w:t>
            </w:r>
          </w:p>
          <w:p w14:paraId="5A72C8BE"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From NHS England</w:t>
            </w:r>
          </w:p>
          <w:p w14:paraId="1A12C31C"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Evidence from operational data of NHS</w:t>
            </w:r>
          </w:p>
          <w:p w14:paraId="3587C26F" w14:textId="5CD3D60C"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Dementia Preparedness and Treatment</w:t>
            </w:r>
          </w:p>
        </w:tc>
        <w:tc>
          <w:tcPr>
            <w:tcW w:w="1911" w:type="dxa"/>
            <w:gridSpan w:val="2"/>
            <w:vAlign w:val="center"/>
          </w:tcPr>
          <w:p w14:paraId="2E8CE553" w14:textId="77777777" w:rsidR="007C5088" w:rsidRPr="00773D02" w:rsidRDefault="007C5088" w:rsidP="007C5088">
            <w:pPr>
              <w:jc w:val="center"/>
              <w:rPr>
                <w:rFonts w:ascii="Arial" w:hAnsi="Arial" w:cs="Arial"/>
                <w:b/>
                <w:bCs/>
                <w:szCs w:val="24"/>
              </w:rPr>
            </w:pPr>
            <w:r w:rsidRPr="00773D02">
              <w:rPr>
                <w:rFonts w:ascii="Arial" w:hAnsi="Arial" w:cs="Arial"/>
                <w:b/>
                <w:bCs/>
                <w:szCs w:val="24"/>
              </w:rPr>
              <w:t>CRAAP Score</w:t>
            </w:r>
          </w:p>
          <w:p w14:paraId="343ADAE4" w14:textId="6E466329" w:rsidR="007C5088" w:rsidRPr="00773D02" w:rsidRDefault="007C5088" w:rsidP="007C5088">
            <w:pPr>
              <w:jc w:val="center"/>
              <w:rPr>
                <w:rFonts w:ascii="Arial" w:hAnsi="Arial" w:cs="Arial"/>
                <w:b/>
                <w:bCs/>
                <w:szCs w:val="24"/>
              </w:rPr>
            </w:pPr>
            <w:r w:rsidRPr="00773D02">
              <w:rPr>
                <w:rFonts w:ascii="Arial" w:hAnsi="Arial" w:cs="Arial"/>
                <w:b/>
                <w:bCs/>
                <w:szCs w:val="24"/>
              </w:rPr>
              <w:t>4/5</w:t>
            </w:r>
          </w:p>
        </w:tc>
      </w:tr>
      <w:tr w:rsidR="007C5088" w:rsidRPr="00773D02" w14:paraId="4CE3CC72" w14:textId="77777777" w:rsidTr="007C5088">
        <w:tc>
          <w:tcPr>
            <w:tcW w:w="1715" w:type="dxa"/>
            <w:vAlign w:val="center"/>
          </w:tcPr>
          <w:p w14:paraId="697374D7" w14:textId="61EA7CBC" w:rsidR="007C5088" w:rsidRPr="00773D02" w:rsidRDefault="007C5088" w:rsidP="007C5088">
            <w:pPr>
              <w:rPr>
                <w:rFonts w:ascii="Arial" w:hAnsi="Arial" w:cs="Arial"/>
                <w:bCs/>
                <w:szCs w:val="24"/>
              </w:rPr>
            </w:pPr>
            <w:r w:rsidRPr="00773D02">
              <w:rPr>
                <w:rFonts w:ascii="Arial" w:hAnsi="Arial" w:cs="Arial"/>
                <w:b/>
                <w:bCs/>
                <w:szCs w:val="24"/>
              </w:rPr>
              <w:t>Article 3</w:t>
            </w:r>
          </w:p>
        </w:tc>
        <w:tc>
          <w:tcPr>
            <w:tcW w:w="1750" w:type="dxa"/>
            <w:gridSpan w:val="2"/>
            <w:vAlign w:val="center"/>
          </w:tcPr>
          <w:p w14:paraId="0D56466F" w14:textId="7BC016E4" w:rsidR="007C5088" w:rsidRPr="00773D02" w:rsidRDefault="007C5088" w:rsidP="007C5088">
            <w:pPr>
              <w:rPr>
                <w:rFonts w:ascii="Arial" w:hAnsi="Arial" w:cs="Arial"/>
                <w:szCs w:val="24"/>
              </w:rPr>
            </w:pPr>
            <w:r w:rsidRPr="00773D02">
              <w:rPr>
                <w:rFonts w:ascii="Arial" w:hAnsi="Arial" w:cs="Arial"/>
                <w:szCs w:val="24"/>
                <w:lang w:val="en-GB"/>
              </w:rPr>
              <w:t>(Murdoch, 2024)</w:t>
            </w:r>
          </w:p>
        </w:tc>
        <w:tc>
          <w:tcPr>
            <w:tcW w:w="1796" w:type="dxa"/>
            <w:gridSpan w:val="2"/>
            <w:vAlign w:val="center"/>
          </w:tcPr>
          <w:p w14:paraId="41D8BA22" w14:textId="133B2237" w:rsidR="007C5088" w:rsidRPr="00773D02" w:rsidRDefault="007C5088" w:rsidP="007C5088">
            <w:pPr>
              <w:rPr>
                <w:rFonts w:ascii="Arial" w:hAnsi="Arial" w:cs="Arial"/>
                <w:szCs w:val="24"/>
              </w:rPr>
            </w:pPr>
            <w:r w:rsidRPr="00773D02">
              <w:rPr>
                <w:rFonts w:ascii="Arial" w:hAnsi="Arial" w:cs="Arial"/>
                <w:szCs w:val="24"/>
                <w:lang w:val="en-GB"/>
              </w:rPr>
              <w:t xml:space="preserve">NHS England» Dementia programme and preparation for new Alzheimer’s disease </w:t>
            </w:r>
            <w:r w:rsidRPr="00773D02">
              <w:rPr>
                <w:rFonts w:ascii="Arial" w:hAnsi="Arial" w:cs="Arial"/>
                <w:szCs w:val="24"/>
                <w:lang w:val="en-GB"/>
              </w:rPr>
              <w:lastRenderedPageBreak/>
              <w:t>modifying treatments</w:t>
            </w:r>
          </w:p>
        </w:tc>
        <w:tc>
          <w:tcPr>
            <w:tcW w:w="1844" w:type="dxa"/>
            <w:gridSpan w:val="2"/>
            <w:vAlign w:val="center"/>
          </w:tcPr>
          <w:p w14:paraId="326991D4" w14:textId="5E9C5558" w:rsidR="007C5088" w:rsidRPr="00773D02" w:rsidRDefault="007C5088" w:rsidP="007C5088">
            <w:pPr>
              <w:rPr>
                <w:rFonts w:ascii="Arial" w:hAnsi="Arial" w:cs="Arial"/>
                <w:szCs w:val="24"/>
              </w:rPr>
            </w:pPr>
            <w:r w:rsidRPr="00773D02">
              <w:rPr>
                <w:rFonts w:ascii="Arial" w:hAnsi="Arial" w:cs="Arial"/>
                <w:szCs w:val="24"/>
                <w:lang w:val="en-GB"/>
              </w:rPr>
              <w:lastRenderedPageBreak/>
              <w:t xml:space="preserve">The article reviews the use of Artificial Intelligence models and digital health technologies by dementia </w:t>
            </w:r>
            <w:r w:rsidRPr="00773D02">
              <w:rPr>
                <w:rFonts w:ascii="Arial" w:hAnsi="Arial" w:cs="Arial"/>
                <w:szCs w:val="24"/>
                <w:lang w:val="en-GB"/>
              </w:rPr>
              <w:lastRenderedPageBreak/>
              <w:t>care. Results indicate that AI systems have the potential to enhance the dementia screening, monitoring, and clinical decision-making processes. The source is highly relevant to the topic as it links directly AI technologies to services for healthcare services related to dementia.</w:t>
            </w:r>
          </w:p>
        </w:tc>
        <w:tc>
          <w:tcPr>
            <w:tcW w:w="1911" w:type="dxa"/>
            <w:gridSpan w:val="2"/>
            <w:vAlign w:val="center"/>
          </w:tcPr>
          <w:p w14:paraId="170C45F0" w14:textId="2E83081B" w:rsidR="007C5088" w:rsidRPr="00773D02" w:rsidRDefault="007C5088" w:rsidP="007C5088">
            <w:pPr>
              <w:rPr>
                <w:rFonts w:ascii="Arial" w:hAnsi="Arial" w:cs="Arial"/>
                <w:iCs/>
                <w:szCs w:val="24"/>
              </w:rPr>
            </w:pPr>
            <w:r w:rsidRPr="00773D02">
              <w:rPr>
                <w:rFonts w:ascii="Arial" w:hAnsi="Arial" w:cs="Arial"/>
                <w:i/>
                <w:iCs/>
                <w:szCs w:val="24"/>
                <w:lang w:val="en-GB"/>
              </w:rPr>
              <w:lastRenderedPageBreak/>
              <w:t>Dementia care, NHS programme, Alzheimer’s treatment, healthcare preparation</w:t>
            </w:r>
          </w:p>
        </w:tc>
      </w:tr>
      <w:tr w:rsidR="007C5088" w:rsidRPr="00773D02" w14:paraId="41AB1810" w14:textId="77777777" w:rsidTr="007C5088">
        <w:tc>
          <w:tcPr>
            <w:tcW w:w="1715" w:type="dxa"/>
            <w:vAlign w:val="center"/>
          </w:tcPr>
          <w:p w14:paraId="60049E72" w14:textId="4DFE900B" w:rsidR="007C5088" w:rsidRPr="00773D02" w:rsidRDefault="007C5088" w:rsidP="007C5088">
            <w:pPr>
              <w:rPr>
                <w:rFonts w:ascii="Arial" w:hAnsi="Arial" w:cs="Arial"/>
                <w:bCs/>
                <w:szCs w:val="24"/>
              </w:rPr>
            </w:pPr>
            <w:r w:rsidRPr="00773D02">
              <w:rPr>
                <w:rFonts w:ascii="Arial" w:hAnsi="Arial" w:cs="Arial"/>
                <w:b/>
                <w:bCs/>
                <w:szCs w:val="24"/>
              </w:rPr>
              <w:t>CRAAP Notes</w:t>
            </w:r>
          </w:p>
        </w:tc>
        <w:tc>
          <w:tcPr>
            <w:tcW w:w="5390" w:type="dxa"/>
            <w:gridSpan w:val="6"/>
            <w:vAlign w:val="center"/>
          </w:tcPr>
          <w:p w14:paraId="39E8DC6C"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Current: </w:t>
            </w:r>
            <w:r w:rsidRPr="00773D02">
              <w:rPr>
                <w:rFonts w:ascii="Arial" w:hAnsi="Arial" w:cs="Arial"/>
                <w:lang w:val="en-GB"/>
              </w:rPr>
              <w:t>Recent Peer-reviewed Study</w:t>
            </w:r>
          </w:p>
          <w:p w14:paraId="355D00B0"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AI and dementia relevance</w:t>
            </w:r>
          </w:p>
          <w:p w14:paraId="4BF03787"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Authority:</w:t>
            </w:r>
            <w:r w:rsidRPr="00773D02">
              <w:rPr>
                <w:rFonts w:ascii="Arial" w:hAnsi="Arial" w:cs="Arial"/>
                <w:szCs w:val="24"/>
              </w:rPr>
              <w:t xml:space="preserve"> </w:t>
            </w:r>
            <w:r w:rsidRPr="00773D02">
              <w:rPr>
                <w:rFonts w:ascii="Arial" w:hAnsi="Arial" w:cs="Arial"/>
                <w:lang w:val="en-GB"/>
              </w:rPr>
              <w:t>From reputable journal</w:t>
            </w:r>
          </w:p>
          <w:p w14:paraId="64E01AFF"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Evidence from application of AI</w:t>
            </w:r>
          </w:p>
          <w:p w14:paraId="7ADED12C" w14:textId="0478A7A5"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Dementia and Digital Healthcare Services</w:t>
            </w:r>
          </w:p>
        </w:tc>
        <w:tc>
          <w:tcPr>
            <w:tcW w:w="1911" w:type="dxa"/>
            <w:gridSpan w:val="2"/>
            <w:vAlign w:val="center"/>
          </w:tcPr>
          <w:p w14:paraId="2398DA2D" w14:textId="77777777" w:rsidR="007C5088" w:rsidRPr="00773D02" w:rsidRDefault="007C5088" w:rsidP="007C5088">
            <w:pPr>
              <w:jc w:val="center"/>
              <w:rPr>
                <w:rFonts w:ascii="Arial" w:hAnsi="Arial" w:cs="Arial"/>
                <w:b/>
                <w:bCs/>
                <w:szCs w:val="24"/>
              </w:rPr>
            </w:pPr>
            <w:r w:rsidRPr="00773D02">
              <w:rPr>
                <w:rFonts w:ascii="Arial" w:hAnsi="Arial" w:cs="Arial"/>
                <w:b/>
                <w:bCs/>
                <w:szCs w:val="24"/>
              </w:rPr>
              <w:t>CRAAP Score</w:t>
            </w:r>
          </w:p>
          <w:p w14:paraId="510B82F0" w14:textId="39F6C012" w:rsidR="007C5088" w:rsidRPr="00773D02" w:rsidRDefault="007C5088" w:rsidP="007C5088">
            <w:pPr>
              <w:jc w:val="center"/>
              <w:rPr>
                <w:rFonts w:ascii="Arial" w:hAnsi="Arial" w:cs="Arial"/>
                <w:b/>
                <w:bCs/>
                <w:szCs w:val="24"/>
              </w:rPr>
            </w:pPr>
            <w:r w:rsidRPr="00773D02">
              <w:rPr>
                <w:rFonts w:ascii="Arial" w:hAnsi="Arial" w:cs="Arial"/>
                <w:b/>
                <w:bCs/>
                <w:szCs w:val="24"/>
              </w:rPr>
              <w:t>5/5</w:t>
            </w:r>
          </w:p>
        </w:tc>
      </w:tr>
      <w:tr w:rsidR="007C5088" w:rsidRPr="00773D02" w14:paraId="27EA9F6A" w14:textId="77777777" w:rsidTr="007C5088">
        <w:tc>
          <w:tcPr>
            <w:tcW w:w="1715" w:type="dxa"/>
            <w:vAlign w:val="center"/>
          </w:tcPr>
          <w:p w14:paraId="7EC701B0" w14:textId="77777777" w:rsidR="007C5088" w:rsidRPr="00773D02" w:rsidRDefault="007C5088" w:rsidP="007C5088">
            <w:pPr>
              <w:jc w:val="center"/>
              <w:rPr>
                <w:rFonts w:ascii="Arial" w:hAnsi="Arial" w:cs="Arial"/>
                <w:b/>
                <w:bCs/>
                <w:szCs w:val="24"/>
              </w:rPr>
            </w:pPr>
          </w:p>
          <w:p w14:paraId="3398B4C0" w14:textId="77777777" w:rsidR="007C5088" w:rsidRPr="00773D02" w:rsidRDefault="007C5088" w:rsidP="007C5088">
            <w:pPr>
              <w:jc w:val="center"/>
              <w:rPr>
                <w:rFonts w:ascii="Arial" w:hAnsi="Arial" w:cs="Arial"/>
                <w:b/>
                <w:bCs/>
                <w:szCs w:val="24"/>
              </w:rPr>
            </w:pPr>
            <w:r w:rsidRPr="00773D02">
              <w:rPr>
                <w:rFonts w:ascii="Arial" w:hAnsi="Arial" w:cs="Arial"/>
                <w:b/>
                <w:bCs/>
                <w:szCs w:val="24"/>
              </w:rPr>
              <w:t>Article 4</w:t>
            </w:r>
          </w:p>
          <w:p w14:paraId="61C73A96" w14:textId="77777777" w:rsidR="007C5088" w:rsidRPr="00773D02" w:rsidRDefault="007C5088" w:rsidP="007C5088">
            <w:pPr>
              <w:rPr>
                <w:rFonts w:ascii="Arial" w:hAnsi="Arial" w:cs="Arial"/>
                <w:bCs/>
                <w:szCs w:val="24"/>
              </w:rPr>
            </w:pPr>
          </w:p>
        </w:tc>
        <w:tc>
          <w:tcPr>
            <w:tcW w:w="1750" w:type="dxa"/>
            <w:gridSpan w:val="2"/>
            <w:vAlign w:val="center"/>
          </w:tcPr>
          <w:p w14:paraId="331F6702" w14:textId="045AEE50" w:rsidR="007C5088" w:rsidRPr="00773D02" w:rsidRDefault="007C5088" w:rsidP="007C5088">
            <w:pPr>
              <w:rPr>
                <w:rFonts w:ascii="Arial" w:hAnsi="Arial" w:cs="Arial"/>
                <w:szCs w:val="24"/>
              </w:rPr>
            </w:pPr>
            <w:r w:rsidRPr="00773D02">
              <w:rPr>
                <w:rFonts w:ascii="Arial" w:hAnsi="Arial" w:cs="Arial"/>
                <w:szCs w:val="24"/>
                <w:lang w:val="en-GB"/>
              </w:rPr>
              <w:lastRenderedPageBreak/>
              <w:t>(NHS, 2023)</w:t>
            </w:r>
          </w:p>
        </w:tc>
        <w:tc>
          <w:tcPr>
            <w:tcW w:w="1796" w:type="dxa"/>
            <w:gridSpan w:val="2"/>
            <w:vAlign w:val="center"/>
          </w:tcPr>
          <w:p w14:paraId="56BF7B63" w14:textId="2F752E42" w:rsidR="007C5088" w:rsidRPr="00773D02" w:rsidRDefault="007C5088" w:rsidP="007C5088">
            <w:pPr>
              <w:rPr>
                <w:rFonts w:ascii="Arial" w:hAnsi="Arial" w:cs="Arial"/>
                <w:szCs w:val="24"/>
              </w:rPr>
            </w:pPr>
            <w:r w:rsidRPr="00773D02">
              <w:rPr>
                <w:rFonts w:ascii="Arial" w:hAnsi="Arial" w:cs="Arial"/>
                <w:i/>
                <w:iCs/>
                <w:szCs w:val="24"/>
                <w:lang w:val="en-GB"/>
              </w:rPr>
              <w:t xml:space="preserve">The Improving Access to Psychological </w:t>
            </w:r>
            <w:r w:rsidRPr="00773D02">
              <w:rPr>
                <w:rFonts w:ascii="Arial" w:hAnsi="Arial" w:cs="Arial"/>
                <w:i/>
                <w:iCs/>
                <w:szCs w:val="24"/>
                <w:lang w:val="en-GB"/>
              </w:rPr>
              <w:lastRenderedPageBreak/>
              <w:t>Therapies Manual</w:t>
            </w:r>
          </w:p>
        </w:tc>
        <w:tc>
          <w:tcPr>
            <w:tcW w:w="1844" w:type="dxa"/>
            <w:gridSpan w:val="2"/>
            <w:vAlign w:val="center"/>
          </w:tcPr>
          <w:p w14:paraId="0AED5FA2" w14:textId="3D7C607C" w:rsidR="007C5088" w:rsidRPr="00773D02" w:rsidRDefault="007C5088" w:rsidP="007C5088">
            <w:pPr>
              <w:rPr>
                <w:rFonts w:ascii="Arial" w:hAnsi="Arial" w:cs="Arial"/>
                <w:szCs w:val="24"/>
              </w:rPr>
            </w:pPr>
            <w:r w:rsidRPr="00773D02">
              <w:rPr>
                <w:rFonts w:ascii="Arial" w:hAnsi="Arial" w:cs="Arial"/>
                <w:szCs w:val="24"/>
                <w:lang w:val="en-GB"/>
              </w:rPr>
              <w:lastRenderedPageBreak/>
              <w:t xml:space="preserve">NHS dementia initiatives and the future planning for the </w:t>
            </w:r>
            <w:r w:rsidRPr="00773D02">
              <w:rPr>
                <w:rFonts w:ascii="Arial" w:hAnsi="Arial" w:cs="Arial"/>
                <w:szCs w:val="24"/>
                <w:lang w:val="en-GB"/>
              </w:rPr>
              <w:lastRenderedPageBreak/>
              <w:t>healthcare industry of the UK with regard to new developments in the treatment of Alzheimer's disease are described in the article. The findings reflect the increasing importance of "digital readiness" and "integrated dementia care services". The source is very relevant to the topic as it addresses dementia management in NHS institutions.</w:t>
            </w:r>
          </w:p>
        </w:tc>
        <w:tc>
          <w:tcPr>
            <w:tcW w:w="1911" w:type="dxa"/>
            <w:gridSpan w:val="2"/>
            <w:vAlign w:val="center"/>
          </w:tcPr>
          <w:p w14:paraId="4F7A7516" w14:textId="678E4BF6" w:rsidR="007C5088" w:rsidRPr="00773D02" w:rsidRDefault="007C5088" w:rsidP="007C5088">
            <w:pPr>
              <w:rPr>
                <w:rFonts w:ascii="Arial" w:hAnsi="Arial" w:cs="Arial"/>
                <w:iCs/>
                <w:szCs w:val="24"/>
              </w:rPr>
            </w:pPr>
            <w:r w:rsidRPr="00773D02">
              <w:rPr>
                <w:rFonts w:ascii="Arial" w:hAnsi="Arial" w:cs="Arial"/>
                <w:i/>
                <w:iCs/>
                <w:szCs w:val="24"/>
                <w:lang w:val="en-GB"/>
              </w:rPr>
              <w:lastRenderedPageBreak/>
              <w:t xml:space="preserve">IAPT, psychological therapies, NHS mental health, </w:t>
            </w:r>
            <w:r w:rsidRPr="00773D02">
              <w:rPr>
                <w:rFonts w:ascii="Arial" w:hAnsi="Arial" w:cs="Arial"/>
                <w:i/>
                <w:iCs/>
                <w:szCs w:val="24"/>
                <w:lang w:val="en-GB"/>
              </w:rPr>
              <w:lastRenderedPageBreak/>
              <w:t>evidence-based treatment</w:t>
            </w:r>
          </w:p>
        </w:tc>
      </w:tr>
      <w:tr w:rsidR="007C5088" w:rsidRPr="00773D02" w14:paraId="2980E832" w14:textId="77777777" w:rsidTr="007C5088">
        <w:tc>
          <w:tcPr>
            <w:tcW w:w="1715" w:type="dxa"/>
            <w:vAlign w:val="center"/>
          </w:tcPr>
          <w:p w14:paraId="0F85B42A" w14:textId="590EC4FF" w:rsidR="007C5088" w:rsidRPr="00773D02" w:rsidRDefault="007C5088" w:rsidP="007C5088">
            <w:pPr>
              <w:rPr>
                <w:rFonts w:ascii="Arial" w:hAnsi="Arial" w:cs="Arial"/>
                <w:bCs/>
                <w:szCs w:val="24"/>
              </w:rPr>
            </w:pPr>
            <w:r w:rsidRPr="00773D02">
              <w:rPr>
                <w:rFonts w:ascii="Arial" w:hAnsi="Arial" w:cs="Arial"/>
                <w:b/>
                <w:bCs/>
                <w:szCs w:val="24"/>
              </w:rPr>
              <w:lastRenderedPageBreak/>
              <w:t>CRAAP Notes</w:t>
            </w:r>
          </w:p>
        </w:tc>
        <w:tc>
          <w:tcPr>
            <w:tcW w:w="5390" w:type="dxa"/>
            <w:gridSpan w:val="6"/>
            <w:vAlign w:val="center"/>
          </w:tcPr>
          <w:p w14:paraId="26A854E3"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Current: </w:t>
            </w:r>
            <w:r w:rsidRPr="00773D02">
              <w:rPr>
                <w:rFonts w:ascii="Arial" w:hAnsi="Arial" w:cs="Arial"/>
                <w:lang w:val="en-GB"/>
              </w:rPr>
              <w:t>Highly Current Review</w:t>
            </w:r>
          </w:p>
          <w:p w14:paraId="22CD51AC"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lang w:val="en-GB"/>
              </w:rPr>
            </w:pPr>
            <w:r w:rsidRPr="00773D02">
              <w:rPr>
                <w:rFonts w:ascii="Arial" w:hAnsi="Arial" w:cs="Arial"/>
                <w:b/>
                <w:bCs/>
                <w:szCs w:val="24"/>
              </w:rPr>
              <w:t xml:space="preserve">Relevant: </w:t>
            </w:r>
            <w:r w:rsidRPr="00773D02">
              <w:rPr>
                <w:rFonts w:ascii="Arial" w:hAnsi="Arial" w:cs="Arial"/>
                <w:lang w:val="en-GB"/>
              </w:rPr>
              <w:t>AI and triage relevance</w:t>
            </w:r>
          </w:p>
          <w:p w14:paraId="39C2F8B8"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Medical informatics journal</w:t>
            </w:r>
          </w:p>
          <w:p w14:paraId="42C84DD6"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Evidence based literature analysis</w:t>
            </w:r>
          </w:p>
          <w:p w14:paraId="4ED0AFEC" w14:textId="195EE4CF"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lastRenderedPageBreak/>
              <w:t xml:space="preserve">Purpose: </w:t>
            </w:r>
            <w:r w:rsidRPr="00773D02">
              <w:rPr>
                <w:rFonts w:ascii="Arial" w:hAnsi="Arial" w:cs="Arial"/>
                <w:lang w:val="en-GB"/>
              </w:rPr>
              <w:t>AI Triage Effectiveness Evaluation</w:t>
            </w:r>
          </w:p>
        </w:tc>
        <w:tc>
          <w:tcPr>
            <w:tcW w:w="1911" w:type="dxa"/>
            <w:gridSpan w:val="2"/>
            <w:vAlign w:val="center"/>
          </w:tcPr>
          <w:p w14:paraId="0E365697" w14:textId="77777777" w:rsidR="007C5088" w:rsidRPr="00773D02" w:rsidRDefault="007C5088" w:rsidP="007C5088">
            <w:pPr>
              <w:jc w:val="center"/>
              <w:rPr>
                <w:rFonts w:ascii="Arial" w:hAnsi="Arial" w:cs="Arial"/>
                <w:b/>
                <w:bCs/>
                <w:szCs w:val="24"/>
              </w:rPr>
            </w:pPr>
            <w:r w:rsidRPr="00773D02">
              <w:rPr>
                <w:rFonts w:ascii="Arial" w:hAnsi="Arial" w:cs="Arial"/>
                <w:b/>
                <w:bCs/>
                <w:szCs w:val="24"/>
              </w:rPr>
              <w:lastRenderedPageBreak/>
              <w:t>CRAAP Score</w:t>
            </w:r>
          </w:p>
          <w:p w14:paraId="36F9D584" w14:textId="55A492A1" w:rsidR="007C5088" w:rsidRPr="00773D02" w:rsidRDefault="007C5088" w:rsidP="007C5088">
            <w:pPr>
              <w:jc w:val="center"/>
              <w:rPr>
                <w:rFonts w:ascii="Arial" w:hAnsi="Arial" w:cs="Arial"/>
                <w:b/>
                <w:bCs/>
                <w:szCs w:val="24"/>
              </w:rPr>
            </w:pPr>
            <w:r w:rsidRPr="00773D02">
              <w:rPr>
                <w:rFonts w:ascii="Arial" w:hAnsi="Arial" w:cs="Arial"/>
                <w:b/>
                <w:bCs/>
                <w:szCs w:val="24"/>
              </w:rPr>
              <w:t>5/5</w:t>
            </w:r>
          </w:p>
        </w:tc>
      </w:tr>
      <w:tr w:rsidR="007C5088" w:rsidRPr="00773D02" w14:paraId="505C0641" w14:textId="77777777" w:rsidTr="007C5088">
        <w:tc>
          <w:tcPr>
            <w:tcW w:w="1715" w:type="dxa"/>
            <w:vAlign w:val="center"/>
          </w:tcPr>
          <w:p w14:paraId="6CFB1439" w14:textId="77777777" w:rsidR="007C5088" w:rsidRPr="00773D02" w:rsidRDefault="007C5088" w:rsidP="007C5088">
            <w:pPr>
              <w:jc w:val="center"/>
              <w:rPr>
                <w:rFonts w:ascii="Arial" w:hAnsi="Arial" w:cs="Arial"/>
                <w:b/>
                <w:bCs/>
                <w:szCs w:val="24"/>
              </w:rPr>
            </w:pPr>
          </w:p>
          <w:p w14:paraId="7743AFF6" w14:textId="77777777" w:rsidR="007C5088" w:rsidRPr="00773D02" w:rsidRDefault="007C5088" w:rsidP="007C5088">
            <w:pPr>
              <w:jc w:val="center"/>
              <w:rPr>
                <w:rFonts w:ascii="Arial" w:hAnsi="Arial" w:cs="Arial"/>
                <w:b/>
                <w:bCs/>
                <w:szCs w:val="24"/>
              </w:rPr>
            </w:pPr>
            <w:r w:rsidRPr="00773D02">
              <w:rPr>
                <w:rFonts w:ascii="Arial" w:hAnsi="Arial" w:cs="Arial"/>
                <w:b/>
                <w:bCs/>
                <w:szCs w:val="24"/>
              </w:rPr>
              <w:t>Article 5</w:t>
            </w:r>
          </w:p>
          <w:p w14:paraId="1561C73E" w14:textId="77777777" w:rsidR="007C5088" w:rsidRPr="00773D02" w:rsidRDefault="007C5088" w:rsidP="007C5088">
            <w:pPr>
              <w:rPr>
                <w:rFonts w:ascii="Arial" w:hAnsi="Arial" w:cs="Arial"/>
                <w:bCs/>
                <w:szCs w:val="24"/>
              </w:rPr>
            </w:pPr>
          </w:p>
        </w:tc>
        <w:tc>
          <w:tcPr>
            <w:tcW w:w="1750" w:type="dxa"/>
            <w:gridSpan w:val="2"/>
            <w:vAlign w:val="center"/>
          </w:tcPr>
          <w:p w14:paraId="63254CDB" w14:textId="7AC267E0" w:rsidR="007C5088" w:rsidRPr="00773D02" w:rsidRDefault="007C5088" w:rsidP="007C5088">
            <w:pPr>
              <w:rPr>
                <w:rFonts w:ascii="Arial" w:hAnsi="Arial" w:cs="Arial"/>
                <w:szCs w:val="24"/>
              </w:rPr>
            </w:pPr>
            <w:r w:rsidRPr="00773D02">
              <w:rPr>
                <w:rFonts w:ascii="Arial" w:hAnsi="Arial" w:cs="Arial"/>
                <w:szCs w:val="24"/>
                <w:lang w:val="en-GB"/>
              </w:rPr>
              <w:t>(UK Parliament , 2025)</w:t>
            </w:r>
          </w:p>
        </w:tc>
        <w:tc>
          <w:tcPr>
            <w:tcW w:w="1796" w:type="dxa"/>
            <w:gridSpan w:val="2"/>
            <w:vAlign w:val="center"/>
          </w:tcPr>
          <w:p w14:paraId="29026003" w14:textId="0F17F1CA" w:rsidR="007C5088" w:rsidRPr="00773D02" w:rsidRDefault="007C5088" w:rsidP="007C5088">
            <w:pPr>
              <w:rPr>
                <w:rFonts w:ascii="Arial" w:hAnsi="Arial" w:cs="Arial"/>
                <w:szCs w:val="24"/>
              </w:rPr>
            </w:pPr>
            <w:r w:rsidRPr="00773D02">
              <w:rPr>
                <w:rFonts w:ascii="Arial" w:hAnsi="Arial" w:cs="Arial"/>
                <w:i/>
                <w:iCs/>
                <w:szCs w:val="24"/>
                <w:lang w:val="en-GB"/>
              </w:rPr>
              <w:t>AI and mental healthcare: opportunities and delivery considerations</w:t>
            </w:r>
          </w:p>
        </w:tc>
        <w:tc>
          <w:tcPr>
            <w:tcW w:w="1844" w:type="dxa"/>
            <w:gridSpan w:val="2"/>
            <w:vAlign w:val="center"/>
          </w:tcPr>
          <w:p w14:paraId="5B2A2B34" w14:textId="24A39E23" w:rsidR="007C5088" w:rsidRPr="00773D02" w:rsidRDefault="007C5088" w:rsidP="007C5088">
            <w:pPr>
              <w:rPr>
                <w:rFonts w:ascii="Arial" w:hAnsi="Arial" w:cs="Arial"/>
                <w:szCs w:val="24"/>
              </w:rPr>
            </w:pPr>
            <w:r w:rsidRPr="00773D02">
              <w:rPr>
                <w:rFonts w:ascii="Arial" w:hAnsi="Arial" w:cs="Arial"/>
                <w:szCs w:val="24"/>
                <w:lang w:val="en-GB"/>
              </w:rPr>
              <w:t xml:space="preserve">The article examines, discusses and identifies the socio-cultural and behavioural barriers to the use of healthcare technologies. The results reveal that trust, usability and acceptance have great influence over the implementation of healthcare technologies. The source is medium relevant to the topic as it adds information for the analysis of the barriers to AI adoption in </w:t>
            </w:r>
            <w:r w:rsidRPr="00773D02">
              <w:rPr>
                <w:rFonts w:ascii="Arial" w:hAnsi="Arial" w:cs="Arial"/>
                <w:szCs w:val="24"/>
                <w:lang w:val="en-GB"/>
              </w:rPr>
              <w:lastRenderedPageBreak/>
              <w:t>NHS organisations.</w:t>
            </w:r>
          </w:p>
        </w:tc>
        <w:tc>
          <w:tcPr>
            <w:tcW w:w="1911" w:type="dxa"/>
            <w:gridSpan w:val="2"/>
            <w:vAlign w:val="center"/>
          </w:tcPr>
          <w:p w14:paraId="7BC85B1B" w14:textId="33F670B1" w:rsidR="007C5088" w:rsidRPr="00773D02" w:rsidRDefault="007C5088" w:rsidP="007C5088">
            <w:pPr>
              <w:rPr>
                <w:rFonts w:ascii="Arial" w:hAnsi="Arial" w:cs="Arial"/>
                <w:iCs/>
                <w:szCs w:val="24"/>
              </w:rPr>
            </w:pPr>
            <w:r w:rsidRPr="00773D02">
              <w:rPr>
                <w:rFonts w:ascii="Arial" w:hAnsi="Arial" w:cs="Arial"/>
                <w:i/>
                <w:iCs/>
                <w:szCs w:val="24"/>
                <w:lang w:val="en-GB"/>
              </w:rPr>
              <w:lastRenderedPageBreak/>
              <w:t>AI mental healthcare, policy, NHS implementation, digital healthcare</w:t>
            </w:r>
          </w:p>
        </w:tc>
      </w:tr>
      <w:tr w:rsidR="007C5088" w:rsidRPr="00773D02" w14:paraId="2E940483" w14:textId="77777777" w:rsidTr="007C5088">
        <w:tc>
          <w:tcPr>
            <w:tcW w:w="1785" w:type="dxa"/>
            <w:gridSpan w:val="2"/>
          </w:tcPr>
          <w:p w14:paraId="314456F9" w14:textId="77C174B3" w:rsidR="007C5088" w:rsidRPr="00773D02" w:rsidRDefault="007C5088" w:rsidP="007C5088">
            <w:pPr>
              <w:rPr>
                <w:rFonts w:ascii="Arial" w:hAnsi="Arial" w:cs="Arial"/>
                <w:bCs/>
                <w:szCs w:val="24"/>
              </w:rPr>
            </w:pPr>
            <w:r w:rsidRPr="00773D02">
              <w:rPr>
                <w:rFonts w:ascii="Arial" w:hAnsi="Arial" w:cs="Arial"/>
                <w:b/>
                <w:bCs/>
                <w:szCs w:val="24"/>
              </w:rPr>
              <w:t>CRAAP Notes</w:t>
            </w:r>
          </w:p>
        </w:tc>
        <w:tc>
          <w:tcPr>
            <w:tcW w:w="5434" w:type="dxa"/>
            <w:gridSpan w:val="6"/>
            <w:vAlign w:val="center"/>
          </w:tcPr>
          <w:p w14:paraId="53A6F894"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lang w:val="en-GB"/>
              </w:rPr>
            </w:pPr>
            <w:r w:rsidRPr="00773D02">
              <w:rPr>
                <w:rFonts w:ascii="Arial" w:hAnsi="Arial" w:cs="Arial"/>
                <w:b/>
                <w:bCs/>
                <w:szCs w:val="24"/>
              </w:rPr>
              <w:t xml:space="preserve">Current: </w:t>
            </w:r>
            <w:r w:rsidRPr="00773D02">
              <w:rPr>
                <w:rFonts w:ascii="Arial" w:hAnsi="Arial" w:cs="Arial"/>
                <w:lang w:val="en-GB"/>
              </w:rPr>
              <w:t>Current UK Policy Paper</w:t>
            </w:r>
          </w:p>
          <w:p w14:paraId="479B21DA"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Relevance to Mental Health Care</w:t>
            </w:r>
          </w:p>
          <w:p w14:paraId="256E8B1A"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From UK Parliament</w:t>
            </w:r>
          </w:p>
          <w:p w14:paraId="18F5690B"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Government evidence</w:t>
            </w:r>
          </w:p>
          <w:p w14:paraId="0B91595C" w14:textId="19CB90D5"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Policy Implications for AI Healthcare</w:t>
            </w:r>
          </w:p>
        </w:tc>
        <w:tc>
          <w:tcPr>
            <w:tcW w:w="1797" w:type="dxa"/>
            <w:vAlign w:val="center"/>
          </w:tcPr>
          <w:p w14:paraId="369A14B6" w14:textId="77777777" w:rsidR="007C5088" w:rsidRPr="00773D02" w:rsidRDefault="007C5088" w:rsidP="007C5088">
            <w:pPr>
              <w:jc w:val="center"/>
              <w:rPr>
                <w:rFonts w:ascii="Arial" w:hAnsi="Arial" w:cs="Arial"/>
                <w:b/>
                <w:bCs/>
                <w:szCs w:val="24"/>
              </w:rPr>
            </w:pPr>
            <w:r w:rsidRPr="00773D02">
              <w:rPr>
                <w:rFonts w:ascii="Arial" w:hAnsi="Arial" w:cs="Arial"/>
                <w:b/>
                <w:bCs/>
                <w:szCs w:val="24"/>
              </w:rPr>
              <w:t>CRAAP Score</w:t>
            </w:r>
          </w:p>
          <w:p w14:paraId="621DDC29" w14:textId="50196DFF" w:rsidR="007C5088" w:rsidRPr="00773D02" w:rsidRDefault="007C5088" w:rsidP="007C5088">
            <w:pPr>
              <w:jc w:val="center"/>
              <w:rPr>
                <w:rFonts w:ascii="Arial" w:hAnsi="Arial" w:cs="Arial"/>
                <w:b/>
                <w:bCs/>
                <w:szCs w:val="24"/>
              </w:rPr>
            </w:pPr>
            <w:r w:rsidRPr="00773D02">
              <w:rPr>
                <w:rFonts w:ascii="Arial" w:hAnsi="Arial" w:cs="Arial"/>
                <w:b/>
                <w:bCs/>
                <w:szCs w:val="24"/>
              </w:rPr>
              <w:t>4/5</w:t>
            </w:r>
          </w:p>
        </w:tc>
      </w:tr>
      <w:tr w:rsidR="007C5088" w:rsidRPr="00773D02" w14:paraId="776EFF54" w14:textId="77777777" w:rsidTr="007C5088">
        <w:tc>
          <w:tcPr>
            <w:tcW w:w="1785" w:type="dxa"/>
            <w:gridSpan w:val="2"/>
            <w:vAlign w:val="center"/>
          </w:tcPr>
          <w:p w14:paraId="11D839F2" w14:textId="33C3C454" w:rsidR="007C5088" w:rsidRPr="00773D02" w:rsidRDefault="007C5088" w:rsidP="007C5088">
            <w:pPr>
              <w:rPr>
                <w:rFonts w:ascii="Arial" w:hAnsi="Arial" w:cs="Arial"/>
                <w:bCs/>
                <w:szCs w:val="24"/>
              </w:rPr>
            </w:pPr>
            <w:r w:rsidRPr="00773D02">
              <w:rPr>
                <w:rFonts w:ascii="Arial" w:hAnsi="Arial" w:cs="Arial"/>
                <w:b/>
                <w:bCs/>
                <w:szCs w:val="24"/>
              </w:rPr>
              <w:t>Article 6</w:t>
            </w:r>
          </w:p>
        </w:tc>
        <w:tc>
          <w:tcPr>
            <w:tcW w:w="1791" w:type="dxa"/>
            <w:gridSpan w:val="2"/>
            <w:vAlign w:val="center"/>
          </w:tcPr>
          <w:p w14:paraId="2F33A7BF" w14:textId="784FA088" w:rsidR="007C5088" w:rsidRPr="00773D02" w:rsidRDefault="007C5088" w:rsidP="007C5088">
            <w:pPr>
              <w:rPr>
                <w:rFonts w:ascii="Arial" w:hAnsi="Arial" w:cs="Arial"/>
                <w:szCs w:val="24"/>
              </w:rPr>
            </w:pPr>
            <w:r w:rsidRPr="00773D02">
              <w:rPr>
                <w:rFonts w:ascii="Arial" w:hAnsi="Arial" w:cs="Arial"/>
                <w:szCs w:val="24"/>
                <w:lang w:val="en-GB"/>
              </w:rPr>
              <w:t xml:space="preserve">(Cao </w:t>
            </w:r>
            <w:r w:rsidRPr="00773D02">
              <w:rPr>
                <w:rFonts w:ascii="Arial" w:hAnsi="Arial" w:cs="Arial"/>
                <w:i/>
                <w:iCs/>
                <w:szCs w:val="24"/>
                <w:lang w:val="en-GB"/>
              </w:rPr>
              <w:t>et al.</w:t>
            </w:r>
            <w:r w:rsidRPr="00773D02">
              <w:rPr>
                <w:rFonts w:ascii="Arial" w:hAnsi="Arial" w:cs="Arial"/>
                <w:szCs w:val="24"/>
                <w:lang w:val="en-GB"/>
              </w:rPr>
              <w:t>, 2025)</w:t>
            </w:r>
          </w:p>
        </w:tc>
        <w:tc>
          <w:tcPr>
            <w:tcW w:w="1799" w:type="dxa"/>
            <w:gridSpan w:val="2"/>
            <w:vAlign w:val="center"/>
          </w:tcPr>
          <w:p w14:paraId="6BB71204" w14:textId="21CE6F54" w:rsidR="007C5088" w:rsidRPr="00773D02" w:rsidRDefault="007C5088" w:rsidP="007C5088">
            <w:pPr>
              <w:rPr>
                <w:rFonts w:ascii="Arial" w:hAnsi="Arial" w:cs="Arial"/>
                <w:szCs w:val="24"/>
              </w:rPr>
            </w:pPr>
            <w:r w:rsidRPr="00773D02">
              <w:rPr>
                <w:rFonts w:ascii="Arial" w:hAnsi="Arial" w:cs="Arial"/>
                <w:szCs w:val="24"/>
                <w:lang w:val="en-GB"/>
              </w:rPr>
              <w:t>Ethical challenges in the algorithmic era: a systematic rapid review of risk insights and governance pathways for nursing predictive analytics and early warning systems’</w:t>
            </w:r>
          </w:p>
        </w:tc>
        <w:tc>
          <w:tcPr>
            <w:tcW w:w="1844" w:type="dxa"/>
            <w:gridSpan w:val="2"/>
            <w:vAlign w:val="center"/>
          </w:tcPr>
          <w:p w14:paraId="693B162B" w14:textId="0791AEFA" w:rsidR="007C5088" w:rsidRPr="00773D02" w:rsidRDefault="007C5088" w:rsidP="007C5088">
            <w:pPr>
              <w:rPr>
                <w:rFonts w:ascii="Arial" w:hAnsi="Arial" w:cs="Arial"/>
                <w:szCs w:val="24"/>
              </w:rPr>
            </w:pPr>
            <w:r w:rsidRPr="00773D02">
              <w:rPr>
                <w:rFonts w:ascii="Arial" w:hAnsi="Arial" w:cs="Arial"/>
                <w:szCs w:val="24"/>
                <w:lang w:val="en-GB"/>
              </w:rPr>
              <w:t xml:space="preserve">This article uses the lens of cumulative social and scientific research to focus on the phenomena of social media addiction and wellbeing across the globe. The findings suggest a growing research interest and emerging research mapping digital behaviours and psychology wellbeing </w:t>
            </w:r>
            <w:r w:rsidRPr="00773D02">
              <w:rPr>
                <w:rFonts w:ascii="Arial" w:hAnsi="Arial" w:cs="Arial"/>
                <w:szCs w:val="24"/>
                <w:lang w:val="en-GB"/>
              </w:rPr>
              <w:lastRenderedPageBreak/>
              <w:t>relationship. The source is slightly relevant to the topic as it has a limited connection with the topic of dementia and AI supported dementia care and/or mental healthcare systems.</w:t>
            </w:r>
          </w:p>
        </w:tc>
        <w:tc>
          <w:tcPr>
            <w:tcW w:w="1797" w:type="dxa"/>
            <w:vAlign w:val="center"/>
          </w:tcPr>
          <w:p w14:paraId="1ACE4D0F" w14:textId="7AF26EE7" w:rsidR="007C5088" w:rsidRPr="00773D02" w:rsidRDefault="007C5088" w:rsidP="007C5088">
            <w:pPr>
              <w:rPr>
                <w:rFonts w:ascii="Arial" w:hAnsi="Arial" w:cs="Arial"/>
                <w:iCs/>
                <w:szCs w:val="24"/>
              </w:rPr>
            </w:pPr>
            <w:r w:rsidRPr="00773D02">
              <w:rPr>
                <w:rFonts w:ascii="Arial" w:hAnsi="Arial" w:cs="Arial"/>
                <w:i/>
                <w:iCs/>
                <w:szCs w:val="24"/>
                <w:lang w:val="en-GB"/>
              </w:rPr>
              <w:lastRenderedPageBreak/>
              <w:t>ethical challenges, predictive analytics, AI governance</w:t>
            </w:r>
          </w:p>
        </w:tc>
      </w:tr>
      <w:tr w:rsidR="007C5088" w:rsidRPr="00773D02" w14:paraId="3BBFBB41" w14:textId="77777777" w:rsidTr="007C5088">
        <w:tc>
          <w:tcPr>
            <w:tcW w:w="1785" w:type="dxa"/>
            <w:gridSpan w:val="2"/>
            <w:vAlign w:val="center"/>
          </w:tcPr>
          <w:p w14:paraId="736531F7" w14:textId="663320C0" w:rsidR="007C5088" w:rsidRPr="00773D02" w:rsidRDefault="007C5088" w:rsidP="007C5088">
            <w:pPr>
              <w:rPr>
                <w:rFonts w:ascii="Arial" w:hAnsi="Arial" w:cs="Arial"/>
                <w:bCs/>
                <w:szCs w:val="24"/>
              </w:rPr>
            </w:pPr>
            <w:r w:rsidRPr="00773D02">
              <w:rPr>
                <w:rFonts w:ascii="Arial" w:hAnsi="Arial" w:cs="Arial"/>
                <w:b/>
                <w:bCs/>
                <w:szCs w:val="24"/>
              </w:rPr>
              <w:t>CRAAP Notes</w:t>
            </w:r>
          </w:p>
        </w:tc>
        <w:tc>
          <w:tcPr>
            <w:tcW w:w="5434" w:type="dxa"/>
            <w:gridSpan w:val="6"/>
            <w:vAlign w:val="center"/>
          </w:tcPr>
          <w:p w14:paraId="527C505F"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Current: </w:t>
            </w:r>
            <w:r w:rsidRPr="00773D02">
              <w:rPr>
                <w:rFonts w:ascii="Arial" w:hAnsi="Arial" w:cs="Arial"/>
                <w:lang w:val="en-GB"/>
              </w:rPr>
              <w:t>Recent Healthcare Study</w:t>
            </w:r>
          </w:p>
          <w:p w14:paraId="06243890"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Relevance to AI implementation</w:t>
            </w:r>
          </w:p>
          <w:p w14:paraId="369A9CF1"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From healthcare journal</w:t>
            </w:r>
          </w:p>
          <w:p w14:paraId="0143B77F"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Evidence from theory</w:t>
            </w:r>
          </w:p>
          <w:p w14:paraId="42D26B7A" w14:textId="1DE3362A"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Obstacles to Technology Implementation</w:t>
            </w:r>
          </w:p>
        </w:tc>
        <w:tc>
          <w:tcPr>
            <w:tcW w:w="1797" w:type="dxa"/>
            <w:vAlign w:val="center"/>
          </w:tcPr>
          <w:p w14:paraId="47C8DD33" w14:textId="77777777" w:rsidR="007C5088" w:rsidRPr="00773D02" w:rsidRDefault="007C5088" w:rsidP="007C5088">
            <w:pPr>
              <w:jc w:val="center"/>
              <w:rPr>
                <w:rFonts w:ascii="Arial" w:hAnsi="Arial" w:cs="Arial"/>
                <w:b/>
                <w:bCs/>
                <w:szCs w:val="24"/>
              </w:rPr>
            </w:pPr>
            <w:r w:rsidRPr="00773D02">
              <w:rPr>
                <w:rFonts w:ascii="Arial" w:hAnsi="Arial" w:cs="Arial"/>
                <w:b/>
                <w:bCs/>
                <w:szCs w:val="24"/>
              </w:rPr>
              <w:t>CRAAP Score</w:t>
            </w:r>
          </w:p>
          <w:p w14:paraId="1D720F40" w14:textId="04B52EA1" w:rsidR="007C5088" w:rsidRPr="00773D02" w:rsidRDefault="007C5088" w:rsidP="007C5088">
            <w:pPr>
              <w:jc w:val="center"/>
              <w:rPr>
                <w:rFonts w:ascii="Arial" w:hAnsi="Arial" w:cs="Arial"/>
                <w:b/>
                <w:bCs/>
                <w:szCs w:val="24"/>
              </w:rPr>
            </w:pPr>
            <w:r w:rsidRPr="00773D02">
              <w:rPr>
                <w:rFonts w:ascii="Arial" w:hAnsi="Arial" w:cs="Arial"/>
                <w:b/>
                <w:bCs/>
                <w:szCs w:val="24"/>
              </w:rPr>
              <w:t>3/5</w:t>
            </w:r>
          </w:p>
        </w:tc>
      </w:tr>
      <w:tr w:rsidR="007C5088" w:rsidRPr="00773D02" w14:paraId="66583238" w14:textId="77777777" w:rsidTr="007C5088">
        <w:tc>
          <w:tcPr>
            <w:tcW w:w="1785" w:type="dxa"/>
            <w:gridSpan w:val="2"/>
            <w:vAlign w:val="center"/>
          </w:tcPr>
          <w:p w14:paraId="37AEAA0E" w14:textId="5A8E4E79" w:rsidR="007C5088" w:rsidRPr="00773D02" w:rsidRDefault="007C5088" w:rsidP="007C5088">
            <w:pPr>
              <w:rPr>
                <w:rFonts w:ascii="Arial" w:hAnsi="Arial" w:cs="Arial"/>
                <w:bCs/>
                <w:szCs w:val="24"/>
              </w:rPr>
            </w:pPr>
            <w:r w:rsidRPr="00773D02">
              <w:rPr>
                <w:rFonts w:ascii="Arial" w:hAnsi="Arial" w:cs="Arial"/>
                <w:b/>
                <w:bCs/>
                <w:szCs w:val="24"/>
              </w:rPr>
              <w:t>Article 7</w:t>
            </w:r>
          </w:p>
        </w:tc>
        <w:tc>
          <w:tcPr>
            <w:tcW w:w="1791" w:type="dxa"/>
            <w:gridSpan w:val="2"/>
            <w:vAlign w:val="center"/>
          </w:tcPr>
          <w:p w14:paraId="42BEACFC" w14:textId="206570BE" w:rsidR="007C5088" w:rsidRPr="00773D02" w:rsidRDefault="007C5088" w:rsidP="007C5088">
            <w:pPr>
              <w:rPr>
                <w:rFonts w:ascii="Arial" w:hAnsi="Arial" w:cs="Arial"/>
                <w:szCs w:val="24"/>
              </w:rPr>
            </w:pPr>
            <w:r w:rsidRPr="00773D02">
              <w:rPr>
                <w:rFonts w:ascii="Arial" w:hAnsi="Arial" w:cs="Arial"/>
                <w:szCs w:val="24"/>
                <w:lang w:val="en-GB"/>
              </w:rPr>
              <w:t>(Lee, Ramasamy and Subbarao, 2025)</w:t>
            </w:r>
          </w:p>
        </w:tc>
        <w:tc>
          <w:tcPr>
            <w:tcW w:w="1799" w:type="dxa"/>
            <w:gridSpan w:val="2"/>
            <w:vAlign w:val="center"/>
          </w:tcPr>
          <w:p w14:paraId="27FF077B" w14:textId="6EA2FB5E" w:rsidR="007C5088" w:rsidRPr="00773D02" w:rsidRDefault="007C5088" w:rsidP="007C5088">
            <w:pPr>
              <w:rPr>
                <w:rFonts w:ascii="Arial" w:hAnsi="Arial" w:cs="Arial"/>
                <w:szCs w:val="24"/>
              </w:rPr>
            </w:pPr>
            <w:r w:rsidRPr="00773D02">
              <w:rPr>
                <w:rFonts w:ascii="Arial" w:hAnsi="Arial" w:cs="Arial"/>
                <w:szCs w:val="24"/>
                <w:lang w:val="en-GB"/>
              </w:rPr>
              <w:t xml:space="preserve">Understanding Psychosocial Barriers to Healthcare Technology Adoption: A Review of TAM Technology Acceptance Model and Unified Theory </w:t>
            </w:r>
            <w:r w:rsidRPr="00773D02">
              <w:rPr>
                <w:rFonts w:ascii="Arial" w:hAnsi="Arial" w:cs="Arial"/>
                <w:szCs w:val="24"/>
                <w:lang w:val="en-GB"/>
              </w:rPr>
              <w:lastRenderedPageBreak/>
              <w:t>of Acceptance and Use of Technology and UTAUT Frameworks’</w:t>
            </w:r>
          </w:p>
        </w:tc>
        <w:tc>
          <w:tcPr>
            <w:tcW w:w="1844" w:type="dxa"/>
            <w:gridSpan w:val="2"/>
            <w:vAlign w:val="center"/>
          </w:tcPr>
          <w:p w14:paraId="7DCEBB8B" w14:textId="7D9236E3" w:rsidR="007C5088" w:rsidRPr="00773D02" w:rsidRDefault="007C5088" w:rsidP="007C5088">
            <w:pPr>
              <w:rPr>
                <w:rFonts w:ascii="Arial" w:hAnsi="Arial" w:cs="Arial"/>
                <w:szCs w:val="24"/>
              </w:rPr>
            </w:pPr>
            <w:r w:rsidRPr="00773D02">
              <w:rPr>
                <w:rFonts w:ascii="Arial" w:hAnsi="Arial" w:cs="Arial"/>
                <w:szCs w:val="24"/>
                <w:lang w:val="en-GB"/>
              </w:rPr>
              <w:lastRenderedPageBreak/>
              <w:t xml:space="preserve">Methods used to integrate patients and the public into addressing the transition challenges associated with the introduction of AI in providing mental health </w:t>
            </w:r>
            <w:r w:rsidRPr="00773D02">
              <w:rPr>
                <w:rFonts w:ascii="Arial" w:hAnsi="Arial" w:cs="Arial"/>
                <w:szCs w:val="24"/>
                <w:lang w:val="en-GB"/>
              </w:rPr>
              <w:lastRenderedPageBreak/>
              <w:t>care services. The results emphasize the role of ethics, inclusiveness, and patient-focused healthcare delivery in the use of AI in mental healthcare. This source is medium since it gives moral and social commentary on using AI in mental health care. </w:t>
            </w:r>
          </w:p>
        </w:tc>
        <w:tc>
          <w:tcPr>
            <w:tcW w:w="1797" w:type="dxa"/>
            <w:vAlign w:val="center"/>
          </w:tcPr>
          <w:p w14:paraId="6D509879" w14:textId="77777777" w:rsidR="007C5088" w:rsidRPr="00773D02" w:rsidRDefault="007C5088" w:rsidP="007C5088">
            <w:pPr>
              <w:rPr>
                <w:rFonts w:ascii="Arial" w:hAnsi="Arial" w:cs="Arial"/>
                <w:i/>
                <w:iCs/>
                <w:szCs w:val="24"/>
              </w:rPr>
            </w:pPr>
          </w:p>
          <w:p w14:paraId="7EFDB6BB" w14:textId="47F65D75" w:rsidR="007C5088" w:rsidRPr="00773D02" w:rsidRDefault="007C5088" w:rsidP="007C5088">
            <w:pPr>
              <w:rPr>
                <w:rFonts w:ascii="Arial" w:hAnsi="Arial" w:cs="Arial"/>
                <w:iCs/>
                <w:szCs w:val="24"/>
              </w:rPr>
            </w:pPr>
            <w:r w:rsidRPr="00773D02">
              <w:rPr>
                <w:rFonts w:ascii="Arial" w:hAnsi="Arial" w:cs="Arial"/>
                <w:i/>
                <w:iCs/>
                <w:szCs w:val="24"/>
                <w:lang w:val="en-GB"/>
              </w:rPr>
              <w:t>technology adoption, healthcare barriers, UTAUT</w:t>
            </w:r>
          </w:p>
        </w:tc>
      </w:tr>
      <w:tr w:rsidR="007C5088" w:rsidRPr="00773D02" w14:paraId="4C2634CD" w14:textId="77777777" w:rsidTr="007C5088">
        <w:tc>
          <w:tcPr>
            <w:tcW w:w="1785" w:type="dxa"/>
            <w:gridSpan w:val="2"/>
            <w:vAlign w:val="center"/>
          </w:tcPr>
          <w:p w14:paraId="1D9D5F9C" w14:textId="71FC1120" w:rsidR="007C5088" w:rsidRPr="00773D02" w:rsidRDefault="007C5088" w:rsidP="007C5088">
            <w:pPr>
              <w:rPr>
                <w:rFonts w:ascii="Arial" w:hAnsi="Arial" w:cs="Arial"/>
                <w:bCs/>
                <w:szCs w:val="24"/>
              </w:rPr>
            </w:pPr>
            <w:r w:rsidRPr="00773D02">
              <w:rPr>
                <w:rFonts w:ascii="Arial" w:hAnsi="Arial" w:cs="Arial"/>
                <w:b/>
                <w:bCs/>
                <w:szCs w:val="24"/>
              </w:rPr>
              <w:t xml:space="preserve">CRAAP Notes </w:t>
            </w:r>
          </w:p>
        </w:tc>
        <w:tc>
          <w:tcPr>
            <w:tcW w:w="5434" w:type="dxa"/>
            <w:gridSpan w:val="6"/>
            <w:vAlign w:val="center"/>
          </w:tcPr>
          <w:p w14:paraId="6E29F1B5"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Current: </w:t>
            </w:r>
            <w:r w:rsidRPr="00773D02">
              <w:rPr>
                <w:rFonts w:ascii="Arial" w:hAnsi="Arial" w:cs="Arial"/>
                <w:lang w:val="en-GB"/>
              </w:rPr>
              <w:t>Slightly older but still relevant</w:t>
            </w:r>
          </w:p>
          <w:p w14:paraId="5A2A9AF9"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Ethical relevance</w:t>
            </w:r>
          </w:p>
          <w:p w14:paraId="2F8823CA"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Academic journal</w:t>
            </w:r>
          </w:p>
          <w:p w14:paraId="31E09210"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Evidence from systematic scoping review</w:t>
            </w:r>
          </w:p>
          <w:p w14:paraId="39B1A4B9" w14:textId="0F5043A9"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Inclusive AI Healthcare Practices</w:t>
            </w:r>
          </w:p>
        </w:tc>
        <w:tc>
          <w:tcPr>
            <w:tcW w:w="1797" w:type="dxa"/>
            <w:vAlign w:val="center"/>
          </w:tcPr>
          <w:p w14:paraId="62D694BD" w14:textId="77777777" w:rsidR="007C5088" w:rsidRPr="00773D02" w:rsidRDefault="007C5088" w:rsidP="007C5088">
            <w:pPr>
              <w:jc w:val="center"/>
              <w:rPr>
                <w:rFonts w:ascii="Arial" w:hAnsi="Arial" w:cs="Arial"/>
                <w:b/>
                <w:bCs/>
                <w:szCs w:val="24"/>
              </w:rPr>
            </w:pPr>
            <w:r w:rsidRPr="00773D02">
              <w:rPr>
                <w:rFonts w:ascii="Arial" w:hAnsi="Arial" w:cs="Arial"/>
                <w:b/>
                <w:bCs/>
                <w:szCs w:val="24"/>
              </w:rPr>
              <w:t>CRAAP Score</w:t>
            </w:r>
          </w:p>
          <w:p w14:paraId="6F09203A" w14:textId="5D1513A4" w:rsidR="007C5088" w:rsidRPr="00773D02" w:rsidRDefault="007C5088" w:rsidP="007C5088">
            <w:pPr>
              <w:jc w:val="center"/>
              <w:rPr>
                <w:rFonts w:ascii="Arial" w:hAnsi="Arial" w:cs="Arial"/>
                <w:b/>
                <w:bCs/>
                <w:szCs w:val="24"/>
              </w:rPr>
            </w:pPr>
            <w:r w:rsidRPr="00773D02">
              <w:rPr>
                <w:rFonts w:ascii="Arial" w:hAnsi="Arial" w:cs="Arial"/>
                <w:b/>
                <w:bCs/>
                <w:szCs w:val="24"/>
              </w:rPr>
              <w:t>3/5</w:t>
            </w:r>
          </w:p>
        </w:tc>
      </w:tr>
      <w:tr w:rsidR="00630391" w:rsidRPr="00773D02" w14:paraId="59ADD482" w14:textId="77777777" w:rsidTr="007C5088">
        <w:tc>
          <w:tcPr>
            <w:tcW w:w="1785" w:type="dxa"/>
            <w:gridSpan w:val="2"/>
            <w:vAlign w:val="center"/>
          </w:tcPr>
          <w:p w14:paraId="5B2980B3" w14:textId="2FDA4BD4" w:rsidR="00630391" w:rsidRPr="00773D02" w:rsidRDefault="00630391" w:rsidP="00630391">
            <w:pPr>
              <w:rPr>
                <w:rFonts w:ascii="Arial" w:hAnsi="Arial" w:cs="Arial"/>
                <w:bCs/>
                <w:szCs w:val="24"/>
              </w:rPr>
            </w:pPr>
            <w:r w:rsidRPr="00773D02">
              <w:rPr>
                <w:rFonts w:ascii="Arial" w:hAnsi="Arial" w:cs="Arial"/>
                <w:b/>
                <w:bCs/>
                <w:szCs w:val="24"/>
              </w:rPr>
              <w:t>Article 8</w:t>
            </w:r>
          </w:p>
        </w:tc>
        <w:tc>
          <w:tcPr>
            <w:tcW w:w="1791" w:type="dxa"/>
            <w:gridSpan w:val="2"/>
            <w:vAlign w:val="center"/>
          </w:tcPr>
          <w:p w14:paraId="623B3242" w14:textId="649BDD2E" w:rsidR="00630391" w:rsidRPr="00773D02" w:rsidRDefault="00630391" w:rsidP="00630391">
            <w:pPr>
              <w:rPr>
                <w:rFonts w:ascii="Arial" w:hAnsi="Arial" w:cs="Arial"/>
                <w:szCs w:val="24"/>
              </w:rPr>
            </w:pPr>
            <w:r w:rsidRPr="00773D02">
              <w:rPr>
                <w:rFonts w:ascii="Arial" w:hAnsi="Arial" w:cs="Arial"/>
                <w:szCs w:val="24"/>
              </w:rPr>
              <w:t>(Zidaru, Morrow and Stockley, 2021)</w:t>
            </w:r>
          </w:p>
        </w:tc>
        <w:tc>
          <w:tcPr>
            <w:tcW w:w="1799" w:type="dxa"/>
            <w:gridSpan w:val="2"/>
            <w:vAlign w:val="center"/>
          </w:tcPr>
          <w:p w14:paraId="14040903" w14:textId="4A810D65" w:rsidR="00630391" w:rsidRPr="00773D02" w:rsidRDefault="00630391" w:rsidP="00630391">
            <w:pPr>
              <w:rPr>
                <w:rFonts w:ascii="Arial" w:hAnsi="Arial" w:cs="Arial"/>
                <w:szCs w:val="24"/>
              </w:rPr>
            </w:pPr>
            <w:r w:rsidRPr="00773D02">
              <w:rPr>
                <w:rFonts w:ascii="Arial" w:hAnsi="Arial" w:cs="Arial"/>
                <w:szCs w:val="24"/>
                <w:lang w:val="en-GB"/>
              </w:rPr>
              <w:t>Ensuring patient and public involvement in the transition to AI</w:t>
            </w:r>
            <w:r w:rsidRPr="00773D02">
              <w:rPr>
                <w:rFonts w:ascii="Cambria Math" w:hAnsi="Cambria Math" w:cs="Cambria Math"/>
                <w:szCs w:val="24"/>
                <w:lang w:val="en-GB"/>
              </w:rPr>
              <w:t>‐</w:t>
            </w:r>
            <w:r w:rsidRPr="00773D02">
              <w:rPr>
                <w:rFonts w:ascii="Arial" w:hAnsi="Arial" w:cs="Arial"/>
                <w:szCs w:val="24"/>
                <w:lang w:val="en-GB"/>
              </w:rPr>
              <w:t xml:space="preserve">assisted </w:t>
            </w:r>
            <w:r w:rsidRPr="00773D02">
              <w:rPr>
                <w:rFonts w:ascii="Arial" w:hAnsi="Arial" w:cs="Arial"/>
                <w:szCs w:val="24"/>
                <w:lang w:val="en-GB"/>
              </w:rPr>
              <w:lastRenderedPageBreak/>
              <w:t>mental health care: A systematic scoping review and agenda for design justice’</w:t>
            </w:r>
          </w:p>
        </w:tc>
        <w:tc>
          <w:tcPr>
            <w:tcW w:w="1844" w:type="dxa"/>
            <w:gridSpan w:val="2"/>
            <w:vAlign w:val="center"/>
          </w:tcPr>
          <w:p w14:paraId="79DA754E" w14:textId="53EBB3CE" w:rsidR="00630391" w:rsidRPr="00773D02" w:rsidRDefault="00630391" w:rsidP="00630391">
            <w:pPr>
              <w:rPr>
                <w:rFonts w:ascii="Arial" w:hAnsi="Arial" w:cs="Arial"/>
                <w:szCs w:val="24"/>
              </w:rPr>
            </w:pPr>
            <w:r w:rsidRPr="00773D02">
              <w:rPr>
                <w:rFonts w:ascii="Arial" w:hAnsi="Arial" w:cs="Arial"/>
                <w:szCs w:val="24"/>
                <w:lang w:val="en-GB"/>
              </w:rPr>
              <w:lastRenderedPageBreak/>
              <w:t xml:space="preserve">This article explores ethical and governance issues related to predictive </w:t>
            </w:r>
            <w:r w:rsidRPr="00773D02">
              <w:rPr>
                <w:rFonts w:ascii="Arial" w:hAnsi="Arial" w:cs="Arial"/>
                <w:szCs w:val="24"/>
                <w:lang w:val="en-GB"/>
              </w:rPr>
              <w:lastRenderedPageBreak/>
              <w:t>analytics and algorithms in healthcare. The results show an issue regarding accountability, transparency and data management in an environment of healthcare supported by AI. The source is suitable for the topic as it provides coverage of mediums that will help in the evaluation of ethical risks associated with AI triage systems.</w:t>
            </w:r>
          </w:p>
        </w:tc>
        <w:tc>
          <w:tcPr>
            <w:tcW w:w="1797" w:type="dxa"/>
            <w:vAlign w:val="center"/>
          </w:tcPr>
          <w:p w14:paraId="4CD31A89" w14:textId="145DD70E" w:rsidR="00630391" w:rsidRPr="00773D02" w:rsidRDefault="00630391" w:rsidP="00630391">
            <w:pPr>
              <w:rPr>
                <w:rFonts w:ascii="Arial" w:hAnsi="Arial" w:cs="Arial"/>
                <w:iCs/>
                <w:szCs w:val="24"/>
              </w:rPr>
            </w:pPr>
            <w:r w:rsidRPr="00773D02">
              <w:rPr>
                <w:rFonts w:ascii="Arial" w:hAnsi="Arial" w:cs="Arial"/>
                <w:i/>
                <w:iCs/>
                <w:szCs w:val="24"/>
                <w:lang w:val="en-GB"/>
              </w:rPr>
              <w:lastRenderedPageBreak/>
              <w:t>AI-assisted care, patient involvement, mental healthcare</w:t>
            </w:r>
          </w:p>
        </w:tc>
      </w:tr>
      <w:tr w:rsidR="00630391" w:rsidRPr="00773D02" w14:paraId="04B3356A" w14:textId="77777777" w:rsidTr="007C5088">
        <w:tc>
          <w:tcPr>
            <w:tcW w:w="1785" w:type="dxa"/>
            <w:gridSpan w:val="2"/>
            <w:vAlign w:val="center"/>
          </w:tcPr>
          <w:p w14:paraId="320CC49D" w14:textId="454A9870" w:rsidR="00630391" w:rsidRPr="00773D02" w:rsidRDefault="00630391" w:rsidP="00630391">
            <w:pPr>
              <w:rPr>
                <w:rFonts w:ascii="Arial" w:hAnsi="Arial" w:cs="Arial"/>
                <w:bCs/>
                <w:szCs w:val="24"/>
              </w:rPr>
            </w:pPr>
            <w:r w:rsidRPr="00773D02">
              <w:rPr>
                <w:rFonts w:ascii="Arial" w:hAnsi="Arial" w:cs="Arial"/>
                <w:b/>
                <w:bCs/>
                <w:szCs w:val="24"/>
              </w:rPr>
              <w:t xml:space="preserve">CRAAP Notes </w:t>
            </w:r>
          </w:p>
        </w:tc>
        <w:tc>
          <w:tcPr>
            <w:tcW w:w="5434" w:type="dxa"/>
            <w:gridSpan w:val="6"/>
            <w:vAlign w:val="center"/>
          </w:tcPr>
          <w:p w14:paraId="59C6E0AB"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lang w:val="en-GB"/>
              </w:rPr>
            </w:pPr>
            <w:r w:rsidRPr="00773D02">
              <w:rPr>
                <w:rFonts w:ascii="Arial" w:hAnsi="Arial" w:cs="Arial"/>
                <w:b/>
                <w:bCs/>
                <w:szCs w:val="24"/>
              </w:rPr>
              <w:t xml:space="preserve">Current: </w:t>
            </w:r>
            <w:r w:rsidRPr="00773D02">
              <w:rPr>
                <w:rFonts w:ascii="Arial" w:hAnsi="Arial" w:cs="Arial"/>
                <w:lang w:val="en-GB"/>
              </w:rPr>
              <w:t>Highly Current Ethical Study</w:t>
            </w:r>
          </w:p>
          <w:p w14:paraId="3DA5F41C"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Governance relevance</w:t>
            </w:r>
          </w:p>
          <w:p w14:paraId="2292B6E8"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From BMC Medical Ethics</w:t>
            </w:r>
          </w:p>
          <w:p w14:paraId="508B664A"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Evidence from review</w:t>
            </w:r>
          </w:p>
          <w:p w14:paraId="6305EDE8" w14:textId="0EE00C10"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AI Healthcare Governance Risks</w:t>
            </w:r>
          </w:p>
        </w:tc>
        <w:tc>
          <w:tcPr>
            <w:tcW w:w="1797" w:type="dxa"/>
            <w:vAlign w:val="center"/>
          </w:tcPr>
          <w:p w14:paraId="38BEC1AB" w14:textId="77777777" w:rsidR="00630391" w:rsidRPr="00773D02" w:rsidRDefault="00630391" w:rsidP="00630391">
            <w:pPr>
              <w:jc w:val="center"/>
              <w:rPr>
                <w:rFonts w:ascii="Arial" w:hAnsi="Arial" w:cs="Arial"/>
                <w:b/>
                <w:bCs/>
                <w:szCs w:val="24"/>
              </w:rPr>
            </w:pPr>
            <w:r w:rsidRPr="00773D02">
              <w:rPr>
                <w:rFonts w:ascii="Arial" w:hAnsi="Arial" w:cs="Arial"/>
                <w:b/>
                <w:bCs/>
                <w:szCs w:val="24"/>
              </w:rPr>
              <w:t>CRAAP Score</w:t>
            </w:r>
          </w:p>
          <w:p w14:paraId="7584DA2F" w14:textId="0918814F" w:rsidR="00630391" w:rsidRPr="00773D02" w:rsidRDefault="00630391" w:rsidP="00630391">
            <w:pPr>
              <w:jc w:val="center"/>
              <w:rPr>
                <w:rFonts w:ascii="Arial" w:hAnsi="Arial" w:cs="Arial"/>
                <w:b/>
                <w:bCs/>
                <w:szCs w:val="24"/>
              </w:rPr>
            </w:pPr>
            <w:r w:rsidRPr="00773D02">
              <w:rPr>
                <w:rFonts w:ascii="Arial" w:hAnsi="Arial" w:cs="Arial"/>
                <w:b/>
                <w:bCs/>
                <w:szCs w:val="24"/>
              </w:rPr>
              <w:t>2/5</w:t>
            </w:r>
          </w:p>
        </w:tc>
      </w:tr>
      <w:tr w:rsidR="00630391" w:rsidRPr="00773D02" w14:paraId="63FE9B4F" w14:textId="77777777" w:rsidTr="007C5088">
        <w:tc>
          <w:tcPr>
            <w:tcW w:w="1785" w:type="dxa"/>
            <w:gridSpan w:val="2"/>
            <w:vAlign w:val="center"/>
          </w:tcPr>
          <w:p w14:paraId="424A69C6" w14:textId="3AD4DB34" w:rsidR="00630391" w:rsidRPr="00773D02" w:rsidRDefault="00630391" w:rsidP="00630391">
            <w:pPr>
              <w:rPr>
                <w:rFonts w:ascii="Arial" w:hAnsi="Arial" w:cs="Arial"/>
                <w:bCs/>
                <w:szCs w:val="24"/>
              </w:rPr>
            </w:pPr>
            <w:r w:rsidRPr="00773D02">
              <w:rPr>
                <w:rFonts w:ascii="Arial" w:hAnsi="Arial" w:cs="Arial"/>
                <w:b/>
                <w:bCs/>
                <w:szCs w:val="24"/>
              </w:rPr>
              <w:lastRenderedPageBreak/>
              <w:t xml:space="preserve">Article 9 </w:t>
            </w:r>
          </w:p>
        </w:tc>
        <w:tc>
          <w:tcPr>
            <w:tcW w:w="1791" w:type="dxa"/>
            <w:gridSpan w:val="2"/>
            <w:vAlign w:val="center"/>
          </w:tcPr>
          <w:p w14:paraId="3BC8B09D" w14:textId="12EA3442" w:rsidR="00630391" w:rsidRPr="00773D02" w:rsidRDefault="00630391" w:rsidP="00630391">
            <w:pPr>
              <w:rPr>
                <w:rFonts w:ascii="Arial" w:hAnsi="Arial" w:cs="Arial"/>
                <w:szCs w:val="24"/>
              </w:rPr>
            </w:pPr>
            <w:r w:rsidRPr="00773D02">
              <w:rPr>
                <w:rFonts w:ascii="Arial" w:hAnsi="Arial" w:cs="Arial"/>
                <w:szCs w:val="24"/>
                <w:lang w:val="en-GB"/>
              </w:rPr>
              <w:t>(Adnan, 2025)</w:t>
            </w:r>
          </w:p>
        </w:tc>
        <w:tc>
          <w:tcPr>
            <w:tcW w:w="1799" w:type="dxa"/>
            <w:gridSpan w:val="2"/>
            <w:vAlign w:val="center"/>
          </w:tcPr>
          <w:p w14:paraId="1D2C4F27" w14:textId="3DE37DB3" w:rsidR="00630391" w:rsidRPr="00773D02" w:rsidRDefault="00630391" w:rsidP="00630391">
            <w:pPr>
              <w:rPr>
                <w:rFonts w:ascii="Arial" w:hAnsi="Arial" w:cs="Arial"/>
                <w:szCs w:val="24"/>
              </w:rPr>
            </w:pPr>
            <w:r w:rsidRPr="00773D02">
              <w:rPr>
                <w:rFonts w:ascii="Arial" w:hAnsi="Arial" w:cs="Arial"/>
                <w:szCs w:val="24"/>
                <w:lang w:val="en-GB"/>
              </w:rPr>
              <w:t>Social Media Addiction and Well-Being: A Mapping of Global Research Trends and Intellectual Structure (2015–2025)</w:t>
            </w:r>
          </w:p>
        </w:tc>
        <w:tc>
          <w:tcPr>
            <w:tcW w:w="1844" w:type="dxa"/>
            <w:gridSpan w:val="2"/>
            <w:vAlign w:val="center"/>
          </w:tcPr>
          <w:p w14:paraId="47E55605" w14:textId="5B5A1EEE" w:rsidR="00630391" w:rsidRPr="00773D02" w:rsidRDefault="00630391" w:rsidP="00630391">
            <w:pPr>
              <w:rPr>
                <w:rFonts w:ascii="Arial" w:hAnsi="Arial" w:cs="Arial"/>
                <w:szCs w:val="24"/>
              </w:rPr>
            </w:pPr>
            <w:r w:rsidRPr="00773D02">
              <w:rPr>
                <w:rFonts w:ascii="Arial" w:hAnsi="Arial" w:cs="Arial"/>
                <w:szCs w:val="24"/>
              </w:rPr>
              <w:t>This article captures and explores the trends and obstacles in the digital transformation of the hybrid workplace. The results highlight the characteristics of operational and technological changes that occurred due to the use of modern digital systems. Low relevance to the topic about the workplace transformation instead of applications in the healthcare sector with AI.</w:t>
            </w:r>
          </w:p>
        </w:tc>
        <w:tc>
          <w:tcPr>
            <w:tcW w:w="1797" w:type="dxa"/>
            <w:vAlign w:val="center"/>
          </w:tcPr>
          <w:p w14:paraId="2B6187AC" w14:textId="77777777" w:rsidR="00630391" w:rsidRPr="00773D02" w:rsidRDefault="00630391" w:rsidP="00630391">
            <w:pPr>
              <w:rPr>
                <w:rFonts w:ascii="Arial" w:hAnsi="Arial" w:cs="Arial"/>
                <w:i/>
                <w:iCs/>
                <w:szCs w:val="24"/>
              </w:rPr>
            </w:pPr>
          </w:p>
          <w:p w14:paraId="4421E943" w14:textId="579EAAF3" w:rsidR="00630391" w:rsidRPr="00773D02" w:rsidRDefault="00630391" w:rsidP="00630391">
            <w:pPr>
              <w:rPr>
                <w:rFonts w:ascii="Arial" w:hAnsi="Arial" w:cs="Arial"/>
                <w:iCs/>
                <w:szCs w:val="24"/>
              </w:rPr>
            </w:pPr>
            <w:r w:rsidRPr="00773D02">
              <w:rPr>
                <w:rFonts w:ascii="Arial" w:hAnsi="Arial" w:cs="Arial"/>
                <w:i/>
                <w:iCs/>
                <w:szCs w:val="24"/>
                <w:lang w:val="en-GB"/>
              </w:rPr>
              <w:t>wellbeing</w:t>
            </w:r>
          </w:p>
        </w:tc>
      </w:tr>
      <w:tr w:rsidR="00630391" w:rsidRPr="00773D02" w14:paraId="1A293FF7" w14:textId="77777777" w:rsidTr="007C5088">
        <w:tc>
          <w:tcPr>
            <w:tcW w:w="1785" w:type="dxa"/>
            <w:gridSpan w:val="2"/>
            <w:vAlign w:val="center"/>
          </w:tcPr>
          <w:p w14:paraId="2F245656" w14:textId="45C54F0A" w:rsidR="00630391" w:rsidRPr="00773D02" w:rsidRDefault="00630391" w:rsidP="00630391">
            <w:pPr>
              <w:rPr>
                <w:rFonts w:ascii="Arial" w:hAnsi="Arial" w:cs="Arial"/>
                <w:bCs/>
                <w:szCs w:val="24"/>
              </w:rPr>
            </w:pPr>
            <w:r w:rsidRPr="00773D02">
              <w:rPr>
                <w:rFonts w:ascii="Arial" w:hAnsi="Arial" w:cs="Arial"/>
                <w:b/>
                <w:bCs/>
                <w:szCs w:val="24"/>
              </w:rPr>
              <w:t>CRAAP Notes</w:t>
            </w:r>
          </w:p>
        </w:tc>
        <w:tc>
          <w:tcPr>
            <w:tcW w:w="5434" w:type="dxa"/>
            <w:gridSpan w:val="6"/>
            <w:vAlign w:val="center"/>
          </w:tcPr>
          <w:p w14:paraId="3D76153D"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Current: </w:t>
            </w:r>
            <w:r w:rsidRPr="00773D02">
              <w:rPr>
                <w:rFonts w:ascii="Arial" w:hAnsi="Arial" w:cs="Arial"/>
                <w:lang w:val="en-GB"/>
              </w:rPr>
              <w:t>Recent Publication</w:t>
            </w:r>
          </w:p>
          <w:p w14:paraId="7619A07F"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Relevance to the topic</w:t>
            </w:r>
          </w:p>
          <w:p w14:paraId="502F1216"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From social science journal</w:t>
            </w:r>
          </w:p>
          <w:p w14:paraId="24F1DE86"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lang w:val="en-GB"/>
              </w:rPr>
            </w:pPr>
            <w:r w:rsidRPr="00773D02">
              <w:rPr>
                <w:rFonts w:ascii="Arial" w:hAnsi="Arial" w:cs="Arial"/>
                <w:b/>
                <w:bCs/>
                <w:szCs w:val="24"/>
              </w:rPr>
              <w:lastRenderedPageBreak/>
              <w:t xml:space="preserve">Accuracy: </w:t>
            </w:r>
            <w:r w:rsidRPr="00773D02">
              <w:rPr>
                <w:rFonts w:ascii="Arial" w:hAnsi="Arial" w:cs="Arial"/>
                <w:lang w:val="en-GB"/>
              </w:rPr>
              <w:t>Methodology of trend mapping</w:t>
            </w:r>
          </w:p>
          <w:p w14:paraId="44404AF5" w14:textId="6DF288D4"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lang w:val="en-GB"/>
              </w:rPr>
            </w:pPr>
            <w:r w:rsidRPr="00773D02">
              <w:rPr>
                <w:rFonts w:ascii="Arial" w:hAnsi="Arial" w:cs="Arial"/>
                <w:b/>
                <w:bCs/>
                <w:szCs w:val="24"/>
              </w:rPr>
              <w:t xml:space="preserve">Purpose: </w:t>
            </w:r>
            <w:r w:rsidRPr="00773D02">
              <w:rPr>
                <w:rFonts w:ascii="Arial" w:hAnsi="Arial" w:cs="Arial"/>
                <w:lang w:val="en-GB"/>
              </w:rPr>
              <w:t>Social Media Wellbeing Studies</w:t>
            </w:r>
          </w:p>
        </w:tc>
        <w:tc>
          <w:tcPr>
            <w:tcW w:w="1797" w:type="dxa"/>
            <w:vAlign w:val="center"/>
          </w:tcPr>
          <w:p w14:paraId="7643D381" w14:textId="77777777" w:rsidR="00630391" w:rsidRPr="00773D02" w:rsidRDefault="00630391" w:rsidP="00630391">
            <w:pPr>
              <w:jc w:val="center"/>
              <w:rPr>
                <w:rFonts w:ascii="Arial" w:hAnsi="Arial" w:cs="Arial"/>
                <w:b/>
                <w:bCs/>
                <w:szCs w:val="24"/>
              </w:rPr>
            </w:pPr>
            <w:r w:rsidRPr="00773D02">
              <w:rPr>
                <w:rFonts w:ascii="Arial" w:hAnsi="Arial" w:cs="Arial"/>
                <w:b/>
                <w:bCs/>
                <w:szCs w:val="24"/>
              </w:rPr>
              <w:lastRenderedPageBreak/>
              <w:t>CRAAP Score</w:t>
            </w:r>
          </w:p>
          <w:p w14:paraId="71886F78" w14:textId="2315EA4F" w:rsidR="00630391" w:rsidRPr="00773D02" w:rsidRDefault="00630391" w:rsidP="00630391">
            <w:pPr>
              <w:jc w:val="center"/>
              <w:rPr>
                <w:rFonts w:ascii="Arial" w:hAnsi="Arial" w:cs="Arial"/>
                <w:b/>
                <w:bCs/>
                <w:szCs w:val="24"/>
              </w:rPr>
            </w:pPr>
            <w:r w:rsidRPr="00773D02">
              <w:rPr>
                <w:rFonts w:ascii="Arial" w:hAnsi="Arial" w:cs="Arial"/>
                <w:b/>
                <w:bCs/>
                <w:szCs w:val="24"/>
              </w:rPr>
              <w:lastRenderedPageBreak/>
              <w:t>1/5</w:t>
            </w:r>
          </w:p>
        </w:tc>
      </w:tr>
      <w:tr w:rsidR="00630391" w:rsidRPr="00773D02" w14:paraId="7BAECB4C" w14:textId="77777777" w:rsidTr="007C5088">
        <w:tc>
          <w:tcPr>
            <w:tcW w:w="1785" w:type="dxa"/>
            <w:gridSpan w:val="2"/>
            <w:vAlign w:val="center"/>
          </w:tcPr>
          <w:p w14:paraId="6037357E" w14:textId="14F03738" w:rsidR="00630391" w:rsidRPr="00773D02" w:rsidRDefault="00630391" w:rsidP="00630391">
            <w:pPr>
              <w:rPr>
                <w:rFonts w:ascii="Arial" w:hAnsi="Arial" w:cs="Arial"/>
                <w:bCs/>
                <w:szCs w:val="24"/>
              </w:rPr>
            </w:pPr>
            <w:r w:rsidRPr="00773D02">
              <w:rPr>
                <w:rFonts w:ascii="Arial" w:hAnsi="Arial" w:cs="Arial"/>
                <w:b/>
                <w:bCs/>
                <w:szCs w:val="24"/>
              </w:rPr>
              <w:lastRenderedPageBreak/>
              <w:t xml:space="preserve">Article 10 </w:t>
            </w:r>
          </w:p>
        </w:tc>
        <w:tc>
          <w:tcPr>
            <w:tcW w:w="1791" w:type="dxa"/>
            <w:gridSpan w:val="2"/>
            <w:vAlign w:val="center"/>
          </w:tcPr>
          <w:p w14:paraId="410C11D1" w14:textId="5E830E79" w:rsidR="00630391" w:rsidRPr="00773D02" w:rsidRDefault="00630391" w:rsidP="00630391">
            <w:pPr>
              <w:rPr>
                <w:rFonts w:ascii="Arial" w:hAnsi="Arial" w:cs="Arial"/>
                <w:szCs w:val="24"/>
              </w:rPr>
            </w:pPr>
            <w:r w:rsidRPr="00773D02">
              <w:rPr>
                <w:rFonts w:ascii="Arial" w:hAnsi="Arial" w:cs="Arial"/>
                <w:szCs w:val="24"/>
                <w:lang w:val="en-GB"/>
              </w:rPr>
              <w:t>(Han, Wang and Bai, 2025)</w:t>
            </w:r>
          </w:p>
        </w:tc>
        <w:tc>
          <w:tcPr>
            <w:tcW w:w="1799" w:type="dxa"/>
            <w:gridSpan w:val="2"/>
            <w:vAlign w:val="center"/>
          </w:tcPr>
          <w:p w14:paraId="0714601D" w14:textId="64CF1B76" w:rsidR="00630391" w:rsidRPr="00773D02" w:rsidRDefault="00630391" w:rsidP="00630391">
            <w:pPr>
              <w:rPr>
                <w:rFonts w:ascii="Arial" w:hAnsi="Arial" w:cs="Arial"/>
                <w:szCs w:val="24"/>
              </w:rPr>
            </w:pPr>
            <w:r w:rsidRPr="00773D02">
              <w:rPr>
                <w:rFonts w:ascii="Arial" w:hAnsi="Arial" w:cs="Arial"/>
                <w:szCs w:val="24"/>
                <w:lang w:val="en-GB"/>
              </w:rPr>
              <w:t>Leveraging digital transformation in hybrid workplaces: current landscape, underlying challenges, and future prospects</w:t>
            </w:r>
          </w:p>
        </w:tc>
        <w:tc>
          <w:tcPr>
            <w:tcW w:w="1844" w:type="dxa"/>
            <w:gridSpan w:val="2"/>
            <w:vAlign w:val="center"/>
          </w:tcPr>
          <w:p w14:paraId="33B7DC34" w14:textId="785D6018" w:rsidR="00630391" w:rsidRPr="00773D02" w:rsidRDefault="00630391" w:rsidP="00630391">
            <w:pPr>
              <w:rPr>
                <w:rFonts w:ascii="Arial" w:hAnsi="Arial" w:cs="Arial"/>
                <w:szCs w:val="24"/>
              </w:rPr>
            </w:pPr>
            <w:r w:rsidRPr="00773D02">
              <w:rPr>
                <w:rFonts w:ascii="Arial" w:hAnsi="Arial" w:cs="Arial"/>
                <w:szCs w:val="24"/>
              </w:rPr>
              <w:t>The paper discusses the issues related to digital transformation within hybrid workplace settings. These issues include operational and technological changes linked to the implementation of digital systems. The paper is highly irrelevant to the topic because it does not discuss the implementation of AI within healthcare settings.</w:t>
            </w:r>
          </w:p>
        </w:tc>
        <w:tc>
          <w:tcPr>
            <w:tcW w:w="1797" w:type="dxa"/>
            <w:vAlign w:val="center"/>
          </w:tcPr>
          <w:p w14:paraId="2F877C0D" w14:textId="313C7DF1" w:rsidR="00630391" w:rsidRPr="00773D02" w:rsidRDefault="00630391" w:rsidP="00630391">
            <w:pPr>
              <w:rPr>
                <w:rFonts w:ascii="Arial" w:hAnsi="Arial" w:cs="Arial"/>
                <w:iCs/>
                <w:szCs w:val="24"/>
              </w:rPr>
            </w:pPr>
            <w:r w:rsidRPr="00773D02">
              <w:rPr>
                <w:rFonts w:ascii="Arial" w:hAnsi="Arial" w:cs="Arial"/>
                <w:i/>
                <w:iCs/>
                <w:szCs w:val="24"/>
                <w:lang w:val="en-GB"/>
              </w:rPr>
              <w:t>digital transformation</w:t>
            </w:r>
          </w:p>
        </w:tc>
      </w:tr>
      <w:tr w:rsidR="00630391" w:rsidRPr="00773D02" w14:paraId="25E205B7" w14:textId="77777777" w:rsidTr="007C5088">
        <w:tc>
          <w:tcPr>
            <w:tcW w:w="1785" w:type="dxa"/>
            <w:gridSpan w:val="2"/>
            <w:vAlign w:val="center"/>
          </w:tcPr>
          <w:p w14:paraId="033F7A8C" w14:textId="79521ACB" w:rsidR="00630391" w:rsidRPr="00773D02" w:rsidRDefault="00630391" w:rsidP="00630391">
            <w:pPr>
              <w:rPr>
                <w:rFonts w:ascii="Arial" w:hAnsi="Arial" w:cs="Arial"/>
                <w:bCs/>
                <w:szCs w:val="24"/>
              </w:rPr>
            </w:pPr>
            <w:r w:rsidRPr="00773D02">
              <w:rPr>
                <w:rFonts w:ascii="Arial" w:hAnsi="Arial" w:cs="Arial"/>
                <w:b/>
                <w:bCs/>
                <w:szCs w:val="24"/>
              </w:rPr>
              <w:t xml:space="preserve">CRAAP Notes </w:t>
            </w:r>
          </w:p>
        </w:tc>
        <w:tc>
          <w:tcPr>
            <w:tcW w:w="5434" w:type="dxa"/>
            <w:gridSpan w:val="6"/>
            <w:vAlign w:val="center"/>
          </w:tcPr>
          <w:p w14:paraId="5DDADFF8"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Current: </w:t>
            </w:r>
            <w:r w:rsidRPr="00773D02">
              <w:rPr>
                <w:rFonts w:ascii="Arial" w:hAnsi="Arial" w:cs="Arial"/>
                <w:lang w:val="en-GB"/>
              </w:rPr>
              <w:t>Recent Digital Study</w:t>
            </w:r>
          </w:p>
          <w:p w14:paraId="30CF219C"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Relevance to health care</w:t>
            </w:r>
          </w:p>
          <w:p w14:paraId="15492275"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From frontiers journal</w:t>
            </w:r>
          </w:p>
          <w:p w14:paraId="4A97E022"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lastRenderedPageBreak/>
              <w:t xml:space="preserve">Accuracy: </w:t>
            </w:r>
            <w:r w:rsidRPr="00773D02">
              <w:rPr>
                <w:rFonts w:ascii="Arial" w:hAnsi="Arial" w:cs="Arial"/>
                <w:lang w:val="en-GB"/>
              </w:rPr>
              <w:t>Digital evidence base from concepts</w:t>
            </w:r>
          </w:p>
          <w:p w14:paraId="286FB6EC" w14:textId="3F7E48D3"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Workplace Transformation Trends</w:t>
            </w:r>
          </w:p>
        </w:tc>
        <w:tc>
          <w:tcPr>
            <w:tcW w:w="1797" w:type="dxa"/>
            <w:vAlign w:val="center"/>
          </w:tcPr>
          <w:p w14:paraId="61DE8E03" w14:textId="77777777" w:rsidR="00630391" w:rsidRPr="00773D02" w:rsidRDefault="00630391" w:rsidP="00630391">
            <w:pPr>
              <w:jc w:val="center"/>
              <w:rPr>
                <w:rFonts w:ascii="Arial" w:hAnsi="Arial" w:cs="Arial"/>
                <w:b/>
                <w:bCs/>
                <w:szCs w:val="24"/>
              </w:rPr>
            </w:pPr>
            <w:r w:rsidRPr="00773D02">
              <w:rPr>
                <w:rFonts w:ascii="Arial" w:hAnsi="Arial" w:cs="Arial"/>
                <w:b/>
                <w:bCs/>
                <w:szCs w:val="24"/>
              </w:rPr>
              <w:lastRenderedPageBreak/>
              <w:t>CRAAP Score</w:t>
            </w:r>
          </w:p>
          <w:p w14:paraId="60C94ED4" w14:textId="31FAF536" w:rsidR="00630391" w:rsidRPr="00773D02" w:rsidRDefault="00630391" w:rsidP="00630391">
            <w:pPr>
              <w:jc w:val="center"/>
              <w:rPr>
                <w:rFonts w:ascii="Arial" w:hAnsi="Arial" w:cs="Arial"/>
                <w:b/>
                <w:bCs/>
                <w:szCs w:val="24"/>
              </w:rPr>
            </w:pPr>
            <w:r w:rsidRPr="00773D02">
              <w:rPr>
                <w:rFonts w:ascii="Arial" w:hAnsi="Arial" w:cs="Arial"/>
                <w:b/>
                <w:bCs/>
                <w:szCs w:val="24"/>
              </w:rPr>
              <w:lastRenderedPageBreak/>
              <w:t>1/5</w:t>
            </w:r>
          </w:p>
        </w:tc>
      </w:tr>
    </w:tbl>
    <w:p w14:paraId="30F1AE67" w14:textId="77777777" w:rsidR="000E4A2E" w:rsidRPr="00773D02" w:rsidRDefault="000E4A2E" w:rsidP="000E4A2E">
      <w:pPr>
        <w:rPr>
          <w:rFonts w:ascii="Arial" w:hAnsi="Arial" w:cs="Arial"/>
          <w:b/>
          <w:bCs/>
          <w:sz w:val="22"/>
        </w:rPr>
      </w:pPr>
    </w:p>
    <w:p w14:paraId="42BC72D2" w14:textId="77777777" w:rsidR="000E4A2E" w:rsidRPr="00773D02" w:rsidRDefault="000E4A2E" w:rsidP="000E4A2E">
      <w:pPr>
        <w:rPr>
          <w:rFonts w:ascii="Arial" w:hAnsi="Arial" w:cs="Arial"/>
          <w:b/>
          <w:bCs/>
          <w:sz w:val="22"/>
        </w:rPr>
      </w:pPr>
      <w:r w:rsidRPr="00773D02">
        <w:rPr>
          <w:rFonts w:ascii="Arial" w:hAnsi="Arial" w:cs="Arial"/>
          <w:b/>
          <w:bCs/>
          <w:sz w:val="22"/>
        </w:rPr>
        <w:br w:type="page"/>
      </w:r>
    </w:p>
    <w:p w14:paraId="528DAE1E" w14:textId="2AD032D1" w:rsidR="000E4A2E" w:rsidRPr="006E1873" w:rsidRDefault="000E4A2E" w:rsidP="00CE377D">
      <w:pPr>
        <w:pStyle w:val="Heading1"/>
      </w:pPr>
      <w:bookmarkStart w:id="160" w:name="_Toc222324642"/>
      <w:bookmarkStart w:id="161" w:name="_Toc230596291"/>
      <w:r w:rsidRPr="006E1873">
        <w:lastRenderedPageBreak/>
        <w:t xml:space="preserve">Appendix 2: </w:t>
      </w:r>
      <w:r w:rsidR="007C5088" w:rsidRPr="006E1873">
        <w:t xml:space="preserve">(Results Summary table) </w:t>
      </w:r>
      <w:r w:rsidRPr="006E1873">
        <w:t>Thematic coding through keyword, issues and repeated analysis</w:t>
      </w:r>
      <w:bookmarkEnd w:id="160"/>
      <w:bookmarkEnd w:id="161"/>
    </w:p>
    <w:tbl>
      <w:tblPr>
        <w:tblW w:w="0" w:type="auto"/>
        <w:tblCellMar>
          <w:top w:w="15" w:type="dxa"/>
          <w:left w:w="15" w:type="dxa"/>
          <w:bottom w:w="15" w:type="dxa"/>
          <w:right w:w="15" w:type="dxa"/>
        </w:tblCellMar>
        <w:tblLook w:val="04A0" w:firstRow="1" w:lastRow="0" w:firstColumn="1" w:lastColumn="0" w:noHBand="0" w:noVBand="1"/>
      </w:tblPr>
      <w:tblGrid>
        <w:gridCol w:w="1278"/>
        <w:gridCol w:w="1512"/>
        <w:gridCol w:w="1359"/>
        <w:gridCol w:w="1337"/>
        <w:gridCol w:w="1013"/>
        <w:gridCol w:w="1154"/>
        <w:gridCol w:w="1353"/>
      </w:tblGrid>
      <w:tr w:rsidR="00AF59AA" w:rsidRPr="006E1873" w14:paraId="3D767C0D" w14:textId="209662E2" w:rsidTr="00AF59AA">
        <w:trPr>
          <w:trHeight w:val="6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05D87D9" w14:textId="77777777" w:rsidR="00AF59AA" w:rsidRPr="006E1873" w:rsidRDefault="00AF59AA" w:rsidP="000E4A2E">
            <w:pPr>
              <w:rPr>
                <w:rFonts w:ascii="Arial" w:hAnsi="Arial" w:cs="Arial"/>
                <w:sz w:val="22"/>
              </w:rPr>
            </w:pPr>
            <w:r w:rsidRPr="006E1873">
              <w:rPr>
                <w:rFonts w:ascii="Arial" w:hAnsi="Arial" w:cs="Arial"/>
                <w:b/>
                <w:bCs/>
                <w:sz w:val="22"/>
              </w:rPr>
              <w:t>Reference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F31463B" w14:textId="77777777" w:rsidR="00AF59AA" w:rsidRPr="006E1873" w:rsidRDefault="00AF59AA" w:rsidP="000E4A2E">
            <w:pPr>
              <w:rPr>
                <w:rFonts w:ascii="Arial" w:hAnsi="Arial" w:cs="Arial"/>
                <w:sz w:val="22"/>
              </w:rPr>
            </w:pPr>
            <w:r w:rsidRPr="006E1873">
              <w:rPr>
                <w:rFonts w:ascii="Arial" w:hAnsi="Arial" w:cs="Arial"/>
                <w:b/>
                <w:bCs/>
                <w:sz w:val="22"/>
              </w:rPr>
              <w:t>Matched Keyword(s)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0601A53" w14:textId="77777777" w:rsidR="00AF59AA" w:rsidRPr="006E1873" w:rsidRDefault="00AF59AA" w:rsidP="000E4A2E">
            <w:pPr>
              <w:rPr>
                <w:rFonts w:ascii="Arial" w:hAnsi="Arial" w:cs="Arial"/>
                <w:sz w:val="22"/>
              </w:rPr>
            </w:pPr>
            <w:r w:rsidRPr="006E1873">
              <w:rPr>
                <w:rFonts w:ascii="Arial" w:hAnsi="Arial" w:cs="Arial"/>
                <w:b/>
                <w:bCs/>
                <w:sz w:val="22"/>
              </w:rPr>
              <w:t>Issue Highlighted</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1DEDAA3" w14:textId="77777777" w:rsidR="00AF59AA" w:rsidRPr="006E1873" w:rsidRDefault="00AF59AA" w:rsidP="000E4A2E">
            <w:pPr>
              <w:rPr>
                <w:rFonts w:ascii="Arial" w:hAnsi="Arial" w:cs="Arial"/>
                <w:sz w:val="22"/>
              </w:rPr>
            </w:pPr>
            <w:r w:rsidRPr="006E1873">
              <w:rPr>
                <w:rFonts w:ascii="Arial" w:hAnsi="Arial" w:cs="Arial"/>
                <w:b/>
                <w:bCs/>
                <w:sz w:val="22"/>
              </w:rPr>
              <w:t>Repeated Idea in Other References</w:t>
            </w:r>
          </w:p>
        </w:tc>
        <w:tc>
          <w:tcPr>
            <w:tcW w:w="0" w:type="auto"/>
            <w:tcBorders>
              <w:top w:val="single" w:sz="8" w:space="0" w:color="000000"/>
              <w:left w:val="single" w:sz="8" w:space="0" w:color="000000"/>
              <w:bottom w:val="single" w:sz="8" w:space="0" w:color="000000"/>
              <w:right w:val="single" w:sz="8" w:space="0" w:color="000000"/>
            </w:tcBorders>
          </w:tcPr>
          <w:p w14:paraId="3FE2A32A" w14:textId="3EFDC4AD" w:rsidR="00AF59AA" w:rsidRPr="006E1873" w:rsidRDefault="00AF59AA" w:rsidP="000E4A2E">
            <w:pPr>
              <w:rPr>
                <w:rFonts w:ascii="Arial" w:hAnsi="Arial" w:cs="Arial"/>
                <w:b/>
                <w:bCs/>
                <w:sz w:val="22"/>
              </w:rPr>
            </w:pPr>
            <w:r w:rsidRPr="006E1873">
              <w:rPr>
                <w:rFonts w:ascii="Arial" w:hAnsi="Arial" w:cs="Arial"/>
                <w:b/>
                <w:bCs/>
                <w:sz w:val="22"/>
              </w:rPr>
              <w:t>Strengths</w:t>
            </w:r>
          </w:p>
        </w:tc>
        <w:tc>
          <w:tcPr>
            <w:tcW w:w="0" w:type="auto"/>
            <w:tcBorders>
              <w:top w:val="single" w:sz="8" w:space="0" w:color="000000"/>
              <w:left w:val="single" w:sz="8" w:space="0" w:color="000000"/>
              <w:bottom w:val="single" w:sz="8" w:space="0" w:color="000000"/>
              <w:right w:val="single" w:sz="8" w:space="0" w:color="000000"/>
            </w:tcBorders>
          </w:tcPr>
          <w:p w14:paraId="25387FF1" w14:textId="286EE7F5" w:rsidR="00AF59AA" w:rsidRPr="006E1873" w:rsidRDefault="00AF59AA" w:rsidP="000E4A2E">
            <w:pPr>
              <w:rPr>
                <w:rFonts w:ascii="Arial" w:hAnsi="Arial" w:cs="Arial"/>
                <w:b/>
                <w:bCs/>
                <w:sz w:val="22"/>
              </w:rPr>
            </w:pPr>
            <w:r w:rsidRPr="006E1873">
              <w:rPr>
                <w:rFonts w:ascii="Arial" w:hAnsi="Arial" w:cs="Arial"/>
                <w:b/>
                <w:bCs/>
                <w:sz w:val="22"/>
              </w:rPr>
              <w:t>Limitations</w:t>
            </w:r>
          </w:p>
        </w:tc>
        <w:tc>
          <w:tcPr>
            <w:tcW w:w="0" w:type="auto"/>
            <w:tcBorders>
              <w:top w:val="single" w:sz="8" w:space="0" w:color="000000"/>
              <w:left w:val="single" w:sz="8" w:space="0" w:color="000000"/>
              <w:bottom w:val="single" w:sz="8" w:space="0" w:color="000000"/>
              <w:right w:val="single" w:sz="8" w:space="0" w:color="000000"/>
            </w:tcBorders>
          </w:tcPr>
          <w:p w14:paraId="445C4820" w14:textId="41C563F1" w:rsidR="00AF59AA" w:rsidRPr="006E1873" w:rsidRDefault="00AF59AA" w:rsidP="000E4A2E">
            <w:pPr>
              <w:rPr>
                <w:rFonts w:ascii="Arial" w:hAnsi="Arial" w:cs="Arial"/>
                <w:b/>
                <w:bCs/>
                <w:sz w:val="22"/>
              </w:rPr>
            </w:pPr>
            <w:r w:rsidRPr="006E1873">
              <w:rPr>
                <w:rFonts w:ascii="Arial" w:hAnsi="Arial" w:cs="Arial"/>
                <w:b/>
                <w:bCs/>
                <w:sz w:val="22"/>
              </w:rPr>
              <w:t>Key Findings</w:t>
            </w:r>
          </w:p>
        </w:tc>
      </w:tr>
      <w:tr w:rsidR="00AF59AA" w:rsidRPr="006E1873" w14:paraId="6A6EC339" w14:textId="2347CD2B" w:rsidTr="00AF59AA">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581DA97" w14:textId="17C9A978" w:rsidR="00AF59AA" w:rsidRPr="006E1873" w:rsidRDefault="00AF59AA" w:rsidP="00AF59AA">
            <w:pPr>
              <w:rPr>
                <w:rFonts w:ascii="Arial" w:hAnsi="Arial" w:cs="Arial"/>
                <w:b/>
                <w:sz w:val="22"/>
              </w:rPr>
            </w:pPr>
            <w:r w:rsidRPr="006E1873">
              <w:rPr>
                <w:rFonts w:ascii="Arial" w:hAnsi="Arial" w:cs="Arial"/>
                <w:b/>
                <w:sz w:val="22"/>
              </w:rPr>
              <w:t xml:space="preserve">(Da’Costa </w:t>
            </w:r>
            <w:r w:rsidRPr="006E1873">
              <w:rPr>
                <w:rFonts w:ascii="Arial" w:hAnsi="Arial" w:cs="Arial"/>
                <w:b/>
                <w:i/>
                <w:iCs/>
                <w:sz w:val="22"/>
              </w:rPr>
              <w:t>et al.</w:t>
            </w:r>
            <w:r w:rsidRPr="006E1873">
              <w:rPr>
                <w:rFonts w:ascii="Arial" w:hAnsi="Arial" w:cs="Arial"/>
                <w:b/>
                <w:sz w:val="22"/>
              </w:rPr>
              <w:t>, 2025)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61AB7A7E" w14:textId="247E3E51" w:rsidR="00AF59AA" w:rsidRPr="006E1873" w:rsidRDefault="00AF59AA" w:rsidP="00AF59AA">
            <w:pPr>
              <w:rPr>
                <w:rFonts w:ascii="Arial" w:hAnsi="Arial" w:cs="Arial"/>
                <w:sz w:val="22"/>
              </w:rPr>
            </w:pPr>
            <w:r w:rsidRPr="006E1873">
              <w:rPr>
                <w:rFonts w:ascii="Arial" w:hAnsi="Arial" w:cs="Arial"/>
                <w:sz w:val="22"/>
              </w:rPr>
              <w:t>AI triage; NHS; benefits; challenges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A8710FD" w14:textId="28A6B739" w:rsidR="00AF59AA" w:rsidRPr="006E1873" w:rsidRDefault="00AF59AA" w:rsidP="00AF59AA">
            <w:pPr>
              <w:rPr>
                <w:rFonts w:ascii="Arial" w:hAnsi="Arial" w:cs="Arial"/>
                <w:sz w:val="22"/>
              </w:rPr>
            </w:pPr>
            <w:r w:rsidRPr="006E1873">
              <w:rPr>
                <w:rFonts w:ascii="Arial" w:hAnsi="Arial" w:cs="Arial"/>
                <w:sz w:val="22"/>
              </w:rPr>
              <w:t>Emergency focus, not dementia</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AA36BE2" w14:textId="6D488DF4" w:rsidR="00AF59AA" w:rsidRPr="006E1873" w:rsidRDefault="00AF59AA" w:rsidP="00AF59AA">
            <w:pPr>
              <w:rPr>
                <w:rFonts w:ascii="Arial" w:hAnsi="Arial" w:cs="Arial"/>
                <w:sz w:val="22"/>
              </w:rPr>
            </w:pPr>
            <w:r w:rsidRPr="006E1873">
              <w:rPr>
                <w:rFonts w:ascii="Arial" w:hAnsi="Arial" w:cs="Arial"/>
                <w:sz w:val="22"/>
              </w:rPr>
              <w:t>Auf (2025), Beer (2025)</w:t>
            </w:r>
          </w:p>
        </w:tc>
        <w:tc>
          <w:tcPr>
            <w:tcW w:w="0" w:type="auto"/>
            <w:tcBorders>
              <w:top w:val="single" w:sz="8" w:space="0" w:color="000000"/>
              <w:left w:val="single" w:sz="8" w:space="0" w:color="000000"/>
              <w:bottom w:val="single" w:sz="8" w:space="0" w:color="000000"/>
              <w:right w:val="single" w:sz="8" w:space="0" w:color="000000"/>
            </w:tcBorders>
          </w:tcPr>
          <w:p w14:paraId="60282420" w14:textId="773A428B" w:rsidR="00AF59AA" w:rsidRPr="006E1873" w:rsidRDefault="00AF59AA" w:rsidP="00AF59AA">
            <w:pPr>
              <w:rPr>
                <w:rFonts w:ascii="Arial" w:hAnsi="Arial" w:cs="Arial"/>
                <w:sz w:val="22"/>
              </w:rPr>
            </w:pPr>
            <w:r w:rsidRPr="006E1873">
              <w:rPr>
                <w:rFonts w:ascii="Arial" w:hAnsi="Arial" w:cs="Arial"/>
                <w:sz w:val="22"/>
              </w:rPr>
              <w:t>Recent AI triage evidence</w:t>
            </w:r>
          </w:p>
        </w:tc>
        <w:tc>
          <w:tcPr>
            <w:tcW w:w="0" w:type="auto"/>
            <w:tcBorders>
              <w:top w:val="single" w:sz="8" w:space="0" w:color="000000"/>
              <w:left w:val="single" w:sz="8" w:space="0" w:color="000000"/>
              <w:bottom w:val="single" w:sz="8" w:space="0" w:color="000000"/>
              <w:right w:val="single" w:sz="8" w:space="0" w:color="000000"/>
            </w:tcBorders>
          </w:tcPr>
          <w:p w14:paraId="705AE3BF" w14:textId="1117BA19" w:rsidR="00AF59AA" w:rsidRPr="006E1873" w:rsidRDefault="00AF59AA" w:rsidP="00AF59AA">
            <w:pPr>
              <w:rPr>
                <w:rFonts w:ascii="Arial" w:hAnsi="Arial" w:cs="Arial"/>
                <w:sz w:val="22"/>
              </w:rPr>
            </w:pPr>
            <w:r w:rsidRPr="006E1873">
              <w:rPr>
                <w:rFonts w:ascii="Arial" w:hAnsi="Arial" w:cs="Arial"/>
                <w:sz w:val="22"/>
              </w:rPr>
              <w:t>Limited dementia discussion</w:t>
            </w:r>
          </w:p>
        </w:tc>
        <w:tc>
          <w:tcPr>
            <w:tcW w:w="0" w:type="auto"/>
            <w:tcBorders>
              <w:top w:val="single" w:sz="8" w:space="0" w:color="000000"/>
              <w:left w:val="single" w:sz="8" w:space="0" w:color="000000"/>
              <w:bottom w:val="single" w:sz="8" w:space="0" w:color="000000"/>
              <w:right w:val="single" w:sz="8" w:space="0" w:color="000000"/>
            </w:tcBorders>
          </w:tcPr>
          <w:p w14:paraId="1496A06C" w14:textId="564AFE43" w:rsidR="00AF59AA" w:rsidRPr="006E1873" w:rsidRDefault="00AF59AA" w:rsidP="00AF59AA">
            <w:pPr>
              <w:rPr>
                <w:rFonts w:ascii="Arial" w:hAnsi="Arial" w:cs="Arial"/>
                <w:sz w:val="22"/>
              </w:rPr>
            </w:pPr>
            <w:r w:rsidRPr="006E1873">
              <w:rPr>
                <w:rFonts w:ascii="Arial" w:hAnsi="Arial" w:cs="Arial"/>
                <w:sz w:val="22"/>
              </w:rPr>
              <w:t>AI improves triage efficiency</w:t>
            </w:r>
          </w:p>
        </w:tc>
      </w:tr>
      <w:tr w:rsidR="00AF59AA" w:rsidRPr="006E1873" w14:paraId="16BDB283" w14:textId="719512BE" w:rsidTr="00AF59AA">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64440F1" w14:textId="461349DE" w:rsidR="00AF59AA" w:rsidRPr="006E1873" w:rsidRDefault="00AF59AA" w:rsidP="00AF59AA">
            <w:pPr>
              <w:rPr>
                <w:rFonts w:ascii="Arial" w:hAnsi="Arial" w:cs="Arial"/>
                <w:b/>
                <w:sz w:val="22"/>
              </w:rPr>
            </w:pPr>
            <w:r w:rsidRPr="006E1873">
              <w:rPr>
                <w:rFonts w:ascii="Arial" w:hAnsi="Arial" w:cs="Arial"/>
                <w:b/>
                <w:sz w:val="22"/>
              </w:rPr>
              <w:t xml:space="preserve">(Lyall </w:t>
            </w:r>
            <w:r w:rsidRPr="006E1873">
              <w:rPr>
                <w:rFonts w:ascii="Arial" w:hAnsi="Arial" w:cs="Arial"/>
                <w:b/>
                <w:i/>
                <w:iCs/>
                <w:sz w:val="22"/>
              </w:rPr>
              <w:t>et al.</w:t>
            </w:r>
            <w:r w:rsidRPr="006E1873">
              <w:rPr>
                <w:rFonts w:ascii="Arial" w:hAnsi="Arial" w:cs="Arial"/>
                <w:b/>
                <w:sz w:val="22"/>
              </w:rPr>
              <w:t>, 2023)</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37C3238" w14:textId="5F8103ED" w:rsidR="00AF59AA" w:rsidRPr="006E1873" w:rsidRDefault="00AF59AA" w:rsidP="00AF59AA">
            <w:pPr>
              <w:rPr>
                <w:rFonts w:ascii="Arial" w:hAnsi="Arial" w:cs="Arial"/>
                <w:sz w:val="22"/>
              </w:rPr>
            </w:pPr>
            <w:r w:rsidRPr="006E1873">
              <w:rPr>
                <w:rFonts w:ascii="Arial" w:hAnsi="Arial" w:cs="Arial"/>
                <w:sz w:val="22"/>
              </w:rPr>
              <w:t>AI; dementia; digital health</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E9F71EC" w14:textId="1ECFC254" w:rsidR="00AF59AA" w:rsidRPr="006E1873" w:rsidRDefault="00AF59AA" w:rsidP="00AF59AA">
            <w:pPr>
              <w:rPr>
                <w:rFonts w:ascii="Arial" w:hAnsi="Arial" w:cs="Arial"/>
                <w:sz w:val="22"/>
              </w:rPr>
            </w:pPr>
            <w:r w:rsidRPr="006E1873">
              <w:rPr>
                <w:rFonts w:ascii="Arial" w:hAnsi="Arial" w:cs="Arial"/>
                <w:sz w:val="22"/>
              </w:rPr>
              <w:t>Limited IAPT focus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5E25402" w14:textId="63994EF3" w:rsidR="00AF59AA" w:rsidRPr="006E1873" w:rsidRDefault="00AF59AA" w:rsidP="00AF59AA">
            <w:pPr>
              <w:rPr>
                <w:rFonts w:ascii="Arial" w:hAnsi="Arial" w:cs="Arial"/>
                <w:sz w:val="22"/>
              </w:rPr>
            </w:pPr>
            <w:r w:rsidRPr="006E1873">
              <w:rPr>
                <w:rFonts w:ascii="Arial" w:hAnsi="Arial" w:cs="Arial"/>
                <w:sz w:val="22"/>
              </w:rPr>
              <w:t>Lin (2025), Auf (2025)</w:t>
            </w:r>
          </w:p>
        </w:tc>
        <w:tc>
          <w:tcPr>
            <w:tcW w:w="0" w:type="auto"/>
            <w:tcBorders>
              <w:top w:val="single" w:sz="8" w:space="0" w:color="000000"/>
              <w:left w:val="single" w:sz="8" w:space="0" w:color="000000"/>
              <w:bottom w:val="single" w:sz="8" w:space="0" w:color="000000"/>
              <w:right w:val="single" w:sz="8" w:space="0" w:color="000000"/>
            </w:tcBorders>
          </w:tcPr>
          <w:p w14:paraId="0DC49468" w14:textId="16093E7D" w:rsidR="00AF59AA" w:rsidRPr="006E1873" w:rsidRDefault="00AF59AA" w:rsidP="00AF59AA">
            <w:pPr>
              <w:rPr>
                <w:rFonts w:ascii="Arial" w:hAnsi="Arial" w:cs="Arial"/>
                <w:sz w:val="22"/>
              </w:rPr>
            </w:pPr>
            <w:r w:rsidRPr="006E1873">
              <w:rPr>
                <w:rFonts w:ascii="Arial" w:hAnsi="Arial" w:cs="Arial"/>
                <w:sz w:val="22"/>
              </w:rPr>
              <w:t>Dementia-specific AI insights</w:t>
            </w:r>
          </w:p>
        </w:tc>
        <w:tc>
          <w:tcPr>
            <w:tcW w:w="0" w:type="auto"/>
            <w:tcBorders>
              <w:top w:val="single" w:sz="8" w:space="0" w:color="000000"/>
              <w:left w:val="single" w:sz="8" w:space="0" w:color="000000"/>
              <w:bottom w:val="single" w:sz="8" w:space="0" w:color="000000"/>
              <w:right w:val="single" w:sz="8" w:space="0" w:color="000000"/>
            </w:tcBorders>
          </w:tcPr>
          <w:p w14:paraId="5567C9AC" w14:textId="7BAEF555" w:rsidR="00AF59AA" w:rsidRPr="006E1873" w:rsidRDefault="00AF59AA" w:rsidP="00AF59AA">
            <w:pPr>
              <w:rPr>
                <w:rFonts w:ascii="Arial" w:hAnsi="Arial" w:cs="Arial"/>
                <w:sz w:val="22"/>
              </w:rPr>
            </w:pPr>
            <w:r w:rsidRPr="006E1873">
              <w:rPr>
                <w:rFonts w:ascii="Arial" w:hAnsi="Arial" w:cs="Arial"/>
                <w:sz w:val="22"/>
              </w:rPr>
              <w:t>Limited NHS context</w:t>
            </w:r>
          </w:p>
        </w:tc>
        <w:tc>
          <w:tcPr>
            <w:tcW w:w="0" w:type="auto"/>
            <w:tcBorders>
              <w:top w:val="single" w:sz="8" w:space="0" w:color="000000"/>
              <w:left w:val="single" w:sz="8" w:space="0" w:color="000000"/>
              <w:bottom w:val="single" w:sz="8" w:space="0" w:color="000000"/>
              <w:right w:val="single" w:sz="8" w:space="0" w:color="000000"/>
            </w:tcBorders>
          </w:tcPr>
          <w:p w14:paraId="7EFCF61C" w14:textId="0206B95D" w:rsidR="00AF59AA" w:rsidRPr="006E1873" w:rsidRDefault="00AF59AA" w:rsidP="00AF59AA">
            <w:pPr>
              <w:rPr>
                <w:rFonts w:ascii="Arial" w:hAnsi="Arial" w:cs="Arial"/>
                <w:sz w:val="22"/>
              </w:rPr>
            </w:pPr>
            <w:r w:rsidRPr="006E1873">
              <w:rPr>
                <w:rFonts w:ascii="Arial" w:hAnsi="Arial" w:cs="Arial"/>
                <w:sz w:val="22"/>
              </w:rPr>
              <w:t>AI supports dementia care</w:t>
            </w:r>
          </w:p>
        </w:tc>
      </w:tr>
      <w:tr w:rsidR="00AF59AA" w:rsidRPr="006E1873" w14:paraId="6E20CD11" w14:textId="497A9060" w:rsidTr="00AF59AA">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67600A5" w14:textId="2252304A" w:rsidR="00AF59AA" w:rsidRPr="006E1873" w:rsidRDefault="00AF59AA" w:rsidP="00AF59AA">
            <w:pPr>
              <w:rPr>
                <w:rFonts w:ascii="Arial" w:hAnsi="Arial" w:cs="Arial"/>
                <w:b/>
                <w:sz w:val="22"/>
              </w:rPr>
            </w:pPr>
            <w:r w:rsidRPr="006E1873">
              <w:rPr>
                <w:rFonts w:ascii="Arial" w:hAnsi="Arial" w:cs="Arial"/>
                <w:b/>
                <w:sz w:val="22"/>
              </w:rPr>
              <w:t>(Murdoch, 2024)</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8035E21" w14:textId="3242CF09" w:rsidR="00AF59AA" w:rsidRPr="006E1873" w:rsidRDefault="00AF59AA" w:rsidP="00AF59AA">
            <w:pPr>
              <w:rPr>
                <w:rFonts w:ascii="Arial" w:hAnsi="Arial" w:cs="Arial"/>
                <w:sz w:val="22"/>
              </w:rPr>
            </w:pPr>
            <w:r w:rsidRPr="006E1873">
              <w:rPr>
                <w:rFonts w:ascii="Arial" w:hAnsi="Arial" w:cs="Arial"/>
                <w:sz w:val="22"/>
              </w:rPr>
              <w:t>Dementia care; NHS; organisational context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43F0DED" w14:textId="235EC1F8" w:rsidR="00AF59AA" w:rsidRPr="006E1873" w:rsidRDefault="00AF59AA" w:rsidP="00AF59AA">
            <w:pPr>
              <w:rPr>
                <w:rFonts w:ascii="Arial" w:hAnsi="Arial" w:cs="Arial"/>
                <w:sz w:val="22"/>
              </w:rPr>
            </w:pPr>
            <w:r w:rsidRPr="006E1873">
              <w:rPr>
                <w:rFonts w:ascii="Arial" w:hAnsi="Arial" w:cs="Arial"/>
                <w:sz w:val="22"/>
              </w:rPr>
              <w:t>Focus on drug treatments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2061356" w14:textId="0B769A58" w:rsidR="00AF59AA" w:rsidRPr="006E1873" w:rsidRDefault="00AF59AA" w:rsidP="00AF59AA">
            <w:pPr>
              <w:rPr>
                <w:rFonts w:ascii="Arial" w:hAnsi="Arial" w:cs="Arial"/>
                <w:sz w:val="22"/>
              </w:rPr>
            </w:pPr>
            <w:r w:rsidRPr="006E1873">
              <w:rPr>
                <w:rFonts w:ascii="Arial" w:hAnsi="Arial" w:cs="Arial"/>
                <w:sz w:val="22"/>
              </w:rPr>
              <w:t>Lin (2025), England (2025)</w:t>
            </w:r>
          </w:p>
        </w:tc>
        <w:tc>
          <w:tcPr>
            <w:tcW w:w="0" w:type="auto"/>
            <w:tcBorders>
              <w:top w:val="single" w:sz="8" w:space="0" w:color="000000"/>
              <w:left w:val="single" w:sz="8" w:space="0" w:color="000000"/>
              <w:bottom w:val="single" w:sz="8" w:space="0" w:color="000000"/>
              <w:right w:val="single" w:sz="8" w:space="0" w:color="000000"/>
            </w:tcBorders>
          </w:tcPr>
          <w:p w14:paraId="026AFEB0" w14:textId="5701E572" w:rsidR="00AF59AA" w:rsidRPr="006E1873" w:rsidRDefault="00AF59AA" w:rsidP="00AF59AA">
            <w:pPr>
              <w:rPr>
                <w:rFonts w:ascii="Arial" w:hAnsi="Arial" w:cs="Arial"/>
                <w:sz w:val="22"/>
              </w:rPr>
            </w:pPr>
            <w:r w:rsidRPr="006E1873">
              <w:rPr>
                <w:rFonts w:ascii="Arial" w:hAnsi="Arial" w:cs="Arial"/>
                <w:sz w:val="22"/>
              </w:rPr>
              <w:t>NHS policy relevance</w:t>
            </w:r>
          </w:p>
        </w:tc>
        <w:tc>
          <w:tcPr>
            <w:tcW w:w="0" w:type="auto"/>
            <w:tcBorders>
              <w:top w:val="single" w:sz="8" w:space="0" w:color="000000"/>
              <w:left w:val="single" w:sz="8" w:space="0" w:color="000000"/>
              <w:bottom w:val="single" w:sz="8" w:space="0" w:color="000000"/>
              <w:right w:val="single" w:sz="8" w:space="0" w:color="000000"/>
            </w:tcBorders>
          </w:tcPr>
          <w:p w14:paraId="5A753F4B" w14:textId="7ECC3D40" w:rsidR="00AF59AA" w:rsidRPr="006E1873" w:rsidRDefault="00AF59AA" w:rsidP="00AF59AA">
            <w:pPr>
              <w:rPr>
                <w:rFonts w:ascii="Arial" w:hAnsi="Arial" w:cs="Arial"/>
                <w:sz w:val="22"/>
              </w:rPr>
            </w:pPr>
            <w:r w:rsidRPr="006E1873">
              <w:rPr>
                <w:rFonts w:ascii="Arial" w:hAnsi="Arial" w:cs="Arial"/>
                <w:sz w:val="22"/>
              </w:rPr>
              <w:t>Limited AI triage detail</w:t>
            </w:r>
          </w:p>
        </w:tc>
        <w:tc>
          <w:tcPr>
            <w:tcW w:w="0" w:type="auto"/>
            <w:tcBorders>
              <w:top w:val="single" w:sz="8" w:space="0" w:color="000000"/>
              <w:left w:val="single" w:sz="8" w:space="0" w:color="000000"/>
              <w:bottom w:val="single" w:sz="8" w:space="0" w:color="000000"/>
              <w:right w:val="single" w:sz="8" w:space="0" w:color="000000"/>
            </w:tcBorders>
          </w:tcPr>
          <w:p w14:paraId="7E01849E" w14:textId="7C56B43C" w:rsidR="00AF59AA" w:rsidRPr="006E1873" w:rsidRDefault="00AF59AA" w:rsidP="00AF59AA">
            <w:pPr>
              <w:rPr>
                <w:rFonts w:ascii="Arial" w:hAnsi="Arial" w:cs="Arial"/>
                <w:sz w:val="22"/>
              </w:rPr>
            </w:pPr>
            <w:r w:rsidRPr="006E1873">
              <w:rPr>
                <w:rFonts w:ascii="Arial" w:hAnsi="Arial" w:cs="Arial"/>
                <w:sz w:val="22"/>
              </w:rPr>
              <w:t>NHS preparing dementia innovations</w:t>
            </w:r>
          </w:p>
        </w:tc>
      </w:tr>
      <w:tr w:rsidR="00AF59AA" w:rsidRPr="006E1873" w14:paraId="56AEA719" w14:textId="1B49A81F" w:rsidTr="00AF59AA">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7B67E4B5" w14:textId="28F38C18" w:rsidR="00AF59AA" w:rsidRPr="006E1873" w:rsidRDefault="00AF59AA" w:rsidP="00AF59AA">
            <w:pPr>
              <w:rPr>
                <w:rFonts w:ascii="Arial" w:hAnsi="Arial" w:cs="Arial"/>
                <w:b/>
                <w:sz w:val="22"/>
              </w:rPr>
            </w:pPr>
            <w:r w:rsidRPr="006E1873">
              <w:rPr>
                <w:rFonts w:ascii="Arial" w:hAnsi="Arial" w:cs="Arial"/>
                <w:b/>
                <w:sz w:val="22"/>
              </w:rPr>
              <w:t>(NHS, 2023)</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BBDE45F" w14:textId="4543967C" w:rsidR="00AF59AA" w:rsidRPr="006E1873" w:rsidRDefault="00AF59AA" w:rsidP="00AF59AA">
            <w:pPr>
              <w:rPr>
                <w:rFonts w:ascii="Arial" w:hAnsi="Arial" w:cs="Arial"/>
                <w:sz w:val="22"/>
              </w:rPr>
            </w:pPr>
            <w:r w:rsidRPr="006E1873">
              <w:rPr>
                <w:rFonts w:ascii="Arial" w:hAnsi="Arial" w:cs="Arial"/>
                <w:sz w:val="22"/>
              </w:rPr>
              <w:t>IAPT; NHS Talking Therapies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EEEEAA7" w14:textId="05441C71" w:rsidR="00AF59AA" w:rsidRPr="006E1873" w:rsidRDefault="00AF59AA" w:rsidP="00AF59AA">
            <w:pPr>
              <w:rPr>
                <w:rFonts w:ascii="Arial" w:hAnsi="Arial" w:cs="Arial"/>
                <w:sz w:val="22"/>
              </w:rPr>
            </w:pPr>
            <w:r w:rsidRPr="006E1873">
              <w:rPr>
                <w:rFonts w:ascii="Arial" w:hAnsi="Arial" w:cs="Arial"/>
                <w:sz w:val="22"/>
              </w:rPr>
              <w:t>Anxiety-depression emphasis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EACCFD9" w14:textId="600BE22E" w:rsidR="00AF59AA" w:rsidRPr="006E1873" w:rsidRDefault="00AF59AA" w:rsidP="00AF59AA">
            <w:pPr>
              <w:rPr>
                <w:rFonts w:ascii="Arial" w:hAnsi="Arial" w:cs="Arial"/>
                <w:sz w:val="22"/>
              </w:rPr>
            </w:pPr>
            <w:r w:rsidRPr="006E1873">
              <w:rPr>
                <w:rFonts w:ascii="Arial" w:hAnsi="Arial" w:cs="Arial"/>
                <w:sz w:val="22"/>
              </w:rPr>
              <w:t>NHS England (2023), Abichi et al. (2026)</w:t>
            </w:r>
          </w:p>
        </w:tc>
        <w:tc>
          <w:tcPr>
            <w:tcW w:w="0" w:type="auto"/>
            <w:tcBorders>
              <w:top w:val="single" w:sz="8" w:space="0" w:color="000000"/>
              <w:left w:val="single" w:sz="8" w:space="0" w:color="000000"/>
              <w:bottom w:val="single" w:sz="8" w:space="0" w:color="000000"/>
              <w:right w:val="single" w:sz="8" w:space="0" w:color="000000"/>
            </w:tcBorders>
          </w:tcPr>
          <w:p w14:paraId="2C6E34C0" w14:textId="254D68E5" w:rsidR="00AF59AA" w:rsidRPr="006E1873" w:rsidRDefault="00AF59AA" w:rsidP="00AF59AA">
            <w:pPr>
              <w:rPr>
                <w:rFonts w:ascii="Arial" w:hAnsi="Arial" w:cs="Arial"/>
                <w:sz w:val="22"/>
              </w:rPr>
            </w:pPr>
            <w:r w:rsidRPr="006E1873">
              <w:rPr>
                <w:rFonts w:ascii="Arial" w:hAnsi="Arial" w:cs="Arial"/>
                <w:sz w:val="22"/>
              </w:rPr>
              <w:t>Official NHS guidance</w:t>
            </w:r>
          </w:p>
        </w:tc>
        <w:tc>
          <w:tcPr>
            <w:tcW w:w="0" w:type="auto"/>
            <w:tcBorders>
              <w:top w:val="single" w:sz="8" w:space="0" w:color="000000"/>
              <w:left w:val="single" w:sz="8" w:space="0" w:color="000000"/>
              <w:bottom w:val="single" w:sz="8" w:space="0" w:color="000000"/>
              <w:right w:val="single" w:sz="8" w:space="0" w:color="000000"/>
            </w:tcBorders>
          </w:tcPr>
          <w:p w14:paraId="21359CD7" w14:textId="25BDDFDA" w:rsidR="00AF59AA" w:rsidRPr="006E1873" w:rsidRDefault="00AF59AA" w:rsidP="00AF59AA">
            <w:pPr>
              <w:rPr>
                <w:rFonts w:ascii="Arial" w:hAnsi="Arial" w:cs="Arial"/>
                <w:sz w:val="22"/>
              </w:rPr>
            </w:pPr>
            <w:r w:rsidRPr="006E1873">
              <w:rPr>
                <w:rFonts w:ascii="Arial" w:hAnsi="Arial" w:cs="Arial"/>
                <w:sz w:val="22"/>
              </w:rPr>
              <w:t>Limited dementia focus</w:t>
            </w:r>
          </w:p>
        </w:tc>
        <w:tc>
          <w:tcPr>
            <w:tcW w:w="0" w:type="auto"/>
            <w:tcBorders>
              <w:top w:val="single" w:sz="8" w:space="0" w:color="000000"/>
              <w:left w:val="single" w:sz="8" w:space="0" w:color="000000"/>
              <w:bottom w:val="single" w:sz="8" w:space="0" w:color="000000"/>
              <w:right w:val="single" w:sz="8" w:space="0" w:color="000000"/>
            </w:tcBorders>
          </w:tcPr>
          <w:p w14:paraId="73C37783" w14:textId="00416CB1" w:rsidR="00AF59AA" w:rsidRPr="006E1873" w:rsidRDefault="00AF59AA" w:rsidP="00AF59AA">
            <w:pPr>
              <w:rPr>
                <w:rFonts w:ascii="Arial" w:hAnsi="Arial" w:cs="Arial"/>
                <w:sz w:val="22"/>
              </w:rPr>
            </w:pPr>
            <w:r w:rsidRPr="006E1873">
              <w:rPr>
                <w:rFonts w:ascii="Arial" w:hAnsi="Arial" w:cs="Arial"/>
                <w:sz w:val="22"/>
              </w:rPr>
              <w:t>Standardised IAPT delivery</w:t>
            </w:r>
          </w:p>
        </w:tc>
      </w:tr>
      <w:tr w:rsidR="00AF59AA" w:rsidRPr="00AF59AA" w14:paraId="6119E07B" w14:textId="2CCCDD05" w:rsidTr="00AF59AA">
        <w:trPr>
          <w:trHeight w:val="9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54D602C" w14:textId="2E7711D3" w:rsidR="00AF59AA" w:rsidRPr="006E1873" w:rsidRDefault="00AF59AA" w:rsidP="00AF59AA">
            <w:pPr>
              <w:rPr>
                <w:rFonts w:ascii="Arial" w:hAnsi="Arial" w:cs="Arial"/>
                <w:b/>
                <w:sz w:val="22"/>
              </w:rPr>
            </w:pPr>
            <w:r w:rsidRPr="006E1873">
              <w:rPr>
                <w:rFonts w:ascii="Arial" w:hAnsi="Arial" w:cs="Arial"/>
                <w:b/>
                <w:sz w:val="22"/>
              </w:rPr>
              <w:t>(UK Parliament , 2025)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46F35A8" w14:textId="5A6E527D" w:rsidR="00AF59AA" w:rsidRPr="006E1873" w:rsidRDefault="00AF59AA" w:rsidP="00AF59AA">
            <w:pPr>
              <w:rPr>
                <w:rFonts w:ascii="Arial" w:hAnsi="Arial" w:cs="Arial"/>
                <w:sz w:val="22"/>
              </w:rPr>
            </w:pPr>
            <w:r w:rsidRPr="006E1873">
              <w:rPr>
                <w:rFonts w:ascii="Arial" w:hAnsi="Arial" w:cs="Arial"/>
                <w:sz w:val="22"/>
              </w:rPr>
              <w:t>AI mental healthcare; opportunities; challenges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96A0DF4" w14:textId="2103CA42" w:rsidR="00AF59AA" w:rsidRPr="006E1873" w:rsidRDefault="00AF59AA" w:rsidP="00AF59AA">
            <w:pPr>
              <w:rPr>
                <w:rFonts w:ascii="Arial" w:hAnsi="Arial" w:cs="Arial"/>
                <w:sz w:val="22"/>
              </w:rPr>
            </w:pPr>
            <w:r w:rsidRPr="006E1873">
              <w:rPr>
                <w:rFonts w:ascii="Arial" w:hAnsi="Arial" w:cs="Arial"/>
                <w:sz w:val="22"/>
              </w:rPr>
              <w:t>Broad mental health scope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4A60BA7" w14:textId="42F0F21A" w:rsidR="00AF59AA" w:rsidRPr="006E1873" w:rsidRDefault="00AF59AA" w:rsidP="00AF59AA">
            <w:pPr>
              <w:rPr>
                <w:rFonts w:ascii="Arial" w:hAnsi="Arial" w:cs="Arial"/>
                <w:sz w:val="22"/>
              </w:rPr>
            </w:pPr>
            <w:r w:rsidRPr="006E1873">
              <w:rPr>
                <w:rFonts w:ascii="Arial" w:hAnsi="Arial" w:cs="Arial"/>
                <w:sz w:val="22"/>
              </w:rPr>
              <w:t>Auf (2025), Bond et al. (2023)</w:t>
            </w:r>
          </w:p>
        </w:tc>
        <w:tc>
          <w:tcPr>
            <w:tcW w:w="0" w:type="auto"/>
            <w:tcBorders>
              <w:top w:val="single" w:sz="8" w:space="0" w:color="000000"/>
              <w:left w:val="single" w:sz="8" w:space="0" w:color="000000"/>
              <w:bottom w:val="single" w:sz="8" w:space="0" w:color="000000"/>
              <w:right w:val="single" w:sz="8" w:space="0" w:color="000000"/>
            </w:tcBorders>
          </w:tcPr>
          <w:p w14:paraId="2F90C301" w14:textId="68F36225" w:rsidR="00AF59AA" w:rsidRPr="006E1873" w:rsidRDefault="00AF59AA" w:rsidP="00AF59AA">
            <w:pPr>
              <w:rPr>
                <w:rFonts w:ascii="Arial" w:hAnsi="Arial" w:cs="Arial"/>
                <w:sz w:val="22"/>
              </w:rPr>
            </w:pPr>
            <w:r w:rsidRPr="006E1873">
              <w:rPr>
                <w:rFonts w:ascii="Arial" w:hAnsi="Arial" w:cs="Arial"/>
                <w:sz w:val="22"/>
              </w:rPr>
              <w:t>Balanced policy analysis</w:t>
            </w:r>
          </w:p>
        </w:tc>
        <w:tc>
          <w:tcPr>
            <w:tcW w:w="0" w:type="auto"/>
            <w:tcBorders>
              <w:top w:val="single" w:sz="8" w:space="0" w:color="000000"/>
              <w:left w:val="single" w:sz="8" w:space="0" w:color="000000"/>
              <w:bottom w:val="single" w:sz="8" w:space="0" w:color="000000"/>
              <w:right w:val="single" w:sz="8" w:space="0" w:color="000000"/>
            </w:tcBorders>
          </w:tcPr>
          <w:p w14:paraId="35096DB8" w14:textId="5C0906D9" w:rsidR="00AF59AA" w:rsidRPr="006E1873" w:rsidRDefault="00AF59AA" w:rsidP="00AF59AA">
            <w:pPr>
              <w:rPr>
                <w:rFonts w:ascii="Arial" w:hAnsi="Arial" w:cs="Arial"/>
                <w:sz w:val="22"/>
              </w:rPr>
            </w:pPr>
            <w:r w:rsidRPr="006E1873">
              <w:rPr>
                <w:rFonts w:ascii="Arial" w:hAnsi="Arial" w:cs="Arial"/>
                <w:sz w:val="22"/>
              </w:rPr>
              <w:t>Limited dementia specificity</w:t>
            </w:r>
          </w:p>
        </w:tc>
        <w:tc>
          <w:tcPr>
            <w:tcW w:w="0" w:type="auto"/>
            <w:tcBorders>
              <w:top w:val="single" w:sz="8" w:space="0" w:color="000000"/>
              <w:left w:val="single" w:sz="8" w:space="0" w:color="000000"/>
              <w:bottom w:val="single" w:sz="8" w:space="0" w:color="000000"/>
              <w:right w:val="single" w:sz="8" w:space="0" w:color="000000"/>
            </w:tcBorders>
          </w:tcPr>
          <w:p w14:paraId="4A47C92E" w14:textId="6158A027" w:rsidR="00AF59AA" w:rsidRPr="006E1873" w:rsidRDefault="00AF59AA" w:rsidP="00AF59AA">
            <w:pPr>
              <w:rPr>
                <w:rFonts w:ascii="Arial" w:hAnsi="Arial" w:cs="Arial"/>
                <w:sz w:val="22"/>
              </w:rPr>
            </w:pPr>
            <w:r w:rsidRPr="006E1873">
              <w:rPr>
                <w:rFonts w:ascii="Arial" w:hAnsi="Arial" w:cs="Arial"/>
                <w:sz w:val="22"/>
              </w:rPr>
              <w:t>AI offers service improvements</w:t>
            </w:r>
          </w:p>
        </w:tc>
      </w:tr>
    </w:tbl>
    <w:p w14:paraId="1E4A6C23" w14:textId="7ABB4E58" w:rsidR="000E4A2E" w:rsidRPr="00AF59AA" w:rsidRDefault="000E4A2E">
      <w:pPr>
        <w:rPr>
          <w:rFonts w:ascii="Arial" w:hAnsi="Arial" w:cs="Arial"/>
          <w:b/>
          <w:bCs/>
          <w:sz w:val="22"/>
        </w:rPr>
      </w:pPr>
    </w:p>
    <w:sectPr w:rsidR="000E4A2E" w:rsidRPr="00AF59AA" w:rsidSect="007C508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72145F" w14:textId="77777777" w:rsidR="00CC3743" w:rsidRDefault="00CC3743">
      <w:pPr>
        <w:spacing w:before="0" w:after="0" w:line="240" w:lineRule="auto"/>
      </w:pPr>
      <w:r>
        <w:separator/>
      </w:r>
    </w:p>
  </w:endnote>
  <w:endnote w:type="continuationSeparator" w:id="0">
    <w:p w14:paraId="7FC378CB" w14:textId="77777777" w:rsidR="00CC3743" w:rsidRDefault="00CC374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sz w:val="18"/>
      </w:rPr>
      <w:id w:val="-1296601751"/>
      <w:docPartObj>
        <w:docPartGallery w:val="Page Numbers (Bottom of Page)"/>
        <w:docPartUnique/>
      </w:docPartObj>
    </w:sdtPr>
    <w:sdtEndPr>
      <w:rPr>
        <w:rFonts w:ascii="Arial" w:hAnsi="Arial" w:cs="Arial"/>
        <w:noProof/>
        <w:color w:val="7F7F7F" w:themeColor="background1" w:themeShade="7F"/>
        <w:spacing w:val="60"/>
      </w:rPr>
    </w:sdtEndPr>
    <w:sdtContent>
      <w:p w14:paraId="11F5F962" w14:textId="77777777" w:rsidR="00002D14" w:rsidRPr="00F12074" w:rsidRDefault="00002D14">
        <w:pPr>
          <w:pStyle w:val="Footer"/>
          <w:pBdr>
            <w:top w:val="single" w:sz="4" w:space="1" w:color="D9D9D9" w:themeColor="background1" w:themeShade="D9"/>
          </w:pBdr>
          <w:jc w:val="right"/>
          <w:rPr>
            <w:rFonts w:ascii="Arial" w:hAnsi="Arial" w:cs="Arial"/>
            <w:sz w:val="18"/>
          </w:rPr>
        </w:pPr>
        <w:r w:rsidRPr="00F12074">
          <w:rPr>
            <w:rFonts w:ascii="Arial" w:hAnsi="Arial" w:cs="Arial"/>
            <w:noProof w:val="0"/>
            <w:sz w:val="18"/>
          </w:rPr>
          <w:fldChar w:fldCharType="begin"/>
        </w:r>
        <w:r w:rsidRPr="00F12074">
          <w:rPr>
            <w:rFonts w:ascii="Arial" w:hAnsi="Arial" w:cs="Arial"/>
            <w:sz w:val="18"/>
          </w:rPr>
          <w:instrText xml:space="preserve"> PAGE   \* MERGEFORMAT </w:instrText>
        </w:r>
        <w:r w:rsidRPr="00F12074">
          <w:rPr>
            <w:rFonts w:ascii="Arial" w:hAnsi="Arial" w:cs="Arial"/>
            <w:noProof w:val="0"/>
            <w:sz w:val="18"/>
          </w:rPr>
          <w:fldChar w:fldCharType="separate"/>
        </w:r>
        <w:r w:rsidR="006E1873">
          <w:rPr>
            <w:rFonts w:ascii="Arial" w:hAnsi="Arial" w:cs="Arial"/>
            <w:sz w:val="18"/>
          </w:rPr>
          <w:t>72</w:t>
        </w:r>
        <w:r w:rsidRPr="00F12074">
          <w:rPr>
            <w:rFonts w:ascii="Arial" w:hAnsi="Arial" w:cs="Arial"/>
            <w:sz w:val="18"/>
          </w:rPr>
          <w:fldChar w:fldCharType="end"/>
        </w:r>
        <w:r w:rsidRPr="00F12074">
          <w:rPr>
            <w:rFonts w:ascii="Arial" w:hAnsi="Arial" w:cs="Arial"/>
            <w:sz w:val="18"/>
          </w:rPr>
          <w:t xml:space="preserve"> | </w:t>
        </w:r>
        <w:r w:rsidRPr="00F12074">
          <w:rPr>
            <w:rFonts w:ascii="Arial" w:hAnsi="Arial" w:cs="Arial"/>
            <w:color w:val="7F7F7F" w:themeColor="background1" w:themeShade="7F"/>
            <w:spacing w:val="60"/>
            <w:sz w:val="18"/>
          </w:rPr>
          <w:t>Page</w:t>
        </w:r>
      </w:p>
    </w:sdtContent>
  </w:sdt>
  <w:p w14:paraId="246CCD97" w14:textId="77777777" w:rsidR="00002D14" w:rsidRDefault="00002D14">
    <w:pPr>
      <w:pStyle w:val="Footer"/>
    </w:pPr>
  </w:p>
  <w:p w14:paraId="7D17DB0A" w14:textId="77777777" w:rsidR="00002D14" w:rsidRDefault="00002D1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88B9C" w14:textId="77777777" w:rsidR="00CC3743" w:rsidRDefault="00CC3743">
      <w:pPr>
        <w:spacing w:before="0" w:after="0" w:line="240" w:lineRule="auto"/>
      </w:pPr>
      <w:r>
        <w:separator/>
      </w:r>
    </w:p>
  </w:footnote>
  <w:footnote w:type="continuationSeparator" w:id="0">
    <w:p w14:paraId="46FAE77C" w14:textId="77777777" w:rsidR="00CC3743" w:rsidRDefault="00CC374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24818"/>
    <w:multiLevelType w:val="multilevel"/>
    <w:tmpl w:val="FBD4B0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9C2A13"/>
    <w:multiLevelType w:val="multilevel"/>
    <w:tmpl w:val="A6DCCA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6E24A1"/>
    <w:multiLevelType w:val="multilevel"/>
    <w:tmpl w:val="B9545C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BF6712"/>
    <w:multiLevelType w:val="multilevel"/>
    <w:tmpl w:val="F68AB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BC21CC"/>
    <w:multiLevelType w:val="multilevel"/>
    <w:tmpl w:val="7EC4B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280B0A"/>
    <w:multiLevelType w:val="multilevel"/>
    <w:tmpl w:val="5B7E4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1D3FB5"/>
    <w:multiLevelType w:val="multilevel"/>
    <w:tmpl w:val="6CA0A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B97196"/>
    <w:multiLevelType w:val="hybridMultilevel"/>
    <w:tmpl w:val="E6EECC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B3A310C"/>
    <w:multiLevelType w:val="multilevel"/>
    <w:tmpl w:val="8B140C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224447E"/>
    <w:multiLevelType w:val="multilevel"/>
    <w:tmpl w:val="D43C9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F63FCE"/>
    <w:multiLevelType w:val="multilevel"/>
    <w:tmpl w:val="E5A0D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4FB32CD"/>
    <w:multiLevelType w:val="multilevel"/>
    <w:tmpl w:val="2A1A74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6186B0A"/>
    <w:multiLevelType w:val="multilevel"/>
    <w:tmpl w:val="6C6251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47633672">
    <w:abstractNumId w:val="4"/>
  </w:num>
  <w:num w:numId="2" w16cid:durableId="875119277">
    <w:abstractNumId w:val="6"/>
  </w:num>
  <w:num w:numId="3" w16cid:durableId="1810977858">
    <w:abstractNumId w:val="3"/>
  </w:num>
  <w:num w:numId="4" w16cid:durableId="1750424802">
    <w:abstractNumId w:val="5"/>
  </w:num>
  <w:num w:numId="5" w16cid:durableId="1056928427">
    <w:abstractNumId w:val="9"/>
  </w:num>
  <w:num w:numId="6" w16cid:durableId="1917550273">
    <w:abstractNumId w:val="12"/>
  </w:num>
  <w:num w:numId="7" w16cid:durableId="174419371">
    <w:abstractNumId w:val="10"/>
  </w:num>
  <w:num w:numId="8" w16cid:durableId="207105660">
    <w:abstractNumId w:val="1"/>
  </w:num>
  <w:num w:numId="9" w16cid:durableId="383455699">
    <w:abstractNumId w:val="11"/>
  </w:num>
  <w:num w:numId="10" w16cid:durableId="1091969998">
    <w:abstractNumId w:val="8"/>
  </w:num>
  <w:num w:numId="11" w16cid:durableId="1997219807">
    <w:abstractNumId w:val="2"/>
  </w:num>
  <w:num w:numId="12" w16cid:durableId="1399399182">
    <w:abstractNumId w:val="0"/>
  </w:num>
  <w:num w:numId="13" w16cid:durableId="50910075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US" w:vendorID="64" w:dllVersion="4096" w:nlCheck="1" w:checkStyle="0"/>
  <w:activeWritingStyle w:appName="MSWord" w:lang="en-GB" w:vendorID="64" w:dllVersion="409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649"/>
    <w:rsid w:val="000005A1"/>
    <w:rsid w:val="00002D14"/>
    <w:rsid w:val="00005747"/>
    <w:rsid w:val="00010305"/>
    <w:rsid w:val="00062A8C"/>
    <w:rsid w:val="00066C03"/>
    <w:rsid w:val="000A3183"/>
    <w:rsid w:val="000B6F93"/>
    <w:rsid w:val="000B74EA"/>
    <w:rsid w:val="000E4A2E"/>
    <w:rsid w:val="00113072"/>
    <w:rsid w:val="00134840"/>
    <w:rsid w:val="00143914"/>
    <w:rsid w:val="0015478F"/>
    <w:rsid w:val="001662E1"/>
    <w:rsid w:val="00173BD2"/>
    <w:rsid w:val="001834AC"/>
    <w:rsid w:val="00186B2C"/>
    <w:rsid w:val="001B532F"/>
    <w:rsid w:val="001C5048"/>
    <w:rsid w:val="001E7C2B"/>
    <w:rsid w:val="0021101F"/>
    <w:rsid w:val="00244BCE"/>
    <w:rsid w:val="00273081"/>
    <w:rsid w:val="002937E6"/>
    <w:rsid w:val="002A0FA8"/>
    <w:rsid w:val="002A1FBD"/>
    <w:rsid w:val="002B3F10"/>
    <w:rsid w:val="002C271F"/>
    <w:rsid w:val="002C768A"/>
    <w:rsid w:val="002D2759"/>
    <w:rsid w:val="002D6D5A"/>
    <w:rsid w:val="002F3953"/>
    <w:rsid w:val="00316920"/>
    <w:rsid w:val="00335649"/>
    <w:rsid w:val="003469B6"/>
    <w:rsid w:val="0039231E"/>
    <w:rsid w:val="003C7A7F"/>
    <w:rsid w:val="003D3B47"/>
    <w:rsid w:val="00410FA9"/>
    <w:rsid w:val="004800EC"/>
    <w:rsid w:val="00482FFB"/>
    <w:rsid w:val="004C1E41"/>
    <w:rsid w:val="004E5E8A"/>
    <w:rsid w:val="00505100"/>
    <w:rsid w:val="00535CA6"/>
    <w:rsid w:val="0053788F"/>
    <w:rsid w:val="00572190"/>
    <w:rsid w:val="00584D6D"/>
    <w:rsid w:val="005B73C3"/>
    <w:rsid w:val="006227EE"/>
    <w:rsid w:val="00630391"/>
    <w:rsid w:val="0063488F"/>
    <w:rsid w:val="00675A42"/>
    <w:rsid w:val="006E1873"/>
    <w:rsid w:val="006E5BC3"/>
    <w:rsid w:val="00721826"/>
    <w:rsid w:val="00773D02"/>
    <w:rsid w:val="0079028F"/>
    <w:rsid w:val="007C5088"/>
    <w:rsid w:val="00824321"/>
    <w:rsid w:val="00830846"/>
    <w:rsid w:val="008F0C98"/>
    <w:rsid w:val="0090099F"/>
    <w:rsid w:val="00936BA8"/>
    <w:rsid w:val="00A13423"/>
    <w:rsid w:val="00A24E5E"/>
    <w:rsid w:val="00A63933"/>
    <w:rsid w:val="00AB28AB"/>
    <w:rsid w:val="00AB7321"/>
    <w:rsid w:val="00AF3379"/>
    <w:rsid w:val="00AF59AA"/>
    <w:rsid w:val="00B050C6"/>
    <w:rsid w:val="00CA3C5A"/>
    <w:rsid w:val="00CC3743"/>
    <w:rsid w:val="00CE377D"/>
    <w:rsid w:val="00D07399"/>
    <w:rsid w:val="00D10BDB"/>
    <w:rsid w:val="00D22D8B"/>
    <w:rsid w:val="00D42D20"/>
    <w:rsid w:val="00D63C06"/>
    <w:rsid w:val="00D66C2A"/>
    <w:rsid w:val="00D76A67"/>
    <w:rsid w:val="00D877BB"/>
    <w:rsid w:val="00D91861"/>
    <w:rsid w:val="00DA6814"/>
    <w:rsid w:val="00DA78B9"/>
    <w:rsid w:val="00DC6C24"/>
    <w:rsid w:val="00DE3E81"/>
    <w:rsid w:val="00DF420B"/>
    <w:rsid w:val="00DF5FB7"/>
    <w:rsid w:val="00E03E89"/>
    <w:rsid w:val="00E04620"/>
    <w:rsid w:val="00E4170F"/>
    <w:rsid w:val="00E846C7"/>
    <w:rsid w:val="00EB24CA"/>
    <w:rsid w:val="00F0462E"/>
    <w:rsid w:val="00F12074"/>
    <w:rsid w:val="00F13BE7"/>
    <w:rsid w:val="00F34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08282"/>
  <w15:chartTrackingRefBased/>
  <w15:docId w15:val="{5A4EB947-BCEE-4D2E-A057-A7E85F614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9B6"/>
    <w:pPr>
      <w:spacing w:before="100" w:beforeAutospacing="1" w:after="100" w:afterAutospacing="1" w:line="360" w:lineRule="auto"/>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CE377D"/>
    <w:pPr>
      <w:keepNext/>
      <w:keepLines/>
      <w:outlineLvl w:val="0"/>
    </w:pPr>
    <w:rPr>
      <w:rFonts w:ascii="Arial" w:eastAsia="Times New Roman" w:hAnsi="Arial" w:cs="Arial"/>
      <w:b/>
      <w:color w:val="000000" w:themeColor="text1"/>
      <w:sz w:val="32"/>
      <w:szCs w:val="36"/>
      <w:lang w:eastAsia="zh-CN"/>
    </w:rPr>
  </w:style>
  <w:style w:type="paragraph" w:styleId="Heading2">
    <w:name w:val="heading 2"/>
    <w:basedOn w:val="Normal"/>
    <w:next w:val="Normal"/>
    <w:link w:val="Heading2Char"/>
    <w:autoRedefine/>
    <w:uiPriority w:val="9"/>
    <w:unhideWhenUsed/>
    <w:qFormat/>
    <w:rsid w:val="001C5048"/>
    <w:pPr>
      <w:keepNext/>
      <w:keepLines/>
      <w:outlineLvl w:val="1"/>
    </w:pPr>
    <w:rPr>
      <w:rFonts w:ascii="Arial" w:eastAsia="Calibri" w:hAnsi="Arial" w:cs="Arial"/>
      <w:b/>
      <w:color w:val="000000" w:themeColor="text1"/>
      <w:sz w:val="28"/>
      <w:szCs w:val="28"/>
      <w:lang w:val="en-US"/>
    </w:rPr>
  </w:style>
  <w:style w:type="paragraph" w:styleId="Heading3">
    <w:name w:val="heading 3"/>
    <w:basedOn w:val="Heading2"/>
    <w:next w:val="Normal"/>
    <w:link w:val="Heading3Char"/>
    <w:uiPriority w:val="9"/>
    <w:unhideWhenUsed/>
    <w:qFormat/>
    <w:rsid w:val="00335649"/>
    <w:pPr>
      <w:outlineLvl w:val="2"/>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77D"/>
    <w:rPr>
      <w:rFonts w:ascii="Arial" w:eastAsia="Times New Roman" w:hAnsi="Arial" w:cs="Arial"/>
      <w:b/>
      <w:noProof/>
      <w:color w:val="000000" w:themeColor="text1"/>
      <w:sz w:val="32"/>
      <w:szCs w:val="36"/>
      <w:lang w:eastAsia="zh-CN"/>
    </w:rPr>
  </w:style>
  <w:style w:type="character" w:customStyle="1" w:styleId="Heading2Char">
    <w:name w:val="Heading 2 Char"/>
    <w:basedOn w:val="DefaultParagraphFont"/>
    <w:link w:val="Heading2"/>
    <w:uiPriority w:val="9"/>
    <w:rsid w:val="001C5048"/>
    <w:rPr>
      <w:rFonts w:ascii="Arial" w:eastAsia="Calibri" w:hAnsi="Arial" w:cs="Arial"/>
      <w:b/>
      <w:noProof/>
      <w:color w:val="000000" w:themeColor="text1"/>
      <w:sz w:val="28"/>
      <w:szCs w:val="28"/>
      <w:lang w:val="en-US"/>
    </w:rPr>
  </w:style>
  <w:style w:type="paragraph" w:styleId="Title">
    <w:name w:val="Title"/>
    <w:basedOn w:val="Normal"/>
    <w:next w:val="Normal"/>
    <w:link w:val="TitleChar"/>
    <w:autoRedefine/>
    <w:uiPriority w:val="10"/>
    <w:qFormat/>
    <w:rsid w:val="003469B6"/>
    <w:pPr>
      <w:pBdr>
        <w:bottom w:val="single" w:sz="4" w:space="1" w:color="auto"/>
      </w:pBdr>
      <w:contextualSpacing/>
    </w:pPr>
    <w:rPr>
      <w:rFonts w:eastAsiaTheme="majorEastAsia" w:cstheme="majorBidi"/>
      <w:b/>
      <w:color w:val="000000" w:themeColor="text1"/>
      <w:spacing w:val="-10"/>
      <w:kern w:val="28"/>
      <w:sz w:val="40"/>
      <w:szCs w:val="56"/>
    </w:rPr>
  </w:style>
  <w:style w:type="character" w:customStyle="1" w:styleId="TitleChar">
    <w:name w:val="Title Char"/>
    <w:basedOn w:val="DefaultParagraphFont"/>
    <w:link w:val="Title"/>
    <w:uiPriority w:val="10"/>
    <w:rsid w:val="003469B6"/>
    <w:rPr>
      <w:rFonts w:ascii="Times New Roman" w:eastAsiaTheme="majorEastAsia" w:hAnsi="Times New Roman" w:cstheme="majorBidi"/>
      <w:b/>
      <w:noProof/>
      <w:color w:val="000000" w:themeColor="text1"/>
      <w:spacing w:val="-10"/>
      <w:kern w:val="28"/>
      <w:sz w:val="40"/>
      <w:szCs w:val="56"/>
    </w:rPr>
  </w:style>
  <w:style w:type="character" w:customStyle="1" w:styleId="Heading3Char">
    <w:name w:val="Heading 3 Char"/>
    <w:basedOn w:val="DefaultParagraphFont"/>
    <w:link w:val="Heading3"/>
    <w:uiPriority w:val="9"/>
    <w:rsid w:val="00335649"/>
    <w:rPr>
      <w:rFonts w:ascii="Arial" w:eastAsiaTheme="majorEastAsia" w:hAnsi="Arial" w:cs="Arial"/>
      <w:b/>
      <w:noProof/>
      <w:color w:val="000000" w:themeColor="text1"/>
      <w:sz w:val="24"/>
      <w:szCs w:val="26"/>
    </w:rPr>
  </w:style>
  <w:style w:type="paragraph" w:styleId="Footer">
    <w:name w:val="footer"/>
    <w:basedOn w:val="Normal"/>
    <w:link w:val="FooterChar"/>
    <w:uiPriority w:val="99"/>
    <w:unhideWhenUsed/>
    <w:rsid w:val="0033564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35649"/>
    <w:rPr>
      <w:rFonts w:ascii="Times New Roman" w:hAnsi="Times New Roman"/>
      <w:noProof/>
      <w:sz w:val="24"/>
    </w:rPr>
  </w:style>
  <w:style w:type="paragraph" w:styleId="TOC1">
    <w:name w:val="toc 1"/>
    <w:basedOn w:val="Normal"/>
    <w:next w:val="Normal"/>
    <w:autoRedefine/>
    <w:uiPriority w:val="39"/>
    <w:unhideWhenUsed/>
    <w:rsid w:val="00173BD2"/>
    <w:pPr>
      <w:tabs>
        <w:tab w:val="right" w:leader="dot" w:pos="9016"/>
      </w:tabs>
      <w:spacing w:before="0" w:beforeAutospacing="0" w:after="0" w:afterAutospacing="0"/>
    </w:pPr>
    <w:rPr>
      <w:rFonts w:ascii="Arial" w:eastAsia="Calibri" w:hAnsi="Arial" w:cs="Arial"/>
      <w:b/>
      <w:sz w:val="22"/>
    </w:rPr>
  </w:style>
  <w:style w:type="paragraph" w:styleId="TOC2">
    <w:name w:val="toc 2"/>
    <w:basedOn w:val="Normal"/>
    <w:next w:val="Normal"/>
    <w:autoRedefine/>
    <w:uiPriority w:val="39"/>
    <w:unhideWhenUsed/>
    <w:rsid w:val="00335649"/>
    <w:pPr>
      <w:ind w:left="240"/>
    </w:pPr>
  </w:style>
  <w:style w:type="paragraph" w:styleId="TOC3">
    <w:name w:val="toc 3"/>
    <w:basedOn w:val="Normal"/>
    <w:next w:val="Normal"/>
    <w:autoRedefine/>
    <w:uiPriority w:val="39"/>
    <w:unhideWhenUsed/>
    <w:rsid w:val="00CE377D"/>
    <w:pPr>
      <w:tabs>
        <w:tab w:val="right" w:leader="dot" w:pos="9016"/>
      </w:tabs>
      <w:spacing w:before="0" w:beforeAutospacing="0" w:after="0" w:afterAutospacing="0"/>
      <w:ind w:left="480"/>
    </w:pPr>
    <w:rPr>
      <w:rFonts w:ascii="Arial" w:eastAsia="Arial" w:hAnsi="Arial" w:cs="Arial"/>
      <w:sz w:val="22"/>
    </w:rPr>
  </w:style>
  <w:style w:type="character" w:styleId="Hyperlink">
    <w:name w:val="Hyperlink"/>
    <w:basedOn w:val="DefaultParagraphFont"/>
    <w:uiPriority w:val="99"/>
    <w:unhideWhenUsed/>
    <w:rsid w:val="00335649"/>
    <w:rPr>
      <w:color w:val="0563C1" w:themeColor="hyperlink"/>
      <w:u w:val="single"/>
    </w:rPr>
  </w:style>
  <w:style w:type="paragraph" w:styleId="ListParagraph">
    <w:name w:val="List Paragraph"/>
    <w:basedOn w:val="Normal"/>
    <w:uiPriority w:val="34"/>
    <w:qFormat/>
    <w:rsid w:val="000E4A2E"/>
    <w:pPr>
      <w:ind w:left="720"/>
      <w:contextualSpacing/>
    </w:pPr>
  </w:style>
  <w:style w:type="paragraph" w:styleId="NormalWeb">
    <w:name w:val="Normal (Web)"/>
    <w:basedOn w:val="Normal"/>
    <w:uiPriority w:val="99"/>
    <w:semiHidden/>
    <w:unhideWhenUsed/>
    <w:rsid w:val="005B73C3"/>
    <w:rPr>
      <w:rFonts w:cs="Times New Roman"/>
      <w:szCs w:val="24"/>
    </w:rPr>
  </w:style>
  <w:style w:type="character" w:customStyle="1" w:styleId="UnresolvedMention1">
    <w:name w:val="Unresolved Mention1"/>
    <w:basedOn w:val="DefaultParagraphFont"/>
    <w:uiPriority w:val="99"/>
    <w:semiHidden/>
    <w:unhideWhenUsed/>
    <w:rsid w:val="001C5048"/>
    <w:rPr>
      <w:color w:val="605E5C"/>
      <w:shd w:val="clear" w:color="auto" w:fill="E1DFDD"/>
    </w:rPr>
  </w:style>
  <w:style w:type="table" w:styleId="TableGrid">
    <w:name w:val="Table Grid"/>
    <w:basedOn w:val="TableNormal"/>
    <w:uiPriority w:val="39"/>
    <w:rsid w:val="00173BD2"/>
    <w:pPr>
      <w:spacing w:after="22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CE377D"/>
    <w:pPr>
      <w:spacing w:before="0" w:beforeAutospacing="0" w:afterAutospacing="0" w:line="278" w:lineRule="auto"/>
      <w:ind w:left="720"/>
      <w:jc w:val="left"/>
    </w:pPr>
    <w:rPr>
      <w:rFonts w:asciiTheme="minorHAnsi" w:eastAsiaTheme="minorEastAsia" w:hAnsiTheme="minorHAnsi"/>
      <w:noProof w:val="0"/>
      <w:kern w:val="2"/>
      <w:szCs w:val="24"/>
      <w:lang w:eastAsia="en-GB"/>
      <w14:ligatures w14:val="standardContextual"/>
    </w:rPr>
  </w:style>
  <w:style w:type="paragraph" w:styleId="TOC5">
    <w:name w:val="toc 5"/>
    <w:basedOn w:val="Normal"/>
    <w:next w:val="Normal"/>
    <w:autoRedefine/>
    <w:uiPriority w:val="39"/>
    <w:unhideWhenUsed/>
    <w:rsid w:val="00CE377D"/>
    <w:pPr>
      <w:spacing w:before="0" w:beforeAutospacing="0" w:afterAutospacing="0" w:line="278" w:lineRule="auto"/>
      <w:ind w:left="960"/>
      <w:jc w:val="left"/>
    </w:pPr>
    <w:rPr>
      <w:rFonts w:asciiTheme="minorHAnsi" w:eastAsiaTheme="minorEastAsia" w:hAnsiTheme="minorHAnsi"/>
      <w:noProof w:val="0"/>
      <w:kern w:val="2"/>
      <w:szCs w:val="24"/>
      <w:lang w:eastAsia="en-GB"/>
      <w14:ligatures w14:val="standardContextual"/>
    </w:rPr>
  </w:style>
  <w:style w:type="paragraph" w:styleId="TOC6">
    <w:name w:val="toc 6"/>
    <w:basedOn w:val="Normal"/>
    <w:next w:val="Normal"/>
    <w:autoRedefine/>
    <w:uiPriority w:val="39"/>
    <w:unhideWhenUsed/>
    <w:rsid w:val="00CE377D"/>
    <w:pPr>
      <w:spacing w:before="0" w:beforeAutospacing="0" w:afterAutospacing="0" w:line="278" w:lineRule="auto"/>
      <w:ind w:left="1200"/>
      <w:jc w:val="left"/>
    </w:pPr>
    <w:rPr>
      <w:rFonts w:asciiTheme="minorHAnsi" w:eastAsiaTheme="minorEastAsia" w:hAnsiTheme="minorHAnsi"/>
      <w:noProof w:val="0"/>
      <w:kern w:val="2"/>
      <w:szCs w:val="24"/>
      <w:lang w:eastAsia="en-GB"/>
      <w14:ligatures w14:val="standardContextual"/>
    </w:rPr>
  </w:style>
  <w:style w:type="paragraph" w:styleId="TOC7">
    <w:name w:val="toc 7"/>
    <w:basedOn w:val="Normal"/>
    <w:next w:val="Normal"/>
    <w:autoRedefine/>
    <w:uiPriority w:val="39"/>
    <w:unhideWhenUsed/>
    <w:rsid w:val="00CE377D"/>
    <w:pPr>
      <w:spacing w:before="0" w:beforeAutospacing="0" w:afterAutospacing="0" w:line="278" w:lineRule="auto"/>
      <w:ind w:left="1440"/>
      <w:jc w:val="left"/>
    </w:pPr>
    <w:rPr>
      <w:rFonts w:asciiTheme="minorHAnsi" w:eastAsiaTheme="minorEastAsia" w:hAnsiTheme="minorHAnsi"/>
      <w:noProof w:val="0"/>
      <w:kern w:val="2"/>
      <w:szCs w:val="24"/>
      <w:lang w:eastAsia="en-GB"/>
      <w14:ligatures w14:val="standardContextual"/>
    </w:rPr>
  </w:style>
  <w:style w:type="paragraph" w:styleId="TOC8">
    <w:name w:val="toc 8"/>
    <w:basedOn w:val="Normal"/>
    <w:next w:val="Normal"/>
    <w:autoRedefine/>
    <w:uiPriority w:val="39"/>
    <w:unhideWhenUsed/>
    <w:rsid w:val="00CE377D"/>
    <w:pPr>
      <w:spacing w:before="0" w:beforeAutospacing="0" w:afterAutospacing="0" w:line="278" w:lineRule="auto"/>
      <w:ind w:left="1680"/>
      <w:jc w:val="left"/>
    </w:pPr>
    <w:rPr>
      <w:rFonts w:asciiTheme="minorHAnsi" w:eastAsiaTheme="minorEastAsia" w:hAnsiTheme="minorHAnsi"/>
      <w:noProof w:val="0"/>
      <w:kern w:val="2"/>
      <w:szCs w:val="24"/>
      <w:lang w:eastAsia="en-GB"/>
      <w14:ligatures w14:val="standardContextual"/>
    </w:rPr>
  </w:style>
  <w:style w:type="paragraph" w:styleId="TOC9">
    <w:name w:val="toc 9"/>
    <w:basedOn w:val="Normal"/>
    <w:next w:val="Normal"/>
    <w:autoRedefine/>
    <w:uiPriority w:val="39"/>
    <w:unhideWhenUsed/>
    <w:rsid w:val="00CE377D"/>
    <w:pPr>
      <w:spacing w:before="0" w:beforeAutospacing="0" w:afterAutospacing="0" w:line="278" w:lineRule="auto"/>
      <w:ind w:left="1920"/>
      <w:jc w:val="left"/>
    </w:pPr>
    <w:rPr>
      <w:rFonts w:asciiTheme="minorHAnsi" w:eastAsiaTheme="minorEastAsia" w:hAnsiTheme="minorHAnsi"/>
      <w:noProof w:val="0"/>
      <w:kern w:val="2"/>
      <w:szCs w:val="24"/>
      <w:lang w:eastAsia="en-GB"/>
      <w14:ligatures w14:val="standardContextual"/>
    </w:rPr>
  </w:style>
  <w:style w:type="paragraph" w:styleId="Header">
    <w:name w:val="header"/>
    <w:basedOn w:val="Normal"/>
    <w:link w:val="HeaderChar"/>
    <w:uiPriority w:val="99"/>
    <w:unhideWhenUsed/>
    <w:rsid w:val="002937E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937E6"/>
    <w:rPr>
      <w:rFonts w:ascii="Times New Roman" w:hAnsi="Times New Roman"/>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microsoft.com/office/2007/relationships/diagramDrawing" Target="diagrams/drawing1.xml"/><Relationship Id="rId26" Type="http://schemas.openxmlformats.org/officeDocument/2006/relationships/image" Target="media/image12.png"/><Relationship Id="rId21" Type="http://schemas.openxmlformats.org/officeDocument/2006/relationships/image" Target="media/image7.png"/><Relationship Id="rId34" Type="http://schemas.openxmlformats.org/officeDocument/2006/relationships/image" Target="media/image20.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diagramColors" Target="diagrams/colors1.xm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doi.org/10.3390/diagnostics14010109" TargetMode="External"/><Relationship Id="rId10" Type="http://schemas.openxmlformats.org/officeDocument/2006/relationships/footer" Target="footer1.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Data" Target="diagrams/data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doi.org/10.3389/frma.2023.1268045"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a:xfrm>
          <a:off x="4165" y="196286"/>
          <a:ext cx="1596851" cy="496252"/>
        </a:xfr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a:solidFill>
                <a:sysClr val="window" lastClr="FFFFFF"/>
              </a:solidFill>
              <a:latin typeface="Arial" panose="020B0604020202020204" pitchFamily="34" charset="0"/>
              <a:ea typeface="+mn-ea"/>
              <a:cs typeface="Arial" panose="020B0604020202020204" pitchFamily="34" charset="0"/>
            </a:rPr>
            <a:t>Respect for Intellectual Property:</a:t>
          </a:r>
          <a:endParaRPr lang="en-GB">
            <a:solidFill>
              <a:sysClr val="window" lastClr="FFFFFF"/>
            </a:solidFill>
            <a:latin typeface="Arial" panose="020B0604020202020204" pitchFamily="34" charset="0"/>
            <a:ea typeface="+mn-ea"/>
            <a:cs typeface="Arial" panose="020B06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a:xfrm>
          <a:off x="4165"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lnSpc>
              <a:spcPct val="150000"/>
            </a:lnSpc>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Practices of citation and proper referencing.</a:t>
          </a:r>
          <a:endParaRPr lang="en-GB"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a:xfrm>
          <a:off x="1824576" y="196286"/>
          <a:ext cx="1596851" cy="496252"/>
        </a:xfr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a:solidFill>
                <a:sysClr val="window" lastClr="FFFFFF"/>
              </a:solidFill>
              <a:latin typeface="Arial" panose="020B0604020202020204" pitchFamily="34" charset="0"/>
              <a:ea typeface="+mn-ea"/>
              <a:cs typeface="Arial" panose="020B0604020202020204" pitchFamily="34" charset="0"/>
            </a:rPr>
            <a:t>Privacy and Confidentiality:</a:t>
          </a:r>
          <a:endParaRPr lang="en-GB">
            <a:solidFill>
              <a:sysClr val="window" lastClr="FFFFFF"/>
            </a:solidFill>
            <a:latin typeface="Arial" panose="020B0604020202020204" pitchFamily="34" charset="0"/>
            <a:ea typeface="+mn-ea"/>
            <a:cs typeface="Arial" panose="020B06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a:xfrm>
          <a:off x="1824576"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lnSpc>
              <a:spcPct val="150000"/>
            </a:lnSpc>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Use anonymised secondary data when the need arises.</a:t>
          </a:r>
          <a:endParaRPr lang="en-GB">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DED7677A-A811-4E99-A359-AF267F66CB3B}">
      <dgm:prSet/>
      <dgm:spPr>
        <a:xfrm>
          <a:off x="5465397" y="196286"/>
          <a:ext cx="1596851" cy="496252"/>
        </a:xfr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dirty="0">
              <a:solidFill>
                <a:sysClr val="window" lastClr="FFFFFF"/>
              </a:solidFill>
              <a:latin typeface="Arial" panose="020B0604020202020204" pitchFamily="34" charset="0"/>
              <a:ea typeface="+mn-ea"/>
              <a:cs typeface="Arial" panose="020B0604020202020204" pitchFamily="34" charset="0"/>
            </a:rPr>
            <a:t>Compliance with Laws and Regulations:</a:t>
          </a:r>
          <a:endParaRPr lang="en-GB" dirty="0">
            <a:solidFill>
              <a:sysClr val="window" lastClr="FFFFFF"/>
            </a:solidFill>
            <a:latin typeface="Arial" panose="020B0604020202020204" pitchFamily="34" charset="0"/>
            <a:ea typeface="+mn-ea"/>
            <a:cs typeface="Arial" panose="020B06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a:xfrm>
          <a:off x="7285807" y="196286"/>
          <a:ext cx="1596851" cy="496252"/>
        </a:xfr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dirty="0">
              <a:solidFill>
                <a:sysClr val="window" lastClr="FFFFFF"/>
              </a:solidFill>
              <a:latin typeface="Arial" panose="020B0604020202020204" pitchFamily="34" charset="0"/>
              <a:ea typeface="+mn-ea"/>
              <a:cs typeface="Arial" panose="020B0604020202020204" pitchFamily="34" charset="0"/>
            </a:rPr>
            <a:t>Published data usage</a:t>
          </a:r>
          <a:endParaRPr lang="en-GB" dirty="0">
            <a:solidFill>
              <a:sysClr val="window" lastClr="FFFFFF"/>
            </a:solidFill>
            <a:latin typeface="Arial" panose="020B0604020202020204" pitchFamily="34" charset="0"/>
            <a:ea typeface="+mn-ea"/>
            <a:cs typeface="Arial" panose="020B06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5CECF447-3269-43C1-8684-7D2899DE44BC}">
      <dgm:prSet/>
      <dgm:spPr>
        <a:xfrm>
          <a:off x="4165"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Plagiarism should be avoided by paraphrasing and attributing.</a:t>
          </a:r>
          <a:endParaRPr lang="en-GB"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D0A02B86-C8A8-4295-A565-3AE13ED5E9DA}" type="parTrans" cxnId="{50399F99-CA42-4519-A42A-0D86A745351D}">
      <dgm:prSet/>
      <dgm:spPr/>
      <dgm:t>
        <a:bodyPr/>
        <a:lstStyle/>
        <a:p>
          <a:endParaRPr lang="en-GB"/>
        </a:p>
      </dgm:t>
    </dgm:pt>
    <dgm:pt modelId="{5E6A3980-ED3B-4F9D-BCF1-A3B66C070EE3}" type="sibTrans" cxnId="{50399F99-CA42-4519-A42A-0D86A745351D}">
      <dgm:prSet/>
      <dgm:spPr/>
      <dgm:t>
        <a:bodyPr/>
        <a:lstStyle/>
        <a:p>
          <a:endParaRPr lang="en-GB"/>
        </a:p>
      </dgm:t>
    </dgm:pt>
    <dgm:pt modelId="{01D037F0-2765-435C-91D2-D1DB434EC8A8}">
      <dgm:prSet/>
      <dgm:spPr>
        <a:xfrm>
          <a:off x="3644986"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lnSpc>
              <a:spcPct val="150000"/>
            </a:lnSpc>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Choose peer-reviewed and credible academic resources.</a:t>
          </a:r>
          <a:endParaRPr lang="en-GB">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CFE5673E-D7BF-4D62-80E0-CCC380A8F398}" type="parTrans" cxnId="{01A4F6D4-1B77-4817-AA7E-7735A2D76060}">
      <dgm:prSet/>
      <dgm:spPr/>
      <dgm:t>
        <a:bodyPr/>
        <a:lstStyle/>
        <a:p>
          <a:endParaRPr lang="en-GB"/>
        </a:p>
      </dgm:t>
    </dgm:pt>
    <dgm:pt modelId="{30BCD719-037A-4203-BA7C-2AFD5A749D37}" type="sibTrans" cxnId="{01A4F6D4-1B77-4817-AA7E-7735A2D76060}">
      <dgm:prSet/>
      <dgm:spPr/>
      <dgm:t>
        <a:bodyPr/>
        <a:lstStyle/>
        <a:p>
          <a:endParaRPr lang="en-GB"/>
        </a:p>
      </dgm:t>
    </dgm:pt>
    <dgm:pt modelId="{D7E52460-8AED-475D-A1A8-F2C54E9796A4}">
      <dgm:prSet/>
      <dgm:spPr>
        <a:xfrm>
          <a:off x="5465397"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lnSpc>
              <a:spcPct val="150000"/>
            </a:lnSpc>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Adhere to UK GDPR and principles of data protection.</a:t>
          </a:r>
          <a:endParaRPr lang="en-GB"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B261485C-F465-4F43-BE82-20DEA24C5CC3}" type="parTrans" cxnId="{22A85903-3C7A-4EA4-A52E-561031E8FFEF}">
      <dgm:prSet/>
      <dgm:spPr/>
      <dgm:t>
        <a:bodyPr/>
        <a:lstStyle/>
        <a:p>
          <a:endParaRPr lang="en-GB"/>
        </a:p>
      </dgm:t>
    </dgm:pt>
    <dgm:pt modelId="{87E258AF-1BD4-4D03-BD8A-1CCC35BB7FEA}" type="sibTrans" cxnId="{22A85903-3C7A-4EA4-A52E-561031E8FFEF}">
      <dgm:prSet/>
      <dgm:spPr/>
      <dgm:t>
        <a:bodyPr/>
        <a:lstStyle/>
        <a:p>
          <a:endParaRPr lang="en-GB"/>
        </a:p>
      </dgm:t>
    </dgm:pt>
    <dgm:pt modelId="{38DEA612-D95E-413E-91C7-30179C083E14}">
      <dgm:prSet/>
      <dgm:spPr>
        <a:xfrm>
          <a:off x="1824576"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Sensitive information about patients should not be disclosed.</a:t>
          </a:r>
          <a:endParaRPr lang="en-GB"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2A93278C-CECF-4A23-9AD2-902BA13EB96F}" type="parTrans" cxnId="{7B456E74-CC66-4C6E-969A-07EDD7BC7722}">
      <dgm:prSet/>
      <dgm:spPr/>
      <dgm:t>
        <a:bodyPr/>
        <a:lstStyle/>
        <a:p>
          <a:endParaRPr lang="en-GB"/>
        </a:p>
      </dgm:t>
    </dgm:pt>
    <dgm:pt modelId="{A752647B-A4E0-48D9-BF6F-CDFC26A473B2}" type="sibTrans" cxnId="{7B456E74-CC66-4C6E-969A-07EDD7BC7722}">
      <dgm:prSet/>
      <dgm:spPr/>
      <dgm:t>
        <a:bodyPr/>
        <a:lstStyle/>
        <a:p>
          <a:endParaRPr lang="en-GB"/>
        </a:p>
      </dgm:t>
    </dgm:pt>
    <dgm:pt modelId="{E75C2B38-DF83-45BF-B20B-1F17069E50C7}">
      <dgm:prSet/>
      <dgm:spPr>
        <a:xfrm>
          <a:off x="3644986" y="196286"/>
          <a:ext cx="1596851" cy="496252"/>
        </a:xfr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b="1" i="0">
              <a:solidFill>
                <a:sysClr val="window" lastClr="FFFFFF"/>
              </a:solidFill>
              <a:latin typeface="Arial" panose="020B0604020202020204" pitchFamily="34" charset="0"/>
              <a:ea typeface="+mn-ea"/>
              <a:cs typeface="Arial" panose="020B0604020202020204" pitchFamily="34" charset="0"/>
            </a:rPr>
            <a:t>Data Integrity and Reliability:</a:t>
          </a:r>
          <a:r>
            <a:rPr lang="en-GB">
              <a:solidFill>
                <a:sysClr val="window" lastClr="FFFFFF"/>
              </a:solidFill>
              <a:latin typeface="Arial" panose="020B0604020202020204" pitchFamily="34" charset="0"/>
              <a:ea typeface="+mn-ea"/>
              <a:cs typeface="Arial" panose="020B0604020202020204" pitchFamily="34" charset="0"/>
            </a:rPr>
            <a:t> </a:t>
          </a:r>
        </a:p>
      </dgm:t>
    </dgm:pt>
    <dgm:pt modelId="{7EB39D7D-B94C-4147-A87F-5F2D32BBC2D2}" type="parTrans" cxnId="{03BD7F77-8262-4414-98D2-B9594C1257AA}">
      <dgm:prSet/>
      <dgm:spPr/>
      <dgm:t>
        <a:bodyPr/>
        <a:lstStyle/>
        <a:p>
          <a:endParaRPr lang="en-GB"/>
        </a:p>
      </dgm:t>
    </dgm:pt>
    <dgm:pt modelId="{FD7CC16C-6F65-4379-A8CF-F9B742623405}" type="sibTrans" cxnId="{03BD7F77-8262-4414-98D2-B9594C1257AA}">
      <dgm:prSet/>
      <dgm:spPr/>
      <dgm:t>
        <a:bodyPr/>
        <a:lstStyle/>
        <a:p>
          <a:endParaRPr lang="en-GB"/>
        </a:p>
      </dgm:t>
    </dgm:pt>
    <dgm:pt modelId="{9DF0438B-27C8-4D98-B267-E7DDB7456236}">
      <dgm:prSet/>
      <dgm:spPr>
        <a:xfrm>
          <a:off x="3644986"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Keep beneficial and objective interpretation of data.</a:t>
          </a:r>
          <a:endParaRPr lang="en-GB"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3121B099-E762-42D3-BD38-5A4BA76185B8}" type="parTrans" cxnId="{8D5096EE-0071-4FDC-B08B-D3C3DB1826F7}">
      <dgm:prSet/>
      <dgm:spPr/>
      <dgm:t>
        <a:bodyPr/>
        <a:lstStyle/>
        <a:p>
          <a:endParaRPr lang="en-GB"/>
        </a:p>
      </dgm:t>
    </dgm:pt>
    <dgm:pt modelId="{93DA05A4-57CE-445A-8D1F-8FF52847E273}" type="sibTrans" cxnId="{8D5096EE-0071-4FDC-B08B-D3C3DB1826F7}">
      <dgm:prSet/>
      <dgm:spPr/>
      <dgm:t>
        <a:bodyPr/>
        <a:lstStyle/>
        <a:p>
          <a:endParaRPr lang="en-GB"/>
        </a:p>
      </dgm:t>
    </dgm:pt>
    <dgm:pt modelId="{8C9B9ECF-9E5E-43A2-B910-085339D047B8}">
      <dgm:prSet/>
      <dgm:spPr>
        <a:xfrm>
          <a:off x="5465397"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Comply with research policies in the NHS and universities.</a:t>
          </a:r>
          <a:endParaRPr lang="en-GB"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36FCCAD1-AE03-4271-BBED-EACBF72B36B3}" type="parTrans" cxnId="{3356614A-46BB-4590-BD97-7EBFB73C497E}">
      <dgm:prSet/>
      <dgm:spPr/>
      <dgm:t>
        <a:bodyPr/>
        <a:lstStyle/>
        <a:p>
          <a:endParaRPr lang="en-GB"/>
        </a:p>
      </dgm:t>
    </dgm:pt>
    <dgm:pt modelId="{457934D7-3393-4EE2-8130-43991C186F8E}" type="sibTrans" cxnId="{3356614A-46BB-4590-BD97-7EBFB73C497E}">
      <dgm:prSet/>
      <dgm:spPr/>
      <dgm:t>
        <a:bodyPr/>
        <a:lstStyle/>
        <a:p>
          <a:endParaRPr lang="en-GB"/>
        </a:p>
      </dgm:t>
    </dgm:pt>
    <dgm:pt modelId="{DA6D3A10-1D30-4039-9A26-79E52D6BF31B}">
      <dgm:prSet/>
      <dgm:spPr>
        <a:xfrm>
          <a:off x="7285807" y="196286"/>
          <a:ext cx="1596851" cy="496252"/>
        </a:xfrm>
        <a:solidFill>
          <a:srgbClr val="CFD5EA"/>
        </a:solidFill>
        <a:ln w="12700" cap="flat" cmpd="sng" algn="ctr">
          <a:noFill/>
          <a:prstDash val="solid"/>
          <a:miter lim="800000"/>
        </a:ln>
        <a:effectLst/>
      </dgm:spPr>
      <dgm:t>
        <a:bodyPr/>
        <a:lstStyle/>
        <a:p>
          <a:pPr>
            <a:lnSpc>
              <a:spcPct val="150000"/>
            </a:lnSpc>
            <a:buNone/>
          </a:pPr>
          <a:r>
            <a:rPr lang="en-GB" b="0" i="0">
              <a:latin typeface="Arial" panose="020B0604020202020204" pitchFamily="34" charset="0"/>
              <a:cs typeface="Arial" panose="020B0604020202020204" pitchFamily="34" charset="0"/>
            </a:rPr>
            <a:t>Observing academic integrity via proper Harvard referencing of all the secondary resources.</a:t>
          </a:r>
          <a:endParaRPr lang="en-GB" dirty="0">
            <a:solidFill>
              <a:sysClr val="window" lastClr="FFFFFF"/>
            </a:solidFill>
            <a:latin typeface="Arial" panose="020B0604020202020204" pitchFamily="34" charset="0"/>
            <a:ea typeface="+mn-ea"/>
            <a:cs typeface="Arial" panose="020B0604020202020204" pitchFamily="34" charset="0"/>
          </a:endParaRPr>
        </a:p>
      </dgm:t>
    </dgm:pt>
    <dgm:pt modelId="{D9AFB736-2235-4EA8-9DC1-BDD5FD0BBFF5}" type="parTrans" cxnId="{C2C16C02-8BE7-47CB-8BC4-8CBA10372B6C}">
      <dgm:prSet/>
      <dgm:spPr/>
      <dgm:t>
        <a:bodyPr/>
        <a:lstStyle/>
        <a:p>
          <a:endParaRPr lang="en-GB"/>
        </a:p>
      </dgm:t>
    </dgm:pt>
    <dgm:pt modelId="{0CD71BD9-BB18-41A8-B2B3-9CC8D4628577}" type="sibTrans" cxnId="{C2C16C02-8BE7-47CB-8BC4-8CBA10372B6C}">
      <dgm:prSet/>
      <dgm:spPr/>
      <dgm:t>
        <a:bodyPr/>
        <a:lstStyle/>
        <a:p>
          <a:endParaRPr lang="en-GB"/>
        </a:p>
      </dgm:t>
    </dgm:pt>
    <dgm:pt modelId="{6125A39B-6B8D-40E5-AE86-802B5AE0DD6D}">
      <dgm:prSet/>
      <dgm:spPr>
        <a:xfrm>
          <a:off x="7285807" y="196286"/>
          <a:ext cx="1596851" cy="496252"/>
        </a:xfrm>
        <a:solidFill>
          <a:srgbClr val="CFD5EA"/>
        </a:solidFill>
        <a:ln w="12700" cap="flat" cmpd="sng" algn="ctr">
          <a:noFill/>
          <a:prstDash val="solid"/>
          <a:miter lim="800000"/>
        </a:ln>
        <a:effectLst/>
      </dgm:spPr>
      <dgm:t>
        <a:bodyPr/>
        <a:lstStyle/>
        <a:p>
          <a:pPr>
            <a:lnSpc>
              <a:spcPct val="150000"/>
            </a:lnSpc>
            <a:buNone/>
          </a:pPr>
          <a:r>
            <a:rPr lang="en-GB" b="0" i="0">
              <a:latin typeface="Arial" panose="020B0604020202020204" pitchFamily="34" charset="0"/>
              <a:cs typeface="Arial" panose="020B0604020202020204" pitchFamily="34" charset="0"/>
            </a:rPr>
            <a:t>Proper use of published information without distorting any results achieved by others.</a:t>
          </a:r>
          <a:endParaRPr lang="en-GB" dirty="0">
            <a:solidFill>
              <a:sysClr val="window" lastClr="FFFFFF"/>
            </a:solidFill>
            <a:latin typeface="Arial" panose="020B0604020202020204" pitchFamily="34" charset="0"/>
            <a:ea typeface="+mn-ea"/>
            <a:cs typeface="Arial" panose="020B0604020202020204" pitchFamily="34" charset="0"/>
          </a:endParaRPr>
        </a:p>
      </dgm:t>
    </dgm:pt>
    <dgm:pt modelId="{BA8B4838-06AA-4A57-A411-CBF74CE4CAE4}" type="parTrans" cxnId="{E7BB82BC-43BE-4424-9FA2-6F56523B7141}">
      <dgm:prSet/>
      <dgm:spPr/>
      <dgm:t>
        <a:bodyPr/>
        <a:lstStyle/>
        <a:p>
          <a:endParaRPr lang="en-GB"/>
        </a:p>
      </dgm:t>
    </dgm:pt>
    <dgm:pt modelId="{DCABC876-ABAB-4640-9287-6A6AD14C6779}" type="sibTrans" cxnId="{E7BB82BC-43BE-4424-9FA2-6F56523B7141}">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a:prstGeom prst="rect">
          <a:avLst/>
        </a:prstGeom>
      </dgm:spPr>
    </dgm:pt>
    <dgm:pt modelId="{0916EB88-9427-4C81-A0D0-B1BC4D25BFB9}" type="pres">
      <dgm:prSet presAssocID="{D895BCAF-11FD-4161-9460-71155FF594D5}" presName="desTx" presStyleLbl="alignAccFollowNode1" presStyleIdx="0" presStyleCnt="5">
        <dgm:presLayoutVars>
          <dgm:bulletEnabled val="1"/>
        </dgm:presLayoutVars>
      </dgm:prSet>
      <dgm:spPr>
        <a:prstGeom prst="rect">
          <a:avLst/>
        </a:prstGeom>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a:prstGeom prst="rect">
          <a:avLst/>
        </a:prstGeom>
      </dgm:spPr>
    </dgm:pt>
    <dgm:pt modelId="{D9C43641-36D4-43D5-A2FD-0F9F6D2C43BC}" type="pres">
      <dgm:prSet presAssocID="{D2F35989-0D76-4707-8851-E95507DAC780}" presName="desTx" presStyleLbl="alignAccFollowNode1" presStyleIdx="1" presStyleCnt="5">
        <dgm:presLayoutVars>
          <dgm:bulletEnabled val="1"/>
        </dgm:presLayoutVars>
      </dgm:prSet>
      <dgm:spPr>
        <a:prstGeom prst="rect">
          <a:avLst/>
        </a:prstGeom>
      </dgm:spPr>
    </dgm:pt>
    <dgm:pt modelId="{8D77E0EF-A152-4EF7-A7FC-CC6FAF7F6B43}" type="pres">
      <dgm:prSet presAssocID="{B96B68E4-E5AE-4BB2-A658-AF9FA9406E6C}" presName="space" presStyleCnt="0"/>
      <dgm:spPr/>
    </dgm:pt>
    <dgm:pt modelId="{D797EC4A-AF0D-49DF-9514-446B8DF1FED0}" type="pres">
      <dgm:prSet presAssocID="{E75C2B38-DF83-45BF-B20B-1F17069E50C7}" presName="composite" presStyleCnt="0"/>
      <dgm:spPr/>
    </dgm:pt>
    <dgm:pt modelId="{D38C7CC0-E72E-4F23-9949-682BA4115534}" type="pres">
      <dgm:prSet presAssocID="{E75C2B38-DF83-45BF-B20B-1F17069E50C7}" presName="parTx" presStyleLbl="alignNode1" presStyleIdx="2" presStyleCnt="5">
        <dgm:presLayoutVars>
          <dgm:chMax val="0"/>
          <dgm:chPref val="0"/>
          <dgm:bulletEnabled val="1"/>
        </dgm:presLayoutVars>
      </dgm:prSet>
      <dgm:spPr>
        <a:prstGeom prst="rect">
          <a:avLst/>
        </a:prstGeom>
      </dgm:spPr>
    </dgm:pt>
    <dgm:pt modelId="{AC716ED6-BD39-47D4-810A-E03710971C3D}" type="pres">
      <dgm:prSet presAssocID="{E75C2B38-DF83-45BF-B20B-1F17069E50C7}" presName="desTx" presStyleLbl="alignAccFollowNode1" presStyleIdx="2" presStyleCnt="5">
        <dgm:presLayoutVars>
          <dgm:bulletEnabled val="1"/>
        </dgm:presLayoutVars>
      </dgm:prSet>
      <dgm:spPr>
        <a:prstGeom prst="rect">
          <a:avLst/>
        </a:prstGeom>
      </dgm:spPr>
    </dgm:pt>
    <dgm:pt modelId="{9472AC09-3939-436D-A599-227C71D0AE8C}" type="pres">
      <dgm:prSet presAssocID="{FD7CC16C-6F65-4379-A8CF-F9B742623405}"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a:prstGeom prst="rect">
          <a:avLst/>
        </a:prstGeom>
      </dgm:spPr>
    </dgm:pt>
    <dgm:pt modelId="{0426731F-8A3C-42F1-804E-8F6D7BF28D02}" type="pres">
      <dgm:prSet presAssocID="{DED7677A-A811-4E99-A359-AF267F66CB3B}" presName="desTx" presStyleLbl="alignAccFollowNode1" presStyleIdx="3" presStyleCnt="5">
        <dgm:presLayoutVars>
          <dgm:bulletEnabled val="1"/>
        </dgm:presLayoutVars>
      </dgm:prSet>
      <dgm:spPr>
        <a:prstGeom prst="rect">
          <a:avLst/>
        </a:prstGeom>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a:prstGeom prst="rect">
          <a:avLst/>
        </a:prstGeom>
      </dgm:spPr>
    </dgm:pt>
    <dgm:pt modelId="{3FAC58C7-563C-4DE2-B8E2-03C2F5DF4A75}" type="pres">
      <dgm:prSet presAssocID="{F5AC5549-675B-444B-905D-2F1D9FDC1779}" presName="desTx" presStyleLbl="alignAccFollowNode1" presStyleIdx="4" presStyleCnt="5">
        <dgm:presLayoutVars>
          <dgm:bulletEnabled val="1"/>
        </dgm:presLayoutVars>
      </dgm:prSet>
      <dgm:spPr>
        <a:prstGeom prst="rect">
          <a:avLst/>
        </a:prstGeom>
      </dgm:spPr>
    </dgm:pt>
  </dgm:ptLst>
  <dgm:cxnLst>
    <dgm:cxn modelId="{E4D86E00-2165-4127-AA48-BBF89CA8B89C}" type="presOf" srcId="{DED7677A-A811-4E99-A359-AF267F66CB3B}" destId="{4B0BA49E-53FB-4A48-8A53-1DCC68267D3A}" srcOrd="0" destOrd="0" presId="urn:microsoft.com/office/officeart/2005/8/layout/hList1"/>
    <dgm:cxn modelId="{C2C16C02-8BE7-47CB-8BC4-8CBA10372B6C}" srcId="{F5AC5549-675B-444B-905D-2F1D9FDC1779}" destId="{DA6D3A10-1D30-4039-9A26-79E52D6BF31B}" srcOrd="0" destOrd="0" parTransId="{D9AFB736-2235-4EA8-9DC1-BDD5FD0BBFF5}" sibTransId="{0CD71BD9-BB18-41A8-B2B3-9CC8D4628577}"/>
    <dgm:cxn modelId="{22A85903-3C7A-4EA4-A52E-561031E8FFEF}" srcId="{DED7677A-A811-4E99-A359-AF267F66CB3B}" destId="{D7E52460-8AED-475D-A1A8-F2C54E9796A4}" srcOrd="0" destOrd="0" parTransId="{B261485C-F465-4F43-BE82-20DEA24C5CC3}" sibTransId="{87E258AF-1BD4-4D03-BD8A-1CCC35BB7FEA}"/>
    <dgm:cxn modelId="{ADDA0B0E-6AFE-4A6B-8945-8E90DD777234}" type="presOf" srcId="{F5AC5549-675B-444B-905D-2F1D9FDC1779}" destId="{527B8B4B-D6E7-4EB7-86F6-6A7D2579D756}" srcOrd="0" destOrd="0" presId="urn:microsoft.com/office/officeart/2005/8/layout/hList1"/>
    <dgm:cxn modelId="{032CB90E-5DCB-48EA-A857-4A2556AC96FF}" type="presOf" srcId="{5CECF447-3269-43C1-8684-7D2899DE44BC}" destId="{0916EB88-9427-4C81-A0D0-B1BC4D25BFB9}" srcOrd="0" destOrd="1" presId="urn:microsoft.com/office/officeart/2005/8/layout/hList1"/>
    <dgm:cxn modelId="{18349C12-019D-4C7F-8F8E-2092EBEAAF69}" type="presOf" srcId="{D895BCAF-11FD-4161-9460-71155FF594D5}" destId="{5E4A68E9-45A9-433C-B39E-FA98BC5055EA}"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6FB45527-8060-4D17-B307-D8D0BAE6D2C0}" type="presOf" srcId="{D7E52460-8AED-475D-A1A8-F2C54E9796A4}" destId="{0426731F-8A3C-42F1-804E-8F6D7BF28D02}" srcOrd="0" destOrd="0" presId="urn:microsoft.com/office/officeart/2005/8/layout/hList1"/>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AC8BE33D-ACF8-4D30-909D-EBC1879136FD}" type="presOf" srcId="{7634D104-7D93-4DC9-AA78-CFDC22EB2B7D}" destId="{15D7D02F-9806-4A7F-A42D-FE7E83343FED}" srcOrd="0" destOrd="0" presId="urn:microsoft.com/office/officeart/2005/8/layout/hList1"/>
    <dgm:cxn modelId="{12ECFF5F-D8D5-4157-89A6-4D4DC2E747A6}" type="presOf" srcId="{B8AA4B07-C565-4CCF-9950-02D7DCC3515C}" destId="{D9C43641-36D4-43D5-A2FD-0F9F6D2C43BC}"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3356614A-46BB-4590-BD97-7EBFB73C497E}" srcId="{DED7677A-A811-4E99-A359-AF267F66CB3B}" destId="{8C9B9ECF-9E5E-43A2-B910-085339D047B8}" srcOrd="1" destOrd="0" parTransId="{36FCCAD1-AE03-4271-BBED-EACBF72B36B3}" sibTransId="{457934D7-3393-4EE2-8130-43991C186F8E}"/>
    <dgm:cxn modelId="{81E8ED4A-9C61-4261-A97E-A8FB2B721822}" srcId="{7634D104-7D93-4DC9-AA78-CFDC22EB2B7D}" destId="{DED7677A-A811-4E99-A359-AF267F66CB3B}" srcOrd="3" destOrd="0" parTransId="{F38EF5EE-50CB-434C-B7C2-9D5B46BCDA7A}" sibTransId="{9F4A521B-0AB9-4C49-8D3E-A4522CDAC745}"/>
    <dgm:cxn modelId="{C6C95F6F-65D4-4A51-9AE8-700E132DCA90}" type="presOf" srcId="{38DEA612-D95E-413E-91C7-30179C083E14}" destId="{D9C43641-36D4-43D5-A2FD-0F9F6D2C43BC}" srcOrd="0" destOrd="1" presId="urn:microsoft.com/office/officeart/2005/8/layout/hList1"/>
    <dgm:cxn modelId="{7B456E74-CC66-4C6E-969A-07EDD7BC7722}" srcId="{D2F35989-0D76-4707-8851-E95507DAC780}" destId="{38DEA612-D95E-413E-91C7-30179C083E14}" srcOrd="1" destOrd="0" parTransId="{2A93278C-CECF-4A23-9AD2-902BA13EB96F}" sibTransId="{A752647B-A4E0-48D9-BF6F-CDFC26A473B2}"/>
    <dgm:cxn modelId="{03BD7F77-8262-4414-98D2-B9594C1257AA}" srcId="{7634D104-7D93-4DC9-AA78-CFDC22EB2B7D}" destId="{E75C2B38-DF83-45BF-B20B-1F17069E50C7}" srcOrd="2" destOrd="0" parTransId="{7EB39D7D-B94C-4147-A87F-5F2D32BBC2D2}" sibTransId="{FD7CC16C-6F65-4379-A8CF-F9B742623405}"/>
    <dgm:cxn modelId="{DB99F258-190C-4CA4-9A50-0BB9CA2E2565}" type="presOf" srcId="{8C9B9ECF-9E5E-43A2-B910-085339D047B8}" destId="{0426731F-8A3C-42F1-804E-8F6D7BF28D02}" srcOrd="0" destOrd="1" presId="urn:microsoft.com/office/officeart/2005/8/layout/hList1"/>
    <dgm:cxn modelId="{50399F99-CA42-4519-A42A-0D86A745351D}" srcId="{D895BCAF-11FD-4161-9460-71155FF594D5}" destId="{5CECF447-3269-43C1-8684-7D2899DE44BC}" srcOrd="1" destOrd="0" parTransId="{D0A02B86-C8A8-4295-A565-3AE13ED5E9DA}" sibTransId="{5E6A3980-ED3B-4F9D-BCF1-A3B66C070EE3}"/>
    <dgm:cxn modelId="{4AB8479A-6E41-46F0-B32D-6C66FEE098D2}" type="presOf" srcId="{DD8DD7F7-557F-4529-952E-996BE575A6CC}" destId="{0916EB88-9427-4C81-A0D0-B1BC4D25BFB9}" srcOrd="0" destOrd="0" presId="urn:microsoft.com/office/officeart/2005/8/layout/hList1"/>
    <dgm:cxn modelId="{26ED62A7-A6E6-48C6-AB0F-055EE0A9E2C3}" type="presOf" srcId="{D2F35989-0D76-4707-8851-E95507DAC780}" destId="{0F07604D-46A6-4ADA-B996-B9E43A897BA8}" srcOrd="0" destOrd="0" presId="urn:microsoft.com/office/officeart/2005/8/layout/hList1"/>
    <dgm:cxn modelId="{013473B4-DF16-4272-BFA8-E49D3083D40F}" type="presOf" srcId="{DA6D3A10-1D30-4039-9A26-79E52D6BF31B}" destId="{3FAC58C7-563C-4DE2-B8E2-03C2F5DF4A75}" srcOrd="0" destOrd="0" presId="urn:microsoft.com/office/officeart/2005/8/layout/hList1"/>
    <dgm:cxn modelId="{127E95B9-A8B6-49BE-93D8-EFDCE67D2FC7}" type="presOf" srcId="{9DF0438B-27C8-4D98-B267-E7DDB7456236}" destId="{AC716ED6-BD39-47D4-810A-E03710971C3D}" srcOrd="0" destOrd="1" presId="urn:microsoft.com/office/officeart/2005/8/layout/hList1"/>
    <dgm:cxn modelId="{E7BB82BC-43BE-4424-9FA2-6F56523B7141}" srcId="{F5AC5549-675B-444B-905D-2F1D9FDC1779}" destId="{6125A39B-6B8D-40E5-AE86-802B5AE0DD6D}" srcOrd="1" destOrd="0" parTransId="{BA8B4838-06AA-4A57-A411-CBF74CE4CAE4}" sibTransId="{DCABC876-ABAB-4640-9287-6A6AD14C6779}"/>
    <dgm:cxn modelId="{92D784BC-1AE8-4AD9-A729-C041498AB2E0}" type="presOf" srcId="{6125A39B-6B8D-40E5-AE86-802B5AE0DD6D}" destId="{3FAC58C7-563C-4DE2-B8E2-03C2F5DF4A75}" srcOrd="0" destOrd="1" presId="urn:microsoft.com/office/officeart/2005/8/layout/hList1"/>
    <dgm:cxn modelId="{01A4F6D4-1B77-4817-AA7E-7735A2D76060}" srcId="{E75C2B38-DF83-45BF-B20B-1F17069E50C7}" destId="{01D037F0-2765-435C-91D2-D1DB434EC8A8}" srcOrd="0" destOrd="0" parTransId="{CFE5673E-D7BF-4D62-80E0-CCC380A8F398}" sibTransId="{30BCD719-037A-4203-BA7C-2AFD5A749D37}"/>
    <dgm:cxn modelId="{8D5096EE-0071-4FDC-B08B-D3C3DB1826F7}" srcId="{E75C2B38-DF83-45BF-B20B-1F17069E50C7}" destId="{9DF0438B-27C8-4D98-B267-E7DDB7456236}" srcOrd="1" destOrd="0" parTransId="{3121B099-E762-42D3-BD38-5A4BA76185B8}" sibTransId="{93DA05A4-57CE-445A-8D1F-8FF52847E273}"/>
    <dgm:cxn modelId="{0707C6EE-7A63-4D23-9448-2293C2C0BECF}" type="presOf" srcId="{E75C2B38-DF83-45BF-B20B-1F17069E50C7}" destId="{D38C7CC0-E72E-4F23-9949-682BA4115534}" srcOrd="0" destOrd="0" presId="urn:microsoft.com/office/officeart/2005/8/layout/hList1"/>
    <dgm:cxn modelId="{AEBFB5F0-ED38-4A54-A694-2213DE7B92A2}" type="presOf" srcId="{01D037F0-2765-435C-91D2-D1DB434EC8A8}" destId="{AC716ED6-BD39-47D4-810A-E03710971C3D}"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FBC52A14-C2BD-4047-BAF3-C40AF8EA58ED}" type="presParOf" srcId="{15D7D02F-9806-4A7F-A42D-FE7E83343FED}" destId="{060EE54F-9EBC-4508-90E0-A71D8106BA41}" srcOrd="0" destOrd="0" presId="urn:microsoft.com/office/officeart/2005/8/layout/hList1"/>
    <dgm:cxn modelId="{684CC7B2-9425-45AF-B798-269B86585606}" type="presParOf" srcId="{060EE54F-9EBC-4508-90E0-A71D8106BA41}" destId="{5E4A68E9-45A9-433C-B39E-FA98BC5055EA}" srcOrd="0" destOrd="0" presId="urn:microsoft.com/office/officeart/2005/8/layout/hList1"/>
    <dgm:cxn modelId="{0898F0DC-D8AB-4B5A-B9C9-3FE5C09DC5D5}" type="presParOf" srcId="{060EE54F-9EBC-4508-90E0-A71D8106BA41}" destId="{0916EB88-9427-4C81-A0D0-B1BC4D25BFB9}" srcOrd="1" destOrd="0" presId="urn:microsoft.com/office/officeart/2005/8/layout/hList1"/>
    <dgm:cxn modelId="{BF1F246C-37C8-4421-96AA-01FD335813BD}" type="presParOf" srcId="{15D7D02F-9806-4A7F-A42D-FE7E83343FED}" destId="{5A8A88A5-B4F4-47DC-BABC-220E75C6B14E}" srcOrd="1" destOrd="0" presId="urn:microsoft.com/office/officeart/2005/8/layout/hList1"/>
    <dgm:cxn modelId="{9CD7F328-77B2-4180-812A-5B63EAEFCC4A}" type="presParOf" srcId="{15D7D02F-9806-4A7F-A42D-FE7E83343FED}" destId="{ABE7DA82-7937-4173-A683-867FD7F4045F}" srcOrd="2" destOrd="0" presId="urn:microsoft.com/office/officeart/2005/8/layout/hList1"/>
    <dgm:cxn modelId="{077BD044-6352-4F54-9286-FCA4AB5D86B1}" type="presParOf" srcId="{ABE7DA82-7937-4173-A683-867FD7F4045F}" destId="{0F07604D-46A6-4ADA-B996-B9E43A897BA8}" srcOrd="0" destOrd="0" presId="urn:microsoft.com/office/officeart/2005/8/layout/hList1"/>
    <dgm:cxn modelId="{A498DDF6-69D0-4797-BD2B-ACCC3E5C117D}" type="presParOf" srcId="{ABE7DA82-7937-4173-A683-867FD7F4045F}" destId="{D9C43641-36D4-43D5-A2FD-0F9F6D2C43BC}" srcOrd="1" destOrd="0" presId="urn:microsoft.com/office/officeart/2005/8/layout/hList1"/>
    <dgm:cxn modelId="{C19B872F-08A2-4723-86E0-C67CD2243FB3}" type="presParOf" srcId="{15D7D02F-9806-4A7F-A42D-FE7E83343FED}" destId="{8D77E0EF-A152-4EF7-A7FC-CC6FAF7F6B43}" srcOrd="3" destOrd="0" presId="urn:microsoft.com/office/officeart/2005/8/layout/hList1"/>
    <dgm:cxn modelId="{D68AE716-13EE-4CF2-B4ED-D70C05D1A1C2}" type="presParOf" srcId="{15D7D02F-9806-4A7F-A42D-FE7E83343FED}" destId="{D797EC4A-AF0D-49DF-9514-446B8DF1FED0}" srcOrd="4" destOrd="0" presId="urn:microsoft.com/office/officeart/2005/8/layout/hList1"/>
    <dgm:cxn modelId="{E4287DAE-4DF5-43CF-8C1F-4CD843EBC70B}" type="presParOf" srcId="{D797EC4A-AF0D-49DF-9514-446B8DF1FED0}" destId="{D38C7CC0-E72E-4F23-9949-682BA4115534}" srcOrd="0" destOrd="0" presId="urn:microsoft.com/office/officeart/2005/8/layout/hList1"/>
    <dgm:cxn modelId="{04997EDA-F013-47BD-8F6F-443B1D8831A1}" type="presParOf" srcId="{D797EC4A-AF0D-49DF-9514-446B8DF1FED0}" destId="{AC716ED6-BD39-47D4-810A-E03710971C3D}" srcOrd="1" destOrd="0" presId="urn:microsoft.com/office/officeart/2005/8/layout/hList1"/>
    <dgm:cxn modelId="{7FFB4D0B-9643-4FD9-8016-0A89F66BD3AF}" type="presParOf" srcId="{15D7D02F-9806-4A7F-A42D-FE7E83343FED}" destId="{9472AC09-3939-436D-A599-227C71D0AE8C}" srcOrd="5" destOrd="0" presId="urn:microsoft.com/office/officeart/2005/8/layout/hList1"/>
    <dgm:cxn modelId="{58B06A7E-96D0-4AA1-8592-E0DF12165B9D}" type="presParOf" srcId="{15D7D02F-9806-4A7F-A42D-FE7E83343FED}" destId="{F2A85F99-7F33-46A4-9E84-7525455EC96E}" srcOrd="6" destOrd="0" presId="urn:microsoft.com/office/officeart/2005/8/layout/hList1"/>
    <dgm:cxn modelId="{E612CA9B-1614-4461-AA6E-E391D484B571}" type="presParOf" srcId="{F2A85F99-7F33-46A4-9E84-7525455EC96E}" destId="{4B0BA49E-53FB-4A48-8A53-1DCC68267D3A}" srcOrd="0" destOrd="0" presId="urn:microsoft.com/office/officeart/2005/8/layout/hList1"/>
    <dgm:cxn modelId="{838718FE-0D81-4296-8762-0C4199CD308F}" type="presParOf" srcId="{F2A85F99-7F33-46A4-9E84-7525455EC96E}" destId="{0426731F-8A3C-42F1-804E-8F6D7BF28D02}" srcOrd="1" destOrd="0" presId="urn:microsoft.com/office/officeart/2005/8/layout/hList1"/>
    <dgm:cxn modelId="{88030592-2854-421B-9437-99791F27FEC7}" type="presParOf" srcId="{15D7D02F-9806-4A7F-A42D-FE7E83343FED}" destId="{D9831088-02B0-4486-B332-594DEF4AFDB7}" srcOrd="7" destOrd="0" presId="urn:microsoft.com/office/officeart/2005/8/layout/hList1"/>
    <dgm:cxn modelId="{48657518-658B-4B88-897B-30574400DEBC}" type="presParOf" srcId="{15D7D02F-9806-4A7F-A42D-FE7E83343FED}" destId="{25E0243E-9C63-48E2-BDA9-959F204AC029}" srcOrd="8" destOrd="0" presId="urn:microsoft.com/office/officeart/2005/8/layout/hList1"/>
    <dgm:cxn modelId="{35720A1D-BE44-4964-A1C7-26F227614ADF}" type="presParOf" srcId="{25E0243E-9C63-48E2-BDA9-959F204AC029}" destId="{527B8B4B-D6E7-4EB7-86F6-6A7D2579D756}" srcOrd="0" destOrd="0" presId="urn:microsoft.com/office/officeart/2005/8/layout/hList1"/>
    <dgm:cxn modelId="{C4498020-4066-4A01-A0F7-46E301179B2A}"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106024"/>
          <a:ext cx="1596851" cy="396288"/>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solidFill>
                <a:sysClr val="window" lastClr="FFFFFF"/>
              </a:solidFill>
              <a:latin typeface="Arial" panose="020B0604020202020204" pitchFamily="34" charset="0"/>
              <a:ea typeface="+mn-ea"/>
              <a:cs typeface="Arial" panose="020B0604020202020204" pitchFamily="34" charset="0"/>
            </a:rPr>
            <a:t>Respect for Intellectual Property:</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4165" y="106024"/>
        <a:ext cx="1596851" cy="396288"/>
      </dsp:txXfrm>
    </dsp:sp>
    <dsp:sp modelId="{0916EB88-9427-4C81-A0D0-B1BC4D25BFB9}">
      <dsp:nvSpPr>
        <dsp:cNvPr id="0" name=""/>
        <dsp:cNvSpPr/>
      </dsp:nvSpPr>
      <dsp:spPr>
        <a:xfrm>
          <a:off x="4165" y="502313"/>
          <a:ext cx="1596851" cy="1174742"/>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rtl="0">
            <a:lnSpc>
              <a:spcPct val="150000"/>
            </a:lnSpc>
            <a:spcBef>
              <a:spcPct val="0"/>
            </a:spcBef>
            <a:spcAft>
              <a:spcPct val="15000"/>
            </a:spcAft>
            <a:buChar char="•"/>
          </a:pPr>
          <a:r>
            <a:rPr lang="en-GB" sz="8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Practices of citation and proper referencing.</a:t>
          </a:r>
          <a:endParaRPr lang="en-GB" sz="8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57150" lvl="1" indent="-57150" algn="l" defTabSz="355600" rtl="0">
            <a:lnSpc>
              <a:spcPct val="90000"/>
            </a:lnSpc>
            <a:spcBef>
              <a:spcPct val="0"/>
            </a:spcBef>
            <a:spcAft>
              <a:spcPct val="15000"/>
            </a:spcAft>
            <a:buChar char="•"/>
          </a:pPr>
          <a:r>
            <a:rPr lang="en-GB" sz="8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Plagiarism should be avoided by paraphrasing and attributing.</a:t>
          </a:r>
          <a:endParaRPr lang="en-GB" sz="8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sp:txBody>
      <dsp:txXfrm>
        <a:off x="4165" y="502313"/>
        <a:ext cx="1596851" cy="1174742"/>
      </dsp:txXfrm>
    </dsp:sp>
    <dsp:sp modelId="{0F07604D-46A6-4ADA-B996-B9E43A897BA8}">
      <dsp:nvSpPr>
        <dsp:cNvPr id="0" name=""/>
        <dsp:cNvSpPr/>
      </dsp:nvSpPr>
      <dsp:spPr>
        <a:xfrm>
          <a:off x="1824576" y="106024"/>
          <a:ext cx="1596851" cy="396288"/>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solidFill>
                <a:sysClr val="window" lastClr="FFFFFF"/>
              </a:solidFill>
              <a:latin typeface="Arial" panose="020B0604020202020204" pitchFamily="34" charset="0"/>
              <a:ea typeface="+mn-ea"/>
              <a:cs typeface="Arial" panose="020B0604020202020204" pitchFamily="34" charset="0"/>
            </a:rPr>
            <a:t>Privacy and Confidentiality:</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1824576" y="106024"/>
        <a:ext cx="1596851" cy="396288"/>
      </dsp:txXfrm>
    </dsp:sp>
    <dsp:sp modelId="{D9C43641-36D4-43D5-A2FD-0F9F6D2C43BC}">
      <dsp:nvSpPr>
        <dsp:cNvPr id="0" name=""/>
        <dsp:cNvSpPr/>
      </dsp:nvSpPr>
      <dsp:spPr>
        <a:xfrm>
          <a:off x="1824576" y="502313"/>
          <a:ext cx="1596851" cy="1174742"/>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rtl="0">
            <a:lnSpc>
              <a:spcPct val="150000"/>
            </a:lnSpc>
            <a:spcBef>
              <a:spcPct val="0"/>
            </a:spcBef>
            <a:spcAft>
              <a:spcPct val="15000"/>
            </a:spcAft>
            <a:buChar char="•"/>
          </a:pPr>
          <a:r>
            <a:rPr lang="en-GB" sz="8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Use anonymised secondary data when the need arises.</a:t>
          </a:r>
          <a:endParaRPr lang="en-GB" sz="8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57150" lvl="1" indent="-57150" algn="l" defTabSz="355600" rtl="0">
            <a:lnSpc>
              <a:spcPct val="90000"/>
            </a:lnSpc>
            <a:spcBef>
              <a:spcPct val="0"/>
            </a:spcBef>
            <a:spcAft>
              <a:spcPct val="15000"/>
            </a:spcAft>
            <a:buChar char="•"/>
          </a:pPr>
          <a:r>
            <a:rPr lang="en-GB" sz="8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Sensitive information about patients should not be disclosed.</a:t>
          </a:r>
          <a:endParaRPr lang="en-GB" sz="8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sp:txBody>
      <dsp:txXfrm>
        <a:off x="1824576" y="502313"/>
        <a:ext cx="1596851" cy="1174742"/>
      </dsp:txXfrm>
    </dsp:sp>
    <dsp:sp modelId="{D38C7CC0-E72E-4F23-9949-682BA4115534}">
      <dsp:nvSpPr>
        <dsp:cNvPr id="0" name=""/>
        <dsp:cNvSpPr/>
      </dsp:nvSpPr>
      <dsp:spPr>
        <a:xfrm>
          <a:off x="3644986" y="106024"/>
          <a:ext cx="1596851" cy="396288"/>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GB" sz="800" b="1" i="0" kern="1200">
              <a:solidFill>
                <a:sysClr val="window" lastClr="FFFFFF"/>
              </a:solidFill>
              <a:latin typeface="Arial" panose="020B0604020202020204" pitchFamily="34" charset="0"/>
              <a:ea typeface="+mn-ea"/>
              <a:cs typeface="Arial" panose="020B0604020202020204" pitchFamily="34" charset="0"/>
            </a:rPr>
            <a:t>Data Integrity and Reliability:</a:t>
          </a:r>
          <a:r>
            <a:rPr lang="en-GB" sz="800" kern="1200">
              <a:solidFill>
                <a:sysClr val="window" lastClr="FFFFFF"/>
              </a:solidFill>
              <a:latin typeface="Arial" panose="020B0604020202020204" pitchFamily="34" charset="0"/>
              <a:ea typeface="+mn-ea"/>
              <a:cs typeface="Arial" panose="020B0604020202020204" pitchFamily="34" charset="0"/>
            </a:rPr>
            <a:t> </a:t>
          </a:r>
        </a:p>
      </dsp:txBody>
      <dsp:txXfrm>
        <a:off x="3644986" y="106024"/>
        <a:ext cx="1596851" cy="396288"/>
      </dsp:txXfrm>
    </dsp:sp>
    <dsp:sp modelId="{AC716ED6-BD39-47D4-810A-E03710971C3D}">
      <dsp:nvSpPr>
        <dsp:cNvPr id="0" name=""/>
        <dsp:cNvSpPr/>
      </dsp:nvSpPr>
      <dsp:spPr>
        <a:xfrm>
          <a:off x="3644986" y="502313"/>
          <a:ext cx="1596851" cy="1174742"/>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rtl="0">
            <a:lnSpc>
              <a:spcPct val="150000"/>
            </a:lnSpc>
            <a:spcBef>
              <a:spcPct val="0"/>
            </a:spcBef>
            <a:spcAft>
              <a:spcPct val="15000"/>
            </a:spcAft>
            <a:buChar char="•"/>
          </a:pPr>
          <a:r>
            <a:rPr lang="en-GB" sz="8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Choose peer-reviewed and credible academic resources.</a:t>
          </a:r>
          <a:endParaRPr lang="en-GB" sz="8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57150" lvl="1" indent="-57150" algn="l" defTabSz="355600" rtl="0">
            <a:lnSpc>
              <a:spcPct val="90000"/>
            </a:lnSpc>
            <a:spcBef>
              <a:spcPct val="0"/>
            </a:spcBef>
            <a:spcAft>
              <a:spcPct val="15000"/>
            </a:spcAft>
            <a:buChar char="•"/>
          </a:pPr>
          <a:r>
            <a:rPr lang="en-GB" sz="8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Keep beneficial and objective interpretation of data.</a:t>
          </a:r>
          <a:endParaRPr lang="en-GB" sz="8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sp:txBody>
      <dsp:txXfrm>
        <a:off x="3644986" y="502313"/>
        <a:ext cx="1596851" cy="1174742"/>
      </dsp:txXfrm>
    </dsp:sp>
    <dsp:sp modelId="{4B0BA49E-53FB-4A48-8A53-1DCC68267D3A}">
      <dsp:nvSpPr>
        <dsp:cNvPr id="0" name=""/>
        <dsp:cNvSpPr/>
      </dsp:nvSpPr>
      <dsp:spPr>
        <a:xfrm>
          <a:off x="5465397" y="106024"/>
          <a:ext cx="1596851" cy="396288"/>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solidFill>
                <a:sysClr val="window" lastClr="FFFFFF"/>
              </a:solidFill>
              <a:latin typeface="Arial" panose="020B0604020202020204" pitchFamily="34" charset="0"/>
              <a:ea typeface="+mn-ea"/>
              <a:cs typeface="Arial" panose="020B0604020202020204" pitchFamily="34" charset="0"/>
            </a:rPr>
            <a:t>Compliance with Laws and Regulations:</a:t>
          </a:r>
          <a:endParaRPr lang="en-GB" sz="800" kern="1200" dirty="0">
            <a:solidFill>
              <a:sysClr val="window" lastClr="FFFFFF"/>
            </a:solidFill>
            <a:latin typeface="Arial" panose="020B0604020202020204" pitchFamily="34" charset="0"/>
            <a:ea typeface="+mn-ea"/>
            <a:cs typeface="Arial" panose="020B0604020202020204" pitchFamily="34" charset="0"/>
          </a:endParaRPr>
        </a:p>
      </dsp:txBody>
      <dsp:txXfrm>
        <a:off x="5465397" y="106024"/>
        <a:ext cx="1596851" cy="396288"/>
      </dsp:txXfrm>
    </dsp:sp>
    <dsp:sp modelId="{0426731F-8A3C-42F1-804E-8F6D7BF28D02}">
      <dsp:nvSpPr>
        <dsp:cNvPr id="0" name=""/>
        <dsp:cNvSpPr/>
      </dsp:nvSpPr>
      <dsp:spPr>
        <a:xfrm>
          <a:off x="5465397" y="502313"/>
          <a:ext cx="1596851" cy="1174742"/>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rtl="0">
            <a:lnSpc>
              <a:spcPct val="150000"/>
            </a:lnSpc>
            <a:spcBef>
              <a:spcPct val="0"/>
            </a:spcBef>
            <a:spcAft>
              <a:spcPct val="15000"/>
            </a:spcAft>
            <a:buChar char="•"/>
          </a:pPr>
          <a:r>
            <a:rPr lang="en-GB" sz="8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Adhere to UK GDPR and principles of data protection.</a:t>
          </a:r>
          <a:endParaRPr lang="en-GB" sz="8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57150" lvl="1" indent="-57150" algn="l" defTabSz="355600" rtl="0">
            <a:lnSpc>
              <a:spcPct val="90000"/>
            </a:lnSpc>
            <a:spcBef>
              <a:spcPct val="0"/>
            </a:spcBef>
            <a:spcAft>
              <a:spcPct val="15000"/>
            </a:spcAft>
            <a:buChar char="•"/>
          </a:pPr>
          <a:r>
            <a:rPr lang="en-GB" sz="8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Comply with research policies in the NHS and universities.</a:t>
          </a:r>
          <a:endParaRPr lang="en-GB" sz="8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sp:txBody>
      <dsp:txXfrm>
        <a:off x="5465397" y="502313"/>
        <a:ext cx="1596851" cy="1174742"/>
      </dsp:txXfrm>
    </dsp:sp>
    <dsp:sp modelId="{527B8B4B-D6E7-4EB7-86F6-6A7D2579D756}">
      <dsp:nvSpPr>
        <dsp:cNvPr id="0" name=""/>
        <dsp:cNvSpPr/>
      </dsp:nvSpPr>
      <dsp:spPr>
        <a:xfrm>
          <a:off x="7285807" y="106024"/>
          <a:ext cx="1596851" cy="396288"/>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solidFill>
                <a:sysClr val="window" lastClr="FFFFFF"/>
              </a:solidFill>
              <a:latin typeface="Arial" panose="020B0604020202020204" pitchFamily="34" charset="0"/>
              <a:ea typeface="+mn-ea"/>
              <a:cs typeface="Arial" panose="020B0604020202020204" pitchFamily="34" charset="0"/>
            </a:rPr>
            <a:t>Published data usage</a:t>
          </a:r>
          <a:endParaRPr lang="en-GB" sz="800" kern="1200" dirty="0">
            <a:solidFill>
              <a:sysClr val="window" lastClr="FFFFFF"/>
            </a:solidFill>
            <a:latin typeface="Arial" panose="020B0604020202020204" pitchFamily="34" charset="0"/>
            <a:ea typeface="+mn-ea"/>
            <a:cs typeface="Arial" panose="020B0604020202020204" pitchFamily="34" charset="0"/>
          </a:endParaRPr>
        </a:p>
      </dsp:txBody>
      <dsp:txXfrm>
        <a:off x="7285807" y="106024"/>
        <a:ext cx="1596851" cy="396288"/>
      </dsp:txXfrm>
    </dsp:sp>
    <dsp:sp modelId="{3FAC58C7-563C-4DE2-B8E2-03C2F5DF4A75}">
      <dsp:nvSpPr>
        <dsp:cNvPr id="0" name=""/>
        <dsp:cNvSpPr/>
      </dsp:nvSpPr>
      <dsp:spPr>
        <a:xfrm>
          <a:off x="7285807" y="502313"/>
          <a:ext cx="1596851" cy="1174742"/>
        </a:xfrm>
        <a:prstGeom prst="rect">
          <a:avLst/>
        </a:prstGeom>
        <a:solidFill>
          <a:srgbClr val="CFD5EA"/>
        </a:solidFill>
        <a:ln w="12700" cap="flat" cmpd="sng" algn="ctr">
          <a:no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None/>
          </a:pPr>
          <a:r>
            <a:rPr lang="en-GB" sz="800" b="0" i="0" kern="1200">
              <a:latin typeface="Arial" panose="020B0604020202020204" pitchFamily="34" charset="0"/>
              <a:cs typeface="Arial" panose="020B0604020202020204" pitchFamily="34" charset="0"/>
            </a:rPr>
            <a:t>Observing academic integrity via proper Harvard referencing of all the secondary resources.</a:t>
          </a:r>
          <a:endParaRPr lang="en-GB" sz="800" kern="1200" dirty="0">
            <a:solidFill>
              <a:sysClr val="window" lastClr="FFFFFF"/>
            </a:solidFill>
            <a:latin typeface="Arial" panose="020B0604020202020204" pitchFamily="34" charset="0"/>
            <a:ea typeface="+mn-ea"/>
            <a:cs typeface="Arial" panose="020B0604020202020204" pitchFamily="34" charset="0"/>
          </a:endParaRPr>
        </a:p>
        <a:p>
          <a:pPr marL="57150" lvl="1" indent="-57150" algn="l" defTabSz="355600">
            <a:lnSpc>
              <a:spcPct val="150000"/>
            </a:lnSpc>
            <a:spcBef>
              <a:spcPct val="0"/>
            </a:spcBef>
            <a:spcAft>
              <a:spcPct val="15000"/>
            </a:spcAft>
            <a:buNone/>
          </a:pPr>
          <a:r>
            <a:rPr lang="en-GB" sz="800" b="0" i="0" kern="1200">
              <a:latin typeface="Arial" panose="020B0604020202020204" pitchFamily="34" charset="0"/>
              <a:cs typeface="Arial" panose="020B0604020202020204" pitchFamily="34" charset="0"/>
            </a:rPr>
            <a:t>Proper use of published information without distorting any results achieved by others.</a:t>
          </a:r>
          <a:endParaRPr lang="en-GB" sz="800" kern="1200" dirty="0">
            <a:solidFill>
              <a:sysClr val="window" lastClr="FFFFFF"/>
            </a:solidFill>
            <a:latin typeface="Arial" panose="020B0604020202020204" pitchFamily="34" charset="0"/>
            <a:ea typeface="+mn-ea"/>
            <a:cs typeface="Arial" panose="020B0604020202020204" pitchFamily="34" charset="0"/>
          </a:endParaRPr>
        </a:p>
      </dsp:txBody>
      <dsp:txXfrm>
        <a:off x="7285807" y="502313"/>
        <a:ext cx="1596851" cy="1174742"/>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DAD689-6DD0-4424-BD44-170D81FED0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83</Pages>
  <Words>18181</Words>
  <Characters>103634</Characters>
  <Application>Microsoft Office Word</Application>
  <DocSecurity>0</DocSecurity>
  <Lines>863</Lines>
  <Paragraphs>243</Paragraphs>
  <ScaleCrop>false</ScaleCrop>
  <HeadingPairs>
    <vt:vector size="4" baseType="variant">
      <vt:variant>
        <vt:lpstr>Title</vt:lpstr>
      </vt:variant>
      <vt:variant>
        <vt:i4>1</vt:i4>
      </vt:variant>
      <vt:variant>
        <vt:lpstr>Headings</vt:lpstr>
      </vt:variant>
      <vt:variant>
        <vt:i4>87</vt:i4>
      </vt:variant>
    </vt:vector>
  </HeadingPairs>
  <TitlesOfParts>
    <vt:vector size="88" baseType="lpstr">
      <vt:lpstr/>
      <vt:lpstr>Element 2: Poster</vt:lpstr>
      <vt:lpstr>Element 3: Dissertation</vt:lpstr>
      <vt:lpstr>DECLARATION</vt:lpstr>
      <vt:lpstr>Acknowledgement </vt:lpstr>
      <vt:lpstr>Abstract </vt:lpstr>
      <vt:lpstr>Chapter 1: Introduction</vt:lpstr>
      <vt:lpstr>    1.1 Introduction </vt:lpstr>
      <vt:lpstr>        1.1.1 Overview of the topic </vt:lpstr>
      <vt:lpstr>        1.1.2 Aim of the Dissertation </vt:lpstr>
      <vt:lpstr>    1.2 Definitions and Terminology </vt:lpstr>
      <vt:lpstr>        1.2.1 Key Definations</vt:lpstr>
      <vt:lpstr>        1.2.1 Acronyms and Abbrebiations</vt:lpstr>
      <vt:lpstr>    1.3 Rationale for Research</vt:lpstr>
      <vt:lpstr>        1.3.1 Purpose of the research</vt:lpstr>
      <vt:lpstr>        1.3.2 Research Problem and Research Gaps</vt:lpstr>
      <vt:lpstr>    1.4 Aim and Objectives </vt:lpstr>
      <vt:lpstr>        1.4.1 Research Aim </vt:lpstr>
      <vt:lpstr>        1.4.2 Research Objective</vt:lpstr>
      <vt:lpstr>    1.5 Conclusion </vt:lpstr>
      <vt:lpstr>        1.5.1 Summary of Introduction Chapter</vt:lpstr>
      <vt:lpstr>        1.5.2 Signpost of Chapter 2</vt:lpstr>
      <vt:lpstr>2. CHAPTER 2 – Background Information and Analysis </vt:lpstr>
      <vt:lpstr>    2.1 Introduction </vt:lpstr>
      <vt:lpstr>    2.2 Historical Background </vt:lpstr>
      <vt:lpstr>        2.2.1 Development of the Topic</vt:lpstr>
      <vt:lpstr>        2.2.2 Significant Historical Figures and Contributions</vt:lpstr>
      <vt:lpstr>    2.3 Theoretical Background </vt:lpstr>
      <vt:lpstr>        2.3.1 Key Theories and Concepts</vt:lpstr>
      <vt:lpstr>        2.3.2 Application of Theories</vt:lpstr>
      <vt:lpstr>        2.3.3 Critical Evaluation</vt:lpstr>
      <vt:lpstr>    2.4 International Context </vt:lpstr>
      <vt:lpstr>        2.4.1 Global Perspective</vt:lpstr>
      <vt:lpstr>        2.4.2 Comparative Analysis</vt:lpstr>
      <vt:lpstr>        2.4.3 Case Studies</vt:lpstr>
      <vt:lpstr>2.5 National/Local UK Context </vt:lpstr>
      <vt:lpstr>        2.5.1 UK Perspective</vt:lpstr>
      <vt:lpstr>        2.5.2 Policy and Regulation</vt:lpstr>
      <vt:lpstr>        2.5.3 Local Context</vt:lpstr>
      <vt:lpstr>    2.6 Conclusion </vt:lpstr>
      <vt:lpstr>        2.6.1 Summary of Key Points</vt:lpstr>
      <vt:lpstr>        2.6.2 Signpost to Methodology</vt:lpstr>
      <vt:lpstr>CHAPTER 3 – Methods and Search Strategy</vt:lpstr>
      <vt:lpstr>    3.1 Introduction </vt:lpstr>
      <vt:lpstr>        3.1.1 Purpose of the Chapter</vt:lpstr>
      <vt:lpstr>        3.1.2 Connection to the Dissertation</vt:lpstr>
      <vt:lpstr>    3.2 Search Strategy </vt:lpstr>
      <vt:lpstr>        3.2.1 Developing Keywords</vt:lpstr>
      <vt:lpstr>        3.2.2 Boolean Operators</vt:lpstr>
      <vt:lpstr>        3.2.3 Structured Search Plan</vt:lpstr>
      <vt:lpstr>    3.3 Searching for Information</vt:lpstr>
      <vt:lpstr>        3.3.1 Databases and Platforms</vt:lpstr>
      <vt:lpstr>        3.3.2 Using Filters</vt:lpstr>
      <vt:lpstr>        3.3.3 Search Process</vt:lpstr>
      <vt:lpstr>    3.4 Research Validation </vt:lpstr>
      <vt:lpstr>        3.4.1 Skimming Techniques</vt:lpstr>
      <vt:lpstr>        3.4.2 CRAAP Test Application</vt:lpstr>
      <vt:lpstr>        3.4.3 Decision-Making</vt:lpstr>
      <vt:lpstr>    3.5 Inclusion and Exclusion Criteria </vt:lpstr>
      <vt:lpstr>        3.5.1 Inclusion Criteria</vt:lpstr>
      <vt:lpstr>        3.5.2 Exclusion Criteria</vt:lpstr>
      <vt:lpstr>        3.5.3 Justification</vt:lpstr>
      <vt:lpstr>    3.6 Analysing Research </vt:lpstr>
      <vt:lpstr>        3.6.1 Thematic Coding Approach</vt:lpstr>
      <vt:lpstr>        3.6.2 Developing Themes</vt:lpstr>
      <vt:lpstr>        3.6.3 Organisation</vt:lpstr>
      <vt:lpstr>    3.7 Ethical Considerations </vt:lpstr>
      <vt:lpstr>        3.7.1 Secondary Research Ethics</vt:lpstr>
      <vt:lpstr>        3.7.2 Academic Integrity</vt:lpstr>
      <vt:lpstr>        3.7.3 Transparency and Credibility</vt:lpstr>
      <vt:lpstr>    3.8 Chapter Conclusion</vt:lpstr>
      <vt:lpstr>        3.8.1 Summary</vt:lpstr>
      <vt:lpstr>        3.8.2 Signposting the Chapter 4</vt:lpstr>
      <vt:lpstr>Chapter 4 - Findings and Discussion </vt:lpstr>
      <vt:lpstr>    4.1 Introduction</vt:lpstr>
      <vt:lpstr>    4.2 Thematic Analysis</vt:lpstr>
      <vt:lpstr>    4.3 Integration of AI-Supported Triage within IAPT and NHS Talking Therapies Fra</vt:lpstr>
      <vt:lpstr>    4.4 Organisational Interrelationship between AI-Based Systems, Dementia Care, an</vt:lpstr>
      <vt:lpstr>    4.5 Benefits and Challenges of Algorithmic Decision-Making in Psychological Ther</vt:lpstr>
      <vt:lpstr>    4.6 Strategic Optimisation and Governance of AI Implementation in NHS Mental Hea</vt:lpstr>
      <vt:lpstr>    4.7 Chapter Conclusion</vt:lpstr>
      <vt:lpstr>Chapter 5 - Conclusion and Recommendations </vt:lpstr>
      <vt:lpstr>    5.1 Overall Conclusion</vt:lpstr>
      <vt:lpstr>    5.2 Recommendations </vt:lpstr>
      <vt:lpstr>        5.2.1 Recommendation 1: Establishing Clinically Supervised Hybrid AI–Human Triag</vt:lpstr>
      <vt:lpstr>        5.2.2 Recommendation 2: Developing Dementia-Specific AI Calibration and Data Gov</vt:lpstr>
      <vt:lpstr>        5.2.3 Recommendation 3: Implementing Strategic Workforce and Infrastructure Read</vt:lpstr>
      <vt:lpstr>References</vt:lpstr>
    </vt:vector>
  </TitlesOfParts>
  <Company/>
  <LinksUpToDate>false</LinksUpToDate>
  <CharactersWithSpaces>121572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dc:description/>
  <cp:lastModifiedBy>Asteria Joseph Nyamhanga Wilson (2311121)</cp:lastModifiedBy>
  <cp:revision>2</cp:revision>
  <dcterms:created xsi:type="dcterms:W3CDTF">2026-07-23T11:21:00Z</dcterms:created>
  <dcterms:modified xsi:type="dcterms:W3CDTF">2026-07-23T11:21:00Z</dcterms:modified>
</cp:coreProperties>
</file>