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8C2D83" w14:textId="77777777" w:rsidR="007750C2" w:rsidRDefault="007750C2"/>
    <w:p w14:paraId="2B9C0D4B" w14:textId="77777777" w:rsidR="007750C2" w:rsidRDefault="007750C2"/>
    <w:p w14:paraId="2B375ABA" w14:textId="77777777" w:rsidR="007750C2" w:rsidRDefault="007750C2"/>
    <w:p w14:paraId="7556D78C" w14:textId="77777777" w:rsidR="007750C2" w:rsidRDefault="007750C2"/>
    <w:p w14:paraId="28065BF9" w14:textId="77777777" w:rsidR="007750C2" w:rsidRDefault="007750C2"/>
    <w:p w14:paraId="6F83A3C1" w14:textId="77777777" w:rsidR="007750C2" w:rsidRDefault="007750C2"/>
    <w:p w14:paraId="0DEB0225" w14:textId="77777777" w:rsidR="007750C2" w:rsidRDefault="007750C2"/>
    <w:p w14:paraId="106253CC" w14:textId="77777777" w:rsidR="007750C2" w:rsidRDefault="007750C2"/>
    <w:p w14:paraId="2D10A252" w14:textId="656D71F5" w:rsidR="00A929BF" w:rsidRPr="00314CA1" w:rsidRDefault="007750C2" w:rsidP="00314CA1">
      <w:pPr>
        <w:jc w:val="center"/>
        <w:rPr>
          <w:b/>
          <w:bCs/>
        </w:rPr>
      </w:pPr>
      <w:r w:rsidRPr="00314CA1">
        <w:rPr>
          <w:b/>
          <w:bCs/>
          <w:noProof/>
        </w:rPr>
        <w:drawing>
          <wp:anchor distT="0" distB="0" distL="114300" distR="114300" simplePos="0" relativeHeight="251658240" behindDoc="0" locked="0" layoutInCell="1" allowOverlap="1" wp14:anchorId="676EBCE3" wp14:editId="681811B8">
            <wp:simplePos x="914400" y="914400"/>
            <wp:positionH relativeFrom="margin">
              <wp:align>center</wp:align>
            </wp:positionH>
            <wp:positionV relativeFrom="margin">
              <wp:align>top</wp:align>
            </wp:positionV>
            <wp:extent cx="2622550" cy="1772386"/>
            <wp:effectExtent l="0" t="0" r="6350" b="0"/>
            <wp:wrapSquare wrapText="bothSides"/>
            <wp:docPr id="137366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66122" name="Picture 137366122"/>
                    <pic:cNvPicPr/>
                  </pic:nvPicPr>
                  <pic:blipFill>
                    <a:blip r:embed="rId6" cstate="print">
                      <a:extLst>
                        <a:ext uri="{28A0092B-C50C-407E-A947-70E740481C1C}">
                          <a14:useLocalDpi xmlns:a14="http://schemas.microsoft.com/office/drawing/2010/main" val="0"/>
                        </a:ext>
                      </a:extLst>
                    </a:blip>
                    <a:stretch>
                      <a:fillRect/>
                    </a:stretch>
                  </pic:blipFill>
                  <pic:spPr>
                    <a:xfrm>
                      <a:off x="0" y="0"/>
                      <a:ext cx="2622550" cy="1772386"/>
                    </a:xfrm>
                    <a:prstGeom prst="rect">
                      <a:avLst/>
                    </a:prstGeom>
                  </pic:spPr>
                </pic:pic>
              </a:graphicData>
            </a:graphic>
          </wp:anchor>
        </w:drawing>
      </w:r>
      <w:r w:rsidRPr="00314CA1">
        <w:rPr>
          <w:b/>
          <w:bCs/>
        </w:rPr>
        <w:t>STUDENT NAME: MIHAELA MARICA DUMITRANA</w:t>
      </w:r>
    </w:p>
    <w:p w14:paraId="1667AD56" w14:textId="2A89E685" w:rsidR="007750C2" w:rsidRPr="00314CA1" w:rsidRDefault="007750C2" w:rsidP="00314CA1">
      <w:pPr>
        <w:jc w:val="center"/>
        <w:rPr>
          <w:b/>
          <w:bCs/>
        </w:rPr>
      </w:pPr>
      <w:r w:rsidRPr="00314CA1">
        <w:rPr>
          <w:b/>
          <w:bCs/>
        </w:rPr>
        <w:t>STUDENT ID:2233123</w:t>
      </w:r>
    </w:p>
    <w:p w14:paraId="61B32C0C" w14:textId="1B3BBBD8" w:rsidR="007750C2" w:rsidRPr="00314CA1" w:rsidRDefault="007750C2" w:rsidP="00314CA1">
      <w:pPr>
        <w:jc w:val="center"/>
        <w:rPr>
          <w:b/>
          <w:bCs/>
        </w:rPr>
      </w:pPr>
      <w:r w:rsidRPr="00314CA1">
        <w:rPr>
          <w:b/>
          <w:bCs/>
        </w:rPr>
        <w:t xml:space="preserve">MODULE </w:t>
      </w:r>
      <w:r w:rsidR="00314CA1" w:rsidRPr="00314CA1">
        <w:rPr>
          <w:b/>
          <w:bCs/>
        </w:rPr>
        <w:t>CODE:</w:t>
      </w:r>
      <w:r w:rsidRPr="00314CA1">
        <w:rPr>
          <w:b/>
          <w:bCs/>
        </w:rPr>
        <w:t xml:space="preserve"> LCBB6014</w:t>
      </w:r>
    </w:p>
    <w:p w14:paraId="79C8094A" w14:textId="6C2D9739" w:rsidR="007750C2" w:rsidRPr="00314CA1" w:rsidRDefault="007750C2" w:rsidP="00314CA1">
      <w:pPr>
        <w:jc w:val="center"/>
        <w:rPr>
          <w:b/>
          <w:bCs/>
        </w:rPr>
      </w:pPr>
      <w:r w:rsidRPr="00314CA1">
        <w:rPr>
          <w:b/>
          <w:bCs/>
        </w:rPr>
        <w:t>WORDS: 1,000</w:t>
      </w:r>
    </w:p>
    <w:p w14:paraId="6B00C924" w14:textId="77777777" w:rsidR="007750C2" w:rsidRPr="00314CA1" w:rsidRDefault="007750C2" w:rsidP="00314CA1">
      <w:pPr>
        <w:jc w:val="center"/>
        <w:rPr>
          <w:b/>
          <w:bCs/>
        </w:rPr>
      </w:pPr>
    </w:p>
    <w:p w14:paraId="3AC43E1C" w14:textId="77777777" w:rsidR="007750C2" w:rsidRDefault="007750C2"/>
    <w:p w14:paraId="3CC51296" w14:textId="77777777" w:rsidR="007750C2" w:rsidRDefault="007750C2"/>
    <w:p w14:paraId="56F3A57E" w14:textId="77777777" w:rsidR="007750C2" w:rsidRDefault="007750C2"/>
    <w:p w14:paraId="6CE6D091" w14:textId="77777777" w:rsidR="007750C2" w:rsidRDefault="007750C2"/>
    <w:p w14:paraId="349C493B" w14:textId="77777777" w:rsidR="007750C2" w:rsidRDefault="007750C2"/>
    <w:p w14:paraId="5126B51E" w14:textId="77777777" w:rsidR="007750C2" w:rsidRDefault="007750C2"/>
    <w:p w14:paraId="5D458E65" w14:textId="77777777" w:rsidR="007750C2" w:rsidRDefault="007750C2"/>
    <w:p w14:paraId="2503679D" w14:textId="77777777" w:rsidR="007750C2" w:rsidRDefault="007750C2"/>
    <w:p w14:paraId="448259EA" w14:textId="77777777" w:rsidR="007750C2" w:rsidRDefault="007750C2"/>
    <w:p w14:paraId="07A2DF62" w14:textId="77777777" w:rsidR="007750C2" w:rsidRDefault="007750C2"/>
    <w:p w14:paraId="24E24BCD" w14:textId="77777777" w:rsidR="007750C2" w:rsidRDefault="007750C2"/>
    <w:p w14:paraId="68693800" w14:textId="77777777" w:rsidR="007750C2" w:rsidRDefault="007750C2"/>
    <w:p w14:paraId="4847D3AC" w14:textId="77777777" w:rsidR="007750C2" w:rsidRDefault="007750C2"/>
    <w:p w14:paraId="6A68B1AA" w14:textId="77777777" w:rsidR="007750C2" w:rsidRDefault="007750C2"/>
    <w:p w14:paraId="10BA42CE" w14:textId="77777777" w:rsidR="007750C2" w:rsidRDefault="007750C2"/>
    <w:sdt>
      <w:sdtPr>
        <w:id w:val="-727301915"/>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5D69D855" w14:textId="79C5E8BE" w:rsidR="00314CA1" w:rsidRDefault="00314CA1">
          <w:pPr>
            <w:pStyle w:val="TOCHeading"/>
          </w:pPr>
          <w:r>
            <w:t>Table of Contents</w:t>
          </w:r>
        </w:p>
        <w:p w14:paraId="209507E9" w14:textId="3B69A8B9" w:rsidR="00314CA1" w:rsidRDefault="00314CA1">
          <w:pPr>
            <w:pStyle w:val="TOC2"/>
            <w:tabs>
              <w:tab w:val="right" w:leader="dot" w:pos="9016"/>
            </w:tabs>
            <w:rPr>
              <w:noProof/>
            </w:rPr>
          </w:pPr>
          <w:r>
            <w:fldChar w:fldCharType="begin"/>
          </w:r>
          <w:r>
            <w:instrText xml:space="preserve"> TOC \o "1-3" \h \z \u </w:instrText>
          </w:r>
          <w:r>
            <w:fldChar w:fldCharType="separate"/>
          </w:r>
          <w:hyperlink w:anchor="_Toc241865676" w:history="1">
            <w:r w:rsidRPr="00CB3D0B">
              <w:rPr>
                <w:rStyle w:val="Hyperlink"/>
                <w:noProof/>
              </w:rPr>
              <w:t>Justification of the Research</w:t>
            </w:r>
            <w:r>
              <w:rPr>
                <w:noProof/>
                <w:webHidden/>
              </w:rPr>
              <w:tab/>
            </w:r>
            <w:r>
              <w:rPr>
                <w:noProof/>
                <w:webHidden/>
              </w:rPr>
              <w:fldChar w:fldCharType="begin"/>
            </w:r>
            <w:r>
              <w:rPr>
                <w:noProof/>
                <w:webHidden/>
              </w:rPr>
              <w:instrText xml:space="preserve"> PAGEREF _Toc241865676 \h </w:instrText>
            </w:r>
            <w:r>
              <w:rPr>
                <w:noProof/>
                <w:webHidden/>
              </w:rPr>
            </w:r>
            <w:r>
              <w:rPr>
                <w:noProof/>
                <w:webHidden/>
              </w:rPr>
              <w:fldChar w:fldCharType="separate"/>
            </w:r>
            <w:r>
              <w:rPr>
                <w:noProof/>
                <w:webHidden/>
              </w:rPr>
              <w:t>4</w:t>
            </w:r>
            <w:r>
              <w:rPr>
                <w:noProof/>
                <w:webHidden/>
              </w:rPr>
              <w:fldChar w:fldCharType="end"/>
            </w:r>
          </w:hyperlink>
        </w:p>
        <w:p w14:paraId="105D2693" w14:textId="7ED43EEE" w:rsidR="00314CA1" w:rsidRDefault="00314CA1">
          <w:pPr>
            <w:pStyle w:val="TOC2"/>
            <w:tabs>
              <w:tab w:val="right" w:leader="dot" w:pos="9016"/>
            </w:tabs>
            <w:rPr>
              <w:noProof/>
            </w:rPr>
          </w:pPr>
          <w:hyperlink w:anchor="_Toc241865677" w:history="1">
            <w:r w:rsidRPr="00CB3D0B">
              <w:rPr>
                <w:rStyle w:val="Hyperlink"/>
                <w:noProof/>
              </w:rPr>
              <w:t>Review of Literature</w:t>
            </w:r>
            <w:r>
              <w:rPr>
                <w:noProof/>
                <w:webHidden/>
              </w:rPr>
              <w:tab/>
            </w:r>
            <w:r>
              <w:rPr>
                <w:noProof/>
                <w:webHidden/>
              </w:rPr>
              <w:fldChar w:fldCharType="begin"/>
            </w:r>
            <w:r>
              <w:rPr>
                <w:noProof/>
                <w:webHidden/>
              </w:rPr>
              <w:instrText xml:space="preserve"> PAGEREF _Toc241865677 \h </w:instrText>
            </w:r>
            <w:r>
              <w:rPr>
                <w:noProof/>
                <w:webHidden/>
              </w:rPr>
            </w:r>
            <w:r>
              <w:rPr>
                <w:noProof/>
                <w:webHidden/>
              </w:rPr>
              <w:fldChar w:fldCharType="separate"/>
            </w:r>
            <w:r>
              <w:rPr>
                <w:noProof/>
                <w:webHidden/>
              </w:rPr>
              <w:t>4</w:t>
            </w:r>
            <w:r>
              <w:rPr>
                <w:noProof/>
                <w:webHidden/>
              </w:rPr>
              <w:fldChar w:fldCharType="end"/>
            </w:r>
          </w:hyperlink>
        </w:p>
        <w:p w14:paraId="609DA054" w14:textId="3F15C916" w:rsidR="00314CA1" w:rsidRDefault="00314CA1">
          <w:pPr>
            <w:pStyle w:val="TOC2"/>
            <w:tabs>
              <w:tab w:val="right" w:leader="dot" w:pos="9016"/>
            </w:tabs>
            <w:rPr>
              <w:noProof/>
            </w:rPr>
          </w:pPr>
          <w:hyperlink w:anchor="_Toc241865678" w:history="1">
            <w:r w:rsidRPr="00CB3D0B">
              <w:rPr>
                <w:rStyle w:val="Hyperlink"/>
                <w:noProof/>
              </w:rPr>
              <w:t>Methodology</w:t>
            </w:r>
            <w:r>
              <w:rPr>
                <w:noProof/>
                <w:webHidden/>
              </w:rPr>
              <w:tab/>
            </w:r>
            <w:r>
              <w:rPr>
                <w:noProof/>
                <w:webHidden/>
              </w:rPr>
              <w:fldChar w:fldCharType="begin"/>
            </w:r>
            <w:r>
              <w:rPr>
                <w:noProof/>
                <w:webHidden/>
              </w:rPr>
              <w:instrText xml:space="preserve"> PAGEREF _Toc241865678 \h </w:instrText>
            </w:r>
            <w:r>
              <w:rPr>
                <w:noProof/>
                <w:webHidden/>
              </w:rPr>
            </w:r>
            <w:r>
              <w:rPr>
                <w:noProof/>
                <w:webHidden/>
              </w:rPr>
              <w:fldChar w:fldCharType="separate"/>
            </w:r>
            <w:r>
              <w:rPr>
                <w:noProof/>
                <w:webHidden/>
              </w:rPr>
              <w:t>5</w:t>
            </w:r>
            <w:r>
              <w:rPr>
                <w:noProof/>
                <w:webHidden/>
              </w:rPr>
              <w:fldChar w:fldCharType="end"/>
            </w:r>
          </w:hyperlink>
        </w:p>
        <w:p w14:paraId="1A1CA8EF" w14:textId="69F99FB2" w:rsidR="00314CA1" w:rsidRDefault="00314CA1">
          <w:pPr>
            <w:pStyle w:val="TOC2"/>
            <w:tabs>
              <w:tab w:val="right" w:leader="dot" w:pos="9016"/>
            </w:tabs>
            <w:rPr>
              <w:noProof/>
            </w:rPr>
          </w:pPr>
          <w:hyperlink w:anchor="_Toc241865679" w:history="1">
            <w:r w:rsidRPr="00CB3D0B">
              <w:rPr>
                <w:rStyle w:val="Hyperlink"/>
                <w:noProof/>
              </w:rPr>
              <w:t>References</w:t>
            </w:r>
            <w:r>
              <w:rPr>
                <w:noProof/>
                <w:webHidden/>
              </w:rPr>
              <w:tab/>
            </w:r>
            <w:r>
              <w:rPr>
                <w:noProof/>
                <w:webHidden/>
              </w:rPr>
              <w:fldChar w:fldCharType="begin"/>
            </w:r>
            <w:r>
              <w:rPr>
                <w:noProof/>
                <w:webHidden/>
              </w:rPr>
              <w:instrText xml:space="preserve"> PAGEREF _Toc241865679 \h </w:instrText>
            </w:r>
            <w:r>
              <w:rPr>
                <w:noProof/>
                <w:webHidden/>
              </w:rPr>
            </w:r>
            <w:r>
              <w:rPr>
                <w:noProof/>
                <w:webHidden/>
              </w:rPr>
              <w:fldChar w:fldCharType="separate"/>
            </w:r>
            <w:r>
              <w:rPr>
                <w:noProof/>
                <w:webHidden/>
              </w:rPr>
              <w:t>7</w:t>
            </w:r>
            <w:r>
              <w:rPr>
                <w:noProof/>
                <w:webHidden/>
              </w:rPr>
              <w:fldChar w:fldCharType="end"/>
            </w:r>
          </w:hyperlink>
        </w:p>
        <w:p w14:paraId="409D0CC5" w14:textId="28705DA9" w:rsidR="00314CA1" w:rsidRDefault="00314CA1">
          <w:r>
            <w:rPr>
              <w:b/>
              <w:bCs/>
            </w:rPr>
            <w:fldChar w:fldCharType="end"/>
          </w:r>
        </w:p>
      </w:sdtContent>
    </w:sdt>
    <w:p w14:paraId="569BD332" w14:textId="77777777" w:rsidR="007750C2" w:rsidRDefault="007750C2"/>
    <w:p w14:paraId="71247E10" w14:textId="77777777" w:rsidR="007750C2" w:rsidRDefault="007750C2"/>
    <w:p w14:paraId="01092C1E" w14:textId="77777777" w:rsidR="007750C2" w:rsidRDefault="007750C2"/>
    <w:p w14:paraId="68E8B9DD" w14:textId="77777777" w:rsidR="007750C2" w:rsidRDefault="007750C2"/>
    <w:p w14:paraId="065B59D9" w14:textId="77777777" w:rsidR="007750C2" w:rsidRDefault="007750C2"/>
    <w:p w14:paraId="084F09D6" w14:textId="77777777" w:rsidR="007750C2" w:rsidRDefault="007750C2"/>
    <w:p w14:paraId="38CDBB0C" w14:textId="77777777" w:rsidR="007750C2" w:rsidRDefault="007750C2"/>
    <w:p w14:paraId="1D345C1E" w14:textId="77777777" w:rsidR="007750C2" w:rsidRDefault="007750C2"/>
    <w:p w14:paraId="383615E4" w14:textId="77777777" w:rsidR="007750C2" w:rsidRDefault="007750C2"/>
    <w:p w14:paraId="31825A84" w14:textId="77777777" w:rsidR="007750C2" w:rsidRDefault="007750C2"/>
    <w:p w14:paraId="105D1CEC" w14:textId="77777777" w:rsidR="007750C2" w:rsidRDefault="007750C2"/>
    <w:p w14:paraId="1773A254" w14:textId="77777777" w:rsidR="007750C2" w:rsidRDefault="007750C2"/>
    <w:p w14:paraId="5C62C483" w14:textId="77777777" w:rsidR="007750C2" w:rsidRDefault="007750C2"/>
    <w:p w14:paraId="7882DF98" w14:textId="77777777" w:rsidR="007750C2" w:rsidRDefault="007750C2"/>
    <w:p w14:paraId="65C81A72" w14:textId="77777777" w:rsidR="007750C2" w:rsidRDefault="007750C2"/>
    <w:p w14:paraId="7234A6FB" w14:textId="77777777" w:rsidR="007750C2" w:rsidRDefault="007750C2"/>
    <w:p w14:paraId="614CC255" w14:textId="77777777" w:rsidR="007750C2" w:rsidRDefault="007750C2"/>
    <w:p w14:paraId="0F8C4521" w14:textId="77777777" w:rsidR="007750C2" w:rsidRDefault="007750C2"/>
    <w:p w14:paraId="4F469753" w14:textId="77777777" w:rsidR="007750C2" w:rsidRDefault="007750C2"/>
    <w:p w14:paraId="1F9D5B8A" w14:textId="77777777" w:rsidR="007750C2" w:rsidRDefault="007750C2"/>
    <w:p w14:paraId="2B7290EF" w14:textId="77777777" w:rsidR="00314CA1" w:rsidRDefault="00314CA1"/>
    <w:p w14:paraId="53006D52" w14:textId="77777777" w:rsidR="007750C2" w:rsidRDefault="007750C2"/>
    <w:p w14:paraId="4601DAC3" w14:textId="50DC2F07" w:rsidR="007750C2" w:rsidRPr="007750C2" w:rsidRDefault="007750C2" w:rsidP="007750C2">
      <w:pPr>
        <w:jc w:val="center"/>
        <w:rPr>
          <w:rFonts w:ascii="Times New Roman" w:hAnsi="Times New Roman" w:cs="Times New Roman"/>
          <w:b/>
          <w:bCs/>
          <w:sz w:val="28"/>
          <w:szCs w:val="28"/>
        </w:rPr>
      </w:pPr>
      <w:r w:rsidRPr="007750C2">
        <w:rPr>
          <w:rFonts w:ascii="Times New Roman" w:hAnsi="Times New Roman" w:cs="Times New Roman"/>
          <w:b/>
          <w:bCs/>
          <w:sz w:val="28"/>
          <w:szCs w:val="28"/>
        </w:rPr>
        <w:lastRenderedPageBreak/>
        <w:t>Proposed Research Title</w:t>
      </w:r>
    </w:p>
    <w:p w14:paraId="50324068" w14:textId="77777777" w:rsidR="007750C2" w:rsidRPr="007750C2" w:rsidRDefault="007750C2" w:rsidP="007750C2">
      <w:pPr>
        <w:jc w:val="center"/>
        <w:rPr>
          <w:rFonts w:ascii="Times New Roman" w:hAnsi="Times New Roman" w:cs="Times New Roman"/>
          <w:b/>
          <w:bCs/>
          <w:sz w:val="28"/>
          <w:szCs w:val="28"/>
        </w:rPr>
      </w:pPr>
      <w:r w:rsidRPr="007750C2">
        <w:rPr>
          <w:rFonts w:ascii="Times New Roman" w:hAnsi="Times New Roman" w:cs="Times New Roman"/>
          <w:b/>
          <w:bCs/>
          <w:sz w:val="28"/>
          <w:szCs w:val="28"/>
        </w:rPr>
        <w:t>The Role of E-Commerce in Supporting the Growth of Small and Medium-Sized Enterprises (SMEs): An Analysis of the UK Baking Industry</w:t>
      </w:r>
    </w:p>
    <w:p w14:paraId="1DD9DF84" w14:textId="77777777" w:rsidR="007750C2" w:rsidRPr="007750C2" w:rsidRDefault="007750C2" w:rsidP="007750C2">
      <w:pPr>
        <w:jc w:val="center"/>
        <w:rPr>
          <w:rFonts w:ascii="Times New Roman" w:hAnsi="Times New Roman" w:cs="Times New Roman"/>
          <w:b/>
          <w:bCs/>
          <w:sz w:val="28"/>
          <w:szCs w:val="28"/>
        </w:rPr>
      </w:pPr>
    </w:p>
    <w:p w14:paraId="7357CE33" w14:textId="77777777" w:rsidR="007750C2" w:rsidRPr="007750C2" w:rsidRDefault="007750C2" w:rsidP="007750C2"/>
    <w:p w14:paraId="32DDC041" w14:textId="4B347483" w:rsidR="007750C2" w:rsidRPr="007750C2" w:rsidRDefault="007750C2" w:rsidP="007750C2">
      <w:pPr>
        <w:spacing w:line="360" w:lineRule="auto"/>
        <w:jc w:val="both"/>
        <w:rPr>
          <w:rFonts w:ascii="Arial" w:hAnsi="Arial" w:cs="Arial"/>
          <w:b/>
          <w:bCs/>
        </w:rPr>
      </w:pPr>
      <w:r w:rsidRPr="007750C2">
        <w:rPr>
          <w:b/>
          <w:bCs/>
        </w:rPr>
        <w:t xml:space="preserve"> </w:t>
      </w:r>
      <w:r w:rsidRPr="007750C2">
        <w:rPr>
          <w:rFonts w:ascii="Arial" w:hAnsi="Arial" w:cs="Arial"/>
          <w:b/>
          <w:bCs/>
        </w:rPr>
        <w:t xml:space="preserve">Research Aim </w:t>
      </w:r>
    </w:p>
    <w:p w14:paraId="1517DDF0" w14:textId="43A6391C" w:rsidR="007750C2" w:rsidRPr="007750C2" w:rsidRDefault="007750C2" w:rsidP="007750C2">
      <w:pPr>
        <w:spacing w:line="360" w:lineRule="auto"/>
        <w:jc w:val="both"/>
        <w:rPr>
          <w:rFonts w:ascii="Arial" w:hAnsi="Arial" w:cs="Arial"/>
        </w:rPr>
      </w:pPr>
      <w:r w:rsidRPr="007750C2">
        <w:rPr>
          <w:rFonts w:ascii="Arial" w:hAnsi="Arial" w:cs="Arial"/>
        </w:rPr>
        <w:t>This research aims to determine how e-commerce might help small-and-medium sized enterprises (SMEs) in the UK baking industry have a growth and competitive edge.  The investigation will devote attention to understanding how internet commerce improves market reach, customer engagement and business performance; and the issues SMEs face to e-commerce being encouraged</w:t>
      </w:r>
      <w:r w:rsidRPr="007750C2">
        <w:rPr>
          <w:rFonts w:ascii="Arial" w:hAnsi="Arial" w:cs="Arial"/>
        </w:rPr>
        <w:t xml:space="preserve">. </w:t>
      </w:r>
    </w:p>
    <w:p w14:paraId="528ECBFC" w14:textId="3FA0C0F9" w:rsidR="007750C2" w:rsidRPr="007750C2" w:rsidRDefault="007750C2" w:rsidP="007750C2">
      <w:pPr>
        <w:spacing w:line="360" w:lineRule="auto"/>
        <w:jc w:val="both"/>
        <w:rPr>
          <w:rFonts w:ascii="Arial" w:hAnsi="Arial" w:cs="Arial"/>
          <w:b/>
          <w:bCs/>
        </w:rPr>
      </w:pPr>
      <w:r w:rsidRPr="007750C2">
        <w:rPr>
          <w:rFonts w:ascii="Arial" w:hAnsi="Arial" w:cs="Arial"/>
          <w:b/>
          <w:bCs/>
        </w:rPr>
        <w:t>Objectives</w:t>
      </w:r>
    </w:p>
    <w:p w14:paraId="4231DCDF" w14:textId="77777777" w:rsidR="007750C2" w:rsidRPr="007750C2" w:rsidRDefault="007750C2" w:rsidP="007750C2">
      <w:pPr>
        <w:spacing w:line="360" w:lineRule="auto"/>
        <w:jc w:val="both"/>
        <w:rPr>
          <w:rFonts w:ascii="Arial" w:hAnsi="Arial" w:cs="Arial"/>
        </w:rPr>
      </w:pPr>
    </w:p>
    <w:p w14:paraId="15F06EB9" w14:textId="19F09523" w:rsidR="007750C2" w:rsidRPr="007750C2" w:rsidRDefault="007750C2" w:rsidP="007750C2">
      <w:pPr>
        <w:pStyle w:val="ListParagraph"/>
        <w:numPr>
          <w:ilvl w:val="0"/>
          <w:numId w:val="1"/>
        </w:numPr>
        <w:spacing w:line="360" w:lineRule="auto"/>
        <w:jc w:val="both"/>
        <w:rPr>
          <w:rFonts w:ascii="Arial" w:hAnsi="Arial" w:cs="Arial"/>
        </w:rPr>
      </w:pPr>
      <w:r w:rsidRPr="007750C2">
        <w:rPr>
          <w:rFonts w:ascii="Arial" w:hAnsi="Arial" w:cs="Arial"/>
        </w:rPr>
        <w:t>To examine how e-commerce contributes to the growth and competitiveness of SMEs.</w:t>
      </w:r>
    </w:p>
    <w:p w14:paraId="43D47ACF" w14:textId="77777777" w:rsidR="007750C2" w:rsidRPr="007750C2" w:rsidRDefault="007750C2" w:rsidP="007750C2">
      <w:pPr>
        <w:numPr>
          <w:ilvl w:val="0"/>
          <w:numId w:val="1"/>
        </w:numPr>
        <w:spacing w:line="360" w:lineRule="auto"/>
        <w:jc w:val="both"/>
        <w:rPr>
          <w:rFonts w:ascii="Arial" w:hAnsi="Arial" w:cs="Arial"/>
        </w:rPr>
      </w:pPr>
      <w:r w:rsidRPr="007750C2">
        <w:rPr>
          <w:rFonts w:ascii="Arial" w:hAnsi="Arial" w:cs="Arial"/>
        </w:rPr>
        <w:t>To identify the main benefits and challenges associated with e-commerce adoption among SMEs in the baking industry.</w:t>
      </w:r>
    </w:p>
    <w:p w14:paraId="49783B9A" w14:textId="77777777" w:rsidR="007750C2" w:rsidRPr="007750C2" w:rsidRDefault="007750C2" w:rsidP="007750C2">
      <w:pPr>
        <w:numPr>
          <w:ilvl w:val="0"/>
          <w:numId w:val="1"/>
        </w:numPr>
        <w:spacing w:line="360" w:lineRule="auto"/>
        <w:jc w:val="both"/>
        <w:rPr>
          <w:rFonts w:ascii="Arial" w:hAnsi="Arial" w:cs="Arial"/>
        </w:rPr>
      </w:pPr>
      <w:r w:rsidRPr="007750C2">
        <w:rPr>
          <w:rFonts w:ascii="Arial" w:hAnsi="Arial" w:cs="Arial"/>
        </w:rPr>
        <w:t>To evaluate how e-commerce can improve customer reach, sales opportunities and business resilience.</w:t>
      </w:r>
    </w:p>
    <w:p w14:paraId="24936C12" w14:textId="77777777" w:rsidR="007750C2" w:rsidRPr="007750C2" w:rsidRDefault="007750C2" w:rsidP="007750C2">
      <w:pPr>
        <w:numPr>
          <w:ilvl w:val="0"/>
          <w:numId w:val="1"/>
        </w:numPr>
        <w:spacing w:line="360" w:lineRule="auto"/>
        <w:jc w:val="both"/>
        <w:rPr>
          <w:rFonts w:ascii="Arial" w:hAnsi="Arial" w:cs="Arial"/>
        </w:rPr>
      </w:pPr>
      <w:r w:rsidRPr="007750C2">
        <w:rPr>
          <w:rFonts w:ascii="Arial" w:hAnsi="Arial" w:cs="Arial"/>
        </w:rPr>
        <w:t>To identify e-commerce strategies that may support sustainable growth among UK baking SMEs.</w:t>
      </w:r>
    </w:p>
    <w:p w14:paraId="46A5C24F" w14:textId="10BC953E" w:rsidR="007750C2" w:rsidRPr="007750C2" w:rsidRDefault="007750C2" w:rsidP="007750C2">
      <w:pPr>
        <w:spacing w:line="360" w:lineRule="auto"/>
        <w:jc w:val="both"/>
        <w:rPr>
          <w:rFonts w:ascii="Arial" w:hAnsi="Arial" w:cs="Arial"/>
          <w:b/>
          <w:bCs/>
        </w:rPr>
      </w:pPr>
      <w:r w:rsidRPr="007750C2">
        <w:rPr>
          <w:rFonts w:ascii="Arial" w:hAnsi="Arial" w:cs="Arial"/>
          <w:b/>
          <w:bCs/>
        </w:rPr>
        <w:t>Research Questions</w:t>
      </w:r>
    </w:p>
    <w:p w14:paraId="3405FCE4" w14:textId="77777777" w:rsidR="007750C2" w:rsidRPr="007750C2" w:rsidRDefault="007750C2" w:rsidP="007750C2">
      <w:pPr>
        <w:spacing w:line="360" w:lineRule="auto"/>
        <w:jc w:val="both"/>
        <w:rPr>
          <w:rFonts w:ascii="Arial" w:hAnsi="Arial" w:cs="Arial"/>
        </w:rPr>
      </w:pPr>
      <w:r w:rsidRPr="007750C2">
        <w:rPr>
          <w:rFonts w:ascii="Arial" w:hAnsi="Arial" w:cs="Arial"/>
        </w:rPr>
        <w:t>How does e-commerce support the growth of SMEs within the UK baking industry?</w:t>
      </w:r>
    </w:p>
    <w:p w14:paraId="64C38D12" w14:textId="77777777" w:rsidR="007750C2" w:rsidRPr="007750C2" w:rsidRDefault="007750C2" w:rsidP="007750C2">
      <w:pPr>
        <w:spacing w:line="360" w:lineRule="auto"/>
        <w:jc w:val="both"/>
        <w:rPr>
          <w:rFonts w:ascii="Arial" w:hAnsi="Arial" w:cs="Arial"/>
        </w:rPr>
      </w:pPr>
      <w:r w:rsidRPr="007750C2">
        <w:rPr>
          <w:rFonts w:ascii="Arial" w:hAnsi="Arial" w:cs="Arial"/>
        </w:rPr>
        <w:t>What are the main benefits and challenges associated with e-commerce adoption by baking SMEs?</w:t>
      </w:r>
    </w:p>
    <w:p w14:paraId="3D07C800" w14:textId="77777777" w:rsidR="007750C2" w:rsidRPr="007750C2" w:rsidRDefault="007750C2" w:rsidP="007750C2">
      <w:pPr>
        <w:spacing w:line="360" w:lineRule="auto"/>
        <w:jc w:val="both"/>
        <w:rPr>
          <w:rFonts w:ascii="Arial" w:hAnsi="Arial" w:cs="Arial"/>
        </w:rPr>
      </w:pPr>
      <w:r w:rsidRPr="007750C2">
        <w:rPr>
          <w:rFonts w:ascii="Arial" w:hAnsi="Arial" w:cs="Arial"/>
        </w:rPr>
        <w:t>How can e-commerce improve the market reach and competitiveness of SMEs?</w:t>
      </w:r>
    </w:p>
    <w:p w14:paraId="6E908762" w14:textId="77777777" w:rsidR="007750C2" w:rsidRPr="007750C2" w:rsidRDefault="007750C2" w:rsidP="007750C2">
      <w:pPr>
        <w:spacing w:line="360" w:lineRule="auto"/>
        <w:jc w:val="both"/>
        <w:rPr>
          <w:rFonts w:ascii="Arial" w:hAnsi="Arial" w:cs="Arial"/>
        </w:rPr>
      </w:pPr>
      <w:r w:rsidRPr="007750C2">
        <w:rPr>
          <w:rFonts w:ascii="Arial" w:hAnsi="Arial" w:cs="Arial"/>
        </w:rPr>
        <w:t>What e-commerce strategies can UK baking SMEs use to support sustainable business growth?</w:t>
      </w:r>
    </w:p>
    <w:p w14:paraId="1B945E66" w14:textId="77777777" w:rsidR="007750C2" w:rsidRPr="007750C2" w:rsidRDefault="007750C2" w:rsidP="007750C2">
      <w:pPr>
        <w:spacing w:line="360" w:lineRule="auto"/>
        <w:jc w:val="both"/>
        <w:rPr>
          <w:rFonts w:ascii="Arial" w:hAnsi="Arial" w:cs="Arial"/>
        </w:rPr>
      </w:pPr>
    </w:p>
    <w:p w14:paraId="736E7556" w14:textId="77777777" w:rsidR="007750C2" w:rsidRPr="007750C2" w:rsidRDefault="007750C2" w:rsidP="007750C2">
      <w:pPr>
        <w:spacing w:line="360" w:lineRule="auto"/>
        <w:jc w:val="both"/>
        <w:rPr>
          <w:rFonts w:ascii="Arial" w:hAnsi="Arial" w:cs="Arial"/>
        </w:rPr>
      </w:pPr>
    </w:p>
    <w:p w14:paraId="39A69D35" w14:textId="42892FA6" w:rsidR="007750C2" w:rsidRPr="007750C2" w:rsidRDefault="007750C2" w:rsidP="007750C2">
      <w:pPr>
        <w:pStyle w:val="Heading2"/>
      </w:pPr>
      <w:r w:rsidRPr="007750C2">
        <w:t xml:space="preserve"> </w:t>
      </w:r>
      <w:bookmarkStart w:id="0" w:name="_Toc241865676"/>
      <w:r w:rsidRPr="007750C2">
        <w:t>Justification of the Research</w:t>
      </w:r>
      <w:bookmarkEnd w:id="0"/>
    </w:p>
    <w:p w14:paraId="6ED70CED" w14:textId="70496CDD" w:rsidR="007750C2" w:rsidRPr="007750C2" w:rsidRDefault="007750C2" w:rsidP="007750C2">
      <w:pPr>
        <w:spacing w:line="360" w:lineRule="auto"/>
        <w:jc w:val="both"/>
        <w:rPr>
          <w:rFonts w:ascii="Arial" w:hAnsi="Arial" w:cs="Arial"/>
        </w:rPr>
      </w:pPr>
      <w:r w:rsidRPr="007750C2">
        <w:rPr>
          <w:rFonts w:ascii="Arial" w:hAnsi="Arial" w:cs="Arial"/>
        </w:rPr>
        <w:t xml:space="preserve">SMEs </w:t>
      </w:r>
      <w:r w:rsidRPr="007750C2">
        <w:rPr>
          <w:rFonts w:ascii="Arial" w:hAnsi="Arial" w:cs="Arial"/>
        </w:rPr>
        <w:t>are</w:t>
      </w:r>
      <w:r w:rsidRPr="007750C2">
        <w:rPr>
          <w:rFonts w:ascii="Arial" w:hAnsi="Arial" w:cs="Arial"/>
        </w:rPr>
        <w:t xml:space="preserve"> a major part of the economy of the UK. In early 2025, approximately 99.85% of UK private-sector businesses were SMEs, which were responsible for about 60% of private-sector employment (Department for Business and Trade, 2025). GOV.UK Thus, it is of economic relevance to understand the factors that may support SME growth.</w:t>
      </w:r>
    </w:p>
    <w:p w14:paraId="4B17DEA7" w14:textId="22248748" w:rsidR="007750C2" w:rsidRPr="007750C2" w:rsidRDefault="007750C2" w:rsidP="007750C2">
      <w:pPr>
        <w:spacing w:line="360" w:lineRule="auto"/>
        <w:jc w:val="both"/>
        <w:rPr>
          <w:rFonts w:ascii="Arial" w:hAnsi="Arial" w:cs="Arial"/>
        </w:rPr>
      </w:pPr>
      <w:r w:rsidRPr="007750C2">
        <w:rPr>
          <w:rFonts w:ascii="Arial" w:hAnsi="Arial" w:cs="Arial"/>
        </w:rPr>
        <w:t>Digitalisation helps</w:t>
      </w:r>
      <w:r w:rsidRPr="007750C2">
        <w:rPr>
          <w:rFonts w:ascii="Arial" w:hAnsi="Arial" w:cs="Arial"/>
        </w:rPr>
        <w:t xml:space="preserve"> SMEs to overcome certain disadvantages associated with their smaller scale and limited resources. </w:t>
      </w:r>
    </w:p>
    <w:p w14:paraId="6DC57E90" w14:textId="79BFEA76" w:rsidR="007750C2" w:rsidRPr="007750C2" w:rsidRDefault="007750C2" w:rsidP="007750C2">
      <w:pPr>
        <w:spacing w:line="360" w:lineRule="auto"/>
        <w:jc w:val="both"/>
        <w:rPr>
          <w:rFonts w:ascii="Arial" w:hAnsi="Arial" w:cs="Arial"/>
        </w:rPr>
      </w:pPr>
      <w:r w:rsidRPr="007750C2">
        <w:rPr>
          <w:rFonts w:ascii="Arial" w:hAnsi="Arial" w:cs="Arial"/>
        </w:rPr>
        <w:t xml:space="preserve">The </w:t>
      </w:r>
      <w:r w:rsidR="00314CA1">
        <w:rPr>
          <w:rFonts w:ascii="Arial" w:hAnsi="Arial" w:cs="Arial"/>
        </w:rPr>
        <w:t>(</w:t>
      </w:r>
      <w:r w:rsidR="00314CA1" w:rsidRPr="007750C2">
        <w:rPr>
          <w:rFonts w:ascii="Arial" w:hAnsi="Arial" w:cs="Arial"/>
        </w:rPr>
        <w:t>OECD,</w:t>
      </w:r>
      <w:r w:rsidR="00314CA1">
        <w:rPr>
          <w:rFonts w:ascii="Arial" w:hAnsi="Arial" w:cs="Arial"/>
        </w:rPr>
        <w:t xml:space="preserve"> </w:t>
      </w:r>
      <w:r w:rsidRPr="007750C2">
        <w:rPr>
          <w:rFonts w:ascii="Arial" w:hAnsi="Arial" w:cs="Arial"/>
        </w:rPr>
        <w:t xml:space="preserve">2021) claims that </w:t>
      </w:r>
      <w:r w:rsidRPr="007750C2">
        <w:rPr>
          <w:rFonts w:ascii="Arial" w:hAnsi="Arial" w:cs="Arial"/>
        </w:rPr>
        <w:t>using</w:t>
      </w:r>
      <w:r w:rsidRPr="007750C2">
        <w:rPr>
          <w:rFonts w:ascii="Arial" w:hAnsi="Arial" w:cs="Arial"/>
        </w:rPr>
        <w:t xml:space="preserve"> digital technologies, the performance of SMEs can be improved and their size constraints addressed. SMEs have been </w:t>
      </w:r>
      <w:r w:rsidR="00314CA1" w:rsidRPr="007750C2">
        <w:rPr>
          <w:rFonts w:ascii="Arial" w:hAnsi="Arial" w:cs="Arial"/>
        </w:rPr>
        <w:t>lagging</w:t>
      </w:r>
      <w:r w:rsidRPr="007750C2">
        <w:rPr>
          <w:rFonts w:ascii="Arial" w:hAnsi="Arial" w:cs="Arial"/>
        </w:rPr>
        <w:t xml:space="preserve"> larger firms in digital uptake. OECD E-commerce is particularly useful as it enables businesses to communicate with customers, accept online orders and reach markets beyond their immediate physical location. According to </w:t>
      </w:r>
      <w:r w:rsidR="00314CA1">
        <w:rPr>
          <w:rFonts w:ascii="Arial" w:hAnsi="Arial" w:cs="Arial"/>
        </w:rPr>
        <w:t>(</w:t>
      </w:r>
      <w:r w:rsidR="00314CA1" w:rsidRPr="007750C2">
        <w:rPr>
          <w:rFonts w:ascii="Arial" w:hAnsi="Arial" w:cs="Arial"/>
        </w:rPr>
        <w:t>OECD,</w:t>
      </w:r>
      <w:r w:rsidR="00314CA1">
        <w:rPr>
          <w:rFonts w:ascii="Arial" w:hAnsi="Arial" w:cs="Arial"/>
        </w:rPr>
        <w:t xml:space="preserve"> </w:t>
      </w:r>
      <w:r w:rsidRPr="007750C2">
        <w:rPr>
          <w:rFonts w:ascii="Arial" w:hAnsi="Arial" w:cs="Arial"/>
        </w:rPr>
        <w:t xml:space="preserve">2019), larger companies and SMEs likely to face a gap in participating in e-commerce. </w:t>
      </w:r>
    </w:p>
    <w:p w14:paraId="4C95489B" w14:textId="77777777" w:rsidR="007750C2" w:rsidRPr="007750C2" w:rsidRDefault="007750C2" w:rsidP="007750C2">
      <w:pPr>
        <w:spacing w:line="360" w:lineRule="auto"/>
        <w:jc w:val="both"/>
        <w:rPr>
          <w:rFonts w:ascii="Arial" w:hAnsi="Arial" w:cs="Arial"/>
        </w:rPr>
      </w:pPr>
      <w:r w:rsidRPr="007750C2">
        <w:rPr>
          <w:rFonts w:ascii="Arial" w:hAnsi="Arial" w:cs="Arial"/>
        </w:rPr>
        <w:t>The baking sector offers an interesting case because bakery SMEs commonly rely heavily on nearby physical locations and sell products that have limited lifespans. This makes for an interesting context in which to assess whether e-commerce contributes to growth in ways beyond national delivery of products such as online ordering, click-and-collect, local delivery, digital marketing, and customer engagement.</w:t>
      </w:r>
    </w:p>
    <w:p w14:paraId="3A5C3FB8" w14:textId="77777777" w:rsidR="007750C2" w:rsidRPr="007750C2" w:rsidRDefault="007750C2" w:rsidP="007750C2">
      <w:pPr>
        <w:spacing w:line="360" w:lineRule="auto"/>
        <w:jc w:val="both"/>
        <w:rPr>
          <w:rFonts w:ascii="Arial" w:hAnsi="Arial" w:cs="Arial"/>
        </w:rPr>
      </w:pPr>
      <w:r w:rsidRPr="007750C2">
        <w:rPr>
          <w:rFonts w:ascii="Arial" w:hAnsi="Arial" w:cs="Arial"/>
        </w:rPr>
        <w:t>Further, the earlier literature on SME e-commerce covered different industries and geographical contexts as compared to the lesser-known study intermixed with e-commerce, SME and UK baking industry. The study intends to use the broader literature on SME digitalisation within a more clearly defined sector.</w:t>
      </w:r>
    </w:p>
    <w:p w14:paraId="3E23D18B" w14:textId="3BB7FCE9" w:rsidR="007750C2" w:rsidRPr="007750C2" w:rsidRDefault="007750C2" w:rsidP="00314CA1">
      <w:pPr>
        <w:pStyle w:val="Heading2"/>
      </w:pPr>
      <w:bookmarkStart w:id="1" w:name="_Toc241865677"/>
      <w:r w:rsidRPr="007750C2">
        <w:t>Review of Literature</w:t>
      </w:r>
      <w:bookmarkEnd w:id="1"/>
    </w:p>
    <w:p w14:paraId="2A58A96E" w14:textId="77777777" w:rsidR="007750C2" w:rsidRPr="007750C2" w:rsidRDefault="007750C2" w:rsidP="007750C2">
      <w:pPr>
        <w:spacing w:line="360" w:lineRule="auto"/>
        <w:jc w:val="both"/>
        <w:rPr>
          <w:rFonts w:ascii="Arial" w:hAnsi="Arial" w:cs="Arial"/>
        </w:rPr>
      </w:pPr>
      <w:r w:rsidRPr="007750C2">
        <w:rPr>
          <w:rFonts w:ascii="Arial" w:hAnsi="Arial" w:cs="Arial"/>
        </w:rPr>
        <w:t xml:space="preserve">According to OECD, 2019, e-commerce refers to transactions involving the sale/purchase of goods or services </w:t>
      </w:r>
      <w:proofErr w:type="gramStart"/>
      <w:r w:rsidRPr="007750C2">
        <w:rPr>
          <w:rFonts w:ascii="Arial" w:hAnsi="Arial" w:cs="Arial"/>
        </w:rPr>
        <w:t>by the use of</w:t>
      </w:r>
      <w:proofErr w:type="gramEnd"/>
      <w:r w:rsidRPr="007750C2">
        <w:rPr>
          <w:rFonts w:ascii="Arial" w:hAnsi="Arial" w:cs="Arial"/>
        </w:rPr>
        <w:t xml:space="preserve"> a computer network using a particular method for placing/receiving orders. The research conducted by OECD has found several benefits of e-commerce adoption for SMEs. Grandon and Pearson (2004) </w:t>
      </w:r>
      <w:r w:rsidRPr="007750C2">
        <w:rPr>
          <w:rFonts w:ascii="Arial" w:hAnsi="Arial" w:cs="Arial"/>
        </w:rPr>
        <w:lastRenderedPageBreak/>
        <w:t>identified three critical factors that influence e-commerce adoption among SMEs: perceived usefulness, organisational readiness and external pressures.</w:t>
      </w:r>
    </w:p>
    <w:p w14:paraId="2668ACB7" w14:textId="2637637B" w:rsidR="007750C2" w:rsidRPr="007750C2" w:rsidRDefault="00314CA1" w:rsidP="007750C2">
      <w:pPr>
        <w:spacing w:line="360" w:lineRule="auto"/>
        <w:jc w:val="both"/>
        <w:rPr>
          <w:rFonts w:ascii="Arial" w:hAnsi="Arial" w:cs="Arial"/>
        </w:rPr>
      </w:pPr>
      <w:r w:rsidRPr="007750C2">
        <w:rPr>
          <w:rFonts w:ascii="Arial" w:hAnsi="Arial" w:cs="Arial"/>
        </w:rPr>
        <w:t>But</w:t>
      </w:r>
      <w:r w:rsidR="007750C2" w:rsidRPr="007750C2">
        <w:rPr>
          <w:rFonts w:ascii="Arial" w:hAnsi="Arial" w:cs="Arial"/>
        </w:rPr>
        <w:t xml:space="preserve"> adopting needs more than just accessible technology only. The study by </w:t>
      </w:r>
      <w:r>
        <w:rPr>
          <w:rFonts w:ascii="Arial" w:hAnsi="Arial" w:cs="Arial"/>
        </w:rPr>
        <w:t>(</w:t>
      </w:r>
      <w:r w:rsidR="007750C2" w:rsidRPr="007750C2">
        <w:rPr>
          <w:rFonts w:ascii="Arial" w:hAnsi="Arial" w:cs="Arial"/>
        </w:rPr>
        <w:t xml:space="preserve">Rahayu and </w:t>
      </w:r>
      <w:r w:rsidRPr="007750C2">
        <w:rPr>
          <w:rFonts w:ascii="Arial" w:hAnsi="Arial" w:cs="Arial"/>
        </w:rPr>
        <w:t>Day,</w:t>
      </w:r>
      <w:r>
        <w:rPr>
          <w:rFonts w:ascii="Arial" w:hAnsi="Arial" w:cs="Arial"/>
        </w:rPr>
        <w:t xml:space="preserve"> </w:t>
      </w:r>
      <w:r w:rsidR="007750C2" w:rsidRPr="007750C2">
        <w:rPr>
          <w:rFonts w:ascii="Arial" w:hAnsi="Arial" w:cs="Arial"/>
        </w:rPr>
        <w:t xml:space="preserve">2015) discovered that e-commerce adoption by coffee shop owners was influenced by perceived benefits and technological readiness. </w:t>
      </w:r>
      <w:r>
        <w:rPr>
          <w:rFonts w:ascii="Arial" w:hAnsi="Arial" w:cs="Arial"/>
        </w:rPr>
        <w:t>(</w:t>
      </w:r>
      <w:r w:rsidR="007750C2" w:rsidRPr="007750C2">
        <w:rPr>
          <w:rFonts w:ascii="Arial" w:hAnsi="Arial" w:cs="Arial"/>
        </w:rPr>
        <w:t xml:space="preserve">Likewise, Fillis and </w:t>
      </w:r>
      <w:r w:rsidRPr="007750C2">
        <w:rPr>
          <w:rFonts w:ascii="Arial" w:hAnsi="Arial" w:cs="Arial"/>
        </w:rPr>
        <w:t>Wagner,</w:t>
      </w:r>
      <w:r>
        <w:rPr>
          <w:rFonts w:ascii="Arial" w:hAnsi="Arial" w:cs="Arial"/>
        </w:rPr>
        <w:t xml:space="preserve"> </w:t>
      </w:r>
      <w:r w:rsidR="007750C2" w:rsidRPr="007750C2">
        <w:rPr>
          <w:rFonts w:ascii="Arial" w:hAnsi="Arial" w:cs="Arial"/>
        </w:rPr>
        <w:t>2005) demonstrate the importance of company level, managerial, industry, and wider environmental factors in understanding e-business change within small firms.</w:t>
      </w:r>
    </w:p>
    <w:p w14:paraId="18B6B476" w14:textId="24B41054" w:rsidR="007750C2" w:rsidRPr="007750C2" w:rsidRDefault="007750C2" w:rsidP="007750C2">
      <w:pPr>
        <w:spacing w:line="360" w:lineRule="auto"/>
        <w:jc w:val="both"/>
        <w:rPr>
          <w:rFonts w:ascii="Arial" w:hAnsi="Arial" w:cs="Arial"/>
        </w:rPr>
      </w:pPr>
      <w:r w:rsidRPr="007750C2">
        <w:rPr>
          <w:rFonts w:ascii="Arial" w:hAnsi="Arial" w:cs="Arial"/>
        </w:rPr>
        <w:t xml:space="preserve">More recent articles persistently reinforce the connection between a resource and digitalisation. </w:t>
      </w:r>
      <w:r w:rsidR="00314CA1">
        <w:rPr>
          <w:rFonts w:ascii="Arial" w:hAnsi="Arial" w:cs="Arial"/>
        </w:rPr>
        <w:t>(</w:t>
      </w:r>
      <w:r w:rsidRPr="007750C2">
        <w:rPr>
          <w:rFonts w:ascii="Arial" w:hAnsi="Arial" w:cs="Arial"/>
        </w:rPr>
        <w:t xml:space="preserve">Eller </w:t>
      </w:r>
      <w:r w:rsidR="00314CA1" w:rsidRPr="007750C2">
        <w:rPr>
          <w:rFonts w:ascii="Arial" w:hAnsi="Arial" w:cs="Arial"/>
        </w:rPr>
        <w:t>et al.,</w:t>
      </w:r>
      <w:r w:rsidR="00314CA1">
        <w:rPr>
          <w:rFonts w:ascii="Arial" w:hAnsi="Arial" w:cs="Arial"/>
        </w:rPr>
        <w:t xml:space="preserve"> </w:t>
      </w:r>
      <w:r w:rsidRPr="007750C2">
        <w:rPr>
          <w:rFonts w:ascii="Arial" w:hAnsi="Arial" w:cs="Arial"/>
        </w:rPr>
        <w:t xml:space="preserve">2020) found SME digitalisation has an important relationship to financial performance. </w:t>
      </w:r>
      <w:r w:rsidR="00314CA1">
        <w:rPr>
          <w:rFonts w:ascii="Arial" w:hAnsi="Arial" w:cs="Arial"/>
        </w:rPr>
        <w:t>(</w:t>
      </w:r>
      <w:r w:rsidRPr="007750C2">
        <w:rPr>
          <w:rFonts w:ascii="Arial" w:hAnsi="Arial" w:cs="Arial"/>
        </w:rPr>
        <w:t xml:space="preserve">Abed, Dwivedi and </w:t>
      </w:r>
      <w:r w:rsidR="00314CA1" w:rsidRPr="007750C2">
        <w:rPr>
          <w:rFonts w:ascii="Arial" w:hAnsi="Arial" w:cs="Arial"/>
        </w:rPr>
        <w:t>Williams,</w:t>
      </w:r>
      <w:r w:rsidR="00314CA1">
        <w:rPr>
          <w:rFonts w:ascii="Arial" w:hAnsi="Arial" w:cs="Arial"/>
        </w:rPr>
        <w:t xml:space="preserve"> </w:t>
      </w:r>
      <w:r w:rsidRPr="007750C2">
        <w:rPr>
          <w:rFonts w:ascii="Arial" w:hAnsi="Arial" w:cs="Arial"/>
        </w:rPr>
        <w:t>2015) further discuss the relationship between social media and e-commerce adoption, suggesting that digital customer communication may become an important aspect of SME e-commerce development.</w:t>
      </w:r>
    </w:p>
    <w:p w14:paraId="38FF21B1" w14:textId="6A0941A9" w:rsidR="007750C2" w:rsidRPr="007750C2" w:rsidRDefault="007750C2" w:rsidP="007750C2">
      <w:pPr>
        <w:spacing w:line="360" w:lineRule="auto"/>
        <w:jc w:val="both"/>
        <w:rPr>
          <w:rFonts w:ascii="Arial" w:hAnsi="Arial" w:cs="Arial"/>
        </w:rPr>
      </w:pPr>
      <w:r w:rsidRPr="007750C2">
        <w:rPr>
          <w:rFonts w:ascii="Arial" w:hAnsi="Arial" w:cs="Arial"/>
        </w:rPr>
        <w:t xml:space="preserve">Nonetheless, smaller companies often have less financial, technological and human resources than larger companies. A systematic literature review by Zamani in 2022 shows that several organisational and contextual factors influence SME technology adoption.  These problems can be more significant for small independent bakers where the funding for digital infrastructure must compete with operational matters. As such, this research would look at what opportunities e-commerce creates, as well as what barriers baking SMEs face </w:t>
      </w:r>
      <w:r w:rsidR="00314CA1" w:rsidRPr="007750C2">
        <w:rPr>
          <w:rFonts w:ascii="Arial" w:hAnsi="Arial" w:cs="Arial"/>
        </w:rPr>
        <w:t>to</w:t>
      </w:r>
      <w:r w:rsidRPr="007750C2">
        <w:rPr>
          <w:rFonts w:ascii="Arial" w:hAnsi="Arial" w:cs="Arial"/>
        </w:rPr>
        <w:t xml:space="preserve"> effectively utilize e-commerce.</w:t>
      </w:r>
    </w:p>
    <w:p w14:paraId="4D0EB1D7" w14:textId="3CCC5518" w:rsidR="007750C2" w:rsidRPr="007750C2" w:rsidRDefault="007750C2" w:rsidP="00314CA1">
      <w:pPr>
        <w:pStyle w:val="Heading2"/>
      </w:pPr>
      <w:bookmarkStart w:id="2" w:name="_Toc241865678"/>
      <w:r w:rsidRPr="007750C2">
        <w:t>Methodology</w:t>
      </w:r>
      <w:bookmarkEnd w:id="2"/>
    </w:p>
    <w:p w14:paraId="241A78DC" w14:textId="0E15842E" w:rsidR="007750C2" w:rsidRPr="007750C2" w:rsidRDefault="007750C2" w:rsidP="007750C2">
      <w:pPr>
        <w:spacing w:line="360" w:lineRule="auto"/>
        <w:jc w:val="both"/>
        <w:rPr>
          <w:rFonts w:ascii="Arial" w:hAnsi="Arial" w:cs="Arial"/>
        </w:rPr>
      </w:pPr>
      <w:r w:rsidRPr="007750C2">
        <w:rPr>
          <w:rFonts w:ascii="Arial" w:hAnsi="Arial" w:cs="Arial"/>
        </w:rPr>
        <w:t>The research will follow a secondary-data research design which means that no interviews, questionnaires or any primary data gathering will occur. A systematic literature review will be conducted to identify and critically evaluate existing academic and credible industry evidence.</w:t>
      </w:r>
    </w:p>
    <w:p w14:paraId="269B6471" w14:textId="77777777" w:rsidR="007750C2" w:rsidRPr="007750C2" w:rsidRDefault="007750C2" w:rsidP="007750C2">
      <w:pPr>
        <w:spacing w:line="360" w:lineRule="auto"/>
        <w:jc w:val="both"/>
        <w:rPr>
          <w:rFonts w:ascii="Arial" w:hAnsi="Arial" w:cs="Arial"/>
        </w:rPr>
      </w:pPr>
      <w:r w:rsidRPr="007750C2">
        <w:rPr>
          <w:rFonts w:ascii="Arial" w:hAnsi="Arial" w:cs="Arial"/>
        </w:rPr>
        <w:t xml:space="preserve">Next, the secondary resources will consist of peer-reviewed journal articles from databases like Google Scholar, ScienceDirect and institutional library databases and trustworthy reports and statistics from organisations like OECD and UK Department for Business and Trade. Terms that are likely to be used in the studies are expected </w:t>
      </w:r>
      <w:r w:rsidRPr="007750C2">
        <w:rPr>
          <w:rFonts w:ascii="Arial" w:hAnsi="Arial" w:cs="Arial"/>
        </w:rPr>
        <w:lastRenderedPageBreak/>
        <w:t>to include e-commerce, SMEs, UK SMEs, digitalisation bakeries baking industry food SMEs, online retail, and digital business growth.</w:t>
      </w:r>
    </w:p>
    <w:p w14:paraId="326918B2" w14:textId="01401936" w:rsidR="007750C2" w:rsidRPr="007750C2" w:rsidRDefault="007750C2" w:rsidP="007750C2">
      <w:pPr>
        <w:spacing w:line="360" w:lineRule="auto"/>
        <w:jc w:val="both"/>
        <w:rPr>
          <w:rFonts w:ascii="Arial" w:hAnsi="Arial" w:cs="Arial"/>
        </w:rPr>
      </w:pPr>
      <w:r w:rsidRPr="007750C2">
        <w:rPr>
          <w:rFonts w:ascii="Arial" w:hAnsi="Arial" w:cs="Arial"/>
        </w:rPr>
        <w:t xml:space="preserve">We will define clear inclusion and exclusion criteria. Terms such as ‘e-commerce’, ‘digitalisation of SMES’, and ‘food/baking sector’ refer to the respective digitalisation process.  Sources that are duplicate, </w:t>
      </w:r>
      <w:r w:rsidR="00314CA1" w:rsidRPr="007750C2">
        <w:rPr>
          <w:rFonts w:ascii="Arial" w:hAnsi="Arial" w:cs="Arial"/>
        </w:rPr>
        <w:t>irrelevant, and</w:t>
      </w:r>
      <w:r w:rsidRPr="007750C2">
        <w:rPr>
          <w:rFonts w:ascii="Arial" w:hAnsi="Arial" w:cs="Arial"/>
        </w:rPr>
        <w:t xml:space="preserve"> not </w:t>
      </w:r>
      <w:r w:rsidR="00314CA1" w:rsidRPr="007750C2">
        <w:rPr>
          <w:rFonts w:ascii="Arial" w:hAnsi="Arial" w:cs="Arial"/>
        </w:rPr>
        <w:t>credible</w:t>
      </w:r>
      <w:r w:rsidRPr="007750C2">
        <w:rPr>
          <w:rFonts w:ascii="Arial" w:hAnsi="Arial" w:cs="Arial"/>
        </w:rPr>
        <w:t xml:space="preserve"> </w:t>
      </w:r>
      <w:r w:rsidR="00314CA1" w:rsidRPr="007750C2">
        <w:rPr>
          <w:rFonts w:ascii="Arial" w:hAnsi="Arial" w:cs="Arial"/>
        </w:rPr>
        <w:t>enough</w:t>
      </w:r>
      <w:r w:rsidRPr="007750C2">
        <w:rPr>
          <w:rFonts w:ascii="Arial" w:hAnsi="Arial" w:cs="Arial"/>
        </w:rPr>
        <w:t xml:space="preserve"> will be excluded</w:t>
      </w:r>
    </w:p>
    <w:p w14:paraId="74C593A7" w14:textId="04E52FBF" w:rsidR="007750C2" w:rsidRPr="007750C2" w:rsidRDefault="007750C2" w:rsidP="007750C2">
      <w:pPr>
        <w:spacing w:line="360" w:lineRule="auto"/>
        <w:jc w:val="both"/>
        <w:rPr>
          <w:rFonts w:ascii="Arial" w:hAnsi="Arial" w:cs="Arial"/>
        </w:rPr>
      </w:pPr>
      <w:r w:rsidRPr="007750C2">
        <w:rPr>
          <w:rFonts w:ascii="Arial" w:hAnsi="Arial" w:cs="Arial"/>
        </w:rPr>
        <w:t>The principles of PRISMA-2020 framework will be used for the transparent documentation of literature identification, screening and selection process (Page et al., 2021). Evidence selected will subsequently be analysed thematically, on the recurrent themes such as e-commerce adoption, barriers, benefits, customer reach, competitiveness and growth of SMEs. A potential limitation is that secondary evidence pertaining specifically to UK baking SMEs may be rather limited. As such, research conducted on SMEs in general and research in the food sector will be assessed critically before being applied to the baking-industry context.</w:t>
      </w:r>
    </w:p>
    <w:p w14:paraId="380760B3" w14:textId="77777777" w:rsidR="007750C2" w:rsidRDefault="007750C2" w:rsidP="007750C2">
      <w:pPr>
        <w:spacing w:line="360" w:lineRule="auto"/>
        <w:jc w:val="both"/>
        <w:rPr>
          <w:rFonts w:ascii="Arial" w:hAnsi="Arial" w:cs="Arial"/>
        </w:rPr>
      </w:pPr>
    </w:p>
    <w:p w14:paraId="544DE7FB" w14:textId="77777777" w:rsidR="007750C2" w:rsidRDefault="007750C2" w:rsidP="007750C2">
      <w:pPr>
        <w:spacing w:line="360" w:lineRule="auto"/>
        <w:jc w:val="both"/>
        <w:rPr>
          <w:rFonts w:ascii="Arial" w:hAnsi="Arial" w:cs="Arial"/>
        </w:rPr>
      </w:pPr>
    </w:p>
    <w:p w14:paraId="07A2B347" w14:textId="77777777" w:rsidR="007750C2" w:rsidRDefault="007750C2" w:rsidP="007750C2">
      <w:pPr>
        <w:spacing w:line="360" w:lineRule="auto"/>
        <w:jc w:val="both"/>
        <w:rPr>
          <w:rFonts w:ascii="Arial" w:hAnsi="Arial" w:cs="Arial"/>
        </w:rPr>
      </w:pPr>
    </w:p>
    <w:p w14:paraId="145B637D" w14:textId="77777777" w:rsidR="007750C2" w:rsidRDefault="007750C2" w:rsidP="007750C2">
      <w:pPr>
        <w:spacing w:line="360" w:lineRule="auto"/>
        <w:jc w:val="both"/>
        <w:rPr>
          <w:rFonts w:ascii="Arial" w:hAnsi="Arial" w:cs="Arial"/>
        </w:rPr>
      </w:pPr>
    </w:p>
    <w:p w14:paraId="74773C96" w14:textId="77777777" w:rsidR="007750C2" w:rsidRDefault="007750C2" w:rsidP="007750C2">
      <w:pPr>
        <w:spacing w:line="360" w:lineRule="auto"/>
        <w:jc w:val="both"/>
        <w:rPr>
          <w:rFonts w:ascii="Arial" w:hAnsi="Arial" w:cs="Arial"/>
        </w:rPr>
      </w:pPr>
    </w:p>
    <w:p w14:paraId="7608A3E4" w14:textId="77777777" w:rsidR="007750C2" w:rsidRDefault="007750C2" w:rsidP="007750C2">
      <w:pPr>
        <w:spacing w:line="360" w:lineRule="auto"/>
        <w:jc w:val="both"/>
        <w:rPr>
          <w:rFonts w:ascii="Arial" w:hAnsi="Arial" w:cs="Arial"/>
        </w:rPr>
      </w:pPr>
    </w:p>
    <w:p w14:paraId="2483CC4F" w14:textId="77777777" w:rsidR="007750C2" w:rsidRDefault="007750C2" w:rsidP="007750C2">
      <w:pPr>
        <w:spacing w:line="360" w:lineRule="auto"/>
        <w:jc w:val="both"/>
        <w:rPr>
          <w:rFonts w:ascii="Arial" w:hAnsi="Arial" w:cs="Arial"/>
        </w:rPr>
      </w:pPr>
    </w:p>
    <w:p w14:paraId="4831543F" w14:textId="77777777" w:rsidR="007750C2" w:rsidRDefault="007750C2" w:rsidP="007750C2">
      <w:pPr>
        <w:spacing w:line="360" w:lineRule="auto"/>
        <w:jc w:val="both"/>
        <w:rPr>
          <w:rFonts w:ascii="Arial" w:hAnsi="Arial" w:cs="Arial"/>
        </w:rPr>
      </w:pPr>
    </w:p>
    <w:p w14:paraId="08ABB3D9" w14:textId="77777777" w:rsidR="007750C2" w:rsidRDefault="007750C2" w:rsidP="007750C2">
      <w:pPr>
        <w:spacing w:line="360" w:lineRule="auto"/>
        <w:jc w:val="both"/>
        <w:rPr>
          <w:rFonts w:ascii="Arial" w:hAnsi="Arial" w:cs="Arial"/>
        </w:rPr>
      </w:pPr>
    </w:p>
    <w:p w14:paraId="4F1493A6" w14:textId="77777777" w:rsidR="007750C2" w:rsidRDefault="007750C2" w:rsidP="007750C2">
      <w:pPr>
        <w:spacing w:line="360" w:lineRule="auto"/>
        <w:jc w:val="both"/>
        <w:rPr>
          <w:rFonts w:ascii="Arial" w:hAnsi="Arial" w:cs="Arial"/>
        </w:rPr>
      </w:pPr>
    </w:p>
    <w:p w14:paraId="0548232C" w14:textId="77777777" w:rsidR="007750C2" w:rsidRPr="007750C2" w:rsidRDefault="007750C2" w:rsidP="007750C2">
      <w:pPr>
        <w:spacing w:line="360" w:lineRule="auto"/>
        <w:jc w:val="both"/>
        <w:rPr>
          <w:rFonts w:ascii="Arial" w:hAnsi="Arial" w:cs="Arial"/>
        </w:rPr>
      </w:pPr>
    </w:p>
    <w:p w14:paraId="5ABE542B" w14:textId="457A11DD" w:rsidR="007750C2" w:rsidRPr="007750C2" w:rsidRDefault="007750C2" w:rsidP="007750C2">
      <w:pPr>
        <w:pStyle w:val="Heading2"/>
      </w:pPr>
      <w:r w:rsidRPr="007750C2">
        <w:lastRenderedPageBreak/>
        <w:t xml:space="preserve"> </w:t>
      </w:r>
      <w:bookmarkStart w:id="3" w:name="_Toc241865679"/>
      <w:r w:rsidRPr="007750C2">
        <w:t>References</w:t>
      </w:r>
      <w:bookmarkEnd w:id="3"/>
    </w:p>
    <w:p w14:paraId="52AFE20B" w14:textId="77777777" w:rsidR="007750C2" w:rsidRPr="007750C2" w:rsidRDefault="007750C2" w:rsidP="007750C2">
      <w:pPr>
        <w:spacing w:line="360" w:lineRule="auto"/>
        <w:jc w:val="both"/>
        <w:rPr>
          <w:rFonts w:ascii="Arial" w:hAnsi="Arial" w:cs="Arial"/>
        </w:rPr>
      </w:pPr>
      <w:r w:rsidRPr="007750C2">
        <w:rPr>
          <w:rFonts w:ascii="Arial" w:hAnsi="Arial" w:cs="Arial"/>
        </w:rPr>
        <w:t xml:space="preserve">Abed, S.S., Dwivedi, Y.K. and Williams, M.D. (2015) ‘Social media as a bridge to e-commerce adoption in SMEs: A systematic literature review’, </w:t>
      </w:r>
      <w:r w:rsidRPr="007750C2">
        <w:rPr>
          <w:rFonts w:ascii="Arial" w:hAnsi="Arial" w:cs="Arial"/>
          <w:i/>
          <w:iCs/>
        </w:rPr>
        <w:t>The Marketing Review</w:t>
      </w:r>
      <w:r w:rsidRPr="007750C2">
        <w:rPr>
          <w:rFonts w:ascii="Arial" w:hAnsi="Arial" w:cs="Arial"/>
        </w:rPr>
        <w:t xml:space="preserve">, 15(1), pp. 39–57. DOI: 10.1362/146934715X14267608178686. </w:t>
      </w:r>
      <w:hyperlink r:id="rId7" w:history="1">
        <w:r w:rsidRPr="007750C2">
          <w:rPr>
            <w:rStyle w:val="Hyperlink"/>
            <w:rFonts w:ascii="Arial" w:hAnsi="Arial" w:cs="Arial"/>
          </w:rPr>
          <w:t>cronfa.swan.ac.uk</w:t>
        </w:r>
      </w:hyperlink>
    </w:p>
    <w:p w14:paraId="407F9377" w14:textId="77777777" w:rsidR="007750C2" w:rsidRPr="007750C2" w:rsidRDefault="007750C2" w:rsidP="007750C2">
      <w:pPr>
        <w:spacing w:line="360" w:lineRule="auto"/>
        <w:jc w:val="both"/>
        <w:rPr>
          <w:rFonts w:ascii="Arial" w:hAnsi="Arial" w:cs="Arial"/>
        </w:rPr>
      </w:pPr>
      <w:r w:rsidRPr="007750C2">
        <w:rPr>
          <w:rFonts w:ascii="Arial" w:hAnsi="Arial" w:cs="Arial"/>
        </w:rPr>
        <w:t xml:space="preserve">Department for Business and Trade (2025) </w:t>
      </w:r>
      <w:r w:rsidRPr="007750C2">
        <w:rPr>
          <w:rFonts w:ascii="Arial" w:hAnsi="Arial" w:cs="Arial"/>
          <w:i/>
          <w:iCs/>
        </w:rPr>
        <w:t>Business Population Estimates for the UK and Regions 2025</w:t>
      </w:r>
      <w:r w:rsidRPr="007750C2">
        <w:rPr>
          <w:rFonts w:ascii="Arial" w:hAnsi="Arial" w:cs="Arial"/>
        </w:rPr>
        <w:t xml:space="preserve">. London: UK Government. </w:t>
      </w:r>
      <w:hyperlink r:id="rId8" w:history="1">
        <w:r w:rsidRPr="007750C2">
          <w:rPr>
            <w:rStyle w:val="Hyperlink"/>
            <w:rFonts w:ascii="Arial" w:hAnsi="Arial" w:cs="Arial"/>
          </w:rPr>
          <w:t>UK Government source</w:t>
        </w:r>
      </w:hyperlink>
    </w:p>
    <w:p w14:paraId="79492367" w14:textId="77777777" w:rsidR="007750C2" w:rsidRPr="007750C2" w:rsidRDefault="007750C2" w:rsidP="007750C2">
      <w:pPr>
        <w:spacing w:line="360" w:lineRule="auto"/>
        <w:jc w:val="both"/>
        <w:rPr>
          <w:rFonts w:ascii="Arial" w:hAnsi="Arial" w:cs="Arial"/>
        </w:rPr>
      </w:pPr>
      <w:r w:rsidRPr="007750C2">
        <w:rPr>
          <w:rFonts w:ascii="Arial" w:hAnsi="Arial" w:cs="Arial"/>
        </w:rPr>
        <w:t xml:space="preserve">Eller, R., Alford, P., </w:t>
      </w:r>
      <w:proofErr w:type="spellStart"/>
      <w:r w:rsidRPr="007750C2">
        <w:rPr>
          <w:rFonts w:ascii="Arial" w:hAnsi="Arial" w:cs="Arial"/>
        </w:rPr>
        <w:t>Kallmünzer</w:t>
      </w:r>
      <w:proofErr w:type="spellEnd"/>
      <w:r w:rsidRPr="007750C2">
        <w:rPr>
          <w:rFonts w:ascii="Arial" w:hAnsi="Arial" w:cs="Arial"/>
        </w:rPr>
        <w:t xml:space="preserve">, A. and Peters, M. (2020) ‘Antecedents, consequences, and challenges of small and medium-sized enterprise digitalization’, </w:t>
      </w:r>
      <w:r w:rsidRPr="007750C2">
        <w:rPr>
          <w:rFonts w:ascii="Arial" w:hAnsi="Arial" w:cs="Arial"/>
          <w:i/>
          <w:iCs/>
        </w:rPr>
        <w:t>Journal of Business Research</w:t>
      </w:r>
      <w:r w:rsidRPr="007750C2">
        <w:rPr>
          <w:rFonts w:ascii="Arial" w:hAnsi="Arial" w:cs="Arial"/>
        </w:rPr>
        <w:t xml:space="preserve">, 112, pp. 119–127. DOI: 10.1016/j.jbusres.2020.03.004. </w:t>
      </w:r>
      <w:hyperlink r:id="rId9" w:history="1">
        <w:r w:rsidRPr="007750C2">
          <w:rPr>
            <w:rStyle w:val="Hyperlink"/>
            <w:rFonts w:ascii="Arial" w:hAnsi="Arial" w:cs="Arial"/>
          </w:rPr>
          <w:t>sciencedirect.com</w:t>
        </w:r>
      </w:hyperlink>
    </w:p>
    <w:p w14:paraId="05E02B32" w14:textId="77777777" w:rsidR="007750C2" w:rsidRPr="007750C2" w:rsidRDefault="007750C2" w:rsidP="007750C2">
      <w:pPr>
        <w:spacing w:line="360" w:lineRule="auto"/>
        <w:jc w:val="both"/>
        <w:rPr>
          <w:rFonts w:ascii="Arial" w:hAnsi="Arial" w:cs="Arial"/>
        </w:rPr>
      </w:pPr>
      <w:r w:rsidRPr="007750C2">
        <w:rPr>
          <w:rFonts w:ascii="Arial" w:hAnsi="Arial" w:cs="Arial"/>
        </w:rPr>
        <w:t xml:space="preserve">Fillis, I. and Wagner, B. (2005) ‘E-business development: An exploratory investigation of the small firm’, </w:t>
      </w:r>
      <w:r w:rsidRPr="007750C2">
        <w:rPr>
          <w:rFonts w:ascii="Arial" w:hAnsi="Arial" w:cs="Arial"/>
          <w:i/>
          <w:iCs/>
        </w:rPr>
        <w:t>International Small Business Journal</w:t>
      </w:r>
      <w:r w:rsidRPr="007750C2">
        <w:rPr>
          <w:rFonts w:ascii="Arial" w:hAnsi="Arial" w:cs="Arial"/>
        </w:rPr>
        <w:t xml:space="preserve">, 23(6), pp. 604–634. DOI: 10.1177/0266242605057655. </w:t>
      </w:r>
      <w:hyperlink r:id="rId10" w:history="1">
        <w:r w:rsidRPr="007750C2">
          <w:rPr>
            <w:rStyle w:val="Hyperlink"/>
            <w:rFonts w:ascii="Arial" w:hAnsi="Arial" w:cs="Arial"/>
          </w:rPr>
          <w:t>Sage Journals</w:t>
        </w:r>
      </w:hyperlink>
    </w:p>
    <w:p w14:paraId="03E5CB8C" w14:textId="77777777" w:rsidR="007750C2" w:rsidRPr="007750C2" w:rsidRDefault="007750C2" w:rsidP="007750C2">
      <w:pPr>
        <w:spacing w:line="360" w:lineRule="auto"/>
        <w:jc w:val="both"/>
        <w:rPr>
          <w:rFonts w:ascii="Arial" w:hAnsi="Arial" w:cs="Arial"/>
        </w:rPr>
      </w:pPr>
      <w:r w:rsidRPr="007750C2">
        <w:rPr>
          <w:rFonts w:ascii="Arial" w:hAnsi="Arial" w:cs="Arial"/>
        </w:rPr>
        <w:t xml:space="preserve">Grandon, E.E. and Pearson, J.M. (2004) ‘Electronic commerce adoption: An empirical study of small and medium US businesses’, </w:t>
      </w:r>
      <w:r w:rsidRPr="007750C2">
        <w:rPr>
          <w:rFonts w:ascii="Arial" w:hAnsi="Arial" w:cs="Arial"/>
          <w:i/>
          <w:iCs/>
        </w:rPr>
        <w:t>Information &amp; Management</w:t>
      </w:r>
      <w:r w:rsidRPr="007750C2">
        <w:rPr>
          <w:rFonts w:ascii="Arial" w:hAnsi="Arial" w:cs="Arial"/>
        </w:rPr>
        <w:t xml:space="preserve">, 42(1), pp. 197–216. DOI: 10.1016/j.im.2003.12.010. </w:t>
      </w:r>
      <w:hyperlink r:id="rId11" w:history="1">
        <w:r w:rsidRPr="007750C2">
          <w:rPr>
            <w:rStyle w:val="Hyperlink"/>
            <w:rFonts w:ascii="Arial" w:hAnsi="Arial" w:cs="Arial"/>
          </w:rPr>
          <w:t>sciencedirect.com</w:t>
        </w:r>
      </w:hyperlink>
    </w:p>
    <w:p w14:paraId="21BE7E0C" w14:textId="77777777" w:rsidR="007750C2" w:rsidRPr="007750C2" w:rsidRDefault="007750C2" w:rsidP="007750C2">
      <w:pPr>
        <w:spacing w:line="360" w:lineRule="auto"/>
        <w:jc w:val="both"/>
        <w:rPr>
          <w:rFonts w:ascii="Arial" w:hAnsi="Arial" w:cs="Arial"/>
        </w:rPr>
      </w:pPr>
      <w:r w:rsidRPr="007750C2">
        <w:rPr>
          <w:rFonts w:ascii="Arial" w:hAnsi="Arial" w:cs="Arial"/>
        </w:rPr>
        <w:t xml:space="preserve">OECD (2019) </w:t>
      </w:r>
      <w:r w:rsidRPr="007750C2">
        <w:rPr>
          <w:rFonts w:ascii="Arial" w:hAnsi="Arial" w:cs="Arial"/>
          <w:i/>
          <w:iCs/>
        </w:rPr>
        <w:t>Unpacking E-commerce: Business Models, Trends and Policies</w:t>
      </w:r>
      <w:r w:rsidRPr="007750C2">
        <w:rPr>
          <w:rFonts w:ascii="Arial" w:hAnsi="Arial" w:cs="Arial"/>
        </w:rPr>
        <w:t xml:space="preserve">. Paris: OECD Publishing. DOI: 10.1787/23561431-en. </w:t>
      </w:r>
      <w:hyperlink r:id="rId12" w:history="1">
        <w:r w:rsidRPr="007750C2">
          <w:rPr>
            <w:rStyle w:val="Hyperlink"/>
            <w:rFonts w:ascii="Arial" w:hAnsi="Arial" w:cs="Arial"/>
          </w:rPr>
          <w:t>OECD publication</w:t>
        </w:r>
      </w:hyperlink>
    </w:p>
    <w:p w14:paraId="23F65114" w14:textId="77777777" w:rsidR="007750C2" w:rsidRPr="007750C2" w:rsidRDefault="007750C2" w:rsidP="007750C2">
      <w:pPr>
        <w:spacing w:line="360" w:lineRule="auto"/>
        <w:jc w:val="both"/>
        <w:rPr>
          <w:rFonts w:ascii="Arial" w:hAnsi="Arial" w:cs="Arial"/>
        </w:rPr>
      </w:pPr>
      <w:r w:rsidRPr="007750C2">
        <w:rPr>
          <w:rFonts w:ascii="Arial" w:hAnsi="Arial" w:cs="Arial"/>
        </w:rPr>
        <w:t xml:space="preserve">OECD (2021) </w:t>
      </w:r>
      <w:r w:rsidRPr="007750C2">
        <w:rPr>
          <w:rFonts w:ascii="Arial" w:hAnsi="Arial" w:cs="Arial"/>
          <w:i/>
          <w:iCs/>
        </w:rPr>
        <w:t>The Digital Transformation of SMEs</w:t>
      </w:r>
      <w:r w:rsidRPr="007750C2">
        <w:rPr>
          <w:rFonts w:ascii="Arial" w:hAnsi="Arial" w:cs="Arial"/>
        </w:rPr>
        <w:t xml:space="preserve">. Paris: OECD Publishing. DOI: 10.1787/bdb9256a-en. </w:t>
      </w:r>
      <w:hyperlink r:id="rId13" w:history="1">
        <w:r w:rsidRPr="007750C2">
          <w:rPr>
            <w:rStyle w:val="Hyperlink"/>
            <w:rFonts w:ascii="Arial" w:hAnsi="Arial" w:cs="Arial"/>
          </w:rPr>
          <w:t>OECD publication</w:t>
        </w:r>
      </w:hyperlink>
    </w:p>
    <w:p w14:paraId="3B912104" w14:textId="77777777" w:rsidR="007750C2" w:rsidRPr="007750C2" w:rsidRDefault="007750C2" w:rsidP="007750C2">
      <w:pPr>
        <w:spacing w:line="360" w:lineRule="auto"/>
        <w:jc w:val="both"/>
        <w:rPr>
          <w:rFonts w:ascii="Arial" w:hAnsi="Arial" w:cs="Arial"/>
        </w:rPr>
      </w:pPr>
      <w:r w:rsidRPr="007750C2">
        <w:rPr>
          <w:rFonts w:ascii="Arial" w:hAnsi="Arial" w:cs="Arial"/>
        </w:rPr>
        <w:t xml:space="preserve">Page, M.J. </w:t>
      </w:r>
      <w:r w:rsidRPr="007750C2">
        <w:rPr>
          <w:rFonts w:ascii="Arial" w:hAnsi="Arial" w:cs="Arial"/>
          <w:i/>
          <w:iCs/>
        </w:rPr>
        <w:t>et al.</w:t>
      </w:r>
      <w:r w:rsidRPr="007750C2">
        <w:rPr>
          <w:rFonts w:ascii="Arial" w:hAnsi="Arial" w:cs="Arial"/>
        </w:rPr>
        <w:t xml:space="preserve"> (2021) ‘The PRISMA 2020 statement: an updated guideline for reporting systematic reviews’, </w:t>
      </w:r>
      <w:r w:rsidRPr="007750C2">
        <w:rPr>
          <w:rFonts w:ascii="Arial" w:hAnsi="Arial" w:cs="Arial"/>
          <w:i/>
          <w:iCs/>
        </w:rPr>
        <w:t>BMJ</w:t>
      </w:r>
      <w:r w:rsidRPr="007750C2">
        <w:rPr>
          <w:rFonts w:ascii="Arial" w:hAnsi="Arial" w:cs="Arial"/>
        </w:rPr>
        <w:t>, 372, n71. DOI: 10.1136/</w:t>
      </w:r>
      <w:proofErr w:type="gramStart"/>
      <w:r w:rsidRPr="007750C2">
        <w:rPr>
          <w:rFonts w:ascii="Arial" w:hAnsi="Arial" w:cs="Arial"/>
        </w:rPr>
        <w:t>bmj.n</w:t>
      </w:r>
      <w:proofErr w:type="gramEnd"/>
      <w:r w:rsidRPr="007750C2">
        <w:rPr>
          <w:rFonts w:ascii="Arial" w:hAnsi="Arial" w:cs="Arial"/>
        </w:rPr>
        <w:t xml:space="preserve">71. </w:t>
      </w:r>
      <w:hyperlink r:id="rId14" w:history="1">
        <w:r w:rsidRPr="007750C2">
          <w:rPr>
            <w:rStyle w:val="Hyperlink"/>
            <w:rFonts w:ascii="Arial" w:hAnsi="Arial" w:cs="Arial"/>
          </w:rPr>
          <w:t>bmj.com</w:t>
        </w:r>
      </w:hyperlink>
    </w:p>
    <w:p w14:paraId="49AC6B7F" w14:textId="77777777" w:rsidR="007750C2" w:rsidRPr="007750C2" w:rsidRDefault="007750C2" w:rsidP="007750C2">
      <w:pPr>
        <w:spacing w:line="360" w:lineRule="auto"/>
        <w:jc w:val="both"/>
        <w:rPr>
          <w:rFonts w:ascii="Arial" w:hAnsi="Arial" w:cs="Arial"/>
        </w:rPr>
      </w:pPr>
      <w:r w:rsidRPr="007750C2">
        <w:rPr>
          <w:rFonts w:ascii="Arial" w:hAnsi="Arial" w:cs="Arial"/>
        </w:rPr>
        <w:t xml:space="preserve">Rahayu, R. and Day, J. (2015) ‘Determinant factors of e-commerce adoption by SMEs in developing country: Evidence from Indonesia’, </w:t>
      </w:r>
      <w:r w:rsidRPr="007750C2">
        <w:rPr>
          <w:rFonts w:ascii="Arial" w:hAnsi="Arial" w:cs="Arial"/>
          <w:i/>
          <w:iCs/>
        </w:rPr>
        <w:t xml:space="preserve">Procedia - Social and </w:t>
      </w:r>
      <w:proofErr w:type="spellStart"/>
      <w:r w:rsidRPr="007750C2">
        <w:rPr>
          <w:rFonts w:ascii="Arial" w:hAnsi="Arial" w:cs="Arial"/>
          <w:i/>
          <w:iCs/>
        </w:rPr>
        <w:t>Behavioral</w:t>
      </w:r>
      <w:proofErr w:type="spellEnd"/>
      <w:r w:rsidRPr="007750C2">
        <w:rPr>
          <w:rFonts w:ascii="Arial" w:hAnsi="Arial" w:cs="Arial"/>
          <w:i/>
          <w:iCs/>
        </w:rPr>
        <w:t xml:space="preserve"> Sciences</w:t>
      </w:r>
      <w:r w:rsidRPr="007750C2">
        <w:rPr>
          <w:rFonts w:ascii="Arial" w:hAnsi="Arial" w:cs="Arial"/>
        </w:rPr>
        <w:t xml:space="preserve">, 195, pp. 142–150. DOI: 10.1016/j.sbspro.2015.06.423. </w:t>
      </w:r>
      <w:hyperlink r:id="rId15" w:history="1">
        <w:r w:rsidRPr="007750C2">
          <w:rPr>
            <w:rStyle w:val="Hyperlink"/>
            <w:rFonts w:ascii="Arial" w:hAnsi="Arial" w:cs="Arial"/>
          </w:rPr>
          <w:t>pure.hud.ac.uk</w:t>
        </w:r>
      </w:hyperlink>
    </w:p>
    <w:p w14:paraId="76A4C731" w14:textId="77777777" w:rsidR="007750C2" w:rsidRPr="007750C2" w:rsidRDefault="007750C2" w:rsidP="007750C2">
      <w:pPr>
        <w:spacing w:line="360" w:lineRule="auto"/>
        <w:jc w:val="both"/>
        <w:rPr>
          <w:rFonts w:ascii="Arial" w:hAnsi="Arial" w:cs="Arial"/>
        </w:rPr>
      </w:pPr>
      <w:r w:rsidRPr="007750C2">
        <w:rPr>
          <w:rFonts w:ascii="Arial" w:hAnsi="Arial" w:cs="Arial"/>
        </w:rPr>
        <w:t xml:space="preserve">Zamani, S.Z. (2022) ‘Small and Medium Enterprises (SMEs) facing an evolving technological era: a systematic literature review on the adoption of technologies in SMEs’, </w:t>
      </w:r>
      <w:r w:rsidRPr="007750C2">
        <w:rPr>
          <w:rFonts w:ascii="Arial" w:hAnsi="Arial" w:cs="Arial"/>
          <w:i/>
          <w:iCs/>
        </w:rPr>
        <w:t>European Journal of Innovation Management</w:t>
      </w:r>
      <w:r w:rsidRPr="007750C2">
        <w:rPr>
          <w:rFonts w:ascii="Arial" w:hAnsi="Arial" w:cs="Arial"/>
        </w:rPr>
        <w:t>, 25(6), pp. 735–757</w:t>
      </w:r>
    </w:p>
    <w:p w14:paraId="7CF6C1C7" w14:textId="77777777" w:rsidR="007750C2" w:rsidRPr="007750C2" w:rsidRDefault="007750C2" w:rsidP="007750C2">
      <w:pPr>
        <w:spacing w:line="360" w:lineRule="auto"/>
        <w:jc w:val="both"/>
        <w:rPr>
          <w:rFonts w:ascii="Arial" w:hAnsi="Arial" w:cs="Arial"/>
        </w:rPr>
      </w:pPr>
    </w:p>
    <w:sectPr w:rsidR="007750C2" w:rsidRPr="007750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B41535"/>
    <w:multiLevelType w:val="multilevel"/>
    <w:tmpl w:val="AFE2241A"/>
    <w:lvl w:ilvl="0">
      <w:start w:val="1"/>
      <w:numFmt w:val="decimal"/>
      <w:lvlText w:val="%1."/>
      <w:lvlJc w:val="left"/>
      <w:pPr>
        <w:tabs>
          <w:tab w:val="num" w:pos="720"/>
        </w:tabs>
        <w:ind w:left="720" w:hanging="360"/>
      </w:pPr>
      <w:rPr>
        <w:rFonts w:asciiTheme="minorHAnsi" w:eastAsiaTheme="minorHAnsi" w:hAnsiTheme="minorHAnsi" w:cstheme="minorBidi"/>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32828E0"/>
    <w:multiLevelType w:val="multilevel"/>
    <w:tmpl w:val="983A83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60717061">
    <w:abstractNumId w:val="0"/>
  </w:num>
  <w:num w:numId="2" w16cid:durableId="5430579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0C2"/>
    <w:rsid w:val="00314CA1"/>
    <w:rsid w:val="007750C2"/>
    <w:rsid w:val="00951857"/>
    <w:rsid w:val="009D0794"/>
    <w:rsid w:val="00A929BF"/>
    <w:rsid w:val="00BF25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169A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character" w:styleId="Hyperlink">
    <w:name w:val="Hyperlink"/>
    <w:basedOn w:val="DefaultParagraphFont"/>
    <w:uiPriority w:val="99"/>
    <w:unhideWhenUsed/>
    <w:rsid w:val="007750C2"/>
    <w:rPr>
      <w:color w:val="467886" w:themeColor="hyperlink"/>
      <w:u w:val="single"/>
    </w:rPr>
  </w:style>
  <w:style w:type="character" w:styleId="UnresolvedMention">
    <w:name w:val="Unresolved Mention"/>
    <w:basedOn w:val="DefaultParagraphFont"/>
    <w:uiPriority w:val="99"/>
    <w:semiHidden/>
    <w:unhideWhenUsed/>
    <w:rsid w:val="007750C2"/>
    <w:rPr>
      <w:color w:val="605E5C"/>
      <w:shd w:val="clear" w:color="auto" w:fill="E1DFDD"/>
    </w:rPr>
  </w:style>
  <w:style w:type="paragraph" w:styleId="TOCHeading">
    <w:name w:val="TOC Heading"/>
    <w:basedOn w:val="Heading1"/>
    <w:next w:val="Normal"/>
    <w:uiPriority w:val="39"/>
    <w:unhideWhenUsed/>
    <w:qFormat/>
    <w:rsid w:val="00314CA1"/>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314CA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statistics/business-population-estimates-2025/business-population-estimates-for-the-uk-and-regions-2025-statistical-release?utm_source=chatgpt.com" TargetMode="External"/><Relationship Id="rId13" Type="http://schemas.openxmlformats.org/officeDocument/2006/relationships/hyperlink" Target="https://www.oecd.org/en/publications/the-digital-transformation-of-smes_bdb9256a-en.html?utm_source=chatgpt.com" TargetMode="External"/><Relationship Id="rId3" Type="http://schemas.openxmlformats.org/officeDocument/2006/relationships/styles" Target="styles.xml"/><Relationship Id="rId7" Type="http://schemas.openxmlformats.org/officeDocument/2006/relationships/hyperlink" Target="https://cronfa.swan.ac.uk/Record/cronfa21887?utm_source=chatgpt.com" TargetMode="External"/><Relationship Id="rId12" Type="http://schemas.openxmlformats.org/officeDocument/2006/relationships/hyperlink" Target="https://www.oecd.org/en/publications/unpacking-e-commerce_23561431-en.html?utm_source=chatgpt.co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sciencedirect.com/science/article/pii/S0378720604000205?utm_source=chatgpt.com" TargetMode="External"/><Relationship Id="rId5" Type="http://schemas.openxmlformats.org/officeDocument/2006/relationships/webSettings" Target="webSettings.xml"/><Relationship Id="rId15" Type="http://schemas.openxmlformats.org/officeDocument/2006/relationships/hyperlink" Target="https://pure.hud.ac.uk/en/publications/determinant-factors-of-e-commerce-adoption-by-smes-in-developing-/?utm_source=chatgpt.com" TargetMode="External"/><Relationship Id="rId10" Type="http://schemas.openxmlformats.org/officeDocument/2006/relationships/hyperlink" Target="https://journals.sagepub.com/doi/10.1177/0266242605057655?utm_source=chatgpt.com" TargetMode="External"/><Relationship Id="rId4" Type="http://schemas.openxmlformats.org/officeDocument/2006/relationships/settings" Target="settings.xml"/><Relationship Id="rId9" Type="http://schemas.openxmlformats.org/officeDocument/2006/relationships/hyperlink" Target="https://www.sciencedirect.com/science/article/abs/pii/S0148296320301600?utm_source=chatgpt.com" TargetMode="External"/><Relationship Id="rId14" Type="http://schemas.openxmlformats.org/officeDocument/2006/relationships/hyperlink" Target="https://www.bmj.com/CONTENT/372/BMJ.N71/article-info?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86A90C-0ABF-4657-A282-7F3078CCF2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1504</Words>
  <Characters>8574</Characters>
  <Application>Microsoft Office Word</Application>
  <DocSecurity>0</DocSecurity>
  <Lines>71</Lines>
  <Paragraphs>20</Paragraphs>
  <ScaleCrop>false</ScaleCrop>
  <Company/>
  <LinksUpToDate>false</LinksUpToDate>
  <CharactersWithSpaces>10058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2026-10-02T19:35:00Z</dcterms:created>
  <dcterms:modified xsi:type="dcterms:W3CDTF">2026-10-02T19:35:00Z</dcterms:modified>
</cp:coreProperties>
</file>