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D0817" w14:textId="4BAC3086" w:rsidR="00DA1613" w:rsidRPr="00A228D1" w:rsidRDefault="00DA1613" w:rsidP="00A228D1">
      <w:pPr>
        <w:spacing w:line="276" w:lineRule="auto"/>
        <w:jc w:val="both"/>
        <w:rPr>
          <w:rFonts w:eastAsia="Times New Roman" w:cstheme="minorHAnsi"/>
        </w:rPr>
      </w:pPr>
      <w:r w:rsidRPr="00A228D1">
        <w:rPr>
          <w:rFonts w:eastAsia="Times New Roman" w:cstheme="minorHAnsi"/>
        </w:rPr>
        <w:t>Can the theory and practice of divination help distinguish between magic and religion?</w:t>
      </w:r>
    </w:p>
    <w:p w14:paraId="0E012B22" w14:textId="3EB1C32A" w:rsidR="00BE5D58" w:rsidRPr="00A228D1" w:rsidRDefault="00BE5D58" w:rsidP="00A228D1">
      <w:pPr>
        <w:spacing w:line="276" w:lineRule="auto"/>
        <w:jc w:val="both"/>
        <w:rPr>
          <w:rFonts w:cstheme="minorHAnsi"/>
        </w:rPr>
      </w:pPr>
    </w:p>
    <w:p w14:paraId="184581F3" w14:textId="77777777" w:rsidR="001D318F" w:rsidRPr="001D318F" w:rsidRDefault="001D318F" w:rsidP="001D318F">
      <w:pPr>
        <w:spacing w:line="276" w:lineRule="auto"/>
        <w:jc w:val="both"/>
        <w:rPr>
          <w:rFonts w:cstheme="minorHAnsi"/>
        </w:rPr>
      </w:pPr>
      <w:r w:rsidRPr="001D318F">
        <w:rPr>
          <w:rFonts w:cstheme="minorHAnsi"/>
        </w:rPr>
        <w:t xml:space="preserve">This essay will examine the role of divination within magical and religious practices. It will consider what exactly divination, magic and religion are and how they can be defined. The essay will analyse the blurred boundaries between magic and religion and uncover why the two are inextricably linked. A large proportion of the exploration into the connection between magic and religion will centre around modern understanding of the words ‘magic’ and ‘religion’ which alters how these terms are understood. The paper will primarily consider Greco-Roman religion and magic in Late Antiquity. The Greek Magical Papyri and other ancient texts will be used as case studies in the paper to explore the role of divination in ancient practice and consider how distinct magic and religion were from each other in the Greco-Roman world. The paper aims to contribute to the scholarly discussion regarding whether divination can help distinguish between magic and religious practices. </w:t>
      </w:r>
    </w:p>
    <w:p w14:paraId="5FE6EA8D" w14:textId="38C0FC2A" w:rsidR="00C51B54" w:rsidRPr="00A228D1" w:rsidRDefault="00C51B54" w:rsidP="00A228D1">
      <w:pPr>
        <w:spacing w:line="276" w:lineRule="auto"/>
        <w:jc w:val="both"/>
        <w:rPr>
          <w:rFonts w:cstheme="minorHAnsi"/>
          <w:b/>
        </w:rPr>
      </w:pPr>
    </w:p>
    <w:p w14:paraId="1FD07C4A" w14:textId="30258BAD" w:rsidR="00F36DC6" w:rsidRPr="00A228D1" w:rsidRDefault="001D318F" w:rsidP="00A228D1">
      <w:pPr>
        <w:spacing w:line="276" w:lineRule="auto"/>
        <w:jc w:val="both"/>
        <w:rPr>
          <w:rFonts w:cstheme="minorHAnsi"/>
        </w:rPr>
      </w:pPr>
      <w:r w:rsidRPr="001D318F">
        <w:rPr>
          <w:rFonts w:cstheme="minorHAnsi"/>
        </w:rPr>
        <w:t>First, it is necessary to enquire; what is divination? In the disciplines of classics, history, and anthropology, a plethora of definitions for divination can be found. Each description aims to encompass the essence of the loaded word, but unfortunately, divination remains difficult to define word because of its complexities. Blacker and Loewe write:</w:t>
      </w:r>
    </w:p>
    <w:p w14:paraId="4F7ACDBF" w14:textId="77777777" w:rsidR="00F36DC6" w:rsidRPr="00A228D1" w:rsidRDefault="00F36DC6" w:rsidP="00A228D1">
      <w:pPr>
        <w:spacing w:line="276" w:lineRule="auto"/>
        <w:jc w:val="both"/>
        <w:rPr>
          <w:rFonts w:cstheme="minorHAnsi"/>
        </w:rPr>
      </w:pPr>
    </w:p>
    <w:p w14:paraId="5B59CD03" w14:textId="28A4A5D6" w:rsidR="00C51B54" w:rsidRPr="00A228D1" w:rsidRDefault="00C51B54" w:rsidP="00A228D1">
      <w:pPr>
        <w:spacing w:line="276" w:lineRule="auto"/>
        <w:ind w:left="720"/>
        <w:jc w:val="both"/>
        <w:rPr>
          <w:rFonts w:cstheme="minorHAnsi"/>
        </w:rPr>
      </w:pPr>
      <w:r w:rsidRPr="00A228D1">
        <w:rPr>
          <w:rFonts w:cstheme="minorHAnsi"/>
        </w:rPr>
        <w:t>By divination we mean the attempt to elicit from some higher power or supernatural being the answers to questions beyond the range of ordinary human understanding. Questions about future events, about past disasters whose causes cannot be explained, about things hidden from sight or removed in space, about right conduct in a critical situation, about the time and mode of religious worship and the choice of persons for a particular task – all these have from ancient times and in all parts of the world been the subject of divinatory enquiry</w:t>
      </w:r>
      <w:r w:rsidRPr="00A228D1">
        <w:rPr>
          <w:rStyle w:val="FootnoteReference"/>
          <w:rFonts w:cstheme="minorHAnsi"/>
        </w:rPr>
        <w:footnoteReference w:id="1"/>
      </w:r>
    </w:p>
    <w:p w14:paraId="08E75384" w14:textId="60BB59E0" w:rsidR="00C51B54" w:rsidRPr="00A228D1" w:rsidRDefault="00C51B54" w:rsidP="00A228D1">
      <w:pPr>
        <w:spacing w:line="276" w:lineRule="auto"/>
        <w:jc w:val="both"/>
        <w:rPr>
          <w:rFonts w:cstheme="minorHAnsi"/>
        </w:rPr>
      </w:pPr>
    </w:p>
    <w:p w14:paraId="0E73C96F" w14:textId="27AC08DC" w:rsidR="00C51B54" w:rsidRPr="00A228D1" w:rsidRDefault="00F36DC6" w:rsidP="00A228D1">
      <w:pPr>
        <w:spacing w:line="276" w:lineRule="auto"/>
        <w:jc w:val="both"/>
        <w:rPr>
          <w:rFonts w:cstheme="minorHAnsi"/>
        </w:rPr>
      </w:pPr>
      <w:r w:rsidRPr="00A228D1">
        <w:rPr>
          <w:rFonts w:cstheme="minorHAnsi"/>
        </w:rPr>
        <w:t xml:space="preserve">The definition has been fleshed out more </w:t>
      </w:r>
      <w:r w:rsidR="005647AA" w:rsidRPr="00A228D1">
        <w:rPr>
          <w:rFonts w:cstheme="minorHAnsi"/>
        </w:rPr>
        <w:t>by Blacker and Loewe, b</w:t>
      </w:r>
      <w:r w:rsidRPr="00A228D1">
        <w:rPr>
          <w:rFonts w:cstheme="minorHAnsi"/>
        </w:rPr>
        <w:t xml:space="preserve">ut the basic tenant does not differ from </w:t>
      </w:r>
      <w:r w:rsidR="007E2032" w:rsidRPr="00A228D1">
        <w:rPr>
          <w:rFonts w:cstheme="minorHAnsi"/>
        </w:rPr>
        <w:t>the definition of divination</w:t>
      </w:r>
      <w:r w:rsidRPr="00A228D1">
        <w:rPr>
          <w:rFonts w:cstheme="minorHAnsi"/>
        </w:rPr>
        <w:t xml:space="preserve"> written by Cicero almost two thousand years earlier</w:t>
      </w:r>
      <w:r w:rsidR="00A64A30" w:rsidRPr="00A228D1">
        <w:rPr>
          <w:rFonts w:cstheme="minorHAnsi"/>
        </w:rPr>
        <w:t>,</w:t>
      </w:r>
      <w:r w:rsidR="005647AA" w:rsidRPr="00A228D1">
        <w:rPr>
          <w:rFonts w:cstheme="minorHAnsi"/>
        </w:rPr>
        <w:t xml:space="preserve"> which is about explaining the unexplainable past and future. Cicero </w:t>
      </w:r>
      <w:r w:rsidR="00A64A30" w:rsidRPr="00A228D1">
        <w:rPr>
          <w:rFonts w:cstheme="minorHAnsi"/>
        </w:rPr>
        <w:t>defines divination as ‘</w:t>
      </w:r>
      <w:r w:rsidR="00C51B54" w:rsidRPr="00A228D1">
        <w:rPr>
          <w:rFonts w:cstheme="minorHAnsi"/>
        </w:rPr>
        <w:t>the foreseeing and foretelling of events considered as happening by chance.</w:t>
      </w:r>
      <w:r w:rsidR="00A64A30" w:rsidRPr="00A228D1">
        <w:rPr>
          <w:rFonts w:cstheme="minorHAnsi"/>
        </w:rPr>
        <w:t>’</w:t>
      </w:r>
      <w:r w:rsidR="00C51B54" w:rsidRPr="00A228D1">
        <w:rPr>
          <w:rStyle w:val="FootnoteReference"/>
          <w:rFonts w:cstheme="minorHAnsi"/>
        </w:rPr>
        <w:footnoteReference w:id="2"/>
      </w:r>
    </w:p>
    <w:p w14:paraId="3A70B833" w14:textId="1157535F" w:rsidR="00C51B54" w:rsidRPr="00A228D1" w:rsidRDefault="00C51B54" w:rsidP="00A228D1">
      <w:pPr>
        <w:spacing w:line="276" w:lineRule="auto"/>
        <w:jc w:val="both"/>
        <w:rPr>
          <w:rFonts w:cstheme="minorHAnsi"/>
        </w:rPr>
      </w:pPr>
    </w:p>
    <w:p w14:paraId="2DEAEC4A" w14:textId="77777777" w:rsidR="001D318F" w:rsidRPr="001D318F" w:rsidRDefault="001D318F" w:rsidP="001D318F">
      <w:pPr>
        <w:spacing w:line="276" w:lineRule="auto"/>
        <w:jc w:val="both"/>
        <w:rPr>
          <w:rFonts w:cstheme="minorHAnsi"/>
          <w:lang w:val="en-US"/>
        </w:rPr>
      </w:pPr>
      <w:r w:rsidRPr="001D318F">
        <w:rPr>
          <w:rFonts w:cstheme="minorHAnsi"/>
          <w:lang w:val="en-US"/>
        </w:rPr>
        <w:t xml:space="preserve">An online definition by Gilbert and Park discuss the depth and breadth of divination across societies. They too attribute divination to a human attempt at understanding incomprehensible situations. They also begin to specify particular divinatory practices in their definition: </w:t>
      </w:r>
    </w:p>
    <w:p w14:paraId="1359053B" w14:textId="3B15E466" w:rsidR="005647AA" w:rsidRPr="00A228D1" w:rsidRDefault="005647AA" w:rsidP="00A228D1">
      <w:pPr>
        <w:spacing w:line="276" w:lineRule="auto"/>
        <w:jc w:val="both"/>
        <w:rPr>
          <w:rFonts w:cstheme="minorHAnsi"/>
        </w:rPr>
      </w:pPr>
    </w:p>
    <w:p w14:paraId="7405BF7A" w14:textId="22C8FB2F" w:rsidR="00C51B54" w:rsidRPr="00A228D1" w:rsidRDefault="00C51B54" w:rsidP="00A228D1">
      <w:pPr>
        <w:spacing w:line="276" w:lineRule="auto"/>
        <w:ind w:left="720"/>
        <w:jc w:val="both"/>
        <w:rPr>
          <w:rFonts w:cstheme="minorHAnsi"/>
        </w:rPr>
      </w:pPr>
      <w:r w:rsidRPr="00A228D1">
        <w:rPr>
          <w:rFonts w:cstheme="minorHAnsi"/>
        </w:rPr>
        <w:lastRenderedPageBreak/>
        <w:t>Divination is found in all societies, ancient and modern, though methods vary. In the West, psychics claim innate ability to predict the future, and horoscopes, palm reading, and tarot cards are popular methods of divination. Other methods involve or have involved interpreting dreams, discovering omens in natural events, reading the entrails of animals, casting lots, and consulting oracles. Divination has long been viewed as the province of specially gifted persons, such as prophets, shamans, and magicians.</w:t>
      </w:r>
      <w:r w:rsidRPr="00A228D1">
        <w:rPr>
          <w:rStyle w:val="FootnoteReference"/>
          <w:rFonts w:cstheme="minorHAnsi"/>
        </w:rPr>
        <w:footnoteReference w:id="3"/>
      </w:r>
      <w:r w:rsidRPr="00A228D1">
        <w:rPr>
          <w:rFonts w:cstheme="minorHAnsi"/>
        </w:rPr>
        <w:t xml:space="preserve"> </w:t>
      </w:r>
    </w:p>
    <w:p w14:paraId="7BE8D352" w14:textId="10B1D517" w:rsidR="00C51B54" w:rsidRPr="00A228D1" w:rsidRDefault="00C51B54" w:rsidP="00A228D1">
      <w:pPr>
        <w:spacing w:line="276" w:lineRule="auto"/>
        <w:jc w:val="both"/>
        <w:rPr>
          <w:rFonts w:cstheme="minorHAnsi"/>
        </w:rPr>
      </w:pPr>
    </w:p>
    <w:p w14:paraId="6494DBA1" w14:textId="5ABFDA52" w:rsidR="00C51B54" w:rsidRPr="00A228D1" w:rsidRDefault="001D318F" w:rsidP="00A228D1">
      <w:pPr>
        <w:spacing w:line="276" w:lineRule="auto"/>
        <w:jc w:val="both"/>
        <w:rPr>
          <w:rFonts w:cstheme="minorHAnsi"/>
        </w:rPr>
      </w:pPr>
      <w:r>
        <w:t>This definition is notable in this essay because it mentions both prophets and magicians. Prophets are generally associated with religion where magicians are associated with magic. Even in the infantile unpacking of divination in a small definition, before it is studied in more complex detail, it is evident already that the theory of divination weaves between magic and religion. An underlying theme in all divination definitions is about a thirst for knowledge within man. Heather writes that ‘the wish to know what is going to happen is deeply rooted and widely spread among men</w:t>
      </w:r>
      <w:r w:rsidR="008742A9" w:rsidRPr="00A228D1">
        <w:rPr>
          <w:rFonts w:cstheme="minorHAnsi"/>
        </w:rPr>
        <w:t>.</w:t>
      </w:r>
      <w:r>
        <w:rPr>
          <w:rFonts w:cstheme="minorHAnsi"/>
        </w:rPr>
        <w:t>’</w:t>
      </w:r>
      <w:r w:rsidR="00C51B54" w:rsidRPr="00A228D1">
        <w:rPr>
          <w:rStyle w:val="FootnoteReference"/>
          <w:rFonts w:cstheme="minorHAnsi"/>
        </w:rPr>
        <w:footnoteReference w:id="4"/>
      </w:r>
      <w:r w:rsidR="00A452CE" w:rsidRPr="00A228D1">
        <w:rPr>
          <w:rFonts w:cstheme="minorHAnsi"/>
        </w:rPr>
        <w:t xml:space="preserve"> </w:t>
      </w:r>
      <w:r w:rsidR="000B7415" w:rsidRPr="00A228D1">
        <w:rPr>
          <w:rFonts w:cstheme="minorHAnsi"/>
        </w:rPr>
        <w:t>The Collins English Dictionary defines</w:t>
      </w:r>
      <w:r w:rsidR="007E2032" w:rsidRPr="00A228D1">
        <w:rPr>
          <w:rFonts w:cstheme="minorHAnsi"/>
        </w:rPr>
        <w:t xml:space="preserve"> </w:t>
      </w:r>
      <w:r w:rsidR="000B7415" w:rsidRPr="00A228D1">
        <w:rPr>
          <w:rFonts w:cstheme="minorHAnsi"/>
        </w:rPr>
        <w:t>divination as</w:t>
      </w:r>
      <w:r w:rsidR="00A64A30" w:rsidRPr="00A228D1">
        <w:rPr>
          <w:rFonts w:cstheme="minorHAnsi"/>
        </w:rPr>
        <w:t xml:space="preserve"> ‘</w:t>
      </w:r>
      <w:r w:rsidR="0066729B" w:rsidRPr="0066729B">
        <w:rPr>
          <w:rFonts w:cstheme="minorHAnsi"/>
        </w:rPr>
        <w:t>the art, practice, or gift of discerning or discovering future events or unknown things, as though by supernatural powers</w:t>
      </w:r>
      <w:r w:rsidR="00A64A30" w:rsidRPr="00A228D1">
        <w:rPr>
          <w:rFonts w:cstheme="minorHAnsi"/>
        </w:rPr>
        <w:t>.’</w:t>
      </w:r>
      <w:r w:rsidR="00C51B54" w:rsidRPr="00A228D1">
        <w:rPr>
          <w:rStyle w:val="FootnoteReference"/>
          <w:rFonts w:cstheme="minorHAnsi"/>
        </w:rPr>
        <w:footnoteReference w:id="5"/>
      </w:r>
      <w:r w:rsidR="00C51B54" w:rsidRPr="00A228D1">
        <w:rPr>
          <w:rFonts w:cstheme="minorHAnsi"/>
        </w:rPr>
        <w:t xml:space="preserve"> </w:t>
      </w:r>
    </w:p>
    <w:p w14:paraId="02780E08" w14:textId="77777777" w:rsidR="00C51B54" w:rsidRPr="00A228D1" w:rsidRDefault="00C51B54" w:rsidP="00A228D1">
      <w:pPr>
        <w:spacing w:line="276" w:lineRule="auto"/>
        <w:jc w:val="both"/>
        <w:rPr>
          <w:rFonts w:cstheme="minorHAnsi"/>
          <w:u w:val="single"/>
        </w:rPr>
      </w:pPr>
    </w:p>
    <w:p w14:paraId="35CF5325" w14:textId="53BA8F5C" w:rsidR="0021006E" w:rsidRPr="00A228D1" w:rsidRDefault="001D318F" w:rsidP="00A228D1">
      <w:pPr>
        <w:spacing w:line="276" w:lineRule="auto"/>
        <w:jc w:val="both"/>
        <w:rPr>
          <w:rFonts w:cstheme="minorHAnsi"/>
        </w:rPr>
      </w:pPr>
      <w:r>
        <w:t>The aforementioned definitions of divination engage mostly with the theory of divination; only a couple touch upon divination in practice. Divination in practice can be expressed in numerous ways, one of which is communication with the divinities</w:t>
      </w:r>
      <w:r w:rsidR="006222B9" w:rsidRPr="00A228D1">
        <w:rPr>
          <w:rFonts w:cstheme="minorHAnsi"/>
          <w:color w:val="000000" w:themeColor="text1"/>
        </w:rPr>
        <w:t>.</w:t>
      </w:r>
      <w:r w:rsidR="00F842E9" w:rsidRPr="00A228D1">
        <w:rPr>
          <w:rStyle w:val="FootnoteReference"/>
          <w:rFonts w:cstheme="minorHAnsi"/>
          <w:color w:val="000000" w:themeColor="text1"/>
        </w:rPr>
        <w:footnoteReference w:id="6"/>
      </w:r>
      <w:r w:rsidR="006222B9" w:rsidRPr="00A228D1">
        <w:rPr>
          <w:rFonts w:cstheme="minorHAnsi"/>
          <w:color w:val="000000" w:themeColor="text1"/>
        </w:rPr>
        <w:t xml:space="preserve"> </w:t>
      </w:r>
      <w:r w:rsidR="00A64A30" w:rsidRPr="00A228D1">
        <w:rPr>
          <w:rFonts w:cstheme="minorHAnsi"/>
        </w:rPr>
        <w:t xml:space="preserve">This </w:t>
      </w:r>
      <w:r w:rsidR="006222B9" w:rsidRPr="00A228D1">
        <w:rPr>
          <w:rFonts w:cstheme="minorHAnsi"/>
        </w:rPr>
        <w:t xml:space="preserve">can be done by speaking to the gods during </w:t>
      </w:r>
      <w:r w:rsidR="00D35AA8" w:rsidRPr="00A228D1">
        <w:rPr>
          <w:rFonts w:cstheme="minorHAnsi"/>
        </w:rPr>
        <w:t>religious</w:t>
      </w:r>
      <w:r w:rsidR="006222B9" w:rsidRPr="00A228D1">
        <w:rPr>
          <w:rFonts w:cstheme="minorHAnsi"/>
        </w:rPr>
        <w:t xml:space="preserve"> prayer, or through ritual magic.</w:t>
      </w:r>
      <w:r w:rsidR="00F842E9" w:rsidRPr="00A228D1">
        <w:rPr>
          <w:rStyle w:val="FootnoteReference"/>
          <w:rFonts w:cstheme="minorHAnsi"/>
        </w:rPr>
        <w:footnoteReference w:id="7"/>
      </w:r>
      <w:r w:rsidR="00F842E9" w:rsidRPr="00A228D1">
        <w:rPr>
          <w:rFonts w:cstheme="minorHAnsi"/>
        </w:rPr>
        <w:t xml:space="preserve"> </w:t>
      </w:r>
      <w:r>
        <w:t>Here, in the practice of divination, using communication with divinities as a way to differentiate between religion and magic is difficult because both parties practice connecting with the divine and speaking to divinities. Other examples of divination in practice include the reading of the universe, which those who follow divination systematically ascribe orderliness to</w:t>
      </w:r>
      <w:r w:rsidR="00D35AA8" w:rsidRPr="00A228D1">
        <w:rPr>
          <w:rFonts w:cstheme="minorHAnsi"/>
          <w:bCs/>
          <w:color w:val="000000" w:themeColor="text1"/>
        </w:rPr>
        <w:t>.</w:t>
      </w:r>
      <w:r w:rsidR="00F842E9" w:rsidRPr="00A228D1">
        <w:rPr>
          <w:rStyle w:val="FootnoteReference"/>
          <w:rFonts w:cstheme="minorHAnsi"/>
          <w:bCs/>
          <w:color w:val="000000" w:themeColor="text1"/>
        </w:rPr>
        <w:footnoteReference w:id="8"/>
      </w:r>
      <w:r w:rsidR="00D35AA8" w:rsidRPr="00A228D1">
        <w:rPr>
          <w:rFonts w:cstheme="minorHAnsi"/>
          <w:bCs/>
          <w:color w:val="000000" w:themeColor="text1"/>
        </w:rPr>
        <w:t xml:space="preserve"> Additionally, </w:t>
      </w:r>
      <w:r w:rsidR="00D50F6B" w:rsidRPr="00A228D1">
        <w:rPr>
          <w:rFonts w:cstheme="minorHAnsi"/>
          <w:bCs/>
          <w:color w:val="000000" w:themeColor="text1"/>
        </w:rPr>
        <w:t>divination in practice</w:t>
      </w:r>
      <w:r w:rsidR="00A64A30" w:rsidRPr="00A228D1">
        <w:rPr>
          <w:rFonts w:cstheme="minorHAnsi"/>
          <w:bCs/>
          <w:color w:val="000000" w:themeColor="text1"/>
        </w:rPr>
        <w:t xml:space="preserve"> has been employed in</w:t>
      </w:r>
      <w:r w:rsidR="00D35AA8" w:rsidRPr="00A228D1">
        <w:rPr>
          <w:rFonts w:cstheme="minorHAnsi"/>
          <w:bCs/>
          <w:color w:val="000000" w:themeColor="text1"/>
        </w:rPr>
        <w:t xml:space="preserve"> enchantment</w:t>
      </w:r>
      <w:r w:rsidR="00A64A30" w:rsidRPr="00A228D1">
        <w:rPr>
          <w:rFonts w:cstheme="minorHAnsi"/>
          <w:bCs/>
          <w:color w:val="000000" w:themeColor="text1"/>
        </w:rPr>
        <w:t>,</w:t>
      </w:r>
      <w:r w:rsidR="00D35AA8" w:rsidRPr="00A228D1">
        <w:rPr>
          <w:rFonts w:cstheme="minorHAnsi"/>
          <w:bCs/>
          <w:color w:val="000000" w:themeColor="text1"/>
        </w:rPr>
        <w:t xml:space="preserve"> which </w:t>
      </w:r>
      <w:r w:rsidR="00A64A30" w:rsidRPr="00A228D1">
        <w:rPr>
          <w:rFonts w:cstheme="minorHAnsi"/>
          <w:bCs/>
          <w:color w:val="000000" w:themeColor="text1"/>
        </w:rPr>
        <w:t xml:space="preserve">itself </w:t>
      </w:r>
      <w:r w:rsidR="00D35AA8" w:rsidRPr="00A228D1">
        <w:rPr>
          <w:rFonts w:cstheme="minorHAnsi"/>
          <w:bCs/>
          <w:color w:val="000000" w:themeColor="text1"/>
        </w:rPr>
        <w:t xml:space="preserve">was considered </w:t>
      </w:r>
      <w:r w:rsidR="00A64A30" w:rsidRPr="00A228D1">
        <w:rPr>
          <w:rFonts w:cstheme="minorHAnsi"/>
          <w:bCs/>
          <w:color w:val="000000" w:themeColor="text1"/>
        </w:rPr>
        <w:t xml:space="preserve">as </w:t>
      </w:r>
      <w:r>
        <w:rPr>
          <w:rFonts w:cstheme="minorHAnsi"/>
          <w:bCs/>
          <w:color w:val="000000" w:themeColor="text1"/>
        </w:rPr>
        <w:t xml:space="preserve">the </w:t>
      </w:r>
      <w:r w:rsidR="00D35AA8" w:rsidRPr="00A228D1">
        <w:rPr>
          <w:rFonts w:cstheme="minorHAnsi"/>
          <w:bCs/>
          <w:color w:val="000000" w:themeColor="text1"/>
        </w:rPr>
        <w:t>direct experience of a meaningful world.</w:t>
      </w:r>
      <w:r w:rsidR="00D50F6B" w:rsidRPr="00A228D1">
        <w:rPr>
          <w:rStyle w:val="FootnoteReference"/>
          <w:rFonts w:cstheme="minorHAnsi"/>
          <w:bCs/>
          <w:color w:val="000000" w:themeColor="text1"/>
        </w:rPr>
        <w:footnoteReference w:id="9"/>
      </w:r>
    </w:p>
    <w:p w14:paraId="790F3448" w14:textId="5755B6AD" w:rsidR="00C51B54" w:rsidRPr="00A228D1" w:rsidRDefault="00C51B54" w:rsidP="00A228D1">
      <w:pPr>
        <w:spacing w:line="276" w:lineRule="auto"/>
        <w:jc w:val="both"/>
        <w:rPr>
          <w:rFonts w:cstheme="minorHAnsi"/>
          <w:u w:val="single"/>
        </w:rPr>
      </w:pPr>
    </w:p>
    <w:p w14:paraId="671F3951" w14:textId="774A3371" w:rsidR="000C5F1C" w:rsidRPr="00A228D1" w:rsidRDefault="000B7415" w:rsidP="00A228D1">
      <w:pPr>
        <w:spacing w:line="276" w:lineRule="auto"/>
        <w:jc w:val="both"/>
        <w:rPr>
          <w:rFonts w:cstheme="minorHAnsi"/>
          <w:color w:val="FF0000"/>
        </w:rPr>
      </w:pPr>
      <w:r w:rsidRPr="00A228D1">
        <w:rPr>
          <w:rFonts w:cstheme="minorHAnsi"/>
        </w:rPr>
        <w:lastRenderedPageBreak/>
        <w:t>Much like divination, the definition of magic is ‘notoriously difficult’</w:t>
      </w:r>
      <w:r w:rsidR="00124BAE" w:rsidRPr="00A228D1">
        <w:rPr>
          <w:rFonts w:cstheme="minorHAnsi"/>
        </w:rPr>
        <w:t xml:space="preserve"> but generally definitions angle themselves towards t</w:t>
      </w:r>
      <w:r w:rsidR="00A64A30" w:rsidRPr="00A228D1">
        <w:rPr>
          <w:rFonts w:cstheme="minorHAnsi"/>
        </w:rPr>
        <w:t>he</w:t>
      </w:r>
      <w:r w:rsidR="00124BAE" w:rsidRPr="00A228D1">
        <w:rPr>
          <w:rFonts w:cstheme="minorHAnsi"/>
        </w:rPr>
        <w:t xml:space="preserve"> concept of achieving a goal</w:t>
      </w:r>
      <w:r w:rsidRPr="00A228D1">
        <w:rPr>
          <w:rFonts w:cstheme="minorHAnsi"/>
        </w:rPr>
        <w:t>.</w:t>
      </w:r>
      <w:r w:rsidRPr="00A228D1">
        <w:rPr>
          <w:rStyle w:val="FootnoteReference"/>
          <w:rFonts w:cstheme="minorHAnsi"/>
        </w:rPr>
        <w:footnoteReference w:id="10"/>
      </w:r>
      <w:r w:rsidRPr="00A228D1">
        <w:rPr>
          <w:rFonts w:cstheme="minorHAnsi"/>
        </w:rPr>
        <w:t xml:space="preserve"> </w:t>
      </w:r>
      <w:r w:rsidR="00124BAE" w:rsidRPr="00A228D1">
        <w:rPr>
          <w:rFonts w:cstheme="minorHAnsi"/>
        </w:rPr>
        <w:t xml:space="preserve"> For example, t</w:t>
      </w:r>
      <w:r w:rsidR="000C5F1C" w:rsidRPr="00A228D1">
        <w:rPr>
          <w:rFonts w:cstheme="minorHAnsi"/>
        </w:rPr>
        <w:t>he Shorter Oxford Dictionary gives a standard view, defining it as 'the pretended art of influencing [the] course of events by occult control of nature or of spirits, witchcraft'.</w:t>
      </w:r>
      <w:r w:rsidR="00124BAE" w:rsidRPr="00A228D1">
        <w:rPr>
          <w:rFonts w:cstheme="minorHAnsi"/>
        </w:rPr>
        <w:t xml:space="preserve"> The word ‘pretended’ should be noted at this point as this essay will be presenting the argument that modern perceptions of magic distort the collective understanding of what magic is, </w:t>
      </w:r>
      <w:r w:rsidR="00A64A30" w:rsidRPr="00A228D1">
        <w:rPr>
          <w:rFonts w:cstheme="minorHAnsi"/>
        </w:rPr>
        <w:t>although</w:t>
      </w:r>
      <w:r w:rsidR="00124BAE" w:rsidRPr="00A228D1">
        <w:rPr>
          <w:rFonts w:cstheme="minorHAnsi"/>
        </w:rPr>
        <w:t xml:space="preserve"> this will be raised in greater detail at a later point in the paper. A further explanation of magic comes from an online source which proclaims that magic is ‘t</w:t>
      </w:r>
      <w:r w:rsidR="000C5F1C" w:rsidRPr="00A228D1">
        <w:rPr>
          <w:rFonts w:cstheme="minorHAnsi"/>
        </w:rPr>
        <w:t>he practice of using charms, spells, or rituals to attempt to control natural or chance events or to influence the behaviour or emotions of others</w:t>
      </w:r>
      <w:r w:rsidR="00124BAE" w:rsidRPr="00A228D1">
        <w:rPr>
          <w:rFonts w:cstheme="minorHAnsi"/>
        </w:rPr>
        <w:t>.’</w:t>
      </w:r>
      <w:r w:rsidR="000C5F1C" w:rsidRPr="00A228D1">
        <w:rPr>
          <w:rStyle w:val="FootnoteReference"/>
          <w:rFonts w:cstheme="minorHAnsi"/>
        </w:rPr>
        <w:footnoteReference w:id="11"/>
      </w:r>
      <w:r w:rsidR="00124BAE" w:rsidRPr="00A228D1">
        <w:rPr>
          <w:rFonts w:cstheme="minorHAnsi"/>
        </w:rPr>
        <w:t xml:space="preserve"> Again, note the word ‘attempt’ – it insinuates that magic is not an established fact but a precarious </w:t>
      </w:r>
      <w:r w:rsidR="002E690F" w:rsidRPr="00A228D1">
        <w:rPr>
          <w:rFonts w:cstheme="minorHAnsi"/>
        </w:rPr>
        <w:t>endeavour</w:t>
      </w:r>
      <w:r w:rsidR="00A64A30" w:rsidRPr="00A228D1">
        <w:rPr>
          <w:rFonts w:cstheme="minorHAnsi"/>
        </w:rPr>
        <w:t xml:space="preserve"> and this supports </w:t>
      </w:r>
      <w:r w:rsidR="002E690F" w:rsidRPr="00A228D1">
        <w:rPr>
          <w:rFonts w:cstheme="minorHAnsi"/>
        </w:rPr>
        <w:t xml:space="preserve">the case that even sympathetic modern definitions of magic are inadequate because the modern lens will never accurately see the true image of magic in late antiquity. </w:t>
      </w:r>
      <w:proofErr w:type="spellStart"/>
      <w:r w:rsidR="002E690F" w:rsidRPr="00A228D1">
        <w:rPr>
          <w:rFonts w:cstheme="minorHAnsi"/>
        </w:rPr>
        <w:t>Ouspensky</w:t>
      </w:r>
      <w:proofErr w:type="spellEnd"/>
      <w:r w:rsidR="002E690F" w:rsidRPr="00A228D1">
        <w:rPr>
          <w:rFonts w:cstheme="minorHAnsi"/>
        </w:rPr>
        <w:t xml:space="preserve"> suggest</w:t>
      </w:r>
      <w:r w:rsidR="00A64A30" w:rsidRPr="00A228D1">
        <w:rPr>
          <w:rFonts w:cstheme="minorHAnsi"/>
        </w:rPr>
        <w:t>s</w:t>
      </w:r>
      <w:r w:rsidR="002E690F" w:rsidRPr="00A228D1">
        <w:rPr>
          <w:rFonts w:cstheme="minorHAnsi"/>
        </w:rPr>
        <w:t xml:space="preserve"> that magic:</w:t>
      </w:r>
    </w:p>
    <w:p w14:paraId="65DD1B3C" w14:textId="564FAA74" w:rsidR="000C5F1C" w:rsidRPr="00A228D1" w:rsidRDefault="000C5F1C" w:rsidP="00A228D1">
      <w:pPr>
        <w:spacing w:line="276" w:lineRule="auto"/>
        <w:jc w:val="both"/>
        <w:rPr>
          <w:rFonts w:cstheme="minorHAnsi"/>
          <w:color w:val="FF0000"/>
        </w:rPr>
      </w:pPr>
    </w:p>
    <w:p w14:paraId="25EDCD96" w14:textId="5E948FE0" w:rsidR="000C5F1C" w:rsidRPr="00A228D1" w:rsidRDefault="000939D1" w:rsidP="00A228D1">
      <w:pPr>
        <w:spacing w:line="276" w:lineRule="auto"/>
        <w:ind w:left="720"/>
        <w:jc w:val="both"/>
        <w:rPr>
          <w:rFonts w:cstheme="minorHAnsi"/>
        </w:rPr>
      </w:pPr>
      <w:r w:rsidRPr="00A228D1">
        <w:rPr>
          <w:rFonts w:cstheme="minorHAnsi"/>
        </w:rPr>
        <w:t>“</w:t>
      </w:r>
      <w:r w:rsidR="0071044A" w:rsidRPr="00A228D1">
        <w:rPr>
          <w:rFonts w:cstheme="minorHAnsi"/>
        </w:rPr>
        <w:t>…</w:t>
      </w:r>
      <w:r w:rsidR="000C5F1C" w:rsidRPr="00A228D1">
        <w:rPr>
          <w:rFonts w:cstheme="minorHAnsi"/>
        </w:rPr>
        <w:t xml:space="preserve"> in the usual understanding of this word, means the capacity to accomplish what cannot be accomplished by ordinary physical means. Such would be, for example, the power to influence psychically people and objects at a distance, to see people's actions and to know their thoughts, to make them disappear from our world and appear in unexpected places; the capacity to change one's appearance and even one's physical nature, to transfer oneself in some inconceivable way to great distances, to pass through walls, etc.</w:t>
      </w:r>
      <w:r w:rsidRPr="00A228D1">
        <w:rPr>
          <w:rFonts w:cstheme="minorHAnsi"/>
        </w:rPr>
        <w:t>”</w:t>
      </w:r>
      <w:r w:rsidR="000C5F1C" w:rsidRPr="00A228D1">
        <w:rPr>
          <w:rStyle w:val="FootnoteReference"/>
          <w:rFonts w:cstheme="minorHAnsi"/>
        </w:rPr>
        <w:footnoteReference w:id="12"/>
      </w:r>
      <w:r w:rsidR="000C5F1C" w:rsidRPr="00A228D1">
        <w:rPr>
          <w:rFonts w:cstheme="minorHAnsi"/>
        </w:rPr>
        <w:t xml:space="preserve"> </w:t>
      </w:r>
    </w:p>
    <w:p w14:paraId="008DA54E" w14:textId="55B541EE" w:rsidR="000C5F1C" w:rsidRPr="00A228D1" w:rsidRDefault="000C5F1C" w:rsidP="00A228D1">
      <w:pPr>
        <w:spacing w:line="276" w:lineRule="auto"/>
        <w:jc w:val="both"/>
        <w:rPr>
          <w:rFonts w:cstheme="minorHAnsi"/>
          <w:color w:val="FF0000"/>
        </w:rPr>
      </w:pPr>
    </w:p>
    <w:p w14:paraId="25AF354F" w14:textId="02D75A48" w:rsidR="00A51BD8" w:rsidRPr="00A228D1" w:rsidRDefault="0071044A" w:rsidP="00A228D1">
      <w:pPr>
        <w:spacing w:line="276" w:lineRule="auto"/>
        <w:jc w:val="both"/>
        <w:rPr>
          <w:rFonts w:cstheme="minorHAnsi"/>
        </w:rPr>
      </w:pPr>
      <w:proofErr w:type="spellStart"/>
      <w:r w:rsidRPr="00A228D1">
        <w:rPr>
          <w:rFonts w:cstheme="minorHAnsi"/>
        </w:rPr>
        <w:t>Ouspensky</w:t>
      </w:r>
      <w:proofErr w:type="spellEnd"/>
      <w:r w:rsidRPr="00A228D1">
        <w:rPr>
          <w:rFonts w:cstheme="minorHAnsi"/>
        </w:rPr>
        <w:t xml:space="preserve"> appears to be denigrating magic with the examples he provide</w:t>
      </w:r>
      <w:r w:rsidR="00A64A30" w:rsidRPr="00A228D1">
        <w:rPr>
          <w:rFonts w:cstheme="minorHAnsi"/>
        </w:rPr>
        <w:t>s,</w:t>
      </w:r>
      <w:r w:rsidRPr="00A228D1">
        <w:rPr>
          <w:rFonts w:cstheme="minorHAnsi"/>
        </w:rPr>
        <w:t xml:space="preserve"> </w:t>
      </w:r>
      <w:r w:rsidR="00A64A30" w:rsidRPr="00A228D1">
        <w:rPr>
          <w:rFonts w:cstheme="minorHAnsi"/>
        </w:rPr>
        <w:t>one example being the use of</w:t>
      </w:r>
      <w:r w:rsidRPr="00A228D1">
        <w:rPr>
          <w:rFonts w:cstheme="minorHAnsi"/>
        </w:rPr>
        <w:t xml:space="preserve"> magic ‘to pass through walls’ seems almost </w:t>
      </w:r>
      <w:r w:rsidR="00A64A30" w:rsidRPr="00A228D1">
        <w:rPr>
          <w:rFonts w:cstheme="minorHAnsi"/>
        </w:rPr>
        <w:t>trite</w:t>
      </w:r>
      <w:r w:rsidRPr="00A228D1">
        <w:rPr>
          <w:rFonts w:cstheme="minorHAnsi"/>
        </w:rPr>
        <w:t xml:space="preserve">.  </w:t>
      </w:r>
      <w:r w:rsidR="00A51BD8" w:rsidRPr="00A228D1">
        <w:rPr>
          <w:rFonts w:cstheme="minorHAnsi"/>
        </w:rPr>
        <w:t xml:space="preserve">However, it might actually be pointless trying to define </w:t>
      </w:r>
      <w:r w:rsidRPr="00A228D1">
        <w:rPr>
          <w:rFonts w:cstheme="minorHAnsi"/>
        </w:rPr>
        <w:t>magic</w:t>
      </w:r>
      <w:r w:rsidR="00A51BD8" w:rsidRPr="00A228D1">
        <w:rPr>
          <w:rFonts w:cstheme="minorHAnsi"/>
        </w:rPr>
        <w:t xml:space="preserve"> at all</w:t>
      </w:r>
      <w:r w:rsidR="00A64A30" w:rsidRPr="00A228D1">
        <w:rPr>
          <w:rFonts w:cstheme="minorHAnsi"/>
        </w:rPr>
        <w:t>.</w:t>
      </w:r>
      <w:r w:rsidRPr="00A228D1">
        <w:rPr>
          <w:rFonts w:cstheme="minorHAnsi"/>
        </w:rPr>
        <w:t xml:space="preserve"> Leach</w:t>
      </w:r>
      <w:r w:rsidR="00A64A30" w:rsidRPr="00A228D1">
        <w:rPr>
          <w:rFonts w:cstheme="minorHAnsi"/>
        </w:rPr>
        <w:t xml:space="preserve"> communicates this dissatisfaction when he states</w:t>
      </w:r>
      <w:r w:rsidR="00A51BD8" w:rsidRPr="00A228D1">
        <w:rPr>
          <w:rFonts w:cstheme="minorHAnsi"/>
        </w:rPr>
        <w:t>:</w:t>
      </w:r>
    </w:p>
    <w:p w14:paraId="343C6754" w14:textId="0C54D85C" w:rsidR="00A51BD8" w:rsidRPr="00A228D1" w:rsidRDefault="00A51BD8" w:rsidP="00A228D1">
      <w:pPr>
        <w:spacing w:line="276" w:lineRule="auto"/>
        <w:jc w:val="both"/>
        <w:rPr>
          <w:rFonts w:cstheme="minorHAnsi"/>
        </w:rPr>
      </w:pPr>
    </w:p>
    <w:p w14:paraId="2DFD08E8" w14:textId="7E1BEAE4" w:rsidR="00A51BD8" w:rsidRPr="00A228D1" w:rsidRDefault="00A51BD8" w:rsidP="00A228D1">
      <w:pPr>
        <w:spacing w:line="276" w:lineRule="auto"/>
        <w:ind w:left="720"/>
        <w:jc w:val="both"/>
        <w:rPr>
          <w:rFonts w:cstheme="minorHAnsi"/>
        </w:rPr>
      </w:pPr>
      <w:r w:rsidRPr="00A228D1">
        <w:rPr>
          <w:rFonts w:cstheme="minorHAnsi"/>
          <w:lang w:val="en-US"/>
        </w:rPr>
        <w:t>“As for magic, which readers of Fraser</w:t>
      </w:r>
      <w:r w:rsidR="000939D1" w:rsidRPr="00A228D1">
        <w:rPr>
          <w:rFonts w:cstheme="minorHAnsi"/>
          <w:lang w:val="en-US"/>
        </w:rPr>
        <w:t>’</w:t>
      </w:r>
      <w:r w:rsidRPr="00A228D1">
        <w:rPr>
          <w:rFonts w:cstheme="minorHAnsi"/>
          <w:lang w:val="en-US"/>
        </w:rPr>
        <w:t xml:space="preserve">s </w:t>
      </w:r>
      <w:r w:rsidRPr="00A228D1">
        <w:rPr>
          <w:rFonts w:cstheme="minorHAnsi"/>
          <w:i/>
          <w:iCs/>
          <w:lang w:val="en-US"/>
        </w:rPr>
        <w:t xml:space="preserve">The Golden Bough </w:t>
      </w:r>
      <w:r w:rsidRPr="00A228D1">
        <w:rPr>
          <w:rFonts w:cstheme="minorHAnsi"/>
          <w:lang w:val="en-US"/>
        </w:rPr>
        <w:t xml:space="preserve">might suppose to lie at the very </w:t>
      </w:r>
      <w:proofErr w:type="spellStart"/>
      <w:r w:rsidRPr="00A228D1">
        <w:rPr>
          <w:rFonts w:cstheme="minorHAnsi"/>
          <w:lang w:val="en-US"/>
        </w:rPr>
        <w:t>centre</w:t>
      </w:r>
      <w:proofErr w:type="spellEnd"/>
      <w:r w:rsidRPr="00A228D1">
        <w:rPr>
          <w:rFonts w:cstheme="minorHAnsi"/>
          <w:lang w:val="en-US"/>
        </w:rPr>
        <w:t xml:space="preserve"> of the anthropologist</w:t>
      </w:r>
      <w:r w:rsidR="000939D1" w:rsidRPr="00A228D1">
        <w:rPr>
          <w:rFonts w:cstheme="minorHAnsi"/>
          <w:lang w:val="en-US"/>
        </w:rPr>
        <w:t>’</w:t>
      </w:r>
      <w:r w:rsidRPr="00A228D1">
        <w:rPr>
          <w:rFonts w:cstheme="minorHAnsi"/>
          <w:lang w:val="en-US"/>
        </w:rPr>
        <w:t>s interests, after a lifetime career as a professional anthropologist, I have almost reached the conclusion that the word has no meaning whatsoever.”</w:t>
      </w:r>
      <w:r w:rsidRPr="00A228D1">
        <w:rPr>
          <w:rStyle w:val="FootnoteReference"/>
          <w:rFonts w:cstheme="minorHAnsi"/>
          <w:lang w:val="en-US"/>
        </w:rPr>
        <w:footnoteReference w:id="13"/>
      </w:r>
    </w:p>
    <w:p w14:paraId="56DFD536" w14:textId="77777777" w:rsidR="00A51BD8" w:rsidRPr="00A228D1" w:rsidRDefault="00A51BD8" w:rsidP="00A228D1">
      <w:pPr>
        <w:spacing w:line="276" w:lineRule="auto"/>
        <w:jc w:val="both"/>
        <w:rPr>
          <w:rFonts w:cstheme="minorHAnsi"/>
          <w:color w:val="FF0000"/>
        </w:rPr>
      </w:pPr>
    </w:p>
    <w:p w14:paraId="6C78C2C1" w14:textId="13023871" w:rsidR="00796DA7" w:rsidRPr="00A228D1" w:rsidRDefault="001D318F" w:rsidP="00A228D1">
      <w:pPr>
        <w:spacing w:line="276" w:lineRule="auto"/>
        <w:jc w:val="both"/>
        <w:rPr>
          <w:rFonts w:cstheme="minorHAnsi"/>
        </w:rPr>
      </w:pPr>
      <w:r>
        <w:t xml:space="preserve">It seems that there is no universality to magic and thus, no definition is sufficient, as, because the present society lacks any solidity of the concept, it becomes meaningless to attempt to present concrete definitions of the word. Furthermore, the distinction of magic and religion into two explanatory models is one which only makes sense in the modern western world. </w:t>
      </w:r>
      <w:r>
        <w:lastRenderedPageBreak/>
        <w:t>The following part of the essay will present the idea that the principle obstacle to discerning the differences between magic and religion is based on modern viewpoints contorting the image of the relationship between magic and religion in the ancient world. It is important to take this factor into account when contemplating the differences (if any) that exist between magic and religion. The lines between magic and religion are hard to see in the ancient Greco-Roman world of late antiquity and until the modern period, there was relatively little doubt about the existence of magic. The general current perception of magic is inherently negative and therefore, is explored very little in the scholarly literature of Western civilisations</w:t>
      </w:r>
      <w:r w:rsidR="003F266F" w:rsidRPr="00A228D1">
        <w:rPr>
          <w:rFonts w:cstheme="minorHAnsi"/>
        </w:rPr>
        <w:t>.</w:t>
      </w:r>
      <w:r w:rsidR="003F266F" w:rsidRPr="00A228D1">
        <w:rPr>
          <w:rStyle w:val="FootnoteReference"/>
          <w:rFonts w:cstheme="minorHAnsi"/>
        </w:rPr>
        <w:footnoteReference w:id="14"/>
      </w:r>
      <w:r w:rsidR="003F266F" w:rsidRPr="00A228D1">
        <w:rPr>
          <w:rFonts w:cstheme="minorHAnsi"/>
        </w:rPr>
        <w:t xml:space="preserve"> </w:t>
      </w:r>
    </w:p>
    <w:p w14:paraId="537A418B" w14:textId="14315681" w:rsidR="00E46275" w:rsidRPr="00A228D1" w:rsidRDefault="00E46275" w:rsidP="00A228D1">
      <w:pPr>
        <w:spacing w:line="276" w:lineRule="auto"/>
        <w:jc w:val="both"/>
        <w:rPr>
          <w:rFonts w:cstheme="minorHAnsi"/>
        </w:rPr>
      </w:pPr>
    </w:p>
    <w:p w14:paraId="43D040A5" w14:textId="75C8118F" w:rsidR="00E46275" w:rsidRPr="00A228D1" w:rsidRDefault="00497C03" w:rsidP="00A228D1">
      <w:pPr>
        <w:spacing w:line="276" w:lineRule="auto"/>
        <w:jc w:val="both"/>
        <w:rPr>
          <w:rFonts w:cstheme="minorHAnsi"/>
        </w:rPr>
      </w:pPr>
      <w:r w:rsidRPr="00A228D1">
        <w:rPr>
          <w:rFonts w:cstheme="minorHAnsi"/>
        </w:rPr>
        <w:t>When considering</w:t>
      </w:r>
      <w:r w:rsidR="00E46275" w:rsidRPr="00A228D1">
        <w:rPr>
          <w:rFonts w:cstheme="minorHAnsi"/>
        </w:rPr>
        <w:t xml:space="preserve"> </w:t>
      </w:r>
      <w:r w:rsidR="00CE6F36" w:rsidRPr="00A228D1">
        <w:rPr>
          <w:rFonts w:cstheme="minorHAnsi"/>
        </w:rPr>
        <w:t>ancient world practices, texts and rituals have been defined by modern scholar</w:t>
      </w:r>
      <w:r w:rsidRPr="00A228D1">
        <w:rPr>
          <w:rFonts w:cstheme="minorHAnsi"/>
        </w:rPr>
        <w:t>s, rather than by the people contemporary to the time studied</w:t>
      </w:r>
      <w:r w:rsidR="00CE6F36" w:rsidRPr="00A228D1">
        <w:rPr>
          <w:rFonts w:cstheme="minorHAnsi"/>
        </w:rPr>
        <w:t xml:space="preserve">. </w:t>
      </w:r>
      <w:r w:rsidR="008F00B7" w:rsidRPr="00A228D1">
        <w:rPr>
          <w:rFonts w:cstheme="minorHAnsi"/>
        </w:rPr>
        <w:t xml:space="preserve">The </w:t>
      </w:r>
      <w:r w:rsidR="008F00B7" w:rsidRPr="00A228D1">
        <w:rPr>
          <w:rFonts w:cstheme="minorHAnsi"/>
          <w:i/>
        </w:rPr>
        <w:t xml:space="preserve">Papyri </w:t>
      </w:r>
      <w:proofErr w:type="spellStart"/>
      <w:r w:rsidR="008F00B7" w:rsidRPr="00A228D1">
        <w:rPr>
          <w:rFonts w:cstheme="minorHAnsi"/>
          <w:i/>
        </w:rPr>
        <w:t>Graecae</w:t>
      </w:r>
      <w:proofErr w:type="spellEnd"/>
      <w:r w:rsidR="008F00B7" w:rsidRPr="00A228D1">
        <w:rPr>
          <w:rFonts w:cstheme="minorHAnsi"/>
          <w:i/>
        </w:rPr>
        <w:t xml:space="preserve"> </w:t>
      </w:r>
      <w:proofErr w:type="spellStart"/>
      <w:r w:rsidR="008F00B7" w:rsidRPr="00A228D1">
        <w:rPr>
          <w:rFonts w:cstheme="minorHAnsi"/>
          <w:i/>
        </w:rPr>
        <w:t>Magicae</w:t>
      </w:r>
      <w:proofErr w:type="spellEnd"/>
      <w:r w:rsidR="008F00B7" w:rsidRPr="00A228D1">
        <w:rPr>
          <w:rFonts w:cstheme="minorHAnsi"/>
          <w:i/>
        </w:rPr>
        <w:t xml:space="preserve"> </w:t>
      </w:r>
      <w:r w:rsidR="008F00B7" w:rsidRPr="00A228D1">
        <w:rPr>
          <w:rFonts w:cstheme="minorHAnsi"/>
        </w:rPr>
        <w:t>or Greek Magical Papyri (PGM) is a corpus of writing considered to be magic that comes from the Greco-Roman late antiquity period.</w:t>
      </w:r>
      <w:r w:rsidR="008F00B7" w:rsidRPr="00A228D1">
        <w:rPr>
          <w:rStyle w:val="FootnoteReference"/>
          <w:rFonts w:cstheme="minorHAnsi"/>
        </w:rPr>
        <w:footnoteReference w:id="15"/>
      </w:r>
      <w:r w:rsidR="008F00B7" w:rsidRPr="00A228D1">
        <w:rPr>
          <w:rFonts w:cstheme="minorHAnsi"/>
        </w:rPr>
        <w:t xml:space="preserve"> </w:t>
      </w:r>
      <w:r w:rsidR="00CE748D" w:rsidRPr="00A228D1">
        <w:rPr>
          <w:rFonts w:cstheme="minorHAnsi"/>
        </w:rPr>
        <w:t xml:space="preserve">Although PGM </w:t>
      </w:r>
      <w:r w:rsidRPr="00A228D1">
        <w:rPr>
          <w:rFonts w:cstheme="minorHAnsi"/>
        </w:rPr>
        <w:t>contains</w:t>
      </w:r>
      <w:r w:rsidR="00CE748D" w:rsidRPr="00A228D1">
        <w:rPr>
          <w:rFonts w:cstheme="minorHAnsi"/>
        </w:rPr>
        <w:t xml:space="preserve"> the word ‘magic’ in its name, it </w:t>
      </w:r>
      <w:r w:rsidR="00014581" w:rsidRPr="00A228D1">
        <w:rPr>
          <w:rFonts w:cstheme="minorHAnsi"/>
        </w:rPr>
        <w:t>is a name given to it by scholars,</w:t>
      </w:r>
      <w:r w:rsidR="00CE748D" w:rsidRPr="00A228D1">
        <w:rPr>
          <w:rFonts w:cstheme="minorHAnsi"/>
        </w:rPr>
        <w:t xml:space="preserve"> so PGM is not to be confused with a</w:t>
      </w:r>
      <w:r w:rsidR="00014581" w:rsidRPr="00A228D1">
        <w:rPr>
          <w:rFonts w:cstheme="minorHAnsi"/>
        </w:rPr>
        <w:t>n</w:t>
      </w:r>
      <w:r w:rsidR="00CE748D" w:rsidRPr="00A228D1">
        <w:rPr>
          <w:rFonts w:cstheme="minorHAnsi"/>
        </w:rPr>
        <w:t xml:space="preserve"> </w:t>
      </w:r>
      <w:r w:rsidR="00014581" w:rsidRPr="00A228D1">
        <w:rPr>
          <w:rFonts w:cstheme="minorHAnsi"/>
        </w:rPr>
        <w:t>entirely</w:t>
      </w:r>
      <w:r w:rsidR="00CE748D" w:rsidRPr="00A228D1">
        <w:rPr>
          <w:rFonts w:cstheme="minorHAnsi"/>
        </w:rPr>
        <w:t xml:space="preserve"> magical </w:t>
      </w:r>
      <w:r w:rsidR="00014581" w:rsidRPr="00A228D1">
        <w:rPr>
          <w:rFonts w:cstheme="minorHAnsi"/>
        </w:rPr>
        <w:t xml:space="preserve">collection of </w:t>
      </w:r>
      <w:r w:rsidR="00CE748D" w:rsidRPr="00A228D1">
        <w:rPr>
          <w:rFonts w:cstheme="minorHAnsi"/>
        </w:rPr>
        <w:t>text</w:t>
      </w:r>
      <w:r w:rsidR="00014581" w:rsidRPr="00A228D1">
        <w:rPr>
          <w:rFonts w:cstheme="minorHAnsi"/>
        </w:rPr>
        <w:t>s</w:t>
      </w:r>
      <w:r w:rsidR="00CE748D" w:rsidRPr="00A228D1">
        <w:rPr>
          <w:rFonts w:cstheme="minorHAnsi"/>
        </w:rPr>
        <w:t>.</w:t>
      </w:r>
      <w:r w:rsidR="00552745" w:rsidRPr="00A228D1">
        <w:rPr>
          <w:rFonts w:cstheme="minorHAnsi"/>
        </w:rPr>
        <w:t xml:space="preserve"> </w:t>
      </w:r>
    </w:p>
    <w:p w14:paraId="4E7786DE" w14:textId="77777777" w:rsidR="008F00B7" w:rsidRPr="00A228D1" w:rsidRDefault="008F00B7" w:rsidP="00A228D1">
      <w:pPr>
        <w:spacing w:line="276" w:lineRule="auto"/>
        <w:jc w:val="both"/>
        <w:rPr>
          <w:rFonts w:cstheme="minorHAnsi"/>
          <w:color w:val="FF0000"/>
        </w:rPr>
      </w:pPr>
    </w:p>
    <w:p w14:paraId="1D9DE5D4" w14:textId="5B12C7DC" w:rsidR="00763555" w:rsidRPr="00A228D1" w:rsidRDefault="00CF0528" w:rsidP="00A228D1">
      <w:pPr>
        <w:spacing w:line="276" w:lineRule="auto"/>
        <w:jc w:val="both"/>
        <w:rPr>
          <w:rFonts w:cstheme="minorHAnsi"/>
        </w:rPr>
      </w:pPr>
      <w:r w:rsidRPr="00A228D1">
        <w:rPr>
          <w:rFonts w:cstheme="minorHAnsi"/>
        </w:rPr>
        <w:t>Furthermore, there are issues with trying to define ancient knowledge</w:t>
      </w:r>
      <w:r w:rsidR="00BA18C9" w:rsidRPr="00A228D1">
        <w:rPr>
          <w:rFonts w:cstheme="minorHAnsi"/>
        </w:rPr>
        <w:t xml:space="preserve"> and </w:t>
      </w:r>
      <w:r w:rsidRPr="00A228D1">
        <w:rPr>
          <w:rFonts w:cstheme="minorHAnsi"/>
        </w:rPr>
        <w:t xml:space="preserve">it is problematic to try </w:t>
      </w:r>
      <w:r w:rsidR="00497C03" w:rsidRPr="00A228D1">
        <w:rPr>
          <w:rFonts w:cstheme="minorHAnsi"/>
        </w:rPr>
        <w:t xml:space="preserve">to </w:t>
      </w:r>
      <w:r w:rsidR="008F00B7" w:rsidRPr="00A228D1">
        <w:rPr>
          <w:rFonts w:cstheme="minorHAnsi"/>
        </w:rPr>
        <w:t xml:space="preserve">categorise traditional knowledge because traditional societies categorise knowledge differently from </w:t>
      </w:r>
      <w:r w:rsidR="00BA18C9" w:rsidRPr="00A228D1">
        <w:rPr>
          <w:rFonts w:cstheme="minorHAnsi"/>
        </w:rPr>
        <w:t>present-day.</w:t>
      </w:r>
      <w:r w:rsidR="008F00B7" w:rsidRPr="00A228D1">
        <w:rPr>
          <w:rFonts w:cstheme="minorHAnsi"/>
        </w:rPr>
        <w:t xml:space="preserve"> This</w:t>
      </w:r>
      <w:r w:rsidR="00497C03" w:rsidRPr="00A228D1">
        <w:rPr>
          <w:rFonts w:cstheme="minorHAnsi"/>
        </w:rPr>
        <w:t xml:space="preserve"> </w:t>
      </w:r>
      <w:r w:rsidR="008F00B7" w:rsidRPr="00A228D1">
        <w:rPr>
          <w:rFonts w:cstheme="minorHAnsi"/>
        </w:rPr>
        <w:t xml:space="preserve">applies to the words magic and religion. Magic is a loaded word in the </w:t>
      </w:r>
      <w:r w:rsidR="00BA18C9" w:rsidRPr="00A228D1">
        <w:rPr>
          <w:rFonts w:cstheme="minorHAnsi"/>
        </w:rPr>
        <w:t>current</w:t>
      </w:r>
      <w:r w:rsidR="008F00B7" w:rsidRPr="00A228D1">
        <w:rPr>
          <w:rFonts w:cstheme="minorHAnsi"/>
        </w:rPr>
        <w:t xml:space="preserve"> time whereas religion is more commonly practiced and accepted amongst mainstream society, </w:t>
      </w:r>
      <w:r w:rsidR="000877B0" w:rsidRPr="00A228D1">
        <w:rPr>
          <w:rFonts w:cstheme="minorHAnsi"/>
        </w:rPr>
        <w:t>therefore, any definition of magic and attempt to differentiate it from religion is the ‘factitious result of ethnocentric classification.’</w:t>
      </w:r>
      <w:r w:rsidR="000877B0" w:rsidRPr="00A228D1">
        <w:rPr>
          <w:rStyle w:val="FootnoteReference"/>
          <w:rFonts w:cstheme="minorHAnsi"/>
        </w:rPr>
        <w:footnoteReference w:id="16"/>
      </w:r>
      <w:r w:rsidR="000877B0" w:rsidRPr="00A228D1">
        <w:rPr>
          <w:rFonts w:cstheme="minorHAnsi"/>
        </w:rPr>
        <w:t xml:space="preserve"> Consequently</w:t>
      </w:r>
      <w:r w:rsidR="008F00B7" w:rsidRPr="00A228D1">
        <w:rPr>
          <w:rFonts w:cstheme="minorHAnsi"/>
        </w:rPr>
        <w:t>, i</w:t>
      </w:r>
      <w:r w:rsidR="00CF310F" w:rsidRPr="00A228D1">
        <w:rPr>
          <w:rFonts w:cstheme="minorHAnsi"/>
        </w:rPr>
        <w:t>n the present day, i</w:t>
      </w:r>
      <w:r w:rsidR="00763555" w:rsidRPr="00A228D1">
        <w:rPr>
          <w:rFonts w:cstheme="minorHAnsi"/>
        </w:rPr>
        <w:t xml:space="preserve">t does not make sense to try and distinguish </w:t>
      </w:r>
      <w:r w:rsidR="008F00B7" w:rsidRPr="00A228D1">
        <w:rPr>
          <w:rFonts w:cstheme="minorHAnsi"/>
        </w:rPr>
        <w:t xml:space="preserve">between </w:t>
      </w:r>
      <w:r w:rsidR="00763555" w:rsidRPr="00A228D1">
        <w:rPr>
          <w:rFonts w:cstheme="minorHAnsi"/>
        </w:rPr>
        <w:t xml:space="preserve">magic and religion in the Greco-Roman world because the two were interlaced </w:t>
      </w:r>
      <w:r w:rsidR="00CF310F" w:rsidRPr="00A228D1">
        <w:rPr>
          <w:rFonts w:cstheme="minorHAnsi"/>
        </w:rPr>
        <w:t xml:space="preserve">so thoroughly </w:t>
      </w:r>
      <w:r w:rsidR="008F00B7" w:rsidRPr="00A228D1">
        <w:rPr>
          <w:rFonts w:cstheme="minorHAnsi"/>
        </w:rPr>
        <w:t xml:space="preserve">during the period of </w:t>
      </w:r>
      <w:r w:rsidR="00CF310F" w:rsidRPr="00A228D1">
        <w:rPr>
          <w:rFonts w:cstheme="minorHAnsi"/>
        </w:rPr>
        <w:t>late</w:t>
      </w:r>
      <w:r w:rsidR="00497C03" w:rsidRPr="00A228D1">
        <w:rPr>
          <w:rFonts w:cstheme="minorHAnsi"/>
        </w:rPr>
        <w:t xml:space="preserve"> </w:t>
      </w:r>
      <w:r w:rsidR="00CF310F" w:rsidRPr="00A228D1">
        <w:rPr>
          <w:rFonts w:cstheme="minorHAnsi"/>
        </w:rPr>
        <w:t>antiquity that the concept of separation would not exist</w:t>
      </w:r>
      <w:r w:rsidR="003C6FEB" w:rsidRPr="00A228D1">
        <w:rPr>
          <w:rFonts w:cstheme="minorHAnsi"/>
        </w:rPr>
        <w:t xml:space="preserve">. </w:t>
      </w:r>
      <w:r w:rsidR="00DE383E" w:rsidRPr="00A228D1">
        <w:rPr>
          <w:rFonts w:cstheme="minorHAnsi"/>
        </w:rPr>
        <w:t xml:space="preserve">Wax write how </w:t>
      </w:r>
      <w:r w:rsidR="007070D3" w:rsidRPr="00A228D1">
        <w:rPr>
          <w:rFonts w:cstheme="minorHAnsi"/>
        </w:rPr>
        <w:t xml:space="preserve">Max Weber chose not to define magic because </w:t>
      </w:r>
      <w:r w:rsidR="00DE383E" w:rsidRPr="00A228D1">
        <w:rPr>
          <w:rFonts w:cstheme="minorHAnsi"/>
        </w:rPr>
        <w:t>in doing so is imposing the modern Western ideology of rationality onto magic which does not comply with the ideals of rationality.</w:t>
      </w:r>
      <w:r w:rsidR="00DE383E" w:rsidRPr="00A228D1">
        <w:rPr>
          <w:rStyle w:val="FootnoteReference"/>
          <w:rFonts w:cstheme="minorHAnsi"/>
        </w:rPr>
        <w:footnoteReference w:id="17"/>
      </w:r>
    </w:p>
    <w:p w14:paraId="2298C13D" w14:textId="77777777" w:rsidR="00E73ADE" w:rsidRPr="00A228D1" w:rsidRDefault="00E73ADE" w:rsidP="00A228D1">
      <w:pPr>
        <w:spacing w:line="276" w:lineRule="auto"/>
        <w:jc w:val="both"/>
        <w:rPr>
          <w:rFonts w:cstheme="minorHAnsi"/>
          <w:b/>
        </w:rPr>
      </w:pPr>
    </w:p>
    <w:p w14:paraId="2AE07401" w14:textId="77777777" w:rsidR="001D318F" w:rsidRPr="001D318F" w:rsidRDefault="001D318F" w:rsidP="001D318F">
      <w:pPr>
        <w:spacing w:line="276" w:lineRule="auto"/>
        <w:jc w:val="both"/>
        <w:rPr>
          <w:rFonts w:cstheme="minorHAnsi"/>
          <w:lang w:val="en-US"/>
        </w:rPr>
      </w:pPr>
      <w:r w:rsidRPr="001D318F">
        <w:rPr>
          <w:rFonts w:cstheme="minorHAnsi"/>
          <w:lang w:val="en-US"/>
        </w:rPr>
        <w:t xml:space="preserve">The above part of this essay has primarily focused on defining and understanding the terms' magic', ‘religion' and ‘divination' and on understanding the complexities of these terms, both within their definitions and on the variations in how the terms are understood, linked to the contexts of the time period in which they are being considered. The following part of the essay will discuss the shape of religion in the modern world to demonstrate the indiscernible nature of the line between magic and religion. </w:t>
      </w:r>
    </w:p>
    <w:p w14:paraId="17D5957F" w14:textId="77777777" w:rsidR="00CF310F" w:rsidRPr="00A228D1" w:rsidRDefault="00CF310F" w:rsidP="00A228D1">
      <w:pPr>
        <w:spacing w:line="276" w:lineRule="auto"/>
        <w:jc w:val="both"/>
        <w:rPr>
          <w:rFonts w:cstheme="minorHAnsi"/>
        </w:rPr>
      </w:pPr>
    </w:p>
    <w:p w14:paraId="3AB90AE7" w14:textId="14730F8B" w:rsidR="008742A9" w:rsidRPr="00A228D1" w:rsidRDefault="008742A9" w:rsidP="00A228D1">
      <w:pPr>
        <w:spacing w:line="276" w:lineRule="auto"/>
        <w:jc w:val="both"/>
        <w:rPr>
          <w:rFonts w:cstheme="minorHAnsi"/>
        </w:rPr>
      </w:pPr>
      <w:r w:rsidRPr="00A228D1">
        <w:rPr>
          <w:rFonts w:cstheme="minorHAnsi"/>
        </w:rPr>
        <w:lastRenderedPageBreak/>
        <w:t>In</w:t>
      </w:r>
      <w:r w:rsidR="00AD7571" w:rsidRPr="00A228D1">
        <w:rPr>
          <w:rFonts w:cstheme="minorHAnsi"/>
        </w:rPr>
        <w:t xml:space="preserve"> the ancient Greco-Roman world, religion </w:t>
      </w:r>
      <w:r w:rsidR="00552745" w:rsidRPr="00A228D1">
        <w:rPr>
          <w:rFonts w:cstheme="minorHAnsi"/>
        </w:rPr>
        <w:t>involved</w:t>
      </w:r>
      <w:r w:rsidRPr="00A228D1">
        <w:rPr>
          <w:rFonts w:cstheme="minorHAnsi"/>
        </w:rPr>
        <w:t xml:space="preserve"> the use of ritual, prayer, sacrifice and the invocation of gods and goddesses.</w:t>
      </w:r>
      <w:r w:rsidR="0078395F" w:rsidRPr="00A228D1">
        <w:rPr>
          <w:rStyle w:val="FootnoteReference"/>
          <w:rFonts w:cstheme="minorHAnsi"/>
        </w:rPr>
        <w:footnoteReference w:id="18"/>
      </w:r>
      <w:r w:rsidR="00AD7571" w:rsidRPr="00A228D1">
        <w:rPr>
          <w:rFonts w:cstheme="minorHAnsi"/>
        </w:rPr>
        <w:t xml:space="preserve"> Their religion was p</w:t>
      </w:r>
      <w:r w:rsidRPr="00A228D1">
        <w:rPr>
          <w:rFonts w:cstheme="minorHAnsi"/>
        </w:rPr>
        <w:t>olytheistic</w:t>
      </w:r>
      <w:r w:rsidR="00AD7571" w:rsidRPr="00A228D1">
        <w:rPr>
          <w:rFonts w:cstheme="minorHAnsi"/>
        </w:rPr>
        <w:t>,</w:t>
      </w:r>
      <w:r w:rsidRPr="00A228D1">
        <w:rPr>
          <w:rFonts w:cstheme="minorHAnsi"/>
        </w:rPr>
        <w:t xml:space="preserve"> pagan</w:t>
      </w:r>
      <w:r w:rsidR="00AD7571" w:rsidRPr="00A228D1">
        <w:rPr>
          <w:rFonts w:cstheme="minorHAnsi"/>
        </w:rPr>
        <w:t xml:space="preserve"> and </w:t>
      </w:r>
      <w:r w:rsidRPr="00A228D1">
        <w:rPr>
          <w:rFonts w:cstheme="minorHAnsi"/>
        </w:rPr>
        <w:t>mythological</w:t>
      </w:r>
      <w:r w:rsidR="00AD7571" w:rsidRPr="00A228D1">
        <w:rPr>
          <w:rFonts w:cstheme="minorHAnsi"/>
        </w:rPr>
        <w:t>.</w:t>
      </w:r>
      <w:r w:rsidR="009A5A82" w:rsidRPr="00A228D1">
        <w:rPr>
          <w:rStyle w:val="FootnoteReference"/>
          <w:rFonts w:cstheme="minorHAnsi"/>
        </w:rPr>
        <w:footnoteReference w:id="19"/>
      </w:r>
      <w:r w:rsidR="009A5A82" w:rsidRPr="00A228D1">
        <w:rPr>
          <w:rFonts w:cstheme="minorHAnsi"/>
        </w:rPr>
        <w:t xml:space="preserve"> </w:t>
      </w:r>
      <w:r w:rsidR="00AD7571" w:rsidRPr="00A228D1">
        <w:rPr>
          <w:rFonts w:cstheme="minorHAnsi"/>
        </w:rPr>
        <w:t>There were strong ties between Greco-Roman religion and</w:t>
      </w:r>
      <w:r w:rsidRPr="00A228D1">
        <w:rPr>
          <w:rFonts w:cstheme="minorHAnsi"/>
        </w:rPr>
        <w:t xml:space="preserve"> mystery cults</w:t>
      </w:r>
      <w:r w:rsidR="009A5A82" w:rsidRPr="00A228D1">
        <w:rPr>
          <w:rFonts w:cstheme="minorHAnsi"/>
        </w:rPr>
        <w:t>.</w:t>
      </w:r>
      <w:r w:rsidR="009A5A82" w:rsidRPr="00A228D1">
        <w:rPr>
          <w:rStyle w:val="FootnoteReference"/>
          <w:rFonts w:cstheme="minorHAnsi"/>
        </w:rPr>
        <w:footnoteReference w:id="20"/>
      </w:r>
      <w:r w:rsidR="009A5A82" w:rsidRPr="00A228D1">
        <w:rPr>
          <w:rFonts w:cstheme="minorHAnsi"/>
        </w:rPr>
        <w:t xml:space="preserve"> </w:t>
      </w:r>
      <w:r w:rsidR="00AD7571" w:rsidRPr="00A228D1">
        <w:rPr>
          <w:rFonts w:cstheme="minorHAnsi"/>
        </w:rPr>
        <w:t xml:space="preserve">Religion was very much a </w:t>
      </w:r>
      <w:r w:rsidRPr="00A228D1">
        <w:rPr>
          <w:rFonts w:cstheme="minorHAnsi"/>
        </w:rPr>
        <w:t>part of everyday life</w:t>
      </w:r>
      <w:r w:rsidR="00AD7571" w:rsidRPr="00A228D1">
        <w:rPr>
          <w:rFonts w:cstheme="minorHAnsi"/>
        </w:rPr>
        <w:t>,</w:t>
      </w:r>
      <w:r w:rsidR="00497C03" w:rsidRPr="00A228D1">
        <w:rPr>
          <w:rFonts w:cstheme="minorHAnsi"/>
        </w:rPr>
        <w:t xml:space="preserve"> to the extent that there was no apparent need for a word for religion, as it was fully integrated within daily life.</w:t>
      </w:r>
      <w:r w:rsidR="00E822D1" w:rsidRPr="00A228D1">
        <w:rPr>
          <w:rStyle w:val="FootnoteReference"/>
          <w:rFonts w:cstheme="minorHAnsi"/>
        </w:rPr>
        <w:footnoteReference w:id="21"/>
      </w:r>
      <w:r w:rsidR="00E822D1" w:rsidRPr="00A228D1">
        <w:rPr>
          <w:rFonts w:cstheme="minorHAnsi"/>
        </w:rPr>
        <w:t xml:space="preserve"> </w:t>
      </w:r>
      <w:r w:rsidR="00AD7571" w:rsidRPr="00A228D1">
        <w:rPr>
          <w:rFonts w:cstheme="minorHAnsi"/>
        </w:rPr>
        <w:t xml:space="preserve">Greco-Roman religion in late antiquity did </w:t>
      </w:r>
      <w:r w:rsidRPr="00A228D1">
        <w:rPr>
          <w:rFonts w:cstheme="minorHAnsi"/>
        </w:rPr>
        <w:t>no</w:t>
      </w:r>
      <w:r w:rsidR="00AD7571" w:rsidRPr="00A228D1">
        <w:rPr>
          <w:rFonts w:cstheme="minorHAnsi"/>
        </w:rPr>
        <w:t xml:space="preserve">t </w:t>
      </w:r>
      <w:r w:rsidR="00497C03" w:rsidRPr="00A228D1">
        <w:rPr>
          <w:rFonts w:cstheme="minorHAnsi"/>
        </w:rPr>
        <w:t xml:space="preserve">contain </w:t>
      </w:r>
      <w:r w:rsidR="00AD7571" w:rsidRPr="00A228D1">
        <w:rPr>
          <w:rFonts w:cstheme="minorHAnsi"/>
        </w:rPr>
        <w:t>any</w:t>
      </w:r>
      <w:r w:rsidRPr="00A228D1">
        <w:rPr>
          <w:rFonts w:cstheme="minorHAnsi"/>
        </w:rPr>
        <w:t xml:space="preserve"> dogma or </w:t>
      </w:r>
      <w:r w:rsidR="00AD7571" w:rsidRPr="00A228D1">
        <w:rPr>
          <w:rFonts w:cstheme="minorHAnsi"/>
        </w:rPr>
        <w:t>orthodoxy.</w:t>
      </w:r>
      <w:r w:rsidR="00F7409E" w:rsidRPr="00A228D1">
        <w:rPr>
          <w:rStyle w:val="FootnoteReference"/>
          <w:rFonts w:cstheme="minorHAnsi"/>
        </w:rPr>
        <w:footnoteReference w:id="22"/>
      </w:r>
      <w:r w:rsidR="00F7409E" w:rsidRPr="00A228D1">
        <w:rPr>
          <w:rFonts w:cstheme="minorHAnsi"/>
        </w:rPr>
        <w:t xml:space="preserve"> </w:t>
      </w:r>
      <w:r w:rsidR="00F103FA" w:rsidRPr="00A228D1">
        <w:rPr>
          <w:rFonts w:cstheme="minorHAnsi"/>
        </w:rPr>
        <w:t xml:space="preserve">Divination was used systematically </w:t>
      </w:r>
      <w:r w:rsidR="00497C03" w:rsidRPr="00A228D1">
        <w:rPr>
          <w:rFonts w:cstheme="minorHAnsi"/>
        </w:rPr>
        <w:t>within religious practices;</w:t>
      </w:r>
      <w:r w:rsidR="00F103FA" w:rsidRPr="00A228D1">
        <w:rPr>
          <w:rFonts w:cstheme="minorHAnsi"/>
        </w:rPr>
        <w:t xml:space="preserve"> this was known as ‘orthopraxy’. Greco-Roman religious practices </w:t>
      </w:r>
      <w:r w:rsidR="00AD7571" w:rsidRPr="00A228D1">
        <w:rPr>
          <w:rFonts w:cstheme="minorHAnsi"/>
        </w:rPr>
        <w:t>differ hugely from the understanding of religion today</w:t>
      </w:r>
      <w:r w:rsidR="00497C03" w:rsidRPr="00A228D1">
        <w:rPr>
          <w:rFonts w:cstheme="minorHAnsi"/>
        </w:rPr>
        <w:t>, and</w:t>
      </w:r>
      <w:r w:rsidR="00F103FA" w:rsidRPr="00A228D1">
        <w:rPr>
          <w:rFonts w:cstheme="minorHAnsi"/>
        </w:rPr>
        <w:t xml:space="preserve"> therefore, </w:t>
      </w:r>
      <w:r w:rsidR="00497C03" w:rsidRPr="00A228D1">
        <w:rPr>
          <w:rFonts w:cstheme="minorHAnsi"/>
        </w:rPr>
        <w:t xml:space="preserve">it is difficult to truly distinguish between religion and magic as it was experienced then, because the full picture of the ancient context cannot be obtained. </w:t>
      </w:r>
      <w:r w:rsidR="00F103FA" w:rsidRPr="00A228D1">
        <w:rPr>
          <w:rFonts w:cstheme="minorHAnsi"/>
        </w:rPr>
        <w:t xml:space="preserve"> </w:t>
      </w:r>
    </w:p>
    <w:p w14:paraId="52FA14DF" w14:textId="77777777" w:rsidR="008742A9" w:rsidRPr="00A228D1" w:rsidRDefault="008742A9" w:rsidP="00A228D1">
      <w:pPr>
        <w:spacing w:line="276" w:lineRule="auto"/>
        <w:jc w:val="both"/>
        <w:rPr>
          <w:rFonts w:cstheme="minorHAnsi"/>
          <w:b/>
        </w:rPr>
      </w:pPr>
    </w:p>
    <w:p w14:paraId="69EDE570" w14:textId="0D029E56" w:rsidR="008742A9" w:rsidRPr="00A228D1" w:rsidRDefault="003B2492" w:rsidP="00A228D1">
      <w:pPr>
        <w:spacing w:line="276" w:lineRule="auto"/>
        <w:jc w:val="both"/>
        <w:rPr>
          <w:rFonts w:cstheme="minorHAnsi"/>
        </w:rPr>
      </w:pPr>
      <w:r>
        <w:rPr>
          <w:rFonts w:cstheme="minorHAnsi"/>
        </w:rPr>
        <w:t xml:space="preserve">This </w:t>
      </w:r>
      <w:r w:rsidR="00A13824" w:rsidRPr="00A228D1">
        <w:rPr>
          <w:rFonts w:cstheme="minorHAnsi"/>
        </w:rPr>
        <w:t>section</w:t>
      </w:r>
      <w:r w:rsidR="00B45B6C" w:rsidRPr="00A228D1">
        <w:rPr>
          <w:rFonts w:cstheme="minorHAnsi"/>
        </w:rPr>
        <w:t xml:space="preserve"> </w:t>
      </w:r>
      <w:r w:rsidR="001134A7" w:rsidRPr="00A228D1">
        <w:rPr>
          <w:rFonts w:cstheme="minorHAnsi"/>
        </w:rPr>
        <w:t xml:space="preserve">of the essay will </w:t>
      </w:r>
      <w:r w:rsidR="005548CA" w:rsidRPr="00A228D1">
        <w:rPr>
          <w:rFonts w:cstheme="minorHAnsi"/>
        </w:rPr>
        <w:t xml:space="preserve">draw upon the similarities between magic and religion to indicate </w:t>
      </w:r>
      <w:r>
        <w:rPr>
          <w:rFonts w:cstheme="minorHAnsi"/>
        </w:rPr>
        <w:t>that</w:t>
      </w:r>
      <w:r w:rsidR="005548CA" w:rsidRPr="00A228D1">
        <w:rPr>
          <w:rFonts w:cstheme="minorHAnsi"/>
        </w:rPr>
        <w:t xml:space="preserve"> distinguishing the two in the Greco-Roman world in late antiquity is difficult. </w:t>
      </w:r>
      <w:r>
        <w:t>In terms of their practice, both religion and magic contained rituals, prayer, sacrifice, and invocation of the Gods</w:t>
      </w:r>
      <w:r w:rsidR="005548CA" w:rsidRPr="00A228D1">
        <w:rPr>
          <w:rFonts w:cstheme="minorHAnsi"/>
        </w:rPr>
        <w:t>.</w:t>
      </w:r>
      <w:r w:rsidR="0078395F" w:rsidRPr="00A228D1">
        <w:rPr>
          <w:rStyle w:val="FootnoteReference"/>
          <w:rFonts w:cstheme="minorHAnsi"/>
        </w:rPr>
        <w:footnoteReference w:id="23"/>
      </w:r>
      <w:r w:rsidR="00F842E9" w:rsidRPr="00A228D1">
        <w:rPr>
          <w:rFonts w:cstheme="minorHAnsi"/>
        </w:rPr>
        <w:t xml:space="preserve"> Religion and magic were inextricably linked.</w:t>
      </w:r>
      <w:r w:rsidR="0078395F" w:rsidRPr="00A228D1">
        <w:rPr>
          <w:rFonts w:cstheme="minorHAnsi"/>
        </w:rPr>
        <w:t xml:space="preserve"> </w:t>
      </w:r>
      <w:r w:rsidR="005548CA" w:rsidRPr="00A228D1">
        <w:rPr>
          <w:rFonts w:cstheme="minorHAnsi"/>
        </w:rPr>
        <w:t xml:space="preserve">To provide an example, </w:t>
      </w:r>
      <w:r w:rsidR="00B1200F" w:rsidRPr="00A228D1">
        <w:rPr>
          <w:rFonts w:cstheme="minorHAnsi"/>
        </w:rPr>
        <w:t xml:space="preserve">there is a </w:t>
      </w:r>
      <w:r w:rsidR="00D50F6B" w:rsidRPr="00A228D1">
        <w:rPr>
          <w:rFonts w:cstheme="minorHAnsi"/>
        </w:rPr>
        <w:t>Greco-</w:t>
      </w:r>
      <w:r w:rsidR="00B1200F" w:rsidRPr="00A228D1">
        <w:rPr>
          <w:rFonts w:cstheme="minorHAnsi"/>
        </w:rPr>
        <w:t xml:space="preserve">Roman fresco </w:t>
      </w:r>
      <w:r w:rsidR="008F00B7" w:rsidRPr="00A228D1">
        <w:rPr>
          <w:rFonts w:cstheme="minorHAnsi"/>
        </w:rPr>
        <w:t xml:space="preserve">painting </w:t>
      </w:r>
      <w:r w:rsidR="00B1200F" w:rsidRPr="00A228D1">
        <w:rPr>
          <w:rFonts w:cstheme="minorHAnsi"/>
        </w:rPr>
        <w:t>where</w:t>
      </w:r>
      <w:r w:rsidR="005548CA" w:rsidRPr="00A228D1">
        <w:rPr>
          <w:rFonts w:cstheme="minorHAnsi"/>
        </w:rPr>
        <w:t xml:space="preserve"> </w:t>
      </w:r>
      <w:r w:rsidR="008742A9" w:rsidRPr="00A228D1">
        <w:rPr>
          <w:rFonts w:cstheme="minorHAnsi"/>
        </w:rPr>
        <w:t xml:space="preserve">Hermes </w:t>
      </w:r>
      <w:r w:rsidR="005548CA" w:rsidRPr="00A228D1">
        <w:rPr>
          <w:rFonts w:cstheme="minorHAnsi"/>
        </w:rPr>
        <w:t xml:space="preserve">was </w:t>
      </w:r>
      <w:r w:rsidR="008742A9" w:rsidRPr="00A228D1">
        <w:rPr>
          <w:rFonts w:cstheme="minorHAnsi"/>
        </w:rPr>
        <w:t>depicted with caduceus wand</w:t>
      </w:r>
      <w:r w:rsidR="005548CA" w:rsidRPr="00A228D1">
        <w:rPr>
          <w:rFonts w:cstheme="minorHAnsi"/>
        </w:rPr>
        <w:t xml:space="preserve">. </w:t>
      </w:r>
      <w:bookmarkStart w:id="0" w:name="_GoBack"/>
      <w:bookmarkEnd w:id="0"/>
      <w:r w:rsidR="005548CA" w:rsidRPr="00A228D1">
        <w:rPr>
          <w:rFonts w:cstheme="minorHAnsi"/>
        </w:rPr>
        <w:t xml:space="preserve">The </w:t>
      </w:r>
      <w:r w:rsidR="008742A9" w:rsidRPr="00A228D1">
        <w:rPr>
          <w:rFonts w:cstheme="minorHAnsi"/>
        </w:rPr>
        <w:t>wand symbolises magical practices and context</w:t>
      </w:r>
      <w:r w:rsidR="008F00B7" w:rsidRPr="00A228D1">
        <w:rPr>
          <w:rFonts w:cstheme="minorHAnsi"/>
        </w:rPr>
        <w:t>s</w:t>
      </w:r>
      <w:r w:rsidR="005548CA" w:rsidRPr="00A228D1">
        <w:rPr>
          <w:rFonts w:cstheme="minorHAnsi"/>
        </w:rPr>
        <w:t>,</w:t>
      </w:r>
      <w:r w:rsidR="008742A9" w:rsidRPr="00A228D1">
        <w:rPr>
          <w:rFonts w:cstheme="minorHAnsi"/>
        </w:rPr>
        <w:t xml:space="preserve"> but </w:t>
      </w:r>
      <w:r w:rsidR="005548CA" w:rsidRPr="00A228D1">
        <w:rPr>
          <w:rFonts w:cstheme="minorHAnsi"/>
        </w:rPr>
        <w:t>Hermes</w:t>
      </w:r>
      <w:r w:rsidR="008742A9" w:rsidRPr="00A228D1">
        <w:rPr>
          <w:rFonts w:cstheme="minorHAnsi"/>
        </w:rPr>
        <w:t xml:space="preserve"> </w:t>
      </w:r>
      <w:r w:rsidR="005548CA" w:rsidRPr="00A228D1">
        <w:rPr>
          <w:rFonts w:cstheme="minorHAnsi"/>
        </w:rPr>
        <w:t>was</w:t>
      </w:r>
      <w:r w:rsidR="008742A9" w:rsidRPr="00A228D1">
        <w:rPr>
          <w:rFonts w:cstheme="minorHAnsi"/>
        </w:rPr>
        <w:t xml:space="preserve"> </w:t>
      </w:r>
      <w:r w:rsidR="008F00B7" w:rsidRPr="00A228D1">
        <w:rPr>
          <w:rFonts w:cstheme="minorHAnsi"/>
        </w:rPr>
        <w:t xml:space="preserve">also </w:t>
      </w:r>
      <w:r w:rsidR="008742A9" w:rsidRPr="00A228D1">
        <w:rPr>
          <w:rFonts w:cstheme="minorHAnsi"/>
        </w:rPr>
        <w:t xml:space="preserve">worshiped in religious contexts </w:t>
      </w:r>
      <w:r w:rsidR="005548CA" w:rsidRPr="00A228D1">
        <w:rPr>
          <w:rFonts w:cstheme="minorHAnsi"/>
        </w:rPr>
        <w:t>in the ancient world.</w:t>
      </w:r>
      <w:r w:rsidR="00014581" w:rsidRPr="00A228D1">
        <w:rPr>
          <w:rStyle w:val="FootnoteReference"/>
          <w:rFonts w:cstheme="minorHAnsi"/>
        </w:rPr>
        <w:footnoteReference w:id="24"/>
      </w:r>
      <w:r w:rsidR="00014581" w:rsidRPr="00A228D1">
        <w:rPr>
          <w:rFonts w:cstheme="minorHAnsi"/>
        </w:rPr>
        <w:t xml:space="preserve"> </w:t>
      </w:r>
      <w:r w:rsidR="005548CA" w:rsidRPr="00A228D1">
        <w:rPr>
          <w:rFonts w:cstheme="minorHAnsi"/>
        </w:rPr>
        <w:t xml:space="preserve">It should be </w:t>
      </w:r>
      <w:r w:rsidR="0035700B" w:rsidRPr="00A228D1">
        <w:rPr>
          <w:rFonts w:cstheme="minorHAnsi"/>
        </w:rPr>
        <w:t xml:space="preserve">growing clearer </w:t>
      </w:r>
      <w:r w:rsidR="00963D8D" w:rsidRPr="00A228D1">
        <w:rPr>
          <w:rFonts w:cstheme="minorHAnsi"/>
        </w:rPr>
        <w:t>how difficult it is to distinguish magic and religion. Durkheim</w:t>
      </w:r>
      <w:r w:rsidR="00B45B6C" w:rsidRPr="00A228D1">
        <w:rPr>
          <w:rFonts w:cstheme="minorHAnsi"/>
        </w:rPr>
        <w:t xml:space="preserve"> provides further insight as he attempts to categorise the two terms: </w:t>
      </w:r>
      <w:r w:rsidR="00963D8D" w:rsidRPr="00A228D1">
        <w:rPr>
          <w:rFonts w:cstheme="minorHAnsi"/>
        </w:rPr>
        <w:t xml:space="preserve"> </w:t>
      </w:r>
    </w:p>
    <w:p w14:paraId="6713E7E6" w14:textId="77777777" w:rsidR="008742A9" w:rsidRPr="00A228D1" w:rsidRDefault="008742A9" w:rsidP="00A228D1">
      <w:pPr>
        <w:spacing w:line="276" w:lineRule="auto"/>
        <w:jc w:val="both"/>
        <w:rPr>
          <w:rFonts w:cstheme="minorHAnsi"/>
        </w:rPr>
      </w:pPr>
    </w:p>
    <w:p w14:paraId="0EA50BEE" w14:textId="32392C4A" w:rsidR="00796DA7" w:rsidRPr="00A228D1" w:rsidRDefault="00796DA7" w:rsidP="00A228D1">
      <w:pPr>
        <w:spacing w:line="276" w:lineRule="auto"/>
        <w:ind w:left="720"/>
        <w:jc w:val="both"/>
        <w:rPr>
          <w:rFonts w:cstheme="minorHAnsi"/>
        </w:rPr>
      </w:pPr>
      <w:r w:rsidRPr="00A228D1">
        <w:rPr>
          <w:rFonts w:cstheme="minorHAnsi"/>
        </w:rPr>
        <w:t>Magic, too, is made up of beliefs and rites. Like religion, it has its own myths and dogmas, but these are less well developed, probably because, given its pursuit of technical and utilitarian ends, magic does not waste</w:t>
      </w:r>
      <w:r w:rsidR="00B45B6C" w:rsidRPr="00A228D1">
        <w:rPr>
          <w:rFonts w:cstheme="minorHAnsi"/>
        </w:rPr>
        <w:t xml:space="preserve"> </w:t>
      </w:r>
      <w:r w:rsidRPr="00A228D1">
        <w:rPr>
          <w:rFonts w:cstheme="minorHAnsi"/>
        </w:rPr>
        <w:t>time in pure speculation. Magic also has its ceremonies, sacrifices, purifications, prayers, songs and dances.</w:t>
      </w:r>
      <w:r w:rsidRPr="00A228D1">
        <w:rPr>
          <w:rStyle w:val="FootnoteReference"/>
          <w:rFonts w:cstheme="minorHAnsi"/>
        </w:rPr>
        <w:footnoteReference w:id="25"/>
      </w:r>
      <w:r w:rsidRPr="00A228D1">
        <w:rPr>
          <w:rFonts w:cstheme="minorHAnsi"/>
        </w:rPr>
        <w:t xml:space="preserve"> </w:t>
      </w:r>
    </w:p>
    <w:p w14:paraId="331D3DC8" w14:textId="5929FA02" w:rsidR="00796DA7" w:rsidRPr="00A228D1" w:rsidRDefault="00796DA7" w:rsidP="00A228D1">
      <w:pPr>
        <w:spacing w:line="276" w:lineRule="auto"/>
        <w:jc w:val="both"/>
        <w:rPr>
          <w:rFonts w:cstheme="minorHAnsi"/>
          <w:b/>
        </w:rPr>
      </w:pPr>
    </w:p>
    <w:p w14:paraId="0576C0AB" w14:textId="28943FDC" w:rsidR="007D62F1" w:rsidRPr="00A228D1" w:rsidRDefault="00963D8D" w:rsidP="00A228D1">
      <w:pPr>
        <w:spacing w:line="276" w:lineRule="auto"/>
        <w:jc w:val="both"/>
        <w:rPr>
          <w:rFonts w:cstheme="minorHAnsi"/>
          <w:bCs/>
        </w:rPr>
      </w:pPr>
      <w:r w:rsidRPr="00A228D1">
        <w:rPr>
          <w:rFonts w:cstheme="minorHAnsi"/>
        </w:rPr>
        <w:t xml:space="preserve">Durkheim then </w:t>
      </w:r>
      <w:r w:rsidR="00B45B6C" w:rsidRPr="00A228D1">
        <w:rPr>
          <w:rFonts w:cstheme="minorHAnsi"/>
        </w:rPr>
        <w:t>continues</w:t>
      </w:r>
      <w:r w:rsidRPr="00A228D1">
        <w:rPr>
          <w:rFonts w:cstheme="minorHAnsi"/>
        </w:rPr>
        <w:t xml:space="preserve"> to distinguish </w:t>
      </w:r>
      <w:r w:rsidR="00B45B6C" w:rsidRPr="00A228D1">
        <w:rPr>
          <w:rFonts w:cstheme="minorHAnsi"/>
        </w:rPr>
        <w:t>the two terms</w:t>
      </w:r>
      <w:r w:rsidRPr="00A228D1">
        <w:rPr>
          <w:rFonts w:cstheme="minorHAnsi"/>
        </w:rPr>
        <w:t xml:space="preserve"> by declaring that magic is an ind</w:t>
      </w:r>
      <w:r w:rsidR="00B45B6C" w:rsidRPr="00A228D1">
        <w:rPr>
          <w:rFonts w:cstheme="minorHAnsi"/>
        </w:rPr>
        <w:t>ivid</w:t>
      </w:r>
      <w:r w:rsidRPr="00A228D1">
        <w:rPr>
          <w:rFonts w:cstheme="minorHAnsi"/>
        </w:rPr>
        <w:t>ual, private practice</w:t>
      </w:r>
      <w:r w:rsidR="00B45B6C" w:rsidRPr="00A228D1">
        <w:rPr>
          <w:rFonts w:cstheme="minorHAnsi"/>
        </w:rPr>
        <w:t>,</w:t>
      </w:r>
      <w:r w:rsidRPr="00A228D1">
        <w:rPr>
          <w:rFonts w:cstheme="minorHAnsi"/>
        </w:rPr>
        <w:t xml:space="preserve"> whereas religion is communal.</w:t>
      </w:r>
      <w:r w:rsidRPr="00A228D1">
        <w:rPr>
          <w:rStyle w:val="FootnoteReference"/>
          <w:rFonts w:cstheme="minorHAnsi"/>
        </w:rPr>
        <w:footnoteReference w:id="26"/>
      </w:r>
      <w:r w:rsidRPr="00A228D1">
        <w:rPr>
          <w:rFonts w:cstheme="minorHAnsi"/>
        </w:rPr>
        <w:t xml:space="preserve"> </w:t>
      </w:r>
      <w:r w:rsidR="003B2492">
        <w:t xml:space="preserve">Durkheim's views the concepts using a Sociological approach. However, mystery cults which are associated with religion, are just one example which present a challenge to this view because they are very much individualistic and cannot be described exclusively as being for the public. For instance, Porphyry speaks of </w:t>
      </w:r>
      <w:r w:rsidR="003B2492">
        <w:lastRenderedPageBreak/>
        <w:t>the duties of mystery cult members by saying ‘these things I ask you to conceal as the most unutterable of secrets. For not even the gods prophesised about them openly</w:t>
      </w:r>
      <w:r w:rsidR="00DE383E" w:rsidRPr="00A228D1">
        <w:rPr>
          <w:rFonts w:cstheme="minorHAnsi"/>
        </w:rPr>
        <w:t>.’</w:t>
      </w:r>
      <w:r w:rsidR="00045CA5" w:rsidRPr="00A228D1">
        <w:rPr>
          <w:rStyle w:val="FootnoteReference"/>
          <w:rFonts w:cstheme="minorHAnsi"/>
        </w:rPr>
        <w:footnoteReference w:id="27"/>
      </w:r>
      <w:r w:rsidR="00DE383E" w:rsidRPr="00A228D1">
        <w:rPr>
          <w:rFonts w:cstheme="minorHAnsi"/>
        </w:rPr>
        <w:t xml:space="preserve"> </w:t>
      </w:r>
      <w:r w:rsidR="00045CA5" w:rsidRPr="00A228D1">
        <w:rPr>
          <w:rFonts w:cstheme="minorHAnsi"/>
        </w:rPr>
        <w:t>Porphyry’s injunction indicates that those within mystery cults are not acting for the community</w:t>
      </w:r>
      <w:r w:rsidR="006247E2" w:rsidRPr="00A228D1">
        <w:rPr>
          <w:rFonts w:cstheme="minorHAnsi"/>
        </w:rPr>
        <w:t xml:space="preserve"> but keeping secrets for themselves only</w:t>
      </w:r>
      <w:r w:rsidR="00045CA5" w:rsidRPr="00A228D1">
        <w:rPr>
          <w:rFonts w:cstheme="minorHAnsi"/>
        </w:rPr>
        <w:t xml:space="preserve">. </w:t>
      </w:r>
      <w:r w:rsidR="00B45B6C" w:rsidRPr="00A228D1">
        <w:rPr>
          <w:rFonts w:cstheme="minorHAnsi"/>
        </w:rPr>
        <w:t xml:space="preserve">Malinowski offers a very similar argument to Durkheim but from the </w:t>
      </w:r>
      <w:r w:rsidR="0013311B" w:rsidRPr="00A228D1">
        <w:rPr>
          <w:rFonts w:cstheme="minorHAnsi"/>
        </w:rPr>
        <w:t>A</w:t>
      </w:r>
      <w:r w:rsidR="00B45B6C" w:rsidRPr="00A228D1">
        <w:rPr>
          <w:rFonts w:cstheme="minorHAnsi"/>
        </w:rPr>
        <w:t xml:space="preserve">nthropological discipline’s perspective. </w:t>
      </w:r>
      <w:r w:rsidRPr="00A228D1">
        <w:rPr>
          <w:rFonts w:cstheme="minorHAnsi"/>
        </w:rPr>
        <w:t xml:space="preserve"> </w:t>
      </w:r>
      <w:r w:rsidR="007D62F1" w:rsidRPr="00A228D1">
        <w:rPr>
          <w:rFonts w:cstheme="minorHAnsi"/>
          <w:bCs/>
        </w:rPr>
        <w:t xml:space="preserve">He argues that magic </w:t>
      </w:r>
      <w:r w:rsidR="00B45B6C" w:rsidRPr="00A228D1">
        <w:rPr>
          <w:rFonts w:cstheme="minorHAnsi"/>
          <w:bCs/>
        </w:rPr>
        <w:t>aims</w:t>
      </w:r>
      <w:r w:rsidR="007D62F1" w:rsidRPr="00A228D1">
        <w:rPr>
          <w:rFonts w:cstheme="minorHAnsi"/>
          <w:bCs/>
        </w:rPr>
        <w:t xml:space="preserve"> to achieve individual goals whereas religion focuses on long-term and collective goals.</w:t>
      </w:r>
      <w:r w:rsidR="007D62F1" w:rsidRPr="00A228D1">
        <w:rPr>
          <w:rStyle w:val="FootnoteReference"/>
          <w:rFonts w:cstheme="minorHAnsi"/>
          <w:bCs/>
        </w:rPr>
        <w:footnoteReference w:id="28"/>
      </w:r>
      <w:r w:rsidR="007D62F1" w:rsidRPr="00A228D1">
        <w:rPr>
          <w:rFonts w:cstheme="minorHAnsi"/>
          <w:bCs/>
        </w:rPr>
        <w:t xml:space="preserve"> However, just </w:t>
      </w:r>
      <w:r w:rsidR="00B45B6C" w:rsidRPr="00A228D1">
        <w:rPr>
          <w:rFonts w:cstheme="minorHAnsi"/>
          <w:bCs/>
        </w:rPr>
        <w:t xml:space="preserve">as </w:t>
      </w:r>
      <w:r w:rsidR="007D62F1" w:rsidRPr="00A228D1">
        <w:rPr>
          <w:rFonts w:cstheme="minorHAnsi"/>
          <w:bCs/>
        </w:rPr>
        <w:t>with Durkheim, this is also a problematic way of trying to distinguish the</w:t>
      </w:r>
      <w:r w:rsidR="0013311B" w:rsidRPr="00A228D1">
        <w:rPr>
          <w:rFonts w:cstheme="minorHAnsi"/>
        </w:rPr>
        <w:t xml:space="preserve"> two concepts, because this declared dynamic is not apparent in all aspects</w:t>
      </w:r>
      <w:r w:rsidR="007D62F1" w:rsidRPr="00A228D1">
        <w:rPr>
          <w:rFonts w:cstheme="minorHAnsi"/>
          <w:bCs/>
        </w:rPr>
        <w:t xml:space="preserve"> of magic and divination. The aims of theurgy demonstrate this because </w:t>
      </w:r>
      <w:r w:rsidR="00045CA5" w:rsidRPr="00A228D1">
        <w:rPr>
          <w:rFonts w:cstheme="minorHAnsi"/>
          <w:bCs/>
        </w:rPr>
        <w:t>theurgy means ‘god-working’. Proclus says theurgy is a ‘power greater than all human wisdom and knowledge, embracing the blessings of divination…’.</w:t>
      </w:r>
      <w:r w:rsidR="00045CA5" w:rsidRPr="00A228D1">
        <w:rPr>
          <w:rStyle w:val="FootnoteReference"/>
          <w:rFonts w:cstheme="minorHAnsi"/>
          <w:bCs/>
        </w:rPr>
        <w:footnoteReference w:id="29"/>
      </w:r>
      <w:r w:rsidR="00045CA5" w:rsidRPr="00A228D1">
        <w:rPr>
          <w:rFonts w:cstheme="minorHAnsi"/>
          <w:bCs/>
        </w:rPr>
        <w:t xml:space="preserve"> Theurgy is often considered a higher form of magic, however, it is difficult to see this as separate from religion because it often contained many religious rituals</w:t>
      </w:r>
      <w:r w:rsidR="006247E2" w:rsidRPr="00A228D1">
        <w:rPr>
          <w:rFonts w:cstheme="minorHAnsi"/>
          <w:bCs/>
        </w:rPr>
        <w:t xml:space="preserve">, plus </w:t>
      </w:r>
      <w:r w:rsidR="0013311B" w:rsidRPr="00A228D1">
        <w:rPr>
          <w:rFonts w:cstheme="minorHAnsi"/>
          <w:bCs/>
        </w:rPr>
        <w:t xml:space="preserve">many </w:t>
      </w:r>
      <w:r w:rsidR="003F266F" w:rsidRPr="00A228D1">
        <w:rPr>
          <w:rFonts w:cstheme="minorHAnsi"/>
          <w:bCs/>
        </w:rPr>
        <w:t>G</w:t>
      </w:r>
      <w:r w:rsidR="007D62F1" w:rsidRPr="00A228D1">
        <w:rPr>
          <w:rFonts w:cstheme="minorHAnsi"/>
          <w:bCs/>
        </w:rPr>
        <w:t>reco-Roman religion rituals were</w:t>
      </w:r>
      <w:r w:rsidR="0013311B" w:rsidRPr="00A228D1">
        <w:rPr>
          <w:rFonts w:cstheme="minorHAnsi"/>
          <w:bCs/>
        </w:rPr>
        <w:t xml:space="preserve"> performed with</w:t>
      </w:r>
      <w:r w:rsidR="007D62F1" w:rsidRPr="00A228D1">
        <w:rPr>
          <w:rFonts w:cstheme="minorHAnsi"/>
          <w:bCs/>
        </w:rPr>
        <w:t xml:space="preserve"> concrete and personal goals</w:t>
      </w:r>
      <w:r w:rsidR="0013311B" w:rsidRPr="00A228D1">
        <w:rPr>
          <w:rFonts w:cstheme="minorHAnsi"/>
          <w:bCs/>
        </w:rPr>
        <w:t xml:space="preserve"> in mind</w:t>
      </w:r>
      <w:r w:rsidR="007D62F1" w:rsidRPr="00A228D1">
        <w:rPr>
          <w:rFonts w:cstheme="minorHAnsi"/>
          <w:bCs/>
        </w:rPr>
        <w:t xml:space="preserve">. </w:t>
      </w:r>
    </w:p>
    <w:p w14:paraId="633F2230" w14:textId="77777777" w:rsidR="007D62F1" w:rsidRPr="00A228D1" w:rsidRDefault="007D62F1" w:rsidP="00A228D1">
      <w:pPr>
        <w:spacing w:line="276" w:lineRule="auto"/>
        <w:jc w:val="both"/>
        <w:rPr>
          <w:rFonts w:cstheme="minorHAnsi"/>
        </w:rPr>
      </w:pPr>
    </w:p>
    <w:p w14:paraId="3575DAEC" w14:textId="028A30CF" w:rsidR="006F1256" w:rsidRPr="00A228D1" w:rsidRDefault="006F1256" w:rsidP="00A228D1">
      <w:pPr>
        <w:spacing w:line="276" w:lineRule="auto"/>
        <w:jc w:val="both"/>
        <w:rPr>
          <w:rFonts w:cstheme="minorHAnsi"/>
        </w:rPr>
      </w:pPr>
      <w:r w:rsidRPr="00A228D1">
        <w:rPr>
          <w:rFonts w:cstheme="minorHAnsi"/>
          <w:bCs/>
        </w:rPr>
        <w:t xml:space="preserve">James Frazer’s work on religion and magic </w:t>
      </w:r>
      <w:r w:rsidR="00963D8D" w:rsidRPr="00A228D1">
        <w:rPr>
          <w:rFonts w:cstheme="minorHAnsi"/>
          <w:bCs/>
        </w:rPr>
        <w:t xml:space="preserve">has </w:t>
      </w:r>
      <w:r w:rsidR="0013311B" w:rsidRPr="00A228D1">
        <w:rPr>
          <w:rFonts w:cstheme="minorHAnsi"/>
          <w:bCs/>
        </w:rPr>
        <w:t>acted as a key source for this topic</w:t>
      </w:r>
      <w:r w:rsidRPr="00A228D1">
        <w:rPr>
          <w:rFonts w:cstheme="minorHAnsi"/>
          <w:bCs/>
        </w:rPr>
        <w:t xml:space="preserve"> for the past century and most Classicists </w:t>
      </w:r>
      <w:r w:rsidR="007D62F1" w:rsidRPr="00A228D1">
        <w:rPr>
          <w:rFonts w:cstheme="minorHAnsi"/>
          <w:bCs/>
        </w:rPr>
        <w:t>align with his view</w:t>
      </w:r>
      <w:r w:rsidRPr="00A228D1">
        <w:rPr>
          <w:rFonts w:cstheme="minorHAnsi"/>
          <w:bCs/>
        </w:rPr>
        <w:t xml:space="preserve">. </w:t>
      </w:r>
      <w:r w:rsidR="007D62F1" w:rsidRPr="00A228D1">
        <w:rPr>
          <w:rFonts w:cstheme="minorHAnsi"/>
          <w:bCs/>
        </w:rPr>
        <w:t xml:space="preserve">Moving away from the individual versus community argument and therefore distancing himself from the critiques already presented, </w:t>
      </w:r>
      <w:r w:rsidRPr="00A228D1">
        <w:rPr>
          <w:rFonts w:cstheme="minorHAnsi"/>
          <w:bCs/>
        </w:rPr>
        <w:t xml:space="preserve">Frazer writes: </w:t>
      </w:r>
    </w:p>
    <w:p w14:paraId="5625CD61" w14:textId="77777777" w:rsidR="006F1256" w:rsidRPr="00A228D1" w:rsidRDefault="006F1256" w:rsidP="00A228D1">
      <w:pPr>
        <w:spacing w:line="276" w:lineRule="auto"/>
        <w:jc w:val="both"/>
        <w:rPr>
          <w:rFonts w:cstheme="minorHAnsi"/>
          <w:bCs/>
        </w:rPr>
      </w:pPr>
    </w:p>
    <w:p w14:paraId="406316A5" w14:textId="6D3FD722" w:rsidR="00C51B54" w:rsidRPr="00A228D1" w:rsidRDefault="00CE6F36" w:rsidP="00A228D1">
      <w:pPr>
        <w:spacing w:line="276" w:lineRule="auto"/>
        <w:ind w:left="720"/>
        <w:jc w:val="both"/>
        <w:rPr>
          <w:rFonts w:cstheme="minorHAnsi"/>
        </w:rPr>
      </w:pPr>
      <w:r w:rsidRPr="00A228D1">
        <w:rPr>
          <w:rFonts w:cstheme="minorHAnsi"/>
        </w:rPr>
        <w:t>By religion, then, I understand a propitiation or conciliation of powers superior to man which are believed to direct and control the course of nature and human life...It is true that magic often deals with spirits, which are personal agents of the kind assumed by religion; but whenever it does so in its proper form, it treats them exactly in the same fashion as it treats inanimate agents, that is, it constrains or coerces instead of conciliating or propitiating them as religion would do</w:t>
      </w:r>
      <w:r w:rsidRPr="00A228D1">
        <w:rPr>
          <w:rStyle w:val="FootnoteReference"/>
          <w:rFonts w:cstheme="minorHAnsi"/>
        </w:rPr>
        <w:footnoteReference w:id="30"/>
      </w:r>
    </w:p>
    <w:p w14:paraId="17DF5155" w14:textId="45195781" w:rsidR="00CE6F36" w:rsidRPr="00A228D1" w:rsidRDefault="00CE6F36" w:rsidP="00A228D1">
      <w:pPr>
        <w:spacing w:line="276" w:lineRule="auto"/>
        <w:jc w:val="both"/>
        <w:rPr>
          <w:rFonts w:cstheme="minorHAnsi"/>
          <w:b/>
        </w:rPr>
      </w:pPr>
    </w:p>
    <w:p w14:paraId="486730F0" w14:textId="1B52C981" w:rsidR="0001018F" w:rsidRPr="00A228D1" w:rsidRDefault="0013311B" w:rsidP="00A228D1">
      <w:pPr>
        <w:spacing w:line="276" w:lineRule="auto"/>
        <w:jc w:val="both"/>
        <w:rPr>
          <w:rFonts w:cstheme="minorHAnsi"/>
          <w:bCs/>
        </w:rPr>
      </w:pPr>
      <w:r w:rsidRPr="00A228D1">
        <w:rPr>
          <w:rFonts w:cstheme="minorHAnsi"/>
        </w:rPr>
        <w:t>A notable problem when attempting to distinguish magic and religion by differentiating them on the grounds of coercion is that there are many examples</w:t>
      </w:r>
      <w:r w:rsidRPr="00A228D1">
        <w:rPr>
          <w:rFonts w:cstheme="minorHAnsi"/>
          <w:bCs/>
        </w:rPr>
        <w:t xml:space="preserve"> </w:t>
      </w:r>
      <w:r w:rsidR="007D62F1" w:rsidRPr="00A228D1">
        <w:rPr>
          <w:rFonts w:cstheme="minorHAnsi"/>
          <w:bCs/>
        </w:rPr>
        <w:t xml:space="preserve">of magical spells which are respectful towards the gods. A </w:t>
      </w:r>
      <w:r w:rsidRPr="00A228D1">
        <w:rPr>
          <w:rFonts w:cstheme="minorHAnsi"/>
          <w:bCs/>
        </w:rPr>
        <w:t xml:space="preserve">particularly pertinent </w:t>
      </w:r>
      <w:r w:rsidR="007D62F1" w:rsidRPr="00A228D1">
        <w:rPr>
          <w:rFonts w:cstheme="minorHAnsi"/>
          <w:bCs/>
        </w:rPr>
        <w:t xml:space="preserve">example of this is the Mithras Liturgy in the Greek Magical Papyri. </w:t>
      </w:r>
      <w:r w:rsidR="008740CF" w:rsidRPr="00A228D1">
        <w:rPr>
          <w:rFonts w:cstheme="minorHAnsi"/>
          <w:bCs/>
        </w:rPr>
        <w:t>‘Be gracious to me, O Providence and Psyche, as I write these mysteries handed down [not] for gain but for instruction; and for an only child I request immortality…’</w:t>
      </w:r>
      <w:r w:rsidR="008740CF" w:rsidRPr="00A228D1">
        <w:rPr>
          <w:rStyle w:val="FootnoteReference"/>
          <w:rFonts w:cstheme="minorHAnsi"/>
          <w:bCs/>
        </w:rPr>
        <w:footnoteReference w:id="31"/>
      </w:r>
      <w:r w:rsidR="008740CF" w:rsidRPr="00A228D1">
        <w:rPr>
          <w:rFonts w:cstheme="minorHAnsi"/>
          <w:bCs/>
        </w:rPr>
        <w:t xml:space="preserve"> </w:t>
      </w:r>
      <w:r w:rsidR="007D62F1" w:rsidRPr="00A228D1">
        <w:rPr>
          <w:rFonts w:cstheme="minorHAnsi"/>
          <w:bCs/>
        </w:rPr>
        <w:t xml:space="preserve">It is not exclusively religion that propitiates nor exclusively magic that compels and coerces divine beings. Both magic and religion demonstrate examples of both. </w:t>
      </w:r>
      <w:r w:rsidR="00B220DA" w:rsidRPr="00A228D1">
        <w:rPr>
          <w:rFonts w:cstheme="minorHAnsi"/>
          <w:bCs/>
        </w:rPr>
        <w:t>So far,</w:t>
      </w:r>
      <w:r w:rsidR="0001018F" w:rsidRPr="00A228D1">
        <w:rPr>
          <w:rFonts w:cstheme="minorHAnsi"/>
          <w:bCs/>
        </w:rPr>
        <w:t xml:space="preserve"> </w:t>
      </w:r>
      <w:r w:rsidR="00BC7752" w:rsidRPr="00A228D1">
        <w:rPr>
          <w:rFonts w:cstheme="minorHAnsi"/>
          <w:bCs/>
        </w:rPr>
        <w:t xml:space="preserve">Sociological, </w:t>
      </w:r>
      <w:r w:rsidR="0001018F" w:rsidRPr="00A228D1">
        <w:rPr>
          <w:rFonts w:cstheme="minorHAnsi"/>
          <w:bCs/>
        </w:rPr>
        <w:t>Classicist</w:t>
      </w:r>
      <w:r w:rsidR="00B92404" w:rsidRPr="00A228D1">
        <w:rPr>
          <w:rFonts w:cstheme="minorHAnsi"/>
          <w:bCs/>
        </w:rPr>
        <w:t xml:space="preserve"> and </w:t>
      </w:r>
      <w:r w:rsidR="0001018F" w:rsidRPr="00A228D1">
        <w:rPr>
          <w:rFonts w:cstheme="minorHAnsi"/>
          <w:bCs/>
        </w:rPr>
        <w:t xml:space="preserve">Anthropological attempts at differentiating between religion and magic have been dismissed. </w:t>
      </w:r>
      <w:r w:rsidR="00BC7752" w:rsidRPr="00A228D1">
        <w:rPr>
          <w:rFonts w:cstheme="minorHAnsi"/>
          <w:bCs/>
        </w:rPr>
        <w:t xml:space="preserve">It is becoming ever more difficult to find a concrete </w:t>
      </w:r>
      <w:r w:rsidR="00B220DA" w:rsidRPr="00A228D1">
        <w:rPr>
          <w:rFonts w:cstheme="minorHAnsi"/>
          <w:bCs/>
        </w:rPr>
        <w:lastRenderedPageBreak/>
        <w:t xml:space="preserve">example of the difference between magic and religion </w:t>
      </w:r>
      <w:r w:rsidRPr="00A228D1">
        <w:rPr>
          <w:rFonts w:cstheme="minorHAnsi"/>
          <w:bCs/>
        </w:rPr>
        <w:t>and this i</w:t>
      </w:r>
      <w:r w:rsidR="00B220DA" w:rsidRPr="00A228D1">
        <w:rPr>
          <w:rFonts w:cstheme="minorHAnsi"/>
          <w:bCs/>
        </w:rPr>
        <w:t xml:space="preserve">ndicates that distinguishing the two may not be possible. </w:t>
      </w:r>
    </w:p>
    <w:p w14:paraId="0AB65361" w14:textId="0FA96045" w:rsidR="008D184E" w:rsidRPr="00A228D1" w:rsidRDefault="008D184E" w:rsidP="00A228D1">
      <w:pPr>
        <w:spacing w:line="276" w:lineRule="auto"/>
        <w:jc w:val="both"/>
        <w:rPr>
          <w:rFonts w:cstheme="minorHAnsi"/>
          <w:bCs/>
        </w:rPr>
      </w:pPr>
    </w:p>
    <w:p w14:paraId="13ACE4DF" w14:textId="77777777" w:rsidR="003B2492" w:rsidRPr="003B2492" w:rsidRDefault="003B2492" w:rsidP="003B2492">
      <w:pPr>
        <w:spacing w:line="276" w:lineRule="auto"/>
        <w:jc w:val="both"/>
        <w:rPr>
          <w:rFonts w:cstheme="minorHAnsi"/>
          <w:lang w:val="en-US"/>
        </w:rPr>
      </w:pPr>
      <w:r>
        <w:t>The following section of the essay will consider whether divination can aid the researcher in distinguishing magic and religion. As the section above has shown; Classicist, Anthropological and Social attempts at defining the two have not been sufficient. The essay will explore whether the theory and practice of divination, in which both magic and religion are involved, are able to classify the two. Both magic and religion include the use of divination as both have a relationship with the divine or in other words, the sacred; Wax raises this as an observation made by Durkheim</w:t>
      </w:r>
      <w:r w:rsidR="007070D3" w:rsidRPr="00A228D1">
        <w:rPr>
          <w:rFonts w:cstheme="minorHAnsi"/>
        </w:rPr>
        <w:t>.</w:t>
      </w:r>
      <w:r w:rsidR="003F266F" w:rsidRPr="00A228D1">
        <w:rPr>
          <w:rStyle w:val="FootnoteReference"/>
          <w:rFonts w:cstheme="minorHAnsi"/>
        </w:rPr>
        <w:footnoteReference w:id="32"/>
      </w:r>
      <w:r w:rsidR="003F266F" w:rsidRPr="00A228D1">
        <w:rPr>
          <w:rFonts w:cstheme="minorHAnsi"/>
        </w:rPr>
        <w:t xml:space="preserve"> </w:t>
      </w:r>
      <w:r w:rsidRPr="003B2492">
        <w:rPr>
          <w:rFonts w:cstheme="minorHAnsi"/>
          <w:lang w:val="en-US"/>
        </w:rPr>
        <w:t>Therefore, divination does not aid the researcher in distinguishing magic and religion, rather, divination blurs the lines further because both magic and religion used divination.</w:t>
      </w:r>
    </w:p>
    <w:p w14:paraId="21D5DF01" w14:textId="46144BCE" w:rsidR="00CB366F" w:rsidRPr="00A228D1" w:rsidRDefault="00CB366F" w:rsidP="00A228D1">
      <w:pPr>
        <w:spacing w:line="276" w:lineRule="auto"/>
        <w:jc w:val="both"/>
        <w:rPr>
          <w:rFonts w:cstheme="minorHAnsi"/>
          <w:b/>
        </w:rPr>
      </w:pPr>
    </w:p>
    <w:p w14:paraId="7D46C174" w14:textId="6289A798" w:rsidR="00CB366F" w:rsidRPr="00A228D1" w:rsidRDefault="00BE5D58" w:rsidP="00A228D1">
      <w:pPr>
        <w:spacing w:line="276" w:lineRule="auto"/>
        <w:jc w:val="both"/>
        <w:rPr>
          <w:rFonts w:cstheme="minorHAnsi"/>
        </w:rPr>
      </w:pPr>
      <w:r w:rsidRPr="00A228D1">
        <w:rPr>
          <w:rFonts w:cstheme="minorHAnsi"/>
        </w:rPr>
        <w:t>Divination can be seen in a magical context in</w:t>
      </w:r>
      <w:r w:rsidR="008F00B7" w:rsidRPr="00A228D1">
        <w:rPr>
          <w:rFonts w:cstheme="minorHAnsi"/>
        </w:rPr>
        <w:t xml:space="preserve"> the PGM </w:t>
      </w:r>
      <w:r w:rsidRPr="00A228D1">
        <w:rPr>
          <w:rFonts w:cstheme="minorHAnsi"/>
        </w:rPr>
        <w:t>for example, PGM Vii, 359-69. This particular section is about a dream oracle. ‘Take a strip of clean linen and write on it the following name. / Roll it up to make a wick, pour pure olive oil over it and light it…. I ask you, lords of the gods…. Reveal to me concerning the things I wish.’</w:t>
      </w:r>
      <w:r w:rsidRPr="00A228D1">
        <w:rPr>
          <w:rStyle w:val="FootnoteReference"/>
          <w:rFonts w:cstheme="minorHAnsi"/>
        </w:rPr>
        <w:footnoteReference w:id="33"/>
      </w:r>
      <w:r w:rsidRPr="00A228D1">
        <w:rPr>
          <w:rFonts w:cstheme="minorHAnsi"/>
        </w:rPr>
        <w:t xml:space="preserve"> This ritual has been described as divination in a magical context most likely because of the incantations, </w:t>
      </w:r>
      <w:r w:rsidR="0013311B" w:rsidRPr="00A228D1">
        <w:rPr>
          <w:rFonts w:cstheme="minorHAnsi"/>
        </w:rPr>
        <w:t>although</w:t>
      </w:r>
      <w:r w:rsidRPr="00A228D1">
        <w:rPr>
          <w:rFonts w:cstheme="minorHAnsi"/>
        </w:rPr>
        <w:t xml:space="preserve"> the use of divination in this magical ritual does not make it any easier to distinguish from religion because much of this ritual could also be deemed religious. For </w:t>
      </w:r>
      <w:r w:rsidR="008D184E" w:rsidRPr="00A228D1">
        <w:rPr>
          <w:rFonts w:cstheme="minorHAnsi"/>
        </w:rPr>
        <w:t>example,</w:t>
      </w:r>
      <w:r w:rsidRPr="00A228D1">
        <w:rPr>
          <w:rFonts w:cstheme="minorHAnsi"/>
        </w:rPr>
        <w:t xml:space="preserve"> the word ‘clean’ denotes the idea of purity</w:t>
      </w:r>
      <w:r w:rsidR="0013311B" w:rsidRPr="00A228D1">
        <w:rPr>
          <w:rFonts w:cstheme="minorHAnsi"/>
        </w:rPr>
        <w:t>,</w:t>
      </w:r>
      <w:r w:rsidRPr="00A228D1">
        <w:rPr>
          <w:rFonts w:cstheme="minorHAnsi"/>
        </w:rPr>
        <w:t xml:space="preserve"> which is </w:t>
      </w:r>
      <w:r w:rsidR="0013311B" w:rsidRPr="00A228D1">
        <w:rPr>
          <w:rFonts w:cstheme="minorHAnsi"/>
        </w:rPr>
        <w:t xml:space="preserve">a common feature and focus </w:t>
      </w:r>
      <w:r w:rsidRPr="00A228D1">
        <w:rPr>
          <w:rFonts w:cstheme="minorHAnsi"/>
        </w:rPr>
        <w:t xml:space="preserve">in religion. </w:t>
      </w:r>
      <w:r w:rsidR="008D184E" w:rsidRPr="00A228D1">
        <w:rPr>
          <w:rFonts w:cstheme="minorHAnsi"/>
        </w:rPr>
        <w:t xml:space="preserve">There </w:t>
      </w:r>
      <w:r w:rsidR="0013311B" w:rsidRPr="00A228D1">
        <w:rPr>
          <w:rFonts w:cstheme="minorHAnsi"/>
        </w:rPr>
        <w:t xml:space="preserve">is no definitive and lucid indication to account for why this text would be more magic than religious. </w:t>
      </w:r>
    </w:p>
    <w:p w14:paraId="6BB31D4C" w14:textId="77777777" w:rsidR="00CB366F" w:rsidRPr="00A228D1" w:rsidRDefault="00CB366F" w:rsidP="00A228D1">
      <w:pPr>
        <w:spacing w:line="276" w:lineRule="auto"/>
        <w:jc w:val="both"/>
        <w:rPr>
          <w:rFonts w:cstheme="minorHAnsi"/>
        </w:rPr>
      </w:pPr>
    </w:p>
    <w:p w14:paraId="066F02BB" w14:textId="55EF5AE4" w:rsidR="008742A9" w:rsidRPr="00A228D1" w:rsidRDefault="008D184E" w:rsidP="00A228D1">
      <w:pPr>
        <w:spacing w:line="276" w:lineRule="auto"/>
        <w:jc w:val="both"/>
        <w:rPr>
          <w:rFonts w:cstheme="minorHAnsi"/>
        </w:rPr>
      </w:pPr>
      <w:r w:rsidRPr="00A228D1">
        <w:rPr>
          <w:rFonts w:cstheme="minorHAnsi"/>
        </w:rPr>
        <w:t xml:space="preserve">An example of divination where the context is religious can be seen in an example of mirror divination in </w:t>
      </w:r>
      <w:r w:rsidRPr="00A228D1">
        <w:rPr>
          <w:rFonts w:cstheme="minorHAnsi"/>
          <w:i/>
        </w:rPr>
        <w:t xml:space="preserve">Description of Greece </w:t>
      </w:r>
      <w:r w:rsidRPr="00A228D1">
        <w:rPr>
          <w:rFonts w:cstheme="minorHAnsi"/>
        </w:rPr>
        <w:t xml:space="preserve">by Pausanias. </w:t>
      </w:r>
      <w:r w:rsidR="00CB6D1B" w:rsidRPr="00A228D1">
        <w:rPr>
          <w:rFonts w:cstheme="minorHAnsi"/>
        </w:rPr>
        <w:t>‘Next to the grove is a sanctuary of Demeter; she and her daughter are standing… They tie a mirror to a fine cord and let it down… they then pray to the goddess… after which they look into the mirror’.</w:t>
      </w:r>
      <w:r w:rsidR="00CB6D1B" w:rsidRPr="00A228D1">
        <w:rPr>
          <w:rStyle w:val="FootnoteReference"/>
          <w:rFonts w:cstheme="minorHAnsi"/>
        </w:rPr>
        <w:footnoteReference w:id="34"/>
      </w:r>
      <w:r w:rsidR="00CB6D1B" w:rsidRPr="00A228D1">
        <w:rPr>
          <w:rFonts w:cstheme="minorHAnsi"/>
        </w:rPr>
        <w:t xml:space="preserve"> Arguably this is religious because the woman and her daughter are in the Sanctuary of Demeter. Furthermore, some would argue that this was religious because it was not an individual practice, the use of the word ‘they’ indicates that this was a joint practice</w:t>
      </w:r>
      <w:r w:rsidR="0013311B" w:rsidRPr="00A228D1">
        <w:rPr>
          <w:rFonts w:cstheme="minorHAnsi"/>
        </w:rPr>
        <w:t>.</w:t>
      </w:r>
      <w:r w:rsidR="00DE383E" w:rsidRPr="00A228D1">
        <w:rPr>
          <w:rStyle w:val="FootnoteReference"/>
          <w:rFonts w:cstheme="minorHAnsi"/>
        </w:rPr>
        <w:footnoteReference w:id="35"/>
      </w:r>
      <w:r w:rsidR="00CB6D1B" w:rsidRPr="00A228D1">
        <w:rPr>
          <w:rFonts w:cstheme="minorHAnsi"/>
        </w:rPr>
        <w:t xml:space="preserve"> </w:t>
      </w:r>
      <w:r w:rsidR="0013311B" w:rsidRPr="00A228D1">
        <w:rPr>
          <w:rFonts w:cstheme="minorHAnsi"/>
        </w:rPr>
        <w:t>H</w:t>
      </w:r>
      <w:r w:rsidR="00CB6D1B" w:rsidRPr="00A228D1">
        <w:rPr>
          <w:rFonts w:cstheme="minorHAnsi"/>
        </w:rPr>
        <w:t xml:space="preserve">owever, distinguishing religion and magic based on the individual versus the community has already been dismissed previously in the essay. Therefore, this divination in a so-called religious setting does not bring one any closer to distinguishing religion from magic. Furthermore, context is especially important, domestic divinatory rituals did still exist that could also be categorised as religious. </w:t>
      </w:r>
    </w:p>
    <w:p w14:paraId="237D7E44" w14:textId="77777777" w:rsidR="005774EC" w:rsidRPr="00A228D1" w:rsidRDefault="005774EC" w:rsidP="00A228D1">
      <w:pPr>
        <w:spacing w:line="276" w:lineRule="auto"/>
        <w:jc w:val="both"/>
        <w:rPr>
          <w:rFonts w:cstheme="minorHAnsi"/>
          <w:b/>
        </w:rPr>
      </w:pPr>
    </w:p>
    <w:p w14:paraId="2F06E330" w14:textId="0DDB7A0A" w:rsidR="008F00B7" w:rsidRPr="00A228D1" w:rsidRDefault="00A3542C" w:rsidP="00A228D1">
      <w:pPr>
        <w:spacing w:line="276" w:lineRule="auto"/>
        <w:jc w:val="both"/>
        <w:rPr>
          <w:rFonts w:cstheme="minorHAnsi"/>
        </w:rPr>
      </w:pPr>
      <w:r w:rsidRPr="00A228D1">
        <w:rPr>
          <w:rFonts w:cstheme="minorHAnsi"/>
        </w:rPr>
        <w:lastRenderedPageBreak/>
        <w:t xml:space="preserve">The two examples above are just a small indication of how divinatory practices can be considered in either a magical or religious context depending on the interpretation. </w:t>
      </w:r>
      <w:r w:rsidR="00464787" w:rsidRPr="00A228D1">
        <w:rPr>
          <w:rFonts w:cstheme="minorHAnsi"/>
        </w:rPr>
        <w:t xml:space="preserve">What makes either example religious or magic depends on </w:t>
      </w:r>
      <w:r w:rsidR="0013311B" w:rsidRPr="00A228D1">
        <w:rPr>
          <w:rFonts w:cstheme="minorHAnsi"/>
        </w:rPr>
        <w:t>the scholar’s</w:t>
      </w:r>
      <w:r w:rsidR="00464787" w:rsidRPr="00A228D1">
        <w:rPr>
          <w:rFonts w:cstheme="minorHAnsi"/>
        </w:rPr>
        <w:t xml:space="preserve"> definition of religion and magic</w:t>
      </w:r>
      <w:r w:rsidR="007070D3" w:rsidRPr="00A228D1">
        <w:rPr>
          <w:rFonts w:cstheme="minorHAnsi"/>
        </w:rPr>
        <w:t>. Wax points out that no was has yet created a definition that will separate magic from religion that everybody accepts.</w:t>
      </w:r>
      <w:r w:rsidR="007070D3" w:rsidRPr="00A228D1">
        <w:rPr>
          <w:rStyle w:val="FootnoteReference"/>
          <w:rFonts w:cstheme="minorHAnsi"/>
        </w:rPr>
        <w:footnoteReference w:id="36"/>
      </w:r>
      <w:r w:rsidR="00464787" w:rsidRPr="00A228D1">
        <w:rPr>
          <w:rFonts w:cstheme="minorHAnsi"/>
        </w:rPr>
        <w:t xml:space="preserve"> </w:t>
      </w:r>
      <w:r w:rsidR="007070D3" w:rsidRPr="00A228D1">
        <w:rPr>
          <w:rFonts w:cstheme="minorHAnsi"/>
        </w:rPr>
        <w:t xml:space="preserve">Furthermore, </w:t>
      </w:r>
      <w:r w:rsidR="00464787" w:rsidRPr="00A228D1">
        <w:rPr>
          <w:rFonts w:cstheme="minorHAnsi"/>
        </w:rPr>
        <w:t>as previous points in the essay have demonstrated</w:t>
      </w:r>
      <w:r w:rsidR="0013311B" w:rsidRPr="00A228D1">
        <w:rPr>
          <w:rFonts w:cstheme="minorHAnsi"/>
        </w:rPr>
        <w:t>,</w:t>
      </w:r>
      <w:r w:rsidR="00464787" w:rsidRPr="00A228D1">
        <w:rPr>
          <w:rFonts w:cstheme="minorHAnsi"/>
        </w:rPr>
        <w:t xml:space="preserve"> definitions of ancient concepts are </w:t>
      </w:r>
      <w:r w:rsidR="007070D3" w:rsidRPr="00A228D1">
        <w:rPr>
          <w:rFonts w:cstheme="minorHAnsi"/>
        </w:rPr>
        <w:t xml:space="preserve">also </w:t>
      </w:r>
      <w:r w:rsidR="00464787" w:rsidRPr="00A228D1">
        <w:rPr>
          <w:rFonts w:cstheme="minorHAnsi"/>
        </w:rPr>
        <w:t>problematic</w:t>
      </w:r>
      <w:r w:rsidR="007070D3" w:rsidRPr="00A228D1">
        <w:rPr>
          <w:rFonts w:cstheme="minorHAnsi"/>
        </w:rPr>
        <w:t>.</w:t>
      </w:r>
      <w:r w:rsidR="00464787" w:rsidRPr="00A228D1">
        <w:rPr>
          <w:rFonts w:cstheme="minorHAnsi"/>
        </w:rPr>
        <w:t xml:space="preserve"> </w:t>
      </w:r>
      <w:r w:rsidR="0013311B" w:rsidRPr="00A228D1">
        <w:rPr>
          <w:rFonts w:cstheme="minorHAnsi"/>
        </w:rPr>
        <w:t>It is often the case that</w:t>
      </w:r>
      <w:r w:rsidRPr="00A228D1">
        <w:rPr>
          <w:rFonts w:cstheme="minorHAnsi"/>
        </w:rPr>
        <w:t xml:space="preserve"> both magical and religious elements can be drawn out of the practices. </w:t>
      </w:r>
      <w:r w:rsidR="00464787" w:rsidRPr="00A228D1">
        <w:rPr>
          <w:rFonts w:cstheme="minorHAnsi"/>
        </w:rPr>
        <w:t xml:space="preserve">Divination, therefore, does not make it any easier to distinguish between religion and magic. </w:t>
      </w:r>
    </w:p>
    <w:p w14:paraId="7556BFCD" w14:textId="77777777" w:rsidR="008742A9" w:rsidRPr="00A228D1" w:rsidRDefault="008742A9" w:rsidP="00A228D1">
      <w:pPr>
        <w:spacing w:line="276" w:lineRule="auto"/>
        <w:jc w:val="both"/>
        <w:rPr>
          <w:rFonts w:cstheme="minorHAnsi"/>
          <w:b/>
        </w:rPr>
      </w:pPr>
    </w:p>
    <w:p w14:paraId="0149EC4E" w14:textId="77777777" w:rsidR="003B2492" w:rsidRPr="003B2492" w:rsidRDefault="003B2492" w:rsidP="003B2492">
      <w:pPr>
        <w:spacing w:line="276" w:lineRule="auto"/>
        <w:jc w:val="both"/>
        <w:rPr>
          <w:rFonts w:cstheme="minorHAnsi"/>
          <w:lang w:val="en-US"/>
        </w:rPr>
      </w:pPr>
      <w:r w:rsidRPr="003B2492">
        <w:rPr>
          <w:rFonts w:cstheme="minorHAnsi"/>
          <w:lang w:val="en-US"/>
        </w:rPr>
        <w:t xml:space="preserve">This essay has asked: to what extent (if any) can the theory and practice of ancient divination assist with distinguishing in any way between ancient magic and religion. The conclusion reached that has been argued throughout was that divination does not aid in distinguishing between magic and religion because magic and religion are not two mutually exclusive practices that can be separated. It is not necessary to try and distinguish between religion and magic because this is just a modern exercise that is not at all culturally relevant to the Greco-Roman period of late antiquity. In fact, this exercise would be completely nonsensical to participants faced with its enquiry in the ancient world. The act of distinguishing between religion and magic is merely a modern attempt to </w:t>
      </w:r>
      <w:proofErr w:type="spellStart"/>
      <w:r w:rsidRPr="003B2492">
        <w:rPr>
          <w:rFonts w:cstheme="minorHAnsi"/>
          <w:lang w:val="en-US"/>
        </w:rPr>
        <w:t>conceptualise</w:t>
      </w:r>
      <w:proofErr w:type="spellEnd"/>
      <w:r w:rsidRPr="003B2492">
        <w:rPr>
          <w:rFonts w:cstheme="minorHAnsi"/>
          <w:lang w:val="en-US"/>
        </w:rPr>
        <w:t xml:space="preserve"> practices that are so far removed from their contemporary counterparts that they are difficult to understand. Thus, distinguishing between religion and magic in the ancient world does not become any easier, or relevant, when divination is brought into the question. </w:t>
      </w:r>
    </w:p>
    <w:p w14:paraId="58BA11D1" w14:textId="795D2247" w:rsidR="008742A9" w:rsidRDefault="008742A9" w:rsidP="003B2492">
      <w:pPr>
        <w:spacing w:line="276" w:lineRule="auto"/>
        <w:jc w:val="both"/>
        <w:rPr>
          <w:rFonts w:cstheme="minorHAnsi"/>
        </w:rPr>
      </w:pPr>
    </w:p>
    <w:p w14:paraId="04F8EF50" w14:textId="2ABE0536" w:rsidR="004E0034" w:rsidRDefault="004E0034" w:rsidP="003B2492">
      <w:pPr>
        <w:spacing w:line="276" w:lineRule="auto"/>
        <w:jc w:val="both"/>
        <w:rPr>
          <w:rFonts w:cstheme="minorHAnsi"/>
          <w:u w:val="single"/>
        </w:rPr>
      </w:pPr>
      <w:r>
        <w:rPr>
          <w:rFonts w:cstheme="minorHAnsi"/>
          <w:u w:val="single"/>
        </w:rPr>
        <w:t xml:space="preserve">Bibliography </w:t>
      </w:r>
    </w:p>
    <w:p w14:paraId="56DABD36" w14:textId="20999D3B" w:rsidR="004E0034" w:rsidRPr="004E0034" w:rsidRDefault="004E0034" w:rsidP="004E0034">
      <w:pPr>
        <w:rPr>
          <w:rFonts w:cstheme="minorHAnsi"/>
        </w:rPr>
      </w:pPr>
    </w:p>
    <w:p w14:paraId="4031A764" w14:textId="0990F012" w:rsidR="004E0034" w:rsidRDefault="004E0034" w:rsidP="004E0034">
      <w:pPr>
        <w:rPr>
          <w:rFonts w:cstheme="minorHAnsi"/>
          <w:b/>
        </w:rPr>
      </w:pPr>
      <w:r>
        <w:rPr>
          <w:rFonts w:cstheme="minorHAnsi"/>
          <w:b/>
        </w:rPr>
        <w:t>Classical</w:t>
      </w:r>
    </w:p>
    <w:p w14:paraId="5AA0BF85" w14:textId="77777777" w:rsidR="00254F0D" w:rsidRPr="00A228D1" w:rsidRDefault="00254F0D" w:rsidP="00254F0D">
      <w:pPr>
        <w:pStyle w:val="FootnoteText"/>
        <w:rPr>
          <w:rFonts w:cstheme="minorHAnsi"/>
        </w:rPr>
      </w:pPr>
      <w:r w:rsidRPr="00A228D1">
        <w:rPr>
          <w:rFonts w:cstheme="minorHAnsi"/>
        </w:rPr>
        <w:t xml:space="preserve">Betz, </w:t>
      </w:r>
      <w:r w:rsidRPr="00A228D1">
        <w:rPr>
          <w:rFonts w:cstheme="minorHAnsi"/>
          <w:i/>
        </w:rPr>
        <w:t>GMPT</w:t>
      </w:r>
      <w:r w:rsidRPr="00A228D1">
        <w:rPr>
          <w:rFonts w:cstheme="minorHAnsi"/>
        </w:rPr>
        <w:t xml:space="preserve">, p. 127, tr. W.C. </w:t>
      </w:r>
      <w:proofErr w:type="spellStart"/>
      <w:r w:rsidRPr="00A228D1">
        <w:rPr>
          <w:rFonts w:cstheme="minorHAnsi"/>
        </w:rPr>
        <w:t>Grese</w:t>
      </w:r>
      <w:proofErr w:type="spellEnd"/>
      <w:r w:rsidRPr="00A228D1">
        <w:rPr>
          <w:rFonts w:cstheme="minorHAnsi"/>
        </w:rPr>
        <w:t xml:space="preserve"> </w:t>
      </w:r>
    </w:p>
    <w:p w14:paraId="3C4C3C17" w14:textId="77777777" w:rsidR="004E0034" w:rsidRPr="00A228D1" w:rsidRDefault="004E0034" w:rsidP="004E0034">
      <w:pPr>
        <w:pStyle w:val="FootnoteText"/>
        <w:rPr>
          <w:rFonts w:cstheme="minorHAnsi"/>
        </w:rPr>
      </w:pPr>
      <w:r w:rsidRPr="00A228D1">
        <w:rPr>
          <w:rFonts w:cstheme="minorHAnsi"/>
        </w:rPr>
        <w:t xml:space="preserve">Cicero, </w:t>
      </w:r>
      <w:r w:rsidRPr="00A228D1">
        <w:rPr>
          <w:rFonts w:cstheme="minorHAnsi"/>
          <w:i/>
          <w:iCs/>
        </w:rPr>
        <w:t xml:space="preserve">De </w:t>
      </w:r>
      <w:proofErr w:type="spellStart"/>
      <w:r w:rsidRPr="00A228D1">
        <w:rPr>
          <w:rFonts w:cstheme="minorHAnsi"/>
          <w:i/>
          <w:iCs/>
        </w:rPr>
        <w:t>Divinatione</w:t>
      </w:r>
      <w:proofErr w:type="spellEnd"/>
      <w:r w:rsidRPr="00A228D1">
        <w:rPr>
          <w:rFonts w:cstheme="minorHAnsi"/>
        </w:rPr>
        <w:t>, I.v.9, II.v.13</w:t>
      </w:r>
    </w:p>
    <w:p w14:paraId="6B7639FA" w14:textId="77777777" w:rsidR="004E0034" w:rsidRPr="00A228D1" w:rsidRDefault="004E0034" w:rsidP="004E0034">
      <w:pPr>
        <w:pStyle w:val="FootnoteText"/>
        <w:rPr>
          <w:rFonts w:cstheme="minorHAnsi"/>
        </w:rPr>
      </w:pPr>
      <w:r>
        <w:rPr>
          <w:rFonts w:cstheme="minorHAnsi"/>
        </w:rPr>
        <w:t>T</w:t>
      </w:r>
      <w:r w:rsidRPr="00A228D1">
        <w:rPr>
          <w:rFonts w:cstheme="minorHAnsi"/>
        </w:rPr>
        <w:t xml:space="preserve">he Mithras Liturgy, PGM (Greek Magical </w:t>
      </w:r>
      <w:proofErr w:type="spellStart"/>
      <w:r w:rsidRPr="00A228D1">
        <w:rPr>
          <w:rFonts w:cstheme="minorHAnsi"/>
        </w:rPr>
        <w:t>Papryi</w:t>
      </w:r>
      <w:proofErr w:type="spellEnd"/>
      <w:r w:rsidRPr="00A228D1">
        <w:rPr>
          <w:rFonts w:cstheme="minorHAnsi"/>
        </w:rPr>
        <w:t xml:space="preserve">) IV.475-829 (An extract) </w:t>
      </w:r>
    </w:p>
    <w:p w14:paraId="24238B7C" w14:textId="53871548" w:rsidR="004E0034" w:rsidRDefault="004E0034" w:rsidP="004E0034">
      <w:pPr>
        <w:pStyle w:val="FootnoteText"/>
        <w:rPr>
          <w:rFonts w:cstheme="minorHAnsi"/>
        </w:rPr>
      </w:pPr>
      <w:r w:rsidRPr="00A228D1">
        <w:rPr>
          <w:rFonts w:cstheme="minorHAnsi"/>
        </w:rPr>
        <w:t xml:space="preserve">Pausanias, </w:t>
      </w:r>
      <w:r w:rsidRPr="00A228D1">
        <w:rPr>
          <w:rFonts w:cstheme="minorHAnsi"/>
          <w:i/>
        </w:rPr>
        <w:t xml:space="preserve">Description of Greece </w:t>
      </w:r>
      <w:r w:rsidRPr="00A228D1">
        <w:rPr>
          <w:rFonts w:cstheme="minorHAnsi"/>
        </w:rPr>
        <w:t>VII.21.11-12</w:t>
      </w:r>
    </w:p>
    <w:p w14:paraId="00484719" w14:textId="6E779107" w:rsidR="00254F0D" w:rsidRPr="00A228D1" w:rsidRDefault="00254F0D" w:rsidP="004E0034">
      <w:pPr>
        <w:pStyle w:val="FootnoteText"/>
        <w:rPr>
          <w:rFonts w:cstheme="minorHAnsi"/>
        </w:rPr>
      </w:pPr>
      <w:r w:rsidRPr="00A228D1">
        <w:rPr>
          <w:rFonts w:cstheme="minorHAnsi"/>
        </w:rPr>
        <w:t xml:space="preserve">Proclus, </w:t>
      </w:r>
      <w:r w:rsidRPr="00A228D1">
        <w:rPr>
          <w:rFonts w:cstheme="minorHAnsi"/>
          <w:i/>
        </w:rPr>
        <w:t xml:space="preserve">Platonic Theology </w:t>
      </w:r>
      <w:r w:rsidRPr="00A228D1">
        <w:rPr>
          <w:rFonts w:cstheme="minorHAnsi"/>
        </w:rPr>
        <w:t xml:space="preserve">1.25.7-10 (ed. </w:t>
      </w:r>
      <w:proofErr w:type="spellStart"/>
      <w:r w:rsidRPr="00A228D1">
        <w:rPr>
          <w:rFonts w:cstheme="minorHAnsi"/>
        </w:rPr>
        <w:t>Saffrey</w:t>
      </w:r>
      <w:proofErr w:type="spellEnd"/>
      <w:r w:rsidRPr="00A228D1">
        <w:rPr>
          <w:rFonts w:cstheme="minorHAnsi"/>
        </w:rPr>
        <w:t xml:space="preserve"> and </w:t>
      </w:r>
      <w:proofErr w:type="spellStart"/>
      <w:r w:rsidRPr="00A228D1">
        <w:rPr>
          <w:rFonts w:cstheme="minorHAnsi"/>
        </w:rPr>
        <w:t>Westerink</w:t>
      </w:r>
      <w:proofErr w:type="spellEnd"/>
      <w:r w:rsidRPr="00A228D1">
        <w:rPr>
          <w:rFonts w:cstheme="minorHAnsi"/>
        </w:rPr>
        <w:t xml:space="preserve"> 113; </w:t>
      </w:r>
      <w:proofErr w:type="spellStart"/>
      <w:r w:rsidRPr="00A228D1">
        <w:rPr>
          <w:rFonts w:cstheme="minorHAnsi"/>
        </w:rPr>
        <w:t>trs</w:t>
      </w:r>
      <w:proofErr w:type="spellEnd"/>
      <w:r w:rsidRPr="00A228D1">
        <w:rPr>
          <w:rFonts w:cstheme="minorHAnsi"/>
        </w:rPr>
        <w:t xml:space="preserve">. </w:t>
      </w:r>
      <w:proofErr w:type="spellStart"/>
      <w:r w:rsidRPr="00A228D1">
        <w:rPr>
          <w:rFonts w:cstheme="minorHAnsi"/>
        </w:rPr>
        <w:t>Dodds</w:t>
      </w:r>
      <w:proofErr w:type="spellEnd"/>
      <w:r w:rsidRPr="00A228D1">
        <w:rPr>
          <w:rFonts w:cstheme="minorHAnsi"/>
        </w:rPr>
        <w:t xml:space="preserve"> 1951, 291) </w:t>
      </w:r>
    </w:p>
    <w:p w14:paraId="0C92791C" w14:textId="14333C88" w:rsidR="004E0034" w:rsidRDefault="004E0034" w:rsidP="004E0034">
      <w:pPr>
        <w:rPr>
          <w:rFonts w:cstheme="minorHAnsi"/>
          <w:b/>
        </w:rPr>
      </w:pPr>
    </w:p>
    <w:p w14:paraId="0CA5FB8F" w14:textId="18BAD3B9" w:rsidR="004E0034" w:rsidRDefault="004E0034" w:rsidP="004E0034">
      <w:pPr>
        <w:rPr>
          <w:rFonts w:cstheme="minorHAnsi"/>
          <w:b/>
        </w:rPr>
      </w:pPr>
      <w:r>
        <w:rPr>
          <w:rFonts w:cstheme="minorHAnsi"/>
          <w:b/>
        </w:rPr>
        <w:t>Secondary</w:t>
      </w:r>
    </w:p>
    <w:p w14:paraId="6C611C63" w14:textId="648B04A3" w:rsidR="00254F0D" w:rsidRDefault="00254F0D" w:rsidP="004E0034">
      <w:pPr>
        <w:pStyle w:val="FootnoteText"/>
        <w:rPr>
          <w:rFonts w:cstheme="minorHAnsi"/>
        </w:rPr>
      </w:pPr>
      <w:proofErr w:type="spellStart"/>
      <w:r>
        <w:t>Addey</w:t>
      </w:r>
      <w:proofErr w:type="spellEnd"/>
      <w:r>
        <w:t xml:space="preserve">, C, </w:t>
      </w:r>
      <w:r w:rsidRPr="004E43F0">
        <w:rPr>
          <w:i/>
        </w:rPr>
        <w:t>Divination and Theurgy in Neoplatonism: Oracles of the Gods</w:t>
      </w:r>
      <w:r>
        <w:t xml:space="preserve"> (</w:t>
      </w:r>
      <w:proofErr w:type="spellStart"/>
      <w:r>
        <w:t>Oxton</w:t>
      </w:r>
      <w:proofErr w:type="spellEnd"/>
      <w:r>
        <w:t>: Routledge, 2014)</w:t>
      </w:r>
    </w:p>
    <w:p w14:paraId="1F983025" w14:textId="5ADD06F7" w:rsidR="004E0034" w:rsidRDefault="004E0034" w:rsidP="004E0034">
      <w:pPr>
        <w:pStyle w:val="FootnoteText"/>
        <w:rPr>
          <w:rFonts w:cstheme="minorHAnsi"/>
        </w:rPr>
      </w:pPr>
      <w:r>
        <w:rPr>
          <w:rFonts w:cstheme="minorHAnsi"/>
        </w:rPr>
        <w:t>Blacker</w:t>
      </w:r>
      <w:r w:rsidRPr="00A228D1">
        <w:rPr>
          <w:rFonts w:cstheme="minorHAnsi"/>
        </w:rPr>
        <w:t xml:space="preserve">, </w:t>
      </w:r>
      <w:r>
        <w:rPr>
          <w:rFonts w:cstheme="minorHAnsi"/>
        </w:rPr>
        <w:t xml:space="preserve">C, </w:t>
      </w:r>
      <w:r w:rsidRPr="00A228D1">
        <w:rPr>
          <w:rFonts w:cstheme="minorHAnsi"/>
        </w:rPr>
        <w:t>Loewe</w:t>
      </w:r>
      <w:r>
        <w:rPr>
          <w:rFonts w:cstheme="minorHAnsi"/>
        </w:rPr>
        <w:t xml:space="preserve">, M and </w:t>
      </w:r>
      <w:r w:rsidRPr="003279A0">
        <w:rPr>
          <w:rFonts w:cstheme="minorHAnsi"/>
        </w:rPr>
        <w:t>Rinpoche</w:t>
      </w:r>
      <w:r>
        <w:rPr>
          <w:rFonts w:cstheme="minorHAnsi"/>
        </w:rPr>
        <w:t>,</w:t>
      </w:r>
      <w:r w:rsidRPr="003279A0">
        <w:rPr>
          <w:rFonts w:cstheme="minorHAnsi"/>
        </w:rPr>
        <w:t> </w:t>
      </w:r>
      <w:r>
        <w:rPr>
          <w:rFonts w:cstheme="minorHAnsi"/>
        </w:rPr>
        <w:t xml:space="preserve">C.R, </w:t>
      </w:r>
      <w:r w:rsidRPr="00A228D1">
        <w:rPr>
          <w:rFonts w:cstheme="minorHAnsi"/>
          <w:i/>
          <w:iCs/>
        </w:rPr>
        <w:t>Oracles and Divination</w:t>
      </w:r>
      <w:r w:rsidRPr="00A228D1">
        <w:rPr>
          <w:rFonts w:cstheme="minorHAnsi"/>
        </w:rPr>
        <w:t xml:space="preserve">, </w:t>
      </w:r>
      <w:r>
        <w:rPr>
          <w:rFonts w:cstheme="minorHAnsi"/>
        </w:rPr>
        <w:t xml:space="preserve">(New York: </w:t>
      </w:r>
      <w:r w:rsidRPr="00A228D1">
        <w:rPr>
          <w:rFonts w:cstheme="minorHAnsi"/>
        </w:rPr>
        <w:t xml:space="preserve"> </w:t>
      </w:r>
      <w:r>
        <w:rPr>
          <w:rFonts w:cstheme="minorHAnsi"/>
        </w:rPr>
        <w:t>Boulder,</w:t>
      </w:r>
      <w:r w:rsidRPr="00A228D1">
        <w:rPr>
          <w:rFonts w:cstheme="minorHAnsi"/>
        </w:rPr>
        <w:t xml:space="preserve"> 1981</w:t>
      </w:r>
      <w:r>
        <w:rPr>
          <w:rFonts w:cstheme="minorHAnsi"/>
        </w:rPr>
        <w:t>)</w:t>
      </w:r>
      <w:r w:rsidRPr="00A228D1">
        <w:rPr>
          <w:rFonts w:cstheme="minorHAnsi"/>
        </w:rPr>
        <w:t xml:space="preserve">  </w:t>
      </w:r>
    </w:p>
    <w:p w14:paraId="502CF8DA" w14:textId="0297707A" w:rsidR="00254F0D" w:rsidRDefault="00254F0D" w:rsidP="004E0034">
      <w:pPr>
        <w:pStyle w:val="FootnoteText"/>
        <w:rPr>
          <w:rFonts w:cstheme="minorHAnsi"/>
        </w:rPr>
      </w:pPr>
      <w:proofErr w:type="spellStart"/>
      <w:r w:rsidRPr="00A228D1">
        <w:rPr>
          <w:rFonts w:cstheme="minorHAnsi"/>
        </w:rPr>
        <w:t>Clauss</w:t>
      </w:r>
      <w:proofErr w:type="spellEnd"/>
      <w:r w:rsidRPr="00A228D1">
        <w:rPr>
          <w:rFonts w:cstheme="minorHAnsi"/>
        </w:rPr>
        <w:t>, M</w:t>
      </w:r>
      <w:r>
        <w:rPr>
          <w:rFonts w:cstheme="minorHAnsi"/>
        </w:rPr>
        <w:t xml:space="preserve">, </w:t>
      </w:r>
      <w:r w:rsidRPr="001656C1">
        <w:rPr>
          <w:rFonts w:cstheme="minorHAnsi"/>
          <w:i/>
        </w:rPr>
        <w:t>The Roman Cult of Mithras</w:t>
      </w:r>
      <w:r>
        <w:rPr>
          <w:rFonts w:cstheme="minorHAnsi"/>
        </w:rPr>
        <w:t>,</w:t>
      </w:r>
      <w:r w:rsidRPr="00A228D1">
        <w:rPr>
          <w:rFonts w:cstheme="minorHAnsi"/>
        </w:rPr>
        <w:t xml:space="preserve"> </w:t>
      </w:r>
      <w:r>
        <w:rPr>
          <w:rFonts w:cstheme="minorHAnsi"/>
        </w:rPr>
        <w:t>(</w:t>
      </w:r>
      <w:r w:rsidRPr="00A228D1">
        <w:rPr>
          <w:rFonts w:cstheme="minorHAnsi"/>
        </w:rPr>
        <w:t>New York: Routledge, </w:t>
      </w:r>
      <w:r>
        <w:rPr>
          <w:rFonts w:cstheme="minorHAnsi"/>
        </w:rPr>
        <w:t>2001)</w:t>
      </w:r>
    </w:p>
    <w:p w14:paraId="06C2A522" w14:textId="303C52C6" w:rsidR="00254F0D" w:rsidRPr="00A228D1" w:rsidRDefault="00254F0D" w:rsidP="004E0034">
      <w:pPr>
        <w:pStyle w:val="FootnoteText"/>
        <w:rPr>
          <w:rFonts w:cstheme="minorHAnsi"/>
        </w:rPr>
      </w:pPr>
      <w:r w:rsidRPr="00A228D1">
        <w:rPr>
          <w:rFonts w:cstheme="minorHAnsi"/>
        </w:rPr>
        <w:t xml:space="preserve">Collins, </w:t>
      </w:r>
      <w:r>
        <w:rPr>
          <w:rFonts w:cstheme="minorHAnsi"/>
        </w:rPr>
        <w:t xml:space="preserve">D, </w:t>
      </w:r>
      <w:r w:rsidRPr="00A228D1">
        <w:rPr>
          <w:rFonts w:cstheme="minorHAnsi"/>
        </w:rPr>
        <w:t xml:space="preserve">‘Nature, Cause and Agency in Greek Magic’, </w:t>
      </w:r>
      <w:r w:rsidRPr="006F28D2">
        <w:rPr>
          <w:rFonts w:cstheme="minorHAnsi"/>
          <w:i/>
        </w:rPr>
        <w:t>Transactions of the American Philological Association</w:t>
      </w:r>
      <w:r>
        <w:rPr>
          <w:rFonts w:cstheme="minorHAnsi"/>
        </w:rPr>
        <w:t xml:space="preserve">. </w:t>
      </w:r>
      <w:r w:rsidRPr="00A228D1">
        <w:rPr>
          <w:rFonts w:cstheme="minorHAnsi"/>
        </w:rPr>
        <w:t>133 (2003)</w:t>
      </w:r>
    </w:p>
    <w:p w14:paraId="71CD74D1" w14:textId="3C768ECF" w:rsidR="004E0034" w:rsidRDefault="004E0034" w:rsidP="004E0034">
      <w:pPr>
        <w:pStyle w:val="FootnoteText"/>
        <w:rPr>
          <w:rFonts w:cstheme="minorHAnsi"/>
        </w:rPr>
      </w:pPr>
      <w:r>
        <w:rPr>
          <w:rFonts w:cstheme="minorHAnsi"/>
        </w:rPr>
        <w:t>Curry, P, “</w:t>
      </w:r>
      <w:r w:rsidRPr="00A228D1">
        <w:rPr>
          <w:rFonts w:cstheme="minorHAnsi"/>
        </w:rPr>
        <w:t>Divination, Enchantment and Platonism</w:t>
      </w:r>
      <w:r>
        <w:rPr>
          <w:rFonts w:cstheme="minorHAnsi"/>
        </w:rPr>
        <w:t>”</w:t>
      </w:r>
      <w:r w:rsidRPr="00A228D1">
        <w:rPr>
          <w:rFonts w:cstheme="minorHAnsi"/>
        </w:rPr>
        <w:t xml:space="preserve"> </w:t>
      </w:r>
      <w:r>
        <w:rPr>
          <w:rFonts w:cstheme="minorHAnsi"/>
        </w:rPr>
        <w:t xml:space="preserve">in </w:t>
      </w:r>
      <w:r w:rsidRPr="00A228D1">
        <w:rPr>
          <w:rFonts w:cstheme="minorHAnsi"/>
          <w:i/>
          <w:iCs/>
        </w:rPr>
        <w:t>The Imaginal Cosmos</w:t>
      </w:r>
      <w:r>
        <w:rPr>
          <w:rFonts w:cstheme="minorHAnsi"/>
          <w:i/>
          <w:iCs/>
        </w:rPr>
        <w:t xml:space="preserve">, </w:t>
      </w:r>
      <w:r>
        <w:rPr>
          <w:rFonts w:cstheme="minorHAnsi"/>
          <w:iCs/>
        </w:rPr>
        <w:t xml:space="preserve">ed. by Jean H. </w:t>
      </w:r>
      <w:proofErr w:type="spellStart"/>
      <w:r>
        <w:rPr>
          <w:rFonts w:cstheme="minorHAnsi"/>
          <w:iCs/>
        </w:rPr>
        <w:t>Lall</w:t>
      </w:r>
      <w:proofErr w:type="spellEnd"/>
      <w:r>
        <w:rPr>
          <w:rFonts w:cstheme="minorHAnsi"/>
          <w:iCs/>
        </w:rPr>
        <w:t xml:space="preserve"> and Angela Voss</w:t>
      </w:r>
      <w:r w:rsidRPr="00A228D1">
        <w:rPr>
          <w:rFonts w:cstheme="minorHAnsi"/>
        </w:rPr>
        <w:t> (Canterbury: University of Kent, 2006)</w:t>
      </w:r>
    </w:p>
    <w:p w14:paraId="2B515E56" w14:textId="7817C1D1" w:rsidR="00254F0D" w:rsidRDefault="00254F0D" w:rsidP="004E0034">
      <w:pPr>
        <w:pStyle w:val="FootnoteText"/>
        <w:rPr>
          <w:rFonts w:cstheme="minorHAnsi"/>
        </w:rPr>
      </w:pPr>
      <w:r w:rsidRPr="00A228D1">
        <w:rPr>
          <w:rFonts w:cstheme="minorHAnsi"/>
        </w:rPr>
        <w:t>Durkheim,</w:t>
      </w:r>
      <w:r>
        <w:rPr>
          <w:rFonts w:cstheme="minorHAnsi"/>
        </w:rPr>
        <w:t xml:space="preserve"> E,</w:t>
      </w:r>
      <w:r w:rsidRPr="00A228D1">
        <w:rPr>
          <w:rFonts w:cstheme="minorHAnsi"/>
        </w:rPr>
        <w:t xml:space="preserve"> </w:t>
      </w:r>
      <w:r w:rsidRPr="00A228D1">
        <w:rPr>
          <w:rFonts w:cstheme="minorHAnsi"/>
          <w:i/>
          <w:iCs/>
        </w:rPr>
        <w:t>The Elementary Forms of Religious Life</w:t>
      </w:r>
      <w:r w:rsidRPr="00A228D1">
        <w:rPr>
          <w:rFonts w:cstheme="minorHAnsi"/>
        </w:rPr>
        <w:t xml:space="preserve">, trans. Karen E. Fields, </w:t>
      </w:r>
      <w:r>
        <w:rPr>
          <w:rFonts w:cstheme="minorHAnsi"/>
        </w:rPr>
        <w:t>(</w:t>
      </w:r>
      <w:r w:rsidRPr="00A228D1">
        <w:rPr>
          <w:rFonts w:cstheme="minorHAnsi"/>
        </w:rPr>
        <w:t>New York: Free Press</w:t>
      </w:r>
      <w:r>
        <w:rPr>
          <w:rFonts w:cstheme="minorHAnsi"/>
        </w:rPr>
        <w:t>,</w:t>
      </w:r>
      <w:r w:rsidRPr="00A228D1">
        <w:rPr>
          <w:rFonts w:cstheme="minorHAnsi"/>
        </w:rPr>
        <w:t xml:space="preserve"> 1995</w:t>
      </w:r>
      <w:r>
        <w:rPr>
          <w:rFonts w:cstheme="minorHAnsi"/>
        </w:rPr>
        <w:t>)</w:t>
      </w:r>
      <w:r w:rsidRPr="00A228D1">
        <w:rPr>
          <w:rFonts w:cstheme="minorHAnsi"/>
        </w:rPr>
        <w:t xml:space="preserve"> [1st </w:t>
      </w:r>
      <w:proofErr w:type="spellStart"/>
      <w:proofErr w:type="gramStart"/>
      <w:r w:rsidRPr="00A228D1">
        <w:rPr>
          <w:rFonts w:cstheme="minorHAnsi"/>
        </w:rPr>
        <w:t>edn</w:t>
      </w:r>
      <w:proofErr w:type="spellEnd"/>
      <w:r w:rsidRPr="00A228D1">
        <w:rPr>
          <w:rFonts w:cstheme="minorHAnsi"/>
        </w:rPr>
        <w:t>..</w:t>
      </w:r>
      <w:proofErr w:type="gramEnd"/>
      <w:r w:rsidRPr="00A228D1">
        <w:rPr>
          <w:rFonts w:cstheme="minorHAnsi"/>
        </w:rPr>
        <w:t xml:space="preserve">, </w:t>
      </w:r>
      <w:r w:rsidRPr="00A228D1">
        <w:rPr>
          <w:rFonts w:cstheme="minorHAnsi"/>
          <w:i/>
          <w:iCs/>
        </w:rPr>
        <w:t xml:space="preserve">Les </w:t>
      </w:r>
      <w:proofErr w:type="spellStart"/>
      <w:r w:rsidRPr="00A228D1">
        <w:rPr>
          <w:rFonts w:cstheme="minorHAnsi"/>
          <w:i/>
          <w:iCs/>
        </w:rPr>
        <w:t>Formes</w:t>
      </w:r>
      <w:proofErr w:type="spellEnd"/>
      <w:r w:rsidRPr="00A228D1">
        <w:rPr>
          <w:rFonts w:cstheme="minorHAnsi"/>
          <w:i/>
          <w:iCs/>
        </w:rPr>
        <w:t xml:space="preserve"> </w:t>
      </w:r>
      <w:proofErr w:type="spellStart"/>
      <w:r w:rsidRPr="00A228D1">
        <w:rPr>
          <w:rFonts w:cstheme="minorHAnsi"/>
          <w:i/>
          <w:iCs/>
        </w:rPr>
        <w:t>élémentaires</w:t>
      </w:r>
      <w:proofErr w:type="spellEnd"/>
      <w:r w:rsidRPr="00A228D1">
        <w:rPr>
          <w:rFonts w:cstheme="minorHAnsi"/>
          <w:i/>
          <w:iCs/>
        </w:rPr>
        <w:t xml:space="preserve"> de la vie religieuse, </w:t>
      </w:r>
      <w:r w:rsidRPr="00A228D1">
        <w:rPr>
          <w:rFonts w:cstheme="minorHAnsi"/>
        </w:rPr>
        <w:t>Paris; F. Alcan 1912]</w:t>
      </w:r>
    </w:p>
    <w:p w14:paraId="42735A26" w14:textId="2D203945" w:rsidR="00254F0D" w:rsidRDefault="00254F0D" w:rsidP="004E0034">
      <w:pPr>
        <w:pStyle w:val="FootnoteText"/>
        <w:rPr>
          <w:rFonts w:cstheme="minorHAnsi"/>
        </w:rPr>
      </w:pPr>
      <w:r w:rsidRPr="00A228D1">
        <w:rPr>
          <w:rFonts w:cstheme="minorHAnsi"/>
        </w:rPr>
        <w:t>Frazer,</w:t>
      </w:r>
      <w:r>
        <w:rPr>
          <w:rFonts w:cstheme="minorHAnsi"/>
        </w:rPr>
        <w:t xml:space="preserve"> J, </w:t>
      </w:r>
      <w:r w:rsidRPr="006F28D2">
        <w:rPr>
          <w:rFonts w:cstheme="minorHAnsi"/>
          <w:i/>
        </w:rPr>
        <w:t>The Golden Bough</w:t>
      </w:r>
      <w:r w:rsidRPr="00A228D1">
        <w:rPr>
          <w:rFonts w:cstheme="minorHAnsi"/>
        </w:rPr>
        <w:t xml:space="preserve">, </w:t>
      </w:r>
      <w:r>
        <w:rPr>
          <w:rFonts w:cstheme="minorHAnsi"/>
        </w:rPr>
        <w:t>(</w:t>
      </w:r>
      <w:r w:rsidRPr="00A228D1">
        <w:rPr>
          <w:rFonts w:cstheme="minorHAnsi"/>
        </w:rPr>
        <w:t>London</w:t>
      </w:r>
      <w:r>
        <w:rPr>
          <w:rFonts w:cstheme="minorHAnsi"/>
        </w:rPr>
        <w:t>: Dover Publications, 1911)</w:t>
      </w:r>
    </w:p>
    <w:p w14:paraId="2DAD952C" w14:textId="3A99BB5B" w:rsidR="004E0034" w:rsidRDefault="004E0034" w:rsidP="004E0034">
      <w:pPr>
        <w:pStyle w:val="FootnoteText"/>
        <w:rPr>
          <w:rFonts w:cstheme="minorHAnsi"/>
          <w:bCs/>
        </w:rPr>
      </w:pPr>
      <w:r w:rsidRPr="00A228D1">
        <w:rPr>
          <w:rFonts w:cstheme="minorHAnsi"/>
          <w:bCs/>
        </w:rPr>
        <w:t>Fowler,</w:t>
      </w:r>
      <w:r>
        <w:rPr>
          <w:rFonts w:cstheme="minorHAnsi"/>
          <w:bCs/>
        </w:rPr>
        <w:t xml:space="preserve"> R.L,</w:t>
      </w:r>
      <w:r w:rsidRPr="00A228D1">
        <w:rPr>
          <w:rFonts w:cstheme="minorHAnsi"/>
          <w:bCs/>
        </w:rPr>
        <w:t xml:space="preserve"> “Greek Magic, Greek Religion,” in </w:t>
      </w:r>
      <w:r w:rsidRPr="00A228D1">
        <w:rPr>
          <w:rFonts w:cstheme="minorHAnsi"/>
          <w:bCs/>
          <w:i/>
          <w:iCs/>
        </w:rPr>
        <w:t>Oxford Readings in Greek Religion</w:t>
      </w:r>
      <w:r>
        <w:rPr>
          <w:rFonts w:cstheme="minorHAnsi"/>
          <w:bCs/>
          <w:i/>
          <w:iCs/>
        </w:rPr>
        <w:t>,</w:t>
      </w:r>
      <w:r w:rsidRPr="00A228D1">
        <w:rPr>
          <w:rFonts w:cstheme="minorHAnsi"/>
          <w:bCs/>
          <w:i/>
          <w:iCs/>
        </w:rPr>
        <w:t xml:space="preserve"> </w:t>
      </w:r>
      <w:r>
        <w:rPr>
          <w:rFonts w:cstheme="minorHAnsi"/>
          <w:bCs/>
          <w:iCs/>
        </w:rPr>
        <w:t xml:space="preserve">ed. by Richard Buxton </w:t>
      </w:r>
      <w:r w:rsidRPr="00A228D1">
        <w:rPr>
          <w:rFonts w:cstheme="minorHAnsi"/>
          <w:bCs/>
        </w:rPr>
        <w:t>(Oxford</w:t>
      </w:r>
      <w:r>
        <w:rPr>
          <w:rFonts w:cstheme="minorHAnsi"/>
          <w:bCs/>
        </w:rPr>
        <w:t>: Oxford University Press</w:t>
      </w:r>
      <w:r w:rsidRPr="00A228D1">
        <w:rPr>
          <w:rFonts w:cstheme="minorHAnsi"/>
          <w:bCs/>
        </w:rPr>
        <w:t>, 2000</w:t>
      </w:r>
      <w:r>
        <w:rPr>
          <w:rFonts w:cstheme="minorHAnsi"/>
          <w:bCs/>
        </w:rPr>
        <w:t>)</w:t>
      </w:r>
    </w:p>
    <w:p w14:paraId="36B56169" w14:textId="2AAF625B" w:rsidR="004E0034" w:rsidRDefault="004E0034" w:rsidP="004E0034">
      <w:pPr>
        <w:pStyle w:val="FootnoteText"/>
        <w:rPr>
          <w:rFonts w:cstheme="minorHAnsi"/>
        </w:rPr>
      </w:pPr>
      <w:r w:rsidRPr="00A228D1">
        <w:rPr>
          <w:rFonts w:cstheme="minorHAnsi"/>
        </w:rPr>
        <w:lastRenderedPageBreak/>
        <w:t>Gagarin</w:t>
      </w:r>
      <w:r>
        <w:rPr>
          <w:rFonts w:cstheme="minorHAnsi"/>
        </w:rPr>
        <w:t xml:space="preserve">, M, </w:t>
      </w:r>
      <w:r w:rsidRPr="001656C1">
        <w:rPr>
          <w:rFonts w:cstheme="minorHAnsi"/>
          <w:i/>
        </w:rPr>
        <w:t>The Oxford Encyclopaedia of Ancient Greece and Rome, Volume 1</w:t>
      </w:r>
      <w:r w:rsidRPr="00A228D1">
        <w:rPr>
          <w:rFonts w:cstheme="minorHAnsi"/>
        </w:rPr>
        <w:t xml:space="preserve"> </w:t>
      </w:r>
      <w:r>
        <w:rPr>
          <w:rFonts w:cstheme="minorHAnsi"/>
        </w:rPr>
        <w:t>(</w:t>
      </w:r>
      <w:r w:rsidRPr="00A228D1">
        <w:rPr>
          <w:rFonts w:cstheme="minorHAnsi"/>
        </w:rPr>
        <w:t>Oxford</w:t>
      </w:r>
      <w:r>
        <w:rPr>
          <w:rFonts w:cstheme="minorHAnsi"/>
        </w:rPr>
        <w:t>: Oxford</w:t>
      </w:r>
      <w:r w:rsidRPr="00A228D1">
        <w:rPr>
          <w:rFonts w:cstheme="minorHAnsi"/>
        </w:rPr>
        <w:t xml:space="preserve"> University Press, 2010</w:t>
      </w:r>
      <w:r>
        <w:rPr>
          <w:rFonts w:cstheme="minorHAnsi"/>
        </w:rPr>
        <w:t>)</w:t>
      </w:r>
    </w:p>
    <w:p w14:paraId="255CFC00" w14:textId="7B3C55A7" w:rsidR="004E0034" w:rsidRDefault="004E0034" w:rsidP="004E0034">
      <w:pPr>
        <w:pStyle w:val="FootnoteText"/>
        <w:rPr>
          <w:rFonts w:cstheme="minorHAnsi"/>
        </w:rPr>
      </w:pPr>
      <w:r w:rsidRPr="00A228D1">
        <w:rPr>
          <w:rFonts w:cstheme="minorHAnsi"/>
        </w:rPr>
        <w:t>Hammond</w:t>
      </w:r>
      <w:r>
        <w:rPr>
          <w:rFonts w:cstheme="minorHAnsi"/>
        </w:rPr>
        <w:t>,</w:t>
      </w:r>
      <w:r w:rsidRPr="00A228D1">
        <w:rPr>
          <w:rFonts w:cstheme="minorHAnsi"/>
        </w:rPr>
        <w:t xml:space="preserve"> </w:t>
      </w:r>
      <w:r>
        <w:rPr>
          <w:rFonts w:cstheme="minorHAnsi"/>
        </w:rPr>
        <w:t>D, ‘</w:t>
      </w:r>
      <w:r w:rsidRPr="001656C1">
        <w:rPr>
          <w:rFonts w:cstheme="minorHAnsi"/>
        </w:rPr>
        <w:t>Magic: A Problem in Semantics’</w:t>
      </w:r>
      <w:r w:rsidRPr="00A228D1">
        <w:rPr>
          <w:rFonts w:cstheme="minorHAnsi"/>
          <w:i/>
        </w:rPr>
        <w:t xml:space="preserve"> </w:t>
      </w:r>
      <w:r w:rsidRPr="001656C1">
        <w:rPr>
          <w:rFonts w:cstheme="minorHAnsi"/>
          <w:i/>
        </w:rPr>
        <w:t>American Anthropologist, New Serie</w:t>
      </w:r>
      <w:r>
        <w:rPr>
          <w:rFonts w:cstheme="minorHAnsi"/>
          <w:i/>
        </w:rPr>
        <w:t>s.</w:t>
      </w:r>
      <w:r w:rsidRPr="00A228D1">
        <w:rPr>
          <w:rFonts w:cstheme="minorHAnsi"/>
        </w:rPr>
        <w:t xml:space="preserve"> 72</w:t>
      </w:r>
      <w:r>
        <w:rPr>
          <w:rFonts w:cstheme="minorHAnsi"/>
        </w:rPr>
        <w:t xml:space="preserve">, (1970), </w:t>
      </w:r>
      <w:r w:rsidRPr="00A228D1">
        <w:rPr>
          <w:rFonts w:cstheme="minorHAnsi"/>
        </w:rPr>
        <w:t>1349</w:t>
      </w:r>
      <w:r>
        <w:rPr>
          <w:rFonts w:cstheme="minorHAnsi"/>
        </w:rPr>
        <w:t>- 1356</w:t>
      </w:r>
    </w:p>
    <w:p w14:paraId="5AF2356C" w14:textId="48CE4EB0" w:rsidR="004E0034" w:rsidRPr="00A228D1" w:rsidRDefault="004E0034" w:rsidP="004E0034">
      <w:pPr>
        <w:pStyle w:val="FootnoteText"/>
        <w:rPr>
          <w:rFonts w:cstheme="minorHAnsi"/>
        </w:rPr>
      </w:pPr>
      <w:r w:rsidRPr="00A228D1">
        <w:rPr>
          <w:rFonts w:cstheme="minorHAnsi"/>
        </w:rPr>
        <w:t>Heather,</w:t>
      </w:r>
      <w:r>
        <w:rPr>
          <w:rFonts w:cstheme="minorHAnsi"/>
        </w:rPr>
        <w:t xml:space="preserve"> P.J</w:t>
      </w:r>
      <w:proofErr w:type="gramStart"/>
      <w:r>
        <w:rPr>
          <w:rFonts w:cstheme="minorHAnsi"/>
        </w:rPr>
        <w:t xml:space="preserve">, </w:t>
      </w:r>
      <w:r w:rsidRPr="00A228D1">
        <w:rPr>
          <w:rFonts w:cstheme="minorHAnsi"/>
        </w:rPr>
        <w:t xml:space="preserve"> ‘</w:t>
      </w:r>
      <w:proofErr w:type="gramEnd"/>
      <w:r w:rsidRPr="00A228D1">
        <w:rPr>
          <w:rFonts w:cstheme="minorHAnsi"/>
        </w:rPr>
        <w:t xml:space="preserve">Divination’, </w:t>
      </w:r>
      <w:r w:rsidRPr="0066729B">
        <w:rPr>
          <w:rFonts w:cstheme="minorHAnsi"/>
          <w:i/>
        </w:rPr>
        <w:t>Folklore</w:t>
      </w:r>
      <w:r>
        <w:rPr>
          <w:rFonts w:cstheme="minorHAnsi"/>
        </w:rPr>
        <w:t>.</w:t>
      </w:r>
      <w:r w:rsidRPr="00A228D1">
        <w:rPr>
          <w:rFonts w:cstheme="minorHAnsi"/>
        </w:rPr>
        <w:t xml:space="preserve"> 65 (1954), </w:t>
      </w:r>
      <w:r>
        <w:rPr>
          <w:rFonts w:cstheme="minorHAnsi"/>
        </w:rPr>
        <w:t>10-29</w:t>
      </w:r>
    </w:p>
    <w:p w14:paraId="53599111" w14:textId="0CF33177" w:rsidR="004E0034" w:rsidRDefault="004E0034" w:rsidP="004E0034">
      <w:pPr>
        <w:pStyle w:val="FootnoteText"/>
        <w:rPr>
          <w:rFonts w:cstheme="minorHAnsi"/>
        </w:rPr>
      </w:pPr>
      <w:proofErr w:type="spellStart"/>
      <w:r w:rsidRPr="00A228D1">
        <w:rPr>
          <w:rFonts w:cstheme="minorHAnsi"/>
        </w:rPr>
        <w:t>Janowitz</w:t>
      </w:r>
      <w:proofErr w:type="spellEnd"/>
      <w:r>
        <w:rPr>
          <w:rFonts w:cstheme="minorHAnsi"/>
        </w:rPr>
        <w:t>, N,</w:t>
      </w:r>
      <w:r w:rsidRPr="00A228D1">
        <w:rPr>
          <w:rFonts w:cstheme="minorHAnsi"/>
        </w:rPr>
        <w:t xml:space="preserve"> </w:t>
      </w:r>
      <w:r w:rsidRPr="0066729B">
        <w:rPr>
          <w:rFonts w:cstheme="minorHAnsi"/>
          <w:i/>
        </w:rPr>
        <w:t>Magic in the Roman World Pagans, Jews and Christians</w:t>
      </w:r>
      <w:r w:rsidRPr="00A228D1">
        <w:rPr>
          <w:rFonts w:cstheme="minorHAnsi"/>
        </w:rPr>
        <w:t xml:space="preserve">. </w:t>
      </w:r>
      <w:r>
        <w:rPr>
          <w:rFonts w:cstheme="minorHAnsi"/>
        </w:rPr>
        <w:t xml:space="preserve">(London: </w:t>
      </w:r>
      <w:r w:rsidRPr="00A228D1">
        <w:rPr>
          <w:rFonts w:cstheme="minorHAnsi"/>
        </w:rPr>
        <w:t>Routledge</w:t>
      </w:r>
      <w:r>
        <w:rPr>
          <w:rFonts w:cstheme="minorHAnsi"/>
        </w:rPr>
        <w:t>,</w:t>
      </w:r>
      <w:r w:rsidRPr="00A228D1">
        <w:rPr>
          <w:rFonts w:cstheme="minorHAnsi"/>
        </w:rPr>
        <w:t xml:space="preserve"> 2001</w:t>
      </w:r>
      <w:r>
        <w:rPr>
          <w:rFonts w:cstheme="minorHAnsi"/>
        </w:rPr>
        <w:t xml:space="preserve">) </w:t>
      </w:r>
    </w:p>
    <w:p w14:paraId="1870D647" w14:textId="2F647F77" w:rsidR="004E0034" w:rsidRDefault="004E0034" w:rsidP="004E0034">
      <w:pPr>
        <w:pStyle w:val="FootnoteText"/>
        <w:rPr>
          <w:rFonts w:cstheme="minorHAnsi"/>
        </w:rPr>
      </w:pPr>
      <w:r w:rsidRPr="00A228D1">
        <w:rPr>
          <w:rFonts w:cstheme="minorHAnsi"/>
        </w:rPr>
        <w:t>Johnston,</w:t>
      </w:r>
      <w:r>
        <w:rPr>
          <w:rFonts w:cstheme="minorHAnsi"/>
        </w:rPr>
        <w:t xml:space="preserve"> S.I,</w:t>
      </w:r>
      <w:r w:rsidRPr="00A228D1">
        <w:rPr>
          <w:rFonts w:cstheme="minorHAnsi"/>
        </w:rPr>
        <w:t> </w:t>
      </w:r>
      <w:r w:rsidRPr="00A228D1">
        <w:rPr>
          <w:rFonts w:cstheme="minorHAnsi"/>
          <w:i/>
          <w:iCs/>
        </w:rPr>
        <w:t>Ancient Greek Divination</w:t>
      </w:r>
      <w:r>
        <w:rPr>
          <w:rFonts w:cstheme="minorHAnsi"/>
        </w:rPr>
        <w:t xml:space="preserve"> (New Jersey: </w:t>
      </w:r>
      <w:r w:rsidRPr="00A228D1">
        <w:rPr>
          <w:rFonts w:cstheme="minorHAnsi"/>
        </w:rPr>
        <w:t>John Wiley &amp; Sons, 2008</w:t>
      </w:r>
      <w:r>
        <w:rPr>
          <w:rFonts w:cstheme="minorHAnsi"/>
        </w:rPr>
        <w:t>)</w:t>
      </w:r>
      <w:r w:rsidRPr="00A228D1">
        <w:rPr>
          <w:rFonts w:cstheme="minorHAnsi"/>
        </w:rPr>
        <w:t xml:space="preserve"> </w:t>
      </w:r>
      <w:hyperlink r:id="rId8" w:history="1">
        <w:r w:rsidRPr="009667D5">
          <w:rPr>
            <w:rStyle w:val="Hyperlink"/>
            <w:rFonts w:cstheme="minorHAnsi"/>
          </w:rPr>
          <w:t>https://ebookcentral.proquest.com/lib/trinity/detail.action?docID=437516.</w:t>
        </w:r>
      </w:hyperlink>
      <w:r>
        <w:rPr>
          <w:rFonts w:cstheme="minorHAnsi"/>
        </w:rPr>
        <w:t xml:space="preserve"> [accessed July 16, 2019]</w:t>
      </w:r>
    </w:p>
    <w:p w14:paraId="2C3B89D1" w14:textId="77777777" w:rsidR="004E0034" w:rsidRPr="00A228D1" w:rsidRDefault="004E0034" w:rsidP="004E0034">
      <w:pPr>
        <w:pStyle w:val="FootnoteText"/>
        <w:rPr>
          <w:rFonts w:cstheme="minorHAnsi"/>
        </w:rPr>
      </w:pPr>
      <w:r>
        <w:rPr>
          <w:rFonts w:cstheme="minorHAnsi"/>
        </w:rPr>
        <w:t>King, C,</w:t>
      </w:r>
      <w:r w:rsidRPr="00A228D1">
        <w:rPr>
          <w:rFonts w:cstheme="minorHAnsi"/>
        </w:rPr>
        <w:t xml:space="preserve"> </w:t>
      </w:r>
      <w:r>
        <w:rPr>
          <w:rFonts w:cstheme="minorHAnsi"/>
        </w:rPr>
        <w:t>‘</w:t>
      </w:r>
      <w:r w:rsidRPr="00A228D1">
        <w:rPr>
          <w:rFonts w:cstheme="minorHAnsi"/>
        </w:rPr>
        <w:t>The Organization of Roman Religious Beliefs</w:t>
      </w:r>
      <w:r>
        <w:rPr>
          <w:rFonts w:cstheme="minorHAnsi"/>
        </w:rPr>
        <w:t>’</w:t>
      </w:r>
      <w:r w:rsidRPr="00A228D1">
        <w:rPr>
          <w:rFonts w:cstheme="minorHAnsi"/>
        </w:rPr>
        <w:t> </w:t>
      </w:r>
      <w:r w:rsidRPr="00A228D1">
        <w:rPr>
          <w:rFonts w:cstheme="minorHAnsi"/>
          <w:i/>
          <w:iCs/>
        </w:rPr>
        <w:t>Classical Antiquity</w:t>
      </w:r>
      <w:r>
        <w:rPr>
          <w:rFonts w:cstheme="minorHAnsi"/>
        </w:rPr>
        <w:t>.</w:t>
      </w:r>
      <w:r w:rsidRPr="00A228D1">
        <w:rPr>
          <w:rFonts w:cstheme="minorHAnsi"/>
        </w:rPr>
        <w:t xml:space="preserve"> 22, </w:t>
      </w:r>
      <w:r>
        <w:rPr>
          <w:rFonts w:cstheme="minorHAnsi"/>
        </w:rPr>
        <w:t>(</w:t>
      </w:r>
      <w:r w:rsidRPr="00A228D1">
        <w:rPr>
          <w:rFonts w:cstheme="minorHAnsi"/>
        </w:rPr>
        <w:t>2003</w:t>
      </w:r>
      <w:r>
        <w:rPr>
          <w:rFonts w:cstheme="minorHAnsi"/>
        </w:rPr>
        <w:t>)</w:t>
      </w:r>
      <w:r w:rsidRPr="00A228D1">
        <w:rPr>
          <w:rFonts w:cstheme="minorHAnsi"/>
        </w:rPr>
        <w:t>,</w:t>
      </w:r>
      <w:r>
        <w:rPr>
          <w:rFonts w:cstheme="minorHAnsi"/>
        </w:rPr>
        <w:t>275-312</w:t>
      </w:r>
    </w:p>
    <w:p w14:paraId="79F8AF6B" w14:textId="7EB24793" w:rsidR="004E0034" w:rsidRPr="004E0034" w:rsidRDefault="004E0034" w:rsidP="004E0034">
      <w:pPr>
        <w:pStyle w:val="FootnoteText"/>
        <w:rPr>
          <w:rFonts w:cstheme="minorHAnsi"/>
        </w:rPr>
      </w:pPr>
      <w:r>
        <w:rPr>
          <w:rFonts w:cstheme="minorHAnsi"/>
        </w:rPr>
        <w:t>Koch, U.S, “</w:t>
      </w:r>
      <w:r w:rsidRPr="00A228D1">
        <w:rPr>
          <w:rFonts w:cstheme="minorHAnsi"/>
          <w:bCs/>
          <w:color w:val="000000" w:themeColor="text1"/>
        </w:rPr>
        <w:t xml:space="preserve">Three Strikes and You’re Out! A View on Cognitive Theory and the First-Millennium </w:t>
      </w:r>
      <w:proofErr w:type="spellStart"/>
      <w:r w:rsidRPr="00A228D1">
        <w:rPr>
          <w:rFonts w:cstheme="minorHAnsi"/>
          <w:bCs/>
          <w:color w:val="000000" w:themeColor="text1"/>
        </w:rPr>
        <w:t>Extispicy</w:t>
      </w:r>
      <w:proofErr w:type="spellEnd"/>
      <w:r w:rsidRPr="00A228D1">
        <w:rPr>
          <w:rFonts w:cstheme="minorHAnsi"/>
          <w:bCs/>
          <w:color w:val="000000" w:themeColor="text1"/>
        </w:rPr>
        <w:t xml:space="preserve"> Ritual</w:t>
      </w:r>
      <w:r>
        <w:rPr>
          <w:rFonts w:cstheme="minorHAnsi"/>
          <w:bCs/>
          <w:color w:val="000000" w:themeColor="text1"/>
        </w:rPr>
        <w:t>,”</w:t>
      </w:r>
      <w:r w:rsidRPr="00A228D1">
        <w:rPr>
          <w:rFonts w:cstheme="minorHAnsi"/>
          <w:bCs/>
          <w:color w:val="000000" w:themeColor="text1"/>
        </w:rPr>
        <w:t xml:space="preserve"> </w:t>
      </w:r>
      <w:r w:rsidRPr="00D01930">
        <w:rPr>
          <w:rFonts w:cstheme="minorHAnsi"/>
          <w:bCs/>
          <w:i/>
          <w:color w:val="000000" w:themeColor="text1"/>
        </w:rPr>
        <w:t xml:space="preserve">In Divination and The Interpretation of Signs in the Ancient </w:t>
      </w:r>
      <w:proofErr w:type="gramStart"/>
      <w:r w:rsidRPr="00D01930">
        <w:rPr>
          <w:rFonts w:cstheme="minorHAnsi"/>
          <w:bCs/>
          <w:i/>
          <w:color w:val="000000" w:themeColor="text1"/>
        </w:rPr>
        <w:t>World</w:t>
      </w:r>
      <w:r>
        <w:rPr>
          <w:rFonts w:cstheme="minorHAnsi"/>
          <w:bCs/>
          <w:color w:val="000000" w:themeColor="text1"/>
        </w:rPr>
        <w:t xml:space="preserve">, </w:t>
      </w:r>
      <w:r w:rsidRPr="00A228D1">
        <w:rPr>
          <w:rFonts w:cstheme="minorHAnsi"/>
          <w:bCs/>
          <w:color w:val="000000" w:themeColor="text1"/>
        </w:rPr>
        <w:t xml:space="preserve"> </w:t>
      </w:r>
      <w:r>
        <w:rPr>
          <w:rFonts w:cstheme="minorHAnsi"/>
          <w:bCs/>
          <w:color w:val="000000" w:themeColor="text1"/>
        </w:rPr>
        <w:t>ed.</w:t>
      </w:r>
      <w:proofErr w:type="gramEnd"/>
      <w:r>
        <w:rPr>
          <w:rFonts w:cstheme="minorHAnsi"/>
          <w:bCs/>
          <w:color w:val="000000" w:themeColor="text1"/>
        </w:rPr>
        <w:t xml:space="preserve"> </w:t>
      </w:r>
      <w:r w:rsidRPr="00A228D1">
        <w:rPr>
          <w:rFonts w:cstheme="minorHAnsi"/>
          <w:bCs/>
          <w:color w:val="000000" w:themeColor="text1"/>
        </w:rPr>
        <w:t xml:space="preserve">by </w:t>
      </w:r>
      <w:r>
        <w:rPr>
          <w:rFonts w:cstheme="minorHAnsi"/>
          <w:bCs/>
          <w:color w:val="000000" w:themeColor="text1"/>
        </w:rPr>
        <w:t>A</w:t>
      </w:r>
      <w:r w:rsidRPr="00A228D1">
        <w:rPr>
          <w:rFonts w:cstheme="minorHAnsi"/>
          <w:bCs/>
          <w:color w:val="000000" w:themeColor="text1"/>
        </w:rPr>
        <w:t xml:space="preserve">mar </w:t>
      </w:r>
      <w:proofErr w:type="spellStart"/>
      <w:r w:rsidRPr="00A228D1">
        <w:rPr>
          <w:rFonts w:cstheme="minorHAnsi"/>
          <w:bCs/>
          <w:color w:val="000000" w:themeColor="text1"/>
        </w:rPr>
        <w:t>Annus</w:t>
      </w:r>
      <w:proofErr w:type="spellEnd"/>
      <w:r>
        <w:rPr>
          <w:rFonts w:cstheme="minorHAnsi"/>
          <w:bCs/>
          <w:color w:val="000000" w:themeColor="text1"/>
        </w:rPr>
        <w:t xml:space="preserve"> (Chicago:</w:t>
      </w:r>
      <w:r w:rsidRPr="00A228D1">
        <w:rPr>
          <w:rFonts w:cstheme="minorHAnsi"/>
          <w:bCs/>
          <w:color w:val="000000" w:themeColor="text1"/>
        </w:rPr>
        <w:t xml:space="preserve"> Chicago University Press</w:t>
      </w:r>
      <w:r>
        <w:rPr>
          <w:rFonts w:cstheme="minorHAnsi"/>
          <w:bCs/>
          <w:color w:val="000000" w:themeColor="text1"/>
        </w:rPr>
        <w:t>,</w:t>
      </w:r>
      <w:r w:rsidRPr="00A228D1">
        <w:rPr>
          <w:rFonts w:cstheme="minorHAnsi"/>
          <w:bCs/>
          <w:color w:val="000000" w:themeColor="text1"/>
        </w:rPr>
        <w:t xml:space="preserve"> 2010</w:t>
      </w:r>
      <w:r>
        <w:rPr>
          <w:rFonts w:cstheme="minorHAnsi"/>
          <w:bCs/>
          <w:color w:val="000000" w:themeColor="text1"/>
        </w:rPr>
        <w:t>)</w:t>
      </w:r>
    </w:p>
    <w:p w14:paraId="485BF05E" w14:textId="77777777" w:rsidR="004E0034" w:rsidRPr="00A228D1" w:rsidRDefault="004E0034" w:rsidP="004E0034">
      <w:pPr>
        <w:pStyle w:val="FootnoteText"/>
        <w:rPr>
          <w:rFonts w:cstheme="minorHAnsi"/>
        </w:rPr>
      </w:pPr>
      <w:r w:rsidRPr="00A228D1">
        <w:rPr>
          <w:rFonts w:cstheme="minorHAnsi"/>
        </w:rPr>
        <w:t>Leach,</w:t>
      </w:r>
      <w:r>
        <w:rPr>
          <w:rFonts w:cstheme="minorHAnsi"/>
        </w:rPr>
        <w:t xml:space="preserve"> E,</w:t>
      </w:r>
      <w:r w:rsidRPr="00A228D1">
        <w:rPr>
          <w:rFonts w:cstheme="minorHAnsi"/>
        </w:rPr>
        <w:t xml:space="preserve"> </w:t>
      </w:r>
      <w:r w:rsidRPr="00A228D1">
        <w:rPr>
          <w:rFonts w:cstheme="minorHAnsi"/>
          <w:i/>
          <w:iCs/>
        </w:rPr>
        <w:t>Social Anthropology</w:t>
      </w:r>
      <w:r w:rsidRPr="00A228D1">
        <w:rPr>
          <w:rFonts w:cstheme="minorHAnsi"/>
        </w:rPr>
        <w:t xml:space="preserve">, </w:t>
      </w:r>
      <w:r>
        <w:rPr>
          <w:rFonts w:cstheme="minorHAnsi"/>
        </w:rPr>
        <w:t>(</w:t>
      </w:r>
      <w:r w:rsidRPr="00A228D1">
        <w:rPr>
          <w:rFonts w:cstheme="minorHAnsi"/>
        </w:rPr>
        <w:t>Oxford: Oxford University Press, 1982</w:t>
      </w:r>
      <w:r>
        <w:rPr>
          <w:rFonts w:cstheme="minorHAnsi"/>
        </w:rPr>
        <w:t>)</w:t>
      </w:r>
    </w:p>
    <w:p w14:paraId="7E3E30FA" w14:textId="2487EA66" w:rsidR="004E0034" w:rsidRDefault="004E0034" w:rsidP="004E0034">
      <w:pPr>
        <w:pStyle w:val="FootnoteText"/>
        <w:rPr>
          <w:rFonts w:cstheme="minorHAnsi"/>
        </w:rPr>
      </w:pPr>
      <w:proofErr w:type="spellStart"/>
      <w:r w:rsidRPr="00D01930">
        <w:rPr>
          <w:rFonts w:cstheme="minorHAnsi"/>
        </w:rPr>
        <w:t>Mazumder</w:t>
      </w:r>
      <w:proofErr w:type="spellEnd"/>
      <w:r w:rsidRPr="00D01930">
        <w:rPr>
          <w:rFonts w:cstheme="minorHAnsi"/>
        </w:rPr>
        <w:t>,</w:t>
      </w:r>
      <w:r>
        <w:rPr>
          <w:rFonts w:cstheme="minorHAnsi"/>
        </w:rPr>
        <w:t xml:space="preserve"> J,</w:t>
      </w:r>
      <w:r w:rsidRPr="00D01930">
        <w:rPr>
          <w:rFonts w:cstheme="minorHAnsi"/>
        </w:rPr>
        <w:t xml:space="preserve"> Jana</w:t>
      </w:r>
      <w:r>
        <w:rPr>
          <w:rFonts w:cstheme="minorHAnsi"/>
        </w:rPr>
        <w:t>, A.K, and</w:t>
      </w:r>
      <w:r w:rsidRPr="00D01930">
        <w:rPr>
          <w:rFonts w:cstheme="minorHAnsi"/>
        </w:rPr>
        <w:t xml:space="preserve"> </w:t>
      </w:r>
      <w:proofErr w:type="spellStart"/>
      <w:r w:rsidRPr="00D01930">
        <w:rPr>
          <w:rFonts w:cstheme="minorHAnsi"/>
        </w:rPr>
        <w:t>Pande</w:t>
      </w:r>
      <w:proofErr w:type="spellEnd"/>
      <w:r>
        <w:rPr>
          <w:rFonts w:cstheme="minorHAnsi"/>
        </w:rPr>
        <w:t xml:space="preserve">, S.K, ‘Magic in Human Behaviour’, </w:t>
      </w:r>
      <w:r w:rsidRPr="00D01930">
        <w:rPr>
          <w:rFonts w:cstheme="minorHAnsi"/>
          <w:i/>
        </w:rPr>
        <w:t>Indian Journal of Social Psychiatry</w:t>
      </w:r>
      <w:r>
        <w:rPr>
          <w:rFonts w:cstheme="minorHAnsi"/>
          <w:i/>
        </w:rPr>
        <w:t xml:space="preserve">. </w:t>
      </w:r>
      <w:r>
        <w:rPr>
          <w:rFonts w:cstheme="minorHAnsi"/>
        </w:rPr>
        <w:t xml:space="preserve">25 (2009) </w:t>
      </w:r>
    </w:p>
    <w:p w14:paraId="0D3808CD" w14:textId="20DC78AE" w:rsidR="00254F0D" w:rsidRPr="00D01930" w:rsidRDefault="00254F0D" w:rsidP="004E0034">
      <w:pPr>
        <w:pStyle w:val="FootnoteText"/>
        <w:rPr>
          <w:rFonts w:cstheme="minorHAnsi"/>
        </w:rPr>
      </w:pPr>
      <w:r w:rsidRPr="00A228D1">
        <w:rPr>
          <w:rFonts w:cstheme="minorHAnsi"/>
        </w:rPr>
        <w:t xml:space="preserve">Malinowski, </w:t>
      </w:r>
      <w:r>
        <w:rPr>
          <w:rFonts w:cstheme="minorHAnsi"/>
        </w:rPr>
        <w:t xml:space="preserve">B, </w:t>
      </w:r>
      <w:r w:rsidRPr="00A228D1">
        <w:rPr>
          <w:rFonts w:cstheme="minorHAnsi"/>
          <w:i/>
          <w:iCs/>
        </w:rPr>
        <w:t xml:space="preserve">Magic, Science, Religion and Other Essays, </w:t>
      </w:r>
      <w:r>
        <w:rPr>
          <w:rFonts w:cstheme="minorHAnsi"/>
          <w:iCs/>
        </w:rPr>
        <w:t>(</w:t>
      </w:r>
      <w:r w:rsidRPr="00A228D1">
        <w:rPr>
          <w:rFonts w:cstheme="minorHAnsi"/>
        </w:rPr>
        <w:t>New York: Doubleday, 1954</w:t>
      </w:r>
      <w:r>
        <w:rPr>
          <w:rFonts w:cstheme="minorHAnsi"/>
        </w:rPr>
        <w:t>)</w:t>
      </w:r>
    </w:p>
    <w:p w14:paraId="4D3BF447" w14:textId="77777777" w:rsidR="004E0034" w:rsidRPr="00A228D1" w:rsidRDefault="004E0034" w:rsidP="004E0034">
      <w:pPr>
        <w:pStyle w:val="FootnoteText"/>
        <w:rPr>
          <w:rFonts w:cstheme="minorHAnsi"/>
        </w:rPr>
      </w:pPr>
      <w:proofErr w:type="spellStart"/>
      <w:r w:rsidRPr="00A228D1">
        <w:rPr>
          <w:rFonts w:cstheme="minorHAnsi"/>
        </w:rPr>
        <w:t>Ouspensky</w:t>
      </w:r>
      <w:proofErr w:type="spellEnd"/>
      <w:r>
        <w:rPr>
          <w:rFonts w:cstheme="minorHAnsi"/>
        </w:rPr>
        <w:t xml:space="preserve">, P.D, </w:t>
      </w:r>
      <w:r w:rsidRPr="00A228D1">
        <w:rPr>
          <w:rFonts w:cstheme="minorHAnsi"/>
          <w:i/>
          <w:iCs/>
        </w:rPr>
        <w:t>A New Model of the Universe</w:t>
      </w:r>
      <w:r w:rsidRPr="00A228D1">
        <w:rPr>
          <w:rFonts w:cstheme="minorHAnsi"/>
        </w:rPr>
        <w:t xml:space="preserve">, </w:t>
      </w:r>
      <w:r>
        <w:rPr>
          <w:rFonts w:cstheme="minorHAnsi"/>
        </w:rPr>
        <w:t>(</w:t>
      </w:r>
      <w:r w:rsidRPr="00A228D1">
        <w:rPr>
          <w:rFonts w:cstheme="minorHAnsi"/>
        </w:rPr>
        <w:t>London</w:t>
      </w:r>
      <w:r>
        <w:rPr>
          <w:rFonts w:cstheme="minorHAnsi"/>
        </w:rPr>
        <w:t>:</w:t>
      </w:r>
      <w:r w:rsidRPr="00A228D1">
        <w:rPr>
          <w:rFonts w:cstheme="minorHAnsi"/>
        </w:rPr>
        <w:t xml:space="preserve"> </w:t>
      </w:r>
      <w:proofErr w:type="spellStart"/>
      <w:r w:rsidRPr="00A228D1">
        <w:rPr>
          <w:rFonts w:cstheme="minorHAnsi"/>
        </w:rPr>
        <w:t>Arkana</w:t>
      </w:r>
      <w:proofErr w:type="spellEnd"/>
      <w:r>
        <w:rPr>
          <w:rFonts w:cstheme="minorHAnsi"/>
        </w:rPr>
        <w:t>,</w:t>
      </w:r>
      <w:r w:rsidRPr="00A228D1">
        <w:rPr>
          <w:rFonts w:cstheme="minorHAnsi"/>
        </w:rPr>
        <w:t xml:space="preserve"> 1984</w:t>
      </w:r>
      <w:r>
        <w:rPr>
          <w:rFonts w:cstheme="minorHAnsi"/>
        </w:rPr>
        <w:t>)</w:t>
      </w:r>
      <w:r w:rsidRPr="00A228D1">
        <w:rPr>
          <w:rFonts w:cstheme="minorHAnsi"/>
        </w:rPr>
        <w:t xml:space="preserve"> </w:t>
      </w:r>
    </w:p>
    <w:p w14:paraId="6D0B65E9" w14:textId="77777777" w:rsidR="00254F0D" w:rsidRDefault="00254F0D" w:rsidP="00254F0D">
      <w:pPr>
        <w:pStyle w:val="FootnoteText"/>
        <w:rPr>
          <w:rFonts w:cstheme="minorHAnsi"/>
        </w:rPr>
      </w:pPr>
      <w:proofErr w:type="spellStart"/>
      <w:r w:rsidRPr="00A228D1">
        <w:rPr>
          <w:rFonts w:cstheme="minorHAnsi"/>
        </w:rPr>
        <w:t>Rüpke</w:t>
      </w:r>
      <w:proofErr w:type="spellEnd"/>
      <w:r w:rsidRPr="00A228D1">
        <w:rPr>
          <w:rFonts w:cstheme="minorHAnsi"/>
        </w:rPr>
        <w:t>,</w:t>
      </w:r>
      <w:r>
        <w:rPr>
          <w:rFonts w:cstheme="minorHAnsi"/>
        </w:rPr>
        <w:t xml:space="preserve"> J,</w:t>
      </w:r>
      <w:r w:rsidRPr="00A228D1">
        <w:rPr>
          <w:rFonts w:cstheme="minorHAnsi"/>
        </w:rPr>
        <w:t xml:space="preserve"> </w:t>
      </w:r>
      <w:r>
        <w:rPr>
          <w:rFonts w:cstheme="minorHAnsi"/>
        </w:rPr>
        <w:t>‘</w:t>
      </w:r>
      <w:r w:rsidRPr="00A228D1">
        <w:rPr>
          <w:rFonts w:cstheme="minorHAnsi"/>
        </w:rPr>
        <w:t>Roman Religion – Religions of Rome</w:t>
      </w:r>
      <w:r>
        <w:rPr>
          <w:rFonts w:cstheme="minorHAnsi"/>
        </w:rPr>
        <w:t>’</w:t>
      </w:r>
      <w:r w:rsidRPr="00A228D1">
        <w:rPr>
          <w:rFonts w:cstheme="minorHAnsi"/>
        </w:rPr>
        <w:t xml:space="preserve"> in </w:t>
      </w:r>
      <w:r w:rsidRPr="00A228D1">
        <w:rPr>
          <w:rFonts w:cstheme="minorHAnsi"/>
          <w:i/>
          <w:iCs/>
        </w:rPr>
        <w:t>A Companion to Roman Religion</w:t>
      </w:r>
      <w:r w:rsidRPr="00A228D1">
        <w:rPr>
          <w:rFonts w:cstheme="minorHAnsi"/>
        </w:rPr>
        <w:t> (</w:t>
      </w:r>
      <w:r>
        <w:rPr>
          <w:rFonts w:cstheme="minorHAnsi"/>
        </w:rPr>
        <w:t xml:space="preserve">New Jersey: </w:t>
      </w:r>
      <w:r w:rsidRPr="00A228D1">
        <w:rPr>
          <w:rFonts w:cstheme="minorHAnsi"/>
        </w:rPr>
        <w:t>Blackwell, 2007)</w:t>
      </w:r>
    </w:p>
    <w:p w14:paraId="69519759" w14:textId="77777777" w:rsidR="00254F0D" w:rsidRPr="00A228D1" w:rsidRDefault="00254F0D" w:rsidP="00254F0D">
      <w:pPr>
        <w:pStyle w:val="FootnoteText"/>
        <w:rPr>
          <w:rFonts w:cstheme="minorHAnsi"/>
        </w:rPr>
      </w:pPr>
      <w:r w:rsidRPr="00A228D1">
        <w:rPr>
          <w:rFonts w:cstheme="minorHAnsi"/>
        </w:rPr>
        <w:t>Wax</w:t>
      </w:r>
      <w:r>
        <w:rPr>
          <w:rFonts w:cstheme="minorHAnsi"/>
        </w:rPr>
        <w:t>, M, a</w:t>
      </w:r>
      <w:r w:rsidRPr="00A228D1">
        <w:rPr>
          <w:rFonts w:cstheme="minorHAnsi"/>
        </w:rPr>
        <w:t>nd</w:t>
      </w:r>
      <w:r>
        <w:rPr>
          <w:rFonts w:cstheme="minorHAnsi"/>
        </w:rPr>
        <w:t xml:space="preserve"> </w:t>
      </w:r>
      <w:r w:rsidRPr="00A228D1">
        <w:rPr>
          <w:rFonts w:cstheme="minorHAnsi"/>
        </w:rPr>
        <w:t xml:space="preserve">Wax, </w:t>
      </w:r>
      <w:r>
        <w:rPr>
          <w:rFonts w:cstheme="minorHAnsi"/>
        </w:rPr>
        <w:t xml:space="preserve">R, </w:t>
      </w:r>
      <w:r w:rsidRPr="00A228D1">
        <w:rPr>
          <w:rFonts w:cstheme="minorHAnsi"/>
        </w:rPr>
        <w:t xml:space="preserve">‘The Notion of Magic’, </w:t>
      </w:r>
      <w:r w:rsidRPr="00A228D1">
        <w:rPr>
          <w:rFonts w:cstheme="minorHAnsi"/>
          <w:i/>
          <w:iCs/>
        </w:rPr>
        <w:t>Current Anthropology</w:t>
      </w:r>
      <w:r>
        <w:rPr>
          <w:rFonts w:cstheme="minorHAnsi"/>
          <w:i/>
          <w:iCs/>
        </w:rPr>
        <w:t>.</w:t>
      </w:r>
      <w:r w:rsidRPr="00A228D1">
        <w:rPr>
          <w:rFonts w:cstheme="minorHAnsi"/>
          <w:i/>
          <w:iCs/>
        </w:rPr>
        <w:t xml:space="preserve"> </w:t>
      </w:r>
      <w:r>
        <w:rPr>
          <w:rFonts w:cstheme="minorHAnsi"/>
        </w:rPr>
        <w:t>4</w:t>
      </w:r>
      <w:r w:rsidRPr="00A228D1">
        <w:rPr>
          <w:rFonts w:cstheme="minorHAnsi"/>
        </w:rPr>
        <w:t xml:space="preserve"> (1963)</w:t>
      </w:r>
    </w:p>
    <w:p w14:paraId="388A252A" w14:textId="77777777" w:rsidR="004E0034" w:rsidRDefault="004E0034" w:rsidP="004E0034">
      <w:pPr>
        <w:rPr>
          <w:rFonts w:cstheme="minorHAnsi"/>
          <w:b/>
        </w:rPr>
      </w:pPr>
    </w:p>
    <w:p w14:paraId="6F363482" w14:textId="2C5B9704" w:rsidR="004E0034" w:rsidRDefault="004E0034" w:rsidP="004E0034">
      <w:pPr>
        <w:rPr>
          <w:rFonts w:cstheme="minorHAnsi"/>
          <w:b/>
        </w:rPr>
      </w:pPr>
      <w:r>
        <w:rPr>
          <w:rFonts w:cstheme="minorHAnsi"/>
          <w:b/>
        </w:rPr>
        <w:t xml:space="preserve">Online </w:t>
      </w:r>
    </w:p>
    <w:p w14:paraId="298916DD" w14:textId="77777777" w:rsidR="004E0034" w:rsidRPr="00A228D1" w:rsidRDefault="004E0034" w:rsidP="004E0034">
      <w:pPr>
        <w:pStyle w:val="FootnoteText"/>
        <w:rPr>
          <w:rFonts w:cstheme="minorHAnsi"/>
        </w:rPr>
      </w:pPr>
      <w:r>
        <w:rPr>
          <w:rFonts w:cstheme="minorHAnsi"/>
        </w:rPr>
        <w:t xml:space="preserve">Encyclopaedia Britannia, ‘Divination’ </w:t>
      </w:r>
      <w:hyperlink r:id="rId9" w:history="1">
        <w:r w:rsidRPr="009667D5">
          <w:rPr>
            <w:rStyle w:val="Hyperlink"/>
            <w:rFonts w:cstheme="minorHAnsi"/>
          </w:rPr>
          <w:t>http://www.britannica.com/EBchecked/topic/166528/divination</w:t>
        </w:r>
      </w:hyperlink>
      <w:r>
        <w:rPr>
          <w:rFonts w:cstheme="minorHAnsi"/>
        </w:rPr>
        <w:t xml:space="preserve"> [accessed July 29, 2019]</w:t>
      </w:r>
      <w:r w:rsidRPr="00A228D1">
        <w:rPr>
          <w:rFonts w:cstheme="minorHAnsi"/>
        </w:rPr>
        <w:t xml:space="preserve"> </w:t>
      </w:r>
    </w:p>
    <w:p w14:paraId="356D597C" w14:textId="267184E1" w:rsidR="004E0034" w:rsidRPr="0066729B" w:rsidRDefault="004E0034" w:rsidP="004E0034">
      <w:pPr>
        <w:pStyle w:val="FootnoteText"/>
        <w:rPr>
          <w:rFonts w:cstheme="minorHAnsi"/>
        </w:rPr>
      </w:pPr>
      <w:r>
        <w:rPr>
          <w:rFonts w:cstheme="minorHAnsi"/>
        </w:rPr>
        <w:t>‘</w:t>
      </w:r>
      <w:r w:rsidRPr="00A228D1">
        <w:rPr>
          <w:rFonts w:cstheme="minorHAnsi"/>
        </w:rPr>
        <w:t xml:space="preserve">divination’ in the online Collins English Dictionary </w:t>
      </w:r>
      <w:hyperlink r:id="rId10" w:history="1">
        <w:r w:rsidRPr="0066729B">
          <w:rPr>
            <w:rStyle w:val="Hyperlink"/>
            <w:rFonts w:cstheme="minorHAnsi"/>
          </w:rPr>
          <w:t>https://www.collinsdictionary.com/dictionary/english/divination</w:t>
        </w:r>
      </w:hyperlink>
      <w:r>
        <w:rPr>
          <w:rFonts w:cstheme="minorHAnsi"/>
        </w:rPr>
        <w:t xml:space="preserve"> [</w:t>
      </w:r>
      <w:r w:rsidRPr="00A228D1">
        <w:rPr>
          <w:rFonts w:cstheme="minorHAnsi"/>
        </w:rPr>
        <w:t xml:space="preserve">accessed </w:t>
      </w:r>
      <w:r>
        <w:rPr>
          <w:rFonts w:cstheme="minorHAnsi"/>
        </w:rPr>
        <w:t>July 04, 1</w:t>
      </w:r>
      <w:r w:rsidRPr="00A228D1">
        <w:rPr>
          <w:rFonts w:cstheme="minorHAnsi"/>
        </w:rPr>
        <w:t>9</w:t>
      </w:r>
      <w:r>
        <w:rPr>
          <w:rFonts w:cstheme="minorHAnsi"/>
        </w:rPr>
        <w:t>]</w:t>
      </w:r>
      <w:r w:rsidRPr="00A228D1">
        <w:rPr>
          <w:rFonts w:cstheme="minorHAnsi"/>
        </w:rPr>
        <w:t xml:space="preserve">. </w:t>
      </w:r>
    </w:p>
    <w:p w14:paraId="32642552" w14:textId="77777777" w:rsidR="004E0034" w:rsidRPr="00A228D1" w:rsidRDefault="004E0034" w:rsidP="004E0034">
      <w:pPr>
        <w:pStyle w:val="FootnoteText"/>
        <w:rPr>
          <w:rFonts w:cstheme="minorHAnsi"/>
        </w:rPr>
      </w:pPr>
      <w:r w:rsidRPr="0066729B">
        <w:rPr>
          <w:rFonts w:cstheme="minorHAnsi"/>
          <w:iCs/>
        </w:rPr>
        <w:t xml:space="preserve">The </w:t>
      </w:r>
      <w:proofErr w:type="spellStart"/>
      <w:r w:rsidRPr="0066729B">
        <w:rPr>
          <w:rFonts w:cstheme="minorHAnsi"/>
          <w:iCs/>
        </w:rPr>
        <w:t>Encyclopedia</w:t>
      </w:r>
      <w:proofErr w:type="spellEnd"/>
      <w:r w:rsidRPr="0066729B">
        <w:rPr>
          <w:rFonts w:cstheme="minorHAnsi"/>
          <w:iCs/>
        </w:rPr>
        <w:t xml:space="preserve"> of Diderot &amp; </w:t>
      </w:r>
      <w:proofErr w:type="spellStart"/>
      <w:r w:rsidRPr="0066729B">
        <w:rPr>
          <w:rFonts w:cstheme="minorHAnsi"/>
          <w:iCs/>
        </w:rPr>
        <w:t>d'Alembert</w:t>
      </w:r>
      <w:proofErr w:type="spellEnd"/>
      <w:r w:rsidRPr="0066729B">
        <w:rPr>
          <w:rFonts w:cstheme="minorHAnsi"/>
          <w:iCs/>
        </w:rPr>
        <w:t xml:space="preserve"> Collaborative Translation Projec</w:t>
      </w:r>
      <w:r>
        <w:rPr>
          <w:rFonts w:cstheme="minorHAnsi"/>
          <w:iCs/>
        </w:rPr>
        <w:t>t,</w:t>
      </w:r>
      <w:r w:rsidRPr="00A228D1">
        <w:rPr>
          <w:rFonts w:cstheme="minorHAnsi"/>
        </w:rPr>
        <w:t> </w:t>
      </w:r>
      <w:r>
        <w:rPr>
          <w:rFonts w:cstheme="minorHAnsi"/>
        </w:rPr>
        <w:t>‘</w:t>
      </w:r>
      <w:r w:rsidRPr="00A228D1">
        <w:rPr>
          <w:rFonts w:cstheme="minorHAnsi"/>
        </w:rPr>
        <w:t>Religion of the Greeks and Romans.</w:t>
      </w:r>
      <w:r>
        <w:rPr>
          <w:rFonts w:cstheme="minorHAnsi"/>
        </w:rPr>
        <w:t xml:space="preserve">’ </w:t>
      </w:r>
      <w:hyperlink r:id="rId11" w:history="1">
        <w:r w:rsidRPr="009667D5">
          <w:rPr>
            <w:rStyle w:val="Hyperlink"/>
            <w:rFonts w:cstheme="minorHAnsi"/>
          </w:rPr>
          <w:t>http://hdl.handle.net/2027/spo.did2222.0000.431</w:t>
        </w:r>
      </w:hyperlink>
      <w:r>
        <w:rPr>
          <w:rFonts w:cstheme="minorHAnsi"/>
        </w:rPr>
        <w:t xml:space="preserve"> </w:t>
      </w:r>
      <w:r w:rsidRPr="00A228D1">
        <w:rPr>
          <w:rFonts w:cstheme="minorHAnsi"/>
        </w:rPr>
        <w:t>[</w:t>
      </w:r>
      <w:r>
        <w:rPr>
          <w:rFonts w:cstheme="minorHAnsi"/>
        </w:rPr>
        <w:t>accessed</w:t>
      </w:r>
      <w:r w:rsidRPr="00A228D1">
        <w:rPr>
          <w:rFonts w:cstheme="minorHAnsi"/>
        </w:rPr>
        <w:t xml:space="preserve"> </w:t>
      </w:r>
      <w:r>
        <w:rPr>
          <w:rFonts w:cstheme="minorHAnsi"/>
        </w:rPr>
        <w:t>July 18,</w:t>
      </w:r>
      <w:r w:rsidRPr="00A228D1">
        <w:rPr>
          <w:rFonts w:cstheme="minorHAnsi"/>
        </w:rPr>
        <w:t xml:space="preserve"> 20</w:t>
      </w:r>
      <w:r>
        <w:rPr>
          <w:rFonts w:cstheme="minorHAnsi"/>
        </w:rPr>
        <w:t>1</w:t>
      </w:r>
      <w:r w:rsidRPr="00A228D1">
        <w:rPr>
          <w:rFonts w:cstheme="minorHAnsi"/>
        </w:rPr>
        <w:t>9].</w:t>
      </w:r>
      <w:r>
        <w:rPr>
          <w:rFonts w:cstheme="minorHAnsi"/>
        </w:rPr>
        <w:t xml:space="preserve"> </w:t>
      </w:r>
    </w:p>
    <w:p w14:paraId="6A953E04" w14:textId="77777777" w:rsidR="004E0034" w:rsidRPr="00A228D1" w:rsidRDefault="004E0034" w:rsidP="004E0034">
      <w:pPr>
        <w:pStyle w:val="FootnoteText"/>
        <w:rPr>
          <w:rFonts w:cstheme="minorHAnsi"/>
        </w:rPr>
      </w:pPr>
      <w:r>
        <w:rPr>
          <w:rFonts w:cstheme="minorHAnsi"/>
        </w:rPr>
        <w:t>‘</w:t>
      </w:r>
      <w:r w:rsidRPr="00A228D1">
        <w:rPr>
          <w:rFonts w:cstheme="minorHAnsi"/>
        </w:rPr>
        <w:t>Prayer</w:t>
      </w:r>
      <w:r>
        <w:rPr>
          <w:rFonts w:cstheme="minorHAnsi"/>
        </w:rPr>
        <w:t>’</w:t>
      </w:r>
      <w:r w:rsidRPr="00A228D1">
        <w:rPr>
          <w:rFonts w:cstheme="minorHAnsi"/>
        </w:rPr>
        <w:t xml:space="preserve"> Encyclopaedia </w:t>
      </w:r>
      <w:r>
        <w:rPr>
          <w:rFonts w:cstheme="minorHAnsi"/>
        </w:rPr>
        <w:t xml:space="preserve">Britannica </w:t>
      </w:r>
      <w:hyperlink r:id="rId12" w:history="1">
        <w:r w:rsidRPr="00A228D1">
          <w:rPr>
            <w:rStyle w:val="Hyperlink"/>
            <w:rFonts w:cstheme="minorHAnsi"/>
          </w:rPr>
          <w:t>https://www.britannica.com/topic/prayer</w:t>
        </w:r>
      </w:hyperlink>
      <w:r w:rsidRPr="00A228D1">
        <w:rPr>
          <w:rFonts w:cstheme="minorHAnsi"/>
        </w:rPr>
        <w:t xml:space="preserve"> </w:t>
      </w:r>
      <w:r>
        <w:rPr>
          <w:rFonts w:cstheme="minorHAnsi"/>
        </w:rPr>
        <w:t>[</w:t>
      </w:r>
      <w:r w:rsidRPr="00A228D1">
        <w:rPr>
          <w:rFonts w:cstheme="minorHAnsi"/>
        </w:rPr>
        <w:t>Access August 02, 2019</w:t>
      </w:r>
      <w:r>
        <w:rPr>
          <w:rFonts w:cstheme="minorHAnsi"/>
        </w:rPr>
        <w:t>]</w:t>
      </w:r>
    </w:p>
    <w:p w14:paraId="7A7922A6" w14:textId="77777777" w:rsidR="004E0034" w:rsidRPr="00A228D1" w:rsidRDefault="004E0034" w:rsidP="004E0034">
      <w:pPr>
        <w:pStyle w:val="FootnoteText"/>
        <w:rPr>
          <w:rFonts w:cstheme="minorHAnsi"/>
        </w:rPr>
      </w:pPr>
      <w:r>
        <w:rPr>
          <w:rFonts w:cstheme="minorHAnsi"/>
        </w:rPr>
        <w:t xml:space="preserve">‘Hermes’ </w:t>
      </w:r>
      <w:r w:rsidRPr="00A228D1">
        <w:rPr>
          <w:rFonts w:cstheme="minorHAnsi"/>
        </w:rPr>
        <w:t xml:space="preserve">Encyclopaedia </w:t>
      </w:r>
      <w:r>
        <w:rPr>
          <w:rFonts w:cstheme="minorHAnsi"/>
        </w:rPr>
        <w:t xml:space="preserve">Britannica </w:t>
      </w:r>
      <w:hyperlink r:id="rId13" w:history="1">
        <w:r w:rsidRPr="009667D5">
          <w:rPr>
            <w:rStyle w:val="Hyperlink"/>
            <w:rFonts w:cstheme="minorHAnsi"/>
          </w:rPr>
          <w:t>https://www.britannica.com/topic/Hermes-Greek-mythology</w:t>
        </w:r>
      </w:hyperlink>
      <w:r>
        <w:rPr>
          <w:rFonts w:cstheme="minorHAnsi"/>
        </w:rPr>
        <w:t xml:space="preserve"> [Accessed August 01, 2019]</w:t>
      </w:r>
    </w:p>
    <w:p w14:paraId="0D910F85" w14:textId="77777777" w:rsidR="004E0034" w:rsidRDefault="004E0034" w:rsidP="004E0034">
      <w:pPr>
        <w:pStyle w:val="FootnoteText"/>
        <w:rPr>
          <w:rFonts w:cstheme="minorHAnsi"/>
        </w:rPr>
      </w:pPr>
    </w:p>
    <w:p w14:paraId="2390B541" w14:textId="377550F4" w:rsidR="004E0034" w:rsidRPr="00A228D1" w:rsidRDefault="004E0034" w:rsidP="004E0034">
      <w:pPr>
        <w:pStyle w:val="FootnoteText"/>
        <w:rPr>
          <w:rFonts w:cstheme="minorHAnsi"/>
        </w:rPr>
      </w:pPr>
    </w:p>
    <w:p w14:paraId="18C5A08A" w14:textId="20AA84DD" w:rsidR="004E0034" w:rsidRPr="00A228D1" w:rsidRDefault="004E0034" w:rsidP="004E0034">
      <w:pPr>
        <w:pStyle w:val="FootnoteText"/>
        <w:rPr>
          <w:rFonts w:cstheme="minorHAnsi"/>
        </w:rPr>
      </w:pPr>
    </w:p>
    <w:p w14:paraId="3E4F3F63" w14:textId="77777777" w:rsidR="004E0034" w:rsidRPr="004E0034" w:rsidRDefault="004E0034" w:rsidP="004E0034">
      <w:pPr>
        <w:rPr>
          <w:rFonts w:cstheme="minorHAnsi"/>
        </w:rPr>
      </w:pPr>
    </w:p>
    <w:sectPr w:rsidR="004E0034" w:rsidRPr="004E0034" w:rsidSect="00486FB6">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B2A1C0" w14:textId="77777777" w:rsidR="00DD6D18" w:rsidRDefault="00DD6D18" w:rsidP="00DA1613">
      <w:r>
        <w:separator/>
      </w:r>
    </w:p>
  </w:endnote>
  <w:endnote w:type="continuationSeparator" w:id="0">
    <w:p w14:paraId="5D986574" w14:textId="77777777" w:rsidR="00DD6D18" w:rsidRDefault="00DD6D18" w:rsidP="00DA16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7253986"/>
      <w:docPartObj>
        <w:docPartGallery w:val="Page Numbers (Bottom of Page)"/>
        <w:docPartUnique/>
      </w:docPartObj>
    </w:sdtPr>
    <w:sdtContent>
      <w:p w14:paraId="51126AA2" w14:textId="50492FE7" w:rsidR="004E0034" w:rsidRDefault="004E0034" w:rsidP="00BE5D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E49419" w14:textId="77777777" w:rsidR="004E0034" w:rsidRDefault="004E0034" w:rsidP="00DA16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6089108"/>
      <w:docPartObj>
        <w:docPartGallery w:val="Page Numbers (Bottom of Page)"/>
        <w:docPartUnique/>
      </w:docPartObj>
    </w:sdtPr>
    <w:sdtContent>
      <w:p w14:paraId="478CE1DD" w14:textId="4EE02069" w:rsidR="004E0034" w:rsidRDefault="004E0034" w:rsidP="00BE5D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36B5447" w14:textId="77777777" w:rsidR="004E0034" w:rsidRDefault="004E0034" w:rsidP="00DA16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532136" w14:textId="77777777" w:rsidR="00DD6D18" w:rsidRDefault="00DD6D18" w:rsidP="00DA1613">
      <w:r>
        <w:separator/>
      </w:r>
    </w:p>
  </w:footnote>
  <w:footnote w:type="continuationSeparator" w:id="0">
    <w:p w14:paraId="7F05BF81" w14:textId="77777777" w:rsidR="00DD6D18" w:rsidRDefault="00DD6D18" w:rsidP="00DA1613">
      <w:r>
        <w:continuationSeparator/>
      </w:r>
    </w:p>
  </w:footnote>
  <w:footnote w:id="1">
    <w:p w14:paraId="19C9E38C" w14:textId="776DA331" w:rsidR="004E0034" w:rsidRPr="00A228D1" w:rsidRDefault="004E0034" w:rsidP="003279A0">
      <w:pPr>
        <w:pStyle w:val="FootnoteText"/>
        <w:rPr>
          <w:rFonts w:cstheme="minorHAnsi"/>
        </w:rPr>
      </w:pPr>
      <w:r w:rsidRPr="00A228D1">
        <w:rPr>
          <w:rStyle w:val="FootnoteReference"/>
          <w:rFonts w:cstheme="minorHAnsi"/>
        </w:rPr>
        <w:footnoteRef/>
      </w:r>
      <w:r w:rsidRPr="00A228D1">
        <w:rPr>
          <w:rFonts w:cstheme="minorHAnsi"/>
        </w:rPr>
        <w:t xml:space="preserve"> Carmen</w:t>
      </w:r>
      <w:r>
        <w:rPr>
          <w:rFonts w:cstheme="minorHAnsi"/>
        </w:rPr>
        <w:t xml:space="preserve"> Blacker</w:t>
      </w:r>
      <w:r w:rsidRPr="00A228D1">
        <w:rPr>
          <w:rFonts w:cstheme="minorHAnsi"/>
        </w:rPr>
        <w:t>, Michael Loewe</w:t>
      </w:r>
      <w:r>
        <w:rPr>
          <w:rFonts w:cstheme="minorHAnsi"/>
        </w:rPr>
        <w:t xml:space="preserve"> and </w:t>
      </w:r>
      <w:r w:rsidRPr="003279A0">
        <w:rPr>
          <w:rFonts w:cstheme="minorHAnsi"/>
        </w:rPr>
        <w:t>Chime Radha Rinpoche</w:t>
      </w:r>
      <w:r>
        <w:rPr>
          <w:rFonts w:cstheme="minorHAnsi"/>
        </w:rPr>
        <w:t>,</w:t>
      </w:r>
      <w:r w:rsidRPr="003279A0">
        <w:rPr>
          <w:rFonts w:cstheme="minorHAnsi"/>
        </w:rPr>
        <w:t> </w:t>
      </w:r>
      <w:r w:rsidRPr="00A228D1">
        <w:rPr>
          <w:rFonts w:cstheme="minorHAnsi"/>
          <w:i/>
          <w:iCs/>
        </w:rPr>
        <w:t>Oracles and Divination</w:t>
      </w:r>
      <w:r w:rsidRPr="00A228D1">
        <w:rPr>
          <w:rFonts w:cstheme="minorHAnsi"/>
        </w:rPr>
        <w:t xml:space="preserve">, </w:t>
      </w:r>
      <w:r>
        <w:rPr>
          <w:rFonts w:cstheme="minorHAnsi"/>
        </w:rPr>
        <w:t xml:space="preserve">(New York: </w:t>
      </w:r>
      <w:r w:rsidRPr="00A228D1">
        <w:rPr>
          <w:rFonts w:cstheme="minorHAnsi"/>
        </w:rPr>
        <w:t xml:space="preserve"> </w:t>
      </w:r>
      <w:r>
        <w:rPr>
          <w:rFonts w:cstheme="minorHAnsi"/>
        </w:rPr>
        <w:t>Boulder,</w:t>
      </w:r>
      <w:r w:rsidRPr="00A228D1">
        <w:rPr>
          <w:rFonts w:cstheme="minorHAnsi"/>
        </w:rPr>
        <w:t xml:space="preserve"> 1981</w:t>
      </w:r>
      <w:r>
        <w:rPr>
          <w:rFonts w:cstheme="minorHAnsi"/>
        </w:rPr>
        <w:t>)</w:t>
      </w:r>
      <w:r w:rsidRPr="00A228D1">
        <w:rPr>
          <w:rFonts w:cstheme="minorHAnsi"/>
        </w:rPr>
        <w:t xml:space="preserve"> p. 1. </w:t>
      </w:r>
    </w:p>
  </w:footnote>
  <w:footnote w:id="2">
    <w:p w14:paraId="5DC59113" w14:textId="49EFD456"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Cicero, </w:t>
      </w:r>
      <w:r w:rsidRPr="00A228D1">
        <w:rPr>
          <w:rFonts w:cstheme="minorHAnsi"/>
          <w:i/>
          <w:iCs/>
        </w:rPr>
        <w:t xml:space="preserve">De </w:t>
      </w:r>
      <w:proofErr w:type="spellStart"/>
      <w:r w:rsidRPr="00A228D1">
        <w:rPr>
          <w:rFonts w:cstheme="minorHAnsi"/>
          <w:i/>
          <w:iCs/>
        </w:rPr>
        <w:t>Divinatione</w:t>
      </w:r>
      <w:proofErr w:type="spellEnd"/>
      <w:r w:rsidRPr="00A228D1">
        <w:rPr>
          <w:rFonts w:cstheme="minorHAnsi"/>
        </w:rPr>
        <w:t>, I.v.9, II.v.13</w:t>
      </w:r>
    </w:p>
  </w:footnote>
  <w:footnote w:id="3">
    <w:p w14:paraId="228F6CB8" w14:textId="7B0A8BFF"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Encyclopaedia Britannia, ‘Divination’ </w:t>
      </w:r>
      <w:hyperlink r:id="rId1" w:history="1">
        <w:r w:rsidRPr="009667D5">
          <w:rPr>
            <w:rStyle w:val="Hyperlink"/>
            <w:rFonts w:cstheme="minorHAnsi"/>
          </w:rPr>
          <w:t>http://www.britannica.com/EBchecked/topic/166528/divination</w:t>
        </w:r>
      </w:hyperlink>
      <w:r>
        <w:rPr>
          <w:rFonts w:cstheme="minorHAnsi"/>
        </w:rPr>
        <w:t xml:space="preserve"> [accessed July 29, 2019]</w:t>
      </w:r>
      <w:r w:rsidRPr="00A228D1">
        <w:rPr>
          <w:rFonts w:cstheme="minorHAnsi"/>
        </w:rPr>
        <w:t xml:space="preserve"> </w:t>
      </w:r>
    </w:p>
  </w:footnote>
  <w:footnote w:id="4">
    <w:p w14:paraId="3D940E06" w14:textId="09910EA2"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P.J. Heather, ‘Divination’, </w:t>
      </w:r>
      <w:r w:rsidRPr="0066729B">
        <w:rPr>
          <w:rFonts w:cstheme="minorHAnsi"/>
          <w:i/>
        </w:rPr>
        <w:t>Folklore</w:t>
      </w:r>
      <w:r>
        <w:rPr>
          <w:rFonts w:cstheme="minorHAnsi"/>
        </w:rPr>
        <w:t>.</w:t>
      </w:r>
      <w:r w:rsidRPr="00A228D1">
        <w:rPr>
          <w:rFonts w:cstheme="minorHAnsi"/>
        </w:rPr>
        <w:t xml:space="preserve"> 65 (1954), </w:t>
      </w:r>
      <w:r>
        <w:rPr>
          <w:rFonts w:cstheme="minorHAnsi"/>
        </w:rPr>
        <w:t>10-29</w:t>
      </w:r>
    </w:p>
  </w:footnote>
  <w:footnote w:id="5">
    <w:p w14:paraId="736BF321" w14:textId="77777777" w:rsidR="004E0034" w:rsidRPr="0066729B" w:rsidRDefault="004E0034" w:rsidP="0066729B">
      <w:pPr>
        <w:pStyle w:val="FootnoteText"/>
        <w:rPr>
          <w:rFonts w:cstheme="minorHAnsi"/>
        </w:rPr>
      </w:pPr>
      <w:r w:rsidRPr="00A228D1">
        <w:rPr>
          <w:rStyle w:val="FootnoteReference"/>
          <w:rFonts w:cstheme="minorHAnsi"/>
        </w:rPr>
        <w:footnoteRef/>
      </w:r>
      <w:r w:rsidRPr="00A228D1">
        <w:rPr>
          <w:rFonts w:cstheme="minorHAnsi"/>
        </w:rPr>
        <w:t xml:space="preserve"> ’divination’ in the online Collins English Dictionary </w:t>
      </w:r>
      <w:hyperlink r:id="rId2" w:history="1">
        <w:r w:rsidRPr="0066729B">
          <w:rPr>
            <w:rStyle w:val="Hyperlink"/>
            <w:rFonts w:cstheme="minorHAnsi"/>
          </w:rPr>
          <w:t>https://www.collinsdictionary.com/dictionary/english/divination</w:t>
        </w:r>
      </w:hyperlink>
    </w:p>
    <w:p w14:paraId="2FF16A9D" w14:textId="1D5A8407" w:rsidR="004E0034" w:rsidRPr="00A228D1" w:rsidRDefault="004E0034" w:rsidP="0066729B">
      <w:pPr>
        <w:pStyle w:val="FootnoteText"/>
        <w:rPr>
          <w:rFonts w:cstheme="minorHAnsi"/>
        </w:rPr>
      </w:pPr>
      <w:r w:rsidRPr="0066729B">
        <w:rPr>
          <w:rFonts w:cstheme="minorHAnsi"/>
        </w:rPr>
        <w:t xml:space="preserve"> </w:t>
      </w:r>
      <w:r>
        <w:rPr>
          <w:rFonts w:cstheme="minorHAnsi"/>
        </w:rPr>
        <w:t>[</w:t>
      </w:r>
      <w:r w:rsidRPr="00A228D1">
        <w:rPr>
          <w:rFonts w:cstheme="minorHAnsi"/>
        </w:rPr>
        <w:t xml:space="preserve">accessed </w:t>
      </w:r>
      <w:r>
        <w:rPr>
          <w:rFonts w:cstheme="minorHAnsi"/>
        </w:rPr>
        <w:t>July 04, 1</w:t>
      </w:r>
      <w:r w:rsidRPr="00A228D1">
        <w:rPr>
          <w:rFonts w:cstheme="minorHAnsi"/>
        </w:rPr>
        <w:t>9</w:t>
      </w:r>
      <w:r>
        <w:rPr>
          <w:rFonts w:cstheme="minorHAnsi"/>
        </w:rPr>
        <w:t>]</w:t>
      </w:r>
      <w:r w:rsidRPr="00A228D1">
        <w:rPr>
          <w:rFonts w:cstheme="minorHAnsi"/>
        </w:rPr>
        <w:t xml:space="preserve">. </w:t>
      </w:r>
    </w:p>
  </w:footnote>
  <w:footnote w:id="6">
    <w:p w14:paraId="3E79C4BF" w14:textId="34C29156"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sidRPr="0066729B">
        <w:rPr>
          <w:rFonts w:cstheme="minorHAnsi"/>
          <w:iCs/>
        </w:rPr>
        <w:t xml:space="preserve">The </w:t>
      </w:r>
      <w:proofErr w:type="spellStart"/>
      <w:r w:rsidRPr="0066729B">
        <w:rPr>
          <w:rFonts w:cstheme="minorHAnsi"/>
          <w:iCs/>
        </w:rPr>
        <w:t>Encyclopedia</w:t>
      </w:r>
      <w:proofErr w:type="spellEnd"/>
      <w:r w:rsidRPr="0066729B">
        <w:rPr>
          <w:rFonts w:cstheme="minorHAnsi"/>
          <w:iCs/>
        </w:rPr>
        <w:t xml:space="preserve"> of Diderot &amp; </w:t>
      </w:r>
      <w:proofErr w:type="spellStart"/>
      <w:r w:rsidRPr="0066729B">
        <w:rPr>
          <w:rFonts w:cstheme="minorHAnsi"/>
          <w:iCs/>
        </w:rPr>
        <w:t>d'Alembert</w:t>
      </w:r>
      <w:proofErr w:type="spellEnd"/>
      <w:r w:rsidRPr="0066729B">
        <w:rPr>
          <w:rFonts w:cstheme="minorHAnsi"/>
          <w:iCs/>
        </w:rPr>
        <w:t xml:space="preserve"> Collaborative Translation Projec</w:t>
      </w:r>
      <w:r>
        <w:rPr>
          <w:rFonts w:cstheme="minorHAnsi"/>
          <w:iCs/>
        </w:rPr>
        <w:t>t,</w:t>
      </w:r>
      <w:r w:rsidRPr="00A228D1">
        <w:rPr>
          <w:rFonts w:cstheme="minorHAnsi"/>
        </w:rPr>
        <w:t> </w:t>
      </w:r>
      <w:r>
        <w:rPr>
          <w:rFonts w:cstheme="minorHAnsi"/>
        </w:rPr>
        <w:t>‘</w:t>
      </w:r>
      <w:r w:rsidRPr="00A228D1">
        <w:rPr>
          <w:rFonts w:cstheme="minorHAnsi"/>
        </w:rPr>
        <w:t>Religion of the Greeks and Romans.</w:t>
      </w:r>
      <w:r>
        <w:rPr>
          <w:rFonts w:cstheme="minorHAnsi"/>
        </w:rPr>
        <w:t xml:space="preserve">’ </w:t>
      </w:r>
      <w:hyperlink r:id="rId3" w:history="1">
        <w:r w:rsidRPr="009667D5">
          <w:rPr>
            <w:rStyle w:val="Hyperlink"/>
            <w:rFonts w:cstheme="minorHAnsi"/>
          </w:rPr>
          <w:t>http://hdl.handle.net/2027/spo.did2222.0000.431</w:t>
        </w:r>
      </w:hyperlink>
      <w:r>
        <w:rPr>
          <w:rFonts w:cstheme="minorHAnsi"/>
        </w:rPr>
        <w:t xml:space="preserve"> </w:t>
      </w:r>
      <w:r w:rsidRPr="00A228D1">
        <w:rPr>
          <w:rFonts w:cstheme="minorHAnsi"/>
        </w:rPr>
        <w:t>[</w:t>
      </w:r>
      <w:r>
        <w:rPr>
          <w:rFonts w:cstheme="minorHAnsi"/>
        </w:rPr>
        <w:t>accessed</w:t>
      </w:r>
      <w:r w:rsidRPr="00A228D1">
        <w:rPr>
          <w:rFonts w:cstheme="minorHAnsi"/>
        </w:rPr>
        <w:t xml:space="preserve"> </w:t>
      </w:r>
      <w:r>
        <w:rPr>
          <w:rFonts w:cstheme="minorHAnsi"/>
        </w:rPr>
        <w:t>July 18,</w:t>
      </w:r>
      <w:r w:rsidRPr="00A228D1">
        <w:rPr>
          <w:rFonts w:cstheme="minorHAnsi"/>
        </w:rPr>
        <w:t xml:space="preserve"> 20</w:t>
      </w:r>
      <w:r>
        <w:rPr>
          <w:rFonts w:cstheme="minorHAnsi"/>
        </w:rPr>
        <w:t>1</w:t>
      </w:r>
      <w:r w:rsidRPr="00A228D1">
        <w:rPr>
          <w:rFonts w:cstheme="minorHAnsi"/>
        </w:rPr>
        <w:t>9].</w:t>
      </w:r>
      <w:r>
        <w:rPr>
          <w:rFonts w:cstheme="minorHAnsi"/>
        </w:rPr>
        <w:t xml:space="preserve"> </w:t>
      </w:r>
    </w:p>
  </w:footnote>
  <w:footnote w:id="7">
    <w:p w14:paraId="567FCD8E" w14:textId="45DCB276"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Naomi </w:t>
      </w:r>
      <w:proofErr w:type="spellStart"/>
      <w:r w:rsidRPr="00A228D1">
        <w:rPr>
          <w:rFonts w:cstheme="minorHAnsi"/>
        </w:rPr>
        <w:t>Janowitz</w:t>
      </w:r>
      <w:proofErr w:type="spellEnd"/>
      <w:r>
        <w:rPr>
          <w:rFonts w:cstheme="minorHAnsi"/>
        </w:rPr>
        <w:t>,</w:t>
      </w:r>
      <w:r w:rsidRPr="00A228D1">
        <w:rPr>
          <w:rFonts w:cstheme="minorHAnsi"/>
        </w:rPr>
        <w:t xml:space="preserve"> </w:t>
      </w:r>
      <w:r w:rsidRPr="0066729B">
        <w:rPr>
          <w:rFonts w:cstheme="minorHAnsi"/>
          <w:i/>
        </w:rPr>
        <w:t>Magic in the Roman World Pagans, Jews and Christians</w:t>
      </w:r>
      <w:r w:rsidRPr="00A228D1">
        <w:rPr>
          <w:rFonts w:cstheme="minorHAnsi"/>
        </w:rPr>
        <w:t xml:space="preserve">. </w:t>
      </w:r>
      <w:r>
        <w:rPr>
          <w:rFonts w:cstheme="minorHAnsi"/>
        </w:rPr>
        <w:t xml:space="preserve">(London: </w:t>
      </w:r>
      <w:r w:rsidRPr="00A228D1">
        <w:rPr>
          <w:rFonts w:cstheme="minorHAnsi"/>
        </w:rPr>
        <w:t>Routledge</w:t>
      </w:r>
      <w:r>
        <w:rPr>
          <w:rFonts w:cstheme="minorHAnsi"/>
        </w:rPr>
        <w:t>,</w:t>
      </w:r>
      <w:r w:rsidRPr="00A228D1">
        <w:rPr>
          <w:rFonts w:cstheme="minorHAnsi"/>
        </w:rPr>
        <w:t xml:space="preserve"> 2001</w:t>
      </w:r>
      <w:r>
        <w:rPr>
          <w:rFonts w:cstheme="minorHAnsi"/>
        </w:rPr>
        <w:t xml:space="preserve">) p. 81. </w:t>
      </w:r>
    </w:p>
  </w:footnote>
  <w:footnote w:id="8">
    <w:p w14:paraId="722343B3" w14:textId="79135D8B"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Ulla Susanne Koch, “</w:t>
      </w:r>
      <w:r w:rsidRPr="00A228D1">
        <w:rPr>
          <w:rFonts w:cstheme="minorHAnsi"/>
          <w:bCs/>
          <w:color w:val="000000" w:themeColor="text1"/>
        </w:rPr>
        <w:t xml:space="preserve">Three Strikes and You’re Out! A View on Cognitive Theory and the First-Millennium </w:t>
      </w:r>
      <w:proofErr w:type="spellStart"/>
      <w:r w:rsidRPr="00A228D1">
        <w:rPr>
          <w:rFonts w:cstheme="minorHAnsi"/>
          <w:bCs/>
          <w:color w:val="000000" w:themeColor="text1"/>
        </w:rPr>
        <w:t>Extispicy</w:t>
      </w:r>
      <w:proofErr w:type="spellEnd"/>
      <w:r w:rsidRPr="00A228D1">
        <w:rPr>
          <w:rFonts w:cstheme="minorHAnsi"/>
          <w:bCs/>
          <w:color w:val="000000" w:themeColor="text1"/>
        </w:rPr>
        <w:t xml:space="preserve"> Ritual</w:t>
      </w:r>
      <w:r>
        <w:rPr>
          <w:rFonts w:cstheme="minorHAnsi"/>
          <w:bCs/>
          <w:color w:val="000000" w:themeColor="text1"/>
        </w:rPr>
        <w:t>,”</w:t>
      </w:r>
      <w:r w:rsidRPr="00A228D1">
        <w:rPr>
          <w:rFonts w:cstheme="minorHAnsi"/>
          <w:bCs/>
          <w:color w:val="000000" w:themeColor="text1"/>
        </w:rPr>
        <w:t xml:space="preserve"> </w:t>
      </w:r>
      <w:r w:rsidRPr="00D01930">
        <w:rPr>
          <w:rFonts w:cstheme="minorHAnsi"/>
          <w:bCs/>
          <w:i/>
          <w:color w:val="000000" w:themeColor="text1"/>
        </w:rPr>
        <w:t xml:space="preserve">In Divination and The Interpretation of Signs in the Ancient </w:t>
      </w:r>
      <w:proofErr w:type="gramStart"/>
      <w:r w:rsidRPr="00D01930">
        <w:rPr>
          <w:rFonts w:cstheme="minorHAnsi"/>
          <w:bCs/>
          <w:i/>
          <w:color w:val="000000" w:themeColor="text1"/>
        </w:rPr>
        <w:t>World</w:t>
      </w:r>
      <w:r>
        <w:rPr>
          <w:rFonts w:cstheme="minorHAnsi"/>
          <w:bCs/>
          <w:color w:val="000000" w:themeColor="text1"/>
        </w:rPr>
        <w:t xml:space="preserve">, </w:t>
      </w:r>
      <w:r w:rsidRPr="00A228D1">
        <w:rPr>
          <w:rFonts w:cstheme="minorHAnsi"/>
          <w:bCs/>
          <w:color w:val="000000" w:themeColor="text1"/>
        </w:rPr>
        <w:t xml:space="preserve"> </w:t>
      </w:r>
      <w:r>
        <w:rPr>
          <w:rFonts w:cstheme="minorHAnsi"/>
          <w:bCs/>
          <w:color w:val="000000" w:themeColor="text1"/>
        </w:rPr>
        <w:t>ed.</w:t>
      </w:r>
      <w:proofErr w:type="gramEnd"/>
      <w:r>
        <w:rPr>
          <w:rFonts w:cstheme="minorHAnsi"/>
          <w:bCs/>
          <w:color w:val="000000" w:themeColor="text1"/>
        </w:rPr>
        <w:t xml:space="preserve"> </w:t>
      </w:r>
      <w:r w:rsidRPr="00A228D1">
        <w:rPr>
          <w:rFonts w:cstheme="minorHAnsi"/>
          <w:bCs/>
          <w:color w:val="000000" w:themeColor="text1"/>
        </w:rPr>
        <w:t xml:space="preserve">by </w:t>
      </w:r>
      <w:r>
        <w:rPr>
          <w:rFonts w:cstheme="minorHAnsi"/>
          <w:bCs/>
          <w:color w:val="000000" w:themeColor="text1"/>
        </w:rPr>
        <w:t>A</w:t>
      </w:r>
      <w:r w:rsidRPr="00A228D1">
        <w:rPr>
          <w:rFonts w:cstheme="minorHAnsi"/>
          <w:bCs/>
          <w:color w:val="000000" w:themeColor="text1"/>
        </w:rPr>
        <w:t xml:space="preserve">mar </w:t>
      </w:r>
      <w:proofErr w:type="spellStart"/>
      <w:r w:rsidRPr="00A228D1">
        <w:rPr>
          <w:rFonts w:cstheme="minorHAnsi"/>
          <w:bCs/>
          <w:color w:val="000000" w:themeColor="text1"/>
        </w:rPr>
        <w:t>Annus</w:t>
      </w:r>
      <w:proofErr w:type="spellEnd"/>
      <w:r>
        <w:rPr>
          <w:rFonts w:cstheme="minorHAnsi"/>
          <w:bCs/>
          <w:color w:val="000000" w:themeColor="text1"/>
        </w:rPr>
        <w:t xml:space="preserve"> (Chicago:</w:t>
      </w:r>
      <w:r w:rsidRPr="00A228D1">
        <w:rPr>
          <w:rFonts w:cstheme="minorHAnsi"/>
          <w:bCs/>
          <w:color w:val="000000" w:themeColor="text1"/>
        </w:rPr>
        <w:t xml:space="preserve"> Chicago University Press</w:t>
      </w:r>
      <w:r>
        <w:rPr>
          <w:rFonts w:cstheme="minorHAnsi"/>
          <w:bCs/>
          <w:color w:val="000000" w:themeColor="text1"/>
        </w:rPr>
        <w:t>,</w:t>
      </w:r>
      <w:r w:rsidRPr="00A228D1">
        <w:rPr>
          <w:rFonts w:cstheme="minorHAnsi"/>
          <w:bCs/>
          <w:color w:val="000000" w:themeColor="text1"/>
        </w:rPr>
        <w:t xml:space="preserve"> 2010</w:t>
      </w:r>
      <w:r>
        <w:rPr>
          <w:rFonts w:cstheme="minorHAnsi"/>
          <w:bCs/>
          <w:color w:val="000000" w:themeColor="text1"/>
        </w:rPr>
        <w:t>),</w:t>
      </w:r>
      <w:r w:rsidRPr="00A228D1">
        <w:rPr>
          <w:rFonts w:cstheme="minorHAnsi"/>
          <w:bCs/>
          <w:color w:val="000000" w:themeColor="text1"/>
        </w:rPr>
        <w:t xml:space="preserve"> p</w:t>
      </w:r>
      <w:r>
        <w:rPr>
          <w:rFonts w:cstheme="minorHAnsi"/>
          <w:bCs/>
          <w:color w:val="000000" w:themeColor="text1"/>
        </w:rPr>
        <w:t xml:space="preserve">. </w:t>
      </w:r>
      <w:r w:rsidRPr="00A228D1">
        <w:rPr>
          <w:rFonts w:cstheme="minorHAnsi"/>
          <w:bCs/>
          <w:color w:val="000000" w:themeColor="text1"/>
        </w:rPr>
        <w:t>43.</w:t>
      </w:r>
    </w:p>
  </w:footnote>
  <w:footnote w:id="9">
    <w:p w14:paraId="592E5977" w14:textId="6863157E"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Patrick Curry, “</w:t>
      </w:r>
      <w:r w:rsidRPr="00A228D1">
        <w:rPr>
          <w:rFonts w:cstheme="minorHAnsi"/>
        </w:rPr>
        <w:t>Divination, Enchantment and Platonism</w:t>
      </w:r>
      <w:r>
        <w:rPr>
          <w:rFonts w:cstheme="minorHAnsi"/>
        </w:rPr>
        <w:t>”</w:t>
      </w:r>
      <w:r w:rsidRPr="00A228D1">
        <w:rPr>
          <w:rFonts w:cstheme="minorHAnsi"/>
        </w:rPr>
        <w:t xml:space="preserve"> </w:t>
      </w:r>
      <w:r>
        <w:rPr>
          <w:rFonts w:cstheme="minorHAnsi"/>
        </w:rPr>
        <w:t xml:space="preserve">in </w:t>
      </w:r>
      <w:r w:rsidRPr="00A228D1">
        <w:rPr>
          <w:rFonts w:cstheme="minorHAnsi"/>
          <w:i/>
          <w:iCs/>
        </w:rPr>
        <w:t>The Imaginal Cosmos</w:t>
      </w:r>
      <w:r>
        <w:rPr>
          <w:rFonts w:cstheme="minorHAnsi"/>
          <w:i/>
          <w:iCs/>
        </w:rPr>
        <w:t xml:space="preserve">, </w:t>
      </w:r>
      <w:r>
        <w:rPr>
          <w:rFonts w:cstheme="minorHAnsi"/>
          <w:iCs/>
        </w:rPr>
        <w:t xml:space="preserve">ed. by Jean H. </w:t>
      </w:r>
      <w:proofErr w:type="spellStart"/>
      <w:r>
        <w:rPr>
          <w:rFonts w:cstheme="minorHAnsi"/>
          <w:iCs/>
        </w:rPr>
        <w:t>Lall</w:t>
      </w:r>
      <w:proofErr w:type="spellEnd"/>
      <w:r>
        <w:rPr>
          <w:rFonts w:cstheme="minorHAnsi"/>
          <w:iCs/>
        </w:rPr>
        <w:t xml:space="preserve"> and Angela Voss</w:t>
      </w:r>
      <w:r w:rsidRPr="00A228D1">
        <w:rPr>
          <w:rFonts w:cstheme="minorHAnsi"/>
        </w:rPr>
        <w:t> (Canterbury: University of Kent, 2006)</w:t>
      </w:r>
      <w:r>
        <w:rPr>
          <w:rFonts w:cstheme="minorHAnsi"/>
        </w:rPr>
        <w:t>,</w:t>
      </w:r>
      <w:r w:rsidRPr="00A228D1">
        <w:rPr>
          <w:rFonts w:cstheme="minorHAnsi"/>
        </w:rPr>
        <w:t xml:space="preserve"> </w:t>
      </w:r>
      <w:r>
        <w:rPr>
          <w:rFonts w:cstheme="minorHAnsi"/>
        </w:rPr>
        <w:t xml:space="preserve">p. 38. </w:t>
      </w:r>
    </w:p>
  </w:footnote>
  <w:footnote w:id="10">
    <w:p w14:paraId="42AD42ED" w14:textId="589B3B55"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sidRPr="00A228D1">
        <w:rPr>
          <w:rFonts w:cstheme="minorHAnsi"/>
          <w:bCs/>
        </w:rPr>
        <w:t xml:space="preserve">Robert L. Fowler, “Greek Magic, Greek Religion,” in </w:t>
      </w:r>
      <w:r w:rsidRPr="00A228D1">
        <w:rPr>
          <w:rFonts w:cstheme="minorHAnsi"/>
          <w:bCs/>
          <w:i/>
          <w:iCs/>
        </w:rPr>
        <w:t>Oxford Readings in Greek Religion</w:t>
      </w:r>
      <w:r>
        <w:rPr>
          <w:rFonts w:cstheme="minorHAnsi"/>
          <w:bCs/>
          <w:i/>
          <w:iCs/>
        </w:rPr>
        <w:t>,</w:t>
      </w:r>
      <w:r w:rsidRPr="00A228D1">
        <w:rPr>
          <w:rFonts w:cstheme="minorHAnsi"/>
          <w:bCs/>
          <w:i/>
          <w:iCs/>
        </w:rPr>
        <w:t xml:space="preserve"> </w:t>
      </w:r>
      <w:r>
        <w:rPr>
          <w:rFonts w:cstheme="minorHAnsi"/>
          <w:bCs/>
          <w:iCs/>
        </w:rPr>
        <w:t xml:space="preserve">ed. by Richard Buxton </w:t>
      </w:r>
      <w:r w:rsidRPr="00A228D1">
        <w:rPr>
          <w:rFonts w:cstheme="minorHAnsi"/>
          <w:bCs/>
        </w:rPr>
        <w:t>(Oxford</w:t>
      </w:r>
      <w:r>
        <w:rPr>
          <w:rFonts w:cstheme="minorHAnsi"/>
          <w:bCs/>
        </w:rPr>
        <w:t>: Oxford University Press</w:t>
      </w:r>
      <w:r w:rsidRPr="00A228D1">
        <w:rPr>
          <w:rFonts w:cstheme="minorHAnsi"/>
          <w:bCs/>
        </w:rPr>
        <w:t>, 2000), p</w:t>
      </w:r>
      <w:r>
        <w:rPr>
          <w:rFonts w:cstheme="minorHAnsi"/>
          <w:bCs/>
        </w:rPr>
        <w:t>.</w:t>
      </w:r>
      <w:r w:rsidRPr="00A228D1">
        <w:rPr>
          <w:rFonts w:cstheme="minorHAnsi"/>
          <w:bCs/>
        </w:rPr>
        <w:t xml:space="preserve"> 318</w:t>
      </w:r>
      <w:r>
        <w:rPr>
          <w:rFonts w:cstheme="minorHAnsi"/>
          <w:bCs/>
        </w:rPr>
        <w:t>.</w:t>
      </w:r>
      <w:r w:rsidRPr="00A228D1">
        <w:rPr>
          <w:rFonts w:cstheme="minorHAnsi"/>
          <w:bCs/>
        </w:rPr>
        <w:t xml:space="preserve"> </w:t>
      </w:r>
    </w:p>
  </w:footnote>
  <w:footnote w:id="11">
    <w:p w14:paraId="12DF96F4" w14:textId="67E73A8F" w:rsidR="004E0034" w:rsidRPr="00D01930"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proofErr w:type="spellStart"/>
      <w:r w:rsidRPr="00D01930">
        <w:rPr>
          <w:rFonts w:cstheme="minorHAnsi"/>
        </w:rPr>
        <w:t>Joyita</w:t>
      </w:r>
      <w:proofErr w:type="spellEnd"/>
      <w:r w:rsidRPr="00D01930">
        <w:rPr>
          <w:rFonts w:cstheme="minorHAnsi"/>
        </w:rPr>
        <w:t xml:space="preserve"> </w:t>
      </w:r>
      <w:proofErr w:type="spellStart"/>
      <w:r w:rsidRPr="00D01930">
        <w:rPr>
          <w:rFonts w:cstheme="minorHAnsi"/>
        </w:rPr>
        <w:t>Mazumder</w:t>
      </w:r>
      <w:proofErr w:type="spellEnd"/>
      <w:r w:rsidRPr="00D01930">
        <w:rPr>
          <w:rFonts w:cstheme="minorHAnsi"/>
        </w:rPr>
        <w:t xml:space="preserve">, </w:t>
      </w:r>
      <w:proofErr w:type="spellStart"/>
      <w:r w:rsidRPr="00D01930">
        <w:rPr>
          <w:rFonts w:cstheme="minorHAnsi"/>
        </w:rPr>
        <w:t>Amlan</w:t>
      </w:r>
      <w:proofErr w:type="spellEnd"/>
      <w:r w:rsidRPr="00D01930">
        <w:rPr>
          <w:rFonts w:cstheme="minorHAnsi"/>
        </w:rPr>
        <w:t xml:space="preserve"> Kusum Jana</w:t>
      </w:r>
      <w:r>
        <w:rPr>
          <w:rFonts w:cstheme="minorHAnsi"/>
        </w:rPr>
        <w:t xml:space="preserve"> and</w:t>
      </w:r>
      <w:r w:rsidRPr="00D01930">
        <w:rPr>
          <w:rFonts w:cstheme="minorHAnsi"/>
        </w:rPr>
        <w:t xml:space="preserve"> Shashi K. </w:t>
      </w:r>
      <w:proofErr w:type="spellStart"/>
      <w:r w:rsidRPr="00D01930">
        <w:rPr>
          <w:rFonts w:cstheme="minorHAnsi"/>
        </w:rPr>
        <w:t>Pande</w:t>
      </w:r>
      <w:proofErr w:type="spellEnd"/>
      <w:r>
        <w:rPr>
          <w:rFonts w:cstheme="minorHAnsi"/>
        </w:rPr>
        <w:t xml:space="preserve">, ‘Magic in Human Behaviour’, </w:t>
      </w:r>
      <w:r w:rsidRPr="00D01930">
        <w:rPr>
          <w:rFonts w:cstheme="minorHAnsi"/>
          <w:i/>
        </w:rPr>
        <w:t>Indian Journal of Social Psychiatry</w:t>
      </w:r>
      <w:r>
        <w:rPr>
          <w:rFonts w:cstheme="minorHAnsi"/>
          <w:i/>
        </w:rPr>
        <w:t xml:space="preserve">. </w:t>
      </w:r>
      <w:r>
        <w:rPr>
          <w:rFonts w:cstheme="minorHAnsi"/>
        </w:rPr>
        <w:t xml:space="preserve">25 (2009), 69-77 </w:t>
      </w:r>
    </w:p>
  </w:footnote>
  <w:footnote w:id="12">
    <w:p w14:paraId="625B5F19" w14:textId="13D3E25E"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P.D </w:t>
      </w:r>
      <w:proofErr w:type="spellStart"/>
      <w:r w:rsidRPr="00A228D1">
        <w:rPr>
          <w:rFonts w:cstheme="minorHAnsi"/>
        </w:rPr>
        <w:t>Ouspensky</w:t>
      </w:r>
      <w:proofErr w:type="spellEnd"/>
      <w:r>
        <w:rPr>
          <w:rFonts w:cstheme="minorHAnsi"/>
        </w:rPr>
        <w:t xml:space="preserve">, </w:t>
      </w:r>
      <w:r w:rsidRPr="00A228D1">
        <w:rPr>
          <w:rFonts w:cstheme="minorHAnsi"/>
          <w:i/>
          <w:iCs/>
        </w:rPr>
        <w:t>A New Model of the Universe</w:t>
      </w:r>
      <w:r w:rsidRPr="00A228D1">
        <w:rPr>
          <w:rFonts w:cstheme="minorHAnsi"/>
        </w:rPr>
        <w:t xml:space="preserve">, </w:t>
      </w:r>
      <w:r>
        <w:rPr>
          <w:rFonts w:cstheme="minorHAnsi"/>
        </w:rPr>
        <w:t>(</w:t>
      </w:r>
      <w:r w:rsidRPr="00A228D1">
        <w:rPr>
          <w:rFonts w:cstheme="minorHAnsi"/>
        </w:rPr>
        <w:t>London</w:t>
      </w:r>
      <w:r>
        <w:rPr>
          <w:rFonts w:cstheme="minorHAnsi"/>
        </w:rPr>
        <w:t>:</w:t>
      </w:r>
      <w:r w:rsidRPr="00A228D1">
        <w:rPr>
          <w:rFonts w:cstheme="minorHAnsi"/>
        </w:rPr>
        <w:t xml:space="preserve"> </w:t>
      </w:r>
      <w:proofErr w:type="spellStart"/>
      <w:r w:rsidRPr="00A228D1">
        <w:rPr>
          <w:rFonts w:cstheme="minorHAnsi"/>
        </w:rPr>
        <w:t>Arkana</w:t>
      </w:r>
      <w:proofErr w:type="spellEnd"/>
      <w:r>
        <w:rPr>
          <w:rFonts w:cstheme="minorHAnsi"/>
        </w:rPr>
        <w:t>,</w:t>
      </w:r>
      <w:r w:rsidRPr="00A228D1">
        <w:rPr>
          <w:rFonts w:cstheme="minorHAnsi"/>
        </w:rPr>
        <w:t xml:space="preserve"> 1984</w:t>
      </w:r>
      <w:proofErr w:type="gramStart"/>
      <w:r>
        <w:rPr>
          <w:rFonts w:cstheme="minorHAnsi"/>
        </w:rPr>
        <w:t>),</w:t>
      </w:r>
      <w:r w:rsidRPr="00A228D1">
        <w:rPr>
          <w:rFonts w:cstheme="minorHAnsi"/>
        </w:rPr>
        <w:t xml:space="preserve">  p.</w:t>
      </w:r>
      <w:proofErr w:type="gramEnd"/>
      <w:r w:rsidRPr="00A228D1">
        <w:rPr>
          <w:rFonts w:cstheme="minorHAnsi"/>
        </w:rPr>
        <w:t xml:space="preserve"> 110. </w:t>
      </w:r>
    </w:p>
  </w:footnote>
  <w:footnote w:id="13">
    <w:p w14:paraId="7D2CCA40" w14:textId="429FFA41"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E. Leach, </w:t>
      </w:r>
      <w:r w:rsidRPr="00A228D1">
        <w:rPr>
          <w:rFonts w:cstheme="minorHAnsi"/>
          <w:i/>
          <w:iCs/>
        </w:rPr>
        <w:t>Social Anthropology</w:t>
      </w:r>
      <w:r w:rsidRPr="00A228D1">
        <w:rPr>
          <w:rFonts w:cstheme="minorHAnsi"/>
        </w:rPr>
        <w:t xml:space="preserve">, </w:t>
      </w:r>
      <w:r>
        <w:rPr>
          <w:rFonts w:cstheme="minorHAnsi"/>
        </w:rPr>
        <w:t>(</w:t>
      </w:r>
      <w:r w:rsidRPr="00A228D1">
        <w:rPr>
          <w:rFonts w:cstheme="minorHAnsi"/>
        </w:rPr>
        <w:t>Oxford: Oxford University Press, 1982</w:t>
      </w:r>
      <w:r>
        <w:rPr>
          <w:rFonts w:cstheme="minorHAnsi"/>
        </w:rPr>
        <w:t xml:space="preserve">), p. </w:t>
      </w:r>
      <w:r w:rsidRPr="00A228D1">
        <w:rPr>
          <w:rFonts w:cstheme="minorHAnsi"/>
        </w:rPr>
        <w:t xml:space="preserve"> 133.</w:t>
      </w:r>
    </w:p>
  </w:footnote>
  <w:footnote w:id="14">
    <w:p w14:paraId="14C59C49" w14:textId="18F3ADFB"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Murray </w:t>
      </w:r>
      <w:r w:rsidRPr="00A228D1">
        <w:rPr>
          <w:rFonts w:cstheme="minorHAnsi"/>
        </w:rPr>
        <w:t>Wax</w:t>
      </w:r>
      <w:r>
        <w:rPr>
          <w:rFonts w:cstheme="minorHAnsi"/>
        </w:rPr>
        <w:t xml:space="preserve"> a</w:t>
      </w:r>
      <w:r w:rsidRPr="00A228D1">
        <w:rPr>
          <w:rFonts w:cstheme="minorHAnsi"/>
        </w:rPr>
        <w:t xml:space="preserve">nd </w:t>
      </w:r>
      <w:r>
        <w:rPr>
          <w:rFonts w:cstheme="minorHAnsi"/>
        </w:rPr>
        <w:t xml:space="preserve">Rosalie </w:t>
      </w:r>
      <w:r w:rsidRPr="00A228D1">
        <w:rPr>
          <w:rFonts w:cstheme="minorHAnsi"/>
        </w:rPr>
        <w:t xml:space="preserve">Wax, ‘The Notion of Magic’, </w:t>
      </w:r>
      <w:r w:rsidRPr="00A228D1">
        <w:rPr>
          <w:rFonts w:cstheme="minorHAnsi"/>
          <w:i/>
          <w:iCs/>
        </w:rPr>
        <w:t>Current Anthropology</w:t>
      </w:r>
      <w:r>
        <w:rPr>
          <w:rFonts w:cstheme="minorHAnsi"/>
          <w:i/>
          <w:iCs/>
        </w:rPr>
        <w:t>.</w:t>
      </w:r>
      <w:r w:rsidRPr="00A228D1">
        <w:rPr>
          <w:rFonts w:cstheme="minorHAnsi"/>
          <w:i/>
          <w:iCs/>
        </w:rPr>
        <w:t xml:space="preserve"> </w:t>
      </w:r>
      <w:r>
        <w:rPr>
          <w:rFonts w:cstheme="minorHAnsi"/>
        </w:rPr>
        <w:t>4</w:t>
      </w:r>
      <w:r w:rsidRPr="00A228D1">
        <w:rPr>
          <w:rFonts w:cstheme="minorHAnsi"/>
        </w:rPr>
        <w:t xml:space="preserve"> (1963), 495</w:t>
      </w:r>
      <w:r>
        <w:rPr>
          <w:rFonts w:cstheme="minorHAnsi"/>
        </w:rPr>
        <w:t>-518</w:t>
      </w:r>
    </w:p>
  </w:footnote>
  <w:footnote w:id="15">
    <w:p w14:paraId="08E2C902" w14:textId="24E8EDDE" w:rsidR="004E0034" w:rsidRPr="00A228D1" w:rsidRDefault="004E0034" w:rsidP="008F00B7">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Sarah Iles </w:t>
      </w:r>
      <w:r w:rsidRPr="00A228D1">
        <w:rPr>
          <w:rFonts w:cstheme="minorHAnsi"/>
        </w:rPr>
        <w:t>Johnston, </w:t>
      </w:r>
      <w:r w:rsidRPr="00A228D1">
        <w:rPr>
          <w:rFonts w:cstheme="minorHAnsi"/>
          <w:i/>
          <w:iCs/>
        </w:rPr>
        <w:t>Ancient Greek Divination</w:t>
      </w:r>
      <w:r>
        <w:rPr>
          <w:rFonts w:cstheme="minorHAnsi"/>
        </w:rPr>
        <w:t xml:space="preserve"> (New Jersey: </w:t>
      </w:r>
      <w:r w:rsidRPr="00A228D1">
        <w:rPr>
          <w:rFonts w:cstheme="minorHAnsi"/>
        </w:rPr>
        <w:t>John Wiley &amp; Sons, 2008</w:t>
      </w:r>
      <w:r>
        <w:rPr>
          <w:rFonts w:cstheme="minorHAnsi"/>
        </w:rPr>
        <w:t>)</w:t>
      </w:r>
      <w:r w:rsidRPr="00A228D1">
        <w:rPr>
          <w:rFonts w:cstheme="minorHAnsi"/>
        </w:rPr>
        <w:t xml:space="preserve"> </w:t>
      </w:r>
      <w:hyperlink r:id="rId4" w:history="1">
        <w:r w:rsidRPr="009667D5">
          <w:rPr>
            <w:rStyle w:val="Hyperlink"/>
            <w:rFonts w:cstheme="minorHAnsi"/>
          </w:rPr>
          <w:t>https://ebookcentral.proquest.com/lib/trinity/detail.action?docID=437516.</w:t>
        </w:r>
      </w:hyperlink>
      <w:r>
        <w:rPr>
          <w:rFonts w:cstheme="minorHAnsi"/>
        </w:rPr>
        <w:t xml:space="preserve"> [accessed July 16, 2019] </w:t>
      </w:r>
    </w:p>
  </w:footnote>
  <w:footnote w:id="16">
    <w:p w14:paraId="642282E1" w14:textId="564CFE57"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Dorothy Hammond</w:t>
      </w:r>
      <w:r>
        <w:rPr>
          <w:rFonts w:cstheme="minorHAnsi"/>
        </w:rPr>
        <w:t>,</w:t>
      </w:r>
      <w:r w:rsidRPr="00A228D1">
        <w:rPr>
          <w:rFonts w:cstheme="minorHAnsi"/>
        </w:rPr>
        <w:t xml:space="preserve"> </w:t>
      </w:r>
      <w:r>
        <w:rPr>
          <w:rFonts w:cstheme="minorHAnsi"/>
        </w:rPr>
        <w:t>‘</w:t>
      </w:r>
      <w:r w:rsidRPr="001656C1">
        <w:rPr>
          <w:rFonts w:cstheme="minorHAnsi"/>
        </w:rPr>
        <w:t>Magic: A Problem in Semantics’</w:t>
      </w:r>
      <w:r w:rsidRPr="00A228D1">
        <w:rPr>
          <w:rFonts w:cstheme="minorHAnsi"/>
          <w:i/>
        </w:rPr>
        <w:t xml:space="preserve"> </w:t>
      </w:r>
      <w:r w:rsidRPr="001656C1">
        <w:rPr>
          <w:rFonts w:cstheme="minorHAnsi"/>
          <w:i/>
        </w:rPr>
        <w:t>American Anthropologist, New Serie</w:t>
      </w:r>
      <w:r>
        <w:rPr>
          <w:rFonts w:cstheme="minorHAnsi"/>
          <w:i/>
        </w:rPr>
        <w:t>s.</w:t>
      </w:r>
      <w:r w:rsidRPr="00A228D1">
        <w:rPr>
          <w:rFonts w:cstheme="minorHAnsi"/>
        </w:rPr>
        <w:t xml:space="preserve"> 72</w:t>
      </w:r>
      <w:r>
        <w:rPr>
          <w:rFonts w:cstheme="minorHAnsi"/>
        </w:rPr>
        <w:t xml:space="preserve">, (1970), </w:t>
      </w:r>
      <w:r w:rsidRPr="00A228D1">
        <w:rPr>
          <w:rFonts w:cstheme="minorHAnsi"/>
        </w:rPr>
        <w:t>1349</w:t>
      </w:r>
      <w:r>
        <w:rPr>
          <w:rFonts w:cstheme="minorHAnsi"/>
        </w:rPr>
        <w:t>- 1356</w:t>
      </w:r>
    </w:p>
  </w:footnote>
  <w:footnote w:id="17">
    <w:p w14:paraId="239F45C6" w14:textId="0B685D72"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Murray </w:t>
      </w:r>
      <w:r w:rsidRPr="00A228D1">
        <w:rPr>
          <w:rFonts w:cstheme="minorHAnsi"/>
        </w:rPr>
        <w:t>Wax</w:t>
      </w:r>
      <w:r>
        <w:rPr>
          <w:rFonts w:cstheme="minorHAnsi"/>
        </w:rPr>
        <w:t xml:space="preserve"> a</w:t>
      </w:r>
      <w:r w:rsidRPr="00A228D1">
        <w:rPr>
          <w:rFonts w:cstheme="minorHAnsi"/>
        </w:rPr>
        <w:t xml:space="preserve">nd </w:t>
      </w:r>
      <w:r>
        <w:rPr>
          <w:rFonts w:cstheme="minorHAnsi"/>
        </w:rPr>
        <w:t xml:space="preserve">Rosalie </w:t>
      </w:r>
      <w:r w:rsidRPr="00A228D1">
        <w:rPr>
          <w:rFonts w:cstheme="minorHAnsi"/>
        </w:rPr>
        <w:t>Wax (1963)</w:t>
      </w:r>
    </w:p>
  </w:footnote>
  <w:footnote w:id="18">
    <w:p w14:paraId="449729C6" w14:textId="7DA05482"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Michael Gagarin</w:t>
      </w:r>
      <w:r>
        <w:rPr>
          <w:rFonts w:cstheme="minorHAnsi"/>
        </w:rPr>
        <w:t xml:space="preserve">, </w:t>
      </w:r>
      <w:r w:rsidRPr="001656C1">
        <w:rPr>
          <w:rFonts w:cstheme="minorHAnsi"/>
          <w:i/>
        </w:rPr>
        <w:t>The Oxford Encyclopaedia of Ancient Greece and Rome, Volume 1</w:t>
      </w:r>
      <w:r w:rsidRPr="00A228D1">
        <w:rPr>
          <w:rFonts w:cstheme="minorHAnsi"/>
        </w:rPr>
        <w:t xml:space="preserve"> </w:t>
      </w:r>
      <w:r>
        <w:rPr>
          <w:rFonts w:cstheme="minorHAnsi"/>
        </w:rPr>
        <w:t>(</w:t>
      </w:r>
      <w:r w:rsidRPr="00A228D1">
        <w:rPr>
          <w:rFonts w:cstheme="minorHAnsi"/>
        </w:rPr>
        <w:t>Oxford</w:t>
      </w:r>
      <w:r>
        <w:rPr>
          <w:rFonts w:cstheme="minorHAnsi"/>
        </w:rPr>
        <w:t>: Oxford</w:t>
      </w:r>
      <w:r w:rsidRPr="00A228D1">
        <w:rPr>
          <w:rFonts w:cstheme="minorHAnsi"/>
        </w:rPr>
        <w:t xml:space="preserve"> University Press, 2010</w:t>
      </w:r>
      <w:r>
        <w:rPr>
          <w:rFonts w:cstheme="minorHAnsi"/>
        </w:rPr>
        <w:t>),</w:t>
      </w:r>
      <w:r w:rsidRPr="00A228D1">
        <w:rPr>
          <w:rFonts w:cstheme="minorHAnsi"/>
        </w:rPr>
        <w:t xml:space="preserve"> </w:t>
      </w:r>
      <w:r>
        <w:rPr>
          <w:rFonts w:cstheme="minorHAnsi"/>
        </w:rPr>
        <w:t>p.</w:t>
      </w:r>
      <w:r w:rsidRPr="00A228D1">
        <w:rPr>
          <w:rFonts w:cstheme="minorHAnsi"/>
        </w:rPr>
        <w:t xml:space="preserve"> 95</w:t>
      </w:r>
      <w:r>
        <w:rPr>
          <w:rFonts w:cstheme="minorHAnsi"/>
        </w:rPr>
        <w:t>.</w:t>
      </w:r>
    </w:p>
  </w:footnote>
  <w:footnote w:id="19">
    <w:p w14:paraId="70C4152E" w14:textId="1241D24F"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C</w:t>
      </w:r>
      <w:r>
        <w:rPr>
          <w:rFonts w:cstheme="minorHAnsi"/>
        </w:rPr>
        <w:t>harles King,</w:t>
      </w:r>
      <w:r w:rsidRPr="00A228D1">
        <w:rPr>
          <w:rFonts w:cstheme="minorHAnsi"/>
        </w:rPr>
        <w:t xml:space="preserve"> </w:t>
      </w:r>
      <w:r>
        <w:rPr>
          <w:rFonts w:cstheme="minorHAnsi"/>
        </w:rPr>
        <w:t>‘</w:t>
      </w:r>
      <w:r w:rsidRPr="00A228D1">
        <w:rPr>
          <w:rFonts w:cstheme="minorHAnsi"/>
        </w:rPr>
        <w:t>The Organization of Roman Religious Beliefs</w:t>
      </w:r>
      <w:r>
        <w:rPr>
          <w:rFonts w:cstheme="minorHAnsi"/>
        </w:rPr>
        <w:t>’</w:t>
      </w:r>
      <w:r w:rsidRPr="00A228D1">
        <w:rPr>
          <w:rFonts w:cstheme="minorHAnsi"/>
        </w:rPr>
        <w:t> </w:t>
      </w:r>
      <w:r w:rsidRPr="00A228D1">
        <w:rPr>
          <w:rFonts w:cstheme="minorHAnsi"/>
          <w:i/>
          <w:iCs/>
        </w:rPr>
        <w:t>Classical Antiquity</w:t>
      </w:r>
      <w:r>
        <w:rPr>
          <w:rFonts w:cstheme="minorHAnsi"/>
        </w:rPr>
        <w:t>.</w:t>
      </w:r>
      <w:r w:rsidRPr="00A228D1">
        <w:rPr>
          <w:rFonts w:cstheme="minorHAnsi"/>
        </w:rPr>
        <w:t xml:space="preserve"> 22, </w:t>
      </w:r>
      <w:r>
        <w:rPr>
          <w:rFonts w:cstheme="minorHAnsi"/>
        </w:rPr>
        <w:t>(</w:t>
      </w:r>
      <w:r w:rsidRPr="00A228D1">
        <w:rPr>
          <w:rFonts w:cstheme="minorHAnsi"/>
        </w:rPr>
        <w:t>2003</w:t>
      </w:r>
      <w:r>
        <w:rPr>
          <w:rFonts w:cstheme="minorHAnsi"/>
        </w:rPr>
        <w:t>)</w:t>
      </w:r>
      <w:r w:rsidRPr="00A228D1">
        <w:rPr>
          <w:rFonts w:cstheme="minorHAnsi"/>
        </w:rPr>
        <w:t xml:space="preserve">, p </w:t>
      </w:r>
      <w:r>
        <w:rPr>
          <w:rFonts w:cstheme="minorHAnsi"/>
        </w:rPr>
        <w:t>275-312</w:t>
      </w:r>
    </w:p>
  </w:footnote>
  <w:footnote w:id="20">
    <w:p w14:paraId="1D280384" w14:textId="0795B754"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proofErr w:type="spellStart"/>
      <w:r w:rsidRPr="00A228D1">
        <w:rPr>
          <w:rFonts w:cstheme="minorHAnsi"/>
        </w:rPr>
        <w:t>Clauss</w:t>
      </w:r>
      <w:proofErr w:type="spellEnd"/>
      <w:r w:rsidRPr="00A228D1">
        <w:rPr>
          <w:rFonts w:cstheme="minorHAnsi"/>
        </w:rPr>
        <w:t>, M</w:t>
      </w:r>
      <w:r>
        <w:rPr>
          <w:rFonts w:cstheme="minorHAnsi"/>
        </w:rPr>
        <w:t xml:space="preserve"> </w:t>
      </w:r>
      <w:proofErr w:type="spellStart"/>
      <w:r>
        <w:rPr>
          <w:rFonts w:cstheme="minorHAnsi"/>
        </w:rPr>
        <w:t>Clauss</w:t>
      </w:r>
      <w:proofErr w:type="spellEnd"/>
      <w:r>
        <w:rPr>
          <w:rFonts w:cstheme="minorHAnsi"/>
        </w:rPr>
        <w:t xml:space="preserve">, </w:t>
      </w:r>
      <w:r w:rsidRPr="001656C1">
        <w:rPr>
          <w:rFonts w:cstheme="minorHAnsi"/>
          <w:i/>
        </w:rPr>
        <w:t>The Roman Cult of Mithras</w:t>
      </w:r>
      <w:r>
        <w:rPr>
          <w:rFonts w:cstheme="minorHAnsi"/>
        </w:rPr>
        <w:t>,</w:t>
      </w:r>
      <w:r w:rsidRPr="00A228D1">
        <w:rPr>
          <w:rFonts w:cstheme="minorHAnsi"/>
        </w:rPr>
        <w:t xml:space="preserve"> </w:t>
      </w:r>
      <w:r>
        <w:rPr>
          <w:rFonts w:cstheme="minorHAnsi"/>
        </w:rPr>
        <w:t>(</w:t>
      </w:r>
      <w:r w:rsidRPr="00A228D1">
        <w:rPr>
          <w:rFonts w:cstheme="minorHAnsi"/>
        </w:rPr>
        <w:t>New York: Routledge, </w:t>
      </w:r>
      <w:r>
        <w:rPr>
          <w:rFonts w:cstheme="minorHAnsi"/>
        </w:rPr>
        <w:t>2001), p</w:t>
      </w:r>
      <w:r w:rsidRPr="00A228D1">
        <w:rPr>
          <w:rFonts w:cstheme="minorHAnsi"/>
        </w:rPr>
        <w:t>p. 14-16</w:t>
      </w:r>
      <w:r>
        <w:rPr>
          <w:rFonts w:cstheme="minorHAnsi"/>
        </w:rPr>
        <w:t>.</w:t>
      </w:r>
    </w:p>
  </w:footnote>
  <w:footnote w:id="21">
    <w:p w14:paraId="04152322" w14:textId="0B0FC931"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proofErr w:type="spellStart"/>
      <w:r w:rsidRPr="00A228D1">
        <w:rPr>
          <w:rFonts w:cstheme="minorHAnsi"/>
        </w:rPr>
        <w:t>Jörg</w:t>
      </w:r>
      <w:proofErr w:type="spellEnd"/>
      <w:r w:rsidRPr="00A228D1">
        <w:rPr>
          <w:rFonts w:cstheme="minorHAnsi"/>
        </w:rPr>
        <w:t xml:space="preserve"> </w:t>
      </w:r>
      <w:proofErr w:type="spellStart"/>
      <w:r w:rsidRPr="00A228D1">
        <w:rPr>
          <w:rFonts w:cstheme="minorHAnsi"/>
        </w:rPr>
        <w:t>Rüpke</w:t>
      </w:r>
      <w:proofErr w:type="spellEnd"/>
      <w:r w:rsidRPr="00A228D1">
        <w:rPr>
          <w:rFonts w:cstheme="minorHAnsi"/>
        </w:rPr>
        <w:t xml:space="preserve">, </w:t>
      </w:r>
      <w:r>
        <w:rPr>
          <w:rFonts w:cstheme="minorHAnsi"/>
        </w:rPr>
        <w:t>‘</w:t>
      </w:r>
      <w:r w:rsidRPr="00A228D1">
        <w:rPr>
          <w:rFonts w:cstheme="minorHAnsi"/>
        </w:rPr>
        <w:t>Roman Religion – Religions of Rome</w:t>
      </w:r>
      <w:r>
        <w:rPr>
          <w:rFonts w:cstheme="minorHAnsi"/>
        </w:rPr>
        <w:t>’</w:t>
      </w:r>
      <w:r w:rsidRPr="00A228D1">
        <w:rPr>
          <w:rFonts w:cstheme="minorHAnsi"/>
        </w:rPr>
        <w:t xml:space="preserve"> in </w:t>
      </w:r>
      <w:r w:rsidRPr="00A228D1">
        <w:rPr>
          <w:rFonts w:cstheme="minorHAnsi"/>
          <w:i/>
          <w:iCs/>
        </w:rPr>
        <w:t>A Companion to Roman Religion</w:t>
      </w:r>
      <w:r w:rsidRPr="00A228D1">
        <w:rPr>
          <w:rFonts w:cstheme="minorHAnsi"/>
        </w:rPr>
        <w:t> (</w:t>
      </w:r>
      <w:r>
        <w:rPr>
          <w:rFonts w:cstheme="minorHAnsi"/>
        </w:rPr>
        <w:t xml:space="preserve">New Jersey: </w:t>
      </w:r>
      <w:r w:rsidRPr="00A228D1">
        <w:rPr>
          <w:rFonts w:cstheme="minorHAnsi"/>
        </w:rPr>
        <w:t>Blackwell, 2007), p. 4.</w:t>
      </w:r>
    </w:p>
  </w:footnote>
  <w:footnote w:id="22">
    <w:p w14:paraId="25C94F78" w14:textId="4A8428EC"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Charles King (2003) </w:t>
      </w:r>
    </w:p>
  </w:footnote>
  <w:footnote w:id="23">
    <w:p w14:paraId="43F30605" w14:textId="2797E085" w:rsidR="004E0034" w:rsidRPr="00A228D1" w:rsidRDefault="004E0034" w:rsidP="0078395F">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w:t>
      </w:r>
      <w:r w:rsidRPr="00A228D1">
        <w:rPr>
          <w:rFonts w:cstheme="minorHAnsi"/>
        </w:rPr>
        <w:t>Prayer</w:t>
      </w:r>
      <w:r>
        <w:rPr>
          <w:rFonts w:cstheme="minorHAnsi"/>
        </w:rPr>
        <w:t>’</w:t>
      </w:r>
      <w:r w:rsidRPr="00A228D1">
        <w:rPr>
          <w:rFonts w:cstheme="minorHAnsi"/>
        </w:rPr>
        <w:t xml:space="preserve"> Encyclopaedia </w:t>
      </w:r>
      <w:r>
        <w:rPr>
          <w:rFonts w:cstheme="minorHAnsi"/>
        </w:rPr>
        <w:t xml:space="preserve">Britannica </w:t>
      </w:r>
      <w:hyperlink r:id="rId5" w:history="1">
        <w:r w:rsidRPr="00A228D1">
          <w:rPr>
            <w:rStyle w:val="Hyperlink"/>
            <w:rFonts w:cstheme="minorHAnsi"/>
          </w:rPr>
          <w:t>https://www.britannica.com/topic/prayer</w:t>
        </w:r>
      </w:hyperlink>
      <w:r w:rsidRPr="00A228D1">
        <w:rPr>
          <w:rFonts w:cstheme="minorHAnsi"/>
        </w:rPr>
        <w:t xml:space="preserve"> </w:t>
      </w:r>
      <w:r>
        <w:rPr>
          <w:rFonts w:cstheme="minorHAnsi"/>
        </w:rPr>
        <w:t>[</w:t>
      </w:r>
      <w:r w:rsidRPr="00A228D1">
        <w:rPr>
          <w:rFonts w:cstheme="minorHAnsi"/>
        </w:rPr>
        <w:t>Access August 02, 2019</w:t>
      </w:r>
      <w:r>
        <w:rPr>
          <w:rFonts w:cstheme="minorHAnsi"/>
        </w:rPr>
        <w:t>]</w:t>
      </w:r>
    </w:p>
  </w:footnote>
  <w:footnote w:id="24">
    <w:p w14:paraId="0731DB25" w14:textId="11A4A387"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‘Hermes’ </w:t>
      </w:r>
      <w:r w:rsidRPr="00A228D1">
        <w:rPr>
          <w:rFonts w:cstheme="minorHAnsi"/>
        </w:rPr>
        <w:t xml:space="preserve">Encyclopaedia </w:t>
      </w:r>
      <w:r>
        <w:rPr>
          <w:rFonts w:cstheme="minorHAnsi"/>
        </w:rPr>
        <w:t xml:space="preserve">Britannica </w:t>
      </w:r>
      <w:hyperlink r:id="rId6" w:history="1">
        <w:r w:rsidRPr="009667D5">
          <w:rPr>
            <w:rStyle w:val="Hyperlink"/>
            <w:rFonts w:cstheme="minorHAnsi"/>
          </w:rPr>
          <w:t>https://www.britannica.com/topic/</w:t>
        </w:r>
        <w:r w:rsidRPr="009667D5">
          <w:rPr>
            <w:rStyle w:val="Hyperlink"/>
            <w:rFonts w:cstheme="minorHAnsi"/>
          </w:rPr>
          <w:t>H</w:t>
        </w:r>
        <w:r w:rsidRPr="009667D5">
          <w:rPr>
            <w:rStyle w:val="Hyperlink"/>
            <w:rFonts w:cstheme="minorHAnsi"/>
          </w:rPr>
          <w:t>ermes-Greek-mythology</w:t>
        </w:r>
      </w:hyperlink>
      <w:r>
        <w:rPr>
          <w:rFonts w:cstheme="minorHAnsi"/>
        </w:rPr>
        <w:t xml:space="preserve"> [Accessed August 01, 2019]</w:t>
      </w:r>
    </w:p>
  </w:footnote>
  <w:footnote w:id="25">
    <w:p w14:paraId="445E75F6" w14:textId="6F679098"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Emile </w:t>
      </w:r>
      <w:r w:rsidRPr="00A228D1">
        <w:rPr>
          <w:rFonts w:cstheme="minorHAnsi"/>
        </w:rPr>
        <w:t xml:space="preserve">Durkheim, </w:t>
      </w:r>
      <w:r w:rsidRPr="00A228D1">
        <w:rPr>
          <w:rFonts w:cstheme="minorHAnsi"/>
          <w:i/>
          <w:iCs/>
        </w:rPr>
        <w:t>The Elementary Forms of Religious Life</w:t>
      </w:r>
      <w:r w:rsidRPr="00A228D1">
        <w:rPr>
          <w:rFonts w:cstheme="minorHAnsi"/>
        </w:rPr>
        <w:t xml:space="preserve">, trans. Karen E. Fields, </w:t>
      </w:r>
      <w:r>
        <w:rPr>
          <w:rFonts w:cstheme="minorHAnsi"/>
        </w:rPr>
        <w:t>(</w:t>
      </w:r>
      <w:r w:rsidRPr="00A228D1">
        <w:rPr>
          <w:rFonts w:cstheme="minorHAnsi"/>
        </w:rPr>
        <w:t>New York: Free Press</w:t>
      </w:r>
      <w:r>
        <w:rPr>
          <w:rFonts w:cstheme="minorHAnsi"/>
        </w:rPr>
        <w:t>,</w:t>
      </w:r>
      <w:r w:rsidRPr="00A228D1">
        <w:rPr>
          <w:rFonts w:cstheme="minorHAnsi"/>
        </w:rPr>
        <w:t xml:space="preserve"> 1995</w:t>
      </w:r>
      <w:r>
        <w:rPr>
          <w:rFonts w:cstheme="minorHAnsi"/>
        </w:rPr>
        <w:t>)</w:t>
      </w:r>
      <w:r w:rsidRPr="00A228D1">
        <w:rPr>
          <w:rFonts w:cstheme="minorHAnsi"/>
        </w:rPr>
        <w:t xml:space="preserve"> [1st </w:t>
      </w:r>
      <w:proofErr w:type="spellStart"/>
      <w:proofErr w:type="gramStart"/>
      <w:r w:rsidRPr="00A228D1">
        <w:rPr>
          <w:rFonts w:cstheme="minorHAnsi"/>
        </w:rPr>
        <w:t>edn</w:t>
      </w:r>
      <w:proofErr w:type="spellEnd"/>
      <w:r w:rsidRPr="00A228D1">
        <w:rPr>
          <w:rFonts w:cstheme="minorHAnsi"/>
        </w:rPr>
        <w:t>..</w:t>
      </w:r>
      <w:proofErr w:type="gramEnd"/>
      <w:r w:rsidRPr="00A228D1">
        <w:rPr>
          <w:rFonts w:cstheme="minorHAnsi"/>
        </w:rPr>
        <w:t xml:space="preserve">, </w:t>
      </w:r>
      <w:r w:rsidRPr="00A228D1">
        <w:rPr>
          <w:rFonts w:cstheme="minorHAnsi"/>
          <w:i/>
          <w:iCs/>
        </w:rPr>
        <w:t xml:space="preserve">Les </w:t>
      </w:r>
      <w:proofErr w:type="spellStart"/>
      <w:r w:rsidRPr="00A228D1">
        <w:rPr>
          <w:rFonts w:cstheme="minorHAnsi"/>
          <w:i/>
          <w:iCs/>
        </w:rPr>
        <w:t>Formes</w:t>
      </w:r>
      <w:proofErr w:type="spellEnd"/>
      <w:r w:rsidRPr="00A228D1">
        <w:rPr>
          <w:rFonts w:cstheme="minorHAnsi"/>
          <w:i/>
          <w:iCs/>
        </w:rPr>
        <w:t xml:space="preserve"> </w:t>
      </w:r>
      <w:proofErr w:type="spellStart"/>
      <w:r w:rsidRPr="00A228D1">
        <w:rPr>
          <w:rFonts w:cstheme="minorHAnsi"/>
          <w:i/>
          <w:iCs/>
        </w:rPr>
        <w:t>élémentaires</w:t>
      </w:r>
      <w:proofErr w:type="spellEnd"/>
      <w:r w:rsidRPr="00A228D1">
        <w:rPr>
          <w:rFonts w:cstheme="minorHAnsi"/>
          <w:i/>
          <w:iCs/>
        </w:rPr>
        <w:t xml:space="preserve"> de la vie religieuse, </w:t>
      </w:r>
      <w:r w:rsidRPr="00A228D1">
        <w:rPr>
          <w:rFonts w:cstheme="minorHAnsi"/>
        </w:rPr>
        <w:t xml:space="preserve">Paris; F. Alcan 1912], pp. 39-40. </w:t>
      </w:r>
    </w:p>
  </w:footnote>
  <w:footnote w:id="26">
    <w:p w14:paraId="31F25AB5" w14:textId="6CB766D0"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Emile </w:t>
      </w:r>
      <w:r w:rsidRPr="00A228D1">
        <w:rPr>
          <w:rFonts w:cstheme="minorHAnsi"/>
        </w:rPr>
        <w:t xml:space="preserve">Durkheim </w:t>
      </w:r>
      <w:r>
        <w:rPr>
          <w:rFonts w:cstheme="minorHAnsi"/>
          <w:iCs/>
        </w:rPr>
        <w:t xml:space="preserve">(1995) </w:t>
      </w:r>
      <w:r w:rsidRPr="00A228D1">
        <w:rPr>
          <w:rFonts w:cstheme="minorHAnsi"/>
          <w:iCs/>
        </w:rPr>
        <w:t>p</w:t>
      </w:r>
      <w:r>
        <w:rPr>
          <w:rFonts w:cstheme="minorHAnsi"/>
          <w:iCs/>
        </w:rPr>
        <w:t>.</w:t>
      </w:r>
      <w:r w:rsidRPr="00A228D1">
        <w:rPr>
          <w:rFonts w:cstheme="minorHAnsi"/>
          <w:iCs/>
        </w:rPr>
        <w:t xml:space="preserve"> 62</w:t>
      </w:r>
      <w:r>
        <w:rPr>
          <w:rFonts w:cstheme="minorHAnsi"/>
          <w:iCs/>
        </w:rPr>
        <w:t>.</w:t>
      </w:r>
    </w:p>
  </w:footnote>
  <w:footnote w:id="27">
    <w:p w14:paraId="51C92ED4" w14:textId="158E669A"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t xml:space="preserve">Crystal </w:t>
      </w:r>
      <w:proofErr w:type="spellStart"/>
      <w:r>
        <w:t>Addey</w:t>
      </w:r>
      <w:proofErr w:type="spellEnd"/>
      <w:r>
        <w:t xml:space="preserve">, </w:t>
      </w:r>
      <w:r w:rsidRPr="004E43F0">
        <w:rPr>
          <w:i/>
        </w:rPr>
        <w:t>Divination and Theurgy in Neoplatonism: Oracles of the Gods</w:t>
      </w:r>
      <w:r>
        <w:t xml:space="preserve"> (</w:t>
      </w:r>
      <w:proofErr w:type="spellStart"/>
      <w:r>
        <w:t>Oxton</w:t>
      </w:r>
      <w:proofErr w:type="spellEnd"/>
      <w:r>
        <w:t xml:space="preserve">: Routledge, 2014) </w:t>
      </w:r>
      <w:r w:rsidRPr="00A228D1">
        <w:rPr>
          <w:rFonts w:cstheme="minorHAnsi"/>
        </w:rPr>
        <w:t>p</w:t>
      </w:r>
      <w:r>
        <w:rPr>
          <w:rFonts w:cstheme="minorHAnsi"/>
        </w:rPr>
        <w:t>.</w:t>
      </w:r>
      <w:r w:rsidRPr="00A228D1">
        <w:rPr>
          <w:rFonts w:cstheme="minorHAnsi"/>
        </w:rPr>
        <w:t xml:space="preserve"> 50</w:t>
      </w:r>
      <w:r>
        <w:rPr>
          <w:rFonts w:cstheme="minorHAnsi"/>
        </w:rPr>
        <w:t>.</w:t>
      </w:r>
      <w:r w:rsidRPr="00A228D1">
        <w:rPr>
          <w:rFonts w:cstheme="minorHAnsi"/>
        </w:rPr>
        <w:t xml:space="preserve"> </w:t>
      </w:r>
    </w:p>
  </w:footnote>
  <w:footnote w:id="28">
    <w:p w14:paraId="37CA0702" w14:textId="572CD2FB" w:rsidR="004E0034" w:rsidRPr="00A228D1" w:rsidRDefault="004E0034" w:rsidP="007D62F1">
      <w:pPr>
        <w:pStyle w:val="FootnoteText"/>
        <w:rPr>
          <w:rFonts w:cstheme="minorHAnsi"/>
        </w:rPr>
      </w:pPr>
      <w:r w:rsidRPr="00A228D1">
        <w:rPr>
          <w:rStyle w:val="FootnoteReference"/>
          <w:rFonts w:cstheme="minorHAnsi"/>
        </w:rPr>
        <w:footnoteRef/>
      </w:r>
      <w:r w:rsidRPr="00A228D1">
        <w:rPr>
          <w:rFonts w:cstheme="minorHAnsi"/>
        </w:rPr>
        <w:t xml:space="preserve"> Bronislaw Malinowski, </w:t>
      </w:r>
      <w:r w:rsidRPr="00A228D1">
        <w:rPr>
          <w:rFonts w:cstheme="minorHAnsi"/>
          <w:i/>
          <w:iCs/>
        </w:rPr>
        <w:t xml:space="preserve">Magic, Science, Religion and Other Essays, </w:t>
      </w:r>
      <w:r>
        <w:rPr>
          <w:rFonts w:cstheme="minorHAnsi"/>
          <w:iCs/>
        </w:rPr>
        <w:t>(</w:t>
      </w:r>
      <w:r w:rsidRPr="00A228D1">
        <w:rPr>
          <w:rFonts w:cstheme="minorHAnsi"/>
        </w:rPr>
        <w:t>New York: Doubleday, 1954</w:t>
      </w:r>
      <w:r>
        <w:rPr>
          <w:rFonts w:cstheme="minorHAnsi"/>
        </w:rPr>
        <w:t>),</w:t>
      </w:r>
      <w:r w:rsidRPr="00A228D1">
        <w:rPr>
          <w:rFonts w:cstheme="minorHAnsi"/>
        </w:rPr>
        <w:t xml:space="preserve"> pp.87-90.</w:t>
      </w:r>
    </w:p>
  </w:footnote>
  <w:footnote w:id="29">
    <w:p w14:paraId="3EDB0527" w14:textId="4DCA7781"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Proclus, </w:t>
      </w:r>
      <w:r w:rsidRPr="00A228D1">
        <w:rPr>
          <w:rFonts w:cstheme="minorHAnsi"/>
          <w:i/>
        </w:rPr>
        <w:t xml:space="preserve">Platonic Theology </w:t>
      </w:r>
      <w:r w:rsidRPr="00A228D1">
        <w:rPr>
          <w:rFonts w:cstheme="minorHAnsi"/>
        </w:rPr>
        <w:t xml:space="preserve">1.25.7-10 (ed. </w:t>
      </w:r>
      <w:proofErr w:type="spellStart"/>
      <w:r w:rsidRPr="00A228D1">
        <w:rPr>
          <w:rFonts w:cstheme="minorHAnsi"/>
        </w:rPr>
        <w:t>Saffrey</w:t>
      </w:r>
      <w:proofErr w:type="spellEnd"/>
      <w:r w:rsidRPr="00A228D1">
        <w:rPr>
          <w:rFonts w:cstheme="minorHAnsi"/>
        </w:rPr>
        <w:t xml:space="preserve"> and </w:t>
      </w:r>
      <w:proofErr w:type="spellStart"/>
      <w:r w:rsidRPr="00A228D1">
        <w:rPr>
          <w:rFonts w:cstheme="minorHAnsi"/>
        </w:rPr>
        <w:t>Westerink</w:t>
      </w:r>
      <w:proofErr w:type="spellEnd"/>
      <w:r w:rsidRPr="00A228D1">
        <w:rPr>
          <w:rFonts w:cstheme="minorHAnsi"/>
        </w:rPr>
        <w:t xml:space="preserve"> 113; </w:t>
      </w:r>
      <w:proofErr w:type="spellStart"/>
      <w:r w:rsidRPr="00A228D1">
        <w:rPr>
          <w:rFonts w:cstheme="minorHAnsi"/>
        </w:rPr>
        <w:t>trs</w:t>
      </w:r>
      <w:proofErr w:type="spellEnd"/>
      <w:r w:rsidRPr="00A228D1">
        <w:rPr>
          <w:rFonts w:cstheme="minorHAnsi"/>
        </w:rPr>
        <w:t xml:space="preserve">. </w:t>
      </w:r>
      <w:proofErr w:type="spellStart"/>
      <w:r w:rsidRPr="00A228D1">
        <w:rPr>
          <w:rFonts w:cstheme="minorHAnsi"/>
        </w:rPr>
        <w:t>Dodds</w:t>
      </w:r>
      <w:proofErr w:type="spellEnd"/>
      <w:r w:rsidRPr="00A228D1">
        <w:rPr>
          <w:rFonts w:cstheme="minorHAnsi"/>
        </w:rPr>
        <w:t xml:space="preserve"> 1951, 291) </w:t>
      </w:r>
    </w:p>
  </w:footnote>
  <w:footnote w:id="30">
    <w:p w14:paraId="452D2877" w14:textId="5BEF1671"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James Frazer, </w:t>
      </w:r>
      <w:r w:rsidRPr="006F28D2">
        <w:rPr>
          <w:rFonts w:cstheme="minorHAnsi"/>
          <w:i/>
        </w:rPr>
        <w:t>The Golden Bough</w:t>
      </w:r>
      <w:r w:rsidRPr="00A228D1">
        <w:rPr>
          <w:rFonts w:cstheme="minorHAnsi"/>
        </w:rPr>
        <w:t xml:space="preserve">, </w:t>
      </w:r>
      <w:r>
        <w:rPr>
          <w:rFonts w:cstheme="minorHAnsi"/>
        </w:rPr>
        <w:t>(</w:t>
      </w:r>
      <w:r w:rsidRPr="00A228D1">
        <w:rPr>
          <w:rFonts w:cstheme="minorHAnsi"/>
        </w:rPr>
        <w:t>London</w:t>
      </w:r>
      <w:r>
        <w:rPr>
          <w:rFonts w:cstheme="minorHAnsi"/>
        </w:rPr>
        <w:t>: Dover Publications, 1911), p.</w:t>
      </w:r>
      <w:r w:rsidRPr="00A228D1">
        <w:rPr>
          <w:rFonts w:cstheme="minorHAnsi"/>
        </w:rPr>
        <w:t xml:space="preserve"> 222 </w:t>
      </w:r>
    </w:p>
  </w:footnote>
  <w:footnote w:id="31">
    <w:p w14:paraId="485264C5" w14:textId="3BA9EEE2"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The Mithras Liturgy, PGM (Greek Magical </w:t>
      </w:r>
      <w:proofErr w:type="spellStart"/>
      <w:r w:rsidRPr="00A228D1">
        <w:rPr>
          <w:rFonts w:cstheme="minorHAnsi"/>
        </w:rPr>
        <w:t>Papryi</w:t>
      </w:r>
      <w:proofErr w:type="spellEnd"/>
      <w:r w:rsidRPr="00A228D1">
        <w:rPr>
          <w:rFonts w:cstheme="minorHAnsi"/>
        </w:rPr>
        <w:t xml:space="preserve">) IV.475-829 (An extract) </w:t>
      </w:r>
    </w:p>
  </w:footnote>
  <w:footnote w:id="32">
    <w:p w14:paraId="17480B68" w14:textId="47512C2D"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Murray </w:t>
      </w:r>
      <w:r w:rsidRPr="00A228D1">
        <w:rPr>
          <w:rFonts w:cstheme="minorHAnsi"/>
        </w:rPr>
        <w:t>Wax</w:t>
      </w:r>
      <w:r>
        <w:rPr>
          <w:rFonts w:cstheme="minorHAnsi"/>
        </w:rPr>
        <w:t xml:space="preserve"> a</w:t>
      </w:r>
      <w:r w:rsidRPr="00A228D1">
        <w:rPr>
          <w:rFonts w:cstheme="minorHAnsi"/>
        </w:rPr>
        <w:t xml:space="preserve">nd </w:t>
      </w:r>
      <w:r>
        <w:rPr>
          <w:rFonts w:cstheme="minorHAnsi"/>
        </w:rPr>
        <w:t xml:space="preserve">Rosalie </w:t>
      </w:r>
      <w:r w:rsidRPr="00A228D1">
        <w:rPr>
          <w:rFonts w:cstheme="minorHAnsi"/>
        </w:rPr>
        <w:t>Wax (1963)</w:t>
      </w:r>
    </w:p>
  </w:footnote>
  <w:footnote w:id="33">
    <w:p w14:paraId="6DE543B5" w14:textId="6AC0C3D3"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Betz, </w:t>
      </w:r>
      <w:r w:rsidRPr="00A228D1">
        <w:rPr>
          <w:rFonts w:cstheme="minorHAnsi"/>
          <w:i/>
        </w:rPr>
        <w:t>GMPT</w:t>
      </w:r>
      <w:r w:rsidRPr="00A228D1">
        <w:rPr>
          <w:rFonts w:cstheme="minorHAnsi"/>
        </w:rPr>
        <w:t xml:space="preserve">, p. 127, tr. W.C. </w:t>
      </w:r>
      <w:proofErr w:type="spellStart"/>
      <w:r w:rsidRPr="00A228D1">
        <w:rPr>
          <w:rFonts w:cstheme="minorHAnsi"/>
        </w:rPr>
        <w:t>Grese</w:t>
      </w:r>
      <w:proofErr w:type="spellEnd"/>
      <w:r w:rsidRPr="00A228D1">
        <w:rPr>
          <w:rFonts w:cstheme="minorHAnsi"/>
        </w:rPr>
        <w:t xml:space="preserve"> </w:t>
      </w:r>
    </w:p>
  </w:footnote>
  <w:footnote w:id="34">
    <w:p w14:paraId="79818714" w14:textId="698F227B"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Pausanias, </w:t>
      </w:r>
      <w:r w:rsidRPr="00A228D1">
        <w:rPr>
          <w:rFonts w:cstheme="minorHAnsi"/>
          <w:i/>
        </w:rPr>
        <w:t xml:space="preserve">Description of Greece </w:t>
      </w:r>
      <w:r w:rsidRPr="00A228D1">
        <w:rPr>
          <w:rFonts w:cstheme="minorHAnsi"/>
        </w:rPr>
        <w:t>VII.21.11-12</w:t>
      </w:r>
    </w:p>
  </w:footnote>
  <w:footnote w:id="35">
    <w:p w14:paraId="5A7ED383" w14:textId="570A9B97"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t>
      </w:r>
      <w:r>
        <w:rPr>
          <w:rFonts w:cstheme="minorHAnsi"/>
        </w:rPr>
        <w:t xml:space="preserve">D </w:t>
      </w:r>
      <w:r w:rsidRPr="00A228D1">
        <w:rPr>
          <w:rFonts w:cstheme="minorHAnsi"/>
        </w:rPr>
        <w:t xml:space="preserve">Collins, ‘Nature, Cause and Agency in Greek Magic’, </w:t>
      </w:r>
      <w:r w:rsidRPr="006F28D2">
        <w:rPr>
          <w:rFonts w:cstheme="minorHAnsi"/>
          <w:i/>
        </w:rPr>
        <w:t>Transactions of the American Philological Association</w:t>
      </w:r>
      <w:r>
        <w:rPr>
          <w:rFonts w:cstheme="minorHAnsi"/>
        </w:rPr>
        <w:t xml:space="preserve">. </w:t>
      </w:r>
      <w:r w:rsidRPr="00A228D1">
        <w:rPr>
          <w:rFonts w:cstheme="minorHAnsi"/>
        </w:rPr>
        <w:t>133 (2003), 17-</w:t>
      </w:r>
      <w:r>
        <w:rPr>
          <w:rFonts w:cstheme="minorHAnsi"/>
        </w:rPr>
        <w:t>49</w:t>
      </w:r>
    </w:p>
  </w:footnote>
  <w:footnote w:id="36">
    <w:p w14:paraId="0BA782EE" w14:textId="6C6EFFED" w:rsidR="004E0034" w:rsidRPr="00A228D1" w:rsidRDefault="004E0034">
      <w:pPr>
        <w:pStyle w:val="FootnoteText"/>
        <w:rPr>
          <w:rFonts w:cstheme="minorHAnsi"/>
        </w:rPr>
      </w:pPr>
      <w:r w:rsidRPr="00A228D1">
        <w:rPr>
          <w:rStyle w:val="FootnoteReference"/>
          <w:rFonts w:cstheme="minorHAnsi"/>
        </w:rPr>
        <w:footnoteRef/>
      </w:r>
      <w:r w:rsidRPr="00A228D1">
        <w:rPr>
          <w:rFonts w:cstheme="minorHAnsi"/>
        </w:rPr>
        <w:t xml:space="preserve"> Wax</w:t>
      </w:r>
      <w:r>
        <w:rPr>
          <w:rFonts w:cstheme="minorHAnsi"/>
        </w:rPr>
        <w:t xml:space="preserve"> and Wax </w:t>
      </w:r>
      <w:r w:rsidRPr="00A228D1">
        <w:rPr>
          <w:rFonts w:cstheme="minorHAnsi"/>
        </w:rPr>
        <w:t xml:space="preserve">(1963), </w:t>
      </w:r>
      <w:r>
        <w:rPr>
          <w:rFonts w:cstheme="minorHAnsi"/>
        </w:rPr>
        <w:t xml:space="preserve">p. </w:t>
      </w:r>
      <w:r w:rsidRPr="00A228D1">
        <w:rPr>
          <w:rFonts w:cstheme="minorHAnsi"/>
        </w:rPr>
        <w:t>499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74C895" w14:textId="412189D7" w:rsidR="004E0034" w:rsidRPr="00DA1613" w:rsidRDefault="004E0034" w:rsidP="00DA1613">
    <w:pPr>
      <w:pStyle w:val="Header"/>
      <w:rPr>
        <w:sz w:val="22"/>
      </w:rPr>
    </w:pPr>
    <w:r>
      <w:rPr>
        <w:sz w:val="22"/>
      </w:rPr>
      <w:t>Korinna Williams</w:t>
    </w:r>
    <w:r>
      <w:rPr>
        <w:sz w:val="22"/>
      </w:rPr>
      <w:br/>
      <w:t>1710547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624A081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A157659"/>
    <w:multiLevelType w:val="hybridMultilevel"/>
    <w:tmpl w:val="113812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A30C66"/>
    <w:multiLevelType w:val="multilevel"/>
    <w:tmpl w:val="A68A6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613"/>
    <w:rsid w:val="0001018F"/>
    <w:rsid w:val="00014581"/>
    <w:rsid w:val="00045CA5"/>
    <w:rsid w:val="00046810"/>
    <w:rsid w:val="00054B73"/>
    <w:rsid w:val="000877B0"/>
    <w:rsid w:val="000939D1"/>
    <w:rsid w:val="000B7415"/>
    <w:rsid w:val="000C3733"/>
    <w:rsid w:val="000C5F1C"/>
    <w:rsid w:val="000F5791"/>
    <w:rsid w:val="00101400"/>
    <w:rsid w:val="001134A7"/>
    <w:rsid w:val="00124BAE"/>
    <w:rsid w:val="0013311B"/>
    <w:rsid w:val="00133150"/>
    <w:rsid w:val="001335A0"/>
    <w:rsid w:val="001656C1"/>
    <w:rsid w:val="001939A9"/>
    <w:rsid w:val="001A3022"/>
    <w:rsid w:val="001D318F"/>
    <w:rsid w:val="0021006E"/>
    <w:rsid w:val="00214F26"/>
    <w:rsid w:val="00254F0D"/>
    <w:rsid w:val="0026617F"/>
    <w:rsid w:val="00291396"/>
    <w:rsid w:val="002E690F"/>
    <w:rsid w:val="002E78AD"/>
    <w:rsid w:val="003279A0"/>
    <w:rsid w:val="0035700B"/>
    <w:rsid w:val="00361883"/>
    <w:rsid w:val="00373094"/>
    <w:rsid w:val="00396C76"/>
    <w:rsid w:val="003B2492"/>
    <w:rsid w:val="003C6FEB"/>
    <w:rsid w:val="003E37B8"/>
    <w:rsid w:val="003F266F"/>
    <w:rsid w:val="003F34E2"/>
    <w:rsid w:val="00401E88"/>
    <w:rsid w:val="004533BB"/>
    <w:rsid w:val="0045632F"/>
    <w:rsid w:val="00464787"/>
    <w:rsid w:val="00477025"/>
    <w:rsid w:val="00486FB6"/>
    <w:rsid w:val="00497C03"/>
    <w:rsid w:val="004A2A06"/>
    <w:rsid w:val="004B0F1F"/>
    <w:rsid w:val="004C0EE0"/>
    <w:rsid w:val="004E0034"/>
    <w:rsid w:val="00501523"/>
    <w:rsid w:val="00506BB9"/>
    <w:rsid w:val="00514D6F"/>
    <w:rsid w:val="005442A6"/>
    <w:rsid w:val="00552745"/>
    <w:rsid w:val="005548CA"/>
    <w:rsid w:val="005647AA"/>
    <w:rsid w:val="005774EC"/>
    <w:rsid w:val="005A163B"/>
    <w:rsid w:val="006222B9"/>
    <w:rsid w:val="006247E2"/>
    <w:rsid w:val="0066729B"/>
    <w:rsid w:val="006857DF"/>
    <w:rsid w:val="006A6F2F"/>
    <w:rsid w:val="006F1256"/>
    <w:rsid w:val="006F28D2"/>
    <w:rsid w:val="007070D3"/>
    <w:rsid w:val="0071044A"/>
    <w:rsid w:val="00763555"/>
    <w:rsid w:val="0078395F"/>
    <w:rsid w:val="00796DA7"/>
    <w:rsid w:val="007D62F1"/>
    <w:rsid w:val="007E2032"/>
    <w:rsid w:val="0081235C"/>
    <w:rsid w:val="0084114C"/>
    <w:rsid w:val="008740CF"/>
    <w:rsid w:val="008742A9"/>
    <w:rsid w:val="008A1A4C"/>
    <w:rsid w:val="008D184E"/>
    <w:rsid w:val="008D68E9"/>
    <w:rsid w:val="008F00B7"/>
    <w:rsid w:val="008F51AA"/>
    <w:rsid w:val="00956DA1"/>
    <w:rsid w:val="00963D8D"/>
    <w:rsid w:val="009862A2"/>
    <w:rsid w:val="009A4E41"/>
    <w:rsid w:val="009A5A82"/>
    <w:rsid w:val="00A13824"/>
    <w:rsid w:val="00A13D62"/>
    <w:rsid w:val="00A228D1"/>
    <w:rsid w:val="00A3542C"/>
    <w:rsid w:val="00A452CE"/>
    <w:rsid w:val="00A51BD8"/>
    <w:rsid w:val="00A64A30"/>
    <w:rsid w:val="00A77EEA"/>
    <w:rsid w:val="00A83B35"/>
    <w:rsid w:val="00AA3B49"/>
    <w:rsid w:val="00AD7571"/>
    <w:rsid w:val="00B1200F"/>
    <w:rsid w:val="00B220DA"/>
    <w:rsid w:val="00B45B6C"/>
    <w:rsid w:val="00B55FC1"/>
    <w:rsid w:val="00B92404"/>
    <w:rsid w:val="00BA18C9"/>
    <w:rsid w:val="00BC7752"/>
    <w:rsid w:val="00BD4D21"/>
    <w:rsid w:val="00BE5D58"/>
    <w:rsid w:val="00C51B54"/>
    <w:rsid w:val="00CB366F"/>
    <w:rsid w:val="00CB6D1B"/>
    <w:rsid w:val="00CD7FAA"/>
    <w:rsid w:val="00CE6F36"/>
    <w:rsid w:val="00CE748D"/>
    <w:rsid w:val="00CF0528"/>
    <w:rsid w:val="00CF310F"/>
    <w:rsid w:val="00D01930"/>
    <w:rsid w:val="00D063AE"/>
    <w:rsid w:val="00D17359"/>
    <w:rsid w:val="00D35AA8"/>
    <w:rsid w:val="00D50F6B"/>
    <w:rsid w:val="00DA1613"/>
    <w:rsid w:val="00DA58AD"/>
    <w:rsid w:val="00DD6D18"/>
    <w:rsid w:val="00DE383E"/>
    <w:rsid w:val="00E46275"/>
    <w:rsid w:val="00E53078"/>
    <w:rsid w:val="00E72BD3"/>
    <w:rsid w:val="00E73ADE"/>
    <w:rsid w:val="00E822D1"/>
    <w:rsid w:val="00E912D8"/>
    <w:rsid w:val="00EA101F"/>
    <w:rsid w:val="00ED13E9"/>
    <w:rsid w:val="00F103FA"/>
    <w:rsid w:val="00F16822"/>
    <w:rsid w:val="00F35806"/>
    <w:rsid w:val="00F36DC6"/>
    <w:rsid w:val="00F5419B"/>
    <w:rsid w:val="00F6537B"/>
    <w:rsid w:val="00F7409E"/>
    <w:rsid w:val="00F842E9"/>
    <w:rsid w:val="00F93D6E"/>
    <w:rsid w:val="00FC6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AE2A56"/>
  <w15:chartTrackingRefBased/>
  <w15:docId w15:val="{6C7DA70A-FB0A-2B49-AEDE-1C20A67B9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161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A1613"/>
    <w:pPr>
      <w:tabs>
        <w:tab w:val="center" w:pos="4680"/>
        <w:tab w:val="right" w:pos="9360"/>
      </w:tabs>
    </w:pPr>
  </w:style>
  <w:style w:type="character" w:customStyle="1" w:styleId="FooterChar">
    <w:name w:val="Footer Char"/>
    <w:basedOn w:val="DefaultParagraphFont"/>
    <w:link w:val="Footer"/>
    <w:uiPriority w:val="99"/>
    <w:rsid w:val="00DA1613"/>
  </w:style>
  <w:style w:type="character" w:styleId="PageNumber">
    <w:name w:val="page number"/>
    <w:basedOn w:val="DefaultParagraphFont"/>
    <w:uiPriority w:val="99"/>
    <w:semiHidden/>
    <w:unhideWhenUsed/>
    <w:rsid w:val="00DA1613"/>
  </w:style>
  <w:style w:type="paragraph" w:styleId="Header">
    <w:name w:val="header"/>
    <w:basedOn w:val="Normal"/>
    <w:link w:val="HeaderChar"/>
    <w:uiPriority w:val="99"/>
    <w:unhideWhenUsed/>
    <w:rsid w:val="00DA1613"/>
    <w:pPr>
      <w:tabs>
        <w:tab w:val="center" w:pos="4680"/>
        <w:tab w:val="right" w:pos="9360"/>
      </w:tabs>
    </w:pPr>
  </w:style>
  <w:style w:type="character" w:customStyle="1" w:styleId="HeaderChar">
    <w:name w:val="Header Char"/>
    <w:basedOn w:val="DefaultParagraphFont"/>
    <w:link w:val="Header"/>
    <w:uiPriority w:val="99"/>
    <w:rsid w:val="00DA1613"/>
  </w:style>
  <w:style w:type="paragraph" w:styleId="FootnoteText">
    <w:name w:val="footnote text"/>
    <w:basedOn w:val="Normal"/>
    <w:link w:val="FootnoteTextChar"/>
    <w:uiPriority w:val="99"/>
    <w:semiHidden/>
    <w:unhideWhenUsed/>
    <w:rsid w:val="00C51B54"/>
    <w:rPr>
      <w:sz w:val="20"/>
      <w:szCs w:val="20"/>
    </w:rPr>
  </w:style>
  <w:style w:type="character" w:customStyle="1" w:styleId="FootnoteTextChar">
    <w:name w:val="Footnote Text Char"/>
    <w:basedOn w:val="DefaultParagraphFont"/>
    <w:link w:val="FootnoteText"/>
    <w:uiPriority w:val="99"/>
    <w:semiHidden/>
    <w:rsid w:val="00C51B54"/>
    <w:rPr>
      <w:sz w:val="20"/>
      <w:szCs w:val="20"/>
    </w:rPr>
  </w:style>
  <w:style w:type="character" w:styleId="FootnoteReference">
    <w:name w:val="footnote reference"/>
    <w:basedOn w:val="DefaultParagraphFont"/>
    <w:uiPriority w:val="99"/>
    <w:semiHidden/>
    <w:unhideWhenUsed/>
    <w:rsid w:val="00C51B54"/>
    <w:rPr>
      <w:vertAlign w:val="superscript"/>
    </w:rPr>
  </w:style>
  <w:style w:type="paragraph" w:styleId="NormalWeb">
    <w:name w:val="Normal (Web)"/>
    <w:basedOn w:val="Normal"/>
    <w:uiPriority w:val="99"/>
    <w:unhideWhenUsed/>
    <w:rsid w:val="00C51B54"/>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E73ADE"/>
    <w:pPr>
      <w:ind w:left="720"/>
      <w:contextualSpacing/>
    </w:pPr>
  </w:style>
  <w:style w:type="character" w:styleId="CommentReference">
    <w:name w:val="annotation reference"/>
    <w:basedOn w:val="DefaultParagraphFont"/>
    <w:uiPriority w:val="99"/>
    <w:semiHidden/>
    <w:unhideWhenUsed/>
    <w:rsid w:val="00F5419B"/>
    <w:rPr>
      <w:sz w:val="16"/>
      <w:szCs w:val="16"/>
    </w:rPr>
  </w:style>
  <w:style w:type="paragraph" w:styleId="CommentText">
    <w:name w:val="annotation text"/>
    <w:basedOn w:val="Normal"/>
    <w:link w:val="CommentTextChar"/>
    <w:uiPriority w:val="99"/>
    <w:semiHidden/>
    <w:unhideWhenUsed/>
    <w:rsid w:val="00F5419B"/>
    <w:rPr>
      <w:sz w:val="20"/>
      <w:szCs w:val="20"/>
    </w:rPr>
  </w:style>
  <w:style w:type="character" w:customStyle="1" w:styleId="CommentTextChar">
    <w:name w:val="Comment Text Char"/>
    <w:basedOn w:val="DefaultParagraphFont"/>
    <w:link w:val="CommentText"/>
    <w:uiPriority w:val="99"/>
    <w:semiHidden/>
    <w:rsid w:val="00F5419B"/>
    <w:rPr>
      <w:sz w:val="20"/>
      <w:szCs w:val="20"/>
    </w:rPr>
  </w:style>
  <w:style w:type="paragraph" w:styleId="CommentSubject">
    <w:name w:val="annotation subject"/>
    <w:basedOn w:val="CommentText"/>
    <w:next w:val="CommentText"/>
    <w:link w:val="CommentSubjectChar"/>
    <w:uiPriority w:val="99"/>
    <w:semiHidden/>
    <w:unhideWhenUsed/>
    <w:rsid w:val="00F5419B"/>
    <w:rPr>
      <w:b/>
      <w:bCs/>
    </w:rPr>
  </w:style>
  <w:style w:type="character" w:customStyle="1" w:styleId="CommentSubjectChar">
    <w:name w:val="Comment Subject Char"/>
    <w:basedOn w:val="CommentTextChar"/>
    <w:link w:val="CommentSubject"/>
    <w:uiPriority w:val="99"/>
    <w:semiHidden/>
    <w:rsid w:val="00F5419B"/>
    <w:rPr>
      <w:b/>
      <w:bCs/>
      <w:sz w:val="20"/>
      <w:szCs w:val="20"/>
    </w:rPr>
  </w:style>
  <w:style w:type="paragraph" w:styleId="BalloonText">
    <w:name w:val="Balloon Text"/>
    <w:basedOn w:val="Normal"/>
    <w:link w:val="BalloonTextChar"/>
    <w:uiPriority w:val="99"/>
    <w:semiHidden/>
    <w:unhideWhenUsed/>
    <w:rsid w:val="00F5419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419B"/>
    <w:rPr>
      <w:rFonts w:ascii="Segoe UI" w:hAnsi="Segoe UI" w:cs="Segoe UI"/>
      <w:sz w:val="18"/>
      <w:szCs w:val="18"/>
    </w:rPr>
  </w:style>
  <w:style w:type="paragraph" w:styleId="ListBullet">
    <w:name w:val="List Bullet"/>
    <w:basedOn w:val="Normal"/>
    <w:uiPriority w:val="99"/>
    <w:unhideWhenUsed/>
    <w:rsid w:val="00F93D6E"/>
    <w:pPr>
      <w:numPr>
        <w:numId w:val="3"/>
      </w:numPr>
      <w:contextualSpacing/>
    </w:pPr>
  </w:style>
  <w:style w:type="character" w:styleId="Hyperlink">
    <w:name w:val="Hyperlink"/>
    <w:basedOn w:val="DefaultParagraphFont"/>
    <w:uiPriority w:val="99"/>
    <w:unhideWhenUsed/>
    <w:rsid w:val="00014581"/>
    <w:rPr>
      <w:color w:val="0563C1" w:themeColor="hyperlink"/>
      <w:u w:val="single"/>
    </w:rPr>
  </w:style>
  <w:style w:type="character" w:styleId="UnresolvedMention">
    <w:name w:val="Unresolved Mention"/>
    <w:basedOn w:val="DefaultParagraphFont"/>
    <w:uiPriority w:val="99"/>
    <w:semiHidden/>
    <w:unhideWhenUsed/>
    <w:rsid w:val="00014581"/>
    <w:rPr>
      <w:color w:val="605E5C"/>
      <w:shd w:val="clear" w:color="auto" w:fill="E1DFDD"/>
    </w:rPr>
  </w:style>
  <w:style w:type="character" w:styleId="FollowedHyperlink">
    <w:name w:val="FollowedHyperlink"/>
    <w:basedOn w:val="DefaultParagraphFont"/>
    <w:uiPriority w:val="99"/>
    <w:semiHidden/>
    <w:unhideWhenUsed/>
    <w:rsid w:val="001656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9925">
      <w:bodyDiv w:val="1"/>
      <w:marLeft w:val="0"/>
      <w:marRight w:val="0"/>
      <w:marTop w:val="0"/>
      <w:marBottom w:val="0"/>
      <w:divBdr>
        <w:top w:val="none" w:sz="0" w:space="0" w:color="auto"/>
        <w:left w:val="none" w:sz="0" w:space="0" w:color="auto"/>
        <w:bottom w:val="none" w:sz="0" w:space="0" w:color="auto"/>
        <w:right w:val="none" w:sz="0" w:space="0" w:color="auto"/>
      </w:divBdr>
    </w:div>
    <w:div w:id="15734252">
      <w:bodyDiv w:val="1"/>
      <w:marLeft w:val="0"/>
      <w:marRight w:val="0"/>
      <w:marTop w:val="0"/>
      <w:marBottom w:val="0"/>
      <w:divBdr>
        <w:top w:val="none" w:sz="0" w:space="0" w:color="auto"/>
        <w:left w:val="none" w:sz="0" w:space="0" w:color="auto"/>
        <w:bottom w:val="none" w:sz="0" w:space="0" w:color="auto"/>
        <w:right w:val="none" w:sz="0" w:space="0" w:color="auto"/>
      </w:divBdr>
    </w:div>
    <w:div w:id="68508105">
      <w:bodyDiv w:val="1"/>
      <w:marLeft w:val="0"/>
      <w:marRight w:val="0"/>
      <w:marTop w:val="0"/>
      <w:marBottom w:val="0"/>
      <w:divBdr>
        <w:top w:val="none" w:sz="0" w:space="0" w:color="auto"/>
        <w:left w:val="none" w:sz="0" w:space="0" w:color="auto"/>
        <w:bottom w:val="none" w:sz="0" w:space="0" w:color="auto"/>
        <w:right w:val="none" w:sz="0" w:space="0" w:color="auto"/>
      </w:divBdr>
    </w:div>
    <w:div w:id="119344611">
      <w:bodyDiv w:val="1"/>
      <w:marLeft w:val="0"/>
      <w:marRight w:val="0"/>
      <w:marTop w:val="0"/>
      <w:marBottom w:val="0"/>
      <w:divBdr>
        <w:top w:val="none" w:sz="0" w:space="0" w:color="auto"/>
        <w:left w:val="none" w:sz="0" w:space="0" w:color="auto"/>
        <w:bottom w:val="none" w:sz="0" w:space="0" w:color="auto"/>
        <w:right w:val="none" w:sz="0" w:space="0" w:color="auto"/>
      </w:divBdr>
      <w:divsChild>
        <w:div w:id="387194539">
          <w:marLeft w:val="0"/>
          <w:marRight w:val="0"/>
          <w:marTop w:val="0"/>
          <w:marBottom w:val="0"/>
          <w:divBdr>
            <w:top w:val="none" w:sz="0" w:space="0" w:color="auto"/>
            <w:left w:val="none" w:sz="0" w:space="0" w:color="auto"/>
            <w:bottom w:val="none" w:sz="0" w:space="0" w:color="auto"/>
            <w:right w:val="none" w:sz="0" w:space="0" w:color="auto"/>
          </w:divBdr>
          <w:divsChild>
            <w:div w:id="789127948">
              <w:marLeft w:val="0"/>
              <w:marRight w:val="0"/>
              <w:marTop w:val="0"/>
              <w:marBottom w:val="0"/>
              <w:divBdr>
                <w:top w:val="none" w:sz="0" w:space="0" w:color="auto"/>
                <w:left w:val="none" w:sz="0" w:space="0" w:color="auto"/>
                <w:bottom w:val="none" w:sz="0" w:space="0" w:color="auto"/>
                <w:right w:val="none" w:sz="0" w:space="0" w:color="auto"/>
              </w:divBdr>
              <w:divsChild>
                <w:div w:id="114408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47679">
      <w:bodyDiv w:val="1"/>
      <w:marLeft w:val="0"/>
      <w:marRight w:val="0"/>
      <w:marTop w:val="0"/>
      <w:marBottom w:val="0"/>
      <w:divBdr>
        <w:top w:val="none" w:sz="0" w:space="0" w:color="auto"/>
        <w:left w:val="none" w:sz="0" w:space="0" w:color="auto"/>
        <w:bottom w:val="none" w:sz="0" w:space="0" w:color="auto"/>
        <w:right w:val="none" w:sz="0" w:space="0" w:color="auto"/>
      </w:divBdr>
    </w:div>
    <w:div w:id="135463696">
      <w:bodyDiv w:val="1"/>
      <w:marLeft w:val="0"/>
      <w:marRight w:val="0"/>
      <w:marTop w:val="0"/>
      <w:marBottom w:val="0"/>
      <w:divBdr>
        <w:top w:val="none" w:sz="0" w:space="0" w:color="auto"/>
        <w:left w:val="none" w:sz="0" w:space="0" w:color="auto"/>
        <w:bottom w:val="none" w:sz="0" w:space="0" w:color="auto"/>
        <w:right w:val="none" w:sz="0" w:space="0" w:color="auto"/>
      </w:divBdr>
      <w:divsChild>
        <w:div w:id="958953631">
          <w:marLeft w:val="0"/>
          <w:marRight w:val="0"/>
          <w:marTop w:val="0"/>
          <w:marBottom w:val="0"/>
          <w:divBdr>
            <w:top w:val="none" w:sz="0" w:space="0" w:color="auto"/>
            <w:left w:val="none" w:sz="0" w:space="0" w:color="auto"/>
            <w:bottom w:val="none" w:sz="0" w:space="0" w:color="auto"/>
            <w:right w:val="none" w:sz="0" w:space="0" w:color="auto"/>
          </w:divBdr>
          <w:divsChild>
            <w:div w:id="1696073713">
              <w:marLeft w:val="0"/>
              <w:marRight w:val="0"/>
              <w:marTop w:val="0"/>
              <w:marBottom w:val="0"/>
              <w:divBdr>
                <w:top w:val="none" w:sz="0" w:space="0" w:color="auto"/>
                <w:left w:val="none" w:sz="0" w:space="0" w:color="auto"/>
                <w:bottom w:val="none" w:sz="0" w:space="0" w:color="auto"/>
                <w:right w:val="none" w:sz="0" w:space="0" w:color="auto"/>
              </w:divBdr>
              <w:divsChild>
                <w:div w:id="57058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5862">
      <w:bodyDiv w:val="1"/>
      <w:marLeft w:val="0"/>
      <w:marRight w:val="0"/>
      <w:marTop w:val="0"/>
      <w:marBottom w:val="0"/>
      <w:divBdr>
        <w:top w:val="none" w:sz="0" w:space="0" w:color="auto"/>
        <w:left w:val="none" w:sz="0" w:space="0" w:color="auto"/>
        <w:bottom w:val="none" w:sz="0" w:space="0" w:color="auto"/>
        <w:right w:val="none" w:sz="0" w:space="0" w:color="auto"/>
      </w:divBdr>
      <w:divsChild>
        <w:div w:id="797646847">
          <w:marLeft w:val="0"/>
          <w:marRight w:val="0"/>
          <w:marTop w:val="0"/>
          <w:marBottom w:val="0"/>
          <w:divBdr>
            <w:top w:val="none" w:sz="0" w:space="0" w:color="auto"/>
            <w:left w:val="none" w:sz="0" w:space="0" w:color="auto"/>
            <w:bottom w:val="none" w:sz="0" w:space="0" w:color="auto"/>
            <w:right w:val="none" w:sz="0" w:space="0" w:color="auto"/>
          </w:divBdr>
          <w:divsChild>
            <w:div w:id="226452558">
              <w:marLeft w:val="0"/>
              <w:marRight w:val="0"/>
              <w:marTop w:val="0"/>
              <w:marBottom w:val="0"/>
              <w:divBdr>
                <w:top w:val="none" w:sz="0" w:space="0" w:color="auto"/>
                <w:left w:val="none" w:sz="0" w:space="0" w:color="auto"/>
                <w:bottom w:val="none" w:sz="0" w:space="0" w:color="auto"/>
                <w:right w:val="none" w:sz="0" w:space="0" w:color="auto"/>
              </w:divBdr>
              <w:divsChild>
                <w:div w:id="72588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7769">
      <w:bodyDiv w:val="1"/>
      <w:marLeft w:val="0"/>
      <w:marRight w:val="0"/>
      <w:marTop w:val="0"/>
      <w:marBottom w:val="0"/>
      <w:divBdr>
        <w:top w:val="none" w:sz="0" w:space="0" w:color="auto"/>
        <w:left w:val="none" w:sz="0" w:space="0" w:color="auto"/>
        <w:bottom w:val="none" w:sz="0" w:space="0" w:color="auto"/>
        <w:right w:val="none" w:sz="0" w:space="0" w:color="auto"/>
      </w:divBdr>
      <w:divsChild>
        <w:div w:id="1889876276">
          <w:marLeft w:val="0"/>
          <w:marRight w:val="0"/>
          <w:marTop w:val="0"/>
          <w:marBottom w:val="0"/>
          <w:divBdr>
            <w:top w:val="none" w:sz="0" w:space="0" w:color="auto"/>
            <w:left w:val="none" w:sz="0" w:space="0" w:color="auto"/>
            <w:bottom w:val="none" w:sz="0" w:space="0" w:color="auto"/>
            <w:right w:val="none" w:sz="0" w:space="0" w:color="auto"/>
          </w:divBdr>
          <w:divsChild>
            <w:div w:id="1813407090">
              <w:marLeft w:val="0"/>
              <w:marRight w:val="0"/>
              <w:marTop w:val="0"/>
              <w:marBottom w:val="0"/>
              <w:divBdr>
                <w:top w:val="none" w:sz="0" w:space="0" w:color="auto"/>
                <w:left w:val="none" w:sz="0" w:space="0" w:color="auto"/>
                <w:bottom w:val="none" w:sz="0" w:space="0" w:color="auto"/>
                <w:right w:val="none" w:sz="0" w:space="0" w:color="auto"/>
              </w:divBdr>
              <w:divsChild>
                <w:div w:id="104957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1034">
      <w:bodyDiv w:val="1"/>
      <w:marLeft w:val="0"/>
      <w:marRight w:val="0"/>
      <w:marTop w:val="0"/>
      <w:marBottom w:val="0"/>
      <w:divBdr>
        <w:top w:val="none" w:sz="0" w:space="0" w:color="auto"/>
        <w:left w:val="none" w:sz="0" w:space="0" w:color="auto"/>
        <w:bottom w:val="none" w:sz="0" w:space="0" w:color="auto"/>
        <w:right w:val="none" w:sz="0" w:space="0" w:color="auto"/>
      </w:divBdr>
      <w:divsChild>
        <w:div w:id="772629341">
          <w:marLeft w:val="0"/>
          <w:marRight w:val="0"/>
          <w:marTop w:val="0"/>
          <w:marBottom w:val="0"/>
          <w:divBdr>
            <w:top w:val="none" w:sz="0" w:space="0" w:color="auto"/>
            <w:left w:val="none" w:sz="0" w:space="0" w:color="auto"/>
            <w:bottom w:val="none" w:sz="0" w:space="0" w:color="auto"/>
            <w:right w:val="none" w:sz="0" w:space="0" w:color="auto"/>
          </w:divBdr>
          <w:divsChild>
            <w:div w:id="1620408126">
              <w:marLeft w:val="0"/>
              <w:marRight w:val="0"/>
              <w:marTop w:val="0"/>
              <w:marBottom w:val="0"/>
              <w:divBdr>
                <w:top w:val="none" w:sz="0" w:space="0" w:color="auto"/>
                <w:left w:val="none" w:sz="0" w:space="0" w:color="auto"/>
                <w:bottom w:val="none" w:sz="0" w:space="0" w:color="auto"/>
                <w:right w:val="none" w:sz="0" w:space="0" w:color="auto"/>
              </w:divBdr>
              <w:divsChild>
                <w:div w:id="12851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4440">
      <w:bodyDiv w:val="1"/>
      <w:marLeft w:val="0"/>
      <w:marRight w:val="0"/>
      <w:marTop w:val="0"/>
      <w:marBottom w:val="0"/>
      <w:divBdr>
        <w:top w:val="none" w:sz="0" w:space="0" w:color="auto"/>
        <w:left w:val="none" w:sz="0" w:space="0" w:color="auto"/>
        <w:bottom w:val="none" w:sz="0" w:space="0" w:color="auto"/>
        <w:right w:val="none" w:sz="0" w:space="0" w:color="auto"/>
      </w:divBdr>
      <w:divsChild>
        <w:div w:id="1605309188">
          <w:marLeft w:val="0"/>
          <w:marRight w:val="0"/>
          <w:marTop w:val="0"/>
          <w:marBottom w:val="0"/>
          <w:divBdr>
            <w:top w:val="none" w:sz="0" w:space="0" w:color="auto"/>
            <w:left w:val="none" w:sz="0" w:space="0" w:color="auto"/>
            <w:bottom w:val="none" w:sz="0" w:space="0" w:color="auto"/>
            <w:right w:val="none" w:sz="0" w:space="0" w:color="auto"/>
          </w:divBdr>
          <w:divsChild>
            <w:div w:id="893007942">
              <w:marLeft w:val="0"/>
              <w:marRight w:val="0"/>
              <w:marTop w:val="0"/>
              <w:marBottom w:val="0"/>
              <w:divBdr>
                <w:top w:val="none" w:sz="0" w:space="0" w:color="auto"/>
                <w:left w:val="none" w:sz="0" w:space="0" w:color="auto"/>
                <w:bottom w:val="none" w:sz="0" w:space="0" w:color="auto"/>
                <w:right w:val="none" w:sz="0" w:space="0" w:color="auto"/>
              </w:divBdr>
              <w:divsChild>
                <w:div w:id="157970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575688">
      <w:bodyDiv w:val="1"/>
      <w:marLeft w:val="0"/>
      <w:marRight w:val="0"/>
      <w:marTop w:val="0"/>
      <w:marBottom w:val="0"/>
      <w:divBdr>
        <w:top w:val="none" w:sz="0" w:space="0" w:color="auto"/>
        <w:left w:val="none" w:sz="0" w:space="0" w:color="auto"/>
        <w:bottom w:val="none" w:sz="0" w:space="0" w:color="auto"/>
        <w:right w:val="none" w:sz="0" w:space="0" w:color="auto"/>
      </w:divBdr>
      <w:divsChild>
        <w:div w:id="526988902">
          <w:marLeft w:val="0"/>
          <w:marRight w:val="0"/>
          <w:marTop w:val="0"/>
          <w:marBottom w:val="0"/>
          <w:divBdr>
            <w:top w:val="none" w:sz="0" w:space="0" w:color="auto"/>
            <w:left w:val="none" w:sz="0" w:space="0" w:color="auto"/>
            <w:bottom w:val="none" w:sz="0" w:space="0" w:color="auto"/>
            <w:right w:val="none" w:sz="0" w:space="0" w:color="auto"/>
          </w:divBdr>
          <w:divsChild>
            <w:div w:id="1443573964">
              <w:marLeft w:val="0"/>
              <w:marRight w:val="0"/>
              <w:marTop w:val="0"/>
              <w:marBottom w:val="0"/>
              <w:divBdr>
                <w:top w:val="none" w:sz="0" w:space="0" w:color="auto"/>
                <w:left w:val="none" w:sz="0" w:space="0" w:color="auto"/>
                <w:bottom w:val="none" w:sz="0" w:space="0" w:color="auto"/>
                <w:right w:val="none" w:sz="0" w:space="0" w:color="auto"/>
              </w:divBdr>
              <w:divsChild>
                <w:div w:id="145163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601408">
      <w:bodyDiv w:val="1"/>
      <w:marLeft w:val="0"/>
      <w:marRight w:val="0"/>
      <w:marTop w:val="0"/>
      <w:marBottom w:val="0"/>
      <w:divBdr>
        <w:top w:val="none" w:sz="0" w:space="0" w:color="auto"/>
        <w:left w:val="none" w:sz="0" w:space="0" w:color="auto"/>
        <w:bottom w:val="none" w:sz="0" w:space="0" w:color="auto"/>
        <w:right w:val="none" w:sz="0" w:space="0" w:color="auto"/>
      </w:divBdr>
      <w:divsChild>
        <w:div w:id="47535274">
          <w:marLeft w:val="0"/>
          <w:marRight w:val="0"/>
          <w:marTop w:val="0"/>
          <w:marBottom w:val="0"/>
          <w:divBdr>
            <w:top w:val="none" w:sz="0" w:space="0" w:color="auto"/>
            <w:left w:val="none" w:sz="0" w:space="0" w:color="auto"/>
            <w:bottom w:val="none" w:sz="0" w:space="0" w:color="auto"/>
            <w:right w:val="none" w:sz="0" w:space="0" w:color="auto"/>
          </w:divBdr>
          <w:divsChild>
            <w:div w:id="1526365046">
              <w:marLeft w:val="0"/>
              <w:marRight w:val="0"/>
              <w:marTop w:val="0"/>
              <w:marBottom w:val="0"/>
              <w:divBdr>
                <w:top w:val="none" w:sz="0" w:space="0" w:color="auto"/>
                <w:left w:val="none" w:sz="0" w:space="0" w:color="auto"/>
                <w:bottom w:val="none" w:sz="0" w:space="0" w:color="auto"/>
                <w:right w:val="none" w:sz="0" w:space="0" w:color="auto"/>
              </w:divBdr>
              <w:divsChild>
                <w:div w:id="111289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978143">
      <w:bodyDiv w:val="1"/>
      <w:marLeft w:val="0"/>
      <w:marRight w:val="0"/>
      <w:marTop w:val="0"/>
      <w:marBottom w:val="0"/>
      <w:divBdr>
        <w:top w:val="none" w:sz="0" w:space="0" w:color="auto"/>
        <w:left w:val="none" w:sz="0" w:space="0" w:color="auto"/>
        <w:bottom w:val="none" w:sz="0" w:space="0" w:color="auto"/>
        <w:right w:val="none" w:sz="0" w:space="0" w:color="auto"/>
      </w:divBdr>
      <w:divsChild>
        <w:div w:id="1505702899">
          <w:marLeft w:val="0"/>
          <w:marRight w:val="0"/>
          <w:marTop w:val="0"/>
          <w:marBottom w:val="0"/>
          <w:divBdr>
            <w:top w:val="none" w:sz="0" w:space="0" w:color="auto"/>
            <w:left w:val="none" w:sz="0" w:space="0" w:color="auto"/>
            <w:bottom w:val="none" w:sz="0" w:space="0" w:color="auto"/>
            <w:right w:val="none" w:sz="0" w:space="0" w:color="auto"/>
          </w:divBdr>
          <w:divsChild>
            <w:div w:id="387725171">
              <w:marLeft w:val="0"/>
              <w:marRight w:val="0"/>
              <w:marTop w:val="0"/>
              <w:marBottom w:val="0"/>
              <w:divBdr>
                <w:top w:val="none" w:sz="0" w:space="0" w:color="auto"/>
                <w:left w:val="none" w:sz="0" w:space="0" w:color="auto"/>
                <w:bottom w:val="none" w:sz="0" w:space="0" w:color="auto"/>
                <w:right w:val="none" w:sz="0" w:space="0" w:color="auto"/>
              </w:divBdr>
              <w:divsChild>
                <w:div w:id="118845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167167">
      <w:bodyDiv w:val="1"/>
      <w:marLeft w:val="0"/>
      <w:marRight w:val="0"/>
      <w:marTop w:val="0"/>
      <w:marBottom w:val="0"/>
      <w:divBdr>
        <w:top w:val="none" w:sz="0" w:space="0" w:color="auto"/>
        <w:left w:val="none" w:sz="0" w:space="0" w:color="auto"/>
        <w:bottom w:val="none" w:sz="0" w:space="0" w:color="auto"/>
        <w:right w:val="none" w:sz="0" w:space="0" w:color="auto"/>
      </w:divBdr>
    </w:div>
    <w:div w:id="366950515">
      <w:bodyDiv w:val="1"/>
      <w:marLeft w:val="0"/>
      <w:marRight w:val="0"/>
      <w:marTop w:val="0"/>
      <w:marBottom w:val="0"/>
      <w:divBdr>
        <w:top w:val="none" w:sz="0" w:space="0" w:color="auto"/>
        <w:left w:val="none" w:sz="0" w:space="0" w:color="auto"/>
        <w:bottom w:val="none" w:sz="0" w:space="0" w:color="auto"/>
        <w:right w:val="none" w:sz="0" w:space="0" w:color="auto"/>
      </w:divBdr>
    </w:div>
    <w:div w:id="409349485">
      <w:bodyDiv w:val="1"/>
      <w:marLeft w:val="0"/>
      <w:marRight w:val="0"/>
      <w:marTop w:val="0"/>
      <w:marBottom w:val="0"/>
      <w:divBdr>
        <w:top w:val="none" w:sz="0" w:space="0" w:color="auto"/>
        <w:left w:val="none" w:sz="0" w:space="0" w:color="auto"/>
        <w:bottom w:val="none" w:sz="0" w:space="0" w:color="auto"/>
        <w:right w:val="none" w:sz="0" w:space="0" w:color="auto"/>
      </w:divBdr>
      <w:divsChild>
        <w:div w:id="878321116">
          <w:marLeft w:val="0"/>
          <w:marRight w:val="0"/>
          <w:marTop w:val="0"/>
          <w:marBottom w:val="0"/>
          <w:divBdr>
            <w:top w:val="none" w:sz="0" w:space="0" w:color="auto"/>
            <w:left w:val="none" w:sz="0" w:space="0" w:color="auto"/>
            <w:bottom w:val="none" w:sz="0" w:space="0" w:color="auto"/>
            <w:right w:val="none" w:sz="0" w:space="0" w:color="auto"/>
          </w:divBdr>
          <w:divsChild>
            <w:div w:id="958071135">
              <w:marLeft w:val="0"/>
              <w:marRight w:val="0"/>
              <w:marTop w:val="0"/>
              <w:marBottom w:val="0"/>
              <w:divBdr>
                <w:top w:val="none" w:sz="0" w:space="0" w:color="auto"/>
                <w:left w:val="none" w:sz="0" w:space="0" w:color="auto"/>
                <w:bottom w:val="none" w:sz="0" w:space="0" w:color="auto"/>
                <w:right w:val="none" w:sz="0" w:space="0" w:color="auto"/>
              </w:divBdr>
              <w:divsChild>
                <w:div w:id="5697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47302">
      <w:bodyDiv w:val="1"/>
      <w:marLeft w:val="0"/>
      <w:marRight w:val="0"/>
      <w:marTop w:val="0"/>
      <w:marBottom w:val="0"/>
      <w:divBdr>
        <w:top w:val="none" w:sz="0" w:space="0" w:color="auto"/>
        <w:left w:val="none" w:sz="0" w:space="0" w:color="auto"/>
        <w:bottom w:val="none" w:sz="0" w:space="0" w:color="auto"/>
        <w:right w:val="none" w:sz="0" w:space="0" w:color="auto"/>
      </w:divBdr>
    </w:div>
    <w:div w:id="436676031">
      <w:bodyDiv w:val="1"/>
      <w:marLeft w:val="0"/>
      <w:marRight w:val="0"/>
      <w:marTop w:val="0"/>
      <w:marBottom w:val="0"/>
      <w:divBdr>
        <w:top w:val="none" w:sz="0" w:space="0" w:color="auto"/>
        <w:left w:val="none" w:sz="0" w:space="0" w:color="auto"/>
        <w:bottom w:val="none" w:sz="0" w:space="0" w:color="auto"/>
        <w:right w:val="none" w:sz="0" w:space="0" w:color="auto"/>
      </w:divBdr>
      <w:divsChild>
        <w:div w:id="1104694271">
          <w:marLeft w:val="0"/>
          <w:marRight w:val="0"/>
          <w:marTop w:val="0"/>
          <w:marBottom w:val="0"/>
          <w:divBdr>
            <w:top w:val="none" w:sz="0" w:space="0" w:color="auto"/>
            <w:left w:val="none" w:sz="0" w:space="0" w:color="auto"/>
            <w:bottom w:val="none" w:sz="0" w:space="0" w:color="auto"/>
            <w:right w:val="none" w:sz="0" w:space="0" w:color="auto"/>
          </w:divBdr>
          <w:divsChild>
            <w:div w:id="1262226114">
              <w:marLeft w:val="0"/>
              <w:marRight w:val="0"/>
              <w:marTop w:val="0"/>
              <w:marBottom w:val="0"/>
              <w:divBdr>
                <w:top w:val="none" w:sz="0" w:space="0" w:color="auto"/>
                <w:left w:val="none" w:sz="0" w:space="0" w:color="auto"/>
                <w:bottom w:val="none" w:sz="0" w:space="0" w:color="auto"/>
                <w:right w:val="none" w:sz="0" w:space="0" w:color="auto"/>
              </w:divBdr>
              <w:divsChild>
                <w:div w:id="1377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563312">
      <w:bodyDiv w:val="1"/>
      <w:marLeft w:val="0"/>
      <w:marRight w:val="0"/>
      <w:marTop w:val="0"/>
      <w:marBottom w:val="0"/>
      <w:divBdr>
        <w:top w:val="none" w:sz="0" w:space="0" w:color="auto"/>
        <w:left w:val="none" w:sz="0" w:space="0" w:color="auto"/>
        <w:bottom w:val="none" w:sz="0" w:space="0" w:color="auto"/>
        <w:right w:val="none" w:sz="0" w:space="0" w:color="auto"/>
      </w:divBdr>
      <w:divsChild>
        <w:div w:id="1106072459">
          <w:marLeft w:val="0"/>
          <w:marRight w:val="0"/>
          <w:marTop w:val="0"/>
          <w:marBottom w:val="0"/>
          <w:divBdr>
            <w:top w:val="none" w:sz="0" w:space="0" w:color="auto"/>
            <w:left w:val="none" w:sz="0" w:space="0" w:color="auto"/>
            <w:bottom w:val="none" w:sz="0" w:space="0" w:color="auto"/>
            <w:right w:val="none" w:sz="0" w:space="0" w:color="auto"/>
          </w:divBdr>
          <w:divsChild>
            <w:div w:id="1652826633">
              <w:marLeft w:val="0"/>
              <w:marRight w:val="0"/>
              <w:marTop w:val="0"/>
              <w:marBottom w:val="0"/>
              <w:divBdr>
                <w:top w:val="none" w:sz="0" w:space="0" w:color="auto"/>
                <w:left w:val="none" w:sz="0" w:space="0" w:color="auto"/>
                <w:bottom w:val="none" w:sz="0" w:space="0" w:color="auto"/>
                <w:right w:val="none" w:sz="0" w:space="0" w:color="auto"/>
              </w:divBdr>
              <w:divsChild>
                <w:div w:id="64258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034795">
      <w:bodyDiv w:val="1"/>
      <w:marLeft w:val="0"/>
      <w:marRight w:val="0"/>
      <w:marTop w:val="0"/>
      <w:marBottom w:val="0"/>
      <w:divBdr>
        <w:top w:val="none" w:sz="0" w:space="0" w:color="auto"/>
        <w:left w:val="none" w:sz="0" w:space="0" w:color="auto"/>
        <w:bottom w:val="none" w:sz="0" w:space="0" w:color="auto"/>
        <w:right w:val="none" w:sz="0" w:space="0" w:color="auto"/>
      </w:divBdr>
    </w:div>
    <w:div w:id="482165026">
      <w:bodyDiv w:val="1"/>
      <w:marLeft w:val="0"/>
      <w:marRight w:val="0"/>
      <w:marTop w:val="0"/>
      <w:marBottom w:val="0"/>
      <w:divBdr>
        <w:top w:val="none" w:sz="0" w:space="0" w:color="auto"/>
        <w:left w:val="none" w:sz="0" w:space="0" w:color="auto"/>
        <w:bottom w:val="none" w:sz="0" w:space="0" w:color="auto"/>
        <w:right w:val="none" w:sz="0" w:space="0" w:color="auto"/>
      </w:divBdr>
    </w:div>
    <w:div w:id="571082963">
      <w:bodyDiv w:val="1"/>
      <w:marLeft w:val="0"/>
      <w:marRight w:val="0"/>
      <w:marTop w:val="0"/>
      <w:marBottom w:val="0"/>
      <w:divBdr>
        <w:top w:val="none" w:sz="0" w:space="0" w:color="auto"/>
        <w:left w:val="none" w:sz="0" w:space="0" w:color="auto"/>
        <w:bottom w:val="none" w:sz="0" w:space="0" w:color="auto"/>
        <w:right w:val="none" w:sz="0" w:space="0" w:color="auto"/>
      </w:divBdr>
    </w:div>
    <w:div w:id="583296897">
      <w:bodyDiv w:val="1"/>
      <w:marLeft w:val="0"/>
      <w:marRight w:val="0"/>
      <w:marTop w:val="0"/>
      <w:marBottom w:val="0"/>
      <w:divBdr>
        <w:top w:val="none" w:sz="0" w:space="0" w:color="auto"/>
        <w:left w:val="none" w:sz="0" w:space="0" w:color="auto"/>
        <w:bottom w:val="none" w:sz="0" w:space="0" w:color="auto"/>
        <w:right w:val="none" w:sz="0" w:space="0" w:color="auto"/>
      </w:divBdr>
      <w:divsChild>
        <w:div w:id="649138929">
          <w:marLeft w:val="0"/>
          <w:marRight w:val="0"/>
          <w:marTop w:val="0"/>
          <w:marBottom w:val="0"/>
          <w:divBdr>
            <w:top w:val="none" w:sz="0" w:space="0" w:color="auto"/>
            <w:left w:val="none" w:sz="0" w:space="0" w:color="auto"/>
            <w:bottom w:val="none" w:sz="0" w:space="0" w:color="auto"/>
            <w:right w:val="none" w:sz="0" w:space="0" w:color="auto"/>
          </w:divBdr>
          <w:divsChild>
            <w:div w:id="1186408699">
              <w:marLeft w:val="0"/>
              <w:marRight w:val="0"/>
              <w:marTop w:val="0"/>
              <w:marBottom w:val="0"/>
              <w:divBdr>
                <w:top w:val="none" w:sz="0" w:space="0" w:color="auto"/>
                <w:left w:val="none" w:sz="0" w:space="0" w:color="auto"/>
                <w:bottom w:val="none" w:sz="0" w:space="0" w:color="auto"/>
                <w:right w:val="none" w:sz="0" w:space="0" w:color="auto"/>
              </w:divBdr>
              <w:divsChild>
                <w:div w:id="98889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583854">
      <w:bodyDiv w:val="1"/>
      <w:marLeft w:val="0"/>
      <w:marRight w:val="0"/>
      <w:marTop w:val="0"/>
      <w:marBottom w:val="0"/>
      <w:divBdr>
        <w:top w:val="none" w:sz="0" w:space="0" w:color="auto"/>
        <w:left w:val="none" w:sz="0" w:space="0" w:color="auto"/>
        <w:bottom w:val="none" w:sz="0" w:space="0" w:color="auto"/>
        <w:right w:val="none" w:sz="0" w:space="0" w:color="auto"/>
      </w:divBdr>
    </w:div>
    <w:div w:id="629433551">
      <w:bodyDiv w:val="1"/>
      <w:marLeft w:val="0"/>
      <w:marRight w:val="0"/>
      <w:marTop w:val="0"/>
      <w:marBottom w:val="0"/>
      <w:divBdr>
        <w:top w:val="none" w:sz="0" w:space="0" w:color="auto"/>
        <w:left w:val="none" w:sz="0" w:space="0" w:color="auto"/>
        <w:bottom w:val="none" w:sz="0" w:space="0" w:color="auto"/>
        <w:right w:val="none" w:sz="0" w:space="0" w:color="auto"/>
      </w:divBdr>
    </w:div>
    <w:div w:id="648554007">
      <w:bodyDiv w:val="1"/>
      <w:marLeft w:val="0"/>
      <w:marRight w:val="0"/>
      <w:marTop w:val="0"/>
      <w:marBottom w:val="0"/>
      <w:divBdr>
        <w:top w:val="none" w:sz="0" w:space="0" w:color="auto"/>
        <w:left w:val="none" w:sz="0" w:space="0" w:color="auto"/>
        <w:bottom w:val="none" w:sz="0" w:space="0" w:color="auto"/>
        <w:right w:val="none" w:sz="0" w:space="0" w:color="auto"/>
      </w:divBdr>
      <w:divsChild>
        <w:div w:id="672727074">
          <w:marLeft w:val="0"/>
          <w:marRight w:val="0"/>
          <w:marTop w:val="0"/>
          <w:marBottom w:val="0"/>
          <w:divBdr>
            <w:top w:val="none" w:sz="0" w:space="0" w:color="auto"/>
            <w:left w:val="none" w:sz="0" w:space="0" w:color="auto"/>
            <w:bottom w:val="none" w:sz="0" w:space="0" w:color="auto"/>
            <w:right w:val="none" w:sz="0" w:space="0" w:color="auto"/>
          </w:divBdr>
          <w:divsChild>
            <w:div w:id="480393224">
              <w:marLeft w:val="0"/>
              <w:marRight w:val="0"/>
              <w:marTop w:val="0"/>
              <w:marBottom w:val="0"/>
              <w:divBdr>
                <w:top w:val="none" w:sz="0" w:space="0" w:color="auto"/>
                <w:left w:val="none" w:sz="0" w:space="0" w:color="auto"/>
                <w:bottom w:val="none" w:sz="0" w:space="0" w:color="auto"/>
                <w:right w:val="none" w:sz="0" w:space="0" w:color="auto"/>
              </w:divBdr>
              <w:divsChild>
                <w:div w:id="202192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220330">
      <w:bodyDiv w:val="1"/>
      <w:marLeft w:val="0"/>
      <w:marRight w:val="0"/>
      <w:marTop w:val="0"/>
      <w:marBottom w:val="0"/>
      <w:divBdr>
        <w:top w:val="none" w:sz="0" w:space="0" w:color="auto"/>
        <w:left w:val="none" w:sz="0" w:space="0" w:color="auto"/>
        <w:bottom w:val="none" w:sz="0" w:space="0" w:color="auto"/>
        <w:right w:val="none" w:sz="0" w:space="0" w:color="auto"/>
      </w:divBdr>
    </w:div>
    <w:div w:id="712191706">
      <w:bodyDiv w:val="1"/>
      <w:marLeft w:val="0"/>
      <w:marRight w:val="0"/>
      <w:marTop w:val="0"/>
      <w:marBottom w:val="0"/>
      <w:divBdr>
        <w:top w:val="none" w:sz="0" w:space="0" w:color="auto"/>
        <w:left w:val="none" w:sz="0" w:space="0" w:color="auto"/>
        <w:bottom w:val="none" w:sz="0" w:space="0" w:color="auto"/>
        <w:right w:val="none" w:sz="0" w:space="0" w:color="auto"/>
      </w:divBdr>
    </w:div>
    <w:div w:id="722142515">
      <w:bodyDiv w:val="1"/>
      <w:marLeft w:val="0"/>
      <w:marRight w:val="0"/>
      <w:marTop w:val="0"/>
      <w:marBottom w:val="0"/>
      <w:divBdr>
        <w:top w:val="none" w:sz="0" w:space="0" w:color="auto"/>
        <w:left w:val="none" w:sz="0" w:space="0" w:color="auto"/>
        <w:bottom w:val="none" w:sz="0" w:space="0" w:color="auto"/>
        <w:right w:val="none" w:sz="0" w:space="0" w:color="auto"/>
      </w:divBdr>
    </w:div>
    <w:div w:id="723257974">
      <w:bodyDiv w:val="1"/>
      <w:marLeft w:val="0"/>
      <w:marRight w:val="0"/>
      <w:marTop w:val="0"/>
      <w:marBottom w:val="0"/>
      <w:divBdr>
        <w:top w:val="none" w:sz="0" w:space="0" w:color="auto"/>
        <w:left w:val="none" w:sz="0" w:space="0" w:color="auto"/>
        <w:bottom w:val="none" w:sz="0" w:space="0" w:color="auto"/>
        <w:right w:val="none" w:sz="0" w:space="0" w:color="auto"/>
      </w:divBdr>
      <w:divsChild>
        <w:div w:id="2088115200">
          <w:marLeft w:val="0"/>
          <w:marRight w:val="0"/>
          <w:marTop w:val="0"/>
          <w:marBottom w:val="0"/>
          <w:divBdr>
            <w:top w:val="none" w:sz="0" w:space="0" w:color="auto"/>
            <w:left w:val="none" w:sz="0" w:space="0" w:color="auto"/>
            <w:bottom w:val="none" w:sz="0" w:space="0" w:color="auto"/>
            <w:right w:val="none" w:sz="0" w:space="0" w:color="auto"/>
          </w:divBdr>
          <w:divsChild>
            <w:div w:id="397553033">
              <w:marLeft w:val="0"/>
              <w:marRight w:val="0"/>
              <w:marTop w:val="0"/>
              <w:marBottom w:val="0"/>
              <w:divBdr>
                <w:top w:val="none" w:sz="0" w:space="0" w:color="auto"/>
                <w:left w:val="none" w:sz="0" w:space="0" w:color="auto"/>
                <w:bottom w:val="none" w:sz="0" w:space="0" w:color="auto"/>
                <w:right w:val="none" w:sz="0" w:space="0" w:color="auto"/>
              </w:divBdr>
              <w:divsChild>
                <w:div w:id="137318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861223">
      <w:bodyDiv w:val="1"/>
      <w:marLeft w:val="0"/>
      <w:marRight w:val="0"/>
      <w:marTop w:val="0"/>
      <w:marBottom w:val="0"/>
      <w:divBdr>
        <w:top w:val="none" w:sz="0" w:space="0" w:color="auto"/>
        <w:left w:val="none" w:sz="0" w:space="0" w:color="auto"/>
        <w:bottom w:val="none" w:sz="0" w:space="0" w:color="auto"/>
        <w:right w:val="none" w:sz="0" w:space="0" w:color="auto"/>
      </w:divBdr>
      <w:divsChild>
        <w:div w:id="967318554">
          <w:marLeft w:val="0"/>
          <w:marRight w:val="0"/>
          <w:marTop w:val="0"/>
          <w:marBottom w:val="0"/>
          <w:divBdr>
            <w:top w:val="none" w:sz="0" w:space="0" w:color="auto"/>
            <w:left w:val="none" w:sz="0" w:space="0" w:color="auto"/>
            <w:bottom w:val="none" w:sz="0" w:space="0" w:color="auto"/>
            <w:right w:val="none" w:sz="0" w:space="0" w:color="auto"/>
          </w:divBdr>
          <w:divsChild>
            <w:div w:id="1455441269">
              <w:marLeft w:val="0"/>
              <w:marRight w:val="0"/>
              <w:marTop w:val="0"/>
              <w:marBottom w:val="0"/>
              <w:divBdr>
                <w:top w:val="none" w:sz="0" w:space="0" w:color="auto"/>
                <w:left w:val="none" w:sz="0" w:space="0" w:color="auto"/>
                <w:bottom w:val="none" w:sz="0" w:space="0" w:color="auto"/>
                <w:right w:val="none" w:sz="0" w:space="0" w:color="auto"/>
              </w:divBdr>
              <w:divsChild>
                <w:div w:id="131113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8422">
      <w:bodyDiv w:val="1"/>
      <w:marLeft w:val="0"/>
      <w:marRight w:val="0"/>
      <w:marTop w:val="0"/>
      <w:marBottom w:val="0"/>
      <w:divBdr>
        <w:top w:val="none" w:sz="0" w:space="0" w:color="auto"/>
        <w:left w:val="none" w:sz="0" w:space="0" w:color="auto"/>
        <w:bottom w:val="none" w:sz="0" w:space="0" w:color="auto"/>
        <w:right w:val="none" w:sz="0" w:space="0" w:color="auto"/>
      </w:divBdr>
    </w:div>
    <w:div w:id="823162191">
      <w:bodyDiv w:val="1"/>
      <w:marLeft w:val="0"/>
      <w:marRight w:val="0"/>
      <w:marTop w:val="0"/>
      <w:marBottom w:val="0"/>
      <w:divBdr>
        <w:top w:val="none" w:sz="0" w:space="0" w:color="auto"/>
        <w:left w:val="none" w:sz="0" w:space="0" w:color="auto"/>
        <w:bottom w:val="none" w:sz="0" w:space="0" w:color="auto"/>
        <w:right w:val="none" w:sz="0" w:space="0" w:color="auto"/>
      </w:divBdr>
    </w:div>
    <w:div w:id="834494582">
      <w:bodyDiv w:val="1"/>
      <w:marLeft w:val="0"/>
      <w:marRight w:val="0"/>
      <w:marTop w:val="0"/>
      <w:marBottom w:val="0"/>
      <w:divBdr>
        <w:top w:val="none" w:sz="0" w:space="0" w:color="auto"/>
        <w:left w:val="none" w:sz="0" w:space="0" w:color="auto"/>
        <w:bottom w:val="none" w:sz="0" w:space="0" w:color="auto"/>
        <w:right w:val="none" w:sz="0" w:space="0" w:color="auto"/>
      </w:divBdr>
    </w:div>
    <w:div w:id="853346467">
      <w:bodyDiv w:val="1"/>
      <w:marLeft w:val="0"/>
      <w:marRight w:val="0"/>
      <w:marTop w:val="0"/>
      <w:marBottom w:val="0"/>
      <w:divBdr>
        <w:top w:val="none" w:sz="0" w:space="0" w:color="auto"/>
        <w:left w:val="none" w:sz="0" w:space="0" w:color="auto"/>
        <w:bottom w:val="none" w:sz="0" w:space="0" w:color="auto"/>
        <w:right w:val="none" w:sz="0" w:space="0" w:color="auto"/>
      </w:divBdr>
    </w:div>
    <w:div w:id="857621593">
      <w:bodyDiv w:val="1"/>
      <w:marLeft w:val="0"/>
      <w:marRight w:val="0"/>
      <w:marTop w:val="0"/>
      <w:marBottom w:val="0"/>
      <w:divBdr>
        <w:top w:val="none" w:sz="0" w:space="0" w:color="auto"/>
        <w:left w:val="none" w:sz="0" w:space="0" w:color="auto"/>
        <w:bottom w:val="none" w:sz="0" w:space="0" w:color="auto"/>
        <w:right w:val="none" w:sz="0" w:space="0" w:color="auto"/>
      </w:divBdr>
    </w:div>
    <w:div w:id="865021773">
      <w:bodyDiv w:val="1"/>
      <w:marLeft w:val="0"/>
      <w:marRight w:val="0"/>
      <w:marTop w:val="0"/>
      <w:marBottom w:val="0"/>
      <w:divBdr>
        <w:top w:val="none" w:sz="0" w:space="0" w:color="auto"/>
        <w:left w:val="none" w:sz="0" w:space="0" w:color="auto"/>
        <w:bottom w:val="none" w:sz="0" w:space="0" w:color="auto"/>
        <w:right w:val="none" w:sz="0" w:space="0" w:color="auto"/>
      </w:divBdr>
      <w:divsChild>
        <w:div w:id="1576747160">
          <w:marLeft w:val="0"/>
          <w:marRight w:val="0"/>
          <w:marTop w:val="0"/>
          <w:marBottom w:val="0"/>
          <w:divBdr>
            <w:top w:val="single" w:sz="6" w:space="0" w:color="CCCCCC"/>
            <w:left w:val="single" w:sz="6" w:space="0" w:color="CCCCCC"/>
            <w:bottom w:val="single" w:sz="6" w:space="0" w:color="CCCCCC"/>
            <w:right w:val="single" w:sz="6" w:space="0" w:color="CCCCCC"/>
          </w:divBdr>
        </w:div>
      </w:divsChild>
    </w:div>
    <w:div w:id="887187599">
      <w:bodyDiv w:val="1"/>
      <w:marLeft w:val="0"/>
      <w:marRight w:val="0"/>
      <w:marTop w:val="0"/>
      <w:marBottom w:val="0"/>
      <w:divBdr>
        <w:top w:val="none" w:sz="0" w:space="0" w:color="auto"/>
        <w:left w:val="none" w:sz="0" w:space="0" w:color="auto"/>
        <w:bottom w:val="none" w:sz="0" w:space="0" w:color="auto"/>
        <w:right w:val="none" w:sz="0" w:space="0" w:color="auto"/>
      </w:divBdr>
    </w:div>
    <w:div w:id="904604553">
      <w:bodyDiv w:val="1"/>
      <w:marLeft w:val="0"/>
      <w:marRight w:val="0"/>
      <w:marTop w:val="0"/>
      <w:marBottom w:val="0"/>
      <w:divBdr>
        <w:top w:val="none" w:sz="0" w:space="0" w:color="auto"/>
        <w:left w:val="none" w:sz="0" w:space="0" w:color="auto"/>
        <w:bottom w:val="none" w:sz="0" w:space="0" w:color="auto"/>
        <w:right w:val="none" w:sz="0" w:space="0" w:color="auto"/>
      </w:divBdr>
      <w:divsChild>
        <w:div w:id="571544132">
          <w:marLeft w:val="0"/>
          <w:marRight w:val="0"/>
          <w:marTop w:val="0"/>
          <w:marBottom w:val="0"/>
          <w:divBdr>
            <w:top w:val="none" w:sz="0" w:space="0" w:color="auto"/>
            <w:left w:val="none" w:sz="0" w:space="0" w:color="auto"/>
            <w:bottom w:val="none" w:sz="0" w:space="0" w:color="auto"/>
            <w:right w:val="none" w:sz="0" w:space="0" w:color="auto"/>
          </w:divBdr>
          <w:divsChild>
            <w:div w:id="1207180184">
              <w:marLeft w:val="0"/>
              <w:marRight w:val="0"/>
              <w:marTop w:val="0"/>
              <w:marBottom w:val="0"/>
              <w:divBdr>
                <w:top w:val="none" w:sz="0" w:space="0" w:color="auto"/>
                <w:left w:val="none" w:sz="0" w:space="0" w:color="auto"/>
                <w:bottom w:val="none" w:sz="0" w:space="0" w:color="auto"/>
                <w:right w:val="none" w:sz="0" w:space="0" w:color="auto"/>
              </w:divBdr>
              <w:divsChild>
                <w:div w:id="212592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493006">
      <w:bodyDiv w:val="1"/>
      <w:marLeft w:val="0"/>
      <w:marRight w:val="0"/>
      <w:marTop w:val="0"/>
      <w:marBottom w:val="0"/>
      <w:divBdr>
        <w:top w:val="none" w:sz="0" w:space="0" w:color="auto"/>
        <w:left w:val="none" w:sz="0" w:space="0" w:color="auto"/>
        <w:bottom w:val="none" w:sz="0" w:space="0" w:color="auto"/>
        <w:right w:val="none" w:sz="0" w:space="0" w:color="auto"/>
      </w:divBdr>
      <w:divsChild>
        <w:div w:id="940915784">
          <w:marLeft w:val="0"/>
          <w:marRight w:val="0"/>
          <w:marTop w:val="0"/>
          <w:marBottom w:val="0"/>
          <w:divBdr>
            <w:top w:val="none" w:sz="0" w:space="0" w:color="auto"/>
            <w:left w:val="none" w:sz="0" w:space="0" w:color="auto"/>
            <w:bottom w:val="none" w:sz="0" w:space="0" w:color="auto"/>
            <w:right w:val="none" w:sz="0" w:space="0" w:color="auto"/>
          </w:divBdr>
          <w:divsChild>
            <w:div w:id="1369990559">
              <w:marLeft w:val="0"/>
              <w:marRight w:val="0"/>
              <w:marTop w:val="0"/>
              <w:marBottom w:val="0"/>
              <w:divBdr>
                <w:top w:val="none" w:sz="0" w:space="0" w:color="auto"/>
                <w:left w:val="none" w:sz="0" w:space="0" w:color="auto"/>
                <w:bottom w:val="none" w:sz="0" w:space="0" w:color="auto"/>
                <w:right w:val="none" w:sz="0" w:space="0" w:color="auto"/>
              </w:divBdr>
              <w:divsChild>
                <w:div w:id="20887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933298">
      <w:bodyDiv w:val="1"/>
      <w:marLeft w:val="0"/>
      <w:marRight w:val="0"/>
      <w:marTop w:val="0"/>
      <w:marBottom w:val="0"/>
      <w:divBdr>
        <w:top w:val="none" w:sz="0" w:space="0" w:color="auto"/>
        <w:left w:val="none" w:sz="0" w:space="0" w:color="auto"/>
        <w:bottom w:val="none" w:sz="0" w:space="0" w:color="auto"/>
        <w:right w:val="none" w:sz="0" w:space="0" w:color="auto"/>
      </w:divBdr>
      <w:divsChild>
        <w:div w:id="1683972688">
          <w:marLeft w:val="0"/>
          <w:marRight w:val="0"/>
          <w:marTop w:val="0"/>
          <w:marBottom w:val="0"/>
          <w:divBdr>
            <w:top w:val="none" w:sz="0" w:space="0" w:color="auto"/>
            <w:left w:val="none" w:sz="0" w:space="0" w:color="auto"/>
            <w:bottom w:val="none" w:sz="0" w:space="0" w:color="auto"/>
            <w:right w:val="none" w:sz="0" w:space="0" w:color="auto"/>
          </w:divBdr>
          <w:divsChild>
            <w:div w:id="1689595399">
              <w:marLeft w:val="0"/>
              <w:marRight w:val="0"/>
              <w:marTop w:val="0"/>
              <w:marBottom w:val="0"/>
              <w:divBdr>
                <w:top w:val="none" w:sz="0" w:space="0" w:color="auto"/>
                <w:left w:val="none" w:sz="0" w:space="0" w:color="auto"/>
                <w:bottom w:val="none" w:sz="0" w:space="0" w:color="auto"/>
                <w:right w:val="none" w:sz="0" w:space="0" w:color="auto"/>
              </w:divBdr>
              <w:divsChild>
                <w:div w:id="211481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512033">
      <w:bodyDiv w:val="1"/>
      <w:marLeft w:val="0"/>
      <w:marRight w:val="0"/>
      <w:marTop w:val="0"/>
      <w:marBottom w:val="0"/>
      <w:divBdr>
        <w:top w:val="none" w:sz="0" w:space="0" w:color="auto"/>
        <w:left w:val="none" w:sz="0" w:space="0" w:color="auto"/>
        <w:bottom w:val="none" w:sz="0" w:space="0" w:color="auto"/>
        <w:right w:val="none" w:sz="0" w:space="0" w:color="auto"/>
      </w:divBdr>
    </w:div>
    <w:div w:id="1038431263">
      <w:bodyDiv w:val="1"/>
      <w:marLeft w:val="0"/>
      <w:marRight w:val="0"/>
      <w:marTop w:val="0"/>
      <w:marBottom w:val="0"/>
      <w:divBdr>
        <w:top w:val="none" w:sz="0" w:space="0" w:color="auto"/>
        <w:left w:val="none" w:sz="0" w:space="0" w:color="auto"/>
        <w:bottom w:val="none" w:sz="0" w:space="0" w:color="auto"/>
        <w:right w:val="none" w:sz="0" w:space="0" w:color="auto"/>
      </w:divBdr>
      <w:divsChild>
        <w:div w:id="1047216144">
          <w:marLeft w:val="0"/>
          <w:marRight w:val="0"/>
          <w:marTop w:val="0"/>
          <w:marBottom w:val="0"/>
          <w:divBdr>
            <w:top w:val="none" w:sz="0" w:space="0" w:color="auto"/>
            <w:left w:val="none" w:sz="0" w:space="0" w:color="auto"/>
            <w:bottom w:val="none" w:sz="0" w:space="0" w:color="auto"/>
            <w:right w:val="none" w:sz="0" w:space="0" w:color="auto"/>
          </w:divBdr>
          <w:divsChild>
            <w:div w:id="937177119">
              <w:marLeft w:val="0"/>
              <w:marRight w:val="0"/>
              <w:marTop w:val="0"/>
              <w:marBottom w:val="0"/>
              <w:divBdr>
                <w:top w:val="none" w:sz="0" w:space="0" w:color="auto"/>
                <w:left w:val="none" w:sz="0" w:space="0" w:color="auto"/>
                <w:bottom w:val="none" w:sz="0" w:space="0" w:color="auto"/>
                <w:right w:val="none" w:sz="0" w:space="0" w:color="auto"/>
              </w:divBdr>
              <w:divsChild>
                <w:div w:id="201440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650024">
      <w:bodyDiv w:val="1"/>
      <w:marLeft w:val="0"/>
      <w:marRight w:val="0"/>
      <w:marTop w:val="0"/>
      <w:marBottom w:val="0"/>
      <w:divBdr>
        <w:top w:val="none" w:sz="0" w:space="0" w:color="auto"/>
        <w:left w:val="none" w:sz="0" w:space="0" w:color="auto"/>
        <w:bottom w:val="none" w:sz="0" w:space="0" w:color="auto"/>
        <w:right w:val="none" w:sz="0" w:space="0" w:color="auto"/>
      </w:divBdr>
    </w:div>
    <w:div w:id="1086340016">
      <w:bodyDiv w:val="1"/>
      <w:marLeft w:val="0"/>
      <w:marRight w:val="0"/>
      <w:marTop w:val="0"/>
      <w:marBottom w:val="0"/>
      <w:divBdr>
        <w:top w:val="none" w:sz="0" w:space="0" w:color="auto"/>
        <w:left w:val="none" w:sz="0" w:space="0" w:color="auto"/>
        <w:bottom w:val="none" w:sz="0" w:space="0" w:color="auto"/>
        <w:right w:val="none" w:sz="0" w:space="0" w:color="auto"/>
      </w:divBdr>
      <w:divsChild>
        <w:div w:id="438716826">
          <w:marLeft w:val="0"/>
          <w:marRight w:val="0"/>
          <w:marTop w:val="0"/>
          <w:marBottom w:val="0"/>
          <w:divBdr>
            <w:top w:val="none" w:sz="0" w:space="0" w:color="auto"/>
            <w:left w:val="none" w:sz="0" w:space="0" w:color="auto"/>
            <w:bottom w:val="none" w:sz="0" w:space="0" w:color="auto"/>
            <w:right w:val="none" w:sz="0" w:space="0" w:color="auto"/>
          </w:divBdr>
          <w:divsChild>
            <w:div w:id="971641137">
              <w:marLeft w:val="0"/>
              <w:marRight w:val="0"/>
              <w:marTop w:val="0"/>
              <w:marBottom w:val="0"/>
              <w:divBdr>
                <w:top w:val="none" w:sz="0" w:space="0" w:color="auto"/>
                <w:left w:val="none" w:sz="0" w:space="0" w:color="auto"/>
                <w:bottom w:val="none" w:sz="0" w:space="0" w:color="auto"/>
                <w:right w:val="none" w:sz="0" w:space="0" w:color="auto"/>
              </w:divBdr>
              <w:divsChild>
                <w:div w:id="72445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674586">
      <w:bodyDiv w:val="1"/>
      <w:marLeft w:val="0"/>
      <w:marRight w:val="0"/>
      <w:marTop w:val="0"/>
      <w:marBottom w:val="0"/>
      <w:divBdr>
        <w:top w:val="none" w:sz="0" w:space="0" w:color="auto"/>
        <w:left w:val="none" w:sz="0" w:space="0" w:color="auto"/>
        <w:bottom w:val="none" w:sz="0" w:space="0" w:color="auto"/>
        <w:right w:val="none" w:sz="0" w:space="0" w:color="auto"/>
      </w:divBdr>
      <w:divsChild>
        <w:div w:id="122356204">
          <w:marLeft w:val="0"/>
          <w:marRight w:val="0"/>
          <w:marTop w:val="0"/>
          <w:marBottom w:val="0"/>
          <w:divBdr>
            <w:top w:val="none" w:sz="0" w:space="0" w:color="auto"/>
            <w:left w:val="none" w:sz="0" w:space="0" w:color="auto"/>
            <w:bottom w:val="none" w:sz="0" w:space="0" w:color="auto"/>
            <w:right w:val="none" w:sz="0" w:space="0" w:color="auto"/>
          </w:divBdr>
          <w:divsChild>
            <w:div w:id="2108117245">
              <w:marLeft w:val="0"/>
              <w:marRight w:val="0"/>
              <w:marTop w:val="0"/>
              <w:marBottom w:val="0"/>
              <w:divBdr>
                <w:top w:val="none" w:sz="0" w:space="0" w:color="auto"/>
                <w:left w:val="none" w:sz="0" w:space="0" w:color="auto"/>
                <w:bottom w:val="none" w:sz="0" w:space="0" w:color="auto"/>
                <w:right w:val="none" w:sz="0" w:space="0" w:color="auto"/>
              </w:divBdr>
              <w:divsChild>
                <w:div w:id="6784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54610">
      <w:bodyDiv w:val="1"/>
      <w:marLeft w:val="0"/>
      <w:marRight w:val="0"/>
      <w:marTop w:val="0"/>
      <w:marBottom w:val="0"/>
      <w:divBdr>
        <w:top w:val="none" w:sz="0" w:space="0" w:color="auto"/>
        <w:left w:val="none" w:sz="0" w:space="0" w:color="auto"/>
        <w:bottom w:val="none" w:sz="0" w:space="0" w:color="auto"/>
        <w:right w:val="none" w:sz="0" w:space="0" w:color="auto"/>
      </w:divBdr>
    </w:div>
    <w:div w:id="1132166092">
      <w:bodyDiv w:val="1"/>
      <w:marLeft w:val="0"/>
      <w:marRight w:val="0"/>
      <w:marTop w:val="0"/>
      <w:marBottom w:val="0"/>
      <w:divBdr>
        <w:top w:val="none" w:sz="0" w:space="0" w:color="auto"/>
        <w:left w:val="none" w:sz="0" w:space="0" w:color="auto"/>
        <w:bottom w:val="none" w:sz="0" w:space="0" w:color="auto"/>
        <w:right w:val="none" w:sz="0" w:space="0" w:color="auto"/>
      </w:divBdr>
    </w:div>
    <w:div w:id="1160657206">
      <w:bodyDiv w:val="1"/>
      <w:marLeft w:val="0"/>
      <w:marRight w:val="0"/>
      <w:marTop w:val="0"/>
      <w:marBottom w:val="0"/>
      <w:divBdr>
        <w:top w:val="none" w:sz="0" w:space="0" w:color="auto"/>
        <w:left w:val="none" w:sz="0" w:space="0" w:color="auto"/>
        <w:bottom w:val="none" w:sz="0" w:space="0" w:color="auto"/>
        <w:right w:val="none" w:sz="0" w:space="0" w:color="auto"/>
      </w:divBdr>
    </w:div>
    <w:div w:id="1189836976">
      <w:bodyDiv w:val="1"/>
      <w:marLeft w:val="0"/>
      <w:marRight w:val="0"/>
      <w:marTop w:val="0"/>
      <w:marBottom w:val="0"/>
      <w:divBdr>
        <w:top w:val="none" w:sz="0" w:space="0" w:color="auto"/>
        <w:left w:val="none" w:sz="0" w:space="0" w:color="auto"/>
        <w:bottom w:val="none" w:sz="0" w:space="0" w:color="auto"/>
        <w:right w:val="none" w:sz="0" w:space="0" w:color="auto"/>
      </w:divBdr>
      <w:divsChild>
        <w:div w:id="2100057379">
          <w:marLeft w:val="0"/>
          <w:marRight w:val="0"/>
          <w:marTop w:val="0"/>
          <w:marBottom w:val="0"/>
          <w:divBdr>
            <w:top w:val="none" w:sz="0" w:space="0" w:color="auto"/>
            <w:left w:val="none" w:sz="0" w:space="0" w:color="auto"/>
            <w:bottom w:val="none" w:sz="0" w:space="0" w:color="auto"/>
            <w:right w:val="none" w:sz="0" w:space="0" w:color="auto"/>
          </w:divBdr>
          <w:divsChild>
            <w:div w:id="822307987">
              <w:marLeft w:val="0"/>
              <w:marRight w:val="0"/>
              <w:marTop w:val="0"/>
              <w:marBottom w:val="0"/>
              <w:divBdr>
                <w:top w:val="none" w:sz="0" w:space="0" w:color="auto"/>
                <w:left w:val="none" w:sz="0" w:space="0" w:color="auto"/>
                <w:bottom w:val="none" w:sz="0" w:space="0" w:color="auto"/>
                <w:right w:val="none" w:sz="0" w:space="0" w:color="auto"/>
              </w:divBdr>
              <w:divsChild>
                <w:div w:id="146600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911112">
      <w:bodyDiv w:val="1"/>
      <w:marLeft w:val="0"/>
      <w:marRight w:val="0"/>
      <w:marTop w:val="0"/>
      <w:marBottom w:val="0"/>
      <w:divBdr>
        <w:top w:val="none" w:sz="0" w:space="0" w:color="auto"/>
        <w:left w:val="none" w:sz="0" w:space="0" w:color="auto"/>
        <w:bottom w:val="none" w:sz="0" w:space="0" w:color="auto"/>
        <w:right w:val="none" w:sz="0" w:space="0" w:color="auto"/>
      </w:divBdr>
      <w:divsChild>
        <w:div w:id="1975089342">
          <w:marLeft w:val="0"/>
          <w:marRight w:val="0"/>
          <w:marTop w:val="0"/>
          <w:marBottom w:val="0"/>
          <w:divBdr>
            <w:top w:val="none" w:sz="0" w:space="0" w:color="auto"/>
            <w:left w:val="none" w:sz="0" w:space="0" w:color="auto"/>
            <w:bottom w:val="none" w:sz="0" w:space="0" w:color="auto"/>
            <w:right w:val="none" w:sz="0" w:space="0" w:color="auto"/>
          </w:divBdr>
          <w:divsChild>
            <w:div w:id="1057051967">
              <w:marLeft w:val="0"/>
              <w:marRight w:val="0"/>
              <w:marTop w:val="0"/>
              <w:marBottom w:val="0"/>
              <w:divBdr>
                <w:top w:val="none" w:sz="0" w:space="0" w:color="auto"/>
                <w:left w:val="none" w:sz="0" w:space="0" w:color="auto"/>
                <w:bottom w:val="none" w:sz="0" w:space="0" w:color="auto"/>
                <w:right w:val="none" w:sz="0" w:space="0" w:color="auto"/>
              </w:divBdr>
              <w:divsChild>
                <w:div w:id="76037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867409">
      <w:bodyDiv w:val="1"/>
      <w:marLeft w:val="0"/>
      <w:marRight w:val="0"/>
      <w:marTop w:val="0"/>
      <w:marBottom w:val="0"/>
      <w:divBdr>
        <w:top w:val="none" w:sz="0" w:space="0" w:color="auto"/>
        <w:left w:val="none" w:sz="0" w:space="0" w:color="auto"/>
        <w:bottom w:val="none" w:sz="0" w:space="0" w:color="auto"/>
        <w:right w:val="none" w:sz="0" w:space="0" w:color="auto"/>
      </w:divBdr>
      <w:divsChild>
        <w:div w:id="783042123">
          <w:marLeft w:val="0"/>
          <w:marRight w:val="0"/>
          <w:marTop w:val="0"/>
          <w:marBottom w:val="0"/>
          <w:divBdr>
            <w:top w:val="none" w:sz="0" w:space="0" w:color="auto"/>
            <w:left w:val="none" w:sz="0" w:space="0" w:color="auto"/>
            <w:bottom w:val="none" w:sz="0" w:space="0" w:color="auto"/>
            <w:right w:val="none" w:sz="0" w:space="0" w:color="auto"/>
          </w:divBdr>
          <w:divsChild>
            <w:div w:id="922490472">
              <w:marLeft w:val="0"/>
              <w:marRight w:val="0"/>
              <w:marTop w:val="0"/>
              <w:marBottom w:val="0"/>
              <w:divBdr>
                <w:top w:val="none" w:sz="0" w:space="0" w:color="auto"/>
                <w:left w:val="none" w:sz="0" w:space="0" w:color="auto"/>
                <w:bottom w:val="none" w:sz="0" w:space="0" w:color="auto"/>
                <w:right w:val="none" w:sz="0" w:space="0" w:color="auto"/>
              </w:divBdr>
              <w:divsChild>
                <w:div w:id="95729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598327">
      <w:bodyDiv w:val="1"/>
      <w:marLeft w:val="0"/>
      <w:marRight w:val="0"/>
      <w:marTop w:val="0"/>
      <w:marBottom w:val="0"/>
      <w:divBdr>
        <w:top w:val="none" w:sz="0" w:space="0" w:color="auto"/>
        <w:left w:val="none" w:sz="0" w:space="0" w:color="auto"/>
        <w:bottom w:val="none" w:sz="0" w:space="0" w:color="auto"/>
        <w:right w:val="none" w:sz="0" w:space="0" w:color="auto"/>
      </w:divBdr>
      <w:divsChild>
        <w:div w:id="1729717654">
          <w:marLeft w:val="0"/>
          <w:marRight w:val="0"/>
          <w:marTop w:val="0"/>
          <w:marBottom w:val="0"/>
          <w:divBdr>
            <w:top w:val="none" w:sz="0" w:space="0" w:color="auto"/>
            <w:left w:val="none" w:sz="0" w:space="0" w:color="auto"/>
            <w:bottom w:val="none" w:sz="0" w:space="0" w:color="auto"/>
            <w:right w:val="none" w:sz="0" w:space="0" w:color="auto"/>
          </w:divBdr>
          <w:divsChild>
            <w:div w:id="1665549049">
              <w:marLeft w:val="0"/>
              <w:marRight w:val="0"/>
              <w:marTop w:val="0"/>
              <w:marBottom w:val="0"/>
              <w:divBdr>
                <w:top w:val="none" w:sz="0" w:space="0" w:color="auto"/>
                <w:left w:val="none" w:sz="0" w:space="0" w:color="auto"/>
                <w:bottom w:val="none" w:sz="0" w:space="0" w:color="auto"/>
                <w:right w:val="none" w:sz="0" w:space="0" w:color="auto"/>
              </w:divBdr>
              <w:divsChild>
                <w:div w:id="96025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625418">
      <w:bodyDiv w:val="1"/>
      <w:marLeft w:val="0"/>
      <w:marRight w:val="0"/>
      <w:marTop w:val="0"/>
      <w:marBottom w:val="0"/>
      <w:divBdr>
        <w:top w:val="none" w:sz="0" w:space="0" w:color="auto"/>
        <w:left w:val="none" w:sz="0" w:space="0" w:color="auto"/>
        <w:bottom w:val="none" w:sz="0" w:space="0" w:color="auto"/>
        <w:right w:val="none" w:sz="0" w:space="0" w:color="auto"/>
      </w:divBdr>
      <w:divsChild>
        <w:div w:id="902299657">
          <w:marLeft w:val="0"/>
          <w:marRight w:val="0"/>
          <w:marTop w:val="0"/>
          <w:marBottom w:val="0"/>
          <w:divBdr>
            <w:top w:val="none" w:sz="0" w:space="0" w:color="auto"/>
            <w:left w:val="none" w:sz="0" w:space="0" w:color="auto"/>
            <w:bottom w:val="none" w:sz="0" w:space="0" w:color="auto"/>
            <w:right w:val="none" w:sz="0" w:space="0" w:color="auto"/>
          </w:divBdr>
          <w:divsChild>
            <w:div w:id="131601774">
              <w:marLeft w:val="0"/>
              <w:marRight w:val="0"/>
              <w:marTop w:val="0"/>
              <w:marBottom w:val="0"/>
              <w:divBdr>
                <w:top w:val="none" w:sz="0" w:space="0" w:color="auto"/>
                <w:left w:val="none" w:sz="0" w:space="0" w:color="auto"/>
                <w:bottom w:val="none" w:sz="0" w:space="0" w:color="auto"/>
                <w:right w:val="none" w:sz="0" w:space="0" w:color="auto"/>
              </w:divBdr>
              <w:divsChild>
                <w:div w:id="72719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097619">
      <w:bodyDiv w:val="1"/>
      <w:marLeft w:val="0"/>
      <w:marRight w:val="0"/>
      <w:marTop w:val="0"/>
      <w:marBottom w:val="0"/>
      <w:divBdr>
        <w:top w:val="none" w:sz="0" w:space="0" w:color="auto"/>
        <w:left w:val="none" w:sz="0" w:space="0" w:color="auto"/>
        <w:bottom w:val="none" w:sz="0" w:space="0" w:color="auto"/>
        <w:right w:val="none" w:sz="0" w:space="0" w:color="auto"/>
      </w:divBdr>
      <w:divsChild>
        <w:div w:id="233203601">
          <w:marLeft w:val="0"/>
          <w:marRight w:val="0"/>
          <w:marTop w:val="0"/>
          <w:marBottom w:val="0"/>
          <w:divBdr>
            <w:top w:val="none" w:sz="0" w:space="0" w:color="auto"/>
            <w:left w:val="none" w:sz="0" w:space="0" w:color="auto"/>
            <w:bottom w:val="none" w:sz="0" w:space="0" w:color="auto"/>
            <w:right w:val="none" w:sz="0" w:space="0" w:color="auto"/>
          </w:divBdr>
          <w:divsChild>
            <w:div w:id="897014157">
              <w:marLeft w:val="0"/>
              <w:marRight w:val="0"/>
              <w:marTop w:val="0"/>
              <w:marBottom w:val="0"/>
              <w:divBdr>
                <w:top w:val="none" w:sz="0" w:space="0" w:color="auto"/>
                <w:left w:val="none" w:sz="0" w:space="0" w:color="auto"/>
                <w:bottom w:val="none" w:sz="0" w:space="0" w:color="auto"/>
                <w:right w:val="none" w:sz="0" w:space="0" w:color="auto"/>
              </w:divBdr>
              <w:divsChild>
                <w:div w:id="94434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30111">
      <w:bodyDiv w:val="1"/>
      <w:marLeft w:val="0"/>
      <w:marRight w:val="0"/>
      <w:marTop w:val="0"/>
      <w:marBottom w:val="0"/>
      <w:divBdr>
        <w:top w:val="none" w:sz="0" w:space="0" w:color="auto"/>
        <w:left w:val="none" w:sz="0" w:space="0" w:color="auto"/>
        <w:bottom w:val="none" w:sz="0" w:space="0" w:color="auto"/>
        <w:right w:val="none" w:sz="0" w:space="0" w:color="auto"/>
      </w:divBdr>
      <w:divsChild>
        <w:div w:id="182205456">
          <w:marLeft w:val="0"/>
          <w:marRight w:val="0"/>
          <w:marTop w:val="0"/>
          <w:marBottom w:val="0"/>
          <w:divBdr>
            <w:top w:val="none" w:sz="0" w:space="0" w:color="auto"/>
            <w:left w:val="none" w:sz="0" w:space="0" w:color="auto"/>
            <w:bottom w:val="none" w:sz="0" w:space="0" w:color="auto"/>
            <w:right w:val="none" w:sz="0" w:space="0" w:color="auto"/>
          </w:divBdr>
          <w:divsChild>
            <w:div w:id="263617855">
              <w:marLeft w:val="0"/>
              <w:marRight w:val="0"/>
              <w:marTop w:val="0"/>
              <w:marBottom w:val="0"/>
              <w:divBdr>
                <w:top w:val="none" w:sz="0" w:space="0" w:color="auto"/>
                <w:left w:val="none" w:sz="0" w:space="0" w:color="auto"/>
                <w:bottom w:val="none" w:sz="0" w:space="0" w:color="auto"/>
                <w:right w:val="none" w:sz="0" w:space="0" w:color="auto"/>
              </w:divBdr>
              <w:divsChild>
                <w:div w:id="168790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120379">
      <w:bodyDiv w:val="1"/>
      <w:marLeft w:val="0"/>
      <w:marRight w:val="0"/>
      <w:marTop w:val="0"/>
      <w:marBottom w:val="0"/>
      <w:divBdr>
        <w:top w:val="none" w:sz="0" w:space="0" w:color="auto"/>
        <w:left w:val="none" w:sz="0" w:space="0" w:color="auto"/>
        <w:bottom w:val="none" w:sz="0" w:space="0" w:color="auto"/>
        <w:right w:val="none" w:sz="0" w:space="0" w:color="auto"/>
      </w:divBdr>
    </w:div>
    <w:div w:id="1563709001">
      <w:bodyDiv w:val="1"/>
      <w:marLeft w:val="0"/>
      <w:marRight w:val="0"/>
      <w:marTop w:val="0"/>
      <w:marBottom w:val="0"/>
      <w:divBdr>
        <w:top w:val="none" w:sz="0" w:space="0" w:color="auto"/>
        <w:left w:val="none" w:sz="0" w:space="0" w:color="auto"/>
        <w:bottom w:val="none" w:sz="0" w:space="0" w:color="auto"/>
        <w:right w:val="none" w:sz="0" w:space="0" w:color="auto"/>
      </w:divBdr>
    </w:div>
    <w:div w:id="1622103147">
      <w:bodyDiv w:val="1"/>
      <w:marLeft w:val="0"/>
      <w:marRight w:val="0"/>
      <w:marTop w:val="0"/>
      <w:marBottom w:val="0"/>
      <w:divBdr>
        <w:top w:val="none" w:sz="0" w:space="0" w:color="auto"/>
        <w:left w:val="none" w:sz="0" w:space="0" w:color="auto"/>
        <w:bottom w:val="none" w:sz="0" w:space="0" w:color="auto"/>
        <w:right w:val="none" w:sz="0" w:space="0" w:color="auto"/>
      </w:divBdr>
      <w:divsChild>
        <w:div w:id="206992808">
          <w:marLeft w:val="0"/>
          <w:marRight w:val="0"/>
          <w:marTop w:val="0"/>
          <w:marBottom w:val="0"/>
          <w:divBdr>
            <w:top w:val="none" w:sz="0" w:space="0" w:color="auto"/>
            <w:left w:val="none" w:sz="0" w:space="0" w:color="auto"/>
            <w:bottom w:val="none" w:sz="0" w:space="0" w:color="auto"/>
            <w:right w:val="none" w:sz="0" w:space="0" w:color="auto"/>
          </w:divBdr>
          <w:divsChild>
            <w:div w:id="629477931">
              <w:marLeft w:val="0"/>
              <w:marRight w:val="0"/>
              <w:marTop w:val="0"/>
              <w:marBottom w:val="0"/>
              <w:divBdr>
                <w:top w:val="none" w:sz="0" w:space="0" w:color="auto"/>
                <w:left w:val="none" w:sz="0" w:space="0" w:color="auto"/>
                <w:bottom w:val="none" w:sz="0" w:space="0" w:color="auto"/>
                <w:right w:val="none" w:sz="0" w:space="0" w:color="auto"/>
              </w:divBdr>
              <w:divsChild>
                <w:div w:id="139677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034626">
      <w:bodyDiv w:val="1"/>
      <w:marLeft w:val="0"/>
      <w:marRight w:val="0"/>
      <w:marTop w:val="0"/>
      <w:marBottom w:val="0"/>
      <w:divBdr>
        <w:top w:val="none" w:sz="0" w:space="0" w:color="auto"/>
        <w:left w:val="none" w:sz="0" w:space="0" w:color="auto"/>
        <w:bottom w:val="none" w:sz="0" w:space="0" w:color="auto"/>
        <w:right w:val="none" w:sz="0" w:space="0" w:color="auto"/>
      </w:divBdr>
    </w:div>
    <w:div w:id="1636836126">
      <w:bodyDiv w:val="1"/>
      <w:marLeft w:val="0"/>
      <w:marRight w:val="0"/>
      <w:marTop w:val="0"/>
      <w:marBottom w:val="0"/>
      <w:divBdr>
        <w:top w:val="none" w:sz="0" w:space="0" w:color="auto"/>
        <w:left w:val="none" w:sz="0" w:space="0" w:color="auto"/>
        <w:bottom w:val="none" w:sz="0" w:space="0" w:color="auto"/>
        <w:right w:val="none" w:sz="0" w:space="0" w:color="auto"/>
      </w:divBdr>
      <w:divsChild>
        <w:div w:id="931427916">
          <w:marLeft w:val="0"/>
          <w:marRight w:val="0"/>
          <w:marTop w:val="0"/>
          <w:marBottom w:val="0"/>
          <w:divBdr>
            <w:top w:val="none" w:sz="0" w:space="0" w:color="auto"/>
            <w:left w:val="none" w:sz="0" w:space="0" w:color="auto"/>
            <w:bottom w:val="none" w:sz="0" w:space="0" w:color="auto"/>
            <w:right w:val="none" w:sz="0" w:space="0" w:color="auto"/>
          </w:divBdr>
          <w:divsChild>
            <w:div w:id="1091318649">
              <w:marLeft w:val="0"/>
              <w:marRight w:val="0"/>
              <w:marTop w:val="0"/>
              <w:marBottom w:val="0"/>
              <w:divBdr>
                <w:top w:val="none" w:sz="0" w:space="0" w:color="auto"/>
                <w:left w:val="none" w:sz="0" w:space="0" w:color="auto"/>
                <w:bottom w:val="none" w:sz="0" w:space="0" w:color="auto"/>
                <w:right w:val="none" w:sz="0" w:space="0" w:color="auto"/>
              </w:divBdr>
              <w:divsChild>
                <w:div w:id="98377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852934">
      <w:bodyDiv w:val="1"/>
      <w:marLeft w:val="0"/>
      <w:marRight w:val="0"/>
      <w:marTop w:val="0"/>
      <w:marBottom w:val="0"/>
      <w:divBdr>
        <w:top w:val="none" w:sz="0" w:space="0" w:color="auto"/>
        <w:left w:val="none" w:sz="0" w:space="0" w:color="auto"/>
        <w:bottom w:val="none" w:sz="0" w:space="0" w:color="auto"/>
        <w:right w:val="none" w:sz="0" w:space="0" w:color="auto"/>
      </w:divBdr>
    </w:div>
    <w:div w:id="1699969532">
      <w:bodyDiv w:val="1"/>
      <w:marLeft w:val="0"/>
      <w:marRight w:val="0"/>
      <w:marTop w:val="0"/>
      <w:marBottom w:val="0"/>
      <w:divBdr>
        <w:top w:val="none" w:sz="0" w:space="0" w:color="auto"/>
        <w:left w:val="none" w:sz="0" w:space="0" w:color="auto"/>
        <w:bottom w:val="none" w:sz="0" w:space="0" w:color="auto"/>
        <w:right w:val="none" w:sz="0" w:space="0" w:color="auto"/>
      </w:divBdr>
      <w:divsChild>
        <w:div w:id="428698567">
          <w:marLeft w:val="0"/>
          <w:marRight w:val="0"/>
          <w:marTop w:val="0"/>
          <w:marBottom w:val="0"/>
          <w:divBdr>
            <w:top w:val="none" w:sz="0" w:space="0" w:color="auto"/>
            <w:left w:val="none" w:sz="0" w:space="0" w:color="auto"/>
            <w:bottom w:val="none" w:sz="0" w:space="0" w:color="auto"/>
            <w:right w:val="none" w:sz="0" w:space="0" w:color="auto"/>
          </w:divBdr>
          <w:divsChild>
            <w:div w:id="194150319">
              <w:marLeft w:val="0"/>
              <w:marRight w:val="0"/>
              <w:marTop w:val="0"/>
              <w:marBottom w:val="0"/>
              <w:divBdr>
                <w:top w:val="none" w:sz="0" w:space="0" w:color="auto"/>
                <w:left w:val="none" w:sz="0" w:space="0" w:color="auto"/>
                <w:bottom w:val="none" w:sz="0" w:space="0" w:color="auto"/>
                <w:right w:val="none" w:sz="0" w:space="0" w:color="auto"/>
              </w:divBdr>
              <w:divsChild>
                <w:div w:id="171003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7725">
      <w:bodyDiv w:val="1"/>
      <w:marLeft w:val="0"/>
      <w:marRight w:val="0"/>
      <w:marTop w:val="0"/>
      <w:marBottom w:val="0"/>
      <w:divBdr>
        <w:top w:val="none" w:sz="0" w:space="0" w:color="auto"/>
        <w:left w:val="none" w:sz="0" w:space="0" w:color="auto"/>
        <w:bottom w:val="none" w:sz="0" w:space="0" w:color="auto"/>
        <w:right w:val="none" w:sz="0" w:space="0" w:color="auto"/>
      </w:divBdr>
      <w:divsChild>
        <w:div w:id="627275760">
          <w:marLeft w:val="0"/>
          <w:marRight w:val="0"/>
          <w:marTop w:val="0"/>
          <w:marBottom w:val="0"/>
          <w:divBdr>
            <w:top w:val="none" w:sz="0" w:space="0" w:color="auto"/>
            <w:left w:val="none" w:sz="0" w:space="0" w:color="auto"/>
            <w:bottom w:val="none" w:sz="0" w:space="0" w:color="auto"/>
            <w:right w:val="none" w:sz="0" w:space="0" w:color="auto"/>
          </w:divBdr>
          <w:divsChild>
            <w:div w:id="1879852571">
              <w:marLeft w:val="0"/>
              <w:marRight w:val="0"/>
              <w:marTop w:val="0"/>
              <w:marBottom w:val="0"/>
              <w:divBdr>
                <w:top w:val="none" w:sz="0" w:space="0" w:color="auto"/>
                <w:left w:val="none" w:sz="0" w:space="0" w:color="auto"/>
                <w:bottom w:val="none" w:sz="0" w:space="0" w:color="auto"/>
                <w:right w:val="none" w:sz="0" w:space="0" w:color="auto"/>
              </w:divBdr>
              <w:divsChild>
                <w:div w:id="40796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739908">
      <w:bodyDiv w:val="1"/>
      <w:marLeft w:val="0"/>
      <w:marRight w:val="0"/>
      <w:marTop w:val="0"/>
      <w:marBottom w:val="0"/>
      <w:divBdr>
        <w:top w:val="none" w:sz="0" w:space="0" w:color="auto"/>
        <w:left w:val="none" w:sz="0" w:space="0" w:color="auto"/>
        <w:bottom w:val="none" w:sz="0" w:space="0" w:color="auto"/>
        <w:right w:val="none" w:sz="0" w:space="0" w:color="auto"/>
      </w:divBdr>
    </w:div>
    <w:div w:id="1777092202">
      <w:bodyDiv w:val="1"/>
      <w:marLeft w:val="0"/>
      <w:marRight w:val="0"/>
      <w:marTop w:val="0"/>
      <w:marBottom w:val="0"/>
      <w:divBdr>
        <w:top w:val="none" w:sz="0" w:space="0" w:color="auto"/>
        <w:left w:val="none" w:sz="0" w:space="0" w:color="auto"/>
        <w:bottom w:val="none" w:sz="0" w:space="0" w:color="auto"/>
        <w:right w:val="none" w:sz="0" w:space="0" w:color="auto"/>
      </w:divBdr>
    </w:div>
    <w:div w:id="1846821150">
      <w:bodyDiv w:val="1"/>
      <w:marLeft w:val="0"/>
      <w:marRight w:val="0"/>
      <w:marTop w:val="0"/>
      <w:marBottom w:val="0"/>
      <w:divBdr>
        <w:top w:val="none" w:sz="0" w:space="0" w:color="auto"/>
        <w:left w:val="none" w:sz="0" w:space="0" w:color="auto"/>
        <w:bottom w:val="none" w:sz="0" w:space="0" w:color="auto"/>
        <w:right w:val="none" w:sz="0" w:space="0" w:color="auto"/>
      </w:divBdr>
    </w:div>
    <w:div w:id="1879122420">
      <w:bodyDiv w:val="1"/>
      <w:marLeft w:val="0"/>
      <w:marRight w:val="0"/>
      <w:marTop w:val="0"/>
      <w:marBottom w:val="0"/>
      <w:divBdr>
        <w:top w:val="none" w:sz="0" w:space="0" w:color="auto"/>
        <w:left w:val="none" w:sz="0" w:space="0" w:color="auto"/>
        <w:bottom w:val="none" w:sz="0" w:space="0" w:color="auto"/>
        <w:right w:val="none" w:sz="0" w:space="0" w:color="auto"/>
      </w:divBdr>
    </w:div>
    <w:div w:id="1892497189">
      <w:bodyDiv w:val="1"/>
      <w:marLeft w:val="0"/>
      <w:marRight w:val="0"/>
      <w:marTop w:val="0"/>
      <w:marBottom w:val="0"/>
      <w:divBdr>
        <w:top w:val="none" w:sz="0" w:space="0" w:color="auto"/>
        <w:left w:val="none" w:sz="0" w:space="0" w:color="auto"/>
        <w:bottom w:val="none" w:sz="0" w:space="0" w:color="auto"/>
        <w:right w:val="none" w:sz="0" w:space="0" w:color="auto"/>
      </w:divBdr>
    </w:div>
    <w:div w:id="1894350226">
      <w:bodyDiv w:val="1"/>
      <w:marLeft w:val="0"/>
      <w:marRight w:val="0"/>
      <w:marTop w:val="0"/>
      <w:marBottom w:val="0"/>
      <w:divBdr>
        <w:top w:val="none" w:sz="0" w:space="0" w:color="auto"/>
        <w:left w:val="none" w:sz="0" w:space="0" w:color="auto"/>
        <w:bottom w:val="none" w:sz="0" w:space="0" w:color="auto"/>
        <w:right w:val="none" w:sz="0" w:space="0" w:color="auto"/>
      </w:divBdr>
    </w:div>
    <w:div w:id="1904486422">
      <w:bodyDiv w:val="1"/>
      <w:marLeft w:val="0"/>
      <w:marRight w:val="0"/>
      <w:marTop w:val="0"/>
      <w:marBottom w:val="0"/>
      <w:divBdr>
        <w:top w:val="none" w:sz="0" w:space="0" w:color="auto"/>
        <w:left w:val="none" w:sz="0" w:space="0" w:color="auto"/>
        <w:bottom w:val="none" w:sz="0" w:space="0" w:color="auto"/>
        <w:right w:val="none" w:sz="0" w:space="0" w:color="auto"/>
      </w:divBdr>
    </w:div>
    <w:div w:id="1946960723">
      <w:bodyDiv w:val="1"/>
      <w:marLeft w:val="0"/>
      <w:marRight w:val="0"/>
      <w:marTop w:val="0"/>
      <w:marBottom w:val="0"/>
      <w:divBdr>
        <w:top w:val="none" w:sz="0" w:space="0" w:color="auto"/>
        <w:left w:val="none" w:sz="0" w:space="0" w:color="auto"/>
        <w:bottom w:val="none" w:sz="0" w:space="0" w:color="auto"/>
        <w:right w:val="none" w:sz="0" w:space="0" w:color="auto"/>
      </w:divBdr>
      <w:divsChild>
        <w:div w:id="349601407">
          <w:marLeft w:val="0"/>
          <w:marRight w:val="0"/>
          <w:marTop w:val="0"/>
          <w:marBottom w:val="0"/>
          <w:divBdr>
            <w:top w:val="single" w:sz="6" w:space="0" w:color="CCCCCC"/>
            <w:left w:val="single" w:sz="6" w:space="0" w:color="CCCCCC"/>
            <w:bottom w:val="single" w:sz="6" w:space="0" w:color="CCCCCC"/>
            <w:right w:val="single" w:sz="6" w:space="0" w:color="CCCCCC"/>
          </w:divBdr>
        </w:div>
      </w:divsChild>
    </w:div>
    <w:div w:id="1971127849">
      <w:bodyDiv w:val="1"/>
      <w:marLeft w:val="0"/>
      <w:marRight w:val="0"/>
      <w:marTop w:val="0"/>
      <w:marBottom w:val="0"/>
      <w:divBdr>
        <w:top w:val="none" w:sz="0" w:space="0" w:color="auto"/>
        <w:left w:val="none" w:sz="0" w:space="0" w:color="auto"/>
        <w:bottom w:val="none" w:sz="0" w:space="0" w:color="auto"/>
        <w:right w:val="none" w:sz="0" w:space="0" w:color="auto"/>
      </w:divBdr>
      <w:divsChild>
        <w:div w:id="1024133053">
          <w:marLeft w:val="0"/>
          <w:marRight w:val="0"/>
          <w:marTop w:val="0"/>
          <w:marBottom w:val="0"/>
          <w:divBdr>
            <w:top w:val="none" w:sz="0" w:space="0" w:color="auto"/>
            <w:left w:val="none" w:sz="0" w:space="0" w:color="auto"/>
            <w:bottom w:val="none" w:sz="0" w:space="0" w:color="auto"/>
            <w:right w:val="none" w:sz="0" w:space="0" w:color="auto"/>
          </w:divBdr>
          <w:divsChild>
            <w:div w:id="981927768">
              <w:marLeft w:val="0"/>
              <w:marRight w:val="0"/>
              <w:marTop w:val="0"/>
              <w:marBottom w:val="0"/>
              <w:divBdr>
                <w:top w:val="none" w:sz="0" w:space="0" w:color="auto"/>
                <w:left w:val="none" w:sz="0" w:space="0" w:color="auto"/>
                <w:bottom w:val="none" w:sz="0" w:space="0" w:color="auto"/>
                <w:right w:val="none" w:sz="0" w:space="0" w:color="auto"/>
              </w:divBdr>
              <w:divsChild>
                <w:div w:id="119696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367082">
      <w:bodyDiv w:val="1"/>
      <w:marLeft w:val="0"/>
      <w:marRight w:val="0"/>
      <w:marTop w:val="0"/>
      <w:marBottom w:val="0"/>
      <w:divBdr>
        <w:top w:val="none" w:sz="0" w:space="0" w:color="auto"/>
        <w:left w:val="none" w:sz="0" w:space="0" w:color="auto"/>
        <w:bottom w:val="none" w:sz="0" w:space="0" w:color="auto"/>
        <w:right w:val="none" w:sz="0" w:space="0" w:color="auto"/>
      </w:divBdr>
      <w:divsChild>
        <w:div w:id="757823222">
          <w:marLeft w:val="0"/>
          <w:marRight w:val="0"/>
          <w:marTop w:val="0"/>
          <w:marBottom w:val="0"/>
          <w:divBdr>
            <w:top w:val="none" w:sz="0" w:space="0" w:color="auto"/>
            <w:left w:val="none" w:sz="0" w:space="0" w:color="auto"/>
            <w:bottom w:val="none" w:sz="0" w:space="0" w:color="auto"/>
            <w:right w:val="none" w:sz="0" w:space="0" w:color="auto"/>
          </w:divBdr>
          <w:divsChild>
            <w:div w:id="253129010">
              <w:marLeft w:val="0"/>
              <w:marRight w:val="0"/>
              <w:marTop w:val="0"/>
              <w:marBottom w:val="0"/>
              <w:divBdr>
                <w:top w:val="none" w:sz="0" w:space="0" w:color="auto"/>
                <w:left w:val="none" w:sz="0" w:space="0" w:color="auto"/>
                <w:bottom w:val="none" w:sz="0" w:space="0" w:color="auto"/>
                <w:right w:val="none" w:sz="0" w:space="0" w:color="auto"/>
              </w:divBdr>
              <w:divsChild>
                <w:div w:id="179922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040533">
      <w:bodyDiv w:val="1"/>
      <w:marLeft w:val="0"/>
      <w:marRight w:val="0"/>
      <w:marTop w:val="0"/>
      <w:marBottom w:val="0"/>
      <w:divBdr>
        <w:top w:val="none" w:sz="0" w:space="0" w:color="auto"/>
        <w:left w:val="none" w:sz="0" w:space="0" w:color="auto"/>
        <w:bottom w:val="none" w:sz="0" w:space="0" w:color="auto"/>
        <w:right w:val="none" w:sz="0" w:space="0" w:color="auto"/>
      </w:divBdr>
    </w:div>
    <w:div w:id="2024816300">
      <w:bodyDiv w:val="1"/>
      <w:marLeft w:val="0"/>
      <w:marRight w:val="0"/>
      <w:marTop w:val="0"/>
      <w:marBottom w:val="0"/>
      <w:divBdr>
        <w:top w:val="none" w:sz="0" w:space="0" w:color="auto"/>
        <w:left w:val="none" w:sz="0" w:space="0" w:color="auto"/>
        <w:bottom w:val="none" w:sz="0" w:space="0" w:color="auto"/>
        <w:right w:val="none" w:sz="0" w:space="0" w:color="auto"/>
      </w:divBdr>
    </w:div>
    <w:div w:id="2031636241">
      <w:bodyDiv w:val="1"/>
      <w:marLeft w:val="0"/>
      <w:marRight w:val="0"/>
      <w:marTop w:val="0"/>
      <w:marBottom w:val="0"/>
      <w:divBdr>
        <w:top w:val="none" w:sz="0" w:space="0" w:color="auto"/>
        <w:left w:val="none" w:sz="0" w:space="0" w:color="auto"/>
        <w:bottom w:val="none" w:sz="0" w:space="0" w:color="auto"/>
        <w:right w:val="none" w:sz="0" w:space="0" w:color="auto"/>
      </w:divBdr>
      <w:divsChild>
        <w:div w:id="982389261">
          <w:marLeft w:val="0"/>
          <w:marRight w:val="0"/>
          <w:marTop w:val="0"/>
          <w:marBottom w:val="0"/>
          <w:divBdr>
            <w:top w:val="none" w:sz="0" w:space="0" w:color="auto"/>
            <w:left w:val="none" w:sz="0" w:space="0" w:color="auto"/>
            <w:bottom w:val="none" w:sz="0" w:space="0" w:color="auto"/>
            <w:right w:val="none" w:sz="0" w:space="0" w:color="auto"/>
          </w:divBdr>
          <w:divsChild>
            <w:div w:id="489491915">
              <w:marLeft w:val="0"/>
              <w:marRight w:val="0"/>
              <w:marTop w:val="0"/>
              <w:marBottom w:val="0"/>
              <w:divBdr>
                <w:top w:val="none" w:sz="0" w:space="0" w:color="auto"/>
                <w:left w:val="none" w:sz="0" w:space="0" w:color="auto"/>
                <w:bottom w:val="none" w:sz="0" w:space="0" w:color="auto"/>
                <w:right w:val="none" w:sz="0" w:space="0" w:color="auto"/>
              </w:divBdr>
              <w:divsChild>
                <w:div w:id="126923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993434">
      <w:bodyDiv w:val="1"/>
      <w:marLeft w:val="0"/>
      <w:marRight w:val="0"/>
      <w:marTop w:val="0"/>
      <w:marBottom w:val="0"/>
      <w:divBdr>
        <w:top w:val="none" w:sz="0" w:space="0" w:color="auto"/>
        <w:left w:val="none" w:sz="0" w:space="0" w:color="auto"/>
        <w:bottom w:val="none" w:sz="0" w:space="0" w:color="auto"/>
        <w:right w:val="none" w:sz="0" w:space="0" w:color="auto"/>
      </w:divBdr>
      <w:divsChild>
        <w:div w:id="1959490554">
          <w:marLeft w:val="0"/>
          <w:marRight w:val="0"/>
          <w:marTop w:val="0"/>
          <w:marBottom w:val="0"/>
          <w:divBdr>
            <w:top w:val="none" w:sz="0" w:space="0" w:color="auto"/>
            <w:left w:val="none" w:sz="0" w:space="0" w:color="auto"/>
            <w:bottom w:val="none" w:sz="0" w:space="0" w:color="auto"/>
            <w:right w:val="none" w:sz="0" w:space="0" w:color="auto"/>
          </w:divBdr>
          <w:divsChild>
            <w:div w:id="1803304700">
              <w:marLeft w:val="0"/>
              <w:marRight w:val="0"/>
              <w:marTop w:val="0"/>
              <w:marBottom w:val="0"/>
              <w:divBdr>
                <w:top w:val="none" w:sz="0" w:space="0" w:color="auto"/>
                <w:left w:val="none" w:sz="0" w:space="0" w:color="auto"/>
                <w:bottom w:val="none" w:sz="0" w:space="0" w:color="auto"/>
                <w:right w:val="none" w:sz="0" w:space="0" w:color="auto"/>
              </w:divBdr>
              <w:divsChild>
                <w:div w:id="120136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779828">
      <w:bodyDiv w:val="1"/>
      <w:marLeft w:val="0"/>
      <w:marRight w:val="0"/>
      <w:marTop w:val="0"/>
      <w:marBottom w:val="0"/>
      <w:divBdr>
        <w:top w:val="none" w:sz="0" w:space="0" w:color="auto"/>
        <w:left w:val="none" w:sz="0" w:space="0" w:color="auto"/>
        <w:bottom w:val="none" w:sz="0" w:space="0" w:color="auto"/>
        <w:right w:val="none" w:sz="0" w:space="0" w:color="auto"/>
      </w:divBdr>
      <w:divsChild>
        <w:div w:id="1882860447">
          <w:marLeft w:val="0"/>
          <w:marRight w:val="0"/>
          <w:marTop w:val="0"/>
          <w:marBottom w:val="0"/>
          <w:divBdr>
            <w:top w:val="none" w:sz="0" w:space="0" w:color="auto"/>
            <w:left w:val="none" w:sz="0" w:space="0" w:color="auto"/>
            <w:bottom w:val="none" w:sz="0" w:space="0" w:color="auto"/>
            <w:right w:val="none" w:sz="0" w:space="0" w:color="auto"/>
          </w:divBdr>
          <w:divsChild>
            <w:div w:id="1173254932">
              <w:marLeft w:val="0"/>
              <w:marRight w:val="0"/>
              <w:marTop w:val="0"/>
              <w:marBottom w:val="0"/>
              <w:divBdr>
                <w:top w:val="none" w:sz="0" w:space="0" w:color="auto"/>
                <w:left w:val="none" w:sz="0" w:space="0" w:color="auto"/>
                <w:bottom w:val="none" w:sz="0" w:space="0" w:color="auto"/>
                <w:right w:val="none" w:sz="0" w:space="0" w:color="auto"/>
              </w:divBdr>
              <w:divsChild>
                <w:div w:id="50328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164130">
      <w:bodyDiv w:val="1"/>
      <w:marLeft w:val="0"/>
      <w:marRight w:val="0"/>
      <w:marTop w:val="0"/>
      <w:marBottom w:val="0"/>
      <w:divBdr>
        <w:top w:val="none" w:sz="0" w:space="0" w:color="auto"/>
        <w:left w:val="none" w:sz="0" w:space="0" w:color="auto"/>
        <w:bottom w:val="none" w:sz="0" w:space="0" w:color="auto"/>
        <w:right w:val="none" w:sz="0" w:space="0" w:color="auto"/>
      </w:divBdr>
      <w:divsChild>
        <w:div w:id="2095976052">
          <w:marLeft w:val="0"/>
          <w:marRight w:val="0"/>
          <w:marTop w:val="0"/>
          <w:marBottom w:val="0"/>
          <w:divBdr>
            <w:top w:val="none" w:sz="0" w:space="0" w:color="auto"/>
            <w:left w:val="none" w:sz="0" w:space="0" w:color="auto"/>
            <w:bottom w:val="none" w:sz="0" w:space="0" w:color="auto"/>
            <w:right w:val="none" w:sz="0" w:space="0" w:color="auto"/>
          </w:divBdr>
          <w:divsChild>
            <w:div w:id="614286324">
              <w:marLeft w:val="0"/>
              <w:marRight w:val="0"/>
              <w:marTop w:val="0"/>
              <w:marBottom w:val="0"/>
              <w:divBdr>
                <w:top w:val="none" w:sz="0" w:space="0" w:color="auto"/>
                <w:left w:val="none" w:sz="0" w:space="0" w:color="auto"/>
                <w:bottom w:val="none" w:sz="0" w:space="0" w:color="auto"/>
                <w:right w:val="none" w:sz="0" w:space="0" w:color="auto"/>
              </w:divBdr>
              <w:divsChild>
                <w:div w:id="142622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920255">
      <w:bodyDiv w:val="1"/>
      <w:marLeft w:val="0"/>
      <w:marRight w:val="0"/>
      <w:marTop w:val="0"/>
      <w:marBottom w:val="0"/>
      <w:divBdr>
        <w:top w:val="none" w:sz="0" w:space="0" w:color="auto"/>
        <w:left w:val="none" w:sz="0" w:space="0" w:color="auto"/>
        <w:bottom w:val="none" w:sz="0" w:space="0" w:color="auto"/>
        <w:right w:val="none" w:sz="0" w:space="0" w:color="auto"/>
      </w:divBdr>
      <w:divsChild>
        <w:div w:id="1846941514">
          <w:marLeft w:val="0"/>
          <w:marRight w:val="0"/>
          <w:marTop w:val="0"/>
          <w:marBottom w:val="0"/>
          <w:divBdr>
            <w:top w:val="none" w:sz="0" w:space="0" w:color="auto"/>
            <w:left w:val="none" w:sz="0" w:space="0" w:color="auto"/>
            <w:bottom w:val="none" w:sz="0" w:space="0" w:color="auto"/>
            <w:right w:val="none" w:sz="0" w:space="0" w:color="auto"/>
          </w:divBdr>
          <w:divsChild>
            <w:div w:id="487088174">
              <w:marLeft w:val="0"/>
              <w:marRight w:val="0"/>
              <w:marTop w:val="0"/>
              <w:marBottom w:val="0"/>
              <w:divBdr>
                <w:top w:val="none" w:sz="0" w:space="0" w:color="auto"/>
                <w:left w:val="none" w:sz="0" w:space="0" w:color="auto"/>
                <w:bottom w:val="none" w:sz="0" w:space="0" w:color="auto"/>
                <w:right w:val="none" w:sz="0" w:space="0" w:color="auto"/>
              </w:divBdr>
              <w:divsChild>
                <w:div w:id="155774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624414">
      <w:bodyDiv w:val="1"/>
      <w:marLeft w:val="0"/>
      <w:marRight w:val="0"/>
      <w:marTop w:val="0"/>
      <w:marBottom w:val="0"/>
      <w:divBdr>
        <w:top w:val="none" w:sz="0" w:space="0" w:color="auto"/>
        <w:left w:val="none" w:sz="0" w:space="0" w:color="auto"/>
        <w:bottom w:val="none" w:sz="0" w:space="0" w:color="auto"/>
        <w:right w:val="none" w:sz="0" w:space="0" w:color="auto"/>
      </w:divBdr>
    </w:div>
    <w:div w:id="2102408421">
      <w:bodyDiv w:val="1"/>
      <w:marLeft w:val="0"/>
      <w:marRight w:val="0"/>
      <w:marTop w:val="0"/>
      <w:marBottom w:val="0"/>
      <w:divBdr>
        <w:top w:val="none" w:sz="0" w:space="0" w:color="auto"/>
        <w:left w:val="none" w:sz="0" w:space="0" w:color="auto"/>
        <w:bottom w:val="none" w:sz="0" w:space="0" w:color="auto"/>
        <w:right w:val="none" w:sz="0" w:space="0" w:color="auto"/>
      </w:divBdr>
      <w:divsChild>
        <w:div w:id="44105968">
          <w:marLeft w:val="0"/>
          <w:marRight w:val="0"/>
          <w:marTop w:val="0"/>
          <w:marBottom w:val="0"/>
          <w:divBdr>
            <w:top w:val="none" w:sz="0" w:space="0" w:color="auto"/>
            <w:left w:val="none" w:sz="0" w:space="0" w:color="auto"/>
            <w:bottom w:val="none" w:sz="0" w:space="0" w:color="auto"/>
            <w:right w:val="none" w:sz="0" w:space="0" w:color="auto"/>
          </w:divBdr>
          <w:divsChild>
            <w:div w:id="609048542">
              <w:marLeft w:val="0"/>
              <w:marRight w:val="0"/>
              <w:marTop w:val="0"/>
              <w:marBottom w:val="0"/>
              <w:divBdr>
                <w:top w:val="none" w:sz="0" w:space="0" w:color="auto"/>
                <w:left w:val="none" w:sz="0" w:space="0" w:color="auto"/>
                <w:bottom w:val="none" w:sz="0" w:space="0" w:color="auto"/>
                <w:right w:val="none" w:sz="0" w:space="0" w:color="auto"/>
              </w:divBdr>
              <w:divsChild>
                <w:div w:id="159594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265016">
      <w:bodyDiv w:val="1"/>
      <w:marLeft w:val="0"/>
      <w:marRight w:val="0"/>
      <w:marTop w:val="0"/>
      <w:marBottom w:val="0"/>
      <w:divBdr>
        <w:top w:val="none" w:sz="0" w:space="0" w:color="auto"/>
        <w:left w:val="none" w:sz="0" w:space="0" w:color="auto"/>
        <w:bottom w:val="none" w:sz="0" w:space="0" w:color="auto"/>
        <w:right w:val="none" w:sz="0" w:space="0" w:color="auto"/>
      </w:divBdr>
    </w:div>
    <w:div w:id="2143696160">
      <w:bodyDiv w:val="1"/>
      <w:marLeft w:val="0"/>
      <w:marRight w:val="0"/>
      <w:marTop w:val="0"/>
      <w:marBottom w:val="0"/>
      <w:divBdr>
        <w:top w:val="none" w:sz="0" w:space="0" w:color="auto"/>
        <w:left w:val="none" w:sz="0" w:space="0" w:color="auto"/>
        <w:bottom w:val="none" w:sz="0" w:space="0" w:color="auto"/>
        <w:right w:val="none" w:sz="0" w:space="0" w:color="auto"/>
      </w:divBdr>
      <w:divsChild>
        <w:div w:id="1196770659">
          <w:marLeft w:val="0"/>
          <w:marRight w:val="0"/>
          <w:marTop w:val="0"/>
          <w:marBottom w:val="0"/>
          <w:divBdr>
            <w:top w:val="none" w:sz="0" w:space="0" w:color="auto"/>
            <w:left w:val="none" w:sz="0" w:space="0" w:color="auto"/>
            <w:bottom w:val="none" w:sz="0" w:space="0" w:color="auto"/>
            <w:right w:val="none" w:sz="0" w:space="0" w:color="auto"/>
          </w:divBdr>
          <w:divsChild>
            <w:div w:id="64911614">
              <w:marLeft w:val="0"/>
              <w:marRight w:val="0"/>
              <w:marTop w:val="0"/>
              <w:marBottom w:val="0"/>
              <w:divBdr>
                <w:top w:val="none" w:sz="0" w:space="0" w:color="auto"/>
                <w:left w:val="none" w:sz="0" w:space="0" w:color="auto"/>
                <w:bottom w:val="none" w:sz="0" w:space="0" w:color="auto"/>
                <w:right w:val="none" w:sz="0" w:space="0" w:color="auto"/>
              </w:divBdr>
              <w:divsChild>
                <w:div w:id="76816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437516." TargetMode="External"/><Relationship Id="rId13" Type="http://schemas.openxmlformats.org/officeDocument/2006/relationships/hyperlink" Target="https://www.britannica.com/topic/Hermes-Greek-mytholog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topic/pray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hdl.handle.net/2027/spo.did2222.0000.43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ollinsdictionary.com/dictionary/english/divination" TargetMode="External"/><Relationship Id="rId4" Type="http://schemas.openxmlformats.org/officeDocument/2006/relationships/settings" Target="settings.xml"/><Relationship Id="rId9" Type="http://schemas.openxmlformats.org/officeDocument/2006/relationships/hyperlink" Target="http://www.britannica.com/EBchecked/topic/166528/divination"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hdl.handle.net/2027/spo.did2222.0000.431" TargetMode="External"/><Relationship Id="rId2" Type="http://schemas.openxmlformats.org/officeDocument/2006/relationships/hyperlink" Target="https://www.collinsdictionary.com/dictionary/english/divination" TargetMode="External"/><Relationship Id="rId1" Type="http://schemas.openxmlformats.org/officeDocument/2006/relationships/hyperlink" Target="http://www.britannica.com/EBchecked/topic/166528/divination" TargetMode="External"/><Relationship Id="rId6" Type="http://schemas.openxmlformats.org/officeDocument/2006/relationships/hyperlink" Target="https://www.britannica.com/topic/Hermes-Greek-mythology" TargetMode="External"/><Relationship Id="rId5" Type="http://schemas.openxmlformats.org/officeDocument/2006/relationships/hyperlink" Target="https://www.britannica.com/topic/prayer" TargetMode="External"/><Relationship Id="rId4" Type="http://schemas.openxmlformats.org/officeDocument/2006/relationships/hyperlink" Target="https://ebookcentral.proquest.com/lib/trinity/detail.action?docID=4375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A9D67-679B-B546-B43E-AF92ADA43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9</Pages>
  <Words>3522</Words>
  <Characters>20080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Korinna Williams</dc:creator>
  <cp:keywords/>
  <dc:description/>
  <cp:lastModifiedBy>Korinna Williams</cp:lastModifiedBy>
  <cp:revision>8</cp:revision>
  <dcterms:created xsi:type="dcterms:W3CDTF">2019-08-02T20:26:00Z</dcterms:created>
  <dcterms:modified xsi:type="dcterms:W3CDTF">2019-08-04T23:15:00Z</dcterms:modified>
</cp:coreProperties>
</file>