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72012D" wp14:paraId="2B9E3270" wp14:textId="2850B0CB">
      <w:pPr>
        <w:jc w:val="center"/>
      </w:pPr>
      <w:r w:rsidR="3220D71A">
        <w:rPr/>
        <w:t>Historical and current perspectives on</w:t>
      </w:r>
    </w:p>
    <w:p xmlns:wp14="http://schemas.microsoft.com/office/word/2010/wordml" w:rsidP="4B72012D" wp14:paraId="2C078E63" wp14:textId="1FDE5350">
      <w:pPr>
        <w:jc w:val="center"/>
      </w:pPr>
      <w:r w:rsidR="3220D71A">
        <w:rPr/>
        <w:t xml:space="preserve"> depression and </w:t>
      </w:r>
      <w:r w:rsidR="14531850">
        <w:rPr/>
        <w:t>generalized</w:t>
      </w:r>
      <w:r w:rsidR="3220D71A">
        <w:rPr/>
        <w:t xml:space="preserve"> anxiety disorder</w:t>
      </w:r>
    </w:p>
    <w:p w:rsidR="4B72012D" w:rsidP="4B72012D" w:rsidRDefault="4B72012D" w14:paraId="493536A2" w14:textId="01649CEE">
      <w:pPr>
        <w:jc w:val="center"/>
      </w:pPr>
    </w:p>
    <w:p w:rsidR="4B72012D" w:rsidP="4B72012D" w:rsidRDefault="4B72012D" w14:paraId="1FC7FA29" w14:textId="0183A6F7">
      <w:pPr>
        <w:jc w:val="left"/>
      </w:pPr>
    </w:p>
    <w:p w:rsidR="46759A86" w:rsidP="4B72012D" w:rsidRDefault="46759A86" w14:paraId="3F9C834F" w14:textId="023D788E">
      <w:pPr>
        <w:jc w:val="left"/>
      </w:pPr>
      <w:r w:rsidRPr="4B72012D" w:rsidR="46759A86">
        <w:rPr>
          <w:b w:val="1"/>
          <w:bCs w:val="1"/>
        </w:rPr>
        <w:t>Introduction</w:t>
      </w:r>
    </w:p>
    <w:p w:rsidR="46759A86" w:rsidP="4B72012D" w:rsidRDefault="46759A86" w14:paraId="71229EEB" w14:textId="7270F022">
      <w:pPr>
        <w:jc w:val="left"/>
      </w:pPr>
      <w:r w:rsidR="46759A86">
        <w:rPr>
          <w:b w:val="0"/>
          <w:bCs w:val="0"/>
        </w:rPr>
        <w:t xml:space="preserve">Depression and </w:t>
      </w:r>
      <w:r w:rsidR="10E1C9DF">
        <w:rPr>
          <w:b w:val="0"/>
          <w:bCs w:val="0"/>
        </w:rPr>
        <w:t>generalized</w:t>
      </w:r>
      <w:r w:rsidR="46759A86">
        <w:rPr>
          <w:b w:val="0"/>
          <w:bCs w:val="0"/>
        </w:rPr>
        <w:t xml:space="preserve"> anxiety disorder are common mental health conditions that are diagnosed using modern classification systems such as</w:t>
      </w:r>
      <w:r w:rsidR="28D51193">
        <w:rPr>
          <w:b w:val="0"/>
          <w:bCs w:val="0"/>
        </w:rPr>
        <w:t xml:space="preserve"> the international </w:t>
      </w:r>
      <w:r w:rsidR="38E45E10">
        <w:rPr>
          <w:b w:val="0"/>
          <w:bCs w:val="0"/>
        </w:rPr>
        <w:t>classification</w:t>
      </w:r>
      <w:r w:rsidR="28D51193">
        <w:rPr>
          <w:b w:val="0"/>
          <w:bCs w:val="0"/>
        </w:rPr>
        <w:t xml:space="preserve"> of </w:t>
      </w:r>
      <w:r w:rsidR="10FA6364">
        <w:rPr>
          <w:b w:val="0"/>
          <w:bCs w:val="0"/>
        </w:rPr>
        <w:t>diseases.</w:t>
      </w:r>
      <w:r w:rsidR="28D51193">
        <w:rPr>
          <w:b w:val="0"/>
          <w:bCs w:val="0"/>
        </w:rPr>
        <w:t xml:space="preserve"> </w:t>
      </w:r>
      <w:r w:rsidR="71067F0D">
        <w:rPr>
          <w:b w:val="0"/>
          <w:bCs w:val="0"/>
        </w:rPr>
        <w:t>However,</w:t>
      </w:r>
      <w:r w:rsidR="28D51193">
        <w:rPr>
          <w:b w:val="0"/>
          <w:bCs w:val="0"/>
        </w:rPr>
        <w:t xml:space="preserve"> the way these conditions have been understood and treated has changed </w:t>
      </w:r>
      <w:r w:rsidR="3A41BFEA">
        <w:rPr>
          <w:b w:val="0"/>
          <w:bCs w:val="0"/>
        </w:rPr>
        <w:t>considerably</w:t>
      </w:r>
      <w:r w:rsidR="62248323">
        <w:rPr>
          <w:b w:val="0"/>
          <w:bCs w:val="0"/>
        </w:rPr>
        <w:t xml:space="preserve"> over</w:t>
      </w:r>
      <w:r w:rsidR="62248323">
        <w:rPr>
          <w:b w:val="0"/>
          <w:bCs w:val="0"/>
        </w:rPr>
        <w:t xml:space="preserve"> </w:t>
      </w:r>
      <w:r w:rsidR="62248323">
        <w:rPr>
          <w:b w:val="0"/>
          <w:bCs w:val="0"/>
        </w:rPr>
        <w:t>time .</w:t>
      </w:r>
      <w:r w:rsidR="62248323">
        <w:rPr>
          <w:b w:val="0"/>
          <w:bCs w:val="0"/>
        </w:rPr>
        <w:t xml:space="preserve"> This </w:t>
      </w:r>
      <w:r w:rsidR="09A369A8">
        <w:rPr>
          <w:b w:val="0"/>
          <w:bCs w:val="0"/>
        </w:rPr>
        <w:t>discussion</w:t>
      </w:r>
      <w:r w:rsidR="62248323">
        <w:rPr>
          <w:b w:val="0"/>
          <w:bCs w:val="0"/>
        </w:rPr>
        <w:t xml:space="preserve"> considers how anxiety and depression were </w:t>
      </w:r>
      <w:r w:rsidR="473DD6DC">
        <w:rPr>
          <w:b w:val="0"/>
          <w:bCs w:val="0"/>
        </w:rPr>
        <w:t>described</w:t>
      </w:r>
      <w:r w:rsidR="62248323">
        <w:rPr>
          <w:b w:val="0"/>
          <w:bCs w:val="0"/>
        </w:rPr>
        <w:t xml:space="preserve"> historically, some</w:t>
      </w:r>
      <w:r w:rsidR="71272F16">
        <w:rPr>
          <w:b w:val="0"/>
          <w:bCs w:val="0"/>
        </w:rPr>
        <w:t xml:space="preserve"> challenges associated with the current ICD-11 </w:t>
      </w:r>
      <w:r w:rsidR="07513193">
        <w:rPr>
          <w:b w:val="0"/>
          <w:bCs w:val="0"/>
        </w:rPr>
        <w:t>diagnosis</w:t>
      </w:r>
      <w:r w:rsidR="71272F16">
        <w:rPr>
          <w:b w:val="0"/>
          <w:bCs w:val="0"/>
        </w:rPr>
        <w:t xml:space="preserve"> </w:t>
      </w:r>
      <w:r w:rsidR="7CA53126">
        <w:rPr>
          <w:b w:val="0"/>
          <w:bCs w:val="0"/>
        </w:rPr>
        <w:t>of GAD</w:t>
      </w:r>
      <w:r w:rsidR="71272F16">
        <w:rPr>
          <w:b w:val="0"/>
          <w:bCs w:val="0"/>
        </w:rPr>
        <w:t>, and how clinicians man</w:t>
      </w:r>
      <w:r w:rsidR="7F348A49">
        <w:rPr>
          <w:b w:val="0"/>
          <w:bCs w:val="0"/>
        </w:rPr>
        <w:t>age these challenges.</w:t>
      </w:r>
    </w:p>
    <w:p w:rsidR="4B72012D" w:rsidP="4B72012D" w:rsidRDefault="4B72012D" w14:paraId="382F6C99" w14:textId="096222EE">
      <w:pPr>
        <w:jc w:val="left"/>
        <w:rPr>
          <w:b w:val="0"/>
          <w:bCs w:val="0"/>
        </w:rPr>
      </w:pPr>
    </w:p>
    <w:p w:rsidR="16B9353C" w:rsidP="4B72012D" w:rsidRDefault="16B9353C" w14:paraId="4A4295EF" w14:textId="6EC331E1">
      <w:pPr>
        <w:jc w:val="left"/>
      </w:pPr>
      <w:r w:rsidRPr="4B72012D" w:rsidR="16B9353C">
        <w:rPr>
          <w:b w:val="1"/>
          <w:bCs w:val="1"/>
        </w:rPr>
        <w:t xml:space="preserve">How were the depression and GAD described in the past </w:t>
      </w:r>
    </w:p>
    <w:p w:rsidR="67982724" w:rsidP="4B72012D" w:rsidRDefault="67982724" w14:paraId="24F789D9" w14:textId="7BCFF8FE">
      <w:pPr>
        <w:pStyle w:val="Normal"/>
        <w:jc w:val="left"/>
      </w:pPr>
      <w:r w:rsidR="67982724">
        <w:rPr>
          <w:b w:val="0"/>
          <w:bCs w:val="0"/>
        </w:rPr>
        <w:t>Historically,</w:t>
      </w:r>
      <w:r w:rsidR="22149C6D">
        <w:rPr>
          <w:b w:val="0"/>
          <w:bCs w:val="0"/>
        </w:rPr>
        <w:t xml:space="preserve"> anxiety was not </w:t>
      </w:r>
      <w:r w:rsidR="4AF6F065">
        <w:rPr>
          <w:b w:val="0"/>
          <w:bCs w:val="0"/>
        </w:rPr>
        <w:t>described</w:t>
      </w:r>
      <w:r w:rsidR="22149C6D">
        <w:rPr>
          <w:b w:val="0"/>
          <w:bCs w:val="0"/>
        </w:rPr>
        <w:t xml:space="preserve"> using the modern diagnosis of </w:t>
      </w:r>
      <w:r w:rsidR="40DE90D0">
        <w:rPr>
          <w:b w:val="0"/>
          <w:bCs w:val="0"/>
        </w:rPr>
        <w:t>GAD;</w:t>
      </w:r>
      <w:r w:rsidR="22149C6D">
        <w:rPr>
          <w:b w:val="0"/>
          <w:bCs w:val="0"/>
        </w:rPr>
        <w:t xml:space="preserve"> terms such as neurasthenia and </w:t>
      </w:r>
      <w:r w:rsidR="294E2094">
        <w:rPr>
          <w:b w:val="0"/>
          <w:bCs w:val="0"/>
        </w:rPr>
        <w:t>anxiety</w:t>
      </w:r>
      <w:r w:rsidR="22149C6D">
        <w:rPr>
          <w:b w:val="0"/>
          <w:bCs w:val="0"/>
        </w:rPr>
        <w:t xml:space="preserve"> neuro</w:t>
      </w:r>
      <w:r w:rsidR="480AACEF">
        <w:rPr>
          <w:b w:val="0"/>
          <w:bCs w:val="0"/>
        </w:rPr>
        <w:t xml:space="preserve">sis were commonly </w:t>
      </w:r>
      <w:r w:rsidR="66116D58">
        <w:rPr>
          <w:b w:val="0"/>
          <w:bCs w:val="0"/>
        </w:rPr>
        <w:t>used.</w:t>
      </w:r>
      <w:r w:rsidR="480AACEF">
        <w:rPr>
          <w:b w:val="0"/>
          <w:bCs w:val="0"/>
        </w:rPr>
        <w:t xml:space="preserve"> </w:t>
      </w:r>
      <w:r w:rsidR="0929B191">
        <w:rPr>
          <w:b w:val="0"/>
          <w:bCs w:val="0"/>
        </w:rPr>
        <w:t>Neurasthenia</w:t>
      </w:r>
      <w:r w:rsidR="480AACEF">
        <w:rPr>
          <w:b w:val="0"/>
          <w:bCs w:val="0"/>
        </w:rPr>
        <w:t xml:space="preserve"> included symptoms such as tiredness, poor </w:t>
      </w:r>
      <w:r w:rsidR="4BEEF21C">
        <w:rPr>
          <w:b w:val="0"/>
          <w:bCs w:val="0"/>
        </w:rPr>
        <w:t>concertation</w:t>
      </w:r>
      <w:r w:rsidR="67037F17">
        <w:rPr>
          <w:b w:val="0"/>
          <w:bCs w:val="0"/>
        </w:rPr>
        <w:t xml:space="preserve">, sleep difficulties, </w:t>
      </w:r>
      <w:r w:rsidR="54335EAA">
        <w:rPr>
          <w:b w:val="0"/>
          <w:bCs w:val="0"/>
        </w:rPr>
        <w:t>irritability</w:t>
      </w:r>
      <w:r w:rsidR="67037F17">
        <w:rPr>
          <w:b w:val="0"/>
          <w:bCs w:val="0"/>
        </w:rPr>
        <w:t xml:space="preserve"> and </w:t>
      </w:r>
      <w:r w:rsidR="6BCD64E2">
        <w:rPr>
          <w:b w:val="0"/>
          <w:bCs w:val="0"/>
        </w:rPr>
        <w:t>anxiety</w:t>
      </w:r>
      <w:r w:rsidR="67037F17">
        <w:rPr>
          <w:b w:val="0"/>
          <w:bCs w:val="0"/>
        </w:rPr>
        <w:t xml:space="preserve">, treatments could include </w:t>
      </w:r>
      <w:r w:rsidR="67F0880E">
        <w:rPr>
          <w:b w:val="0"/>
          <w:bCs w:val="0"/>
        </w:rPr>
        <w:t>rest,</w:t>
      </w:r>
      <w:r w:rsidR="67037F17">
        <w:rPr>
          <w:b w:val="0"/>
          <w:bCs w:val="0"/>
        </w:rPr>
        <w:t xml:space="preserve"> relaxation, d</w:t>
      </w:r>
      <w:r w:rsidR="2133ABFC">
        <w:rPr>
          <w:b w:val="0"/>
          <w:bCs w:val="0"/>
        </w:rPr>
        <w:t xml:space="preserve">ietary </w:t>
      </w:r>
      <w:r w:rsidR="2133ABFC">
        <w:rPr>
          <w:b w:val="0"/>
          <w:bCs w:val="0"/>
        </w:rPr>
        <w:t>changes</w:t>
      </w:r>
      <w:r w:rsidR="2133ABFC">
        <w:rPr>
          <w:b w:val="0"/>
          <w:bCs w:val="0"/>
        </w:rPr>
        <w:t xml:space="preserve"> and physical </w:t>
      </w:r>
      <w:r w:rsidR="720407C7">
        <w:rPr>
          <w:b w:val="0"/>
          <w:bCs w:val="0"/>
        </w:rPr>
        <w:t>therapies</w:t>
      </w:r>
      <w:r w:rsidR="2133ABFC">
        <w:rPr>
          <w:b w:val="0"/>
          <w:bCs w:val="0"/>
        </w:rPr>
        <w:t xml:space="preserve"> </w:t>
      </w:r>
      <w:r w:rsidR="16B9353C">
        <w:rPr>
          <w:b w:val="0"/>
          <w:bCs w:val="0"/>
        </w:rPr>
        <w:t xml:space="preserve"> </w:t>
      </w:r>
    </w:p>
    <w:p w:rsidR="4B72012D" w:rsidP="4B72012D" w:rsidRDefault="4B72012D" w14:paraId="7062837C" w14:textId="49DE3A61">
      <w:pPr>
        <w:pStyle w:val="Normal"/>
        <w:jc w:val="left"/>
        <w:rPr>
          <w:b w:val="0"/>
          <w:bCs w:val="0"/>
        </w:rPr>
      </w:pPr>
    </w:p>
    <w:p w:rsidR="3F04F0C5" w:rsidP="4B72012D" w:rsidRDefault="3F04F0C5" w14:paraId="1EE2AF7A" w14:textId="0C8B5C92">
      <w:pPr>
        <w:pStyle w:val="Normal"/>
        <w:jc w:val="left"/>
      </w:pPr>
      <w:r w:rsidRPr="4B72012D" w:rsidR="3F04F0C5">
        <w:rPr>
          <w:b w:val="1"/>
          <w:bCs w:val="1"/>
        </w:rPr>
        <w:t xml:space="preserve">What are the main problems with the current ICD-11 diagnosis </w:t>
      </w:r>
    </w:p>
    <w:p w:rsidR="3F04F0C5" w:rsidP="4B72012D" w:rsidRDefault="3F04F0C5" w14:paraId="5FD3AE50" w14:textId="4FD0B8DE">
      <w:pPr>
        <w:pStyle w:val="Normal"/>
        <w:jc w:val="left"/>
      </w:pPr>
      <w:r w:rsidR="3F04F0C5">
        <w:rPr>
          <w:b w:val="0"/>
          <w:bCs w:val="0"/>
        </w:rPr>
        <w:t xml:space="preserve"> One of the main difficulties with diagnosing GAD is that its symptoms can overlap </w:t>
      </w:r>
      <w:r w:rsidR="77A130EE">
        <w:rPr>
          <w:b w:val="0"/>
          <w:bCs w:val="0"/>
        </w:rPr>
        <w:t>with</w:t>
      </w:r>
      <w:r w:rsidR="3F04F0C5">
        <w:rPr>
          <w:b w:val="0"/>
          <w:bCs w:val="0"/>
        </w:rPr>
        <w:t xml:space="preserve"> other mental health conditions, </w:t>
      </w:r>
      <w:r w:rsidR="34A50B70">
        <w:rPr>
          <w:b w:val="0"/>
          <w:bCs w:val="0"/>
        </w:rPr>
        <w:t>particularly</w:t>
      </w:r>
      <w:r w:rsidR="3F04F0C5">
        <w:rPr>
          <w:b w:val="0"/>
          <w:bCs w:val="0"/>
        </w:rPr>
        <w:t xml:space="preserve"> depression and other </w:t>
      </w:r>
      <w:r w:rsidR="72AB0F82">
        <w:rPr>
          <w:b w:val="0"/>
          <w:bCs w:val="0"/>
        </w:rPr>
        <w:t>anxiety</w:t>
      </w:r>
      <w:r w:rsidR="58863610">
        <w:rPr>
          <w:b w:val="0"/>
          <w:bCs w:val="0"/>
        </w:rPr>
        <w:t xml:space="preserve"> </w:t>
      </w:r>
      <w:r w:rsidR="58DF8DC1">
        <w:rPr>
          <w:b w:val="0"/>
          <w:bCs w:val="0"/>
        </w:rPr>
        <w:t>disorders</w:t>
      </w:r>
      <w:r w:rsidR="58863610">
        <w:rPr>
          <w:b w:val="0"/>
          <w:bCs w:val="0"/>
        </w:rPr>
        <w:t xml:space="preserve">. Symptoms such as </w:t>
      </w:r>
      <w:r w:rsidR="66BBFB3D">
        <w:rPr>
          <w:b w:val="0"/>
          <w:bCs w:val="0"/>
        </w:rPr>
        <w:t>tiredness</w:t>
      </w:r>
      <w:r w:rsidR="58863610">
        <w:rPr>
          <w:b w:val="0"/>
          <w:bCs w:val="0"/>
        </w:rPr>
        <w:t xml:space="preserve">, sleep </w:t>
      </w:r>
      <w:r w:rsidR="6EAD035A">
        <w:rPr>
          <w:b w:val="0"/>
          <w:bCs w:val="0"/>
        </w:rPr>
        <w:t>problems,</w:t>
      </w:r>
      <w:r w:rsidR="58863610">
        <w:rPr>
          <w:b w:val="0"/>
          <w:bCs w:val="0"/>
        </w:rPr>
        <w:t xml:space="preserve"> poor </w:t>
      </w:r>
      <w:r w:rsidR="44C55BAD">
        <w:rPr>
          <w:b w:val="0"/>
          <w:bCs w:val="0"/>
        </w:rPr>
        <w:t>concretion</w:t>
      </w:r>
      <w:r w:rsidR="58863610">
        <w:rPr>
          <w:b w:val="0"/>
          <w:bCs w:val="0"/>
        </w:rPr>
        <w:t xml:space="preserve"> and excessive worry </w:t>
      </w:r>
      <w:r w:rsidR="68F8AE42">
        <w:rPr>
          <w:b w:val="0"/>
          <w:bCs w:val="0"/>
        </w:rPr>
        <w:t xml:space="preserve">are not unique to GAD. This can make it </w:t>
      </w:r>
      <w:r w:rsidR="05CB56A0">
        <w:rPr>
          <w:b w:val="0"/>
          <w:bCs w:val="0"/>
        </w:rPr>
        <w:t>difficult</w:t>
      </w:r>
      <w:r w:rsidR="68F8AE42">
        <w:rPr>
          <w:b w:val="0"/>
          <w:bCs w:val="0"/>
        </w:rPr>
        <w:t xml:space="preserve"> for clinicians to </w:t>
      </w:r>
      <w:r w:rsidR="552369A6">
        <w:rPr>
          <w:b w:val="0"/>
          <w:bCs w:val="0"/>
        </w:rPr>
        <w:t>establish</w:t>
      </w:r>
      <w:r w:rsidR="68F8AE42">
        <w:rPr>
          <w:b w:val="0"/>
          <w:bCs w:val="0"/>
        </w:rPr>
        <w:t xml:space="preserve"> clear </w:t>
      </w:r>
      <w:r w:rsidR="24212227">
        <w:rPr>
          <w:b w:val="0"/>
          <w:bCs w:val="0"/>
        </w:rPr>
        <w:t>diagnostic</w:t>
      </w:r>
      <w:r w:rsidR="68F8AE42">
        <w:rPr>
          <w:b w:val="0"/>
          <w:bCs w:val="0"/>
        </w:rPr>
        <w:t xml:space="preserve"> </w:t>
      </w:r>
      <w:r w:rsidR="44D39B5F">
        <w:rPr>
          <w:b w:val="0"/>
          <w:bCs w:val="0"/>
        </w:rPr>
        <w:t>boundaries</w:t>
      </w:r>
      <w:r w:rsidR="60F1D23A">
        <w:rPr>
          <w:b w:val="0"/>
          <w:bCs w:val="0"/>
        </w:rPr>
        <w:t xml:space="preserve"> </w:t>
      </w:r>
    </w:p>
    <w:p w:rsidR="3F63D0B9" w:rsidP="4B72012D" w:rsidRDefault="3F63D0B9" w14:paraId="4F3AE56A" w14:textId="23601055">
      <w:pPr>
        <w:pStyle w:val="Normal"/>
        <w:jc w:val="left"/>
      </w:pPr>
      <w:r w:rsidR="3F63D0B9">
        <w:rPr>
          <w:b w:val="0"/>
          <w:bCs w:val="0"/>
        </w:rPr>
        <w:t xml:space="preserve">Another difficulty is </w:t>
      </w:r>
      <w:r w:rsidR="21FAE875">
        <w:rPr>
          <w:b w:val="0"/>
          <w:bCs w:val="0"/>
        </w:rPr>
        <w:t>distinguishing normal</w:t>
      </w:r>
      <w:r w:rsidR="3F63D0B9">
        <w:rPr>
          <w:b w:val="0"/>
          <w:bCs w:val="0"/>
        </w:rPr>
        <w:t xml:space="preserve"> worry from </w:t>
      </w:r>
      <w:r w:rsidR="452EA794">
        <w:rPr>
          <w:b w:val="0"/>
          <w:bCs w:val="0"/>
        </w:rPr>
        <w:t>excessive</w:t>
      </w:r>
      <w:r w:rsidR="3F63D0B9">
        <w:rPr>
          <w:b w:val="0"/>
          <w:bCs w:val="0"/>
        </w:rPr>
        <w:t xml:space="preserve"> or </w:t>
      </w:r>
      <w:r w:rsidR="71F01D06">
        <w:rPr>
          <w:b w:val="0"/>
          <w:bCs w:val="0"/>
        </w:rPr>
        <w:t>clinically</w:t>
      </w:r>
      <w:r w:rsidR="3F63D0B9">
        <w:rPr>
          <w:b w:val="0"/>
          <w:bCs w:val="0"/>
        </w:rPr>
        <w:t xml:space="preserve"> </w:t>
      </w:r>
      <w:r w:rsidR="2CB12865">
        <w:rPr>
          <w:b w:val="0"/>
          <w:bCs w:val="0"/>
        </w:rPr>
        <w:t xml:space="preserve">significant </w:t>
      </w:r>
      <w:r w:rsidR="43BB925E">
        <w:rPr>
          <w:b w:val="0"/>
          <w:bCs w:val="0"/>
        </w:rPr>
        <w:t>worry.</w:t>
      </w:r>
      <w:r w:rsidR="2CB12865">
        <w:rPr>
          <w:b w:val="0"/>
          <w:bCs w:val="0"/>
        </w:rPr>
        <w:t xml:space="preserve"> ICD-11 </w:t>
      </w:r>
      <w:r w:rsidR="4E12A2AC">
        <w:rPr>
          <w:b w:val="0"/>
          <w:bCs w:val="0"/>
        </w:rPr>
        <w:t>considers</w:t>
      </w:r>
      <w:r w:rsidR="2CB12865">
        <w:rPr>
          <w:b w:val="0"/>
          <w:bCs w:val="0"/>
        </w:rPr>
        <w:t xml:space="preserve"> the level of distress and impairment caused by </w:t>
      </w:r>
      <w:r w:rsidR="220BFB9E">
        <w:rPr>
          <w:b w:val="0"/>
          <w:bCs w:val="0"/>
        </w:rPr>
        <w:t>symptoms,</w:t>
      </w:r>
      <w:r w:rsidR="2CB12865">
        <w:rPr>
          <w:b w:val="0"/>
          <w:bCs w:val="0"/>
        </w:rPr>
        <w:t xml:space="preserve"> but dec</w:t>
      </w:r>
      <w:r w:rsidR="7439BCAF">
        <w:rPr>
          <w:b w:val="0"/>
          <w:bCs w:val="0"/>
        </w:rPr>
        <w:t>iding when worry becomes a mental disorder requires professional judgement. GAD can also occur alongside other mental</w:t>
      </w:r>
      <w:r w:rsidR="55F0EAE1">
        <w:rPr>
          <w:b w:val="0"/>
          <w:bCs w:val="0"/>
        </w:rPr>
        <w:t xml:space="preserve"> health </w:t>
      </w:r>
      <w:r w:rsidR="1A32FEF2">
        <w:rPr>
          <w:b w:val="0"/>
          <w:bCs w:val="0"/>
        </w:rPr>
        <w:t>conditions,</w:t>
      </w:r>
      <w:r w:rsidR="55F0EAE1">
        <w:rPr>
          <w:b w:val="0"/>
          <w:bCs w:val="0"/>
        </w:rPr>
        <w:t xml:space="preserve"> meaning that a single </w:t>
      </w:r>
      <w:r w:rsidR="38C60A15">
        <w:rPr>
          <w:b w:val="0"/>
          <w:bCs w:val="0"/>
        </w:rPr>
        <w:t>diagnosis</w:t>
      </w:r>
      <w:r w:rsidR="55F0EAE1">
        <w:rPr>
          <w:b w:val="0"/>
          <w:bCs w:val="0"/>
        </w:rPr>
        <w:t xml:space="preserve"> may not fully describe an </w:t>
      </w:r>
      <w:r w:rsidR="51A0B854">
        <w:rPr>
          <w:b w:val="0"/>
          <w:bCs w:val="0"/>
        </w:rPr>
        <w:t>individual's</w:t>
      </w:r>
      <w:r w:rsidR="55F0EAE1">
        <w:rPr>
          <w:b w:val="0"/>
          <w:bCs w:val="0"/>
        </w:rPr>
        <w:t xml:space="preserve"> difficulties</w:t>
      </w:r>
      <w:r w:rsidR="49160D24">
        <w:rPr>
          <w:b w:val="0"/>
          <w:bCs w:val="0"/>
        </w:rPr>
        <w:t>.</w:t>
      </w:r>
    </w:p>
    <w:p w:rsidR="4B72012D" w:rsidP="4B72012D" w:rsidRDefault="4B72012D" w14:paraId="4E9B5E14" w14:textId="5D7F2002">
      <w:pPr>
        <w:pStyle w:val="Normal"/>
        <w:jc w:val="left"/>
        <w:rPr>
          <w:b w:val="0"/>
          <w:bCs w:val="0"/>
        </w:rPr>
      </w:pPr>
    </w:p>
    <w:p w:rsidR="49160D24" w:rsidP="4B72012D" w:rsidRDefault="49160D24" w14:paraId="7E605BF5" w14:textId="497733CB">
      <w:pPr>
        <w:pStyle w:val="Normal"/>
        <w:jc w:val="left"/>
      </w:pPr>
      <w:r w:rsidRPr="4B72012D" w:rsidR="49160D24">
        <w:rPr>
          <w:b w:val="1"/>
          <w:bCs w:val="1"/>
        </w:rPr>
        <w:t xml:space="preserve">How do </w:t>
      </w:r>
      <w:r w:rsidRPr="4B72012D" w:rsidR="49160D24">
        <w:rPr>
          <w:b w:val="1"/>
          <w:bCs w:val="1"/>
        </w:rPr>
        <w:t>clinicians</w:t>
      </w:r>
      <w:r w:rsidRPr="4B72012D" w:rsidR="49160D24">
        <w:rPr>
          <w:b w:val="1"/>
          <w:bCs w:val="1"/>
        </w:rPr>
        <w:t xml:space="preserve"> manage these difficulties </w:t>
      </w:r>
    </w:p>
    <w:p w:rsidR="29115B36" w:rsidP="4B72012D" w:rsidRDefault="29115B36" w14:paraId="4E9E0A80" w14:textId="40743946">
      <w:pPr>
        <w:shd w:val="clear" w:color="auto" w:fill="FFFFFF" w:themeFill="background1"/>
        <w:spacing w:before="60" w:beforeAutospacing="off" w:after="60" w:afterAutospacing="off"/>
        <w:jc w:val="left"/>
      </w:pP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Clinicians generally use a </w:t>
      </w:r>
      <w:r w:rsidRPr="4B72012D" w:rsidR="29115B36">
        <w:rPr>
          <w:rFonts w:ascii="system-ui" w:hAnsi="system-ui" w:eastAsia="system-ui" w:cs="system-ui"/>
          <w:b w:val="1"/>
          <w:bCs w:val="1"/>
          <w:i w:val="0"/>
          <w:iCs w:val="0"/>
          <w:caps w:val="0"/>
          <w:smallCaps w:val="0"/>
          <w:noProof w:val="0"/>
          <w:color w:val="0D0D0D" w:themeColor="text1" w:themeTint="F2" w:themeShade="FF"/>
          <w:sz w:val="24"/>
          <w:szCs w:val="24"/>
          <w:lang w:val="en-US"/>
        </w:rPr>
        <w:t>comprehensive assessment</w:t>
      </w: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rather than relying solely on an ICD-11 diagnosis. They consider the person's symptoms, duration, level of distress, impact on everyday functioning, physical health and the presence of other mental health conditions. Questionnaires such as the GAD-7 may also be used to assess the severity of anxiety symptoms.</w:t>
      </w:r>
    </w:p>
    <w:p w:rsidR="29115B36" w:rsidP="4B72012D" w:rsidRDefault="29115B36" w14:paraId="0188F162" w14:textId="4F1E680B">
      <w:pPr>
        <w:shd w:val="clear" w:color="auto" w:fill="FFFFFF" w:themeFill="background1"/>
        <w:spacing w:before="240" w:beforeAutospacing="off" w:after="240" w:afterAutospacing="off"/>
        <w:jc w:val="left"/>
      </w:pP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Treatment is commonly provided using a </w:t>
      </w:r>
      <w:r w:rsidRPr="4B72012D" w:rsidR="29115B36">
        <w:rPr>
          <w:rFonts w:ascii="system-ui" w:hAnsi="system-ui" w:eastAsia="system-ui" w:cs="system-ui"/>
          <w:b w:val="1"/>
          <w:bCs w:val="1"/>
          <w:i w:val="0"/>
          <w:iCs w:val="0"/>
          <w:caps w:val="0"/>
          <w:smallCaps w:val="0"/>
          <w:noProof w:val="0"/>
          <w:color w:val="0D0D0D" w:themeColor="text1" w:themeTint="F2" w:themeShade="FF"/>
          <w:sz w:val="24"/>
          <w:szCs w:val="24"/>
          <w:lang w:val="en-US"/>
        </w:rPr>
        <w:t>stepped-care approach</w:t>
      </w: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Depending on the severity of the person's symptoms and their preferences, treatment may include education, guided self-help, cognitive behavioural therapy (CBT), applied relaxation or medication such as selective serotonin reuptake inhibitors (SSRIs). NICE recommends that treatment decisions should take the individual's circumstances and preferences into account (NICE, 2011).</w:t>
      </w:r>
    </w:p>
    <w:p w:rsidR="29115B36" w:rsidP="4B72012D" w:rsidRDefault="29115B36" w14:paraId="0D1E0D08" w14:textId="54BA45A9">
      <w:pPr>
        <w:pStyle w:val="Heading2"/>
        <w:shd w:val="clear" w:color="auto" w:fill="FFFFFF" w:themeFill="background1"/>
        <w:spacing w:before="240" w:beforeAutospacing="off" w:after="60" w:afterAutospacing="off"/>
        <w:jc w:val="left"/>
      </w:pPr>
      <w:r w:rsidRPr="4B72012D" w:rsidR="29115B36">
        <w:rPr>
          <w:rFonts w:ascii="system-ui" w:hAnsi="system-ui" w:eastAsia="system-ui" w:cs="system-ui"/>
          <w:b w:val="1"/>
          <w:bCs w:val="1"/>
          <w:i w:val="0"/>
          <w:iCs w:val="0"/>
          <w:caps w:val="0"/>
          <w:smallCaps w:val="0"/>
          <w:noProof w:val="0"/>
          <w:color w:val="0D0D0D" w:themeColor="text1" w:themeTint="F2" w:themeShade="FF"/>
          <w:sz w:val="24"/>
          <w:szCs w:val="24"/>
          <w:lang w:val="en-US"/>
        </w:rPr>
        <w:t>Conclusion</w:t>
      </w:r>
    </w:p>
    <w:p w:rsidR="29115B36" w:rsidP="4B72012D" w:rsidRDefault="29115B36" w14:paraId="59ECC997" w14:textId="1987E7DE">
      <w:pPr>
        <w:shd w:val="clear" w:color="auto" w:fill="FFFFFF" w:themeFill="background1"/>
        <w:spacing w:before="60" w:beforeAutospacing="off" w:after="60" w:afterAutospacing="off"/>
        <w:jc w:val="left"/>
      </w:pP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Overall, the understanding of anxiety and depression has changed significantly over time. Older concepts such as neurasthenia, anxiety neurosis and melancholia were gradually replaced by more specific diagnostic categories. Although ICD-11 provides a modern framework for diagnosing GAD, difficulties remain because symptoms can overlap with other conditions and because distinguishing normal worry from a clinical disorder can require professional judgement. Clinicians therefore use comprehensive assessment alongside diagnostic criteria to develop an appropriate and individualised treatment plan.</w:t>
      </w:r>
    </w:p>
    <w:p w:rsidR="29115B36" w:rsidP="4B72012D" w:rsidRDefault="29115B36" w14:paraId="46172F5F" w14:textId="1F6AAEE4">
      <w:pPr>
        <w:pStyle w:val="Heading2"/>
        <w:shd w:val="clear" w:color="auto" w:fill="FFFFFF" w:themeFill="background1"/>
        <w:spacing w:before="240" w:beforeAutospacing="off" w:after="60" w:afterAutospacing="off"/>
        <w:jc w:val="left"/>
      </w:pPr>
      <w:r w:rsidRPr="4B72012D" w:rsidR="29115B36">
        <w:rPr>
          <w:rFonts w:ascii="system-ui" w:hAnsi="system-ui" w:eastAsia="system-ui" w:cs="system-ui"/>
          <w:b w:val="1"/>
          <w:bCs w:val="1"/>
          <w:i w:val="0"/>
          <w:iCs w:val="0"/>
          <w:caps w:val="0"/>
          <w:smallCaps w:val="0"/>
          <w:noProof w:val="0"/>
          <w:color w:val="0D0D0D" w:themeColor="text1" w:themeTint="F2" w:themeShade="FF"/>
          <w:sz w:val="24"/>
          <w:szCs w:val="24"/>
          <w:lang w:val="en-US"/>
        </w:rPr>
        <w:t>References</w:t>
      </w:r>
    </w:p>
    <w:p w:rsidR="29115B36" w:rsidP="4B72012D" w:rsidRDefault="29115B36" w14:paraId="65AEC0C5" w14:textId="41BE3737">
      <w:pPr>
        <w:shd w:val="clear" w:color="auto" w:fill="FFFFFF" w:themeFill="background1"/>
        <w:spacing w:before="60" w:beforeAutospacing="off" w:after="60" w:afterAutospacing="off"/>
        <w:jc w:val="left"/>
      </w:pP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National Institute for Health and Care Excellence (NICE) (2011) </w:t>
      </w:r>
      <w:r w:rsidRPr="4B72012D" w:rsidR="29115B36">
        <w:rPr>
          <w:rFonts w:ascii="system-ui" w:hAnsi="system-ui" w:eastAsia="system-ui" w:cs="system-ui"/>
          <w:b w:val="0"/>
          <w:bCs w:val="0"/>
          <w:i w:val="1"/>
          <w:iCs w:val="1"/>
          <w:caps w:val="0"/>
          <w:smallCaps w:val="0"/>
          <w:noProof w:val="0"/>
          <w:color w:val="0D0D0D" w:themeColor="text1" w:themeTint="F2" w:themeShade="FF"/>
          <w:sz w:val="24"/>
          <w:szCs w:val="24"/>
          <w:lang w:val="en-US"/>
        </w:rPr>
        <w:t>Generalised anxiety disorder and panic disorder in adults: management (CG113).</w:t>
      </w: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Available at: NICE guidance.</w:t>
      </w:r>
    </w:p>
    <w:p w:rsidR="29115B36" w:rsidP="4B72012D" w:rsidRDefault="29115B36" w14:paraId="665C6DCB" w14:textId="53396DFA">
      <w:pPr>
        <w:shd w:val="clear" w:color="auto" w:fill="FFFFFF" w:themeFill="background1"/>
        <w:spacing w:before="240" w:beforeAutospacing="off" w:after="240" w:afterAutospacing="off"/>
        <w:jc w:val="left"/>
      </w:pP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Reed, G.M. et al. (2019) ‘Innovations and changes in the ICD-11 classification of mental, behavioural and neurodevelopmental disorders’, </w:t>
      </w:r>
      <w:r w:rsidRPr="4B72012D" w:rsidR="29115B36">
        <w:rPr>
          <w:rFonts w:ascii="system-ui" w:hAnsi="system-ui" w:eastAsia="system-ui" w:cs="system-ui"/>
          <w:b w:val="0"/>
          <w:bCs w:val="0"/>
          <w:i w:val="1"/>
          <w:iCs w:val="1"/>
          <w:caps w:val="0"/>
          <w:smallCaps w:val="0"/>
          <w:noProof w:val="0"/>
          <w:color w:val="0D0D0D" w:themeColor="text1" w:themeTint="F2" w:themeShade="FF"/>
          <w:sz w:val="24"/>
          <w:szCs w:val="24"/>
          <w:lang w:val="en-US"/>
        </w:rPr>
        <w:t>World Psychiatry</w:t>
      </w: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w:t>
      </w:r>
    </w:p>
    <w:p w:rsidR="29115B36" w:rsidP="4B72012D" w:rsidRDefault="29115B36" w14:paraId="355A895B" w14:textId="1609EB50">
      <w:pPr>
        <w:shd w:val="clear" w:color="auto" w:fill="FFFFFF" w:themeFill="background1"/>
        <w:spacing w:before="240" w:beforeAutospacing="off" w:after="60" w:afterAutospacing="off"/>
        <w:jc w:val="left"/>
      </w:pP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Taylor, R.E. (2001) ‘Death of neurasthenia and its psychological reincarnation: a study of neurasthenia at the National Hospital, Queen Square, London, 1870–1932’, </w:t>
      </w:r>
      <w:r w:rsidRPr="4B72012D" w:rsidR="29115B36">
        <w:rPr>
          <w:rFonts w:ascii="system-ui" w:hAnsi="system-ui" w:eastAsia="system-ui" w:cs="system-ui"/>
          <w:b w:val="0"/>
          <w:bCs w:val="0"/>
          <w:i w:val="1"/>
          <w:iCs w:val="1"/>
          <w:caps w:val="0"/>
          <w:smallCaps w:val="0"/>
          <w:noProof w:val="0"/>
          <w:color w:val="0D0D0D" w:themeColor="text1" w:themeTint="F2" w:themeShade="FF"/>
          <w:sz w:val="24"/>
          <w:szCs w:val="24"/>
          <w:lang w:val="en-US"/>
        </w:rPr>
        <w:t>British Journal of Psychiatry</w:t>
      </w:r>
      <w:r w:rsidRPr="4B72012D" w:rsidR="29115B36">
        <w:rPr>
          <w:rFonts w:ascii="system-ui" w:hAnsi="system-ui" w:eastAsia="system-ui" w:cs="system-ui"/>
          <w:b w:val="0"/>
          <w:bCs w:val="0"/>
          <w:i w:val="0"/>
          <w:iCs w:val="0"/>
          <w:caps w:val="0"/>
          <w:smallCaps w:val="0"/>
          <w:noProof w:val="0"/>
          <w:color w:val="0D0D0D" w:themeColor="text1" w:themeTint="F2" w:themeShade="FF"/>
          <w:sz w:val="24"/>
          <w:szCs w:val="24"/>
          <w:lang w:val="en-US"/>
        </w:rPr>
        <w:t>, 179, pp. 550–557</w:t>
      </w:r>
    </w:p>
    <w:p w:rsidR="4B72012D" w:rsidP="4B72012D" w:rsidRDefault="4B72012D" w14:paraId="1F118709" w14:textId="20E657E5">
      <w:pPr>
        <w:pStyle w:val="Normal"/>
        <w:jc w:val="left"/>
        <w:rPr>
          <w:b w:val="1"/>
          <w:bCs w:val="1"/>
        </w:rPr>
      </w:pPr>
    </w:p>
    <w:p w:rsidR="4B72012D" w:rsidP="4B72012D" w:rsidRDefault="4B72012D" w14:paraId="65483354" w14:textId="09A2A9E9">
      <w:pPr>
        <w:jc w:val="left"/>
        <w:rPr>
          <w:b w:val="1"/>
          <w:bCs w:val="1"/>
        </w:rPr>
      </w:pPr>
    </w:p>
    <w:p w:rsidR="4B72012D" w:rsidP="4B72012D" w:rsidRDefault="4B72012D" w14:paraId="3E04C7E3" w14:textId="7194E984">
      <w:pPr>
        <w:jc w:val="center"/>
      </w:pPr>
    </w:p>
    <w:p w:rsidR="4B72012D" w:rsidP="4B72012D" w:rsidRDefault="4B72012D" w14:paraId="5009BF96" w14:textId="6F4A8BF7">
      <w:pPr>
        <w:jc w:val="center"/>
      </w:pPr>
    </w:p>
    <w:p w:rsidR="4B72012D" w:rsidP="4B72012D" w:rsidRDefault="4B72012D" w14:paraId="603D0525" w14:textId="5A4818CA">
      <w:pPr>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27314B"/>
    <w:rsid w:val="025B0A89"/>
    <w:rsid w:val="04C47214"/>
    <w:rsid w:val="05CB56A0"/>
    <w:rsid w:val="06C5B07A"/>
    <w:rsid w:val="07513193"/>
    <w:rsid w:val="08ACFD4A"/>
    <w:rsid w:val="0929B191"/>
    <w:rsid w:val="09991733"/>
    <w:rsid w:val="09A369A8"/>
    <w:rsid w:val="09CD7FEA"/>
    <w:rsid w:val="0A70C206"/>
    <w:rsid w:val="0B0ABB0D"/>
    <w:rsid w:val="0B3341BD"/>
    <w:rsid w:val="0B87DA7A"/>
    <w:rsid w:val="0DDBF832"/>
    <w:rsid w:val="10E1C9DF"/>
    <w:rsid w:val="10FA6364"/>
    <w:rsid w:val="14531850"/>
    <w:rsid w:val="168519A6"/>
    <w:rsid w:val="16B9353C"/>
    <w:rsid w:val="18B4A324"/>
    <w:rsid w:val="1A32FEF2"/>
    <w:rsid w:val="1A84C14B"/>
    <w:rsid w:val="1C0DEC5C"/>
    <w:rsid w:val="1D459383"/>
    <w:rsid w:val="2009C364"/>
    <w:rsid w:val="2077C21C"/>
    <w:rsid w:val="20E5FA80"/>
    <w:rsid w:val="2133ABFC"/>
    <w:rsid w:val="21FAE875"/>
    <w:rsid w:val="220BFB9E"/>
    <w:rsid w:val="22149C6D"/>
    <w:rsid w:val="24212227"/>
    <w:rsid w:val="27928E70"/>
    <w:rsid w:val="27D433C5"/>
    <w:rsid w:val="28D51193"/>
    <w:rsid w:val="29115B36"/>
    <w:rsid w:val="294E2094"/>
    <w:rsid w:val="2CB12865"/>
    <w:rsid w:val="321F0DF0"/>
    <w:rsid w:val="3220D71A"/>
    <w:rsid w:val="341E9CE8"/>
    <w:rsid w:val="34A50B70"/>
    <w:rsid w:val="354CF408"/>
    <w:rsid w:val="38C60A15"/>
    <w:rsid w:val="38E45E10"/>
    <w:rsid w:val="39ECC52F"/>
    <w:rsid w:val="3A41BFEA"/>
    <w:rsid w:val="3E91AB47"/>
    <w:rsid w:val="3F04F0C5"/>
    <w:rsid w:val="3F63D0B9"/>
    <w:rsid w:val="40DE90D0"/>
    <w:rsid w:val="428F1C7D"/>
    <w:rsid w:val="42AB1347"/>
    <w:rsid w:val="4377C2FF"/>
    <w:rsid w:val="43BB925E"/>
    <w:rsid w:val="44C55BAD"/>
    <w:rsid w:val="44D39B5F"/>
    <w:rsid w:val="44EF1725"/>
    <w:rsid w:val="452EA794"/>
    <w:rsid w:val="45A3144F"/>
    <w:rsid w:val="46759A86"/>
    <w:rsid w:val="473DD6DC"/>
    <w:rsid w:val="480AACEF"/>
    <w:rsid w:val="49160D24"/>
    <w:rsid w:val="49D449D5"/>
    <w:rsid w:val="4AF6F065"/>
    <w:rsid w:val="4B2494CE"/>
    <w:rsid w:val="4B72012D"/>
    <w:rsid w:val="4BEEF21C"/>
    <w:rsid w:val="4E12A2AC"/>
    <w:rsid w:val="51A0B854"/>
    <w:rsid w:val="522F2F69"/>
    <w:rsid w:val="54335EAA"/>
    <w:rsid w:val="552369A6"/>
    <w:rsid w:val="55F0EAE1"/>
    <w:rsid w:val="56190BCF"/>
    <w:rsid w:val="58863610"/>
    <w:rsid w:val="58DF8DC1"/>
    <w:rsid w:val="5CF1B983"/>
    <w:rsid w:val="5DE765D8"/>
    <w:rsid w:val="60F1D23A"/>
    <w:rsid w:val="60F9064C"/>
    <w:rsid w:val="62248323"/>
    <w:rsid w:val="62625295"/>
    <w:rsid w:val="63984F72"/>
    <w:rsid w:val="63B644D7"/>
    <w:rsid w:val="66116D58"/>
    <w:rsid w:val="66BBFB3D"/>
    <w:rsid w:val="67037F17"/>
    <w:rsid w:val="67982724"/>
    <w:rsid w:val="67E781D8"/>
    <w:rsid w:val="67F0880E"/>
    <w:rsid w:val="68087C55"/>
    <w:rsid w:val="68F8AE42"/>
    <w:rsid w:val="68FF58F2"/>
    <w:rsid w:val="69119EB0"/>
    <w:rsid w:val="6A7D3ED5"/>
    <w:rsid w:val="6AFB688F"/>
    <w:rsid w:val="6BCD64E2"/>
    <w:rsid w:val="6C1CC4D7"/>
    <w:rsid w:val="6C83B26A"/>
    <w:rsid w:val="6CAB2C83"/>
    <w:rsid w:val="6D380ACE"/>
    <w:rsid w:val="6D69E079"/>
    <w:rsid w:val="6D8D18D9"/>
    <w:rsid w:val="6EAD035A"/>
    <w:rsid w:val="6FC3C072"/>
    <w:rsid w:val="70CF2391"/>
    <w:rsid w:val="71067F0D"/>
    <w:rsid w:val="71272F16"/>
    <w:rsid w:val="71F01D06"/>
    <w:rsid w:val="720407C7"/>
    <w:rsid w:val="72AB0F82"/>
    <w:rsid w:val="736BB583"/>
    <w:rsid w:val="7439BCAF"/>
    <w:rsid w:val="74DCEA4D"/>
    <w:rsid w:val="7512B1BB"/>
    <w:rsid w:val="77A130EE"/>
    <w:rsid w:val="77A79141"/>
    <w:rsid w:val="7A7A2C3B"/>
    <w:rsid w:val="7B157F6F"/>
    <w:rsid w:val="7C6E4B15"/>
    <w:rsid w:val="7CA53126"/>
    <w:rsid w:val="7D383019"/>
    <w:rsid w:val="7ECFA87B"/>
    <w:rsid w:val="7F27314B"/>
    <w:rsid w:val="7F348A49"/>
    <w:rsid w:val="7F42C9D5"/>
    <w:rsid w:val="7F9B66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1D84D"/>
  <w15:chartTrackingRefBased/>
  <w15:docId w15:val="{3AF044E1-1126-4695-ABB0-5A0ED29632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B7201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2026-09-29T15:47:25.2203582Z</dcterms:created>
  <dcterms:modified xsi:type="dcterms:W3CDTF">2026-09-29T16:15:10.6609087Z</dcterms:modified>
  <dc:creator>Alex Kallo (2333623)</dc:creator>
  <lastModifiedBy>Alex Kallo (2333623)</lastModifiedBy>
</coreProperties>
</file>