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5A2D28" w14:textId="5D362323" w:rsidR="00874643" w:rsidRDefault="00F062C3">
      <w:r>
        <w:t>Video games as a heritage focus should not come as a surprise, as their applications in heritage are myriad. For one, video games exist as transmitters of heritage – consider the Ubisoft Discovery Tour</w:t>
      </w:r>
      <w:r>
        <w:rPr>
          <w:rStyle w:val="FootnoteReference"/>
        </w:rPr>
        <w:footnoteReference w:id="1"/>
      </w:r>
      <w:r>
        <w:t xml:space="preserve">, in which players can interact with the worlds of the Viking age, Ancient Greece or Ancient Egypt in standalone products or as game modes in the already wildly successful </w:t>
      </w:r>
      <w:r w:rsidRPr="00F062C3">
        <w:rPr>
          <w:i/>
          <w:iCs/>
        </w:rPr>
        <w:t>Assassin’s Creed</w:t>
      </w:r>
      <w:r>
        <w:t xml:space="preserve"> series. Consider also Sid Meier’s </w:t>
      </w:r>
      <w:r>
        <w:rPr>
          <w:i/>
          <w:iCs/>
        </w:rPr>
        <w:t>Civilization</w:t>
      </w:r>
      <w:r>
        <w:t xml:space="preserve"> series, in which players choose from a number of historical civilisations and battle for control of the world. A vast wealth of video games which take place in historical settings (with varying levels of real world veracity and success as products) indicate resonance with some historical past through this medium. </w:t>
      </w:r>
    </w:p>
    <w:p w14:paraId="5D6ABF7A" w14:textId="7CDAC3AB" w:rsidR="00615D8B" w:rsidRDefault="00810B01">
      <w:r>
        <w:t>Secondly, video games exist as heritage themselves, and this exists in various forms. Perhaps most obvious is the heritage of the video game industry. It may surprise some to know that Nintendo, one of the largest video game companies on the planet, was founded in 1889</w:t>
      </w:r>
      <w:r>
        <w:rPr>
          <w:rStyle w:val="FootnoteReference"/>
        </w:rPr>
        <w:footnoteReference w:id="2"/>
      </w:r>
      <w:r>
        <w:t xml:space="preserve">. Though it wouldn’t be until 1977 that Nintendo would release their first console - the Color TV-Game </w:t>
      </w:r>
      <w:r w:rsidR="00030556">
        <w:t>–</w:t>
      </w:r>
      <w:r>
        <w:t xml:space="preserve"> </w:t>
      </w:r>
      <w:r w:rsidR="00030556">
        <w:t xml:space="preserve">Nintendo is one company that is woven intrinsically into the fabric of video game culture. </w:t>
      </w:r>
      <w:r w:rsidR="00615D8B">
        <w:t>Worldwide, the video game industry generates sales of over one hundred billion dollars</w:t>
      </w:r>
      <w:r w:rsidR="00615D8B">
        <w:rPr>
          <w:rStyle w:val="FootnoteReference"/>
        </w:rPr>
        <w:footnoteReference w:id="3"/>
      </w:r>
      <w:r w:rsidR="00615D8B">
        <w:t>, and the storied history of video gaming is</w:t>
      </w:r>
      <w:r w:rsidR="0065706B">
        <w:t xml:space="preserve"> living and will continue to live.</w:t>
      </w:r>
    </w:p>
    <w:p w14:paraId="00EED6AD" w14:textId="5DE990FF" w:rsidR="00810B01" w:rsidRDefault="00615D8B">
      <w:r>
        <w:t xml:space="preserve">In addition is the material aspect of videogame heritage - </w:t>
      </w:r>
      <w:r w:rsidRPr="00615D8B">
        <w:t>Guay-Bélanger</w:t>
      </w:r>
      <w:r>
        <w:t xml:space="preserve"> discusses</w:t>
      </w:r>
      <w:r w:rsidR="0065706B">
        <w:rPr>
          <w:rStyle w:val="FootnoteReference"/>
        </w:rPr>
        <w:footnoteReference w:id="4"/>
      </w:r>
      <w:r w:rsidR="0065706B">
        <w:t xml:space="preserve"> the unique character of the material heritage in its dual materiality. Here, video games are considered in their physical aspects – the storage mediums, the consoles, the controllers and peripheral devices – and in their in</w:t>
      </w:r>
      <w:r w:rsidR="00736CD2">
        <w:t>tangible aspects – the video games themselves and the data they consist of. An interesting question arises here, however – just how intangible is this? A video game world and a museum display of some antique object in a glass - both invite an audience member to experience them, and both sit behind a flat, impenetrable surface which acts as the mediator between actors. Yet, a typical museum exhibit invites no further interaction. The object sits, unmoving and unmovable, and the museum visitor has little choice but to observe – to press their face against the glass perhaps for a closer look or a new angle, but it is ‘a look’ nevertheless. In contrast</w:t>
      </w:r>
      <w:r w:rsidR="006055F5">
        <w:t xml:space="preserve">, although there is no object even behind the screen for a video game, it is inherently an interactive experience. Consider </w:t>
      </w:r>
      <w:r w:rsidR="006055F5">
        <w:rPr>
          <w:i/>
          <w:iCs/>
        </w:rPr>
        <w:t>Minecraft</w:t>
      </w:r>
      <w:r w:rsidR="006055F5">
        <w:t xml:space="preserve">, a game in which players use large blocks, not unlike </w:t>
      </w:r>
      <w:r w:rsidR="006055F5">
        <w:rPr>
          <w:i/>
          <w:iCs/>
        </w:rPr>
        <w:t>Lego</w:t>
      </w:r>
      <w:r w:rsidR="006055F5">
        <w:t>, to build or create (or even destroy) as much or as little as they desire. Despite the intangible nature, these worlds are infinitely more tangible than the scrap of material in a glass case in a stuffy museum.</w:t>
      </w:r>
    </w:p>
    <w:p w14:paraId="646C62B9" w14:textId="3822075D" w:rsidR="006055F5" w:rsidRDefault="006055F5">
      <w:r>
        <w:t xml:space="preserve">While both of these things are important to the heritage of videogames, we should instead be looking towards something else – towards emergent and emerging communities and identities which videogames generate or facilitate. This is video gaming not as heritage itself, or as a transmitter of other heritages, but as the ‘staging ground’ for communities to develop themselves and, as is so often the case, be scattered to the winds. </w:t>
      </w:r>
    </w:p>
    <w:p w14:paraId="0C815394" w14:textId="09865A49" w:rsidR="006055F5" w:rsidRDefault="006055F5">
      <w:r>
        <w:t xml:space="preserve">Some of these communities are relatively simple and have been studied before. </w:t>
      </w:r>
      <w:r w:rsidR="00D54B59">
        <w:rPr>
          <w:i/>
          <w:iCs/>
        </w:rPr>
        <w:t>World of Warcraft</w:t>
      </w:r>
      <w:r w:rsidR="00D54B59">
        <w:t xml:space="preserve"> is understood as the most popular MMORPG (Massively Multiplayer Online Role Playing Game) of all time, with a peak of over 12 million active subscribers</w:t>
      </w:r>
      <w:r w:rsidR="00D54B59">
        <w:rPr>
          <w:rStyle w:val="FootnoteReference"/>
        </w:rPr>
        <w:footnoteReference w:id="5"/>
      </w:r>
      <w:r w:rsidR="00D54B59">
        <w:t>. In this game, players control characters with fantastical abilities and quest throughout a massively expansive game world.</w:t>
      </w:r>
      <w:r w:rsidR="000D6F80">
        <w:t xml:space="preserve"> This is the premier video game community – both for its size, and for the share of identity that the game tends to claim </w:t>
      </w:r>
      <w:r w:rsidR="000D6F80">
        <w:lastRenderedPageBreak/>
        <w:t xml:space="preserve">(the stereotype of the slovenly overweight </w:t>
      </w:r>
      <w:r w:rsidR="000D6F80">
        <w:rPr>
          <w:i/>
          <w:iCs/>
        </w:rPr>
        <w:t>World of Warcraft</w:t>
      </w:r>
      <w:r w:rsidR="000D6F80">
        <w:t xml:space="preserve"> player has permeated into general ‘nerd culture’ </w:t>
      </w:r>
      <w:r w:rsidR="00CC51A7">
        <w:t xml:space="preserve">in a variety of ways). ‘Virtual tribes’ emerge, where group members share nothing of the </w:t>
      </w:r>
      <w:r w:rsidR="00FB43D0">
        <w:t xml:space="preserve">geographic, ethnic, religious or other traits that tend to be the basis of non-virtual groups, other than an interest in the video game (and the socio-economic ability to access it). </w:t>
      </w:r>
      <w:r w:rsidR="00554667">
        <w:t>This tribe performs weddings and funerals</w:t>
      </w:r>
      <w:r w:rsidR="00554667">
        <w:rPr>
          <w:rStyle w:val="FootnoteReference"/>
        </w:rPr>
        <w:footnoteReference w:id="6"/>
      </w:r>
      <w:r w:rsidR="00554667">
        <w:t>, and so closely models real world communities that epidemiologists have examined certain events within the game</w:t>
      </w:r>
      <w:r w:rsidR="00554667">
        <w:rPr>
          <w:rStyle w:val="FootnoteReference"/>
        </w:rPr>
        <w:footnoteReference w:id="7"/>
      </w:r>
      <w:r w:rsidR="00554667">
        <w:t>. Clearly, the people involved in this community see it as more than just a videogame – more than just a product – but as a space for communal experience.</w:t>
      </w:r>
    </w:p>
    <w:p w14:paraId="02425F97" w14:textId="4C156DD1" w:rsidR="00554667" w:rsidRDefault="00554667">
      <w:r>
        <w:t xml:space="preserve">It is almost entirely the nature of videogames as a product that drives the most interesting cases of transient heritages. As the videogame has a cycle as a product – development, release, support and discontinuity – so too have the associated communities. As a new videogame development is announced, so too do associated communities start to discuss and interact with the game through advertising or open beta testing. As a videogame is released to the greater world, the associated communities </w:t>
      </w:r>
      <w:r w:rsidR="00F9670F">
        <w:t>explode in population</w:t>
      </w:r>
      <w:r w:rsidR="00F9670F">
        <w:rPr>
          <w:rStyle w:val="FootnoteReference"/>
        </w:rPr>
        <w:footnoteReference w:id="8"/>
      </w:r>
      <w:r w:rsidR="00F9670F">
        <w:t>. Much as a videogame is supported through extra content, esports and patches, so too are the associated communities. And finally, as a videogame is deemed unprofitable and support discontinued, so too are the communities scattered to the winds. Of course, there are exceptions and kickbacks to every step. Videogames that fail to meet sales expectations often have their product lifecycles cut short</w:t>
      </w:r>
      <w:r w:rsidR="00F9670F">
        <w:rPr>
          <w:rStyle w:val="FootnoteReference"/>
        </w:rPr>
        <w:footnoteReference w:id="9"/>
      </w:r>
      <w:r w:rsidR="00F9670F">
        <w:t>, and the communities either separate or never have the chance to take a foothold. Often, micro-communities can continue to exist long after a game has left its market contexts</w:t>
      </w:r>
      <w:r w:rsidR="00F9670F">
        <w:rPr>
          <w:rStyle w:val="FootnoteReference"/>
        </w:rPr>
        <w:footnoteReference w:id="10"/>
      </w:r>
      <w:r w:rsidR="00F9670F">
        <w:t>.</w:t>
      </w:r>
    </w:p>
    <w:p w14:paraId="6D22CBF5" w14:textId="4EB99F85" w:rsidR="001D1A44" w:rsidRDefault="001D1A44">
      <w:r>
        <w:t>In one notable example, a videogame community has the ability to fight against the end of the game it is based on. 2010 saw Microsoft shut down the servers for the Xbox Live internet service for the original Xbox game console. However, a dedicated group of players refused to log out</w:t>
      </w:r>
      <w:r>
        <w:rPr>
          <w:rStyle w:val="FootnoteReference"/>
        </w:rPr>
        <w:footnoteReference w:id="11"/>
      </w:r>
      <w:r>
        <w:t xml:space="preserve">. Their reasoning was simply that they wanted to hold on to their videogame – or more precisely, the online component of the first person shooter </w:t>
      </w:r>
      <w:r>
        <w:rPr>
          <w:i/>
          <w:iCs/>
        </w:rPr>
        <w:t>Halo 2</w:t>
      </w:r>
      <w:r>
        <w:t xml:space="preserve">. This case study has some interesting implications. For one, these players were dedicated. The last player, who went by the tag Apache N4SIR, held out for three weeks before technological issues took them offline. More than just the videogame, the specific experience of the online gameplay meant something to these players. Furthermore, just where did these players go afterwards? </w:t>
      </w:r>
      <w:r w:rsidR="00BE6742">
        <w:t xml:space="preserve">They did not die with </w:t>
      </w:r>
      <w:r w:rsidR="00BE6742">
        <w:rPr>
          <w:i/>
          <w:iCs/>
        </w:rPr>
        <w:t xml:space="preserve">Halo 2, </w:t>
      </w:r>
      <w:r w:rsidR="00BE6742">
        <w:t xml:space="preserve">but most likely moved on to other communities, whether in the form of the next </w:t>
      </w:r>
      <w:r w:rsidR="00BE6742">
        <w:rPr>
          <w:i/>
          <w:iCs/>
        </w:rPr>
        <w:t>Halo</w:t>
      </w:r>
      <w:r w:rsidR="00BE6742">
        <w:t xml:space="preserve"> instalment or other games entirely.</w:t>
      </w:r>
    </w:p>
    <w:p w14:paraId="42298B28" w14:textId="5734D14A" w:rsidR="00BE6742" w:rsidRPr="00BE6742" w:rsidRDefault="00BE6742">
      <w:r>
        <w:t xml:space="preserve">This presents another question. Are these transient heritages really individual at all? Whether due to the life cycle of the product, or personal interests waxing or waning, or a hundred different reasons, it stands to reason that people move from videogame community to videogame community. Is it reasonable to understand each of these communities as their own heritages, or </w:t>
      </w:r>
      <w:r w:rsidR="00C974FD">
        <w:t xml:space="preserve">are they simply phases or cells of a more generalised videogame heritage? It seems much easier to talk about the </w:t>
      </w:r>
      <w:r w:rsidR="00C974FD">
        <w:lastRenderedPageBreak/>
        <w:t>heritage of hobbies such as football, where thousands of millions of people play, watch, and discuss an activity that has remained in roughly the same form for decades. Videogames change drastically over time – technological advances and evolutions in fashions and fads mean that for any particular game – and for the most part, any particular associated community – to survive for an extended period is a rarity.</w:t>
      </w:r>
    </w:p>
    <w:p w14:paraId="2DE6EA02" w14:textId="77777777" w:rsidR="00F062C3" w:rsidRPr="00F062C3" w:rsidRDefault="00F062C3"/>
    <w:sectPr w:rsidR="00F062C3" w:rsidRPr="00F062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3ED896" w14:textId="77777777" w:rsidR="0001631B" w:rsidRDefault="0001631B" w:rsidP="00F062C3">
      <w:pPr>
        <w:spacing w:after="0" w:line="240" w:lineRule="auto"/>
      </w:pPr>
      <w:r>
        <w:separator/>
      </w:r>
    </w:p>
  </w:endnote>
  <w:endnote w:type="continuationSeparator" w:id="0">
    <w:p w14:paraId="594A1B9B" w14:textId="77777777" w:rsidR="0001631B" w:rsidRDefault="0001631B" w:rsidP="00F062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55A376" w14:textId="77777777" w:rsidR="0001631B" w:rsidRDefault="0001631B" w:rsidP="00F062C3">
      <w:pPr>
        <w:spacing w:after="0" w:line="240" w:lineRule="auto"/>
      </w:pPr>
      <w:r>
        <w:separator/>
      </w:r>
    </w:p>
  </w:footnote>
  <w:footnote w:type="continuationSeparator" w:id="0">
    <w:p w14:paraId="7BCBDD54" w14:textId="77777777" w:rsidR="0001631B" w:rsidRDefault="0001631B" w:rsidP="00F062C3">
      <w:pPr>
        <w:spacing w:after="0" w:line="240" w:lineRule="auto"/>
      </w:pPr>
      <w:r>
        <w:continuationSeparator/>
      </w:r>
    </w:p>
  </w:footnote>
  <w:footnote w:id="1">
    <w:p w14:paraId="0D8213B7" w14:textId="0CF1515C" w:rsidR="00F062C3" w:rsidRDefault="00F062C3">
      <w:pPr>
        <w:pStyle w:val="FootnoteText"/>
      </w:pPr>
      <w:r>
        <w:rPr>
          <w:rStyle w:val="FootnoteReference"/>
        </w:rPr>
        <w:footnoteRef/>
      </w:r>
      <w:r>
        <w:t xml:space="preserve"> </w:t>
      </w:r>
      <w:r w:rsidRPr="00F062C3">
        <w:t>https://www.ubisoft.com/en-gb/game/assassins-creed/discovery-tour</w:t>
      </w:r>
    </w:p>
  </w:footnote>
  <w:footnote w:id="2">
    <w:p w14:paraId="2AAEF0DD" w14:textId="3F88961A" w:rsidR="00810B01" w:rsidRDefault="00810B01">
      <w:pPr>
        <w:pStyle w:val="FootnoteText"/>
      </w:pPr>
      <w:r>
        <w:rPr>
          <w:rStyle w:val="FootnoteReference"/>
        </w:rPr>
        <w:footnoteRef/>
      </w:r>
      <w:r>
        <w:t xml:space="preserve"> </w:t>
      </w:r>
      <w:r w:rsidRPr="00810B01">
        <w:t>https://kotaku.com/nintendo-probably-doesnt-mean-what-you-think-it-does-5649625</w:t>
      </w:r>
    </w:p>
  </w:footnote>
  <w:footnote w:id="3">
    <w:p w14:paraId="29B34469" w14:textId="53F2BA2F" w:rsidR="00615D8B" w:rsidRDefault="00615D8B">
      <w:pPr>
        <w:pStyle w:val="FootnoteText"/>
      </w:pPr>
      <w:r>
        <w:rPr>
          <w:rStyle w:val="FootnoteReference"/>
        </w:rPr>
        <w:footnoteRef/>
      </w:r>
      <w:r>
        <w:t xml:space="preserve"> </w:t>
      </w:r>
      <w:hyperlink r:id="rId1" w:history="1">
        <w:r w:rsidRPr="00072271">
          <w:rPr>
            <w:rStyle w:val="Hyperlink"/>
          </w:rPr>
          <w:t>https://web.archive.org/web/20190509014637/https://newzoo.com/key-numbers/</w:t>
        </w:r>
      </w:hyperlink>
      <w:r>
        <w:t xml:space="preserve"> - One would be remiss to imply that sales are a flawless measure of course, but a sense of scale is helpful.</w:t>
      </w:r>
    </w:p>
  </w:footnote>
  <w:footnote w:id="4">
    <w:p w14:paraId="17D1E404" w14:textId="2C2A9F60" w:rsidR="0065706B" w:rsidRDefault="0065706B">
      <w:pPr>
        <w:pStyle w:val="FootnoteText"/>
      </w:pPr>
      <w:r>
        <w:rPr>
          <w:rStyle w:val="FootnoteReference"/>
        </w:rPr>
        <w:footnoteRef/>
      </w:r>
      <w:r>
        <w:t xml:space="preserve"> </w:t>
      </w:r>
      <w:r w:rsidRPr="0065706B">
        <w:t>Guay-Bélanger</w:t>
      </w:r>
      <w:r>
        <w:t xml:space="preserve"> (2021)</w:t>
      </w:r>
    </w:p>
  </w:footnote>
  <w:footnote w:id="5">
    <w:p w14:paraId="1433623E" w14:textId="176436EC" w:rsidR="00D54B59" w:rsidRDefault="00D54B59">
      <w:pPr>
        <w:pStyle w:val="FootnoteText"/>
      </w:pPr>
      <w:r>
        <w:rPr>
          <w:rStyle w:val="FootnoteReference"/>
        </w:rPr>
        <w:footnoteRef/>
      </w:r>
      <w:r>
        <w:t xml:space="preserve"> </w:t>
      </w:r>
      <w:r w:rsidRPr="00D54B59">
        <w:t>https://www.ign.com/articles/2010/10/07/world-of-warcraft-reaches-12-million-subscribers</w:t>
      </w:r>
    </w:p>
  </w:footnote>
  <w:footnote w:id="6">
    <w:p w14:paraId="6BCEBD82" w14:textId="3B279D59" w:rsidR="00554667" w:rsidRDefault="00554667">
      <w:pPr>
        <w:pStyle w:val="FootnoteText"/>
      </w:pPr>
      <w:r>
        <w:rPr>
          <w:rStyle w:val="FootnoteReference"/>
        </w:rPr>
        <w:footnoteRef/>
      </w:r>
      <w:r>
        <w:t xml:space="preserve"> Servais, O. (2015)</w:t>
      </w:r>
    </w:p>
  </w:footnote>
  <w:footnote w:id="7">
    <w:p w14:paraId="7E127669" w14:textId="7B0D9B12" w:rsidR="00554667" w:rsidRDefault="00554667">
      <w:pPr>
        <w:pStyle w:val="FootnoteText"/>
      </w:pPr>
      <w:r>
        <w:rPr>
          <w:rStyle w:val="FootnoteReference"/>
        </w:rPr>
        <w:footnoteRef/>
      </w:r>
      <w:r>
        <w:t xml:space="preserve"> </w:t>
      </w:r>
      <w:hyperlink r:id="rId2" w:history="1">
        <w:r w:rsidRPr="00072271">
          <w:rPr>
            <w:rStyle w:val="Hyperlink"/>
          </w:rPr>
          <w:t>https://www.gamasutra.com/php-bin/news_index.php?story=18571</w:t>
        </w:r>
      </w:hyperlink>
      <w:r>
        <w:t xml:space="preserve"> – the ‘Corrupted Blood’ event, in which an in-game disease was spread throughout the game world both accidentally and deliberately, and was only halted by a total server reset.</w:t>
      </w:r>
    </w:p>
  </w:footnote>
  <w:footnote w:id="8">
    <w:p w14:paraId="7926D8A4" w14:textId="27B0071B" w:rsidR="00F9670F" w:rsidRDefault="00F9670F">
      <w:pPr>
        <w:pStyle w:val="FootnoteText"/>
      </w:pPr>
      <w:r>
        <w:rPr>
          <w:rStyle w:val="FootnoteReference"/>
        </w:rPr>
        <w:footnoteRef/>
      </w:r>
      <w:r>
        <w:t xml:space="preserve"> In the case of successful videogames, at least. There is a degree of separation of course between every player and the ‘community’ of the videogame – some will be active in forums and attend conventions, while others will simply log on and play without interacting with anyone else either in game or in the wider digital landscape.</w:t>
      </w:r>
    </w:p>
  </w:footnote>
  <w:footnote w:id="9">
    <w:p w14:paraId="4C1DCC1B" w14:textId="216565F7" w:rsidR="00F9670F" w:rsidRPr="00F9670F" w:rsidRDefault="00F9670F">
      <w:pPr>
        <w:pStyle w:val="FootnoteText"/>
      </w:pPr>
      <w:r>
        <w:rPr>
          <w:rStyle w:val="FootnoteReference"/>
        </w:rPr>
        <w:footnoteRef/>
      </w:r>
      <w:r>
        <w:t xml:space="preserve"> A notable exception is Hello Game’s </w:t>
      </w:r>
      <w:r>
        <w:rPr>
          <w:i/>
          <w:iCs/>
        </w:rPr>
        <w:t>No Mans Sky</w:t>
      </w:r>
      <w:r>
        <w:t>, which released as a critical failure but continues to be supported to this day, which has rebuilt the company’s reputation in the community.</w:t>
      </w:r>
    </w:p>
  </w:footnote>
  <w:footnote w:id="10">
    <w:p w14:paraId="0309A7B2" w14:textId="598DEE7E" w:rsidR="00F9670F" w:rsidRDefault="00F9670F">
      <w:pPr>
        <w:pStyle w:val="FootnoteText"/>
      </w:pPr>
      <w:r>
        <w:rPr>
          <w:rStyle w:val="FootnoteReference"/>
        </w:rPr>
        <w:footnoteRef/>
      </w:r>
      <w:r>
        <w:t xml:space="preserve"> </w:t>
      </w:r>
      <w:hyperlink r:id="rId3" w:history="1">
        <w:r w:rsidRPr="00072271">
          <w:rPr>
            <w:rStyle w:val="Hyperlink"/>
          </w:rPr>
          <w:t>http://www.netstormhq.net/</w:t>
        </w:r>
      </w:hyperlink>
      <w:r>
        <w:t xml:space="preserve"> is a good example of this – a community of around a thousand people based on the 1997 </w:t>
      </w:r>
      <w:r>
        <w:rPr>
          <w:i/>
          <w:iCs/>
        </w:rPr>
        <w:t>Netstorm: Islands at War</w:t>
      </w:r>
      <w:r>
        <w:t xml:space="preserve">.  </w:t>
      </w:r>
    </w:p>
  </w:footnote>
  <w:footnote w:id="11">
    <w:p w14:paraId="1A4AEC2C" w14:textId="6FC02650" w:rsidR="001D1A44" w:rsidRDefault="001D1A44">
      <w:pPr>
        <w:pStyle w:val="FootnoteText"/>
      </w:pPr>
      <w:r>
        <w:rPr>
          <w:rStyle w:val="FootnoteReference"/>
        </w:rPr>
        <w:footnoteRef/>
      </w:r>
      <w:r>
        <w:t xml:space="preserve"> </w:t>
      </w:r>
      <w:r w:rsidRPr="001D1A44">
        <w:t>https://www.cnet.com/news/last-halo-2-player-finally-leaves-xbox-live/</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62C3"/>
    <w:rsid w:val="0001631B"/>
    <w:rsid w:val="00030556"/>
    <w:rsid w:val="000D6F80"/>
    <w:rsid w:val="001D1A44"/>
    <w:rsid w:val="00554667"/>
    <w:rsid w:val="006055F5"/>
    <w:rsid w:val="00615D8B"/>
    <w:rsid w:val="0065706B"/>
    <w:rsid w:val="00736CD2"/>
    <w:rsid w:val="00810B01"/>
    <w:rsid w:val="00874643"/>
    <w:rsid w:val="00BE6742"/>
    <w:rsid w:val="00C974FD"/>
    <w:rsid w:val="00CC51A7"/>
    <w:rsid w:val="00D54B59"/>
    <w:rsid w:val="00E05DA1"/>
    <w:rsid w:val="00EF3FE5"/>
    <w:rsid w:val="00F062C3"/>
    <w:rsid w:val="00F9670F"/>
    <w:rsid w:val="00FB43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D46E35"/>
  <w15:chartTrackingRefBased/>
  <w15:docId w15:val="{5958B0F6-69A6-44F9-8DA0-D97D9AF7FF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062C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062C3"/>
    <w:rPr>
      <w:sz w:val="20"/>
      <w:szCs w:val="20"/>
    </w:rPr>
  </w:style>
  <w:style w:type="character" w:styleId="FootnoteReference">
    <w:name w:val="footnote reference"/>
    <w:basedOn w:val="DefaultParagraphFont"/>
    <w:uiPriority w:val="99"/>
    <w:semiHidden/>
    <w:unhideWhenUsed/>
    <w:rsid w:val="00F062C3"/>
    <w:rPr>
      <w:vertAlign w:val="superscript"/>
    </w:rPr>
  </w:style>
  <w:style w:type="character" w:styleId="Hyperlink">
    <w:name w:val="Hyperlink"/>
    <w:basedOn w:val="DefaultParagraphFont"/>
    <w:uiPriority w:val="99"/>
    <w:unhideWhenUsed/>
    <w:rsid w:val="00615D8B"/>
    <w:rPr>
      <w:color w:val="0563C1" w:themeColor="hyperlink"/>
      <w:u w:val="single"/>
    </w:rPr>
  </w:style>
  <w:style w:type="character" w:styleId="UnresolvedMention">
    <w:name w:val="Unresolved Mention"/>
    <w:basedOn w:val="DefaultParagraphFont"/>
    <w:uiPriority w:val="99"/>
    <w:semiHidden/>
    <w:unhideWhenUsed/>
    <w:rsid w:val="00615D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3" Type="http://schemas.openxmlformats.org/officeDocument/2006/relationships/hyperlink" Target="http://www.netstormhq.net/" TargetMode="External"/><Relationship Id="rId2" Type="http://schemas.openxmlformats.org/officeDocument/2006/relationships/hyperlink" Target="https://www.gamasutra.com/php-bin/news_index.php?story=18571" TargetMode="External"/><Relationship Id="rId1" Type="http://schemas.openxmlformats.org/officeDocument/2006/relationships/hyperlink" Target="https://web.archive.org/web/20190509014637/https://newzoo.com/key-numb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6D511E-A0A7-461B-9B86-E4BD00CF93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TotalTime>
  <Pages>3</Pages>
  <Words>1096</Words>
  <Characters>6249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Cameron Manton (1801747)</dc:creator>
  <cp:keywords/>
  <dc:description/>
  <cp:lastModifiedBy>Paul Cameron Manton (1801747)</cp:lastModifiedBy>
  <cp:revision>2</cp:revision>
  <dcterms:created xsi:type="dcterms:W3CDTF">2021-11-30T11:58:00Z</dcterms:created>
  <dcterms:modified xsi:type="dcterms:W3CDTF">2021-12-01T12:25:00Z</dcterms:modified>
</cp:coreProperties>
</file>