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B2A07" w14:textId="77777777" w:rsidR="00233D4B" w:rsidRDefault="006B7060">
      <w:pPr>
        <w:spacing w:line="360" w:lineRule="auto"/>
        <w:jc w:val="center"/>
        <w:rPr>
          <w:rFonts w:ascii="Times New Roman" w:eastAsia="Times New Roman" w:hAnsi="Times New Roman" w:cs="Times New Roman"/>
          <w:b/>
          <w:bCs/>
          <w:sz w:val="42"/>
          <w:szCs w:val="42"/>
        </w:rPr>
      </w:pPr>
      <w:r>
        <w:rPr>
          <w:noProof/>
        </w:rPr>
        <w:drawing>
          <wp:anchor distT="114300" distB="114300" distL="114300" distR="114300" simplePos="0" relativeHeight="251658240" behindDoc="1" locked="0" layoutInCell="1" hidden="0" allowOverlap="1" wp14:anchorId="78EC06C8" wp14:editId="11CD157A">
            <wp:simplePos x="0" y="0"/>
            <wp:positionH relativeFrom="column">
              <wp:posOffset>2060738</wp:posOffset>
            </wp:positionH>
            <wp:positionV relativeFrom="paragraph">
              <wp:posOffset>114300</wp:posOffset>
            </wp:positionV>
            <wp:extent cx="1549237" cy="627072"/>
            <wp:effectExtent l="25400" t="25400" r="25400" b="2540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49237" cy="627072"/>
                    </a:xfrm>
                    <a:prstGeom prst="rect">
                      <a:avLst/>
                    </a:prstGeom>
                    <a:ln w="25400">
                      <a:solidFill>
                        <a:srgbClr val="000000"/>
                      </a:solidFill>
                      <a:prstDash val="solid"/>
                    </a:ln>
                  </pic:spPr>
                </pic:pic>
              </a:graphicData>
            </a:graphic>
          </wp:anchor>
        </w:drawing>
      </w:r>
    </w:p>
    <w:p w14:paraId="7D482502" w14:textId="77777777" w:rsidR="00233D4B" w:rsidRDefault="00233D4B">
      <w:pPr>
        <w:spacing w:line="360" w:lineRule="auto"/>
        <w:jc w:val="center"/>
        <w:rPr>
          <w:rFonts w:ascii="Times New Roman" w:eastAsia="Times New Roman" w:hAnsi="Times New Roman" w:cs="Times New Roman"/>
          <w:b/>
          <w:bCs/>
          <w:sz w:val="42"/>
          <w:szCs w:val="42"/>
        </w:rPr>
      </w:pPr>
    </w:p>
    <w:p w14:paraId="53C0AF18" w14:textId="77777777" w:rsidR="00233D4B" w:rsidRDefault="00233D4B">
      <w:pPr>
        <w:spacing w:line="360" w:lineRule="auto"/>
        <w:jc w:val="center"/>
        <w:rPr>
          <w:rFonts w:ascii="Times New Roman" w:eastAsia="Times New Roman" w:hAnsi="Times New Roman" w:cs="Times New Roman"/>
          <w:b/>
          <w:bCs/>
          <w:sz w:val="42"/>
          <w:szCs w:val="42"/>
        </w:rPr>
      </w:pPr>
    </w:p>
    <w:p w14:paraId="2209FED1" w14:textId="77777777" w:rsidR="00233D4B" w:rsidRDefault="006B7060">
      <w:pPr>
        <w:spacing w:line="360" w:lineRule="auto"/>
        <w:jc w:val="center"/>
        <w:rPr>
          <w:rFonts w:ascii="Times New Roman" w:eastAsia="Times New Roman" w:hAnsi="Times New Roman" w:cs="Times New Roman"/>
          <w:b/>
          <w:bCs/>
          <w:sz w:val="42"/>
          <w:szCs w:val="42"/>
        </w:rPr>
      </w:pPr>
      <w:r>
        <w:rPr>
          <w:rFonts w:ascii="Times New Roman" w:eastAsia="Times New Roman" w:hAnsi="Times New Roman" w:cs="Times New Roman"/>
          <w:b/>
          <w:bCs/>
          <w:sz w:val="42"/>
          <w:szCs w:val="42"/>
        </w:rPr>
        <w:t>Programme: BSc Health and Social Care</w:t>
      </w:r>
    </w:p>
    <w:p w14:paraId="74815C42" w14:textId="77777777" w:rsidR="00233D4B" w:rsidRDefault="006B7060">
      <w:pPr>
        <w:spacing w:line="360" w:lineRule="auto"/>
        <w:jc w:val="center"/>
        <w:rPr>
          <w:rFonts w:ascii="Times New Roman" w:eastAsia="Times New Roman" w:hAnsi="Times New Roman" w:cs="Times New Roman"/>
          <w:b/>
          <w:bCs/>
          <w:sz w:val="42"/>
          <w:szCs w:val="42"/>
        </w:rPr>
      </w:pPr>
      <w:r>
        <w:rPr>
          <w:rFonts w:ascii="Times New Roman" w:eastAsia="Times New Roman" w:hAnsi="Times New Roman" w:cs="Times New Roman"/>
          <w:b/>
          <w:bCs/>
          <w:sz w:val="42"/>
          <w:szCs w:val="42"/>
        </w:rPr>
        <w:t>Module: Principles of Health and Social Care Practice</w:t>
      </w:r>
    </w:p>
    <w:p w14:paraId="21BD42FE" w14:textId="77777777" w:rsidR="00233D4B" w:rsidRDefault="006B7060">
      <w:pPr>
        <w:spacing w:line="360" w:lineRule="auto"/>
        <w:jc w:val="center"/>
        <w:rPr>
          <w:rFonts w:ascii="Times New Roman" w:eastAsia="Times New Roman" w:hAnsi="Times New Roman" w:cs="Times New Roman"/>
          <w:b/>
          <w:bCs/>
          <w:sz w:val="42"/>
          <w:szCs w:val="42"/>
        </w:rPr>
      </w:pPr>
      <w:r>
        <w:rPr>
          <w:rFonts w:ascii="Times New Roman" w:eastAsia="Times New Roman" w:hAnsi="Times New Roman" w:cs="Times New Roman"/>
          <w:b/>
          <w:bCs/>
          <w:sz w:val="42"/>
          <w:szCs w:val="42"/>
        </w:rPr>
        <w:t>Module code: BMHP5016</w:t>
      </w:r>
    </w:p>
    <w:p w14:paraId="74BFDD37" w14:textId="77777777" w:rsidR="00233D4B" w:rsidRDefault="00233D4B">
      <w:pPr>
        <w:spacing w:line="360" w:lineRule="auto"/>
        <w:jc w:val="center"/>
      </w:pPr>
    </w:p>
    <w:p w14:paraId="57A94273" w14:textId="5780F7C9" w:rsidR="001E2A23" w:rsidRPr="001E2A23" w:rsidRDefault="001E2A23" w:rsidP="001E2A23">
      <w:pPr>
        <w:spacing w:line="360" w:lineRule="auto"/>
        <w:jc w:val="center"/>
        <w:rPr>
          <w:rFonts w:ascii="Times New Roman" w:eastAsia="Times New Roman" w:hAnsi="Times New Roman" w:cs="Times New Roman"/>
          <w:b/>
          <w:bCs/>
          <w:i/>
          <w:iCs/>
          <w:sz w:val="36"/>
          <w:szCs w:val="36"/>
        </w:rPr>
      </w:pPr>
      <w:r w:rsidRPr="001E2A23">
        <w:rPr>
          <w:rFonts w:ascii="Times New Roman" w:eastAsia="Times New Roman" w:hAnsi="Times New Roman" w:cs="Times New Roman"/>
          <w:b/>
          <w:bCs/>
          <w:i/>
          <w:iCs/>
          <w:sz w:val="36"/>
          <w:szCs w:val="36"/>
        </w:rPr>
        <w:t>Student Name: Meshach Asher Tomlin Francis</w:t>
      </w:r>
    </w:p>
    <w:p w14:paraId="13671EAE" w14:textId="77777777" w:rsidR="001E2A23" w:rsidRDefault="001E2A23" w:rsidP="001E2A23">
      <w:pPr>
        <w:spacing w:line="360" w:lineRule="auto"/>
        <w:jc w:val="center"/>
        <w:rPr>
          <w:rFonts w:ascii="Times New Roman" w:eastAsia="Times New Roman" w:hAnsi="Times New Roman" w:cs="Times New Roman"/>
          <w:b/>
          <w:bCs/>
          <w:i/>
          <w:iCs/>
          <w:sz w:val="36"/>
          <w:szCs w:val="36"/>
        </w:rPr>
      </w:pPr>
      <w:r w:rsidRPr="001E2A23">
        <w:rPr>
          <w:rFonts w:ascii="Times New Roman" w:eastAsia="Times New Roman" w:hAnsi="Times New Roman" w:cs="Times New Roman"/>
          <w:b/>
          <w:bCs/>
          <w:i/>
          <w:iCs/>
          <w:sz w:val="36"/>
          <w:szCs w:val="36"/>
        </w:rPr>
        <w:t>Student ID: 2439402</w:t>
      </w:r>
    </w:p>
    <w:p w14:paraId="0F02E76A" w14:textId="77777777" w:rsidR="001E2A23" w:rsidRPr="001E2A23" w:rsidRDefault="001E2A23" w:rsidP="001E2A23">
      <w:pPr>
        <w:spacing w:line="360" w:lineRule="auto"/>
        <w:jc w:val="center"/>
        <w:rPr>
          <w:rFonts w:ascii="Times New Roman" w:eastAsia="Times New Roman" w:hAnsi="Times New Roman" w:cs="Times New Roman"/>
          <w:b/>
          <w:bCs/>
          <w:i/>
          <w:iCs/>
          <w:sz w:val="36"/>
          <w:szCs w:val="36"/>
        </w:rPr>
      </w:pPr>
    </w:p>
    <w:p w14:paraId="6AA78313" w14:textId="7610B813" w:rsidR="00233D4B" w:rsidRDefault="001E2A23" w:rsidP="001E2A23">
      <w:pPr>
        <w:spacing w:line="360" w:lineRule="auto"/>
        <w:jc w:val="center"/>
      </w:pPr>
      <w:r w:rsidRPr="001E2A23">
        <w:rPr>
          <w:rFonts w:ascii="Times New Roman" w:eastAsia="Times New Roman" w:hAnsi="Times New Roman" w:cs="Times New Roman"/>
          <w:b/>
          <w:bCs/>
          <w:i/>
          <w:iCs/>
          <w:sz w:val="36"/>
          <w:szCs w:val="36"/>
        </w:rPr>
        <w:t>Year: 2026</w:t>
      </w:r>
    </w:p>
    <w:p w14:paraId="375C6EC2" w14:textId="77777777" w:rsidR="00233D4B" w:rsidRDefault="00233D4B">
      <w:pPr>
        <w:spacing w:line="360" w:lineRule="auto"/>
        <w:jc w:val="center"/>
      </w:pPr>
    </w:p>
    <w:p w14:paraId="7011CFCE" w14:textId="77777777" w:rsidR="00233D4B" w:rsidRDefault="006B7060">
      <w:pPr>
        <w:spacing w:line="360" w:lineRule="auto"/>
        <w:jc w:val="center"/>
      </w:pPr>
      <w:r>
        <w:br w:type="page"/>
      </w:r>
    </w:p>
    <w:bookmarkStart w:id="0" w:name="_jvkw6m351mrt" w:colFirst="0" w:colLast="0" w:displacedByCustomXml="next"/>
    <w:bookmarkEnd w:id="0" w:displacedByCustomXml="next"/>
    <w:sdt>
      <w:sdtPr>
        <w:rPr>
          <w:rFonts w:ascii="Times New Roman" w:eastAsia="Arial" w:hAnsi="Times New Roman" w:cs="Times New Roman"/>
          <w:b w:val="0"/>
          <w:bCs w:val="0"/>
          <w:color w:val="auto"/>
          <w:sz w:val="24"/>
          <w:szCs w:val="24"/>
          <w:lang w:val="en-IN" w:eastAsia="en-IN"/>
        </w:rPr>
        <w:id w:val="1571998243"/>
        <w:docPartObj>
          <w:docPartGallery w:val="Table of Contents"/>
          <w:docPartUnique/>
        </w:docPartObj>
      </w:sdtPr>
      <w:sdtEndPr>
        <w:rPr>
          <w:noProof/>
        </w:rPr>
      </w:sdtEndPr>
      <w:sdtContent>
        <w:p w14:paraId="765E0F0A" w14:textId="77777777" w:rsidR="007114C0" w:rsidRPr="007114C0" w:rsidRDefault="007114C0" w:rsidP="007114C0">
          <w:pPr>
            <w:pStyle w:val="TOCHeading"/>
            <w:jc w:val="center"/>
            <w:rPr>
              <w:rFonts w:ascii="Times New Roman" w:hAnsi="Times New Roman" w:cs="Times New Roman"/>
              <w:color w:val="000000" w:themeColor="text1"/>
            </w:rPr>
          </w:pPr>
          <w:r w:rsidRPr="007114C0">
            <w:rPr>
              <w:rFonts w:ascii="Times New Roman" w:hAnsi="Times New Roman" w:cs="Times New Roman"/>
              <w:color w:val="000000" w:themeColor="text1"/>
            </w:rPr>
            <w:t>Table of Contents</w:t>
          </w:r>
        </w:p>
        <w:p w14:paraId="1173E08E" w14:textId="77777777" w:rsidR="007114C0" w:rsidRPr="007114C0" w:rsidRDefault="007114C0" w:rsidP="007114C0">
          <w:pPr>
            <w:pStyle w:val="TOC1"/>
            <w:tabs>
              <w:tab w:val="right" w:leader="dot" w:pos="9019"/>
            </w:tabs>
            <w:spacing w:line="360" w:lineRule="auto"/>
            <w:rPr>
              <w:rFonts w:ascii="Times New Roman" w:hAnsi="Times New Roman" w:cs="Times New Roman"/>
              <w:noProof/>
              <w:sz w:val="24"/>
              <w:szCs w:val="24"/>
            </w:rPr>
          </w:pPr>
          <w:r w:rsidRPr="007114C0">
            <w:rPr>
              <w:rFonts w:ascii="Times New Roman" w:hAnsi="Times New Roman" w:cs="Times New Roman"/>
              <w:sz w:val="24"/>
              <w:szCs w:val="24"/>
            </w:rPr>
            <w:fldChar w:fldCharType="begin"/>
          </w:r>
          <w:r w:rsidRPr="007114C0">
            <w:rPr>
              <w:rFonts w:ascii="Times New Roman" w:hAnsi="Times New Roman" w:cs="Times New Roman"/>
              <w:sz w:val="24"/>
              <w:szCs w:val="24"/>
            </w:rPr>
            <w:instrText xml:space="preserve"> TOC \o "1-3" \h \z \u </w:instrText>
          </w:r>
          <w:r w:rsidRPr="007114C0">
            <w:rPr>
              <w:rFonts w:ascii="Times New Roman" w:hAnsi="Times New Roman" w:cs="Times New Roman"/>
              <w:sz w:val="24"/>
              <w:szCs w:val="24"/>
            </w:rPr>
            <w:fldChar w:fldCharType="separate"/>
          </w:r>
          <w:hyperlink w:anchor="_Toc232601475" w:history="1">
            <w:r w:rsidRPr="007114C0">
              <w:rPr>
                <w:rStyle w:val="Hyperlink"/>
                <w:rFonts w:ascii="Times New Roman" w:hAnsi="Times New Roman" w:cs="Times New Roman"/>
                <w:noProof/>
                <w:sz w:val="24"/>
                <w:szCs w:val="24"/>
              </w:rPr>
              <w:t>Task 1: Reflection on the Importance of Principles of Health and Social Care</w:t>
            </w:r>
            <w:r w:rsidRPr="007114C0">
              <w:rPr>
                <w:rFonts w:ascii="Times New Roman" w:hAnsi="Times New Roman" w:cs="Times New Roman"/>
                <w:noProof/>
                <w:webHidden/>
                <w:sz w:val="24"/>
                <w:szCs w:val="24"/>
              </w:rPr>
              <w:tab/>
            </w:r>
            <w:r w:rsidRPr="007114C0">
              <w:rPr>
                <w:rFonts w:ascii="Times New Roman" w:hAnsi="Times New Roman" w:cs="Times New Roman"/>
                <w:noProof/>
                <w:webHidden/>
                <w:sz w:val="24"/>
                <w:szCs w:val="24"/>
              </w:rPr>
              <w:fldChar w:fldCharType="begin"/>
            </w:r>
            <w:r w:rsidRPr="007114C0">
              <w:rPr>
                <w:rFonts w:ascii="Times New Roman" w:hAnsi="Times New Roman" w:cs="Times New Roman"/>
                <w:noProof/>
                <w:webHidden/>
                <w:sz w:val="24"/>
                <w:szCs w:val="24"/>
              </w:rPr>
              <w:instrText xml:space="preserve"> PAGEREF _Toc232601475 \h </w:instrText>
            </w:r>
            <w:r w:rsidRPr="007114C0">
              <w:rPr>
                <w:rFonts w:ascii="Times New Roman" w:hAnsi="Times New Roman" w:cs="Times New Roman"/>
                <w:noProof/>
                <w:webHidden/>
                <w:sz w:val="24"/>
                <w:szCs w:val="24"/>
              </w:rPr>
            </w:r>
            <w:r w:rsidRPr="007114C0">
              <w:rPr>
                <w:rFonts w:ascii="Times New Roman" w:hAnsi="Times New Roman" w:cs="Times New Roman"/>
                <w:noProof/>
                <w:webHidden/>
                <w:sz w:val="24"/>
                <w:szCs w:val="24"/>
              </w:rPr>
              <w:fldChar w:fldCharType="separate"/>
            </w:r>
            <w:r w:rsidRPr="007114C0">
              <w:rPr>
                <w:rFonts w:ascii="Times New Roman" w:hAnsi="Times New Roman" w:cs="Times New Roman"/>
                <w:noProof/>
                <w:webHidden/>
                <w:sz w:val="24"/>
                <w:szCs w:val="24"/>
              </w:rPr>
              <w:t>2</w:t>
            </w:r>
            <w:r w:rsidRPr="007114C0">
              <w:rPr>
                <w:rFonts w:ascii="Times New Roman" w:hAnsi="Times New Roman" w:cs="Times New Roman"/>
                <w:noProof/>
                <w:webHidden/>
                <w:sz w:val="24"/>
                <w:szCs w:val="24"/>
              </w:rPr>
              <w:fldChar w:fldCharType="end"/>
            </w:r>
          </w:hyperlink>
        </w:p>
        <w:p w14:paraId="257A6D0C" w14:textId="77777777" w:rsidR="007114C0" w:rsidRPr="007114C0" w:rsidRDefault="007114C0" w:rsidP="007114C0">
          <w:pPr>
            <w:pStyle w:val="TOC1"/>
            <w:tabs>
              <w:tab w:val="right" w:leader="dot" w:pos="9019"/>
            </w:tabs>
            <w:spacing w:line="360" w:lineRule="auto"/>
            <w:rPr>
              <w:rFonts w:ascii="Times New Roman" w:hAnsi="Times New Roman" w:cs="Times New Roman"/>
              <w:noProof/>
              <w:sz w:val="24"/>
              <w:szCs w:val="24"/>
            </w:rPr>
          </w:pPr>
          <w:hyperlink w:anchor="_Toc232601476" w:history="1">
            <w:r w:rsidRPr="007114C0">
              <w:rPr>
                <w:rStyle w:val="Hyperlink"/>
                <w:rFonts w:ascii="Times New Roman" w:hAnsi="Times New Roman" w:cs="Times New Roman"/>
                <w:noProof/>
                <w:sz w:val="24"/>
                <w:szCs w:val="24"/>
              </w:rPr>
              <w:t>Task 2: Practical Examples of Concepts in Practice</w:t>
            </w:r>
            <w:r w:rsidRPr="007114C0">
              <w:rPr>
                <w:rFonts w:ascii="Times New Roman" w:hAnsi="Times New Roman" w:cs="Times New Roman"/>
                <w:noProof/>
                <w:webHidden/>
                <w:sz w:val="24"/>
                <w:szCs w:val="24"/>
              </w:rPr>
              <w:tab/>
            </w:r>
            <w:r w:rsidRPr="007114C0">
              <w:rPr>
                <w:rFonts w:ascii="Times New Roman" w:hAnsi="Times New Roman" w:cs="Times New Roman"/>
                <w:noProof/>
                <w:webHidden/>
                <w:sz w:val="24"/>
                <w:szCs w:val="24"/>
              </w:rPr>
              <w:fldChar w:fldCharType="begin"/>
            </w:r>
            <w:r w:rsidRPr="007114C0">
              <w:rPr>
                <w:rFonts w:ascii="Times New Roman" w:hAnsi="Times New Roman" w:cs="Times New Roman"/>
                <w:noProof/>
                <w:webHidden/>
                <w:sz w:val="24"/>
                <w:szCs w:val="24"/>
              </w:rPr>
              <w:instrText xml:space="preserve"> PAGEREF _Toc232601476 \h </w:instrText>
            </w:r>
            <w:r w:rsidRPr="007114C0">
              <w:rPr>
                <w:rFonts w:ascii="Times New Roman" w:hAnsi="Times New Roman" w:cs="Times New Roman"/>
                <w:noProof/>
                <w:webHidden/>
                <w:sz w:val="24"/>
                <w:szCs w:val="24"/>
              </w:rPr>
            </w:r>
            <w:r w:rsidRPr="007114C0">
              <w:rPr>
                <w:rFonts w:ascii="Times New Roman" w:hAnsi="Times New Roman" w:cs="Times New Roman"/>
                <w:noProof/>
                <w:webHidden/>
                <w:sz w:val="24"/>
                <w:szCs w:val="24"/>
              </w:rPr>
              <w:fldChar w:fldCharType="separate"/>
            </w:r>
            <w:r w:rsidRPr="007114C0">
              <w:rPr>
                <w:rFonts w:ascii="Times New Roman" w:hAnsi="Times New Roman" w:cs="Times New Roman"/>
                <w:noProof/>
                <w:webHidden/>
                <w:sz w:val="24"/>
                <w:szCs w:val="24"/>
              </w:rPr>
              <w:t>3</w:t>
            </w:r>
            <w:r w:rsidRPr="007114C0">
              <w:rPr>
                <w:rFonts w:ascii="Times New Roman" w:hAnsi="Times New Roman" w:cs="Times New Roman"/>
                <w:noProof/>
                <w:webHidden/>
                <w:sz w:val="24"/>
                <w:szCs w:val="24"/>
              </w:rPr>
              <w:fldChar w:fldCharType="end"/>
            </w:r>
          </w:hyperlink>
        </w:p>
        <w:p w14:paraId="64B62772" w14:textId="77777777" w:rsidR="007114C0" w:rsidRPr="007114C0" w:rsidRDefault="007114C0" w:rsidP="007114C0">
          <w:pPr>
            <w:pStyle w:val="TOC1"/>
            <w:tabs>
              <w:tab w:val="right" w:leader="dot" w:pos="9019"/>
            </w:tabs>
            <w:spacing w:line="360" w:lineRule="auto"/>
            <w:rPr>
              <w:rFonts w:ascii="Times New Roman" w:hAnsi="Times New Roman" w:cs="Times New Roman"/>
              <w:noProof/>
              <w:sz w:val="24"/>
              <w:szCs w:val="24"/>
            </w:rPr>
          </w:pPr>
          <w:hyperlink w:anchor="_Toc232601477" w:history="1">
            <w:r w:rsidRPr="007114C0">
              <w:rPr>
                <w:rStyle w:val="Hyperlink"/>
                <w:rFonts w:ascii="Times New Roman" w:hAnsi="Times New Roman" w:cs="Times New Roman"/>
                <w:noProof/>
                <w:sz w:val="24"/>
                <w:szCs w:val="24"/>
              </w:rPr>
              <w:t>Self-Reflection as a Health and Social Care Professional</w:t>
            </w:r>
            <w:r w:rsidRPr="007114C0">
              <w:rPr>
                <w:rFonts w:ascii="Times New Roman" w:hAnsi="Times New Roman" w:cs="Times New Roman"/>
                <w:noProof/>
                <w:webHidden/>
                <w:sz w:val="24"/>
                <w:szCs w:val="24"/>
              </w:rPr>
              <w:tab/>
            </w:r>
            <w:r w:rsidRPr="007114C0">
              <w:rPr>
                <w:rFonts w:ascii="Times New Roman" w:hAnsi="Times New Roman" w:cs="Times New Roman"/>
                <w:noProof/>
                <w:webHidden/>
                <w:sz w:val="24"/>
                <w:szCs w:val="24"/>
              </w:rPr>
              <w:fldChar w:fldCharType="begin"/>
            </w:r>
            <w:r w:rsidRPr="007114C0">
              <w:rPr>
                <w:rFonts w:ascii="Times New Roman" w:hAnsi="Times New Roman" w:cs="Times New Roman"/>
                <w:noProof/>
                <w:webHidden/>
                <w:sz w:val="24"/>
                <w:szCs w:val="24"/>
              </w:rPr>
              <w:instrText xml:space="preserve"> PAGEREF _Toc232601477 \h </w:instrText>
            </w:r>
            <w:r w:rsidRPr="007114C0">
              <w:rPr>
                <w:rFonts w:ascii="Times New Roman" w:hAnsi="Times New Roman" w:cs="Times New Roman"/>
                <w:noProof/>
                <w:webHidden/>
                <w:sz w:val="24"/>
                <w:szCs w:val="24"/>
              </w:rPr>
            </w:r>
            <w:r w:rsidRPr="007114C0">
              <w:rPr>
                <w:rFonts w:ascii="Times New Roman" w:hAnsi="Times New Roman" w:cs="Times New Roman"/>
                <w:noProof/>
                <w:webHidden/>
                <w:sz w:val="24"/>
                <w:szCs w:val="24"/>
              </w:rPr>
              <w:fldChar w:fldCharType="separate"/>
            </w:r>
            <w:r w:rsidRPr="007114C0">
              <w:rPr>
                <w:rFonts w:ascii="Times New Roman" w:hAnsi="Times New Roman" w:cs="Times New Roman"/>
                <w:noProof/>
                <w:webHidden/>
                <w:sz w:val="24"/>
                <w:szCs w:val="24"/>
              </w:rPr>
              <w:t>4</w:t>
            </w:r>
            <w:r w:rsidRPr="007114C0">
              <w:rPr>
                <w:rFonts w:ascii="Times New Roman" w:hAnsi="Times New Roman" w:cs="Times New Roman"/>
                <w:noProof/>
                <w:webHidden/>
                <w:sz w:val="24"/>
                <w:szCs w:val="24"/>
              </w:rPr>
              <w:fldChar w:fldCharType="end"/>
            </w:r>
          </w:hyperlink>
        </w:p>
        <w:p w14:paraId="3B142232" w14:textId="77777777" w:rsidR="007114C0" w:rsidRPr="007114C0" w:rsidRDefault="007114C0" w:rsidP="007114C0">
          <w:pPr>
            <w:pStyle w:val="TOC2"/>
            <w:tabs>
              <w:tab w:val="right" w:leader="dot" w:pos="9019"/>
            </w:tabs>
            <w:spacing w:line="360" w:lineRule="auto"/>
            <w:rPr>
              <w:rFonts w:ascii="Times New Roman" w:hAnsi="Times New Roman" w:cs="Times New Roman"/>
              <w:noProof/>
              <w:sz w:val="24"/>
              <w:szCs w:val="24"/>
            </w:rPr>
          </w:pPr>
          <w:hyperlink w:anchor="_Toc232601478" w:history="1">
            <w:r w:rsidRPr="007114C0">
              <w:rPr>
                <w:rStyle w:val="Hyperlink"/>
                <w:rFonts w:ascii="Times New Roman" w:hAnsi="Times New Roman" w:cs="Times New Roman"/>
                <w:noProof/>
                <w:sz w:val="24"/>
                <w:szCs w:val="24"/>
              </w:rPr>
              <w:t>Description</w:t>
            </w:r>
            <w:r w:rsidRPr="007114C0">
              <w:rPr>
                <w:rFonts w:ascii="Times New Roman" w:hAnsi="Times New Roman" w:cs="Times New Roman"/>
                <w:noProof/>
                <w:webHidden/>
                <w:sz w:val="24"/>
                <w:szCs w:val="24"/>
              </w:rPr>
              <w:tab/>
            </w:r>
            <w:r w:rsidRPr="007114C0">
              <w:rPr>
                <w:rFonts w:ascii="Times New Roman" w:hAnsi="Times New Roman" w:cs="Times New Roman"/>
                <w:noProof/>
                <w:webHidden/>
                <w:sz w:val="24"/>
                <w:szCs w:val="24"/>
              </w:rPr>
              <w:fldChar w:fldCharType="begin"/>
            </w:r>
            <w:r w:rsidRPr="007114C0">
              <w:rPr>
                <w:rFonts w:ascii="Times New Roman" w:hAnsi="Times New Roman" w:cs="Times New Roman"/>
                <w:noProof/>
                <w:webHidden/>
                <w:sz w:val="24"/>
                <w:szCs w:val="24"/>
              </w:rPr>
              <w:instrText xml:space="preserve"> PAGEREF _Toc232601478 \h </w:instrText>
            </w:r>
            <w:r w:rsidRPr="007114C0">
              <w:rPr>
                <w:rFonts w:ascii="Times New Roman" w:hAnsi="Times New Roman" w:cs="Times New Roman"/>
                <w:noProof/>
                <w:webHidden/>
                <w:sz w:val="24"/>
                <w:szCs w:val="24"/>
              </w:rPr>
            </w:r>
            <w:r w:rsidRPr="007114C0">
              <w:rPr>
                <w:rFonts w:ascii="Times New Roman" w:hAnsi="Times New Roman" w:cs="Times New Roman"/>
                <w:noProof/>
                <w:webHidden/>
                <w:sz w:val="24"/>
                <w:szCs w:val="24"/>
              </w:rPr>
              <w:fldChar w:fldCharType="separate"/>
            </w:r>
            <w:r w:rsidRPr="007114C0">
              <w:rPr>
                <w:rFonts w:ascii="Times New Roman" w:hAnsi="Times New Roman" w:cs="Times New Roman"/>
                <w:noProof/>
                <w:webHidden/>
                <w:sz w:val="24"/>
                <w:szCs w:val="24"/>
              </w:rPr>
              <w:t>5</w:t>
            </w:r>
            <w:r w:rsidRPr="007114C0">
              <w:rPr>
                <w:rFonts w:ascii="Times New Roman" w:hAnsi="Times New Roman" w:cs="Times New Roman"/>
                <w:noProof/>
                <w:webHidden/>
                <w:sz w:val="24"/>
                <w:szCs w:val="24"/>
              </w:rPr>
              <w:fldChar w:fldCharType="end"/>
            </w:r>
          </w:hyperlink>
        </w:p>
        <w:p w14:paraId="0E70B394" w14:textId="77777777" w:rsidR="007114C0" w:rsidRPr="007114C0" w:rsidRDefault="007114C0" w:rsidP="007114C0">
          <w:pPr>
            <w:pStyle w:val="TOC2"/>
            <w:tabs>
              <w:tab w:val="right" w:leader="dot" w:pos="9019"/>
            </w:tabs>
            <w:spacing w:line="360" w:lineRule="auto"/>
            <w:rPr>
              <w:rFonts w:ascii="Times New Roman" w:hAnsi="Times New Roman" w:cs="Times New Roman"/>
              <w:noProof/>
              <w:sz w:val="24"/>
              <w:szCs w:val="24"/>
            </w:rPr>
          </w:pPr>
          <w:hyperlink w:anchor="_Toc232601479" w:history="1">
            <w:r w:rsidRPr="007114C0">
              <w:rPr>
                <w:rStyle w:val="Hyperlink"/>
                <w:rFonts w:ascii="Times New Roman" w:hAnsi="Times New Roman" w:cs="Times New Roman"/>
                <w:noProof/>
                <w:sz w:val="24"/>
                <w:szCs w:val="24"/>
              </w:rPr>
              <w:t>Feelings</w:t>
            </w:r>
            <w:r w:rsidRPr="007114C0">
              <w:rPr>
                <w:rFonts w:ascii="Times New Roman" w:hAnsi="Times New Roman" w:cs="Times New Roman"/>
                <w:noProof/>
                <w:webHidden/>
                <w:sz w:val="24"/>
                <w:szCs w:val="24"/>
              </w:rPr>
              <w:tab/>
            </w:r>
            <w:r w:rsidRPr="007114C0">
              <w:rPr>
                <w:rFonts w:ascii="Times New Roman" w:hAnsi="Times New Roman" w:cs="Times New Roman"/>
                <w:noProof/>
                <w:webHidden/>
                <w:sz w:val="24"/>
                <w:szCs w:val="24"/>
              </w:rPr>
              <w:fldChar w:fldCharType="begin"/>
            </w:r>
            <w:r w:rsidRPr="007114C0">
              <w:rPr>
                <w:rFonts w:ascii="Times New Roman" w:hAnsi="Times New Roman" w:cs="Times New Roman"/>
                <w:noProof/>
                <w:webHidden/>
                <w:sz w:val="24"/>
                <w:szCs w:val="24"/>
              </w:rPr>
              <w:instrText xml:space="preserve"> PAGEREF _Toc232601479 \h </w:instrText>
            </w:r>
            <w:r w:rsidRPr="007114C0">
              <w:rPr>
                <w:rFonts w:ascii="Times New Roman" w:hAnsi="Times New Roman" w:cs="Times New Roman"/>
                <w:noProof/>
                <w:webHidden/>
                <w:sz w:val="24"/>
                <w:szCs w:val="24"/>
              </w:rPr>
            </w:r>
            <w:r w:rsidRPr="007114C0">
              <w:rPr>
                <w:rFonts w:ascii="Times New Roman" w:hAnsi="Times New Roman" w:cs="Times New Roman"/>
                <w:noProof/>
                <w:webHidden/>
                <w:sz w:val="24"/>
                <w:szCs w:val="24"/>
              </w:rPr>
              <w:fldChar w:fldCharType="separate"/>
            </w:r>
            <w:r w:rsidRPr="007114C0">
              <w:rPr>
                <w:rFonts w:ascii="Times New Roman" w:hAnsi="Times New Roman" w:cs="Times New Roman"/>
                <w:noProof/>
                <w:webHidden/>
                <w:sz w:val="24"/>
                <w:szCs w:val="24"/>
              </w:rPr>
              <w:t>5</w:t>
            </w:r>
            <w:r w:rsidRPr="007114C0">
              <w:rPr>
                <w:rFonts w:ascii="Times New Roman" w:hAnsi="Times New Roman" w:cs="Times New Roman"/>
                <w:noProof/>
                <w:webHidden/>
                <w:sz w:val="24"/>
                <w:szCs w:val="24"/>
              </w:rPr>
              <w:fldChar w:fldCharType="end"/>
            </w:r>
          </w:hyperlink>
        </w:p>
        <w:p w14:paraId="14A5FF52" w14:textId="77777777" w:rsidR="007114C0" w:rsidRPr="007114C0" w:rsidRDefault="007114C0" w:rsidP="007114C0">
          <w:pPr>
            <w:pStyle w:val="TOC2"/>
            <w:tabs>
              <w:tab w:val="right" w:leader="dot" w:pos="9019"/>
            </w:tabs>
            <w:spacing w:line="360" w:lineRule="auto"/>
            <w:rPr>
              <w:rFonts w:ascii="Times New Roman" w:hAnsi="Times New Roman" w:cs="Times New Roman"/>
              <w:noProof/>
              <w:sz w:val="24"/>
              <w:szCs w:val="24"/>
            </w:rPr>
          </w:pPr>
          <w:hyperlink w:anchor="_Toc232601480" w:history="1">
            <w:r w:rsidRPr="007114C0">
              <w:rPr>
                <w:rStyle w:val="Hyperlink"/>
                <w:rFonts w:ascii="Times New Roman" w:hAnsi="Times New Roman" w:cs="Times New Roman"/>
                <w:noProof/>
                <w:sz w:val="24"/>
                <w:szCs w:val="24"/>
              </w:rPr>
              <w:t>Evaluation</w:t>
            </w:r>
            <w:r w:rsidRPr="007114C0">
              <w:rPr>
                <w:rFonts w:ascii="Times New Roman" w:hAnsi="Times New Roman" w:cs="Times New Roman"/>
                <w:noProof/>
                <w:webHidden/>
                <w:sz w:val="24"/>
                <w:szCs w:val="24"/>
              </w:rPr>
              <w:tab/>
            </w:r>
            <w:r w:rsidRPr="007114C0">
              <w:rPr>
                <w:rFonts w:ascii="Times New Roman" w:hAnsi="Times New Roman" w:cs="Times New Roman"/>
                <w:noProof/>
                <w:webHidden/>
                <w:sz w:val="24"/>
                <w:szCs w:val="24"/>
              </w:rPr>
              <w:fldChar w:fldCharType="begin"/>
            </w:r>
            <w:r w:rsidRPr="007114C0">
              <w:rPr>
                <w:rFonts w:ascii="Times New Roman" w:hAnsi="Times New Roman" w:cs="Times New Roman"/>
                <w:noProof/>
                <w:webHidden/>
                <w:sz w:val="24"/>
                <w:szCs w:val="24"/>
              </w:rPr>
              <w:instrText xml:space="preserve"> PAGEREF _Toc232601480 \h </w:instrText>
            </w:r>
            <w:r w:rsidRPr="007114C0">
              <w:rPr>
                <w:rFonts w:ascii="Times New Roman" w:hAnsi="Times New Roman" w:cs="Times New Roman"/>
                <w:noProof/>
                <w:webHidden/>
                <w:sz w:val="24"/>
                <w:szCs w:val="24"/>
              </w:rPr>
            </w:r>
            <w:r w:rsidRPr="007114C0">
              <w:rPr>
                <w:rFonts w:ascii="Times New Roman" w:hAnsi="Times New Roman" w:cs="Times New Roman"/>
                <w:noProof/>
                <w:webHidden/>
                <w:sz w:val="24"/>
                <w:szCs w:val="24"/>
              </w:rPr>
              <w:fldChar w:fldCharType="separate"/>
            </w:r>
            <w:r w:rsidRPr="007114C0">
              <w:rPr>
                <w:rFonts w:ascii="Times New Roman" w:hAnsi="Times New Roman" w:cs="Times New Roman"/>
                <w:noProof/>
                <w:webHidden/>
                <w:sz w:val="24"/>
                <w:szCs w:val="24"/>
              </w:rPr>
              <w:t>6</w:t>
            </w:r>
            <w:r w:rsidRPr="007114C0">
              <w:rPr>
                <w:rFonts w:ascii="Times New Roman" w:hAnsi="Times New Roman" w:cs="Times New Roman"/>
                <w:noProof/>
                <w:webHidden/>
                <w:sz w:val="24"/>
                <w:szCs w:val="24"/>
              </w:rPr>
              <w:fldChar w:fldCharType="end"/>
            </w:r>
          </w:hyperlink>
        </w:p>
        <w:p w14:paraId="3F40BC5D" w14:textId="77777777" w:rsidR="007114C0" w:rsidRPr="007114C0" w:rsidRDefault="007114C0" w:rsidP="007114C0">
          <w:pPr>
            <w:pStyle w:val="TOC2"/>
            <w:tabs>
              <w:tab w:val="right" w:leader="dot" w:pos="9019"/>
            </w:tabs>
            <w:spacing w:line="360" w:lineRule="auto"/>
            <w:rPr>
              <w:rFonts w:ascii="Times New Roman" w:hAnsi="Times New Roman" w:cs="Times New Roman"/>
              <w:noProof/>
              <w:sz w:val="24"/>
              <w:szCs w:val="24"/>
            </w:rPr>
          </w:pPr>
          <w:hyperlink w:anchor="_Toc232601481" w:history="1">
            <w:r w:rsidRPr="007114C0">
              <w:rPr>
                <w:rStyle w:val="Hyperlink"/>
                <w:rFonts w:ascii="Times New Roman" w:hAnsi="Times New Roman" w:cs="Times New Roman"/>
                <w:noProof/>
                <w:sz w:val="24"/>
                <w:szCs w:val="24"/>
              </w:rPr>
              <w:t>Analysis</w:t>
            </w:r>
            <w:r w:rsidRPr="007114C0">
              <w:rPr>
                <w:rFonts w:ascii="Times New Roman" w:hAnsi="Times New Roman" w:cs="Times New Roman"/>
                <w:noProof/>
                <w:webHidden/>
                <w:sz w:val="24"/>
                <w:szCs w:val="24"/>
              </w:rPr>
              <w:tab/>
            </w:r>
            <w:r w:rsidRPr="007114C0">
              <w:rPr>
                <w:rFonts w:ascii="Times New Roman" w:hAnsi="Times New Roman" w:cs="Times New Roman"/>
                <w:noProof/>
                <w:webHidden/>
                <w:sz w:val="24"/>
                <w:szCs w:val="24"/>
              </w:rPr>
              <w:fldChar w:fldCharType="begin"/>
            </w:r>
            <w:r w:rsidRPr="007114C0">
              <w:rPr>
                <w:rFonts w:ascii="Times New Roman" w:hAnsi="Times New Roman" w:cs="Times New Roman"/>
                <w:noProof/>
                <w:webHidden/>
                <w:sz w:val="24"/>
                <w:szCs w:val="24"/>
              </w:rPr>
              <w:instrText xml:space="preserve"> PAGEREF _Toc232601481 \h </w:instrText>
            </w:r>
            <w:r w:rsidRPr="007114C0">
              <w:rPr>
                <w:rFonts w:ascii="Times New Roman" w:hAnsi="Times New Roman" w:cs="Times New Roman"/>
                <w:noProof/>
                <w:webHidden/>
                <w:sz w:val="24"/>
                <w:szCs w:val="24"/>
              </w:rPr>
            </w:r>
            <w:r w:rsidRPr="007114C0">
              <w:rPr>
                <w:rFonts w:ascii="Times New Roman" w:hAnsi="Times New Roman" w:cs="Times New Roman"/>
                <w:noProof/>
                <w:webHidden/>
                <w:sz w:val="24"/>
                <w:szCs w:val="24"/>
              </w:rPr>
              <w:fldChar w:fldCharType="separate"/>
            </w:r>
            <w:r w:rsidRPr="007114C0">
              <w:rPr>
                <w:rFonts w:ascii="Times New Roman" w:hAnsi="Times New Roman" w:cs="Times New Roman"/>
                <w:noProof/>
                <w:webHidden/>
                <w:sz w:val="24"/>
                <w:szCs w:val="24"/>
              </w:rPr>
              <w:t>6</w:t>
            </w:r>
            <w:r w:rsidRPr="007114C0">
              <w:rPr>
                <w:rFonts w:ascii="Times New Roman" w:hAnsi="Times New Roman" w:cs="Times New Roman"/>
                <w:noProof/>
                <w:webHidden/>
                <w:sz w:val="24"/>
                <w:szCs w:val="24"/>
              </w:rPr>
              <w:fldChar w:fldCharType="end"/>
            </w:r>
          </w:hyperlink>
        </w:p>
        <w:p w14:paraId="318711E1" w14:textId="77777777" w:rsidR="007114C0" w:rsidRPr="007114C0" w:rsidRDefault="007114C0" w:rsidP="007114C0">
          <w:pPr>
            <w:pStyle w:val="TOC2"/>
            <w:tabs>
              <w:tab w:val="right" w:leader="dot" w:pos="9019"/>
            </w:tabs>
            <w:spacing w:line="360" w:lineRule="auto"/>
            <w:rPr>
              <w:rFonts w:ascii="Times New Roman" w:hAnsi="Times New Roman" w:cs="Times New Roman"/>
              <w:noProof/>
              <w:sz w:val="24"/>
              <w:szCs w:val="24"/>
            </w:rPr>
          </w:pPr>
          <w:hyperlink w:anchor="_Toc232601482" w:history="1">
            <w:r w:rsidRPr="007114C0">
              <w:rPr>
                <w:rStyle w:val="Hyperlink"/>
                <w:rFonts w:ascii="Times New Roman" w:hAnsi="Times New Roman" w:cs="Times New Roman"/>
                <w:noProof/>
                <w:sz w:val="24"/>
                <w:szCs w:val="24"/>
              </w:rPr>
              <w:t>Conclusion</w:t>
            </w:r>
            <w:r w:rsidRPr="007114C0">
              <w:rPr>
                <w:rFonts w:ascii="Times New Roman" w:hAnsi="Times New Roman" w:cs="Times New Roman"/>
                <w:noProof/>
                <w:webHidden/>
                <w:sz w:val="24"/>
                <w:szCs w:val="24"/>
              </w:rPr>
              <w:tab/>
            </w:r>
            <w:r w:rsidRPr="007114C0">
              <w:rPr>
                <w:rFonts w:ascii="Times New Roman" w:hAnsi="Times New Roman" w:cs="Times New Roman"/>
                <w:noProof/>
                <w:webHidden/>
                <w:sz w:val="24"/>
                <w:szCs w:val="24"/>
              </w:rPr>
              <w:fldChar w:fldCharType="begin"/>
            </w:r>
            <w:r w:rsidRPr="007114C0">
              <w:rPr>
                <w:rFonts w:ascii="Times New Roman" w:hAnsi="Times New Roman" w:cs="Times New Roman"/>
                <w:noProof/>
                <w:webHidden/>
                <w:sz w:val="24"/>
                <w:szCs w:val="24"/>
              </w:rPr>
              <w:instrText xml:space="preserve"> PAGEREF _Toc232601482 \h </w:instrText>
            </w:r>
            <w:r w:rsidRPr="007114C0">
              <w:rPr>
                <w:rFonts w:ascii="Times New Roman" w:hAnsi="Times New Roman" w:cs="Times New Roman"/>
                <w:noProof/>
                <w:webHidden/>
                <w:sz w:val="24"/>
                <w:szCs w:val="24"/>
              </w:rPr>
            </w:r>
            <w:r w:rsidRPr="007114C0">
              <w:rPr>
                <w:rFonts w:ascii="Times New Roman" w:hAnsi="Times New Roman" w:cs="Times New Roman"/>
                <w:noProof/>
                <w:webHidden/>
                <w:sz w:val="24"/>
                <w:szCs w:val="24"/>
              </w:rPr>
              <w:fldChar w:fldCharType="separate"/>
            </w:r>
            <w:r w:rsidRPr="007114C0">
              <w:rPr>
                <w:rFonts w:ascii="Times New Roman" w:hAnsi="Times New Roman" w:cs="Times New Roman"/>
                <w:noProof/>
                <w:webHidden/>
                <w:sz w:val="24"/>
                <w:szCs w:val="24"/>
              </w:rPr>
              <w:t>7</w:t>
            </w:r>
            <w:r w:rsidRPr="007114C0">
              <w:rPr>
                <w:rFonts w:ascii="Times New Roman" w:hAnsi="Times New Roman" w:cs="Times New Roman"/>
                <w:noProof/>
                <w:webHidden/>
                <w:sz w:val="24"/>
                <w:szCs w:val="24"/>
              </w:rPr>
              <w:fldChar w:fldCharType="end"/>
            </w:r>
          </w:hyperlink>
        </w:p>
        <w:p w14:paraId="25C5B344" w14:textId="77777777" w:rsidR="007114C0" w:rsidRPr="007114C0" w:rsidRDefault="007114C0" w:rsidP="007114C0">
          <w:pPr>
            <w:pStyle w:val="TOC2"/>
            <w:tabs>
              <w:tab w:val="right" w:leader="dot" w:pos="9019"/>
            </w:tabs>
            <w:spacing w:line="360" w:lineRule="auto"/>
            <w:rPr>
              <w:rFonts w:ascii="Times New Roman" w:hAnsi="Times New Roman" w:cs="Times New Roman"/>
              <w:noProof/>
              <w:sz w:val="24"/>
              <w:szCs w:val="24"/>
            </w:rPr>
          </w:pPr>
          <w:hyperlink w:anchor="_Toc232601483" w:history="1">
            <w:r w:rsidRPr="007114C0">
              <w:rPr>
                <w:rStyle w:val="Hyperlink"/>
                <w:rFonts w:ascii="Times New Roman" w:hAnsi="Times New Roman" w:cs="Times New Roman"/>
                <w:noProof/>
                <w:sz w:val="24"/>
                <w:szCs w:val="24"/>
              </w:rPr>
              <w:t>Action plan</w:t>
            </w:r>
            <w:r w:rsidRPr="007114C0">
              <w:rPr>
                <w:rFonts w:ascii="Times New Roman" w:hAnsi="Times New Roman" w:cs="Times New Roman"/>
                <w:noProof/>
                <w:webHidden/>
                <w:sz w:val="24"/>
                <w:szCs w:val="24"/>
              </w:rPr>
              <w:tab/>
            </w:r>
            <w:r w:rsidRPr="007114C0">
              <w:rPr>
                <w:rFonts w:ascii="Times New Roman" w:hAnsi="Times New Roman" w:cs="Times New Roman"/>
                <w:noProof/>
                <w:webHidden/>
                <w:sz w:val="24"/>
                <w:szCs w:val="24"/>
              </w:rPr>
              <w:fldChar w:fldCharType="begin"/>
            </w:r>
            <w:r w:rsidRPr="007114C0">
              <w:rPr>
                <w:rFonts w:ascii="Times New Roman" w:hAnsi="Times New Roman" w:cs="Times New Roman"/>
                <w:noProof/>
                <w:webHidden/>
                <w:sz w:val="24"/>
                <w:szCs w:val="24"/>
              </w:rPr>
              <w:instrText xml:space="preserve"> PAGEREF _Toc232601483 \h </w:instrText>
            </w:r>
            <w:r w:rsidRPr="007114C0">
              <w:rPr>
                <w:rFonts w:ascii="Times New Roman" w:hAnsi="Times New Roman" w:cs="Times New Roman"/>
                <w:noProof/>
                <w:webHidden/>
                <w:sz w:val="24"/>
                <w:szCs w:val="24"/>
              </w:rPr>
            </w:r>
            <w:r w:rsidRPr="007114C0">
              <w:rPr>
                <w:rFonts w:ascii="Times New Roman" w:hAnsi="Times New Roman" w:cs="Times New Roman"/>
                <w:noProof/>
                <w:webHidden/>
                <w:sz w:val="24"/>
                <w:szCs w:val="24"/>
              </w:rPr>
              <w:fldChar w:fldCharType="separate"/>
            </w:r>
            <w:r w:rsidRPr="007114C0">
              <w:rPr>
                <w:rFonts w:ascii="Times New Roman" w:hAnsi="Times New Roman" w:cs="Times New Roman"/>
                <w:noProof/>
                <w:webHidden/>
                <w:sz w:val="24"/>
                <w:szCs w:val="24"/>
              </w:rPr>
              <w:t>7</w:t>
            </w:r>
            <w:r w:rsidRPr="007114C0">
              <w:rPr>
                <w:rFonts w:ascii="Times New Roman" w:hAnsi="Times New Roman" w:cs="Times New Roman"/>
                <w:noProof/>
                <w:webHidden/>
                <w:sz w:val="24"/>
                <w:szCs w:val="24"/>
              </w:rPr>
              <w:fldChar w:fldCharType="end"/>
            </w:r>
          </w:hyperlink>
        </w:p>
        <w:p w14:paraId="2C7AF8F8" w14:textId="77777777" w:rsidR="007114C0" w:rsidRPr="007114C0" w:rsidRDefault="007114C0" w:rsidP="007114C0">
          <w:pPr>
            <w:pStyle w:val="TOC1"/>
            <w:tabs>
              <w:tab w:val="right" w:leader="dot" w:pos="9019"/>
            </w:tabs>
            <w:spacing w:line="360" w:lineRule="auto"/>
            <w:rPr>
              <w:rFonts w:ascii="Times New Roman" w:hAnsi="Times New Roman" w:cs="Times New Roman"/>
              <w:noProof/>
              <w:sz w:val="24"/>
              <w:szCs w:val="24"/>
            </w:rPr>
          </w:pPr>
          <w:hyperlink w:anchor="_Toc232601484" w:history="1">
            <w:r w:rsidRPr="007114C0">
              <w:rPr>
                <w:rStyle w:val="Hyperlink"/>
                <w:rFonts w:ascii="Times New Roman" w:hAnsi="Times New Roman" w:cs="Times New Roman"/>
                <w:noProof/>
                <w:sz w:val="24"/>
                <w:szCs w:val="24"/>
              </w:rPr>
              <w:t>Reference List</w:t>
            </w:r>
            <w:r w:rsidRPr="007114C0">
              <w:rPr>
                <w:rFonts w:ascii="Times New Roman" w:hAnsi="Times New Roman" w:cs="Times New Roman"/>
                <w:noProof/>
                <w:webHidden/>
                <w:sz w:val="24"/>
                <w:szCs w:val="24"/>
              </w:rPr>
              <w:tab/>
            </w:r>
            <w:r w:rsidRPr="007114C0">
              <w:rPr>
                <w:rFonts w:ascii="Times New Roman" w:hAnsi="Times New Roman" w:cs="Times New Roman"/>
                <w:noProof/>
                <w:webHidden/>
                <w:sz w:val="24"/>
                <w:szCs w:val="24"/>
              </w:rPr>
              <w:fldChar w:fldCharType="begin"/>
            </w:r>
            <w:r w:rsidRPr="007114C0">
              <w:rPr>
                <w:rFonts w:ascii="Times New Roman" w:hAnsi="Times New Roman" w:cs="Times New Roman"/>
                <w:noProof/>
                <w:webHidden/>
                <w:sz w:val="24"/>
                <w:szCs w:val="24"/>
              </w:rPr>
              <w:instrText xml:space="preserve"> PAGEREF _Toc232601484 \h </w:instrText>
            </w:r>
            <w:r w:rsidRPr="007114C0">
              <w:rPr>
                <w:rFonts w:ascii="Times New Roman" w:hAnsi="Times New Roman" w:cs="Times New Roman"/>
                <w:noProof/>
                <w:webHidden/>
                <w:sz w:val="24"/>
                <w:szCs w:val="24"/>
              </w:rPr>
            </w:r>
            <w:r w:rsidRPr="007114C0">
              <w:rPr>
                <w:rFonts w:ascii="Times New Roman" w:hAnsi="Times New Roman" w:cs="Times New Roman"/>
                <w:noProof/>
                <w:webHidden/>
                <w:sz w:val="24"/>
                <w:szCs w:val="24"/>
              </w:rPr>
              <w:fldChar w:fldCharType="separate"/>
            </w:r>
            <w:r w:rsidRPr="007114C0">
              <w:rPr>
                <w:rFonts w:ascii="Times New Roman" w:hAnsi="Times New Roman" w:cs="Times New Roman"/>
                <w:noProof/>
                <w:webHidden/>
                <w:sz w:val="24"/>
                <w:szCs w:val="24"/>
              </w:rPr>
              <w:t>7</w:t>
            </w:r>
            <w:r w:rsidRPr="007114C0">
              <w:rPr>
                <w:rFonts w:ascii="Times New Roman" w:hAnsi="Times New Roman" w:cs="Times New Roman"/>
                <w:noProof/>
                <w:webHidden/>
                <w:sz w:val="24"/>
                <w:szCs w:val="24"/>
              </w:rPr>
              <w:fldChar w:fldCharType="end"/>
            </w:r>
          </w:hyperlink>
        </w:p>
        <w:p w14:paraId="04ADFD97" w14:textId="77777777" w:rsidR="007114C0" w:rsidRPr="007114C0" w:rsidRDefault="007114C0">
          <w:pPr>
            <w:rPr>
              <w:rFonts w:ascii="Times New Roman" w:hAnsi="Times New Roman" w:cs="Times New Roman"/>
              <w:sz w:val="24"/>
              <w:szCs w:val="24"/>
            </w:rPr>
          </w:pPr>
          <w:r w:rsidRPr="007114C0">
            <w:rPr>
              <w:rFonts w:ascii="Times New Roman" w:hAnsi="Times New Roman" w:cs="Times New Roman"/>
              <w:b/>
              <w:bCs/>
              <w:noProof/>
              <w:sz w:val="24"/>
              <w:szCs w:val="24"/>
            </w:rPr>
            <w:fldChar w:fldCharType="end"/>
          </w:r>
        </w:p>
      </w:sdtContent>
    </w:sdt>
    <w:p w14:paraId="21E645E0" w14:textId="77777777" w:rsidR="007114C0" w:rsidRPr="007114C0" w:rsidRDefault="007114C0">
      <w:pPr>
        <w:rPr>
          <w:rFonts w:ascii="Times New Roman" w:eastAsia="Times New Roman" w:hAnsi="Times New Roman" w:cs="Times New Roman"/>
          <w:b/>
          <w:bCs/>
          <w:sz w:val="24"/>
          <w:szCs w:val="24"/>
        </w:rPr>
      </w:pPr>
      <w:bookmarkStart w:id="1" w:name="_Toc232601475"/>
      <w:r w:rsidRPr="007114C0">
        <w:rPr>
          <w:rFonts w:ascii="Times New Roman" w:hAnsi="Times New Roman" w:cs="Times New Roman"/>
          <w:sz w:val="24"/>
          <w:szCs w:val="24"/>
        </w:rPr>
        <w:br w:type="page"/>
      </w:r>
    </w:p>
    <w:p w14:paraId="1A1368CF" w14:textId="77777777" w:rsidR="00233D4B" w:rsidRDefault="006B7060">
      <w:pPr>
        <w:pStyle w:val="Heading1"/>
        <w:rPr>
          <w:sz w:val="24"/>
          <w:szCs w:val="24"/>
        </w:rPr>
      </w:pPr>
      <w:r>
        <w:lastRenderedPageBreak/>
        <w:t>Task 1: Reflection on the Importance of Principles of Health and Social Care</w:t>
      </w:r>
      <w:bookmarkEnd w:id="1"/>
    </w:p>
    <w:p w14:paraId="75A89D25" w14:textId="77777777" w:rsidR="00233D4B" w:rsidRDefault="006B706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Person-centred care is about treating people with dignity and respect and making choices about their care. This is in line with Maslow's Hierarchy of Needs philosophy, which proposes that all people have to experience a series of needs being met before they can experience wellbeing overall. Health and social care workers meet these needs in a variety of ways, such as offering physical care, emotional support and opportunities for independence in health and social care settings (Burgers, van der </w:t>
      </w:r>
      <w:proofErr w:type="spellStart"/>
      <w:r>
        <w:rPr>
          <w:rFonts w:ascii="Times New Roman" w:eastAsia="Times New Roman" w:hAnsi="Times New Roman" w:cs="Times New Roman"/>
          <w:sz w:val="24"/>
          <w:szCs w:val="24"/>
        </w:rPr>
        <w:t>Weijden</w:t>
      </w:r>
      <w:proofErr w:type="spellEnd"/>
      <w:r>
        <w:rPr>
          <w:rFonts w:ascii="Times New Roman" w:eastAsia="Times New Roman" w:hAnsi="Times New Roman" w:cs="Times New Roman"/>
          <w:sz w:val="24"/>
          <w:szCs w:val="24"/>
        </w:rPr>
        <w:t xml:space="preserve">, and Bischoff, 2021). Individual well-being is at the heart of the Care Act 2014, and service provision focuses on choice and control over care. In my observational placement in a residential care home, I observed that the residents were allowed to choose their favourite meals, take part in social activities and keep in touch with their family members. This boosted their confidence and sense of well-being, meeting their social and esteem needs. This experience was in keeping with Carl Rogers' Humanistic Theory, which emphasises empathy, respect and acknowledging people as individuals and not just a medical condition (Ryan, 2022). In addition, the NMC Code emphasises the need for professionals to put people first and treat them with kindness and compassion, which is an important part of practice in respect of person-centred care. </w:t>
      </w:r>
    </w:p>
    <w:p w14:paraId="60A18D60" w14:textId="77777777" w:rsidR="00233D4B" w:rsidRDefault="006B706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also vital that there is partnership working as modern health services involve working together as multidisciplinary teams, with service users, their families and their community organisations. Tuckman's Team Development Theory, which describes the four phases of Team Forming, Storming, Norming, and Performing, is a theory that explains how effective teams develop and attain common objectives. Established by the Health and Care Act 2022, Integrated Care Systems (ICSs) have been created to improve the way the NHS, local authorities and voluntary organisations work together (NHS England, 2022). A stroke rehabilitation case study published by the Royal College of Physicians revealed that multidisciplinary teams (MDTs) of neurologists, nurses, physiotherapists, speech and language therapists and occupational therapists were able to increase the recovery rate for stroke patients and decrease readmission rates to hospital. NHS England reported that coordinated discharge planning minimised delayed discharges and provided continuity of care (NHS England, 2021). Based on my observations, good communication by care staff and relatives was effective in ensuring that the needs and preferences of service users were </w:t>
      </w:r>
      <w:r>
        <w:rPr>
          <w:rFonts w:ascii="Times New Roman" w:eastAsia="Times New Roman" w:hAnsi="Times New Roman" w:cs="Times New Roman"/>
          <w:sz w:val="24"/>
          <w:szCs w:val="24"/>
        </w:rPr>
        <w:lastRenderedPageBreak/>
        <w:t>recognised as they evolved. This therefore improves patient safety and has a positive impact on the effective and efficient delivery of services through partnership working.</w:t>
      </w:r>
    </w:p>
    <w:p w14:paraId="30B97C4F" w14:textId="77777777" w:rsidR="00233D4B" w:rsidRDefault="006B706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principles of ethical practice underpin professional decision-making in health and social care. The Four Principles Theory of Beauchamp and Childress is a framework that can be used to solve ethical dilemmas, which are based on four principles that are autonomy, beneficence, non-maleficence, and justice. The Mental Capacity Act 2005 and Human Rights Act 1998 embody the principles (Grover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For instance, healthcare practitioners have to respect an individual's right to make their own decisions, while at the same time not harming the person unnecessarily (Mitchell, Cribb, and Entwistle,  2022). Ethics was raised to a new level in the COVID-19 pandemic when deciding who gets what amounts of resources. Fairness and justice became paramount during COVID-19 when deciding who gets what amounts of resources. Research in the British Medical Journal showed that providing patient information and respecting their wishes boosted trust and anxiety in patients &amp; family members. The importance of confidentiality and informed consent in practice is still a key duty that contributes to the dignity and rights of the individual.</w:t>
      </w:r>
    </w:p>
    <w:p w14:paraId="56E2B3C5" w14:textId="77777777" w:rsidR="00233D4B" w:rsidRDefault="006B7060">
      <w:pPr>
        <w:pStyle w:val="Heading1"/>
        <w:keepNext w:val="0"/>
        <w:keepLines w:val="0"/>
        <w:spacing w:before="280"/>
      </w:pPr>
      <w:bookmarkStart w:id="2" w:name="_jx445jc5ly8i" w:colFirst="0" w:colLast="0"/>
      <w:bookmarkStart w:id="3" w:name="_Toc232601476"/>
      <w:bookmarkEnd w:id="2"/>
      <w:r>
        <w:t>Task 2: Practical Examples of Concepts in Practice</w:t>
      </w:r>
      <w:bookmarkEnd w:id="3"/>
    </w:p>
    <w:p w14:paraId="52177AEF" w14:textId="77777777" w:rsidR="00233D4B" w:rsidRDefault="006B706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principles of person-centred care, partnership working and ethical practice are key principles in UK health and social care and supported by the Care Act 2014, Health and Social Care Act 2022, the NHS Long Term Plan and the Nursing and Midwifery Council (NMC) Code (2018). These principles help to deliver better patient experiences, health outcomes and coordinated services. An example of such a successful application of these concepts is the Torbay and South Devon Integrated Care Organisation (ICO) in England (NICE, 2021). It has been acknowledged as a good model of integrated health and social care and has been the subject of a number of published case studies. The Torbay model was created to tackle the fragmentation of services and support to older people with LTCs. It organised all the services provided by community nurses, GPs, social workers, OT's, and voluntary organisations under a coordinated system.</w:t>
      </w:r>
    </w:p>
    <w:p w14:paraId="69D41204" w14:textId="77777777" w:rsidR="00233D4B" w:rsidRDefault="006B706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Torbay model includes key elements of person-centred care. Care plans are created based on the person's needs, preferences and aspirations, and not their organisation. Decision making is active, patients and their families are involved, and they are supported in ways that enable them to be independent and enjoy a high quality of life. Focusing on integrated care, </w:t>
      </w:r>
      <w:r>
        <w:rPr>
          <w:rFonts w:ascii="Times New Roman" w:eastAsia="Times New Roman" w:hAnsi="Times New Roman" w:cs="Times New Roman"/>
          <w:sz w:val="24"/>
          <w:szCs w:val="24"/>
        </w:rPr>
        <w:lastRenderedPageBreak/>
        <w:t>older adults who were cared for in this way within Torbay were more satisfied and had better continuity of care, according to Health Foundation (2021). This is in line with the National Institute for Health and Care Excellence (NICE, 2021), who state that shared decision-making and personalised care are important.</w:t>
      </w:r>
    </w:p>
    <w:p w14:paraId="07C41293" w14:textId="77777777" w:rsidR="00233D4B" w:rsidRDefault="006B706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concept of partnership working is reflected in multi-disciplinary teams in local communities. There is good collaboration between health professionals, social care and voluntary agencies, and sharing of information to ensure services are coordinated effectively. Shared assessment processes and communication systems help to eliminate duplication of effort and delays in treatment for integrated teams. Gibson, et al. (2021) identified that the Torbay approach helped to decrease the number of emergency hospital admissions and delayed transfers of care. In addition, the progress of Integrated Care Systems (ICSs) under the Health and Social Care Act 2022 is also based on many of the same ideas of working together across health and care organisations.</w:t>
      </w:r>
    </w:p>
    <w:p w14:paraId="08095331" w14:textId="77777777" w:rsidR="00233D4B" w:rsidRDefault="006B706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principles are also in play in practice. When caring for others, practitioners in Torbay put into practice the principles of autonomy, beneficence, non-maleficence and justice. Everyone is given the chance to be involved in decisions relating to their health; confidentiality and informed consent are maintained as per the Mental Capacity Act 2005 and the Data Protection Act 2018 (Giusti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By ensuring patients' rights are respected and services are delivered fairly, trust and equality can be promoted in healthcare delivery. Wider implementation of person-centred and integrated approaches may also offer solutions to the current and emerging issues of the NHS, such as population ageing, managing chronic diseases, staffing issues and growing demand for services (McCormack and McCance, 2021). Improving the quality of services could be further improved by improving multidisciplinary team working, sharing more digital information and engaging patients and carers in co-production (Manley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 Ongoing CPE on ethics and collaborative practice is also crucial. The Torbay and South Devon Integrated Care Organisation is a good example of how person-centred care, partnership working and ethical principles have a positive effect on the outcomes of patients, and can produce more effective, sustainable and compassionate services in the UK.</w:t>
      </w:r>
    </w:p>
    <w:p w14:paraId="68C944B5" w14:textId="77777777" w:rsidR="00233D4B" w:rsidRDefault="006B7060">
      <w:pPr>
        <w:pStyle w:val="Heading1"/>
        <w:keepNext w:val="0"/>
        <w:keepLines w:val="0"/>
      </w:pPr>
      <w:bookmarkStart w:id="4" w:name="_h815oaogbtdn" w:colFirst="0" w:colLast="0"/>
      <w:bookmarkStart w:id="5" w:name="_Toc232601477"/>
      <w:bookmarkEnd w:id="4"/>
      <w:r>
        <w:t>Self-Reflection as a Health and Social Care Professional</w:t>
      </w:r>
      <w:bookmarkEnd w:id="5"/>
    </w:p>
    <w:p w14:paraId="0C5DBFA7" w14:textId="77777777" w:rsidR="00233D4B" w:rsidRDefault="006B70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bCs/>
          <w:i/>
          <w:iCs/>
          <w:sz w:val="24"/>
          <w:szCs w:val="24"/>
        </w:rPr>
        <w:t>Gibbs reflective cycle</w:t>
      </w:r>
      <w:r>
        <w:rPr>
          <w:rFonts w:ascii="Times New Roman" w:eastAsia="Times New Roman" w:hAnsi="Times New Roman" w:cs="Times New Roman"/>
          <w:sz w:val="24"/>
          <w:szCs w:val="24"/>
        </w:rPr>
        <w:t xml:space="preserve"> has been used for the analysis</w:t>
      </w:r>
    </w:p>
    <w:p w14:paraId="038E32BA" w14:textId="77777777" w:rsidR="00233D4B" w:rsidRDefault="006B7060">
      <w:pPr>
        <w:pStyle w:val="Heading2"/>
      </w:pPr>
      <w:bookmarkStart w:id="6" w:name="_437xbdil3coc" w:colFirst="0" w:colLast="0"/>
      <w:bookmarkStart w:id="7" w:name="_Toc232601478"/>
      <w:bookmarkEnd w:id="6"/>
      <w:r>
        <w:lastRenderedPageBreak/>
        <w:t>Description</w:t>
      </w:r>
      <w:bookmarkEnd w:id="7"/>
    </w:p>
    <w:p w14:paraId="013CC0DF" w14:textId="77777777" w:rsidR="00233D4B" w:rsidRDefault="006B706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Person-centred care is a key principle of health and social care practice. It is about honouring preferences, values, beliefs and needs of individuals and engaging them in making choices about their care. The Care Act 2014 has a strong focus on the importance of promoting individual wellbeing and ensuring people are involved in the planning and provision of care. I recognise that in my practice, everyone has their own physical, emotional, cultural and social requirements. Hence, I will communicate well and listen to service users to gain their preferences and expectations. For instance, when I was on placement, I saw how being able to communicate and take part in the decision-making process about their care gave full confidence and satisfaction to the people in care. Instead of making decisions, I understood the importance of allowing service users to make their own decisions as far as possible, as well as allowing them to voice their opinions. People feel valued and respected, and this can lead to improved health outcomes as a result of person-centred care. It also helps to support dignity, choice and autonomy, which is part of The NHS Constitution (Royal College of Nursing, 2021). I believe that in my own practice, I have learned that being able to communicate well, listen actively and have empathy for the person and their needs is vital in providing person-centred care. </w:t>
      </w:r>
    </w:p>
    <w:p w14:paraId="12BFE070" w14:textId="77777777" w:rsidR="00233D4B" w:rsidRDefault="006B7060">
      <w:pPr>
        <w:pStyle w:val="Heading2"/>
      </w:pPr>
      <w:bookmarkStart w:id="8" w:name="_1lsxvxbfelat" w:colFirst="0" w:colLast="0"/>
      <w:bookmarkStart w:id="9" w:name="_Toc232601479"/>
      <w:bookmarkEnd w:id="8"/>
      <w:r>
        <w:t>Feelings</w:t>
      </w:r>
      <w:bookmarkEnd w:id="9"/>
    </w:p>
    <w:p w14:paraId="6611EFB8" w14:textId="77777777" w:rsidR="00233D4B" w:rsidRDefault="006B706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Partnership working is the working together of health, social, service user, family/carer and other agencies to ensure positive outcomes. The Health and Social Care Act 2022 encourages integrated working through cooperation between health and social care organisations  (Santana et al. 2021). I am aware that the needs of the individual cannot be met by one individual alone. Therefore, working as a team and communicating are crucial. From my experiences, I have witnessed the benefits of multidisciplinary working to allow professionals to share skills and collaborate in a coordinated manner. If they are an older person with a mobility problem, they might need the help of nurses, physiotherapists, occupational therapists, social workers and family members to help (Health Education England, 2022). Collaborative work means that care is complete and the risk of care services being disjointed is minimised.</w:t>
      </w:r>
    </w:p>
    <w:p w14:paraId="592652AD" w14:textId="77777777" w:rsidR="00233D4B" w:rsidRDefault="006B706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Personally, I realise the need to respect the roles and responsibilities of others. I aim to ensure that my communication is clear, records are accurate, and that information is shared </w:t>
      </w:r>
      <w:r>
        <w:rPr>
          <w:rFonts w:ascii="Times New Roman" w:eastAsia="Times New Roman" w:hAnsi="Times New Roman" w:cs="Times New Roman"/>
          <w:sz w:val="24"/>
          <w:szCs w:val="24"/>
        </w:rPr>
        <w:lastRenderedPageBreak/>
        <w:t>appropriately whilst adhering to the regulations of the Data Protection Act 2018 and the UK GDPR about confidentiality (Dewing and McCormack, 2022). Partnership working has the potential to enhance the continuity of care, patient protection and health outcomes. However, I am aware that factors such as low-quality communication, conflicting priorities and boundaries of practice can impact collaborative working. My goal is to increase my ability to communicate and build confidence in multi-disciplinary settings to overcome these challenges. I will be able to develop positive working relationships with colleagues and service users, which will allow me to be a positive contributor to the delivery of integrated care.</w:t>
      </w:r>
    </w:p>
    <w:p w14:paraId="2E3E9D80" w14:textId="77777777" w:rsidR="00233D4B" w:rsidRDefault="006B7060">
      <w:pPr>
        <w:pStyle w:val="Heading2"/>
      </w:pPr>
      <w:bookmarkStart w:id="10" w:name="_ji5shayja7if" w:colFirst="0" w:colLast="0"/>
      <w:bookmarkStart w:id="11" w:name="_Toc232601480"/>
      <w:bookmarkEnd w:id="10"/>
      <w:r>
        <w:t>Evaluation</w:t>
      </w:r>
      <w:bookmarkEnd w:id="11"/>
    </w:p>
    <w:p w14:paraId="332D0B7F" w14:textId="77777777" w:rsidR="00233D4B" w:rsidRDefault="006B706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 and social care professionals' behaviour and actions are informed by ethical principles. Autonomy, beneficence, non-maleficence and justice are the four key ethical principles (Coulter, Roberts and Dixon, 2022). These values provide for equitable, safe and respectful service to individuals and the rights of the individual. I know and appreciate the need for confidentiality, informed consent and respect and dignity. Several legal frameworks exist to safeguard people from discrimination and to embed equality and inclusion: the Human Rights Act 1998 and the Equality Act 2010 (Care Quality Commission, 2021). They affect how I provide services to service users and how I support myself to make decisions about ethics. For instance, if a service user does not wish to have a specific treatment, I am aware that maintaining their autonomy is important, as long as they can make a valid choice. Likewise, I must oppose discrimination and promote the rights of the vulnerable in order to achieve equality in access to services and practice my craft with integrity. Regarding this area, I am thankful that there are times when moral problems are complicated and ethical concerns are required to balance with other interests. I recognise, therefore, the value of following codes of professional practice and taking advice from my colleagues when challenging situations occur, and reflecting on my practice. Ethical awareness allows me to remain professional and to not lose the public trust.</w:t>
      </w:r>
    </w:p>
    <w:p w14:paraId="621ED25D" w14:textId="77777777" w:rsidR="00233D4B" w:rsidRDefault="006B7060">
      <w:pPr>
        <w:pStyle w:val="Heading2"/>
      </w:pPr>
      <w:bookmarkStart w:id="12" w:name="_ue6r48e4h5ed" w:colFirst="0" w:colLast="0"/>
      <w:bookmarkStart w:id="13" w:name="_Toc232601481"/>
      <w:bookmarkEnd w:id="12"/>
      <w:r>
        <w:t>Analysis</w:t>
      </w:r>
      <w:bookmarkEnd w:id="13"/>
    </w:p>
    <w:p w14:paraId="537921B6" w14:textId="77777777" w:rsidR="00233D4B" w:rsidRDefault="006B7060">
      <w:pPr>
        <w:spacing w:before="240" w:after="240" w:line="36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I think that my strengths are empathy, compassion, and communication skills, and the ability to work with a variety of people in a respectful way. Approachable and willing to listen to others, which helps to build trusting relationships with service users and colleagues. I appreciate working </w:t>
      </w:r>
      <w:r>
        <w:rPr>
          <w:rFonts w:ascii="Times New Roman" w:eastAsia="Times New Roman" w:hAnsi="Times New Roman" w:cs="Times New Roman"/>
          <w:sz w:val="23"/>
          <w:szCs w:val="23"/>
        </w:rPr>
        <w:lastRenderedPageBreak/>
        <w:t>as part of a team and understand the need for collaboration in order to have a positive result. Although this has many strengths, I have a couple of areas for improvement. Firstly, to improve my ability to communicate with multidisciplinary teams. Secondly, I want to develop my understanding of legislation, safeguarding protocols and the ethical framework of decision-making. Thirdly, I know that good stress management and knowing how to prioritise workloads are skills that need to be developed further. My awareness of myself has taught me that this is a state of being with professional competence that requires lifelong learning. The focus on these areas of development will help me to enhance the quality of care that I provide and to be a more effective practitioner.</w:t>
      </w:r>
    </w:p>
    <w:p w14:paraId="690F1A7B" w14:textId="77777777" w:rsidR="00233D4B" w:rsidRDefault="006B7060">
      <w:pPr>
        <w:pStyle w:val="Heading2"/>
      </w:pPr>
      <w:bookmarkStart w:id="14" w:name="_ycunderamwp7" w:colFirst="0" w:colLast="0"/>
      <w:bookmarkStart w:id="15" w:name="_Toc232601482"/>
      <w:bookmarkEnd w:id="14"/>
      <w:r>
        <w:t>Conclusion</w:t>
      </w:r>
      <w:bookmarkEnd w:id="15"/>
    </w:p>
    <w:p w14:paraId="0377D8F3" w14:textId="77777777" w:rsidR="00233D4B" w:rsidRDefault="006B7060">
      <w:pPr>
        <w:spacing w:before="240" w:after="240" w:line="36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I have learned that effective communication, empathy and collaborating can help to ensure holistic and compassionate care. I have a number of strengths, such as caring and being a good communicator, but I know that I have things to work on. Specifically, I am required to build up my inter-professional communication skills, expand my understanding of legislation and ethical frameworks and build strategies for effective workload and stress management. My dedication to lifelong learning and personal development is reflected in these development needs.</w:t>
      </w:r>
    </w:p>
    <w:p w14:paraId="27CA83D9" w14:textId="77777777" w:rsidR="00233D4B" w:rsidRDefault="006B7060">
      <w:pPr>
        <w:pStyle w:val="Heading2"/>
      </w:pPr>
      <w:bookmarkStart w:id="16" w:name="_fc5kdjahfkaz" w:colFirst="0" w:colLast="0"/>
      <w:bookmarkStart w:id="17" w:name="_Toc232601483"/>
      <w:bookmarkEnd w:id="16"/>
      <w:r>
        <w:t>Action plan</w:t>
      </w:r>
      <w:bookmarkEnd w:id="17"/>
    </w:p>
    <w:p w14:paraId="1F30DDB2" w14:textId="77777777" w:rsidR="00233D4B" w:rsidRDefault="006B706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I will maintain my knowledge and skills by taking part in ongoing professional development in the future. I plan to go to person-centred care training programmes and workshops, as well as safeguarding training programmes and communication and ethics training programmes. I will be able to develop my understanding of partnership working, and I will be able to improve my collaborative practice with others through participating in multidisciplinary learning opportunities. In addition, I will ask for feedback from others and supervisors to get a different perspective to improve my work. Up-to-date advice from the NHS, the NMC, HCPC and the National Institute for Health and Care Excellence (NICE) will keep my practice evidence-based and up to date. I also wish to acquire leadership and communication skills to be able to present a service user's case and be effective in multi-disciplinary teams.</w:t>
      </w:r>
      <w:r>
        <w:rPr>
          <w:rFonts w:ascii="Times New Roman" w:eastAsia="Times New Roman" w:hAnsi="Times New Roman" w:cs="Times New Roman"/>
          <w:sz w:val="24"/>
          <w:szCs w:val="24"/>
        </w:rPr>
        <w:t xml:space="preserve"> </w:t>
      </w:r>
    </w:p>
    <w:p w14:paraId="30B5C28B" w14:textId="77777777" w:rsidR="007114C0" w:rsidRDefault="007114C0">
      <w:pPr>
        <w:rPr>
          <w:rFonts w:ascii="Times New Roman" w:eastAsia="Times New Roman" w:hAnsi="Times New Roman" w:cs="Times New Roman"/>
          <w:b/>
          <w:bCs/>
          <w:sz w:val="28"/>
          <w:szCs w:val="28"/>
        </w:rPr>
      </w:pPr>
      <w:bookmarkStart w:id="18" w:name="_cncya8edqlf2" w:colFirst="0" w:colLast="0"/>
      <w:bookmarkStart w:id="19" w:name="_Toc232601484"/>
      <w:bookmarkEnd w:id="18"/>
      <w:r>
        <w:br w:type="page"/>
      </w:r>
    </w:p>
    <w:p w14:paraId="47F50FE9" w14:textId="77777777" w:rsidR="007114C0" w:rsidRPr="007114C0" w:rsidRDefault="006B7060" w:rsidP="007114C0">
      <w:pPr>
        <w:pStyle w:val="Heading1"/>
        <w:spacing w:before="240" w:after="240"/>
      </w:pPr>
      <w:r>
        <w:lastRenderedPageBreak/>
        <w:t>Reference List</w:t>
      </w:r>
      <w:bookmarkEnd w:id="19"/>
    </w:p>
    <w:p w14:paraId="1F702714"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Burgers, J.S., van der </w:t>
      </w:r>
      <w:proofErr w:type="spellStart"/>
      <w:r>
        <w:rPr>
          <w:rFonts w:ascii="Times New Roman" w:eastAsia="Times New Roman" w:hAnsi="Times New Roman" w:cs="Times New Roman"/>
          <w:sz w:val="24"/>
          <w:szCs w:val="24"/>
        </w:rPr>
        <w:t>Weijden</w:t>
      </w:r>
      <w:proofErr w:type="spellEnd"/>
      <w:r>
        <w:rPr>
          <w:rFonts w:ascii="Times New Roman" w:eastAsia="Times New Roman" w:hAnsi="Times New Roman" w:cs="Times New Roman"/>
          <w:sz w:val="24"/>
          <w:szCs w:val="24"/>
        </w:rPr>
        <w:t>, T. and Bischoff, E.W.M.A. (2021) ‘Challenges of research on person-</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care in general practice: A scoping review’, </w:t>
      </w:r>
      <w:r>
        <w:rPr>
          <w:rFonts w:ascii="Times New Roman" w:eastAsia="Times New Roman" w:hAnsi="Times New Roman" w:cs="Times New Roman"/>
          <w:i/>
          <w:iCs/>
          <w:sz w:val="24"/>
          <w:szCs w:val="24"/>
        </w:rPr>
        <w:t>Frontiers in Medicine</w:t>
      </w:r>
      <w:r>
        <w:rPr>
          <w:rFonts w:ascii="Times New Roman" w:eastAsia="Times New Roman" w:hAnsi="Times New Roman" w:cs="Times New Roman"/>
          <w:sz w:val="24"/>
          <w:szCs w:val="24"/>
        </w:rPr>
        <w:t>, 8, p.669491. Available at:</w:t>
      </w:r>
      <w:hyperlink r:id="rId8">
        <w:r>
          <w:rPr>
            <w:rFonts w:ascii="Times New Roman" w:eastAsia="Times New Roman" w:hAnsi="Times New Roman" w:cs="Times New Roman"/>
            <w:sz w:val="24"/>
            <w:szCs w:val="24"/>
          </w:rPr>
          <w:t xml:space="preserve"> </w:t>
        </w:r>
      </w:hyperlink>
      <w:hyperlink r:id="rId9">
        <w:r>
          <w:rPr>
            <w:rFonts w:ascii="Times New Roman" w:eastAsia="Times New Roman" w:hAnsi="Times New Roman" w:cs="Times New Roman"/>
            <w:color w:val="1155CC"/>
            <w:sz w:val="24"/>
            <w:szCs w:val="24"/>
            <w:u w:val="single"/>
          </w:rPr>
          <w:t>https://www.frontiersin.org/articles/10.3389/fmed.2021.669491/full</w:t>
        </w:r>
      </w:hyperlink>
      <w:r>
        <w:rPr>
          <w:rFonts w:ascii="Times New Roman" w:eastAsia="Times New Roman" w:hAnsi="Times New Roman" w:cs="Times New Roman"/>
          <w:sz w:val="24"/>
          <w:szCs w:val="24"/>
        </w:rPr>
        <w:t xml:space="preserve"> (Accessed: 17 June 2026).</w:t>
      </w:r>
    </w:p>
    <w:p w14:paraId="2C97DE0B"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 Quality Commission (2021) </w:t>
      </w:r>
      <w:r>
        <w:rPr>
          <w:rFonts w:ascii="Times New Roman" w:eastAsia="Times New Roman" w:hAnsi="Times New Roman" w:cs="Times New Roman"/>
          <w:i/>
          <w:iCs/>
          <w:sz w:val="24"/>
          <w:szCs w:val="24"/>
        </w:rPr>
        <w:t>The State of Health Care and Adult Social Care in England 2020/21</w:t>
      </w:r>
      <w:r>
        <w:rPr>
          <w:rFonts w:ascii="Times New Roman" w:eastAsia="Times New Roman" w:hAnsi="Times New Roman" w:cs="Times New Roman"/>
          <w:sz w:val="24"/>
          <w:szCs w:val="24"/>
        </w:rPr>
        <w:t>. Newcastle upon Tyne: CQC. Available at:</w:t>
      </w:r>
      <w:hyperlink r:id="rId10">
        <w:r>
          <w:rPr>
            <w:rFonts w:ascii="Times New Roman" w:eastAsia="Times New Roman" w:hAnsi="Times New Roman" w:cs="Times New Roman"/>
            <w:sz w:val="24"/>
            <w:szCs w:val="24"/>
          </w:rPr>
          <w:t xml:space="preserve"> </w:t>
        </w:r>
      </w:hyperlink>
      <w:hyperlink r:id="rId11">
        <w:r>
          <w:rPr>
            <w:rFonts w:ascii="Times New Roman" w:eastAsia="Times New Roman" w:hAnsi="Times New Roman" w:cs="Times New Roman"/>
            <w:color w:val="1155CC"/>
            <w:sz w:val="24"/>
            <w:szCs w:val="24"/>
            <w:u w:val="single"/>
          </w:rPr>
          <w:t>https://www.cqc.org.uk/publications/major-report/state-care</w:t>
        </w:r>
      </w:hyperlink>
      <w:r>
        <w:rPr>
          <w:rFonts w:ascii="Times New Roman" w:eastAsia="Times New Roman" w:hAnsi="Times New Roman" w:cs="Times New Roman"/>
          <w:sz w:val="24"/>
          <w:szCs w:val="24"/>
        </w:rPr>
        <w:t xml:space="preserve"> (Accessed: 17 June 2026).</w:t>
      </w:r>
    </w:p>
    <w:p w14:paraId="592E132D"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Coulter, A., Roberts, S. and Dixon, A. (2022) </w:t>
      </w:r>
      <w:r>
        <w:rPr>
          <w:rFonts w:ascii="Times New Roman" w:eastAsia="Times New Roman" w:hAnsi="Times New Roman" w:cs="Times New Roman"/>
          <w:i/>
          <w:iCs/>
          <w:sz w:val="24"/>
          <w:szCs w:val="24"/>
        </w:rPr>
        <w:t>Delivering Better Services for People with Long-Term Conditions</w:t>
      </w:r>
      <w:r>
        <w:rPr>
          <w:rFonts w:ascii="Times New Roman" w:eastAsia="Times New Roman" w:hAnsi="Times New Roman" w:cs="Times New Roman"/>
          <w:sz w:val="24"/>
          <w:szCs w:val="24"/>
        </w:rPr>
        <w:t>. London: The King's Fund. Available at:</w:t>
      </w:r>
      <w:hyperlink r:id="rId12">
        <w:r>
          <w:rPr>
            <w:rFonts w:ascii="Times New Roman" w:eastAsia="Times New Roman" w:hAnsi="Times New Roman" w:cs="Times New Roman"/>
            <w:sz w:val="24"/>
            <w:szCs w:val="24"/>
          </w:rPr>
          <w:t xml:space="preserve"> </w:t>
        </w:r>
      </w:hyperlink>
      <w:hyperlink r:id="rId13">
        <w:r>
          <w:rPr>
            <w:rFonts w:ascii="Times New Roman" w:eastAsia="Times New Roman" w:hAnsi="Times New Roman" w:cs="Times New Roman"/>
            <w:color w:val="1155CC"/>
            <w:sz w:val="24"/>
            <w:szCs w:val="24"/>
            <w:u w:val="single"/>
          </w:rPr>
          <w:t>https://www.kingsfund.org.uk/publications</w:t>
        </w:r>
      </w:hyperlink>
      <w:r>
        <w:rPr>
          <w:rFonts w:ascii="Times New Roman" w:eastAsia="Times New Roman" w:hAnsi="Times New Roman" w:cs="Times New Roman"/>
          <w:sz w:val="24"/>
          <w:szCs w:val="24"/>
        </w:rPr>
        <w:t xml:space="preserve"> (Accessed: 17 June 2026).</w:t>
      </w:r>
    </w:p>
    <w:p w14:paraId="57A2949D"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Dewing, J. and McCormack, B. (2022) ‘Tell me, how do you define person-centredness?’, </w:t>
      </w:r>
      <w:r>
        <w:rPr>
          <w:rFonts w:ascii="Times New Roman" w:eastAsia="Times New Roman" w:hAnsi="Times New Roman" w:cs="Times New Roman"/>
          <w:i/>
          <w:iCs/>
          <w:sz w:val="24"/>
          <w:szCs w:val="24"/>
        </w:rPr>
        <w:t>Journal of Clinical Nursing</w:t>
      </w:r>
      <w:r>
        <w:rPr>
          <w:rFonts w:ascii="Times New Roman" w:eastAsia="Times New Roman" w:hAnsi="Times New Roman" w:cs="Times New Roman"/>
          <w:sz w:val="24"/>
          <w:szCs w:val="24"/>
        </w:rPr>
        <w:t>, 31(7–8), pp.867–869. Available at:</w:t>
      </w:r>
      <w:hyperlink r:id="rId14">
        <w:r>
          <w:rPr>
            <w:rFonts w:ascii="Times New Roman" w:eastAsia="Times New Roman" w:hAnsi="Times New Roman" w:cs="Times New Roman"/>
            <w:sz w:val="24"/>
            <w:szCs w:val="24"/>
          </w:rPr>
          <w:t xml:space="preserve"> </w:t>
        </w:r>
      </w:hyperlink>
      <w:hyperlink r:id="rId15">
        <w:r>
          <w:rPr>
            <w:rFonts w:ascii="Times New Roman" w:eastAsia="Times New Roman" w:hAnsi="Times New Roman" w:cs="Times New Roman"/>
            <w:color w:val="1155CC"/>
            <w:sz w:val="24"/>
            <w:szCs w:val="24"/>
            <w:u w:val="single"/>
          </w:rPr>
          <w:t>https://onlinelibrary.wiley.com/doi/10.1111/jocn.15957</w:t>
        </w:r>
      </w:hyperlink>
      <w:r>
        <w:rPr>
          <w:rFonts w:ascii="Times New Roman" w:eastAsia="Times New Roman" w:hAnsi="Times New Roman" w:cs="Times New Roman"/>
          <w:sz w:val="24"/>
          <w:szCs w:val="24"/>
        </w:rPr>
        <w:t xml:space="preserve"> (Accessed: 17 June 2026).</w:t>
      </w:r>
    </w:p>
    <w:p w14:paraId="132C4120"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Gibson, B.E., Fadyl, J.K., Terry, G. and Waterworth, K. (2021) ‘A posthuman decentring of person-centred care’, </w:t>
      </w:r>
      <w:r>
        <w:rPr>
          <w:rFonts w:ascii="Times New Roman" w:eastAsia="Times New Roman" w:hAnsi="Times New Roman" w:cs="Times New Roman"/>
          <w:i/>
          <w:iCs/>
          <w:sz w:val="24"/>
          <w:szCs w:val="24"/>
        </w:rPr>
        <w:t>Health Sociology Review</w:t>
      </w:r>
      <w:r>
        <w:rPr>
          <w:rFonts w:ascii="Times New Roman" w:eastAsia="Times New Roman" w:hAnsi="Times New Roman" w:cs="Times New Roman"/>
          <w:sz w:val="24"/>
          <w:szCs w:val="24"/>
        </w:rPr>
        <w:t xml:space="preserve">, 30(3), pp.286–300. Available at: </w:t>
      </w:r>
      <w:hyperlink r:id="rId16">
        <w:r>
          <w:rPr>
            <w:rFonts w:ascii="Times New Roman" w:eastAsia="Times New Roman" w:hAnsi="Times New Roman" w:cs="Times New Roman"/>
            <w:color w:val="1155CC"/>
            <w:sz w:val="24"/>
            <w:szCs w:val="24"/>
            <w:u w:val="single"/>
          </w:rPr>
          <w:t>https://doi.org/10.1080/14461242.2021.1975555</w:t>
        </w:r>
      </w:hyperlink>
      <w:r>
        <w:rPr>
          <w:rFonts w:ascii="Times New Roman" w:eastAsia="Times New Roman" w:hAnsi="Times New Roman" w:cs="Times New Roman"/>
          <w:sz w:val="24"/>
          <w:szCs w:val="24"/>
        </w:rPr>
        <w:t xml:space="preserve">  (Accessed: 17 June 2026).</w:t>
      </w:r>
    </w:p>
    <w:p w14:paraId="23CB264B"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Giusti, A., Nkhoma, K., Petrus, R., Petersen, I., Gwyther, L., Farrant, L., </w:t>
      </w:r>
      <w:proofErr w:type="spellStart"/>
      <w:r>
        <w:rPr>
          <w:rFonts w:ascii="Times New Roman" w:eastAsia="Times New Roman" w:hAnsi="Times New Roman" w:cs="Times New Roman"/>
          <w:sz w:val="24"/>
          <w:szCs w:val="24"/>
        </w:rPr>
        <w:t>Venkatapuram</w:t>
      </w:r>
      <w:proofErr w:type="spellEnd"/>
      <w:r>
        <w:rPr>
          <w:rFonts w:ascii="Times New Roman" w:eastAsia="Times New Roman" w:hAnsi="Times New Roman" w:cs="Times New Roman"/>
          <w:sz w:val="24"/>
          <w:szCs w:val="24"/>
        </w:rPr>
        <w:t xml:space="preserve">, S. and Harding, R. (2020) ‘The empirical evidence underpinning the concept and practice of person-centred care for serious illness: A systematic review’, </w:t>
      </w:r>
      <w:r>
        <w:rPr>
          <w:rFonts w:ascii="Times New Roman" w:eastAsia="Times New Roman" w:hAnsi="Times New Roman" w:cs="Times New Roman"/>
          <w:i/>
          <w:iCs/>
          <w:sz w:val="24"/>
          <w:szCs w:val="24"/>
        </w:rPr>
        <w:t>BMJ Global Health</w:t>
      </w:r>
      <w:r>
        <w:rPr>
          <w:rFonts w:ascii="Times New Roman" w:eastAsia="Times New Roman" w:hAnsi="Times New Roman" w:cs="Times New Roman"/>
          <w:sz w:val="24"/>
          <w:szCs w:val="24"/>
        </w:rPr>
        <w:t>, 5(12), e003330. Available at:</w:t>
      </w:r>
      <w:hyperlink r:id="rId17">
        <w:r>
          <w:rPr>
            <w:rFonts w:ascii="Times New Roman" w:eastAsia="Times New Roman" w:hAnsi="Times New Roman" w:cs="Times New Roman"/>
            <w:sz w:val="24"/>
            <w:szCs w:val="24"/>
          </w:rPr>
          <w:t xml:space="preserve"> </w:t>
        </w:r>
      </w:hyperlink>
      <w:hyperlink r:id="rId18">
        <w:r>
          <w:rPr>
            <w:rFonts w:ascii="Times New Roman" w:eastAsia="Times New Roman" w:hAnsi="Times New Roman" w:cs="Times New Roman"/>
            <w:color w:val="1155CC"/>
            <w:sz w:val="24"/>
            <w:szCs w:val="24"/>
            <w:u w:val="single"/>
          </w:rPr>
          <w:t>https://gh.bmj.com/content/5/12/e003330</w:t>
        </w:r>
      </w:hyperlink>
      <w:r>
        <w:rPr>
          <w:rFonts w:ascii="Times New Roman" w:eastAsia="Times New Roman" w:hAnsi="Times New Roman" w:cs="Times New Roman"/>
          <w:sz w:val="24"/>
          <w:szCs w:val="24"/>
        </w:rPr>
        <w:t xml:space="preserve"> (Accessed: 17 June 2026).</w:t>
      </w:r>
    </w:p>
    <w:p w14:paraId="4388D187"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Grover, S., Fitzpatrick, A., Azim, F.T., Ariza-Vega, P., Bellwood, P., Burns, J., Burton, E., Fleig, L., Clemson, L., Hoppmann, C.A., Madden, K.M., Price, M., Langford, D. and Ashe, M.C. (2022) ‘Defining and implementing patient-</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care: An umbrella review’, </w:t>
      </w:r>
      <w:r>
        <w:rPr>
          <w:rFonts w:ascii="Times New Roman" w:eastAsia="Times New Roman" w:hAnsi="Times New Roman" w:cs="Times New Roman"/>
          <w:i/>
          <w:iCs/>
          <w:sz w:val="24"/>
          <w:szCs w:val="24"/>
        </w:rPr>
        <w:t xml:space="preserve">Patient Education and </w:t>
      </w:r>
      <w:proofErr w:type="spellStart"/>
      <w:r>
        <w:rPr>
          <w:rFonts w:ascii="Times New Roman" w:eastAsia="Times New Roman" w:hAnsi="Times New Roman" w:cs="Times New Roman"/>
          <w:i/>
          <w:iCs/>
          <w:sz w:val="24"/>
          <w:szCs w:val="24"/>
        </w:rPr>
        <w:t>Counseling</w:t>
      </w:r>
      <w:proofErr w:type="spellEnd"/>
      <w:r>
        <w:rPr>
          <w:rFonts w:ascii="Times New Roman" w:eastAsia="Times New Roman" w:hAnsi="Times New Roman" w:cs="Times New Roman"/>
          <w:sz w:val="24"/>
          <w:szCs w:val="24"/>
        </w:rPr>
        <w:t xml:space="preserve">, 105(7), pp.1679–1688. Available at: </w:t>
      </w:r>
      <w:hyperlink r:id="rId19">
        <w:r>
          <w:rPr>
            <w:rFonts w:ascii="Times New Roman" w:eastAsia="Times New Roman" w:hAnsi="Times New Roman" w:cs="Times New Roman"/>
            <w:color w:val="1155CC"/>
            <w:sz w:val="24"/>
            <w:szCs w:val="24"/>
            <w:u w:val="single"/>
          </w:rPr>
          <w:t>https://doi.org/10.1016/j.pec.2021.11.004</w:t>
        </w:r>
      </w:hyperlink>
      <w:r>
        <w:rPr>
          <w:rFonts w:ascii="Times New Roman" w:eastAsia="Times New Roman" w:hAnsi="Times New Roman" w:cs="Times New Roman"/>
          <w:sz w:val="24"/>
          <w:szCs w:val="24"/>
        </w:rPr>
        <w:t xml:space="preserve">  (Accessed: 17 June 2026).</w:t>
      </w:r>
    </w:p>
    <w:p w14:paraId="72DB106A"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Education England (2022) </w:t>
      </w:r>
      <w:r>
        <w:rPr>
          <w:rFonts w:ascii="Times New Roman" w:eastAsia="Times New Roman" w:hAnsi="Times New Roman" w:cs="Times New Roman"/>
          <w:i/>
          <w:iCs/>
          <w:sz w:val="24"/>
          <w:szCs w:val="24"/>
        </w:rPr>
        <w:t>Person-Centred Approaches Framework</w:t>
      </w:r>
      <w:r>
        <w:rPr>
          <w:rFonts w:ascii="Times New Roman" w:eastAsia="Times New Roman" w:hAnsi="Times New Roman" w:cs="Times New Roman"/>
          <w:sz w:val="24"/>
          <w:szCs w:val="24"/>
        </w:rPr>
        <w:t>. London: Health Education England. Available at:</w:t>
      </w:r>
      <w:hyperlink r:id="rId20">
        <w:r>
          <w:rPr>
            <w:rFonts w:ascii="Times New Roman" w:eastAsia="Times New Roman" w:hAnsi="Times New Roman" w:cs="Times New Roman"/>
            <w:sz w:val="24"/>
            <w:szCs w:val="24"/>
          </w:rPr>
          <w:t xml:space="preserve"> </w:t>
        </w:r>
      </w:hyperlink>
      <w:hyperlink r:id="rId21">
        <w:r>
          <w:rPr>
            <w:rFonts w:ascii="Times New Roman" w:eastAsia="Times New Roman" w:hAnsi="Times New Roman" w:cs="Times New Roman"/>
            <w:color w:val="1155CC"/>
            <w:sz w:val="24"/>
            <w:szCs w:val="24"/>
            <w:u w:val="single"/>
          </w:rPr>
          <w:t>https://www.hee.nhs.uk/our-work/person-centred-care</w:t>
        </w:r>
      </w:hyperlink>
      <w:r>
        <w:rPr>
          <w:rFonts w:ascii="Times New Roman" w:eastAsia="Times New Roman" w:hAnsi="Times New Roman" w:cs="Times New Roman"/>
          <w:sz w:val="24"/>
          <w:szCs w:val="24"/>
        </w:rPr>
        <w:t xml:space="preserve"> (Accessed: 17 June 2026).</w:t>
      </w:r>
    </w:p>
    <w:p w14:paraId="5911B3AF"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Health Foundation (2021) </w:t>
      </w:r>
      <w:r>
        <w:rPr>
          <w:rFonts w:ascii="Times New Roman" w:eastAsia="Times New Roman" w:hAnsi="Times New Roman" w:cs="Times New Roman"/>
          <w:i/>
          <w:iCs/>
          <w:sz w:val="24"/>
          <w:szCs w:val="24"/>
        </w:rPr>
        <w:t>Person-Centred Care Made Simple</w:t>
      </w:r>
      <w:r>
        <w:rPr>
          <w:rFonts w:ascii="Times New Roman" w:eastAsia="Times New Roman" w:hAnsi="Times New Roman" w:cs="Times New Roman"/>
          <w:sz w:val="24"/>
          <w:szCs w:val="24"/>
        </w:rPr>
        <w:t>. London: The Health Foundation. Available at: https://www.health.org.uk/publications/person-centred-care-made-simple (Accessed: 17 June 2026).</w:t>
      </w:r>
    </w:p>
    <w:p w14:paraId="1727201C"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Manley, K., Jackson, C., McCormack, B. and Dewing, J. (2021) </w:t>
      </w:r>
      <w:r>
        <w:rPr>
          <w:rFonts w:ascii="Times New Roman" w:eastAsia="Times New Roman" w:hAnsi="Times New Roman" w:cs="Times New Roman"/>
          <w:i/>
          <w:iCs/>
          <w:sz w:val="24"/>
          <w:szCs w:val="24"/>
        </w:rPr>
        <w:t>International Practice Development Journal</w:t>
      </w:r>
      <w:r>
        <w:rPr>
          <w:rFonts w:ascii="Times New Roman" w:eastAsia="Times New Roman" w:hAnsi="Times New Roman" w:cs="Times New Roman"/>
          <w:sz w:val="24"/>
          <w:szCs w:val="24"/>
        </w:rPr>
        <w:t>, 11(1), pp.1–14. Available at:</w:t>
      </w:r>
      <w:hyperlink r:id="rId22">
        <w:r>
          <w:rPr>
            <w:rFonts w:ascii="Times New Roman" w:eastAsia="Times New Roman" w:hAnsi="Times New Roman" w:cs="Times New Roman"/>
            <w:sz w:val="24"/>
            <w:szCs w:val="24"/>
          </w:rPr>
          <w:t xml:space="preserve"> </w:t>
        </w:r>
      </w:hyperlink>
      <w:hyperlink r:id="rId23">
        <w:r>
          <w:rPr>
            <w:rFonts w:ascii="Times New Roman" w:eastAsia="Times New Roman" w:hAnsi="Times New Roman" w:cs="Times New Roman"/>
            <w:color w:val="1155CC"/>
            <w:sz w:val="24"/>
            <w:szCs w:val="24"/>
            <w:u w:val="single"/>
          </w:rPr>
          <w:t>https://www.fons.org/library/journal</w:t>
        </w:r>
      </w:hyperlink>
      <w:r>
        <w:rPr>
          <w:rFonts w:ascii="Times New Roman" w:eastAsia="Times New Roman" w:hAnsi="Times New Roman" w:cs="Times New Roman"/>
          <w:sz w:val="24"/>
          <w:szCs w:val="24"/>
        </w:rPr>
        <w:t xml:space="preserve"> (Accessed: 17 June 2026).</w:t>
      </w:r>
    </w:p>
    <w:p w14:paraId="53079C5A"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McCormack, B. and McCance, T. (2021) </w:t>
      </w:r>
      <w:r>
        <w:rPr>
          <w:rFonts w:ascii="Times New Roman" w:eastAsia="Times New Roman" w:hAnsi="Times New Roman" w:cs="Times New Roman"/>
          <w:i/>
          <w:iCs/>
          <w:sz w:val="24"/>
          <w:szCs w:val="24"/>
        </w:rPr>
        <w:t>Person-Centred Practice in Nursing and Health Care: Theory and Practice</w:t>
      </w:r>
      <w:r>
        <w:rPr>
          <w:rFonts w:ascii="Times New Roman" w:eastAsia="Times New Roman" w:hAnsi="Times New Roman" w:cs="Times New Roman"/>
          <w:sz w:val="24"/>
          <w:szCs w:val="24"/>
        </w:rPr>
        <w:t xml:space="preserve">. 3rd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xml:space="preserve">. Oxford: Wiley-Blackwell. Available at: </w:t>
      </w:r>
      <w:hyperlink r:id="rId24">
        <w:r>
          <w:rPr>
            <w:rFonts w:ascii="Times New Roman" w:eastAsia="Times New Roman" w:hAnsi="Times New Roman" w:cs="Times New Roman"/>
            <w:color w:val="1155CC"/>
            <w:sz w:val="24"/>
            <w:szCs w:val="24"/>
            <w:u w:val="single"/>
          </w:rPr>
          <w:t>https://www.wiley.com/en-gb/Person+Centred+Practice+in+Nursing+and+Health+Care%3A+Theory+and+Practice-p-9781118990568</w:t>
        </w:r>
      </w:hyperlink>
      <w:r>
        <w:rPr>
          <w:rFonts w:ascii="Times New Roman" w:eastAsia="Times New Roman" w:hAnsi="Times New Roman" w:cs="Times New Roman"/>
          <w:sz w:val="24"/>
          <w:szCs w:val="24"/>
        </w:rPr>
        <w:t xml:space="preserve">  (Accessed: 17 June 2026).</w:t>
      </w:r>
    </w:p>
    <w:p w14:paraId="6605FBCA"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Mitchell, P., Cribb, A. and Entwistle, V. (2022) ‘Vagueness and variety in person-centred care’, </w:t>
      </w:r>
      <w:proofErr w:type="spellStart"/>
      <w:r>
        <w:rPr>
          <w:rFonts w:ascii="Times New Roman" w:eastAsia="Times New Roman" w:hAnsi="Times New Roman" w:cs="Times New Roman"/>
          <w:i/>
          <w:iCs/>
          <w:sz w:val="24"/>
          <w:szCs w:val="24"/>
        </w:rPr>
        <w:t>Wellcome</w:t>
      </w:r>
      <w:proofErr w:type="spellEnd"/>
      <w:r>
        <w:rPr>
          <w:rFonts w:ascii="Times New Roman" w:eastAsia="Times New Roman" w:hAnsi="Times New Roman" w:cs="Times New Roman"/>
          <w:i/>
          <w:iCs/>
          <w:sz w:val="24"/>
          <w:szCs w:val="24"/>
        </w:rPr>
        <w:t xml:space="preserve"> Open Research</w:t>
      </w:r>
      <w:r>
        <w:rPr>
          <w:rFonts w:ascii="Times New Roman" w:eastAsia="Times New Roman" w:hAnsi="Times New Roman" w:cs="Times New Roman"/>
          <w:sz w:val="24"/>
          <w:szCs w:val="24"/>
        </w:rPr>
        <w:t>, 7, p.170. Available at:</w:t>
      </w:r>
      <w:hyperlink r:id="rId25">
        <w:r>
          <w:rPr>
            <w:rFonts w:ascii="Times New Roman" w:eastAsia="Times New Roman" w:hAnsi="Times New Roman" w:cs="Times New Roman"/>
            <w:sz w:val="24"/>
            <w:szCs w:val="24"/>
          </w:rPr>
          <w:t xml:space="preserve"> </w:t>
        </w:r>
      </w:hyperlink>
      <w:hyperlink r:id="rId26">
        <w:r>
          <w:rPr>
            <w:rFonts w:ascii="Times New Roman" w:eastAsia="Times New Roman" w:hAnsi="Times New Roman" w:cs="Times New Roman"/>
            <w:color w:val="1155CC"/>
            <w:sz w:val="24"/>
            <w:szCs w:val="24"/>
            <w:u w:val="single"/>
          </w:rPr>
          <w:t>https://wellcomeopenresearch.org/articles/7-170</w:t>
        </w:r>
      </w:hyperlink>
      <w:r>
        <w:rPr>
          <w:rFonts w:ascii="Times New Roman" w:eastAsia="Times New Roman" w:hAnsi="Times New Roman" w:cs="Times New Roman"/>
          <w:sz w:val="24"/>
          <w:szCs w:val="24"/>
        </w:rPr>
        <w:t xml:space="preserve"> (Accessed: 17 June 2026).</w:t>
      </w:r>
    </w:p>
    <w:p w14:paraId="0E995F16"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 England (2021) </w:t>
      </w:r>
      <w:r>
        <w:rPr>
          <w:rFonts w:ascii="Times New Roman" w:eastAsia="Times New Roman" w:hAnsi="Times New Roman" w:cs="Times New Roman"/>
          <w:i/>
          <w:iCs/>
          <w:sz w:val="24"/>
          <w:szCs w:val="24"/>
        </w:rPr>
        <w:t>Comprehensive Model of Personalised Care</w:t>
      </w:r>
      <w:r>
        <w:rPr>
          <w:rFonts w:ascii="Times New Roman" w:eastAsia="Times New Roman" w:hAnsi="Times New Roman" w:cs="Times New Roman"/>
          <w:sz w:val="24"/>
          <w:szCs w:val="24"/>
        </w:rPr>
        <w:t>. London: NHS England. Available at:</w:t>
      </w:r>
      <w:hyperlink r:id="rId27">
        <w:r>
          <w:rPr>
            <w:rFonts w:ascii="Times New Roman" w:eastAsia="Times New Roman" w:hAnsi="Times New Roman" w:cs="Times New Roman"/>
            <w:sz w:val="24"/>
            <w:szCs w:val="24"/>
          </w:rPr>
          <w:t xml:space="preserve"> </w:t>
        </w:r>
      </w:hyperlink>
      <w:hyperlink r:id="rId28">
        <w:r>
          <w:rPr>
            <w:rFonts w:ascii="Times New Roman" w:eastAsia="Times New Roman" w:hAnsi="Times New Roman" w:cs="Times New Roman"/>
            <w:color w:val="1155CC"/>
            <w:sz w:val="24"/>
            <w:szCs w:val="24"/>
            <w:u w:val="single"/>
          </w:rPr>
          <w:t>https://www.england.nhs.uk/personalisedcare/comprehensive-model-of-personalised-care/</w:t>
        </w:r>
      </w:hyperlink>
      <w:r>
        <w:rPr>
          <w:rFonts w:ascii="Times New Roman" w:eastAsia="Times New Roman" w:hAnsi="Times New Roman" w:cs="Times New Roman"/>
          <w:sz w:val="24"/>
          <w:szCs w:val="24"/>
        </w:rPr>
        <w:t xml:space="preserve"> (Accessed: 17 June 2026).</w:t>
      </w:r>
    </w:p>
    <w:p w14:paraId="2CE17548"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 England (2022) </w:t>
      </w:r>
      <w:r>
        <w:rPr>
          <w:rFonts w:ascii="Times New Roman" w:eastAsia="Times New Roman" w:hAnsi="Times New Roman" w:cs="Times New Roman"/>
          <w:i/>
          <w:iCs/>
          <w:sz w:val="24"/>
          <w:szCs w:val="24"/>
        </w:rPr>
        <w:t>Universal Personalised Care: Implementing the Comprehensive Model</w:t>
      </w:r>
      <w:r>
        <w:rPr>
          <w:rFonts w:ascii="Times New Roman" w:eastAsia="Times New Roman" w:hAnsi="Times New Roman" w:cs="Times New Roman"/>
          <w:sz w:val="24"/>
          <w:szCs w:val="24"/>
        </w:rPr>
        <w:t>. London: NHS England. Available at:</w:t>
      </w:r>
      <w:hyperlink r:id="rId29">
        <w:r>
          <w:rPr>
            <w:rFonts w:ascii="Times New Roman" w:eastAsia="Times New Roman" w:hAnsi="Times New Roman" w:cs="Times New Roman"/>
            <w:sz w:val="24"/>
            <w:szCs w:val="24"/>
          </w:rPr>
          <w:t xml:space="preserve"> </w:t>
        </w:r>
      </w:hyperlink>
      <w:hyperlink r:id="rId30">
        <w:r>
          <w:rPr>
            <w:rFonts w:ascii="Times New Roman" w:eastAsia="Times New Roman" w:hAnsi="Times New Roman" w:cs="Times New Roman"/>
            <w:color w:val="1155CC"/>
            <w:sz w:val="24"/>
            <w:szCs w:val="24"/>
            <w:u w:val="single"/>
          </w:rPr>
          <w:t>https://www.england.nhs.uk/personalisedcare/</w:t>
        </w:r>
      </w:hyperlink>
      <w:r>
        <w:rPr>
          <w:rFonts w:ascii="Times New Roman" w:eastAsia="Times New Roman" w:hAnsi="Times New Roman" w:cs="Times New Roman"/>
          <w:sz w:val="24"/>
          <w:szCs w:val="24"/>
        </w:rPr>
        <w:t xml:space="preserve"> (Accessed: 17 June 2026).</w:t>
      </w:r>
    </w:p>
    <w:p w14:paraId="605D1E06"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NICE (2021) </w:t>
      </w:r>
      <w:r>
        <w:rPr>
          <w:rFonts w:ascii="Times New Roman" w:eastAsia="Times New Roman" w:hAnsi="Times New Roman" w:cs="Times New Roman"/>
          <w:i/>
          <w:iCs/>
          <w:sz w:val="24"/>
          <w:szCs w:val="24"/>
        </w:rPr>
        <w:t>Shared Decision Making (NG197)</w:t>
      </w:r>
      <w:r>
        <w:rPr>
          <w:rFonts w:ascii="Times New Roman" w:eastAsia="Times New Roman" w:hAnsi="Times New Roman" w:cs="Times New Roman"/>
          <w:sz w:val="24"/>
          <w:szCs w:val="24"/>
        </w:rPr>
        <w:t>. London: NICE. Available at:</w:t>
      </w:r>
      <w:hyperlink r:id="rId31">
        <w:r>
          <w:rPr>
            <w:rFonts w:ascii="Times New Roman" w:eastAsia="Times New Roman" w:hAnsi="Times New Roman" w:cs="Times New Roman"/>
            <w:sz w:val="24"/>
            <w:szCs w:val="24"/>
          </w:rPr>
          <w:t xml:space="preserve"> </w:t>
        </w:r>
      </w:hyperlink>
      <w:hyperlink r:id="rId32">
        <w:r>
          <w:rPr>
            <w:rFonts w:ascii="Times New Roman" w:eastAsia="Times New Roman" w:hAnsi="Times New Roman" w:cs="Times New Roman"/>
            <w:color w:val="1155CC"/>
            <w:sz w:val="24"/>
            <w:szCs w:val="24"/>
            <w:u w:val="single"/>
          </w:rPr>
          <w:t>https://www.nice.org.uk/guidance/ng197</w:t>
        </w:r>
      </w:hyperlink>
      <w:r>
        <w:rPr>
          <w:rFonts w:ascii="Times New Roman" w:eastAsia="Times New Roman" w:hAnsi="Times New Roman" w:cs="Times New Roman"/>
          <w:sz w:val="24"/>
          <w:szCs w:val="24"/>
        </w:rPr>
        <w:t xml:space="preserve"> (Accessed: 17 June 2026).</w:t>
      </w:r>
    </w:p>
    <w:p w14:paraId="6F55C855"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Royal College of Nursing (2021) </w:t>
      </w:r>
      <w:r>
        <w:rPr>
          <w:rFonts w:ascii="Times New Roman" w:eastAsia="Times New Roman" w:hAnsi="Times New Roman" w:cs="Times New Roman"/>
          <w:i/>
          <w:iCs/>
          <w:sz w:val="24"/>
          <w:szCs w:val="24"/>
        </w:rPr>
        <w:t>Person-Centred Care Position Statement</w:t>
      </w:r>
      <w:r>
        <w:rPr>
          <w:rFonts w:ascii="Times New Roman" w:eastAsia="Times New Roman" w:hAnsi="Times New Roman" w:cs="Times New Roman"/>
          <w:sz w:val="24"/>
          <w:szCs w:val="24"/>
        </w:rPr>
        <w:t>. London: RCN. Available at:</w:t>
      </w:r>
      <w:hyperlink r:id="rId33">
        <w:r>
          <w:rPr>
            <w:rFonts w:ascii="Times New Roman" w:eastAsia="Times New Roman" w:hAnsi="Times New Roman" w:cs="Times New Roman"/>
            <w:sz w:val="24"/>
            <w:szCs w:val="24"/>
          </w:rPr>
          <w:t xml:space="preserve"> </w:t>
        </w:r>
      </w:hyperlink>
      <w:hyperlink r:id="rId34">
        <w:r>
          <w:rPr>
            <w:rFonts w:ascii="Times New Roman" w:eastAsia="Times New Roman" w:hAnsi="Times New Roman" w:cs="Times New Roman"/>
            <w:color w:val="1155CC"/>
            <w:sz w:val="24"/>
            <w:szCs w:val="24"/>
            <w:u w:val="single"/>
          </w:rPr>
          <w:t>https://www.rcn.org.uk/professional-development/publications</w:t>
        </w:r>
      </w:hyperlink>
      <w:r>
        <w:rPr>
          <w:rFonts w:ascii="Times New Roman" w:eastAsia="Times New Roman" w:hAnsi="Times New Roman" w:cs="Times New Roman"/>
          <w:sz w:val="24"/>
          <w:szCs w:val="24"/>
        </w:rPr>
        <w:t xml:space="preserve"> (Accessed: 17 June 2026).</w:t>
      </w:r>
    </w:p>
    <w:p w14:paraId="48F36442"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Ryan, T. (2022) ‘Facilitators of person and relationship-centred care in nursing’, </w:t>
      </w:r>
      <w:r>
        <w:rPr>
          <w:rFonts w:ascii="Times New Roman" w:eastAsia="Times New Roman" w:hAnsi="Times New Roman" w:cs="Times New Roman"/>
          <w:i/>
          <w:iCs/>
          <w:sz w:val="24"/>
          <w:szCs w:val="24"/>
        </w:rPr>
        <w:t>Nursing Open</w:t>
      </w:r>
      <w:r>
        <w:rPr>
          <w:rFonts w:ascii="Times New Roman" w:eastAsia="Times New Roman" w:hAnsi="Times New Roman" w:cs="Times New Roman"/>
          <w:sz w:val="24"/>
          <w:szCs w:val="24"/>
        </w:rPr>
        <w:t xml:space="preserve">, 9(2), pp.892–899. Available at: </w:t>
      </w:r>
      <w:hyperlink r:id="rId35">
        <w:r>
          <w:rPr>
            <w:rFonts w:ascii="Times New Roman" w:eastAsia="Times New Roman" w:hAnsi="Times New Roman" w:cs="Times New Roman"/>
            <w:color w:val="1155CC"/>
            <w:sz w:val="24"/>
            <w:szCs w:val="24"/>
            <w:u w:val="single"/>
          </w:rPr>
          <w:t>https://onlinelibrary.wiley.com/doi/10.1002/nop2.1083</w:t>
        </w:r>
      </w:hyperlink>
      <w:r>
        <w:rPr>
          <w:rFonts w:ascii="Times New Roman" w:eastAsia="Times New Roman" w:hAnsi="Times New Roman" w:cs="Times New Roman"/>
          <w:sz w:val="24"/>
          <w:szCs w:val="24"/>
        </w:rPr>
        <w:t xml:space="preserve">  (Accessed: 17 June 2026).</w:t>
      </w:r>
    </w:p>
    <w:p w14:paraId="3C5A09B9"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Santana, M.J., Manalili, K., Jolley, R.J., Zelinsky, S., Quan, H. and Lu, M. (2021) ‘How to practice person-centred care: A conceptual framework’, </w:t>
      </w:r>
      <w:r>
        <w:rPr>
          <w:rFonts w:ascii="Times New Roman" w:eastAsia="Times New Roman" w:hAnsi="Times New Roman" w:cs="Times New Roman"/>
          <w:i/>
          <w:iCs/>
          <w:sz w:val="24"/>
          <w:szCs w:val="24"/>
        </w:rPr>
        <w:t>Health Expectations</w:t>
      </w:r>
      <w:r>
        <w:rPr>
          <w:rFonts w:ascii="Times New Roman" w:eastAsia="Times New Roman" w:hAnsi="Times New Roman" w:cs="Times New Roman"/>
          <w:sz w:val="24"/>
          <w:szCs w:val="24"/>
        </w:rPr>
        <w:t>, 24(3), pp.1–12. Available at:</w:t>
      </w:r>
      <w:hyperlink r:id="rId36">
        <w:r>
          <w:rPr>
            <w:rFonts w:ascii="Times New Roman" w:eastAsia="Times New Roman" w:hAnsi="Times New Roman" w:cs="Times New Roman"/>
            <w:sz w:val="24"/>
            <w:szCs w:val="24"/>
          </w:rPr>
          <w:t xml:space="preserve"> </w:t>
        </w:r>
      </w:hyperlink>
      <w:hyperlink r:id="rId37">
        <w:r>
          <w:rPr>
            <w:rFonts w:ascii="Times New Roman" w:eastAsia="Times New Roman" w:hAnsi="Times New Roman" w:cs="Times New Roman"/>
            <w:color w:val="1155CC"/>
            <w:sz w:val="24"/>
            <w:szCs w:val="24"/>
            <w:u w:val="single"/>
          </w:rPr>
          <w:t>https://onlinelibrary.wiley.com/doi/10.1111/hex.13262</w:t>
        </w:r>
      </w:hyperlink>
      <w:r>
        <w:rPr>
          <w:rFonts w:ascii="Times New Roman" w:eastAsia="Times New Roman" w:hAnsi="Times New Roman" w:cs="Times New Roman"/>
          <w:sz w:val="24"/>
          <w:szCs w:val="24"/>
        </w:rPr>
        <w:t xml:space="preserve"> (Accessed: 17 June 2026).</w:t>
      </w:r>
    </w:p>
    <w:p w14:paraId="6533DE90"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King's Fund (2022) </w:t>
      </w:r>
      <w:r>
        <w:rPr>
          <w:rFonts w:ascii="Times New Roman" w:eastAsia="Times New Roman" w:hAnsi="Times New Roman" w:cs="Times New Roman"/>
          <w:i/>
          <w:iCs/>
          <w:sz w:val="24"/>
          <w:szCs w:val="24"/>
        </w:rPr>
        <w:t>Supporting Shared Decision-Making</w:t>
      </w:r>
      <w:r>
        <w:rPr>
          <w:rFonts w:ascii="Times New Roman" w:eastAsia="Times New Roman" w:hAnsi="Times New Roman" w:cs="Times New Roman"/>
          <w:sz w:val="24"/>
          <w:szCs w:val="24"/>
        </w:rPr>
        <w:t>. London: The King's Fund. Available at: https://www.kingsfund.org.uk/publications/supporting-shared-decision-making (Accessed: 17 June 2026).</w:t>
      </w:r>
    </w:p>
    <w:p w14:paraId="11EE2AC8" w14:textId="77777777" w:rsidR="007114C0" w:rsidRDefault="007114C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 Health Organization (2021) </w:t>
      </w:r>
      <w:r>
        <w:rPr>
          <w:rFonts w:ascii="Times New Roman" w:eastAsia="Times New Roman" w:hAnsi="Times New Roman" w:cs="Times New Roman"/>
          <w:i/>
          <w:iCs/>
          <w:sz w:val="24"/>
          <w:szCs w:val="24"/>
        </w:rPr>
        <w:t>Global Strategy on Integrated People-Centred Health Services</w:t>
      </w:r>
      <w:r>
        <w:rPr>
          <w:rFonts w:ascii="Times New Roman" w:eastAsia="Times New Roman" w:hAnsi="Times New Roman" w:cs="Times New Roman"/>
          <w:sz w:val="24"/>
          <w:szCs w:val="24"/>
        </w:rPr>
        <w:t>. Geneva: WHO. Available at: https://www.who.int/teams/integrated-health-services/people-centred-care (Accessed: 17 June 2026).</w:t>
      </w:r>
    </w:p>
    <w:sectPr w:rsidR="007114C0">
      <w:footerReference w:type="default" r:id="rId3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ADF1B" w14:textId="77777777" w:rsidR="00D77FA6" w:rsidRDefault="00D77FA6" w:rsidP="007114C0">
      <w:pPr>
        <w:spacing w:line="240" w:lineRule="auto"/>
      </w:pPr>
      <w:r>
        <w:separator/>
      </w:r>
    </w:p>
  </w:endnote>
  <w:endnote w:type="continuationSeparator" w:id="0">
    <w:p w14:paraId="07DE3753" w14:textId="77777777" w:rsidR="00D77FA6" w:rsidRDefault="00D77FA6" w:rsidP="007114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C175308-1DB8-4BF2-B87F-537F448BC8BF}"/>
    <w:embedBold r:id="rId2" w:fontKey="{F1B58D5E-9D1C-4F5F-811E-5BE98E5FAC76}"/>
  </w:font>
  <w:font w:name="Tahoma">
    <w:panose1 w:val="020B0604030504040204"/>
    <w:charset w:val="00"/>
    <w:family w:val="swiss"/>
    <w:pitch w:val="variable"/>
    <w:sig w:usb0="E1002EFF" w:usb1="C000605B" w:usb2="00000029" w:usb3="00000000" w:csb0="000101FF" w:csb1="00000000"/>
    <w:embedRegular r:id="rId3" w:fontKey="{84E351B4-FE8F-44E4-ACBC-DC7CAA348584}"/>
  </w:font>
  <w:font w:name="Cambria">
    <w:panose1 w:val="02040503050406030204"/>
    <w:charset w:val="00"/>
    <w:family w:val="roman"/>
    <w:pitch w:val="variable"/>
    <w:sig w:usb0="E00006FF" w:usb1="420024FF" w:usb2="02000000" w:usb3="00000000" w:csb0="0000019F" w:csb1="00000000"/>
    <w:embedRegular r:id="rId4" w:fontKey="{BE4BC6B1-862B-4C11-9346-936A17D041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407876088"/>
      <w:docPartObj>
        <w:docPartGallery w:val="Page Numbers (Bottom of Page)"/>
        <w:docPartUnique/>
      </w:docPartObj>
    </w:sdtPr>
    <w:sdtContent>
      <w:sdt>
        <w:sdtPr>
          <w:rPr>
            <w:rFonts w:ascii="Times New Roman" w:hAnsi="Times New Roman" w:cs="Times New Roman"/>
            <w:sz w:val="24"/>
            <w:szCs w:val="24"/>
          </w:rPr>
          <w:id w:val="860082579"/>
          <w:docPartObj>
            <w:docPartGallery w:val="Page Numbers (Top of Page)"/>
            <w:docPartUnique/>
          </w:docPartObj>
        </w:sdtPr>
        <w:sdtContent>
          <w:p w14:paraId="599E321F" w14:textId="77777777" w:rsidR="007114C0" w:rsidRPr="007114C0" w:rsidRDefault="007114C0">
            <w:pPr>
              <w:pStyle w:val="Footer"/>
              <w:jc w:val="right"/>
              <w:rPr>
                <w:rFonts w:ascii="Times New Roman" w:hAnsi="Times New Roman" w:cs="Times New Roman"/>
                <w:sz w:val="24"/>
                <w:szCs w:val="24"/>
              </w:rPr>
            </w:pPr>
            <w:r w:rsidRPr="007114C0">
              <w:rPr>
                <w:rFonts w:ascii="Times New Roman" w:hAnsi="Times New Roman" w:cs="Times New Roman"/>
                <w:sz w:val="24"/>
                <w:szCs w:val="24"/>
              </w:rPr>
              <w:t xml:space="preserve">Page </w:t>
            </w:r>
            <w:r w:rsidRPr="007114C0">
              <w:rPr>
                <w:rFonts w:ascii="Times New Roman" w:hAnsi="Times New Roman" w:cs="Times New Roman"/>
                <w:b/>
                <w:bCs/>
                <w:sz w:val="24"/>
                <w:szCs w:val="24"/>
              </w:rPr>
              <w:fldChar w:fldCharType="begin"/>
            </w:r>
            <w:r w:rsidRPr="007114C0">
              <w:rPr>
                <w:rFonts w:ascii="Times New Roman" w:hAnsi="Times New Roman" w:cs="Times New Roman"/>
                <w:b/>
                <w:bCs/>
                <w:sz w:val="24"/>
                <w:szCs w:val="24"/>
              </w:rPr>
              <w:instrText xml:space="preserve"> PAGE </w:instrText>
            </w:r>
            <w:r w:rsidRPr="007114C0">
              <w:rPr>
                <w:rFonts w:ascii="Times New Roman" w:hAnsi="Times New Roman" w:cs="Times New Roman"/>
                <w:b/>
                <w:bCs/>
                <w:sz w:val="24"/>
                <w:szCs w:val="24"/>
              </w:rPr>
              <w:fldChar w:fldCharType="separate"/>
            </w:r>
            <w:r>
              <w:rPr>
                <w:rFonts w:ascii="Times New Roman" w:hAnsi="Times New Roman" w:cs="Times New Roman"/>
                <w:b/>
                <w:bCs/>
                <w:noProof/>
                <w:sz w:val="24"/>
                <w:szCs w:val="24"/>
              </w:rPr>
              <w:t>9</w:t>
            </w:r>
            <w:r w:rsidRPr="007114C0">
              <w:rPr>
                <w:rFonts w:ascii="Times New Roman" w:hAnsi="Times New Roman" w:cs="Times New Roman"/>
                <w:b/>
                <w:bCs/>
                <w:sz w:val="24"/>
                <w:szCs w:val="24"/>
              </w:rPr>
              <w:fldChar w:fldCharType="end"/>
            </w:r>
            <w:r w:rsidRPr="007114C0">
              <w:rPr>
                <w:rFonts w:ascii="Times New Roman" w:hAnsi="Times New Roman" w:cs="Times New Roman"/>
                <w:sz w:val="24"/>
                <w:szCs w:val="24"/>
              </w:rPr>
              <w:t xml:space="preserve"> of </w:t>
            </w:r>
            <w:r w:rsidRPr="007114C0">
              <w:rPr>
                <w:rFonts w:ascii="Times New Roman" w:hAnsi="Times New Roman" w:cs="Times New Roman"/>
                <w:b/>
                <w:bCs/>
                <w:sz w:val="24"/>
                <w:szCs w:val="24"/>
              </w:rPr>
              <w:fldChar w:fldCharType="begin"/>
            </w:r>
            <w:r w:rsidRPr="007114C0">
              <w:rPr>
                <w:rFonts w:ascii="Times New Roman" w:hAnsi="Times New Roman" w:cs="Times New Roman"/>
                <w:b/>
                <w:bCs/>
                <w:sz w:val="24"/>
                <w:szCs w:val="24"/>
              </w:rPr>
              <w:instrText xml:space="preserve"> NUMPAGES  </w:instrText>
            </w:r>
            <w:r w:rsidRPr="007114C0">
              <w:rPr>
                <w:rFonts w:ascii="Times New Roman" w:hAnsi="Times New Roman" w:cs="Times New Roman"/>
                <w:b/>
                <w:bCs/>
                <w:sz w:val="24"/>
                <w:szCs w:val="24"/>
              </w:rPr>
              <w:fldChar w:fldCharType="separate"/>
            </w:r>
            <w:r>
              <w:rPr>
                <w:rFonts w:ascii="Times New Roman" w:hAnsi="Times New Roman" w:cs="Times New Roman"/>
                <w:b/>
                <w:bCs/>
                <w:noProof/>
                <w:sz w:val="24"/>
                <w:szCs w:val="24"/>
              </w:rPr>
              <w:t>11</w:t>
            </w:r>
            <w:r w:rsidRPr="007114C0">
              <w:rPr>
                <w:rFonts w:ascii="Times New Roman" w:hAnsi="Times New Roman" w:cs="Times New Roman"/>
                <w:b/>
                <w:bCs/>
                <w:sz w:val="24"/>
                <w:szCs w:val="24"/>
              </w:rPr>
              <w:fldChar w:fldCharType="end"/>
            </w:r>
          </w:p>
        </w:sdtContent>
      </w:sdt>
    </w:sdtContent>
  </w:sdt>
  <w:p w14:paraId="24F5AC8D" w14:textId="77777777" w:rsidR="007114C0" w:rsidRDefault="00711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D9691" w14:textId="77777777" w:rsidR="00D77FA6" w:rsidRDefault="00D77FA6" w:rsidP="007114C0">
      <w:pPr>
        <w:spacing w:line="240" w:lineRule="auto"/>
      </w:pPr>
      <w:r>
        <w:separator/>
      </w:r>
    </w:p>
  </w:footnote>
  <w:footnote w:type="continuationSeparator" w:id="0">
    <w:p w14:paraId="59090ACB" w14:textId="77777777" w:rsidR="00D77FA6" w:rsidRDefault="00D77FA6" w:rsidP="007114C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33D4B"/>
    <w:rsid w:val="001E2A23"/>
    <w:rsid w:val="00233D4B"/>
    <w:rsid w:val="006B7060"/>
    <w:rsid w:val="007114C0"/>
    <w:rsid w:val="00D77FA6"/>
    <w:rsid w:val="00EC42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65C4"/>
  <w15:docId w15:val="{4179B091-8F51-4F15-90A8-C8E7A1CE5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pPr>
      <w:keepNext/>
      <w:keepLines/>
      <w:spacing w:before="240" w:after="240"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7114C0"/>
    <w:pPr>
      <w:spacing w:after="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7114C0"/>
    <w:pPr>
      <w:spacing w:after="100"/>
    </w:pPr>
  </w:style>
  <w:style w:type="paragraph" w:styleId="TOC2">
    <w:name w:val="toc 2"/>
    <w:basedOn w:val="Normal"/>
    <w:next w:val="Normal"/>
    <w:autoRedefine/>
    <w:uiPriority w:val="39"/>
    <w:unhideWhenUsed/>
    <w:rsid w:val="007114C0"/>
    <w:pPr>
      <w:spacing w:after="100"/>
      <w:ind w:left="220"/>
    </w:pPr>
  </w:style>
  <w:style w:type="character" w:styleId="Hyperlink">
    <w:name w:val="Hyperlink"/>
    <w:basedOn w:val="DefaultParagraphFont"/>
    <w:uiPriority w:val="99"/>
    <w:unhideWhenUsed/>
    <w:rsid w:val="007114C0"/>
    <w:rPr>
      <w:color w:val="0000FF" w:themeColor="hyperlink"/>
      <w:u w:val="single"/>
    </w:rPr>
  </w:style>
  <w:style w:type="paragraph" w:styleId="BalloonText">
    <w:name w:val="Balloon Text"/>
    <w:basedOn w:val="Normal"/>
    <w:link w:val="BalloonTextChar"/>
    <w:uiPriority w:val="99"/>
    <w:semiHidden/>
    <w:unhideWhenUsed/>
    <w:rsid w:val="007114C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4C0"/>
    <w:rPr>
      <w:rFonts w:ascii="Tahoma" w:hAnsi="Tahoma" w:cs="Tahoma"/>
      <w:sz w:val="16"/>
      <w:szCs w:val="16"/>
    </w:rPr>
  </w:style>
  <w:style w:type="paragraph" w:styleId="Header">
    <w:name w:val="header"/>
    <w:basedOn w:val="Normal"/>
    <w:link w:val="HeaderChar"/>
    <w:uiPriority w:val="99"/>
    <w:unhideWhenUsed/>
    <w:rsid w:val="007114C0"/>
    <w:pPr>
      <w:tabs>
        <w:tab w:val="center" w:pos="4513"/>
        <w:tab w:val="right" w:pos="9026"/>
      </w:tabs>
      <w:spacing w:line="240" w:lineRule="auto"/>
    </w:pPr>
  </w:style>
  <w:style w:type="character" w:customStyle="1" w:styleId="HeaderChar">
    <w:name w:val="Header Char"/>
    <w:basedOn w:val="DefaultParagraphFont"/>
    <w:link w:val="Header"/>
    <w:uiPriority w:val="99"/>
    <w:rsid w:val="007114C0"/>
  </w:style>
  <w:style w:type="paragraph" w:styleId="Footer">
    <w:name w:val="footer"/>
    <w:basedOn w:val="Normal"/>
    <w:link w:val="FooterChar"/>
    <w:uiPriority w:val="99"/>
    <w:unhideWhenUsed/>
    <w:rsid w:val="007114C0"/>
    <w:pPr>
      <w:tabs>
        <w:tab w:val="center" w:pos="4513"/>
        <w:tab w:val="right" w:pos="9026"/>
      </w:tabs>
      <w:spacing w:line="240" w:lineRule="auto"/>
    </w:pPr>
  </w:style>
  <w:style w:type="character" w:customStyle="1" w:styleId="FooterChar">
    <w:name w:val="Footer Char"/>
    <w:basedOn w:val="DefaultParagraphFont"/>
    <w:link w:val="Footer"/>
    <w:uiPriority w:val="99"/>
    <w:rsid w:val="00711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kingsfund.org.uk/publications" TargetMode="External"/><Relationship Id="rId18" Type="http://schemas.openxmlformats.org/officeDocument/2006/relationships/hyperlink" Target="https://gh.bmj.com/content/5/12/e003330" TargetMode="External"/><Relationship Id="rId26" Type="http://schemas.openxmlformats.org/officeDocument/2006/relationships/hyperlink" Target="https://wellcomeopenresearch.org/articles/7-170" TargetMode="External"/><Relationship Id="rId39" Type="http://schemas.openxmlformats.org/officeDocument/2006/relationships/fontTable" Target="fontTable.xml"/><Relationship Id="rId21" Type="http://schemas.openxmlformats.org/officeDocument/2006/relationships/hyperlink" Target="https://www.hee.nhs.uk/our-work/person-centred-care" TargetMode="External"/><Relationship Id="rId34" Type="http://schemas.openxmlformats.org/officeDocument/2006/relationships/hyperlink" Target="https://www.rcn.org.uk/professional-development/publications" TargetMode="External"/><Relationship Id="rId7" Type="http://schemas.openxmlformats.org/officeDocument/2006/relationships/image" Target="media/image1.png"/><Relationship Id="rId12" Type="http://schemas.openxmlformats.org/officeDocument/2006/relationships/hyperlink" Target="https://www.kingsfund.org.uk/publications" TargetMode="External"/><Relationship Id="rId17" Type="http://schemas.openxmlformats.org/officeDocument/2006/relationships/hyperlink" Target="https://gh.bmj.com/content/5/12/e003330" TargetMode="External"/><Relationship Id="rId25" Type="http://schemas.openxmlformats.org/officeDocument/2006/relationships/hyperlink" Target="https://wellcomeopenresearch.org/articles/7-170" TargetMode="External"/><Relationship Id="rId33" Type="http://schemas.openxmlformats.org/officeDocument/2006/relationships/hyperlink" Target="https://www.rcn.org.uk/professional-development/publications"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80/14461242.2021.1975555" TargetMode="External"/><Relationship Id="rId20" Type="http://schemas.openxmlformats.org/officeDocument/2006/relationships/hyperlink" Target="https://www.hee.nhs.uk/our-work/person-centred-care" TargetMode="External"/><Relationship Id="rId29" Type="http://schemas.openxmlformats.org/officeDocument/2006/relationships/hyperlink" Target="https://www.england.nhs.uk/personalisedcar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qc.org.uk/publications/major-report/state-care" TargetMode="External"/><Relationship Id="rId24" Type="http://schemas.openxmlformats.org/officeDocument/2006/relationships/hyperlink" Target="https://www.wiley.com/en-gb/Person+Centred+Practice+in+Nursing+and+Health+Care%3A+Theory+and+Practice-p-9781118990568" TargetMode="External"/><Relationship Id="rId32" Type="http://schemas.openxmlformats.org/officeDocument/2006/relationships/hyperlink" Target="https://www.nice.org.uk/guidance/ng197" TargetMode="External"/><Relationship Id="rId37" Type="http://schemas.openxmlformats.org/officeDocument/2006/relationships/hyperlink" Target="https://onlinelibrary.wiley.com/doi/10.1111/hex.13262"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nlinelibrary.wiley.com/doi/10.1111/jocn.15957" TargetMode="External"/><Relationship Id="rId23" Type="http://schemas.openxmlformats.org/officeDocument/2006/relationships/hyperlink" Target="https://www.fons.org/library/journal" TargetMode="External"/><Relationship Id="rId28" Type="http://schemas.openxmlformats.org/officeDocument/2006/relationships/hyperlink" Target="https://www.england.nhs.uk/personalisedcare/comprehensive-model-of-personalised-care/" TargetMode="External"/><Relationship Id="rId36" Type="http://schemas.openxmlformats.org/officeDocument/2006/relationships/hyperlink" Target="https://onlinelibrary.wiley.com/doi/10.1111/hex.13262" TargetMode="External"/><Relationship Id="rId10" Type="http://schemas.openxmlformats.org/officeDocument/2006/relationships/hyperlink" Target="https://www.cqc.org.uk/publications/major-report/state-care" TargetMode="External"/><Relationship Id="rId19" Type="http://schemas.openxmlformats.org/officeDocument/2006/relationships/hyperlink" Target="https://doi.org/10.1016/j.pec.2021.11.004" TargetMode="External"/><Relationship Id="rId31" Type="http://schemas.openxmlformats.org/officeDocument/2006/relationships/hyperlink" Target="https://www.nice.org.uk/guidance/ng197" TargetMode="External"/><Relationship Id="rId4" Type="http://schemas.openxmlformats.org/officeDocument/2006/relationships/webSettings" Target="webSettings.xml"/><Relationship Id="rId9" Type="http://schemas.openxmlformats.org/officeDocument/2006/relationships/hyperlink" Target="https://www.frontiersin.org/articles/10.3389/fmed.2021.669491/full" TargetMode="External"/><Relationship Id="rId14" Type="http://schemas.openxmlformats.org/officeDocument/2006/relationships/hyperlink" Target="https://onlinelibrary.wiley.com/doi/10.1111/jocn.15957" TargetMode="External"/><Relationship Id="rId22" Type="http://schemas.openxmlformats.org/officeDocument/2006/relationships/hyperlink" Target="https://www.fons.org/library/journal" TargetMode="External"/><Relationship Id="rId27" Type="http://schemas.openxmlformats.org/officeDocument/2006/relationships/hyperlink" Target="https://www.england.nhs.uk/personalisedcare/comprehensive-model-of-personalised-care/" TargetMode="External"/><Relationship Id="rId30" Type="http://schemas.openxmlformats.org/officeDocument/2006/relationships/hyperlink" Target="https://www.england.nhs.uk/personalisedcare/" TargetMode="External"/><Relationship Id="rId35" Type="http://schemas.openxmlformats.org/officeDocument/2006/relationships/hyperlink" Target="https://onlinelibrary.wiley.com/doi/10.1002/nop2.1083" TargetMode="External"/><Relationship Id="rId8" Type="http://schemas.openxmlformats.org/officeDocument/2006/relationships/hyperlink" Target="https://www.frontiersin.org/articles/10.3389/fmed.2021.669491/full" TargetMode="External"/><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75C8F-7E1B-4A57-B8F7-A1A0450A0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3469</Words>
  <Characters>19776</Characters>
  <Application>Microsoft Office Word</Application>
  <DocSecurity>0</DocSecurity>
  <Lines>164</Lines>
  <Paragraphs>46</Paragraphs>
  <ScaleCrop>false</ScaleCrop>
  <Company/>
  <LinksUpToDate>false</LinksUpToDate>
  <CharactersWithSpaces>23199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Alok Kumar</cp:lastModifiedBy>
  <cp:revision>3</cp:revision>
  <dcterms:created xsi:type="dcterms:W3CDTF">2026-06-17T09:40:00Z</dcterms:created>
  <dcterms:modified xsi:type="dcterms:W3CDTF">2026-06-20T06:58:00Z</dcterms:modified>
</cp:coreProperties>
</file>