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72B7B" w14:textId="19E06110" w:rsidR="005B1387" w:rsidRPr="008D77C7" w:rsidRDefault="00FE4790" w:rsidP="001A1DF3">
      <w:pPr>
        <w:spacing w:line="600" w:lineRule="auto"/>
        <w:rPr>
          <w:rFonts w:ascii="Times New Roman" w:hAnsi="Times New Roman" w:cs="Times New Roman"/>
          <w:sz w:val="24"/>
          <w:szCs w:val="24"/>
        </w:rPr>
      </w:pPr>
      <w:bookmarkStart w:id="0" w:name="_GoBack"/>
      <w:r w:rsidRPr="008D77C7">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4FF85B28" wp14:editId="37F8AFE5">
            <wp:simplePos x="0" y="0"/>
            <wp:positionH relativeFrom="margin">
              <wp:align>center</wp:align>
            </wp:positionH>
            <wp:positionV relativeFrom="paragraph">
              <wp:posOffset>0</wp:posOffset>
            </wp:positionV>
            <wp:extent cx="4391025" cy="2124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91025" cy="2124075"/>
                    </a:xfrm>
                    <a:prstGeom prst="rect">
                      <a:avLst/>
                    </a:prstGeom>
                  </pic:spPr>
                </pic:pic>
              </a:graphicData>
            </a:graphic>
            <wp14:sizeRelH relativeFrom="page">
              <wp14:pctWidth>0</wp14:pctWidth>
            </wp14:sizeRelH>
            <wp14:sizeRelV relativeFrom="page">
              <wp14:pctHeight>0</wp14:pctHeight>
            </wp14:sizeRelV>
          </wp:anchor>
        </w:drawing>
      </w:r>
    </w:p>
    <w:p w14:paraId="1928342E" w14:textId="77777777" w:rsidR="005B1387" w:rsidRPr="008D77C7" w:rsidRDefault="005B1387" w:rsidP="001A1DF3">
      <w:pPr>
        <w:spacing w:line="600" w:lineRule="auto"/>
        <w:rPr>
          <w:rFonts w:ascii="Times New Roman" w:hAnsi="Times New Roman" w:cs="Times New Roman"/>
          <w:sz w:val="24"/>
          <w:szCs w:val="24"/>
        </w:rPr>
      </w:pPr>
    </w:p>
    <w:p w14:paraId="2D40E1C2" w14:textId="77777777" w:rsidR="005B1387" w:rsidRPr="008D77C7" w:rsidRDefault="005B1387" w:rsidP="001A1DF3">
      <w:pPr>
        <w:spacing w:line="600" w:lineRule="auto"/>
        <w:rPr>
          <w:rFonts w:ascii="Times New Roman" w:hAnsi="Times New Roman" w:cs="Times New Roman"/>
          <w:sz w:val="24"/>
          <w:szCs w:val="24"/>
        </w:rPr>
      </w:pPr>
    </w:p>
    <w:p w14:paraId="7EF9F7E3" w14:textId="77777777" w:rsidR="005B1387" w:rsidRPr="008D77C7" w:rsidRDefault="005B1387" w:rsidP="001A1DF3">
      <w:pPr>
        <w:spacing w:line="600" w:lineRule="auto"/>
        <w:rPr>
          <w:rFonts w:ascii="Times New Roman" w:hAnsi="Times New Roman" w:cs="Times New Roman"/>
          <w:sz w:val="24"/>
          <w:szCs w:val="24"/>
        </w:rPr>
      </w:pPr>
    </w:p>
    <w:p w14:paraId="143F7E21" w14:textId="77777777" w:rsidR="005B1387" w:rsidRPr="008D77C7" w:rsidRDefault="005B1387" w:rsidP="001A1DF3">
      <w:pPr>
        <w:spacing w:line="600" w:lineRule="auto"/>
        <w:rPr>
          <w:rFonts w:ascii="Times New Roman" w:hAnsi="Times New Roman" w:cs="Times New Roman"/>
          <w:sz w:val="24"/>
          <w:szCs w:val="24"/>
        </w:rPr>
      </w:pPr>
    </w:p>
    <w:p w14:paraId="351BD4A8" w14:textId="77777777" w:rsidR="005B1387" w:rsidRPr="008D77C7" w:rsidRDefault="005B1387" w:rsidP="001A1DF3">
      <w:pPr>
        <w:spacing w:line="600" w:lineRule="auto"/>
        <w:rPr>
          <w:rFonts w:ascii="Times New Roman" w:hAnsi="Times New Roman" w:cs="Times New Roman"/>
          <w:sz w:val="24"/>
          <w:szCs w:val="24"/>
        </w:rPr>
      </w:pPr>
    </w:p>
    <w:p w14:paraId="4421C5BF" w14:textId="77777777" w:rsidR="00FE4790" w:rsidRPr="008D77C7" w:rsidRDefault="00FE4790" w:rsidP="001A1DF3">
      <w:pPr>
        <w:spacing w:line="600" w:lineRule="auto"/>
        <w:rPr>
          <w:rFonts w:ascii="Times New Roman" w:hAnsi="Times New Roman" w:cs="Times New Roman"/>
          <w:b/>
          <w:sz w:val="24"/>
          <w:szCs w:val="24"/>
        </w:rPr>
      </w:pPr>
    </w:p>
    <w:p w14:paraId="289CCC82" w14:textId="77777777" w:rsidR="00FE4790" w:rsidRPr="008D77C7" w:rsidRDefault="00FE4790" w:rsidP="001A1DF3">
      <w:pPr>
        <w:spacing w:line="600" w:lineRule="auto"/>
        <w:rPr>
          <w:rFonts w:ascii="Times New Roman" w:hAnsi="Times New Roman" w:cs="Times New Roman"/>
          <w:b/>
          <w:sz w:val="24"/>
          <w:szCs w:val="24"/>
        </w:rPr>
      </w:pPr>
    </w:p>
    <w:p w14:paraId="599CBB58" w14:textId="11DB6420" w:rsidR="005B1387" w:rsidRPr="008D77C7" w:rsidRDefault="008841E1" w:rsidP="001A1DF3">
      <w:pPr>
        <w:spacing w:line="600" w:lineRule="auto"/>
        <w:rPr>
          <w:rFonts w:ascii="Times New Roman" w:hAnsi="Times New Roman" w:cs="Times New Roman"/>
          <w:b/>
          <w:sz w:val="24"/>
          <w:szCs w:val="24"/>
        </w:rPr>
      </w:pPr>
      <w:r w:rsidRPr="008D77C7">
        <w:rPr>
          <w:rFonts w:ascii="Times New Roman" w:hAnsi="Times New Roman" w:cs="Times New Roman"/>
          <w:b/>
          <w:sz w:val="24"/>
          <w:szCs w:val="24"/>
        </w:rPr>
        <w:t>Application of Law NMHR7019</w:t>
      </w:r>
    </w:p>
    <w:p w14:paraId="75E6692A" w14:textId="3E03FFAD" w:rsidR="005B1387" w:rsidRPr="008D77C7" w:rsidRDefault="005B1387" w:rsidP="001A1DF3">
      <w:pPr>
        <w:spacing w:line="600" w:lineRule="auto"/>
        <w:rPr>
          <w:rFonts w:ascii="Times New Roman" w:hAnsi="Times New Roman" w:cs="Times New Roman"/>
          <w:sz w:val="24"/>
          <w:szCs w:val="24"/>
        </w:rPr>
      </w:pPr>
    </w:p>
    <w:p w14:paraId="20493621" w14:textId="77777777" w:rsidR="005B1387" w:rsidRPr="008D77C7" w:rsidRDefault="005B1387" w:rsidP="001A1DF3">
      <w:pPr>
        <w:spacing w:line="600" w:lineRule="auto"/>
        <w:rPr>
          <w:rFonts w:ascii="Times New Roman" w:hAnsi="Times New Roman" w:cs="Times New Roman"/>
          <w:sz w:val="24"/>
          <w:szCs w:val="24"/>
        </w:rPr>
      </w:pPr>
    </w:p>
    <w:p w14:paraId="0418FE1B" w14:textId="4BB6808C" w:rsidR="005B1387" w:rsidRPr="008D77C7" w:rsidRDefault="005B1387" w:rsidP="001A1DF3">
      <w:pPr>
        <w:spacing w:line="600" w:lineRule="auto"/>
        <w:rPr>
          <w:rFonts w:ascii="Times New Roman" w:hAnsi="Times New Roman" w:cs="Times New Roman"/>
          <w:sz w:val="24"/>
          <w:szCs w:val="24"/>
        </w:rPr>
      </w:pPr>
    </w:p>
    <w:p w14:paraId="6647C42E" w14:textId="3AB2490F" w:rsidR="00810AD7" w:rsidRPr="008D77C7" w:rsidRDefault="00810AD7" w:rsidP="001A1DF3">
      <w:pPr>
        <w:spacing w:line="600" w:lineRule="auto"/>
        <w:rPr>
          <w:rFonts w:ascii="Times New Roman" w:hAnsi="Times New Roman" w:cs="Times New Roman"/>
          <w:sz w:val="24"/>
          <w:szCs w:val="24"/>
        </w:rPr>
      </w:pPr>
    </w:p>
    <w:p w14:paraId="64A9A4A8" w14:textId="7E93EEFD" w:rsidR="00810AD7" w:rsidRPr="008D77C7" w:rsidRDefault="00810AD7" w:rsidP="001A1DF3">
      <w:pPr>
        <w:spacing w:line="600" w:lineRule="auto"/>
        <w:rPr>
          <w:rFonts w:ascii="Times New Roman" w:hAnsi="Times New Roman" w:cs="Times New Roman"/>
          <w:sz w:val="24"/>
          <w:szCs w:val="24"/>
        </w:rPr>
      </w:pPr>
    </w:p>
    <w:p w14:paraId="5E537B8B" w14:textId="7BD4F9FD" w:rsidR="00810AD7" w:rsidRPr="008D77C7" w:rsidRDefault="00810AD7" w:rsidP="001A1DF3">
      <w:pPr>
        <w:spacing w:line="600" w:lineRule="auto"/>
        <w:rPr>
          <w:rFonts w:ascii="Times New Roman" w:hAnsi="Times New Roman" w:cs="Times New Roman"/>
          <w:sz w:val="24"/>
          <w:szCs w:val="24"/>
        </w:rPr>
      </w:pPr>
    </w:p>
    <w:p w14:paraId="3A745F46" w14:textId="642924F4" w:rsidR="005B1387" w:rsidRPr="008D77C7" w:rsidRDefault="005B1387"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Daniel Owen 2106804</w:t>
      </w:r>
    </w:p>
    <w:sdt>
      <w:sdtPr>
        <w:rPr>
          <w:rFonts w:ascii="Times New Roman" w:eastAsiaTheme="minorHAnsi" w:hAnsi="Times New Roman" w:cs="Times New Roman"/>
          <w:color w:val="auto"/>
          <w:sz w:val="24"/>
          <w:szCs w:val="24"/>
          <w:lang w:val="en-GB"/>
        </w:rPr>
        <w:id w:val="-621529647"/>
        <w:docPartObj>
          <w:docPartGallery w:val="Table of Contents"/>
          <w:docPartUnique/>
        </w:docPartObj>
      </w:sdtPr>
      <w:sdtEndPr>
        <w:rPr>
          <w:b/>
          <w:bCs/>
          <w:noProof/>
        </w:rPr>
      </w:sdtEndPr>
      <w:sdtContent>
        <w:p w14:paraId="32CA176F" w14:textId="759EF06F" w:rsidR="00052A34" w:rsidRPr="008D77C7" w:rsidRDefault="00052A34" w:rsidP="001A1DF3">
          <w:pPr>
            <w:pStyle w:val="TOCHeading"/>
            <w:spacing w:line="600" w:lineRule="auto"/>
            <w:rPr>
              <w:rFonts w:ascii="Times New Roman" w:hAnsi="Times New Roman" w:cs="Times New Roman"/>
              <w:sz w:val="24"/>
              <w:szCs w:val="24"/>
            </w:rPr>
          </w:pPr>
          <w:r w:rsidRPr="008D77C7">
            <w:rPr>
              <w:rFonts w:ascii="Times New Roman" w:hAnsi="Times New Roman" w:cs="Times New Roman"/>
              <w:sz w:val="24"/>
              <w:szCs w:val="24"/>
            </w:rPr>
            <w:t>Contents</w:t>
          </w:r>
        </w:p>
        <w:p w14:paraId="367D1705" w14:textId="4CDF8423" w:rsidR="00C77839" w:rsidRPr="008D77C7" w:rsidRDefault="00052A34">
          <w:pPr>
            <w:pStyle w:val="TOC1"/>
            <w:tabs>
              <w:tab w:val="right" w:leader="dot" w:pos="9016"/>
            </w:tabs>
            <w:rPr>
              <w:rFonts w:ascii="Times New Roman" w:hAnsi="Times New Roman"/>
              <w:noProof/>
              <w:sz w:val="24"/>
              <w:szCs w:val="24"/>
              <w:lang w:val="en-GB" w:eastAsia="en-GB"/>
            </w:rPr>
          </w:pPr>
          <w:r w:rsidRPr="008D77C7">
            <w:rPr>
              <w:rFonts w:ascii="Times New Roman" w:hAnsi="Times New Roman"/>
              <w:sz w:val="24"/>
              <w:szCs w:val="24"/>
            </w:rPr>
            <w:fldChar w:fldCharType="begin"/>
          </w:r>
          <w:r w:rsidRPr="008D77C7">
            <w:rPr>
              <w:rFonts w:ascii="Times New Roman" w:hAnsi="Times New Roman"/>
              <w:sz w:val="24"/>
              <w:szCs w:val="24"/>
            </w:rPr>
            <w:instrText xml:space="preserve"> TOC \o "1-3" \h \z \u </w:instrText>
          </w:r>
          <w:r w:rsidRPr="008D77C7">
            <w:rPr>
              <w:rFonts w:ascii="Times New Roman" w:hAnsi="Times New Roman"/>
              <w:sz w:val="24"/>
              <w:szCs w:val="24"/>
            </w:rPr>
            <w:fldChar w:fldCharType="separate"/>
          </w:r>
          <w:hyperlink w:anchor="_Toc96330250" w:history="1">
            <w:r w:rsidR="00C77839" w:rsidRPr="008D77C7">
              <w:rPr>
                <w:rStyle w:val="Hyperlink"/>
                <w:rFonts w:ascii="Times New Roman" w:hAnsi="Times New Roman"/>
                <w:b/>
                <w:noProof/>
                <w:sz w:val="24"/>
                <w:szCs w:val="24"/>
              </w:rPr>
              <w:t>Task 1</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_Toc96330250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2</w:t>
            </w:r>
            <w:r w:rsidR="00C77839" w:rsidRPr="008D77C7">
              <w:rPr>
                <w:rFonts w:ascii="Times New Roman" w:hAnsi="Times New Roman"/>
                <w:noProof/>
                <w:webHidden/>
                <w:sz w:val="24"/>
                <w:szCs w:val="24"/>
              </w:rPr>
              <w:fldChar w:fldCharType="end"/>
            </w:r>
          </w:hyperlink>
        </w:p>
        <w:p w14:paraId="77E8F1CE" w14:textId="3BBD3742"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1" w:history="1">
            <w:r w:rsidR="00C77839" w:rsidRPr="008D77C7">
              <w:rPr>
                <w:rStyle w:val="Hyperlink"/>
                <w:rFonts w:ascii="Times New Roman" w:hAnsi="Times New Roman"/>
                <w:b/>
                <w:noProof/>
                <w:sz w:val="24"/>
                <w:szCs w:val="24"/>
              </w:rPr>
              <w:t>Is this a TUPE transfer?</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_Toc96330251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3</w:t>
            </w:r>
            <w:r w:rsidR="00C77839" w:rsidRPr="008D77C7">
              <w:rPr>
                <w:rFonts w:ascii="Times New Roman" w:hAnsi="Times New Roman"/>
                <w:noProof/>
                <w:webHidden/>
                <w:sz w:val="24"/>
                <w:szCs w:val="24"/>
              </w:rPr>
              <w:fldChar w:fldCharType="end"/>
            </w:r>
          </w:hyperlink>
        </w:p>
        <w:p w14:paraId="3E91679E" w14:textId="628B590D"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2" w:history="1">
            <w:r w:rsidR="00C77839" w:rsidRPr="008D77C7">
              <w:rPr>
                <w:rStyle w:val="Hyperlink"/>
                <w:rFonts w:ascii="Times New Roman" w:hAnsi="Times New Roman"/>
                <w:b/>
                <w:noProof/>
                <w:sz w:val="24"/>
                <w:szCs w:val="24"/>
              </w:rPr>
              <w:t>If it is a TUPE transfer what legal obligations does BBL have?</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_Toc96330252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7</w:t>
            </w:r>
            <w:r w:rsidR="00C77839" w:rsidRPr="008D77C7">
              <w:rPr>
                <w:rFonts w:ascii="Times New Roman" w:hAnsi="Times New Roman"/>
                <w:noProof/>
                <w:webHidden/>
                <w:sz w:val="24"/>
                <w:szCs w:val="24"/>
              </w:rPr>
              <w:fldChar w:fldCharType="end"/>
            </w:r>
          </w:hyperlink>
        </w:p>
        <w:p w14:paraId="6B40F4EF" w14:textId="1228964B"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3" w:history="1">
            <w:r w:rsidR="00C77839" w:rsidRPr="008D77C7">
              <w:rPr>
                <w:rStyle w:val="Hyperlink"/>
                <w:rFonts w:ascii="Times New Roman" w:hAnsi="Times New Roman"/>
                <w:b/>
                <w:noProof/>
                <w:sz w:val="24"/>
                <w:szCs w:val="24"/>
              </w:rPr>
              <w:t>If it is a TUPE transfer what legal obligations does Illuminate have?</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_Toc96330253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9</w:t>
            </w:r>
            <w:r w:rsidR="00C77839" w:rsidRPr="008D77C7">
              <w:rPr>
                <w:rFonts w:ascii="Times New Roman" w:hAnsi="Times New Roman"/>
                <w:noProof/>
                <w:webHidden/>
                <w:sz w:val="24"/>
                <w:szCs w:val="24"/>
              </w:rPr>
              <w:fldChar w:fldCharType="end"/>
            </w:r>
          </w:hyperlink>
        </w:p>
        <w:p w14:paraId="36015B2D" w14:textId="6E3E33EC"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4" w:history="1">
            <w:r w:rsidR="00C77839" w:rsidRPr="008D77C7">
              <w:rPr>
                <w:rStyle w:val="Hyperlink"/>
                <w:rFonts w:ascii="Times New Roman" w:hAnsi="Times New Roman"/>
                <w:b/>
                <w:noProof/>
                <w:sz w:val="24"/>
                <w:szCs w:val="24"/>
              </w:rPr>
              <w:t>Management requests your advice in responding to this and dealing with any selection issues generally.</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_Toc96330254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11</w:t>
            </w:r>
            <w:r w:rsidR="00C77839" w:rsidRPr="008D77C7">
              <w:rPr>
                <w:rFonts w:ascii="Times New Roman" w:hAnsi="Times New Roman"/>
                <w:noProof/>
                <w:webHidden/>
                <w:sz w:val="24"/>
                <w:szCs w:val="24"/>
              </w:rPr>
              <w:fldChar w:fldCharType="end"/>
            </w:r>
          </w:hyperlink>
        </w:p>
        <w:p w14:paraId="6D13ABFB" w14:textId="39F772D6"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5" w:history="1">
            <w:r w:rsidR="00C77839" w:rsidRPr="008D77C7">
              <w:rPr>
                <w:rStyle w:val="Hyperlink"/>
                <w:rFonts w:ascii="Times New Roman" w:hAnsi="Times New Roman"/>
                <w:b/>
                <w:noProof/>
                <w:sz w:val="24"/>
                <w:szCs w:val="24"/>
              </w:rPr>
              <w:t>Management requests that you outline a legally compliant and fair process for dealing with any redundancies that may arise.</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_Toc96330255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13</w:t>
            </w:r>
            <w:r w:rsidR="00C77839" w:rsidRPr="008D77C7">
              <w:rPr>
                <w:rFonts w:ascii="Times New Roman" w:hAnsi="Times New Roman"/>
                <w:noProof/>
                <w:webHidden/>
                <w:sz w:val="24"/>
                <w:szCs w:val="24"/>
              </w:rPr>
              <w:fldChar w:fldCharType="end"/>
            </w:r>
          </w:hyperlink>
        </w:p>
        <w:p w14:paraId="26B9A5D6" w14:textId="58FEC9DB"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6" w:history="1">
            <w:r w:rsidR="00C77839" w:rsidRPr="008D77C7">
              <w:rPr>
                <w:rStyle w:val="Hyperlink"/>
                <w:rFonts w:ascii="Times New Roman" w:hAnsi="Times New Roman"/>
                <w:b/>
                <w:noProof/>
                <w:sz w:val="24"/>
                <w:szCs w:val="24"/>
              </w:rPr>
              <w:t>What are the options in terms of seeking to make the change to the terms and conditions?</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_Toc96330256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15</w:t>
            </w:r>
            <w:r w:rsidR="00C77839" w:rsidRPr="008D77C7">
              <w:rPr>
                <w:rFonts w:ascii="Times New Roman" w:hAnsi="Times New Roman"/>
                <w:noProof/>
                <w:webHidden/>
                <w:sz w:val="24"/>
                <w:szCs w:val="24"/>
              </w:rPr>
              <w:fldChar w:fldCharType="end"/>
            </w:r>
          </w:hyperlink>
        </w:p>
        <w:p w14:paraId="3B1BBAB7" w14:textId="4AFC9A07"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7" w:history="1">
            <w:r w:rsidR="00C77839" w:rsidRPr="008D77C7">
              <w:rPr>
                <w:rStyle w:val="Hyperlink"/>
                <w:rFonts w:ascii="Times New Roman" w:hAnsi="Times New Roman"/>
                <w:b/>
                <w:noProof/>
                <w:sz w:val="24"/>
                <w:szCs w:val="24"/>
              </w:rPr>
              <w:t>Does the clause referred to above (about the Company having the right to make changes) help Management?</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_Toc96330257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16</w:t>
            </w:r>
            <w:r w:rsidR="00C77839" w:rsidRPr="008D77C7">
              <w:rPr>
                <w:rFonts w:ascii="Times New Roman" w:hAnsi="Times New Roman"/>
                <w:noProof/>
                <w:webHidden/>
                <w:sz w:val="24"/>
                <w:szCs w:val="24"/>
              </w:rPr>
              <w:fldChar w:fldCharType="end"/>
            </w:r>
          </w:hyperlink>
        </w:p>
        <w:p w14:paraId="31D6CC42" w14:textId="627C448B" w:rsidR="00C77839" w:rsidRPr="008D77C7" w:rsidRDefault="008D77C7">
          <w:pPr>
            <w:pStyle w:val="TOC2"/>
            <w:tabs>
              <w:tab w:val="right" w:leader="dot" w:pos="9016"/>
            </w:tabs>
            <w:rPr>
              <w:rFonts w:ascii="Times New Roman" w:hAnsi="Times New Roman"/>
              <w:noProof/>
              <w:sz w:val="24"/>
              <w:szCs w:val="24"/>
              <w:lang w:val="en-GB" w:eastAsia="en-GB"/>
            </w:rPr>
          </w:pPr>
          <w:hyperlink w:anchor="_Toc96330258" w:history="1">
            <w:r w:rsidR="00C77839" w:rsidRPr="008D77C7">
              <w:rPr>
                <w:rStyle w:val="Hyperlink"/>
                <w:rFonts w:ascii="Times New Roman" w:hAnsi="Times New Roman"/>
                <w:b/>
                <w:noProof/>
                <w:sz w:val="24"/>
                <w:szCs w:val="24"/>
              </w:rPr>
              <w:t>What are the advantages and disadvantages of each of the options you have identified?</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_Toc96330258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17</w:t>
            </w:r>
            <w:r w:rsidR="00C77839" w:rsidRPr="008D77C7">
              <w:rPr>
                <w:rFonts w:ascii="Times New Roman" w:hAnsi="Times New Roman"/>
                <w:noProof/>
                <w:webHidden/>
                <w:sz w:val="24"/>
                <w:szCs w:val="24"/>
              </w:rPr>
              <w:fldChar w:fldCharType="end"/>
            </w:r>
          </w:hyperlink>
        </w:p>
        <w:p w14:paraId="1866C849" w14:textId="159B42D8" w:rsidR="00C77839" w:rsidRPr="008D77C7" w:rsidRDefault="008D77C7">
          <w:pPr>
            <w:pStyle w:val="TOC1"/>
            <w:tabs>
              <w:tab w:val="right" w:leader="dot" w:pos="9016"/>
            </w:tabs>
            <w:rPr>
              <w:rFonts w:ascii="Times New Roman" w:hAnsi="Times New Roman"/>
              <w:noProof/>
              <w:sz w:val="24"/>
              <w:szCs w:val="24"/>
              <w:lang w:val="en-GB" w:eastAsia="en-GB"/>
            </w:rPr>
          </w:pPr>
          <w:hyperlink w:anchor="_Toc96330259" w:history="1">
            <w:r w:rsidR="00C77839" w:rsidRPr="008D77C7">
              <w:rPr>
                <w:rStyle w:val="Hyperlink"/>
                <w:rFonts w:ascii="Times New Roman" w:hAnsi="Times New Roman"/>
                <w:noProof/>
                <w:sz w:val="24"/>
                <w:szCs w:val="24"/>
              </w:rPr>
              <w:t>Reference List</w:t>
            </w:r>
            <w:r w:rsidR="00C77839" w:rsidRPr="008D77C7">
              <w:rPr>
                <w:rFonts w:ascii="Times New Roman" w:hAnsi="Times New Roman"/>
                <w:noProof/>
                <w:webHidden/>
                <w:sz w:val="24"/>
                <w:szCs w:val="24"/>
              </w:rPr>
              <w:tab/>
            </w:r>
            <w:r w:rsidR="00C77839" w:rsidRPr="008D77C7">
              <w:rPr>
                <w:rFonts w:ascii="Times New Roman" w:hAnsi="Times New Roman"/>
                <w:noProof/>
                <w:webHidden/>
                <w:sz w:val="24"/>
                <w:szCs w:val="24"/>
              </w:rPr>
              <w:fldChar w:fldCharType="begin"/>
            </w:r>
            <w:r w:rsidR="00C77839" w:rsidRPr="008D77C7">
              <w:rPr>
                <w:rFonts w:ascii="Times New Roman" w:hAnsi="Times New Roman"/>
                <w:noProof/>
                <w:webHidden/>
                <w:sz w:val="24"/>
                <w:szCs w:val="24"/>
              </w:rPr>
              <w:instrText xml:space="preserve"> PAGEREF _Toc96330259 \h </w:instrText>
            </w:r>
            <w:r w:rsidR="00C77839" w:rsidRPr="008D77C7">
              <w:rPr>
                <w:rFonts w:ascii="Times New Roman" w:hAnsi="Times New Roman"/>
                <w:noProof/>
                <w:webHidden/>
                <w:sz w:val="24"/>
                <w:szCs w:val="24"/>
              </w:rPr>
            </w:r>
            <w:r w:rsidR="00C77839" w:rsidRPr="008D77C7">
              <w:rPr>
                <w:rFonts w:ascii="Times New Roman" w:hAnsi="Times New Roman"/>
                <w:noProof/>
                <w:webHidden/>
                <w:sz w:val="24"/>
                <w:szCs w:val="24"/>
              </w:rPr>
              <w:fldChar w:fldCharType="separate"/>
            </w:r>
            <w:r w:rsidR="00C77839" w:rsidRPr="008D77C7">
              <w:rPr>
                <w:rFonts w:ascii="Times New Roman" w:hAnsi="Times New Roman"/>
                <w:noProof/>
                <w:webHidden/>
                <w:sz w:val="24"/>
                <w:szCs w:val="24"/>
              </w:rPr>
              <w:t>18</w:t>
            </w:r>
            <w:r w:rsidR="00C77839" w:rsidRPr="008D77C7">
              <w:rPr>
                <w:rFonts w:ascii="Times New Roman" w:hAnsi="Times New Roman"/>
                <w:noProof/>
                <w:webHidden/>
                <w:sz w:val="24"/>
                <w:szCs w:val="24"/>
              </w:rPr>
              <w:fldChar w:fldCharType="end"/>
            </w:r>
          </w:hyperlink>
        </w:p>
        <w:p w14:paraId="0DF1D764" w14:textId="7421245E" w:rsidR="00052A34" w:rsidRPr="008D77C7" w:rsidRDefault="00052A34" w:rsidP="001A1DF3">
          <w:pPr>
            <w:spacing w:line="600" w:lineRule="auto"/>
            <w:rPr>
              <w:rFonts w:ascii="Times New Roman" w:hAnsi="Times New Roman" w:cs="Times New Roman"/>
              <w:sz w:val="24"/>
              <w:szCs w:val="24"/>
            </w:rPr>
          </w:pPr>
          <w:r w:rsidRPr="008D77C7">
            <w:rPr>
              <w:rFonts w:ascii="Times New Roman" w:hAnsi="Times New Roman" w:cs="Times New Roman"/>
              <w:b/>
              <w:bCs/>
              <w:noProof/>
              <w:sz w:val="24"/>
              <w:szCs w:val="24"/>
            </w:rPr>
            <w:fldChar w:fldCharType="end"/>
          </w:r>
        </w:p>
      </w:sdtContent>
    </w:sdt>
    <w:p w14:paraId="019DFEFC" w14:textId="77777777" w:rsidR="00052A34" w:rsidRPr="008D77C7" w:rsidRDefault="00052A34" w:rsidP="001A1DF3">
      <w:pPr>
        <w:pStyle w:val="Heading1"/>
        <w:spacing w:line="600" w:lineRule="auto"/>
        <w:rPr>
          <w:rFonts w:ascii="Times New Roman" w:hAnsi="Times New Roman" w:cs="Times New Roman"/>
          <w:sz w:val="24"/>
          <w:szCs w:val="24"/>
        </w:rPr>
      </w:pPr>
    </w:p>
    <w:p w14:paraId="584578D9" w14:textId="22796D9B" w:rsidR="00052A34" w:rsidRPr="008D77C7" w:rsidRDefault="00052A34" w:rsidP="001A1DF3">
      <w:pPr>
        <w:pStyle w:val="Heading1"/>
        <w:spacing w:line="600" w:lineRule="auto"/>
        <w:rPr>
          <w:rFonts w:ascii="Times New Roman" w:hAnsi="Times New Roman" w:cs="Times New Roman"/>
          <w:sz w:val="24"/>
          <w:szCs w:val="24"/>
        </w:rPr>
      </w:pPr>
    </w:p>
    <w:p w14:paraId="7CE7B37F" w14:textId="77777777" w:rsidR="00052A34" w:rsidRPr="008D77C7" w:rsidRDefault="00052A34" w:rsidP="001A1DF3">
      <w:pPr>
        <w:pStyle w:val="Heading1"/>
        <w:spacing w:line="600" w:lineRule="auto"/>
        <w:rPr>
          <w:rFonts w:ascii="Times New Roman" w:hAnsi="Times New Roman" w:cs="Times New Roman"/>
          <w:sz w:val="24"/>
          <w:szCs w:val="24"/>
        </w:rPr>
      </w:pPr>
    </w:p>
    <w:p w14:paraId="7D655F9E" w14:textId="0B4DAA41" w:rsidR="00052A34" w:rsidRPr="008D77C7" w:rsidRDefault="00052A34" w:rsidP="001A1DF3">
      <w:pPr>
        <w:pStyle w:val="Heading1"/>
        <w:spacing w:line="600" w:lineRule="auto"/>
        <w:rPr>
          <w:rFonts w:ascii="Times New Roman" w:hAnsi="Times New Roman" w:cs="Times New Roman"/>
          <w:sz w:val="24"/>
          <w:szCs w:val="24"/>
        </w:rPr>
      </w:pPr>
    </w:p>
    <w:p w14:paraId="3D89466C" w14:textId="1E6917ED" w:rsidR="00052A34" w:rsidRPr="008D77C7" w:rsidRDefault="00052A34" w:rsidP="001A1DF3">
      <w:pPr>
        <w:spacing w:line="600" w:lineRule="auto"/>
        <w:rPr>
          <w:rFonts w:ascii="Times New Roman" w:hAnsi="Times New Roman" w:cs="Times New Roman"/>
          <w:sz w:val="24"/>
          <w:szCs w:val="24"/>
        </w:rPr>
      </w:pPr>
    </w:p>
    <w:p w14:paraId="40C7AE13" w14:textId="5A36BADC" w:rsidR="00052A34" w:rsidRPr="008D77C7" w:rsidRDefault="00052A34" w:rsidP="001A1DF3">
      <w:pPr>
        <w:spacing w:line="600" w:lineRule="auto"/>
        <w:rPr>
          <w:rFonts w:ascii="Times New Roman" w:hAnsi="Times New Roman" w:cs="Times New Roman"/>
          <w:sz w:val="24"/>
          <w:szCs w:val="24"/>
        </w:rPr>
      </w:pPr>
    </w:p>
    <w:p w14:paraId="00AB7440" w14:textId="71C041A9" w:rsidR="00052A34" w:rsidRPr="008D77C7" w:rsidRDefault="00052A34" w:rsidP="001A1DF3">
      <w:pPr>
        <w:spacing w:line="600" w:lineRule="auto"/>
        <w:rPr>
          <w:rFonts w:ascii="Times New Roman" w:hAnsi="Times New Roman" w:cs="Times New Roman"/>
          <w:sz w:val="24"/>
          <w:szCs w:val="24"/>
        </w:rPr>
      </w:pPr>
    </w:p>
    <w:p w14:paraId="77A3E175" w14:textId="77777777" w:rsidR="007A3323" w:rsidRPr="008D77C7" w:rsidRDefault="007A3323" w:rsidP="001A1DF3">
      <w:pPr>
        <w:spacing w:line="600" w:lineRule="auto"/>
        <w:rPr>
          <w:rFonts w:ascii="Times New Roman" w:hAnsi="Times New Roman" w:cs="Times New Roman"/>
          <w:sz w:val="24"/>
          <w:szCs w:val="24"/>
        </w:rPr>
      </w:pPr>
    </w:p>
    <w:p w14:paraId="5625E395" w14:textId="71CE9CE0" w:rsidR="00042D69" w:rsidRPr="008D77C7" w:rsidRDefault="008841E1" w:rsidP="001A1DF3">
      <w:pPr>
        <w:pStyle w:val="Heading1"/>
        <w:spacing w:line="600" w:lineRule="auto"/>
        <w:rPr>
          <w:rFonts w:ascii="Times New Roman" w:hAnsi="Times New Roman" w:cs="Times New Roman"/>
          <w:b/>
          <w:sz w:val="24"/>
          <w:szCs w:val="24"/>
        </w:rPr>
      </w:pPr>
      <w:bookmarkStart w:id="1" w:name="_Toc96330250"/>
      <w:r w:rsidRPr="008D77C7">
        <w:rPr>
          <w:rFonts w:ascii="Times New Roman" w:hAnsi="Times New Roman" w:cs="Times New Roman"/>
          <w:b/>
          <w:sz w:val="24"/>
          <w:szCs w:val="24"/>
        </w:rPr>
        <w:lastRenderedPageBreak/>
        <w:t>Task 1</w:t>
      </w:r>
      <w:bookmarkEnd w:id="1"/>
    </w:p>
    <w:p w14:paraId="62899319" w14:textId="0848FF51" w:rsidR="00810AD7" w:rsidRPr="008D77C7" w:rsidRDefault="00810AD7"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Thank you for your email, below I have included guidance which covers:</w:t>
      </w:r>
    </w:p>
    <w:p w14:paraId="7377855D" w14:textId="1160A73C" w:rsidR="00810AD7" w:rsidRPr="008D77C7" w:rsidRDefault="00810AD7" w:rsidP="001A1DF3">
      <w:pPr>
        <w:pStyle w:val="ListParagraph"/>
        <w:numPr>
          <w:ilvl w:val="0"/>
          <w:numId w:val="1"/>
        </w:numPr>
        <w:spacing w:line="600" w:lineRule="auto"/>
        <w:rPr>
          <w:rFonts w:ascii="Times New Roman" w:hAnsi="Times New Roman" w:cs="Times New Roman"/>
          <w:sz w:val="24"/>
          <w:szCs w:val="24"/>
        </w:rPr>
      </w:pPr>
      <w:r w:rsidRPr="008D77C7">
        <w:rPr>
          <w:rFonts w:ascii="Times New Roman" w:hAnsi="Times New Roman" w:cs="Times New Roman"/>
          <w:sz w:val="24"/>
          <w:szCs w:val="24"/>
        </w:rPr>
        <w:t>Is this a TUPE Transfer?</w:t>
      </w:r>
    </w:p>
    <w:p w14:paraId="43FC6D35" w14:textId="3986E68C" w:rsidR="00810AD7" w:rsidRPr="008D77C7" w:rsidRDefault="00810AD7" w:rsidP="001A1DF3">
      <w:pPr>
        <w:pStyle w:val="ListParagraph"/>
        <w:numPr>
          <w:ilvl w:val="0"/>
          <w:numId w:val="1"/>
        </w:numPr>
        <w:spacing w:line="600" w:lineRule="auto"/>
        <w:rPr>
          <w:rFonts w:ascii="Times New Roman" w:hAnsi="Times New Roman" w:cs="Times New Roman"/>
          <w:sz w:val="24"/>
          <w:szCs w:val="24"/>
        </w:rPr>
      </w:pPr>
      <w:r w:rsidRPr="008D77C7">
        <w:rPr>
          <w:rFonts w:ascii="Times New Roman" w:hAnsi="Times New Roman" w:cs="Times New Roman"/>
          <w:sz w:val="24"/>
          <w:szCs w:val="24"/>
        </w:rPr>
        <w:t>Legal obligations BBL have</w:t>
      </w:r>
    </w:p>
    <w:p w14:paraId="48885434" w14:textId="20463CEC" w:rsidR="00810AD7" w:rsidRPr="008D77C7" w:rsidRDefault="00810AD7" w:rsidP="001A1DF3">
      <w:pPr>
        <w:pStyle w:val="ListParagraph"/>
        <w:numPr>
          <w:ilvl w:val="0"/>
          <w:numId w:val="1"/>
        </w:numPr>
        <w:spacing w:line="600" w:lineRule="auto"/>
        <w:rPr>
          <w:rFonts w:ascii="Times New Roman" w:hAnsi="Times New Roman" w:cs="Times New Roman"/>
          <w:sz w:val="24"/>
          <w:szCs w:val="24"/>
        </w:rPr>
      </w:pPr>
      <w:r w:rsidRPr="008D77C7">
        <w:rPr>
          <w:rFonts w:ascii="Times New Roman" w:hAnsi="Times New Roman" w:cs="Times New Roman"/>
          <w:sz w:val="24"/>
          <w:szCs w:val="24"/>
        </w:rPr>
        <w:t>Legal obligations Illuminate have</w:t>
      </w:r>
    </w:p>
    <w:p w14:paraId="458034F9" w14:textId="35035BE7" w:rsidR="008841E1" w:rsidRPr="008D77C7" w:rsidRDefault="008841E1" w:rsidP="001A1DF3">
      <w:pPr>
        <w:pStyle w:val="Heading2"/>
        <w:spacing w:line="600" w:lineRule="auto"/>
        <w:rPr>
          <w:rFonts w:ascii="Times New Roman" w:hAnsi="Times New Roman" w:cs="Times New Roman"/>
          <w:b/>
          <w:sz w:val="24"/>
          <w:szCs w:val="24"/>
        </w:rPr>
      </w:pPr>
      <w:bookmarkStart w:id="2" w:name="_Toc96330251"/>
      <w:r w:rsidRPr="008D77C7">
        <w:rPr>
          <w:rFonts w:ascii="Times New Roman" w:hAnsi="Times New Roman" w:cs="Times New Roman"/>
          <w:b/>
          <w:sz w:val="24"/>
          <w:szCs w:val="24"/>
        </w:rPr>
        <w:t>Is this a TUPE transfer?</w:t>
      </w:r>
      <w:bookmarkEnd w:id="2"/>
    </w:p>
    <w:p w14:paraId="20C3AEAB" w14:textId="2A65C12F" w:rsidR="00810AD7" w:rsidRPr="008D77C7" w:rsidRDefault="002A7991"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A TUPE transfer happens when:</w:t>
      </w:r>
    </w:p>
    <w:p w14:paraId="1CB0F1CE" w14:textId="14A1A2D4" w:rsidR="002A7991" w:rsidRPr="008D77C7" w:rsidRDefault="002A7991" w:rsidP="001A1DF3">
      <w:pPr>
        <w:pStyle w:val="ListParagraph"/>
        <w:numPr>
          <w:ilvl w:val="0"/>
          <w:numId w:val="3"/>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An </w:t>
      </w:r>
      <w:r w:rsidR="00F0450B" w:rsidRPr="008D77C7">
        <w:rPr>
          <w:rFonts w:ascii="Times New Roman" w:hAnsi="Times New Roman" w:cs="Times New Roman"/>
          <w:sz w:val="24"/>
          <w:szCs w:val="24"/>
        </w:rPr>
        <w:t>organisation</w:t>
      </w:r>
      <w:r w:rsidRPr="008D77C7">
        <w:rPr>
          <w:rFonts w:ascii="Times New Roman" w:hAnsi="Times New Roman" w:cs="Times New Roman"/>
          <w:sz w:val="24"/>
          <w:szCs w:val="24"/>
        </w:rPr>
        <w:t xml:space="preserve"> or part of it, is </w:t>
      </w:r>
      <w:r w:rsidR="00F0450B" w:rsidRPr="008D77C7">
        <w:rPr>
          <w:rFonts w:ascii="Times New Roman" w:hAnsi="Times New Roman" w:cs="Times New Roman"/>
          <w:sz w:val="24"/>
          <w:szCs w:val="24"/>
        </w:rPr>
        <w:t>transferred</w:t>
      </w:r>
      <w:r w:rsidRPr="008D77C7">
        <w:rPr>
          <w:rFonts w:ascii="Times New Roman" w:hAnsi="Times New Roman" w:cs="Times New Roman"/>
          <w:sz w:val="24"/>
          <w:szCs w:val="24"/>
        </w:rPr>
        <w:t xml:space="preserve"> from one employer to another</w:t>
      </w:r>
    </w:p>
    <w:p w14:paraId="521E4C53" w14:textId="2B22C798" w:rsidR="002A7991" w:rsidRPr="008D77C7" w:rsidRDefault="002A7991" w:rsidP="001A1DF3">
      <w:pPr>
        <w:pStyle w:val="ListParagraph"/>
        <w:numPr>
          <w:ilvl w:val="0"/>
          <w:numId w:val="3"/>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A service is transferred to a new provider, for example when another company takes over the contracting for office cleaning </w:t>
      </w:r>
      <w:r w:rsidRPr="008D77C7">
        <w:rPr>
          <w:rFonts w:ascii="Times New Roman" w:hAnsi="Times New Roman" w:cs="Times New Roman"/>
          <w:b/>
          <w:sz w:val="24"/>
          <w:szCs w:val="24"/>
        </w:rPr>
        <w:t>(</w:t>
      </w:r>
      <w:r w:rsidR="003C050C" w:rsidRPr="008D77C7">
        <w:rPr>
          <w:rFonts w:ascii="Times New Roman" w:hAnsi="Times New Roman" w:cs="Times New Roman"/>
          <w:b/>
          <w:sz w:val="24"/>
          <w:szCs w:val="24"/>
        </w:rPr>
        <w:t>ACAS</w:t>
      </w:r>
      <w:r w:rsidR="00703100"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50CABF30" w14:textId="7903AB30" w:rsidR="00F0450B" w:rsidRPr="008D77C7" w:rsidRDefault="00F0450B"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Based on the email sent, this </w:t>
      </w:r>
      <w:r w:rsidR="00C953ED" w:rsidRPr="008D77C7">
        <w:rPr>
          <w:rFonts w:ascii="Times New Roman" w:hAnsi="Times New Roman" w:cs="Times New Roman"/>
          <w:sz w:val="24"/>
          <w:szCs w:val="24"/>
        </w:rPr>
        <w:t>could be</w:t>
      </w:r>
      <w:r w:rsidRPr="008D77C7">
        <w:rPr>
          <w:rFonts w:ascii="Times New Roman" w:hAnsi="Times New Roman" w:cs="Times New Roman"/>
          <w:sz w:val="24"/>
          <w:szCs w:val="24"/>
        </w:rPr>
        <w:t xml:space="preserve"> classed as a TUPE transfer under a transfer of undertakings (Service transfer to a new provider). </w:t>
      </w:r>
      <w:r w:rsidRPr="008D77C7">
        <w:rPr>
          <w:rFonts w:ascii="Times New Roman" w:hAnsi="Times New Roman" w:cs="Times New Roman"/>
          <w:b/>
          <w:sz w:val="24"/>
          <w:szCs w:val="24"/>
        </w:rPr>
        <w:t xml:space="preserve">Lewis, D.B. and </w:t>
      </w:r>
      <w:proofErr w:type="spellStart"/>
      <w:r w:rsidRPr="008D77C7">
        <w:rPr>
          <w:rFonts w:ascii="Times New Roman" w:hAnsi="Times New Roman" w:cs="Times New Roman"/>
          <w:b/>
          <w:sz w:val="24"/>
          <w:szCs w:val="24"/>
        </w:rPr>
        <w:t>Sargeant</w:t>
      </w:r>
      <w:proofErr w:type="spellEnd"/>
      <w:r w:rsidRPr="008D77C7">
        <w:rPr>
          <w:rFonts w:ascii="Times New Roman" w:hAnsi="Times New Roman" w:cs="Times New Roman"/>
          <w:b/>
          <w:sz w:val="24"/>
          <w:szCs w:val="24"/>
        </w:rPr>
        <w:t>, M. (2019, p446)</w:t>
      </w:r>
    </w:p>
    <w:p w14:paraId="460D591E" w14:textId="77777777" w:rsidR="00D709CF" w:rsidRPr="008D77C7" w:rsidRDefault="00D709CF"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Court of Justice then gave further guidance on factors which would help in the decision as to whether a transfer had taken place. It was necessary to take all the factual circumstances of the transaction into account, including: </w:t>
      </w:r>
      <w:r w:rsidRPr="008D77C7">
        <w:rPr>
          <w:rFonts w:ascii="Times New Roman" w:hAnsi="Times New Roman" w:cs="Times New Roman"/>
          <w:b/>
          <w:sz w:val="24"/>
          <w:szCs w:val="24"/>
        </w:rPr>
        <w:t xml:space="preserve">Lewis, D.B. and </w:t>
      </w:r>
      <w:proofErr w:type="spellStart"/>
      <w:r w:rsidRPr="008D77C7">
        <w:rPr>
          <w:rFonts w:ascii="Times New Roman" w:hAnsi="Times New Roman" w:cs="Times New Roman"/>
          <w:b/>
          <w:sz w:val="24"/>
          <w:szCs w:val="24"/>
        </w:rPr>
        <w:t>Sargeant</w:t>
      </w:r>
      <w:proofErr w:type="spellEnd"/>
      <w:r w:rsidRPr="008D77C7">
        <w:rPr>
          <w:rFonts w:ascii="Times New Roman" w:hAnsi="Times New Roman" w:cs="Times New Roman"/>
          <w:b/>
          <w:sz w:val="24"/>
          <w:szCs w:val="24"/>
        </w:rPr>
        <w:t xml:space="preserve">, M. (2019, p447) </w:t>
      </w:r>
    </w:p>
    <w:p w14:paraId="0920B216"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type of undertaking or business in question</w:t>
      </w:r>
    </w:p>
    <w:p w14:paraId="465CB5D5"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transfer or otherwise of tangible assets such as buildings and stocks</w:t>
      </w:r>
    </w:p>
    <w:p w14:paraId="6DB87CED"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value of intangible assets at the date of transfer</w:t>
      </w:r>
    </w:p>
    <w:p w14:paraId="599D740D"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Whether the majority of staff are taken over by the new employer</w:t>
      </w:r>
    </w:p>
    <w:p w14:paraId="0879FC8E"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transfer or otherwise of customers</w:t>
      </w:r>
    </w:p>
    <w:p w14:paraId="4ADA814B"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degree of similarity between activities before and after the transfer</w:t>
      </w:r>
    </w:p>
    <w:p w14:paraId="3B9EEC71" w14:textId="77777777" w:rsidR="00D709CF" w:rsidRPr="008D77C7" w:rsidRDefault="00D709CF" w:rsidP="001A1DF3">
      <w:pPr>
        <w:pStyle w:val="ListParagraph"/>
        <w:numPr>
          <w:ilvl w:val="0"/>
          <w:numId w:val="6"/>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duration of any interruption in those activities. </w:t>
      </w:r>
    </w:p>
    <w:p w14:paraId="5AE18EDB" w14:textId="77777777" w:rsidR="00D709CF" w:rsidRPr="008D77C7" w:rsidRDefault="00D709CF"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In the UK, this approach by the CJEU resulted in decisions in which the court held that contracting out of services, or outsourcing, could amount to a relevant transfer for the purposes of the Transfer Regulations. </w:t>
      </w:r>
      <w:r w:rsidRPr="008D77C7">
        <w:rPr>
          <w:rFonts w:ascii="Times New Roman" w:hAnsi="Times New Roman" w:cs="Times New Roman"/>
          <w:b/>
          <w:sz w:val="24"/>
          <w:szCs w:val="24"/>
        </w:rPr>
        <w:t xml:space="preserve">Lewis, D.B. and </w:t>
      </w:r>
      <w:proofErr w:type="spellStart"/>
      <w:r w:rsidRPr="008D77C7">
        <w:rPr>
          <w:rFonts w:ascii="Times New Roman" w:hAnsi="Times New Roman" w:cs="Times New Roman"/>
          <w:b/>
          <w:sz w:val="24"/>
          <w:szCs w:val="24"/>
        </w:rPr>
        <w:t>Sargeant</w:t>
      </w:r>
      <w:proofErr w:type="spellEnd"/>
      <w:r w:rsidRPr="008D77C7">
        <w:rPr>
          <w:rFonts w:ascii="Times New Roman" w:hAnsi="Times New Roman" w:cs="Times New Roman"/>
          <w:b/>
          <w:sz w:val="24"/>
          <w:szCs w:val="24"/>
        </w:rPr>
        <w:t>, M. (2019, p447)</w:t>
      </w:r>
    </w:p>
    <w:p w14:paraId="2BE318F9" w14:textId="55C0273E" w:rsidR="00C953ED" w:rsidRPr="008D77C7" w:rsidRDefault="00C953ED"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To ensure this is correct further conditions must be satisfied:</w:t>
      </w:r>
      <w:r w:rsidR="009D1C17" w:rsidRPr="008D77C7">
        <w:rPr>
          <w:rFonts w:ascii="Times New Roman" w:hAnsi="Times New Roman" w:cs="Times New Roman"/>
          <w:sz w:val="24"/>
          <w:szCs w:val="24"/>
        </w:rPr>
        <w:t xml:space="preserve"> </w:t>
      </w:r>
      <w:r w:rsidR="009D1C17" w:rsidRPr="008D77C7">
        <w:rPr>
          <w:rFonts w:ascii="Times New Roman" w:hAnsi="Times New Roman" w:cs="Times New Roman"/>
          <w:b/>
          <w:sz w:val="24"/>
          <w:szCs w:val="24"/>
        </w:rPr>
        <w:t>(GOV.UK</w:t>
      </w:r>
      <w:r w:rsidR="00051E37" w:rsidRPr="008D77C7">
        <w:rPr>
          <w:rFonts w:ascii="Times New Roman" w:hAnsi="Times New Roman" w:cs="Times New Roman"/>
          <w:b/>
          <w:sz w:val="24"/>
          <w:szCs w:val="24"/>
        </w:rPr>
        <w:t xml:space="preserve"> TUPE</w:t>
      </w:r>
      <w:r w:rsidR="009D1C17" w:rsidRPr="008D77C7">
        <w:rPr>
          <w:rFonts w:ascii="Times New Roman" w:hAnsi="Times New Roman" w:cs="Times New Roman"/>
          <w:b/>
          <w:sz w:val="24"/>
          <w:szCs w:val="24"/>
        </w:rPr>
        <w:t>, 2022)</w:t>
      </w:r>
    </w:p>
    <w:p w14:paraId="6EA9C4EA" w14:textId="5DF2A54D" w:rsidR="00C953ED" w:rsidRPr="008D77C7" w:rsidRDefault="00C953ED" w:rsidP="001A1DF3">
      <w:pPr>
        <w:pStyle w:val="ListParagraph"/>
        <w:numPr>
          <w:ilvl w:val="0"/>
          <w:numId w:val="4"/>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activities are not intended by the client to be carried out in connection with a single specific even or task of short-term duration</w:t>
      </w:r>
    </w:p>
    <w:p w14:paraId="3B62EC85" w14:textId="7417A335" w:rsidR="00C953ED" w:rsidRPr="008D77C7" w:rsidRDefault="00C953ED" w:rsidP="001A1DF3">
      <w:pPr>
        <w:pStyle w:val="ListParagraph"/>
        <w:numPr>
          <w:ilvl w:val="0"/>
          <w:numId w:val="4"/>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activities do not consist wholly or mainly of the supply of goods for the client</w:t>
      </w:r>
    </w:p>
    <w:p w14:paraId="49DD2A67" w14:textId="1851B716" w:rsidR="00C953ED" w:rsidRPr="008D77C7" w:rsidRDefault="00C953ED"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Based on the information provided these conditions are not met, which further strengthens </w:t>
      </w:r>
      <w:r w:rsidR="003D72B5" w:rsidRPr="008D77C7">
        <w:rPr>
          <w:rFonts w:ascii="Times New Roman" w:hAnsi="Times New Roman" w:cs="Times New Roman"/>
          <w:sz w:val="24"/>
          <w:szCs w:val="24"/>
        </w:rPr>
        <w:t>illuminates</w:t>
      </w:r>
      <w:r w:rsidRPr="008D77C7">
        <w:rPr>
          <w:rFonts w:ascii="Times New Roman" w:hAnsi="Times New Roman" w:cs="Times New Roman"/>
          <w:sz w:val="24"/>
          <w:szCs w:val="24"/>
        </w:rPr>
        <w:t xml:space="preserve"> position regarding TUPE transfer.</w:t>
      </w:r>
    </w:p>
    <w:p w14:paraId="435CDA56" w14:textId="42A0AF2C" w:rsidR="00C953ED" w:rsidRPr="008D77C7" w:rsidRDefault="00C953ED"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A further condition must be satisfied that immediately before the transfer there was:</w:t>
      </w:r>
    </w:p>
    <w:p w14:paraId="296D0E1E" w14:textId="084494A2" w:rsidR="00C953ED" w:rsidRPr="008D77C7" w:rsidRDefault="00C953ED"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An organised grouping of employees which had as its principal purpose the carrying out of activates on behalf of the client</w:t>
      </w:r>
    </w:p>
    <w:p w14:paraId="2AD3DB26" w14:textId="07AB55A8" w:rsidR="003C050C" w:rsidRPr="008D77C7" w:rsidRDefault="003C050C"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This is due to the service provision of ‘electrical fixing’ returning “in house” and Illuminate having a grouping of employees </w:t>
      </w:r>
      <w:r w:rsidR="00C953ED" w:rsidRPr="008D77C7">
        <w:rPr>
          <w:rFonts w:ascii="Times New Roman" w:hAnsi="Times New Roman" w:cs="Times New Roman"/>
          <w:sz w:val="24"/>
          <w:szCs w:val="24"/>
        </w:rPr>
        <w:t xml:space="preserve">which as its principal purpose the carrying out of activities on behalf </w:t>
      </w:r>
      <w:r w:rsidR="00077F16" w:rsidRPr="008D77C7">
        <w:rPr>
          <w:rFonts w:ascii="Times New Roman" w:hAnsi="Times New Roman" w:cs="Times New Roman"/>
          <w:sz w:val="24"/>
          <w:szCs w:val="24"/>
        </w:rPr>
        <w:t>of the client Big Business LTD.</w:t>
      </w:r>
      <w:r w:rsidR="00DD26B8" w:rsidRPr="008D77C7">
        <w:rPr>
          <w:rFonts w:ascii="Times New Roman" w:hAnsi="Times New Roman" w:cs="Times New Roman"/>
          <w:sz w:val="24"/>
          <w:szCs w:val="24"/>
        </w:rPr>
        <w:t xml:space="preserve"> </w:t>
      </w:r>
    </w:p>
    <w:p w14:paraId="4DDC8123" w14:textId="5E5F37E3" w:rsidR="00C953ED" w:rsidRPr="008D77C7" w:rsidRDefault="001F77CB"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This leads to the condition that the activities carried on by the transferor are fundamentally the same as the activities carried out by the transferee.</w:t>
      </w:r>
      <w:r w:rsidR="00DD26B8" w:rsidRPr="008D77C7">
        <w:rPr>
          <w:rFonts w:ascii="Times New Roman" w:hAnsi="Times New Roman" w:cs="Times New Roman"/>
          <w:sz w:val="24"/>
          <w:szCs w:val="24"/>
        </w:rPr>
        <w:t xml:space="preserve"> </w:t>
      </w:r>
      <w:r w:rsidR="00DD26B8" w:rsidRPr="008D77C7">
        <w:rPr>
          <w:rFonts w:ascii="Times New Roman" w:hAnsi="Times New Roman" w:cs="Times New Roman"/>
          <w:b/>
          <w:sz w:val="24"/>
          <w:szCs w:val="24"/>
        </w:rPr>
        <w:t xml:space="preserve">Lewis, D.B. and </w:t>
      </w:r>
      <w:proofErr w:type="spellStart"/>
      <w:r w:rsidR="00DD26B8" w:rsidRPr="008D77C7">
        <w:rPr>
          <w:rFonts w:ascii="Times New Roman" w:hAnsi="Times New Roman" w:cs="Times New Roman"/>
          <w:b/>
          <w:sz w:val="24"/>
          <w:szCs w:val="24"/>
        </w:rPr>
        <w:t>Sargeant</w:t>
      </w:r>
      <w:proofErr w:type="spellEnd"/>
      <w:r w:rsidR="00DD26B8" w:rsidRPr="008D77C7">
        <w:rPr>
          <w:rFonts w:ascii="Times New Roman" w:hAnsi="Times New Roman" w:cs="Times New Roman"/>
          <w:b/>
          <w:sz w:val="24"/>
          <w:szCs w:val="24"/>
        </w:rPr>
        <w:t>, M. (2019, p447)</w:t>
      </w:r>
    </w:p>
    <w:p w14:paraId="05EFE0F3" w14:textId="1E21F39D" w:rsidR="00D709CF" w:rsidRPr="008D77C7" w:rsidRDefault="00D709CF"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Due to the information above this is likely to be protected under TUPE.</w:t>
      </w:r>
    </w:p>
    <w:p w14:paraId="178B9140" w14:textId="0426DCD0" w:rsidR="00963E59" w:rsidRPr="008D77C7" w:rsidRDefault="00963E59"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It is important to remember that according to case law relating to business transfers, TUPE applies only to situations where a business or part of one ‘retains its identity’ after the transfer. If it does not retain its identity there is not a ‘transfer of a business or part of a business’ as envisaged by the Regulations </w:t>
      </w:r>
      <w:r w:rsidRPr="008D77C7">
        <w:rPr>
          <w:rFonts w:ascii="Times New Roman" w:hAnsi="Times New Roman" w:cs="Times New Roman"/>
          <w:b/>
          <w:sz w:val="24"/>
          <w:szCs w:val="24"/>
        </w:rPr>
        <w:t>(CIPD</w:t>
      </w:r>
      <w:r w:rsidR="008B0B75"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r w:rsidR="00D04441" w:rsidRPr="008D77C7">
        <w:rPr>
          <w:rFonts w:ascii="Times New Roman" w:hAnsi="Times New Roman" w:cs="Times New Roman"/>
          <w:b/>
          <w:sz w:val="24"/>
          <w:szCs w:val="24"/>
        </w:rPr>
        <w:t>.</w:t>
      </w:r>
    </w:p>
    <w:p w14:paraId="5E005C1B" w14:textId="6AFE9EBF" w:rsidR="007C6841" w:rsidRPr="008D77C7" w:rsidRDefault="007C6841"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It will be up to Big Business LTD if you wish to offer an increase in hourly rate based on the transferees receiving a lower basic rate of pay from Illuminate. </w:t>
      </w:r>
      <w:r w:rsidRPr="008D77C7">
        <w:rPr>
          <w:rFonts w:ascii="Times New Roman" w:hAnsi="Times New Roman" w:cs="Times New Roman"/>
          <w:b/>
          <w:sz w:val="24"/>
          <w:szCs w:val="24"/>
        </w:rPr>
        <w:t>(GOV.UK</w:t>
      </w:r>
      <w:r w:rsidR="00DB6011"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4EDA6667" w14:textId="3E9E64A2" w:rsidR="007C6841" w:rsidRPr="008D77C7" w:rsidRDefault="007C6841"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Prior to undertaking the TUPE BBL should undertake a due diligence </w:t>
      </w:r>
      <w:r w:rsidR="003D72B5" w:rsidRPr="008D77C7">
        <w:rPr>
          <w:rFonts w:ascii="Times New Roman" w:hAnsi="Times New Roman" w:cs="Times New Roman"/>
          <w:sz w:val="24"/>
          <w:szCs w:val="24"/>
        </w:rPr>
        <w:t>exercise</w:t>
      </w:r>
      <w:r w:rsidRPr="008D77C7">
        <w:rPr>
          <w:rFonts w:ascii="Times New Roman" w:hAnsi="Times New Roman" w:cs="Times New Roman"/>
          <w:sz w:val="24"/>
          <w:szCs w:val="24"/>
        </w:rPr>
        <w:t xml:space="preserve">, this is where a formal investigation is carried out to find out as much information as possible about the organisation Illuminate, this can include details like, bonus payments or any enhanced contractual parental leave or redundancy pay </w:t>
      </w:r>
      <w:r w:rsidRPr="008D77C7">
        <w:rPr>
          <w:rFonts w:ascii="Times New Roman" w:hAnsi="Times New Roman" w:cs="Times New Roman"/>
          <w:b/>
          <w:sz w:val="24"/>
          <w:szCs w:val="24"/>
        </w:rPr>
        <w:t>(ACAS</w:t>
      </w:r>
      <w:r w:rsidR="00B97EA5"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2B975B28" w14:textId="2B11BD4D" w:rsidR="007C6841" w:rsidRPr="008D77C7" w:rsidRDefault="007C6841"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This is to ensure that all risks are assessed, confirm the transfer is possible and identify employment costs and other liabilities. This is a voluntary but is advised. </w:t>
      </w:r>
      <w:r w:rsidRPr="008D77C7">
        <w:rPr>
          <w:rFonts w:ascii="Times New Roman" w:hAnsi="Times New Roman" w:cs="Times New Roman"/>
          <w:b/>
          <w:sz w:val="24"/>
          <w:szCs w:val="24"/>
        </w:rPr>
        <w:t>(ACAS</w:t>
      </w:r>
      <w:r w:rsidR="00535264"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0E781747" w14:textId="62B9293E" w:rsidR="007930F4" w:rsidRPr="008D77C7" w:rsidRDefault="007930F4"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BBL need to scope the rights of the staff who qualify for TUPE, they may have rights under an occupational scheme, and BBL should: </w:t>
      </w:r>
      <w:r w:rsidRPr="008D77C7">
        <w:rPr>
          <w:rFonts w:ascii="Times New Roman" w:hAnsi="Times New Roman" w:cs="Times New Roman"/>
          <w:b/>
          <w:sz w:val="24"/>
          <w:szCs w:val="24"/>
        </w:rPr>
        <w:t xml:space="preserve">(People Management, </w:t>
      </w:r>
      <w:r w:rsidR="006F4494" w:rsidRPr="008D77C7">
        <w:rPr>
          <w:rFonts w:ascii="Times New Roman" w:hAnsi="Times New Roman" w:cs="Times New Roman"/>
          <w:b/>
          <w:sz w:val="24"/>
          <w:szCs w:val="24"/>
        </w:rPr>
        <w:t>2017</w:t>
      </w:r>
      <w:r w:rsidRPr="008D77C7">
        <w:rPr>
          <w:rFonts w:ascii="Times New Roman" w:hAnsi="Times New Roman" w:cs="Times New Roman"/>
          <w:b/>
          <w:sz w:val="24"/>
          <w:szCs w:val="24"/>
        </w:rPr>
        <w:t>)</w:t>
      </w:r>
    </w:p>
    <w:p w14:paraId="382A6BE9" w14:textId="707C1FC6" w:rsidR="007930F4" w:rsidRPr="008D77C7" w:rsidRDefault="007930F4"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Identify what rights under the scheme they may have that do not constitute “old age, invalidity or survivor’s benefits”;</w:t>
      </w:r>
    </w:p>
    <w:p w14:paraId="50494FF4" w14:textId="28CD2A67" w:rsidR="007930F4" w:rsidRPr="008D77C7" w:rsidRDefault="007930F4"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Cost the extent of these liabilities with input from an actuary; and</w:t>
      </w:r>
    </w:p>
    <w:p w14:paraId="443F8C9D" w14:textId="4D91F909" w:rsidR="007930F4" w:rsidRPr="008D77C7" w:rsidRDefault="007930F4"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If appropriate, seek mitigation from the transferor (e.g. a price adjustment in relation to the transfer/a full indemnity from the transferor).</w:t>
      </w:r>
    </w:p>
    <w:p w14:paraId="5F23C90E" w14:textId="7AC2F454" w:rsidR="00680753" w:rsidRPr="008D77C7" w:rsidRDefault="00680753"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Pension rights mentioned will need to continue up and until the TUPE transfer takes place, pension protection will be provided to the pension rights earned up to the time of the transfer with Illuminate. The new employer (BBL) do not have to continue with an identical pension. </w:t>
      </w:r>
      <w:r w:rsidRPr="008D77C7">
        <w:rPr>
          <w:rFonts w:ascii="Times New Roman" w:hAnsi="Times New Roman" w:cs="Times New Roman"/>
          <w:b/>
          <w:sz w:val="24"/>
          <w:szCs w:val="24"/>
        </w:rPr>
        <w:t>(GOV.UK</w:t>
      </w:r>
      <w:r w:rsidR="00D505AA"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393F2282" w14:textId="51A452FB" w:rsidR="00680753" w:rsidRPr="008D77C7" w:rsidRDefault="00680753"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legislation governing transfers of employment originally attempted to exclude pension rights from the scope of a transfer under the Transfer of Undertakings (Protection of Employment) Regulations 2006 (TUPE). Regulation 10 of TUPE states that the general employment protection provided on a TUPE transfer does not apply to “so much of a contract of employment or a collective agreement as relates to an occupational pension scheme”. The regulation states that rights that do not relate to “old age, invalidity or survivors’ benefits” are not treated as part of that scheme. </w:t>
      </w:r>
      <w:r w:rsidRPr="008D77C7">
        <w:rPr>
          <w:rFonts w:ascii="Times New Roman" w:hAnsi="Times New Roman" w:cs="Times New Roman"/>
          <w:b/>
          <w:sz w:val="24"/>
          <w:szCs w:val="24"/>
        </w:rPr>
        <w:t>(People Management, 2017)</w:t>
      </w:r>
    </w:p>
    <w:p w14:paraId="35052B06" w14:textId="77777777" w:rsidR="00680753" w:rsidRPr="008D77C7" w:rsidRDefault="00680753" w:rsidP="001A1DF3">
      <w:pPr>
        <w:spacing w:line="600" w:lineRule="auto"/>
        <w:rPr>
          <w:rFonts w:ascii="Times New Roman" w:hAnsi="Times New Roman" w:cs="Times New Roman"/>
          <w:sz w:val="24"/>
          <w:szCs w:val="24"/>
        </w:rPr>
      </w:pPr>
    </w:p>
    <w:p w14:paraId="69514318" w14:textId="0DE36EDA" w:rsidR="008841E1" w:rsidRPr="008D77C7" w:rsidRDefault="008841E1" w:rsidP="001A1DF3">
      <w:pPr>
        <w:spacing w:line="600" w:lineRule="auto"/>
        <w:rPr>
          <w:rFonts w:ascii="Times New Roman" w:hAnsi="Times New Roman" w:cs="Times New Roman"/>
          <w:sz w:val="24"/>
          <w:szCs w:val="24"/>
        </w:rPr>
      </w:pPr>
    </w:p>
    <w:p w14:paraId="692059C4" w14:textId="4C6C4C8F" w:rsidR="00BB709C" w:rsidRPr="008D77C7" w:rsidRDefault="00BB709C" w:rsidP="001A1DF3">
      <w:pPr>
        <w:spacing w:line="600" w:lineRule="auto"/>
        <w:rPr>
          <w:rFonts w:ascii="Times New Roman" w:hAnsi="Times New Roman" w:cs="Times New Roman"/>
          <w:sz w:val="24"/>
          <w:szCs w:val="24"/>
        </w:rPr>
      </w:pPr>
    </w:p>
    <w:p w14:paraId="627CFDCF" w14:textId="2B88F826" w:rsidR="008841E1" w:rsidRPr="008D77C7" w:rsidRDefault="008841E1" w:rsidP="001A1DF3">
      <w:pPr>
        <w:pStyle w:val="Heading2"/>
        <w:spacing w:line="600" w:lineRule="auto"/>
        <w:rPr>
          <w:rFonts w:ascii="Times New Roman" w:hAnsi="Times New Roman" w:cs="Times New Roman"/>
          <w:b/>
          <w:sz w:val="24"/>
          <w:szCs w:val="24"/>
        </w:rPr>
      </w:pPr>
      <w:bookmarkStart w:id="3" w:name="_Toc96330252"/>
      <w:r w:rsidRPr="008D77C7">
        <w:rPr>
          <w:rFonts w:ascii="Times New Roman" w:hAnsi="Times New Roman" w:cs="Times New Roman"/>
          <w:b/>
          <w:sz w:val="24"/>
          <w:szCs w:val="24"/>
        </w:rPr>
        <w:lastRenderedPageBreak/>
        <w:t>If it is a TUPE transfer what legal obligations does BBL have?</w:t>
      </w:r>
      <w:bookmarkEnd w:id="3"/>
      <w:r w:rsidRPr="008D77C7">
        <w:rPr>
          <w:rFonts w:ascii="Times New Roman" w:hAnsi="Times New Roman" w:cs="Times New Roman"/>
          <w:b/>
          <w:sz w:val="24"/>
          <w:szCs w:val="24"/>
        </w:rPr>
        <w:t xml:space="preserve"> </w:t>
      </w:r>
    </w:p>
    <w:p w14:paraId="401CEFBE" w14:textId="66974E0D" w:rsidR="008879AE" w:rsidRPr="008D77C7" w:rsidRDefault="008879AE"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The following legal obligations should be undertaken if BBL decide to proceed with the TUPE.</w:t>
      </w:r>
    </w:p>
    <w:p w14:paraId="43061B4C" w14:textId="44420A17" w:rsidR="0087685E" w:rsidRPr="008D77C7" w:rsidRDefault="0087685E"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Big business L</w:t>
      </w:r>
      <w:r w:rsidR="008879AE" w:rsidRPr="008D77C7">
        <w:rPr>
          <w:rFonts w:ascii="Times New Roman" w:hAnsi="Times New Roman" w:cs="Times New Roman"/>
          <w:sz w:val="24"/>
          <w:szCs w:val="24"/>
        </w:rPr>
        <w:t>TD</w:t>
      </w:r>
      <w:r w:rsidRPr="008D77C7">
        <w:rPr>
          <w:rFonts w:ascii="Times New Roman" w:hAnsi="Times New Roman" w:cs="Times New Roman"/>
          <w:sz w:val="24"/>
          <w:szCs w:val="24"/>
        </w:rPr>
        <w:t xml:space="preserve"> have a legal obligation to notify the </w:t>
      </w:r>
      <w:r w:rsidR="004047EC" w:rsidRPr="008D77C7">
        <w:rPr>
          <w:rFonts w:ascii="Times New Roman" w:hAnsi="Times New Roman" w:cs="Times New Roman"/>
          <w:sz w:val="24"/>
          <w:szCs w:val="24"/>
        </w:rPr>
        <w:t>transferee</w:t>
      </w:r>
      <w:r w:rsidRPr="008D77C7">
        <w:rPr>
          <w:rFonts w:ascii="Times New Roman" w:hAnsi="Times New Roman" w:cs="Times New Roman"/>
          <w:sz w:val="24"/>
          <w:szCs w:val="24"/>
        </w:rPr>
        <w:t xml:space="preserve"> (Illuminate)</w:t>
      </w:r>
      <w:r w:rsidR="008879AE" w:rsidRPr="008D77C7">
        <w:rPr>
          <w:rFonts w:ascii="Times New Roman" w:hAnsi="Times New Roman" w:cs="Times New Roman"/>
          <w:sz w:val="24"/>
          <w:szCs w:val="24"/>
        </w:rPr>
        <w:t xml:space="preserve"> of</w:t>
      </w:r>
      <w:r w:rsidRPr="008D77C7">
        <w:rPr>
          <w:rFonts w:ascii="Times New Roman" w:hAnsi="Times New Roman" w:cs="Times New Roman"/>
          <w:sz w:val="24"/>
          <w:szCs w:val="24"/>
        </w:rPr>
        <w:t xml:space="preserve"> the employee liability information of any person employed by him who is assigned to the organised grouping of resourced or employees that is subject of a relevant transfer</w:t>
      </w:r>
      <w:r w:rsidR="004047EC" w:rsidRPr="008D77C7">
        <w:rPr>
          <w:rFonts w:ascii="Times New Roman" w:hAnsi="Times New Roman" w:cs="Times New Roman"/>
          <w:sz w:val="24"/>
          <w:szCs w:val="24"/>
        </w:rPr>
        <w:t>,</w:t>
      </w:r>
      <w:r w:rsidRPr="008D77C7">
        <w:rPr>
          <w:rFonts w:ascii="Times New Roman" w:hAnsi="Times New Roman" w:cs="Times New Roman"/>
          <w:sz w:val="24"/>
          <w:szCs w:val="24"/>
        </w:rPr>
        <w:t xml:space="preserve"> </w:t>
      </w:r>
      <w:r w:rsidR="004047EC" w:rsidRPr="008D77C7">
        <w:rPr>
          <w:rFonts w:ascii="Times New Roman" w:hAnsi="Times New Roman" w:cs="Times New Roman"/>
          <w:sz w:val="24"/>
          <w:szCs w:val="24"/>
        </w:rPr>
        <w:t xml:space="preserve">this needs to be made in writing to the company or by making available a readily available form </w:t>
      </w:r>
      <w:r w:rsidR="006A6C27" w:rsidRPr="008D77C7">
        <w:rPr>
          <w:rFonts w:ascii="Times New Roman" w:hAnsi="Times New Roman" w:cs="Times New Roman"/>
          <w:sz w:val="24"/>
          <w:szCs w:val="24"/>
        </w:rPr>
        <w:t>(</w:t>
      </w:r>
      <w:r w:rsidR="006A6C27" w:rsidRPr="008D77C7">
        <w:rPr>
          <w:rFonts w:ascii="Times New Roman" w:hAnsi="Times New Roman" w:cs="Times New Roman"/>
          <w:b/>
          <w:sz w:val="24"/>
          <w:szCs w:val="24"/>
        </w:rPr>
        <w:t xml:space="preserve">Legislation.gov.uk, </w:t>
      </w:r>
      <w:r w:rsidR="004047EC" w:rsidRPr="008D77C7">
        <w:rPr>
          <w:rFonts w:ascii="Times New Roman" w:hAnsi="Times New Roman" w:cs="Times New Roman"/>
          <w:b/>
          <w:sz w:val="24"/>
          <w:szCs w:val="24"/>
        </w:rPr>
        <w:t>2022).</w:t>
      </w:r>
    </w:p>
    <w:p w14:paraId="4DF50620" w14:textId="183DB37D" w:rsidR="00FE170C" w:rsidRPr="008D77C7" w:rsidRDefault="00FE170C"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Big business LTD have a legal obligation to notify employee representatives and trade union IWU</w:t>
      </w:r>
      <w:r w:rsidR="00955D4E" w:rsidRPr="008D77C7">
        <w:rPr>
          <w:rFonts w:ascii="Times New Roman" w:hAnsi="Times New Roman" w:cs="Times New Roman"/>
          <w:sz w:val="24"/>
          <w:szCs w:val="24"/>
        </w:rPr>
        <w:t xml:space="preserve"> and the Federation of Electrical Workers</w:t>
      </w:r>
      <w:r w:rsidRPr="008D77C7">
        <w:rPr>
          <w:rFonts w:ascii="Times New Roman" w:hAnsi="Times New Roman" w:cs="Times New Roman"/>
          <w:sz w:val="24"/>
          <w:szCs w:val="24"/>
        </w:rPr>
        <w:t xml:space="preserve"> prior to notifying Illuminate of a termination of contract</w:t>
      </w:r>
      <w:r w:rsidR="000D5ECC" w:rsidRPr="008D77C7">
        <w:rPr>
          <w:rFonts w:ascii="Times New Roman" w:hAnsi="Times New Roman" w:cs="Times New Roman"/>
          <w:sz w:val="24"/>
          <w:szCs w:val="24"/>
        </w:rPr>
        <w:t xml:space="preserve">. </w:t>
      </w:r>
      <w:r w:rsidR="000D5ECC" w:rsidRPr="008D77C7">
        <w:rPr>
          <w:rFonts w:ascii="Times New Roman" w:hAnsi="Times New Roman" w:cs="Times New Roman"/>
          <w:b/>
          <w:sz w:val="24"/>
          <w:szCs w:val="24"/>
        </w:rPr>
        <w:t>(GOV.UK</w:t>
      </w:r>
      <w:r w:rsidR="00662676" w:rsidRPr="008D77C7">
        <w:rPr>
          <w:rFonts w:ascii="Times New Roman" w:hAnsi="Times New Roman" w:cs="Times New Roman"/>
          <w:b/>
          <w:sz w:val="24"/>
          <w:szCs w:val="24"/>
        </w:rPr>
        <w:t xml:space="preserve"> TUPE</w:t>
      </w:r>
      <w:r w:rsidR="000D5ECC" w:rsidRPr="008D77C7">
        <w:rPr>
          <w:rFonts w:ascii="Times New Roman" w:hAnsi="Times New Roman" w:cs="Times New Roman"/>
          <w:b/>
          <w:sz w:val="24"/>
          <w:szCs w:val="24"/>
        </w:rPr>
        <w:t>, 2022)</w:t>
      </w:r>
      <w:r w:rsidR="009C6928" w:rsidRPr="008D77C7">
        <w:rPr>
          <w:rFonts w:ascii="Times New Roman" w:hAnsi="Times New Roman" w:cs="Times New Roman"/>
          <w:b/>
          <w:sz w:val="24"/>
          <w:szCs w:val="24"/>
        </w:rPr>
        <w:t xml:space="preserve"> </w:t>
      </w:r>
    </w:p>
    <w:p w14:paraId="60D7FD0A" w14:textId="2983AD7C" w:rsidR="009C6928" w:rsidRPr="008D77C7" w:rsidRDefault="009C6928"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This legal obligation is to provide information in writing to employee representatives, and not employees directly.</w:t>
      </w:r>
    </w:p>
    <w:p w14:paraId="655A92DE" w14:textId="4A84C341" w:rsidR="000D5ECC" w:rsidRPr="008D77C7" w:rsidRDefault="000D5ECC"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This includes:</w:t>
      </w:r>
    </w:p>
    <w:p w14:paraId="73FA61B5" w14:textId="77777777" w:rsidR="000D5ECC" w:rsidRPr="008D77C7" w:rsidRDefault="000D5ECC"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that the transfer is happening, when it’s happening and why</w:t>
      </w:r>
    </w:p>
    <w:p w14:paraId="67835490" w14:textId="77777777" w:rsidR="000D5ECC" w:rsidRPr="008D77C7" w:rsidRDefault="000D5ECC"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the transfer will affect them</w:t>
      </w:r>
    </w:p>
    <w:p w14:paraId="3450033C" w14:textId="77777777" w:rsidR="000D5ECC" w:rsidRPr="008D77C7" w:rsidRDefault="000D5ECC"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whether there’ll be any reorganisation</w:t>
      </w:r>
    </w:p>
    <w:p w14:paraId="7C98F65A" w14:textId="77777777" w:rsidR="000D5ECC" w:rsidRPr="008D77C7" w:rsidRDefault="000D5ECC" w:rsidP="001A1DF3">
      <w:pPr>
        <w:pStyle w:val="ListParagraph"/>
        <w:numPr>
          <w:ilvl w:val="0"/>
          <w:numId w:val="5"/>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many agency workers they’re using and what types of work they are doing</w:t>
      </w:r>
    </w:p>
    <w:p w14:paraId="62436370" w14:textId="13FB763B" w:rsidR="000D5ECC" w:rsidRPr="008D77C7" w:rsidRDefault="000D5ECC"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Employers can be penalised if they don’t do this. </w:t>
      </w:r>
      <w:r w:rsidRPr="008D77C7">
        <w:rPr>
          <w:rFonts w:ascii="Times New Roman" w:hAnsi="Times New Roman" w:cs="Times New Roman"/>
          <w:b/>
          <w:sz w:val="24"/>
          <w:szCs w:val="24"/>
        </w:rPr>
        <w:t>(GOV.UK</w:t>
      </w:r>
      <w:r w:rsidR="00662676"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3C78A356" w14:textId="69EA4C89" w:rsidR="00C95F04" w:rsidRPr="008D77C7" w:rsidRDefault="00C95F04"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 xml:space="preserve">Big Business LTD will take over the employees employment contracts, including </w:t>
      </w:r>
      <w:r w:rsidRPr="008D77C7">
        <w:rPr>
          <w:rFonts w:ascii="Times New Roman" w:hAnsi="Times New Roman" w:cs="Times New Roman"/>
          <w:b/>
          <w:sz w:val="24"/>
          <w:szCs w:val="24"/>
        </w:rPr>
        <w:t>(GOV.UK</w:t>
      </w:r>
      <w:r w:rsidR="007156EB"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r w:rsidRPr="008D77C7">
        <w:rPr>
          <w:rFonts w:ascii="Times New Roman" w:hAnsi="Times New Roman" w:cs="Times New Roman"/>
          <w:sz w:val="24"/>
          <w:szCs w:val="24"/>
        </w:rPr>
        <w:t>:</w:t>
      </w:r>
    </w:p>
    <w:p w14:paraId="692F1ADD" w14:textId="77777777" w:rsidR="00C95F04" w:rsidRPr="008D77C7" w:rsidRDefault="00C95F04"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all the previous terms and conditions of employment</w:t>
      </w:r>
    </w:p>
    <w:p w14:paraId="4F2674D7" w14:textId="77777777" w:rsidR="00C95F04" w:rsidRPr="008D77C7" w:rsidRDefault="00C95F04"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failures of the previous employer to observe employees’ rights (so employees could make a claim for discrimination against the new employer, even if it took place before the transfer)</w:t>
      </w:r>
    </w:p>
    <w:p w14:paraId="115D2CCE" w14:textId="77777777" w:rsidR="00C95F04" w:rsidRPr="008D77C7" w:rsidRDefault="00C95F04"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holiday entitlement</w:t>
      </w:r>
    </w:p>
    <w:p w14:paraId="3E8CA65D" w14:textId="77777777" w:rsidR="00C95F04" w:rsidRPr="008D77C7" w:rsidRDefault="00C95F04"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period of continuous employment - an employee’s start date is the same as before the transfer, so continuous employment isn’t broken</w:t>
      </w:r>
    </w:p>
    <w:p w14:paraId="737C6468" w14:textId="34D71B39" w:rsidR="00C95F04" w:rsidRPr="008D77C7" w:rsidRDefault="00C95F04" w:rsidP="001A1DF3">
      <w:pPr>
        <w:pStyle w:val="ListParagraph"/>
        <w:numPr>
          <w:ilvl w:val="0"/>
          <w:numId w:val="8"/>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collective agreements previously made</w:t>
      </w:r>
    </w:p>
    <w:p w14:paraId="325D21FA" w14:textId="022538F6" w:rsidR="008879AE" w:rsidRPr="008D77C7" w:rsidRDefault="00C95F04"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It is a breached of contract if the new employer doesn’t meet the terms of the employment contract.</w:t>
      </w:r>
    </w:p>
    <w:p w14:paraId="6906F893" w14:textId="497BAAE9" w:rsidR="00BB709C" w:rsidRPr="008D77C7" w:rsidRDefault="00BB709C" w:rsidP="001A1DF3">
      <w:pPr>
        <w:spacing w:line="600" w:lineRule="auto"/>
        <w:rPr>
          <w:rFonts w:ascii="Times New Roman" w:hAnsi="Times New Roman" w:cs="Times New Roman"/>
          <w:sz w:val="24"/>
          <w:szCs w:val="24"/>
        </w:rPr>
      </w:pPr>
    </w:p>
    <w:p w14:paraId="28587673" w14:textId="54490DE0" w:rsidR="00BB709C" w:rsidRPr="008D77C7" w:rsidRDefault="00BB709C" w:rsidP="001A1DF3">
      <w:pPr>
        <w:spacing w:line="600" w:lineRule="auto"/>
        <w:rPr>
          <w:rFonts w:ascii="Times New Roman" w:hAnsi="Times New Roman" w:cs="Times New Roman"/>
          <w:sz w:val="24"/>
          <w:szCs w:val="24"/>
        </w:rPr>
      </w:pPr>
    </w:p>
    <w:p w14:paraId="11A6312E" w14:textId="6BDBEE09" w:rsidR="00BB709C" w:rsidRPr="008D77C7" w:rsidRDefault="00BB709C" w:rsidP="001A1DF3">
      <w:pPr>
        <w:spacing w:line="600" w:lineRule="auto"/>
        <w:rPr>
          <w:rFonts w:ascii="Times New Roman" w:hAnsi="Times New Roman" w:cs="Times New Roman"/>
          <w:sz w:val="24"/>
          <w:szCs w:val="24"/>
        </w:rPr>
      </w:pPr>
    </w:p>
    <w:p w14:paraId="6F47CB93" w14:textId="77777777" w:rsidR="00BB709C" w:rsidRPr="008D77C7" w:rsidRDefault="00BB709C" w:rsidP="001A1DF3">
      <w:pPr>
        <w:spacing w:line="600" w:lineRule="auto"/>
        <w:rPr>
          <w:rFonts w:ascii="Times New Roman" w:hAnsi="Times New Roman" w:cs="Times New Roman"/>
          <w:sz w:val="24"/>
          <w:szCs w:val="24"/>
        </w:rPr>
      </w:pPr>
    </w:p>
    <w:p w14:paraId="2EFDF488" w14:textId="75660455" w:rsidR="008879AE" w:rsidRPr="008D77C7" w:rsidRDefault="008879AE" w:rsidP="001A1DF3">
      <w:pPr>
        <w:pStyle w:val="Heading2"/>
        <w:spacing w:line="600" w:lineRule="auto"/>
        <w:rPr>
          <w:rFonts w:ascii="Times New Roman" w:hAnsi="Times New Roman" w:cs="Times New Roman"/>
          <w:sz w:val="24"/>
          <w:szCs w:val="24"/>
        </w:rPr>
      </w:pPr>
    </w:p>
    <w:p w14:paraId="65C12A09" w14:textId="77777777" w:rsidR="001A1DF3" w:rsidRPr="008D77C7" w:rsidRDefault="001A1DF3" w:rsidP="001A1DF3">
      <w:pPr>
        <w:rPr>
          <w:rFonts w:ascii="Times New Roman" w:hAnsi="Times New Roman" w:cs="Times New Roman"/>
          <w:sz w:val="24"/>
          <w:szCs w:val="24"/>
        </w:rPr>
      </w:pPr>
    </w:p>
    <w:p w14:paraId="572CBF71" w14:textId="4967D25C" w:rsidR="008841E1" w:rsidRPr="008D77C7" w:rsidRDefault="008841E1" w:rsidP="001A1DF3">
      <w:pPr>
        <w:pStyle w:val="Heading2"/>
        <w:spacing w:line="600" w:lineRule="auto"/>
        <w:rPr>
          <w:rFonts w:ascii="Times New Roman" w:hAnsi="Times New Roman" w:cs="Times New Roman"/>
          <w:b/>
          <w:sz w:val="24"/>
          <w:szCs w:val="24"/>
        </w:rPr>
      </w:pPr>
      <w:bookmarkStart w:id="4" w:name="_Toc96330253"/>
      <w:r w:rsidRPr="008D77C7">
        <w:rPr>
          <w:rFonts w:ascii="Times New Roman" w:hAnsi="Times New Roman" w:cs="Times New Roman"/>
          <w:b/>
          <w:sz w:val="24"/>
          <w:szCs w:val="24"/>
        </w:rPr>
        <w:lastRenderedPageBreak/>
        <w:t>If it is a TUPE transfer what legal obligations does Illuminate have?</w:t>
      </w:r>
      <w:bookmarkEnd w:id="4"/>
    </w:p>
    <w:p w14:paraId="41574A4E" w14:textId="739F2CBF" w:rsidR="008841E1" w:rsidRPr="008D77C7" w:rsidRDefault="00B4266C"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Illuminate have a legal obligation to provide Employee liability </w:t>
      </w:r>
      <w:r w:rsidR="008879AE" w:rsidRPr="008D77C7">
        <w:rPr>
          <w:rFonts w:ascii="Times New Roman" w:hAnsi="Times New Roman" w:cs="Times New Roman"/>
          <w:sz w:val="24"/>
          <w:szCs w:val="24"/>
        </w:rPr>
        <w:t xml:space="preserve">Information once notified by Big Business Limited. This information should contain </w:t>
      </w:r>
      <w:r w:rsidR="001A1DF3" w:rsidRPr="008D77C7">
        <w:rPr>
          <w:rFonts w:ascii="Times New Roman" w:hAnsi="Times New Roman" w:cs="Times New Roman"/>
          <w:sz w:val="24"/>
          <w:szCs w:val="24"/>
        </w:rPr>
        <w:t>(</w:t>
      </w:r>
      <w:r w:rsidR="001A1DF3" w:rsidRPr="008D77C7">
        <w:rPr>
          <w:rFonts w:ascii="Times New Roman" w:hAnsi="Times New Roman" w:cs="Times New Roman"/>
          <w:b/>
          <w:sz w:val="24"/>
          <w:szCs w:val="24"/>
        </w:rPr>
        <w:t>Legislation.gov.uk, 2</w:t>
      </w:r>
      <w:r w:rsidR="008879AE" w:rsidRPr="008D77C7">
        <w:rPr>
          <w:rFonts w:ascii="Times New Roman" w:hAnsi="Times New Roman" w:cs="Times New Roman"/>
          <w:b/>
          <w:sz w:val="24"/>
          <w:szCs w:val="24"/>
        </w:rPr>
        <w:t>022)</w:t>
      </w:r>
      <w:r w:rsidR="008879AE" w:rsidRPr="008D77C7">
        <w:rPr>
          <w:rFonts w:ascii="Times New Roman" w:hAnsi="Times New Roman" w:cs="Times New Roman"/>
          <w:sz w:val="24"/>
          <w:szCs w:val="24"/>
        </w:rPr>
        <w:t>:</w:t>
      </w:r>
    </w:p>
    <w:p w14:paraId="0945B8B4" w14:textId="6410D07C" w:rsidR="008879AE" w:rsidRPr="008D77C7" w:rsidRDefault="008879AE"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identity and age of the employee;</w:t>
      </w:r>
    </w:p>
    <w:p w14:paraId="52CB79A0" w14:textId="4467F079" w:rsidR="008879AE" w:rsidRPr="008D77C7" w:rsidRDefault="008879AE"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those particulars of employment that an employer is obliged to give to an employee pursuant to section 1 of the 1996 Act;</w:t>
      </w:r>
    </w:p>
    <w:p w14:paraId="4B6B3E08" w14:textId="4F28FAA8" w:rsidR="008879AE" w:rsidRPr="008D77C7" w:rsidRDefault="008879AE"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information of any—</w:t>
      </w:r>
      <w:r w:rsidR="003D72B5" w:rsidRPr="008D77C7">
        <w:rPr>
          <w:rFonts w:ascii="Times New Roman" w:hAnsi="Times New Roman" w:cs="Times New Roman"/>
          <w:sz w:val="24"/>
          <w:szCs w:val="24"/>
        </w:rPr>
        <w:t xml:space="preserve"> </w:t>
      </w:r>
      <w:r w:rsidRPr="008D77C7">
        <w:rPr>
          <w:rFonts w:ascii="Times New Roman" w:hAnsi="Times New Roman" w:cs="Times New Roman"/>
          <w:sz w:val="24"/>
          <w:szCs w:val="24"/>
        </w:rPr>
        <w:t>Disciplinary procedure taken against an employee;</w:t>
      </w:r>
      <w:r w:rsidR="003D72B5" w:rsidRPr="008D77C7">
        <w:rPr>
          <w:rFonts w:ascii="Times New Roman" w:hAnsi="Times New Roman" w:cs="Times New Roman"/>
          <w:sz w:val="24"/>
          <w:szCs w:val="24"/>
        </w:rPr>
        <w:t xml:space="preserve"> </w:t>
      </w:r>
      <w:r w:rsidRPr="008D77C7">
        <w:rPr>
          <w:rFonts w:ascii="Times New Roman" w:hAnsi="Times New Roman" w:cs="Times New Roman"/>
          <w:sz w:val="24"/>
          <w:szCs w:val="24"/>
        </w:rPr>
        <w:t xml:space="preserve">Grievance procedure taken by an </w:t>
      </w:r>
      <w:r w:rsidR="003D72B5" w:rsidRPr="008D77C7">
        <w:rPr>
          <w:rFonts w:ascii="Times New Roman" w:hAnsi="Times New Roman" w:cs="Times New Roman"/>
          <w:sz w:val="24"/>
          <w:szCs w:val="24"/>
        </w:rPr>
        <w:t>employee, within</w:t>
      </w:r>
      <w:r w:rsidRPr="008D77C7">
        <w:rPr>
          <w:rFonts w:ascii="Times New Roman" w:hAnsi="Times New Roman" w:cs="Times New Roman"/>
          <w:sz w:val="24"/>
          <w:szCs w:val="24"/>
        </w:rPr>
        <w:t xml:space="preserve"> the previous two years, in circumstances where the Employment Act 2002 (Dispute Resolution) Regulations 2004(1) apply;</w:t>
      </w:r>
      <w:r w:rsidR="003D72B5" w:rsidRPr="008D77C7">
        <w:rPr>
          <w:rFonts w:ascii="Times New Roman" w:hAnsi="Times New Roman" w:cs="Times New Roman"/>
          <w:sz w:val="24"/>
          <w:szCs w:val="24"/>
        </w:rPr>
        <w:t xml:space="preserve"> </w:t>
      </w:r>
      <w:r w:rsidRPr="008D77C7">
        <w:rPr>
          <w:rFonts w:ascii="Times New Roman" w:hAnsi="Times New Roman" w:cs="Times New Roman"/>
          <w:sz w:val="24"/>
          <w:szCs w:val="24"/>
        </w:rPr>
        <w:t>information of any court or tribunal case, claim or action—</w:t>
      </w:r>
      <w:r w:rsidR="003D72B5" w:rsidRPr="008D77C7">
        <w:rPr>
          <w:rFonts w:ascii="Times New Roman" w:hAnsi="Times New Roman" w:cs="Times New Roman"/>
          <w:sz w:val="24"/>
          <w:szCs w:val="24"/>
        </w:rPr>
        <w:t xml:space="preserve"> </w:t>
      </w:r>
      <w:r w:rsidRPr="008D77C7">
        <w:rPr>
          <w:rFonts w:ascii="Times New Roman" w:hAnsi="Times New Roman" w:cs="Times New Roman"/>
          <w:sz w:val="24"/>
          <w:szCs w:val="24"/>
        </w:rPr>
        <w:t>Brought by an employee against the transferor, within the previous two years;</w:t>
      </w:r>
    </w:p>
    <w:p w14:paraId="4B647E69" w14:textId="297AE789" w:rsidR="008879AE" w:rsidRPr="008D77C7" w:rsidRDefault="008879AE" w:rsidP="001A1DF3">
      <w:pPr>
        <w:spacing w:line="600" w:lineRule="auto"/>
        <w:ind w:left="360"/>
        <w:rPr>
          <w:rFonts w:ascii="Times New Roman" w:hAnsi="Times New Roman" w:cs="Times New Roman"/>
          <w:sz w:val="24"/>
          <w:szCs w:val="24"/>
        </w:rPr>
      </w:pPr>
      <w:r w:rsidRPr="008D77C7">
        <w:rPr>
          <w:rFonts w:ascii="Times New Roman" w:hAnsi="Times New Roman" w:cs="Times New Roman"/>
          <w:sz w:val="24"/>
          <w:szCs w:val="24"/>
        </w:rPr>
        <w:t>That the transferor has reasonable grounds to believe that an employee may bring against the transferee, arising out of the employee’s employment with the transferor; and</w:t>
      </w:r>
    </w:p>
    <w:p w14:paraId="21A30AE4" w14:textId="05B806DB" w:rsidR="008879AE" w:rsidRPr="008D77C7" w:rsidRDefault="008879AE"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Information of any collective agreement which will have effect after the transfer, in its application in relation to the employee, pursuant to regulation 5(a).</w:t>
      </w:r>
    </w:p>
    <w:p w14:paraId="7FEBAAA4" w14:textId="308D5BFE" w:rsidR="0060394C" w:rsidRPr="008D77C7" w:rsidRDefault="0069185E"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If the transferor (Illuminate) does not provide this information, the transferee may apply to an employment tribunal for such amount as it considers just and equitable. Compensation starts at a minimum of £500 for each employee about whom the information is withheld or defective. </w:t>
      </w:r>
      <w:r w:rsidR="007439EE" w:rsidRPr="008D77C7">
        <w:rPr>
          <w:rFonts w:ascii="Times New Roman" w:hAnsi="Times New Roman" w:cs="Times New Roman"/>
          <w:b/>
          <w:sz w:val="24"/>
          <w:szCs w:val="24"/>
        </w:rPr>
        <w:t>(C</w:t>
      </w:r>
      <w:r w:rsidRPr="008D77C7">
        <w:rPr>
          <w:rFonts w:ascii="Times New Roman" w:hAnsi="Times New Roman" w:cs="Times New Roman"/>
          <w:b/>
          <w:sz w:val="24"/>
          <w:szCs w:val="24"/>
        </w:rPr>
        <w:t>IPD</w:t>
      </w:r>
      <w:r w:rsidR="006C1986" w:rsidRPr="008D77C7">
        <w:rPr>
          <w:rFonts w:ascii="Times New Roman" w:hAnsi="Times New Roman" w:cs="Times New Roman"/>
          <w:b/>
          <w:sz w:val="24"/>
          <w:szCs w:val="24"/>
        </w:rPr>
        <w:t xml:space="preserve"> TUPE</w:t>
      </w:r>
      <w:r w:rsidR="007439EE" w:rsidRPr="008D77C7">
        <w:rPr>
          <w:rFonts w:ascii="Times New Roman" w:hAnsi="Times New Roman" w:cs="Times New Roman"/>
          <w:b/>
          <w:sz w:val="24"/>
          <w:szCs w:val="24"/>
        </w:rPr>
        <w:t xml:space="preserve">, </w:t>
      </w:r>
      <w:r w:rsidRPr="008D77C7">
        <w:rPr>
          <w:rFonts w:ascii="Times New Roman" w:hAnsi="Times New Roman" w:cs="Times New Roman"/>
          <w:b/>
          <w:sz w:val="24"/>
          <w:szCs w:val="24"/>
        </w:rPr>
        <w:t>2022)</w:t>
      </w:r>
      <w:r w:rsidR="009C6928" w:rsidRPr="008D77C7">
        <w:rPr>
          <w:rFonts w:ascii="Times New Roman" w:hAnsi="Times New Roman" w:cs="Times New Roman"/>
          <w:sz w:val="24"/>
          <w:szCs w:val="24"/>
        </w:rPr>
        <w:t xml:space="preserve"> </w:t>
      </w:r>
    </w:p>
    <w:p w14:paraId="3AC423AB" w14:textId="33D9BEB4" w:rsidR="009B118A" w:rsidRPr="008D77C7" w:rsidRDefault="009B118A"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lastRenderedPageBreak/>
        <w:t xml:space="preserve">Illuminate will need to inform and consult all employees affected by the transfer </w:t>
      </w:r>
      <w:r w:rsidRPr="008D77C7">
        <w:rPr>
          <w:rFonts w:ascii="Times New Roman" w:hAnsi="Times New Roman" w:cs="Times New Roman"/>
          <w:b/>
          <w:sz w:val="24"/>
          <w:szCs w:val="24"/>
        </w:rPr>
        <w:t>(ACAS</w:t>
      </w:r>
      <w:r w:rsidR="003A7B90"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71D2DE4B" w14:textId="5577EF60" w:rsidR="009B118A" w:rsidRPr="008D77C7" w:rsidRDefault="009B118A"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Employees who are transferring to the new employer</w:t>
      </w:r>
    </w:p>
    <w:p w14:paraId="324B6564" w14:textId="1101A692" w:rsidR="009B118A" w:rsidRPr="008D77C7" w:rsidRDefault="009B118A" w:rsidP="001A1DF3">
      <w:pPr>
        <w:pStyle w:val="ListParagraph"/>
        <w:numPr>
          <w:ilvl w:val="0"/>
          <w:numId w:val="7"/>
        </w:numPr>
        <w:spacing w:line="600" w:lineRule="auto"/>
        <w:rPr>
          <w:rFonts w:ascii="Times New Roman" w:hAnsi="Times New Roman" w:cs="Times New Roman"/>
          <w:sz w:val="24"/>
          <w:szCs w:val="24"/>
        </w:rPr>
      </w:pPr>
      <w:r w:rsidRPr="008D77C7">
        <w:rPr>
          <w:rFonts w:ascii="Times New Roman" w:hAnsi="Times New Roman" w:cs="Times New Roman"/>
          <w:sz w:val="24"/>
          <w:szCs w:val="24"/>
        </w:rPr>
        <w:t>Other employees whose work may be affected by the transfer</w:t>
      </w:r>
    </w:p>
    <w:p w14:paraId="0A86AB8A" w14:textId="16C7C158" w:rsidR="008173B7" w:rsidRPr="008D77C7" w:rsidRDefault="008173B7" w:rsidP="008173B7">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Transferors are obliged to give the transferee written information about the employees who are to transfer and all the associated rights and obligations towards them </w:t>
      </w:r>
      <w:r w:rsidRPr="008D77C7">
        <w:rPr>
          <w:rFonts w:ascii="Times New Roman" w:hAnsi="Times New Roman" w:cs="Times New Roman"/>
          <w:b/>
          <w:sz w:val="24"/>
          <w:szCs w:val="24"/>
        </w:rPr>
        <w:t>(CIPD</w:t>
      </w:r>
      <w:r w:rsidR="00C07274"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309167BE" w14:textId="77777777" w:rsidR="008173B7" w:rsidRPr="008D77C7" w:rsidRDefault="008173B7" w:rsidP="008173B7">
      <w:pPr>
        <w:spacing w:line="600" w:lineRule="auto"/>
        <w:rPr>
          <w:rFonts w:ascii="Times New Roman" w:hAnsi="Times New Roman" w:cs="Times New Roman"/>
          <w:sz w:val="24"/>
          <w:szCs w:val="24"/>
        </w:rPr>
      </w:pPr>
      <w:r w:rsidRPr="008D77C7">
        <w:rPr>
          <w:rFonts w:ascii="Times New Roman" w:hAnsi="Times New Roman" w:cs="Times New Roman"/>
          <w:sz w:val="24"/>
          <w:szCs w:val="24"/>
        </w:rPr>
        <w:t>This includes:</w:t>
      </w:r>
    </w:p>
    <w:p w14:paraId="6ADA4F46" w14:textId="77777777" w:rsidR="008173B7" w:rsidRPr="008D77C7" w:rsidRDefault="008173B7" w:rsidP="008173B7">
      <w:pPr>
        <w:pStyle w:val="ListParagraph"/>
        <w:numPr>
          <w:ilvl w:val="0"/>
          <w:numId w:val="28"/>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identity and age of the employees who will transfer.</w:t>
      </w:r>
    </w:p>
    <w:p w14:paraId="54200E50" w14:textId="77777777" w:rsidR="008173B7" w:rsidRPr="008D77C7" w:rsidRDefault="008173B7" w:rsidP="008173B7">
      <w:pPr>
        <w:pStyle w:val="ListParagraph"/>
        <w:numPr>
          <w:ilvl w:val="0"/>
          <w:numId w:val="28"/>
        </w:numPr>
        <w:spacing w:line="600" w:lineRule="auto"/>
        <w:rPr>
          <w:rFonts w:ascii="Times New Roman" w:hAnsi="Times New Roman" w:cs="Times New Roman"/>
          <w:sz w:val="24"/>
          <w:szCs w:val="24"/>
        </w:rPr>
      </w:pPr>
      <w:r w:rsidRPr="008D77C7">
        <w:rPr>
          <w:rFonts w:ascii="Times New Roman" w:hAnsi="Times New Roman" w:cs="Times New Roman"/>
          <w:sz w:val="24"/>
          <w:szCs w:val="24"/>
        </w:rPr>
        <w:t>Information contained in the employees’ written particulars of employment under section 1 of the Employment Rights Act 1996.</w:t>
      </w:r>
    </w:p>
    <w:p w14:paraId="6CD203D4" w14:textId="77777777" w:rsidR="008173B7" w:rsidRPr="008D77C7" w:rsidRDefault="008173B7" w:rsidP="008173B7">
      <w:pPr>
        <w:pStyle w:val="ListParagraph"/>
        <w:numPr>
          <w:ilvl w:val="0"/>
          <w:numId w:val="28"/>
        </w:numPr>
        <w:spacing w:line="600" w:lineRule="auto"/>
        <w:rPr>
          <w:rFonts w:ascii="Times New Roman" w:hAnsi="Times New Roman" w:cs="Times New Roman"/>
          <w:sz w:val="24"/>
          <w:szCs w:val="24"/>
        </w:rPr>
      </w:pPr>
      <w:r w:rsidRPr="008D77C7">
        <w:rPr>
          <w:rFonts w:ascii="Times New Roman" w:hAnsi="Times New Roman" w:cs="Times New Roman"/>
          <w:sz w:val="24"/>
          <w:szCs w:val="24"/>
        </w:rPr>
        <w:t>Information on any collective agreements affecting the employees that will apply after the transfer.</w:t>
      </w:r>
    </w:p>
    <w:p w14:paraId="4FE9C404" w14:textId="77777777" w:rsidR="008173B7" w:rsidRPr="008D77C7" w:rsidRDefault="008173B7" w:rsidP="008173B7">
      <w:pPr>
        <w:pStyle w:val="ListParagraph"/>
        <w:numPr>
          <w:ilvl w:val="0"/>
          <w:numId w:val="28"/>
        </w:num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Details of any disciplinary or grievance proceedings taken by, or against, the transferring employees to which the </w:t>
      </w:r>
      <w:proofErr w:type="spellStart"/>
      <w:r w:rsidRPr="008D77C7">
        <w:rPr>
          <w:rFonts w:ascii="Times New Roman" w:hAnsi="Times New Roman" w:cs="Times New Roman"/>
          <w:sz w:val="24"/>
          <w:szCs w:val="24"/>
        </w:rPr>
        <w:t>Acas</w:t>
      </w:r>
      <w:proofErr w:type="spellEnd"/>
      <w:r w:rsidRPr="008D77C7">
        <w:rPr>
          <w:rFonts w:ascii="Times New Roman" w:hAnsi="Times New Roman" w:cs="Times New Roman"/>
          <w:sz w:val="24"/>
          <w:szCs w:val="24"/>
        </w:rPr>
        <w:t xml:space="preserve"> Code of Practice applies. </w:t>
      </w:r>
    </w:p>
    <w:p w14:paraId="5611ABC9" w14:textId="77777777" w:rsidR="008173B7" w:rsidRPr="008D77C7" w:rsidRDefault="008173B7" w:rsidP="008173B7">
      <w:pPr>
        <w:pStyle w:val="ListParagraph"/>
        <w:numPr>
          <w:ilvl w:val="0"/>
          <w:numId w:val="28"/>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claims brought by the employees against the transferor in the last two years.</w:t>
      </w:r>
    </w:p>
    <w:p w14:paraId="3FD06D40" w14:textId="7EF83228" w:rsidR="008879AE" w:rsidRPr="008D77C7" w:rsidRDefault="008173B7" w:rsidP="008173B7">
      <w:pPr>
        <w:pStyle w:val="ListParagraph"/>
        <w:numPr>
          <w:ilvl w:val="0"/>
          <w:numId w:val="28"/>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claims that the transferor reasonably believes might be brought.</w:t>
      </w:r>
    </w:p>
    <w:p w14:paraId="02AE1185" w14:textId="0DB91C62" w:rsidR="00052A34" w:rsidRPr="008D77C7" w:rsidRDefault="00052A34" w:rsidP="001A1DF3">
      <w:pPr>
        <w:spacing w:line="600" w:lineRule="auto"/>
        <w:rPr>
          <w:rFonts w:ascii="Times New Roman" w:hAnsi="Times New Roman" w:cs="Times New Roman"/>
          <w:sz w:val="24"/>
          <w:szCs w:val="24"/>
        </w:rPr>
      </w:pPr>
    </w:p>
    <w:p w14:paraId="11829201" w14:textId="0CB7DF7C" w:rsidR="00052A34" w:rsidRPr="008D77C7" w:rsidRDefault="00052A34" w:rsidP="001A1DF3">
      <w:pPr>
        <w:spacing w:line="600" w:lineRule="auto"/>
        <w:rPr>
          <w:rFonts w:ascii="Times New Roman" w:hAnsi="Times New Roman" w:cs="Times New Roman"/>
          <w:sz w:val="24"/>
          <w:szCs w:val="24"/>
        </w:rPr>
      </w:pPr>
    </w:p>
    <w:p w14:paraId="05055CD6" w14:textId="3A116DDB" w:rsidR="00052A34" w:rsidRPr="008D77C7" w:rsidRDefault="00052A34" w:rsidP="001A1DF3">
      <w:pPr>
        <w:spacing w:line="600" w:lineRule="auto"/>
        <w:rPr>
          <w:rFonts w:ascii="Times New Roman" w:hAnsi="Times New Roman" w:cs="Times New Roman"/>
          <w:sz w:val="24"/>
          <w:szCs w:val="24"/>
        </w:rPr>
      </w:pPr>
    </w:p>
    <w:p w14:paraId="24204914" w14:textId="3E915BEA" w:rsidR="003C050C" w:rsidRPr="008D77C7" w:rsidRDefault="003C050C" w:rsidP="001A1DF3">
      <w:pPr>
        <w:pStyle w:val="Heading2"/>
        <w:spacing w:line="600" w:lineRule="auto"/>
        <w:rPr>
          <w:rFonts w:ascii="Times New Roman" w:hAnsi="Times New Roman" w:cs="Times New Roman"/>
          <w:b/>
          <w:sz w:val="24"/>
          <w:szCs w:val="24"/>
        </w:rPr>
      </w:pPr>
      <w:bookmarkStart w:id="5" w:name="_Toc96330254"/>
      <w:r w:rsidRPr="008D77C7">
        <w:rPr>
          <w:rFonts w:ascii="Times New Roman" w:hAnsi="Times New Roman" w:cs="Times New Roman"/>
          <w:b/>
          <w:sz w:val="24"/>
          <w:szCs w:val="24"/>
        </w:rPr>
        <w:t>Management requests your advice in responding to this and dealing with any selection issues generally.</w:t>
      </w:r>
      <w:bookmarkEnd w:id="5"/>
    </w:p>
    <w:p w14:paraId="6E9BBA3A" w14:textId="60DE8BD5" w:rsidR="009E4676" w:rsidRPr="008D77C7" w:rsidRDefault="009E4676"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Thank you for your email, due to 9 months passing since the TUPE transfer, it is important to understand the employment rights to a fair redundancy process after a TUPE transfer </w:t>
      </w:r>
      <w:r w:rsidRPr="008D77C7">
        <w:rPr>
          <w:rFonts w:ascii="Times New Roman" w:hAnsi="Times New Roman" w:cs="Times New Roman"/>
          <w:b/>
          <w:color w:val="000000"/>
          <w:sz w:val="24"/>
          <w:szCs w:val="24"/>
          <w:shd w:val="clear" w:color="auto" w:fill="FFFFFF"/>
        </w:rPr>
        <w:t>(ACAS</w:t>
      </w:r>
      <w:r w:rsidR="004B6C9A" w:rsidRPr="008D77C7">
        <w:rPr>
          <w:rFonts w:ascii="Times New Roman" w:hAnsi="Times New Roman" w:cs="Times New Roman"/>
          <w:b/>
          <w:color w:val="000000"/>
          <w:sz w:val="24"/>
          <w:szCs w:val="24"/>
          <w:shd w:val="clear" w:color="auto" w:fill="FFFFFF"/>
        </w:rPr>
        <w:t xml:space="preserve"> TUPE</w:t>
      </w:r>
      <w:r w:rsidRPr="008D77C7">
        <w:rPr>
          <w:rFonts w:ascii="Times New Roman" w:hAnsi="Times New Roman" w:cs="Times New Roman"/>
          <w:b/>
          <w:color w:val="000000"/>
          <w:sz w:val="24"/>
          <w:szCs w:val="24"/>
          <w:shd w:val="clear" w:color="auto" w:fill="FFFFFF"/>
        </w:rPr>
        <w:t>, 2022)</w:t>
      </w:r>
    </w:p>
    <w:p w14:paraId="2AD1A84D" w14:textId="70043DC6" w:rsidR="009E4676" w:rsidRPr="008D77C7" w:rsidRDefault="009E4676"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You have set out that you have a head count that needs to be reduced by a total of 23 and a genuine reason based on having too many electrical engineers.</w:t>
      </w:r>
    </w:p>
    <w:p w14:paraId="5EC8CD4C" w14:textId="532D55F3" w:rsidR="003C050C" w:rsidRPr="008D77C7" w:rsidRDefault="00DB6FE2" w:rsidP="001A1DF3">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 xml:space="preserve">By law you must consult your employees, the recommendation made by IWU </w:t>
      </w:r>
      <w:r w:rsidR="00DE0D7D" w:rsidRPr="008D77C7">
        <w:rPr>
          <w:rFonts w:ascii="Times New Roman" w:hAnsi="Times New Roman" w:cs="Times New Roman"/>
          <w:sz w:val="24"/>
          <w:szCs w:val="24"/>
        </w:rPr>
        <w:t>can be included in this process</w:t>
      </w:r>
      <w:r w:rsidRPr="008D77C7">
        <w:rPr>
          <w:rFonts w:ascii="Times New Roman" w:hAnsi="Times New Roman" w:cs="Times New Roman"/>
          <w:sz w:val="24"/>
          <w:szCs w:val="24"/>
        </w:rPr>
        <w:t xml:space="preserve"> and engagement with unions is recommended through a collective consultation on ways to avoid or reduce redundancies if all of the following apply: </w:t>
      </w:r>
      <w:r w:rsidRPr="008D77C7">
        <w:rPr>
          <w:rFonts w:ascii="Times New Roman" w:hAnsi="Times New Roman" w:cs="Times New Roman"/>
          <w:b/>
          <w:color w:val="000000"/>
          <w:sz w:val="24"/>
          <w:szCs w:val="24"/>
          <w:shd w:val="clear" w:color="auto" w:fill="FFFFFF"/>
        </w:rPr>
        <w:t>(ACAS</w:t>
      </w:r>
      <w:r w:rsidR="007636EF" w:rsidRPr="008D77C7">
        <w:rPr>
          <w:rFonts w:ascii="Times New Roman" w:hAnsi="Times New Roman" w:cs="Times New Roman"/>
          <w:b/>
          <w:color w:val="000000"/>
          <w:sz w:val="24"/>
          <w:szCs w:val="24"/>
          <w:shd w:val="clear" w:color="auto" w:fill="FFFFFF"/>
        </w:rPr>
        <w:t xml:space="preserve"> TUPE</w:t>
      </w:r>
      <w:r w:rsidRPr="008D77C7">
        <w:rPr>
          <w:rFonts w:ascii="Times New Roman" w:hAnsi="Times New Roman" w:cs="Times New Roman"/>
          <w:b/>
          <w:color w:val="000000"/>
          <w:sz w:val="24"/>
          <w:szCs w:val="24"/>
          <w:shd w:val="clear" w:color="auto" w:fill="FFFFFF"/>
        </w:rPr>
        <w:t>, 2022)</w:t>
      </w:r>
    </w:p>
    <w:p w14:paraId="41A11F40" w14:textId="0233616A" w:rsidR="00DB6FE2" w:rsidRPr="008D77C7" w:rsidRDefault="00DB6FE2" w:rsidP="001A1DF3">
      <w:pPr>
        <w:pStyle w:val="ListParagraph"/>
        <w:numPr>
          <w:ilvl w:val="0"/>
          <w:numId w:val="10"/>
        </w:numPr>
        <w:spacing w:line="600" w:lineRule="auto"/>
        <w:rPr>
          <w:rFonts w:ascii="Times New Roman" w:hAnsi="Times New Roman" w:cs="Times New Roman"/>
          <w:sz w:val="24"/>
          <w:szCs w:val="24"/>
        </w:rPr>
      </w:pPr>
      <w:r w:rsidRPr="008D77C7">
        <w:rPr>
          <w:rFonts w:ascii="Times New Roman" w:hAnsi="Times New Roman" w:cs="Times New Roman"/>
          <w:sz w:val="24"/>
          <w:szCs w:val="24"/>
        </w:rPr>
        <w:t>BBL are planning 20 or more redundancies</w:t>
      </w:r>
    </w:p>
    <w:p w14:paraId="082CD636" w14:textId="18EAC5B2" w:rsidR="00DB6FE2" w:rsidRPr="008D77C7" w:rsidRDefault="00DB6FE2" w:rsidP="001A1DF3">
      <w:pPr>
        <w:pStyle w:val="ListParagraph"/>
        <w:numPr>
          <w:ilvl w:val="0"/>
          <w:numId w:val="10"/>
        </w:numPr>
        <w:spacing w:line="600" w:lineRule="auto"/>
        <w:rPr>
          <w:rFonts w:ascii="Times New Roman" w:hAnsi="Times New Roman" w:cs="Times New Roman"/>
          <w:sz w:val="24"/>
          <w:szCs w:val="24"/>
        </w:rPr>
      </w:pPr>
      <w:r w:rsidRPr="008D77C7">
        <w:rPr>
          <w:rFonts w:ascii="Times New Roman" w:hAnsi="Times New Roman" w:cs="Times New Roman"/>
          <w:sz w:val="24"/>
          <w:szCs w:val="24"/>
        </w:rPr>
        <w:t>The redundancies are in 1 establishment – not necessarily in your organisation as a whole, which may be larger</w:t>
      </w:r>
    </w:p>
    <w:p w14:paraId="64AB29AB" w14:textId="3A2EA1C1" w:rsidR="00DB6FE2" w:rsidRPr="008D77C7" w:rsidRDefault="00DB6FE2" w:rsidP="001A1DF3">
      <w:pPr>
        <w:pStyle w:val="ListParagraph"/>
        <w:numPr>
          <w:ilvl w:val="0"/>
          <w:numId w:val="10"/>
        </w:numPr>
        <w:spacing w:line="600" w:lineRule="auto"/>
        <w:rPr>
          <w:rFonts w:ascii="Times New Roman" w:hAnsi="Times New Roman" w:cs="Times New Roman"/>
          <w:sz w:val="24"/>
          <w:szCs w:val="24"/>
        </w:rPr>
      </w:pPr>
      <w:r w:rsidRPr="008D77C7">
        <w:rPr>
          <w:rFonts w:ascii="Times New Roman" w:hAnsi="Times New Roman" w:cs="Times New Roman"/>
          <w:sz w:val="24"/>
          <w:szCs w:val="24"/>
        </w:rPr>
        <w:t>You are planning to make redundancies within 90days</w:t>
      </w:r>
    </w:p>
    <w:p w14:paraId="43BB5FCD" w14:textId="77777777" w:rsidR="00A1204F" w:rsidRPr="008D77C7" w:rsidRDefault="00A1204F" w:rsidP="001A1DF3">
      <w:pPr>
        <w:spacing w:line="600" w:lineRule="auto"/>
        <w:rPr>
          <w:rFonts w:ascii="Times New Roman" w:hAnsi="Times New Roman" w:cs="Times New Roman"/>
          <w:sz w:val="24"/>
          <w:szCs w:val="24"/>
        </w:rPr>
      </w:pPr>
    </w:p>
    <w:p w14:paraId="4335FC84" w14:textId="77777777" w:rsidR="00A1204F" w:rsidRPr="008D77C7" w:rsidRDefault="00A1204F" w:rsidP="001A1DF3">
      <w:pPr>
        <w:spacing w:line="600" w:lineRule="auto"/>
        <w:rPr>
          <w:rFonts w:ascii="Times New Roman" w:hAnsi="Times New Roman" w:cs="Times New Roman"/>
          <w:sz w:val="24"/>
          <w:szCs w:val="24"/>
        </w:rPr>
      </w:pPr>
    </w:p>
    <w:p w14:paraId="2A002E80" w14:textId="0C36AD6A" w:rsidR="008E21A8" w:rsidRPr="008D77C7" w:rsidRDefault="008E21A8"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lastRenderedPageBreak/>
        <w:t>As part of this a “first in last out” method could be provided as an option to employees to appease the union’s viewpoint.</w:t>
      </w:r>
      <w:r w:rsidR="00DE0D7D" w:rsidRPr="008D77C7">
        <w:rPr>
          <w:rFonts w:ascii="Times New Roman" w:hAnsi="Times New Roman" w:cs="Times New Roman"/>
          <w:sz w:val="24"/>
          <w:szCs w:val="24"/>
        </w:rPr>
        <w:t xml:space="preserve"> Other options that could be provided to the employees could include:</w:t>
      </w:r>
      <w:r w:rsidR="00DE0D7D" w:rsidRPr="008D77C7">
        <w:rPr>
          <w:rFonts w:ascii="Times New Roman" w:hAnsi="Times New Roman" w:cs="Times New Roman"/>
          <w:b/>
          <w:sz w:val="24"/>
          <w:szCs w:val="24"/>
        </w:rPr>
        <w:t xml:space="preserve"> (GOV.UK</w:t>
      </w:r>
      <w:r w:rsidR="00556419" w:rsidRPr="008D77C7">
        <w:rPr>
          <w:rFonts w:ascii="Times New Roman" w:hAnsi="Times New Roman" w:cs="Times New Roman"/>
          <w:b/>
          <w:sz w:val="24"/>
          <w:szCs w:val="24"/>
        </w:rPr>
        <w:t xml:space="preserve"> TUPE</w:t>
      </w:r>
      <w:r w:rsidR="00DE0D7D" w:rsidRPr="008D77C7">
        <w:rPr>
          <w:rFonts w:ascii="Times New Roman" w:hAnsi="Times New Roman" w:cs="Times New Roman"/>
          <w:b/>
          <w:sz w:val="24"/>
          <w:szCs w:val="24"/>
        </w:rPr>
        <w:t>, 2022)</w:t>
      </w:r>
    </w:p>
    <w:p w14:paraId="4A42239E" w14:textId="7C44CF22" w:rsidR="00DE0D7D" w:rsidRPr="008D77C7" w:rsidRDefault="00DE0D7D" w:rsidP="001A1DF3">
      <w:pPr>
        <w:pStyle w:val="ListParagraph"/>
        <w:numPr>
          <w:ilvl w:val="0"/>
          <w:numId w:val="11"/>
        </w:numPr>
        <w:spacing w:line="600" w:lineRule="auto"/>
        <w:rPr>
          <w:rFonts w:ascii="Times New Roman" w:hAnsi="Times New Roman" w:cs="Times New Roman"/>
          <w:sz w:val="24"/>
          <w:szCs w:val="24"/>
        </w:rPr>
      </w:pPr>
      <w:r w:rsidRPr="008D77C7">
        <w:rPr>
          <w:rFonts w:ascii="Times New Roman" w:hAnsi="Times New Roman" w:cs="Times New Roman"/>
          <w:sz w:val="24"/>
          <w:szCs w:val="24"/>
        </w:rPr>
        <w:t>Asking for volunteers</w:t>
      </w:r>
    </w:p>
    <w:p w14:paraId="76CB4B2D" w14:textId="79953CA1" w:rsidR="00DE0D7D" w:rsidRPr="008D77C7" w:rsidRDefault="00DE0D7D" w:rsidP="001A1DF3">
      <w:pPr>
        <w:pStyle w:val="ListParagraph"/>
        <w:numPr>
          <w:ilvl w:val="0"/>
          <w:numId w:val="11"/>
        </w:numPr>
        <w:spacing w:line="600" w:lineRule="auto"/>
        <w:rPr>
          <w:rFonts w:ascii="Times New Roman" w:hAnsi="Times New Roman" w:cs="Times New Roman"/>
          <w:sz w:val="24"/>
          <w:szCs w:val="24"/>
        </w:rPr>
      </w:pPr>
      <w:r w:rsidRPr="008D77C7">
        <w:rPr>
          <w:rFonts w:ascii="Times New Roman" w:hAnsi="Times New Roman" w:cs="Times New Roman"/>
          <w:sz w:val="24"/>
          <w:szCs w:val="24"/>
        </w:rPr>
        <w:t>Disciplinary records</w:t>
      </w:r>
    </w:p>
    <w:p w14:paraId="6A6F75DC" w14:textId="548AD5E0" w:rsidR="00DE0D7D" w:rsidRPr="008D77C7" w:rsidRDefault="00DE0D7D" w:rsidP="001A1DF3">
      <w:pPr>
        <w:pStyle w:val="ListParagraph"/>
        <w:numPr>
          <w:ilvl w:val="0"/>
          <w:numId w:val="11"/>
        </w:numPr>
        <w:spacing w:line="600" w:lineRule="auto"/>
        <w:rPr>
          <w:rFonts w:ascii="Times New Roman" w:hAnsi="Times New Roman" w:cs="Times New Roman"/>
          <w:sz w:val="24"/>
          <w:szCs w:val="24"/>
        </w:rPr>
      </w:pPr>
      <w:r w:rsidRPr="008D77C7">
        <w:rPr>
          <w:rFonts w:ascii="Times New Roman" w:hAnsi="Times New Roman" w:cs="Times New Roman"/>
          <w:sz w:val="24"/>
          <w:szCs w:val="24"/>
        </w:rPr>
        <w:t>Staff appraisal markings, skills, qualifications and experience</w:t>
      </w:r>
    </w:p>
    <w:p w14:paraId="3F913A73" w14:textId="4F6F1159" w:rsidR="00DE0D7D" w:rsidRPr="008D77C7" w:rsidRDefault="00DE0D7D"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It’s vital to review the needs of your business based on the above, understanding the quality of staff could be a way of improving the workforce while going through this process.</w:t>
      </w:r>
    </w:p>
    <w:p w14:paraId="72F97299" w14:textId="0205BBD1" w:rsidR="008C79B8" w:rsidRPr="008D77C7" w:rsidRDefault="008C79B8"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Regarding the above options it’s important to ensure you do not discriminate against any employee, it would be recommended to understand the profile of the workforce prior to moving ahead with any redundancy plans, ensuring that there isn’t a discrimination case based on the option selected. </w:t>
      </w:r>
      <w:r w:rsidRPr="008D77C7">
        <w:rPr>
          <w:rFonts w:ascii="Times New Roman" w:hAnsi="Times New Roman" w:cs="Times New Roman"/>
          <w:b/>
          <w:sz w:val="24"/>
          <w:szCs w:val="24"/>
        </w:rPr>
        <w:t>(GOV.UK</w:t>
      </w:r>
      <w:r w:rsidR="00F64114"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2090A17B" w14:textId="65342BE5" w:rsidR="00DB6FE2" w:rsidRPr="008D77C7" w:rsidRDefault="00DB6FE2" w:rsidP="001A1DF3">
      <w:pPr>
        <w:spacing w:line="600" w:lineRule="auto"/>
        <w:rPr>
          <w:rFonts w:ascii="Times New Roman" w:hAnsi="Times New Roman" w:cs="Times New Roman"/>
          <w:sz w:val="24"/>
          <w:szCs w:val="24"/>
        </w:rPr>
      </w:pPr>
    </w:p>
    <w:p w14:paraId="1D84E262" w14:textId="3785A9AF" w:rsidR="008C79B8" w:rsidRPr="008D77C7" w:rsidRDefault="008C79B8" w:rsidP="001A1DF3">
      <w:pPr>
        <w:spacing w:line="600" w:lineRule="auto"/>
        <w:rPr>
          <w:rFonts w:ascii="Times New Roman" w:hAnsi="Times New Roman" w:cs="Times New Roman"/>
          <w:sz w:val="24"/>
          <w:szCs w:val="24"/>
        </w:rPr>
      </w:pPr>
    </w:p>
    <w:p w14:paraId="1DCB696E" w14:textId="4C58298F" w:rsidR="008C79B8" w:rsidRPr="008D77C7" w:rsidRDefault="008C79B8" w:rsidP="001A1DF3">
      <w:pPr>
        <w:spacing w:line="600" w:lineRule="auto"/>
        <w:rPr>
          <w:rFonts w:ascii="Times New Roman" w:hAnsi="Times New Roman" w:cs="Times New Roman"/>
          <w:sz w:val="24"/>
          <w:szCs w:val="24"/>
        </w:rPr>
      </w:pPr>
    </w:p>
    <w:p w14:paraId="6D3F32A1" w14:textId="4DC6623A" w:rsidR="008C79B8" w:rsidRPr="008D77C7" w:rsidRDefault="008C79B8" w:rsidP="001A1DF3">
      <w:pPr>
        <w:spacing w:line="600" w:lineRule="auto"/>
        <w:rPr>
          <w:rFonts w:ascii="Times New Roman" w:hAnsi="Times New Roman" w:cs="Times New Roman"/>
          <w:sz w:val="24"/>
          <w:szCs w:val="24"/>
        </w:rPr>
      </w:pPr>
    </w:p>
    <w:p w14:paraId="4EB3291B" w14:textId="7C138B11" w:rsidR="00052A34" w:rsidRPr="008D77C7" w:rsidRDefault="00052A34" w:rsidP="001A1DF3">
      <w:pPr>
        <w:spacing w:line="600" w:lineRule="auto"/>
        <w:rPr>
          <w:rFonts w:ascii="Times New Roman" w:hAnsi="Times New Roman" w:cs="Times New Roman"/>
          <w:sz w:val="24"/>
          <w:szCs w:val="24"/>
        </w:rPr>
      </w:pPr>
    </w:p>
    <w:p w14:paraId="14CAF5BA" w14:textId="2326F649" w:rsidR="00052A34" w:rsidRPr="008D77C7" w:rsidRDefault="00052A34" w:rsidP="001A1DF3">
      <w:pPr>
        <w:spacing w:line="600" w:lineRule="auto"/>
        <w:rPr>
          <w:rFonts w:ascii="Times New Roman" w:hAnsi="Times New Roman" w:cs="Times New Roman"/>
          <w:sz w:val="24"/>
          <w:szCs w:val="24"/>
        </w:rPr>
      </w:pPr>
    </w:p>
    <w:p w14:paraId="60FA980C" w14:textId="5DD3AAE9" w:rsidR="003C050C" w:rsidRPr="008D77C7" w:rsidRDefault="003C050C" w:rsidP="001A1DF3">
      <w:pPr>
        <w:pStyle w:val="Heading2"/>
        <w:spacing w:line="600" w:lineRule="auto"/>
        <w:rPr>
          <w:rFonts w:ascii="Times New Roman" w:hAnsi="Times New Roman" w:cs="Times New Roman"/>
          <w:b/>
          <w:sz w:val="24"/>
          <w:szCs w:val="24"/>
        </w:rPr>
      </w:pPr>
      <w:bookmarkStart w:id="6" w:name="_Toc96330255"/>
      <w:r w:rsidRPr="008D77C7">
        <w:rPr>
          <w:rFonts w:ascii="Times New Roman" w:hAnsi="Times New Roman" w:cs="Times New Roman"/>
          <w:b/>
          <w:sz w:val="24"/>
          <w:szCs w:val="24"/>
        </w:rPr>
        <w:lastRenderedPageBreak/>
        <w:t>Management requests that you outline a legally compliant and fair process for dealing with any redundancies that may arise.</w:t>
      </w:r>
      <w:bookmarkEnd w:id="6"/>
    </w:p>
    <w:p w14:paraId="6EC24CFE" w14:textId="585086B8" w:rsidR="00BA193B" w:rsidRPr="008D77C7" w:rsidRDefault="00BA193B" w:rsidP="001A1DF3">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 xml:space="preserve">Due to more than 20 employees being planned for redundancy, </w:t>
      </w:r>
      <w:r w:rsidR="008C79B8" w:rsidRPr="008D77C7">
        <w:rPr>
          <w:rFonts w:ascii="Times New Roman" w:hAnsi="Times New Roman" w:cs="Times New Roman"/>
          <w:sz w:val="24"/>
          <w:szCs w:val="24"/>
        </w:rPr>
        <w:t xml:space="preserve">BBL need to engage in a consultation to give the employees a chance to talk about the changes being planned. </w:t>
      </w:r>
      <w:r w:rsidRPr="008D77C7">
        <w:rPr>
          <w:rFonts w:ascii="Times New Roman" w:hAnsi="Times New Roman" w:cs="Times New Roman"/>
          <w:sz w:val="24"/>
          <w:szCs w:val="24"/>
        </w:rPr>
        <w:t>BBL must consult recognised Trade Unions or employees if there is no recognised trade union</w:t>
      </w:r>
      <w:r w:rsidRPr="008D77C7">
        <w:rPr>
          <w:rFonts w:ascii="Times New Roman" w:hAnsi="Times New Roman" w:cs="Times New Roman"/>
          <w:b/>
          <w:color w:val="000000"/>
          <w:sz w:val="24"/>
          <w:szCs w:val="24"/>
          <w:shd w:val="clear" w:color="auto" w:fill="FFFFFF"/>
        </w:rPr>
        <w:t xml:space="preserve"> (ACAS</w:t>
      </w:r>
      <w:r w:rsidR="001E11E1" w:rsidRPr="008D77C7">
        <w:rPr>
          <w:rFonts w:ascii="Times New Roman" w:hAnsi="Times New Roman" w:cs="Times New Roman"/>
          <w:b/>
          <w:color w:val="000000"/>
          <w:sz w:val="24"/>
          <w:szCs w:val="24"/>
          <w:shd w:val="clear" w:color="auto" w:fill="FFFFFF"/>
        </w:rPr>
        <w:t xml:space="preserve"> </w:t>
      </w:r>
      <w:r w:rsidR="00340DFE" w:rsidRPr="008D77C7">
        <w:rPr>
          <w:rFonts w:ascii="Times New Roman" w:hAnsi="Times New Roman" w:cs="Times New Roman"/>
          <w:b/>
          <w:color w:val="000000"/>
          <w:sz w:val="24"/>
          <w:szCs w:val="24"/>
          <w:shd w:val="clear" w:color="auto" w:fill="FFFFFF"/>
        </w:rPr>
        <w:t>Step 5</w:t>
      </w:r>
      <w:r w:rsidRPr="008D77C7">
        <w:rPr>
          <w:rFonts w:ascii="Times New Roman" w:hAnsi="Times New Roman" w:cs="Times New Roman"/>
          <w:b/>
          <w:color w:val="000000"/>
          <w:sz w:val="24"/>
          <w:szCs w:val="24"/>
          <w:shd w:val="clear" w:color="auto" w:fill="FFFFFF"/>
        </w:rPr>
        <w:t>, 2022).</w:t>
      </w:r>
    </w:p>
    <w:p w14:paraId="234ED714" w14:textId="4574840B" w:rsidR="008C79B8" w:rsidRPr="008D77C7" w:rsidRDefault="008C79B8"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The discussions should include </w:t>
      </w:r>
      <w:r w:rsidRPr="008D77C7">
        <w:rPr>
          <w:rFonts w:ascii="Times New Roman" w:hAnsi="Times New Roman" w:cs="Times New Roman"/>
          <w:b/>
          <w:color w:val="000000"/>
          <w:sz w:val="24"/>
          <w:szCs w:val="24"/>
          <w:shd w:val="clear" w:color="auto" w:fill="FFFFFF"/>
        </w:rPr>
        <w:t>(ACAS</w:t>
      </w:r>
      <w:r w:rsidR="001E11E1" w:rsidRPr="008D77C7">
        <w:rPr>
          <w:rFonts w:ascii="Times New Roman" w:hAnsi="Times New Roman" w:cs="Times New Roman"/>
          <w:b/>
          <w:color w:val="000000"/>
          <w:sz w:val="24"/>
          <w:szCs w:val="24"/>
          <w:shd w:val="clear" w:color="auto" w:fill="FFFFFF"/>
        </w:rPr>
        <w:t xml:space="preserve"> </w:t>
      </w:r>
      <w:r w:rsidR="00340DFE" w:rsidRPr="008D77C7">
        <w:rPr>
          <w:rFonts w:ascii="Times New Roman" w:hAnsi="Times New Roman" w:cs="Times New Roman"/>
          <w:b/>
          <w:color w:val="000000"/>
          <w:sz w:val="24"/>
          <w:szCs w:val="24"/>
          <w:shd w:val="clear" w:color="auto" w:fill="FFFFFF"/>
        </w:rPr>
        <w:t>Step 5</w:t>
      </w:r>
      <w:r w:rsidRPr="008D77C7">
        <w:rPr>
          <w:rFonts w:ascii="Times New Roman" w:hAnsi="Times New Roman" w:cs="Times New Roman"/>
          <w:b/>
          <w:color w:val="000000"/>
          <w:sz w:val="24"/>
          <w:szCs w:val="24"/>
          <w:shd w:val="clear" w:color="auto" w:fill="FFFFFF"/>
        </w:rPr>
        <w:t>, 2022):</w:t>
      </w:r>
    </w:p>
    <w:p w14:paraId="096F52AF" w14:textId="775A3811" w:rsidR="008C79B8" w:rsidRPr="008D77C7" w:rsidRDefault="008C79B8" w:rsidP="001A1DF3">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Is there a way to reduce redundancies</w:t>
      </w:r>
    </w:p>
    <w:p w14:paraId="55F9FBBA" w14:textId="02CA9F50" w:rsidR="008C79B8" w:rsidRPr="008D77C7" w:rsidRDefault="008C79B8" w:rsidP="001A1DF3">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BBL will be selecting employed for redundancy</w:t>
      </w:r>
    </w:p>
    <w:p w14:paraId="2B7BF06A" w14:textId="601F8F10" w:rsidR="008C79B8" w:rsidRPr="008D77C7" w:rsidRDefault="008C79B8" w:rsidP="001A1DF3">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Any issues employees have with the process</w:t>
      </w:r>
    </w:p>
    <w:p w14:paraId="35C0374D" w14:textId="35E20899" w:rsidR="008C79B8" w:rsidRPr="008D77C7" w:rsidRDefault="008C79B8" w:rsidP="001A1DF3">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Time off for employees to look for a new job or training</w:t>
      </w:r>
    </w:p>
    <w:p w14:paraId="3B70A7A1" w14:textId="42C68D88" w:rsidR="008C79B8" w:rsidRPr="008D77C7" w:rsidRDefault="008C79B8" w:rsidP="001A1DF3">
      <w:pPr>
        <w:pStyle w:val="ListParagraph"/>
        <w:numPr>
          <w:ilvl w:val="0"/>
          <w:numId w:val="12"/>
        </w:numPr>
        <w:spacing w:line="600" w:lineRule="auto"/>
        <w:rPr>
          <w:rFonts w:ascii="Times New Roman" w:hAnsi="Times New Roman" w:cs="Times New Roman"/>
          <w:sz w:val="24"/>
          <w:szCs w:val="24"/>
        </w:rPr>
      </w:pPr>
      <w:r w:rsidRPr="008D77C7">
        <w:rPr>
          <w:rFonts w:ascii="Times New Roman" w:hAnsi="Times New Roman" w:cs="Times New Roman"/>
          <w:sz w:val="24"/>
          <w:szCs w:val="24"/>
        </w:rPr>
        <w:t>How the organisation could restructure or plan for the future</w:t>
      </w:r>
    </w:p>
    <w:p w14:paraId="56307D16" w14:textId="616B40FA" w:rsidR="00491837" w:rsidRPr="008D77C7" w:rsidRDefault="00491837" w:rsidP="001A1DF3">
      <w:pPr>
        <w:spacing w:line="600" w:lineRule="auto"/>
        <w:rPr>
          <w:rFonts w:ascii="Times New Roman" w:hAnsi="Times New Roman" w:cs="Times New Roman"/>
          <w:b/>
          <w:color w:val="000000"/>
          <w:sz w:val="24"/>
          <w:szCs w:val="24"/>
          <w:shd w:val="clear" w:color="auto" w:fill="FFFFFF"/>
        </w:rPr>
      </w:pPr>
      <w:r w:rsidRPr="008D77C7">
        <w:rPr>
          <w:rFonts w:ascii="Times New Roman" w:hAnsi="Times New Roman" w:cs="Times New Roman"/>
          <w:sz w:val="24"/>
          <w:szCs w:val="24"/>
        </w:rPr>
        <w:t>BBL must listen to the ideas from employees and trade unions and t</w:t>
      </w:r>
      <w:r w:rsidR="00BA193B" w:rsidRPr="008D77C7">
        <w:rPr>
          <w:rFonts w:ascii="Times New Roman" w:hAnsi="Times New Roman" w:cs="Times New Roman"/>
          <w:sz w:val="24"/>
          <w:szCs w:val="24"/>
        </w:rPr>
        <w:t xml:space="preserve">ry to come to an agreement, BBL do not need to agree with their ideas but consideration should be considered. </w:t>
      </w:r>
      <w:r w:rsidR="00BA193B" w:rsidRPr="008D77C7">
        <w:rPr>
          <w:rFonts w:ascii="Times New Roman" w:hAnsi="Times New Roman" w:cs="Times New Roman"/>
          <w:b/>
          <w:color w:val="000000"/>
          <w:sz w:val="24"/>
          <w:szCs w:val="24"/>
          <w:shd w:val="clear" w:color="auto" w:fill="FFFFFF"/>
        </w:rPr>
        <w:t>(ACAS</w:t>
      </w:r>
      <w:r w:rsidR="001E11E1" w:rsidRPr="008D77C7">
        <w:rPr>
          <w:rFonts w:ascii="Times New Roman" w:hAnsi="Times New Roman" w:cs="Times New Roman"/>
          <w:b/>
          <w:color w:val="000000"/>
          <w:sz w:val="24"/>
          <w:szCs w:val="24"/>
          <w:shd w:val="clear" w:color="auto" w:fill="FFFFFF"/>
        </w:rPr>
        <w:t xml:space="preserve"> </w:t>
      </w:r>
      <w:r w:rsidR="00340DFE" w:rsidRPr="008D77C7">
        <w:rPr>
          <w:rFonts w:ascii="Times New Roman" w:hAnsi="Times New Roman" w:cs="Times New Roman"/>
          <w:b/>
          <w:color w:val="000000"/>
          <w:sz w:val="24"/>
          <w:szCs w:val="24"/>
          <w:shd w:val="clear" w:color="auto" w:fill="FFFFFF"/>
        </w:rPr>
        <w:t>Step 5</w:t>
      </w:r>
      <w:r w:rsidR="00BA193B" w:rsidRPr="008D77C7">
        <w:rPr>
          <w:rFonts w:ascii="Times New Roman" w:hAnsi="Times New Roman" w:cs="Times New Roman"/>
          <w:b/>
          <w:color w:val="000000"/>
          <w:sz w:val="24"/>
          <w:szCs w:val="24"/>
          <w:shd w:val="clear" w:color="auto" w:fill="FFFFFF"/>
        </w:rPr>
        <w:t>, 2022)</w:t>
      </w:r>
    </w:p>
    <w:p w14:paraId="34B940D6" w14:textId="484A65C7" w:rsidR="00BA193B" w:rsidRPr="008D77C7" w:rsidRDefault="00062722"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This consultation should take place at least 30 days before any dismissals take effect due to there being less than 100 employees being sought for redundancy. </w:t>
      </w:r>
      <w:r w:rsidRPr="008D77C7">
        <w:rPr>
          <w:rFonts w:ascii="Times New Roman" w:hAnsi="Times New Roman" w:cs="Times New Roman"/>
          <w:b/>
          <w:sz w:val="24"/>
          <w:szCs w:val="24"/>
        </w:rPr>
        <w:t>(GOV.UK</w:t>
      </w:r>
      <w:r w:rsidR="00C57031" w:rsidRPr="008D77C7">
        <w:rPr>
          <w:rFonts w:ascii="Times New Roman" w:hAnsi="Times New Roman" w:cs="Times New Roman"/>
          <w:b/>
          <w:sz w:val="24"/>
          <w:szCs w:val="24"/>
        </w:rPr>
        <w:t xml:space="preserve"> Redundancy</w:t>
      </w:r>
      <w:r w:rsidRPr="008D77C7">
        <w:rPr>
          <w:rFonts w:ascii="Times New Roman" w:hAnsi="Times New Roman" w:cs="Times New Roman"/>
          <w:b/>
          <w:sz w:val="24"/>
          <w:szCs w:val="24"/>
        </w:rPr>
        <w:t>, 2022)</w:t>
      </w:r>
    </w:p>
    <w:p w14:paraId="69D2087B" w14:textId="7B7B8261" w:rsidR="00062722" w:rsidRPr="008D77C7" w:rsidRDefault="002E14F1"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lastRenderedPageBreak/>
        <w:t xml:space="preserve">BBL have already identified a clear criteria based on having too many electrical engineers, a selection pool has now been created which includes all employees that sit under this job role, the next step is to ensure a fair and equitable selection criteria. </w:t>
      </w:r>
      <w:r w:rsidRPr="008D77C7">
        <w:rPr>
          <w:rFonts w:ascii="Times New Roman" w:hAnsi="Times New Roman" w:cs="Times New Roman"/>
          <w:b/>
          <w:sz w:val="24"/>
          <w:szCs w:val="24"/>
        </w:rPr>
        <w:t>(ACAS</w:t>
      </w:r>
      <w:r w:rsidR="00256C88"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5BEC1682" w14:textId="67D71855" w:rsidR="002E14F1" w:rsidRPr="008D77C7" w:rsidRDefault="002E14F1" w:rsidP="001A1DF3">
      <w:pPr>
        <w:spacing w:line="600" w:lineRule="auto"/>
        <w:rPr>
          <w:rFonts w:ascii="Times New Roman" w:hAnsi="Times New Roman" w:cs="Times New Roman"/>
          <w:sz w:val="24"/>
          <w:szCs w:val="24"/>
        </w:rPr>
      </w:pPr>
      <w:r w:rsidRPr="008D77C7">
        <w:rPr>
          <w:rFonts w:ascii="Times New Roman" w:hAnsi="Times New Roman" w:cs="Times New Roman"/>
          <w:b/>
          <w:sz w:val="24"/>
          <w:szCs w:val="24"/>
        </w:rPr>
        <w:t>(ACAS</w:t>
      </w:r>
      <w:r w:rsidR="00256C88"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xml:space="preserve">, 2022) </w:t>
      </w:r>
      <w:r w:rsidRPr="008D77C7">
        <w:rPr>
          <w:rFonts w:ascii="Times New Roman" w:hAnsi="Times New Roman" w:cs="Times New Roman"/>
          <w:sz w:val="24"/>
          <w:szCs w:val="24"/>
        </w:rPr>
        <w:t>outline an agreed criteria for scoring as below:</w:t>
      </w:r>
    </w:p>
    <w:p w14:paraId="4348EA70" w14:textId="47C9DF7B" w:rsidR="002E14F1" w:rsidRPr="008D77C7" w:rsidRDefault="002E14F1" w:rsidP="001A1DF3">
      <w:pPr>
        <w:pStyle w:val="ListParagraph"/>
        <w:numPr>
          <w:ilvl w:val="0"/>
          <w:numId w:val="13"/>
        </w:numPr>
        <w:spacing w:line="600" w:lineRule="auto"/>
        <w:rPr>
          <w:rFonts w:ascii="Times New Roman" w:hAnsi="Times New Roman" w:cs="Times New Roman"/>
          <w:sz w:val="24"/>
          <w:szCs w:val="24"/>
        </w:rPr>
      </w:pPr>
      <w:r w:rsidRPr="008D77C7">
        <w:rPr>
          <w:rFonts w:ascii="Times New Roman" w:hAnsi="Times New Roman" w:cs="Times New Roman"/>
          <w:sz w:val="24"/>
          <w:szCs w:val="24"/>
        </w:rPr>
        <w:t>It can be applied to everyone</w:t>
      </w:r>
    </w:p>
    <w:p w14:paraId="268F46E1" w14:textId="4B64A9CE" w:rsidR="002E14F1" w:rsidRPr="008D77C7" w:rsidRDefault="002E14F1" w:rsidP="001A1DF3">
      <w:pPr>
        <w:pStyle w:val="ListParagraph"/>
        <w:numPr>
          <w:ilvl w:val="0"/>
          <w:numId w:val="13"/>
        </w:numPr>
        <w:spacing w:line="600" w:lineRule="auto"/>
        <w:rPr>
          <w:rFonts w:ascii="Times New Roman" w:hAnsi="Times New Roman" w:cs="Times New Roman"/>
          <w:sz w:val="24"/>
          <w:szCs w:val="24"/>
        </w:rPr>
      </w:pPr>
      <w:r w:rsidRPr="008D77C7">
        <w:rPr>
          <w:rFonts w:ascii="Times New Roman" w:hAnsi="Times New Roman" w:cs="Times New Roman"/>
          <w:sz w:val="24"/>
          <w:szCs w:val="24"/>
        </w:rPr>
        <w:t>It can be easily explained to everyone</w:t>
      </w:r>
    </w:p>
    <w:p w14:paraId="6901C5E3" w14:textId="6FC08846" w:rsidR="002E14F1" w:rsidRPr="008D77C7" w:rsidRDefault="002E14F1" w:rsidP="001A1DF3">
      <w:pPr>
        <w:pStyle w:val="ListParagraph"/>
        <w:numPr>
          <w:ilvl w:val="0"/>
          <w:numId w:val="13"/>
        </w:numPr>
        <w:spacing w:line="600" w:lineRule="auto"/>
        <w:rPr>
          <w:rFonts w:ascii="Times New Roman" w:hAnsi="Times New Roman" w:cs="Times New Roman"/>
          <w:sz w:val="24"/>
          <w:szCs w:val="24"/>
        </w:rPr>
      </w:pPr>
      <w:r w:rsidRPr="008D77C7">
        <w:rPr>
          <w:rFonts w:ascii="Times New Roman" w:hAnsi="Times New Roman" w:cs="Times New Roman"/>
          <w:sz w:val="24"/>
          <w:szCs w:val="24"/>
        </w:rPr>
        <w:t>Employees feel they are being treated fairly</w:t>
      </w:r>
    </w:p>
    <w:p w14:paraId="0FDFCAA1" w14:textId="534C568E" w:rsidR="002E14F1" w:rsidRPr="008D77C7" w:rsidRDefault="002E14F1" w:rsidP="001A1DF3">
      <w:pPr>
        <w:pStyle w:val="ListParagraph"/>
        <w:numPr>
          <w:ilvl w:val="0"/>
          <w:numId w:val="13"/>
        </w:numPr>
        <w:spacing w:line="600" w:lineRule="auto"/>
        <w:rPr>
          <w:rFonts w:ascii="Times New Roman" w:hAnsi="Times New Roman" w:cs="Times New Roman"/>
          <w:sz w:val="24"/>
          <w:szCs w:val="24"/>
        </w:rPr>
      </w:pPr>
      <w:r w:rsidRPr="008D77C7">
        <w:rPr>
          <w:rFonts w:ascii="Times New Roman" w:hAnsi="Times New Roman" w:cs="Times New Roman"/>
          <w:sz w:val="24"/>
          <w:szCs w:val="24"/>
        </w:rPr>
        <w:t>It gives a clear, structured and consistent system for managing selection issues</w:t>
      </w:r>
    </w:p>
    <w:p w14:paraId="3E89524F" w14:textId="7D5D6876" w:rsidR="002E14F1" w:rsidRPr="008D77C7" w:rsidRDefault="002E14F1" w:rsidP="001A1DF3">
      <w:pPr>
        <w:pStyle w:val="ListParagraph"/>
        <w:numPr>
          <w:ilvl w:val="0"/>
          <w:numId w:val="13"/>
        </w:numPr>
        <w:spacing w:line="600" w:lineRule="auto"/>
        <w:rPr>
          <w:rFonts w:ascii="Times New Roman" w:hAnsi="Times New Roman" w:cs="Times New Roman"/>
          <w:sz w:val="24"/>
          <w:szCs w:val="24"/>
        </w:rPr>
      </w:pPr>
      <w:r w:rsidRPr="008D77C7">
        <w:rPr>
          <w:rFonts w:ascii="Times New Roman" w:hAnsi="Times New Roman" w:cs="Times New Roman"/>
          <w:sz w:val="24"/>
          <w:szCs w:val="24"/>
        </w:rPr>
        <w:t>It can be used at employment tribunals to defend an employer’s decision</w:t>
      </w:r>
    </w:p>
    <w:p w14:paraId="037D6FCF" w14:textId="69F09AD6" w:rsidR="002E6853" w:rsidRPr="008D77C7" w:rsidRDefault="002E6853"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BBL and Trade Unions agree that work performance and attendance should be used as a selection criteria for redundancy. It is up to BBL to decide which criteria is more important for scoring, for example work performance could be scored out of 10 with attendance scored out of 5.</w:t>
      </w:r>
      <w:r w:rsidRPr="008D77C7">
        <w:rPr>
          <w:rFonts w:ascii="Times New Roman" w:hAnsi="Times New Roman" w:cs="Times New Roman"/>
          <w:b/>
          <w:sz w:val="24"/>
          <w:szCs w:val="24"/>
        </w:rPr>
        <w:t xml:space="preserve"> (ACAS</w:t>
      </w:r>
      <w:r w:rsidR="00521A36"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45CDC34F" w14:textId="1123CF69" w:rsidR="002E6853" w:rsidRPr="008D77C7" w:rsidRDefault="002E6853"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Ensuring the scoring method is fair a criteria should be drafted, written evidence against each criteria should be held for openness and fairness.</w:t>
      </w:r>
      <w:r w:rsidRPr="008D77C7">
        <w:rPr>
          <w:rFonts w:ascii="Times New Roman" w:hAnsi="Times New Roman" w:cs="Times New Roman"/>
          <w:b/>
          <w:sz w:val="24"/>
          <w:szCs w:val="24"/>
        </w:rPr>
        <w:t xml:space="preserve"> (ACAS</w:t>
      </w:r>
      <w:r w:rsidR="002121CC" w:rsidRPr="008D77C7">
        <w:rPr>
          <w:rFonts w:ascii="Times New Roman" w:hAnsi="Times New Roman" w:cs="Times New Roman"/>
          <w:b/>
          <w:sz w:val="24"/>
          <w:szCs w:val="24"/>
        </w:rPr>
        <w:t xml:space="preserve"> TUPE</w:t>
      </w:r>
      <w:r w:rsidRPr="008D77C7">
        <w:rPr>
          <w:rFonts w:ascii="Times New Roman" w:hAnsi="Times New Roman" w:cs="Times New Roman"/>
          <w:b/>
          <w:sz w:val="24"/>
          <w:szCs w:val="24"/>
        </w:rPr>
        <w:t>, 2022)</w:t>
      </w:r>
    </w:p>
    <w:p w14:paraId="676CA3F3" w14:textId="3F712096" w:rsidR="002E6853" w:rsidRPr="008D77C7" w:rsidRDefault="002E6853"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Ensuring discrimination is avoided in this process, referring to the employee information around </w:t>
      </w:r>
      <w:r w:rsidR="00394DC0" w:rsidRPr="008D77C7">
        <w:rPr>
          <w:rFonts w:ascii="Times New Roman" w:hAnsi="Times New Roman" w:cs="Times New Roman"/>
          <w:sz w:val="24"/>
          <w:szCs w:val="24"/>
        </w:rPr>
        <w:t xml:space="preserve">protected characteristics to ensure discrimination isn’t automatic due to the pool of staff selected (age, sex etc..) </w:t>
      </w:r>
      <w:r w:rsidR="00394DC0" w:rsidRPr="008D77C7">
        <w:rPr>
          <w:rFonts w:ascii="Times New Roman" w:hAnsi="Times New Roman" w:cs="Times New Roman"/>
          <w:b/>
          <w:sz w:val="24"/>
          <w:szCs w:val="24"/>
        </w:rPr>
        <w:t>(ACAS</w:t>
      </w:r>
      <w:r w:rsidR="00F221DB" w:rsidRPr="008D77C7">
        <w:rPr>
          <w:rFonts w:ascii="Times New Roman" w:hAnsi="Times New Roman" w:cs="Times New Roman"/>
          <w:b/>
          <w:sz w:val="24"/>
          <w:szCs w:val="24"/>
        </w:rPr>
        <w:t xml:space="preserve"> TUPE</w:t>
      </w:r>
      <w:r w:rsidR="00394DC0" w:rsidRPr="008D77C7">
        <w:rPr>
          <w:rFonts w:ascii="Times New Roman" w:hAnsi="Times New Roman" w:cs="Times New Roman"/>
          <w:b/>
          <w:sz w:val="24"/>
          <w:szCs w:val="24"/>
        </w:rPr>
        <w:t>, 2022)</w:t>
      </w:r>
    </w:p>
    <w:p w14:paraId="5A4720DE" w14:textId="7BE8E76E" w:rsidR="002E6853" w:rsidRPr="008D77C7" w:rsidRDefault="002E6853" w:rsidP="001A1DF3">
      <w:pPr>
        <w:spacing w:line="600" w:lineRule="auto"/>
        <w:rPr>
          <w:rFonts w:ascii="Times New Roman" w:hAnsi="Times New Roman" w:cs="Times New Roman"/>
          <w:sz w:val="24"/>
          <w:szCs w:val="24"/>
        </w:rPr>
      </w:pPr>
    </w:p>
    <w:p w14:paraId="1B1877A4" w14:textId="3DD76E7B" w:rsidR="003C050C" w:rsidRPr="008D77C7" w:rsidRDefault="003C050C" w:rsidP="001A1DF3">
      <w:pPr>
        <w:pStyle w:val="Heading2"/>
        <w:spacing w:line="600" w:lineRule="auto"/>
        <w:rPr>
          <w:rFonts w:ascii="Times New Roman" w:hAnsi="Times New Roman" w:cs="Times New Roman"/>
          <w:b/>
          <w:sz w:val="24"/>
          <w:szCs w:val="24"/>
        </w:rPr>
      </w:pPr>
      <w:bookmarkStart w:id="7" w:name="_Toc96330256"/>
      <w:r w:rsidRPr="008D77C7">
        <w:rPr>
          <w:rFonts w:ascii="Times New Roman" w:hAnsi="Times New Roman" w:cs="Times New Roman"/>
          <w:b/>
          <w:sz w:val="24"/>
          <w:szCs w:val="24"/>
        </w:rPr>
        <w:lastRenderedPageBreak/>
        <w:t>What are the options in terms of seeking to make the change to the terms and conditions?</w:t>
      </w:r>
      <w:bookmarkEnd w:id="7"/>
      <w:r w:rsidRPr="008D77C7">
        <w:rPr>
          <w:rFonts w:ascii="Times New Roman" w:hAnsi="Times New Roman" w:cs="Times New Roman"/>
          <w:b/>
          <w:sz w:val="24"/>
          <w:szCs w:val="24"/>
        </w:rPr>
        <w:t xml:space="preserve"> </w:t>
      </w:r>
    </w:p>
    <w:p w14:paraId="189D10D3" w14:textId="7DDC0342" w:rsidR="00B16FCA" w:rsidRPr="008D77C7" w:rsidRDefault="00B16FCA"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Thank you for your query regarding a change to employment contracts, you have mentioned that you believe increasing flexibility amongst staff will achieve profitability for the company. </w:t>
      </w:r>
    </w:p>
    <w:p w14:paraId="7C760345" w14:textId="18C1B1AB" w:rsidR="00B16FCA" w:rsidRPr="008D77C7" w:rsidRDefault="00B16FCA"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A contract between and employer and employee is a legally binding agreement, any changes to this contract must be agreed by both the employer (BBL) and the employee or worker, in some circumstances with trade union or employee representatives. Understanding the drive behind the change required “improving flexibility”</w:t>
      </w:r>
      <w:r w:rsidR="00B9031C" w:rsidRPr="008D77C7">
        <w:rPr>
          <w:rFonts w:ascii="Times New Roman" w:hAnsi="Times New Roman" w:cs="Times New Roman"/>
          <w:sz w:val="24"/>
          <w:szCs w:val="24"/>
        </w:rPr>
        <w:t xml:space="preserve"> it is important </w:t>
      </w:r>
      <w:r w:rsidRPr="008D77C7">
        <w:rPr>
          <w:rFonts w:ascii="Times New Roman" w:hAnsi="Times New Roman" w:cs="Times New Roman"/>
          <w:sz w:val="24"/>
          <w:szCs w:val="24"/>
        </w:rPr>
        <w:t>how this</w:t>
      </w:r>
      <w:r w:rsidR="00B9031C" w:rsidRPr="008D77C7">
        <w:rPr>
          <w:rFonts w:ascii="Times New Roman" w:hAnsi="Times New Roman" w:cs="Times New Roman"/>
          <w:sz w:val="24"/>
          <w:szCs w:val="24"/>
        </w:rPr>
        <w:t xml:space="preserve"> change</w:t>
      </w:r>
      <w:r w:rsidRPr="008D77C7">
        <w:rPr>
          <w:rFonts w:ascii="Times New Roman" w:hAnsi="Times New Roman" w:cs="Times New Roman"/>
          <w:sz w:val="24"/>
          <w:szCs w:val="24"/>
        </w:rPr>
        <w:t xml:space="preserve"> will have a p</w:t>
      </w:r>
      <w:r w:rsidR="009F1D22" w:rsidRPr="008D77C7">
        <w:rPr>
          <w:rFonts w:ascii="Times New Roman" w:hAnsi="Times New Roman" w:cs="Times New Roman"/>
          <w:sz w:val="24"/>
          <w:szCs w:val="24"/>
        </w:rPr>
        <w:t>ositive effect in achieving profitability</w:t>
      </w:r>
      <w:r w:rsidRPr="008D77C7">
        <w:rPr>
          <w:rFonts w:ascii="Times New Roman" w:hAnsi="Times New Roman" w:cs="Times New Roman"/>
          <w:sz w:val="24"/>
          <w:szCs w:val="24"/>
        </w:rPr>
        <w:t xml:space="preserve"> </w:t>
      </w:r>
      <w:r w:rsidRPr="008D77C7">
        <w:rPr>
          <w:rFonts w:ascii="Times New Roman" w:hAnsi="Times New Roman" w:cs="Times New Roman"/>
          <w:b/>
          <w:sz w:val="24"/>
          <w:szCs w:val="24"/>
        </w:rPr>
        <w:t>(ACAS, 2022</w:t>
      </w:r>
      <w:r w:rsidR="009F1D22" w:rsidRPr="008D77C7">
        <w:rPr>
          <w:rFonts w:ascii="Times New Roman" w:hAnsi="Times New Roman" w:cs="Times New Roman"/>
          <w:b/>
          <w:sz w:val="24"/>
          <w:szCs w:val="24"/>
        </w:rPr>
        <w:t>)</w:t>
      </w:r>
      <w:r w:rsidR="009F1D22" w:rsidRPr="008D77C7">
        <w:rPr>
          <w:rFonts w:ascii="Times New Roman" w:hAnsi="Times New Roman" w:cs="Times New Roman"/>
          <w:sz w:val="24"/>
          <w:szCs w:val="24"/>
        </w:rPr>
        <w:t>.</w:t>
      </w:r>
    </w:p>
    <w:p w14:paraId="13DC1BB8" w14:textId="5ADECC02" w:rsidR="00B9031C" w:rsidRPr="008D77C7" w:rsidRDefault="00B9031C"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You have mentioned the feedback from your employees was negative with virtually all employees being hostile to the proposed change of greater mobility. This change is likely to fail due to the employees views on this, a collective consultation should be sought prior to making c</w:t>
      </w:r>
      <w:r w:rsidR="009F1D22" w:rsidRPr="008D77C7">
        <w:rPr>
          <w:rFonts w:ascii="Times New Roman" w:hAnsi="Times New Roman" w:cs="Times New Roman"/>
          <w:sz w:val="24"/>
          <w:szCs w:val="24"/>
        </w:rPr>
        <w:t>hanges to an employment contract</w:t>
      </w:r>
      <w:r w:rsidRPr="008D77C7">
        <w:rPr>
          <w:rFonts w:ascii="Times New Roman" w:hAnsi="Times New Roman" w:cs="Times New Roman"/>
          <w:sz w:val="24"/>
          <w:szCs w:val="24"/>
        </w:rPr>
        <w:t xml:space="preserve"> </w:t>
      </w:r>
      <w:r w:rsidRPr="008D77C7">
        <w:rPr>
          <w:rFonts w:ascii="Times New Roman" w:hAnsi="Times New Roman" w:cs="Times New Roman"/>
          <w:b/>
          <w:sz w:val="24"/>
          <w:szCs w:val="24"/>
        </w:rPr>
        <w:t>(ACAS, 2022)</w:t>
      </w:r>
      <w:r w:rsidR="009F1D22" w:rsidRPr="008D77C7">
        <w:rPr>
          <w:rFonts w:ascii="Times New Roman" w:hAnsi="Times New Roman" w:cs="Times New Roman"/>
          <w:b/>
          <w:sz w:val="24"/>
          <w:szCs w:val="24"/>
        </w:rPr>
        <w:t>.</w:t>
      </w:r>
    </w:p>
    <w:p w14:paraId="4084B588" w14:textId="0D1F394E" w:rsidR="00B9031C" w:rsidRPr="008D77C7" w:rsidRDefault="00B9031C"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A solution to this would be to consult employees on the change, you will need to provide relevant information about the proposed changes to the employees. This will include engaging with any Trade Union or Staff representatives, ensuring enough time is given for everyone to consider the proposed changes. Explain what other options are available and why they are not considered appropriate. Give employees a say in the change to build trust and </w:t>
      </w:r>
      <w:r w:rsidRPr="008D77C7">
        <w:rPr>
          <w:rFonts w:ascii="Times New Roman" w:hAnsi="Times New Roman" w:cs="Times New Roman"/>
          <w:sz w:val="24"/>
          <w:szCs w:val="24"/>
        </w:rPr>
        <w:lastRenderedPageBreak/>
        <w:t xml:space="preserve">ensure that you work together to try and find a solution if there is any disagreements. </w:t>
      </w:r>
      <w:r w:rsidRPr="008D77C7">
        <w:rPr>
          <w:rFonts w:ascii="Times New Roman" w:hAnsi="Times New Roman" w:cs="Times New Roman"/>
          <w:b/>
          <w:sz w:val="24"/>
          <w:szCs w:val="24"/>
        </w:rPr>
        <w:t>(ACAS, 2022)</w:t>
      </w:r>
    </w:p>
    <w:p w14:paraId="23E5AEB4" w14:textId="71FC80CB" w:rsidR="003C050C" w:rsidRPr="008D77C7" w:rsidRDefault="003C050C" w:rsidP="001A1DF3">
      <w:pPr>
        <w:pStyle w:val="Heading2"/>
        <w:spacing w:line="600" w:lineRule="auto"/>
        <w:rPr>
          <w:rFonts w:ascii="Times New Roman" w:hAnsi="Times New Roman" w:cs="Times New Roman"/>
          <w:b/>
          <w:sz w:val="24"/>
          <w:szCs w:val="24"/>
        </w:rPr>
      </w:pPr>
      <w:bookmarkStart w:id="8" w:name="_Toc96330257"/>
      <w:r w:rsidRPr="008D77C7">
        <w:rPr>
          <w:rFonts w:ascii="Times New Roman" w:hAnsi="Times New Roman" w:cs="Times New Roman"/>
          <w:b/>
          <w:sz w:val="24"/>
          <w:szCs w:val="24"/>
        </w:rPr>
        <w:t>Does the clause referred to above (about the Company having the right to make changes) help Management?</w:t>
      </w:r>
      <w:bookmarkEnd w:id="8"/>
      <w:r w:rsidRPr="008D77C7">
        <w:rPr>
          <w:rFonts w:ascii="Times New Roman" w:hAnsi="Times New Roman" w:cs="Times New Roman"/>
          <w:b/>
          <w:sz w:val="24"/>
          <w:szCs w:val="24"/>
        </w:rPr>
        <w:t xml:space="preserve"> </w:t>
      </w:r>
    </w:p>
    <w:p w14:paraId="5E234D60" w14:textId="553D539A" w:rsidR="00B9031C" w:rsidRPr="008D77C7" w:rsidRDefault="003E27FC"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Thank you for noting the clause within the employment contract noting that “you agree and accept that BBL Limited may make such changes as it thinks fit to your terms and conditions of employment”. This flexibility clause must only be used to make reasonable changes to the employment contract, due to the requirement of staff to travel between all sites, this is unlikely to be classed as reasonable, and enforcing this flexibility clause may be a breach of the contract and could</w:t>
      </w:r>
      <w:r w:rsidR="000201AA" w:rsidRPr="008D77C7">
        <w:rPr>
          <w:rFonts w:ascii="Times New Roman" w:hAnsi="Times New Roman" w:cs="Times New Roman"/>
          <w:sz w:val="24"/>
          <w:szCs w:val="24"/>
        </w:rPr>
        <w:t xml:space="preserve"> lead to constructive dismissal</w:t>
      </w:r>
      <w:r w:rsidRPr="008D77C7">
        <w:rPr>
          <w:rFonts w:ascii="Times New Roman" w:hAnsi="Times New Roman" w:cs="Times New Roman"/>
          <w:b/>
          <w:sz w:val="24"/>
          <w:szCs w:val="24"/>
        </w:rPr>
        <w:t xml:space="preserve"> (ACAS, 2022)</w:t>
      </w:r>
      <w:r w:rsidR="000201AA" w:rsidRPr="008D77C7">
        <w:rPr>
          <w:rFonts w:ascii="Times New Roman" w:hAnsi="Times New Roman" w:cs="Times New Roman"/>
          <w:b/>
          <w:sz w:val="24"/>
          <w:szCs w:val="24"/>
        </w:rPr>
        <w:t>.</w:t>
      </w:r>
    </w:p>
    <w:p w14:paraId="24D4ECE6" w14:textId="203EA4C2" w:rsidR="000201AA" w:rsidRPr="008D77C7" w:rsidRDefault="000201AA"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You mention that four site</w:t>
      </w:r>
      <w:r w:rsidR="0026247E" w:rsidRPr="008D77C7">
        <w:rPr>
          <w:rFonts w:ascii="Times New Roman" w:hAnsi="Times New Roman" w:cs="Times New Roman"/>
          <w:sz w:val="24"/>
          <w:szCs w:val="24"/>
        </w:rPr>
        <w:t>s need to be taken into account. A</w:t>
      </w:r>
      <w:r w:rsidRPr="008D77C7">
        <w:rPr>
          <w:rFonts w:ascii="Times New Roman" w:hAnsi="Times New Roman" w:cs="Times New Roman"/>
          <w:sz w:val="24"/>
          <w:szCs w:val="24"/>
        </w:rPr>
        <w:t xml:space="preserve">nother option that you could discuss with staff and trade unions would be to silo the travel between Cardiff and Newport, and Southampton and Portsmouth. The </w:t>
      </w:r>
      <w:r w:rsidR="0026247E" w:rsidRPr="008D77C7">
        <w:rPr>
          <w:rFonts w:ascii="Times New Roman" w:hAnsi="Times New Roman" w:cs="Times New Roman"/>
          <w:sz w:val="24"/>
          <w:szCs w:val="24"/>
        </w:rPr>
        <w:t>difference</w:t>
      </w:r>
      <w:r w:rsidRPr="008D77C7">
        <w:rPr>
          <w:rFonts w:ascii="Times New Roman" w:hAnsi="Times New Roman" w:cs="Times New Roman"/>
          <w:sz w:val="24"/>
          <w:szCs w:val="24"/>
        </w:rPr>
        <w:t xml:space="preserve"> between Cardiff and Newport</w:t>
      </w:r>
      <w:r w:rsidR="0026247E" w:rsidRPr="008D77C7">
        <w:rPr>
          <w:rFonts w:ascii="Times New Roman" w:hAnsi="Times New Roman" w:cs="Times New Roman"/>
          <w:sz w:val="24"/>
          <w:szCs w:val="24"/>
        </w:rPr>
        <w:t xml:space="preserve">, </w:t>
      </w:r>
      <w:r w:rsidRPr="008D77C7">
        <w:rPr>
          <w:rFonts w:ascii="Times New Roman" w:hAnsi="Times New Roman" w:cs="Times New Roman"/>
          <w:sz w:val="24"/>
          <w:szCs w:val="24"/>
        </w:rPr>
        <w:t>14.5miles away from each other with Southampton and Portsmouth being 19.5miles away from each other, this could be classed as reasonable</w:t>
      </w:r>
      <w:r w:rsidR="0026247E" w:rsidRPr="008D77C7">
        <w:rPr>
          <w:rFonts w:ascii="Times New Roman" w:hAnsi="Times New Roman" w:cs="Times New Roman"/>
          <w:sz w:val="24"/>
          <w:szCs w:val="24"/>
        </w:rPr>
        <w:t xml:space="preserve"> change, but engagement with staff and trade unions needs to take place to ensure the process is open and fair</w:t>
      </w:r>
      <w:r w:rsidRPr="008D77C7">
        <w:rPr>
          <w:rFonts w:ascii="Times New Roman" w:hAnsi="Times New Roman" w:cs="Times New Roman"/>
          <w:sz w:val="24"/>
          <w:szCs w:val="24"/>
        </w:rPr>
        <w:t xml:space="preserve"> </w:t>
      </w:r>
      <w:r w:rsidRPr="008D77C7">
        <w:rPr>
          <w:rFonts w:ascii="Times New Roman" w:hAnsi="Times New Roman" w:cs="Times New Roman"/>
          <w:b/>
          <w:sz w:val="24"/>
          <w:szCs w:val="24"/>
        </w:rPr>
        <w:t>(ACAS, 2022)</w:t>
      </w:r>
      <w:r w:rsidRPr="008D77C7">
        <w:rPr>
          <w:rFonts w:ascii="Times New Roman" w:hAnsi="Times New Roman" w:cs="Times New Roman"/>
          <w:sz w:val="24"/>
          <w:szCs w:val="24"/>
        </w:rPr>
        <w:t>.</w:t>
      </w:r>
    </w:p>
    <w:p w14:paraId="7E578234" w14:textId="77777777" w:rsidR="003C050C" w:rsidRPr="008D77C7" w:rsidRDefault="003C050C" w:rsidP="001A1DF3">
      <w:pPr>
        <w:spacing w:line="600" w:lineRule="auto"/>
        <w:rPr>
          <w:rFonts w:ascii="Times New Roman" w:hAnsi="Times New Roman" w:cs="Times New Roman"/>
          <w:sz w:val="24"/>
          <w:szCs w:val="24"/>
        </w:rPr>
      </w:pPr>
    </w:p>
    <w:p w14:paraId="7BFF5B97" w14:textId="3D6BE62A" w:rsidR="003C050C" w:rsidRPr="008D77C7" w:rsidRDefault="003C050C" w:rsidP="001A1DF3">
      <w:pPr>
        <w:pStyle w:val="Heading2"/>
        <w:spacing w:line="600" w:lineRule="auto"/>
        <w:rPr>
          <w:rFonts w:ascii="Times New Roman" w:hAnsi="Times New Roman" w:cs="Times New Roman"/>
          <w:b/>
          <w:sz w:val="24"/>
          <w:szCs w:val="24"/>
        </w:rPr>
      </w:pPr>
      <w:bookmarkStart w:id="9" w:name="_Toc96330258"/>
      <w:r w:rsidRPr="008D77C7">
        <w:rPr>
          <w:rFonts w:ascii="Times New Roman" w:hAnsi="Times New Roman" w:cs="Times New Roman"/>
          <w:b/>
          <w:sz w:val="24"/>
          <w:szCs w:val="24"/>
        </w:rPr>
        <w:lastRenderedPageBreak/>
        <w:t>What are the advantages and disadvantages of each of the options you have identified?</w:t>
      </w:r>
      <w:bookmarkEnd w:id="9"/>
    </w:p>
    <w:p w14:paraId="01D33AC4" w14:textId="248EC398" w:rsidR="003E27FC" w:rsidRPr="008D77C7" w:rsidRDefault="003E27FC"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Making the changes mentioned in your email, BBL risk causing tension within the organisation If they are not managed well, this could lead to damaging working relations, legal claims for example breach of contract as mentioned above, increased levels of stress and absence. There is a high possibility of losing valued employees and causing reputational damage if a fair process isn’t followed.</w:t>
      </w:r>
      <w:r w:rsidRPr="008D77C7">
        <w:rPr>
          <w:rFonts w:ascii="Times New Roman" w:hAnsi="Times New Roman" w:cs="Times New Roman"/>
          <w:b/>
          <w:sz w:val="24"/>
          <w:szCs w:val="24"/>
        </w:rPr>
        <w:t xml:space="preserve"> (ACAS, 2022)</w:t>
      </w:r>
    </w:p>
    <w:p w14:paraId="3C9471E6" w14:textId="49D92DB6" w:rsidR="00505EA8" w:rsidRPr="008D77C7" w:rsidRDefault="003E27FC" w:rsidP="001A1DF3">
      <w:pPr>
        <w:spacing w:line="600" w:lineRule="auto"/>
        <w:rPr>
          <w:rFonts w:ascii="Times New Roman" w:hAnsi="Times New Roman" w:cs="Times New Roman"/>
          <w:b/>
          <w:sz w:val="24"/>
          <w:szCs w:val="24"/>
        </w:rPr>
      </w:pPr>
      <w:r w:rsidRPr="008D77C7">
        <w:rPr>
          <w:rFonts w:ascii="Times New Roman" w:hAnsi="Times New Roman" w:cs="Times New Roman"/>
          <w:sz w:val="24"/>
          <w:szCs w:val="24"/>
        </w:rPr>
        <w:t xml:space="preserve">There are options available to management if they would like to continue with this change that would include, engaging with the workforce regarding the changes required by management. </w:t>
      </w:r>
      <w:r w:rsidR="00505EA8" w:rsidRPr="008D77C7">
        <w:rPr>
          <w:rFonts w:ascii="Times New Roman" w:hAnsi="Times New Roman" w:cs="Times New Roman"/>
          <w:sz w:val="24"/>
          <w:szCs w:val="24"/>
        </w:rPr>
        <w:t xml:space="preserve">You should be clear as to why the change needs to happen, a consultation process should take place to recognise all the options on the table to support this change, BBL should be as open and helpful as possible in seeking a resolution to this. </w:t>
      </w:r>
      <w:r w:rsidR="00505EA8" w:rsidRPr="008D77C7">
        <w:rPr>
          <w:rFonts w:ascii="Times New Roman" w:hAnsi="Times New Roman" w:cs="Times New Roman"/>
          <w:b/>
          <w:sz w:val="24"/>
          <w:szCs w:val="24"/>
        </w:rPr>
        <w:t>(ACAS, 2022)</w:t>
      </w:r>
    </w:p>
    <w:p w14:paraId="295EAE12" w14:textId="4E8981C6" w:rsidR="003E27FC" w:rsidRPr="008D77C7" w:rsidRDefault="006F37F8" w:rsidP="001A1DF3">
      <w:pPr>
        <w:spacing w:line="600" w:lineRule="auto"/>
        <w:rPr>
          <w:rFonts w:ascii="Times New Roman" w:hAnsi="Times New Roman" w:cs="Times New Roman"/>
          <w:sz w:val="24"/>
          <w:szCs w:val="24"/>
        </w:rPr>
      </w:pPr>
      <w:r w:rsidRPr="008D77C7">
        <w:rPr>
          <w:rFonts w:ascii="Times New Roman" w:hAnsi="Times New Roman" w:cs="Times New Roman"/>
          <w:sz w:val="24"/>
          <w:szCs w:val="24"/>
        </w:rPr>
        <w:t>This process could lead to other ideas being brought forward that BBL haven’t thought of to improve profitability while balancing employee need.</w:t>
      </w:r>
    </w:p>
    <w:p w14:paraId="26B291FC" w14:textId="287FEB5E" w:rsidR="003E27FC" w:rsidRPr="008D77C7" w:rsidRDefault="003E27FC" w:rsidP="001A1DF3">
      <w:pPr>
        <w:spacing w:line="600" w:lineRule="auto"/>
        <w:rPr>
          <w:rFonts w:ascii="Times New Roman" w:hAnsi="Times New Roman" w:cs="Times New Roman"/>
          <w:sz w:val="24"/>
          <w:szCs w:val="24"/>
        </w:rPr>
      </w:pPr>
    </w:p>
    <w:p w14:paraId="4E75458C" w14:textId="7B1B80B3" w:rsidR="006F37F8" w:rsidRPr="008D77C7" w:rsidRDefault="006F37F8" w:rsidP="001A1DF3">
      <w:pPr>
        <w:spacing w:line="600" w:lineRule="auto"/>
        <w:rPr>
          <w:rFonts w:ascii="Times New Roman" w:hAnsi="Times New Roman" w:cs="Times New Roman"/>
          <w:sz w:val="24"/>
          <w:szCs w:val="24"/>
        </w:rPr>
      </w:pPr>
    </w:p>
    <w:p w14:paraId="6925412B" w14:textId="392F95C5" w:rsidR="006F37F8" w:rsidRPr="008D77C7" w:rsidRDefault="006F37F8" w:rsidP="001A1DF3">
      <w:pPr>
        <w:spacing w:line="600" w:lineRule="auto"/>
        <w:rPr>
          <w:rFonts w:ascii="Times New Roman" w:hAnsi="Times New Roman" w:cs="Times New Roman"/>
          <w:sz w:val="24"/>
          <w:szCs w:val="24"/>
        </w:rPr>
      </w:pPr>
    </w:p>
    <w:p w14:paraId="71918BCB" w14:textId="38EA1948" w:rsidR="006F37F8" w:rsidRPr="008D77C7" w:rsidRDefault="006F37F8" w:rsidP="001A1DF3">
      <w:pPr>
        <w:spacing w:line="600" w:lineRule="auto"/>
        <w:rPr>
          <w:rFonts w:ascii="Times New Roman" w:hAnsi="Times New Roman" w:cs="Times New Roman"/>
          <w:sz w:val="24"/>
          <w:szCs w:val="24"/>
        </w:rPr>
      </w:pPr>
    </w:p>
    <w:p w14:paraId="07D8C1C4" w14:textId="7472828D" w:rsidR="006F37F8" w:rsidRPr="008D77C7" w:rsidRDefault="006F37F8" w:rsidP="001A1DF3">
      <w:pPr>
        <w:spacing w:line="600" w:lineRule="auto"/>
        <w:rPr>
          <w:rFonts w:ascii="Times New Roman" w:hAnsi="Times New Roman" w:cs="Times New Roman"/>
          <w:sz w:val="24"/>
          <w:szCs w:val="24"/>
        </w:rPr>
      </w:pPr>
    </w:p>
    <w:p w14:paraId="3C82D8A5" w14:textId="7FF861A9" w:rsidR="00042D69" w:rsidRPr="008D77C7" w:rsidRDefault="002A7991" w:rsidP="000B6926">
      <w:pPr>
        <w:pStyle w:val="Heading1"/>
        <w:rPr>
          <w:rFonts w:ascii="Times New Roman" w:hAnsi="Times New Roman" w:cs="Times New Roman"/>
          <w:sz w:val="24"/>
          <w:szCs w:val="24"/>
        </w:rPr>
      </w:pPr>
      <w:bookmarkStart w:id="10" w:name="_Toc96330259"/>
      <w:r w:rsidRPr="008D77C7">
        <w:rPr>
          <w:rFonts w:ascii="Times New Roman" w:hAnsi="Times New Roman" w:cs="Times New Roman"/>
          <w:sz w:val="24"/>
          <w:szCs w:val="24"/>
        </w:rPr>
        <w:lastRenderedPageBreak/>
        <w:t>Reference List</w:t>
      </w:r>
      <w:bookmarkEnd w:id="10"/>
    </w:p>
    <w:p w14:paraId="76C7885A" w14:textId="6F4FD51B" w:rsidR="007E511E" w:rsidRPr="008D77C7" w:rsidRDefault="00703100"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ACAS TUPE. 2022. ACAS TUPE.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&lt;https://www.acas.org.uk/employee-rights-during-a-tupe-transfer&gt; [Accessed 5 February 2022].</w:t>
      </w:r>
    </w:p>
    <w:p w14:paraId="64AF564E" w14:textId="50C81D91" w:rsidR="00703100" w:rsidRPr="008D77C7" w:rsidRDefault="00051E37"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 xml:space="preserve">Lewis, D.B. and </w:t>
      </w:r>
      <w:proofErr w:type="spellStart"/>
      <w:r w:rsidRPr="008D77C7">
        <w:rPr>
          <w:rFonts w:ascii="Times New Roman" w:hAnsi="Times New Roman" w:cs="Times New Roman"/>
          <w:sz w:val="24"/>
          <w:szCs w:val="24"/>
        </w:rPr>
        <w:t>Sargeant</w:t>
      </w:r>
      <w:proofErr w:type="spellEnd"/>
      <w:r w:rsidRPr="008D77C7">
        <w:rPr>
          <w:rFonts w:ascii="Times New Roman" w:hAnsi="Times New Roman" w:cs="Times New Roman"/>
          <w:sz w:val="24"/>
          <w:szCs w:val="24"/>
        </w:rPr>
        <w:t xml:space="preserve">, M. (2019) Employment Law: The Essentials. London: </w:t>
      </w:r>
      <w:proofErr w:type="spellStart"/>
      <w:r w:rsidRPr="008D77C7">
        <w:rPr>
          <w:rFonts w:ascii="Times New Roman" w:hAnsi="Times New Roman" w:cs="Times New Roman"/>
          <w:sz w:val="24"/>
          <w:szCs w:val="24"/>
        </w:rPr>
        <w:t>Kogan</w:t>
      </w:r>
      <w:proofErr w:type="spellEnd"/>
      <w:r w:rsidRPr="008D77C7">
        <w:rPr>
          <w:rFonts w:ascii="Times New Roman" w:hAnsi="Times New Roman" w:cs="Times New Roman"/>
          <w:sz w:val="24"/>
          <w:szCs w:val="24"/>
        </w:rPr>
        <w:t xml:space="preserve"> Page, Limited.</w:t>
      </w:r>
    </w:p>
    <w:p w14:paraId="28232516" w14:textId="7CC74D6A" w:rsidR="00051E37" w:rsidRPr="008D77C7" w:rsidRDefault="00051E37"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GOV.UK TUPE. 2022. Business transfers, takeovers and TUPE.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&lt;https://www.gov.uk/transfers-takeovers&gt; [Accessed 5 February 2022].</w:t>
      </w:r>
    </w:p>
    <w:p w14:paraId="04F1CB61" w14:textId="167DA67D" w:rsidR="006D6641" w:rsidRPr="008D77C7" w:rsidRDefault="006D6641"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CIPD TUPE. 2022. TUPE (Transfer of Undertakings) | Factsheets | CIPD.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&lt;https://www.cipd.co.uk/knowledge/fundamentals/emp-law/tupe/factsheet&gt; [Accessed 23 January 2022].</w:t>
      </w:r>
    </w:p>
    <w:p w14:paraId="113FA943" w14:textId="6F06BB80" w:rsidR="006D6641" w:rsidRPr="008D77C7" w:rsidRDefault="00D505AA"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People Management. 2017. Pension rights after a TUPE transfer.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&lt;https://www.peoplemanagement.co.uk/experts/legal/pension-rights-after-tupe-transfer&gt; [Accessed 5 February 2022].</w:t>
      </w:r>
    </w:p>
    <w:p w14:paraId="70541AC7" w14:textId="77696BCF" w:rsidR="00D505AA" w:rsidRPr="008D77C7" w:rsidRDefault="00662676"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Legislation.gov.uk. 2022. The Transfer of Undertakings (Protection of Employment) Regulations 2006.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&lt;https://www.legislation.gov.uk/uksi/2006/246/regulation/11/made&gt; [Accessed 23 January 2022].</w:t>
      </w:r>
    </w:p>
    <w:p w14:paraId="50C5D889" w14:textId="36FB97D2" w:rsidR="00EE4834" w:rsidRPr="008D77C7" w:rsidRDefault="003F666B"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ACAS. 2022. Step 5: Select employees for redundancy.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&lt;https://www.acas.org.uk/manage-staff-redundancies/select-employees-for-</w:t>
      </w:r>
      <w:r w:rsidRPr="008D77C7">
        <w:rPr>
          <w:rFonts w:ascii="Times New Roman" w:hAnsi="Times New Roman" w:cs="Times New Roman"/>
          <w:sz w:val="24"/>
          <w:szCs w:val="24"/>
        </w:rPr>
        <w:lastRenderedPageBreak/>
        <w:t>redundancy#:~:text=Managing%20staff%20redundancies%3A%20step%20by%20step%201%20Check,Support%20your%20staff%20and%20plan%20for%20the%20future&gt; [Accessed 5 February 2022].</w:t>
      </w:r>
    </w:p>
    <w:p w14:paraId="6CFC30A6" w14:textId="5CDC50B6" w:rsidR="003F666B" w:rsidRPr="008D77C7" w:rsidRDefault="00C57031"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GOV.UK. 2022. Redundancy: your rights.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&lt;https://www.gov.uk/redundancy-your-rights/being-selected-for-redundancy&gt; [Accessed 5 February 2022].</w:t>
      </w:r>
    </w:p>
    <w:p w14:paraId="0B115067" w14:textId="09FEE033" w:rsidR="00C57031" w:rsidRPr="008D77C7" w:rsidRDefault="00BE270D"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ACAS 2022.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&lt;https://www.acas.org.uk/changing-an-employment-contract/employer-responsibilities&gt; [Accessed 5 February 2022].</w:t>
      </w:r>
    </w:p>
    <w:p w14:paraId="49727AE1" w14:textId="249519B9" w:rsidR="00662676" w:rsidRPr="008D77C7" w:rsidRDefault="00196A41" w:rsidP="008D77C7">
      <w:pPr>
        <w:spacing w:line="600" w:lineRule="auto"/>
        <w:rPr>
          <w:rFonts w:ascii="Times New Roman" w:hAnsi="Times New Roman" w:cs="Times New Roman"/>
          <w:sz w:val="24"/>
          <w:szCs w:val="24"/>
        </w:rPr>
      </w:pPr>
      <w:r w:rsidRPr="008D77C7">
        <w:rPr>
          <w:rFonts w:ascii="Times New Roman" w:hAnsi="Times New Roman" w:cs="Times New Roman"/>
          <w:sz w:val="24"/>
          <w:szCs w:val="24"/>
        </w:rPr>
        <w:t>CIPD. 2022. Transfer of Undertakings (TUPE) Q&amp;As | CIPD. [</w:t>
      </w:r>
      <w:proofErr w:type="gramStart"/>
      <w:r w:rsidRPr="008D77C7">
        <w:rPr>
          <w:rFonts w:ascii="Times New Roman" w:hAnsi="Times New Roman" w:cs="Times New Roman"/>
          <w:sz w:val="24"/>
          <w:szCs w:val="24"/>
        </w:rPr>
        <w:t>online</w:t>
      </w:r>
      <w:proofErr w:type="gramEnd"/>
      <w:r w:rsidRPr="008D77C7">
        <w:rPr>
          <w:rFonts w:ascii="Times New Roman" w:hAnsi="Times New Roman" w:cs="Times New Roman"/>
          <w:sz w:val="24"/>
          <w:szCs w:val="24"/>
        </w:rPr>
        <w:t>] Available at: &lt;https://www.cipd.co.uk/knowledge/fundamentals/emp-law/tupe/questions&gt; [Accessed 12 February 2022].</w:t>
      </w:r>
      <w:bookmarkEnd w:id="0"/>
    </w:p>
    <w:sectPr w:rsidR="00662676" w:rsidRPr="008D77C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8377A" w14:textId="77777777" w:rsidR="00F2417E" w:rsidRDefault="00F2417E" w:rsidP="00305C4E">
      <w:pPr>
        <w:spacing w:after="0" w:line="240" w:lineRule="auto"/>
      </w:pPr>
      <w:r>
        <w:separator/>
      </w:r>
    </w:p>
  </w:endnote>
  <w:endnote w:type="continuationSeparator" w:id="0">
    <w:p w14:paraId="2941FD2B" w14:textId="77777777" w:rsidR="00F2417E" w:rsidRDefault="00F2417E" w:rsidP="0030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247480"/>
      <w:docPartObj>
        <w:docPartGallery w:val="Page Numbers (Bottom of Page)"/>
        <w:docPartUnique/>
      </w:docPartObj>
    </w:sdtPr>
    <w:sdtEndPr>
      <w:rPr>
        <w:color w:val="7F7F7F" w:themeColor="background1" w:themeShade="7F"/>
        <w:spacing w:val="60"/>
      </w:rPr>
    </w:sdtEndPr>
    <w:sdtContent>
      <w:p w14:paraId="590DF047" w14:textId="3C966427" w:rsidR="00F2417E" w:rsidRDefault="00F2417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D77C7" w:rsidRPr="008D77C7">
          <w:rPr>
            <w:b/>
            <w:bCs/>
            <w:noProof/>
          </w:rPr>
          <w:t>19</w:t>
        </w:r>
        <w:r>
          <w:rPr>
            <w:b/>
            <w:bCs/>
            <w:noProof/>
          </w:rPr>
          <w:fldChar w:fldCharType="end"/>
        </w:r>
        <w:r>
          <w:rPr>
            <w:b/>
            <w:bCs/>
          </w:rPr>
          <w:t xml:space="preserve"> | </w:t>
        </w:r>
        <w:r>
          <w:rPr>
            <w:color w:val="7F7F7F" w:themeColor="background1" w:themeShade="7F"/>
            <w:spacing w:val="60"/>
          </w:rPr>
          <w:t>Page</w:t>
        </w:r>
      </w:p>
    </w:sdtContent>
  </w:sdt>
  <w:p w14:paraId="236026EB" w14:textId="77777777" w:rsidR="00F2417E" w:rsidRDefault="00F2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67183" w14:textId="77777777" w:rsidR="00F2417E" w:rsidRDefault="00F2417E" w:rsidP="00305C4E">
      <w:pPr>
        <w:spacing w:after="0" w:line="240" w:lineRule="auto"/>
      </w:pPr>
      <w:r>
        <w:separator/>
      </w:r>
    </w:p>
  </w:footnote>
  <w:footnote w:type="continuationSeparator" w:id="0">
    <w:p w14:paraId="187E48C7" w14:textId="77777777" w:rsidR="00F2417E" w:rsidRDefault="00F2417E" w:rsidP="00305C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9FC"/>
    <w:multiLevelType w:val="hybridMultilevel"/>
    <w:tmpl w:val="6AD2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F6568"/>
    <w:multiLevelType w:val="hybridMultilevel"/>
    <w:tmpl w:val="813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54320"/>
    <w:multiLevelType w:val="hybridMultilevel"/>
    <w:tmpl w:val="C128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D013A"/>
    <w:multiLevelType w:val="hybridMultilevel"/>
    <w:tmpl w:val="76F4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12F12"/>
    <w:multiLevelType w:val="hybridMultilevel"/>
    <w:tmpl w:val="2674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C692D"/>
    <w:multiLevelType w:val="hybridMultilevel"/>
    <w:tmpl w:val="613C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305CD"/>
    <w:multiLevelType w:val="hybridMultilevel"/>
    <w:tmpl w:val="E306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C5A6E"/>
    <w:multiLevelType w:val="hybridMultilevel"/>
    <w:tmpl w:val="DF24E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40BD4"/>
    <w:multiLevelType w:val="hybridMultilevel"/>
    <w:tmpl w:val="0288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7699F"/>
    <w:multiLevelType w:val="hybridMultilevel"/>
    <w:tmpl w:val="A28C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BE3B8A"/>
    <w:multiLevelType w:val="hybridMultilevel"/>
    <w:tmpl w:val="D97E4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A1F03"/>
    <w:multiLevelType w:val="hybridMultilevel"/>
    <w:tmpl w:val="F4FC1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B011B8"/>
    <w:multiLevelType w:val="hybridMultilevel"/>
    <w:tmpl w:val="D1622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802EA"/>
    <w:multiLevelType w:val="hybridMultilevel"/>
    <w:tmpl w:val="EB82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E5EA7"/>
    <w:multiLevelType w:val="hybridMultilevel"/>
    <w:tmpl w:val="11C8A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536EA0"/>
    <w:multiLevelType w:val="hybridMultilevel"/>
    <w:tmpl w:val="7EF4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204896"/>
    <w:multiLevelType w:val="hybridMultilevel"/>
    <w:tmpl w:val="E0E0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275757"/>
    <w:multiLevelType w:val="hybridMultilevel"/>
    <w:tmpl w:val="DC1E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067026"/>
    <w:multiLevelType w:val="hybridMultilevel"/>
    <w:tmpl w:val="4C14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220A55"/>
    <w:multiLevelType w:val="hybridMultilevel"/>
    <w:tmpl w:val="40C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0C483B"/>
    <w:multiLevelType w:val="hybridMultilevel"/>
    <w:tmpl w:val="8196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9A05FD"/>
    <w:multiLevelType w:val="hybridMultilevel"/>
    <w:tmpl w:val="D95AEBB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9B2208"/>
    <w:multiLevelType w:val="hybridMultilevel"/>
    <w:tmpl w:val="7BBE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545F51"/>
    <w:multiLevelType w:val="hybridMultilevel"/>
    <w:tmpl w:val="E416C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9C0E5D"/>
    <w:multiLevelType w:val="hybridMultilevel"/>
    <w:tmpl w:val="8C84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1C3A8A"/>
    <w:multiLevelType w:val="hybridMultilevel"/>
    <w:tmpl w:val="081EA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3A0086"/>
    <w:multiLevelType w:val="hybridMultilevel"/>
    <w:tmpl w:val="9572A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EB7BB2"/>
    <w:multiLevelType w:val="hybridMultilevel"/>
    <w:tmpl w:val="12A4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21"/>
  </w:num>
  <w:num w:numId="4">
    <w:abstractNumId w:val="11"/>
  </w:num>
  <w:num w:numId="5">
    <w:abstractNumId w:val="27"/>
  </w:num>
  <w:num w:numId="6">
    <w:abstractNumId w:val="18"/>
  </w:num>
  <w:num w:numId="7">
    <w:abstractNumId w:val="0"/>
  </w:num>
  <w:num w:numId="8">
    <w:abstractNumId w:val="10"/>
  </w:num>
  <w:num w:numId="9">
    <w:abstractNumId w:val="25"/>
  </w:num>
  <w:num w:numId="10">
    <w:abstractNumId w:val="9"/>
  </w:num>
  <w:num w:numId="11">
    <w:abstractNumId w:val="22"/>
  </w:num>
  <w:num w:numId="12">
    <w:abstractNumId w:val="13"/>
  </w:num>
  <w:num w:numId="13">
    <w:abstractNumId w:val="15"/>
  </w:num>
  <w:num w:numId="14">
    <w:abstractNumId w:val="26"/>
  </w:num>
  <w:num w:numId="15">
    <w:abstractNumId w:val="14"/>
  </w:num>
  <w:num w:numId="16">
    <w:abstractNumId w:val="4"/>
  </w:num>
  <w:num w:numId="17">
    <w:abstractNumId w:val="2"/>
  </w:num>
  <w:num w:numId="18">
    <w:abstractNumId w:val="23"/>
  </w:num>
  <w:num w:numId="19">
    <w:abstractNumId w:val="17"/>
  </w:num>
  <w:num w:numId="20">
    <w:abstractNumId w:val="12"/>
  </w:num>
  <w:num w:numId="21">
    <w:abstractNumId w:val="24"/>
  </w:num>
  <w:num w:numId="22">
    <w:abstractNumId w:val="8"/>
  </w:num>
  <w:num w:numId="23">
    <w:abstractNumId w:val="20"/>
  </w:num>
  <w:num w:numId="24">
    <w:abstractNumId w:val="1"/>
  </w:num>
  <w:num w:numId="25">
    <w:abstractNumId w:val="7"/>
  </w:num>
  <w:num w:numId="26">
    <w:abstractNumId w:val="5"/>
  </w:num>
  <w:num w:numId="27">
    <w:abstractNumId w:val="19"/>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44"/>
    <w:rsid w:val="000201AA"/>
    <w:rsid w:val="0002209B"/>
    <w:rsid w:val="00027EE7"/>
    <w:rsid w:val="00042D69"/>
    <w:rsid w:val="00051E37"/>
    <w:rsid w:val="00052A34"/>
    <w:rsid w:val="00062722"/>
    <w:rsid w:val="000738B3"/>
    <w:rsid w:val="00077F16"/>
    <w:rsid w:val="00091F6E"/>
    <w:rsid w:val="000B1488"/>
    <w:rsid w:val="000B6926"/>
    <w:rsid w:val="000D5ECC"/>
    <w:rsid w:val="000E0DC6"/>
    <w:rsid w:val="000F07C2"/>
    <w:rsid w:val="001714D1"/>
    <w:rsid w:val="001954CB"/>
    <w:rsid w:val="00196A41"/>
    <w:rsid w:val="001A1DF3"/>
    <w:rsid w:val="001B1C53"/>
    <w:rsid w:val="001B4F9E"/>
    <w:rsid w:val="001E11E1"/>
    <w:rsid w:val="001F77CB"/>
    <w:rsid w:val="002121CC"/>
    <w:rsid w:val="00214415"/>
    <w:rsid w:val="00256C88"/>
    <w:rsid w:val="0026247E"/>
    <w:rsid w:val="002A7991"/>
    <w:rsid w:val="002E14F1"/>
    <w:rsid w:val="002E6853"/>
    <w:rsid w:val="00305C4E"/>
    <w:rsid w:val="0033003F"/>
    <w:rsid w:val="00340DFE"/>
    <w:rsid w:val="00394DC0"/>
    <w:rsid w:val="0039710F"/>
    <w:rsid w:val="003A54AF"/>
    <w:rsid w:val="003A7B90"/>
    <w:rsid w:val="003B68CC"/>
    <w:rsid w:val="003C050C"/>
    <w:rsid w:val="003D72B5"/>
    <w:rsid w:val="003E27FC"/>
    <w:rsid w:val="003F666B"/>
    <w:rsid w:val="004047EC"/>
    <w:rsid w:val="0044718B"/>
    <w:rsid w:val="00460F37"/>
    <w:rsid w:val="00476495"/>
    <w:rsid w:val="00491837"/>
    <w:rsid w:val="004B18B1"/>
    <w:rsid w:val="004B6C9A"/>
    <w:rsid w:val="004C30FD"/>
    <w:rsid w:val="00505EA8"/>
    <w:rsid w:val="00521A36"/>
    <w:rsid w:val="00525F43"/>
    <w:rsid w:val="00535264"/>
    <w:rsid w:val="00556419"/>
    <w:rsid w:val="00587B07"/>
    <w:rsid w:val="005B1387"/>
    <w:rsid w:val="0060394C"/>
    <w:rsid w:val="00626474"/>
    <w:rsid w:val="00662676"/>
    <w:rsid w:val="00663F16"/>
    <w:rsid w:val="0067424D"/>
    <w:rsid w:val="00680753"/>
    <w:rsid w:val="0069185E"/>
    <w:rsid w:val="006A6C27"/>
    <w:rsid w:val="006B081B"/>
    <w:rsid w:val="006C1986"/>
    <w:rsid w:val="006D6641"/>
    <w:rsid w:val="006F37F8"/>
    <w:rsid w:val="006F4494"/>
    <w:rsid w:val="00703100"/>
    <w:rsid w:val="007156EB"/>
    <w:rsid w:val="007439EE"/>
    <w:rsid w:val="0076064B"/>
    <w:rsid w:val="007636EF"/>
    <w:rsid w:val="007930F4"/>
    <w:rsid w:val="007A3323"/>
    <w:rsid w:val="007C082B"/>
    <w:rsid w:val="007C6841"/>
    <w:rsid w:val="007C72E0"/>
    <w:rsid w:val="007E511E"/>
    <w:rsid w:val="00810AD7"/>
    <w:rsid w:val="00816691"/>
    <w:rsid w:val="008173B7"/>
    <w:rsid w:val="00837C2E"/>
    <w:rsid w:val="0087685E"/>
    <w:rsid w:val="008841E1"/>
    <w:rsid w:val="008879AE"/>
    <w:rsid w:val="008A2B44"/>
    <w:rsid w:val="008B0B75"/>
    <w:rsid w:val="008C79B8"/>
    <w:rsid w:val="008D77C7"/>
    <w:rsid w:val="008E21A8"/>
    <w:rsid w:val="00932F79"/>
    <w:rsid w:val="00941C97"/>
    <w:rsid w:val="00941E7D"/>
    <w:rsid w:val="00955D4E"/>
    <w:rsid w:val="00963E59"/>
    <w:rsid w:val="00964708"/>
    <w:rsid w:val="00976D7D"/>
    <w:rsid w:val="00984A37"/>
    <w:rsid w:val="00990C42"/>
    <w:rsid w:val="009951D9"/>
    <w:rsid w:val="009B118A"/>
    <w:rsid w:val="009C6928"/>
    <w:rsid w:val="009D1C17"/>
    <w:rsid w:val="009E4676"/>
    <w:rsid w:val="009F1D22"/>
    <w:rsid w:val="00A07FCD"/>
    <w:rsid w:val="00A1204F"/>
    <w:rsid w:val="00A44CBB"/>
    <w:rsid w:val="00AB2D29"/>
    <w:rsid w:val="00AF5D4D"/>
    <w:rsid w:val="00B0715B"/>
    <w:rsid w:val="00B16FCA"/>
    <w:rsid w:val="00B4266C"/>
    <w:rsid w:val="00B6704A"/>
    <w:rsid w:val="00B9031C"/>
    <w:rsid w:val="00B97EA5"/>
    <w:rsid w:val="00BA193B"/>
    <w:rsid w:val="00BB709C"/>
    <w:rsid w:val="00BC6A6A"/>
    <w:rsid w:val="00BE270D"/>
    <w:rsid w:val="00BF357F"/>
    <w:rsid w:val="00C07274"/>
    <w:rsid w:val="00C24DC2"/>
    <w:rsid w:val="00C41E62"/>
    <w:rsid w:val="00C57031"/>
    <w:rsid w:val="00C70C5D"/>
    <w:rsid w:val="00C74230"/>
    <w:rsid w:val="00C77839"/>
    <w:rsid w:val="00C953ED"/>
    <w:rsid w:val="00C95F04"/>
    <w:rsid w:val="00CD0EE3"/>
    <w:rsid w:val="00D01D1C"/>
    <w:rsid w:val="00D04441"/>
    <w:rsid w:val="00D17A15"/>
    <w:rsid w:val="00D40095"/>
    <w:rsid w:val="00D505AA"/>
    <w:rsid w:val="00D709CF"/>
    <w:rsid w:val="00D769CE"/>
    <w:rsid w:val="00DB6011"/>
    <w:rsid w:val="00DB6FE2"/>
    <w:rsid w:val="00DD26B8"/>
    <w:rsid w:val="00DE0D7D"/>
    <w:rsid w:val="00E124E2"/>
    <w:rsid w:val="00E50B8C"/>
    <w:rsid w:val="00EB6537"/>
    <w:rsid w:val="00EE0323"/>
    <w:rsid w:val="00EE4834"/>
    <w:rsid w:val="00F017A9"/>
    <w:rsid w:val="00F0450B"/>
    <w:rsid w:val="00F1005B"/>
    <w:rsid w:val="00F221DB"/>
    <w:rsid w:val="00F2417E"/>
    <w:rsid w:val="00F64114"/>
    <w:rsid w:val="00FB7C9E"/>
    <w:rsid w:val="00FE170C"/>
    <w:rsid w:val="00FE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E31F40"/>
  <w15:chartTrackingRefBased/>
  <w15:docId w15:val="{15499CA7-AA74-4476-9759-AF50C1C5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41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41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4E"/>
  </w:style>
  <w:style w:type="paragraph" w:styleId="Footer">
    <w:name w:val="footer"/>
    <w:basedOn w:val="Normal"/>
    <w:link w:val="FooterChar"/>
    <w:uiPriority w:val="99"/>
    <w:unhideWhenUsed/>
    <w:rsid w:val="00305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4E"/>
  </w:style>
  <w:style w:type="character" w:customStyle="1" w:styleId="Heading1Char">
    <w:name w:val="Heading 1 Char"/>
    <w:basedOn w:val="DefaultParagraphFont"/>
    <w:link w:val="Heading1"/>
    <w:uiPriority w:val="9"/>
    <w:rsid w:val="008841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841E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10AD7"/>
    <w:pPr>
      <w:ind w:left="720"/>
      <w:contextualSpacing/>
    </w:pPr>
  </w:style>
  <w:style w:type="table" w:styleId="TableGrid">
    <w:name w:val="Table Grid"/>
    <w:basedOn w:val="TableNormal"/>
    <w:uiPriority w:val="39"/>
    <w:rsid w:val="00C74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2D29"/>
    <w:rPr>
      <w:color w:val="0000FF"/>
      <w:u w:val="single"/>
    </w:rPr>
  </w:style>
  <w:style w:type="paragraph" w:styleId="TOCHeading">
    <w:name w:val="TOC Heading"/>
    <w:basedOn w:val="Heading1"/>
    <w:next w:val="Normal"/>
    <w:uiPriority w:val="39"/>
    <w:unhideWhenUsed/>
    <w:qFormat/>
    <w:rsid w:val="00052A34"/>
    <w:pPr>
      <w:outlineLvl w:val="9"/>
    </w:pPr>
    <w:rPr>
      <w:lang w:val="en-US"/>
    </w:rPr>
  </w:style>
  <w:style w:type="paragraph" w:styleId="TOC2">
    <w:name w:val="toc 2"/>
    <w:basedOn w:val="Normal"/>
    <w:next w:val="Normal"/>
    <w:autoRedefine/>
    <w:uiPriority w:val="39"/>
    <w:unhideWhenUsed/>
    <w:rsid w:val="00052A3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52A34"/>
    <w:pPr>
      <w:spacing w:after="100"/>
    </w:pPr>
    <w:rPr>
      <w:rFonts w:eastAsiaTheme="minorEastAsia" w:cs="Times New Roman"/>
      <w:lang w:val="en-US"/>
    </w:rPr>
  </w:style>
  <w:style w:type="paragraph" w:styleId="TOC3">
    <w:name w:val="toc 3"/>
    <w:basedOn w:val="Normal"/>
    <w:next w:val="Normal"/>
    <w:autoRedefine/>
    <w:uiPriority w:val="39"/>
    <w:unhideWhenUsed/>
    <w:rsid w:val="00052A3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25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4" ma:contentTypeDescription="Create a new document." ma:contentTypeScope="" ma:versionID="322c6b76daa44ea752f7b3f5c3a18b0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4412cd7c01a9572cef84c07527c34e8b"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7BB79-D6A6-46C3-A647-F53300628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765E3F-5D5F-44B2-9418-C8CDD8D21949}">
  <ds:schemaRefs>
    <ds:schemaRef ds:uri="http://purl.org/dc/terms/"/>
    <ds:schemaRef ds:uri="71e02f92-f1f1-4089-9b78-0fe9c0d669ad"/>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1d0bafc6-86fe-4c88-8f3c-e0496537464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6002123-8837-41A2-8C5F-C22E3A51C882}">
  <ds:schemaRefs>
    <ds:schemaRef ds:uri="http://schemas.microsoft.com/sharepoint/v3/contenttype/forms"/>
  </ds:schemaRefs>
</ds:datastoreItem>
</file>

<file path=customXml/itemProps4.xml><?xml version="1.0" encoding="utf-8"?>
<ds:datastoreItem xmlns:ds="http://schemas.openxmlformats.org/officeDocument/2006/customXml" ds:itemID="{09CB3A9C-8FCE-4529-9FA3-1A8F0BB8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19</Pages>
  <Words>3068</Words>
  <Characters>17491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Owen (Hywel Dda UHB - Senior Workforce Manager)</dc:creator>
  <cp:keywords/>
  <dc:description/>
  <cp:lastModifiedBy>Daniel Owen (Hywel Dda UHB - Senior Workforce Manager)</cp:lastModifiedBy>
  <cp:revision>114</cp:revision>
  <dcterms:created xsi:type="dcterms:W3CDTF">2021-10-13T16:21:00Z</dcterms:created>
  <dcterms:modified xsi:type="dcterms:W3CDTF">2022-02-21T10:49:00Z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