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8AFCA" w14:textId="293801AD" w:rsidR="00753791" w:rsidRDefault="00753791" w:rsidP="00753791">
      <w:pPr>
        <w:rPr>
          <w:b/>
          <w:bCs/>
        </w:rPr>
      </w:pPr>
      <w:r>
        <w:rPr>
          <w:b/>
          <w:bCs/>
        </w:rPr>
        <w:t xml:space="preserve">Question 1 – </w:t>
      </w:r>
    </w:p>
    <w:p w14:paraId="18391134" w14:textId="77777777" w:rsidR="00753791" w:rsidRDefault="00753791" w:rsidP="00753791">
      <w:pPr>
        <w:rPr>
          <w:b/>
          <w:bCs/>
        </w:rPr>
      </w:pPr>
      <w:r w:rsidRPr="00753791">
        <w:rPr>
          <w:b/>
          <w:bCs/>
        </w:rPr>
        <w:t xml:space="preserve">Why are terrorist organisations often involved in other forms of criminality (e.g. acquisitive crime), and how can this inform counter-terrorism policing? Your answer must be based on academic research, although you may </w:t>
      </w:r>
      <w:proofErr w:type="gramStart"/>
      <w:r w:rsidRPr="00753791">
        <w:rPr>
          <w:b/>
          <w:bCs/>
        </w:rPr>
        <w:t>make reference</w:t>
      </w:r>
      <w:proofErr w:type="gramEnd"/>
      <w:r w:rsidRPr="00753791">
        <w:rPr>
          <w:b/>
          <w:bCs/>
        </w:rPr>
        <w:t xml:space="preserve"> relevant case studies.</w:t>
      </w:r>
    </w:p>
    <w:p w14:paraId="0A90CFF7" w14:textId="36168AF1" w:rsidR="00CE793A" w:rsidRPr="000C25F8" w:rsidRDefault="00CE793A" w:rsidP="00753791">
      <w:pPr>
        <w:rPr>
          <w:b/>
          <w:bCs/>
          <w:u w:val="single"/>
        </w:rPr>
      </w:pPr>
      <w:r w:rsidRPr="000C25F8">
        <w:rPr>
          <w:b/>
          <w:bCs/>
          <w:u w:val="single"/>
        </w:rPr>
        <w:t xml:space="preserve">WORD COUNT - </w:t>
      </w:r>
      <w:r w:rsidR="000C25F8" w:rsidRPr="000C25F8">
        <w:rPr>
          <w:b/>
          <w:bCs/>
          <w:u w:val="single"/>
        </w:rPr>
        <w:t>18</w:t>
      </w:r>
      <w:r w:rsidR="00005D51">
        <w:rPr>
          <w:b/>
          <w:bCs/>
          <w:u w:val="single"/>
        </w:rPr>
        <w:t>57</w:t>
      </w:r>
    </w:p>
    <w:p w14:paraId="329959BB" w14:textId="01D37A52" w:rsidR="00753791" w:rsidRPr="007A0697" w:rsidRDefault="00753791" w:rsidP="007A0697">
      <w:pPr>
        <w:spacing w:line="480" w:lineRule="auto"/>
        <w:jc w:val="both"/>
        <w:rPr>
          <w:rFonts w:ascii="Verdana" w:hAnsi="Verdana"/>
        </w:rPr>
      </w:pPr>
      <w:r w:rsidRPr="007A0697">
        <w:rPr>
          <w:rFonts w:ascii="Verdana" w:hAnsi="Verdana"/>
        </w:rPr>
        <w:t>Terrorism is a multifaceted threat that poses significant challenges to global security. Terrorist organisations often engage in various forms of criminality, including acquisitive crimes such as drug trafficking, kidnapping, and extortion</w:t>
      </w:r>
      <w:r w:rsidR="00C74305" w:rsidRPr="007A0697">
        <w:rPr>
          <w:rFonts w:ascii="Verdana" w:hAnsi="Verdana"/>
        </w:rPr>
        <w:t xml:space="preserve"> </w:t>
      </w:r>
      <w:r w:rsidRPr="007A0697">
        <w:rPr>
          <w:rFonts w:ascii="Verdana" w:hAnsi="Verdana"/>
        </w:rPr>
        <w:t>to fund their operations and sustain their activities. This convergence of terrorism and organised crime complicates efforts to counter both threats</w:t>
      </w:r>
      <w:r w:rsidR="00D611C0" w:rsidRPr="007A0697">
        <w:rPr>
          <w:rFonts w:ascii="Verdana" w:hAnsi="Verdana"/>
        </w:rPr>
        <w:t xml:space="preserve"> and to understand</w:t>
      </w:r>
      <w:r w:rsidRPr="007A0697">
        <w:rPr>
          <w:rFonts w:ascii="Verdana" w:hAnsi="Verdana"/>
        </w:rPr>
        <w:t xml:space="preserve"> the reasons behind this nexus</w:t>
      </w:r>
      <w:r w:rsidR="00D611C0" w:rsidRPr="007A0697">
        <w:rPr>
          <w:rFonts w:ascii="Verdana" w:hAnsi="Verdana"/>
        </w:rPr>
        <w:t xml:space="preserve">, </w:t>
      </w:r>
      <w:r w:rsidRPr="007A0697">
        <w:rPr>
          <w:rFonts w:ascii="Verdana" w:hAnsi="Verdana"/>
        </w:rPr>
        <w:t>leveraging this knowledge can enhance counter-terrorism policing strategies. This essay explores why terrorist organisations are often involved in other forms of criminality and examines how this understanding can inform counter-terrorism policing.</w:t>
      </w:r>
      <w:r w:rsidR="00EE3665" w:rsidRPr="007A0697">
        <w:rPr>
          <w:rFonts w:ascii="Verdana" w:hAnsi="Verdana"/>
        </w:rPr>
        <w:t xml:space="preserve"> </w:t>
      </w:r>
    </w:p>
    <w:p w14:paraId="7856EDD7" w14:textId="32FC8CBA" w:rsidR="00753791" w:rsidRPr="007A0697" w:rsidRDefault="00EE3665" w:rsidP="007A0697">
      <w:pPr>
        <w:spacing w:line="480" w:lineRule="auto"/>
        <w:jc w:val="both"/>
        <w:rPr>
          <w:rFonts w:ascii="Verdana" w:hAnsi="Verdana" w:cs="Arial"/>
          <w:color w:val="222222"/>
          <w:shd w:val="clear" w:color="auto" w:fill="FFFFFF"/>
        </w:rPr>
      </w:pPr>
      <w:r w:rsidRPr="007A0697">
        <w:rPr>
          <w:rFonts w:ascii="Verdana" w:hAnsi="Verdana"/>
        </w:rPr>
        <w:t>The need for money is one of the main causes of terrorist organisations' illegal actions.</w:t>
      </w:r>
      <w:r w:rsidR="008B6961" w:rsidRPr="007A0697">
        <w:rPr>
          <w:rFonts w:ascii="Verdana" w:hAnsi="Verdana"/>
        </w:rPr>
        <w:t xml:space="preserve"> From recruiting and training to carrying out attacks, terrorist activities demand significant financial resources. </w:t>
      </w:r>
      <w:r w:rsidR="00841C67" w:rsidRPr="007A0697">
        <w:rPr>
          <w:rFonts w:ascii="Verdana" w:hAnsi="Verdana"/>
        </w:rPr>
        <w:t>Conventional financing sources, such government support or gifts from supporters, might not be enough</w:t>
      </w:r>
      <w:r w:rsidR="00D01F46" w:rsidRPr="007A0697">
        <w:rPr>
          <w:rFonts w:ascii="Verdana" w:hAnsi="Verdana"/>
        </w:rPr>
        <w:t>. It</w:t>
      </w:r>
      <w:r w:rsidR="00841C67" w:rsidRPr="007A0697">
        <w:rPr>
          <w:rFonts w:ascii="Verdana" w:hAnsi="Verdana"/>
        </w:rPr>
        <w:t xml:space="preserve"> wouldn't be dependable, or </w:t>
      </w:r>
      <w:r w:rsidR="00D01F46" w:rsidRPr="007A0697">
        <w:rPr>
          <w:rFonts w:ascii="Verdana" w:hAnsi="Verdana"/>
        </w:rPr>
        <w:t xml:space="preserve">it would </w:t>
      </w:r>
      <w:r w:rsidR="00841C67" w:rsidRPr="007A0697">
        <w:rPr>
          <w:rFonts w:ascii="Verdana" w:hAnsi="Verdana"/>
        </w:rPr>
        <w:t>be cut off by international sanctions and counter-terrorism measures</w:t>
      </w:r>
      <w:r w:rsidR="00C34804" w:rsidRPr="007A0697">
        <w:rPr>
          <w:rFonts w:ascii="Verdana" w:hAnsi="Verdana"/>
        </w:rPr>
        <w:t xml:space="preserve"> (</w:t>
      </w:r>
      <w:proofErr w:type="spellStart"/>
      <w:r w:rsidR="00C34804" w:rsidRPr="007A0697">
        <w:rPr>
          <w:rFonts w:ascii="Verdana" w:hAnsi="Verdana" w:cs="Arial"/>
          <w:color w:val="222222"/>
          <w:shd w:val="clear" w:color="auto" w:fill="FFFFFF"/>
        </w:rPr>
        <w:t>Raphaeli</w:t>
      </w:r>
      <w:proofErr w:type="spellEnd"/>
      <w:r w:rsidR="00C34804" w:rsidRPr="007A0697">
        <w:rPr>
          <w:rFonts w:ascii="Verdana" w:hAnsi="Verdana" w:cs="Arial"/>
          <w:color w:val="222222"/>
          <w:shd w:val="clear" w:color="auto" w:fill="FFFFFF"/>
        </w:rPr>
        <w:t>, 2003)</w:t>
      </w:r>
      <w:r w:rsidR="00F46F25">
        <w:rPr>
          <w:rFonts w:ascii="Verdana" w:hAnsi="Verdana" w:cs="Arial"/>
          <w:color w:val="222222"/>
          <w:shd w:val="clear" w:color="auto" w:fill="FFFFFF"/>
        </w:rPr>
        <w:t>.</w:t>
      </w:r>
      <w:r w:rsidR="00C34804" w:rsidRPr="007A0697">
        <w:rPr>
          <w:rFonts w:ascii="Verdana" w:hAnsi="Verdana" w:cs="Arial"/>
          <w:color w:val="222222"/>
          <w:shd w:val="clear" w:color="auto" w:fill="FFFFFF"/>
        </w:rPr>
        <w:t xml:space="preserve"> </w:t>
      </w:r>
      <w:r w:rsidR="00F5757E" w:rsidRPr="007A0697">
        <w:rPr>
          <w:rFonts w:ascii="Verdana" w:hAnsi="Verdana"/>
        </w:rPr>
        <w:t xml:space="preserve">A report conducted by </w:t>
      </w:r>
      <w:r w:rsidR="00F5757E" w:rsidRPr="007A0697">
        <w:rPr>
          <w:rFonts w:ascii="Verdana" w:hAnsi="Verdana" w:cs="Arial"/>
          <w:color w:val="222222"/>
          <w:shd w:val="clear" w:color="auto" w:fill="FFFFFF"/>
        </w:rPr>
        <w:t xml:space="preserve">Brisard &amp; Martinez (2014) </w:t>
      </w:r>
      <w:r w:rsidR="00D01F46" w:rsidRPr="007A0697">
        <w:rPr>
          <w:rFonts w:ascii="Verdana" w:hAnsi="Verdana" w:cs="Arial"/>
          <w:color w:val="222222"/>
          <w:shd w:val="clear" w:color="auto" w:fill="FFFFFF"/>
        </w:rPr>
        <w:t xml:space="preserve">found that </w:t>
      </w:r>
      <w:r w:rsidR="00331F8B" w:rsidRPr="007A0697">
        <w:rPr>
          <w:rFonts w:ascii="Verdana" w:hAnsi="Verdana" w:cs="Arial"/>
          <w:color w:val="222222"/>
          <w:shd w:val="clear" w:color="auto" w:fill="FFFFFF"/>
        </w:rPr>
        <w:t>the Islamic State (IS)</w:t>
      </w:r>
      <w:r w:rsidR="003C2BA1" w:rsidRPr="007A0697">
        <w:rPr>
          <w:rFonts w:ascii="Verdana" w:hAnsi="Verdana" w:cs="Arial"/>
          <w:color w:val="222222"/>
          <w:shd w:val="clear" w:color="auto" w:fill="FFFFFF"/>
        </w:rPr>
        <w:t xml:space="preserve"> </w:t>
      </w:r>
      <w:r w:rsidR="003C2BA1" w:rsidRPr="007A0697">
        <w:rPr>
          <w:rFonts w:ascii="Verdana" w:hAnsi="Verdana"/>
        </w:rPr>
        <w:t>currently control assets in excess of $2 trillion</w:t>
      </w:r>
      <w:r w:rsidR="004242DA" w:rsidRPr="007A0697">
        <w:rPr>
          <w:rFonts w:ascii="Verdana" w:hAnsi="Verdana"/>
        </w:rPr>
        <w:t xml:space="preserve"> US dollars</w:t>
      </w:r>
      <w:r w:rsidR="003C2BA1" w:rsidRPr="007A0697">
        <w:rPr>
          <w:rFonts w:ascii="Verdana" w:hAnsi="Verdana"/>
        </w:rPr>
        <w:t xml:space="preserve">, with a current annual income amounting to </w:t>
      </w:r>
      <w:r w:rsidR="004242DA" w:rsidRPr="007A0697">
        <w:rPr>
          <w:rFonts w:ascii="Verdana" w:hAnsi="Verdana"/>
        </w:rPr>
        <w:t>$</w:t>
      </w:r>
      <w:r w:rsidR="003C2BA1" w:rsidRPr="007A0697">
        <w:rPr>
          <w:rFonts w:ascii="Verdana" w:hAnsi="Verdana"/>
        </w:rPr>
        <w:t>2.9 billion</w:t>
      </w:r>
      <w:r w:rsidR="004242DA" w:rsidRPr="007A0697">
        <w:rPr>
          <w:rFonts w:ascii="Verdana" w:hAnsi="Verdana"/>
        </w:rPr>
        <w:t xml:space="preserve"> US dollars</w:t>
      </w:r>
      <w:r w:rsidR="002E18ED" w:rsidRPr="007A0697">
        <w:rPr>
          <w:rFonts w:ascii="Verdana" w:hAnsi="Verdana"/>
        </w:rPr>
        <w:t xml:space="preserve">. Islamic states </w:t>
      </w:r>
      <w:r w:rsidR="005A75EB" w:rsidRPr="007A0697">
        <w:rPr>
          <w:rFonts w:ascii="Verdana" w:hAnsi="Verdana"/>
        </w:rPr>
        <w:t xml:space="preserve">funding </w:t>
      </w:r>
      <w:r w:rsidR="002E18ED" w:rsidRPr="007A0697">
        <w:rPr>
          <w:rFonts w:ascii="Verdana" w:hAnsi="Verdana"/>
        </w:rPr>
        <w:t xml:space="preserve">is </w:t>
      </w:r>
      <w:r w:rsidR="005A75EB" w:rsidRPr="007A0697">
        <w:rPr>
          <w:rFonts w:ascii="Verdana" w:hAnsi="Verdana"/>
        </w:rPr>
        <w:t xml:space="preserve">being generated </w:t>
      </w:r>
      <w:r w:rsidR="004D3DDA" w:rsidRPr="007A0697">
        <w:rPr>
          <w:rFonts w:ascii="Verdana" w:hAnsi="Verdana"/>
        </w:rPr>
        <w:t>due to</w:t>
      </w:r>
      <w:r w:rsidR="002227A5" w:rsidRPr="007A0697">
        <w:rPr>
          <w:rFonts w:ascii="Verdana" w:hAnsi="Verdana"/>
        </w:rPr>
        <w:t xml:space="preserve"> </w:t>
      </w:r>
      <w:r w:rsidR="002E18ED" w:rsidRPr="007A0697">
        <w:rPr>
          <w:rFonts w:ascii="Verdana" w:hAnsi="Verdana"/>
        </w:rPr>
        <w:t>Islamic state</w:t>
      </w:r>
      <w:r w:rsidR="004D3DDA" w:rsidRPr="007A0697">
        <w:rPr>
          <w:rFonts w:ascii="Verdana" w:hAnsi="Verdana"/>
        </w:rPr>
        <w:t xml:space="preserve"> exerts </w:t>
      </w:r>
      <w:r w:rsidR="00535FC5" w:rsidRPr="007A0697">
        <w:rPr>
          <w:rFonts w:ascii="Verdana" w:hAnsi="Verdana"/>
        </w:rPr>
        <w:t xml:space="preserve">authority over a variety of natural resources and commodities, including minerals, oil, and agricultural and commercial goods. </w:t>
      </w:r>
      <w:r w:rsidR="00A46D72" w:rsidRPr="007A0697">
        <w:rPr>
          <w:rFonts w:ascii="Verdana" w:hAnsi="Verdana"/>
        </w:rPr>
        <w:t>Consequently, terrorist groups turn to criminal enterprises to generate the necessary funds.</w:t>
      </w:r>
      <w:r w:rsidR="009716C0" w:rsidRPr="007A0697">
        <w:rPr>
          <w:rFonts w:ascii="Verdana" w:hAnsi="Verdana"/>
        </w:rPr>
        <w:t xml:space="preserve"> </w:t>
      </w:r>
      <w:r w:rsidR="00FA2AA4" w:rsidRPr="007A0697">
        <w:rPr>
          <w:rFonts w:ascii="Verdana" w:hAnsi="Verdana"/>
        </w:rPr>
        <w:t>T</w:t>
      </w:r>
      <w:r w:rsidR="00A46D72" w:rsidRPr="007A0697">
        <w:rPr>
          <w:rFonts w:ascii="Verdana" w:hAnsi="Verdana"/>
        </w:rPr>
        <w:t xml:space="preserve">he Taliban have historically relied </w:t>
      </w:r>
      <w:r w:rsidR="00A46D72" w:rsidRPr="007A0697">
        <w:rPr>
          <w:rFonts w:ascii="Verdana" w:hAnsi="Verdana"/>
        </w:rPr>
        <w:lastRenderedPageBreak/>
        <w:t>on the opium trade in Afghanistan</w:t>
      </w:r>
      <w:r w:rsidR="00B04BF8" w:rsidRPr="007A0697">
        <w:rPr>
          <w:rFonts w:ascii="Verdana" w:hAnsi="Verdana"/>
        </w:rPr>
        <w:t xml:space="preserve"> (Peters, 2009)</w:t>
      </w:r>
      <w:r w:rsidR="00A46D72" w:rsidRPr="007A0697">
        <w:rPr>
          <w:rFonts w:ascii="Verdana" w:hAnsi="Verdana"/>
        </w:rPr>
        <w:t>, while ISIS has engaged in oil smuggling and the sale of looted antiquities</w:t>
      </w:r>
      <w:r w:rsidR="00B04BF8" w:rsidRPr="007A0697">
        <w:rPr>
          <w:rFonts w:ascii="Verdana" w:hAnsi="Verdana"/>
        </w:rPr>
        <w:t xml:space="preserve"> (</w:t>
      </w:r>
      <w:proofErr w:type="spellStart"/>
      <w:r w:rsidR="00B04BF8" w:rsidRPr="007A0697">
        <w:rPr>
          <w:rFonts w:ascii="Verdana" w:hAnsi="Verdana" w:cs="Arial"/>
          <w:color w:val="222222"/>
          <w:shd w:val="clear" w:color="auto" w:fill="FFFFFF"/>
        </w:rPr>
        <w:t>Raphaeli</w:t>
      </w:r>
      <w:proofErr w:type="spellEnd"/>
      <w:r w:rsidR="00B04BF8" w:rsidRPr="007A0697">
        <w:rPr>
          <w:rFonts w:ascii="Verdana" w:hAnsi="Verdana" w:cs="Arial"/>
          <w:color w:val="222222"/>
          <w:shd w:val="clear" w:color="auto" w:fill="FFFFFF"/>
        </w:rPr>
        <w:t>, 2003).</w:t>
      </w:r>
    </w:p>
    <w:p w14:paraId="273487C8" w14:textId="0E722FE2" w:rsidR="0057621C" w:rsidRPr="007A0697" w:rsidRDefault="002D5BB0" w:rsidP="007A0697">
      <w:pPr>
        <w:spacing w:line="480" w:lineRule="auto"/>
        <w:jc w:val="both"/>
        <w:rPr>
          <w:rFonts w:ascii="Verdana" w:hAnsi="Verdana"/>
        </w:rPr>
      </w:pPr>
      <w:r w:rsidRPr="007A0697">
        <w:rPr>
          <w:rFonts w:ascii="Verdana" w:hAnsi="Verdana"/>
        </w:rPr>
        <w:t xml:space="preserve">Terrorist organisations may also benefit operationally from criminal activity. Terrorists can obtain networks, expertise, and logistical support through criminal activity that they might utilise for their terrorist operations. </w:t>
      </w:r>
      <w:r w:rsidR="00935601" w:rsidRPr="007A0697">
        <w:rPr>
          <w:rFonts w:ascii="Verdana" w:hAnsi="Verdana"/>
        </w:rPr>
        <w:t xml:space="preserve">Smuggling routes </w:t>
      </w:r>
      <w:r w:rsidR="003C77B4" w:rsidRPr="007A0697">
        <w:rPr>
          <w:rFonts w:ascii="Verdana" w:hAnsi="Verdana"/>
        </w:rPr>
        <w:t xml:space="preserve">that are being </w:t>
      </w:r>
      <w:r w:rsidR="00935601" w:rsidRPr="007A0697">
        <w:rPr>
          <w:rFonts w:ascii="Verdana" w:hAnsi="Verdana"/>
        </w:rPr>
        <w:t xml:space="preserve">used for drug trafficking can be repurposed for moving </w:t>
      </w:r>
      <w:r w:rsidR="003C77B4" w:rsidRPr="007A0697">
        <w:rPr>
          <w:rFonts w:ascii="Verdana" w:hAnsi="Verdana"/>
        </w:rPr>
        <w:t xml:space="preserve">of </w:t>
      </w:r>
      <w:r w:rsidR="00935601" w:rsidRPr="007A0697">
        <w:rPr>
          <w:rFonts w:ascii="Verdana" w:hAnsi="Verdana"/>
        </w:rPr>
        <w:t xml:space="preserve">weapons and personnel </w:t>
      </w:r>
      <w:r w:rsidR="004967E5" w:rsidRPr="007A0697">
        <w:rPr>
          <w:rFonts w:ascii="Verdana" w:hAnsi="Verdana"/>
        </w:rPr>
        <w:t xml:space="preserve">(Asal, </w:t>
      </w:r>
      <w:r w:rsidR="004967E5" w:rsidRPr="007A0697">
        <w:rPr>
          <w:rFonts w:ascii="Verdana" w:hAnsi="Verdana"/>
          <w:i/>
          <w:iCs/>
        </w:rPr>
        <w:t>et al</w:t>
      </w:r>
      <w:r w:rsidR="004967E5" w:rsidRPr="007A0697">
        <w:rPr>
          <w:rFonts w:ascii="Verdana" w:hAnsi="Verdana"/>
        </w:rPr>
        <w:t>, 2015).</w:t>
      </w:r>
      <w:r w:rsidR="00722FFA" w:rsidRPr="007A0697">
        <w:rPr>
          <w:rFonts w:ascii="Verdana" w:hAnsi="Verdana"/>
        </w:rPr>
        <w:t xml:space="preserve"> Similarly, financial networks established for money laundering can be used to transfer funds for terrorist activities</w:t>
      </w:r>
      <w:r w:rsidR="001D1B4E" w:rsidRPr="007A0697">
        <w:rPr>
          <w:rFonts w:ascii="Verdana" w:hAnsi="Verdana"/>
        </w:rPr>
        <w:t xml:space="preserve"> (</w:t>
      </w:r>
      <w:proofErr w:type="spellStart"/>
      <w:r w:rsidR="001D1B4E" w:rsidRPr="007A0697">
        <w:rPr>
          <w:rFonts w:ascii="Verdana" w:hAnsi="Verdana"/>
        </w:rPr>
        <w:t>Abuza</w:t>
      </w:r>
      <w:proofErr w:type="spellEnd"/>
      <w:r w:rsidR="001D1B4E" w:rsidRPr="007A0697">
        <w:rPr>
          <w:rFonts w:ascii="Verdana" w:hAnsi="Verdana"/>
        </w:rPr>
        <w:t xml:space="preserve">, 2003). </w:t>
      </w:r>
      <w:r w:rsidR="008873B7" w:rsidRPr="007A0697">
        <w:rPr>
          <w:rFonts w:ascii="Verdana" w:hAnsi="Verdana"/>
        </w:rPr>
        <w:t>The skills and knowledge gained from criminal enterprises can thus enhance the operational capabilities of terrorist groups.</w:t>
      </w:r>
      <w:r w:rsidR="00B4001B" w:rsidRPr="007A0697">
        <w:rPr>
          <w:rFonts w:ascii="Verdana" w:hAnsi="Verdana"/>
        </w:rPr>
        <w:t xml:space="preserve"> </w:t>
      </w:r>
      <w:r w:rsidR="0057621C" w:rsidRPr="007A0697">
        <w:rPr>
          <w:rFonts w:ascii="Verdana" w:hAnsi="Verdana"/>
        </w:rPr>
        <w:t xml:space="preserve">Some terrorist groups use religious or ideological justifications to defend their participation in illegal activity. </w:t>
      </w:r>
      <w:r w:rsidR="006E1C6A" w:rsidRPr="007A0697">
        <w:rPr>
          <w:rFonts w:ascii="Verdana" w:hAnsi="Verdana"/>
        </w:rPr>
        <w:t>Terrorist cells can contend that if an illegal conduct furthers a greater good, such the advancement of a political or religious objective, then it is acceptable</w:t>
      </w:r>
      <w:r w:rsidR="00D16D37" w:rsidRPr="007A0697">
        <w:rPr>
          <w:rFonts w:ascii="Verdana" w:hAnsi="Verdana"/>
        </w:rPr>
        <w:t xml:space="preserve"> (</w:t>
      </w:r>
      <w:proofErr w:type="spellStart"/>
      <w:r w:rsidR="00D16D37" w:rsidRPr="007A0697">
        <w:rPr>
          <w:rFonts w:ascii="Verdana" w:hAnsi="Verdana" w:cs="Arial"/>
          <w:color w:val="222222"/>
          <w:shd w:val="clear" w:color="auto" w:fill="FFFFFF"/>
        </w:rPr>
        <w:t>Echebarria</w:t>
      </w:r>
      <w:r w:rsidR="00D16D37" w:rsidRPr="007A0697">
        <w:rPr>
          <w:rFonts w:ascii="Cambria Math" w:hAnsi="Cambria Math" w:cs="Cambria Math"/>
          <w:color w:val="222222"/>
          <w:shd w:val="clear" w:color="auto" w:fill="FFFFFF"/>
        </w:rPr>
        <w:t>‐</w:t>
      </w:r>
      <w:r w:rsidR="00D16D37" w:rsidRPr="007A0697">
        <w:rPr>
          <w:rFonts w:ascii="Verdana" w:hAnsi="Verdana" w:cs="Arial"/>
          <w:color w:val="222222"/>
          <w:shd w:val="clear" w:color="auto" w:fill="FFFFFF"/>
        </w:rPr>
        <w:t>Echabe</w:t>
      </w:r>
      <w:proofErr w:type="spellEnd"/>
      <w:r w:rsidR="00D16D37" w:rsidRPr="007A0697">
        <w:rPr>
          <w:rFonts w:ascii="Verdana" w:hAnsi="Verdana" w:cs="Arial"/>
          <w:color w:val="222222"/>
          <w:shd w:val="clear" w:color="auto" w:fill="FFFFFF"/>
        </w:rPr>
        <w:t xml:space="preserve"> &amp; Fernández</w:t>
      </w:r>
      <w:r w:rsidR="00D16D37" w:rsidRPr="007A0697">
        <w:rPr>
          <w:rFonts w:ascii="Cambria Math" w:hAnsi="Cambria Math" w:cs="Cambria Math"/>
          <w:color w:val="222222"/>
          <w:shd w:val="clear" w:color="auto" w:fill="FFFFFF"/>
        </w:rPr>
        <w:t>‐</w:t>
      </w:r>
      <w:r w:rsidR="00D16D37" w:rsidRPr="007A0697">
        <w:rPr>
          <w:rFonts w:ascii="Verdana" w:hAnsi="Verdana" w:cs="Arial"/>
          <w:color w:val="222222"/>
          <w:shd w:val="clear" w:color="auto" w:fill="FFFFFF"/>
        </w:rPr>
        <w:t>Guede 2006)</w:t>
      </w:r>
      <w:r w:rsidR="001960FD" w:rsidRPr="007A0697">
        <w:rPr>
          <w:rFonts w:ascii="Verdana" w:hAnsi="Verdana" w:cs="Arial"/>
          <w:color w:val="222222"/>
          <w:shd w:val="clear" w:color="auto" w:fill="FFFFFF"/>
        </w:rPr>
        <w:t>.</w:t>
      </w:r>
    </w:p>
    <w:p w14:paraId="6FFA7761" w14:textId="72322EC4" w:rsidR="00C6442C" w:rsidRPr="007A0697" w:rsidRDefault="00360A89" w:rsidP="007A0697">
      <w:pPr>
        <w:spacing w:line="480" w:lineRule="auto"/>
        <w:jc w:val="both"/>
        <w:rPr>
          <w:rFonts w:ascii="Verdana" w:hAnsi="Verdana"/>
        </w:rPr>
      </w:pPr>
      <w:r w:rsidRPr="007A0697">
        <w:rPr>
          <w:rFonts w:ascii="Verdana" w:hAnsi="Verdana"/>
        </w:rPr>
        <w:t>Terrorist</w:t>
      </w:r>
      <w:r w:rsidR="00E42C02">
        <w:rPr>
          <w:rFonts w:ascii="Verdana" w:hAnsi="Verdana"/>
        </w:rPr>
        <w:t xml:space="preserve"> </w:t>
      </w:r>
      <w:r w:rsidRPr="007A0697">
        <w:rPr>
          <w:rFonts w:ascii="Verdana" w:hAnsi="Verdana"/>
        </w:rPr>
        <w:t xml:space="preserve">organisations frequently operate in areas with weak or failing  government </w:t>
      </w:r>
      <w:r w:rsidR="001960FD" w:rsidRPr="007A0697">
        <w:rPr>
          <w:rFonts w:ascii="Verdana" w:hAnsi="Verdana"/>
        </w:rPr>
        <w:t>with</w:t>
      </w:r>
      <w:r w:rsidRPr="007A0697">
        <w:rPr>
          <w:rFonts w:ascii="Verdana" w:hAnsi="Verdana"/>
        </w:rPr>
        <w:t xml:space="preserve"> little to no rule of law</w:t>
      </w:r>
      <w:r w:rsidR="00673099" w:rsidRPr="007A0697">
        <w:rPr>
          <w:rFonts w:ascii="Verdana" w:hAnsi="Verdana"/>
        </w:rPr>
        <w:t xml:space="preserve"> (Piazza, 2008)</w:t>
      </w:r>
      <w:r w:rsidRPr="007A0697">
        <w:rPr>
          <w:rFonts w:ascii="Verdana" w:hAnsi="Verdana"/>
        </w:rPr>
        <w:t>.</w:t>
      </w:r>
      <w:r w:rsidR="00924645" w:rsidRPr="007A0697">
        <w:rPr>
          <w:rFonts w:ascii="Verdana" w:hAnsi="Verdana"/>
        </w:rPr>
        <w:t xml:space="preserve"> In such environments, the distinction between criminal and terrorist activities becomes blurred. The absence of efficient law enforcement allows terrorist organisations to commit crimes with a certain level of impunity</w:t>
      </w:r>
      <w:r w:rsidR="003B0844" w:rsidRPr="007A0697">
        <w:rPr>
          <w:rFonts w:ascii="Verdana" w:hAnsi="Verdana"/>
        </w:rPr>
        <w:t xml:space="preserve"> (Newman, 2007). </w:t>
      </w:r>
      <w:r w:rsidR="006E550A" w:rsidRPr="007A0697">
        <w:rPr>
          <w:rFonts w:ascii="Verdana" w:hAnsi="Verdana"/>
        </w:rPr>
        <w:t>Terrorist organisations may even assume quasi-governmental roles, providing security and services in exchange for loyalty and resources</w:t>
      </w:r>
      <w:r w:rsidR="00194F73" w:rsidRPr="007A0697">
        <w:rPr>
          <w:rFonts w:ascii="Verdana" w:hAnsi="Verdana"/>
        </w:rPr>
        <w:t>, this symbiotic relationship between terrorism and criminality is evident in regions like the Sahel, where groups like Boko Haram and Al-Qaeda in the Islamic Maghreb (AQIM) operate</w:t>
      </w:r>
      <w:r w:rsidR="002B077A" w:rsidRPr="007A0697">
        <w:rPr>
          <w:rFonts w:ascii="Verdana" w:hAnsi="Verdana"/>
        </w:rPr>
        <w:t xml:space="preserve"> (Stanislawski, 2008)</w:t>
      </w:r>
      <w:r w:rsidR="00194F73" w:rsidRPr="007A0697">
        <w:rPr>
          <w:rFonts w:ascii="Verdana" w:hAnsi="Verdana"/>
        </w:rPr>
        <w:t>.</w:t>
      </w:r>
      <w:r w:rsidR="00027923" w:rsidRPr="007A0697">
        <w:rPr>
          <w:rFonts w:ascii="Verdana" w:hAnsi="Verdana"/>
        </w:rPr>
        <w:t xml:space="preserve"> </w:t>
      </w:r>
      <w:r w:rsidR="00351ED9">
        <w:rPr>
          <w:rFonts w:ascii="Verdana" w:hAnsi="Verdana"/>
        </w:rPr>
        <w:t>Research shows that t</w:t>
      </w:r>
      <w:r w:rsidR="00C6442C" w:rsidRPr="007A0697">
        <w:rPr>
          <w:rFonts w:ascii="Verdana" w:hAnsi="Verdana"/>
        </w:rPr>
        <w:t>housands of Nigerians have been killed and displaced by the Boko Haram insurgency</w:t>
      </w:r>
      <w:r w:rsidR="002B077A" w:rsidRPr="007A0697">
        <w:rPr>
          <w:rFonts w:ascii="Verdana" w:hAnsi="Verdana"/>
        </w:rPr>
        <w:t xml:space="preserve"> f</w:t>
      </w:r>
      <w:r w:rsidR="00C6442C" w:rsidRPr="007A0697">
        <w:rPr>
          <w:rFonts w:ascii="Verdana" w:hAnsi="Verdana"/>
        </w:rPr>
        <w:t xml:space="preserve">rom the use of primitive </w:t>
      </w:r>
      <w:r w:rsidR="00C6442C" w:rsidRPr="007A0697">
        <w:rPr>
          <w:rFonts w:ascii="Verdana" w:hAnsi="Verdana"/>
        </w:rPr>
        <w:lastRenderedPageBreak/>
        <w:t>weaponry to bombings, kidnappings, and the</w:t>
      </w:r>
      <w:r w:rsidR="001B0F7B" w:rsidRPr="007A0697">
        <w:rPr>
          <w:rFonts w:ascii="Verdana" w:hAnsi="Verdana"/>
        </w:rPr>
        <w:t>n the</w:t>
      </w:r>
      <w:r w:rsidR="00C6442C" w:rsidRPr="007A0697">
        <w:rPr>
          <w:rFonts w:ascii="Verdana" w:hAnsi="Verdana"/>
        </w:rPr>
        <w:t xml:space="preserve"> use of minors as suicide bombers, its methods of terror have changed throughout time</w:t>
      </w:r>
      <w:r w:rsidR="001B0F7B" w:rsidRPr="007A0697">
        <w:rPr>
          <w:rFonts w:ascii="Verdana" w:hAnsi="Verdana"/>
        </w:rPr>
        <w:t xml:space="preserve"> with the forms of criminality ever changing</w:t>
      </w:r>
      <w:r w:rsidR="000F064C" w:rsidRPr="007A0697">
        <w:rPr>
          <w:rFonts w:ascii="Verdana" w:hAnsi="Verdana"/>
        </w:rPr>
        <w:t xml:space="preserve"> (</w:t>
      </w:r>
      <w:proofErr w:type="spellStart"/>
      <w:r w:rsidR="000F064C" w:rsidRPr="007A0697">
        <w:rPr>
          <w:rFonts w:ascii="Verdana" w:hAnsi="Verdana"/>
        </w:rPr>
        <w:t>Iyekekpolo</w:t>
      </w:r>
      <w:proofErr w:type="spellEnd"/>
      <w:r w:rsidR="000F064C" w:rsidRPr="007A0697">
        <w:rPr>
          <w:rFonts w:ascii="Verdana" w:hAnsi="Verdana"/>
        </w:rPr>
        <w:t>, 2016)</w:t>
      </w:r>
      <w:r w:rsidR="005B2276" w:rsidRPr="007A0697">
        <w:rPr>
          <w:rFonts w:ascii="Verdana" w:hAnsi="Verdana"/>
        </w:rPr>
        <w:t>.</w:t>
      </w:r>
    </w:p>
    <w:p w14:paraId="29E0AE91" w14:textId="481CE960" w:rsidR="00EC58E4" w:rsidRPr="007A0697" w:rsidRDefault="0073643B" w:rsidP="007A0697">
      <w:pPr>
        <w:spacing w:line="480" w:lineRule="auto"/>
        <w:jc w:val="both"/>
        <w:rPr>
          <w:rFonts w:ascii="Verdana" w:hAnsi="Verdana"/>
        </w:rPr>
      </w:pPr>
      <w:r w:rsidRPr="007A0697">
        <w:rPr>
          <w:rFonts w:ascii="Verdana" w:hAnsi="Verdana"/>
        </w:rPr>
        <w:t>The Taliban's involvement in the opium trade in Afghanistan is a prominent example of the nexus between terrorism and criminality. Afghanistan produces the majority of the world's opium, and the Taliban have capitali</w:t>
      </w:r>
      <w:r w:rsidR="00351ED9">
        <w:rPr>
          <w:rFonts w:ascii="Verdana" w:hAnsi="Verdana"/>
        </w:rPr>
        <w:t>s</w:t>
      </w:r>
      <w:r w:rsidRPr="007A0697">
        <w:rPr>
          <w:rFonts w:ascii="Verdana" w:hAnsi="Verdana"/>
        </w:rPr>
        <w:t>ed on this lucrative market to fund their insurgency.</w:t>
      </w:r>
      <w:r w:rsidR="004E483E" w:rsidRPr="007A0697">
        <w:rPr>
          <w:rFonts w:ascii="Verdana" w:hAnsi="Verdana"/>
        </w:rPr>
        <w:t xml:space="preserve"> The terrorist cell taxes opium farmers, controls smuggling routes, and oversees the production and distribution of narcotics</w:t>
      </w:r>
      <w:r w:rsidR="00E21FB3" w:rsidRPr="007A0697">
        <w:rPr>
          <w:rFonts w:ascii="Verdana" w:hAnsi="Verdana"/>
        </w:rPr>
        <w:t xml:space="preserve"> (Goodhand, 2000)</w:t>
      </w:r>
      <w:r w:rsidR="004E483E" w:rsidRPr="007A0697">
        <w:rPr>
          <w:rFonts w:ascii="Verdana" w:hAnsi="Verdana"/>
        </w:rPr>
        <w:t>.</w:t>
      </w:r>
      <w:r w:rsidR="00EC58E4" w:rsidRPr="007A0697">
        <w:rPr>
          <w:rFonts w:ascii="Verdana" w:hAnsi="Verdana"/>
        </w:rPr>
        <w:t xml:space="preserve"> Millions of cash are made by this illegal activity every year, which helps the Taliban pay militants, finance operations, and buy weapons. In addition to providing financial support to the Taliban, the opium trade erodes the legitimacy of the Afghan government by encouraging instability and corruption</w:t>
      </w:r>
      <w:r w:rsidR="001A12C7" w:rsidRPr="007A0697">
        <w:rPr>
          <w:rFonts w:ascii="Verdana" w:hAnsi="Verdana"/>
        </w:rPr>
        <w:t xml:space="preserve"> (Lambertus, 2011)</w:t>
      </w:r>
    </w:p>
    <w:p w14:paraId="1E775952" w14:textId="1CDC4913" w:rsidR="00582517" w:rsidRPr="007A0697" w:rsidRDefault="00E83942" w:rsidP="007A0697">
      <w:pPr>
        <w:spacing w:line="480" w:lineRule="auto"/>
        <w:jc w:val="both"/>
        <w:rPr>
          <w:rFonts w:ascii="Verdana" w:hAnsi="Verdana"/>
        </w:rPr>
      </w:pPr>
      <w:r w:rsidRPr="007A0697">
        <w:rPr>
          <w:rFonts w:ascii="Verdana" w:hAnsi="Verdana"/>
        </w:rPr>
        <w:t>ISIS does not release economic data; instead, estimations are based on documents that have been leaked, rumours, refugee testimonies, and sporadic reports from individuals inside ISIS control</w:t>
      </w:r>
      <w:r w:rsidR="00214077" w:rsidRPr="007A0697">
        <w:rPr>
          <w:rFonts w:ascii="Verdana" w:hAnsi="Verdana"/>
        </w:rPr>
        <w:t xml:space="preserve"> (Al-Tamimi, 2015). </w:t>
      </w:r>
      <w:r w:rsidRPr="007A0697">
        <w:rPr>
          <w:rFonts w:ascii="Verdana" w:hAnsi="Verdana"/>
        </w:rPr>
        <w:t>Oil and gas production, other resource extraction from phosphate mines and cement factories, transit fees and tariffs, bank robbery, extortion, and human trafficking, agricultural taxes, cultural artefact looting, kidnapping for ransom, foreign donations, and the taxation of civil servant salaries in ISIS territory in which the Baghdad government continued to pay until the summer of 2015 (Al-Tamimi, 2015)</w:t>
      </w:r>
      <w:r w:rsidR="00214077" w:rsidRPr="007A0697">
        <w:rPr>
          <w:rFonts w:ascii="Verdana" w:hAnsi="Verdana"/>
        </w:rPr>
        <w:t>.</w:t>
      </w:r>
      <w:r w:rsidRPr="007A0697">
        <w:rPr>
          <w:rFonts w:ascii="Verdana" w:hAnsi="Verdana"/>
        </w:rPr>
        <w:t xml:space="preserve"> These have been ISIS's primary sources of funding (Force, 2015, Solomon and Jones, 2015). </w:t>
      </w:r>
      <w:r w:rsidR="00107304" w:rsidRPr="007A0697">
        <w:rPr>
          <w:rFonts w:ascii="Verdana" w:hAnsi="Verdana"/>
        </w:rPr>
        <w:t>During</w:t>
      </w:r>
      <w:r w:rsidR="005D1F6B" w:rsidRPr="007A0697">
        <w:rPr>
          <w:rFonts w:ascii="Verdana" w:hAnsi="Verdana"/>
        </w:rPr>
        <w:t xml:space="preserve"> the peak in 2014, </w:t>
      </w:r>
      <w:r w:rsidR="006455BB" w:rsidRPr="007A0697">
        <w:rPr>
          <w:rFonts w:ascii="Verdana" w:hAnsi="Verdana"/>
        </w:rPr>
        <w:t xml:space="preserve">ISIS made a substantial amount of money by selling oil that it had illegally taken over in Syria and Iraq. To finance its activities, the terrorist organisation took over refineries and oil fields, producing and smuggling oil. ISIS was one of the wealthiest terrorist </w:t>
      </w:r>
      <w:r w:rsidR="006455BB" w:rsidRPr="007A0697">
        <w:rPr>
          <w:rFonts w:ascii="Verdana" w:hAnsi="Verdana"/>
        </w:rPr>
        <w:lastRenderedPageBreak/>
        <w:t>groups in history, reportedly making millions of dollars a month from the sale of oil</w:t>
      </w:r>
      <w:r w:rsidR="00227532" w:rsidRPr="007A0697">
        <w:rPr>
          <w:rFonts w:ascii="Verdana" w:hAnsi="Verdana"/>
        </w:rPr>
        <w:t xml:space="preserve"> (Jaafar and Woertz, 2016)</w:t>
      </w:r>
      <w:r w:rsidR="000E77A8" w:rsidRPr="007A0697">
        <w:rPr>
          <w:rFonts w:ascii="Verdana" w:hAnsi="Verdana"/>
        </w:rPr>
        <w:t>.</w:t>
      </w:r>
      <w:r w:rsidR="00352001" w:rsidRPr="007A0697">
        <w:rPr>
          <w:rFonts w:ascii="Verdana" w:hAnsi="Verdana"/>
        </w:rPr>
        <w:t xml:space="preserve"> </w:t>
      </w:r>
      <w:r w:rsidR="00B42876" w:rsidRPr="007A0697">
        <w:rPr>
          <w:rFonts w:ascii="Verdana" w:hAnsi="Verdana"/>
        </w:rPr>
        <w:t>This criminal activity provided ISIS with the financial resources to wage war, recruit fighters, and maintain its self-proclaimed caliphate</w:t>
      </w:r>
      <w:r w:rsidR="006D4C21" w:rsidRPr="007A0697">
        <w:rPr>
          <w:rFonts w:ascii="Verdana" w:hAnsi="Verdana"/>
        </w:rPr>
        <w:t xml:space="preserve"> (</w:t>
      </w:r>
      <w:proofErr w:type="spellStart"/>
      <w:r w:rsidR="006D4C21" w:rsidRPr="007A0697">
        <w:rPr>
          <w:rFonts w:ascii="Verdana" w:hAnsi="Verdana"/>
        </w:rPr>
        <w:t>Giustozzi</w:t>
      </w:r>
      <w:proofErr w:type="spellEnd"/>
      <w:r w:rsidR="006D4C21" w:rsidRPr="007A0697">
        <w:rPr>
          <w:rFonts w:ascii="Verdana" w:hAnsi="Verdana"/>
        </w:rPr>
        <w:t>, 2019)</w:t>
      </w:r>
      <w:r w:rsidR="00B42876" w:rsidRPr="007A0697">
        <w:rPr>
          <w:rFonts w:ascii="Verdana" w:hAnsi="Verdana"/>
        </w:rPr>
        <w:t>.</w:t>
      </w:r>
      <w:r w:rsidRPr="007A0697">
        <w:rPr>
          <w:rFonts w:ascii="Verdana" w:hAnsi="Verdana"/>
        </w:rPr>
        <w:t xml:space="preserve"> The group's involvement in oil smuggling emphasises how crucial criminal enterprises are to the strategic continuation of terrorist actions.</w:t>
      </w:r>
    </w:p>
    <w:p w14:paraId="4F6DFC78" w14:textId="527F3F93" w:rsidR="00475B53" w:rsidRPr="007A0697" w:rsidRDefault="009F1700" w:rsidP="007A0697">
      <w:pPr>
        <w:spacing w:line="480" w:lineRule="auto"/>
        <w:jc w:val="both"/>
        <w:rPr>
          <w:rFonts w:ascii="Verdana" w:hAnsi="Verdana"/>
        </w:rPr>
      </w:pPr>
      <w:r w:rsidRPr="007A0697">
        <w:rPr>
          <w:rFonts w:ascii="Verdana" w:hAnsi="Verdana"/>
        </w:rPr>
        <w:t>Boko Haram, extremist jihadist group based in northeastern Nigeria, has made kidnapping for ransom a central component of its strategy for financing and sustaining its operations</w:t>
      </w:r>
      <w:r w:rsidR="00D004DA" w:rsidRPr="007A0697">
        <w:rPr>
          <w:rFonts w:ascii="Verdana" w:hAnsi="Verdana"/>
        </w:rPr>
        <w:t xml:space="preserve"> </w:t>
      </w:r>
      <w:r w:rsidR="00E81033" w:rsidRPr="007A0697">
        <w:rPr>
          <w:rFonts w:ascii="Verdana" w:hAnsi="Verdana"/>
        </w:rPr>
        <w:t>(Walker, 2012</w:t>
      </w:r>
      <w:r w:rsidR="006D4C21" w:rsidRPr="007A0697">
        <w:rPr>
          <w:rFonts w:ascii="Verdana" w:hAnsi="Verdana"/>
        </w:rPr>
        <w:t>).</w:t>
      </w:r>
      <w:r w:rsidR="00E81033" w:rsidRPr="007A0697">
        <w:rPr>
          <w:rFonts w:ascii="Verdana" w:hAnsi="Verdana"/>
        </w:rPr>
        <w:t xml:space="preserve"> </w:t>
      </w:r>
      <w:r w:rsidR="0075578A" w:rsidRPr="007A0697">
        <w:rPr>
          <w:rFonts w:ascii="Verdana" w:hAnsi="Verdana"/>
        </w:rPr>
        <w:t xml:space="preserve">This tactic is not only a significant source of income but also a powerful tool for spreading terror and achieving the group's ideological goals. </w:t>
      </w:r>
      <w:r w:rsidR="00946B21" w:rsidRPr="007A0697">
        <w:rPr>
          <w:rFonts w:ascii="Verdana" w:hAnsi="Verdana"/>
        </w:rPr>
        <w:t>Notoriety for the group's infamous kidnappings has resulted in significant ransom payments and international attention, including the 2014 abduction of over 200 schoolgirls in Chibok</w:t>
      </w:r>
      <w:r w:rsidR="004F5F21" w:rsidRPr="007A0697">
        <w:rPr>
          <w:rFonts w:ascii="Verdana" w:hAnsi="Verdana"/>
        </w:rPr>
        <w:t xml:space="preserve"> (Zenn, 2014)</w:t>
      </w:r>
      <w:r w:rsidR="00B26957" w:rsidRPr="007A0697">
        <w:rPr>
          <w:rFonts w:ascii="Verdana" w:eastAsia="Times New Roman" w:hAnsi="Verdana" w:cs="Times New Roman"/>
          <w:kern w:val="0"/>
          <w:lang w:eastAsia="en-GB"/>
          <w14:ligatures w14:val="none"/>
        </w:rPr>
        <w:t xml:space="preserve">. </w:t>
      </w:r>
      <w:r w:rsidR="00475B53" w:rsidRPr="007A0697">
        <w:rPr>
          <w:rFonts w:ascii="Verdana" w:hAnsi="Verdana"/>
        </w:rPr>
        <w:t>By leveraging kidnapping as both a financial and psychological weapon, Boko Haram underscores the dangerous intersection of terrorism and criminality, demonstrating how terrorist organizations can thrive through illicit activities while furthering their ideological agendas</w:t>
      </w:r>
      <w:r w:rsidR="004D1F38" w:rsidRPr="007A0697">
        <w:rPr>
          <w:rFonts w:ascii="Verdana" w:hAnsi="Verdana"/>
        </w:rPr>
        <w:t xml:space="preserve"> (Okoli and </w:t>
      </w:r>
      <w:proofErr w:type="spellStart"/>
      <w:r w:rsidR="004D1F38" w:rsidRPr="007A0697">
        <w:rPr>
          <w:rFonts w:ascii="Verdana" w:hAnsi="Verdana"/>
        </w:rPr>
        <w:t>Iortyer</w:t>
      </w:r>
      <w:proofErr w:type="spellEnd"/>
      <w:r w:rsidR="004D1F38" w:rsidRPr="007A0697">
        <w:rPr>
          <w:rFonts w:ascii="Verdana" w:hAnsi="Verdana"/>
        </w:rPr>
        <w:t>, 2014)</w:t>
      </w:r>
      <w:r w:rsidR="00475B53" w:rsidRPr="007A0697">
        <w:rPr>
          <w:rFonts w:ascii="Verdana" w:hAnsi="Verdana"/>
        </w:rPr>
        <w:t>.</w:t>
      </w:r>
    </w:p>
    <w:p w14:paraId="3DE89A86" w14:textId="391B09E1" w:rsidR="00946B21" w:rsidRPr="007A0697" w:rsidRDefault="009B0C49" w:rsidP="007A0697">
      <w:pPr>
        <w:spacing w:line="480" w:lineRule="auto"/>
        <w:jc w:val="both"/>
        <w:rPr>
          <w:rFonts w:ascii="Verdana" w:hAnsi="Verdana"/>
        </w:rPr>
      </w:pPr>
      <w:r w:rsidRPr="007A0697">
        <w:rPr>
          <w:rFonts w:ascii="Verdana" w:hAnsi="Verdana"/>
        </w:rPr>
        <w:t>The intricate relationship between terrorism and other forms of criminality presents both challenges and opportunities for counter-terrorism policing</w:t>
      </w:r>
      <w:r w:rsidR="00065A18" w:rsidRPr="007A0697">
        <w:rPr>
          <w:rFonts w:ascii="Verdana" w:hAnsi="Verdana"/>
        </w:rPr>
        <w:t>. As terrorist organisations increasingly rely on criminal enterprises to finance and sustain their activities, law enforcement agencies must adapt their strategies to effectively combat this dual threat</w:t>
      </w:r>
      <w:r w:rsidR="0043266A" w:rsidRPr="007A0697">
        <w:rPr>
          <w:rFonts w:ascii="Verdana" w:hAnsi="Verdana"/>
        </w:rPr>
        <w:t xml:space="preserve"> (</w:t>
      </w:r>
      <w:proofErr w:type="spellStart"/>
      <w:r w:rsidR="0043266A" w:rsidRPr="007A0697">
        <w:rPr>
          <w:rFonts w:ascii="Verdana" w:hAnsi="Verdana"/>
        </w:rPr>
        <w:t>Deflem</w:t>
      </w:r>
      <w:proofErr w:type="spellEnd"/>
      <w:r w:rsidR="0043266A" w:rsidRPr="007A0697">
        <w:rPr>
          <w:rFonts w:ascii="Verdana" w:hAnsi="Verdana"/>
        </w:rPr>
        <w:t>, 2006)</w:t>
      </w:r>
      <w:r w:rsidR="00065A18" w:rsidRPr="007A0697">
        <w:rPr>
          <w:rFonts w:ascii="Verdana" w:hAnsi="Verdana"/>
        </w:rPr>
        <w:t>.</w:t>
      </w:r>
      <w:r w:rsidR="00192FA1" w:rsidRPr="007A0697">
        <w:rPr>
          <w:rFonts w:ascii="Verdana" w:hAnsi="Verdana"/>
        </w:rPr>
        <w:t xml:space="preserve"> By understanding the motivations and methods behind terrorist involvement in criminality, counter-terrorism efforts can be more targeted and effective.</w:t>
      </w:r>
      <w:r w:rsidR="008627ED" w:rsidRPr="007A0697">
        <w:rPr>
          <w:rFonts w:ascii="Verdana" w:hAnsi="Verdana"/>
        </w:rPr>
        <w:t xml:space="preserve"> </w:t>
      </w:r>
      <w:r w:rsidR="00AA4B24" w:rsidRPr="007A0697">
        <w:rPr>
          <w:rFonts w:ascii="Verdana" w:hAnsi="Verdana"/>
        </w:rPr>
        <w:t xml:space="preserve">These approaches, when integrated into a comprehensive counter-terrorism strategy, can significantly </w:t>
      </w:r>
      <w:r w:rsidR="00AA4B24" w:rsidRPr="007A0697">
        <w:rPr>
          <w:rFonts w:ascii="Verdana" w:hAnsi="Verdana"/>
        </w:rPr>
        <w:lastRenderedPageBreak/>
        <w:t>weaken the operational capabilities of terrorist organisations and disrupt their criminal activities.</w:t>
      </w:r>
    </w:p>
    <w:p w14:paraId="5B991D28" w14:textId="29F102FD" w:rsidR="00C479E5" w:rsidRPr="007A0697" w:rsidRDefault="00AA4B24" w:rsidP="007A0697">
      <w:pPr>
        <w:spacing w:line="480" w:lineRule="auto"/>
        <w:jc w:val="both"/>
        <w:rPr>
          <w:rFonts w:ascii="Verdana" w:hAnsi="Verdana"/>
        </w:rPr>
      </w:pPr>
      <w:r w:rsidRPr="007A0697">
        <w:rPr>
          <w:rFonts w:ascii="Verdana" w:hAnsi="Verdana"/>
        </w:rPr>
        <w:t xml:space="preserve">Terrorist organisations across the world </w:t>
      </w:r>
      <w:r w:rsidR="004E46A8" w:rsidRPr="007A0697">
        <w:rPr>
          <w:rFonts w:ascii="Verdana" w:hAnsi="Verdana"/>
        </w:rPr>
        <w:t>are involved in</w:t>
      </w:r>
      <w:r w:rsidRPr="007A0697">
        <w:rPr>
          <w:rFonts w:ascii="Verdana" w:hAnsi="Verdana"/>
        </w:rPr>
        <w:t xml:space="preserve"> a variety of </w:t>
      </w:r>
      <w:r w:rsidR="004E46A8" w:rsidRPr="007A0697">
        <w:rPr>
          <w:rFonts w:ascii="Verdana" w:hAnsi="Verdana"/>
        </w:rPr>
        <w:t xml:space="preserve">illicit criminal activity and </w:t>
      </w:r>
      <w:r w:rsidR="00914DD3" w:rsidRPr="007A0697">
        <w:rPr>
          <w:rFonts w:ascii="Verdana" w:hAnsi="Verdana"/>
        </w:rPr>
        <w:t xml:space="preserve">by understanding the financial motivations behind terrorist involvement in criminality can inform counter-terrorism policing strategies aimed at disrupting funding streams. </w:t>
      </w:r>
      <w:r w:rsidR="00865B11" w:rsidRPr="007A0697">
        <w:rPr>
          <w:rFonts w:ascii="Verdana" w:hAnsi="Verdana"/>
        </w:rPr>
        <w:t>Terrorist groups' operational capacity may be weakened by focussing on their financial infrastructure, especially their illicit businesses</w:t>
      </w:r>
      <w:r w:rsidR="005A75AB" w:rsidRPr="007A0697">
        <w:rPr>
          <w:rFonts w:ascii="Verdana" w:hAnsi="Verdana"/>
        </w:rPr>
        <w:t xml:space="preserve"> (Eldor and Melnick, 2007)</w:t>
      </w:r>
      <w:r w:rsidR="007E267F" w:rsidRPr="007A0697">
        <w:rPr>
          <w:rFonts w:ascii="Verdana" w:hAnsi="Verdana"/>
        </w:rPr>
        <w:t>.</w:t>
      </w:r>
      <w:r w:rsidR="005A75AB" w:rsidRPr="007A0697">
        <w:rPr>
          <w:rFonts w:ascii="Verdana" w:hAnsi="Verdana"/>
        </w:rPr>
        <w:t xml:space="preserve"> </w:t>
      </w:r>
      <w:r w:rsidR="007E267F" w:rsidRPr="007A0697">
        <w:rPr>
          <w:rFonts w:ascii="Verdana" w:hAnsi="Verdana"/>
        </w:rPr>
        <w:t>This approach requires collaboration between counter-terrorism agencies and financial institutions to identify and disrupt illicit financial flows.</w:t>
      </w:r>
      <w:r w:rsidR="00DA70CC" w:rsidRPr="007A0697">
        <w:rPr>
          <w:rFonts w:ascii="Verdana" w:hAnsi="Verdana"/>
        </w:rPr>
        <w:t xml:space="preserve"> Asset freezes, sanctions, and anti-money laundering laws are a few examples of successful measures that can cut off terrorist organisations' financial supplies.</w:t>
      </w:r>
      <w:r w:rsidR="00C479E5" w:rsidRPr="007A0697">
        <w:rPr>
          <w:rFonts w:ascii="Verdana" w:hAnsi="Verdana"/>
        </w:rPr>
        <w:t xml:space="preserve"> Targeting vital infrastructure, monitoring financial transactions, and placing sanctions on middlemen were some of the measures used by the international community to thwart ISIS's oil smuggling operations</w:t>
      </w:r>
      <w:r w:rsidR="00D0788C" w:rsidRPr="007A0697">
        <w:rPr>
          <w:rFonts w:ascii="Verdana" w:hAnsi="Verdana"/>
        </w:rPr>
        <w:t xml:space="preserve"> (Wat</w:t>
      </w:r>
      <w:r w:rsidR="00AD3C35" w:rsidRPr="007A0697">
        <w:rPr>
          <w:rFonts w:ascii="Verdana" w:hAnsi="Verdana"/>
        </w:rPr>
        <w:t xml:space="preserve">kin, 2014). </w:t>
      </w:r>
    </w:p>
    <w:p w14:paraId="1CBEFCD2" w14:textId="28061AC9" w:rsidR="00B2218A" w:rsidRPr="007A0697" w:rsidRDefault="00D23CD3" w:rsidP="007A0697">
      <w:pPr>
        <w:spacing w:line="480" w:lineRule="auto"/>
        <w:jc w:val="both"/>
        <w:rPr>
          <w:rFonts w:ascii="Verdana" w:hAnsi="Verdana"/>
        </w:rPr>
      </w:pPr>
      <w:r w:rsidRPr="007A0697">
        <w:rPr>
          <w:rFonts w:ascii="Verdana" w:hAnsi="Verdana"/>
        </w:rPr>
        <w:t>The convergence of terrorism and criminality necessitates a comprehensive approach to intelligence gathering and analysis (Wang, 2010)</w:t>
      </w:r>
      <w:r w:rsidR="0047252A" w:rsidRPr="007A0697">
        <w:rPr>
          <w:rFonts w:ascii="Verdana" w:hAnsi="Verdana"/>
        </w:rPr>
        <w:t>. Building a comprehensive understanding of terrorist networks requires integrating information from criminal investigations into counterterrorism policing</w:t>
      </w:r>
      <w:r w:rsidR="005E656F" w:rsidRPr="007A0697">
        <w:rPr>
          <w:rFonts w:ascii="Verdana" w:hAnsi="Verdana"/>
        </w:rPr>
        <w:t>, t</w:t>
      </w:r>
      <w:r w:rsidR="002E0A1D" w:rsidRPr="007A0697">
        <w:rPr>
          <w:rFonts w:ascii="Verdana" w:hAnsi="Verdana"/>
        </w:rPr>
        <w:t>his involves sharing intelligence between law enforcement agencies, intelligence services, and international partners</w:t>
      </w:r>
      <w:r w:rsidR="00A31A70">
        <w:rPr>
          <w:rFonts w:ascii="Verdana" w:hAnsi="Verdana"/>
        </w:rPr>
        <w:t xml:space="preserve"> </w:t>
      </w:r>
      <w:r w:rsidR="00A31A70" w:rsidRPr="007A0697">
        <w:rPr>
          <w:rFonts w:ascii="Verdana" w:hAnsi="Verdana"/>
        </w:rPr>
        <w:t>(Wang, 2010)</w:t>
      </w:r>
      <w:r w:rsidR="002E0A1D" w:rsidRPr="007A0697">
        <w:rPr>
          <w:rFonts w:ascii="Verdana" w:hAnsi="Verdana"/>
        </w:rPr>
        <w:t>.</w:t>
      </w:r>
      <w:r w:rsidR="00022695" w:rsidRPr="007A0697">
        <w:rPr>
          <w:rFonts w:ascii="Verdana" w:hAnsi="Verdana"/>
        </w:rPr>
        <w:t xml:space="preserve"> By examining the criminal activities of terrorist groups, authorities can uncover patterns, connections, and vulnerabilities that may not be apparent through traditional counter-terrorism methods</w:t>
      </w:r>
      <w:r w:rsidR="00B2218A" w:rsidRPr="007A0697">
        <w:rPr>
          <w:rFonts w:ascii="Verdana" w:hAnsi="Verdana"/>
        </w:rPr>
        <w:t xml:space="preserve">. </w:t>
      </w:r>
      <w:r w:rsidR="00FF2768">
        <w:rPr>
          <w:rFonts w:ascii="Verdana" w:hAnsi="Verdana"/>
        </w:rPr>
        <w:t>Furthermore, a</w:t>
      </w:r>
      <w:r w:rsidR="00B2218A" w:rsidRPr="007A0697">
        <w:rPr>
          <w:rFonts w:ascii="Verdana" w:hAnsi="Verdana"/>
        </w:rPr>
        <w:t>nalysing drug trafficking networks, for instance</w:t>
      </w:r>
      <w:r w:rsidR="003E73E1" w:rsidRPr="007A0697">
        <w:rPr>
          <w:rFonts w:ascii="Verdana" w:hAnsi="Verdana"/>
        </w:rPr>
        <w:t xml:space="preserve"> reveal links to terrorist financing, enabling targeted interventions to disrupt both criminal and terrorist activities</w:t>
      </w:r>
      <w:r w:rsidR="00287F6B" w:rsidRPr="007A0697">
        <w:rPr>
          <w:rFonts w:ascii="Verdana" w:hAnsi="Verdana"/>
        </w:rPr>
        <w:t xml:space="preserve"> (Ressler, 2006). </w:t>
      </w:r>
    </w:p>
    <w:p w14:paraId="53C9CC06" w14:textId="234D1468" w:rsidR="002F6D23" w:rsidRPr="007A0697" w:rsidRDefault="00F13BEE" w:rsidP="007A0697">
      <w:pPr>
        <w:spacing w:line="480" w:lineRule="auto"/>
        <w:jc w:val="both"/>
        <w:rPr>
          <w:rFonts w:ascii="Verdana" w:hAnsi="Verdana"/>
        </w:rPr>
      </w:pPr>
      <w:r w:rsidRPr="007A0697">
        <w:rPr>
          <w:rFonts w:ascii="Verdana" w:hAnsi="Verdana"/>
        </w:rPr>
        <w:lastRenderedPageBreak/>
        <w:t xml:space="preserve">Specialised knowledge and abilities are necessary for effective counter-terrorism police in order to handle the intricate interactions between criminal activity and terrorism. </w:t>
      </w:r>
      <w:r w:rsidR="00463625" w:rsidRPr="007A0697">
        <w:rPr>
          <w:rFonts w:ascii="Verdana" w:hAnsi="Verdana"/>
        </w:rPr>
        <w:t>Law enforcement training programs should encompass modules on financial crime, organi</w:t>
      </w:r>
      <w:r w:rsidR="00FF2768">
        <w:rPr>
          <w:rFonts w:ascii="Verdana" w:hAnsi="Verdana"/>
        </w:rPr>
        <w:t>s</w:t>
      </w:r>
      <w:r w:rsidR="00463625" w:rsidRPr="007A0697">
        <w:rPr>
          <w:rFonts w:ascii="Verdana" w:hAnsi="Verdana"/>
        </w:rPr>
        <w:t>ed crime, and counter-terrorism strategies, providing officers with the tools needed to address these intertwined threats</w:t>
      </w:r>
      <w:r w:rsidR="008B6106" w:rsidRPr="007A0697">
        <w:rPr>
          <w:rFonts w:ascii="Verdana" w:hAnsi="Verdana"/>
        </w:rPr>
        <w:t xml:space="preserve"> (Keohane, 2005)</w:t>
      </w:r>
      <w:r w:rsidR="00463625" w:rsidRPr="007A0697">
        <w:rPr>
          <w:rFonts w:ascii="Verdana" w:hAnsi="Verdana"/>
        </w:rPr>
        <w:t>. Gaining proficiency in fields such as intelligence analysis, cyber investigations, and forensic accounting is essential for law enforcement to track down money laundering, identify terrorist activity online, and examine patterns inside criminal networks.</w:t>
      </w:r>
      <w:r w:rsidR="002F6D23" w:rsidRPr="007A0697">
        <w:rPr>
          <w:rFonts w:ascii="Verdana" w:hAnsi="Verdana"/>
        </w:rPr>
        <w:t xml:space="preserve"> Furthermore, it is essential to have international collaboration and knowledge-sharing since these facilitate the sharing of best practices, cooperative investigations, and the creation of coordinated counterterrorism tactics</w:t>
      </w:r>
      <w:r w:rsidR="00AD32EF" w:rsidRPr="007A0697">
        <w:rPr>
          <w:rFonts w:ascii="Verdana" w:hAnsi="Verdana"/>
        </w:rPr>
        <w:t>, by investing in specialised training and fostering international partnerships, law enforcement agencies can enhance their ability to disrupt terrorist operations and dismantle criminal networks that finance and support terrorism</w:t>
      </w:r>
      <w:r w:rsidR="0077020E" w:rsidRPr="007A0697">
        <w:rPr>
          <w:rFonts w:ascii="Verdana" w:hAnsi="Verdana"/>
        </w:rPr>
        <w:t xml:space="preserve"> (Keohane, 2005)</w:t>
      </w:r>
      <w:r w:rsidR="00803A13">
        <w:rPr>
          <w:rFonts w:ascii="Verdana" w:hAnsi="Verdana"/>
        </w:rPr>
        <w:t>.</w:t>
      </w:r>
    </w:p>
    <w:p w14:paraId="2D116AC8" w14:textId="28BE0BAC" w:rsidR="00F6624A" w:rsidRPr="007A0697" w:rsidRDefault="00803A13" w:rsidP="007A0697">
      <w:pPr>
        <w:spacing w:line="480" w:lineRule="auto"/>
        <w:jc w:val="both"/>
        <w:rPr>
          <w:rFonts w:ascii="Verdana" w:hAnsi="Verdana"/>
        </w:rPr>
      </w:pPr>
      <w:r>
        <w:rPr>
          <w:rFonts w:ascii="Verdana" w:hAnsi="Verdana"/>
        </w:rPr>
        <w:t>Empirical research demonstrates that s</w:t>
      </w:r>
      <w:r w:rsidR="00936615" w:rsidRPr="007A0697">
        <w:rPr>
          <w:rFonts w:ascii="Verdana" w:hAnsi="Verdana"/>
        </w:rPr>
        <w:t>trengthening legal and regulatory frameworks is essential for effective counter-terrorism policing</w:t>
      </w:r>
      <w:r w:rsidR="00FF60AA" w:rsidRPr="007A0697">
        <w:rPr>
          <w:rFonts w:ascii="Verdana" w:hAnsi="Verdana"/>
        </w:rPr>
        <w:t xml:space="preserve"> (</w:t>
      </w:r>
      <w:proofErr w:type="spellStart"/>
      <w:r w:rsidR="00FF60AA" w:rsidRPr="007A0697">
        <w:rPr>
          <w:rFonts w:ascii="Verdana" w:hAnsi="Verdana"/>
        </w:rPr>
        <w:t>Pokalova</w:t>
      </w:r>
      <w:proofErr w:type="spellEnd"/>
      <w:r w:rsidR="00FF60AA" w:rsidRPr="007A0697">
        <w:rPr>
          <w:rFonts w:ascii="Verdana" w:hAnsi="Verdana"/>
        </w:rPr>
        <w:t>, 2015)</w:t>
      </w:r>
      <w:r>
        <w:rPr>
          <w:rFonts w:ascii="Verdana" w:hAnsi="Verdana"/>
        </w:rPr>
        <w:t>.</w:t>
      </w:r>
      <w:r w:rsidR="00936615" w:rsidRPr="007A0697">
        <w:rPr>
          <w:rFonts w:ascii="Verdana" w:hAnsi="Verdana"/>
        </w:rPr>
        <w:t xml:space="preserve"> </w:t>
      </w:r>
      <w:r w:rsidR="00DC7603" w:rsidRPr="007A0697">
        <w:rPr>
          <w:rFonts w:ascii="Verdana" w:hAnsi="Verdana"/>
        </w:rPr>
        <w:t>The ever-evolving methods and strategies of terrorist organisations, particularly their involvement in criminal enterprises, should be taken into consideration while updating laws.</w:t>
      </w:r>
      <w:r w:rsidR="00AA260B" w:rsidRPr="007A0697">
        <w:rPr>
          <w:rFonts w:ascii="Verdana" w:hAnsi="Verdana"/>
        </w:rPr>
        <w:t xml:space="preserve"> This may involve enhancing anti-money laundering regulations, improving asset forfeiture mechanisms, and closing legal loopholes that terrorists exploit</w:t>
      </w:r>
      <w:r w:rsidR="00A4016D" w:rsidRPr="007A0697">
        <w:rPr>
          <w:rFonts w:ascii="Verdana" w:hAnsi="Verdana"/>
        </w:rPr>
        <w:t xml:space="preserve"> (Nasution, 2018)</w:t>
      </w:r>
      <w:r>
        <w:rPr>
          <w:rFonts w:ascii="Verdana" w:hAnsi="Verdana"/>
        </w:rPr>
        <w:t>.</w:t>
      </w:r>
      <w:r w:rsidR="00AA260B" w:rsidRPr="007A0697">
        <w:rPr>
          <w:rFonts w:ascii="Verdana" w:hAnsi="Verdana"/>
        </w:rPr>
        <w:t xml:space="preserve"> </w:t>
      </w:r>
      <w:r w:rsidR="007D55AB" w:rsidRPr="007A0697">
        <w:rPr>
          <w:rFonts w:ascii="Verdana" w:hAnsi="Verdana"/>
        </w:rPr>
        <w:t>Additionally, international cooperation is vital to harmonize legal frameworks and facilitate cross-border investigations and prosecutions. Initiatives such as the Financial Action Task Force (FATF) play a critical role in setting international standards and promoting compliance with anti-money laundering and counter-terrorism financing measures</w:t>
      </w:r>
      <w:r w:rsidR="00080233" w:rsidRPr="007A0697">
        <w:rPr>
          <w:rFonts w:ascii="Verdana" w:hAnsi="Verdana"/>
        </w:rPr>
        <w:t xml:space="preserve"> (Nance, 2018).</w:t>
      </w:r>
      <w:r w:rsidR="00E264E6" w:rsidRPr="007A0697">
        <w:rPr>
          <w:rFonts w:ascii="Verdana" w:hAnsi="Verdana"/>
        </w:rPr>
        <w:t xml:space="preserve"> </w:t>
      </w:r>
      <w:r w:rsidR="00E264E6" w:rsidRPr="007A0697">
        <w:rPr>
          <w:rFonts w:ascii="Verdana" w:hAnsi="Verdana"/>
        </w:rPr>
        <w:lastRenderedPageBreak/>
        <w:t>Financial Action Task Force (FATF) was established in</w:t>
      </w:r>
      <w:r w:rsidR="00986A29" w:rsidRPr="007A0697">
        <w:rPr>
          <w:rFonts w:ascii="Verdana" w:hAnsi="Verdana"/>
        </w:rPr>
        <w:t xml:space="preserve"> 1989 which is intergovernmental body that sets international standards aimed at preventing illegal financial activities that support organised crime and terrorism</w:t>
      </w:r>
      <w:r w:rsidR="00451C03">
        <w:rPr>
          <w:rFonts w:ascii="Verdana" w:hAnsi="Verdana"/>
        </w:rPr>
        <w:t xml:space="preserve"> </w:t>
      </w:r>
      <w:r w:rsidR="00451C03" w:rsidRPr="007A0697">
        <w:rPr>
          <w:rFonts w:ascii="Verdana" w:hAnsi="Verdana"/>
        </w:rPr>
        <w:t>(Nance, 2018)</w:t>
      </w:r>
      <w:r w:rsidR="00017473" w:rsidRPr="007A0697">
        <w:rPr>
          <w:rFonts w:ascii="Verdana" w:hAnsi="Verdana"/>
        </w:rPr>
        <w:t>. It provides a framework of recommendations that countries are expected to implement, focusing on areas such as identifying and freezing terrorist assets, enhancing transparency in financial systems, and ensuring that financial institutions conduct proper due diligence to prevent the misuse of their services</w:t>
      </w:r>
      <w:r w:rsidR="00080233" w:rsidRPr="007A0697">
        <w:rPr>
          <w:rFonts w:ascii="Verdana" w:hAnsi="Verdana"/>
        </w:rPr>
        <w:t xml:space="preserve"> (Nance, 2018)</w:t>
      </w:r>
      <w:r w:rsidR="00017473" w:rsidRPr="007A0697">
        <w:rPr>
          <w:rFonts w:ascii="Verdana" w:hAnsi="Verdana"/>
        </w:rPr>
        <w:t>.</w:t>
      </w:r>
      <w:r w:rsidR="00350960" w:rsidRPr="007A0697">
        <w:rPr>
          <w:rFonts w:ascii="Verdana" w:hAnsi="Verdana"/>
        </w:rPr>
        <w:t xml:space="preserve"> Additionally, the FATF is essential to advancing global collaboration. In order to facilitate the sharing of knowledge and best practices, it encourages cooperation between member nations, financial institutions, and regulatory agencies. Addressing the cross-border aspect of money laundering and terrorist financing</w:t>
      </w:r>
      <w:r w:rsidR="00080233" w:rsidRPr="007A0697">
        <w:rPr>
          <w:rFonts w:ascii="Verdana" w:hAnsi="Verdana"/>
        </w:rPr>
        <w:t xml:space="preserve"> </w:t>
      </w:r>
      <w:r w:rsidR="00350960" w:rsidRPr="007A0697">
        <w:rPr>
          <w:rFonts w:ascii="Verdana" w:hAnsi="Verdana"/>
        </w:rPr>
        <w:t>where money frequently flows through intricate international networks in order to avoid detection</w:t>
      </w:r>
      <w:r w:rsidR="003000BD" w:rsidRPr="007A0697">
        <w:rPr>
          <w:rFonts w:ascii="Verdana" w:hAnsi="Verdana"/>
        </w:rPr>
        <w:t xml:space="preserve"> </w:t>
      </w:r>
      <w:r w:rsidR="00350960" w:rsidRPr="007A0697">
        <w:rPr>
          <w:rFonts w:ascii="Verdana" w:hAnsi="Verdana"/>
        </w:rPr>
        <w:t>requires a team effort.</w:t>
      </w:r>
    </w:p>
    <w:p w14:paraId="308490CF" w14:textId="6B13C34A" w:rsidR="00F6624A" w:rsidRPr="007A0697" w:rsidRDefault="00F6624A" w:rsidP="007A0697">
      <w:pPr>
        <w:spacing w:line="480" w:lineRule="auto"/>
        <w:jc w:val="both"/>
        <w:rPr>
          <w:rFonts w:ascii="Verdana" w:hAnsi="Verdana"/>
        </w:rPr>
      </w:pPr>
      <w:r w:rsidRPr="007A0697">
        <w:rPr>
          <w:rFonts w:ascii="Verdana" w:hAnsi="Verdana"/>
        </w:rPr>
        <w:t>Counterterrorism policing efforts can be strengthened by involving communities and tackling the underlying causes of criminality and terrorism. Initiatives for community policing, which foster mutual respect and collaboration between law enforcement and local communities, can facilitate intelligence gathering, spot indicators of radicalisation, and stop people from joining terrorist and criminal groups</w:t>
      </w:r>
      <w:r w:rsidR="00B62E58" w:rsidRPr="007A0697">
        <w:rPr>
          <w:rFonts w:ascii="Verdana" w:hAnsi="Verdana"/>
        </w:rPr>
        <w:t xml:space="preserve"> (Schmid, 2013)</w:t>
      </w:r>
      <w:r w:rsidRPr="007A0697">
        <w:rPr>
          <w:rFonts w:ascii="Verdana" w:hAnsi="Verdana"/>
        </w:rPr>
        <w:t xml:space="preserve">. </w:t>
      </w:r>
      <w:r w:rsidR="001D2C34" w:rsidRPr="007A0697">
        <w:rPr>
          <w:rFonts w:ascii="Verdana" w:hAnsi="Verdana"/>
        </w:rPr>
        <w:t>De-radicalisation programs that offer alternatives to individuals vulnerable to extremist ideologies can also reduce the pool of recruits for terrorist groups.</w:t>
      </w:r>
      <w:r w:rsidR="00066F9F" w:rsidRPr="007A0697">
        <w:rPr>
          <w:rFonts w:ascii="Verdana" w:hAnsi="Verdana"/>
        </w:rPr>
        <w:t xml:space="preserve"> By addressing the socio-economic and ideological drivers of terrorism and criminality, authorities can create a more holistic and sustainable approach to </w:t>
      </w:r>
      <w:proofErr w:type="gramStart"/>
      <w:r w:rsidR="00066F9F" w:rsidRPr="007A0697">
        <w:rPr>
          <w:rFonts w:ascii="Verdana" w:hAnsi="Verdana"/>
        </w:rPr>
        <w:t>counter-terrorism</w:t>
      </w:r>
      <w:proofErr w:type="gramEnd"/>
      <w:r w:rsidR="00170B3D" w:rsidRPr="007A0697">
        <w:rPr>
          <w:rFonts w:ascii="Verdana" w:hAnsi="Verdana"/>
        </w:rPr>
        <w:t xml:space="preserve"> (Bertram, 2015)</w:t>
      </w:r>
      <w:r w:rsidR="00066F9F" w:rsidRPr="007A0697">
        <w:rPr>
          <w:rFonts w:ascii="Verdana" w:hAnsi="Verdana"/>
        </w:rPr>
        <w:t>.</w:t>
      </w:r>
    </w:p>
    <w:p w14:paraId="50CE4D2D" w14:textId="77777777" w:rsidR="000C25F8" w:rsidRPr="007A0697" w:rsidRDefault="001422C3" w:rsidP="007A0697">
      <w:pPr>
        <w:spacing w:line="480" w:lineRule="auto"/>
        <w:jc w:val="both"/>
        <w:rPr>
          <w:rFonts w:ascii="Verdana" w:hAnsi="Verdana"/>
        </w:rPr>
      </w:pPr>
      <w:r w:rsidRPr="007A0697">
        <w:rPr>
          <w:rFonts w:ascii="Verdana" w:hAnsi="Verdana"/>
        </w:rPr>
        <w:t>The amalgamation of criminality and terrorism poses noteworthy obstacles to worldwide security and counterterrorism endeavours.</w:t>
      </w:r>
      <w:r w:rsidR="000C25F8" w:rsidRPr="007A0697">
        <w:rPr>
          <w:rFonts w:ascii="Verdana" w:hAnsi="Verdana"/>
        </w:rPr>
        <w:t xml:space="preserve"> Developing successful counterterrorism policing techniques requires an understanding of the </w:t>
      </w:r>
      <w:r w:rsidR="000C25F8" w:rsidRPr="007A0697">
        <w:rPr>
          <w:rFonts w:ascii="Verdana" w:hAnsi="Verdana"/>
        </w:rPr>
        <w:lastRenderedPageBreak/>
        <w:t>motivations behind terrorist organisations' involvement in other types of criminality, such as acquisitive crimes. This connection is primarily driven by financial imperatives, operational synergies, ideological reasons, and the exploitation of weak governance. Counterterrorism policing can be more successful in tackling the intricate and dynamic danger of terrorism by emphasising financial disruption, intelligence collecting, capacity building, legal frameworks, and community participation. To improve global security and cut off terrorist groups' operational and financial support, cooperative and multifaceted strategies are crucial.</w:t>
      </w:r>
    </w:p>
    <w:p w14:paraId="59C2C0DD" w14:textId="77777777" w:rsidR="00D27020" w:rsidRPr="007A0697" w:rsidRDefault="00D27020" w:rsidP="007A0697">
      <w:pPr>
        <w:spacing w:line="480" w:lineRule="auto"/>
        <w:jc w:val="both"/>
        <w:rPr>
          <w:rFonts w:ascii="Verdana" w:hAnsi="Verdana"/>
          <w:b/>
          <w:bCs/>
        </w:rPr>
      </w:pPr>
    </w:p>
    <w:p w14:paraId="509945A6" w14:textId="77777777" w:rsidR="00D27020" w:rsidRDefault="00D27020" w:rsidP="00C34804">
      <w:pPr>
        <w:rPr>
          <w:b/>
          <w:bCs/>
        </w:rPr>
      </w:pPr>
    </w:p>
    <w:p w14:paraId="7C9CBCC2" w14:textId="77777777" w:rsidR="00D27020" w:rsidRDefault="00D27020" w:rsidP="00C34804">
      <w:pPr>
        <w:rPr>
          <w:b/>
          <w:bCs/>
        </w:rPr>
      </w:pPr>
    </w:p>
    <w:p w14:paraId="073C8A50" w14:textId="77777777" w:rsidR="00D27020" w:rsidRDefault="00D27020" w:rsidP="00C34804">
      <w:pPr>
        <w:rPr>
          <w:b/>
          <w:bCs/>
        </w:rPr>
      </w:pPr>
    </w:p>
    <w:p w14:paraId="742AE3B9" w14:textId="77777777" w:rsidR="00D27020" w:rsidRDefault="00D27020" w:rsidP="00C34804">
      <w:pPr>
        <w:rPr>
          <w:b/>
          <w:bCs/>
        </w:rPr>
      </w:pPr>
    </w:p>
    <w:p w14:paraId="6E3AA37B" w14:textId="77777777" w:rsidR="004A3524" w:rsidRDefault="004A3524" w:rsidP="00C34804">
      <w:pPr>
        <w:rPr>
          <w:b/>
          <w:bCs/>
        </w:rPr>
      </w:pPr>
    </w:p>
    <w:p w14:paraId="4E8DBD5A" w14:textId="77777777" w:rsidR="00754129" w:rsidRDefault="00754129" w:rsidP="00C34804">
      <w:pPr>
        <w:rPr>
          <w:b/>
          <w:bCs/>
        </w:rPr>
      </w:pPr>
    </w:p>
    <w:p w14:paraId="32710F1F" w14:textId="77777777" w:rsidR="00754129" w:rsidRDefault="00754129" w:rsidP="00C34804">
      <w:pPr>
        <w:rPr>
          <w:b/>
          <w:bCs/>
        </w:rPr>
      </w:pPr>
    </w:p>
    <w:p w14:paraId="4CAD8629" w14:textId="77777777" w:rsidR="00754129" w:rsidRDefault="00754129" w:rsidP="00C34804">
      <w:pPr>
        <w:rPr>
          <w:b/>
          <w:bCs/>
        </w:rPr>
      </w:pPr>
    </w:p>
    <w:p w14:paraId="0DF50E34" w14:textId="77777777" w:rsidR="00754129" w:rsidRDefault="00754129" w:rsidP="00C34804">
      <w:pPr>
        <w:rPr>
          <w:b/>
          <w:bCs/>
        </w:rPr>
      </w:pPr>
    </w:p>
    <w:p w14:paraId="5037FDB9" w14:textId="77777777" w:rsidR="00754129" w:rsidRDefault="00754129" w:rsidP="00C34804">
      <w:pPr>
        <w:rPr>
          <w:b/>
          <w:bCs/>
        </w:rPr>
      </w:pPr>
    </w:p>
    <w:p w14:paraId="14F7B78A" w14:textId="77777777" w:rsidR="00754129" w:rsidRDefault="00754129" w:rsidP="00C34804">
      <w:pPr>
        <w:rPr>
          <w:b/>
          <w:bCs/>
        </w:rPr>
      </w:pPr>
    </w:p>
    <w:p w14:paraId="4FDED4D4" w14:textId="77777777" w:rsidR="00754129" w:rsidRDefault="00754129" w:rsidP="00C34804">
      <w:pPr>
        <w:rPr>
          <w:b/>
          <w:bCs/>
        </w:rPr>
      </w:pPr>
    </w:p>
    <w:p w14:paraId="013ADB9C" w14:textId="77777777" w:rsidR="00754129" w:rsidRDefault="00754129" w:rsidP="00C34804">
      <w:pPr>
        <w:rPr>
          <w:b/>
          <w:bCs/>
        </w:rPr>
      </w:pPr>
    </w:p>
    <w:p w14:paraId="2260F69A" w14:textId="77777777" w:rsidR="00754129" w:rsidRDefault="00754129" w:rsidP="00C34804">
      <w:pPr>
        <w:rPr>
          <w:b/>
          <w:bCs/>
        </w:rPr>
      </w:pPr>
    </w:p>
    <w:p w14:paraId="64C44DA3" w14:textId="77777777" w:rsidR="00754129" w:rsidRDefault="00754129" w:rsidP="00C34804">
      <w:pPr>
        <w:rPr>
          <w:b/>
          <w:bCs/>
        </w:rPr>
      </w:pPr>
    </w:p>
    <w:p w14:paraId="00AC8D47" w14:textId="77777777" w:rsidR="00754129" w:rsidRDefault="00754129" w:rsidP="00C34804">
      <w:pPr>
        <w:rPr>
          <w:b/>
          <w:bCs/>
        </w:rPr>
      </w:pPr>
    </w:p>
    <w:p w14:paraId="0529DA1C" w14:textId="77777777" w:rsidR="00754129" w:rsidRDefault="00754129" w:rsidP="00C34804">
      <w:pPr>
        <w:rPr>
          <w:b/>
          <w:bCs/>
        </w:rPr>
      </w:pPr>
    </w:p>
    <w:p w14:paraId="0C1ACCB9" w14:textId="77777777" w:rsidR="00754129" w:rsidRDefault="00754129" w:rsidP="00C34804">
      <w:pPr>
        <w:rPr>
          <w:b/>
          <w:bCs/>
        </w:rPr>
      </w:pPr>
    </w:p>
    <w:p w14:paraId="7537023F" w14:textId="77777777" w:rsidR="00754129" w:rsidRDefault="00754129" w:rsidP="00C34804">
      <w:pPr>
        <w:rPr>
          <w:b/>
          <w:bCs/>
        </w:rPr>
      </w:pPr>
    </w:p>
    <w:p w14:paraId="66830750" w14:textId="77777777" w:rsidR="00754129" w:rsidRDefault="00754129" w:rsidP="00C34804">
      <w:pPr>
        <w:rPr>
          <w:b/>
          <w:bCs/>
        </w:rPr>
      </w:pPr>
    </w:p>
    <w:p w14:paraId="396EE7D6" w14:textId="3892D610" w:rsidR="0000538E" w:rsidRPr="0000538E" w:rsidRDefault="0000538E" w:rsidP="00C34804">
      <w:pPr>
        <w:rPr>
          <w:b/>
          <w:bCs/>
        </w:rPr>
      </w:pPr>
      <w:r w:rsidRPr="0000538E">
        <w:rPr>
          <w:b/>
          <w:bCs/>
        </w:rPr>
        <w:t xml:space="preserve">Question 2 </w:t>
      </w:r>
      <w:r>
        <w:rPr>
          <w:b/>
          <w:bCs/>
        </w:rPr>
        <w:t>–</w:t>
      </w:r>
    </w:p>
    <w:p w14:paraId="375D8765" w14:textId="12BC1E51" w:rsidR="00735FEB" w:rsidRDefault="0000538E" w:rsidP="0000538E">
      <w:pPr>
        <w:rPr>
          <w:b/>
          <w:bCs/>
        </w:rPr>
      </w:pPr>
      <w:r w:rsidRPr="0000538E">
        <w:rPr>
          <w:b/>
          <w:bCs/>
        </w:rPr>
        <w:t>What impact can the challenges of operational policing have on individual and group wellbeing? Why is it important to manage mental wellbeing in policing? Your answer must be based on academic research rather than personal experience</w:t>
      </w:r>
      <w:r>
        <w:rPr>
          <w:b/>
          <w:bCs/>
        </w:rPr>
        <w:t>.</w:t>
      </w:r>
    </w:p>
    <w:p w14:paraId="58245138" w14:textId="638EC82A" w:rsidR="00735FEB" w:rsidRPr="003E0C67" w:rsidRDefault="00735FEB" w:rsidP="0000538E">
      <w:pPr>
        <w:rPr>
          <w:b/>
          <w:bCs/>
          <w:u w:val="single"/>
        </w:rPr>
      </w:pPr>
      <w:r w:rsidRPr="003E0C67">
        <w:rPr>
          <w:b/>
          <w:bCs/>
          <w:u w:val="single"/>
        </w:rPr>
        <w:t>WORD COUNT - 18</w:t>
      </w:r>
    </w:p>
    <w:p w14:paraId="7D8B2F54" w14:textId="318A520E" w:rsidR="00553818" w:rsidRPr="007A0697" w:rsidRDefault="00514A18" w:rsidP="007A0697">
      <w:pPr>
        <w:spacing w:line="480" w:lineRule="auto"/>
        <w:jc w:val="both"/>
        <w:rPr>
          <w:rFonts w:ascii="Verdana" w:hAnsi="Verdana"/>
        </w:rPr>
      </w:pPr>
      <w:r w:rsidRPr="007A0697">
        <w:rPr>
          <w:rFonts w:ascii="Verdana" w:hAnsi="Verdana"/>
        </w:rPr>
        <w:t>Operational policing is one of the most demanding professions, marked by exposure to high levels of stress, trauma, and unpredictable situations.</w:t>
      </w:r>
      <w:r w:rsidR="00662B83" w:rsidRPr="007A0697">
        <w:rPr>
          <w:rFonts w:ascii="Verdana" w:hAnsi="Verdana"/>
        </w:rPr>
        <w:t xml:space="preserve"> The very nature of the work requires officers to be constantly vigilant, make rapid decisions under pressure, and respond to crises that often involve violence, tragedy, or significant moral complexity. These unique stressors place substantial strain on the mental and physical wellbeing of police officers. While the toll on individual officers is evident, the ripple effects of these challenges also impact team dynamics, organisational effectiveness, and community relations.</w:t>
      </w:r>
      <w:r w:rsidR="002D2320" w:rsidRPr="007A0697">
        <w:rPr>
          <w:rFonts w:ascii="Verdana" w:hAnsi="Verdana"/>
        </w:rPr>
        <w:t xml:space="preserve"> </w:t>
      </w:r>
      <w:r w:rsidR="00662B83" w:rsidRPr="007A0697">
        <w:rPr>
          <w:rFonts w:ascii="Verdana" w:hAnsi="Verdana"/>
        </w:rPr>
        <w:t xml:space="preserve"> This essay explores the impact of operational policing on individual and group wellbeing and emphasi</w:t>
      </w:r>
      <w:r w:rsidR="00D27020" w:rsidRPr="007A0697">
        <w:rPr>
          <w:rFonts w:ascii="Verdana" w:hAnsi="Verdana"/>
        </w:rPr>
        <w:t>s</w:t>
      </w:r>
      <w:r w:rsidR="00662B83" w:rsidRPr="007A0697">
        <w:rPr>
          <w:rFonts w:ascii="Verdana" w:hAnsi="Verdana"/>
        </w:rPr>
        <w:t>es the importance of managing mental health within policing organi</w:t>
      </w:r>
      <w:r w:rsidR="00D27020" w:rsidRPr="007A0697">
        <w:rPr>
          <w:rFonts w:ascii="Verdana" w:hAnsi="Verdana"/>
        </w:rPr>
        <w:t>s</w:t>
      </w:r>
      <w:r w:rsidR="00662B83" w:rsidRPr="007A0697">
        <w:rPr>
          <w:rFonts w:ascii="Verdana" w:hAnsi="Verdana"/>
        </w:rPr>
        <w:t>ations.</w:t>
      </w:r>
    </w:p>
    <w:p w14:paraId="3A95BED4" w14:textId="40400519" w:rsidR="005F5CC9" w:rsidRPr="007A0697" w:rsidRDefault="00A049D0" w:rsidP="007A0697">
      <w:pPr>
        <w:spacing w:line="480" w:lineRule="auto"/>
        <w:jc w:val="both"/>
        <w:rPr>
          <w:rFonts w:ascii="Verdana" w:hAnsi="Verdana"/>
        </w:rPr>
      </w:pPr>
      <w:r w:rsidRPr="007A0697">
        <w:rPr>
          <w:rFonts w:ascii="Verdana" w:hAnsi="Verdana"/>
        </w:rPr>
        <w:t xml:space="preserve">Among the many responsibilities of operational policing </w:t>
      </w:r>
      <w:r w:rsidR="00945BE7">
        <w:rPr>
          <w:rFonts w:ascii="Verdana" w:hAnsi="Verdana"/>
        </w:rPr>
        <w:t xml:space="preserve">such </w:t>
      </w:r>
      <w:proofErr w:type="gramStart"/>
      <w:r w:rsidR="00945BE7">
        <w:rPr>
          <w:rFonts w:ascii="Verdana" w:hAnsi="Verdana"/>
        </w:rPr>
        <w:t>as</w:t>
      </w:r>
      <w:r w:rsidR="00DA6A1A">
        <w:rPr>
          <w:rFonts w:ascii="Verdana" w:hAnsi="Verdana"/>
        </w:rPr>
        <w:t>;</w:t>
      </w:r>
      <w:proofErr w:type="gramEnd"/>
      <w:r w:rsidR="00DA6A1A">
        <w:rPr>
          <w:rFonts w:ascii="Verdana" w:hAnsi="Verdana"/>
        </w:rPr>
        <w:t xml:space="preserve"> </w:t>
      </w:r>
      <w:r w:rsidRPr="007A0697">
        <w:rPr>
          <w:rFonts w:ascii="Verdana" w:hAnsi="Verdana"/>
        </w:rPr>
        <w:t>preserving public order, investigating crimes, and responding to emergencies</w:t>
      </w:r>
      <w:r w:rsidR="00B66BFE">
        <w:rPr>
          <w:rFonts w:ascii="Verdana" w:hAnsi="Verdana"/>
        </w:rPr>
        <w:t xml:space="preserve">, </w:t>
      </w:r>
      <w:r w:rsidR="00A8221D" w:rsidRPr="007A0697">
        <w:rPr>
          <w:rFonts w:ascii="Verdana" w:hAnsi="Verdana"/>
        </w:rPr>
        <w:t>police officers must deal with difficult and stressful situations that may have a negative effect on their performance and mental health</w:t>
      </w:r>
      <w:r w:rsidR="00B66BFE">
        <w:rPr>
          <w:rFonts w:ascii="Verdana" w:hAnsi="Verdana"/>
        </w:rPr>
        <w:t xml:space="preserve"> wellbeing </w:t>
      </w:r>
      <w:r w:rsidR="00934845" w:rsidRPr="007A0697">
        <w:rPr>
          <w:rFonts w:ascii="Verdana" w:hAnsi="Verdana"/>
        </w:rPr>
        <w:t>(</w:t>
      </w:r>
      <w:proofErr w:type="spellStart"/>
      <w:r w:rsidR="00934845" w:rsidRPr="007A0697">
        <w:rPr>
          <w:rFonts w:ascii="Verdana" w:hAnsi="Verdana"/>
        </w:rPr>
        <w:t>Garbino</w:t>
      </w:r>
      <w:proofErr w:type="spellEnd"/>
      <w:r w:rsidR="00934845" w:rsidRPr="007A0697">
        <w:rPr>
          <w:rFonts w:ascii="Verdana" w:hAnsi="Verdana"/>
        </w:rPr>
        <w:t xml:space="preserve"> et al., 2013)</w:t>
      </w:r>
      <w:r w:rsidR="00A8221D" w:rsidRPr="007A0697">
        <w:rPr>
          <w:rFonts w:ascii="Verdana" w:hAnsi="Verdana"/>
        </w:rPr>
        <w:t>.</w:t>
      </w:r>
      <w:r w:rsidR="00B66BFE">
        <w:rPr>
          <w:rFonts w:ascii="Verdana" w:hAnsi="Verdana"/>
        </w:rPr>
        <w:t xml:space="preserve"> As a result of this high demanding role,</w:t>
      </w:r>
      <w:r w:rsidR="00A8221D" w:rsidRPr="007A0697">
        <w:rPr>
          <w:rFonts w:ascii="Verdana" w:hAnsi="Verdana"/>
        </w:rPr>
        <w:t xml:space="preserve"> </w:t>
      </w:r>
      <w:r w:rsidRPr="007A0697">
        <w:rPr>
          <w:rFonts w:ascii="Verdana" w:hAnsi="Verdana"/>
        </w:rPr>
        <w:t>Officers performing these duties must be on constant alert at all times, prepared to respond to unforeseen and occasionally hazardous circumstances</w:t>
      </w:r>
      <w:r w:rsidR="003C697B" w:rsidRPr="007A0697">
        <w:rPr>
          <w:rFonts w:ascii="Verdana" w:hAnsi="Verdana"/>
        </w:rPr>
        <w:t>. There are a variety of specific challenges that modern day police officers are faced</w:t>
      </w:r>
      <w:r w:rsidR="00CD2AD0" w:rsidRPr="007A0697">
        <w:rPr>
          <w:rFonts w:ascii="Verdana" w:hAnsi="Verdana"/>
        </w:rPr>
        <w:t xml:space="preserve"> with. </w:t>
      </w:r>
      <w:r w:rsidR="00F069CE">
        <w:rPr>
          <w:rFonts w:ascii="Verdana" w:hAnsi="Verdana"/>
        </w:rPr>
        <w:t>Research suggests that b</w:t>
      </w:r>
      <w:r w:rsidR="007418B2" w:rsidRPr="007A0697">
        <w:rPr>
          <w:rFonts w:ascii="Verdana" w:hAnsi="Verdana"/>
        </w:rPr>
        <w:t>eing a police officer is an extremely stressful job, which can lead to psychological and physical symptoms</w:t>
      </w:r>
      <w:r w:rsidR="000137F2" w:rsidRPr="007A0697">
        <w:rPr>
          <w:rFonts w:ascii="Verdana" w:hAnsi="Verdana"/>
        </w:rPr>
        <w:t xml:space="preserve"> (</w:t>
      </w:r>
      <w:proofErr w:type="spellStart"/>
      <w:r w:rsidR="000137F2" w:rsidRPr="007A0697">
        <w:rPr>
          <w:rFonts w:ascii="Verdana" w:hAnsi="Verdana"/>
        </w:rPr>
        <w:t>Fekedulegn</w:t>
      </w:r>
      <w:proofErr w:type="spellEnd"/>
      <w:r w:rsidR="000137F2" w:rsidRPr="007A0697">
        <w:rPr>
          <w:rFonts w:ascii="Verdana" w:hAnsi="Verdana"/>
        </w:rPr>
        <w:t>, et al., 2013)</w:t>
      </w:r>
      <w:r w:rsidR="00F069CE">
        <w:rPr>
          <w:rFonts w:ascii="Verdana" w:hAnsi="Verdana"/>
        </w:rPr>
        <w:t xml:space="preserve">. This may include </w:t>
      </w:r>
      <w:r w:rsidR="007418B2" w:rsidRPr="007A0697">
        <w:rPr>
          <w:rFonts w:ascii="Verdana" w:hAnsi="Verdana"/>
        </w:rPr>
        <w:t xml:space="preserve">increased anxiety, </w:t>
      </w:r>
      <w:r w:rsidR="007418B2" w:rsidRPr="007A0697">
        <w:rPr>
          <w:rFonts w:ascii="Verdana" w:hAnsi="Verdana"/>
        </w:rPr>
        <w:lastRenderedPageBreak/>
        <w:t>depression, and posttraumatic stress disorder as well as digestive, musculoskeletal, and cardiovascular issues (</w:t>
      </w:r>
      <w:hyperlink r:id="rId8" w:anchor="R2" w:history="1">
        <w:r w:rsidR="009F6549" w:rsidRPr="007A0697">
          <w:rPr>
            <w:rStyle w:val="Hyperlink"/>
            <w:rFonts w:ascii="Verdana" w:hAnsi="Verdana"/>
            <w:color w:val="auto"/>
            <w:u w:val="none"/>
          </w:rPr>
          <w:t xml:space="preserve">Berg </w:t>
        </w:r>
        <w:r w:rsidR="009F6549" w:rsidRPr="00F069CE">
          <w:rPr>
            <w:rStyle w:val="Hyperlink"/>
            <w:rFonts w:ascii="Verdana" w:hAnsi="Verdana"/>
            <w:i/>
            <w:iCs/>
            <w:color w:val="auto"/>
            <w:u w:val="none"/>
          </w:rPr>
          <w:t>et al.</w:t>
        </w:r>
        <w:r w:rsidR="009F6549" w:rsidRPr="007A0697">
          <w:rPr>
            <w:rStyle w:val="Hyperlink"/>
            <w:rFonts w:ascii="Verdana" w:hAnsi="Verdana"/>
            <w:color w:val="auto"/>
            <w:u w:val="none"/>
          </w:rPr>
          <w:t xml:space="preserve"> 2006</w:t>
        </w:r>
      </w:hyperlink>
      <w:r w:rsidR="009F6549" w:rsidRPr="007A0697">
        <w:rPr>
          <w:rFonts w:ascii="Verdana" w:hAnsi="Verdana"/>
        </w:rPr>
        <w:t>)</w:t>
      </w:r>
      <w:r w:rsidR="002E28A1" w:rsidRPr="007A0697">
        <w:rPr>
          <w:rFonts w:ascii="Verdana" w:hAnsi="Verdana"/>
        </w:rPr>
        <w:t xml:space="preserve">. </w:t>
      </w:r>
      <w:r w:rsidR="005F5CC9" w:rsidRPr="007A0697">
        <w:rPr>
          <w:rFonts w:ascii="Verdana" w:hAnsi="Verdana"/>
        </w:rPr>
        <w:t>Police officers frequently see traumatic incidents, such as deaths, violent crimes, and accidents</w:t>
      </w:r>
      <w:r w:rsidR="005E393E" w:rsidRPr="007A0697">
        <w:rPr>
          <w:rFonts w:ascii="Verdana" w:hAnsi="Verdana"/>
        </w:rPr>
        <w:t xml:space="preserve"> whereby d</w:t>
      </w:r>
      <w:r w:rsidR="005F5CC9" w:rsidRPr="007A0697">
        <w:rPr>
          <w:rFonts w:ascii="Verdana" w:hAnsi="Verdana"/>
        </w:rPr>
        <w:t>epression, anxiety, and post-traumatic stress disorder (PTSD) can result from being exposed to such situations repeatedly</w:t>
      </w:r>
      <w:r w:rsidR="00486D8E" w:rsidRPr="007A0697">
        <w:rPr>
          <w:rFonts w:ascii="Verdana" w:hAnsi="Verdana"/>
        </w:rPr>
        <w:t xml:space="preserve"> (</w:t>
      </w:r>
      <w:proofErr w:type="spellStart"/>
      <w:r w:rsidR="00486D8E" w:rsidRPr="007A0697">
        <w:rPr>
          <w:rFonts w:ascii="Verdana" w:hAnsi="Verdana"/>
        </w:rPr>
        <w:t>Maguen</w:t>
      </w:r>
      <w:proofErr w:type="spellEnd"/>
      <w:r w:rsidR="00486D8E" w:rsidRPr="007A0697">
        <w:rPr>
          <w:rFonts w:ascii="Verdana" w:hAnsi="Verdana"/>
        </w:rPr>
        <w:t xml:space="preserve"> </w:t>
      </w:r>
      <w:r w:rsidR="00486D8E" w:rsidRPr="00F069CE">
        <w:rPr>
          <w:rFonts w:ascii="Verdana" w:hAnsi="Verdana"/>
          <w:i/>
          <w:iCs/>
        </w:rPr>
        <w:t>et a</w:t>
      </w:r>
      <w:r w:rsidR="00486D8E" w:rsidRPr="007A0697">
        <w:rPr>
          <w:rFonts w:ascii="Verdana" w:hAnsi="Verdana"/>
        </w:rPr>
        <w:t>l. 2009).</w:t>
      </w:r>
      <w:r w:rsidR="005F5CC9" w:rsidRPr="007A0697">
        <w:rPr>
          <w:rFonts w:ascii="Verdana" w:hAnsi="Verdana"/>
        </w:rPr>
        <w:t xml:space="preserve"> </w:t>
      </w:r>
      <w:r w:rsidR="00F069CE">
        <w:rPr>
          <w:rFonts w:ascii="Verdana" w:hAnsi="Verdana"/>
        </w:rPr>
        <w:t>Therefore</w:t>
      </w:r>
      <w:r w:rsidR="00DF2615">
        <w:rPr>
          <w:rFonts w:ascii="Verdana" w:hAnsi="Verdana"/>
        </w:rPr>
        <w:t>, studies surrounding mental wellbeing of police officers suggest that i</w:t>
      </w:r>
      <w:r w:rsidR="005F5CC9" w:rsidRPr="007A0697">
        <w:rPr>
          <w:rFonts w:ascii="Verdana" w:hAnsi="Verdana"/>
        </w:rPr>
        <w:t xml:space="preserve">t is </w:t>
      </w:r>
      <w:r w:rsidR="00DF2615">
        <w:rPr>
          <w:rFonts w:ascii="Verdana" w:hAnsi="Verdana"/>
        </w:rPr>
        <w:t xml:space="preserve">extremely </w:t>
      </w:r>
      <w:r w:rsidR="005F5CC9" w:rsidRPr="007A0697">
        <w:rPr>
          <w:rFonts w:ascii="Verdana" w:hAnsi="Verdana"/>
        </w:rPr>
        <w:t>challenging for officers to psychologically prepare for or avoid these stressors because, in contrast to many other occupations, they have little control over when and where they will occur</w:t>
      </w:r>
      <w:r w:rsidR="000376FC">
        <w:rPr>
          <w:rFonts w:ascii="Verdana" w:hAnsi="Verdana"/>
        </w:rPr>
        <w:t xml:space="preserve"> </w:t>
      </w:r>
      <w:r w:rsidR="00A56065" w:rsidRPr="007A0697">
        <w:rPr>
          <w:rFonts w:ascii="Verdana" w:hAnsi="Verdana"/>
        </w:rPr>
        <w:t>(</w:t>
      </w:r>
      <w:proofErr w:type="spellStart"/>
      <w:r w:rsidR="00A56065" w:rsidRPr="007A0697">
        <w:rPr>
          <w:rFonts w:ascii="Verdana" w:hAnsi="Verdana"/>
        </w:rPr>
        <w:t>Maguen</w:t>
      </w:r>
      <w:proofErr w:type="spellEnd"/>
      <w:r w:rsidR="00A56065" w:rsidRPr="007A0697">
        <w:rPr>
          <w:rFonts w:ascii="Verdana" w:hAnsi="Verdana"/>
        </w:rPr>
        <w:t xml:space="preserve"> </w:t>
      </w:r>
      <w:r w:rsidR="00A56065" w:rsidRPr="00F069CE">
        <w:rPr>
          <w:rFonts w:ascii="Verdana" w:hAnsi="Verdana"/>
          <w:i/>
          <w:iCs/>
        </w:rPr>
        <w:t>et a</w:t>
      </w:r>
      <w:r w:rsidR="00A56065" w:rsidRPr="007A0697">
        <w:rPr>
          <w:rFonts w:ascii="Verdana" w:hAnsi="Verdana"/>
        </w:rPr>
        <w:t>l. 2009)</w:t>
      </w:r>
      <w:r w:rsidR="003115BD" w:rsidRPr="007A0697">
        <w:rPr>
          <w:rFonts w:ascii="Verdana" w:hAnsi="Verdana"/>
        </w:rPr>
        <w:t>. A study conducted by</w:t>
      </w:r>
      <w:r w:rsidR="009C50AC" w:rsidRPr="007A0697">
        <w:rPr>
          <w:rFonts w:ascii="Verdana" w:hAnsi="Verdana"/>
        </w:rPr>
        <w:t xml:space="preserve"> Maia</w:t>
      </w:r>
      <w:r w:rsidR="00A56065">
        <w:rPr>
          <w:rFonts w:ascii="Verdana" w:hAnsi="Verdana"/>
        </w:rPr>
        <w:t xml:space="preserve"> </w:t>
      </w:r>
      <w:r w:rsidR="009C50AC" w:rsidRPr="007A0697">
        <w:rPr>
          <w:rFonts w:ascii="Verdana" w:hAnsi="Verdana"/>
        </w:rPr>
        <w:t>(2007) found that</w:t>
      </w:r>
      <w:r w:rsidR="003115BD" w:rsidRPr="007A0697">
        <w:rPr>
          <w:rFonts w:ascii="Verdana" w:hAnsi="Verdana"/>
        </w:rPr>
        <w:t xml:space="preserve"> </w:t>
      </w:r>
      <w:r w:rsidR="00357C9B" w:rsidRPr="007A0697">
        <w:rPr>
          <w:rFonts w:ascii="Verdana" w:hAnsi="Verdana"/>
        </w:rPr>
        <w:t>t</w:t>
      </w:r>
      <w:r w:rsidR="003115BD" w:rsidRPr="007A0697">
        <w:rPr>
          <w:rFonts w:ascii="Verdana" w:hAnsi="Verdana"/>
        </w:rPr>
        <w:t>he incidence of current duty-related PTSD in police officers has been found to vary between 7% and 19%</w:t>
      </w:r>
      <w:r w:rsidR="00357C9B" w:rsidRPr="007A0697">
        <w:rPr>
          <w:rFonts w:ascii="Verdana" w:hAnsi="Verdana"/>
        </w:rPr>
        <w:t xml:space="preserve"> with greater rates for those with subsyndromal PTSD. </w:t>
      </w:r>
    </w:p>
    <w:p w14:paraId="5B16C403" w14:textId="0851F582" w:rsidR="00A162EE" w:rsidRPr="007A0697" w:rsidRDefault="001519F9" w:rsidP="007A0697">
      <w:pPr>
        <w:spacing w:line="480" w:lineRule="auto"/>
        <w:jc w:val="both"/>
        <w:rPr>
          <w:rFonts w:ascii="Verdana" w:hAnsi="Verdana"/>
        </w:rPr>
      </w:pPr>
      <w:r w:rsidRPr="007A0697">
        <w:rPr>
          <w:rFonts w:ascii="Verdana" w:hAnsi="Verdana"/>
        </w:rPr>
        <w:t>Policing is inherently a high-pressure occupation, where officers must constantly remain alert, prepared to respond to situations that can escalate rapidly and unpredictably.</w:t>
      </w:r>
      <w:r w:rsidR="004D1055" w:rsidRPr="007A0697">
        <w:rPr>
          <w:rFonts w:ascii="Verdana" w:hAnsi="Verdana"/>
        </w:rPr>
        <w:t xml:space="preserve"> One of the profession's distinguishing characteristics is the ongoing requirement for attentiveness and quick decision-making under duress, which greatly adds to chronic stress</w:t>
      </w:r>
      <w:r w:rsidR="0021255A" w:rsidRPr="007A0697">
        <w:rPr>
          <w:rFonts w:ascii="Verdana" w:hAnsi="Verdana"/>
        </w:rPr>
        <w:t xml:space="preserve"> (</w:t>
      </w:r>
      <w:r w:rsidR="00174C90" w:rsidRPr="007A0697">
        <w:rPr>
          <w:rFonts w:ascii="Verdana" w:hAnsi="Verdana"/>
        </w:rPr>
        <w:t>Gershon</w:t>
      </w:r>
      <w:r w:rsidR="005E1299" w:rsidRPr="007A0697">
        <w:rPr>
          <w:rFonts w:ascii="Verdana" w:hAnsi="Verdana"/>
        </w:rPr>
        <w:t xml:space="preserve"> </w:t>
      </w:r>
      <w:r w:rsidR="005E1299" w:rsidRPr="00441E14">
        <w:rPr>
          <w:rFonts w:ascii="Verdana" w:hAnsi="Verdana"/>
          <w:i/>
          <w:iCs/>
        </w:rPr>
        <w:t>et al.</w:t>
      </w:r>
      <w:r w:rsidR="00441E14">
        <w:rPr>
          <w:rFonts w:ascii="Verdana" w:hAnsi="Verdana"/>
        </w:rPr>
        <w:t xml:space="preserve"> </w:t>
      </w:r>
      <w:r w:rsidR="005E1299" w:rsidRPr="007A0697">
        <w:rPr>
          <w:rFonts w:ascii="Verdana" w:hAnsi="Verdana"/>
        </w:rPr>
        <w:t>2</w:t>
      </w:r>
      <w:r w:rsidR="00174C90" w:rsidRPr="007A0697">
        <w:rPr>
          <w:rFonts w:ascii="Verdana" w:hAnsi="Verdana"/>
        </w:rPr>
        <w:t>002)</w:t>
      </w:r>
      <w:r w:rsidR="00E82FB2" w:rsidRPr="007A0697">
        <w:rPr>
          <w:rFonts w:ascii="Verdana" w:hAnsi="Verdana"/>
        </w:rPr>
        <w:t xml:space="preserve">. </w:t>
      </w:r>
      <w:r w:rsidR="00966BD0" w:rsidRPr="007A0697">
        <w:rPr>
          <w:rFonts w:ascii="Verdana" w:hAnsi="Verdana"/>
        </w:rPr>
        <w:t>The stress of decision-making in policing is not limited to life-and-death scenarios.</w:t>
      </w:r>
      <w:r w:rsidR="00174C90" w:rsidRPr="007A0697">
        <w:rPr>
          <w:rFonts w:ascii="Verdana" w:hAnsi="Verdana"/>
        </w:rPr>
        <w:t xml:space="preserve"> </w:t>
      </w:r>
      <w:r w:rsidR="00540C46" w:rsidRPr="007A0697">
        <w:rPr>
          <w:rFonts w:ascii="Verdana" w:hAnsi="Verdana"/>
        </w:rPr>
        <w:t>Officers frequently deal with high-stakes scenarios involving domestic abuse, mental health crises, and public order disturbances, when their choices can have a significant impact on the lives of those involved</w:t>
      </w:r>
      <w:r w:rsidR="00A162EE" w:rsidRPr="007A0697">
        <w:rPr>
          <w:rFonts w:ascii="Verdana" w:hAnsi="Verdana"/>
        </w:rPr>
        <w:t>. Stress is constantly produced by having to make these important decisions without the benefit of time or full information</w:t>
      </w:r>
      <w:r w:rsidR="00E40648" w:rsidRPr="007A0697">
        <w:rPr>
          <w:rFonts w:ascii="Verdana" w:hAnsi="Verdana"/>
        </w:rPr>
        <w:t xml:space="preserve"> (Porcelli and Delgado, 2017)</w:t>
      </w:r>
      <w:r w:rsidR="00636FB0">
        <w:rPr>
          <w:rFonts w:ascii="Verdana" w:hAnsi="Verdana"/>
        </w:rPr>
        <w:t xml:space="preserve">. </w:t>
      </w:r>
      <w:r w:rsidR="00D04ADE" w:rsidRPr="007A0697">
        <w:rPr>
          <w:rFonts w:ascii="Verdana" w:hAnsi="Verdana"/>
        </w:rPr>
        <w:t>Moreover, the knowledge that any decision could later be scrutinized by superiors, the public, or even in a court of law adds to the pressure, making the cognitive load on officers even heavier.</w:t>
      </w:r>
    </w:p>
    <w:p w14:paraId="63A8F7D0" w14:textId="6F929BBC" w:rsidR="009A29BB" w:rsidRPr="007A0697" w:rsidRDefault="0012061D" w:rsidP="007A0697">
      <w:pPr>
        <w:spacing w:line="480" w:lineRule="auto"/>
        <w:jc w:val="both"/>
        <w:rPr>
          <w:rFonts w:ascii="Verdana" w:hAnsi="Verdana"/>
        </w:rPr>
      </w:pPr>
      <w:r w:rsidRPr="007A0697">
        <w:rPr>
          <w:rFonts w:ascii="Verdana" w:hAnsi="Verdana"/>
        </w:rPr>
        <w:lastRenderedPageBreak/>
        <w:t>Policing is a 24/7 operation, requiring officers to work irregular hours, including night shifts, early mornings, and rotating schedules</w:t>
      </w:r>
      <w:r w:rsidR="004339E4">
        <w:rPr>
          <w:rFonts w:ascii="Verdana" w:hAnsi="Verdana"/>
        </w:rPr>
        <w:t>, b</w:t>
      </w:r>
      <w:r w:rsidR="00840DD6" w:rsidRPr="007A0697">
        <w:rPr>
          <w:rFonts w:ascii="Verdana" w:hAnsi="Verdana"/>
        </w:rPr>
        <w:t>ecause of the irregular shift work, natural sleep cycles are frequently disturbed, which results in chronic exhaustion and sleep deprivation</w:t>
      </w:r>
      <w:r w:rsidR="00215F3E">
        <w:rPr>
          <w:rFonts w:ascii="Verdana" w:hAnsi="Verdana"/>
        </w:rPr>
        <w:t xml:space="preserve"> </w:t>
      </w:r>
      <w:r w:rsidR="00215F3E" w:rsidRPr="007A0697">
        <w:rPr>
          <w:rFonts w:ascii="Verdana" w:hAnsi="Verdana"/>
        </w:rPr>
        <w:t>(</w:t>
      </w:r>
      <w:proofErr w:type="spellStart"/>
      <w:r w:rsidR="00215F3E" w:rsidRPr="007A0697">
        <w:rPr>
          <w:rFonts w:ascii="Verdana" w:hAnsi="Verdana"/>
        </w:rPr>
        <w:t>Fekedulegn</w:t>
      </w:r>
      <w:proofErr w:type="spellEnd"/>
      <w:r w:rsidR="00215F3E" w:rsidRPr="007A0697">
        <w:rPr>
          <w:rFonts w:ascii="Verdana" w:hAnsi="Verdana"/>
        </w:rPr>
        <w:t xml:space="preserve">, </w:t>
      </w:r>
      <w:r w:rsidR="00215F3E" w:rsidRPr="004339E4">
        <w:rPr>
          <w:rFonts w:ascii="Verdana" w:hAnsi="Verdana"/>
          <w:i/>
          <w:iCs/>
        </w:rPr>
        <w:t>et al.</w:t>
      </w:r>
      <w:r w:rsidR="00215F3E" w:rsidRPr="007A0697">
        <w:rPr>
          <w:rFonts w:ascii="Verdana" w:hAnsi="Verdana"/>
        </w:rPr>
        <w:t xml:space="preserve"> 2013).</w:t>
      </w:r>
      <w:r w:rsidR="00840DD6" w:rsidRPr="007A0697">
        <w:rPr>
          <w:rFonts w:ascii="Verdana" w:hAnsi="Verdana"/>
        </w:rPr>
        <w:t xml:space="preserve"> The resulting sleep disturbances can cause persistent fatigue, which has several adverse effects on both physical and mental health</w:t>
      </w:r>
      <w:r w:rsidR="002E3C1B" w:rsidRPr="007A0697">
        <w:rPr>
          <w:rFonts w:ascii="Verdana" w:hAnsi="Verdana"/>
        </w:rPr>
        <w:t xml:space="preserve"> (</w:t>
      </w:r>
      <w:proofErr w:type="spellStart"/>
      <w:r w:rsidR="002E3C1B" w:rsidRPr="007A0697">
        <w:rPr>
          <w:rFonts w:ascii="Verdana" w:hAnsi="Verdana"/>
        </w:rPr>
        <w:t>Fekedulegn</w:t>
      </w:r>
      <w:proofErr w:type="spellEnd"/>
      <w:r w:rsidR="002E3C1B" w:rsidRPr="007A0697">
        <w:rPr>
          <w:rFonts w:ascii="Verdana" w:hAnsi="Verdana"/>
        </w:rPr>
        <w:t xml:space="preserve">, </w:t>
      </w:r>
      <w:r w:rsidR="002E3C1B" w:rsidRPr="004339E4">
        <w:rPr>
          <w:rFonts w:ascii="Verdana" w:hAnsi="Verdana"/>
          <w:i/>
          <w:iCs/>
        </w:rPr>
        <w:t>et al.</w:t>
      </w:r>
      <w:r w:rsidR="004339E4">
        <w:rPr>
          <w:rFonts w:ascii="Verdana" w:hAnsi="Verdana"/>
        </w:rPr>
        <w:t xml:space="preserve"> </w:t>
      </w:r>
      <w:r w:rsidR="002E3C1B" w:rsidRPr="007A0697">
        <w:rPr>
          <w:rFonts w:ascii="Verdana" w:hAnsi="Verdana"/>
        </w:rPr>
        <w:t>2013)</w:t>
      </w:r>
      <w:r w:rsidR="00840DD6" w:rsidRPr="007A0697">
        <w:rPr>
          <w:rFonts w:ascii="Verdana" w:hAnsi="Verdana"/>
        </w:rPr>
        <w:t>.</w:t>
      </w:r>
      <w:r w:rsidR="0096552E" w:rsidRPr="007A0697">
        <w:rPr>
          <w:rFonts w:ascii="Verdana" w:hAnsi="Verdana"/>
        </w:rPr>
        <w:t xml:space="preserve"> Fatigue impairs cognitive functioning, making it difficult for officers to concentrate, think critically, and process information accurately</w:t>
      </w:r>
      <w:r w:rsidR="0029758E" w:rsidRPr="007A0697">
        <w:rPr>
          <w:rFonts w:ascii="Verdana" w:hAnsi="Verdana"/>
        </w:rPr>
        <w:t xml:space="preserve"> (Gutshall</w:t>
      </w:r>
      <w:r w:rsidR="00166A08">
        <w:rPr>
          <w:rFonts w:ascii="Verdana" w:hAnsi="Verdana"/>
        </w:rPr>
        <w:t>,</w:t>
      </w:r>
      <w:r w:rsidR="0029758E" w:rsidRPr="007A0697">
        <w:rPr>
          <w:rFonts w:ascii="Verdana" w:hAnsi="Verdana"/>
        </w:rPr>
        <w:t xml:space="preserve"> </w:t>
      </w:r>
      <w:r w:rsidR="0029758E" w:rsidRPr="00166A08">
        <w:rPr>
          <w:rFonts w:ascii="Verdana" w:hAnsi="Verdana"/>
          <w:i/>
          <w:iCs/>
        </w:rPr>
        <w:t>et al.</w:t>
      </w:r>
      <w:r w:rsidR="008E490C" w:rsidRPr="007A0697">
        <w:rPr>
          <w:rFonts w:ascii="Verdana" w:hAnsi="Verdana"/>
        </w:rPr>
        <w:t xml:space="preserve"> 2017)</w:t>
      </w:r>
      <w:r w:rsidR="00150147">
        <w:rPr>
          <w:rFonts w:ascii="Verdana" w:hAnsi="Verdana"/>
        </w:rPr>
        <w:t>.</w:t>
      </w:r>
      <w:r w:rsidR="008E490C" w:rsidRPr="007A0697">
        <w:rPr>
          <w:rFonts w:ascii="Verdana" w:hAnsi="Verdana"/>
        </w:rPr>
        <w:t xml:space="preserve"> </w:t>
      </w:r>
      <w:r w:rsidR="00E77954" w:rsidRPr="007A0697">
        <w:rPr>
          <w:rFonts w:ascii="Verdana" w:hAnsi="Verdana"/>
        </w:rPr>
        <w:t xml:space="preserve">This can have major repercussions in policing, where prompt thinking and sound judgement are crucial. </w:t>
      </w:r>
      <w:r w:rsidR="009A29BB" w:rsidRPr="007A0697">
        <w:rPr>
          <w:rFonts w:ascii="Verdana" w:hAnsi="Verdana"/>
        </w:rPr>
        <w:t>Officers who are fatigued are more likely to make mistakes, have shorter reaction times, and lose their judgement, which can result in making poor decisions in urgent circumstances</w:t>
      </w:r>
      <w:r w:rsidR="00FC5B53" w:rsidRPr="007A0697">
        <w:rPr>
          <w:rFonts w:ascii="Verdana" w:hAnsi="Verdana"/>
        </w:rPr>
        <w:t xml:space="preserve"> (Pignatiello et al., 2020)</w:t>
      </w:r>
      <w:r w:rsidR="00150147">
        <w:rPr>
          <w:rFonts w:ascii="Verdana" w:hAnsi="Verdana"/>
        </w:rPr>
        <w:t>.</w:t>
      </w:r>
    </w:p>
    <w:p w14:paraId="379D2AA4" w14:textId="7782B5CC" w:rsidR="00FF0B32" w:rsidRPr="007A0697" w:rsidRDefault="00E30A39" w:rsidP="007A0697">
      <w:pPr>
        <w:spacing w:line="480" w:lineRule="auto"/>
        <w:jc w:val="both"/>
        <w:rPr>
          <w:rFonts w:ascii="Verdana" w:hAnsi="Verdana"/>
        </w:rPr>
      </w:pPr>
      <w:r w:rsidRPr="007A0697">
        <w:rPr>
          <w:rFonts w:ascii="Verdana" w:hAnsi="Verdana"/>
        </w:rPr>
        <w:t>Workplace culture in many police forces is often characterised by a “tough” mentality, where strength, resilience, and stoicism are highly valued</w:t>
      </w:r>
      <w:r w:rsidR="001E2842" w:rsidRPr="007A0697">
        <w:rPr>
          <w:rFonts w:ascii="Verdana" w:hAnsi="Verdana"/>
        </w:rPr>
        <w:t xml:space="preserve"> (Papazoglou and Tuttle, 2018)</w:t>
      </w:r>
      <w:r w:rsidR="00D60751" w:rsidRPr="007A0697">
        <w:rPr>
          <w:rFonts w:ascii="Verdana" w:hAnsi="Verdana"/>
        </w:rPr>
        <w:t xml:space="preserve">. This culture fosters a sense of brotherhood and camaraderie that can be essential for team cohesion especially when dealing </w:t>
      </w:r>
      <w:r w:rsidR="00524CAD" w:rsidRPr="007A0697">
        <w:rPr>
          <w:rFonts w:ascii="Verdana" w:hAnsi="Verdana"/>
        </w:rPr>
        <w:t xml:space="preserve">with a </w:t>
      </w:r>
      <w:r w:rsidR="008A0A99" w:rsidRPr="007A0697">
        <w:rPr>
          <w:rFonts w:ascii="Verdana" w:hAnsi="Verdana"/>
        </w:rPr>
        <w:t>high-risk</w:t>
      </w:r>
      <w:r w:rsidR="00524CAD" w:rsidRPr="007A0697">
        <w:rPr>
          <w:rFonts w:ascii="Verdana" w:hAnsi="Verdana"/>
        </w:rPr>
        <w:t xml:space="preserve"> scenario. </w:t>
      </w:r>
      <w:r w:rsidR="008A0A99" w:rsidRPr="007A0697">
        <w:rPr>
          <w:rFonts w:ascii="Verdana" w:hAnsi="Verdana"/>
        </w:rPr>
        <w:t>It may, however, additionally perpetuate a culture in which acknowledging difficulties with one's mental health is viewed as a show of weakness</w:t>
      </w:r>
      <w:r w:rsidR="005D6E4E" w:rsidRPr="007A0697">
        <w:rPr>
          <w:rFonts w:ascii="Verdana" w:hAnsi="Verdana"/>
        </w:rPr>
        <w:t xml:space="preserve"> (Soomro and Yanos, 2019)</w:t>
      </w:r>
      <w:r w:rsidR="00793D34" w:rsidRPr="007A0697">
        <w:rPr>
          <w:rFonts w:ascii="Verdana" w:hAnsi="Verdana"/>
        </w:rPr>
        <w:t>. Officers may be discouraged from openly expressing stress, anxiety, or other mental health difficulties due to pressure to present a tough, unbreakable front; as a result, they may internalise their struggles instead of seeking treatment.</w:t>
      </w:r>
      <w:r w:rsidR="00E80D22" w:rsidRPr="007A0697">
        <w:rPr>
          <w:rFonts w:ascii="Verdana" w:hAnsi="Verdana"/>
        </w:rPr>
        <w:t xml:space="preserve"> </w:t>
      </w:r>
      <w:r w:rsidR="007F090F" w:rsidRPr="007A0697">
        <w:rPr>
          <w:rFonts w:ascii="Verdana" w:hAnsi="Verdana"/>
        </w:rPr>
        <w:t xml:space="preserve">The culture of dominance and masculinity that is </w:t>
      </w:r>
      <w:r w:rsidR="001E76D1" w:rsidRPr="007A0697">
        <w:rPr>
          <w:rFonts w:ascii="Verdana" w:hAnsi="Verdana"/>
        </w:rPr>
        <w:t xml:space="preserve">apparent through police forces (Evans et al., 2013) </w:t>
      </w:r>
      <w:r w:rsidR="0024397F" w:rsidRPr="007A0697">
        <w:rPr>
          <w:rFonts w:ascii="Verdana" w:hAnsi="Verdana"/>
        </w:rPr>
        <w:t xml:space="preserve">coupled with emotional </w:t>
      </w:r>
      <w:r w:rsidR="00FF0B32" w:rsidRPr="007A0697">
        <w:rPr>
          <w:rFonts w:ascii="Verdana" w:hAnsi="Verdana"/>
        </w:rPr>
        <w:t>self</w:t>
      </w:r>
      <w:r w:rsidR="00FF0B32" w:rsidRPr="007A0697">
        <w:rPr>
          <w:rFonts w:ascii="Verdana" w:eastAsia="Times New Roman" w:hAnsi="Verdana" w:cs="Times New Roman"/>
          <w:kern w:val="0"/>
          <w:lang w:eastAsia="en-GB"/>
          <w14:ligatures w14:val="none"/>
        </w:rPr>
        <w:t>-</w:t>
      </w:r>
      <w:r w:rsidR="00FF0B32" w:rsidRPr="007A0697">
        <w:rPr>
          <w:rFonts w:ascii="Verdana" w:hAnsi="Verdana"/>
        </w:rPr>
        <w:t xml:space="preserve">restraint and social stigma, renders </w:t>
      </w:r>
      <w:r w:rsidR="00E80D22" w:rsidRPr="007A0697">
        <w:rPr>
          <w:rFonts w:ascii="Verdana" w:hAnsi="Verdana"/>
        </w:rPr>
        <w:t>officer’s</w:t>
      </w:r>
      <w:r w:rsidR="00FF0B32" w:rsidRPr="007A0697">
        <w:rPr>
          <w:rFonts w:ascii="Verdana" w:hAnsi="Verdana"/>
        </w:rPr>
        <w:t xml:space="preserve"> resistant to requests for assistance (Bell and Eski, 2016). </w:t>
      </w:r>
      <w:r w:rsidR="00E80D22" w:rsidRPr="007A0697">
        <w:rPr>
          <w:rFonts w:ascii="Verdana" w:hAnsi="Verdana"/>
        </w:rPr>
        <w:t xml:space="preserve">In police culture, it is common to view emotional reactions to work-related stressors as a sign of weakness and to </w:t>
      </w:r>
      <w:r w:rsidR="00E80D22" w:rsidRPr="007A0697">
        <w:rPr>
          <w:rFonts w:ascii="Verdana" w:hAnsi="Verdana"/>
        </w:rPr>
        <w:lastRenderedPageBreak/>
        <w:t xml:space="preserve">distinguish them from the traditionally macho perception of policing (Kurtz, 2008). </w:t>
      </w:r>
    </w:p>
    <w:p w14:paraId="1E8A0A46" w14:textId="08D83DE8" w:rsidR="00057C3C" w:rsidRPr="007A0697" w:rsidRDefault="00DE0321" w:rsidP="007A0697">
      <w:pPr>
        <w:spacing w:line="480" w:lineRule="auto"/>
        <w:jc w:val="both"/>
        <w:rPr>
          <w:rFonts w:ascii="Verdana" w:hAnsi="Verdana"/>
        </w:rPr>
      </w:pPr>
      <w:r w:rsidRPr="007A0697">
        <w:rPr>
          <w:rFonts w:ascii="Verdana" w:hAnsi="Verdana"/>
        </w:rPr>
        <w:t>The wellbeing of individual officers directly influences the overall health of the policing organisation. When mental health issues are widespread, the group dynamics and culture of the police force can be negatively impacted</w:t>
      </w:r>
      <w:r w:rsidR="000937F4" w:rsidRPr="007A0697">
        <w:rPr>
          <w:rFonts w:ascii="Verdana" w:hAnsi="Verdana"/>
        </w:rPr>
        <w:t>, b</w:t>
      </w:r>
      <w:r w:rsidR="00057C3C" w:rsidRPr="007A0697">
        <w:rPr>
          <w:rFonts w:ascii="Verdana" w:hAnsi="Verdana"/>
        </w:rPr>
        <w:t>ecause mental health is stigmatised</w:t>
      </w:r>
      <w:r w:rsidR="000937F4" w:rsidRPr="007A0697">
        <w:rPr>
          <w:rFonts w:ascii="Verdana" w:hAnsi="Verdana"/>
        </w:rPr>
        <w:t xml:space="preserve"> (Bell and Eski, 2016)</w:t>
      </w:r>
      <w:r w:rsidR="00057C3C" w:rsidRPr="007A0697">
        <w:rPr>
          <w:rFonts w:ascii="Verdana" w:hAnsi="Verdana"/>
        </w:rPr>
        <w:t>, officers may experience peer judgement or lack of assistance, which can cause them to become disengaged and isolated.</w:t>
      </w:r>
      <w:r w:rsidR="000937F4" w:rsidRPr="007A0697">
        <w:rPr>
          <w:rFonts w:ascii="Verdana" w:hAnsi="Verdana"/>
        </w:rPr>
        <w:t xml:space="preserve"> A lack of trust among team members can compromise the effectiveness of operations and undermine the overall morale of the group</w:t>
      </w:r>
      <w:r w:rsidR="00456A9E" w:rsidRPr="007A0697">
        <w:rPr>
          <w:rFonts w:ascii="Verdana" w:hAnsi="Verdana"/>
        </w:rPr>
        <w:t xml:space="preserve"> (Telep and Weisburd, 2012). </w:t>
      </w:r>
    </w:p>
    <w:p w14:paraId="4175F6BE" w14:textId="195C96D9" w:rsidR="002E28A1" w:rsidRPr="007A0697" w:rsidRDefault="007D730D" w:rsidP="007A0697">
      <w:pPr>
        <w:spacing w:line="480" w:lineRule="auto"/>
        <w:jc w:val="both"/>
        <w:rPr>
          <w:rFonts w:ascii="Verdana" w:hAnsi="Verdana"/>
        </w:rPr>
      </w:pPr>
      <w:r w:rsidRPr="007A0697">
        <w:rPr>
          <w:rFonts w:ascii="Verdana" w:hAnsi="Verdana"/>
        </w:rPr>
        <w:t>Mental health issues and burnout can lead to increased absenteeism as officers take more sick leave to cope with their symptoms</w:t>
      </w:r>
      <w:r w:rsidR="0099262E" w:rsidRPr="007A0697">
        <w:rPr>
          <w:rFonts w:ascii="Verdana" w:hAnsi="Verdana"/>
        </w:rPr>
        <w:t xml:space="preserve"> (</w:t>
      </w:r>
      <w:proofErr w:type="spellStart"/>
      <w:r w:rsidR="0099262E" w:rsidRPr="007A0697">
        <w:rPr>
          <w:rFonts w:ascii="Verdana" w:hAnsi="Verdana"/>
        </w:rPr>
        <w:t>Fekedulegn</w:t>
      </w:r>
      <w:proofErr w:type="spellEnd"/>
      <w:r w:rsidR="00FF6FB1" w:rsidRPr="007A0697">
        <w:rPr>
          <w:rFonts w:ascii="Verdana" w:hAnsi="Verdana"/>
        </w:rPr>
        <w:t xml:space="preserve"> </w:t>
      </w:r>
      <w:r w:rsidR="0099262E" w:rsidRPr="007A0697">
        <w:rPr>
          <w:rFonts w:ascii="Verdana" w:hAnsi="Verdana"/>
        </w:rPr>
        <w:t>et al., 2013)</w:t>
      </w:r>
      <w:r w:rsidR="00527C53" w:rsidRPr="007A0697">
        <w:rPr>
          <w:rFonts w:ascii="Verdana" w:hAnsi="Verdana"/>
        </w:rPr>
        <w:t xml:space="preserve">. </w:t>
      </w:r>
      <w:r w:rsidR="005358AD" w:rsidRPr="007A0697">
        <w:rPr>
          <w:rFonts w:ascii="Verdana" w:hAnsi="Verdana"/>
        </w:rPr>
        <w:t>In order to manage their symptoms, officers dealing with anxiety, sadness, PTSD, or fatigue can use more sick days, which would result in more frequent absences</w:t>
      </w:r>
      <w:r w:rsidR="00C75648" w:rsidRPr="007A0697">
        <w:rPr>
          <w:rFonts w:ascii="Verdana" w:hAnsi="Verdana"/>
        </w:rPr>
        <w:t xml:space="preserve"> (Queirós</w:t>
      </w:r>
      <w:r w:rsidR="00876EF8" w:rsidRPr="007A0697">
        <w:rPr>
          <w:rFonts w:ascii="Verdana" w:hAnsi="Verdana"/>
        </w:rPr>
        <w:t xml:space="preserve"> et al.,</w:t>
      </w:r>
      <w:r w:rsidR="00C75648" w:rsidRPr="007A0697">
        <w:rPr>
          <w:rFonts w:ascii="Verdana" w:hAnsi="Verdana"/>
        </w:rPr>
        <w:t xml:space="preserve"> 2020). </w:t>
      </w:r>
      <w:r w:rsidR="00EF092D" w:rsidRPr="007A0697">
        <w:rPr>
          <w:rFonts w:ascii="Verdana" w:hAnsi="Verdana"/>
        </w:rPr>
        <w:t>The high demands and pressures of the job can become overwhelming, making it difficult for officers to maintain consistent attendance.</w:t>
      </w:r>
      <w:r w:rsidR="001450C8" w:rsidRPr="007A0697">
        <w:rPr>
          <w:rFonts w:ascii="Verdana" w:hAnsi="Verdana"/>
        </w:rPr>
        <w:t xml:space="preserve"> Over time, repeated absences disrupt team operations and place additional strain on other officers, who must cover for their colleagues, further exacerbating stress within the force</w:t>
      </w:r>
      <w:r w:rsidR="006B234C" w:rsidRPr="007A0697">
        <w:rPr>
          <w:rFonts w:ascii="Verdana" w:hAnsi="Verdana"/>
        </w:rPr>
        <w:t xml:space="preserve"> (Darr and Johns, 2008)</w:t>
      </w:r>
      <w:r w:rsidR="00663B55" w:rsidRPr="007A0697">
        <w:rPr>
          <w:rFonts w:ascii="Verdana" w:hAnsi="Verdana"/>
        </w:rPr>
        <w:t xml:space="preserve">. </w:t>
      </w:r>
      <w:r w:rsidR="0020380A" w:rsidRPr="007A0697">
        <w:rPr>
          <w:rFonts w:ascii="Verdana" w:hAnsi="Verdana"/>
        </w:rPr>
        <w:t>This combination of absenteeism and turnover creates a self-perpetuating cycle.</w:t>
      </w:r>
      <w:r w:rsidR="005C46AE" w:rsidRPr="007A0697">
        <w:rPr>
          <w:rFonts w:ascii="Verdana" w:hAnsi="Verdana"/>
        </w:rPr>
        <w:t xml:space="preserve"> As more officers take leave or resign due to stress and burnout, the remaining workforce is left to carry a heavier burden, leading to further stress, exhaustion, and dissatisfaction</w:t>
      </w:r>
      <w:r w:rsidR="00B32304" w:rsidRPr="007A0697">
        <w:rPr>
          <w:rFonts w:ascii="Verdana" w:hAnsi="Verdana"/>
        </w:rPr>
        <w:t xml:space="preserve"> (Charman and Bennett 2022). </w:t>
      </w:r>
      <w:r w:rsidR="0029769C" w:rsidRPr="007A0697">
        <w:rPr>
          <w:rFonts w:ascii="Verdana" w:hAnsi="Verdana"/>
        </w:rPr>
        <w:t>This escalating cycle makes it difficult for the organization to maintain adequate staffing levels and meet operational demands, creating an unsustainable work environment where both morale and performance suffer.</w:t>
      </w:r>
    </w:p>
    <w:p w14:paraId="65B94208" w14:textId="398329A8" w:rsidR="00D375A9" w:rsidRPr="007A0697" w:rsidRDefault="00427E72" w:rsidP="007A0697">
      <w:pPr>
        <w:spacing w:line="480" w:lineRule="auto"/>
        <w:jc w:val="both"/>
        <w:rPr>
          <w:rFonts w:ascii="Verdana" w:hAnsi="Verdana"/>
        </w:rPr>
      </w:pPr>
      <w:r w:rsidRPr="007A0697">
        <w:rPr>
          <w:rFonts w:ascii="Verdana" w:hAnsi="Verdana"/>
        </w:rPr>
        <w:lastRenderedPageBreak/>
        <w:t>When police officers experience mental health challenges, burnout, or chronic stress, it can directly affect the quality of service they provide to the public. Officers who are struggling may display signs of fatigue, irritability, or reduced focus, leading to slower response times, diminished professionalism, and poor decision-making</w:t>
      </w:r>
      <w:r w:rsidR="00D13E69">
        <w:rPr>
          <w:rFonts w:ascii="Verdana" w:hAnsi="Verdana"/>
        </w:rPr>
        <w:t xml:space="preserve"> </w:t>
      </w:r>
      <w:r w:rsidR="00D13E69" w:rsidRPr="007A0697">
        <w:rPr>
          <w:rFonts w:ascii="Verdana" w:hAnsi="Verdana"/>
        </w:rPr>
        <w:t xml:space="preserve">(Goldsmith, 2005). </w:t>
      </w:r>
      <w:r w:rsidR="00E31495" w:rsidRPr="007A0697">
        <w:rPr>
          <w:rFonts w:ascii="Verdana" w:hAnsi="Verdana"/>
        </w:rPr>
        <w:t xml:space="preserve">In high-pressure situations, this can escalate to inappropriate behaviour, such as excessive use of force </w:t>
      </w:r>
      <w:r w:rsidR="003F360D" w:rsidRPr="007A0697">
        <w:rPr>
          <w:rFonts w:ascii="Verdana" w:hAnsi="Verdana"/>
        </w:rPr>
        <w:t>(</w:t>
      </w:r>
      <w:proofErr w:type="spellStart"/>
      <w:r w:rsidR="003F360D" w:rsidRPr="007A0697">
        <w:rPr>
          <w:rFonts w:ascii="Verdana" w:hAnsi="Verdana"/>
        </w:rPr>
        <w:t>Prenzler</w:t>
      </w:r>
      <w:proofErr w:type="spellEnd"/>
      <w:r w:rsidR="003F360D" w:rsidRPr="007A0697">
        <w:rPr>
          <w:rFonts w:ascii="Verdana" w:hAnsi="Verdana"/>
        </w:rPr>
        <w:t xml:space="preserve"> et al., 2013) </w:t>
      </w:r>
      <w:r w:rsidR="00E31495" w:rsidRPr="007A0697">
        <w:rPr>
          <w:rFonts w:ascii="Verdana" w:hAnsi="Verdana"/>
        </w:rPr>
        <w:t>or failure to de-escalate conflicts. Such incidents not only harm those directly involved but also damage the public's overall perception of the police.</w:t>
      </w:r>
      <w:r w:rsidR="001B6435" w:rsidRPr="007A0697">
        <w:rPr>
          <w:rFonts w:ascii="Verdana" w:hAnsi="Verdana"/>
        </w:rPr>
        <w:t xml:space="preserve"> An essential component of efficient police is public trust, </w:t>
      </w:r>
      <w:r w:rsidR="00D375A9" w:rsidRPr="007A0697">
        <w:rPr>
          <w:rFonts w:ascii="Verdana" w:hAnsi="Verdana"/>
        </w:rPr>
        <w:t>people in the community are more willing to collaborate and interact favourably with law enforcement when they have faith that the police are impartial, professional, and responsive</w:t>
      </w:r>
      <w:r w:rsidR="00144441" w:rsidRPr="007A0697">
        <w:rPr>
          <w:rFonts w:ascii="Verdana" w:hAnsi="Verdana"/>
        </w:rPr>
        <w:t xml:space="preserve"> (Goldsmith, 2005)</w:t>
      </w:r>
      <w:r w:rsidR="00D375A9" w:rsidRPr="007A0697">
        <w:rPr>
          <w:rFonts w:ascii="Verdana" w:hAnsi="Verdana"/>
        </w:rPr>
        <w:t>.</w:t>
      </w:r>
      <w:r w:rsidR="003712BF" w:rsidRPr="007A0697">
        <w:rPr>
          <w:rFonts w:ascii="Verdana" w:hAnsi="Verdana"/>
        </w:rPr>
        <w:t xml:space="preserve"> However, when officers' performance is compromised due to unmanaged stress or mental health issues, trust erodes</w:t>
      </w:r>
      <w:r w:rsidR="006F6CA4" w:rsidRPr="007A0697">
        <w:rPr>
          <w:rFonts w:ascii="Verdana" w:hAnsi="Verdana"/>
        </w:rPr>
        <w:t xml:space="preserve"> (Tyler and Huo, 2002)</w:t>
      </w:r>
      <w:r w:rsidR="003712BF" w:rsidRPr="007A0697">
        <w:rPr>
          <w:rFonts w:ascii="Verdana" w:hAnsi="Verdana"/>
        </w:rPr>
        <w:t>.</w:t>
      </w:r>
      <w:r w:rsidR="00E74B5D" w:rsidRPr="007A0697">
        <w:rPr>
          <w:rFonts w:ascii="Verdana" w:hAnsi="Verdana"/>
        </w:rPr>
        <w:t xml:space="preserve"> </w:t>
      </w:r>
    </w:p>
    <w:p w14:paraId="3C307DBC" w14:textId="27B86387" w:rsidR="00211AE0" w:rsidRPr="007A0697" w:rsidRDefault="00881AD5" w:rsidP="007A0697">
      <w:pPr>
        <w:spacing w:line="480" w:lineRule="auto"/>
        <w:jc w:val="both"/>
        <w:rPr>
          <w:rFonts w:ascii="Verdana" w:hAnsi="Verdana"/>
        </w:rPr>
      </w:pPr>
      <w:r w:rsidRPr="007A0697">
        <w:rPr>
          <w:rFonts w:ascii="Verdana" w:hAnsi="Verdana"/>
        </w:rPr>
        <w:t>Managing mental wellbeing in policing is vital due to the unique challenges and stressors that officers face daily</w:t>
      </w:r>
      <w:r w:rsidR="00460C17" w:rsidRPr="007A0697">
        <w:rPr>
          <w:rFonts w:ascii="Verdana" w:hAnsi="Verdana"/>
        </w:rPr>
        <w:t>.</w:t>
      </w:r>
      <w:r w:rsidR="00D26F93" w:rsidRPr="007A0697">
        <w:rPr>
          <w:rFonts w:ascii="Verdana" w:hAnsi="Verdana"/>
        </w:rPr>
        <w:t xml:space="preserve"> The nature of police work exposes officers to traumatic events, high-stress situations, and continuous pressure, all of which can take a significant toll on their mental health. </w:t>
      </w:r>
      <w:r w:rsidR="0056425A" w:rsidRPr="007A0697">
        <w:rPr>
          <w:rFonts w:ascii="Verdana" w:hAnsi="Verdana"/>
        </w:rPr>
        <w:t>These pressures have the potential to seriously harm performance, public safety, and community trust, not only for individual officers but also for the organisation as a whole if they are not managed</w:t>
      </w:r>
      <w:r w:rsidR="00D07811" w:rsidRPr="007A0697">
        <w:rPr>
          <w:rFonts w:ascii="Verdana" w:hAnsi="Verdana"/>
        </w:rPr>
        <w:t xml:space="preserve"> (Velazquez and Hernandez, 2019)</w:t>
      </w:r>
      <w:r w:rsidR="0056425A" w:rsidRPr="007A0697">
        <w:rPr>
          <w:rFonts w:ascii="Verdana" w:hAnsi="Verdana"/>
        </w:rPr>
        <w:t xml:space="preserve">. </w:t>
      </w:r>
      <w:r w:rsidR="00211AE0" w:rsidRPr="007A0697">
        <w:rPr>
          <w:rFonts w:ascii="Verdana" w:hAnsi="Verdana"/>
        </w:rPr>
        <w:t>Making mental health a priority guarantees that police officers are both psychologically and physically capable of carrying out their jobs</w:t>
      </w:r>
      <w:r w:rsidR="00804F49" w:rsidRPr="007A0697">
        <w:rPr>
          <w:rFonts w:ascii="Verdana" w:hAnsi="Verdana"/>
        </w:rPr>
        <w:t xml:space="preserve"> (Lamb</w:t>
      </w:r>
      <w:r w:rsidR="006657FB" w:rsidRPr="007A0697">
        <w:rPr>
          <w:rFonts w:ascii="Verdana" w:hAnsi="Verdana"/>
        </w:rPr>
        <w:t xml:space="preserve"> et al.,</w:t>
      </w:r>
      <w:r w:rsidR="00804F49" w:rsidRPr="007A0697">
        <w:rPr>
          <w:rFonts w:ascii="Verdana" w:hAnsi="Verdana"/>
        </w:rPr>
        <w:t>2002)</w:t>
      </w:r>
      <w:r w:rsidR="00211AE0" w:rsidRPr="007A0697">
        <w:rPr>
          <w:rFonts w:ascii="Verdana" w:hAnsi="Verdana"/>
        </w:rPr>
        <w:t>. This entails making mental health resources accessible, promoting transparency in society, and taking preventative action to avoid burnout and disorders linked to stress. A workforce in good health is more adaptable, produces better work, and is less likely to have high absenteeism or turnover rates</w:t>
      </w:r>
      <w:r w:rsidR="00AC7577" w:rsidRPr="007A0697">
        <w:rPr>
          <w:rFonts w:ascii="Verdana" w:hAnsi="Verdana"/>
        </w:rPr>
        <w:t xml:space="preserve"> (Paris</w:t>
      </w:r>
      <w:r w:rsidR="00C470A7" w:rsidRPr="007A0697">
        <w:rPr>
          <w:rFonts w:ascii="Verdana" w:hAnsi="Verdana"/>
        </w:rPr>
        <w:t xml:space="preserve"> and </w:t>
      </w:r>
      <w:r w:rsidR="00AC7577" w:rsidRPr="007A0697">
        <w:rPr>
          <w:rFonts w:ascii="Verdana" w:hAnsi="Verdana"/>
        </w:rPr>
        <w:t>Hoge, 2010)</w:t>
      </w:r>
      <w:r w:rsidR="00A77704" w:rsidRPr="007A0697">
        <w:rPr>
          <w:rFonts w:ascii="Verdana" w:hAnsi="Verdana"/>
        </w:rPr>
        <w:t xml:space="preserve">. </w:t>
      </w:r>
    </w:p>
    <w:p w14:paraId="087E6306" w14:textId="7A1A8198" w:rsidR="00D07811" w:rsidRPr="007A0697" w:rsidRDefault="00100E53" w:rsidP="007A0697">
      <w:pPr>
        <w:spacing w:line="480" w:lineRule="auto"/>
        <w:jc w:val="both"/>
        <w:rPr>
          <w:rFonts w:ascii="Verdana" w:hAnsi="Verdana"/>
        </w:rPr>
      </w:pPr>
      <w:r w:rsidRPr="007A0697">
        <w:rPr>
          <w:rFonts w:ascii="Verdana" w:hAnsi="Verdana"/>
        </w:rPr>
        <w:lastRenderedPageBreak/>
        <w:t xml:space="preserve">The constant exposure to stressful situations can lead to burnout, a state of emotional, physical, and mental exhaustion that is common in policing </w:t>
      </w:r>
      <w:r w:rsidR="00876EF8" w:rsidRPr="007A0697">
        <w:rPr>
          <w:rFonts w:ascii="Verdana" w:hAnsi="Verdana"/>
        </w:rPr>
        <w:t>(Queirós et al., 2020).</w:t>
      </w:r>
      <w:r w:rsidR="00C04A97" w:rsidRPr="007A0697">
        <w:rPr>
          <w:rFonts w:ascii="Verdana" w:hAnsi="Verdana"/>
        </w:rPr>
        <w:t xml:space="preserve"> Managing mental wellbeing through support systems, stress management programs, and promoting a healthy work-life balance can help prevent burnout, reducing absenteeism and turnover, and maintaining a stable and effective police force.</w:t>
      </w:r>
      <w:r w:rsidR="00170587" w:rsidRPr="007A0697">
        <w:rPr>
          <w:rFonts w:ascii="Verdana" w:hAnsi="Verdana"/>
        </w:rPr>
        <w:t xml:space="preserve"> A study conducted </w:t>
      </w:r>
      <w:r w:rsidR="008D75DD" w:rsidRPr="007A0697">
        <w:rPr>
          <w:rFonts w:ascii="Verdana" w:hAnsi="Verdana"/>
        </w:rPr>
        <w:t xml:space="preserve">by Kumarasamy </w:t>
      </w:r>
      <w:r w:rsidR="009406BD" w:rsidRPr="007A0697">
        <w:rPr>
          <w:rFonts w:ascii="Verdana" w:hAnsi="Verdana"/>
        </w:rPr>
        <w:t>et al., (</w:t>
      </w:r>
      <w:r w:rsidR="008D75DD" w:rsidRPr="007A0697">
        <w:rPr>
          <w:rFonts w:ascii="Verdana" w:hAnsi="Verdana"/>
        </w:rPr>
        <w:t xml:space="preserve">2016) </w:t>
      </w:r>
      <w:r w:rsidR="009406BD" w:rsidRPr="007A0697">
        <w:rPr>
          <w:rFonts w:ascii="Verdana" w:hAnsi="Verdana"/>
        </w:rPr>
        <w:t>states that work–life imbalance can cause stress and health-related problems among workers</w:t>
      </w:r>
      <w:r w:rsidR="00CD41A4" w:rsidRPr="007A0697">
        <w:rPr>
          <w:rFonts w:ascii="Verdana" w:hAnsi="Verdana"/>
        </w:rPr>
        <w:t xml:space="preserve">. Kumarasamy et al., (2016) study suggests that if a police </w:t>
      </w:r>
      <w:r w:rsidR="00874EA9" w:rsidRPr="007A0697">
        <w:rPr>
          <w:rFonts w:ascii="Verdana" w:hAnsi="Verdana"/>
        </w:rPr>
        <w:t xml:space="preserve">officer has an imbalance relationship between emotional intelligence and work-life balance then this can have a negative impact </w:t>
      </w:r>
      <w:r w:rsidR="003B3A78" w:rsidRPr="007A0697">
        <w:rPr>
          <w:rFonts w:ascii="Verdana" w:hAnsi="Verdana"/>
        </w:rPr>
        <w:t xml:space="preserve">within the police organisation. </w:t>
      </w:r>
    </w:p>
    <w:p w14:paraId="3233D182" w14:textId="30D2C1F5" w:rsidR="00772D09" w:rsidRPr="007A0697" w:rsidRDefault="001E64C5" w:rsidP="007A0697">
      <w:pPr>
        <w:spacing w:line="480" w:lineRule="auto"/>
        <w:jc w:val="both"/>
        <w:rPr>
          <w:rFonts w:ascii="Verdana" w:hAnsi="Verdana"/>
        </w:rPr>
      </w:pPr>
      <w:r w:rsidRPr="007A0697">
        <w:rPr>
          <w:rFonts w:ascii="Verdana" w:hAnsi="Verdana"/>
        </w:rPr>
        <w:t>The wellbeing of police officers is closely tied to the quality of service they provide to the public.</w:t>
      </w:r>
      <w:r w:rsidR="007B639A" w:rsidRPr="007A0697">
        <w:rPr>
          <w:rFonts w:ascii="Verdana" w:hAnsi="Verdana"/>
        </w:rPr>
        <w:t xml:space="preserve"> Officers who are in good mental health state are more likely to interact with the public in a constructive way, respond to circumstances professionally, and effectively diffuse difficult situations</w:t>
      </w:r>
      <w:r w:rsidR="001C7F59" w:rsidRPr="007A0697">
        <w:rPr>
          <w:rFonts w:ascii="Verdana" w:hAnsi="Verdana"/>
        </w:rPr>
        <w:t xml:space="preserve"> (Miller, 2015)</w:t>
      </w:r>
      <w:r w:rsidR="00CD1A63" w:rsidRPr="007A0697">
        <w:rPr>
          <w:rFonts w:ascii="Verdana" w:hAnsi="Verdana"/>
        </w:rPr>
        <w:t>. On the other hand, when mental health issues are unaddressed, the resulting decline in performance, professionalism, and judgment can lead to negative interactions with the public, excessive use of force, and deteriorating community relations</w:t>
      </w:r>
      <w:r w:rsidR="002506D1" w:rsidRPr="007A0697">
        <w:rPr>
          <w:rFonts w:ascii="Verdana" w:hAnsi="Verdana"/>
        </w:rPr>
        <w:t xml:space="preserve"> (Johnson et al., 2011). </w:t>
      </w:r>
      <w:r w:rsidR="00A84015" w:rsidRPr="007A0697">
        <w:rPr>
          <w:rFonts w:ascii="Verdana" w:hAnsi="Verdana"/>
        </w:rPr>
        <w:t>This erosion of public trust makes it harder for officers to maintain order and build the cooperative relationships that are essential for community policing</w:t>
      </w:r>
      <w:r w:rsidR="0089669B" w:rsidRPr="007A0697">
        <w:rPr>
          <w:rFonts w:ascii="Verdana" w:hAnsi="Verdana"/>
        </w:rPr>
        <w:t xml:space="preserve"> (Goldsmith, 2005)</w:t>
      </w:r>
      <w:r w:rsidR="00A84015" w:rsidRPr="007A0697">
        <w:rPr>
          <w:rFonts w:ascii="Verdana" w:hAnsi="Verdana"/>
        </w:rPr>
        <w:t>.</w:t>
      </w:r>
      <w:r w:rsidR="00772D09" w:rsidRPr="007A0697">
        <w:rPr>
          <w:rFonts w:ascii="Verdana" w:hAnsi="Verdana"/>
        </w:rPr>
        <w:t xml:space="preserve"> Prioritising mental health helps police organisations maintain public trust and create safer communities by ensuring that their officers are able to serve the community with justice, fairness, and honesty.</w:t>
      </w:r>
    </w:p>
    <w:p w14:paraId="78825178" w14:textId="532B1A8A" w:rsidR="00D85D21" w:rsidRPr="007A0697" w:rsidRDefault="00E312DA" w:rsidP="007A0697">
      <w:pPr>
        <w:spacing w:line="480" w:lineRule="auto"/>
        <w:jc w:val="both"/>
        <w:rPr>
          <w:rFonts w:ascii="Verdana" w:hAnsi="Verdana"/>
        </w:rPr>
      </w:pPr>
      <w:r w:rsidRPr="007A0697">
        <w:rPr>
          <w:rFonts w:ascii="Verdana" w:hAnsi="Verdana"/>
        </w:rPr>
        <w:t xml:space="preserve">Policing is a demanding career that requires sustained resilience over many years. Early interventions, continuous mental health support, and training in coping strategies are essential for helping officers manage the stresses of their </w:t>
      </w:r>
      <w:r w:rsidRPr="007A0697">
        <w:rPr>
          <w:rFonts w:ascii="Verdana" w:hAnsi="Verdana"/>
        </w:rPr>
        <w:lastRenderedPageBreak/>
        <w:t>careers in a healthy way</w:t>
      </w:r>
      <w:r w:rsidR="00454872" w:rsidRPr="007A0697">
        <w:rPr>
          <w:rFonts w:ascii="Verdana" w:hAnsi="Verdana"/>
        </w:rPr>
        <w:t xml:space="preserve"> (Marcus and Stergiopoulos, 2022) </w:t>
      </w:r>
      <w:r w:rsidR="00BC2D2E" w:rsidRPr="007A0697">
        <w:rPr>
          <w:rFonts w:ascii="Verdana" w:hAnsi="Verdana"/>
        </w:rPr>
        <w:t>By promoting long-term mental health, police organisations can reduce the risk of early retirements due to mental health issues</w:t>
      </w:r>
      <w:r w:rsidR="00327C16" w:rsidRPr="007A0697">
        <w:rPr>
          <w:rFonts w:ascii="Verdana" w:hAnsi="Verdana"/>
        </w:rPr>
        <w:t xml:space="preserve"> (Papazoglou and Andersen,2014)</w:t>
      </w:r>
      <w:r w:rsidR="00BC2D2E" w:rsidRPr="007A0697">
        <w:rPr>
          <w:rFonts w:ascii="Verdana" w:hAnsi="Verdana"/>
        </w:rPr>
        <w:t xml:space="preserve"> and retain experienced officers who are vital for passing on knowledge and maintaining high standards within the force.</w:t>
      </w:r>
    </w:p>
    <w:p w14:paraId="50598404" w14:textId="787D7401" w:rsidR="006B234C" w:rsidRPr="007A0697" w:rsidRDefault="009F5B69" w:rsidP="007A0697">
      <w:pPr>
        <w:spacing w:line="480" w:lineRule="auto"/>
        <w:jc w:val="both"/>
        <w:rPr>
          <w:rFonts w:ascii="Verdana" w:hAnsi="Verdana"/>
        </w:rPr>
      </w:pPr>
      <w:r>
        <w:rPr>
          <w:rFonts w:ascii="Verdana" w:hAnsi="Verdana"/>
        </w:rPr>
        <w:t>To conclude, t</w:t>
      </w:r>
      <w:r w:rsidR="001F2B7C" w:rsidRPr="007A0697">
        <w:rPr>
          <w:rFonts w:ascii="Verdana" w:hAnsi="Verdana"/>
        </w:rPr>
        <w:t>he challenges of operational policing ranging from exposure to trauma and violence to the pressures of quick decision-making and shift work have significant impacts on both individual and group wellbeing.</w:t>
      </w:r>
      <w:r w:rsidR="00C74061">
        <w:rPr>
          <w:rFonts w:ascii="Verdana" w:hAnsi="Verdana"/>
        </w:rPr>
        <w:t xml:space="preserve"> Research studies have demonstrated that</w:t>
      </w:r>
      <w:r w:rsidR="00E67EA5" w:rsidRPr="007A0697">
        <w:rPr>
          <w:rFonts w:ascii="Verdana" w:hAnsi="Verdana"/>
        </w:rPr>
        <w:t xml:space="preserve"> </w:t>
      </w:r>
      <w:r w:rsidR="00C74061">
        <w:rPr>
          <w:rFonts w:ascii="Verdana" w:hAnsi="Verdana"/>
        </w:rPr>
        <w:t>t</w:t>
      </w:r>
      <w:r w:rsidR="00E67EA5" w:rsidRPr="007A0697">
        <w:rPr>
          <w:rFonts w:ascii="Verdana" w:hAnsi="Verdana"/>
        </w:rPr>
        <w:t>hese challenges manifest in a range of mental health issues, including PTSD, anxiety, depression, and burnout, which can degrade performance, strain team dynamics, and erode public trust.</w:t>
      </w:r>
      <w:r w:rsidR="00343B54" w:rsidRPr="007A0697">
        <w:rPr>
          <w:rFonts w:ascii="Verdana" w:hAnsi="Verdana"/>
        </w:rPr>
        <w:t xml:space="preserve"> Managing mental wellbeing in policing is therefore critical not only for the health and safety of individual officers but also for maintaining effective law enforcement, promoting organisational stability, and preserving community relations.</w:t>
      </w:r>
      <w:r w:rsidR="00A4746A" w:rsidRPr="007A0697">
        <w:rPr>
          <w:rFonts w:ascii="Verdana" w:hAnsi="Verdana"/>
        </w:rPr>
        <w:t xml:space="preserve"> To address these issues, </w:t>
      </w:r>
      <w:r w:rsidR="00B32956" w:rsidRPr="007A0697">
        <w:rPr>
          <w:rFonts w:ascii="Verdana" w:hAnsi="Verdana"/>
        </w:rPr>
        <w:t xml:space="preserve">Police organisations need to create a culture that supports mental health provides access to appropriate </w:t>
      </w:r>
      <w:r w:rsidR="003B7A66" w:rsidRPr="007A0697">
        <w:rPr>
          <w:rFonts w:ascii="Verdana" w:hAnsi="Verdana"/>
        </w:rPr>
        <w:t>resources and</w:t>
      </w:r>
      <w:r w:rsidR="00B32956" w:rsidRPr="007A0697">
        <w:rPr>
          <w:rFonts w:ascii="Verdana" w:hAnsi="Verdana"/>
        </w:rPr>
        <w:t xml:space="preserve"> encourages open discussions about the stresses inherent in the job. </w:t>
      </w:r>
      <w:r w:rsidR="003B7A66" w:rsidRPr="007A0697">
        <w:rPr>
          <w:rFonts w:ascii="Verdana" w:hAnsi="Verdana"/>
        </w:rPr>
        <w:t xml:space="preserve">Police organisations may improve officer performance, avoid burnout, retain experienced police officers, and uphold public trust by placing a high priority on mental health. </w:t>
      </w:r>
      <w:r w:rsidR="00EC6C67" w:rsidRPr="007A0697">
        <w:rPr>
          <w:rFonts w:ascii="Verdana" w:hAnsi="Verdana"/>
        </w:rPr>
        <w:t xml:space="preserve">This will ultimately result in a more dependable and efficient police force that is better equipped to handle the demands of </w:t>
      </w:r>
      <w:r w:rsidR="002D1404" w:rsidRPr="007A0697">
        <w:rPr>
          <w:rFonts w:ascii="Verdana" w:hAnsi="Verdana"/>
        </w:rPr>
        <w:t>modern-day</w:t>
      </w:r>
      <w:r w:rsidR="00EC6C67" w:rsidRPr="007A0697">
        <w:rPr>
          <w:rFonts w:ascii="Verdana" w:hAnsi="Verdana"/>
        </w:rPr>
        <w:t xml:space="preserve"> policing.</w:t>
      </w:r>
    </w:p>
    <w:p w14:paraId="72B441E1" w14:textId="77777777" w:rsidR="004A3524" w:rsidRPr="007A0697" w:rsidRDefault="004A3524" w:rsidP="007A0697">
      <w:pPr>
        <w:spacing w:line="480" w:lineRule="auto"/>
        <w:jc w:val="both"/>
        <w:rPr>
          <w:rFonts w:ascii="Verdana" w:hAnsi="Verdana"/>
        </w:rPr>
      </w:pPr>
    </w:p>
    <w:p w14:paraId="0D44AE63" w14:textId="77777777" w:rsidR="004A3524" w:rsidRPr="007A0697" w:rsidRDefault="004A3524" w:rsidP="007A0697">
      <w:pPr>
        <w:spacing w:line="480" w:lineRule="auto"/>
        <w:jc w:val="both"/>
        <w:rPr>
          <w:rFonts w:ascii="Verdana" w:hAnsi="Verdana"/>
        </w:rPr>
      </w:pPr>
    </w:p>
    <w:p w14:paraId="4C2C5F4A" w14:textId="77777777" w:rsidR="00643FEE" w:rsidRDefault="00643FEE" w:rsidP="004A3524">
      <w:pPr>
        <w:spacing w:line="360" w:lineRule="auto"/>
        <w:rPr>
          <w:rFonts w:ascii="Verdana" w:hAnsi="Verdana"/>
        </w:rPr>
      </w:pPr>
    </w:p>
    <w:p w14:paraId="430797E0" w14:textId="77777777" w:rsidR="00FB7EC8" w:rsidRDefault="00FB7EC8" w:rsidP="004A3524">
      <w:pPr>
        <w:spacing w:line="360" w:lineRule="auto"/>
        <w:rPr>
          <w:rFonts w:ascii="Verdana" w:hAnsi="Verdana"/>
        </w:rPr>
      </w:pPr>
    </w:p>
    <w:p w14:paraId="45E23F85" w14:textId="77777777" w:rsidR="00FB7EC8" w:rsidRDefault="00FB7EC8" w:rsidP="004A3524">
      <w:pPr>
        <w:spacing w:line="360" w:lineRule="auto"/>
      </w:pPr>
    </w:p>
    <w:p w14:paraId="722C751C" w14:textId="77777777" w:rsidR="00643FEE" w:rsidRDefault="00643FEE" w:rsidP="004A3524">
      <w:pPr>
        <w:spacing w:line="360" w:lineRule="auto"/>
      </w:pPr>
    </w:p>
    <w:p w14:paraId="3E2F3125" w14:textId="77777777" w:rsidR="00643FEE" w:rsidRPr="004A3524" w:rsidRDefault="00643FEE" w:rsidP="004A3524">
      <w:pPr>
        <w:spacing w:line="360" w:lineRule="auto"/>
      </w:pPr>
    </w:p>
    <w:p w14:paraId="3EAE2EC3" w14:textId="24995DD4" w:rsidR="0038392F" w:rsidRPr="00643FEE" w:rsidRDefault="0038392F" w:rsidP="00643FEE">
      <w:pPr>
        <w:ind w:left="360"/>
        <w:rPr>
          <w:rFonts w:ascii="Verdana" w:hAnsi="Verdana"/>
          <w:b/>
          <w:bCs/>
        </w:rPr>
      </w:pPr>
      <w:r w:rsidRPr="00643FEE">
        <w:rPr>
          <w:rFonts w:ascii="Verdana" w:hAnsi="Verdana"/>
          <w:b/>
          <w:bCs/>
        </w:rPr>
        <w:t xml:space="preserve">Bibliography </w:t>
      </w:r>
    </w:p>
    <w:p w14:paraId="29605842" w14:textId="77777777" w:rsidR="004A3524" w:rsidRPr="00643FEE" w:rsidRDefault="004A3524" w:rsidP="00643FEE">
      <w:pPr>
        <w:spacing w:line="360" w:lineRule="auto"/>
        <w:ind w:left="360"/>
        <w:rPr>
          <w:rFonts w:ascii="Verdana" w:hAnsi="Verdana" w:cs="Arial"/>
          <w:color w:val="222222"/>
          <w:shd w:val="clear" w:color="auto" w:fill="FFFFFF"/>
        </w:rPr>
      </w:pPr>
      <w:proofErr w:type="spellStart"/>
      <w:r w:rsidRPr="00643FEE">
        <w:rPr>
          <w:rFonts w:ascii="Verdana" w:hAnsi="Verdana" w:cs="Arial"/>
          <w:color w:val="222222"/>
          <w:shd w:val="clear" w:color="auto" w:fill="FFFFFF"/>
        </w:rPr>
        <w:t>Abuza</w:t>
      </w:r>
      <w:proofErr w:type="spellEnd"/>
      <w:r w:rsidRPr="00643FEE">
        <w:rPr>
          <w:rFonts w:ascii="Verdana" w:hAnsi="Verdana" w:cs="Arial"/>
          <w:color w:val="222222"/>
          <w:shd w:val="clear" w:color="auto" w:fill="FFFFFF"/>
        </w:rPr>
        <w:t xml:space="preserve">, Z., 2003. Funding terrorism in Southeast Asia: the financial network of Al Qaeda and Jemaah </w:t>
      </w:r>
      <w:proofErr w:type="spellStart"/>
      <w:r w:rsidRPr="00643FEE">
        <w:rPr>
          <w:rFonts w:ascii="Verdana" w:hAnsi="Verdana" w:cs="Arial"/>
          <w:color w:val="222222"/>
          <w:shd w:val="clear" w:color="auto" w:fill="FFFFFF"/>
        </w:rPr>
        <w:t>Islamiya</w:t>
      </w:r>
      <w:proofErr w:type="spellEnd"/>
      <w:r w:rsidRPr="00643FEE">
        <w:rPr>
          <w:rFonts w:ascii="Verdana" w:hAnsi="Verdana" w:cs="Arial"/>
          <w:color w:val="222222"/>
          <w:shd w:val="clear" w:color="auto" w:fill="FFFFFF"/>
        </w:rPr>
        <w:t>. </w:t>
      </w:r>
      <w:r w:rsidRPr="00643FEE">
        <w:rPr>
          <w:rFonts w:ascii="Verdana" w:hAnsi="Verdana" w:cs="Arial"/>
          <w:i/>
          <w:iCs/>
          <w:color w:val="222222"/>
          <w:shd w:val="clear" w:color="auto" w:fill="FFFFFF"/>
        </w:rPr>
        <w:t>Contemporary Southeast Asia: A Journal of International and Strategic Affairs</w:t>
      </w:r>
      <w:r w:rsidRPr="00643FEE">
        <w:rPr>
          <w:rFonts w:ascii="Verdana" w:hAnsi="Verdana" w:cs="Arial"/>
          <w:color w:val="222222"/>
          <w:shd w:val="clear" w:color="auto" w:fill="FFFFFF"/>
        </w:rPr>
        <w:t>, </w:t>
      </w:r>
      <w:r w:rsidRPr="00643FEE">
        <w:rPr>
          <w:rFonts w:ascii="Verdana" w:hAnsi="Verdana" w:cs="Arial"/>
          <w:i/>
          <w:iCs/>
          <w:color w:val="222222"/>
          <w:shd w:val="clear" w:color="auto" w:fill="FFFFFF"/>
        </w:rPr>
        <w:t>25</w:t>
      </w:r>
      <w:r w:rsidRPr="00643FEE">
        <w:rPr>
          <w:rFonts w:ascii="Verdana" w:hAnsi="Verdana" w:cs="Arial"/>
          <w:color w:val="222222"/>
          <w:shd w:val="clear" w:color="auto" w:fill="FFFFFF"/>
        </w:rPr>
        <w:t>(2), pp.169-199.</w:t>
      </w:r>
    </w:p>
    <w:p w14:paraId="702697D7" w14:textId="77777777" w:rsidR="004A3524" w:rsidRPr="00643FEE" w:rsidRDefault="004A3524" w:rsidP="00643FEE">
      <w:pPr>
        <w:spacing w:line="360" w:lineRule="auto"/>
        <w:ind w:left="360"/>
        <w:rPr>
          <w:rFonts w:ascii="Verdana" w:hAnsi="Verdana"/>
        </w:rPr>
      </w:pPr>
      <w:r w:rsidRPr="00643FEE">
        <w:rPr>
          <w:rFonts w:ascii="Verdana" w:hAnsi="Verdana"/>
        </w:rPr>
        <w:t xml:space="preserve">Al-Tamimi, A.J., 2015. The archivist: Unseen Islamic state financial accounts from Deir </w:t>
      </w:r>
      <w:proofErr w:type="spellStart"/>
      <w:r w:rsidRPr="00643FEE">
        <w:rPr>
          <w:rFonts w:ascii="Verdana" w:hAnsi="Verdana"/>
        </w:rPr>
        <w:t>az</w:t>
      </w:r>
      <w:proofErr w:type="spellEnd"/>
      <w:r w:rsidRPr="00643FEE">
        <w:rPr>
          <w:rFonts w:ascii="Verdana" w:hAnsi="Verdana"/>
        </w:rPr>
        <w:t xml:space="preserve">-Zor Province. </w:t>
      </w:r>
      <w:proofErr w:type="spellStart"/>
      <w:r w:rsidRPr="00643FEE">
        <w:rPr>
          <w:rFonts w:ascii="Verdana" w:hAnsi="Verdana"/>
        </w:rPr>
        <w:t>Jihadology</w:t>
      </w:r>
      <w:proofErr w:type="spellEnd"/>
      <w:r w:rsidRPr="00643FEE">
        <w:rPr>
          <w:rFonts w:ascii="Verdana" w:hAnsi="Verdana"/>
        </w:rPr>
        <w:t>.</w:t>
      </w:r>
    </w:p>
    <w:p w14:paraId="139C1855" w14:textId="77777777" w:rsidR="004A3524" w:rsidRPr="00643FEE" w:rsidRDefault="004A3524" w:rsidP="00643FEE">
      <w:pPr>
        <w:spacing w:line="360" w:lineRule="auto"/>
        <w:ind w:left="360"/>
        <w:rPr>
          <w:rFonts w:ascii="Verdana" w:hAnsi="Verdana" w:cs="Arial"/>
          <w:color w:val="222222"/>
          <w:shd w:val="clear" w:color="auto" w:fill="FFFFFF"/>
        </w:rPr>
      </w:pPr>
      <w:r w:rsidRPr="00643FEE">
        <w:rPr>
          <w:rFonts w:ascii="Verdana" w:hAnsi="Verdana" w:cs="Arial"/>
          <w:color w:val="222222"/>
          <w:shd w:val="clear" w:color="auto" w:fill="FFFFFF"/>
        </w:rPr>
        <w:t xml:space="preserve">Asal, V., Milward, H.B. and Schoon, E.W., 2015. When terrorists go bad: </w:t>
      </w:r>
      <w:proofErr w:type="spellStart"/>
      <w:r w:rsidRPr="00643FEE">
        <w:rPr>
          <w:rFonts w:ascii="Verdana" w:hAnsi="Verdana" w:cs="Arial"/>
          <w:color w:val="222222"/>
          <w:shd w:val="clear" w:color="auto" w:fill="FFFFFF"/>
        </w:rPr>
        <w:t>Analyzing</w:t>
      </w:r>
      <w:proofErr w:type="spellEnd"/>
      <w:r w:rsidRPr="00643FEE">
        <w:rPr>
          <w:rFonts w:ascii="Verdana" w:hAnsi="Verdana" w:cs="Arial"/>
          <w:color w:val="222222"/>
          <w:shd w:val="clear" w:color="auto" w:fill="FFFFFF"/>
        </w:rPr>
        <w:t xml:space="preserve"> terrorist organizations’ involvement in drug smuggling. </w:t>
      </w:r>
      <w:r w:rsidRPr="00643FEE">
        <w:rPr>
          <w:rFonts w:ascii="Verdana" w:hAnsi="Verdana" w:cs="Arial"/>
          <w:i/>
          <w:iCs/>
          <w:color w:val="222222"/>
          <w:shd w:val="clear" w:color="auto" w:fill="FFFFFF"/>
        </w:rPr>
        <w:t>International Studies Quarterly</w:t>
      </w:r>
      <w:r w:rsidRPr="00643FEE">
        <w:rPr>
          <w:rFonts w:ascii="Verdana" w:hAnsi="Verdana" w:cs="Arial"/>
          <w:color w:val="222222"/>
          <w:shd w:val="clear" w:color="auto" w:fill="FFFFFF"/>
        </w:rPr>
        <w:t>, </w:t>
      </w:r>
      <w:r w:rsidRPr="00643FEE">
        <w:rPr>
          <w:rFonts w:ascii="Verdana" w:hAnsi="Verdana" w:cs="Arial"/>
          <w:i/>
          <w:iCs/>
          <w:color w:val="222222"/>
          <w:shd w:val="clear" w:color="auto" w:fill="FFFFFF"/>
        </w:rPr>
        <w:t>59</w:t>
      </w:r>
      <w:r w:rsidRPr="00643FEE">
        <w:rPr>
          <w:rFonts w:ascii="Verdana" w:hAnsi="Verdana" w:cs="Arial"/>
          <w:color w:val="222222"/>
          <w:shd w:val="clear" w:color="auto" w:fill="FFFFFF"/>
        </w:rPr>
        <w:t>(1), pp.112-123.</w:t>
      </w:r>
    </w:p>
    <w:p w14:paraId="665E26DB" w14:textId="77777777" w:rsidR="004A3524" w:rsidRPr="00643FEE" w:rsidRDefault="004A3524" w:rsidP="00643FEE">
      <w:pPr>
        <w:spacing w:line="360" w:lineRule="auto"/>
        <w:ind w:left="360"/>
        <w:rPr>
          <w:rFonts w:ascii="Verdana" w:hAnsi="Verdana"/>
        </w:rPr>
      </w:pPr>
      <w:r w:rsidRPr="00643FEE">
        <w:rPr>
          <w:rFonts w:ascii="Verdana" w:hAnsi="Verdana"/>
        </w:rPr>
        <w:t>Bell, S. and Eski, Y., 2016. ‘Break a leg—it’s all in the mind’: police officers’ attitudes towards colleagues with mental health issues. </w:t>
      </w:r>
      <w:r w:rsidRPr="00643FEE">
        <w:rPr>
          <w:rFonts w:ascii="Verdana" w:hAnsi="Verdana"/>
          <w:i/>
          <w:iCs/>
        </w:rPr>
        <w:t>Policing: A Journal of Policy and Practice</w:t>
      </w:r>
      <w:r w:rsidRPr="00643FEE">
        <w:rPr>
          <w:rFonts w:ascii="Verdana" w:hAnsi="Verdana"/>
        </w:rPr>
        <w:t>, </w:t>
      </w:r>
      <w:r w:rsidRPr="00643FEE">
        <w:rPr>
          <w:rFonts w:ascii="Verdana" w:hAnsi="Verdana"/>
          <w:i/>
          <w:iCs/>
        </w:rPr>
        <w:t>10</w:t>
      </w:r>
      <w:r w:rsidRPr="00643FEE">
        <w:rPr>
          <w:rFonts w:ascii="Verdana" w:hAnsi="Verdana"/>
        </w:rPr>
        <w:t>(2), pp.95-101.</w:t>
      </w:r>
    </w:p>
    <w:p w14:paraId="45057F51" w14:textId="77777777" w:rsidR="004A3524" w:rsidRPr="00643FEE" w:rsidRDefault="004A3524" w:rsidP="00643FEE">
      <w:pPr>
        <w:spacing w:line="360" w:lineRule="auto"/>
        <w:ind w:left="360"/>
        <w:rPr>
          <w:rFonts w:ascii="Verdana" w:hAnsi="Verdana"/>
        </w:rPr>
      </w:pPr>
      <w:r w:rsidRPr="00643FEE">
        <w:rPr>
          <w:rFonts w:ascii="Verdana" w:hAnsi="Verdana"/>
        </w:rPr>
        <w:t xml:space="preserve">Berg, A.M., Hem, E., Lau, B. and Ekeberg, Ø., 2006. An exploration of job stress and health in the Norwegian police service: a </w:t>
      </w:r>
      <w:proofErr w:type="gramStart"/>
      <w:r w:rsidRPr="00643FEE">
        <w:rPr>
          <w:rFonts w:ascii="Verdana" w:hAnsi="Verdana"/>
        </w:rPr>
        <w:t>cross sectional</w:t>
      </w:r>
      <w:proofErr w:type="gramEnd"/>
      <w:r w:rsidRPr="00643FEE">
        <w:rPr>
          <w:rFonts w:ascii="Verdana" w:hAnsi="Verdana"/>
        </w:rPr>
        <w:t xml:space="preserve"> study. </w:t>
      </w:r>
      <w:r w:rsidRPr="00643FEE">
        <w:rPr>
          <w:rFonts w:ascii="Verdana" w:hAnsi="Verdana"/>
          <w:i/>
          <w:iCs/>
        </w:rPr>
        <w:t>Journal of Occupational Medicine and Toxicology</w:t>
      </w:r>
      <w:r w:rsidRPr="00643FEE">
        <w:rPr>
          <w:rFonts w:ascii="Verdana" w:hAnsi="Verdana"/>
        </w:rPr>
        <w:t>, </w:t>
      </w:r>
      <w:r w:rsidRPr="00643FEE">
        <w:rPr>
          <w:rFonts w:ascii="Verdana" w:hAnsi="Verdana"/>
          <w:i/>
          <w:iCs/>
        </w:rPr>
        <w:t>1</w:t>
      </w:r>
      <w:r w:rsidRPr="00643FEE">
        <w:rPr>
          <w:rFonts w:ascii="Verdana" w:hAnsi="Verdana"/>
        </w:rPr>
        <w:t>, pp.1-9.</w:t>
      </w:r>
    </w:p>
    <w:p w14:paraId="7EF22582" w14:textId="77777777" w:rsidR="004A3524" w:rsidRPr="00643FEE" w:rsidRDefault="004A3524" w:rsidP="00643FEE">
      <w:pPr>
        <w:spacing w:line="360" w:lineRule="auto"/>
        <w:ind w:left="360"/>
        <w:rPr>
          <w:rFonts w:ascii="Verdana" w:hAnsi="Verdana"/>
        </w:rPr>
      </w:pPr>
      <w:r w:rsidRPr="00643FEE">
        <w:rPr>
          <w:rFonts w:ascii="Verdana" w:hAnsi="Verdana"/>
        </w:rPr>
        <w:t>Bertram, L., 2015. How could a terrorist be de-</w:t>
      </w:r>
      <w:proofErr w:type="gramStart"/>
      <w:r w:rsidRPr="00643FEE">
        <w:rPr>
          <w:rFonts w:ascii="Verdana" w:hAnsi="Verdana"/>
        </w:rPr>
        <w:t>radicalised?.</w:t>
      </w:r>
      <w:proofErr w:type="gramEnd"/>
      <w:r w:rsidRPr="00643FEE">
        <w:rPr>
          <w:rFonts w:ascii="Verdana" w:hAnsi="Verdana"/>
        </w:rPr>
        <w:t xml:space="preserve"> Journal for Deradicalization, (5), pp.120-149.</w:t>
      </w:r>
    </w:p>
    <w:p w14:paraId="2A95D953" w14:textId="38C29139" w:rsidR="004A3524" w:rsidRPr="00643FEE" w:rsidRDefault="004A3524" w:rsidP="00643FEE">
      <w:pPr>
        <w:spacing w:line="360" w:lineRule="auto"/>
        <w:ind w:left="360"/>
        <w:rPr>
          <w:rFonts w:ascii="Verdana" w:hAnsi="Verdana"/>
        </w:rPr>
      </w:pPr>
      <w:r w:rsidRPr="00643FEE">
        <w:rPr>
          <w:rFonts w:ascii="Verdana" w:hAnsi="Verdana" w:cs="Arial"/>
          <w:color w:val="222222"/>
          <w:shd w:val="clear" w:color="auto" w:fill="FFFFFF"/>
        </w:rPr>
        <w:t>Brisard, J.C. and Martinez, D., 2014. Islamic state: The economy-based terrorist funding. </w:t>
      </w:r>
      <w:r w:rsidRPr="00643FEE">
        <w:rPr>
          <w:rFonts w:ascii="Verdana" w:hAnsi="Verdana" w:cs="Arial"/>
          <w:i/>
          <w:iCs/>
          <w:color w:val="222222"/>
          <w:shd w:val="clear" w:color="auto" w:fill="FFFFFF"/>
        </w:rPr>
        <w:t>Thomson Reuters</w:t>
      </w:r>
      <w:r w:rsidRPr="00643FEE">
        <w:rPr>
          <w:rFonts w:ascii="Verdana" w:hAnsi="Verdana" w:cs="Arial"/>
          <w:color w:val="222222"/>
          <w:shd w:val="clear" w:color="auto" w:fill="FFFFFF"/>
        </w:rPr>
        <w:t>, </w:t>
      </w:r>
      <w:r w:rsidRPr="00643FEE">
        <w:rPr>
          <w:rFonts w:ascii="Verdana" w:hAnsi="Verdana" w:cs="Arial"/>
          <w:i/>
          <w:iCs/>
          <w:color w:val="222222"/>
          <w:shd w:val="clear" w:color="auto" w:fill="FFFFFF"/>
        </w:rPr>
        <w:t>3</w:t>
      </w:r>
      <w:r w:rsidRPr="00643FEE">
        <w:rPr>
          <w:rFonts w:ascii="Verdana" w:hAnsi="Verdana" w:cs="Arial"/>
          <w:color w:val="222222"/>
          <w:shd w:val="clear" w:color="auto" w:fill="FFFFFF"/>
        </w:rPr>
        <w:t xml:space="preserve">. </w:t>
      </w:r>
    </w:p>
    <w:p w14:paraId="51BF0A9C" w14:textId="77777777" w:rsidR="004A3524" w:rsidRPr="00643FEE" w:rsidRDefault="004A3524" w:rsidP="00643FEE">
      <w:pPr>
        <w:spacing w:line="360" w:lineRule="auto"/>
        <w:ind w:left="360"/>
        <w:rPr>
          <w:rFonts w:ascii="Verdana" w:hAnsi="Verdana"/>
        </w:rPr>
      </w:pPr>
      <w:r w:rsidRPr="00643FEE">
        <w:rPr>
          <w:rFonts w:ascii="Verdana" w:hAnsi="Verdana"/>
        </w:rPr>
        <w:t>Charman, S. and Bennett, S., 2022. Voluntary resignations from the police service: the impact of organisational and occupational stressors on organisational commitment. </w:t>
      </w:r>
      <w:r w:rsidRPr="00643FEE">
        <w:rPr>
          <w:rFonts w:ascii="Verdana" w:hAnsi="Verdana"/>
          <w:i/>
          <w:iCs/>
        </w:rPr>
        <w:t>Policing and Society</w:t>
      </w:r>
      <w:r w:rsidRPr="00643FEE">
        <w:rPr>
          <w:rFonts w:ascii="Verdana" w:hAnsi="Verdana"/>
        </w:rPr>
        <w:t>, </w:t>
      </w:r>
      <w:r w:rsidRPr="00643FEE">
        <w:rPr>
          <w:rFonts w:ascii="Verdana" w:hAnsi="Verdana"/>
          <w:i/>
          <w:iCs/>
        </w:rPr>
        <w:t>32</w:t>
      </w:r>
      <w:r w:rsidRPr="00643FEE">
        <w:rPr>
          <w:rFonts w:ascii="Verdana" w:hAnsi="Verdana"/>
        </w:rPr>
        <w:t>(2), pp.159-178.</w:t>
      </w:r>
    </w:p>
    <w:p w14:paraId="2906EB20" w14:textId="77777777" w:rsidR="004A3524" w:rsidRPr="00643FEE" w:rsidRDefault="004A3524" w:rsidP="00643FEE">
      <w:pPr>
        <w:spacing w:line="360" w:lineRule="auto"/>
        <w:ind w:left="360"/>
        <w:rPr>
          <w:rFonts w:ascii="Verdana" w:hAnsi="Verdana"/>
        </w:rPr>
      </w:pPr>
      <w:r w:rsidRPr="00643FEE">
        <w:rPr>
          <w:rFonts w:ascii="Verdana" w:hAnsi="Verdana"/>
        </w:rPr>
        <w:t>Darr, W. and Johns, G., 2008. Work strain, health, and absenteeism: a meta-analysis. Journal of occupational health psychology, 13(4), p.293.</w:t>
      </w:r>
    </w:p>
    <w:p w14:paraId="0976E60C" w14:textId="77777777" w:rsidR="004A3524" w:rsidRPr="00643FEE" w:rsidRDefault="004A3524" w:rsidP="00643FEE">
      <w:pPr>
        <w:spacing w:line="360" w:lineRule="auto"/>
        <w:ind w:left="360"/>
        <w:rPr>
          <w:rFonts w:ascii="Verdana" w:hAnsi="Verdana"/>
        </w:rPr>
      </w:pPr>
      <w:proofErr w:type="spellStart"/>
      <w:r w:rsidRPr="00643FEE">
        <w:rPr>
          <w:rFonts w:ascii="Verdana" w:hAnsi="Verdana"/>
        </w:rPr>
        <w:t>Deflem</w:t>
      </w:r>
      <w:proofErr w:type="spellEnd"/>
      <w:r w:rsidRPr="00643FEE">
        <w:rPr>
          <w:rFonts w:ascii="Verdana" w:hAnsi="Verdana"/>
        </w:rPr>
        <w:t xml:space="preserve">, M., 2006. Europol and The Policing of International Terrorism: </w:t>
      </w:r>
      <w:proofErr w:type="gramStart"/>
      <w:r w:rsidRPr="00643FEE">
        <w:rPr>
          <w:rFonts w:ascii="Verdana" w:hAnsi="Verdana"/>
        </w:rPr>
        <w:t>Counter</w:t>
      </w:r>
      <w:r w:rsidRPr="00643FEE">
        <w:rPr>
          <w:rFonts w:ascii="Cambria Math" w:hAnsi="Cambria Math" w:cs="Cambria Math"/>
        </w:rPr>
        <w:t>‐</w:t>
      </w:r>
      <w:r w:rsidRPr="00643FEE">
        <w:rPr>
          <w:rFonts w:ascii="Verdana" w:hAnsi="Verdana"/>
        </w:rPr>
        <w:t>terrorism</w:t>
      </w:r>
      <w:proofErr w:type="gramEnd"/>
      <w:r w:rsidRPr="00643FEE">
        <w:rPr>
          <w:rFonts w:ascii="Verdana" w:hAnsi="Verdana"/>
        </w:rPr>
        <w:t xml:space="preserve"> in a global perspective.</w:t>
      </w:r>
      <w:r w:rsidRPr="00643FEE">
        <w:rPr>
          <w:rFonts w:ascii="Verdana" w:hAnsi="Verdana" w:cs="Aptos"/>
        </w:rPr>
        <w:t> </w:t>
      </w:r>
      <w:r w:rsidRPr="00643FEE">
        <w:rPr>
          <w:rFonts w:ascii="Verdana" w:hAnsi="Verdana"/>
          <w:i/>
          <w:iCs/>
        </w:rPr>
        <w:t>Justice quarterly</w:t>
      </w:r>
      <w:r w:rsidRPr="00643FEE">
        <w:rPr>
          <w:rFonts w:ascii="Verdana" w:hAnsi="Verdana"/>
        </w:rPr>
        <w:t>, </w:t>
      </w:r>
      <w:r w:rsidRPr="00643FEE">
        <w:rPr>
          <w:rFonts w:ascii="Verdana" w:hAnsi="Verdana"/>
          <w:i/>
          <w:iCs/>
        </w:rPr>
        <w:t>23</w:t>
      </w:r>
      <w:r w:rsidRPr="00643FEE">
        <w:rPr>
          <w:rFonts w:ascii="Verdana" w:hAnsi="Verdana"/>
        </w:rPr>
        <w:t>(3), pp.336-359.</w:t>
      </w:r>
    </w:p>
    <w:p w14:paraId="31640F69" w14:textId="77777777" w:rsidR="004A3524" w:rsidRPr="00643FEE" w:rsidRDefault="004A3524" w:rsidP="00643FEE">
      <w:pPr>
        <w:spacing w:line="360" w:lineRule="auto"/>
        <w:ind w:left="360"/>
        <w:rPr>
          <w:rFonts w:ascii="Verdana" w:hAnsi="Verdana" w:cs="Arial"/>
          <w:color w:val="222222"/>
          <w:shd w:val="clear" w:color="auto" w:fill="FFFFFF"/>
        </w:rPr>
      </w:pPr>
      <w:proofErr w:type="spellStart"/>
      <w:r w:rsidRPr="00643FEE">
        <w:rPr>
          <w:rFonts w:ascii="Verdana" w:hAnsi="Verdana" w:cs="Arial"/>
          <w:color w:val="222222"/>
          <w:shd w:val="clear" w:color="auto" w:fill="FFFFFF"/>
        </w:rPr>
        <w:lastRenderedPageBreak/>
        <w:t>Echebarria</w:t>
      </w:r>
      <w:r w:rsidRPr="00643FEE">
        <w:rPr>
          <w:rFonts w:ascii="Cambria Math" w:hAnsi="Cambria Math" w:cs="Cambria Math"/>
          <w:color w:val="222222"/>
          <w:shd w:val="clear" w:color="auto" w:fill="FFFFFF"/>
        </w:rPr>
        <w:t>‐</w:t>
      </w:r>
      <w:r w:rsidRPr="00643FEE">
        <w:rPr>
          <w:rFonts w:ascii="Verdana" w:hAnsi="Verdana" w:cs="Arial"/>
          <w:color w:val="222222"/>
          <w:shd w:val="clear" w:color="auto" w:fill="FFFFFF"/>
        </w:rPr>
        <w:t>Echabe</w:t>
      </w:r>
      <w:proofErr w:type="spellEnd"/>
      <w:r w:rsidRPr="00643FEE">
        <w:rPr>
          <w:rFonts w:ascii="Verdana" w:hAnsi="Verdana" w:cs="Arial"/>
          <w:color w:val="222222"/>
          <w:shd w:val="clear" w:color="auto" w:fill="FFFFFF"/>
        </w:rPr>
        <w:t>, A. and Fernández</w:t>
      </w:r>
      <w:r w:rsidRPr="00643FEE">
        <w:rPr>
          <w:rFonts w:ascii="Cambria Math" w:hAnsi="Cambria Math" w:cs="Cambria Math"/>
          <w:color w:val="222222"/>
          <w:shd w:val="clear" w:color="auto" w:fill="FFFFFF"/>
        </w:rPr>
        <w:t>‐</w:t>
      </w:r>
      <w:r w:rsidRPr="00643FEE">
        <w:rPr>
          <w:rFonts w:ascii="Verdana" w:hAnsi="Verdana" w:cs="Arial"/>
          <w:color w:val="222222"/>
          <w:shd w:val="clear" w:color="auto" w:fill="FFFFFF"/>
        </w:rPr>
        <w:t>Guede, E., 2006. Effects of terrorism on attitudes and ideological orientation. </w:t>
      </w:r>
      <w:r w:rsidRPr="00643FEE">
        <w:rPr>
          <w:rFonts w:ascii="Verdana" w:hAnsi="Verdana" w:cs="Arial"/>
          <w:i/>
          <w:iCs/>
          <w:color w:val="222222"/>
          <w:shd w:val="clear" w:color="auto" w:fill="FFFFFF"/>
        </w:rPr>
        <w:t>European Journal of Social Psychology</w:t>
      </w:r>
      <w:r w:rsidRPr="00643FEE">
        <w:rPr>
          <w:rFonts w:ascii="Verdana" w:hAnsi="Verdana" w:cs="Arial"/>
          <w:color w:val="222222"/>
          <w:shd w:val="clear" w:color="auto" w:fill="FFFFFF"/>
        </w:rPr>
        <w:t>, </w:t>
      </w:r>
      <w:r w:rsidRPr="00643FEE">
        <w:rPr>
          <w:rFonts w:ascii="Verdana" w:hAnsi="Verdana" w:cs="Arial"/>
          <w:i/>
          <w:iCs/>
          <w:color w:val="222222"/>
          <w:shd w:val="clear" w:color="auto" w:fill="FFFFFF"/>
        </w:rPr>
        <w:t>36</w:t>
      </w:r>
      <w:r w:rsidRPr="00643FEE">
        <w:rPr>
          <w:rFonts w:ascii="Verdana" w:hAnsi="Verdana" w:cs="Arial"/>
          <w:color w:val="222222"/>
          <w:shd w:val="clear" w:color="auto" w:fill="FFFFFF"/>
        </w:rPr>
        <w:t>(2), pp.259-265.</w:t>
      </w:r>
    </w:p>
    <w:p w14:paraId="66AFF9B2" w14:textId="77777777" w:rsidR="004A3524" w:rsidRPr="00643FEE" w:rsidRDefault="004A3524" w:rsidP="00643FEE">
      <w:pPr>
        <w:spacing w:line="360" w:lineRule="auto"/>
        <w:ind w:left="360"/>
        <w:rPr>
          <w:rFonts w:ascii="Verdana" w:hAnsi="Verdana"/>
        </w:rPr>
      </w:pPr>
      <w:r w:rsidRPr="00643FEE">
        <w:rPr>
          <w:rFonts w:ascii="Verdana" w:hAnsi="Verdana"/>
        </w:rPr>
        <w:t>Eldor, R. and Melnick, R., 2007. Financial markets and terrorism. In The economic analysis of terrorism (pp. 137-161). Routledge.</w:t>
      </w:r>
    </w:p>
    <w:p w14:paraId="080B179B" w14:textId="77777777" w:rsidR="004A3524" w:rsidRPr="00643FEE" w:rsidRDefault="004A3524" w:rsidP="00643FEE">
      <w:pPr>
        <w:spacing w:line="360" w:lineRule="auto"/>
        <w:ind w:left="360"/>
        <w:rPr>
          <w:rFonts w:ascii="Verdana" w:hAnsi="Verdana"/>
        </w:rPr>
      </w:pPr>
      <w:r w:rsidRPr="00643FEE">
        <w:rPr>
          <w:rFonts w:ascii="Verdana" w:hAnsi="Verdana"/>
        </w:rPr>
        <w:t xml:space="preserve">Evans, R., </w:t>
      </w:r>
      <w:proofErr w:type="spellStart"/>
      <w:r w:rsidRPr="00643FEE">
        <w:rPr>
          <w:rFonts w:ascii="Verdana" w:hAnsi="Verdana"/>
        </w:rPr>
        <w:t>Pistrang</w:t>
      </w:r>
      <w:proofErr w:type="spellEnd"/>
      <w:r w:rsidRPr="00643FEE">
        <w:rPr>
          <w:rFonts w:ascii="Verdana" w:hAnsi="Verdana"/>
        </w:rPr>
        <w:t xml:space="preserve">, N. and Billings, J., 2013. Police officers’ experiences of supportive and unsupportive social interactions following traumatic incidents. European Journal of </w:t>
      </w:r>
      <w:proofErr w:type="spellStart"/>
      <w:r w:rsidRPr="00643FEE">
        <w:rPr>
          <w:rFonts w:ascii="Verdana" w:hAnsi="Verdana"/>
        </w:rPr>
        <w:t>psychotraumatology</w:t>
      </w:r>
      <w:proofErr w:type="spellEnd"/>
      <w:r w:rsidRPr="00643FEE">
        <w:rPr>
          <w:rFonts w:ascii="Verdana" w:hAnsi="Verdana"/>
        </w:rPr>
        <w:t>, 4(1), p.19696.</w:t>
      </w:r>
    </w:p>
    <w:p w14:paraId="2C95450A" w14:textId="77777777" w:rsidR="004A3524" w:rsidRPr="00643FEE" w:rsidRDefault="004A3524" w:rsidP="00643FEE">
      <w:pPr>
        <w:spacing w:line="360" w:lineRule="auto"/>
        <w:ind w:left="360"/>
        <w:rPr>
          <w:rFonts w:ascii="Verdana" w:hAnsi="Verdana"/>
        </w:rPr>
      </w:pPr>
      <w:proofErr w:type="spellStart"/>
      <w:r w:rsidRPr="00643FEE">
        <w:rPr>
          <w:rFonts w:ascii="Verdana" w:hAnsi="Verdana"/>
        </w:rPr>
        <w:t>Fekedulegn</w:t>
      </w:r>
      <w:proofErr w:type="spellEnd"/>
      <w:r w:rsidRPr="00643FEE">
        <w:rPr>
          <w:rFonts w:ascii="Verdana" w:hAnsi="Verdana"/>
        </w:rPr>
        <w:t>, D., Burchfiel, C.M., Hartley, T.A., Andrew, M.E., Charles, L.E., Tinney-Zara, C.A. and Violanti, J.M., 2013. Shiftwork and sickness absence among police officers: the BCOPS study. Chronobiology international, 30(7), pp.930-941.</w:t>
      </w:r>
    </w:p>
    <w:p w14:paraId="75865F28" w14:textId="77777777" w:rsidR="004A3524" w:rsidRPr="00643FEE" w:rsidRDefault="004A3524" w:rsidP="00643FEE">
      <w:pPr>
        <w:spacing w:line="360" w:lineRule="auto"/>
        <w:ind w:left="360"/>
        <w:rPr>
          <w:rFonts w:ascii="Verdana" w:hAnsi="Verdana"/>
        </w:rPr>
      </w:pPr>
      <w:r w:rsidRPr="00643FEE">
        <w:rPr>
          <w:rFonts w:ascii="Verdana" w:hAnsi="Verdana"/>
        </w:rPr>
        <w:t>Force, F.A.T., 2015. </w:t>
      </w:r>
      <w:r w:rsidRPr="00643FEE">
        <w:rPr>
          <w:rFonts w:ascii="Verdana" w:hAnsi="Verdana"/>
          <w:i/>
          <w:iCs/>
        </w:rPr>
        <w:t>Financing of the terrorist organisation Islamic State in Iraq and the Levant (ISIL)</w:t>
      </w:r>
      <w:r w:rsidRPr="00643FEE">
        <w:rPr>
          <w:rFonts w:ascii="Verdana" w:hAnsi="Verdana"/>
        </w:rPr>
        <w:t>. Financial Action Task Force (FATF).</w:t>
      </w:r>
    </w:p>
    <w:p w14:paraId="3EFD6928" w14:textId="77777777" w:rsidR="004A3524" w:rsidRPr="00643FEE" w:rsidRDefault="004A3524" w:rsidP="00643FEE">
      <w:pPr>
        <w:spacing w:line="360" w:lineRule="auto"/>
        <w:ind w:left="360"/>
        <w:rPr>
          <w:rFonts w:ascii="Verdana" w:hAnsi="Verdana"/>
        </w:rPr>
      </w:pPr>
      <w:r w:rsidRPr="00643FEE">
        <w:rPr>
          <w:rFonts w:ascii="Verdana" w:hAnsi="Verdana"/>
        </w:rPr>
        <w:t xml:space="preserve">Garbarino, S., Cuomo, G., </w:t>
      </w:r>
      <w:proofErr w:type="spellStart"/>
      <w:r w:rsidRPr="00643FEE">
        <w:rPr>
          <w:rFonts w:ascii="Verdana" w:hAnsi="Verdana"/>
        </w:rPr>
        <w:t>Chiorri</w:t>
      </w:r>
      <w:proofErr w:type="spellEnd"/>
      <w:r w:rsidRPr="00643FEE">
        <w:rPr>
          <w:rFonts w:ascii="Verdana" w:hAnsi="Verdana"/>
        </w:rPr>
        <w:t xml:space="preserve">, C. and </w:t>
      </w:r>
      <w:proofErr w:type="spellStart"/>
      <w:r w:rsidRPr="00643FEE">
        <w:rPr>
          <w:rFonts w:ascii="Verdana" w:hAnsi="Verdana"/>
        </w:rPr>
        <w:t>Magnavita</w:t>
      </w:r>
      <w:proofErr w:type="spellEnd"/>
      <w:r w:rsidRPr="00643FEE">
        <w:rPr>
          <w:rFonts w:ascii="Verdana" w:hAnsi="Verdana"/>
        </w:rPr>
        <w:t>, N., 2013. Association of work-related stress with mental health problems in a special police force unit. </w:t>
      </w:r>
      <w:r w:rsidRPr="00643FEE">
        <w:rPr>
          <w:rFonts w:ascii="Verdana" w:hAnsi="Verdana"/>
          <w:i/>
          <w:iCs/>
        </w:rPr>
        <w:t>BMJ open</w:t>
      </w:r>
      <w:r w:rsidRPr="00643FEE">
        <w:rPr>
          <w:rFonts w:ascii="Verdana" w:hAnsi="Verdana"/>
        </w:rPr>
        <w:t>, </w:t>
      </w:r>
      <w:r w:rsidRPr="00643FEE">
        <w:rPr>
          <w:rFonts w:ascii="Verdana" w:hAnsi="Verdana"/>
          <w:i/>
          <w:iCs/>
        </w:rPr>
        <w:t>3</w:t>
      </w:r>
      <w:r w:rsidRPr="00643FEE">
        <w:rPr>
          <w:rFonts w:ascii="Verdana" w:hAnsi="Verdana"/>
        </w:rPr>
        <w:t>(7), p.e002791.</w:t>
      </w:r>
    </w:p>
    <w:p w14:paraId="1AB80577" w14:textId="77777777" w:rsidR="004A3524" w:rsidRPr="00643FEE" w:rsidRDefault="004A3524" w:rsidP="00643FEE">
      <w:pPr>
        <w:spacing w:line="360" w:lineRule="auto"/>
        <w:ind w:left="360"/>
        <w:rPr>
          <w:rFonts w:ascii="Verdana" w:hAnsi="Verdana"/>
        </w:rPr>
      </w:pPr>
      <w:r w:rsidRPr="00643FEE">
        <w:rPr>
          <w:rFonts w:ascii="Verdana" w:hAnsi="Verdana"/>
        </w:rPr>
        <w:t>Gershon, R.R., Lin, S. and Li, X., 2002. Work stress in aging police officers. </w:t>
      </w:r>
      <w:r w:rsidRPr="00643FEE">
        <w:rPr>
          <w:rFonts w:ascii="Verdana" w:hAnsi="Verdana"/>
          <w:i/>
          <w:iCs/>
        </w:rPr>
        <w:t>Journal of occupational and environmental medicine</w:t>
      </w:r>
      <w:r w:rsidRPr="00643FEE">
        <w:rPr>
          <w:rFonts w:ascii="Verdana" w:hAnsi="Verdana"/>
        </w:rPr>
        <w:t>, </w:t>
      </w:r>
      <w:r w:rsidRPr="00643FEE">
        <w:rPr>
          <w:rFonts w:ascii="Verdana" w:hAnsi="Verdana"/>
          <w:i/>
          <w:iCs/>
        </w:rPr>
        <w:t>44</w:t>
      </w:r>
      <w:r w:rsidRPr="00643FEE">
        <w:rPr>
          <w:rFonts w:ascii="Verdana" w:hAnsi="Verdana"/>
        </w:rPr>
        <w:t>(2), pp.160-167.</w:t>
      </w:r>
    </w:p>
    <w:p w14:paraId="20B66938" w14:textId="77777777" w:rsidR="004A3524" w:rsidRPr="00643FEE" w:rsidRDefault="004A3524" w:rsidP="00643FEE">
      <w:pPr>
        <w:spacing w:line="360" w:lineRule="auto"/>
        <w:ind w:left="360"/>
        <w:rPr>
          <w:rFonts w:ascii="Verdana" w:hAnsi="Verdana"/>
        </w:rPr>
      </w:pPr>
      <w:proofErr w:type="spellStart"/>
      <w:r w:rsidRPr="00643FEE">
        <w:rPr>
          <w:rFonts w:ascii="Verdana" w:hAnsi="Verdana"/>
        </w:rPr>
        <w:t>Giustozzi</w:t>
      </w:r>
      <w:proofErr w:type="spellEnd"/>
      <w:r w:rsidRPr="00643FEE">
        <w:rPr>
          <w:rFonts w:ascii="Verdana" w:hAnsi="Verdana"/>
        </w:rPr>
        <w:t>, A., 2019. </w:t>
      </w:r>
      <w:r w:rsidRPr="00643FEE">
        <w:rPr>
          <w:rFonts w:ascii="Verdana" w:hAnsi="Verdana"/>
          <w:i/>
          <w:iCs/>
        </w:rPr>
        <w:t>The Taliban at War: 2001-2021</w:t>
      </w:r>
      <w:r w:rsidRPr="00643FEE">
        <w:rPr>
          <w:rFonts w:ascii="Verdana" w:hAnsi="Verdana"/>
        </w:rPr>
        <w:t>. Oxford University Press.</w:t>
      </w:r>
    </w:p>
    <w:p w14:paraId="10EF4BA9" w14:textId="77777777" w:rsidR="004A3524" w:rsidRPr="00643FEE" w:rsidRDefault="004A3524" w:rsidP="00643FEE">
      <w:pPr>
        <w:spacing w:line="360" w:lineRule="auto"/>
        <w:ind w:left="360"/>
        <w:rPr>
          <w:rFonts w:ascii="Verdana" w:hAnsi="Verdana"/>
        </w:rPr>
      </w:pPr>
      <w:r w:rsidRPr="00643FEE">
        <w:rPr>
          <w:rFonts w:ascii="Verdana" w:hAnsi="Verdana"/>
        </w:rPr>
        <w:t>Goldsmith, A., 2005. Police reform and the problem of trust. Theoretical criminology, 9(4), pp.443-470.</w:t>
      </w:r>
    </w:p>
    <w:p w14:paraId="47363C5B" w14:textId="77777777" w:rsidR="004A3524" w:rsidRPr="00643FEE" w:rsidRDefault="004A3524" w:rsidP="00643FEE">
      <w:pPr>
        <w:spacing w:line="360" w:lineRule="auto"/>
        <w:ind w:left="360"/>
        <w:rPr>
          <w:rFonts w:ascii="Verdana" w:hAnsi="Verdana"/>
        </w:rPr>
      </w:pPr>
      <w:r w:rsidRPr="00643FEE">
        <w:rPr>
          <w:rFonts w:ascii="Verdana" w:hAnsi="Verdana"/>
        </w:rPr>
        <w:t>Goldsmith, A., 2005. Police reform and the problem of trust. Theoretical criminology, 9(4), pp.443-470.</w:t>
      </w:r>
    </w:p>
    <w:p w14:paraId="06B63E1D" w14:textId="77777777" w:rsidR="004A3524" w:rsidRPr="00643FEE" w:rsidRDefault="004A3524" w:rsidP="00643FEE">
      <w:pPr>
        <w:spacing w:line="360" w:lineRule="auto"/>
        <w:ind w:left="360"/>
        <w:rPr>
          <w:rFonts w:ascii="Verdana" w:hAnsi="Verdana"/>
        </w:rPr>
      </w:pPr>
      <w:r w:rsidRPr="00643FEE">
        <w:rPr>
          <w:rFonts w:ascii="Verdana" w:hAnsi="Verdana"/>
        </w:rPr>
        <w:t xml:space="preserve">Goodhand, J., 2000. From holy war to opium war? A case study of the opium economy in </w:t>
      </w:r>
      <w:proofErr w:type="gramStart"/>
      <w:r w:rsidRPr="00643FEE">
        <w:rPr>
          <w:rFonts w:ascii="Verdana" w:hAnsi="Verdana"/>
        </w:rPr>
        <w:t>North Eastern</w:t>
      </w:r>
      <w:proofErr w:type="gramEnd"/>
      <w:r w:rsidRPr="00643FEE">
        <w:rPr>
          <w:rFonts w:ascii="Verdana" w:hAnsi="Verdana"/>
        </w:rPr>
        <w:t xml:space="preserve"> Afghanistan. </w:t>
      </w:r>
      <w:r w:rsidRPr="00643FEE">
        <w:rPr>
          <w:rFonts w:ascii="Verdana" w:hAnsi="Verdana"/>
          <w:i/>
          <w:iCs/>
        </w:rPr>
        <w:t>Central Asian Survey</w:t>
      </w:r>
      <w:r w:rsidRPr="00643FEE">
        <w:rPr>
          <w:rFonts w:ascii="Verdana" w:hAnsi="Verdana"/>
        </w:rPr>
        <w:t>, </w:t>
      </w:r>
      <w:r w:rsidRPr="00643FEE">
        <w:rPr>
          <w:rFonts w:ascii="Verdana" w:hAnsi="Verdana"/>
          <w:i/>
          <w:iCs/>
        </w:rPr>
        <w:t>19</w:t>
      </w:r>
      <w:r w:rsidRPr="00643FEE">
        <w:rPr>
          <w:rFonts w:ascii="Verdana" w:hAnsi="Verdana"/>
        </w:rPr>
        <w:t>(2), pp.265-280.</w:t>
      </w:r>
    </w:p>
    <w:p w14:paraId="187983DA" w14:textId="77777777" w:rsidR="004A3524" w:rsidRPr="00643FEE" w:rsidRDefault="004A3524" w:rsidP="00643FEE">
      <w:pPr>
        <w:spacing w:line="360" w:lineRule="auto"/>
        <w:ind w:left="360"/>
        <w:rPr>
          <w:rFonts w:ascii="Verdana" w:hAnsi="Verdana"/>
        </w:rPr>
      </w:pPr>
      <w:r w:rsidRPr="00643FEE">
        <w:rPr>
          <w:rFonts w:ascii="Verdana" w:hAnsi="Verdana"/>
        </w:rPr>
        <w:lastRenderedPageBreak/>
        <w:t xml:space="preserve">Gutshall, C.L., Hampton Jr, D.P., </w:t>
      </w:r>
      <w:proofErr w:type="spellStart"/>
      <w:r w:rsidRPr="00643FEE">
        <w:rPr>
          <w:rFonts w:ascii="Verdana" w:hAnsi="Verdana"/>
        </w:rPr>
        <w:t>Sebetan</w:t>
      </w:r>
      <w:proofErr w:type="spellEnd"/>
      <w:r w:rsidRPr="00643FEE">
        <w:rPr>
          <w:rFonts w:ascii="Verdana" w:hAnsi="Verdana"/>
        </w:rPr>
        <w:t xml:space="preserve">, I.M., Stein, P.C. and </w:t>
      </w:r>
      <w:proofErr w:type="spellStart"/>
      <w:r w:rsidRPr="00643FEE">
        <w:rPr>
          <w:rFonts w:ascii="Verdana" w:hAnsi="Verdana"/>
        </w:rPr>
        <w:t>Broxtermann</w:t>
      </w:r>
      <w:proofErr w:type="spellEnd"/>
      <w:r w:rsidRPr="00643FEE">
        <w:rPr>
          <w:rFonts w:ascii="Verdana" w:hAnsi="Verdana"/>
        </w:rPr>
        <w:t>, T.J., 2017. The effects of occupational stress on cognitive performance in police officers. </w:t>
      </w:r>
      <w:r w:rsidRPr="00643FEE">
        <w:rPr>
          <w:rFonts w:ascii="Verdana" w:hAnsi="Verdana"/>
          <w:i/>
          <w:iCs/>
        </w:rPr>
        <w:t>Police Practice and Research</w:t>
      </w:r>
      <w:r w:rsidRPr="00643FEE">
        <w:rPr>
          <w:rFonts w:ascii="Verdana" w:hAnsi="Verdana"/>
        </w:rPr>
        <w:t>, </w:t>
      </w:r>
      <w:r w:rsidRPr="00643FEE">
        <w:rPr>
          <w:rFonts w:ascii="Verdana" w:hAnsi="Verdana"/>
          <w:i/>
          <w:iCs/>
        </w:rPr>
        <w:t>18</w:t>
      </w:r>
      <w:r w:rsidRPr="00643FEE">
        <w:rPr>
          <w:rFonts w:ascii="Verdana" w:hAnsi="Verdana"/>
        </w:rPr>
        <w:t>(5), pp.463-477.</w:t>
      </w:r>
    </w:p>
    <w:p w14:paraId="08C40735" w14:textId="77777777" w:rsidR="004A3524" w:rsidRPr="00643FEE" w:rsidRDefault="004A3524" w:rsidP="00643FEE">
      <w:pPr>
        <w:spacing w:line="360" w:lineRule="auto"/>
        <w:ind w:left="360"/>
        <w:rPr>
          <w:rFonts w:ascii="Verdana" w:hAnsi="Verdana"/>
        </w:rPr>
      </w:pPr>
      <w:proofErr w:type="spellStart"/>
      <w:r w:rsidRPr="00643FEE">
        <w:rPr>
          <w:rFonts w:ascii="Verdana" w:hAnsi="Verdana"/>
        </w:rPr>
        <w:t>Iyekekpolo</w:t>
      </w:r>
      <w:proofErr w:type="spellEnd"/>
      <w:r w:rsidRPr="00643FEE">
        <w:rPr>
          <w:rFonts w:ascii="Verdana" w:hAnsi="Verdana"/>
        </w:rPr>
        <w:t>, W.O., 2016. Boko Haram: understanding the context. </w:t>
      </w:r>
      <w:r w:rsidRPr="00643FEE">
        <w:rPr>
          <w:rFonts w:ascii="Verdana" w:hAnsi="Verdana"/>
          <w:i/>
          <w:iCs/>
        </w:rPr>
        <w:t>Third World Quarterly</w:t>
      </w:r>
      <w:r w:rsidRPr="00643FEE">
        <w:rPr>
          <w:rFonts w:ascii="Verdana" w:hAnsi="Verdana"/>
        </w:rPr>
        <w:t>, </w:t>
      </w:r>
      <w:r w:rsidRPr="00643FEE">
        <w:rPr>
          <w:rFonts w:ascii="Verdana" w:hAnsi="Verdana"/>
          <w:i/>
          <w:iCs/>
        </w:rPr>
        <w:t>37</w:t>
      </w:r>
      <w:r w:rsidRPr="00643FEE">
        <w:rPr>
          <w:rFonts w:ascii="Verdana" w:hAnsi="Verdana"/>
        </w:rPr>
        <w:t>(12), pp.2211-2228.</w:t>
      </w:r>
    </w:p>
    <w:p w14:paraId="63553AE4" w14:textId="77777777" w:rsidR="004A3524" w:rsidRPr="00643FEE" w:rsidRDefault="004A3524" w:rsidP="00643FEE">
      <w:pPr>
        <w:spacing w:line="360" w:lineRule="auto"/>
        <w:ind w:left="360"/>
        <w:rPr>
          <w:rFonts w:ascii="Verdana" w:hAnsi="Verdana"/>
        </w:rPr>
      </w:pPr>
      <w:r w:rsidRPr="00643FEE">
        <w:rPr>
          <w:rFonts w:ascii="Verdana" w:hAnsi="Verdana"/>
        </w:rPr>
        <w:t>Jaafar, H.H. and Woertz, E., 2016. Agriculture as a funding source of ISIS: A GIS and remote sensing analysis. Food Policy, 64, pp.14-25.</w:t>
      </w:r>
    </w:p>
    <w:p w14:paraId="57C13756" w14:textId="77777777" w:rsidR="004A3524" w:rsidRPr="00643FEE" w:rsidRDefault="004A3524" w:rsidP="00643FEE">
      <w:pPr>
        <w:spacing w:line="360" w:lineRule="auto"/>
        <w:ind w:left="360"/>
        <w:rPr>
          <w:rFonts w:ascii="Verdana" w:hAnsi="Verdana"/>
        </w:rPr>
      </w:pPr>
      <w:r w:rsidRPr="00643FEE">
        <w:rPr>
          <w:rFonts w:ascii="Verdana" w:hAnsi="Verdana"/>
        </w:rPr>
        <w:t xml:space="preserve">Johnson, W.B., Johnson, S.J., Sullivan, G.R., </w:t>
      </w:r>
      <w:proofErr w:type="spellStart"/>
      <w:r w:rsidRPr="00643FEE">
        <w:rPr>
          <w:rFonts w:ascii="Verdana" w:hAnsi="Verdana"/>
        </w:rPr>
        <w:t>Bongar</w:t>
      </w:r>
      <w:proofErr w:type="spellEnd"/>
      <w:r w:rsidRPr="00643FEE">
        <w:rPr>
          <w:rFonts w:ascii="Verdana" w:hAnsi="Verdana"/>
        </w:rPr>
        <w:t>, B., Miller, L. and Sammons, M.T., 2011. Psychology in extremis: Preventing problems of professional competence in dangerous practice settings. Professional Psychology: Research and Practice, 42(1), p.94.</w:t>
      </w:r>
    </w:p>
    <w:p w14:paraId="2A74B769" w14:textId="77777777" w:rsidR="004A3524" w:rsidRPr="00643FEE" w:rsidRDefault="004A3524" w:rsidP="00643FEE">
      <w:pPr>
        <w:spacing w:line="360" w:lineRule="auto"/>
        <w:ind w:left="360"/>
        <w:rPr>
          <w:rFonts w:ascii="Verdana" w:hAnsi="Verdana"/>
        </w:rPr>
      </w:pPr>
      <w:r w:rsidRPr="00643FEE">
        <w:rPr>
          <w:rFonts w:ascii="Verdana" w:hAnsi="Verdana"/>
        </w:rPr>
        <w:t xml:space="preserve">Keohane, D., 2005. The EU and </w:t>
      </w:r>
      <w:proofErr w:type="gramStart"/>
      <w:r w:rsidRPr="00643FEE">
        <w:rPr>
          <w:rFonts w:ascii="Verdana" w:hAnsi="Verdana"/>
        </w:rPr>
        <w:t>counter-terrorism</w:t>
      </w:r>
      <w:proofErr w:type="gramEnd"/>
      <w:r w:rsidRPr="00643FEE">
        <w:rPr>
          <w:rFonts w:ascii="Verdana" w:hAnsi="Verdana"/>
        </w:rPr>
        <w:t>. London: Centre for European Reform.</w:t>
      </w:r>
    </w:p>
    <w:p w14:paraId="5AACF077" w14:textId="77777777" w:rsidR="004A3524" w:rsidRPr="00643FEE" w:rsidRDefault="004A3524" w:rsidP="00643FEE">
      <w:pPr>
        <w:spacing w:line="360" w:lineRule="auto"/>
        <w:ind w:left="360"/>
        <w:rPr>
          <w:rFonts w:ascii="Verdana" w:hAnsi="Verdana"/>
        </w:rPr>
      </w:pPr>
      <w:r w:rsidRPr="00643FEE">
        <w:rPr>
          <w:rFonts w:ascii="Verdana" w:hAnsi="Verdana"/>
        </w:rPr>
        <w:t xml:space="preserve">Kumarasamy, M.M., </w:t>
      </w:r>
      <w:proofErr w:type="spellStart"/>
      <w:r w:rsidRPr="00643FEE">
        <w:rPr>
          <w:rFonts w:ascii="Verdana" w:hAnsi="Verdana"/>
        </w:rPr>
        <w:t>Pangil</w:t>
      </w:r>
      <w:proofErr w:type="spellEnd"/>
      <w:r w:rsidRPr="00643FEE">
        <w:rPr>
          <w:rFonts w:ascii="Verdana" w:hAnsi="Verdana"/>
        </w:rPr>
        <w:t>, F. and Mohd Isa, M.F., 2016. The effect of emotional intelligence on police officers’ work–life balance: The moderating role of organizational support. </w:t>
      </w:r>
      <w:r w:rsidRPr="00643FEE">
        <w:rPr>
          <w:rFonts w:ascii="Verdana" w:hAnsi="Verdana"/>
          <w:i/>
          <w:iCs/>
        </w:rPr>
        <w:t>International Journal of Police Science &amp; Management</w:t>
      </w:r>
      <w:r w:rsidRPr="00643FEE">
        <w:rPr>
          <w:rFonts w:ascii="Verdana" w:hAnsi="Verdana"/>
        </w:rPr>
        <w:t>, </w:t>
      </w:r>
      <w:r w:rsidRPr="00643FEE">
        <w:rPr>
          <w:rFonts w:ascii="Verdana" w:hAnsi="Verdana"/>
          <w:i/>
          <w:iCs/>
        </w:rPr>
        <w:t>18</w:t>
      </w:r>
      <w:r w:rsidRPr="00643FEE">
        <w:rPr>
          <w:rFonts w:ascii="Verdana" w:hAnsi="Verdana"/>
        </w:rPr>
        <w:t>(3), pp.184-194.</w:t>
      </w:r>
    </w:p>
    <w:p w14:paraId="3791DD59" w14:textId="77777777" w:rsidR="004A3524" w:rsidRPr="00643FEE" w:rsidRDefault="004A3524" w:rsidP="00643FEE">
      <w:pPr>
        <w:spacing w:line="360" w:lineRule="auto"/>
        <w:ind w:left="360"/>
        <w:rPr>
          <w:rFonts w:ascii="Verdana" w:hAnsi="Verdana"/>
        </w:rPr>
      </w:pPr>
      <w:r w:rsidRPr="00643FEE">
        <w:rPr>
          <w:rFonts w:ascii="Verdana" w:hAnsi="Verdana"/>
        </w:rPr>
        <w:t>Kurtz, D.L., 2008. Controlled burn: The gendering of stress and burnout in modern policing. </w:t>
      </w:r>
      <w:r w:rsidRPr="00643FEE">
        <w:rPr>
          <w:rFonts w:ascii="Verdana" w:hAnsi="Verdana"/>
          <w:i/>
          <w:iCs/>
        </w:rPr>
        <w:t>Feminist Criminology</w:t>
      </w:r>
      <w:r w:rsidRPr="00643FEE">
        <w:rPr>
          <w:rFonts w:ascii="Verdana" w:hAnsi="Verdana"/>
        </w:rPr>
        <w:t>, </w:t>
      </w:r>
      <w:r w:rsidRPr="00643FEE">
        <w:rPr>
          <w:rFonts w:ascii="Verdana" w:hAnsi="Verdana"/>
          <w:i/>
          <w:iCs/>
        </w:rPr>
        <w:t>3</w:t>
      </w:r>
      <w:r w:rsidRPr="00643FEE">
        <w:rPr>
          <w:rFonts w:ascii="Verdana" w:hAnsi="Verdana"/>
        </w:rPr>
        <w:t>(3), pp.216-238.</w:t>
      </w:r>
    </w:p>
    <w:p w14:paraId="71E56A2F" w14:textId="77777777" w:rsidR="004A3524" w:rsidRPr="00643FEE" w:rsidRDefault="004A3524" w:rsidP="00643FEE">
      <w:pPr>
        <w:spacing w:line="360" w:lineRule="auto"/>
        <w:ind w:left="360"/>
        <w:rPr>
          <w:rFonts w:ascii="Verdana" w:hAnsi="Verdana"/>
        </w:rPr>
      </w:pPr>
      <w:r w:rsidRPr="00643FEE">
        <w:rPr>
          <w:rFonts w:ascii="Verdana" w:hAnsi="Verdana"/>
        </w:rPr>
        <w:t>Lamb, H.R., Weinberger, L.E. and DeCuir Jr, W.J., 2002. The police and mental health. </w:t>
      </w:r>
      <w:r w:rsidRPr="00643FEE">
        <w:rPr>
          <w:rFonts w:ascii="Verdana" w:hAnsi="Verdana"/>
          <w:i/>
          <w:iCs/>
        </w:rPr>
        <w:t>Psychiatric services</w:t>
      </w:r>
      <w:r w:rsidRPr="00643FEE">
        <w:rPr>
          <w:rFonts w:ascii="Verdana" w:hAnsi="Verdana"/>
        </w:rPr>
        <w:t>, </w:t>
      </w:r>
      <w:r w:rsidRPr="00643FEE">
        <w:rPr>
          <w:rFonts w:ascii="Verdana" w:hAnsi="Verdana"/>
          <w:i/>
          <w:iCs/>
        </w:rPr>
        <w:t>53</w:t>
      </w:r>
      <w:r w:rsidRPr="00643FEE">
        <w:rPr>
          <w:rFonts w:ascii="Verdana" w:hAnsi="Verdana"/>
        </w:rPr>
        <w:t>(10), pp.1266-1271.</w:t>
      </w:r>
    </w:p>
    <w:p w14:paraId="09277886" w14:textId="77777777" w:rsidR="004A3524" w:rsidRPr="00643FEE" w:rsidRDefault="004A3524" w:rsidP="00643FEE">
      <w:pPr>
        <w:spacing w:line="360" w:lineRule="auto"/>
        <w:ind w:left="360"/>
        <w:rPr>
          <w:rFonts w:ascii="Verdana" w:hAnsi="Verdana"/>
        </w:rPr>
      </w:pPr>
      <w:r w:rsidRPr="00643FEE">
        <w:rPr>
          <w:rFonts w:ascii="Verdana" w:hAnsi="Verdana"/>
        </w:rPr>
        <w:t>Lambertus, J.J., 2011. Analysis of Taliban Revenue and the Importance of the Opium Trade to the Insurgency (Doctoral dissertation, Monterey, California. Naval Postgraduate School).</w:t>
      </w:r>
    </w:p>
    <w:p w14:paraId="4A477270" w14:textId="77777777" w:rsidR="004A3524" w:rsidRPr="00643FEE" w:rsidRDefault="004A3524" w:rsidP="00643FEE">
      <w:pPr>
        <w:spacing w:line="360" w:lineRule="auto"/>
        <w:ind w:left="360"/>
        <w:rPr>
          <w:rFonts w:ascii="Verdana" w:hAnsi="Verdana"/>
        </w:rPr>
      </w:pPr>
      <w:proofErr w:type="spellStart"/>
      <w:r w:rsidRPr="00643FEE">
        <w:rPr>
          <w:rFonts w:ascii="Verdana" w:hAnsi="Verdana"/>
        </w:rPr>
        <w:t>Maguen</w:t>
      </w:r>
      <w:proofErr w:type="spellEnd"/>
      <w:r w:rsidRPr="00643FEE">
        <w:rPr>
          <w:rFonts w:ascii="Verdana" w:hAnsi="Verdana"/>
        </w:rPr>
        <w:t xml:space="preserve">, S., Metzler, T.J., McCaslin, S.E., </w:t>
      </w:r>
      <w:proofErr w:type="spellStart"/>
      <w:r w:rsidRPr="00643FEE">
        <w:rPr>
          <w:rFonts w:ascii="Verdana" w:hAnsi="Verdana"/>
        </w:rPr>
        <w:t>Inslicht</w:t>
      </w:r>
      <w:proofErr w:type="spellEnd"/>
      <w:r w:rsidRPr="00643FEE">
        <w:rPr>
          <w:rFonts w:ascii="Verdana" w:hAnsi="Verdana"/>
        </w:rPr>
        <w:t>, S.S., Henn-Haase, C., Neylan, T.C. and Marmar, C.R., 2009. Routine work environment stress and PTSD symptoms in police officers. </w:t>
      </w:r>
      <w:r w:rsidRPr="00643FEE">
        <w:rPr>
          <w:rFonts w:ascii="Verdana" w:hAnsi="Verdana"/>
          <w:i/>
          <w:iCs/>
        </w:rPr>
        <w:t>The Journal of nervous and mental disease</w:t>
      </w:r>
      <w:r w:rsidRPr="00643FEE">
        <w:rPr>
          <w:rFonts w:ascii="Verdana" w:hAnsi="Verdana"/>
        </w:rPr>
        <w:t>, </w:t>
      </w:r>
      <w:r w:rsidRPr="00643FEE">
        <w:rPr>
          <w:rFonts w:ascii="Verdana" w:hAnsi="Verdana"/>
          <w:i/>
          <w:iCs/>
        </w:rPr>
        <w:t>197</w:t>
      </w:r>
      <w:r w:rsidRPr="00643FEE">
        <w:rPr>
          <w:rFonts w:ascii="Verdana" w:hAnsi="Verdana"/>
        </w:rPr>
        <w:t>(10), pp.754-760.</w:t>
      </w:r>
    </w:p>
    <w:p w14:paraId="31FE10A6" w14:textId="77777777" w:rsidR="004A3524" w:rsidRPr="00643FEE" w:rsidRDefault="004A3524" w:rsidP="00643FEE">
      <w:pPr>
        <w:spacing w:line="360" w:lineRule="auto"/>
        <w:ind w:left="360"/>
        <w:rPr>
          <w:rFonts w:ascii="Verdana" w:hAnsi="Verdana"/>
        </w:rPr>
      </w:pPr>
      <w:r w:rsidRPr="00643FEE">
        <w:rPr>
          <w:rFonts w:ascii="Verdana" w:hAnsi="Verdana"/>
        </w:rPr>
        <w:t xml:space="preserve">Maia, D.B., Marmar, C.R., Metzler, T., Nóbrega, A., Berger, W., </w:t>
      </w:r>
      <w:proofErr w:type="spellStart"/>
      <w:r w:rsidRPr="00643FEE">
        <w:rPr>
          <w:rFonts w:ascii="Verdana" w:hAnsi="Verdana"/>
        </w:rPr>
        <w:t>Mendlowicz</w:t>
      </w:r>
      <w:proofErr w:type="spellEnd"/>
      <w:r w:rsidRPr="00643FEE">
        <w:rPr>
          <w:rFonts w:ascii="Verdana" w:hAnsi="Verdana"/>
        </w:rPr>
        <w:t xml:space="preserve">, M.V., Coutinho, E.S. and Figueira, I., 2007. Post-traumatic stress symptoms in an elite unit of Brazilian police officers: Prevalence and impact on </w:t>
      </w:r>
      <w:r w:rsidRPr="00643FEE">
        <w:rPr>
          <w:rFonts w:ascii="Verdana" w:hAnsi="Verdana"/>
        </w:rPr>
        <w:lastRenderedPageBreak/>
        <w:t>psychosocial functioning and on physical and mental health. </w:t>
      </w:r>
      <w:r w:rsidRPr="00643FEE">
        <w:rPr>
          <w:rFonts w:ascii="Verdana" w:hAnsi="Verdana"/>
          <w:i/>
          <w:iCs/>
        </w:rPr>
        <w:t>Journal of affective disorders</w:t>
      </w:r>
      <w:r w:rsidRPr="00643FEE">
        <w:rPr>
          <w:rFonts w:ascii="Verdana" w:hAnsi="Verdana"/>
        </w:rPr>
        <w:t>, </w:t>
      </w:r>
      <w:r w:rsidRPr="00643FEE">
        <w:rPr>
          <w:rFonts w:ascii="Verdana" w:hAnsi="Verdana"/>
          <w:i/>
          <w:iCs/>
        </w:rPr>
        <w:t>97</w:t>
      </w:r>
      <w:r w:rsidRPr="00643FEE">
        <w:rPr>
          <w:rFonts w:ascii="Verdana" w:hAnsi="Verdana"/>
        </w:rPr>
        <w:t>(1-3), pp.241-245.</w:t>
      </w:r>
    </w:p>
    <w:p w14:paraId="7AD18199" w14:textId="77777777" w:rsidR="004A3524" w:rsidRPr="00643FEE" w:rsidRDefault="004A3524" w:rsidP="00643FEE">
      <w:pPr>
        <w:spacing w:line="360" w:lineRule="auto"/>
        <w:ind w:left="360"/>
        <w:rPr>
          <w:rFonts w:ascii="Verdana" w:hAnsi="Verdana"/>
        </w:rPr>
      </w:pPr>
      <w:r w:rsidRPr="00643FEE">
        <w:rPr>
          <w:rFonts w:ascii="Verdana" w:hAnsi="Verdana"/>
        </w:rPr>
        <w:t>Marcus, N. and Stergiopoulos, V., 2022. Re</w:t>
      </w:r>
      <w:r w:rsidRPr="00643FEE">
        <w:rPr>
          <w:rFonts w:ascii="Cambria Math" w:hAnsi="Cambria Math" w:cs="Cambria Math"/>
        </w:rPr>
        <w:t>‐</w:t>
      </w:r>
      <w:r w:rsidRPr="00643FEE">
        <w:rPr>
          <w:rFonts w:ascii="Verdana" w:hAnsi="Verdana"/>
        </w:rPr>
        <w:t>examining mental health crisis intervention: A rapid review comparing outcomes across police, co</w:t>
      </w:r>
      <w:r w:rsidRPr="00643FEE">
        <w:rPr>
          <w:rFonts w:ascii="Cambria Math" w:hAnsi="Cambria Math" w:cs="Cambria Math"/>
        </w:rPr>
        <w:t>‐</w:t>
      </w:r>
      <w:r w:rsidRPr="00643FEE">
        <w:rPr>
          <w:rFonts w:ascii="Verdana" w:hAnsi="Verdana"/>
        </w:rPr>
        <w:t>responder and non</w:t>
      </w:r>
      <w:r w:rsidRPr="00643FEE">
        <w:rPr>
          <w:rFonts w:ascii="Cambria Math" w:hAnsi="Cambria Math" w:cs="Cambria Math"/>
        </w:rPr>
        <w:t>‐</w:t>
      </w:r>
      <w:r w:rsidRPr="00643FEE">
        <w:rPr>
          <w:rFonts w:ascii="Verdana" w:hAnsi="Verdana"/>
        </w:rPr>
        <w:t>police models.</w:t>
      </w:r>
      <w:r w:rsidRPr="00643FEE">
        <w:rPr>
          <w:rFonts w:ascii="Verdana" w:hAnsi="Verdana" w:cs="Aptos"/>
        </w:rPr>
        <w:t> </w:t>
      </w:r>
      <w:r w:rsidRPr="00643FEE">
        <w:rPr>
          <w:rFonts w:ascii="Verdana" w:hAnsi="Verdana"/>
          <w:i/>
          <w:iCs/>
        </w:rPr>
        <w:t>Health &amp; Social Care in the Community</w:t>
      </w:r>
      <w:r w:rsidRPr="00643FEE">
        <w:rPr>
          <w:rFonts w:ascii="Verdana" w:hAnsi="Verdana"/>
        </w:rPr>
        <w:t>, </w:t>
      </w:r>
      <w:r w:rsidRPr="00643FEE">
        <w:rPr>
          <w:rFonts w:ascii="Verdana" w:hAnsi="Verdana"/>
          <w:i/>
          <w:iCs/>
        </w:rPr>
        <w:t>30</w:t>
      </w:r>
      <w:r w:rsidRPr="00643FEE">
        <w:rPr>
          <w:rFonts w:ascii="Verdana" w:hAnsi="Verdana"/>
        </w:rPr>
        <w:t>(5), pp.1665-1679.</w:t>
      </w:r>
    </w:p>
    <w:p w14:paraId="5265CDDB" w14:textId="77777777" w:rsidR="004A3524" w:rsidRPr="00643FEE" w:rsidRDefault="004A3524" w:rsidP="00643FEE">
      <w:pPr>
        <w:spacing w:line="360" w:lineRule="auto"/>
        <w:ind w:left="360"/>
        <w:rPr>
          <w:rFonts w:ascii="Verdana" w:hAnsi="Verdana"/>
        </w:rPr>
      </w:pPr>
      <w:r w:rsidRPr="00643FEE">
        <w:rPr>
          <w:rFonts w:ascii="Verdana" w:hAnsi="Verdana"/>
        </w:rPr>
        <w:t xml:space="preserve">Miller, L., 2015. Why cops kill: The psychology of police deadly force encounters. Aggression and violent </w:t>
      </w:r>
      <w:proofErr w:type="spellStart"/>
      <w:r w:rsidRPr="00643FEE">
        <w:rPr>
          <w:rFonts w:ascii="Verdana" w:hAnsi="Verdana"/>
        </w:rPr>
        <w:t>behavior</w:t>
      </w:r>
      <w:proofErr w:type="spellEnd"/>
      <w:r w:rsidRPr="00643FEE">
        <w:rPr>
          <w:rFonts w:ascii="Verdana" w:hAnsi="Verdana"/>
        </w:rPr>
        <w:t>, 22, pp.97-111.</w:t>
      </w:r>
    </w:p>
    <w:p w14:paraId="26972D64" w14:textId="77777777" w:rsidR="004A3524" w:rsidRPr="00643FEE" w:rsidRDefault="004A3524" w:rsidP="00643FEE">
      <w:pPr>
        <w:spacing w:line="360" w:lineRule="auto"/>
        <w:ind w:left="360"/>
        <w:rPr>
          <w:rFonts w:ascii="Verdana" w:hAnsi="Verdana"/>
        </w:rPr>
      </w:pPr>
      <w:r w:rsidRPr="00643FEE">
        <w:rPr>
          <w:rFonts w:ascii="Verdana" w:hAnsi="Verdana"/>
        </w:rPr>
        <w:t>Nance, M.T., 2018. The regime that FATF built: an introduction to the Financial Action Task Force. Crime, Law and Social Change, 69, pp.109-129.</w:t>
      </w:r>
    </w:p>
    <w:p w14:paraId="10B51F36" w14:textId="77777777" w:rsidR="004A3524" w:rsidRPr="00643FEE" w:rsidRDefault="004A3524" w:rsidP="00643FEE">
      <w:pPr>
        <w:spacing w:line="360" w:lineRule="auto"/>
        <w:ind w:left="360"/>
        <w:rPr>
          <w:rFonts w:ascii="Verdana" w:hAnsi="Verdana"/>
        </w:rPr>
      </w:pPr>
      <w:r w:rsidRPr="00643FEE">
        <w:rPr>
          <w:rFonts w:ascii="Verdana" w:hAnsi="Verdana"/>
        </w:rPr>
        <w:t xml:space="preserve">Nasution, A.R., 2018, December. Terrorism a Socio-Legal Study of Terrorism Acts in the Perspective of Human Rights and International Humanitarian Law. In </w:t>
      </w:r>
      <w:proofErr w:type="spellStart"/>
      <w:r w:rsidRPr="00643FEE">
        <w:rPr>
          <w:rFonts w:ascii="Verdana" w:hAnsi="Verdana"/>
        </w:rPr>
        <w:t>Talenta</w:t>
      </w:r>
      <w:proofErr w:type="spellEnd"/>
      <w:r w:rsidRPr="00643FEE">
        <w:rPr>
          <w:rFonts w:ascii="Verdana" w:hAnsi="Verdana"/>
        </w:rPr>
        <w:t xml:space="preserve"> Conference Series: Local Wisdom, Social, and Arts (LWSA) (Vol. 1, No. 2, pp. 321-328).</w:t>
      </w:r>
    </w:p>
    <w:p w14:paraId="0F7B11D8" w14:textId="77777777" w:rsidR="004A3524" w:rsidRPr="00643FEE" w:rsidRDefault="004A3524" w:rsidP="00643FEE">
      <w:pPr>
        <w:spacing w:line="360" w:lineRule="auto"/>
        <w:ind w:left="360"/>
        <w:rPr>
          <w:rFonts w:ascii="Verdana" w:hAnsi="Verdana"/>
        </w:rPr>
      </w:pPr>
      <w:r w:rsidRPr="00643FEE">
        <w:rPr>
          <w:rFonts w:ascii="Verdana" w:hAnsi="Verdana"/>
        </w:rPr>
        <w:t>Newman, E., 2007. Weak states, state failure, and terrorism. </w:t>
      </w:r>
      <w:r w:rsidRPr="00643FEE">
        <w:rPr>
          <w:rFonts w:ascii="Verdana" w:hAnsi="Verdana"/>
          <w:i/>
          <w:iCs/>
        </w:rPr>
        <w:t>Terrorism and political violence</w:t>
      </w:r>
      <w:r w:rsidRPr="00643FEE">
        <w:rPr>
          <w:rFonts w:ascii="Verdana" w:hAnsi="Verdana"/>
        </w:rPr>
        <w:t>, </w:t>
      </w:r>
      <w:r w:rsidRPr="00643FEE">
        <w:rPr>
          <w:rFonts w:ascii="Verdana" w:hAnsi="Verdana"/>
          <w:i/>
          <w:iCs/>
        </w:rPr>
        <w:t>19</w:t>
      </w:r>
      <w:r w:rsidRPr="00643FEE">
        <w:rPr>
          <w:rFonts w:ascii="Verdana" w:hAnsi="Verdana"/>
        </w:rPr>
        <w:t>(4), pp.463-488.</w:t>
      </w:r>
    </w:p>
    <w:p w14:paraId="7F6839EC" w14:textId="77777777" w:rsidR="004A3524" w:rsidRPr="00643FEE" w:rsidRDefault="004A3524" w:rsidP="00643FEE">
      <w:pPr>
        <w:spacing w:line="360" w:lineRule="auto"/>
        <w:ind w:left="360"/>
        <w:rPr>
          <w:rFonts w:ascii="Verdana" w:hAnsi="Verdana"/>
        </w:rPr>
      </w:pPr>
      <w:r w:rsidRPr="00643FEE">
        <w:rPr>
          <w:rFonts w:ascii="Verdana" w:hAnsi="Verdana"/>
        </w:rPr>
        <w:t xml:space="preserve">Okoli, A.C. and </w:t>
      </w:r>
      <w:proofErr w:type="spellStart"/>
      <w:r w:rsidRPr="00643FEE">
        <w:rPr>
          <w:rFonts w:ascii="Verdana" w:hAnsi="Verdana"/>
        </w:rPr>
        <w:t>Iortyer</w:t>
      </w:r>
      <w:proofErr w:type="spellEnd"/>
      <w:r w:rsidRPr="00643FEE">
        <w:rPr>
          <w:rFonts w:ascii="Verdana" w:hAnsi="Verdana"/>
        </w:rPr>
        <w:t>, P., 2014. Terrorism and humanitarian crisis in Nigeria: Insights from Boko Haram insurgency. </w:t>
      </w:r>
      <w:r w:rsidRPr="00643FEE">
        <w:rPr>
          <w:rFonts w:ascii="Verdana" w:hAnsi="Verdana"/>
          <w:i/>
          <w:iCs/>
        </w:rPr>
        <w:t>Global Journal of Human Social Science</w:t>
      </w:r>
      <w:r w:rsidRPr="00643FEE">
        <w:rPr>
          <w:rFonts w:ascii="Verdana" w:hAnsi="Verdana"/>
        </w:rPr>
        <w:t>, </w:t>
      </w:r>
      <w:r w:rsidRPr="00643FEE">
        <w:rPr>
          <w:rFonts w:ascii="Verdana" w:hAnsi="Verdana"/>
          <w:i/>
          <w:iCs/>
        </w:rPr>
        <w:t>14</w:t>
      </w:r>
      <w:r w:rsidRPr="00643FEE">
        <w:rPr>
          <w:rFonts w:ascii="Verdana" w:hAnsi="Verdana"/>
        </w:rPr>
        <w:t>(1), pp.39-49.</w:t>
      </w:r>
    </w:p>
    <w:p w14:paraId="5C830440" w14:textId="77777777" w:rsidR="004A3524" w:rsidRPr="00643FEE" w:rsidRDefault="004A3524" w:rsidP="00643FEE">
      <w:pPr>
        <w:spacing w:line="360" w:lineRule="auto"/>
        <w:ind w:left="360"/>
        <w:rPr>
          <w:rFonts w:ascii="Verdana" w:hAnsi="Verdana"/>
        </w:rPr>
      </w:pPr>
      <w:r w:rsidRPr="00643FEE">
        <w:rPr>
          <w:rFonts w:ascii="Verdana" w:hAnsi="Verdana"/>
        </w:rPr>
        <w:t>Papazoglou, K. and Andersen, J.P., 2014. A guide to utilizing police training as a tool to promote resilience and improve health outcomes among police officers. </w:t>
      </w:r>
      <w:r w:rsidRPr="00643FEE">
        <w:rPr>
          <w:rFonts w:ascii="Verdana" w:hAnsi="Verdana"/>
          <w:i/>
          <w:iCs/>
        </w:rPr>
        <w:t>Traumatology: An International Journal</w:t>
      </w:r>
      <w:r w:rsidRPr="00643FEE">
        <w:rPr>
          <w:rFonts w:ascii="Verdana" w:hAnsi="Verdana"/>
        </w:rPr>
        <w:t>, </w:t>
      </w:r>
      <w:r w:rsidRPr="00643FEE">
        <w:rPr>
          <w:rFonts w:ascii="Verdana" w:hAnsi="Verdana"/>
          <w:i/>
          <w:iCs/>
        </w:rPr>
        <w:t>20</w:t>
      </w:r>
      <w:r w:rsidRPr="00643FEE">
        <w:rPr>
          <w:rFonts w:ascii="Verdana" w:hAnsi="Verdana"/>
        </w:rPr>
        <w:t>(2), p.103.</w:t>
      </w:r>
    </w:p>
    <w:p w14:paraId="2946EC49" w14:textId="77777777" w:rsidR="004A3524" w:rsidRPr="00643FEE" w:rsidRDefault="004A3524" w:rsidP="00643FEE">
      <w:pPr>
        <w:spacing w:line="360" w:lineRule="auto"/>
        <w:ind w:left="360"/>
        <w:rPr>
          <w:rFonts w:ascii="Verdana" w:hAnsi="Verdana"/>
        </w:rPr>
      </w:pPr>
      <w:r w:rsidRPr="00643FEE">
        <w:rPr>
          <w:rFonts w:ascii="Verdana" w:hAnsi="Verdana"/>
        </w:rPr>
        <w:t>Papazoglou, K. and Tuttle, B.M., 2018. Fighting police trauma: Practical approaches to addressing psychological needs of officers. Sage open, 8(3), p.2158244018794794.</w:t>
      </w:r>
    </w:p>
    <w:p w14:paraId="20E3689D" w14:textId="77777777" w:rsidR="004A3524" w:rsidRPr="00643FEE" w:rsidRDefault="004A3524" w:rsidP="00643FEE">
      <w:pPr>
        <w:spacing w:line="360" w:lineRule="auto"/>
        <w:ind w:left="360"/>
        <w:rPr>
          <w:rFonts w:ascii="Verdana" w:hAnsi="Verdana"/>
        </w:rPr>
      </w:pPr>
      <w:r w:rsidRPr="00643FEE">
        <w:rPr>
          <w:rFonts w:ascii="Verdana" w:hAnsi="Verdana"/>
        </w:rPr>
        <w:t xml:space="preserve">Paris, M. and Hoge, M.A., 2010. Burnout in the mental health workforce: A review. The journal of </w:t>
      </w:r>
      <w:proofErr w:type="spellStart"/>
      <w:r w:rsidRPr="00643FEE">
        <w:rPr>
          <w:rFonts w:ascii="Verdana" w:hAnsi="Verdana"/>
        </w:rPr>
        <w:t>behavioral</w:t>
      </w:r>
      <w:proofErr w:type="spellEnd"/>
      <w:r w:rsidRPr="00643FEE">
        <w:rPr>
          <w:rFonts w:ascii="Verdana" w:hAnsi="Verdana"/>
        </w:rPr>
        <w:t xml:space="preserve"> health services &amp; research, 37, pp.519-528.</w:t>
      </w:r>
    </w:p>
    <w:p w14:paraId="4F311C6F" w14:textId="77777777" w:rsidR="004A3524" w:rsidRPr="00643FEE" w:rsidRDefault="004A3524" w:rsidP="00643FEE">
      <w:pPr>
        <w:spacing w:line="360" w:lineRule="auto"/>
        <w:ind w:left="360"/>
        <w:rPr>
          <w:rFonts w:ascii="Verdana" w:hAnsi="Verdana" w:cs="Arial"/>
          <w:color w:val="222222"/>
          <w:shd w:val="clear" w:color="auto" w:fill="FFFFFF"/>
        </w:rPr>
      </w:pPr>
      <w:bookmarkStart w:id="0" w:name="_Hlk171941988"/>
      <w:r w:rsidRPr="00643FEE">
        <w:rPr>
          <w:rFonts w:ascii="Verdana" w:hAnsi="Verdana" w:cs="Arial"/>
          <w:color w:val="222222"/>
          <w:shd w:val="clear" w:color="auto" w:fill="FFFFFF"/>
        </w:rPr>
        <w:t>Peters, G., 2009</w:t>
      </w:r>
      <w:bookmarkEnd w:id="0"/>
      <w:r w:rsidRPr="00643FEE">
        <w:rPr>
          <w:rFonts w:ascii="Verdana" w:hAnsi="Verdana" w:cs="Arial"/>
          <w:color w:val="222222"/>
          <w:shd w:val="clear" w:color="auto" w:fill="FFFFFF"/>
        </w:rPr>
        <w:t>. </w:t>
      </w:r>
      <w:r w:rsidRPr="00643FEE">
        <w:rPr>
          <w:rFonts w:ascii="Verdana" w:hAnsi="Verdana" w:cs="Arial"/>
          <w:i/>
          <w:iCs/>
          <w:color w:val="222222"/>
          <w:shd w:val="clear" w:color="auto" w:fill="FFFFFF"/>
        </w:rPr>
        <w:t>How opium profits the Taliban</w:t>
      </w:r>
      <w:r w:rsidRPr="00643FEE">
        <w:rPr>
          <w:rFonts w:ascii="Verdana" w:hAnsi="Verdana" w:cs="Arial"/>
          <w:color w:val="222222"/>
          <w:shd w:val="clear" w:color="auto" w:fill="FFFFFF"/>
        </w:rPr>
        <w:t> (Vol. 31, pp. 19-62). Washington, DC: United States Institute of Peace.</w:t>
      </w:r>
    </w:p>
    <w:p w14:paraId="2A1CC084" w14:textId="77777777" w:rsidR="004A3524" w:rsidRPr="00643FEE" w:rsidRDefault="004A3524" w:rsidP="00643FEE">
      <w:pPr>
        <w:spacing w:line="360" w:lineRule="auto"/>
        <w:ind w:left="360"/>
        <w:rPr>
          <w:rFonts w:ascii="Verdana" w:hAnsi="Verdana"/>
        </w:rPr>
      </w:pPr>
      <w:r w:rsidRPr="00643FEE">
        <w:rPr>
          <w:rFonts w:ascii="Verdana" w:hAnsi="Verdana"/>
        </w:rPr>
        <w:lastRenderedPageBreak/>
        <w:t xml:space="preserve">Piazza, J.A., 2008. Incubators of terror: Do failed and failing states promote transnational </w:t>
      </w:r>
      <w:proofErr w:type="gramStart"/>
      <w:r w:rsidRPr="00643FEE">
        <w:rPr>
          <w:rFonts w:ascii="Verdana" w:hAnsi="Verdana"/>
        </w:rPr>
        <w:t>terrorism?.</w:t>
      </w:r>
      <w:proofErr w:type="gramEnd"/>
      <w:r w:rsidRPr="00643FEE">
        <w:rPr>
          <w:rFonts w:ascii="Verdana" w:hAnsi="Verdana"/>
        </w:rPr>
        <w:t> </w:t>
      </w:r>
      <w:r w:rsidRPr="00643FEE">
        <w:rPr>
          <w:rFonts w:ascii="Verdana" w:hAnsi="Verdana"/>
          <w:i/>
          <w:iCs/>
        </w:rPr>
        <w:t>International Studies Quarterly</w:t>
      </w:r>
      <w:r w:rsidRPr="00643FEE">
        <w:rPr>
          <w:rFonts w:ascii="Verdana" w:hAnsi="Verdana"/>
        </w:rPr>
        <w:t>, </w:t>
      </w:r>
      <w:r w:rsidRPr="00643FEE">
        <w:rPr>
          <w:rFonts w:ascii="Verdana" w:hAnsi="Verdana"/>
          <w:i/>
          <w:iCs/>
        </w:rPr>
        <w:t>52</w:t>
      </w:r>
      <w:r w:rsidRPr="00643FEE">
        <w:rPr>
          <w:rFonts w:ascii="Verdana" w:hAnsi="Verdana"/>
        </w:rPr>
        <w:t>(3), pp.469-488.</w:t>
      </w:r>
    </w:p>
    <w:p w14:paraId="2C125AE6" w14:textId="77777777" w:rsidR="004A3524" w:rsidRPr="00643FEE" w:rsidRDefault="004A3524" w:rsidP="00643FEE">
      <w:pPr>
        <w:spacing w:line="360" w:lineRule="auto"/>
        <w:ind w:left="360"/>
        <w:rPr>
          <w:rFonts w:ascii="Verdana" w:hAnsi="Verdana"/>
        </w:rPr>
      </w:pPr>
      <w:r w:rsidRPr="00643FEE">
        <w:rPr>
          <w:rFonts w:ascii="Verdana" w:hAnsi="Verdana"/>
        </w:rPr>
        <w:t>Pignatiello, G.A., Martin, R.J. and Hickman Jr, R.L., 2020. Decision fatigue: A conceptual analysis. </w:t>
      </w:r>
      <w:r w:rsidRPr="00643FEE">
        <w:rPr>
          <w:rFonts w:ascii="Verdana" w:hAnsi="Verdana"/>
          <w:i/>
          <w:iCs/>
        </w:rPr>
        <w:t>Journal of health psychology</w:t>
      </w:r>
      <w:r w:rsidRPr="00643FEE">
        <w:rPr>
          <w:rFonts w:ascii="Verdana" w:hAnsi="Verdana"/>
        </w:rPr>
        <w:t>, </w:t>
      </w:r>
      <w:r w:rsidRPr="00643FEE">
        <w:rPr>
          <w:rFonts w:ascii="Verdana" w:hAnsi="Verdana"/>
          <w:i/>
          <w:iCs/>
        </w:rPr>
        <w:t>25</w:t>
      </w:r>
      <w:r w:rsidRPr="00643FEE">
        <w:rPr>
          <w:rFonts w:ascii="Verdana" w:hAnsi="Verdana"/>
        </w:rPr>
        <w:t>(1), pp.123-135.</w:t>
      </w:r>
    </w:p>
    <w:p w14:paraId="57360651" w14:textId="77777777" w:rsidR="004A3524" w:rsidRPr="00643FEE" w:rsidRDefault="004A3524" w:rsidP="00643FEE">
      <w:pPr>
        <w:spacing w:line="360" w:lineRule="auto"/>
        <w:ind w:left="360"/>
        <w:rPr>
          <w:rFonts w:ascii="Verdana" w:hAnsi="Verdana"/>
        </w:rPr>
      </w:pPr>
      <w:proofErr w:type="spellStart"/>
      <w:r w:rsidRPr="00643FEE">
        <w:rPr>
          <w:rFonts w:ascii="Verdana" w:hAnsi="Verdana"/>
        </w:rPr>
        <w:t>Pokalova</w:t>
      </w:r>
      <w:proofErr w:type="spellEnd"/>
      <w:r w:rsidRPr="00643FEE">
        <w:rPr>
          <w:rFonts w:ascii="Verdana" w:hAnsi="Verdana"/>
        </w:rPr>
        <w:t xml:space="preserve">, E., 2015. Legislative responses to terrorism: What drives states to adopt new counterterrorism </w:t>
      </w:r>
      <w:proofErr w:type="gramStart"/>
      <w:r w:rsidRPr="00643FEE">
        <w:rPr>
          <w:rFonts w:ascii="Verdana" w:hAnsi="Verdana"/>
        </w:rPr>
        <w:t>legislation?.</w:t>
      </w:r>
      <w:proofErr w:type="gramEnd"/>
      <w:r w:rsidRPr="00643FEE">
        <w:rPr>
          <w:rFonts w:ascii="Verdana" w:hAnsi="Verdana"/>
        </w:rPr>
        <w:t xml:space="preserve"> Terrorism and Political Violence, 27(3), pp.474-496.</w:t>
      </w:r>
    </w:p>
    <w:p w14:paraId="4E9D2652" w14:textId="77777777" w:rsidR="004A3524" w:rsidRPr="00643FEE" w:rsidRDefault="004A3524" w:rsidP="00643FEE">
      <w:pPr>
        <w:spacing w:line="360" w:lineRule="auto"/>
        <w:ind w:left="360"/>
        <w:rPr>
          <w:rFonts w:ascii="Verdana" w:hAnsi="Verdana"/>
        </w:rPr>
      </w:pPr>
      <w:r w:rsidRPr="00643FEE">
        <w:rPr>
          <w:rFonts w:ascii="Verdana" w:hAnsi="Verdana"/>
        </w:rPr>
        <w:t xml:space="preserve">Porcelli, A.J. and Delgado, M.R., 2017. Stress and decision </w:t>
      </w:r>
      <w:proofErr w:type="gramStart"/>
      <w:r w:rsidRPr="00643FEE">
        <w:rPr>
          <w:rFonts w:ascii="Verdana" w:hAnsi="Verdana"/>
        </w:rPr>
        <w:t>making:</w:t>
      </w:r>
      <w:proofErr w:type="gramEnd"/>
      <w:r w:rsidRPr="00643FEE">
        <w:rPr>
          <w:rFonts w:ascii="Verdana" w:hAnsi="Verdana"/>
        </w:rPr>
        <w:t xml:space="preserve"> effects on valuation, learning, and risk-taking. </w:t>
      </w:r>
      <w:r w:rsidRPr="00643FEE">
        <w:rPr>
          <w:rFonts w:ascii="Verdana" w:hAnsi="Verdana"/>
          <w:i/>
          <w:iCs/>
        </w:rPr>
        <w:t xml:space="preserve">Current opinion in </w:t>
      </w:r>
      <w:proofErr w:type="spellStart"/>
      <w:r w:rsidRPr="00643FEE">
        <w:rPr>
          <w:rFonts w:ascii="Verdana" w:hAnsi="Verdana"/>
          <w:i/>
          <w:iCs/>
        </w:rPr>
        <w:t>behavioral</w:t>
      </w:r>
      <w:proofErr w:type="spellEnd"/>
      <w:r w:rsidRPr="00643FEE">
        <w:rPr>
          <w:rFonts w:ascii="Verdana" w:hAnsi="Verdana"/>
          <w:i/>
          <w:iCs/>
        </w:rPr>
        <w:t xml:space="preserve"> sciences</w:t>
      </w:r>
      <w:r w:rsidRPr="00643FEE">
        <w:rPr>
          <w:rFonts w:ascii="Verdana" w:hAnsi="Verdana"/>
        </w:rPr>
        <w:t>, </w:t>
      </w:r>
      <w:r w:rsidRPr="00643FEE">
        <w:rPr>
          <w:rFonts w:ascii="Verdana" w:hAnsi="Verdana"/>
          <w:i/>
          <w:iCs/>
        </w:rPr>
        <w:t>14</w:t>
      </w:r>
      <w:r w:rsidRPr="00643FEE">
        <w:rPr>
          <w:rFonts w:ascii="Verdana" w:hAnsi="Verdana"/>
        </w:rPr>
        <w:t>, pp.33-39.</w:t>
      </w:r>
    </w:p>
    <w:p w14:paraId="7DD3E9E8" w14:textId="77777777" w:rsidR="004A3524" w:rsidRPr="00643FEE" w:rsidRDefault="004A3524" w:rsidP="00643FEE">
      <w:pPr>
        <w:spacing w:line="360" w:lineRule="auto"/>
        <w:ind w:left="360"/>
        <w:rPr>
          <w:rFonts w:ascii="Verdana" w:hAnsi="Verdana"/>
        </w:rPr>
      </w:pPr>
      <w:proofErr w:type="spellStart"/>
      <w:r w:rsidRPr="00643FEE">
        <w:rPr>
          <w:rFonts w:ascii="Verdana" w:hAnsi="Verdana"/>
        </w:rPr>
        <w:t>Prenzler</w:t>
      </w:r>
      <w:proofErr w:type="spellEnd"/>
      <w:r w:rsidRPr="00643FEE">
        <w:rPr>
          <w:rFonts w:ascii="Verdana" w:hAnsi="Verdana"/>
        </w:rPr>
        <w:t xml:space="preserve">, T., Porter, L. and Alpert, G.P., 2013. Reducing police use of force: Case studies and prospects. Aggression and Violent </w:t>
      </w:r>
      <w:proofErr w:type="spellStart"/>
      <w:r w:rsidRPr="00643FEE">
        <w:rPr>
          <w:rFonts w:ascii="Verdana" w:hAnsi="Verdana"/>
        </w:rPr>
        <w:t>Behavior</w:t>
      </w:r>
      <w:proofErr w:type="spellEnd"/>
      <w:r w:rsidRPr="00643FEE">
        <w:rPr>
          <w:rFonts w:ascii="Verdana" w:hAnsi="Verdana"/>
        </w:rPr>
        <w:t>, 18(2), pp.343-356.</w:t>
      </w:r>
    </w:p>
    <w:p w14:paraId="45C16C7B" w14:textId="77777777" w:rsidR="004A3524" w:rsidRPr="00643FEE" w:rsidRDefault="004A3524" w:rsidP="00643FEE">
      <w:pPr>
        <w:spacing w:line="360" w:lineRule="auto"/>
        <w:ind w:left="360"/>
        <w:rPr>
          <w:rFonts w:ascii="Verdana" w:hAnsi="Verdana"/>
        </w:rPr>
      </w:pPr>
      <w:r w:rsidRPr="00643FEE">
        <w:rPr>
          <w:rFonts w:ascii="Verdana" w:hAnsi="Verdana"/>
        </w:rPr>
        <w:t xml:space="preserve">Queirós, C., Passos, F., </w:t>
      </w:r>
      <w:proofErr w:type="spellStart"/>
      <w:r w:rsidRPr="00643FEE">
        <w:rPr>
          <w:rFonts w:ascii="Verdana" w:hAnsi="Verdana"/>
        </w:rPr>
        <w:t>Bártolo</w:t>
      </w:r>
      <w:proofErr w:type="spellEnd"/>
      <w:r w:rsidRPr="00643FEE">
        <w:rPr>
          <w:rFonts w:ascii="Verdana" w:hAnsi="Verdana"/>
        </w:rPr>
        <w:t>, A., Marques, A.J., Da Silva, C.F. and Pereira, A., 2020. Burnout and stress measurement in police officers: Literature review and a study with the operational police stress questionnaire. Frontiers in psychology, 11, p.587.</w:t>
      </w:r>
    </w:p>
    <w:p w14:paraId="286B869F" w14:textId="77777777" w:rsidR="004A3524" w:rsidRPr="00643FEE" w:rsidRDefault="004A3524" w:rsidP="00643FEE">
      <w:pPr>
        <w:spacing w:line="360" w:lineRule="auto"/>
        <w:ind w:left="360"/>
        <w:rPr>
          <w:rFonts w:ascii="Verdana" w:hAnsi="Verdana"/>
        </w:rPr>
      </w:pPr>
      <w:proofErr w:type="spellStart"/>
      <w:r w:rsidRPr="00643FEE">
        <w:rPr>
          <w:rFonts w:ascii="Verdana" w:hAnsi="Verdana" w:cs="Arial"/>
          <w:color w:val="222222"/>
          <w:shd w:val="clear" w:color="auto" w:fill="FFFFFF"/>
        </w:rPr>
        <w:t>Raphaeli</w:t>
      </w:r>
      <w:proofErr w:type="spellEnd"/>
      <w:r w:rsidRPr="00643FEE">
        <w:rPr>
          <w:rFonts w:ascii="Verdana" w:hAnsi="Verdana" w:cs="Arial"/>
          <w:color w:val="222222"/>
          <w:shd w:val="clear" w:color="auto" w:fill="FFFFFF"/>
        </w:rPr>
        <w:t>, N., 2003. Financing of terrorism: sources, methods, and channels. </w:t>
      </w:r>
      <w:r w:rsidRPr="00643FEE">
        <w:rPr>
          <w:rFonts w:ascii="Verdana" w:hAnsi="Verdana" w:cs="Arial"/>
          <w:i/>
          <w:iCs/>
          <w:color w:val="222222"/>
          <w:shd w:val="clear" w:color="auto" w:fill="FFFFFF"/>
        </w:rPr>
        <w:t>Terrorism and political violence</w:t>
      </w:r>
      <w:r w:rsidRPr="00643FEE">
        <w:rPr>
          <w:rFonts w:ascii="Verdana" w:hAnsi="Verdana" w:cs="Arial"/>
          <w:color w:val="222222"/>
          <w:shd w:val="clear" w:color="auto" w:fill="FFFFFF"/>
        </w:rPr>
        <w:t>, </w:t>
      </w:r>
      <w:r w:rsidRPr="00643FEE">
        <w:rPr>
          <w:rFonts w:ascii="Verdana" w:hAnsi="Verdana" w:cs="Arial"/>
          <w:i/>
          <w:iCs/>
          <w:color w:val="222222"/>
          <w:shd w:val="clear" w:color="auto" w:fill="FFFFFF"/>
        </w:rPr>
        <w:t>15</w:t>
      </w:r>
      <w:r w:rsidRPr="00643FEE">
        <w:rPr>
          <w:rFonts w:ascii="Verdana" w:hAnsi="Verdana" w:cs="Arial"/>
          <w:color w:val="222222"/>
          <w:shd w:val="clear" w:color="auto" w:fill="FFFFFF"/>
        </w:rPr>
        <w:t>(4), pp.59-82.</w:t>
      </w:r>
    </w:p>
    <w:p w14:paraId="401856BB" w14:textId="77777777" w:rsidR="004A3524" w:rsidRPr="00643FEE" w:rsidRDefault="004A3524" w:rsidP="00643FEE">
      <w:pPr>
        <w:spacing w:line="360" w:lineRule="auto"/>
        <w:ind w:left="360"/>
        <w:rPr>
          <w:rFonts w:ascii="Verdana" w:hAnsi="Verdana"/>
        </w:rPr>
      </w:pPr>
      <w:r w:rsidRPr="00643FEE">
        <w:rPr>
          <w:rFonts w:ascii="Verdana" w:hAnsi="Verdana"/>
        </w:rPr>
        <w:t>Ressler, S., 2006. Social network analysis as an approach to combat terrorism: Past, present, and future research. Homeland Security Affairs, 2(2).</w:t>
      </w:r>
    </w:p>
    <w:p w14:paraId="00C41D07" w14:textId="77777777" w:rsidR="004A3524" w:rsidRPr="00643FEE" w:rsidRDefault="004A3524" w:rsidP="00643FEE">
      <w:pPr>
        <w:spacing w:line="360" w:lineRule="auto"/>
        <w:ind w:left="360"/>
        <w:rPr>
          <w:rFonts w:ascii="Verdana" w:hAnsi="Verdana"/>
        </w:rPr>
      </w:pPr>
      <w:r w:rsidRPr="00643FEE">
        <w:rPr>
          <w:rFonts w:ascii="Verdana" w:hAnsi="Verdana"/>
        </w:rPr>
        <w:t>Schmid, A.P., 2013. Radicalisation, de-radicalisation, counter-radicalisation: A conceptual discussion and literature review. ICCT research paper, 97(1), p.22.</w:t>
      </w:r>
    </w:p>
    <w:p w14:paraId="7E9A47E4" w14:textId="77777777" w:rsidR="004A3524" w:rsidRPr="00643FEE" w:rsidRDefault="004A3524" w:rsidP="00643FEE">
      <w:pPr>
        <w:spacing w:line="360" w:lineRule="auto"/>
        <w:ind w:left="360"/>
        <w:rPr>
          <w:rFonts w:ascii="Verdana" w:hAnsi="Verdana"/>
        </w:rPr>
      </w:pPr>
      <w:r w:rsidRPr="00643FEE">
        <w:rPr>
          <w:rFonts w:ascii="Verdana" w:hAnsi="Verdana"/>
        </w:rPr>
        <w:t>Solomon, E. and Jones, S., 2015. Isis Inc: Loot and taxes keep jihadi economy churning. </w:t>
      </w:r>
      <w:r w:rsidRPr="00643FEE">
        <w:rPr>
          <w:rFonts w:ascii="Verdana" w:hAnsi="Verdana"/>
          <w:i/>
          <w:iCs/>
        </w:rPr>
        <w:t>Financial Times</w:t>
      </w:r>
      <w:r w:rsidRPr="00643FEE">
        <w:rPr>
          <w:rFonts w:ascii="Verdana" w:hAnsi="Verdana"/>
        </w:rPr>
        <w:t>, </w:t>
      </w:r>
      <w:r w:rsidRPr="00643FEE">
        <w:rPr>
          <w:rFonts w:ascii="Verdana" w:hAnsi="Verdana"/>
          <w:i/>
          <w:iCs/>
        </w:rPr>
        <w:t>14</w:t>
      </w:r>
      <w:r w:rsidRPr="00643FEE">
        <w:rPr>
          <w:rFonts w:ascii="Verdana" w:hAnsi="Verdana"/>
        </w:rPr>
        <w:t>, p.2015.</w:t>
      </w:r>
    </w:p>
    <w:p w14:paraId="7FC4F86D" w14:textId="77777777" w:rsidR="004A3524" w:rsidRPr="00643FEE" w:rsidRDefault="004A3524" w:rsidP="00643FEE">
      <w:pPr>
        <w:spacing w:line="360" w:lineRule="auto"/>
        <w:ind w:left="360"/>
        <w:rPr>
          <w:rFonts w:ascii="Verdana" w:hAnsi="Verdana"/>
        </w:rPr>
      </w:pPr>
      <w:r w:rsidRPr="00643FEE">
        <w:rPr>
          <w:rFonts w:ascii="Verdana" w:hAnsi="Verdana"/>
        </w:rPr>
        <w:t>Soomro, S. and Yanos, P.T., 2019. Predictors of mental health stigma among police officers: The role of trauma and PTSD. Journal of police and criminal psychology, 34, pp.175-183.</w:t>
      </w:r>
    </w:p>
    <w:p w14:paraId="427B6A0E" w14:textId="77777777" w:rsidR="004A3524" w:rsidRPr="00643FEE" w:rsidRDefault="004A3524" w:rsidP="00643FEE">
      <w:pPr>
        <w:spacing w:line="360" w:lineRule="auto"/>
        <w:ind w:left="360"/>
        <w:rPr>
          <w:rFonts w:ascii="Verdana" w:hAnsi="Verdana"/>
        </w:rPr>
      </w:pPr>
      <w:r w:rsidRPr="00643FEE">
        <w:rPr>
          <w:rFonts w:ascii="Verdana" w:hAnsi="Verdana"/>
        </w:rPr>
        <w:lastRenderedPageBreak/>
        <w:t>Stanislawski, B.H., 2008. Para-States, quasi-states, and black spots: Perhaps not states, but not “ungoverned territories,” either. </w:t>
      </w:r>
      <w:r w:rsidRPr="00643FEE">
        <w:rPr>
          <w:rFonts w:ascii="Verdana" w:hAnsi="Verdana"/>
          <w:i/>
          <w:iCs/>
        </w:rPr>
        <w:t>International Studies Review</w:t>
      </w:r>
      <w:r w:rsidRPr="00643FEE">
        <w:rPr>
          <w:rFonts w:ascii="Verdana" w:hAnsi="Verdana"/>
        </w:rPr>
        <w:t>, </w:t>
      </w:r>
      <w:r w:rsidRPr="00643FEE">
        <w:rPr>
          <w:rFonts w:ascii="Verdana" w:hAnsi="Verdana"/>
          <w:i/>
          <w:iCs/>
        </w:rPr>
        <w:t>10</w:t>
      </w:r>
      <w:r w:rsidRPr="00643FEE">
        <w:rPr>
          <w:rFonts w:ascii="Verdana" w:hAnsi="Verdana"/>
        </w:rPr>
        <w:t>(2), pp.366-396.</w:t>
      </w:r>
    </w:p>
    <w:p w14:paraId="13A069B0" w14:textId="77777777" w:rsidR="004A3524" w:rsidRPr="00643FEE" w:rsidRDefault="004A3524" w:rsidP="00643FEE">
      <w:pPr>
        <w:spacing w:line="360" w:lineRule="auto"/>
        <w:ind w:left="360"/>
        <w:rPr>
          <w:rFonts w:ascii="Verdana" w:hAnsi="Verdana"/>
        </w:rPr>
      </w:pPr>
      <w:r w:rsidRPr="00643FEE">
        <w:rPr>
          <w:rFonts w:ascii="Verdana" w:hAnsi="Verdana"/>
        </w:rPr>
        <w:t xml:space="preserve">Telep, C.W. and Weisburd, D., 2012. What is known about the effectiveness of police practices in reducing crime and </w:t>
      </w:r>
      <w:proofErr w:type="gramStart"/>
      <w:r w:rsidRPr="00643FEE">
        <w:rPr>
          <w:rFonts w:ascii="Verdana" w:hAnsi="Verdana"/>
        </w:rPr>
        <w:t>disorder?.</w:t>
      </w:r>
      <w:proofErr w:type="gramEnd"/>
      <w:r w:rsidRPr="00643FEE">
        <w:rPr>
          <w:rFonts w:ascii="Verdana" w:hAnsi="Verdana"/>
        </w:rPr>
        <w:t xml:space="preserve"> Police quarterly, 15(4), pp.331-357.</w:t>
      </w:r>
    </w:p>
    <w:p w14:paraId="0C034D2C" w14:textId="77777777" w:rsidR="004A3524" w:rsidRPr="00643FEE" w:rsidRDefault="004A3524" w:rsidP="00643FEE">
      <w:pPr>
        <w:spacing w:line="360" w:lineRule="auto"/>
        <w:ind w:left="360"/>
        <w:rPr>
          <w:rFonts w:ascii="Verdana" w:hAnsi="Verdana"/>
        </w:rPr>
      </w:pPr>
      <w:r w:rsidRPr="00643FEE">
        <w:rPr>
          <w:rFonts w:ascii="Verdana" w:hAnsi="Verdana"/>
        </w:rPr>
        <w:t>Tyler, T.R. and Huo, Y.J., 2002. Trust in the law: Encouraging public cooperation with the police and courts. Russell Sage Foundation.</w:t>
      </w:r>
    </w:p>
    <w:p w14:paraId="75B4485A" w14:textId="77777777" w:rsidR="004A3524" w:rsidRPr="00643FEE" w:rsidRDefault="004A3524" w:rsidP="00643FEE">
      <w:pPr>
        <w:spacing w:line="360" w:lineRule="auto"/>
        <w:ind w:left="360"/>
        <w:rPr>
          <w:rFonts w:ascii="Verdana" w:hAnsi="Verdana"/>
        </w:rPr>
      </w:pPr>
      <w:r w:rsidRPr="00643FEE">
        <w:rPr>
          <w:rFonts w:ascii="Verdana" w:hAnsi="Verdana"/>
        </w:rPr>
        <w:t>Velazquez, E. and Hernandez, M., 2019. Effects of police officer exposure to traumatic experiences and recognizing the stigma associated with police officer mental health: A state-of-the-art review. </w:t>
      </w:r>
      <w:r w:rsidRPr="00643FEE">
        <w:rPr>
          <w:rFonts w:ascii="Verdana" w:hAnsi="Verdana"/>
          <w:i/>
          <w:iCs/>
        </w:rPr>
        <w:t>Policing: An International Journal</w:t>
      </w:r>
      <w:r w:rsidRPr="00643FEE">
        <w:rPr>
          <w:rFonts w:ascii="Verdana" w:hAnsi="Verdana"/>
        </w:rPr>
        <w:t>, </w:t>
      </w:r>
      <w:r w:rsidRPr="00643FEE">
        <w:rPr>
          <w:rFonts w:ascii="Verdana" w:hAnsi="Verdana"/>
          <w:i/>
          <w:iCs/>
        </w:rPr>
        <w:t>42</w:t>
      </w:r>
      <w:r w:rsidRPr="00643FEE">
        <w:rPr>
          <w:rFonts w:ascii="Verdana" w:hAnsi="Verdana"/>
        </w:rPr>
        <w:t>(4), pp.711-724.</w:t>
      </w:r>
    </w:p>
    <w:p w14:paraId="2048ADD1" w14:textId="77777777" w:rsidR="004A3524" w:rsidRPr="00643FEE" w:rsidRDefault="004A3524" w:rsidP="00643FEE">
      <w:pPr>
        <w:spacing w:line="360" w:lineRule="auto"/>
        <w:ind w:left="360"/>
        <w:rPr>
          <w:rFonts w:ascii="Verdana" w:hAnsi="Verdana"/>
        </w:rPr>
      </w:pPr>
      <w:r w:rsidRPr="00643FEE">
        <w:rPr>
          <w:rFonts w:ascii="Verdana" w:hAnsi="Verdana"/>
        </w:rPr>
        <w:t>Walker, A., 2012. </w:t>
      </w:r>
      <w:r w:rsidRPr="00643FEE">
        <w:rPr>
          <w:rFonts w:ascii="Verdana" w:hAnsi="Verdana"/>
          <w:i/>
          <w:iCs/>
        </w:rPr>
        <w:t>What is boko haram?</w:t>
      </w:r>
      <w:r w:rsidRPr="00643FEE">
        <w:rPr>
          <w:rFonts w:ascii="Verdana" w:hAnsi="Verdana"/>
        </w:rPr>
        <w:t> (Vol. 17). Washington, DC: US Institute of Peace.</w:t>
      </w:r>
    </w:p>
    <w:p w14:paraId="1F40EDFD" w14:textId="77777777" w:rsidR="004A3524" w:rsidRPr="00643FEE" w:rsidRDefault="004A3524" w:rsidP="00643FEE">
      <w:pPr>
        <w:spacing w:line="360" w:lineRule="auto"/>
        <w:ind w:left="360"/>
        <w:rPr>
          <w:rFonts w:ascii="Verdana" w:hAnsi="Verdana"/>
        </w:rPr>
      </w:pPr>
      <w:r w:rsidRPr="00643FEE">
        <w:rPr>
          <w:rFonts w:ascii="Verdana" w:hAnsi="Verdana"/>
        </w:rPr>
        <w:t>Wang, P., 2010. The crime-terror nexus: Transformation, alliance, convergence. Asian Social Science, 6(6), p.11.</w:t>
      </w:r>
    </w:p>
    <w:p w14:paraId="18F6CC31" w14:textId="77777777" w:rsidR="004A3524" w:rsidRPr="00643FEE" w:rsidRDefault="004A3524" w:rsidP="00643FEE">
      <w:pPr>
        <w:spacing w:line="360" w:lineRule="auto"/>
        <w:ind w:left="360"/>
        <w:rPr>
          <w:rFonts w:ascii="Verdana" w:hAnsi="Verdana"/>
        </w:rPr>
      </w:pPr>
      <w:r w:rsidRPr="00643FEE">
        <w:rPr>
          <w:rFonts w:ascii="Verdana" w:hAnsi="Verdana"/>
        </w:rPr>
        <w:t>Watkin, K., 2014. Targeting “Islamic state” oil facilities. International Law Studies, 90(1), p.16.</w:t>
      </w:r>
    </w:p>
    <w:p w14:paraId="4F044001" w14:textId="77777777" w:rsidR="004A3524" w:rsidRPr="00643FEE" w:rsidRDefault="004A3524" w:rsidP="00643FEE">
      <w:pPr>
        <w:spacing w:line="360" w:lineRule="auto"/>
        <w:ind w:left="360"/>
        <w:rPr>
          <w:rFonts w:ascii="Verdana" w:hAnsi="Verdana"/>
        </w:rPr>
      </w:pPr>
      <w:r w:rsidRPr="00643FEE">
        <w:rPr>
          <w:rFonts w:ascii="Verdana" w:hAnsi="Verdana"/>
        </w:rPr>
        <w:t>Zenn, J., 2014. Boko Haram and the kidnapping of the Chibok schoolgirls. </w:t>
      </w:r>
      <w:r w:rsidRPr="00643FEE">
        <w:rPr>
          <w:rFonts w:ascii="Verdana" w:hAnsi="Verdana"/>
          <w:i/>
          <w:iCs/>
        </w:rPr>
        <w:t>CTC Sentinel</w:t>
      </w:r>
      <w:r w:rsidRPr="00643FEE">
        <w:rPr>
          <w:rFonts w:ascii="Verdana" w:hAnsi="Verdana"/>
        </w:rPr>
        <w:t>, </w:t>
      </w:r>
      <w:r w:rsidRPr="00643FEE">
        <w:rPr>
          <w:rFonts w:ascii="Verdana" w:hAnsi="Verdana"/>
          <w:i/>
          <w:iCs/>
        </w:rPr>
        <w:t>7</w:t>
      </w:r>
      <w:r w:rsidRPr="00643FEE">
        <w:rPr>
          <w:rFonts w:ascii="Verdana" w:hAnsi="Verdana"/>
        </w:rPr>
        <w:t>(5), pp.1-8.</w:t>
      </w:r>
    </w:p>
    <w:p w14:paraId="513B85BF" w14:textId="77777777" w:rsidR="008A4734" w:rsidRPr="00643FEE" w:rsidRDefault="008A4734" w:rsidP="00643FEE">
      <w:pPr>
        <w:spacing w:line="360" w:lineRule="auto"/>
        <w:rPr>
          <w:rFonts w:ascii="Verdana" w:hAnsi="Verdana"/>
        </w:rPr>
      </w:pPr>
    </w:p>
    <w:sectPr w:rsidR="008A4734" w:rsidRPr="00643F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24E79"/>
    <w:multiLevelType w:val="hybridMultilevel"/>
    <w:tmpl w:val="D01EA6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6D4A3C"/>
    <w:multiLevelType w:val="hybridMultilevel"/>
    <w:tmpl w:val="22E04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7C1199"/>
    <w:multiLevelType w:val="hybridMultilevel"/>
    <w:tmpl w:val="D01EA6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19E4F29"/>
    <w:multiLevelType w:val="hybridMultilevel"/>
    <w:tmpl w:val="D01EA6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63391672">
    <w:abstractNumId w:val="0"/>
  </w:num>
  <w:num w:numId="2" w16cid:durableId="598948329">
    <w:abstractNumId w:val="3"/>
  </w:num>
  <w:num w:numId="3" w16cid:durableId="1037699454">
    <w:abstractNumId w:val="2"/>
  </w:num>
  <w:num w:numId="4" w16cid:durableId="5592445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BAC"/>
    <w:rsid w:val="00001E33"/>
    <w:rsid w:val="0000538E"/>
    <w:rsid w:val="00005D51"/>
    <w:rsid w:val="00006AF0"/>
    <w:rsid w:val="000137F2"/>
    <w:rsid w:val="00017473"/>
    <w:rsid w:val="00022695"/>
    <w:rsid w:val="00027923"/>
    <w:rsid w:val="00030104"/>
    <w:rsid w:val="000376FC"/>
    <w:rsid w:val="00057C3C"/>
    <w:rsid w:val="00065A18"/>
    <w:rsid w:val="00066F9F"/>
    <w:rsid w:val="00080233"/>
    <w:rsid w:val="000937F4"/>
    <w:rsid w:val="000B2147"/>
    <w:rsid w:val="000C25F8"/>
    <w:rsid w:val="000E77A8"/>
    <w:rsid w:val="000F064C"/>
    <w:rsid w:val="00100E53"/>
    <w:rsid w:val="00107304"/>
    <w:rsid w:val="00114CE9"/>
    <w:rsid w:val="0012061D"/>
    <w:rsid w:val="001422C3"/>
    <w:rsid w:val="00144441"/>
    <w:rsid w:val="001450C8"/>
    <w:rsid w:val="00150147"/>
    <w:rsid w:val="001519F9"/>
    <w:rsid w:val="00166A08"/>
    <w:rsid w:val="00170587"/>
    <w:rsid w:val="00170B3D"/>
    <w:rsid w:val="00174C90"/>
    <w:rsid w:val="00192FA1"/>
    <w:rsid w:val="00194F73"/>
    <w:rsid w:val="001960FD"/>
    <w:rsid w:val="001A12C7"/>
    <w:rsid w:val="001B0F7B"/>
    <w:rsid w:val="001B18B9"/>
    <w:rsid w:val="001B6435"/>
    <w:rsid w:val="001C7F59"/>
    <w:rsid w:val="001D1B4E"/>
    <w:rsid w:val="001D2C34"/>
    <w:rsid w:val="001E2842"/>
    <w:rsid w:val="001E64C5"/>
    <w:rsid w:val="001E76D1"/>
    <w:rsid w:val="001F2B7C"/>
    <w:rsid w:val="0020380A"/>
    <w:rsid w:val="00211AE0"/>
    <w:rsid w:val="0021255A"/>
    <w:rsid w:val="00214077"/>
    <w:rsid w:val="00214910"/>
    <w:rsid w:val="00215F3E"/>
    <w:rsid w:val="002227A5"/>
    <w:rsid w:val="00227532"/>
    <w:rsid w:val="0024397F"/>
    <w:rsid w:val="002506D1"/>
    <w:rsid w:val="00253620"/>
    <w:rsid w:val="002579C5"/>
    <w:rsid w:val="0028772D"/>
    <w:rsid w:val="00287F6B"/>
    <w:rsid w:val="0029758E"/>
    <w:rsid w:val="0029769C"/>
    <w:rsid w:val="002B077A"/>
    <w:rsid w:val="002C3F5C"/>
    <w:rsid w:val="002D1404"/>
    <w:rsid w:val="002D2320"/>
    <w:rsid w:val="002D5BB0"/>
    <w:rsid w:val="002E0A1D"/>
    <w:rsid w:val="002E18ED"/>
    <w:rsid w:val="002E28A1"/>
    <w:rsid w:val="002E3C1B"/>
    <w:rsid w:val="002F0B57"/>
    <w:rsid w:val="002F6D23"/>
    <w:rsid w:val="003000BD"/>
    <w:rsid w:val="003115BD"/>
    <w:rsid w:val="00327C16"/>
    <w:rsid w:val="00331F8B"/>
    <w:rsid w:val="003430A3"/>
    <w:rsid w:val="00343B54"/>
    <w:rsid w:val="00350960"/>
    <w:rsid w:val="00351ED9"/>
    <w:rsid w:val="00352001"/>
    <w:rsid w:val="00357C9B"/>
    <w:rsid w:val="00360A89"/>
    <w:rsid w:val="00365C4E"/>
    <w:rsid w:val="003712BF"/>
    <w:rsid w:val="0038392F"/>
    <w:rsid w:val="003A0E13"/>
    <w:rsid w:val="003B0844"/>
    <w:rsid w:val="003B3A78"/>
    <w:rsid w:val="003B7A66"/>
    <w:rsid w:val="003C2BA1"/>
    <w:rsid w:val="003C697B"/>
    <w:rsid w:val="003C77B4"/>
    <w:rsid w:val="003E0C67"/>
    <w:rsid w:val="003E73E1"/>
    <w:rsid w:val="003F360D"/>
    <w:rsid w:val="004158D5"/>
    <w:rsid w:val="004242DA"/>
    <w:rsid w:val="00427E72"/>
    <w:rsid w:val="0043266A"/>
    <w:rsid w:val="004339E4"/>
    <w:rsid w:val="004400CF"/>
    <w:rsid w:val="00441E14"/>
    <w:rsid w:val="00451C03"/>
    <w:rsid w:val="00454872"/>
    <w:rsid w:val="00456A9E"/>
    <w:rsid w:val="00460C17"/>
    <w:rsid w:val="00463625"/>
    <w:rsid w:val="0047252A"/>
    <w:rsid w:val="00475B53"/>
    <w:rsid w:val="00480088"/>
    <w:rsid w:val="00486D8E"/>
    <w:rsid w:val="004967E5"/>
    <w:rsid w:val="004A3524"/>
    <w:rsid w:val="004B562F"/>
    <w:rsid w:val="004D1055"/>
    <w:rsid w:val="004D1F38"/>
    <w:rsid w:val="004D2AAD"/>
    <w:rsid w:val="004D3DDA"/>
    <w:rsid w:val="004D6BB3"/>
    <w:rsid w:val="004E46A8"/>
    <w:rsid w:val="004E483E"/>
    <w:rsid w:val="004E5AA8"/>
    <w:rsid w:val="004F5F21"/>
    <w:rsid w:val="00514A18"/>
    <w:rsid w:val="005243A9"/>
    <w:rsid w:val="00524CAD"/>
    <w:rsid w:val="00527C53"/>
    <w:rsid w:val="005358AD"/>
    <w:rsid w:val="00535FC5"/>
    <w:rsid w:val="00540C46"/>
    <w:rsid w:val="00553818"/>
    <w:rsid w:val="0056425A"/>
    <w:rsid w:val="0057621C"/>
    <w:rsid w:val="00582517"/>
    <w:rsid w:val="005A75AB"/>
    <w:rsid w:val="005A75EB"/>
    <w:rsid w:val="005B2276"/>
    <w:rsid w:val="005C46AE"/>
    <w:rsid w:val="005D1F6B"/>
    <w:rsid w:val="005D6E4E"/>
    <w:rsid w:val="005E1299"/>
    <w:rsid w:val="005E393E"/>
    <w:rsid w:val="005E656F"/>
    <w:rsid w:val="005F5CC9"/>
    <w:rsid w:val="00636FB0"/>
    <w:rsid w:val="00643FEE"/>
    <w:rsid w:val="006455BB"/>
    <w:rsid w:val="00662B83"/>
    <w:rsid w:val="00663B55"/>
    <w:rsid w:val="006657FB"/>
    <w:rsid w:val="00673099"/>
    <w:rsid w:val="00675868"/>
    <w:rsid w:val="0068096C"/>
    <w:rsid w:val="006B234C"/>
    <w:rsid w:val="006D4C21"/>
    <w:rsid w:val="006E1C6A"/>
    <w:rsid w:val="006E28B7"/>
    <w:rsid w:val="006E550A"/>
    <w:rsid w:val="006F6CA4"/>
    <w:rsid w:val="00711D65"/>
    <w:rsid w:val="00722FFA"/>
    <w:rsid w:val="00735FEB"/>
    <w:rsid w:val="0073643B"/>
    <w:rsid w:val="007418B2"/>
    <w:rsid w:val="00753791"/>
    <w:rsid w:val="00754129"/>
    <w:rsid w:val="0075578A"/>
    <w:rsid w:val="0077020E"/>
    <w:rsid w:val="00772C1C"/>
    <w:rsid w:val="00772D09"/>
    <w:rsid w:val="00793D34"/>
    <w:rsid w:val="007958E4"/>
    <w:rsid w:val="007A0697"/>
    <w:rsid w:val="007B639A"/>
    <w:rsid w:val="007D55AB"/>
    <w:rsid w:val="007D730D"/>
    <w:rsid w:val="007E267F"/>
    <w:rsid w:val="007F090F"/>
    <w:rsid w:val="00803A13"/>
    <w:rsid w:val="00804F49"/>
    <w:rsid w:val="00840DD6"/>
    <w:rsid w:val="00841C67"/>
    <w:rsid w:val="0084201C"/>
    <w:rsid w:val="008627ED"/>
    <w:rsid w:val="00865B11"/>
    <w:rsid w:val="00871263"/>
    <w:rsid w:val="00874EA9"/>
    <w:rsid w:val="00876EF8"/>
    <w:rsid w:val="00880A5C"/>
    <w:rsid w:val="00881AD5"/>
    <w:rsid w:val="008873B7"/>
    <w:rsid w:val="0089669B"/>
    <w:rsid w:val="008A0A99"/>
    <w:rsid w:val="008A4734"/>
    <w:rsid w:val="008B6106"/>
    <w:rsid w:val="008B6961"/>
    <w:rsid w:val="008D75DD"/>
    <w:rsid w:val="008E490C"/>
    <w:rsid w:val="008F1C1B"/>
    <w:rsid w:val="0090106C"/>
    <w:rsid w:val="00905422"/>
    <w:rsid w:val="00914DD3"/>
    <w:rsid w:val="00924645"/>
    <w:rsid w:val="00934845"/>
    <w:rsid w:val="00935601"/>
    <w:rsid w:val="00936615"/>
    <w:rsid w:val="009406BD"/>
    <w:rsid w:val="00943516"/>
    <w:rsid w:val="00945BE7"/>
    <w:rsid w:val="00946B21"/>
    <w:rsid w:val="009472EC"/>
    <w:rsid w:val="0096552E"/>
    <w:rsid w:val="00966BAC"/>
    <w:rsid w:val="00966BD0"/>
    <w:rsid w:val="009716C0"/>
    <w:rsid w:val="00986A29"/>
    <w:rsid w:val="0099262E"/>
    <w:rsid w:val="009A29BB"/>
    <w:rsid w:val="009B0C49"/>
    <w:rsid w:val="009C50AC"/>
    <w:rsid w:val="009F1700"/>
    <w:rsid w:val="009F5B69"/>
    <w:rsid w:val="009F6549"/>
    <w:rsid w:val="00A049D0"/>
    <w:rsid w:val="00A162EE"/>
    <w:rsid w:val="00A22394"/>
    <w:rsid w:val="00A23F59"/>
    <w:rsid w:val="00A31A70"/>
    <w:rsid w:val="00A4016D"/>
    <w:rsid w:val="00A46D72"/>
    <w:rsid w:val="00A4746A"/>
    <w:rsid w:val="00A52539"/>
    <w:rsid w:val="00A56065"/>
    <w:rsid w:val="00A60762"/>
    <w:rsid w:val="00A65EEF"/>
    <w:rsid w:val="00A77704"/>
    <w:rsid w:val="00A8221D"/>
    <w:rsid w:val="00A84015"/>
    <w:rsid w:val="00AA1EE2"/>
    <w:rsid w:val="00AA260B"/>
    <w:rsid w:val="00AA4B24"/>
    <w:rsid w:val="00AC7577"/>
    <w:rsid w:val="00AD32EF"/>
    <w:rsid w:val="00AD3C35"/>
    <w:rsid w:val="00B04BF8"/>
    <w:rsid w:val="00B13D6D"/>
    <w:rsid w:val="00B2218A"/>
    <w:rsid w:val="00B26957"/>
    <w:rsid w:val="00B32304"/>
    <w:rsid w:val="00B32956"/>
    <w:rsid w:val="00B4001B"/>
    <w:rsid w:val="00B42876"/>
    <w:rsid w:val="00B62E58"/>
    <w:rsid w:val="00B66BFE"/>
    <w:rsid w:val="00B811D2"/>
    <w:rsid w:val="00BC2D2E"/>
    <w:rsid w:val="00BE49EB"/>
    <w:rsid w:val="00BE7A5E"/>
    <w:rsid w:val="00C04A97"/>
    <w:rsid w:val="00C34804"/>
    <w:rsid w:val="00C470A7"/>
    <w:rsid w:val="00C479E5"/>
    <w:rsid w:val="00C61840"/>
    <w:rsid w:val="00C6442C"/>
    <w:rsid w:val="00C725FB"/>
    <w:rsid w:val="00C74061"/>
    <w:rsid w:val="00C74305"/>
    <w:rsid w:val="00C75648"/>
    <w:rsid w:val="00C916DE"/>
    <w:rsid w:val="00C95EBE"/>
    <w:rsid w:val="00CA485D"/>
    <w:rsid w:val="00CB02DA"/>
    <w:rsid w:val="00CD1A63"/>
    <w:rsid w:val="00CD2AD0"/>
    <w:rsid w:val="00CD41A4"/>
    <w:rsid w:val="00CD57C1"/>
    <w:rsid w:val="00CE793A"/>
    <w:rsid w:val="00CF4EF8"/>
    <w:rsid w:val="00D00224"/>
    <w:rsid w:val="00D004DA"/>
    <w:rsid w:val="00D01F46"/>
    <w:rsid w:val="00D04ADE"/>
    <w:rsid w:val="00D07811"/>
    <w:rsid w:val="00D0788C"/>
    <w:rsid w:val="00D13E69"/>
    <w:rsid w:val="00D16D37"/>
    <w:rsid w:val="00D23CD3"/>
    <w:rsid w:val="00D26F93"/>
    <w:rsid w:val="00D27020"/>
    <w:rsid w:val="00D375A9"/>
    <w:rsid w:val="00D576A1"/>
    <w:rsid w:val="00D60751"/>
    <w:rsid w:val="00D611C0"/>
    <w:rsid w:val="00D85A60"/>
    <w:rsid w:val="00D85D21"/>
    <w:rsid w:val="00DA6A1A"/>
    <w:rsid w:val="00DA70CC"/>
    <w:rsid w:val="00DC7603"/>
    <w:rsid w:val="00DE0321"/>
    <w:rsid w:val="00DE4B8D"/>
    <w:rsid w:val="00DF2615"/>
    <w:rsid w:val="00E06F9D"/>
    <w:rsid w:val="00E21FB3"/>
    <w:rsid w:val="00E264E6"/>
    <w:rsid w:val="00E30A39"/>
    <w:rsid w:val="00E312DA"/>
    <w:rsid w:val="00E31495"/>
    <w:rsid w:val="00E40648"/>
    <w:rsid w:val="00E42C02"/>
    <w:rsid w:val="00E44716"/>
    <w:rsid w:val="00E67EA5"/>
    <w:rsid w:val="00E74B5D"/>
    <w:rsid w:val="00E77954"/>
    <w:rsid w:val="00E80D22"/>
    <w:rsid w:val="00E81033"/>
    <w:rsid w:val="00E82FB2"/>
    <w:rsid w:val="00E83942"/>
    <w:rsid w:val="00EB1B49"/>
    <w:rsid w:val="00EC14CF"/>
    <w:rsid w:val="00EC58E4"/>
    <w:rsid w:val="00EC6C67"/>
    <w:rsid w:val="00ED0EA9"/>
    <w:rsid w:val="00ED7F40"/>
    <w:rsid w:val="00EE3665"/>
    <w:rsid w:val="00EF0086"/>
    <w:rsid w:val="00EF092D"/>
    <w:rsid w:val="00F069CE"/>
    <w:rsid w:val="00F13BEE"/>
    <w:rsid w:val="00F400B9"/>
    <w:rsid w:val="00F42DC5"/>
    <w:rsid w:val="00F46F25"/>
    <w:rsid w:val="00F5757E"/>
    <w:rsid w:val="00F6624A"/>
    <w:rsid w:val="00F85B3E"/>
    <w:rsid w:val="00F9380C"/>
    <w:rsid w:val="00F9557A"/>
    <w:rsid w:val="00FA2AA4"/>
    <w:rsid w:val="00FB7EC8"/>
    <w:rsid w:val="00FC04D8"/>
    <w:rsid w:val="00FC4BCF"/>
    <w:rsid w:val="00FC5324"/>
    <w:rsid w:val="00FC5B53"/>
    <w:rsid w:val="00FF0B32"/>
    <w:rsid w:val="00FF2768"/>
    <w:rsid w:val="00FF60AA"/>
    <w:rsid w:val="00FF6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94807"/>
  <w15:chartTrackingRefBased/>
  <w15:docId w15:val="{6FC03F82-FB98-45E5-B445-67114A4D2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6B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6B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6B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6B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6B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6B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6B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6B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6B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B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6B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6B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6B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6B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6B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6B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6B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6BAC"/>
    <w:rPr>
      <w:rFonts w:eastAsiaTheme="majorEastAsia" w:cstheme="majorBidi"/>
      <w:color w:val="272727" w:themeColor="text1" w:themeTint="D8"/>
    </w:rPr>
  </w:style>
  <w:style w:type="paragraph" w:styleId="Title">
    <w:name w:val="Title"/>
    <w:basedOn w:val="Normal"/>
    <w:next w:val="Normal"/>
    <w:link w:val="TitleChar"/>
    <w:uiPriority w:val="10"/>
    <w:qFormat/>
    <w:rsid w:val="00966B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6B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6B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6B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6BAC"/>
    <w:pPr>
      <w:spacing w:before="160"/>
      <w:jc w:val="center"/>
    </w:pPr>
    <w:rPr>
      <w:i/>
      <w:iCs/>
      <w:color w:val="404040" w:themeColor="text1" w:themeTint="BF"/>
    </w:rPr>
  </w:style>
  <w:style w:type="character" w:customStyle="1" w:styleId="QuoteChar">
    <w:name w:val="Quote Char"/>
    <w:basedOn w:val="DefaultParagraphFont"/>
    <w:link w:val="Quote"/>
    <w:uiPriority w:val="29"/>
    <w:rsid w:val="00966BAC"/>
    <w:rPr>
      <w:i/>
      <w:iCs/>
      <w:color w:val="404040" w:themeColor="text1" w:themeTint="BF"/>
    </w:rPr>
  </w:style>
  <w:style w:type="paragraph" w:styleId="ListParagraph">
    <w:name w:val="List Paragraph"/>
    <w:basedOn w:val="Normal"/>
    <w:uiPriority w:val="34"/>
    <w:qFormat/>
    <w:rsid w:val="00966BAC"/>
    <w:pPr>
      <w:ind w:left="720"/>
      <w:contextualSpacing/>
    </w:pPr>
  </w:style>
  <w:style w:type="character" w:styleId="IntenseEmphasis">
    <w:name w:val="Intense Emphasis"/>
    <w:basedOn w:val="DefaultParagraphFont"/>
    <w:uiPriority w:val="21"/>
    <w:qFormat/>
    <w:rsid w:val="00966BAC"/>
    <w:rPr>
      <w:i/>
      <w:iCs/>
      <w:color w:val="0F4761" w:themeColor="accent1" w:themeShade="BF"/>
    </w:rPr>
  </w:style>
  <w:style w:type="paragraph" w:styleId="IntenseQuote">
    <w:name w:val="Intense Quote"/>
    <w:basedOn w:val="Normal"/>
    <w:next w:val="Normal"/>
    <w:link w:val="IntenseQuoteChar"/>
    <w:uiPriority w:val="30"/>
    <w:qFormat/>
    <w:rsid w:val="00966B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6BAC"/>
    <w:rPr>
      <w:i/>
      <w:iCs/>
      <w:color w:val="0F4761" w:themeColor="accent1" w:themeShade="BF"/>
    </w:rPr>
  </w:style>
  <w:style w:type="character" w:styleId="IntenseReference">
    <w:name w:val="Intense Reference"/>
    <w:basedOn w:val="DefaultParagraphFont"/>
    <w:uiPriority w:val="32"/>
    <w:qFormat/>
    <w:rsid w:val="00966BAC"/>
    <w:rPr>
      <w:b/>
      <w:bCs/>
      <w:smallCaps/>
      <w:color w:val="0F4761" w:themeColor="accent1" w:themeShade="BF"/>
      <w:spacing w:val="5"/>
    </w:rPr>
  </w:style>
  <w:style w:type="character" w:styleId="Hyperlink">
    <w:name w:val="Hyperlink"/>
    <w:basedOn w:val="DefaultParagraphFont"/>
    <w:uiPriority w:val="99"/>
    <w:unhideWhenUsed/>
    <w:rsid w:val="00A46D72"/>
    <w:rPr>
      <w:color w:val="0000FF"/>
      <w:u w:val="single"/>
    </w:rPr>
  </w:style>
  <w:style w:type="paragraph" w:styleId="NormalWeb">
    <w:name w:val="Normal (Web)"/>
    <w:basedOn w:val="Normal"/>
    <w:uiPriority w:val="99"/>
    <w:semiHidden/>
    <w:unhideWhenUsed/>
    <w:rsid w:val="00194F73"/>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9F6549"/>
    <w:rPr>
      <w:color w:val="605E5C"/>
      <w:shd w:val="clear" w:color="auto" w:fill="E1DFDD"/>
    </w:rPr>
  </w:style>
  <w:style w:type="paragraph" w:styleId="NoSpacing">
    <w:name w:val="No Spacing"/>
    <w:uiPriority w:val="1"/>
    <w:qFormat/>
    <w:rsid w:val="00C95EB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150957">
      <w:bodyDiv w:val="1"/>
      <w:marLeft w:val="0"/>
      <w:marRight w:val="0"/>
      <w:marTop w:val="0"/>
      <w:marBottom w:val="0"/>
      <w:divBdr>
        <w:top w:val="none" w:sz="0" w:space="0" w:color="auto"/>
        <w:left w:val="none" w:sz="0" w:space="0" w:color="auto"/>
        <w:bottom w:val="none" w:sz="0" w:space="0" w:color="auto"/>
        <w:right w:val="none" w:sz="0" w:space="0" w:color="auto"/>
      </w:divBdr>
    </w:div>
    <w:div w:id="45297371">
      <w:bodyDiv w:val="1"/>
      <w:marLeft w:val="0"/>
      <w:marRight w:val="0"/>
      <w:marTop w:val="0"/>
      <w:marBottom w:val="0"/>
      <w:divBdr>
        <w:top w:val="none" w:sz="0" w:space="0" w:color="auto"/>
        <w:left w:val="none" w:sz="0" w:space="0" w:color="auto"/>
        <w:bottom w:val="none" w:sz="0" w:space="0" w:color="auto"/>
        <w:right w:val="none" w:sz="0" w:space="0" w:color="auto"/>
      </w:divBdr>
    </w:div>
    <w:div w:id="56054491">
      <w:bodyDiv w:val="1"/>
      <w:marLeft w:val="0"/>
      <w:marRight w:val="0"/>
      <w:marTop w:val="0"/>
      <w:marBottom w:val="0"/>
      <w:divBdr>
        <w:top w:val="none" w:sz="0" w:space="0" w:color="auto"/>
        <w:left w:val="none" w:sz="0" w:space="0" w:color="auto"/>
        <w:bottom w:val="none" w:sz="0" w:space="0" w:color="auto"/>
        <w:right w:val="none" w:sz="0" w:space="0" w:color="auto"/>
      </w:divBdr>
    </w:div>
    <w:div w:id="116916894">
      <w:bodyDiv w:val="1"/>
      <w:marLeft w:val="0"/>
      <w:marRight w:val="0"/>
      <w:marTop w:val="0"/>
      <w:marBottom w:val="0"/>
      <w:divBdr>
        <w:top w:val="none" w:sz="0" w:space="0" w:color="auto"/>
        <w:left w:val="none" w:sz="0" w:space="0" w:color="auto"/>
        <w:bottom w:val="none" w:sz="0" w:space="0" w:color="auto"/>
        <w:right w:val="none" w:sz="0" w:space="0" w:color="auto"/>
      </w:divBdr>
    </w:div>
    <w:div w:id="155926558">
      <w:bodyDiv w:val="1"/>
      <w:marLeft w:val="0"/>
      <w:marRight w:val="0"/>
      <w:marTop w:val="0"/>
      <w:marBottom w:val="0"/>
      <w:divBdr>
        <w:top w:val="none" w:sz="0" w:space="0" w:color="auto"/>
        <w:left w:val="none" w:sz="0" w:space="0" w:color="auto"/>
        <w:bottom w:val="none" w:sz="0" w:space="0" w:color="auto"/>
        <w:right w:val="none" w:sz="0" w:space="0" w:color="auto"/>
      </w:divBdr>
    </w:div>
    <w:div w:id="172915715">
      <w:bodyDiv w:val="1"/>
      <w:marLeft w:val="0"/>
      <w:marRight w:val="0"/>
      <w:marTop w:val="0"/>
      <w:marBottom w:val="0"/>
      <w:divBdr>
        <w:top w:val="none" w:sz="0" w:space="0" w:color="auto"/>
        <w:left w:val="none" w:sz="0" w:space="0" w:color="auto"/>
        <w:bottom w:val="none" w:sz="0" w:space="0" w:color="auto"/>
        <w:right w:val="none" w:sz="0" w:space="0" w:color="auto"/>
      </w:divBdr>
    </w:div>
    <w:div w:id="192812874">
      <w:bodyDiv w:val="1"/>
      <w:marLeft w:val="0"/>
      <w:marRight w:val="0"/>
      <w:marTop w:val="0"/>
      <w:marBottom w:val="0"/>
      <w:divBdr>
        <w:top w:val="none" w:sz="0" w:space="0" w:color="auto"/>
        <w:left w:val="none" w:sz="0" w:space="0" w:color="auto"/>
        <w:bottom w:val="none" w:sz="0" w:space="0" w:color="auto"/>
        <w:right w:val="none" w:sz="0" w:space="0" w:color="auto"/>
      </w:divBdr>
    </w:div>
    <w:div w:id="206070273">
      <w:bodyDiv w:val="1"/>
      <w:marLeft w:val="0"/>
      <w:marRight w:val="0"/>
      <w:marTop w:val="0"/>
      <w:marBottom w:val="0"/>
      <w:divBdr>
        <w:top w:val="none" w:sz="0" w:space="0" w:color="auto"/>
        <w:left w:val="none" w:sz="0" w:space="0" w:color="auto"/>
        <w:bottom w:val="none" w:sz="0" w:space="0" w:color="auto"/>
        <w:right w:val="none" w:sz="0" w:space="0" w:color="auto"/>
      </w:divBdr>
    </w:div>
    <w:div w:id="232660523">
      <w:bodyDiv w:val="1"/>
      <w:marLeft w:val="0"/>
      <w:marRight w:val="0"/>
      <w:marTop w:val="0"/>
      <w:marBottom w:val="0"/>
      <w:divBdr>
        <w:top w:val="none" w:sz="0" w:space="0" w:color="auto"/>
        <w:left w:val="none" w:sz="0" w:space="0" w:color="auto"/>
        <w:bottom w:val="none" w:sz="0" w:space="0" w:color="auto"/>
        <w:right w:val="none" w:sz="0" w:space="0" w:color="auto"/>
      </w:divBdr>
    </w:div>
    <w:div w:id="235823677">
      <w:bodyDiv w:val="1"/>
      <w:marLeft w:val="0"/>
      <w:marRight w:val="0"/>
      <w:marTop w:val="0"/>
      <w:marBottom w:val="0"/>
      <w:divBdr>
        <w:top w:val="none" w:sz="0" w:space="0" w:color="auto"/>
        <w:left w:val="none" w:sz="0" w:space="0" w:color="auto"/>
        <w:bottom w:val="none" w:sz="0" w:space="0" w:color="auto"/>
        <w:right w:val="none" w:sz="0" w:space="0" w:color="auto"/>
      </w:divBdr>
    </w:div>
    <w:div w:id="283924221">
      <w:bodyDiv w:val="1"/>
      <w:marLeft w:val="0"/>
      <w:marRight w:val="0"/>
      <w:marTop w:val="0"/>
      <w:marBottom w:val="0"/>
      <w:divBdr>
        <w:top w:val="none" w:sz="0" w:space="0" w:color="auto"/>
        <w:left w:val="none" w:sz="0" w:space="0" w:color="auto"/>
        <w:bottom w:val="none" w:sz="0" w:space="0" w:color="auto"/>
        <w:right w:val="none" w:sz="0" w:space="0" w:color="auto"/>
      </w:divBdr>
    </w:div>
    <w:div w:id="310983263">
      <w:bodyDiv w:val="1"/>
      <w:marLeft w:val="0"/>
      <w:marRight w:val="0"/>
      <w:marTop w:val="0"/>
      <w:marBottom w:val="0"/>
      <w:divBdr>
        <w:top w:val="none" w:sz="0" w:space="0" w:color="auto"/>
        <w:left w:val="none" w:sz="0" w:space="0" w:color="auto"/>
        <w:bottom w:val="none" w:sz="0" w:space="0" w:color="auto"/>
        <w:right w:val="none" w:sz="0" w:space="0" w:color="auto"/>
      </w:divBdr>
    </w:div>
    <w:div w:id="317534144">
      <w:bodyDiv w:val="1"/>
      <w:marLeft w:val="0"/>
      <w:marRight w:val="0"/>
      <w:marTop w:val="0"/>
      <w:marBottom w:val="0"/>
      <w:divBdr>
        <w:top w:val="none" w:sz="0" w:space="0" w:color="auto"/>
        <w:left w:val="none" w:sz="0" w:space="0" w:color="auto"/>
        <w:bottom w:val="none" w:sz="0" w:space="0" w:color="auto"/>
        <w:right w:val="none" w:sz="0" w:space="0" w:color="auto"/>
      </w:divBdr>
    </w:div>
    <w:div w:id="333723097">
      <w:bodyDiv w:val="1"/>
      <w:marLeft w:val="0"/>
      <w:marRight w:val="0"/>
      <w:marTop w:val="0"/>
      <w:marBottom w:val="0"/>
      <w:divBdr>
        <w:top w:val="none" w:sz="0" w:space="0" w:color="auto"/>
        <w:left w:val="none" w:sz="0" w:space="0" w:color="auto"/>
        <w:bottom w:val="none" w:sz="0" w:space="0" w:color="auto"/>
        <w:right w:val="none" w:sz="0" w:space="0" w:color="auto"/>
      </w:divBdr>
    </w:div>
    <w:div w:id="343481212">
      <w:bodyDiv w:val="1"/>
      <w:marLeft w:val="0"/>
      <w:marRight w:val="0"/>
      <w:marTop w:val="0"/>
      <w:marBottom w:val="0"/>
      <w:divBdr>
        <w:top w:val="none" w:sz="0" w:space="0" w:color="auto"/>
        <w:left w:val="none" w:sz="0" w:space="0" w:color="auto"/>
        <w:bottom w:val="none" w:sz="0" w:space="0" w:color="auto"/>
        <w:right w:val="none" w:sz="0" w:space="0" w:color="auto"/>
      </w:divBdr>
    </w:div>
    <w:div w:id="368067182">
      <w:bodyDiv w:val="1"/>
      <w:marLeft w:val="0"/>
      <w:marRight w:val="0"/>
      <w:marTop w:val="0"/>
      <w:marBottom w:val="0"/>
      <w:divBdr>
        <w:top w:val="none" w:sz="0" w:space="0" w:color="auto"/>
        <w:left w:val="none" w:sz="0" w:space="0" w:color="auto"/>
        <w:bottom w:val="none" w:sz="0" w:space="0" w:color="auto"/>
        <w:right w:val="none" w:sz="0" w:space="0" w:color="auto"/>
      </w:divBdr>
    </w:div>
    <w:div w:id="390423220">
      <w:bodyDiv w:val="1"/>
      <w:marLeft w:val="0"/>
      <w:marRight w:val="0"/>
      <w:marTop w:val="0"/>
      <w:marBottom w:val="0"/>
      <w:divBdr>
        <w:top w:val="none" w:sz="0" w:space="0" w:color="auto"/>
        <w:left w:val="none" w:sz="0" w:space="0" w:color="auto"/>
        <w:bottom w:val="none" w:sz="0" w:space="0" w:color="auto"/>
        <w:right w:val="none" w:sz="0" w:space="0" w:color="auto"/>
      </w:divBdr>
    </w:div>
    <w:div w:id="401102272">
      <w:bodyDiv w:val="1"/>
      <w:marLeft w:val="0"/>
      <w:marRight w:val="0"/>
      <w:marTop w:val="0"/>
      <w:marBottom w:val="0"/>
      <w:divBdr>
        <w:top w:val="none" w:sz="0" w:space="0" w:color="auto"/>
        <w:left w:val="none" w:sz="0" w:space="0" w:color="auto"/>
        <w:bottom w:val="none" w:sz="0" w:space="0" w:color="auto"/>
        <w:right w:val="none" w:sz="0" w:space="0" w:color="auto"/>
      </w:divBdr>
    </w:div>
    <w:div w:id="413821348">
      <w:bodyDiv w:val="1"/>
      <w:marLeft w:val="0"/>
      <w:marRight w:val="0"/>
      <w:marTop w:val="0"/>
      <w:marBottom w:val="0"/>
      <w:divBdr>
        <w:top w:val="none" w:sz="0" w:space="0" w:color="auto"/>
        <w:left w:val="none" w:sz="0" w:space="0" w:color="auto"/>
        <w:bottom w:val="none" w:sz="0" w:space="0" w:color="auto"/>
        <w:right w:val="none" w:sz="0" w:space="0" w:color="auto"/>
      </w:divBdr>
    </w:div>
    <w:div w:id="422915808">
      <w:bodyDiv w:val="1"/>
      <w:marLeft w:val="0"/>
      <w:marRight w:val="0"/>
      <w:marTop w:val="0"/>
      <w:marBottom w:val="0"/>
      <w:divBdr>
        <w:top w:val="none" w:sz="0" w:space="0" w:color="auto"/>
        <w:left w:val="none" w:sz="0" w:space="0" w:color="auto"/>
        <w:bottom w:val="none" w:sz="0" w:space="0" w:color="auto"/>
        <w:right w:val="none" w:sz="0" w:space="0" w:color="auto"/>
      </w:divBdr>
    </w:div>
    <w:div w:id="435059228">
      <w:bodyDiv w:val="1"/>
      <w:marLeft w:val="0"/>
      <w:marRight w:val="0"/>
      <w:marTop w:val="0"/>
      <w:marBottom w:val="0"/>
      <w:divBdr>
        <w:top w:val="none" w:sz="0" w:space="0" w:color="auto"/>
        <w:left w:val="none" w:sz="0" w:space="0" w:color="auto"/>
        <w:bottom w:val="none" w:sz="0" w:space="0" w:color="auto"/>
        <w:right w:val="none" w:sz="0" w:space="0" w:color="auto"/>
      </w:divBdr>
    </w:div>
    <w:div w:id="436221003">
      <w:bodyDiv w:val="1"/>
      <w:marLeft w:val="0"/>
      <w:marRight w:val="0"/>
      <w:marTop w:val="0"/>
      <w:marBottom w:val="0"/>
      <w:divBdr>
        <w:top w:val="none" w:sz="0" w:space="0" w:color="auto"/>
        <w:left w:val="none" w:sz="0" w:space="0" w:color="auto"/>
        <w:bottom w:val="none" w:sz="0" w:space="0" w:color="auto"/>
        <w:right w:val="none" w:sz="0" w:space="0" w:color="auto"/>
      </w:divBdr>
    </w:div>
    <w:div w:id="440296038">
      <w:bodyDiv w:val="1"/>
      <w:marLeft w:val="0"/>
      <w:marRight w:val="0"/>
      <w:marTop w:val="0"/>
      <w:marBottom w:val="0"/>
      <w:divBdr>
        <w:top w:val="none" w:sz="0" w:space="0" w:color="auto"/>
        <w:left w:val="none" w:sz="0" w:space="0" w:color="auto"/>
        <w:bottom w:val="none" w:sz="0" w:space="0" w:color="auto"/>
        <w:right w:val="none" w:sz="0" w:space="0" w:color="auto"/>
      </w:divBdr>
    </w:div>
    <w:div w:id="444689110">
      <w:bodyDiv w:val="1"/>
      <w:marLeft w:val="0"/>
      <w:marRight w:val="0"/>
      <w:marTop w:val="0"/>
      <w:marBottom w:val="0"/>
      <w:divBdr>
        <w:top w:val="none" w:sz="0" w:space="0" w:color="auto"/>
        <w:left w:val="none" w:sz="0" w:space="0" w:color="auto"/>
        <w:bottom w:val="none" w:sz="0" w:space="0" w:color="auto"/>
        <w:right w:val="none" w:sz="0" w:space="0" w:color="auto"/>
      </w:divBdr>
    </w:div>
    <w:div w:id="469178134">
      <w:bodyDiv w:val="1"/>
      <w:marLeft w:val="0"/>
      <w:marRight w:val="0"/>
      <w:marTop w:val="0"/>
      <w:marBottom w:val="0"/>
      <w:divBdr>
        <w:top w:val="none" w:sz="0" w:space="0" w:color="auto"/>
        <w:left w:val="none" w:sz="0" w:space="0" w:color="auto"/>
        <w:bottom w:val="none" w:sz="0" w:space="0" w:color="auto"/>
        <w:right w:val="none" w:sz="0" w:space="0" w:color="auto"/>
      </w:divBdr>
    </w:div>
    <w:div w:id="474185202">
      <w:bodyDiv w:val="1"/>
      <w:marLeft w:val="0"/>
      <w:marRight w:val="0"/>
      <w:marTop w:val="0"/>
      <w:marBottom w:val="0"/>
      <w:divBdr>
        <w:top w:val="none" w:sz="0" w:space="0" w:color="auto"/>
        <w:left w:val="none" w:sz="0" w:space="0" w:color="auto"/>
        <w:bottom w:val="none" w:sz="0" w:space="0" w:color="auto"/>
        <w:right w:val="none" w:sz="0" w:space="0" w:color="auto"/>
      </w:divBdr>
    </w:div>
    <w:div w:id="488055523">
      <w:bodyDiv w:val="1"/>
      <w:marLeft w:val="0"/>
      <w:marRight w:val="0"/>
      <w:marTop w:val="0"/>
      <w:marBottom w:val="0"/>
      <w:divBdr>
        <w:top w:val="none" w:sz="0" w:space="0" w:color="auto"/>
        <w:left w:val="none" w:sz="0" w:space="0" w:color="auto"/>
        <w:bottom w:val="none" w:sz="0" w:space="0" w:color="auto"/>
        <w:right w:val="none" w:sz="0" w:space="0" w:color="auto"/>
      </w:divBdr>
    </w:div>
    <w:div w:id="505637884">
      <w:bodyDiv w:val="1"/>
      <w:marLeft w:val="0"/>
      <w:marRight w:val="0"/>
      <w:marTop w:val="0"/>
      <w:marBottom w:val="0"/>
      <w:divBdr>
        <w:top w:val="none" w:sz="0" w:space="0" w:color="auto"/>
        <w:left w:val="none" w:sz="0" w:space="0" w:color="auto"/>
        <w:bottom w:val="none" w:sz="0" w:space="0" w:color="auto"/>
        <w:right w:val="none" w:sz="0" w:space="0" w:color="auto"/>
      </w:divBdr>
    </w:div>
    <w:div w:id="517502635">
      <w:bodyDiv w:val="1"/>
      <w:marLeft w:val="0"/>
      <w:marRight w:val="0"/>
      <w:marTop w:val="0"/>
      <w:marBottom w:val="0"/>
      <w:divBdr>
        <w:top w:val="none" w:sz="0" w:space="0" w:color="auto"/>
        <w:left w:val="none" w:sz="0" w:space="0" w:color="auto"/>
        <w:bottom w:val="none" w:sz="0" w:space="0" w:color="auto"/>
        <w:right w:val="none" w:sz="0" w:space="0" w:color="auto"/>
      </w:divBdr>
    </w:div>
    <w:div w:id="525757028">
      <w:bodyDiv w:val="1"/>
      <w:marLeft w:val="0"/>
      <w:marRight w:val="0"/>
      <w:marTop w:val="0"/>
      <w:marBottom w:val="0"/>
      <w:divBdr>
        <w:top w:val="none" w:sz="0" w:space="0" w:color="auto"/>
        <w:left w:val="none" w:sz="0" w:space="0" w:color="auto"/>
        <w:bottom w:val="none" w:sz="0" w:space="0" w:color="auto"/>
        <w:right w:val="none" w:sz="0" w:space="0" w:color="auto"/>
      </w:divBdr>
    </w:div>
    <w:div w:id="527371590">
      <w:bodyDiv w:val="1"/>
      <w:marLeft w:val="0"/>
      <w:marRight w:val="0"/>
      <w:marTop w:val="0"/>
      <w:marBottom w:val="0"/>
      <w:divBdr>
        <w:top w:val="none" w:sz="0" w:space="0" w:color="auto"/>
        <w:left w:val="none" w:sz="0" w:space="0" w:color="auto"/>
        <w:bottom w:val="none" w:sz="0" w:space="0" w:color="auto"/>
        <w:right w:val="none" w:sz="0" w:space="0" w:color="auto"/>
      </w:divBdr>
    </w:div>
    <w:div w:id="529225319">
      <w:bodyDiv w:val="1"/>
      <w:marLeft w:val="0"/>
      <w:marRight w:val="0"/>
      <w:marTop w:val="0"/>
      <w:marBottom w:val="0"/>
      <w:divBdr>
        <w:top w:val="none" w:sz="0" w:space="0" w:color="auto"/>
        <w:left w:val="none" w:sz="0" w:space="0" w:color="auto"/>
        <w:bottom w:val="none" w:sz="0" w:space="0" w:color="auto"/>
        <w:right w:val="none" w:sz="0" w:space="0" w:color="auto"/>
      </w:divBdr>
    </w:div>
    <w:div w:id="549267159">
      <w:bodyDiv w:val="1"/>
      <w:marLeft w:val="0"/>
      <w:marRight w:val="0"/>
      <w:marTop w:val="0"/>
      <w:marBottom w:val="0"/>
      <w:divBdr>
        <w:top w:val="none" w:sz="0" w:space="0" w:color="auto"/>
        <w:left w:val="none" w:sz="0" w:space="0" w:color="auto"/>
        <w:bottom w:val="none" w:sz="0" w:space="0" w:color="auto"/>
        <w:right w:val="none" w:sz="0" w:space="0" w:color="auto"/>
      </w:divBdr>
    </w:div>
    <w:div w:id="549922449">
      <w:bodyDiv w:val="1"/>
      <w:marLeft w:val="0"/>
      <w:marRight w:val="0"/>
      <w:marTop w:val="0"/>
      <w:marBottom w:val="0"/>
      <w:divBdr>
        <w:top w:val="none" w:sz="0" w:space="0" w:color="auto"/>
        <w:left w:val="none" w:sz="0" w:space="0" w:color="auto"/>
        <w:bottom w:val="none" w:sz="0" w:space="0" w:color="auto"/>
        <w:right w:val="none" w:sz="0" w:space="0" w:color="auto"/>
      </w:divBdr>
    </w:div>
    <w:div w:id="557862197">
      <w:bodyDiv w:val="1"/>
      <w:marLeft w:val="0"/>
      <w:marRight w:val="0"/>
      <w:marTop w:val="0"/>
      <w:marBottom w:val="0"/>
      <w:divBdr>
        <w:top w:val="none" w:sz="0" w:space="0" w:color="auto"/>
        <w:left w:val="none" w:sz="0" w:space="0" w:color="auto"/>
        <w:bottom w:val="none" w:sz="0" w:space="0" w:color="auto"/>
        <w:right w:val="none" w:sz="0" w:space="0" w:color="auto"/>
      </w:divBdr>
    </w:div>
    <w:div w:id="573245610">
      <w:bodyDiv w:val="1"/>
      <w:marLeft w:val="0"/>
      <w:marRight w:val="0"/>
      <w:marTop w:val="0"/>
      <w:marBottom w:val="0"/>
      <w:divBdr>
        <w:top w:val="none" w:sz="0" w:space="0" w:color="auto"/>
        <w:left w:val="none" w:sz="0" w:space="0" w:color="auto"/>
        <w:bottom w:val="none" w:sz="0" w:space="0" w:color="auto"/>
        <w:right w:val="none" w:sz="0" w:space="0" w:color="auto"/>
      </w:divBdr>
    </w:div>
    <w:div w:id="590043030">
      <w:bodyDiv w:val="1"/>
      <w:marLeft w:val="0"/>
      <w:marRight w:val="0"/>
      <w:marTop w:val="0"/>
      <w:marBottom w:val="0"/>
      <w:divBdr>
        <w:top w:val="none" w:sz="0" w:space="0" w:color="auto"/>
        <w:left w:val="none" w:sz="0" w:space="0" w:color="auto"/>
        <w:bottom w:val="none" w:sz="0" w:space="0" w:color="auto"/>
        <w:right w:val="none" w:sz="0" w:space="0" w:color="auto"/>
      </w:divBdr>
    </w:div>
    <w:div w:id="627902478">
      <w:bodyDiv w:val="1"/>
      <w:marLeft w:val="0"/>
      <w:marRight w:val="0"/>
      <w:marTop w:val="0"/>
      <w:marBottom w:val="0"/>
      <w:divBdr>
        <w:top w:val="none" w:sz="0" w:space="0" w:color="auto"/>
        <w:left w:val="none" w:sz="0" w:space="0" w:color="auto"/>
        <w:bottom w:val="none" w:sz="0" w:space="0" w:color="auto"/>
        <w:right w:val="none" w:sz="0" w:space="0" w:color="auto"/>
      </w:divBdr>
    </w:div>
    <w:div w:id="659887854">
      <w:bodyDiv w:val="1"/>
      <w:marLeft w:val="0"/>
      <w:marRight w:val="0"/>
      <w:marTop w:val="0"/>
      <w:marBottom w:val="0"/>
      <w:divBdr>
        <w:top w:val="none" w:sz="0" w:space="0" w:color="auto"/>
        <w:left w:val="none" w:sz="0" w:space="0" w:color="auto"/>
        <w:bottom w:val="none" w:sz="0" w:space="0" w:color="auto"/>
        <w:right w:val="none" w:sz="0" w:space="0" w:color="auto"/>
      </w:divBdr>
    </w:div>
    <w:div w:id="677972617">
      <w:bodyDiv w:val="1"/>
      <w:marLeft w:val="0"/>
      <w:marRight w:val="0"/>
      <w:marTop w:val="0"/>
      <w:marBottom w:val="0"/>
      <w:divBdr>
        <w:top w:val="none" w:sz="0" w:space="0" w:color="auto"/>
        <w:left w:val="none" w:sz="0" w:space="0" w:color="auto"/>
        <w:bottom w:val="none" w:sz="0" w:space="0" w:color="auto"/>
        <w:right w:val="none" w:sz="0" w:space="0" w:color="auto"/>
      </w:divBdr>
    </w:div>
    <w:div w:id="692339373">
      <w:bodyDiv w:val="1"/>
      <w:marLeft w:val="0"/>
      <w:marRight w:val="0"/>
      <w:marTop w:val="0"/>
      <w:marBottom w:val="0"/>
      <w:divBdr>
        <w:top w:val="none" w:sz="0" w:space="0" w:color="auto"/>
        <w:left w:val="none" w:sz="0" w:space="0" w:color="auto"/>
        <w:bottom w:val="none" w:sz="0" w:space="0" w:color="auto"/>
        <w:right w:val="none" w:sz="0" w:space="0" w:color="auto"/>
      </w:divBdr>
    </w:div>
    <w:div w:id="734936415">
      <w:bodyDiv w:val="1"/>
      <w:marLeft w:val="0"/>
      <w:marRight w:val="0"/>
      <w:marTop w:val="0"/>
      <w:marBottom w:val="0"/>
      <w:divBdr>
        <w:top w:val="none" w:sz="0" w:space="0" w:color="auto"/>
        <w:left w:val="none" w:sz="0" w:space="0" w:color="auto"/>
        <w:bottom w:val="none" w:sz="0" w:space="0" w:color="auto"/>
        <w:right w:val="none" w:sz="0" w:space="0" w:color="auto"/>
      </w:divBdr>
    </w:div>
    <w:div w:id="765155254">
      <w:bodyDiv w:val="1"/>
      <w:marLeft w:val="0"/>
      <w:marRight w:val="0"/>
      <w:marTop w:val="0"/>
      <w:marBottom w:val="0"/>
      <w:divBdr>
        <w:top w:val="none" w:sz="0" w:space="0" w:color="auto"/>
        <w:left w:val="none" w:sz="0" w:space="0" w:color="auto"/>
        <w:bottom w:val="none" w:sz="0" w:space="0" w:color="auto"/>
        <w:right w:val="none" w:sz="0" w:space="0" w:color="auto"/>
      </w:divBdr>
    </w:div>
    <w:div w:id="834995123">
      <w:bodyDiv w:val="1"/>
      <w:marLeft w:val="0"/>
      <w:marRight w:val="0"/>
      <w:marTop w:val="0"/>
      <w:marBottom w:val="0"/>
      <w:divBdr>
        <w:top w:val="none" w:sz="0" w:space="0" w:color="auto"/>
        <w:left w:val="none" w:sz="0" w:space="0" w:color="auto"/>
        <w:bottom w:val="none" w:sz="0" w:space="0" w:color="auto"/>
        <w:right w:val="none" w:sz="0" w:space="0" w:color="auto"/>
      </w:divBdr>
    </w:div>
    <w:div w:id="888032269">
      <w:bodyDiv w:val="1"/>
      <w:marLeft w:val="0"/>
      <w:marRight w:val="0"/>
      <w:marTop w:val="0"/>
      <w:marBottom w:val="0"/>
      <w:divBdr>
        <w:top w:val="none" w:sz="0" w:space="0" w:color="auto"/>
        <w:left w:val="none" w:sz="0" w:space="0" w:color="auto"/>
        <w:bottom w:val="none" w:sz="0" w:space="0" w:color="auto"/>
        <w:right w:val="none" w:sz="0" w:space="0" w:color="auto"/>
      </w:divBdr>
    </w:div>
    <w:div w:id="922959144">
      <w:bodyDiv w:val="1"/>
      <w:marLeft w:val="0"/>
      <w:marRight w:val="0"/>
      <w:marTop w:val="0"/>
      <w:marBottom w:val="0"/>
      <w:divBdr>
        <w:top w:val="none" w:sz="0" w:space="0" w:color="auto"/>
        <w:left w:val="none" w:sz="0" w:space="0" w:color="auto"/>
        <w:bottom w:val="none" w:sz="0" w:space="0" w:color="auto"/>
        <w:right w:val="none" w:sz="0" w:space="0" w:color="auto"/>
      </w:divBdr>
    </w:div>
    <w:div w:id="945306738">
      <w:bodyDiv w:val="1"/>
      <w:marLeft w:val="0"/>
      <w:marRight w:val="0"/>
      <w:marTop w:val="0"/>
      <w:marBottom w:val="0"/>
      <w:divBdr>
        <w:top w:val="none" w:sz="0" w:space="0" w:color="auto"/>
        <w:left w:val="none" w:sz="0" w:space="0" w:color="auto"/>
        <w:bottom w:val="none" w:sz="0" w:space="0" w:color="auto"/>
        <w:right w:val="none" w:sz="0" w:space="0" w:color="auto"/>
      </w:divBdr>
    </w:div>
    <w:div w:id="983968660">
      <w:bodyDiv w:val="1"/>
      <w:marLeft w:val="0"/>
      <w:marRight w:val="0"/>
      <w:marTop w:val="0"/>
      <w:marBottom w:val="0"/>
      <w:divBdr>
        <w:top w:val="none" w:sz="0" w:space="0" w:color="auto"/>
        <w:left w:val="none" w:sz="0" w:space="0" w:color="auto"/>
        <w:bottom w:val="none" w:sz="0" w:space="0" w:color="auto"/>
        <w:right w:val="none" w:sz="0" w:space="0" w:color="auto"/>
      </w:divBdr>
    </w:div>
    <w:div w:id="995377793">
      <w:bodyDiv w:val="1"/>
      <w:marLeft w:val="0"/>
      <w:marRight w:val="0"/>
      <w:marTop w:val="0"/>
      <w:marBottom w:val="0"/>
      <w:divBdr>
        <w:top w:val="none" w:sz="0" w:space="0" w:color="auto"/>
        <w:left w:val="none" w:sz="0" w:space="0" w:color="auto"/>
        <w:bottom w:val="none" w:sz="0" w:space="0" w:color="auto"/>
        <w:right w:val="none" w:sz="0" w:space="0" w:color="auto"/>
      </w:divBdr>
      <w:divsChild>
        <w:div w:id="1411854349">
          <w:marLeft w:val="0"/>
          <w:marRight w:val="0"/>
          <w:marTop w:val="0"/>
          <w:marBottom w:val="0"/>
          <w:divBdr>
            <w:top w:val="none" w:sz="0" w:space="0" w:color="auto"/>
            <w:left w:val="none" w:sz="0" w:space="0" w:color="auto"/>
            <w:bottom w:val="none" w:sz="0" w:space="0" w:color="auto"/>
            <w:right w:val="none" w:sz="0" w:space="0" w:color="auto"/>
          </w:divBdr>
        </w:div>
      </w:divsChild>
    </w:div>
    <w:div w:id="1019889746">
      <w:bodyDiv w:val="1"/>
      <w:marLeft w:val="0"/>
      <w:marRight w:val="0"/>
      <w:marTop w:val="0"/>
      <w:marBottom w:val="0"/>
      <w:divBdr>
        <w:top w:val="none" w:sz="0" w:space="0" w:color="auto"/>
        <w:left w:val="none" w:sz="0" w:space="0" w:color="auto"/>
        <w:bottom w:val="none" w:sz="0" w:space="0" w:color="auto"/>
        <w:right w:val="none" w:sz="0" w:space="0" w:color="auto"/>
      </w:divBdr>
    </w:div>
    <w:div w:id="1028528842">
      <w:bodyDiv w:val="1"/>
      <w:marLeft w:val="0"/>
      <w:marRight w:val="0"/>
      <w:marTop w:val="0"/>
      <w:marBottom w:val="0"/>
      <w:divBdr>
        <w:top w:val="none" w:sz="0" w:space="0" w:color="auto"/>
        <w:left w:val="none" w:sz="0" w:space="0" w:color="auto"/>
        <w:bottom w:val="none" w:sz="0" w:space="0" w:color="auto"/>
        <w:right w:val="none" w:sz="0" w:space="0" w:color="auto"/>
      </w:divBdr>
    </w:div>
    <w:div w:id="1032993817">
      <w:bodyDiv w:val="1"/>
      <w:marLeft w:val="0"/>
      <w:marRight w:val="0"/>
      <w:marTop w:val="0"/>
      <w:marBottom w:val="0"/>
      <w:divBdr>
        <w:top w:val="none" w:sz="0" w:space="0" w:color="auto"/>
        <w:left w:val="none" w:sz="0" w:space="0" w:color="auto"/>
        <w:bottom w:val="none" w:sz="0" w:space="0" w:color="auto"/>
        <w:right w:val="none" w:sz="0" w:space="0" w:color="auto"/>
      </w:divBdr>
    </w:div>
    <w:div w:id="1048724195">
      <w:bodyDiv w:val="1"/>
      <w:marLeft w:val="0"/>
      <w:marRight w:val="0"/>
      <w:marTop w:val="0"/>
      <w:marBottom w:val="0"/>
      <w:divBdr>
        <w:top w:val="none" w:sz="0" w:space="0" w:color="auto"/>
        <w:left w:val="none" w:sz="0" w:space="0" w:color="auto"/>
        <w:bottom w:val="none" w:sz="0" w:space="0" w:color="auto"/>
        <w:right w:val="none" w:sz="0" w:space="0" w:color="auto"/>
      </w:divBdr>
    </w:div>
    <w:div w:id="1058826111">
      <w:bodyDiv w:val="1"/>
      <w:marLeft w:val="0"/>
      <w:marRight w:val="0"/>
      <w:marTop w:val="0"/>
      <w:marBottom w:val="0"/>
      <w:divBdr>
        <w:top w:val="none" w:sz="0" w:space="0" w:color="auto"/>
        <w:left w:val="none" w:sz="0" w:space="0" w:color="auto"/>
        <w:bottom w:val="none" w:sz="0" w:space="0" w:color="auto"/>
        <w:right w:val="none" w:sz="0" w:space="0" w:color="auto"/>
      </w:divBdr>
    </w:div>
    <w:div w:id="1058865358">
      <w:bodyDiv w:val="1"/>
      <w:marLeft w:val="0"/>
      <w:marRight w:val="0"/>
      <w:marTop w:val="0"/>
      <w:marBottom w:val="0"/>
      <w:divBdr>
        <w:top w:val="none" w:sz="0" w:space="0" w:color="auto"/>
        <w:left w:val="none" w:sz="0" w:space="0" w:color="auto"/>
        <w:bottom w:val="none" w:sz="0" w:space="0" w:color="auto"/>
        <w:right w:val="none" w:sz="0" w:space="0" w:color="auto"/>
      </w:divBdr>
    </w:div>
    <w:div w:id="1073703062">
      <w:bodyDiv w:val="1"/>
      <w:marLeft w:val="0"/>
      <w:marRight w:val="0"/>
      <w:marTop w:val="0"/>
      <w:marBottom w:val="0"/>
      <w:divBdr>
        <w:top w:val="none" w:sz="0" w:space="0" w:color="auto"/>
        <w:left w:val="none" w:sz="0" w:space="0" w:color="auto"/>
        <w:bottom w:val="none" w:sz="0" w:space="0" w:color="auto"/>
        <w:right w:val="none" w:sz="0" w:space="0" w:color="auto"/>
      </w:divBdr>
    </w:div>
    <w:div w:id="1102916355">
      <w:bodyDiv w:val="1"/>
      <w:marLeft w:val="0"/>
      <w:marRight w:val="0"/>
      <w:marTop w:val="0"/>
      <w:marBottom w:val="0"/>
      <w:divBdr>
        <w:top w:val="none" w:sz="0" w:space="0" w:color="auto"/>
        <w:left w:val="none" w:sz="0" w:space="0" w:color="auto"/>
        <w:bottom w:val="none" w:sz="0" w:space="0" w:color="auto"/>
        <w:right w:val="none" w:sz="0" w:space="0" w:color="auto"/>
      </w:divBdr>
    </w:div>
    <w:div w:id="1108619987">
      <w:bodyDiv w:val="1"/>
      <w:marLeft w:val="0"/>
      <w:marRight w:val="0"/>
      <w:marTop w:val="0"/>
      <w:marBottom w:val="0"/>
      <w:divBdr>
        <w:top w:val="none" w:sz="0" w:space="0" w:color="auto"/>
        <w:left w:val="none" w:sz="0" w:space="0" w:color="auto"/>
        <w:bottom w:val="none" w:sz="0" w:space="0" w:color="auto"/>
        <w:right w:val="none" w:sz="0" w:space="0" w:color="auto"/>
      </w:divBdr>
    </w:div>
    <w:div w:id="1112899452">
      <w:bodyDiv w:val="1"/>
      <w:marLeft w:val="0"/>
      <w:marRight w:val="0"/>
      <w:marTop w:val="0"/>
      <w:marBottom w:val="0"/>
      <w:divBdr>
        <w:top w:val="none" w:sz="0" w:space="0" w:color="auto"/>
        <w:left w:val="none" w:sz="0" w:space="0" w:color="auto"/>
        <w:bottom w:val="none" w:sz="0" w:space="0" w:color="auto"/>
        <w:right w:val="none" w:sz="0" w:space="0" w:color="auto"/>
      </w:divBdr>
    </w:div>
    <w:div w:id="1129861961">
      <w:bodyDiv w:val="1"/>
      <w:marLeft w:val="0"/>
      <w:marRight w:val="0"/>
      <w:marTop w:val="0"/>
      <w:marBottom w:val="0"/>
      <w:divBdr>
        <w:top w:val="none" w:sz="0" w:space="0" w:color="auto"/>
        <w:left w:val="none" w:sz="0" w:space="0" w:color="auto"/>
        <w:bottom w:val="none" w:sz="0" w:space="0" w:color="auto"/>
        <w:right w:val="none" w:sz="0" w:space="0" w:color="auto"/>
      </w:divBdr>
    </w:div>
    <w:div w:id="1136988261">
      <w:bodyDiv w:val="1"/>
      <w:marLeft w:val="0"/>
      <w:marRight w:val="0"/>
      <w:marTop w:val="0"/>
      <w:marBottom w:val="0"/>
      <w:divBdr>
        <w:top w:val="none" w:sz="0" w:space="0" w:color="auto"/>
        <w:left w:val="none" w:sz="0" w:space="0" w:color="auto"/>
        <w:bottom w:val="none" w:sz="0" w:space="0" w:color="auto"/>
        <w:right w:val="none" w:sz="0" w:space="0" w:color="auto"/>
      </w:divBdr>
    </w:div>
    <w:div w:id="1171986033">
      <w:bodyDiv w:val="1"/>
      <w:marLeft w:val="0"/>
      <w:marRight w:val="0"/>
      <w:marTop w:val="0"/>
      <w:marBottom w:val="0"/>
      <w:divBdr>
        <w:top w:val="none" w:sz="0" w:space="0" w:color="auto"/>
        <w:left w:val="none" w:sz="0" w:space="0" w:color="auto"/>
        <w:bottom w:val="none" w:sz="0" w:space="0" w:color="auto"/>
        <w:right w:val="none" w:sz="0" w:space="0" w:color="auto"/>
      </w:divBdr>
    </w:div>
    <w:div w:id="1186627325">
      <w:bodyDiv w:val="1"/>
      <w:marLeft w:val="0"/>
      <w:marRight w:val="0"/>
      <w:marTop w:val="0"/>
      <w:marBottom w:val="0"/>
      <w:divBdr>
        <w:top w:val="none" w:sz="0" w:space="0" w:color="auto"/>
        <w:left w:val="none" w:sz="0" w:space="0" w:color="auto"/>
        <w:bottom w:val="none" w:sz="0" w:space="0" w:color="auto"/>
        <w:right w:val="none" w:sz="0" w:space="0" w:color="auto"/>
      </w:divBdr>
    </w:div>
    <w:div w:id="1223444145">
      <w:bodyDiv w:val="1"/>
      <w:marLeft w:val="0"/>
      <w:marRight w:val="0"/>
      <w:marTop w:val="0"/>
      <w:marBottom w:val="0"/>
      <w:divBdr>
        <w:top w:val="none" w:sz="0" w:space="0" w:color="auto"/>
        <w:left w:val="none" w:sz="0" w:space="0" w:color="auto"/>
        <w:bottom w:val="none" w:sz="0" w:space="0" w:color="auto"/>
        <w:right w:val="none" w:sz="0" w:space="0" w:color="auto"/>
      </w:divBdr>
      <w:divsChild>
        <w:div w:id="1816096243">
          <w:marLeft w:val="0"/>
          <w:marRight w:val="0"/>
          <w:marTop w:val="0"/>
          <w:marBottom w:val="0"/>
          <w:divBdr>
            <w:top w:val="none" w:sz="0" w:space="0" w:color="auto"/>
            <w:left w:val="none" w:sz="0" w:space="0" w:color="auto"/>
            <w:bottom w:val="none" w:sz="0" w:space="0" w:color="auto"/>
            <w:right w:val="none" w:sz="0" w:space="0" w:color="auto"/>
          </w:divBdr>
        </w:div>
      </w:divsChild>
    </w:div>
    <w:div w:id="1228765033">
      <w:bodyDiv w:val="1"/>
      <w:marLeft w:val="0"/>
      <w:marRight w:val="0"/>
      <w:marTop w:val="0"/>
      <w:marBottom w:val="0"/>
      <w:divBdr>
        <w:top w:val="none" w:sz="0" w:space="0" w:color="auto"/>
        <w:left w:val="none" w:sz="0" w:space="0" w:color="auto"/>
        <w:bottom w:val="none" w:sz="0" w:space="0" w:color="auto"/>
        <w:right w:val="none" w:sz="0" w:space="0" w:color="auto"/>
      </w:divBdr>
    </w:div>
    <w:div w:id="1246377011">
      <w:bodyDiv w:val="1"/>
      <w:marLeft w:val="0"/>
      <w:marRight w:val="0"/>
      <w:marTop w:val="0"/>
      <w:marBottom w:val="0"/>
      <w:divBdr>
        <w:top w:val="none" w:sz="0" w:space="0" w:color="auto"/>
        <w:left w:val="none" w:sz="0" w:space="0" w:color="auto"/>
        <w:bottom w:val="none" w:sz="0" w:space="0" w:color="auto"/>
        <w:right w:val="none" w:sz="0" w:space="0" w:color="auto"/>
      </w:divBdr>
    </w:div>
    <w:div w:id="1257590014">
      <w:bodyDiv w:val="1"/>
      <w:marLeft w:val="0"/>
      <w:marRight w:val="0"/>
      <w:marTop w:val="0"/>
      <w:marBottom w:val="0"/>
      <w:divBdr>
        <w:top w:val="none" w:sz="0" w:space="0" w:color="auto"/>
        <w:left w:val="none" w:sz="0" w:space="0" w:color="auto"/>
        <w:bottom w:val="none" w:sz="0" w:space="0" w:color="auto"/>
        <w:right w:val="none" w:sz="0" w:space="0" w:color="auto"/>
      </w:divBdr>
    </w:div>
    <w:div w:id="1285039855">
      <w:bodyDiv w:val="1"/>
      <w:marLeft w:val="0"/>
      <w:marRight w:val="0"/>
      <w:marTop w:val="0"/>
      <w:marBottom w:val="0"/>
      <w:divBdr>
        <w:top w:val="none" w:sz="0" w:space="0" w:color="auto"/>
        <w:left w:val="none" w:sz="0" w:space="0" w:color="auto"/>
        <w:bottom w:val="none" w:sz="0" w:space="0" w:color="auto"/>
        <w:right w:val="none" w:sz="0" w:space="0" w:color="auto"/>
      </w:divBdr>
    </w:div>
    <w:div w:id="1324821326">
      <w:bodyDiv w:val="1"/>
      <w:marLeft w:val="0"/>
      <w:marRight w:val="0"/>
      <w:marTop w:val="0"/>
      <w:marBottom w:val="0"/>
      <w:divBdr>
        <w:top w:val="none" w:sz="0" w:space="0" w:color="auto"/>
        <w:left w:val="none" w:sz="0" w:space="0" w:color="auto"/>
        <w:bottom w:val="none" w:sz="0" w:space="0" w:color="auto"/>
        <w:right w:val="none" w:sz="0" w:space="0" w:color="auto"/>
      </w:divBdr>
    </w:div>
    <w:div w:id="1327896875">
      <w:bodyDiv w:val="1"/>
      <w:marLeft w:val="0"/>
      <w:marRight w:val="0"/>
      <w:marTop w:val="0"/>
      <w:marBottom w:val="0"/>
      <w:divBdr>
        <w:top w:val="none" w:sz="0" w:space="0" w:color="auto"/>
        <w:left w:val="none" w:sz="0" w:space="0" w:color="auto"/>
        <w:bottom w:val="none" w:sz="0" w:space="0" w:color="auto"/>
        <w:right w:val="none" w:sz="0" w:space="0" w:color="auto"/>
      </w:divBdr>
    </w:div>
    <w:div w:id="1331442843">
      <w:bodyDiv w:val="1"/>
      <w:marLeft w:val="0"/>
      <w:marRight w:val="0"/>
      <w:marTop w:val="0"/>
      <w:marBottom w:val="0"/>
      <w:divBdr>
        <w:top w:val="none" w:sz="0" w:space="0" w:color="auto"/>
        <w:left w:val="none" w:sz="0" w:space="0" w:color="auto"/>
        <w:bottom w:val="none" w:sz="0" w:space="0" w:color="auto"/>
        <w:right w:val="none" w:sz="0" w:space="0" w:color="auto"/>
      </w:divBdr>
    </w:div>
    <w:div w:id="1380205073">
      <w:bodyDiv w:val="1"/>
      <w:marLeft w:val="0"/>
      <w:marRight w:val="0"/>
      <w:marTop w:val="0"/>
      <w:marBottom w:val="0"/>
      <w:divBdr>
        <w:top w:val="none" w:sz="0" w:space="0" w:color="auto"/>
        <w:left w:val="none" w:sz="0" w:space="0" w:color="auto"/>
        <w:bottom w:val="none" w:sz="0" w:space="0" w:color="auto"/>
        <w:right w:val="none" w:sz="0" w:space="0" w:color="auto"/>
      </w:divBdr>
    </w:div>
    <w:div w:id="1429427846">
      <w:bodyDiv w:val="1"/>
      <w:marLeft w:val="0"/>
      <w:marRight w:val="0"/>
      <w:marTop w:val="0"/>
      <w:marBottom w:val="0"/>
      <w:divBdr>
        <w:top w:val="none" w:sz="0" w:space="0" w:color="auto"/>
        <w:left w:val="none" w:sz="0" w:space="0" w:color="auto"/>
        <w:bottom w:val="none" w:sz="0" w:space="0" w:color="auto"/>
        <w:right w:val="none" w:sz="0" w:space="0" w:color="auto"/>
      </w:divBdr>
    </w:div>
    <w:div w:id="1437866377">
      <w:bodyDiv w:val="1"/>
      <w:marLeft w:val="0"/>
      <w:marRight w:val="0"/>
      <w:marTop w:val="0"/>
      <w:marBottom w:val="0"/>
      <w:divBdr>
        <w:top w:val="none" w:sz="0" w:space="0" w:color="auto"/>
        <w:left w:val="none" w:sz="0" w:space="0" w:color="auto"/>
        <w:bottom w:val="none" w:sz="0" w:space="0" w:color="auto"/>
        <w:right w:val="none" w:sz="0" w:space="0" w:color="auto"/>
      </w:divBdr>
    </w:div>
    <w:div w:id="1459060604">
      <w:bodyDiv w:val="1"/>
      <w:marLeft w:val="0"/>
      <w:marRight w:val="0"/>
      <w:marTop w:val="0"/>
      <w:marBottom w:val="0"/>
      <w:divBdr>
        <w:top w:val="none" w:sz="0" w:space="0" w:color="auto"/>
        <w:left w:val="none" w:sz="0" w:space="0" w:color="auto"/>
        <w:bottom w:val="none" w:sz="0" w:space="0" w:color="auto"/>
        <w:right w:val="none" w:sz="0" w:space="0" w:color="auto"/>
      </w:divBdr>
    </w:div>
    <w:div w:id="1462840516">
      <w:bodyDiv w:val="1"/>
      <w:marLeft w:val="0"/>
      <w:marRight w:val="0"/>
      <w:marTop w:val="0"/>
      <w:marBottom w:val="0"/>
      <w:divBdr>
        <w:top w:val="none" w:sz="0" w:space="0" w:color="auto"/>
        <w:left w:val="none" w:sz="0" w:space="0" w:color="auto"/>
        <w:bottom w:val="none" w:sz="0" w:space="0" w:color="auto"/>
        <w:right w:val="none" w:sz="0" w:space="0" w:color="auto"/>
      </w:divBdr>
    </w:div>
    <w:div w:id="1482425997">
      <w:bodyDiv w:val="1"/>
      <w:marLeft w:val="0"/>
      <w:marRight w:val="0"/>
      <w:marTop w:val="0"/>
      <w:marBottom w:val="0"/>
      <w:divBdr>
        <w:top w:val="none" w:sz="0" w:space="0" w:color="auto"/>
        <w:left w:val="none" w:sz="0" w:space="0" w:color="auto"/>
        <w:bottom w:val="none" w:sz="0" w:space="0" w:color="auto"/>
        <w:right w:val="none" w:sz="0" w:space="0" w:color="auto"/>
      </w:divBdr>
    </w:div>
    <w:div w:id="1486626786">
      <w:bodyDiv w:val="1"/>
      <w:marLeft w:val="0"/>
      <w:marRight w:val="0"/>
      <w:marTop w:val="0"/>
      <w:marBottom w:val="0"/>
      <w:divBdr>
        <w:top w:val="none" w:sz="0" w:space="0" w:color="auto"/>
        <w:left w:val="none" w:sz="0" w:space="0" w:color="auto"/>
        <w:bottom w:val="none" w:sz="0" w:space="0" w:color="auto"/>
        <w:right w:val="none" w:sz="0" w:space="0" w:color="auto"/>
      </w:divBdr>
    </w:div>
    <w:div w:id="1498616231">
      <w:bodyDiv w:val="1"/>
      <w:marLeft w:val="0"/>
      <w:marRight w:val="0"/>
      <w:marTop w:val="0"/>
      <w:marBottom w:val="0"/>
      <w:divBdr>
        <w:top w:val="none" w:sz="0" w:space="0" w:color="auto"/>
        <w:left w:val="none" w:sz="0" w:space="0" w:color="auto"/>
        <w:bottom w:val="none" w:sz="0" w:space="0" w:color="auto"/>
        <w:right w:val="none" w:sz="0" w:space="0" w:color="auto"/>
      </w:divBdr>
    </w:div>
    <w:div w:id="1512406560">
      <w:bodyDiv w:val="1"/>
      <w:marLeft w:val="0"/>
      <w:marRight w:val="0"/>
      <w:marTop w:val="0"/>
      <w:marBottom w:val="0"/>
      <w:divBdr>
        <w:top w:val="none" w:sz="0" w:space="0" w:color="auto"/>
        <w:left w:val="none" w:sz="0" w:space="0" w:color="auto"/>
        <w:bottom w:val="none" w:sz="0" w:space="0" w:color="auto"/>
        <w:right w:val="none" w:sz="0" w:space="0" w:color="auto"/>
      </w:divBdr>
    </w:div>
    <w:div w:id="1542596479">
      <w:bodyDiv w:val="1"/>
      <w:marLeft w:val="0"/>
      <w:marRight w:val="0"/>
      <w:marTop w:val="0"/>
      <w:marBottom w:val="0"/>
      <w:divBdr>
        <w:top w:val="none" w:sz="0" w:space="0" w:color="auto"/>
        <w:left w:val="none" w:sz="0" w:space="0" w:color="auto"/>
        <w:bottom w:val="none" w:sz="0" w:space="0" w:color="auto"/>
        <w:right w:val="none" w:sz="0" w:space="0" w:color="auto"/>
      </w:divBdr>
    </w:div>
    <w:div w:id="1555697449">
      <w:bodyDiv w:val="1"/>
      <w:marLeft w:val="0"/>
      <w:marRight w:val="0"/>
      <w:marTop w:val="0"/>
      <w:marBottom w:val="0"/>
      <w:divBdr>
        <w:top w:val="none" w:sz="0" w:space="0" w:color="auto"/>
        <w:left w:val="none" w:sz="0" w:space="0" w:color="auto"/>
        <w:bottom w:val="none" w:sz="0" w:space="0" w:color="auto"/>
        <w:right w:val="none" w:sz="0" w:space="0" w:color="auto"/>
      </w:divBdr>
    </w:div>
    <w:div w:id="1588883494">
      <w:bodyDiv w:val="1"/>
      <w:marLeft w:val="0"/>
      <w:marRight w:val="0"/>
      <w:marTop w:val="0"/>
      <w:marBottom w:val="0"/>
      <w:divBdr>
        <w:top w:val="none" w:sz="0" w:space="0" w:color="auto"/>
        <w:left w:val="none" w:sz="0" w:space="0" w:color="auto"/>
        <w:bottom w:val="none" w:sz="0" w:space="0" w:color="auto"/>
        <w:right w:val="none" w:sz="0" w:space="0" w:color="auto"/>
      </w:divBdr>
    </w:div>
    <w:div w:id="1589345265">
      <w:bodyDiv w:val="1"/>
      <w:marLeft w:val="0"/>
      <w:marRight w:val="0"/>
      <w:marTop w:val="0"/>
      <w:marBottom w:val="0"/>
      <w:divBdr>
        <w:top w:val="none" w:sz="0" w:space="0" w:color="auto"/>
        <w:left w:val="none" w:sz="0" w:space="0" w:color="auto"/>
        <w:bottom w:val="none" w:sz="0" w:space="0" w:color="auto"/>
        <w:right w:val="none" w:sz="0" w:space="0" w:color="auto"/>
      </w:divBdr>
    </w:div>
    <w:div w:id="1614051562">
      <w:bodyDiv w:val="1"/>
      <w:marLeft w:val="0"/>
      <w:marRight w:val="0"/>
      <w:marTop w:val="0"/>
      <w:marBottom w:val="0"/>
      <w:divBdr>
        <w:top w:val="none" w:sz="0" w:space="0" w:color="auto"/>
        <w:left w:val="none" w:sz="0" w:space="0" w:color="auto"/>
        <w:bottom w:val="none" w:sz="0" w:space="0" w:color="auto"/>
        <w:right w:val="none" w:sz="0" w:space="0" w:color="auto"/>
      </w:divBdr>
    </w:div>
    <w:div w:id="1640575773">
      <w:bodyDiv w:val="1"/>
      <w:marLeft w:val="0"/>
      <w:marRight w:val="0"/>
      <w:marTop w:val="0"/>
      <w:marBottom w:val="0"/>
      <w:divBdr>
        <w:top w:val="none" w:sz="0" w:space="0" w:color="auto"/>
        <w:left w:val="none" w:sz="0" w:space="0" w:color="auto"/>
        <w:bottom w:val="none" w:sz="0" w:space="0" w:color="auto"/>
        <w:right w:val="none" w:sz="0" w:space="0" w:color="auto"/>
      </w:divBdr>
    </w:div>
    <w:div w:id="1668437088">
      <w:bodyDiv w:val="1"/>
      <w:marLeft w:val="0"/>
      <w:marRight w:val="0"/>
      <w:marTop w:val="0"/>
      <w:marBottom w:val="0"/>
      <w:divBdr>
        <w:top w:val="none" w:sz="0" w:space="0" w:color="auto"/>
        <w:left w:val="none" w:sz="0" w:space="0" w:color="auto"/>
        <w:bottom w:val="none" w:sz="0" w:space="0" w:color="auto"/>
        <w:right w:val="none" w:sz="0" w:space="0" w:color="auto"/>
      </w:divBdr>
    </w:div>
    <w:div w:id="1680233060">
      <w:bodyDiv w:val="1"/>
      <w:marLeft w:val="0"/>
      <w:marRight w:val="0"/>
      <w:marTop w:val="0"/>
      <w:marBottom w:val="0"/>
      <w:divBdr>
        <w:top w:val="none" w:sz="0" w:space="0" w:color="auto"/>
        <w:left w:val="none" w:sz="0" w:space="0" w:color="auto"/>
        <w:bottom w:val="none" w:sz="0" w:space="0" w:color="auto"/>
        <w:right w:val="none" w:sz="0" w:space="0" w:color="auto"/>
      </w:divBdr>
    </w:div>
    <w:div w:id="1699970777">
      <w:bodyDiv w:val="1"/>
      <w:marLeft w:val="0"/>
      <w:marRight w:val="0"/>
      <w:marTop w:val="0"/>
      <w:marBottom w:val="0"/>
      <w:divBdr>
        <w:top w:val="none" w:sz="0" w:space="0" w:color="auto"/>
        <w:left w:val="none" w:sz="0" w:space="0" w:color="auto"/>
        <w:bottom w:val="none" w:sz="0" w:space="0" w:color="auto"/>
        <w:right w:val="none" w:sz="0" w:space="0" w:color="auto"/>
      </w:divBdr>
    </w:div>
    <w:div w:id="1705908532">
      <w:bodyDiv w:val="1"/>
      <w:marLeft w:val="0"/>
      <w:marRight w:val="0"/>
      <w:marTop w:val="0"/>
      <w:marBottom w:val="0"/>
      <w:divBdr>
        <w:top w:val="none" w:sz="0" w:space="0" w:color="auto"/>
        <w:left w:val="none" w:sz="0" w:space="0" w:color="auto"/>
        <w:bottom w:val="none" w:sz="0" w:space="0" w:color="auto"/>
        <w:right w:val="none" w:sz="0" w:space="0" w:color="auto"/>
      </w:divBdr>
    </w:div>
    <w:div w:id="1706561047">
      <w:bodyDiv w:val="1"/>
      <w:marLeft w:val="0"/>
      <w:marRight w:val="0"/>
      <w:marTop w:val="0"/>
      <w:marBottom w:val="0"/>
      <w:divBdr>
        <w:top w:val="none" w:sz="0" w:space="0" w:color="auto"/>
        <w:left w:val="none" w:sz="0" w:space="0" w:color="auto"/>
        <w:bottom w:val="none" w:sz="0" w:space="0" w:color="auto"/>
        <w:right w:val="none" w:sz="0" w:space="0" w:color="auto"/>
      </w:divBdr>
    </w:div>
    <w:div w:id="1707363080">
      <w:bodyDiv w:val="1"/>
      <w:marLeft w:val="0"/>
      <w:marRight w:val="0"/>
      <w:marTop w:val="0"/>
      <w:marBottom w:val="0"/>
      <w:divBdr>
        <w:top w:val="none" w:sz="0" w:space="0" w:color="auto"/>
        <w:left w:val="none" w:sz="0" w:space="0" w:color="auto"/>
        <w:bottom w:val="none" w:sz="0" w:space="0" w:color="auto"/>
        <w:right w:val="none" w:sz="0" w:space="0" w:color="auto"/>
      </w:divBdr>
    </w:div>
    <w:div w:id="1709603516">
      <w:bodyDiv w:val="1"/>
      <w:marLeft w:val="0"/>
      <w:marRight w:val="0"/>
      <w:marTop w:val="0"/>
      <w:marBottom w:val="0"/>
      <w:divBdr>
        <w:top w:val="none" w:sz="0" w:space="0" w:color="auto"/>
        <w:left w:val="none" w:sz="0" w:space="0" w:color="auto"/>
        <w:bottom w:val="none" w:sz="0" w:space="0" w:color="auto"/>
        <w:right w:val="none" w:sz="0" w:space="0" w:color="auto"/>
      </w:divBdr>
    </w:div>
    <w:div w:id="1731348623">
      <w:bodyDiv w:val="1"/>
      <w:marLeft w:val="0"/>
      <w:marRight w:val="0"/>
      <w:marTop w:val="0"/>
      <w:marBottom w:val="0"/>
      <w:divBdr>
        <w:top w:val="none" w:sz="0" w:space="0" w:color="auto"/>
        <w:left w:val="none" w:sz="0" w:space="0" w:color="auto"/>
        <w:bottom w:val="none" w:sz="0" w:space="0" w:color="auto"/>
        <w:right w:val="none" w:sz="0" w:space="0" w:color="auto"/>
      </w:divBdr>
    </w:div>
    <w:div w:id="1789817153">
      <w:bodyDiv w:val="1"/>
      <w:marLeft w:val="0"/>
      <w:marRight w:val="0"/>
      <w:marTop w:val="0"/>
      <w:marBottom w:val="0"/>
      <w:divBdr>
        <w:top w:val="none" w:sz="0" w:space="0" w:color="auto"/>
        <w:left w:val="none" w:sz="0" w:space="0" w:color="auto"/>
        <w:bottom w:val="none" w:sz="0" w:space="0" w:color="auto"/>
        <w:right w:val="none" w:sz="0" w:space="0" w:color="auto"/>
      </w:divBdr>
    </w:div>
    <w:div w:id="1820070877">
      <w:bodyDiv w:val="1"/>
      <w:marLeft w:val="0"/>
      <w:marRight w:val="0"/>
      <w:marTop w:val="0"/>
      <w:marBottom w:val="0"/>
      <w:divBdr>
        <w:top w:val="none" w:sz="0" w:space="0" w:color="auto"/>
        <w:left w:val="none" w:sz="0" w:space="0" w:color="auto"/>
        <w:bottom w:val="none" w:sz="0" w:space="0" w:color="auto"/>
        <w:right w:val="none" w:sz="0" w:space="0" w:color="auto"/>
      </w:divBdr>
    </w:div>
    <w:div w:id="1828474509">
      <w:bodyDiv w:val="1"/>
      <w:marLeft w:val="0"/>
      <w:marRight w:val="0"/>
      <w:marTop w:val="0"/>
      <w:marBottom w:val="0"/>
      <w:divBdr>
        <w:top w:val="none" w:sz="0" w:space="0" w:color="auto"/>
        <w:left w:val="none" w:sz="0" w:space="0" w:color="auto"/>
        <w:bottom w:val="none" w:sz="0" w:space="0" w:color="auto"/>
        <w:right w:val="none" w:sz="0" w:space="0" w:color="auto"/>
      </w:divBdr>
    </w:div>
    <w:div w:id="1871601017">
      <w:bodyDiv w:val="1"/>
      <w:marLeft w:val="0"/>
      <w:marRight w:val="0"/>
      <w:marTop w:val="0"/>
      <w:marBottom w:val="0"/>
      <w:divBdr>
        <w:top w:val="none" w:sz="0" w:space="0" w:color="auto"/>
        <w:left w:val="none" w:sz="0" w:space="0" w:color="auto"/>
        <w:bottom w:val="none" w:sz="0" w:space="0" w:color="auto"/>
        <w:right w:val="none" w:sz="0" w:space="0" w:color="auto"/>
      </w:divBdr>
    </w:div>
    <w:div w:id="1883209513">
      <w:bodyDiv w:val="1"/>
      <w:marLeft w:val="0"/>
      <w:marRight w:val="0"/>
      <w:marTop w:val="0"/>
      <w:marBottom w:val="0"/>
      <w:divBdr>
        <w:top w:val="none" w:sz="0" w:space="0" w:color="auto"/>
        <w:left w:val="none" w:sz="0" w:space="0" w:color="auto"/>
        <w:bottom w:val="none" w:sz="0" w:space="0" w:color="auto"/>
        <w:right w:val="none" w:sz="0" w:space="0" w:color="auto"/>
      </w:divBdr>
    </w:div>
    <w:div w:id="1901095936">
      <w:bodyDiv w:val="1"/>
      <w:marLeft w:val="0"/>
      <w:marRight w:val="0"/>
      <w:marTop w:val="0"/>
      <w:marBottom w:val="0"/>
      <w:divBdr>
        <w:top w:val="none" w:sz="0" w:space="0" w:color="auto"/>
        <w:left w:val="none" w:sz="0" w:space="0" w:color="auto"/>
        <w:bottom w:val="none" w:sz="0" w:space="0" w:color="auto"/>
        <w:right w:val="none" w:sz="0" w:space="0" w:color="auto"/>
      </w:divBdr>
    </w:div>
    <w:div w:id="1901817377">
      <w:bodyDiv w:val="1"/>
      <w:marLeft w:val="0"/>
      <w:marRight w:val="0"/>
      <w:marTop w:val="0"/>
      <w:marBottom w:val="0"/>
      <w:divBdr>
        <w:top w:val="none" w:sz="0" w:space="0" w:color="auto"/>
        <w:left w:val="none" w:sz="0" w:space="0" w:color="auto"/>
        <w:bottom w:val="none" w:sz="0" w:space="0" w:color="auto"/>
        <w:right w:val="none" w:sz="0" w:space="0" w:color="auto"/>
      </w:divBdr>
    </w:div>
    <w:div w:id="1907260356">
      <w:bodyDiv w:val="1"/>
      <w:marLeft w:val="0"/>
      <w:marRight w:val="0"/>
      <w:marTop w:val="0"/>
      <w:marBottom w:val="0"/>
      <w:divBdr>
        <w:top w:val="none" w:sz="0" w:space="0" w:color="auto"/>
        <w:left w:val="none" w:sz="0" w:space="0" w:color="auto"/>
        <w:bottom w:val="none" w:sz="0" w:space="0" w:color="auto"/>
        <w:right w:val="none" w:sz="0" w:space="0" w:color="auto"/>
      </w:divBdr>
    </w:div>
    <w:div w:id="1947541118">
      <w:bodyDiv w:val="1"/>
      <w:marLeft w:val="0"/>
      <w:marRight w:val="0"/>
      <w:marTop w:val="0"/>
      <w:marBottom w:val="0"/>
      <w:divBdr>
        <w:top w:val="none" w:sz="0" w:space="0" w:color="auto"/>
        <w:left w:val="none" w:sz="0" w:space="0" w:color="auto"/>
        <w:bottom w:val="none" w:sz="0" w:space="0" w:color="auto"/>
        <w:right w:val="none" w:sz="0" w:space="0" w:color="auto"/>
      </w:divBdr>
    </w:div>
    <w:div w:id="1971862972">
      <w:bodyDiv w:val="1"/>
      <w:marLeft w:val="0"/>
      <w:marRight w:val="0"/>
      <w:marTop w:val="0"/>
      <w:marBottom w:val="0"/>
      <w:divBdr>
        <w:top w:val="none" w:sz="0" w:space="0" w:color="auto"/>
        <w:left w:val="none" w:sz="0" w:space="0" w:color="auto"/>
        <w:bottom w:val="none" w:sz="0" w:space="0" w:color="auto"/>
        <w:right w:val="none" w:sz="0" w:space="0" w:color="auto"/>
      </w:divBdr>
    </w:div>
    <w:div w:id="2032340752">
      <w:bodyDiv w:val="1"/>
      <w:marLeft w:val="0"/>
      <w:marRight w:val="0"/>
      <w:marTop w:val="0"/>
      <w:marBottom w:val="0"/>
      <w:divBdr>
        <w:top w:val="none" w:sz="0" w:space="0" w:color="auto"/>
        <w:left w:val="none" w:sz="0" w:space="0" w:color="auto"/>
        <w:bottom w:val="none" w:sz="0" w:space="0" w:color="auto"/>
        <w:right w:val="none" w:sz="0" w:space="0" w:color="auto"/>
      </w:divBdr>
    </w:div>
    <w:div w:id="2035111328">
      <w:bodyDiv w:val="1"/>
      <w:marLeft w:val="0"/>
      <w:marRight w:val="0"/>
      <w:marTop w:val="0"/>
      <w:marBottom w:val="0"/>
      <w:divBdr>
        <w:top w:val="none" w:sz="0" w:space="0" w:color="auto"/>
        <w:left w:val="none" w:sz="0" w:space="0" w:color="auto"/>
        <w:bottom w:val="none" w:sz="0" w:space="0" w:color="auto"/>
        <w:right w:val="none" w:sz="0" w:space="0" w:color="auto"/>
      </w:divBdr>
    </w:div>
    <w:div w:id="2058040312">
      <w:bodyDiv w:val="1"/>
      <w:marLeft w:val="0"/>
      <w:marRight w:val="0"/>
      <w:marTop w:val="0"/>
      <w:marBottom w:val="0"/>
      <w:divBdr>
        <w:top w:val="none" w:sz="0" w:space="0" w:color="auto"/>
        <w:left w:val="none" w:sz="0" w:space="0" w:color="auto"/>
        <w:bottom w:val="none" w:sz="0" w:space="0" w:color="auto"/>
        <w:right w:val="none" w:sz="0" w:space="0" w:color="auto"/>
      </w:divBdr>
    </w:div>
    <w:div w:id="2067605042">
      <w:bodyDiv w:val="1"/>
      <w:marLeft w:val="0"/>
      <w:marRight w:val="0"/>
      <w:marTop w:val="0"/>
      <w:marBottom w:val="0"/>
      <w:divBdr>
        <w:top w:val="none" w:sz="0" w:space="0" w:color="auto"/>
        <w:left w:val="none" w:sz="0" w:space="0" w:color="auto"/>
        <w:bottom w:val="none" w:sz="0" w:space="0" w:color="auto"/>
        <w:right w:val="none" w:sz="0" w:space="0" w:color="auto"/>
      </w:divBdr>
    </w:div>
    <w:div w:id="2073968127">
      <w:bodyDiv w:val="1"/>
      <w:marLeft w:val="0"/>
      <w:marRight w:val="0"/>
      <w:marTop w:val="0"/>
      <w:marBottom w:val="0"/>
      <w:divBdr>
        <w:top w:val="none" w:sz="0" w:space="0" w:color="auto"/>
        <w:left w:val="none" w:sz="0" w:space="0" w:color="auto"/>
        <w:bottom w:val="none" w:sz="0" w:space="0" w:color="auto"/>
        <w:right w:val="none" w:sz="0" w:space="0" w:color="auto"/>
      </w:divBdr>
    </w:div>
    <w:div w:id="2091807586">
      <w:bodyDiv w:val="1"/>
      <w:marLeft w:val="0"/>
      <w:marRight w:val="0"/>
      <w:marTop w:val="0"/>
      <w:marBottom w:val="0"/>
      <w:divBdr>
        <w:top w:val="none" w:sz="0" w:space="0" w:color="auto"/>
        <w:left w:val="none" w:sz="0" w:space="0" w:color="auto"/>
        <w:bottom w:val="none" w:sz="0" w:space="0" w:color="auto"/>
        <w:right w:val="none" w:sz="0" w:space="0" w:color="auto"/>
      </w:divBdr>
    </w:div>
    <w:div w:id="2112167889">
      <w:bodyDiv w:val="1"/>
      <w:marLeft w:val="0"/>
      <w:marRight w:val="0"/>
      <w:marTop w:val="0"/>
      <w:marBottom w:val="0"/>
      <w:divBdr>
        <w:top w:val="none" w:sz="0" w:space="0" w:color="auto"/>
        <w:left w:val="none" w:sz="0" w:space="0" w:color="auto"/>
        <w:bottom w:val="none" w:sz="0" w:space="0" w:color="auto"/>
        <w:right w:val="none" w:sz="0" w:space="0" w:color="auto"/>
      </w:divBdr>
    </w:div>
    <w:div w:id="213794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974929/"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b0745b-0aa1-46c5-9664-3662cc1265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5" ma:contentTypeDescription="Create a new document." ma:contentTypeScope="" ma:versionID="d31cbf3dbc941d7b06a8634fc91e2820">
  <xsd:schema xmlns:xsd="http://www.w3.org/2001/XMLSchema" xmlns:xs="http://www.w3.org/2001/XMLSchema" xmlns:p="http://schemas.microsoft.com/office/2006/metadata/properties" xmlns:ns3="dab0745b-0aa1-46c5-9664-3662cc126593" xmlns:ns4="13edb4d6-17d8-4f5a-8d4e-298479bb82c4" targetNamespace="http://schemas.microsoft.com/office/2006/metadata/properties" ma:root="true" ma:fieldsID="a9b175f4235664f2b36f7eeb3c7a56e3" ns3:_="" ns4:_="">
    <xsd:import namespace="dab0745b-0aa1-46c5-9664-3662cc126593"/>
    <xsd:import namespace="13edb4d6-17d8-4f5a-8d4e-298479bb82c4"/>
    <xsd:element name="properties">
      <xsd:complexType>
        <xsd:sequence>
          <xsd:element name="documentManagement">
            <xsd:complexType>
              <xsd:all>
                <xsd:element ref="ns3:MediaServiceMetadata" minOccurs="0"/>
                <xsd:element ref="ns3:MediaServiceFastMetadata"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bjectDetectorVersions" minOccurs="0"/>
                <xsd:element ref="ns3:MediaServiceOCR" minOccurs="0"/>
                <xsd:element ref="ns3:MediaServiceSearchProperties" minOccurs="0"/>
                <xsd:element ref="ns3:MediaServiceSystemTags"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SystemTags" ma:index="18" nillable="true" ma:displayName="MediaServiceSystemTags" ma:hidden="true" ma:internalName="MediaServiceSystemTag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3edb4d6-17d8-4f5a-8d4e-298479bb82c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C3D761-53B9-4BB2-9B49-9EF64716BE49}">
  <ds:schemaRefs>
    <ds:schemaRef ds:uri="http://purl.org/dc/dcmitype/"/>
    <ds:schemaRef ds:uri="http://purl.org/dc/elements/1.1/"/>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13edb4d6-17d8-4f5a-8d4e-298479bb82c4"/>
    <ds:schemaRef ds:uri="dab0745b-0aa1-46c5-9664-3662cc126593"/>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CF451C3-1BE1-48FF-BC38-E975E423361E}">
  <ds:schemaRefs>
    <ds:schemaRef ds:uri="http://schemas.microsoft.com/sharepoint/v3/contenttype/forms"/>
  </ds:schemaRefs>
</ds:datastoreItem>
</file>

<file path=customXml/itemProps3.xml><?xml version="1.0" encoding="utf-8"?>
<ds:datastoreItem xmlns:ds="http://schemas.openxmlformats.org/officeDocument/2006/customXml" ds:itemID="{1565C6CF-D0D4-434B-BA8E-CFEB248F30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13edb4d6-17d8-4f5a-8d4e-298479bb8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5607</Words>
  <Characters>31962</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37495</CharactersWithSpaces>
  <SharedDoc>false</SharedDoc>
  <HLinks>
    <vt:vector size="6" baseType="variant">
      <vt:variant>
        <vt:i4>6094923</vt:i4>
      </vt:variant>
      <vt:variant>
        <vt:i4>0</vt:i4>
      </vt:variant>
      <vt:variant>
        <vt:i4>0</vt:i4>
      </vt:variant>
      <vt:variant>
        <vt:i4>5</vt:i4>
      </vt:variant>
      <vt:variant>
        <vt:lpwstr>https://www.gdr-elsj.eu/wp-content/uploads/2015/11/Islamic-State.pdf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Sullivan,Samuel swp8522</dc:creator>
  <cp:keywords/>
  <dc:description/>
  <cp:lastModifiedBy>Sullivan,Samuel swp8522</cp:lastModifiedBy>
  <cp:revision>2</cp:revision>
  <dcterms:created xsi:type="dcterms:W3CDTF">2024-09-02T21:54:00Z</dcterms:created>
  <dcterms:modified xsi:type="dcterms:W3CDTF">2024-09-02T21:54:00Z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2024-07-15T12:05:11Z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5ad364f5-403f-4826-aa1b-8aaccbb58ff9</vt:lpwstr>
  </property>
  <property fmtid="{D5CDD505-2E9C-101B-9397-08002B2CF9AE}" pid="9" name="MSIP_Label_66cf8fe5-b7b7-4df7-b38d-1c61ac2f6639_ContentBits">
    <vt:lpwstr>0</vt:lpwstr>
  </property>
</Properties>
</file>