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B02D5" w14:textId="77777777" w:rsidR="00B47CFF" w:rsidRDefault="00B47CFF"/>
    <w:p w14:paraId="77BA11B6" w14:textId="0B5B5BC4" w:rsidR="00A4591D" w:rsidRPr="00D855B0" w:rsidRDefault="006A2B89" w:rsidP="00D855B0">
      <w:r>
        <w:t>Mohammad Usman Munir – 2029431</w:t>
      </w:r>
    </w:p>
    <w:p w14:paraId="384658B9" w14:textId="77777777" w:rsidR="00A4591D" w:rsidRDefault="00A4591D" w:rsidP="006A2B89">
      <w:pPr>
        <w:spacing w:after="0" w:line="240" w:lineRule="auto"/>
        <w:ind w:left="567" w:right="531"/>
        <w:jc w:val="both"/>
        <w:rPr>
          <w:rFonts w:ascii="Arial" w:eastAsia="Times New Roman" w:hAnsi="Arial" w:cs="Arial"/>
          <w:b/>
          <w:bCs/>
          <w:lang w:eastAsia="en-GB"/>
        </w:rPr>
      </w:pPr>
    </w:p>
    <w:p w14:paraId="7DC6705E" w14:textId="77777777" w:rsidR="006A2B89" w:rsidRPr="006A2B89" w:rsidRDefault="006A2B89" w:rsidP="006A2B89">
      <w:pPr>
        <w:spacing w:after="0" w:line="240" w:lineRule="auto"/>
        <w:ind w:left="567" w:right="531"/>
        <w:jc w:val="both"/>
        <w:rPr>
          <w:rFonts w:ascii="Arial" w:eastAsia="Times New Roman" w:hAnsi="Arial" w:cs="Arial"/>
          <w:b/>
          <w:bCs/>
          <w:lang w:eastAsia="en-GB"/>
        </w:rPr>
      </w:pPr>
      <w:r w:rsidRPr="006A2B89">
        <w:rPr>
          <w:rFonts w:ascii="Arial" w:eastAsia="Times New Roman" w:hAnsi="Arial" w:cs="Arial"/>
          <w:b/>
          <w:bCs/>
          <w:lang w:eastAsia="en-GB"/>
        </w:rPr>
        <w:t>Essay one:</w:t>
      </w:r>
    </w:p>
    <w:p w14:paraId="40D1CB12" w14:textId="2EE0FF39"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u w:val="single"/>
          <w:lang w:eastAsia="en-GB"/>
        </w:rPr>
        <w:t>Critically evaluate</w:t>
      </w:r>
      <w:r w:rsidRPr="006A2B89">
        <w:rPr>
          <w:rFonts w:ascii="Arial" w:eastAsia="Times New Roman" w:hAnsi="Arial" w:cs="Arial"/>
          <w:lang w:eastAsia="en-GB"/>
        </w:rPr>
        <w:t xml:space="preserve"> the concept of ‘the professionalisation of the police service</w:t>
      </w:r>
      <w:r w:rsidR="00897D96" w:rsidRPr="006A2B89">
        <w:rPr>
          <w:rFonts w:ascii="Arial" w:eastAsia="Times New Roman" w:hAnsi="Arial" w:cs="Arial"/>
          <w:lang w:eastAsia="en-GB"/>
        </w:rPr>
        <w:t>’ and</w:t>
      </w:r>
      <w:r w:rsidRPr="006A2B89">
        <w:rPr>
          <w:rFonts w:ascii="Arial" w:eastAsia="Times New Roman" w:hAnsi="Arial" w:cs="Arial"/>
          <w:lang w:eastAsia="en-GB"/>
        </w:rPr>
        <w:t xml:space="preserve"> </w:t>
      </w:r>
      <w:r w:rsidRPr="006A2B89">
        <w:rPr>
          <w:rFonts w:ascii="Arial" w:eastAsia="Times New Roman" w:hAnsi="Arial" w:cs="Arial"/>
          <w:u w:val="single"/>
          <w:lang w:eastAsia="en-GB"/>
        </w:rPr>
        <w:t>consider</w:t>
      </w:r>
      <w:r w:rsidRPr="006A2B89">
        <w:rPr>
          <w:rFonts w:ascii="Arial" w:eastAsia="Times New Roman" w:hAnsi="Arial" w:cs="Arial"/>
          <w:lang w:eastAsia="en-GB"/>
        </w:rPr>
        <w:t xml:space="preserve"> the extent to which ‘maintaining professional standards’, ‘ethical and inclusive’ and ‘coaching and mentoring’ approaches contribute to professionalisation.</w:t>
      </w:r>
    </w:p>
    <w:p w14:paraId="4B68545E"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Word limit: </w:t>
      </w:r>
      <w:r w:rsidRPr="006A2B89">
        <w:rPr>
          <w:rFonts w:ascii="Arial" w:eastAsia="Times New Roman" w:hAnsi="Arial" w:cs="Arial"/>
          <w:lang w:eastAsia="en-GB"/>
        </w:rPr>
        <w:t xml:space="preserve">1000 words. </w:t>
      </w:r>
    </w:p>
    <w:p w14:paraId="7C798A63" w14:textId="5E4B9459" w:rsidR="006A2B89" w:rsidRDefault="006A2B89" w:rsidP="006A2B89">
      <w:pPr>
        <w:spacing w:after="0" w:line="257" w:lineRule="auto"/>
        <w:ind w:left="567" w:right="531"/>
        <w:rPr>
          <w:rFonts w:ascii="Arial" w:eastAsia="Times New Roman" w:hAnsi="Arial" w:cs="Arial"/>
          <w:lang w:eastAsia="en-GB"/>
        </w:rPr>
      </w:pPr>
    </w:p>
    <w:p w14:paraId="34EADF3E" w14:textId="47D79C15" w:rsidR="00175CC6" w:rsidRDefault="00175CC6" w:rsidP="00175CC6">
      <w:pPr>
        <w:spacing w:after="0" w:line="257" w:lineRule="auto"/>
        <w:ind w:left="567" w:right="531"/>
        <w:rPr>
          <w:rFonts w:ascii="Arial" w:eastAsia="Times New Roman" w:hAnsi="Arial" w:cs="Arial"/>
          <w:lang w:eastAsia="en-GB"/>
        </w:rPr>
      </w:pPr>
      <w:r>
        <w:rPr>
          <w:rFonts w:ascii="Arial" w:eastAsia="Times New Roman" w:hAnsi="Arial" w:cs="Arial"/>
          <w:lang w:eastAsia="en-GB"/>
        </w:rPr>
        <w:t>(</w:t>
      </w:r>
      <w:proofErr w:type="spellStart"/>
      <w:r>
        <w:rPr>
          <w:rFonts w:ascii="Arial" w:eastAsia="Times New Roman" w:hAnsi="Arial" w:cs="Arial"/>
          <w:lang w:eastAsia="en-GB"/>
        </w:rPr>
        <w:t>Holdaway</w:t>
      </w:r>
      <w:proofErr w:type="spellEnd"/>
      <w:r>
        <w:rPr>
          <w:rFonts w:ascii="Arial" w:eastAsia="Times New Roman" w:hAnsi="Arial" w:cs="Arial"/>
          <w:lang w:eastAsia="en-GB"/>
        </w:rPr>
        <w:t>, 2017) describes the current professionalisation of the police as “a</w:t>
      </w:r>
      <w:r w:rsidRPr="00175CC6">
        <w:rPr>
          <w:rFonts w:ascii="Arial" w:eastAsia="Times New Roman" w:hAnsi="Arial" w:cs="Arial"/>
          <w:lang w:eastAsia="en-GB"/>
        </w:rPr>
        <w:t xml:space="preserve"> key feature of wider changes</w:t>
      </w:r>
      <w:r>
        <w:rPr>
          <w:rFonts w:ascii="Arial" w:eastAsia="Times New Roman" w:hAnsi="Arial" w:cs="Arial"/>
          <w:lang w:eastAsia="en-GB"/>
        </w:rPr>
        <w:t xml:space="preserve"> </w:t>
      </w:r>
      <w:r w:rsidRPr="00175CC6">
        <w:rPr>
          <w:rFonts w:ascii="Arial" w:eastAsia="Times New Roman" w:hAnsi="Arial" w:cs="Arial"/>
          <w:lang w:eastAsia="en-GB"/>
        </w:rPr>
        <w:t>distancing the Home Office from the regulation of constabularies</w:t>
      </w:r>
      <w:r>
        <w:rPr>
          <w:rFonts w:ascii="Arial" w:eastAsia="Times New Roman" w:hAnsi="Arial" w:cs="Arial"/>
          <w:lang w:eastAsia="en-GB"/>
        </w:rPr>
        <w:t>”.</w:t>
      </w:r>
    </w:p>
    <w:p w14:paraId="0D1748A7" w14:textId="77777777" w:rsidR="00175CC6" w:rsidRDefault="00175CC6" w:rsidP="006A2B89">
      <w:pPr>
        <w:spacing w:after="0" w:line="257" w:lineRule="auto"/>
        <w:ind w:left="567" w:right="531"/>
        <w:rPr>
          <w:rFonts w:ascii="Arial" w:eastAsia="Times New Roman" w:hAnsi="Arial" w:cs="Arial"/>
          <w:lang w:eastAsia="en-GB"/>
        </w:rPr>
      </w:pPr>
    </w:p>
    <w:p w14:paraId="5AD3347C" w14:textId="31831708" w:rsidR="006F2BA3" w:rsidRDefault="0029477F"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Movement </w:t>
      </w:r>
      <w:r w:rsidR="006F2BA3">
        <w:rPr>
          <w:rFonts w:ascii="Arial" w:eastAsia="Times New Roman" w:hAnsi="Arial" w:cs="Arial"/>
          <w:lang w:eastAsia="en-GB"/>
        </w:rPr>
        <w:t xml:space="preserve">and push for professionalisation of the police service </w:t>
      </w:r>
      <w:r>
        <w:rPr>
          <w:rFonts w:ascii="Arial" w:eastAsia="Times New Roman" w:hAnsi="Arial" w:cs="Arial"/>
          <w:lang w:eastAsia="en-GB"/>
        </w:rPr>
        <w:t xml:space="preserve">in modern times can be looked </w:t>
      </w:r>
      <w:r w:rsidR="007B02BC">
        <w:rPr>
          <w:rFonts w:ascii="Arial" w:eastAsia="Times New Roman" w:hAnsi="Arial" w:cs="Arial"/>
          <w:lang w:eastAsia="en-GB"/>
        </w:rPr>
        <w:t>to be</w:t>
      </w:r>
      <w:r w:rsidR="006F2BA3">
        <w:rPr>
          <w:rFonts w:ascii="Arial" w:eastAsia="Times New Roman" w:hAnsi="Arial" w:cs="Arial"/>
          <w:lang w:eastAsia="en-GB"/>
        </w:rPr>
        <w:t xml:space="preserve"> as a result of a Home Office report produced by (</w:t>
      </w:r>
      <w:proofErr w:type="spellStart"/>
      <w:r w:rsidR="006F2BA3">
        <w:rPr>
          <w:rFonts w:ascii="Arial" w:eastAsia="Times New Roman" w:hAnsi="Arial" w:cs="Arial"/>
          <w:lang w:eastAsia="en-GB"/>
        </w:rPr>
        <w:t>Neyroud</w:t>
      </w:r>
      <w:proofErr w:type="spellEnd"/>
      <w:r w:rsidR="006F2BA3">
        <w:rPr>
          <w:rFonts w:ascii="Arial" w:eastAsia="Times New Roman" w:hAnsi="Arial" w:cs="Arial"/>
          <w:lang w:eastAsia="en-GB"/>
        </w:rPr>
        <w:t>, 2011)</w:t>
      </w:r>
      <w:r>
        <w:rPr>
          <w:rFonts w:ascii="Arial" w:eastAsia="Times New Roman" w:hAnsi="Arial" w:cs="Arial"/>
          <w:lang w:eastAsia="en-GB"/>
        </w:rPr>
        <w:t xml:space="preserve"> where he states </w:t>
      </w:r>
      <w:r w:rsidRPr="0029477F">
        <w:rPr>
          <w:rFonts w:ascii="Arial" w:eastAsia="Times New Roman" w:hAnsi="Arial" w:cs="Arial"/>
          <w:lang w:eastAsia="en-GB"/>
        </w:rPr>
        <w:t>"the police service needs to move from being a service that acts professionally to becoming a professional service"</w:t>
      </w:r>
    </w:p>
    <w:p w14:paraId="4E67AA22" w14:textId="79F6B0D1" w:rsidR="006F2BA3" w:rsidRDefault="006F2BA3" w:rsidP="006A2B89">
      <w:pPr>
        <w:spacing w:after="0" w:line="257" w:lineRule="auto"/>
        <w:ind w:left="567" w:right="531"/>
        <w:rPr>
          <w:rFonts w:ascii="Arial" w:eastAsia="Times New Roman" w:hAnsi="Arial" w:cs="Arial"/>
          <w:lang w:eastAsia="en-GB"/>
        </w:rPr>
      </w:pPr>
    </w:p>
    <w:p w14:paraId="07EA334C" w14:textId="32CE77FD" w:rsidR="006F2BA3" w:rsidRDefault="006F2BA3" w:rsidP="00DF2F7B">
      <w:pPr>
        <w:spacing w:after="0" w:line="257" w:lineRule="auto"/>
        <w:ind w:left="567" w:right="531"/>
        <w:rPr>
          <w:rFonts w:ascii="Arial" w:eastAsia="Times New Roman" w:hAnsi="Arial" w:cs="Arial"/>
          <w:lang w:eastAsia="en-GB"/>
        </w:rPr>
      </w:pPr>
      <w:r>
        <w:rPr>
          <w:rFonts w:ascii="Arial" w:eastAsia="Times New Roman" w:hAnsi="Arial" w:cs="Arial"/>
          <w:lang w:eastAsia="en-GB"/>
        </w:rPr>
        <w:t>Within the report (</w:t>
      </w:r>
      <w:proofErr w:type="spellStart"/>
      <w:r>
        <w:rPr>
          <w:rFonts w:ascii="Arial" w:eastAsia="Times New Roman" w:hAnsi="Arial" w:cs="Arial"/>
          <w:lang w:eastAsia="en-GB"/>
        </w:rPr>
        <w:t>Neyroud</w:t>
      </w:r>
      <w:proofErr w:type="spellEnd"/>
      <w:r>
        <w:rPr>
          <w:rFonts w:ascii="Arial" w:eastAsia="Times New Roman" w:hAnsi="Arial" w:cs="Arial"/>
          <w:lang w:eastAsia="en-GB"/>
        </w:rPr>
        <w:t>, 2011) made suggestions for a then major change in the recruitment of police officers. The recommendation would be requiring new officers to obtain an initial qualification before being sworn in</w:t>
      </w:r>
      <w:r w:rsidR="002F4741">
        <w:rPr>
          <w:rFonts w:ascii="Arial" w:eastAsia="Times New Roman" w:hAnsi="Arial" w:cs="Arial"/>
          <w:lang w:eastAsia="en-GB"/>
        </w:rPr>
        <w:t xml:space="preserve"> as officers. Reasoning for such a proposal ultimately came down to increasing the quality of policing whereby a more educated police force would be able to deal with the varying needs of a modern society.</w:t>
      </w:r>
    </w:p>
    <w:p w14:paraId="3249D531" w14:textId="558485E7" w:rsidR="006F2BA3" w:rsidRDefault="006F2BA3" w:rsidP="006A2B89">
      <w:pPr>
        <w:spacing w:after="0" w:line="257" w:lineRule="auto"/>
        <w:ind w:left="567" w:right="531"/>
        <w:rPr>
          <w:rFonts w:ascii="Arial" w:eastAsia="Times New Roman" w:hAnsi="Arial" w:cs="Arial"/>
          <w:lang w:eastAsia="en-GB"/>
        </w:rPr>
      </w:pPr>
    </w:p>
    <w:p w14:paraId="5811C53C" w14:textId="16AB5132" w:rsidR="006F2BA3" w:rsidRDefault="006F2BA3"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This proposal had faced a lot of backlash that is still prevalent today and can be cited in the views of various federation groups below.</w:t>
      </w:r>
    </w:p>
    <w:p w14:paraId="2B676625" w14:textId="77777777" w:rsidR="006F2BA3" w:rsidRDefault="006F2BA3" w:rsidP="006A2B89">
      <w:pPr>
        <w:spacing w:after="0" w:line="257" w:lineRule="auto"/>
        <w:ind w:left="567" w:right="531"/>
        <w:rPr>
          <w:rFonts w:ascii="Arial" w:eastAsia="Times New Roman" w:hAnsi="Arial" w:cs="Arial"/>
          <w:lang w:eastAsia="en-GB"/>
        </w:rPr>
      </w:pPr>
    </w:p>
    <w:p w14:paraId="14870615" w14:textId="008ADDAF" w:rsidR="007C614F" w:rsidRDefault="00A06BBB"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In recent </w:t>
      </w:r>
      <w:r w:rsidR="00897D96">
        <w:rPr>
          <w:rFonts w:ascii="Arial" w:eastAsia="Times New Roman" w:hAnsi="Arial" w:cs="Arial"/>
          <w:lang w:eastAsia="en-GB"/>
        </w:rPr>
        <w:t>years,</w:t>
      </w:r>
      <w:r>
        <w:rPr>
          <w:rFonts w:ascii="Arial" w:eastAsia="Times New Roman" w:hAnsi="Arial" w:cs="Arial"/>
          <w:lang w:eastAsia="en-GB"/>
        </w:rPr>
        <w:t xml:space="preserve"> the police service has been designated as a profession that would require a degree</w:t>
      </w:r>
      <w:r w:rsidR="008315AC">
        <w:rPr>
          <w:rFonts w:ascii="Arial" w:eastAsia="Times New Roman" w:hAnsi="Arial" w:cs="Arial"/>
          <w:lang w:eastAsia="en-GB"/>
        </w:rPr>
        <w:t xml:space="preserve"> with (College of Policing, 2015) </w:t>
      </w:r>
      <w:r w:rsidR="00AF3C79">
        <w:rPr>
          <w:rFonts w:ascii="Arial" w:eastAsia="Times New Roman" w:hAnsi="Arial" w:cs="Arial"/>
          <w:lang w:eastAsia="en-GB"/>
        </w:rPr>
        <w:t xml:space="preserve">initially </w:t>
      </w:r>
      <w:r w:rsidR="008315AC">
        <w:rPr>
          <w:rFonts w:ascii="Arial" w:eastAsia="Times New Roman" w:hAnsi="Arial" w:cs="Arial"/>
          <w:lang w:eastAsia="en-GB"/>
        </w:rPr>
        <w:t>outlining that all officers “should have degrees”</w:t>
      </w:r>
      <w:r w:rsidR="007E07CE">
        <w:rPr>
          <w:rFonts w:ascii="Arial" w:eastAsia="Times New Roman" w:hAnsi="Arial" w:cs="Arial"/>
          <w:lang w:eastAsia="en-GB"/>
        </w:rPr>
        <w:t xml:space="preserve"> and “a</w:t>
      </w:r>
      <w:r w:rsidR="007E07CE" w:rsidRPr="007E07CE">
        <w:rPr>
          <w:rFonts w:ascii="Arial" w:eastAsia="Times New Roman" w:hAnsi="Arial" w:cs="Arial"/>
          <w:lang w:eastAsia="en-GB"/>
        </w:rPr>
        <w:t>ll new police officers in England and Wales will have to be educated to degree level from 2020</w:t>
      </w:r>
      <w:r w:rsidR="007E07CE">
        <w:rPr>
          <w:rFonts w:ascii="Arial" w:eastAsia="Times New Roman" w:hAnsi="Arial" w:cs="Arial"/>
          <w:lang w:eastAsia="en-GB"/>
        </w:rPr>
        <w:t>” (BBC, 2016).</w:t>
      </w:r>
      <w:r>
        <w:rPr>
          <w:rFonts w:ascii="Arial" w:eastAsia="Times New Roman" w:hAnsi="Arial" w:cs="Arial"/>
          <w:lang w:eastAsia="en-GB"/>
        </w:rPr>
        <w:t xml:space="preserve"> To build upon</w:t>
      </w:r>
      <w:r w:rsidR="007B02BC">
        <w:rPr>
          <w:rFonts w:ascii="Arial" w:eastAsia="Times New Roman" w:hAnsi="Arial" w:cs="Arial"/>
          <w:lang w:eastAsia="en-GB"/>
        </w:rPr>
        <w:t xml:space="preserve"> this </w:t>
      </w:r>
      <w:r w:rsidR="00897D96">
        <w:rPr>
          <w:rFonts w:ascii="Arial" w:eastAsia="Times New Roman" w:hAnsi="Arial" w:cs="Arial"/>
          <w:lang w:eastAsia="en-GB"/>
        </w:rPr>
        <w:t>(</w:t>
      </w:r>
      <w:r>
        <w:rPr>
          <w:rFonts w:ascii="Arial" w:eastAsia="Times New Roman" w:hAnsi="Arial" w:cs="Arial"/>
          <w:lang w:eastAsia="en-GB"/>
        </w:rPr>
        <w:t>College of Policing</w:t>
      </w:r>
      <w:r w:rsidR="00897D96">
        <w:rPr>
          <w:rFonts w:ascii="Arial" w:eastAsia="Times New Roman" w:hAnsi="Arial" w:cs="Arial"/>
          <w:lang w:eastAsia="en-GB"/>
        </w:rPr>
        <w:t>, 2020)</w:t>
      </w:r>
      <w:r>
        <w:rPr>
          <w:rFonts w:ascii="Arial" w:eastAsia="Times New Roman" w:hAnsi="Arial" w:cs="Arial"/>
          <w:lang w:eastAsia="en-GB"/>
        </w:rPr>
        <w:t xml:space="preserve"> have developed a professional training framework</w:t>
      </w:r>
      <w:r w:rsidR="00897D96">
        <w:rPr>
          <w:rFonts w:ascii="Arial" w:eastAsia="Times New Roman" w:hAnsi="Arial" w:cs="Arial"/>
          <w:lang w:eastAsia="en-GB"/>
        </w:rPr>
        <w:t xml:space="preserve"> referred to as PEQF</w:t>
      </w:r>
      <w:r>
        <w:rPr>
          <w:rFonts w:ascii="Arial" w:eastAsia="Times New Roman" w:hAnsi="Arial" w:cs="Arial"/>
          <w:lang w:eastAsia="en-GB"/>
        </w:rPr>
        <w:t xml:space="preserve"> </w:t>
      </w:r>
      <w:r w:rsidR="00897D96">
        <w:rPr>
          <w:rFonts w:ascii="Arial" w:eastAsia="Times New Roman" w:hAnsi="Arial" w:cs="Arial"/>
          <w:lang w:eastAsia="en-GB"/>
        </w:rPr>
        <w:t>that aims to standardise the learning of officers and implement degree programs for incoming officers.</w:t>
      </w:r>
    </w:p>
    <w:p w14:paraId="0EFE6BDE" w14:textId="517CEF66" w:rsidR="00897D96" w:rsidRDefault="00897D96" w:rsidP="006A2B89">
      <w:pPr>
        <w:spacing w:after="0" w:line="257" w:lineRule="auto"/>
        <w:ind w:left="567" w:right="531"/>
        <w:rPr>
          <w:rFonts w:ascii="Arial" w:eastAsia="Times New Roman" w:hAnsi="Arial" w:cs="Arial"/>
          <w:lang w:eastAsia="en-GB"/>
        </w:rPr>
      </w:pPr>
    </w:p>
    <w:p w14:paraId="40F90E65" w14:textId="35D800DC" w:rsidR="00897D96" w:rsidRDefault="00897D96"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These new training methods have come as a result of the Policing Vision 2025 that has be</w:t>
      </w:r>
      <w:r w:rsidR="00402B6A">
        <w:rPr>
          <w:rFonts w:ascii="Arial" w:eastAsia="Times New Roman" w:hAnsi="Arial" w:cs="Arial"/>
          <w:lang w:eastAsia="en-GB"/>
        </w:rPr>
        <w:t xml:space="preserve">en developed by </w:t>
      </w:r>
      <w:r w:rsidR="009F6759">
        <w:rPr>
          <w:rFonts w:ascii="Arial" w:eastAsia="Times New Roman" w:hAnsi="Arial" w:cs="Arial"/>
          <w:lang w:eastAsia="en-GB"/>
        </w:rPr>
        <w:t>police chiefs and PCCs.</w:t>
      </w:r>
    </w:p>
    <w:p w14:paraId="452D26BF" w14:textId="70343D7C" w:rsidR="00402B6A" w:rsidRDefault="00402B6A" w:rsidP="006A2B89">
      <w:pPr>
        <w:spacing w:after="0" w:line="257" w:lineRule="auto"/>
        <w:ind w:left="567" w:right="531"/>
        <w:rPr>
          <w:rFonts w:ascii="Arial" w:eastAsia="Times New Roman" w:hAnsi="Arial" w:cs="Arial"/>
          <w:lang w:eastAsia="en-GB"/>
        </w:rPr>
      </w:pPr>
    </w:p>
    <w:p w14:paraId="1F279E8F" w14:textId="02F89853" w:rsidR="00402B6A" w:rsidRDefault="00402B6A"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The Policing Vision 2025 has outlined the need of the service provided to be delivered by “</w:t>
      </w:r>
      <w:r w:rsidRPr="00402B6A">
        <w:rPr>
          <w:rFonts w:ascii="Arial" w:eastAsia="Times New Roman" w:hAnsi="Arial" w:cs="Arial"/>
          <w:lang w:eastAsia="en-GB"/>
        </w:rPr>
        <w:t>a professional workforce equipped with the skills and capabilities necessary for policing in the 21st century</w:t>
      </w:r>
      <w:r>
        <w:rPr>
          <w:rFonts w:ascii="Arial" w:eastAsia="Times New Roman" w:hAnsi="Arial" w:cs="Arial"/>
          <w:lang w:eastAsia="en-GB"/>
        </w:rPr>
        <w:t xml:space="preserve">”. </w:t>
      </w:r>
    </w:p>
    <w:p w14:paraId="15F84BF9" w14:textId="71873C30" w:rsidR="00402B6A" w:rsidRDefault="00402B6A" w:rsidP="006A2B89">
      <w:pPr>
        <w:spacing w:after="0" w:line="257" w:lineRule="auto"/>
        <w:ind w:left="567" w:right="531"/>
        <w:rPr>
          <w:rFonts w:ascii="Arial" w:eastAsia="Times New Roman" w:hAnsi="Arial" w:cs="Arial"/>
          <w:lang w:eastAsia="en-GB"/>
        </w:rPr>
      </w:pPr>
    </w:p>
    <w:p w14:paraId="6C1CFF23" w14:textId="21DCAEFA" w:rsidR="00402B6A" w:rsidRDefault="00402B6A"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The Vision has also referenced frameworks developed to “t</w:t>
      </w:r>
      <w:r w:rsidRPr="00402B6A">
        <w:rPr>
          <w:rFonts w:ascii="Arial" w:eastAsia="Times New Roman" w:hAnsi="Arial" w:cs="Arial"/>
          <w:lang w:eastAsia="en-GB"/>
        </w:rPr>
        <w:t>he police service attracts a representative mix of people with the right skills, knowledge and potential, behaviours and values to deliver the policing vision.</w:t>
      </w:r>
      <w:r>
        <w:rPr>
          <w:rFonts w:ascii="Arial" w:eastAsia="Times New Roman" w:hAnsi="Arial" w:cs="Arial"/>
          <w:lang w:eastAsia="en-GB"/>
        </w:rPr>
        <w:t>”</w:t>
      </w:r>
    </w:p>
    <w:p w14:paraId="129F9B4B" w14:textId="6EAE36A3" w:rsidR="007C614F" w:rsidRDefault="007C614F" w:rsidP="006A2B89">
      <w:pPr>
        <w:spacing w:after="0" w:line="257" w:lineRule="auto"/>
        <w:ind w:left="567" w:right="531"/>
        <w:rPr>
          <w:rFonts w:ascii="Arial" w:eastAsia="Times New Roman" w:hAnsi="Arial" w:cs="Arial"/>
          <w:lang w:eastAsia="en-GB"/>
        </w:rPr>
      </w:pPr>
    </w:p>
    <w:p w14:paraId="2C72EF78" w14:textId="217C62DF" w:rsidR="00821A77" w:rsidRDefault="00821A77"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The Police Federation of England and Wales have released various articles by leading members of the Federation outlining a degree not being necessary within </w:t>
      </w:r>
      <w:r>
        <w:rPr>
          <w:rFonts w:ascii="Arial" w:eastAsia="Times New Roman" w:hAnsi="Arial" w:cs="Arial"/>
          <w:lang w:eastAsia="en-GB"/>
        </w:rPr>
        <w:lastRenderedPageBreak/>
        <w:t>the profession. Examples being (</w:t>
      </w:r>
      <w:proofErr w:type="spellStart"/>
      <w:r>
        <w:rPr>
          <w:rFonts w:ascii="Arial" w:eastAsia="Times New Roman" w:hAnsi="Arial" w:cs="Arial"/>
          <w:lang w:eastAsia="en-GB"/>
        </w:rPr>
        <w:t>Polfed</w:t>
      </w:r>
      <w:proofErr w:type="spellEnd"/>
      <w:r>
        <w:rPr>
          <w:rFonts w:ascii="Arial" w:eastAsia="Times New Roman" w:hAnsi="Arial" w:cs="Arial"/>
          <w:lang w:eastAsia="en-GB"/>
        </w:rPr>
        <w:t>, 2021) whereby it was outlined by the Secre</w:t>
      </w:r>
      <w:r w:rsidR="00472C5F">
        <w:rPr>
          <w:rFonts w:ascii="Arial" w:eastAsia="Times New Roman" w:hAnsi="Arial" w:cs="Arial"/>
          <w:lang w:eastAsia="en-GB"/>
        </w:rPr>
        <w:t>tary of Leicestershire Police Federation that “</w:t>
      </w:r>
      <w:r w:rsidR="00472C5F" w:rsidRPr="00472C5F">
        <w:rPr>
          <w:rFonts w:ascii="Arial" w:eastAsia="Times New Roman" w:hAnsi="Arial" w:cs="Arial"/>
          <w:lang w:eastAsia="en-GB"/>
        </w:rPr>
        <w:t>There must be a route into policing that does not require university study to join</w:t>
      </w:r>
      <w:r w:rsidR="00472C5F">
        <w:rPr>
          <w:rFonts w:ascii="Arial" w:eastAsia="Times New Roman" w:hAnsi="Arial" w:cs="Arial"/>
          <w:lang w:eastAsia="en-GB"/>
        </w:rPr>
        <w:t xml:space="preserve">” </w:t>
      </w:r>
    </w:p>
    <w:p w14:paraId="3BE9D376" w14:textId="14623687" w:rsidR="00AB1206" w:rsidRDefault="00AB1206" w:rsidP="006A2B89">
      <w:pPr>
        <w:spacing w:after="0" w:line="257" w:lineRule="auto"/>
        <w:ind w:left="567" w:right="531"/>
        <w:rPr>
          <w:rFonts w:ascii="Arial" w:eastAsia="Times New Roman" w:hAnsi="Arial" w:cs="Arial"/>
          <w:lang w:eastAsia="en-GB"/>
        </w:rPr>
      </w:pPr>
    </w:p>
    <w:p w14:paraId="7E2EF66E" w14:textId="77777777" w:rsidR="00AF3C79" w:rsidRDefault="00AB1206" w:rsidP="00AB1206">
      <w:pPr>
        <w:spacing w:after="0" w:line="257" w:lineRule="auto"/>
        <w:ind w:left="567" w:right="531"/>
        <w:rPr>
          <w:rFonts w:ascii="Arial" w:eastAsia="Times New Roman" w:hAnsi="Arial" w:cs="Arial"/>
          <w:lang w:eastAsia="en-GB"/>
        </w:rPr>
      </w:pPr>
      <w:r>
        <w:rPr>
          <w:rFonts w:ascii="Arial" w:eastAsia="Times New Roman" w:hAnsi="Arial" w:cs="Arial"/>
          <w:lang w:eastAsia="en-GB"/>
        </w:rPr>
        <w:t>A further article from (</w:t>
      </w:r>
      <w:proofErr w:type="spellStart"/>
      <w:r>
        <w:rPr>
          <w:rFonts w:ascii="Arial" w:eastAsia="Times New Roman" w:hAnsi="Arial" w:cs="Arial"/>
          <w:lang w:eastAsia="en-GB"/>
        </w:rPr>
        <w:t>Polfed</w:t>
      </w:r>
      <w:proofErr w:type="spellEnd"/>
      <w:r>
        <w:rPr>
          <w:rFonts w:ascii="Arial" w:eastAsia="Times New Roman" w:hAnsi="Arial" w:cs="Arial"/>
          <w:lang w:eastAsia="en-GB"/>
        </w:rPr>
        <w:t>, 2021) also from Chairman of Humberside Police Federation stated, “</w:t>
      </w:r>
      <w:r w:rsidRPr="00AB1206">
        <w:rPr>
          <w:rFonts w:ascii="Arial" w:eastAsia="Times New Roman" w:hAnsi="Arial" w:cs="Arial"/>
          <w:lang w:eastAsia="en-GB"/>
        </w:rPr>
        <w:t>Police officers do not need a degree to do a good job</w:t>
      </w:r>
      <w:r>
        <w:rPr>
          <w:rFonts w:ascii="Arial" w:eastAsia="Times New Roman" w:hAnsi="Arial" w:cs="Arial"/>
          <w:lang w:eastAsia="en-GB"/>
        </w:rPr>
        <w:t>”.</w:t>
      </w:r>
      <w:r w:rsidR="00AF3C79">
        <w:rPr>
          <w:rFonts w:ascii="Arial" w:eastAsia="Times New Roman" w:hAnsi="Arial" w:cs="Arial"/>
          <w:lang w:eastAsia="en-GB"/>
        </w:rPr>
        <w:t xml:space="preserve"> </w:t>
      </w:r>
    </w:p>
    <w:p w14:paraId="1F5D7B9C" w14:textId="77777777" w:rsidR="00AF3C79" w:rsidRDefault="00AF3C79" w:rsidP="00AB1206">
      <w:pPr>
        <w:spacing w:after="0" w:line="257" w:lineRule="auto"/>
        <w:ind w:left="567" w:right="531"/>
        <w:rPr>
          <w:rFonts w:ascii="Arial" w:eastAsia="Times New Roman" w:hAnsi="Arial" w:cs="Arial"/>
          <w:lang w:eastAsia="en-GB"/>
        </w:rPr>
      </w:pPr>
    </w:p>
    <w:p w14:paraId="7418828C" w14:textId="3F7A75BE" w:rsidR="00AB1206" w:rsidRDefault="00AF3C79" w:rsidP="00AB1206">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As recent as October 2022, 16 Police and Crime Commissioners wrote to the Home Secretary asking for the requirement of all officers to have a degree to be dropped. </w:t>
      </w:r>
      <w:r w:rsidR="00114E94">
        <w:rPr>
          <w:rFonts w:ascii="Arial" w:eastAsia="Times New Roman" w:hAnsi="Arial" w:cs="Arial"/>
          <w:lang w:eastAsia="en-GB"/>
        </w:rPr>
        <w:t>The main reason</w:t>
      </w:r>
      <w:r>
        <w:rPr>
          <w:rFonts w:ascii="Arial" w:eastAsia="Times New Roman" w:hAnsi="Arial" w:cs="Arial"/>
          <w:lang w:eastAsia="en-GB"/>
        </w:rPr>
        <w:t xml:space="preserve"> cit</w:t>
      </w:r>
      <w:r w:rsidR="00114E94">
        <w:rPr>
          <w:rFonts w:ascii="Arial" w:eastAsia="Times New Roman" w:hAnsi="Arial" w:cs="Arial"/>
          <w:lang w:eastAsia="en-GB"/>
        </w:rPr>
        <w:t>ed by the PCC’s in this instance was “i</w:t>
      </w:r>
      <w:r w:rsidR="00114E94" w:rsidRPr="00114E94">
        <w:rPr>
          <w:rFonts w:ascii="Arial" w:eastAsia="Times New Roman" w:hAnsi="Arial" w:cs="Arial"/>
          <w:lang w:eastAsia="en-GB"/>
        </w:rPr>
        <w:t>nsisting that all new police officers must study for a degree doesn’t reflect society and is throttling recruitment</w:t>
      </w:r>
      <w:r w:rsidR="00114E94">
        <w:rPr>
          <w:rFonts w:ascii="Arial" w:eastAsia="Times New Roman" w:hAnsi="Arial" w:cs="Arial"/>
          <w:lang w:eastAsia="en-GB"/>
        </w:rPr>
        <w:t>”.</w:t>
      </w:r>
    </w:p>
    <w:p w14:paraId="5803C09B" w14:textId="2300D832" w:rsidR="00F81344" w:rsidRDefault="00F81344" w:rsidP="00AB1206">
      <w:pPr>
        <w:spacing w:after="0" w:line="257" w:lineRule="auto"/>
        <w:ind w:left="567" w:right="531"/>
        <w:rPr>
          <w:rFonts w:ascii="Arial" w:eastAsia="Times New Roman" w:hAnsi="Arial" w:cs="Arial"/>
          <w:lang w:eastAsia="en-GB"/>
        </w:rPr>
      </w:pPr>
    </w:p>
    <w:p w14:paraId="219F9998" w14:textId="55BD19AC" w:rsidR="00F81344" w:rsidRDefault="00F81344" w:rsidP="00F81344">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Home Secretary </w:t>
      </w:r>
      <w:proofErr w:type="spellStart"/>
      <w:r>
        <w:rPr>
          <w:rFonts w:ascii="Arial" w:eastAsia="Times New Roman" w:hAnsi="Arial" w:cs="Arial"/>
          <w:lang w:eastAsia="en-GB"/>
        </w:rPr>
        <w:t>Suella</w:t>
      </w:r>
      <w:proofErr w:type="spellEnd"/>
      <w:r>
        <w:rPr>
          <w:rFonts w:ascii="Arial" w:eastAsia="Times New Roman" w:hAnsi="Arial" w:cs="Arial"/>
          <w:lang w:eastAsia="en-GB"/>
        </w:rPr>
        <w:t xml:space="preserve"> Braverman has responded to the recent letter regarding the degree </w:t>
      </w:r>
      <w:r w:rsidR="00B212DB">
        <w:rPr>
          <w:rFonts w:ascii="Arial" w:eastAsia="Times New Roman" w:hAnsi="Arial" w:cs="Arial"/>
          <w:lang w:eastAsia="en-GB"/>
        </w:rPr>
        <w:t>stating,</w:t>
      </w:r>
      <w:r>
        <w:rPr>
          <w:rFonts w:ascii="Arial" w:eastAsia="Times New Roman" w:hAnsi="Arial" w:cs="Arial"/>
          <w:lang w:eastAsia="en-GB"/>
        </w:rPr>
        <w:t xml:space="preserve"> “</w:t>
      </w:r>
      <w:r w:rsidRPr="00F81344">
        <w:rPr>
          <w:rFonts w:ascii="Arial" w:eastAsia="Times New Roman" w:hAnsi="Arial" w:cs="Arial"/>
          <w:lang w:eastAsia="en-GB"/>
        </w:rPr>
        <w:t>I have asked the college to build on their work by considering options for a new non-degree entry route, to deliver officers of the highest calibre, which will complement the existing framework</w:t>
      </w:r>
      <w:r>
        <w:rPr>
          <w:rFonts w:ascii="Arial" w:eastAsia="Times New Roman" w:hAnsi="Arial" w:cs="Arial"/>
          <w:lang w:eastAsia="en-GB"/>
        </w:rPr>
        <w:t xml:space="preserve">”. Braverman had stated the current route will be kept open. </w:t>
      </w:r>
    </w:p>
    <w:p w14:paraId="6DBC2553" w14:textId="65F0CAE0" w:rsidR="00F81344" w:rsidRDefault="00F81344" w:rsidP="00F81344">
      <w:pPr>
        <w:spacing w:after="0" w:line="257" w:lineRule="auto"/>
        <w:ind w:left="567" w:right="531"/>
        <w:rPr>
          <w:rFonts w:ascii="Arial" w:eastAsia="Times New Roman" w:hAnsi="Arial" w:cs="Arial"/>
          <w:lang w:eastAsia="en-GB"/>
        </w:rPr>
      </w:pPr>
    </w:p>
    <w:p w14:paraId="61A3D89A" w14:textId="48142A77" w:rsidR="00F81344" w:rsidRDefault="00F81344" w:rsidP="00F81344">
      <w:pPr>
        <w:spacing w:after="0" w:line="257" w:lineRule="auto"/>
        <w:ind w:left="567" w:right="531"/>
        <w:rPr>
          <w:rFonts w:ascii="Arial" w:eastAsia="Times New Roman" w:hAnsi="Arial" w:cs="Arial"/>
          <w:lang w:eastAsia="en-GB"/>
        </w:rPr>
      </w:pPr>
      <w:r>
        <w:rPr>
          <w:rFonts w:ascii="Arial" w:eastAsia="Times New Roman" w:hAnsi="Arial" w:cs="Arial"/>
          <w:lang w:eastAsia="en-GB"/>
        </w:rPr>
        <w:t>From this information, it is evident that those involved within the police force have varying opinions on the future of the policing degree as an entry route into the force. The recent statement from the Home Secretary shows that this may not be keeping up with the demands of policing and has the need for alternative pathways as requested by representatives within the forces and their police federations.</w:t>
      </w:r>
    </w:p>
    <w:p w14:paraId="1AD8F96A" w14:textId="77777777" w:rsidR="00821A77" w:rsidRDefault="00821A77" w:rsidP="006A2B89">
      <w:pPr>
        <w:spacing w:after="0" w:line="257" w:lineRule="auto"/>
        <w:ind w:left="567" w:right="531"/>
        <w:rPr>
          <w:rFonts w:ascii="Arial" w:eastAsia="Times New Roman" w:hAnsi="Arial" w:cs="Arial"/>
          <w:lang w:eastAsia="en-GB"/>
        </w:rPr>
      </w:pPr>
    </w:p>
    <w:p w14:paraId="7EB5E35A" w14:textId="13F57389" w:rsidR="00D0019D" w:rsidRDefault="00D0019D"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Different approaches attribute towards professionalisation. There </w:t>
      </w:r>
      <w:r w:rsidR="00EF27A9">
        <w:rPr>
          <w:rFonts w:ascii="Arial" w:eastAsia="Times New Roman" w:hAnsi="Arial" w:cs="Arial"/>
          <w:lang w:eastAsia="en-GB"/>
        </w:rPr>
        <w:t>are</w:t>
      </w:r>
      <w:r>
        <w:rPr>
          <w:rFonts w:ascii="Arial" w:eastAsia="Times New Roman" w:hAnsi="Arial" w:cs="Arial"/>
          <w:lang w:eastAsia="en-GB"/>
        </w:rPr>
        <w:t xml:space="preserve"> arguments for and against on whether professionalising the police enhance these approaches.</w:t>
      </w:r>
    </w:p>
    <w:p w14:paraId="561EC807" w14:textId="5DDFEE3F" w:rsidR="00B60C78" w:rsidRDefault="00B60C78" w:rsidP="00D0019D">
      <w:pPr>
        <w:spacing w:after="0" w:line="257" w:lineRule="auto"/>
        <w:ind w:right="531"/>
        <w:rPr>
          <w:rFonts w:ascii="Arial" w:eastAsia="Times New Roman" w:hAnsi="Arial" w:cs="Arial"/>
          <w:lang w:eastAsia="en-GB"/>
        </w:rPr>
      </w:pPr>
    </w:p>
    <w:p w14:paraId="4AD8A7B4" w14:textId="5D465DF4" w:rsidR="00D0019D" w:rsidRDefault="00B6791C" w:rsidP="00D0019D">
      <w:pPr>
        <w:spacing w:after="0" w:line="257" w:lineRule="auto"/>
        <w:ind w:left="567" w:right="531"/>
        <w:rPr>
          <w:rFonts w:ascii="Arial" w:eastAsia="Times New Roman" w:hAnsi="Arial" w:cs="Arial"/>
          <w:lang w:eastAsia="en-GB"/>
        </w:rPr>
      </w:pPr>
      <w:r>
        <w:rPr>
          <w:rFonts w:ascii="Arial" w:eastAsia="Times New Roman" w:hAnsi="Arial" w:cs="Arial"/>
          <w:lang w:eastAsia="en-GB"/>
        </w:rPr>
        <w:t>Maintaining the professional standards of the police is contributing to professionalism as there is continuous development of the standards in place</w:t>
      </w:r>
      <w:r w:rsidR="002B1DBC">
        <w:rPr>
          <w:rFonts w:ascii="Arial" w:eastAsia="Times New Roman" w:hAnsi="Arial" w:cs="Arial"/>
          <w:lang w:eastAsia="en-GB"/>
        </w:rPr>
        <w:t xml:space="preserve"> as set out by The College of Policing.</w:t>
      </w:r>
      <w:r>
        <w:rPr>
          <w:rFonts w:ascii="Arial" w:eastAsia="Times New Roman" w:hAnsi="Arial" w:cs="Arial"/>
          <w:lang w:eastAsia="en-GB"/>
        </w:rPr>
        <w:t xml:space="preserve"> </w:t>
      </w:r>
      <w:r w:rsidR="004D0D9D">
        <w:rPr>
          <w:rFonts w:ascii="Arial" w:eastAsia="Times New Roman" w:hAnsi="Arial" w:cs="Arial"/>
          <w:lang w:eastAsia="en-GB"/>
        </w:rPr>
        <w:t>(</w:t>
      </w:r>
      <w:proofErr w:type="spellStart"/>
      <w:r w:rsidR="004D0D9D">
        <w:rPr>
          <w:rFonts w:ascii="Arial" w:eastAsia="Times New Roman" w:hAnsi="Arial" w:cs="Arial"/>
          <w:lang w:eastAsia="en-GB"/>
        </w:rPr>
        <w:t>Neyroud</w:t>
      </w:r>
      <w:proofErr w:type="spellEnd"/>
      <w:r w:rsidR="004D0D9D">
        <w:rPr>
          <w:rFonts w:ascii="Arial" w:eastAsia="Times New Roman" w:hAnsi="Arial" w:cs="Arial"/>
          <w:lang w:eastAsia="en-GB"/>
        </w:rPr>
        <w:t xml:space="preserve">, 2011) had outlined a new Professional body being the cornerstone of his report and one that would </w:t>
      </w:r>
      <w:r w:rsidR="00F330C2">
        <w:rPr>
          <w:rFonts w:ascii="Arial" w:eastAsia="Times New Roman" w:hAnsi="Arial" w:cs="Arial"/>
          <w:lang w:eastAsia="en-GB"/>
        </w:rPr>
        <w:t>solely distribute national policing standards.</w:t>
      </w:r>
      <w:r w:rsidR="00564EBB">
        <w:rPr>
          <w:rFonts w:ascii="Arial" w:eastAsia="Times New Roman" w:hAnsi="Arial" w:cs="Arial"/>
          <w:lang w:eastAsia="en-GB"/>
        </w:rPr>
        <w:t xml:space="preserve"> </w:t>
      </w:r>
    </w:p>
    <w:p w14:paraId="6F8F4310" w14:textId="660CAC74" w:rsidR="00564EBB" w:rsidRDefault="00564EBB" w:rsidP="00D0019D">
      <w:pPr>
        <w:spacing w:after="0" w:line="257" w:lineRule="auto"/>
        <w:ind w:left="567" w:right="531"/>
        <w:rPr>
          <w:rFonts w:ascii="Arial" w:eastAsia="Times New Roman" w:hAnsi="Arial" w:cs="Arial"/>
          <w:lang w:eastAsia="en-GB"/>
        </w:rPr>
      </w:pPr>
    </w:p>
    <w:p w14:paraId="0F40D0DC" w14:textId="7BF9ABA7" w:rsidR="00564EBB" w:rsidRDefault="00564EBB" w:rsidP="00D0019D">
      <w:pPr>
        <w:spacing w:after="0" w:line="257" w:lineRule="auto"/>
        <w:ind w:left="567" w:right="531"/>
        <w:rPr>
          <w:rFonts w:ascii="Arial" w:eastAsia="Times New Roman" w:hAnsi="Arial" w:cs="Arial"/>
          <w:lang w:eastAsia="en-GB"/>
        </w:rPr>
      </w:pPr>
      <w:r>
        <w:rPr>
          <w:rFonts w:ascii="Arial" w:eastAsia="Times New Roman" w:hAnsi="Arial" w:cs="Arial"/>
          <w:lang w:eastAsia="en-GB"/>
        </w:rPr>
        <w:t>A main body focusing on maintain these professional standards would allow for transparency and accountability on the standards and allow a single source for outlining the expected standards.</w:t>
      </w:r>
    </w:p>
    <w:p w14:paraId="6F01923F" w14:textId="77777777" w:rsidR="00F330C2" w:rsidRDefault="00F330C2" w:rsidP="00D0019D">
      <w:pPr>
        <w:spacing w:after="0" w:line="257" w:lineRule="auto"/>
        <w:ind w:left="567" w:right="531"/>
        <w:rPr>
          <w:rFonts w:ascii="Arial" w:eastAsia="Times New Roman" w:hAnsi="Arial" w:cs="Arial"/>
          <w:lang w:eastAsia="en-GB"/>
        </w:rPr>
      </w:pPr>
    </w:p>
    <w:p w14:paraId="27E324E7" w14:textId="233994AA" w:rsidR="008A36EB" w:rsidRDefault="00D0019D" w:rsidP="001C5855">
      <w:pPr>
        <w:spacing w:after="0" w:line="257" w:lineRule="auto"/>
        <w:ind w:left="567" w:right="531"/>
        <w:rPr>
          <w:rFonts w:ascii="Arial" w:eastAsia="Times New Roman" w:hAnsi="Arial" w:cs="Arial"/>
          <w:lang w:eastAsia="en-GB"/>
        </w:rPr>
      </w:pPr>
      <w:r>
        <w:rPr>
          <w:rFonts w:ascii="Arial" w:eastAsia="Times New Roman" w:hAnsi="Arial" w:cs="Arial"/>
          <w:lang w:eastAsia="en-GB"/>
        </w:rPr>
        <w:t>(</w:t>
      </w:r>
      <w:proofErr w:type="spellStart"/>
      <w:r>
        <w:rPr>
          <w:rFonts w:ascii="Arial" w:eastAsia="Times New Roman" w:hAnsi="Arial" w:cs="Arial"/>
          <w:lang w:eastAsia="en-GB"/>
        </w:rPr>
        <w:t>Holdaway</w:t>
      </w:r>
      <w:proofErr w:type="spellEnd"/>
      <w:r>
        <w:rPr>
          <w:rFonts w:ascii="Arial" w:eastAsia="Times New Roman" w:hAnsi="Arial" w:cs="Arial"/>
          <w:lang w:eastAsia="en-GB"/>
        </w:rPr>
        <w:t>, 2017) states that “</w:t>
      </w:r>
      <w:r w:rsidRPr="00D0019D">
        <w:rPr>
          <w:rFonts w:ascii="Arial" w:eastAsia="Times New Roman" w:hAnsi="Arial" w:cs="Arial"/>
          <w:lang w:eastAsia="en-GB"/>
        </w:rPr>
        <w:t>The College of Policing, the police professional body, has central regulatory functions developed alongside other important changes in the organisation of police regulation</w:t>
      </w:r>
      <w:r>
        <w:rPr>
          <w:rFonts w:ascii="Arial" w:eastAsia="Times New Roman" w:hAnsi="Arial" w:cs="Arial"/>
          <w:lang w:eastAsia="en-GB"/>
        </w:rPr>
        <w:t xml:space="preserve">” </w:t>
      </w:r>
    </w:p>
    <w:p w14:paraId="73091233" w14:textId="3E0C2391" w:rsidR="001C5855" w:rsidRDefault="001C5855" w:rsidP="001C5855">
      <w:pPr>
        <w:spacing w:after="0" w:line="257" w:lineRule="auto"/>
        <w:ind w:left="567" w:right="531"/>
        <w:rPr>
          <w:rFonts w:ascii="Arial" w:eastAsia="Times New Roman" w:hAnsi="Arial" w:cs="Arial"/>
          <w:lang w:eastAsia="en-GB"/>
        </w:rPr>
      </w:pPr>
    </w:p>
    <w:p w14:paraId="72BD4106" w14:textId="41157D47" w:rsidR="001C5855" w:rsidRDefault="004733F4" w:rsidP="001C5855">
      <w:pPr>
        <w:spacing w:after="0" w:line="257" w:lineRule="auto"/>
        <w:ind w:left="567" w:right="531"/>
        <w:rPr>
          <w:rFonts w:ascii="Arial" w:eastAsia="Times New Roman" w:hAnsi="Arial" w:cs="Arial"/>
          <w:lang w:eastAsia="en-GB"/>
        </w:rPr>
      </w:pPr>
      <w:r>
        <w:rPr>
          <w:rFonts w:ascii="Arial" w:eastAsia="Times New Roman" w:hAnsi="Arial" w:cs="Arial"/>
          <w:lang w:eastAsia="en-GB"/>
        </w:rPr>
        <w:t>(</w:t>
      </w:r>
      <w:proofErr w:type="spellStart"/>
      <w:r>
        <w:rPr>
          <w:rFonts w:ascii="Arial" w:eastAsia="Times New Roman" w:hAnsi="Arial" w:cs="Arial"/>
          <w:lang w:eastAsia="en-GB"/>
        </w:rPr>
        <w:t>Neyroud</w:t>
      </w:r>
      <w:proofErr w:type="spellEnd"/>
      <w:r>
        <w:rPr>
          <w:rFonts w:ascii="Arial" w:eastAsia="Times New Roman" w:hAnsi="Arial" w:cs="Arial"/>
          <w:lang w:eastAsia="en-GB"/>
        </w:rPr>
        <w:t xml:space="preserve">, 2011) explained that the police initial qualification would align with the entry for other areas of public service such as nurses. </w:t>
      </w:r>
      <w:r w:rsidR="001C5855">
        <w:rPr>
          <w:rFonts w:ascii="Arial" w:eastAsia="Times New Roman" w:hAnsi="Arial" w:cs="Arial"/>
          <w:lang w:eastAsia="en-GB"/>
        </w:rPr>
        <w:t xml:space="preserve"> </w:t>
      </w:r>
    </w:p>
    <w:p w14:paraId="7073ECEC" w14:textId="2A551BA9" w:rsidR="00344FB7" w:rsidRDefault="00344FB7" w:rsidP="001C5855">
      <w:pPr>
        <w:spacing w:after="0" w:line="257" w:lineRule="auto"/>
        <w:ind w:left="567" w:right="531"/>
        <w:rPr>
          <w:rFonts w:ascii="Arial" w:eastAsia="Times New Roman" w:hAnsi="Arial" w:cs="Arial"/>
          <w:lang w:eastAsia="en-GB"/>
        </w:rPr>
      </w:pPr>
    </w:p>
    <w:p w14:paraId="38E86F85" w14:textId="5DBF5460" w:rsidR="006A2B89" w:rsidRDefault="006A2B89" w:rsidP="006A2B89">
      <w:pPr>
        <w:spacing w:after="0" w:line="257" w:lineRule="auto"/>
        <w:ind w:right="531"/>
        <w:rPr>
          <w:rFonts w:ascii="Arial" w:eastAsia="Times New Roman" w:hAnsi="Arial" w:cs="Arial"/>
          <w:lang w:eastAsia="en-GB"/>
        </w:rPr>
      </w:pPr>
    </w:p>
    <w:p w14:paraId="1014DDCA" w14:textId="0B8D4BFA" w:rsidR="00D855B0" w:rsidRDefault="00D855B0" w:rsidP="006A2B89">
      <w:pPr>
        <w:spacing w:after="0" w:line="257" w:lineRule="auto"/>
        <w:ind w:right="531"/>
        <w:rPr>
          <w:rFonts w:ascii="Arial" w:eastAsia="Times New Roman" w:hAnsi="Arial" w:cs="Arial"/>
          <w:lang w:eastAsia="en-GB"/>
        </w:rPr>
      </w:pPr>
    </w:p>
    <w:p w14:paraId="46A87522" w14:textId="47A285D9" w:rsidR="00D855B0" w:rsidRDefault="00D855B0" w:rsidP="006A2B89">
      <w:pPr>
        <w:spacing w:after="0" w:line="257" w:lineRule="auto"/>
        <w:ind w:right="531"/>
        <w:rPr>
          <w:rFonts w:ascii="Arial" w:eastAsia="Times New Roman" w:hAnsi="Arial" w:cs="Arial"/>
          <w:lang w:eastAsia="en-GB"/>
        </w:rPr>
      </w:pPr>
    </w:p>
    <w:p w14:paraId="40F5B045" w14:textId="77777777" w:rsidR="00D855B0" w:rsidRPr="006A2B89" w:rsidRDefault="00D855B0" w:rsidP="006A2B89">
      <w:pPr>
        <w:spacing w:after="0" w:line="257" w:lineRule="auto"/>
        <w:ind w:right="531"/>
        <w:rPr>
          <w:rFonts w:ascii="Arial" w:eastAsia="Times New Roman" w:hAnsi="Arial" w:cs="Arial"/>
          <w:lang w:eastAsia="en-GB"/>
        </w:rPr>
      </w:pPr>
    </w:p>
    <w:p w14:paraId="480B141D" w14:textId="77777777" w:rsidR="006A2B89" w:rsidRPr="006A2B89" w:rsidRDefault="006A2B89" w:rsidP="006A2B89">
      <w:pPr>
        <w:spacing w:after="0" w:line="257" w:lineRule="auto"/>
        <w:ind w:left="567" w:right="531"/>
        <w:rPr>
          <w:rFonts w:ascii="Arial" w:eastAsia="Times New Roman" w:hAnsi="Arial" w:cs="Arial"/>
          <w:b/>
          <w:bCs/>
          <w:lang w:eastAsia="en-GB"/>
        </w:rPr>
      </w:pPr>
      <w:r w:rsidRPr="006A2B89">
        <w:rPr>
          <w:rFonts w:ascii="Arial" w:eastAsia="Times New Roman" w:hAnsi="Arial" w:cs="Arial"/>
          <w:b/>
          <w:bCs/>
          <w:lang w:eastAsia="en-GB"/>
        </w:rPr>
        <w:lastRenderedPageBreak/>
        <w:t>Essay two:</w:t>
      </w:r>
    </w:p>
    <w:p w14:paraId="778E9065" w14:textId="5FA815A0" w:rsidR="006A2B89" w:rsidRPr="006A2B89" w:rsidRDefault="006A2B89" w:rsidP="00FB7AF4">
      <w:pPr>
        <w:spacing w:after="0" w:line="257" w:lineRule="auto"/>
        <w:ind w:left="1287" w:right="531"/>
        <w:contextualSpacing/>
        <w:rPr>
          <w:rFonts w:ascii="Arial" w:eastAsia="Times New Roman" w:hAnsi="Arial" w:cs="Arial"/>
          <w:lang w:eastAsia="en-GB"/>
        </w:rPr>
      </w:pPr>
      <w:r w:rsidRPr="006A2B89">
        <w:rPr>
          <w:rFonts w:ascii="Arial" w:eastAsia="Times New Roman" w:hAnsi="Arial" w:cs="Arial"/>
          <w:b/>
          <w:bCs/>
          <w:lang w:eastAsia="en-GB"/>
        </w:rPr>
        <w:t>Response policing</w:t>
      </w:r>
      <w:r w:rsidRPr="006A2B89">
        <w:rPr>
          <w:rFonts w:ascii="Arial" w:eastAsia="Times New Roman" w:hAnsi="Arial" w:cs="Arial"/>
          <w:lang w:eastAsia="en-GB"/>
        </w:rPr>
        <w:t xml:space="preserve"> – </w:t>
      </w:r>
      <w:r w:rsidRPr="006A2B89">
        <w:rPr>
          <w:rFonts w:ascii="Arial" w:eastAsia="Times New Roman" w:hAnsi="Arial" w:cs="Arial"/>
          <w:u w:val="single"/>
          <w:lang w:eastAsia="en-GB"/>
        </w:rPr>
        <w:t>critically evaluate</w:t>
      </w:r>
      <w:r w:rsidRPr="006A2B89">
        <w:rPr>
          <w:rFonts w:ascii="Arial" w:eastAsia="Times New Roman" w:hAnsi="Arial" w:cs="Arial"/>
          <w:lang w:eastAsia="en-GB"/>
        </w:rPr>
        <w:t xml:space="preserve"> the role of response police in dealing with critical/major </w:t>
      </w:r>
      <w:r w:rsidR="00BA1835" w:rsidRPr="006A2B89">
        <w:rPr>
          <w:rFonts w:ascii="Arial" w:eastAsia="Times New Roman" w:hAnsi="Arial" w:cs="Arial"/>
          <w:lang w:eastAsia="en-GB"/>
        </w:rPr>
        <w:t>incidents and</w:t>
      </w:r>
      <w:r w:rsidRPr="006A2B89">
        <w:rPr>
          <w:rFonts w:ascii="Arial" w:eastAsia="Times New Roman" w:hAnsi="Arial" w:cs="Arial"/>
          <w:lang w:eastAsia="en-GB"/>
        </w:rPr>
        <w:t xml:space="preserve"> explain the importance of managing trauma and mental wellbeing. </w:t>
      </w:r>
    </w:p>
    <w:p w14:paraId="7FA6EC10" w14:textId="5F268D59" w:rsidR="006A2B89" w:rsidRDefault="006A2B89" w:rsidP="006A2B89">
      <w:pPr>
        <w:spacing w:after="0" w:line="240" w:lineRule="auto"/>
        <w:ind w:left="567" w:right="531"/>
        <w:jc w:val="both"/>
        <w:rPr>
          <w:rFonts w:ascii="Arial" w:eastAsia="Times New Roman" w:hAnsi="Arial" w:cs="Arial"/>
          <w:lang w:eastAsia="en-GB"/>
        </w:rPr>
      </w:pPr>
    </w:p>
    <w:p w14:paraId="4789D369" w14:textId="15C77A48" w:rsidR="009452FE" w:rsidRDefault="00887FF3" w:rsidP="009452FE">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(College of Policing, 2018)</w:t>
      </w:r>
      <w:r w:rsidR="009452FE">
        <w:rPr>
          <w:rFonts w:ascii="Arial" w:eastAsia="Times New Roman" w:hAnsi="Arial" w:cs="Arial"/>
          <w:lang w:eastAsia="en-GB"/>
        </w:rPr>
        <w:t xml:space="preserve"> provides a definition for a major incident as “</w:t>
      </w:r>
      <w:r w:rsidR="009452FE" w:rsidRPr="009452FE">
        <w:rPr>
          <w:rFonts w:ascii="Arial" w:eastAsia="Times New Roman" w:hAnsi="Arial" w:cs="Arial"/>
          <w:lang w:eastAsia="en-GB"/>
        </w:rPr>
        <w:t>an event or situation requiring a response under one or more of the emergency services’ major incident plans. This will usually include involving large numbers of people, either directly or indirectly</w:t>
      </w:r>
      <w:r w:rsidR="009452FE">
        <w:rPr>
          <w:rFonts w:ascii="Arial" w:eastAsia="Times New Roman" w:hAnsi="Arial" w:cs="Arial"/>
          <w:lang w:eastAsia="en-GB"/>
        </w:rPr>
        <w:t>”.</w:t>
      </w:r>
    </w:p>
    <w:p w14:paraId="20AAEAE8" w14:textId="58029C73" w:rsidR="009452FE" w:rsidRDefault="009452FE" w:rsidP="009452FE">
      <w:pPr>
        <w:spacing w:after="0" w:line="240" w:lineRule="auto"/>
        <w:ind w:left="567" w:right="531"/>
        <w:jc w:val="both"/>
        <w:rPr>
          <w:rFonts w:ascii="Arial" w:eastAsia="Times New Roman" w:hAnsi="Arial" w:cs="Arial"/>
          <w:lang w:eastAsia="en-GB"/>
        </w:rPr>
      </w:pPr>
    </w:p>
    <w:p w14:paraId="711F343F" w14:textId="6E1CB283" w:rsidR="00F42E71" w:rsidRDefault="009452FE" w:rsidP="00F42E7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A definition for critical incident is also provided of “any </w:t>
      </w:r>
      <w:r w:rsidRPr="009452FE">
        <w:rPr>
          <w:rFonts w:ascii="Arial" w:eastAsia="Times New Roman" w:hAnsi="Arial" w:cs="Arial"/>
          <w:lang w:eastAsia="en-GB"/>
        </w:rPr>
        <w:t>incident where the effectiveness of the police response is likely to have a significant impact on the confidence of the victim, their family and/or the community</w:t>
      </w:r>
      <w:r>
        <w:rPr>
          <w:rFonts w:ascii="Arial" w:eastAsia="Times New Roman" w:hAnsi="Arial" w:cs="Arial"/>
          <w:lang w:eastAsia="en-GB"/>
        </w:rPr>
        <w:t>”.</w:t>
      </w:r>
    </w:p>
    <w:p w14:paraId="5DF92F3E" w14:textId="3B964DD7" w:rsidR="00F42E71" w:rsidRDefault="00F42E71" w:rsidP="00F42E71">
      <w:pPr>
        <w:spacing w:after="0" w:line="240" w:lineRule="auto"/>
        <w:ind w:left="567" w:right="531"/>
        <w:jc w:val="both"/>
        <w:rPr>
          <w:rFonts w:ascii="Arial" w:eastAsia="Times New Roman" w:hAnsi="Arial" w:cs="Arial"/>
          <w:lang w:eastAsia="en-GB"/>
        </w:rPr>
      </w:pPr>
    </w:p>
    <w:p w14:paraId="07DA385F" w14:textId="6BF903AC" w:rsidR="00F42E71" w:rsidRDefault="00F42E71" w:rsidP="00F42E7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(College of Policing, 2021) has outlined a three-phased approach for managing a critical incident. Phase one involving preparing for critical incidents through ensuring effective training, available resources and the quality of response reflecting a competent and accountable standard of incident management.</w:t>
      </w:r>
    </w:p>
    <w:p w14:paraId="4B0ECAA8" w14:textId="11815B89" w:rsidR="00F42E71" w:rsidRDefault="00F42E71" w:rsidP="00F42E71">
      <w:pPr>
        <w:spacing w:after="0" w:line="240" w:lineRule="auto"/>
        <w:ind w:left="567" w:right="531"/>
        <w:jc w:val="both"/>
        <w:rPr>
          <w:rFonts w:ascii="Arial" w:eastAsia="Times New Roman" w:hAnsi="Arial" w:cs="Arial"/>
          <w:lang w:eastAsia="en-GB"/>
        </w:rPr>
      </w:pPr>
    </w:p>
    <w:p w14:paraId="2AA15BB5" w14:textId="466D4868" w:rsidR="00F42E71" w:rsidRDefault="00F42E71" w:rsidP="00F42E7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Phase two involves the management of critical incidents considering how to identify them early on and appropriate persons are notified, and they are managed effectively.</w:t>
      </w:r>
    </w:p>
    <w:p w14:paraId="66CEBDDE" w14:textId="2456E935" w:rsidR="00F42E71" w:rsidRDefault="00F42E71" w:rsidP="00F42E71">
      <w:pPr>
        <w:spacing w:after="0" w:line="240" w:lineRule="auto"/>
        <w:ind w:left="567" w:right="531"/>
        <w:jc w:val="both"/>
        <w:rPr>
          <w:rFonts w:ascii="Arial" w:eastAsia="Times New Roman" w:hAnsi="Arial" w:cs="Arial"/>
          <w:lang w:eastAsia="en-GB"/>
        </w:rPr>
      </w:pPr>
    </w:p>
    <w:p w14:paraId="353D5DE3" w14:textId="3CA5B729" w:rsidR="00F42E71" w:rsidRDefault="00F42E71" w:rsidP="00F42E71">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Phase three outlined restoring public confidence considering the impact upon it </w:t>
      </w:r>
      <w:r w:rsidR="00185AA3">
        <w:rPr>
          <w:rFonts w:ascii="Arial" w:eastAsia="Times New Roman" w:hAnsi="Arial" w:cs="Arial"/>
          <w:lang w:eastAsia="en-GB"/>
        </w:rPr>
        <w:t>because of</w:t>
      </w:r>
      <w:r>
        <w:rPr>
          <w:rFonts w:ascii="Arial" w:eastAsia="Times New Roman" w:hAnsi="Arial" w:cs="Arial"/>
          <w:lang w:eastAsia="en-GB"/>
        </w:rPr>
        <w:t xml:space="preserve"> the incident.</w:t>
      </w:r>
    </w:p>
    <w:p w14:paraId="0DF132E3" w14:textId="77A6D1C9" w:rsidR="001E7A38" w:rsidRDefault="001E7A38" w:rsidP="001E7A38">
      <w:pPr>
        <w:spacing w:after="0" w:line="240" w:lineRule="auto"/>
        <w:ind w:right="531"/>
        <w:jc w:val="both"/>
        <w:rPr>
          <w:rFonts w:ascii="Arial" w:eastAsia="Times New Roman" w:hAnsi="Arial" w:cs="Arial"/>
          <w:lang w:eastAsia="en-GB"/>
        </w:rPr>
      </w:pPr>
    </w:p>
    <w:p w14:paraId="4B2A209B" w14:textId="72A55F69" w:rsidR="007839B9" w:rsidRPr="007839B9" w:rsidRDefault="001E7A38" w:rsidP="005571C4">
      <w:pPr>
        <w:spacing w:after="0" w:line="240" w:lineRule="auto"/>
        <w:ind w:left="567" w:right="531"/>
        <w:jc w:val="both"/>
        <w:rPr>
          <w:rFonts w:ascii="Arial" w:eastAsia="Times New Roman" w:hAnsi="Arial" w:cs="Arial"/>
          <w:color w:val="FF0000"/>
          <w:lang w:eastAsia="en-GB"/>
        </w:rPr>
      </w:pPr>
      <w:r>
        <w:rPr>
          <w:rFonts w:ascii="Arial" w:eastAsia="Times New Roman" w:hAnsi="Arial" w:cs="Arial"/>
          <w:lang w:eastAsia="en-GB"/>
        </w:rPr>
        <w:t>Attendance at these incidents, can be detrimental to an officer’s mental wellbeing</w:t>
      </w:r>
      <w:r w:rsidR="0065334A">
        <w:rPr>
          <w:rFonts w:ascii="Arial" w:eastAsia="Times New Roman" w:hAnsi="Arial" w:cs="Arial"/>
          <w:lang w:eastAsia="en-GB"/>
        </w:rPr>
        <w:t xml:space="preserve"> resulting in adverse effects</w:t>
      </w:r>
      <w:r>
        <w:rPr>
          <w:rFonts w:ascii="Arial" w:eastAsia="Times New Roman" w:hAnsi="Arial" w:cs="Arial"/>
          <w:lang w:eastAsia="en-GB"/>
        </w:rPr>
        <w:t xml:space="preserve">. </w:t>
      </w:r>
      <w:r w:rsidR="000B37BB">
        <w:rPr>
          <w:rFonts w:ascii="Arial" w:eastAsia="Times New Roman" w:hAnsi="Arial" w:cs="Arial"/>
          <w:lang w:eastAsia="en-GB"/>
        </w:rPr>
        <w:t>(</w:t>
      </w:r>
      <w:r w:rsidR="000B37BB" w:rsidRPr="000B37BB">
        <w:rPr>
          <w:rFonts w:ascii="Arial" w:eastAsia="Times New Roman" w:hAnsi="Arial" w:cs="Arial"/>
          <w:lang w:eastAsia="en-GB"/>
        </w:rPr>
        <w:t>Murphy et al.</w:t>
      </w:r>
      <w:r w:rsidR="000B37BB">
        <w:rPr>
          <w:rFonts w:ascii="Arial" w:eastAsia="Times New Roman" w:hAnsi="Arial" w:cs="Arial"/>
          <w:lang w:eastAsia="en-GB"/>
        </w:rPr>
        <w:t xml:space="preserve">, </w:t>
      </w:r>
      <w:r w:rsidR="000B37BB" w:rsidRPr="0004753E">
        <w:rPr>
          <w:rFonts w:ascii="Arial" w:eastAsia="Times New Roman" w:hAnsi="Arial" w:cs="Arial"/>
          <w:lang w:eastAsia="en-GB"/>
        </w:rPr>
        <w:t>2019) found that</w:t>
      </w:r>
      <w:r w:rsidR="005571C4" w:rsidRPr="0004753E">
        <w:rPr>
          <w:rFonts w:ascii="Arial" w:eastAsia="Times New Roman" w:hAnsi="Arial" w:cs="Arial"/>
          <w:lang w:eastAsia="en-GB"/>
        </w:rPr>
        <w:t xml:space="preserve"> “e</w:t>
      </w:r>
      <w:r w:rsidR="007839B9" w:rsidRPr="0004753E">
        <w:rPr>
          <w:rFonts w:ascii="Arial" w:eastAsia="Times New Roman" w:hAnsi="Arial" w:cs="Arial"/>
          <w:lang w:eastAsia="en-GB"/>
        </w:rPr>
        <w:t>mployees</w:t>
      </w:r>
      <w:r w:rsidR="005571C4" w:rsidRPr="0004753E">
        <w:rPr>
          <w:rFonts w:ascii="Arial" w:eastAsia="Times New Roman" w:hAnsi="Arial" w:cs="Arial"/>
          <w:lang w:eastAsia="en-GB"/>
        </w:rPr>
        <w:t xml:space="preserve"> </w:t>
      </w:r>
      <w:r w:rsidR="007839B9" w:rsidRPr="0004753E">
        <w:rPr>
          <w:rFonts w:ascii="Arial" w:eastAsia="Times New Roman" w:hAnsi="Arial" w:cs="Arial"/>
          <w:lang w:eastAsia="en-GB"/>
        </w:rPr>
        <w:t>exposed to major trauma could occasionally ‘fall through the cracks’ when</w:t>
      </w:r>
      <w:r w:rsidR="005571C4" w:rsidRPr="0004753E">
        <w:rPr>
          <w:rFonts w:ascii="Arial" w:eastAsia="Times New Roman" w:hAnsi="Arial" w:cs="Arial"/>
          <w:lang w:eastAsia="en-GB"/>
        </w:rPr>
        <w:t xml:space="preserve"> </w:t>
      </w:r>
      <w:r w:rsidR="007839B9" w:rsidRPr="0004753E">
        <w:rPr>
          <w:rFonts w:ascii="Arial" w:eastAsia="Times New Roman" w:hAnsi="Arial" w:cs="Arial"/>
          <w:lang w:eastAsia="en-GB"/>
        </w:rPr>
        <w:t>they are not contacted in a reasonable time period (or at all)</w:t>
      </w:r>
      <w:r w:rsidR="0004753E" w:rsidRPr="0004753E">
        <w:rPr>
          <w:rFonts w:ascii="Arial" w:eastAsia="Times New Roman" w:hAnsi="Arial" w:cs="Arial"/>
          <w:lang w:eastAsia="en-GB"/>
        </w:rPr>
        <w:t>”.</w:t>
      </w:r>
    </w:p>
    <w:p w14:paraId="754804FC" w14:textId="66F435A6" w:rsidR="009452FE" w:rsidRDefault="009452FE" w:rsidP="009452FE">
      <w:pPr>
        <w:spacing w:after="0" w:line="240" w:lineRule="auto"/>
        <w:ind w:left="567" w:right="531"/>
        <w:jc w:val="both"/>
        <w:rPr>
          <w:rFonts w:ascii="Arial" w:eastAsia="Times New Roman" w:hAnsi="Arial" w:cs="Arial"/>
          <w:lang w:eastAsia="en-GB"/>
        </w:rPr>
      </w:pPr>
    </w:p>
    <w:p w14:paraId="77E7D946" w14:textId="2A192649" w:rsidR="009679BB" w:rsidRDefault="00DE71B4" w:rsidP="00DE71B4">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A prominent major incident in recent years that has attracted </w:t>
      </w:r>
      <w:r w:rsidR="009679BB">
        <w:rPr>
          <w:rFonts w:ascii="Arial" w:eastAsia="Times New Roman" w:hAnsi="Arial" w:cs="Arial"/>
          <w:lang w:eastAsia="en-GB"/>
        </w:rPr>
        <w:t>widespread</w:t>
      </w:r>
      <w:r>
        <w:rPr>
          <w:rFonts w:ascii="Arial" w:eastAsia="Times New Roman" w:hAnsi="Arial" w:cs="Arial"/>
          <w:lang w:eastAsia="en-GB"/>
        </w:rPr>
        <w:t xml:space="preserve"> coverage was that of the </w:t>
      </w:r>
      <w:r w:rsidR="009679BB">
        <w:rPr>
          <w:rFonts w:ascii="Arial" w:eastAsia="Times New Roman" w:hAnsi="Arial" w:cs="Arial"/>
          <w:lang w:eastAsia="en-GB"/>
        </w:rPr>
        <w:t>Manchester Arena attack.</w:t>
      </w:r>
      <w:r w:rsidR="00A53755">
        <w:rPr>
          <w:rFonts w:ascii="Arial" w:eastAsia="Times New Roman" w:hAnsi="Arial" w:cs="Arial"/>
          <w:lang w:eastAsia="en-GB"/>
        </w:rPr>
        <w:t xml:space="preserve"> (The </w:t>
      </w:r>
      <w:proofErr w:type="spellStart"/>
      <w:r w:rsidR="00A53755">
        <w:rPr>
          <w:rFonts w:ascii="Arial" w:eastAsia="Times New Roman" w:hAnsi="Arial" w:cs="Arial"/>
          <w:lang w:eastAsia="en-GB"/>
        </w:rPr>
        <w:t>Kerslake</w:t>
      </w:r>
      <w:proofErr w:type="spellEnd"/>
      <w:r w:rsidR="00A53755">
        <w:rPr>
          <w:rFonts w:ascii="Arial" w:eastAsia="Times New Roman" w:hAnsi="Arial" w:cs="Arial"/>
          <w:lang w:eastAsia="en-GB"/>
        </w:rPr>
        <w:t xml:space="preserve"> Report, 2018) provided an independent review into the response for the attack.</w:t>
      </w:r>
    </w:p>
    <w:p w14:paraId="7B8CE37B" w14:textId="05981BCA" w:rsidR="0038564F" w:rsidRDefault="0038564F" w:rsidP="00DE71B4">
      <w:pPr>
        <w:spacing w:after="0" w:line="240" w:lineRule="auto"/>
        <w:ind w:left="567" w:right="531"/>
        <w:jc w:val="both"/>
        <w:rPr>
          <w:rFonts w:ascii="Arial" w:eastAsia="Times New Roman" w:hAnsi="Arial" w:cs="Arial"/>
          <w:lang w:eastAsia="en-GB"/>
        </w:rPr>
      </w:pPr>
    </w:p>
    <w:p w14:paraId="376EC5D6" w14:textId="30DD5D3B" w:rsidR="0038564F" w:rsidRDefault="0038564F" w:rsidP="00DE71B4">
      <w:pPr>
        <w:spacing w:after="0" w:line="240" w:lineRule="auto"/>
        <w:ind w:left="567" w:right="531"/>
        <w:jc w:val="both"/>
        <w:rPr>
          <w:rFonts w:ascii="Arial" w:eastAsia="Times New Roman" w:hAnsi="Arial" w:cs="Arial"/>
          <w:lang w:eastAsia="en-GB"/>
        </w:rPr>
      </w:pPr>
      <w:r>
        <w:rPr>
          <w:rFonts w:ascii="Arial" w:eastAsia="Times New Roman" w:hAnsi="Arial" w:cs="Arial"/>
          <w:lang w:eastAsia="en-GB"/>
        </w:rPr>
        <w:t xml:space="preserve">Depending on the location of an incident, response officers can often be the first responders on scene. As evident in this incident, British Transport Police officers were the first responders </w:t>
      </w:r>
      <w:r w:rsidR="00A53755">
        <w:rPr>
          <w:rFonts w:ascii="Arial" w:eastAsia="Times New Roman" w:hAnsi="Arial" w:cs="Arial"/>
          <w:lang w:eastAsia="en-GB"/>
        </w:rPr>
        <w:t>due to their proximity to the event. Initial response from these officers involved management of the scene and assisting venue staff in treating casualties before further assistance were to arrive.</w:t>
      </w:r>
    </w:p>
    <w:p w14:paraId="5DEA978A" w14:textId="77777777" w:rsidR="007468C9" w:rsidRDefault="007468C9" w:rsidP="00C94577">
      <w:pPr>
        <w:spacing w:after="0" w:line="240" w:lineRule="auto"/>
        <w:ind w:right="531"/>
        <w:jc w:val="both"/>
        <w:rPr>
          <w:rFonts w:ascii="Arial" w:eastAsia="Times New Roman" w:hAnsi="Arial" w:cs="Arial"/>
          <w:lang w:eastAsia="en-GB"/>
        </w:rPr>
      </w:pPr>
    </w:p>
    <w:p w14:paraId="741DCC01" w14:textId="77777777" w:rsidR="003C0CD2" w:rsidRPr="006A2B89" w:rsidRDefault="003C0CD2" w:rsidP="006A2B89">
      <w:pPr>
        <w:spacing w:after="0" w:line="240" w:lineRule="auto"/>
        <w:ind w:left="567" w:right="531"/>
        <w:jc w:val="both"/>
        <w:rPr>
          <w:rFonts w:ascii="Arial" w:eastAsia="Times New Roman" w:hAnsi="Arial" w:cs="Arial"/>
          <w:lang w:eastAsia="en-GB"/>
        </w:rPr>
      </w:pPr>
    </w:p>
    <w:p w14:paraId="36284856" w14:textId="77777777" w:rsidR="006A2B89" w:rsidRPr="006A2B89" w:rsidRDefault="006A2B89" w:rsidP="006A2B89">
      <w:pPr>
        <w:spacing w:after="0" w:line="240" w:lineRule="auto"/>
        <w:ind w:left="567" w:right="531"/>
        <w:jc w:val="both"/>
        <w:rPr>
          <w:rFonts w:ascii="Arial" w:eastAsia="Times New Roman" w:hAnsi="Arial" w:cs="Arial"/>
          <w:b/>
          <w:bCs/>
          <w:lang w:eastAsia="en-GB"/>
        </w:rPr>
      </w:pPr>
      <w:r w:rsidRPr="006A2B89">
        <w:rPr>
          <w:rFonts w:ascii="Arial" w:eastAsia="Times New Roman" w:hAnsi="Arial" w:cs="Arial"/>
          <w:b/>
          <w:bCs/>
          <w:lang w:eastAsia="en-GB"/>
        </w:rPr>
        <w:t>Essay three:</w:t>
      </w:r>
    </w:p>
    <w:p w14:paraId="426BDC64"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u w:val="single"/>
          <w:lang w:eastAsia="en-GB"/>
        </w:rPr>
        <w:t>Critically evaluate</w:t>
      </w:r>
      <w:r w:rsidRPr="006A2B89">
        <w:rPr>
          <w:rFonts w:ascii="Arial" w:eastAsia="Times New Roman" w:hAnsi="Arial" w:cs="Arial"/>
          <w:lang w:eastAsia="en-GB"/>
        </w:rPr>
        <w:t xml:space="preserve"> police methods of gathering information and intelligence. You may choose a specific method of intelligence-gathering for this answer.</w:t>
      </w:r>
    </w:p>
    <w:p w14:paraId="3EF2B74E" w14:textId="77777777" w:rsid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Word limit: </w:t>
      </w:r>
      <w:r w:rsidRPr="006A2B89">
        <w:rPr>
          <w:rFonts w:ascii="Arial" w:eastAsia="Times New Roman" w:hAnsi="Arial" w:cs="Arial"/>
          <w:lang w:eastAsia="en-GB"/>
        </w:rPr>
        <w:t>1000 words.</w:t>
      </w:r>
    </w:p>
    <w:p w14:paraId="006EF00D" w14:textId="23534CA9" w:rsidR="00AD37C7" w:rsidRDefault="00AD37C7" w:rsidP="006A2B89">
      <w:pPr>
        <w:spacing w:after="0" w:line="257" w:lineRule="auto"/>
        <w:ind w:left="567" w:right="531"/>
        <w:rPr>
          <w:rFonts w:ascii="Arial" w:eastAsia="Times New Roman" w:hAnsi="Arial" w:cs="Arial"/>
          <w:lang w:eastAsia="en-GB"/>
        </w:rPr>
      </w:pPr>
    </w:p>
    <w:p w14:paraId="547B6DA4" w14:textId="41BA8220" w:rsidR="0090235F" w:rsidRDefault="002D0B3A" w:rsidP="0090235F">
      <w:pPr>
        <w:spacing w:after="0" w:line="257" w:lineRule="auto"/>
        <w:ind w:left="567" w:right="531"/>
        <w:rPr>
          <w:rFonts w:ascii="Arial" w:eastAsia="Times New Roman" w:hAnsi="Arial" w:cs="Arial"/>
          <w:lang w:eastAsia="en-GB"/>
        </w:rPr>
      </w:pPr>
      <w:r w:rsidRPr="002D0B3A">
        <w:rPr>
          <w:rFonts w:ascii="Arial" w:eastAsia="Times New Roman" w:hAnsi="Arial" w:cs="Arial"/>
          <w:lang w:eastAsia="en-GB"/>
        </w:rPr>
        <w:t xml:space="preserve">The National Decision Model (2022) is </w:t>
      </w:r>
      <w:r w:rsidR="0090235F">
        <w:rPr>
          <w:rFonts w:ascii="Arial" w:eastAsia="Times New Roman" w:hAnsi="Arial" w:cs="Arial"/>
          <w:lang w:eastAsia="en-GB"/>
        </w:rPr>
        <w:t xml:space="preserve">by police officers in the decision making process being applied to various incidents. </w:t>
      </w:r>
      <w:r w:rsidRPr="002D0B3A">
        <w:rPr>
          <w:rFonts w:ascii="Arial" w:eastAsia="Times New Roman" w:hAnsi="Arial" w:cs="Arial"/>
          <w:lang w:eastAsia="en-GB"/>
        </w:rPr>
        <w:t>“Decision makers can use the NDM to structure a rationale of what they did during an incident and why”</w:t>
      </w:r>
      <w:r w:rsidR="0090235F">
        <w:rPr>
          <w:rFonts w:ascii="Arial" w:eastAsia="Times New Roman" w:hAnsi="Arial" w:cs="Arial"/>
          <w:lang w:eastAsia="en-GB"/>
        </w:rPr>
        <w:t xml:space="preserve"> as outlined by the College of Policing.</w:t>
      </w:r>
    </w:p>
    <w:p w14:paraId="4EF9F4E3" w14:textId="77777777" w:rsidR="0090235F" w:rsidRDefault="0090235F" w:rsidP="002D0B3A">
      <w:pPr>
        <w:spacing w:after="0" w:line="257" w:lineRule="auto"/>
        <w:ind w:left="567" w:right="531"/>
        <w:rPr>
          <w:rFonts w:ascii="Arial" w:eastAsia="Times New Roman" w:hAnsi="Arial" w:cs="Arial"/>
          <w:lang w:eastAsia="en-GB"/>
        </w:rPr>
      </w:pPr>
    </w:p>
    <w:p w14:paraId="2F233029" w14:textId="6ABA738F" w:rsidR="0090235F" w:rsidRDefault="002D0B3A" w:rsidP="002D0B3A">
      <w:pPr>
        <w:spacing w:after="0" w:line="257" w:lineRule="auto"/>
        <w:ind w:left="567" w:right="531"/>
        <w:rPr>
          <w:rFonts w:ascii="Arial" w:eastAsia="Times New Roman" w:hAnsi="Arial" w:cs="Arial"/>
          <w:bCs/>
          <w:lang w:eastAsia="en-GB"/>
        </w:rPr>
      </w:pPr>
      <w:r w:rsidRPr="002D0B3A">
        <w:rPr>
          <w:rFonts w:ascii="Arial" w:eastAsia="Times New Roman" w:hAnsi="Arial" w:cs="Arial"/>
          <w:bCs/>
          <w:lang w:eastAsia="en-GB"/>
        </w:rPr>
        <w:lastRenderedPageBreak/>
        <w:t xml:space="preserve">The model </w:t>
      </w:r>
      <w:r w:rsidR="0090235F">
        <w:rPr>
          <w:rFonts w:ascii="Arial" w:eastAsia="Times New Roman" w:hAnsi="Arial" w:cs="Arial"/>
          <w:bCs/>
          <w:lang w:eastAsia="en-GB"/>
        </w:rPr>
        <w:t xml:space="preserve">is made up of six components with features the code of ethics at the centre which is underpins the brings the elements together as depicted in the diagram below. </w:t>
      </w:r>
    </w:p>
    <w:p w14:paraId="235ED816" w14:textId="1D9F5C08" w:rsidR="002D0B3A" w:rsidRPr="002D0B3A" w:rsidRDefault="002D0B3A" w:rsidP="002D0B3A">
      <w:pPr>
        <w:spacing w:after="0" w:line="257" w:lineRule="auto"/>
        <w:ind w:left="567" w:right="531"/>
        <w:rPr>
          <w:rFonts w:ascii="Arial" w:eastAsia="Times New Roman" w:hAnsi="Arial" w:cs="Arial"/>
          <w:bCs/>
          <w:lang w:eastAsia="en-GB"/>
        </w:rPr>
      </w:pPr>
    </w:p>
    <w:p w14:paraId="4DB0BF31" w14:textId="059A6FAF" w:rsidR="002D0B3A" w:rsidRDefault="002D0B3A" w:rsidP="006A2B89">
      <w:pPr>
        <w:spacing w:after="0" w:line="257" w:lineRule="auto"/>
        <w:ind w:left="567" w:right="531"/>
        <w:rPr>
          <w:rFonts w:ascii="Arial" w:eastAsia="Times New Roman" w:hAnsi="Arial" w:cs="Arial"/>
          <w:lang w:eastAsia="en-GB"/>
        </w:rPr>
      </w:pPr>
      <w:r w:rsidRPr="002D0B3A">
        <w:rPr>
          <w:rFonts w:ascii="Arial" w:eastAsia="Times New Roman" w:hAnsi="Arial" w:cs="Arial"/>
          <w:noProof/>
          <w:color w:val="000000"/>
          <w:sz w:val="20"/>
          <w:szCs w:val="20"/>
          <w:lang w:eastAsia="en-GB"/>
        </w:rPr>
        <w:drawing>
          <wp:anchor distT="0" distB="0" distL="114300" distR="114300" simplePos="0" relativeHeight="251659264" behindDoc="1" locked="0" layoutInCell="1" allowOverlap="1" wp14:anchorId="684B6CBE" wp14:editId="0AE1E6CD">
            <wp:simplePos x="0" y="0"/>
            <wp:positionH relativeFrom="margin">
              <wp:align>center</wp:align>
            </wp:positionH>
            <wp:positionV relativeFrom="paragraph">
              <wp:posOffset>9525</wp:posOffset>
            </wp:positionV>
            <wp:extent cx="2980690" cy="2764155"/>
            <wp:effectExtent l="0" t="0" r="0"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80690" cy="2764155"/>
                    </a:xfrm>
                    <a:prstGeom prst="rect">
                      <a:avLst/>
                    </a:prstGeom>
                  </pic:spPr>
                </pic:pic>
              </a:graphicData>
            </a:graphic>
            <wp14:sizeRelH relativeFrom="margin">
              <wp14:pctWidth>0</wp14:pctWidth>
            </wp14:sizeRelH>
            <wp14:sizeRelV relativeFrom="margin">
              <wp14:pctHeight>0</wp14:pctHeight>
            </wp14:sizeRelV>
          </wp:anchor>
        </w:drawing>
      </w:r>
    </w:p>
    <w:p w14:paraId="711C6BA2" w14:textId="5EFB8673" w:rsidR="002D0B3A" w:rsidRDefault="002D0B3A" w:rsidP="006A2B89">
      <w:pPr>
        <w:spacing w:after="0" w:line="257" w:lineRule="auto"/>
        <w:ind w:left="567" w:right="531"/>
        <w:rPr>
          <w:rFonts w:ascii="Arial" w:eastAsia="Times New Roman" w:hAnsi="Arial" w:cs="Arial"/>
          <w:lang w:eastAsia="en-GB"/>
        </w:rPr>
      </w:pPr>
    </w:p>
    <w:p w14:paraId="7261CF61" w14:textId="2D5DA1C5" w:rsidR="002D0B3A" w:rsidRDefault="002D0B3A" w:rsidP="006A2B89">
      <w:pPr>
        <w:spacing w:after="0" w:line="257" w:lineRule="auto"/>
        <w:ind w:left="567" w:right="531"/>
        <w:rPr>
          <w:rFonts w:ascii="Arial" w:eastAsia="Times New Roman" w:hAnsi="Arial" w:cs="Arial"/>
          <w:lang w:eastAsia="en-GB"/>
        </w:rPr>
      </w:pPr>
    </w:p>
    <w:p w14:paraId="7C13BAD6" w14:textId="1BF38D65" w:rsidR="002D0B3A" w:rsidRDefault="002D0B3A" w:rsidP="006A2B89">
      <w:pPr>
        <w:spacing w:after="0" w:line="257" w:lineRule="auto"/>
        <w:ind w:left="567" w:right="531"/>
        <w:rPr>
          <w:rFonts w:ascii="Arial" w:eastAsia="Times New Roman" w:hAnsi="Arial" w:cs="Arial"/>
          <w:lang w:eastAsia="en-GB"/>
        </w:rPr>
      </w:pPr>
    </w:p>
    <w:p w14:paraId="698413A9" w14:textId="0AF32E89" w:rsidR="002D0B3A" w:rsidRDefault="002D0B3A" w:rsidP="006A2B89">
      <w:pPr>
        <w:spacing w:after="0" w:line="257" w:lineRule="auto"/>
        <w:ind w:left="567" w:right="531"/>
        <w:rPr>
          <w:rFonts w:ascii="Arial" w:eastAsia="Times New Roman" w:hAnsi="Arial" w:cs="Arial"/>
          <w:lang w:eastAsia="en-GB"/>
        </w:rPr>
      </w:pPr>
    </w:p>
    <w:p w14:paraId="2E4D0614" w14:textId="5BEEEB9B" w:rsidR="002D0B3A" w:rsidRDefault="002D0B3A" w:rsidP="006A2B89">
      <w:pPr>
        <w:spacing w:after="0" w:line="257" w:lineRule="auto"/>
        <w:ind w:left="567" w:right="531"/>
        <w:rPr>
          <w:rFonts w:ascii="Arial" w:eastAsia="Times New Roman" w:hAnsi="Arial" w:cs="Arial"/>
          <w:lang w:eastAsia="en-GB"/>
        </w:rPr>
      </w:pPr>
    </w:p>
    <w:p w14:paraId="77D177F1" w14:textId="39F34233" w:rsidR="002D0B3A" w:rsidRDefault="002D0B3A" w:rsidP="006A2B89">
      <w:pPr>
        <w:spacing w:after="0" w:line="257" w:lineRule="auto"/>
        <w:ind w:left="567" w:right="531"/>
        <w:rPr>
          <w:rFonts w:ascii="Arial" w:eastAsia="Times New Roman" w:hAnsi="Arial" w:cs="Arial"/>
          <w:lang w:eastAsia="en-GB"/>
        </w:rPr>
      </w:pPr>
    </w:p>
    <w:p w14:paraId="443F7CDD" w14:textId="52A5F80F" w:rsidR="002D0B3A" w:rsidRDefault="002D0B3A" w:rsidP="006A2B89">
      <w:pPr>
        <w:spacing w:after="0" w:line="257" w:lineRule="auto"/>
        <w:ind w:left="567" w:right="531"/>
        <w:rPr>
          <w:rFonts w:ascii="Arial" w:eastAsia="Times New Roman" w:hAnsi="Arial" w:cs="Arial"/>
          <w:lang w:eastAsia="en-GB"/>
        </w:rPr>
      </w:pPr>
    </w:p>
    <w:p w14:paraId="442A461E" w14:textId="24D0D19B" w:rsidR="002D0B3A" w:rsidRDefault="002D0B3A" w:rsidP="006A2B89">
      <w:pPr>
        <w:spacing w:after="0" w:line="257" w:lineRule="auto"/>
        <w:ind w:left="567" w:right="531"/>
        <w:rPr>
          <w:rFonts w:ascii="Arial" w:eastAsia="Times New Roman" w:hAnsi="Arial" w:cs="Arial"/>
          <w:lang w:eastAsia="en-GB"/>
        </w:rPr>
      </w:pPr>
    </w:p>
    <w:p w14:paraId="7A05DF94" w14:textId="4E5F1A6A" w:rsidR="002D0B3A" w:rsidRDefault="002D0B3A" w:rsidP="006A2B89">
      <w:pPr>
        <w:spacing w:after="0" w:line="257" w:lineRule="auto"/>
        <w:ind w:left="567" w:right="531"/>
        <w:rPr>
          <w:rFonts w:ascii="Arial" w:eastAsia="Times New Roman" w:hAnsi="Arial" w:cs="Arial"/>
          <w:lang w:eastAsia="en-GB"/>
        </w:rPr>
      </w:pPr>
    </w:p>
    <w:p w14:paraId="318532D8" w14:textId="5DFC563E" w:rsidR="002D0B3A" w:rsidRDefault="002D0B3A" w:rsidP="006A2B89">
      <w:pPr>
        <w:spacing w:after="0" w:line="257" w:lineRule="auto"/>
        <w:ind w:left="567" w:right="531"/>
        <w:rPr>
          <w:rFonts w:ascii="Arial" w:eastAsia="Times New Roman" w:hAnsi="Arial" w:cs="Arial"/>
          <w:lang w:eastAsia="en-GB"/>
        </w:rPr>
      </w:pPr>
    </w:p>
    <w:p w14:paraId="34857732" w14:textId="7F3A7780" w:rsidR="002D0B3A" w:rsidRDefault="002D0B3A" w:rsidP="006A2B89">
      <w:pPr>
        <w:spacing w:after="0" w:line="257" w:lineRule="auto"/>
        <w:ind w:left="567" w:right="531"/>
        <w:rPr>
          <w:rFonts w:ascii="Arial" w:eastAsia="Times New Roman" w:hAnsi="Arial" w:cs="Arial"/>
          <w:lang w:eastAsia="en-GB"/>
        </w:rPr>
      </w:pPr>
    </w:p>
    <w:p w14:paraId="01076E80" w14:textId="1526E7DD" w:rsidR="002D0B3A" w:rsidRDefault="002D0B3A" w:rsidP="006A2B89">
      <w:pPr>
        <w:spacing w:after="0" w:line="257" w:lineRule="auto"/>
        <w:ind w:left="567" w:right="531"/>
        <w:rPr>
          <w:rFonts w:ascii="Arial" w:eastAsia="Times New Roman" w:hAnsi="Arial" w:cs="Arial"/>
          <w:lang w:eastAsia="en-GB"/>
        </w:rPr>
      </w:pPr>
    </w:p>
    <w:p w14:paraId="1099C814" w14:textId="769D6E7B" w:rsidR="002D0B3A" w:rsidRDefault="002D0B3A" w:rsidP="006A2B89">
      <w:pPr>
        <w:spacing w:after="0" w:line="257" w:lineRule="auto"/>
        <w:ind w:left="567" w:right="531"/>
        <w:rPr>
          <w:rFonts w:ascii="Arial" w:eastAsia="Times New Roman" w:hAnsi="Arial" w:cs="Arial"/>
          <w:lang w:eastAsia="en-GB"/>
        </w:rPr>
      </w:pPr>
    </w:p>
    <w:p w14:paraId="10A46A9F" w14:textId="0E9B1049" w:rsidR="002D0B3A" w:rsidRDefault="002D0B3A" w:rsidP="006A2B89">
      <w:pPr>
        <w:spacing w:after="0" w:line="257" w:lineRule="auto"/>
        <w:ind w:left="567" w:right="531"/>
        <w:rPr>
          <w:rFonts w:ascii="Arial" w:eastAsia="Times New Roman" w:hAnsi="Arial" w:cs="Arial"/>
          <w:lang w:eastAsia="en-GB"/>
        </w:rPr>
      </w:pPr>
    </w:p>
    <w:p w14:paraId="6DCC6EAC" w14:textId="56BEB87D" w:rsidR="002D0B3A" w:rsidRDefault="002D0B3A" w:rsidP="006A2B89">
      <w:pPr>
        <w:spacing w:after="0" w:line="257" w:lineRule="auto"/>
        <w:ind w:left="567" w:right="531"/>
        <w:rPr>
          <w:rFonts w:ascii="Arial" w:eastAsia="Times New Roman" w:hAnsi="Arial" w:cs="Arial"/>
          <w:lang w:eastAsia="en-GB"/>
        </w:rPr>
      </w:pPr>
    </w:p>
    <w:p w14:paraId="6DB884ED" w14:textId="5AD0590E" w:rsidR="002D0B3A" w:rsidRDefault="002D0B3A" w:rsidP="006A2B89">
      <w:pPr>
        <w:spacing w:after="0" w:line="257" w:lineRule="auto"/>
        <w:ind w:left="567" w:right="531"/>
        <w:rPr>
          <w:rFonts w:ascii="Arial" w:eastAsia="Times New Roman" w:hAnsi="Arial" w:cs="Arial"/>
          <w:lang w:eastAsia="en-GB"/>
        </w:rPr>
      </w:pPr>
    </w:p>
    <w:p w14:paraId="05F549BA" w14:textId="77777777" w:rsidR="002D0B3A" w:rsidRDefault="002D0B3A" w:rsidP="006A2B89">
      <w:pPr>
        <w:spacing w:after="0" w:line="257" w:lineRule="auto"/>
        <w:ind w:left="567" w:right="531"/>
        <w:rPr>
          <w:rFonts w:ascii="Arial" w:eastAsia="Times New Roman" w:hAnsi="Arial" w:cs="Arial"/>
          <w:lang w:eastAsia="en-GB"/>
        </w:rPr>
      </w:pPr>
    </w:p>
    <w:p w14:paraId="312B482C" w14:textId="77777777" w:rsidR="006A2B89" w:rsidRPr="006A2B89" w:rsidRDefault="006A2B89" w:rsidP="006A2B89">
      <w:pPr>
        <w:spacing w:after="0" w:line="257" w:lineRule="auto"/>
        <w:ind w:left="567" w:right="531"/>
        <w:rPr>
          <w:rFonts w:ascii="Arial" w:eastAsia="Times New Roman" w:hAnsi="Arial" w:cs="Arial"/>
          <w:lang w:eastAsia="en-GB"/>
        </w:rPr>
      </w:pPr>
    </w:p>
    <w:p w14:paraId="647C8870" w14:textId="77777777" w:rsidR="006A2B89" w:rsidRPr="006A2B89" w:rsidRDefault="006A2B89" w:rsidP="006A2B89">
      <w:pPr>
        <w:spacing w:after="0" w:line="257" w:lineRule="auto"/>
        <w:ind w:left="567" w:right="531"/>
        <w:rPr>
          <w:rFonts w:ascii="Arial" w:eastAsia="Times New Roman" w:hAnsi="Arial" w:cs="Arial"/>
          <w:b/>
          <w:bCs/>
          <w:lang w:eastAsia="en-GB"/>
        </w:rPr>
      </w:pPr>
      <w:r w:rsidRPr="006A2B89">
        <w:rPr>
          <w:rFonts w:ascii="Arial" w:eastAsia="Times New Roman" w:hAnsi="Arial" w:cs="Arial"/>
          <w:b/>
          <w:bCs/>
          <w:lang w:eastAsia="en-GB"/>
        </w:rPr>
        <w:t xml:space="preserve">Essay four: </w:t>
      </w:r>
    </w:p>
    <w:p w14:paraId="188B2355"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u w:val="single"/>
          <w:lang w:eastAsia="en-GB"/>
        </w:rPr>
        <w:t>Critically evaluate</w:t>
      </w:r>
      <w:r w:rsidRPr="006A2B89">
        <w:rPr>
          <w:rFonts w:ascii="Arial" w:eastAsia="Times New Roman" w:hAnsi="Arial" w:cs="Arial"/>
          <w:lang w:eastAsia="en-GB"/>
        </w:rPr>
        <w:t xml:space="preserve"> police strategies for dealing with public protection incidents. Your answer should </w:t>
      </w:r>
      <w:r w:rsidRPr="006A2B89">
        <w:rPr>
          <w:rFonts w:ascii="Arial" w:eastAsia="Times New Roman" w:hAnsi="Arial" w:cs="Arial"/>
          <w:u w:val="single"/>
          <w:lang w:eastAsia="en-GB"/>
        </w:rPr>
        <w:t>consider</w:t>
      </w:r>
      <w:r w:rsidRPr="006A2B89">
        <w:rPr>
          <w:rFonts w:ascii="Arial" w:eastAsia="Times New Roman" w:hAnsi="Arial" w:cs="Arial"/>
          <w:lang w:eastAsia="en-GB"/>
        </w:rPr>
        <w:t xml:space="preserve"> the impact of abuse on victims, the potential impact of bias on the investigative process, and the links between Serious and Organised Crime Groups and public protection issues.</w:t>
      </w:r>
    </w:p>
    <w:p w14:paraId="2CD723E9" w14:textId="3EF18604" w:rsid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Word limit: </w:t>
      </w:r>
      <w:r w:rsidRPr="006A2B89">
        <w:rPr>
          <w:rFonts w:ascii="Arial" w:eastAsia="Times New Roman" w:hAnsi="Arial" w:cs="Arial"/>
          <w:lang w:eastAsia="en-GB"/>
        </w:rPr>
        <w:t>1000 words.</w:t>
      </w:r>
    </w:p>
    <w:p w14:paraId="7F51B734" w14:textId="55BF6736" w:rsidR="009C54B3" w:rsidRDefault="009C54B3" w:rsidP="006A2B89">
      <w:pPr>
        <w:spacing w:after="0" w:line="257" w:lineRule="auto"/>
        <w:ind w:left="567" w:right="531"/>
        <w:rPr>
          <w:rFonts w:ascii="Arial" w:eastAsia="Times New Roman" w:hAnsi="Arial" w:cs="Arial"/>
          <w:lang w:eastAsia="en-GB"/>
        </w:rPr>
      </w:pPr>
    </w:p>
    <w:p w14:paraId="42400967" w14:textId="33F5A792" w:rsidR="00D07DFA" w:rsidRDefault="00D07DFA"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There are various policing strategies implemented across different forces to deal with public protection incidents. These strategies would look to accomplish varying outcomes such as partner agency involvement as well as prevention for further incidents in the future.</w:t>
      </w:r>
    </w:p>
    <w:p w14:paraId="722A59E3" w14:textId="5DC74F1A" w:rsidR="00D07DFA" w:rsidRDefault="00D07DFA" w:rsidP="006A2B89">
      <w:pPr>
        <w:spacing w:after="0" w:line="257" w:lineRule="auto"/>
        <w:ind w:left="567" w:right="531"/>
        <w:rPr>
          <w:rFonts w:ascii="Arial" w:eastAsia="Times New Roman" w:hAnsi="Arial" w:cs="Arial"/>
          <w:lang w:eastAsia="en-GB"/>
        </w:rPr>
      </w:pPr>
    </w:p>
    <w:p w14:paraId="4232792E" w14:textId="13AD902C" w:rsidR="00D07DFA" w:rsidRDefault="00D07DFA"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 xml:space="preserve">Strategies that are incorporated include multi-agency public protection arrangements also referred to as MAPPA. </w:t>
      </w:r>
      <w:r w:rsidR="00B97AA5">
        <w:rPr>
          <w:rFonts w:ascii="Arial" w:eastAsia="Times New Roman" w:hAnsi="Arial" w:cs="Arial"/>
          <w:lang w:eastAsia="en-GB"/>
        </w:rPr>
        <w:t>(</w:t>
      </w:r>
      <w:r w:rsidR="00BB58F9">
        <w:rPr>
          <w:rFonts w:ascii="Arial" w:eastAsia="Times New Roman" w:hAnsi="Arial" w:cs="Arial"/>
          <w:lang w:eastAsia="en-GB"/>
        </w:rPr>
        <w:t>College of Policing</w:t>
      </w:r>
      <w:r w:rsidR="00B97AA5">
        <w:rPr>
          <w:rFonts w:ascii="Arial" w:eastAsia="Times New Roman" w:hAnsi="Arial" w:cs="Arial"/>
          <w:lang w:eastAsia="en-GB"/>
        </w:rPr>
        <w:t>,</w:t>
      </w:r>
      <w:r w:rsidR="00BB58F9">
        <w:rPr>
          <w:rFonts w:ascii="Arial" w:eastAsia="Times New Roman" w:hAnsi="Arial" w:cs="Arial"/>
          <w:lang w:eastAsia="en-GB"/>
        </w:rPr>
        <w:t xml:space="preserve"> 2021) advises of MAPPA c</w:t>
      </w:r>
      <w:r>
        <w:rPr>
          <w:rFonts w:ascii="Arial" w:eastAsia="Times New Roman" w:hAnsi="Arial" w:cs="Arial"/>
          <w:lang w:eastAsia="en-GB"/>
        </w:rPr>
        <w:t xml:space="preserve">oming under legislation from section 325 to 327B of the Criminal Justice Act 2003 </w:t>
      </w:r>
      <w:r w:rsidR="00BB58F9">
        <w:rPr>
          <w:rFonts w:ascii="Arial" w:eastAsia="Times New Roman" w:hAnsi="Arial" w:cs="Arial"/>
          <w:lang w:eastAsia="en-GB"/>
        </w:rPr>
        <w:t>and</w:t>
      </w:r>
      <w:r>
        <w:rPr>
          <w:rFonts w:ascii="Arial" w:eastAsia="Times New Roman" w:hAnsi="Arial" w:cs="Arial"/>
          <w:lang w:eastAsia="en-GB"/>
        </w:rPr>
        <w:t xml:space="preserve"> be</w:t>
      </w:r>
      <w:r w:rsidR="00BB58F9">
        <w:rPr>
          <w:rFonts w:ascii="Arial" w:eastAsia="Times New Roman" w:hAnsi="Arial" w:cs="Arial"/>
          <w:lang w:eastAsia="en-GB"/>
        </w:rPr>
        <w:t>ing</w:t>
      </w:r>
      <w:r>
        <w:rPr>
          <w:rFonts w:ascii="Arial" w:eastAsia="Times New Roman" w:hAnsi="Arial" w:cs="Arial"/>
          <w:lang w:eastAsia="en-GB"/>
        </w:rPr>
        <w:t xml:space="preserve"> established within each of the criminal justice areas of England and </w:t>
      </w:r>
      <w:r w:rsidR="00BB58F9">
        <w:rPr>
          <w:rFonts w:ascii="Arial" w:eastAsia="Times New Roman" w:hAnsi="Arial" w:cs="Arial"/>
          <w:lang w:eastAsia="en-GB"/>
        </w:rPr>
        <w:t xml:space="preserve">Wales. Examples of MAPPA response would be for cases involving child abuse and child sexual exploitation which would </w:t>
      </w:r>
      <w:r w:rsidR="00C951CC">
        <w:rPr>
          <w:rFonts w:ascii="Arial" w:eastAsia="Times New Roman" w:hAnsi="Arial" w:cs="Arial"/>
          <w:lang w:eastAsia="en-GB"/>
        </w:rPr>
        <w:t>link</w:t>
      </w:r>
      <w:r w:rsidR="00BB58F9">
        <w:rPr>
          <w:rFonts w:ascii="Arial" w:eastAsia="Times New Roman" w:hAnsi="Arial" w:cs="Arial"/>
          <w:lang w:eastAsia="en-GB"/>
        </w:rPr>
        <w:t xml:space="preserve"> into public protection issues.</w:t>
      </w:r>
    </w:p>
    <w:p w14:paraId="70714638" w14:textId="449FD3BF" w:rsidR="00BB58F9" w:rsidRDefault="00BB58F9" w:rsidP="006A2B89">
      <w:pPr>
        <w:spacing w:after="0" w:line="257" w:lineRule="auto"/>
        <w:ind w:left="567" w:right="531"/>
        <w:rPr>
          <w:rFonts w:ascii="Arial" w:eastAsia="Times New Roman" w:hAnsi="Arial" w:cs="Arial"/>
          <w:lang w:eastAsia="en-GB"/>
        </w:rPr>
      </w:pPr>
    </w:p>
    <w:p w14:paraId="428B1489" w14:textId="2B76D4AC" w:rsidR="00BB58F9" w:rsidRDefault="00B97AA5"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w:t>
      </w:r>
      <w:r w:rsidR="00410CAE">
        <w:rPr>
          <w:rFonts w:ascii="Arial" w:eastAsia="Times New Roman" w:hAnsi="Arial" w:cs="Arial"/>
          <w:lang w:eastAsia="en-GB"/>
        </w:rPr>
        <w:t>Justice Inspectorates</w:t>
      </w:r>
      <w:r>
        <w:rPr>
          <w:rFonts w:ascii="Arial" w:eastAsia="Times New Roman" w:hAnsi="Arial" w:cs="Arial"/>
          <w:lang w:eastAsia="en-GB"/>
        </w:rPr>
        <w:t xml:space="preserve">, </w:t>
      </w:r>
      <w:r w:rsidR="00410CAE">
        <w:rPr>
          <w:rFonts w:ascii="Arial" w:eastAsia="Times New Roman" w:hAnsi="Arial" w:cs="Arial"/>
          <w:lang w:eastAsia="en-GB"/>
        </w:rPr>
        <w:t>2021) have outlined key statistics and summary for the effectiveness of MAPPA and its service users.</w:t>
      </w:r>
    </w:p>
    <w:p w14:paraId="2B0FF4BD" w14:textId="1E2CC2B7" w:rsidR="00410CAE" w:rsidRDefault="00410CAE" w:rsidP="006A2B89">
      <w:pPr>
        <w:spacing w:after="0" w:line="257" w:lineRule="auto"/>
        <w:ind w:left="567" w:right="531"/>
        <w:rPr>
          <w:rFonts w:ascii="Arial" w:eastAsia="Times New Roman" w:hAnsi="Arial" w:cs="Arial"/>
          <w:lang w:eastAsia="en-GB"/>
        </w:rPr>
      </w:pPr>
    </w:p>
    <w:p w14:paraId="3636A7F8" w14:textId="2B597001" w:rsidR="00410CAE" w:rsidRDefault="00410CAE"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Although a rise of 85 per cent over 10 years has been noted in the number of MAPPA nominals, a total of 0.16 per cent of MAPPA nominals were reconvicted in 2018/19.</w:t>
      </w:r>
    </w:p>
    <w:p w14:paraId="212A91B5" w14:textId="7924A132" w:rsidR="00410CAE" w:rsidRDefault="00410CAE" w:rsidP="006A2B89">
      <w:pPr>
        <w:spacing w:after="0" w:line="257" w:lineRule="auto"/>
        <w:ind w:left="567" w:right="531"/>
        <w:rPr>
          <w:rFonts w:ascii="Arial" w:eastAsia="Times New Roman" w:hAnsi="Arial" w:cs="Arial"/>
          <w:lang w:eastAsia="en-GB"/>
        </w:rPr>
      </w:pPr>
    </w:p>
    <w:p w14:paraId="0D48F035" w14:textId="63C69263" w:rsidR="00410CAE" w:rsidRDefault="00410CAE"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lastRenderedPageBreak/>
        <w:t>An evaluation has found reduced reoffending of eligible MAPPA service users since its inception.</w:t>
      </w:r>
    </w:p>
    <w:p w14:paraId="53EAC63E" w14:textId="70C41009" w:rsidR="00410CAE" w:rsidRDefault="00410CAE" w:rsidP="006A2B89">
      <w:pPr>
        <w:spacing w:after="0" w:line="257" w:lineRule="auto"/>
        <w:ind w:left="567" w:right="531"/>
        <w:rPr>
          <w:rFonts w:ascii="Arial" w:eastAsia="Times New Roman" w:hAnsi="Arial" w:cs="Arial"/>
          <w:lang w:eastAsia="en-GB"/>
        </w:rPr>
      </w:pPr>
    </w:p>
    <w:p w14:paraId="2CA82F78" w14:textId="04809984" w:rsidR="00410CAE" w:rsidRDefault="008F434E"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An obvious drawback of this strategy would be its reliance on the service user to engage with their management agency and arrangements which is ultimately down to the service user to maintain and stick to the agreement.</w:t>
      </w:r>
    </w:p>
    <w:p w14:paraId="548E12E7" w14:textId="6977F95D" w:rsidR="00C951CC" w:rsidRDefault="00C951CC" w:rsidP="006A2B89">
      <w:pPr>
        <w:spacing w:after="0" w:line="257" w:lineRule="auto"/>
        <w:ind w:left="567" w:right="531"/>
        <w:rPr>
          <w:rFonts w:ascii="Arial" w:eastAsia="Times New Roman" w:hAnsi="Arial" w:cs="Arial"/>
          <w:lang w:eastAsia="en-GB"/>
        </w:rPr>
      </w:pPr>
    </w:p>
    <w:p w14:paraId="3AA64FA2" w14:textId="752929E0" w:rsidR="00C951CC" w:rsidRDefault="00C951CC"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Another strategy employed by police forces is multi-agency risk assessment conference commonly referred to as MARA</w:t>
      </w:r>
      <w:r w:rsidR="00AC7747">
        <w:rPr>
          <w:rFonts w:ascii="Arial" w:eastAsia="Times New Roman" w:hAnsi="Arial" w:cs="Arial"/>
          <w:lang w:eastAsia="en-GB"/>
        </w:rPr>
        <w:t>C specialising in domestic abuse related cases.</w:t>
      </w:r>
    </w:p>
    <w:p w14:paraId="3AA8E26E" w14:textId="70D3F613" w:rsidR="00A70D7B" w:rsidRDefault="00A70D7B" w:rsidP="006A2B89">
      <w:pPr>
        <w:spacing w:after="0" w:line="257" w:lineRule="auto"/>
        <w:ind w:left="567" w:right="531"/>
        <w:rPr>
          <w:rFonts w:ascii="Arial" w:eastAsia="Times New Roman" w:hAnsi="Arial" w:cs="Arial"/>
          <w:lang w:eastAsia="en-GB"/>
        </w:rPr>
      </w:pPr>
    </w:p>
    <w:p w14:paraId="0E942054" w14:textId="451F9F9F" w:rsidR="000B4A98" w:rsidRDefault="000B4A98" w:rsidP="006A2B89">
      <w:pPr>
        <w:spacing w:after="0" w:line="257" w:lineRule="auto"/>
        <w:ind w:left="567" w:right="531"/>
        <w:rPr>
          <w:rFonts w:ascii="Arial" w:eastAsia="Times New Roman" w:hAnsi="Arial" w:cs="Arial"/>
          <w:lang w:eastAsia="en-GB"/>
        </w:rPr>
      </w:pPr>
      <w:r>
        <w:rPr>
          <w:rFonts w:ascii="Arial" w:eastAsia="Times New Roman" w:hAnsi="Arial" w:cs="Arial"/>
          <w:lang w:eastAsia="en-GB"/>
        </w:rPr>
        <w:t>Public protection issues have been found to have links with serious organised crime groups</w:t>
      </w:r>
      <w:r w:rsidR="00724D63">
        <w:rPr>
          <w:rFonts w:ascii="Arial" w:eastAsia="Times New Roman" w:hAnsi="Arial" w:cs="Arial"/>
          <w:lang w:eastAsia="en-GB"/>
        </w:rPr>
        <w:t xml:space="preserve"> an example of this being </w:t>
      </w:r>
      <w:r w:rsidR="00B97AA5">
        <w:rPr>
          <w:rFonts w:ascii="Arial" w:eastAsia="Times New Roman" w:hAnsi="Arial" w:cs="Arial"/>
          <w:lang w:eastAsia="en-GB"/>
        </w:rPr>
        <w:t>child criminal exploitation being strongly associated with county lines whereby crime groups look to reduce risk to themselves, through using young children to partake in distributing drugs (HM Government, 2018)</w:t>
      </w:r>
    </w:p>
    <w:p w14:paraId="2B57D7F9" w14:textId="77777777" w:rsidR="00A70D7B" w:rsidRDefault="00A70D7B" w:rsidP="006A2B89">
      <w:pPr>
        <w:spacing w:after="0" w:line="257" w:lineRule="auto"/>
        <w:ind w:left="567" w:right="531"/>
        <w:rPr>
          <w:rFonts w:ascii="Arial" w:eastAsia="Times New Roman" w:hAnsi="Arial" w:cs="Arial"/>
          <w:lang w:eastAsia="en-GB"/>
        </w:rPr>
      </w:pPr>
    </w:p>
    <w:p w14:paraId="268189C9" w14:textId="77777777" w:rsidR="00D07DFA" w:rsidRDefault="00D07DFA" w:rsidP="006A2B89">
      <w:pPr>
        <w:spacing w:after="0" w:line="257" w:lineRule="auto"/>
        <w:ind w:left="567" w:right="531"/>
        <w:rPr>
          <w:rFonts w:ascii="Arial" w:eastAsia="Times New Roman" w:hAnsi="Arial" w:cs="Arial"/>
          <w:lang w:eastAsia="en-GB"/>
        </w:rPr>
      </w:pPr>
    </w:p>
    <w:p w14:paraId="5B0BD1E0" w14:textId="22815256" w:rsidR="006A2B89" w:rsidRPr="00FD1971" w:rsidRDefault="006A2B89" w:rsidP="00FD1971">
      <w:pPr>
        <w:spacing w:after="0" w:line="257" w:lineRule="auto"/>
        <w:ind w:left="567" w:right="531"/>
        <w:rPr>
          <w:rFonts w:ascii="Arial" w:eastAsia="Times New Roman" w:hAnsi="Arial" w:cs="Arial"/>
          <w:bCs/>
          <w:lang w:eastAsia="en-GB"/>
        </w:rPr>
      </w:pPr>
    </w:p>
    <w:p w14:paraId="6F7F77E8" w14:textId="77777777" w:rsidR="006A2B89" w:rsidRPr="006A2B89" w:rsidRDefault="006A2B89" w:rsidP="006A2B89">
      <w:pPr>
        <w:spacing w:after="0" w:line="257" w:lineRule="auto"/>
        <w:ind w:left="567" w:right="531"/>
        <w:rPr>
          <w:rFonts w:ascii="Arial" w:eastAsia="Times New Roman" w:hAnsi="Arial" w:cs="Arial"/>
          <w:lang w:eastAsia="en-GB"/>
        </w:rPr>
      </w:pPr>
    </w:p>
    <w:p w14:paraId="0827F0F4"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Essay five: </w:t>
      </w:r>
    </w:p>
    <w:p w14:paraId="7F5362E1"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u w:val="single"/>
          <w:lang w:eastAsia="en-GB"/>
        </w:rPr>
        <w:t>Critically analyse</w:t>
      </w:r>
      <w:r w:rsidRPr="006A2B89">
        <w:rPr>
          <w:rFonts w:ascii="Arial" w:eastAsia="Times New Roman" w:hAnsi="Arial" w:cs="Arial"/>
          <w:lang w:eastAsia="en-GB"/>
        </w:rPr>
        <w:t xml:space="preserve"> the concept of evidence-based policing and ‘what works’ in policing by </w:t>
      </w:r>
      <w:r w:rsidRPr="006A2B89">
        <w:rPr>
          <w:rFonts w:ascii="Arial" w:eastAsia="Times New Roman" w:hAnsi="Arial" w:cs="Arial"/>
          <w:u w:val="single"/>
          <w:lang w:eastAsia="en-GB"/>
        </w:rPr>
        <w:t>evaluating</w:t>
      </w:r>
      <w:r w:rsidRPr="006A2B89">
        <w:rPr>
          <w:rFonts w:ascii="Arial" w:eastAsia="Times New Roman" w:hAnsi="Arial" w:cs="Arial"/>
          <w:lang w:eastAsia="en-GB"/>
        </w:rPr>
        <w:t xml:space="preserve"> crime prevention theories and strategies and </w:t>
      </w:r>
      <w:r w:rsidRPr="006A2B89">
        <w:rPr>
          <w:rFonts w:ascii="Arial" w:eastAsia="Times New Roman" w:hAnsi="Arial" w:cs="Arial"/>
          <w:u w:val="single"/>
          <w:lang w:eastAsia="en-GB"/>
        </w:rPr>
        <w:t>considering</w:t>
      </w:r>
      <w:r w:rsidRPr="006A2B89">
        <w:rPr>
          <w:rFonts w:ascii="Arial" w:eastAsia="Times New Roman" w:hAnsi="Arial" w:cs="Arial"/>
          <w:lang w:eastAsia="en-GB"/>
        </w:rPr>
        <w:t xml:space="preserve"> the options available to reduce re-offending. You may choose a specific type of offence for this answer e.g. domestic violence, anti-social behaviour, knife crime. Your answer must be based on academic research, not personal experience.</w:t>
      </w:r>
    </w:p>
    <w:p w14:paraId="3D055251" w14:textId="77777777" w:rsidR="006A2B89" w:rsidRPr="006A2B89" w:rsidRDefault="006A2B89" w:rsidP="006A2B89">
      <w:pPr>
        <w:spacing w:after="0" w:line="257" w:lineRule="auto"/>
        <w:ind w:left="567" w:right="531"/>
        <w:rPr>
          <w:rFonts w:ascii="Arial" w:eastAsia="Times New Roman" w:hAnsi="Arial" w:cs="Arial"/>
          <w:lang w:eastAsia="en-GB"/>
        </w:rPr>
      </w:pPr>
      <w:r w:rsidRPr="006A2B89">
        <w:rPr>
          <w:rFonts w:ascii="Arial" w:eastAsia="Times New Roman" w:hAnsi="Arial" w:cs="Arial"/>
          <w:b/>
          <w:bCs/>
          <w:lang w:eastAsia="en-GB"/>
        </w:rPr>
        <w:t xml:space="preserve">Word limit: </w:t>
      </w:r>
      <w:r w:rsidRPr="006A2B89">
        <w:rPr>
          <w:rFonts w:ascii="Arial" w:eastAsia="Times New Roman" w:hAnsi="Arial" w:cs="Arial"/>
          <w:lang w:eastAsia="en-GB"/>
        </w:rPr>
        <w:t xml:space="preserve">1000 words. </w:t>
      </w:r>
    </w:p>
    <w:p w14:paraId="1033BB94" w14:textId="77777777" w:rsidR="006A2B89" w:rsidRPr="006A2B89" w:rsidRDefault="006A2B89" w:rsidP="006A2B89">
      <w:pPr>
        <w:spacing w:after="0" w:line="257" w:lineRule="auto"/>
        <w:ind w:left="567" w:right="531"/>
        <w:rPr>
          <w:rFonts w:ascii="Arial" w:eastAsia="Times New Roman" w:hAnsi="Arial" w:cs="Arial"/>
          <w:lang w:eastAsia="en-GB"/>
        </w:rPr>
      </w:pPr>
    </w:p>
    <w:p w14:paraId="1A79F710" w14:textId="74FCB432" w:rsidR="001D1E0B" w:rsidRDefault="001D1E0B" w:rsidP="001D1E0B">
      <w:pPr>
        <w:spacing w:after="0" w:line="257" w:lineRule="auto"/>
        <w:ind w:left="567" w:right="531"/>
        <w:rPr>
          <w:rFonts w:ascii="Arial" w:eastAsia="Times New Roman" w:hAnsi="Arial" w:cs="Arial"/>
          <w:lang w:eastAsia="en-GB"/>
        </w:rPr>
      </w:pPr>
    </w:p>
    <w:p w14:paraId="1D99DDE0" w14:textId="7A2D6AA3" w:rsidR="00416830" w:rsidRPr="001A06F2" w:rsidRDefault="00416830" w:rsidP="001D1E0B">
      <w:pPr>
        <w:spacing w:after="0" w:line="257" w:lineRule="auto"/>
        <w:ind w:left="567" w:right="531"/>
        <w:rPr>
          <w:rFonts w:ascii="Arial" w:eastAsia="Times New Roman" w:hAnsi="Arial" w:cs="Arial"/>
          <w:b/>
          <w:bCs/>
          <w:u w:val="single"/>
          <w:lang w:eastAsia="en-GB"/>
        </w:rPr>
      </w:pPr>
      <w:r w:rsidRPr="001A06F2">
        <w:rPr>
          <w:rFonts w:ascii="Arial" w:eastAsia="Times New Roman" w:hAnsi="Arial" w:cs="Arial"/>
          <w:b/>
          <w:bCs/>
          <w:u w:val="single"/>
          <w:lang w:eastAsia="en-GB"/>
        </w:rPr>
        <w:t>Bibliography –</w:t>
      </w:r>
    </w:p>
    <w:p w14:paraId="67F1B038" w14:textId="3B60D5B8" w:rsidR="00416830" w:rsidRDefault="00416830" w:rsidP="001D1E0B">
      <w:pPr>
        <w:spacing w:after="0" w:line="257" w:lineRule="auto"/>
        <w:ind w:left="567" w:right="531"/>
        <w:rPr>
          <w:rFonts w:ascii="Arial" w:eastAsia="Times New Roman" w:hAnsi="Arial" w:cs="Arial"/>
          <w:lang w:eastAsia="en-GB"/>
        </w:rPr>
      </w:pPr>
    </w:p>
    <w:p w14:paraId="7A395181" w14:textId="77777777" w:rsidR="009626C2" w:rsidRPr="009626C2" w:rsidRDefault="009626C2" w:rsidP="00F22908">
      <w:pPr>
        <w:spacing w:after="0" w:line="257" w:lineRule="auto"/>
        <w:ind w:right="531"/>
        <w:rPr>
          <w:rFonts w:ascii="Arial" w:eastAsia="Times New Roman" w:hAnsi="Arial" w:cs="Arial"/>
          <w:lang w:eastAsia="en-GB"/>
        </w:rPr>
      </w:pPr>
    </w:p>
    <w:p w14:paraId="03F8AA9E" w14:textId="77777777" w:rsidR="009626C2" w:rsidRP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All officers 'should have degrees', says College of Policing (2015). BBC. Available at: https://www.bbc.co.uk/news/uk-34805856 (Accessed: January 3, 2023).</w:t>
      </w:r>
    </w:p>
    <w:p w14:paraId="75B62079" w14:textId="7F70C035" w:rsidR="009626C2" w:rsidRPr="009626C2" w:rsidRDefault="009626C2" w:rsidP="00416830">
      <w:pPr>
        <w:keepNext/>
        <w:spacing w:before="240" w:after="60"/>
        <w:ind w:right="237"/>
        <w:jc w:val="both"/>
        <w:rPr>
          <w:rFonts w:ascii="Arial" w:hAnsi="Arial" w:cs="Arial"/>
          <w:shd w:val="clear" w:color="auto" w:fill="FFFFFF"/>
        </w:rPr>
      </w:pPr>
      <w:r w:rsidRPr="009626C2">
        <w:rPr>
          <w:rFonts w:ascii="Arial" w:hAnsi="Arial" w:cs="Arial"/>
          <w:shd w:val="clear" w:color="auto" w:fill="FFFFFF"/>
        </w:rPr>
        <w:t xml:space="preserve">College of Policing (2013). </w:t>
      </w:r>
      <w:r w:rsidRPr="009626C2">
        <w:rPr>
          <w:rFonts w:ascii="Arial" w:hAnsi="Arial" w:cs="Arial"/>
          <w:i/>
          <w:iCs/>
          <w:shd w:val="clear" w:color="auto" w:fill="FFFFFF"/>
        </w:rPr>
        <w:t>National Decision Model</w:t>
      </w:r>
      <w:r w:rsidRPr="009626C2">
        <w:rPr>
          <w:rFonts w:ascii="Arial" w:hAnsi="Arial" w:cs="Arial"/>
          <w:shd w:val="clear" w:color="auto" w:fill="FFFFFF"/>
        </w:rPr>
        <w:t>. Available at: https://www.college.police.uk/app/national-decision-model/national-decision-model (Accessed: 30 December 2022)</w:t>
      </w:r>
    </w:p>
    <w:p w14:paraId="6027B0AC" w14:textId="77777777" w:rsidR="002573D6" w:rsidRDefault="002573D6" w:rsidP="00F22908">
      <w:pPr>
        <w:spacing w:after="0" w:line="257" w:lineRule="auto"/>
        <w:ind w:right="531"/>
        <w:rPr>
          <w:rFonts w:ascii="Arial" w:hAnsi="Arial" w:cs="Arial"/>
        </w:rPr>
      </w:pPr>
    </w:p>
    <w:p w14:paraId="6708C12F" w14:textId="6EFC4D20" w:rsidR="009626C2" w:rsidRPr="009626C2" w:rsidRDefault="009626C2" w:rsidP="00F22908">
      <w:pPr>
        <w:spacing w:after="0" w:line="257" w:lineRule="auto"/>
        <w:ind w:right="531"/>
        <w:rPr>
          <w:rFonts w:ascii="Arial" w:eastAsia="Times New Roman" w:hAnsi="Arial" w:cs="Arial"/>
          <w:lang w:eastAsia="en-GB"/>
        </w:rPr>
      </w:pPr>
      <w:r w:rsidRPr="009626C2">
        <w:rPr>
          <w:rFonts w:ascii="Arial" w:hAnsi="Arial" w:cs="Arial"/>
        </w:rPr>
        <w:t xml:space="preserve">Definitions (2013) College of Policing. Available at: </w:t>
      </w:r>
      <w:r w:rsidRPr="009626C2">
        <w:rPr>
          <w:rFonts w:ascii="Arial" w:eastAsia="Times New Roman" w:hAnsi="Arial" w:cs="Arial"/>
          <w:lang w:eastAsia="en-GB"/>
        </w:rPr>
        <w:t>https://www.college.police.uk/app/civil-emergencies/disaster-victim-identification/definitions</w:t>
      </w:r>
    </w:p>
    <w:p w14:paraId="6283A275" w14:textId="77777777" w:rsidR="002573D6" w:rsidRDefault="002573D6" w:rsidP="00F22908">
      <w:pPr>
        <w:spacing w:after="0" w:line="257" w:lineRule="auto"/>
        <w:ind w:right="531"/>
        <w:rPr>
          <w:rFonts w:ascii="Arial" w:eastAsia="Times New Roman" w:hAnsi="Arial" w:cs="Arial"/>
          <w:lang w:eastAsia="en-GB"/>
        </w:rPr>
      </w:pPr>
    </w:p>
    <w:p w14:paraId="55E81265" w14:textId="3A4ACC12" w:rsidR="009626C2" w:rsidRP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Drug misuse: Findings from the 2018 to 2019 CSEW (2019) Home Office. Available at: https://www.gov.uk/government/statistics/drug-misuse-findings-from-the-2018-to-2019-csew (Accessed: January 3, 2023).</w:t>
      </w:r>
    </w:p>
    <w:p w14:paraId="062AFD79" w14:textId="77777777" w:rsidR="002573D6" w:rsidRDefault="002573D6" w:rsidP="00F22908">
      <w:pPr>
        <w:spacing w:after="0" w:line="257" w:lineRule="auto"/>
        <w:ind w:right="531"/>
        <w:rPr>
          <w:rFonts w:ascii="Arial" w:eastAsia="Times New Roman" w:hAnsi="Arial" w:cs="Arial"/>
          <w:lang w:eastAsia="en-GB"/>
        </w:rPr>
      </w:pPr>
    </w:p>
    <w:p w14:paraId="199D8B42" w14:textId="04C7F5BD" w:rsid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Federation on degrees: Police officers do not need a degree to do a good job (2021). Police Federation of England &amp; Wales. Available at: https://www.polfed.org/humber/news/2021/federation-on-degrees-police-officers-do-not-need-a-degree-to-do-a-good-</w:t>
      </w:r>
      <w:r w:rsidRPr="009626C2">
        <w:rPr>
          <w:rFonts w:ascii="Arial" w:eastAsia="Times New Roman" w:hAnsi="Arial" w:cs="Arial"/>
          <w:lang w:eastAsia="en-GB"/>
        </w:rPr>
        <w:lastRenderedPageBreak/>
        <w:t>job/#:~:text=Federation%20on%20degrees%3A%20Police%20officers%20do%20not%20need,of%20all%20ranks%20who%20don%E2%80%99t%20have%20a%20degree. (Accessed: January 3, 2023).</w:t>
      </w:r>
    </w:p>
    <w:p w14:paraId="26A701C8" w14:textId="74B68873" w:rsidR="009626C2" w:rsidRPr="009626C2" w:rsidRDefault="009626C2" w:rsidP="00F22908">
      <w:pPr>
        <w:spacing w:after="0" w:line="257" w:lineRule="auto"/>
        <w:ind w:right="531"/>
        <w:rPr>
          <w:rFonts w:ascii="Arial" w:eastAsia="Times New Roman" w:hAnsi="Arial" w:cs="Arial"/>
          <w:lang w:eastAsia="en-GB"/>
        </w:rPr>
      </w:pPr>
      <w:proofErr w:type="spellStart"/>
      <w:r w:rsidRPr="009626C2">
        <w:rPr>
          <w:rFonts w:ascii="Arial" w:eastAsia="Times New Roman" w:hAnsi="Arial" w:cs="Arial"/>
          <w:lang w:eastAsia="en-GB"/>
        </w:rPr>
        <w:t>Holdaway</w:t>
      </w:r>
      <w:proofErr w:type="spellEnd"/>
      <w:r w:rsidRPr="009626C2">
        <w:rPr>
          <w:rFonts w:ascii="Arial" w:eastAsia="Times New Roman" w:hAnsi="Arial" w:cs="Arial"/>
          <w:lang w:eastAsia="en-GB"/>
        </w:rPr>
        <w:t>, S. (2017) ‘The re-professionalization of the police in England and Wales’, Criminology &amp; criminal justice, 17(5), pp. 588–604.</w:t>
      </w:r>
    </w:p>
    <w:p w14:paraId="5013D9E9" w14:textId="77777777" w:rsidR="009626C2" w:rsidRDefault="009626C2" w:rsidP="00F22908">
      <w:pPr>
        <w:spacing w:after="0" w:line="257" w:lineRule="auto"/>
        <w:ind w:right="531"/>
        <w:rPr>
          <w:rFonts w:ascii="Arial" w:hAnsi="Arial" w:cs="Arial"/>
        </w:rPr>
      </w:pPr>
    </w:p>
    <w:p w14:paraId="6FFC19EA" w14:textId="4EE9A6F3" w:rsidR="009626C2" w:rsidRPr="009626C2" w:rsidRDefault="009626C2" w:rsidP="00F22908">
      <w:pPr>
        <w:spacing w:after="0" w:line="257" w:lineRule="auto"/>
        <w:ind w:right="531"/>
        <w:rPr>
          <w:rFonts w:ascii="Arial" w:hAnsi="Arial" w:cs="Arial"/>
        </w:rPr>
      </w:pPr>
      <w:r w:rsidRPr="009626C2">
        <w:rPr>
          <w:rFonts w:ascii="Arial" w:hAnsi="Arial" w:cs="Arial"/>
        </w:rPr>
        <w:t xml:space="preserve">Insisting new police officers need a degree is throttling recruitment says federation (2022). Police Federation of England </w:t>
      </w:r>
      <w:r>
        <w:rPr>
          <w:rFonts w:ascii="Arial" w:hAnsi="Arial" w:cs="Arial"/>
        </w:rPr>
        <w:t>&amp;</w:t>
      </w:r>
      <w:r w:rsidRPr="009626C2">
        <w:rPr>
          <w:rFonts w:ascii="Arial" w:hAnsi="Arial" w:cs="Arial"/>
        </w:rPr>
        <w:t xml:space="preserve"> Wales. Available at: https://www.polfed.org/leicestershire/news/2022/insisting-new-police-officers-need-a-degree-is-throttling-recruitment-says-federation/ (Accessed: January 3, 2023).</w:t>
      </w:r>
    </w:p>
    <w:p w14:paraId="35115F8A" w14:textId="77777777" w:rsidR="009626C2" w:rsidRDefault="009626C2" w:rsidP="00F22908">
      <w:pPr>
        <w:spacing w:after="0" w:line="257" w:lineRule="auto"/>
        <w:ind w:right="531"/>
        <w:rPr>
          <w:rFonts w:ascii="Arial" w:hAnsi="Arial" w:cs="Arial"/>
        </w:rPr>
      </w:pPr>
    </w:p>
    <w:p w14:paraId="357B120E" w14:textId="2BDF6ACF" w:rsidR="009626C2" w:rsidRPr="009626C2" w:rsidRDefault="009626C2" w:rsidP="00F22908">
      <w:pPr>
        <w:spacing w:after="0" w:line="257" w:lineRule="auto"/>
        <w:ind w:right="531"/>
        <w:rPr>
          <w:rFonts w:ascii="Arial" w:eastAsia="Times New Roman" w:hAnsi="Arial" w:cs="Arial"/>
          <w:lang w:eastAsia="en-GB"/>
        </w:rPr>
      </w:pPr>
      <w:r w:rsidRPr="009626C2">
        <w:rPr>
          <w:rFonts w:ascii="Arial" w:hAnsi="Arial" w:cs="Arial"/>
        </w:rPr>
        <w:t>Introduction and types of critical incidents</w:t>
      </w:r>
      <w:r w:rsidRPr="009626C2">
        <w:rPr>
          <w:rFonts w:ascii="Arial" w:hAnsi="Arial" w:cs="Arial"/>
        </w:rPr>
        <w:t xml:space="preserve"> (2013) College of Policing. Available at: </w:t>
      </w:r>
      <w:r w:rsidRPr="009626C2">
        <w:rPr>
          <w:rFonts w:ascii="Arial" w:eastAsia="Times New Roman" w:hAnsi="Arial" w:cs="Arial"/>
          <w:lang w:eastAsia="en-GB"/>
        </w:rPr>
        <w:t>https://www.college.police.uk/app/critical-incident-management/introduction-and-types-critical-incidents</w:t>
      </w:r>
    </w:p>
    <w:p w14:paraId="6C37986C" w14:textId="77777777" w:rsidR="009626C2" w:rsidRDefault="009626C2" w:rsidP="00F22908">
      <w:pPr>
        <w:spacing w:after="0" w:line="257" w:lineRule="auto"/>
        <w:ind w:right="531"/>
        <w:rPr>
          <w:rFonts w:ascii="Arial" w:eastAsia="Times New Roman" w:hAnsi="Arial" w:cs="Arial"/>
          <w:lang w:eastAsia="en-GB"/>
        </w:rPr>
      </w:pPr>
    </w:p>
    <w:p w14:paraId="4D707A3A" w14:textId="5F80D350" w:rsidR="009626C2" w:rsidRPr="009626C2" w:rsidRDefault="009626C2" w:rsidP="00F22908">
      <w:pPr>
        <w:spacing w:after="0" w:line="257" w:lineRule="auto"/>
        <w:ind w:right="531"/>
        <w:rPr>
          <w:rFonts w:ascii="Arial" w:eastAsia="Times New Roman" w:hAnsi="Arial" w:cs="Arial"/>
          <w:lang w:eastAsia="en-GB"/>
        </w:rPr>
      </w:pPr>
      <w:proofErr w:type="spellStart"/>
      <w:r w:rsidRPr="009626C2">
        <w:rPr>
          <w:rFonts w:ascii="Arial" w:eastAsia="Times New Roman" w:hAnsi="Arial" w:cs="Arial"/>
          <w:lang w:eastAsia="en-GB"/>
        </w:rPr>
        <w:t>Kemshall</w:t>
      </w:r>
      <w:proofErr w:type="spellEnd"/>
      <w:r w:rsidRPr="009626C2">
        <w:rPr>
          <w:rFonts w:ascii="Arial" w:eastAsia="Times New Roman" w:hAnsi="Arial" w:cs="Arial"/>
          <w:lang w:eastAsia="en-GB"/>
        </w:rPr>
        <w:t xml:space="preserve">, H. and Wood, J. (2007) ‘Beyond public protection: An examination of community protection and public health approaches to high-risk offenders’, Criminology &amp; criminal justice, 7(3), pp. 203–222. </w:t>
      </w:r>
    </w:p>
    <w:p w14:paraId="388EF604" w14:textId="77777777" w:rsidR="009626C2" w:rsidRDefault="009626C2" w:rsidP="00F22908">
      <w:pPr>
        <w:spacing w:after="0" w:line="257" w:lineRule="auto"/>
        <w:ind w:right="531"/>
        <w:rPr>
          <w:rFonts w:ascii="Arial" w:eastAsia="Times New Roman" w:hAnsi="Arial" w:cs="Arial"/>
          <w:lang w:eastAsia="en-GB"/>
        </w:rPr>
      </w:pPr>
    </w:p>
    <w:p w14:paraId="6F0DE66C" w14:textId="18ACCF07" w:rsidR="009626C2" w:rsidRP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Multi-agency public protection arrangements (2021) Multi-agency Public Protection Arrangements. Justice Inspectorates. Available at: https://www.justiceinspectorates.gov.uk/hmiprobation/research/the-evidence-base-probation/specific-types-of-delivery/mappa/ (Accessed: January 2, 2023)</w:t>
      </w:r>
    </w:p>
    <w:p w14:paraId="2402C0D7" w14:textId="77777777" w:rsidR="009626C2" w:rsidRDefault="009626C2" w:rsidP="00F22908">
      <w:pPr>
        <w:spacing w:after="0" w:line="257" w:lineRule="auto"/>
        <w:ind w:right="531"/>
        <w:rPr>
          <w:rFonts w:ascii="Arial" w:eastAsia="Times New Roman" w:hAnsi="Arial" w:cs="Arial"/>
          <w:lang w:eastAsia="en-GB"/>
        </w:rPr>
      </w:pPr>
    </w:p>
    <w:p w14:paraId="034DB7E5" w14:textId="0038F45A" w:rsidR="009626C2" w:rsidRP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Multi-agency Public Protection Arrangements (MAPPA) (2017) College of Policing. Available at: https://www.college.police.uk/app/major-investigation-and-public-protection/managing-sexual-offenders-and-violent-offenders/multi-agency-public-protection-arrangements-mappa (Accessed: January 3, 2023).</w:t>
      </w:r>
    </w:p>
    <w:p w14:paraId="60F05D52" w14:textId="77777777" w:rsidR="009626C2" w:rsidRDefault="009626C2" w:rsidP="00AE2F42">
      <w:pPr>
        <w:spacing w:after="0" w:line="257" w:lineRule="auto"/>
        <w:ind w:right="531"/>
        <w:rPr>
          <w:rFonts w:ascii="Arial" w:eastAsia="Times New Roman" w:hAnsi="Arial" w:cs="Arial"/>
          <w:lang w:eastAsia="en-GB"/>
        </w:rPr>
      </w:pPr>
    </w:p>
    <w:p w14:paraId="57948D01" w14:textId="5A14899E" w:rsidR="009626C2" w:rsidRPr="009626C2" w:rsidRDefault="009626C2" w:rsidP="00AE2F42">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New Landscape of Policing - Home Affairs Committee</w:t>
      </w:r>
      <w:r w:rsidRPr="009626C2">
        <w:rPr>
          <w:rFonts w:ascii="Arial" w:eastAsia="Times New Roman" w:hAnsi="Arial" w:cs="Arial"/>
          <w:lang w:eastAsia="en-GB"/>
        </w:rPr>
        <w:t xml:space="preserve"> (2011). Parliament. Available at https://publications.parliament.uk/pa/cm201012/cmselect/cmhaff/939/93906.htm</w:t>
      </w:r>
    </w:p>
    <w:p w14:paraId="7BE34D2C" w14:textId="77777777" w:rsidR="009626C2" w:rsidRDefault="009626C2" w:rsidP="00F22908">
      <w:pPr>
        <w:spacing w:after="0" w:line="257" w:lineRule="auto"/>
        <w:ind w:right="531"/>
        <w:rPr>
          <w:rFonts w:ascii="Arial" w:eastAsia="Times New Roman" w:hAnsi="Arial" w:cs="Arial"/>
          <w:lang w:eastAsia="en-GB"/>
        </w:rPr>
      </w:pPr>
    </w:p>
    <w:p w14:paraId="78F23DC6" w14:textId="28B326C6" w:rsidR="009626C2" w:rsidRPr="009626C2" w:rsidRDefault="009626C2" w:rsidP="00F22908">
      <w:pPr>
        <w:spacing w:after="0" w:line="257" w:lineRule="auto"/>
        <w:ind w:right="531"/>
        <w:rPr>
          <w:rFonts w:ascii="Arial" w:eastAsia="Times New Roman" w:hAnsi="Arial" w:cs="Arial"/>
          <w:lang w:eastAsia="en-GB"/>
        </w:rPr>
      </w:pPr>
      <w:proofErr w:type="spellStart"/>
      <w:r w:rsidRPr="009626C2">
        <w:rPr>
          <w:rFonts w:ascii="Arial" w:eastAsia="Times New Roman" w:hAnsi="Arial" w:cs="Arial"/>
          <w:lang w:eastAsia="en-GB"/>
        </w:rPr>
        <w:t>Neyroud</w:t>
      </w:r>
      <w:proofErr w:type="spellEnd"/>
      <w:r w:rsidRPr="009626C2">
        <w:rPr>
          <w:rFonts w:ascii="Arial" w:eastAsia="Times New Roman" w:hAnsi="Arial" w:cs="Arial"/>
          <w:lang w:eastAsia="en-GB"/>
        </w:rPr>
        <w:t>, P., 2011. Review of police leadership and training. London: Home Office.</w:t>
      </w:r>
    </w:p>
    <w:p w14:paraId="1E11B756" w14:textId="77777777" w:rsidR="009626C2" w:rsidRDefault="009626C2" w:rsidP="00F22908">
      <w:pPr>
        <w:spacing w:after="0" w:line="257" w:lineRule="auto"/>
        <w:ind w:right="531"/>
        <w:rPr>
          <w:rFonts w:ascii="Arial" w:eastAsia="Times New Roman" w:hAnsi="Arial" w:cs="Arial"/>
          <w:lang w:eastAsia="en-GB"/>
        </w:rPr>
      </w:pPr>
    </w:p>
    <w:p w14:paraId="0038C0AE" w14:textId="2E80CBA8" w:rsidR="009626C2" w:rsidRP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NPCC, 2016. Policing vision 2025.</w:t>
      </w:r>
    </w:p>
    <w:p w14:paraId="547BDAAC" w14:textId="77777777" w:rsidR="009626C2" w:rsidRDefault="009626C2" w:rsidP="00F22908">
      <w:pPr>
        <w:spacing w:after="0" w:line="257" w:lineRule="auto"/>
        <w:ind w:right="531"/>
        <w:rPr>
          <w:rFonts w:ascii="Arial" w:eastAsia="Times New Roman" w:hAnsi="Arial" w:cs="Arial"/>
          <w:lang w:eastAsia="en-GB"/>
        </w:rPr>
      </w:pPr>
    </w:p>
    <w:p w14:paraId="1C448E7B" w14:textId="546F7F84" w:rsidR="009626C2" w:rsidRP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 xml:space="preserve">Police chiefs and </w:t>
      </w:r>
      <w:proofErr w:type="spellStart"/>
      <w:r w:rsidRPr="009626C2">
        <w:rPr>
          <w:rFonts w:ascii="Arial" w:eastAsia="Times New Roman" w:hAnsi="Arial" w:cs="Arial"/>
          <w:lang w:eastAsia="en-GB"/>
        </w:rPr>
        <w:t>pccs</w:t>
      </w:r>
      <w:proofErr w:type="spellEnd"/>
      <w:r w:rsidRPr="009626C2">
        <w:rPr>
          <w:rFonts w:ascii="Arial" w:eastAsia="Times New Roman" w:hAnsi="Arial" w:cs="Arial"/>
          <w:lang w:eastAsia="en-GB"/>
        </w:rPr>
        <w:t xml:space="preserve"> set out a vision for policing in 2025 (2016). National Police Chiefs' Council (NPCC). Available at: https://news.npcc.police.uk/releases/police-chiefs-and-pccs-set-out-a-vision-for-policing-in-2025 (Accessed: January 3, 2023).</w:t>
      </w:r>
    </w:p>
    <w:p w14:paraId="5D2E4DE7" w14:textId="77777777" w:rsidR="009626C2" w:rsidRDefault="009626C2" w:rsidP="00F22908">
      <w:pPr>
        <w:spacing w:after="0" w:line="257" w:lineRule="auto"/>
        <w:ind w:right="531"/>
        <w:rPr>
          <w:rFonts w:ascii="Arial" w:eastAsia="Times New Roman" w:hAnsi="Arial" w:cs="Arial"/>
          <w:lang w:eastAsia="en-GB"/>
        </w:rPr>
      </w:pPr>
    </w:p>
    <w:p w14:paraId="0D1AD22A" w14:textId="6567E0F7" w:rsidR="009626C2" w:rsidRP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t xml:space="preserve">Police degrees: There must be a route into policing that does not require university study to join (2021). Police Federation of England &amp; Wales. Available at: https://www.polfed.org/leics/news/2021/police-degrees-there-must-be-a-route-into-policing-that-does-not-require-university-study-to-join/ (Accessed: January 3, 2023). </w:t>
      </w:r>
    </w:p>
    <w:p w14:paraId="4BF732E2" w14:textId="77777777" w:rsidR="009626C2" w:rsidRDefault="009626C2" w:rsidP="00F22908">
      <w:pPr>
        <w:spacing w:after="0" w:line="257" w:lineRule="auto"/>
        <w:ind w:right="531"/>
        <w:rPr>
          <w:rFonts w:ascii="Arial" w:hAnsi="Arial" w:cs="Arial"/>
        </w:rPr>
      </w:pPr>
    </w:p>
    <w:p w14:paraId="58FD5013" w14:textId="228B1025" w:rsidR="009626C2" w:rsidRPr="009626C2" w:rsidRDefault="009626C2" w:rsidP="00F22908">
      <w:pPr>
        <w:spacing w:after="0" w:line="257" w:lineRule="auto"/>
        <w:ind w:right="531"/>
        <w:rPr>
          <w:rFonts w:ascii="Arial" w:hAnsi="Arial" w:cs="Arial"/>
        </w:rPr>
      </w:pPr>
      <w:r w:rsidRPr="009626C2">
        <w:rPr>
          <w:rFonts w:ascii="Arial" w:hAnsi="Arial" w:cs="Arial"/>
        </w:rPr>
        <w:t>Police leadership and training face shakeup after Home Office Review (2011). The Guardian. Available at: https://www.theguardian.com/uk/2011/apr/05/police-shakeup-home-office-review (Accessed: January 3, 2023).</w:t>
      </w:r>
    </w:p>
    <w:p w14:paraId="38D6C688" w14:textId="77777777" w:rsidR="009626C2" w:rsidRDefault="009626C2" w:rsidP="00F22908">
      <w:pPr>
        <w:spacing w:after="0" w:line="257" w:lineRule="auto"/>
        <w:ind w:right="531"/>
        <w:rPr>
          <w:rFonts w:ascii="Arial" w:eastAsia="Times New Roman" w:hAnsi="Arial" w:cs="Arial"/>
          <w:lang w:eastAsia="en-GB"/>
        </w:rPr>
      </w:pPr>
    </w:p>
    <w:p w14:paraId="08F5D94C" w14:textId="331E9F6C" w:rsidR="009626C2" w:rsidRPr="009626C2" w:rsidRDefault="009626C2" w:rsidP="00F22908">
      <w:pPr>
        <w:spacing w:after="0" w:line="257" w:lineRule="auto"/>
        <w:ind w:right="531"/>
        <w:rPr>
          <w:rFonts w:ascii="Arial" w:eastAsia="Times New Roman" w:hAnsi="Arial" w:cs="Arial"/>
          <w:lang w:eastAsia="en-GB"/>
        </w:rPr>
      </w:pPr>
      <w:r w:rsidRPr="009626C2">
        <w:rPr>
          <w:rFonts w:ascii="Arial" w:eastAsia="Times New Roman" w:hAnsi="Arial" w:cs="Arial"/>
          <w:lang w:eastAsia="en-GB"/>
        </w:rPr>
        <w:lastRenderedPageBreak/>
        <w:t>Policing education qualifications framework (PEQF) (2020). College of Policing. Available at: https://www.college.police.uk/career-learning/policing-education-qualifications-framework-peqf (Accessed: January 3, 2023).</w:t>
      </w:r>
    </w:p>
    <w:p w14:paraId="2644A946" w14:textId="77777777" w:rsidR="009626C2" w:rsidRDefault="009626C2" w:rsidP="00A53755">
      <w:pPr>
        <w:spacing w:after="0" w:line="240" w:lineRule="auto"/>
        <w:ind w:right="531"/>
        <w:jc w:val="both"/>
        <w:rPr>
          <w:rFonts w:ascii="Arial" w:eastAsia="Times New Roman" w:hAnsi="Arial" w:cs="Arial"/>
          <w:lang w:eastAsia="en-GB"/>
        </w:rPr>
      </w:pPr>
    </w:p>
    <w:p w14:paraId="5A9DFDC4" w14:textId="4ED39695" w:rsidR="009626C2" w:rsidRPr="009626C2" w:rsidRDefault="009626C2" w:rsidP="00A53755">
      <w:pPr>
        <w:spacing w:after="0" w:line="240" w:lineRule="auto"/>
        <w:ind w:right="531"/>
        <w:jc w:val="both"/>
        <w:rPr>
          <w:rFonts w:ascii="Arial" w:eastAsia="Times New Roman" w:hAnsi="Arial" w:cs="Arial"/>
          <w:lang w:eastAsia="en-GB"/>
        </w:rPr>
      </w:pPr>
      <w:r w:rsidRPr="009626C2">
        <w:rPr>
          <w:rFonts w:ascii="Arial" w:eastAsia="Times New Roman" w:hAnsi="Arial" w:cs="Arial"/>
          <w:lang w:eastAsia="en-GB"/>
        </w:rPr>
        <w:t xml:space="preserve">The </w:t>
      </w:r>
      <w:proofErr w:type="spellStart"/>
      <w:r w:rsidRPr="009626C2">
        <w:rPr>
          <w:rFonts w:ascii="Arial" w:eastAsia="Times New Roman" w:hAnsi="Arial" w:cs="Arial"/>
          <w:lang w:eastAsia="en-GB"/>
        </w:rPr>
        <w:t>Kerslake</w:t>
      </w:r>
      <w:proofErr w:type="spellEnd"/>
      <w:r w:rsidRPr="009626C2">
        <w:rPr>
          <w:rFonts w:ascii="Arial" w:eastAsia="Times New Roman" w:hAnsi="Arial" w:cs="Arial"/>
          <w:lang w:eastAsia="en-GB"/>
        </w:rPr>
        <w:t xml:space="preserve"> Report, 2018) The </w:t>
      </w:r>
      <w:proofErr w:type="spellStart"/>
      <w:r w:rsidRPr="009626C2">
        <w:rPr>
          <w:rFonts w:ascii="Arial" w:eastAsia="Times New Roman" w:hAnsi="Arial" w:cs="Arial"/>
          <w:lang w:eastAsia="en-GB"/>
        </w:rPr>
        <w:t>Kerslake</w:t>
      </w:r>
      <w:proofErr w:type="spellEnd"/>
      <w:r w:rsidRPr="009626C2">
        <w:rPr>
          <w:rFonts w:ascii="Arial" w:eastAsia="Times New Roman" w:hAnsi="Arial" w:cs="Arial"/>
          <w:lang w:eastAsia="en-GB"/>
        </w:rPr>
        <w:t xml:space="preserve"> Report. (2018). An independent review into the preparedness for, and emergency response to, the Manchester Arena attack on 22nd May 2017. Available at: www.kerslakearenareview.co.uk/media/1022/kerslake_arena_review_printed_</w:t>
      </w:r>
    </w:p>
    <w:p w14:paraId="7EEC6B0C" w14:textId="77777777" w:rsidR="009626C2" w:rsidRDefault="009626C2" w:rsidP="00F22908">
      <w:pPr>
        <w:spacing w:after="0" w:line="257" w:lineRule="auto"/>
        <w:ind w:right="531"/>
        <w:rPr>
          <w:rFonts w:ascii="Arial" w:eastAsia="Times New Roman" w:hAnsi="Arial" w:cs="Arial"/>
          <w:lang w:eastAsia="en-GB"/>
        </w:rPr>
      </w:pPr>
    </w:p>
    <w:p w14:paraId="7A1D3B24" w14:textId="746FC52E" w:rsidR="009626C2" w:rsidRPr="009626C2" w:rsidRDefault="009626C2" w:rsidP="00F22908">
      <w:pPr>
        <w:spacing w:after="0" w:line="257" w:lineRule="auto"/>
        <w:ind w:right="531"/>
        <w:rPr>
          <w:rFonts w:ascii="Arial" w:eastAsia="Times New Roman" w:hAnsi="Arial" w:cs="Arial"/>
          <w:lang w:eastAsia="en-GB"/>
        </w:rPr>
      </w:pPr>
      <w:proofErr w:type="spellStart"/>
      <w:r w:rsidRPr="009626C2">
        <w:rPr>
          <w:rFonts w:ascii="Arial" w:eastAsia="Times New Roman" w:hAnsi="Arial" w:cs="Arial"/>
          <w:lang w:eastAsia="en-GB"/>
        </w:rPr>
        <w:t>Wankhade</w:t>
      </w:r>
      <w:proofErr w:type="spellEnd"/>
      <w:r w:rsidRPr="009626C2">
        <w:rPr>
          <w:rFonts w:ascii="Arial" w:eastAsia="Times New Roman" w:hAnsi="Arial" w:cs="Arial"/>
          <w:lang w:eastAsia="en-GB"/>
        </w:rPr>
        <w:t xml:space="preserve">, P., McCann, L. and Murphy, P. (2019) Critical perspectives on the management and organization of emergency services. Edited by P. </w:t>
      </w:r>
      <w:proofErr w:type="spellStart"/>
      <w:r w:rsidRPr="009626C2">
        <w:rPr>
          <w:rFonts w:ascii="Arial" w:eastAsia="Times New Roman" w:hAnsi="Arial" w:cs="Arial"/>
          <w:lang w:eastAsia="en-GB"/>
        </w:rPr>
        <w:t>Wankhade</w:t>
      </w:r>
      <w:proofErr w:type="spellEnd"/>
      <w:r w:rsidRPr="009626C2">
        <w:rPr>
          <w:rFonts w:ascii="Arial" w:eastAsia="Times New Roman" w:hAnsi="Arial" w:cs="Arial"/>
          <w:lang w:eastAsia="en-GB"/>
        </w:rPr>
        <w:t>, L. McCann, and P. Murphy. New York, NY: Routledge.</w:t>
      </w:r>
    </w:p>
    <w:p w14:paraId="5F48519C" w14:textId="77777777" w:rsidR="009626C2" w:rsidRDefault="009626C2" w:rsidP="00F22908">
      <w:pPr>
        <w:spacing w:after="0" w:line="257" w:lineRule="auto"/>
        <w:ind w:right="531"/>
        <w:rPr>
          <w:rFonts w:ascii="Arial" w:hAnsi="Arial" w:cs="Arial"/>
        </w:rPr>
      </w:pPr>
    </w:p>
    <w:p w14:paraId="4E72C658" w14:textId="242FF7F6" w:rsidR="009626C2" w:rsidRPr="009626C2" w:rsidRDefault="009626C2" w:rsidP="00F22908">
      <w:pPr>
        <w:spacing w:after="0" w:line="257" w:lineRule="auto"/>
        <w:ind w:right="531"/>
        <w:rPr>
          <w:rFonts w:ascii="Arial" w:eastAsia="Times New Roman" w:hAnsi="Arial" w:cs="Arial"/>
          <w:lang w:eastAsia="en-GB"/>
        </w:rPr>
      </w:pPr>
      <w:r w:rsidRPr="009626C2">
        <w:rPr>
          <w:rFonts w:ascii="Arial" w:hAnsi="Arial" w:cs="Arial"/>
        </w:rPr>
        <w:t>White male culture dominates police, says equality review</w:t>
      </w:r>
      <w:r w:rsidRPr="009626C2">
        <w:rPr>
          <w:rFonts w:ascii="Arial" w:hAnsi="Arial" w:cs="Arial"/>
        </w:rPr>
        <w:t xml:space="preserve"> (2011). The Guardian. Available at </w:t>
      </w:r>
      <w:r w:rsidRPr="009626C2">
        <w:rPr>
          <w:rFonts w:ascii="Arial" w:eastAsia="Times New Roman" w:hAnsi="Arial" w:cs="Arial"/>
          <w:lang w:eastAsia="en-GB"/>
        </w:rPr>
        <w:t>https://www.theguardian.com/uk/2011/apr/05/white-male-culture-dominates-police</w:t>
      </w:r>
    </w:p>
    <w:p w14:paraId="376D7286" w14:textId="77777777" w:rsidR="00A53755" w:rsidRPr="001D1E0B" w:rsidRDefault="00A53755" w:rsidP="00F22908">
      <w:pPr>
        <w:spacing w:after="0" w:line="257" w:lineRule="auto"/>
        <w:ind w:right="531"/>
        <w:rPr>
          <w:rFonts w:ascii="Arial" w:eastAsia="Times New Roman" w:hAnsi="Arial" w:cs="Arial"/>
          <w:lang w:eastAsia="en-GB"/>
        </w:rPr>
      </w:pPr>
    </w:p>
    <w:sectPr w:rsidR="00A53755" w:rsidRPr="001D1E0B" w:rsidSect="006A2B8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DDC7F" w14:textId="77777777" w:rsidR="006A2B89" w:rsidRDefault="006A2B89" w:rsidP="006A2B89">
      <w:pPr>
        <w:spacing w:after="0" w:line="240" w:lineRule="auto"/>
      </w:pPr>
      <w:r>
        <w:separator/>
      </w:r>
    </w:p>
  </w:endnote>
  <w:endnote w:type="continuationSeparator" w:id="0">
    <w:p w14:paraId="6D74A053" w14:textId="77777777" w:rsidR="006A2B89" w:rsidRDefault="006A2B89" w:rsidP="006A2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98F47" w14:textId="77777777" w:rsidR="00B109FC" w:rsidRDefault="00216495" w:rsidP="00216495">
    <w:pPr>
      <w:pStyle w:val="Footer"/>
      <w:rPr>
        <w:color w:val="000000"/>
        <w:sz w:val="17"/>
      </w:rPr>
    </w:pPr>
    <w:bookmarkStart w:id="2" w:name="TITUS1FooterEvenPages"/>
    <w:r>
      <w:rPr>
        <w:color w:val="000000"/>
        <w:sz w:val="17"/>
      </w:rPr>
      <w:t> </w:t>
    </w:r>
  </w:p>
  <w:bookmarkEnd w:id="2"/>
  <w:p w14:paraId="334A6DF0" w14:textId="77777777" w:rsidR="00B109FC" w:rsidRDefault="00B109FC" w:rsidP="00B109FC">
    <w:pPr>
      <w:pStyle w:val="Footer"/>
    </w:pPr>
  </w:p>
  <w:p w14:paraId="49684D2E" w14:textId="77777777" w:rsidR="006A2B89" w:rsidRDefault="006A2B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AB776" w14:textId="77777777" w:rsidR="006A2B89" w:rsidRDefault="00216495" w:rsidP="00216495">
    <w:pPr>
      <w:pStyle w:val="Footer"/>
      <w:rPr>
        <w:color w:val="000000"/>
        <w:sz w:val="17"/>
      </w:rPr>
    </w:pPr>
    <w:bookmarkStart w:id="3" w:name="TITUS1FooterPrimary"/>
    <w:r>
      <w:rPr>
        <w:color w:val="000000"/>
        <w:sz w:val="17"/>
      </w:rPr>
      <w:t> </w:t>
    </w:r>
  </w:p>
  <w:bookmarkEnd w:id="3"/>
  <w:p w14:paraId="1A0D27AD" w14:textId="77777777" w:rsidR="006A2B89" w:rsidRDefault="006A2B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879E7" w14:textId="77777777" w:rsidR="006A2B89" w:rsidRDefault="00216495" w:rsidP="00216495">
    <w:pPr>
      <w:pStyle w:val="Footer"/>
      <w:rPr>
        <w:color w:val="000000"/>
        <w:sz w:val="17"/>
      </w:rPr>
    </w:pPr>
    <w:bookmarkStart w:id="5" w:name="TITUS1FooterFirstPage"/>
    <w:r>
      <w:rPr>
        <w:color w:val="000000"/>
        <w:sz w:val="17"/>
      </w:rPr>
      <w:t> </w:t>
    </w:r>
  </w:p>
  <w:bookmarkEnd w:id="5"/>
  <w:p w14:paraId="70B96BDB" w14:textId="77777777" w:rsidR="006A2B89" w:rsidRDefault="006A2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7F1CF" w14:textId="77777777" w:rsidR="006A2B89" w:rsidRDefault="006A2B89" w:rsidP="006A2B89">
      <w:pPr>
        <w:spacing w:after="0" w:line="240" w:lineRule="auto"/>
      </w:pPr>
      <w:r>
        <w:separator/>
      </w:r>
    </w:p>
  </w:footnote>
  <w:footnote w:type="continuationSeparator" w:id="0">
    <w:p w14:paraId="2549D5E6" w14:textId="77777777" w:rsidR="006A2B89" w:rsidRDefault="006A2B89" w:rsidP="006A2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96376" w14:textId="77777777" w:rsidR="00B109FC" w:rsidRDefault="00216495" w:rsidP="00216495">
    <w:pPr>
      <w:pStyle w:val="Header"/>
      <w:rPr>
        <w:color w:val="000000"/>
        <w:sz w:val="17"/>
      </w:rPr>
    </w:pPr>
    <w:bookmarkStart w:id="0" w:name="TITUS1HeaderEvenPages"/>
    <w:r>
      <w:rPr>
        <w:color w:val="000000"/>
        <w:sz w:val="17"/>
      </w:rPr>
      <w:t> </w:t>
    </w:r>
  </w:p>
  <w:bookmarkEnd w:id="0"/>
  <w:p w14:paraId="5CF95FDC" w14:textId="77777777" w:rsidR="00B109FC" w:rsidRDefault="00B109FC" w:rsidP="00B109FC">
    <w:pPr>
      <w:pStyle w:val="Header"/>
    </w:pPr>
  </w:p>
  <w:p w14:paraId="65DF6B63" w14:textId="77777777" w:rsidR="006A2B89" w:rsidRDefault="006A2B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FFBF5" w14:textId="77777777" w:rsidR="006A2B89" w:rsidRDefault="00216495" w:rsidP="00216495">
    <w:pPr>
      <w:pStyle w:val="Header"/>
      <w:rPr>
        <w:color w:val="000000"/>
        <w:sz w:val="17"/>
      </w:rPr>
    </w:pPr>
    <w:bookmarkStart w:id="1" w:name="TITUS1HeaderPrimary"/>
    <w:r>
      <w:rPr>
        <w:color w:val="000000"/>
        <w:sz w:val="17"/>
      </w:rPr>
      <w:t> </w:t>
    </w:r>
  </w:p>
  <w:bookmarkEnd w:id="1"/>
  <w:p w14:paraId="3281D8A5" w14:textId="77777777" w:rsidR="006A2B89" w:rsidRDefault="006A2B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D8260" w14:textId="77777777" w:rsidR="006A2B89" w:rsidRDefault="00216495" w:rsidP="00216495">
    <w:pPr>
      <w:pStyle w:val="Header"/>
      <w:rPr>
        <w:color w:val="000000"/>
        <w:sz w:val="17"/>
      </w:rPr>
    </w:pPr>
    <w:bookmarkStart w:id="4" w:name="TITUS1HeaderFirstPage"/>
    <w:r>
      <w:rPr>
        <w:color w:val="000000"/>
        <w:sz w:val="17"/>
      </w:rPr>
      <w:t> </w:t>
    </w:r>
  </w:p>
  <w:bookmarkEnd w:id="4"/>
  <w:p w14:paraId="2ADF815B" w14:textId="77777777" w:rsidR="006A2B89" w:rsidRDefault="006A2B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3874609"/>
    <w:multiLevelType w:val="multilevel"/>
    <w:tmpl w:val="28F0F2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2B89"/>
    <w:rsid w:val="00046C99"/>
    <w:rsid w:val="0004753E"/>
    <w:rsid w:val="000A2035"/>
    <w:rsid w:val="000B37BB"/>
    <w:rsid w:val="000B4A98"/>
    <w:rsid w:val="000E5E00"/>
    <w:rsid w:val="00114E94"/>
    <w:rsid w:val="001455FB"/>
    <w:rsid w:val="00175CC6"/>
    <w:rsid w:val="00185AA3"/>
    <w:rsid w:val="001A06F2"/>
    <w:rsid w:val="001C5855"/>
    <w:rsid w:val="001D1E0B"/>
    <w:rsid w:val="001E6B0F"/>
    <w:rsid w:val="001E7A38"/>
    <w:rsid w:val="00216495"/>
    <w:rsid w:val="00233FB5"/>
    <w:rsid w:val="002573D6"/>
    <w:rsid w:val="00266BBC"/>
    <w:rsid w:val="00266F91"/>
    <w:rsid w:val="0029477F"/>
    <w:rsid w:val="002B1DBC"/>
    <w:rsid w:val="002C2D44"/>
    <w:rsid w:val="002D0B3A"/>
    <w:rsid w:val="002F0E43"/>
    <w:rsid w:val="002F4741"/>
    <w:rsid w:val="00344FB7"/>
    <w:rsid w:val="003723E3"/>
    <w:rsid w:val="0038564F"/>
    <w:rsid w:val="003921D5"/>
    <w:rsid w:val="00392418"/>
    <w:rsid w:val="003C0CD2"/>
    <w:rsid w:val="003E590A"/>
    <w:rsid w:val="00402B6A"/>
    <w:rsid w:val="00410CAE"/>
    <w:rsid w:val="00416830"/>
    <w:rsid w:val="0042136F"/>
    <w:rsid w:val="0044027A"/>
    <w:rsid w:val="00472C5F"/>
    <w:rsid w:val="004733F4"/>
    <w:rsid w:val="004B11E3"/>
    <w:rsid w:val="004D0D9D"/>
    <w:rsid w:val="004F5D81"/>
    <w:rsid w:val="00525513"/>
    <w:rsid w:val="005571C4"/>
    <w:rsid w:val="00564EBB"/>
    <w:rsid w:val="005973EA"/>
    <w:rsid w:val="005B1D75"/>
    <w:rsid w:val="00636AAE"/>
    <w:rsid w:val="0065334A"/>
    <w:rsid w:val="00692710"/>
    <w:rsid w:val="006A2B89"/>
    <w:rsid w:val="006F2BA3"/>
    <w:rsid w:val="007131C2"/>
    <w:rsid w:val="00724D63"/>
    <w:rsid w:val="007438C9"/>
    <w:rsid w:val="007468C9"/>
    <w:rsid w:val="00774FCB"/>
    <w:rsid w:val="007839B9"/>
    <w:rsid w:val="007A5B23"/>
    <w:rsid w:val="007B02BC"/>
    <w:rsid w:val="007B46D4"/>
    <w:rsid w:val="007C614F"/>
    <w:rsid w:val="007E07CE"/>
    <w:rsid w:val="008201CE"/>
    <w:rsid w:val="00821A77"/>
    <w:rsid w:val="008315AC"/>
    <w:rsid w:val="0085523E"/>
    <w:rsid w:val="00887FF3"/>
    <w:rsid w:val="00897D96"/>
    <w:rsid w:val="008A36EB"/>
    <w:rsid w:val="008C1ED4"/>
    <w:rsid w:val="008E6543"/>
    <w:rsid w:val="008F434E"/>
    <w:rsid w:val="0090235F"/>
    <w:rsid w:val="009452FE"/>
    <w:rsid w:val="009626C2"/>
    <w:rsid w:val="009679BB"/>
    <w:rsid w:val="009716D2"/>
    <w:rsid w:val="00975E83"/>
    <w:rsid w:val="009B20EA"/>
    <w:rsid w:val="009C54B3"/>
    <w:rsid w:val="009D71FE"/>
    <w:rsid w:val="009F6759"/>
    <w:rsid w:val="00A06BBB"/>
    <w:rsid w:val="00A4591D"/>
    <w:rsid w:val="00A50EF3"/>
    <w:rsid w:val="00A53755"/>
    <w:rsid w:val="00A56120"/>
    <w:rsid w:val="00A679C8"/>
    <w:rsid w:val="00A70D7B"/>
    <w:rsid w:val="00AB1206"/>
    <w:rsid w:val="00AB3593"/>
    <w:rsid w:val="00AC7747"/>
    <w:rsid w:val="00AD37C7"/>
    <w:rsid w:val="00AE2F42"/>
    <w:rsid w:val="00AF3C79"/>
    <w:rsid w:val="00B109FC"/>
    <w:rsid w:val="00B212DB"/>
    <w:rsid w:val="00B47CFF"/>
    <w:rsid w:val="00B60C78"/>
    <w:rsid w:val="00B66C75"/>
    <w:rsid w:val="00B6791C"/>
    <w:rsid w:val="00B713AE"/>
    <w:rsid w:val="00B771E8"/>
    <w:rsid w:val="00B97AA5"/>
    <w:rsid w:val="00BA1835"/>
    <w:rsid w:val="00BB58F9"/>
    <w:rsid w:val="00C1375D"/>
    <w:rsid w:val="00C13897"/>
    <w:rsid w:val="00C1486B"/>
    <w:rsid w:val="00C66259"/>
    <w:rsid w:val="00C82CE8"/>
    <w:rsid w:val="00C94577"/>
    <w:rsid w:val="00C951CC"/>
    <w:rsid w:val="00CD69A6"/>
    <w:rsid w:val="00D0019D"/>
    <w:rsid w:val="00D07DFA"/>
    <w:rsid w:val="00D10240"/>
    <w:rsid w:val="00D11C02"/>
    <w:rsid w:val="00D440E8"/>
    <w:rsid w:val="00D855B0"/>
    <w:rsid w:val="00DE71B4"/>
    <w:rsid w:val="00DF2F7B"/>
    <w:rsid w:val="00EA0A68"/>
    <w:rsid w:val="00EC59BE"/>
    <w:rsid w:val="00ED2BE9"/>
    <w:rsid w:val="00EF27A9"/>
    <w:rsid w:val="00F04C33"/>
    <w:rsid w:val="00F063F3"/>
    <w:rsid w:val="00F06BC3"/>
    <w:rsid w:val="00F22908"/>
    <w:rsid w:val="00F330C2"/>
    <w:rsid w:val="00F42E71"/>
    <w:rsid w:val="00F463C6"/>
    <w:rsid w:val="00F81344"/>
    <w:rsid w:val="00FA3090"/>
    <w:rsid w:val="00FB7AF4"/>
    <w:rsid w:val="00FD1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AE26F"/>
  <w15:chartTrackingRefBased/>
  <w15:docId w15:val="{6AC8C0FE-53F2-47C0-ACB6-646D2A124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12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B89"/>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6A2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B89"/>
  </w:style>
  <w:style w:type="paragraph" w:styleId="Footer">
    <w:name w:val="footer"/>
    <w:basedOn w:val="Normal"/>
    <w:link w:val="FooterChar"/>
    <w:uiPriority w:val="99"/>
    <w:unhideWhenUsed/>
    <w:rsid w:val="006A2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B89"/>
  </w:style>
  <w:style w:type="character" w:styleId="Hyperlink">
    <w:name w:val="Hyperlink"/>
    <w:basedOn w:val="DefaultParagraphFont"/>
    <w:uiPriority w:val="99"/>
    <w:unhideWhenUsed/>
    <w:rsid w:val="00F22908"/>
    <w:rPr>
      <w:color w:val="0563C1" w:themeColor="hyperlink"/>
      <w:u w:val="single"/>
    </w:rPr>
  </w:style>
  <w:style w:type="character" w:styleId="UnresolvedMention">
    <w:name w:val="Unresolved Mention"/>
    <w:basedOn w:val="DefaultParagraphFont"/>
    <w:uiPriority w:val="99"/>
    <w:semiHidden/>
    <w:unhideWhenUsed/>
    <w:rsid w:val="00F22908"/>
    <w:rPr>
      <w:color w:val="605E5C"/>
      <w:shd w:val="clear" w:color="auto" w:fill="E1DFDD"/>
    </w:rPr>
  </w:style>
  <w:style w:type="character" w:customStyle="1" w:styleId="Heading1Char">
    <w:name w:val="Heading 1 Char"/>
    <w:basedOn w:val="DefaultParagraphFont"/>
    <w:link w:val="Heading1"/>
    <w:uiPriority w:val="9"/>
    <w:rsid w:val="00AB1206"/>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117144">
      <w:bodyDiv w:val="1"/>
      <w:marLeft w:val="0"/>
      <w:marRight w:val="0"/>
      <w:marTop w:val="0"/>
      <w:marBottom w:val="0"/>
      <w:divBdr>
        <w:top w:val="none" w:sz="0" w:space="0" w:color="auto"/>
        <w:left w:val="none" w:sz="0" w:space="0" w:color="auto"/>
        <w:bottom w:val="none" w:sz="0" w:space="0" w:color="auto"/>
        <w:right w:val="none" w:sz="0" w:space="0" w:color="auto"/>
      </w:divBdr>
    </w:div>
    <w:div w:id="1112700912">
      <w:bodyDiv w:val="1"/>
      <w:marLeft w:val="0"/>
      <w:marRight w:val="0"/>
      <w:marTop w:val="0"/>
      <w:marBottom w:val="0"/>
      <w:divBdr>
        <w:top w:val="none" w:sz="0" w:space="0" w:color="auto"/>
        <w:left w:val="none" w:sz="0" w:space="0" w:color="auto"/>
        <w:bottom w:val="none" w:sz="0" w:space="0" w:color="auto"/>
        <w:right w:val="none" w:sz="0" w:space="0" w:color="auto"/>
      </w:divBdr>
    </w:div>
    <w:div w:id="1847939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1572</TotalTime>
  <Pages>7</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Munir,Mohammad swp6968</dc:creator>
  <cp:keywords/>
  <dc:description/>
  <cp:lastModifiedBy>Munir,Mohammad swp6968</cp:lastModifiedBy>
  <cp:revision>103</cp:revision>
  <dcterms:created xsi:type="dcterms:W3CDTF">2022-11-23T13:42:00Z</dcterms:created>
  <dcterms:modified xsi:type="dcterms:W3CDTF">2023-01-03T22:42:00Z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6c1d7935-1c17-4d20-ba06-f303437a9743</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2022-12-07T15:17:50Z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c67e1f06-9716-403d-a27d-c032f098a395</vt:lpwstr>
  </property>
  <property fmtid="{D5CDD505-2E9C-101B-9397-08002B2CF9AE}" pid="11" name="MSIP_Label_66cf8fe5-b7b7-4df7-b38d-1c61ac2f6639_ContentBits">
    <vt:lpwstr>0</vt:lpwstr>
  </property>
</Properties>
</file>