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4D137" w14:textId="63F4666C" w:rsidR="0049256D" w:rsidRDefault="00C90931" w:rsidP="00C90931">
      <w:pPr>
        <w:rPr>
          <w:b/>
          <w:bCs/>
          <w:lang w:val="en-IN"/>
        </w:rPr>
      </w:pPr>
      <w:r>
        <w:rPr>
          <w:noProof/>
          <w:color w:val="000000"/>
          <w:sz w:val="20"/>
          <w:szCs w:val="20"/>
          <w:bdr w:val="none" w:sz="0" w:space="0" w:color="auto" w:frame="1"/>
        </w:rPr>
        <w:drawing>
          <wp:inline distT="0" distB="0" distL="0" distR="0" wp14:anchorId="6E3B4813" wp14:editId="5C4A15A0">
            <wp:extent cx="2000250" cy="649296"/>
            <wp:effectExtent l="0" t="0" r="0" b="0"/>
            <wp:docPr id="503611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5813" cy="651102"/>
                    </a:xfrm>
                    <a:prstGeom prst="rect">
                      <a:avLst/>
                    </a:prstGeom>
                    <a:noFill/>
                    <a:ln>
                      <a:noFill/>
                    </a:ln>
                  </pic:spPr>
                </pic:pic>
              </a:graphicData>
            </a:graphic>
          </wp:inline>
        </w:drawing>
      </w:r>
    </w:p>
    <w:p w14:paraId="4CF80DF7" w14:textId="77777777" w:rsidR="00C90931" w:rsidRDefault="00C90931" w:rsidP="00C90931">
      <w:pPr>
        <w:rPr>
          <w:b/>
          <w:bCs/>
          <w:lang w:val="en-IN"/>
        </w:rPr>
      </w:pPr>
    </w:p>
    <w:p w14:paraId="59A23DD7" w14:textId="77777777" w:rsidR="00147A42" w:rsidRDefault="00147A42" w:rsidP="00C90931">
      <w:pPr>
        <w:jc w:val="center"/>
        <w:rPr>
          <w:rFonts w:ascii="Arial" w:hAnsi="Arial" w:cs="Arial"/>
          <w:b/>
          <w:bCs/>
          <w:sz w:val="32"/>
          <w:szCs w:val="32"/>
          <w:lang w:val="en-IN"/>
        </w:rPr>
      </w:pPr>
    </w:p>
    <w:p w14:paraId="253E3E2A" w14:textId="11D5FEF2" w:rsidR="00C90931" w:rsidRDefault="00C90931" w:rsidP="00C90931">
      <w:pPr>
        <w:jc w:val="center"/>
        <w:rPr>
          <w:rFonts w:ascii="Arial" w:hAnsi="Arial" w:cs="Arial"/>
          <w:b/>
          <w:bCs/>
          <w:sz w:val="32"/>
          <w:szCs w:val="32"/>
          <w:lang w:val="en-IN"/>
        </w:rPr>
      </w:pPr>
      <w:r w:rsidRPr="00C90931">
        <w:rPr>
          <w:rFonts w:ascii="Arial" w:hAnsi="Arial" w:cs="Arial"/>
          <w:b/>
          <w:bCs/>
          <w:sz w:val="32"/>
          <w:szCs w:val="32"/>
          <w:lang w:val="en-IN"/>
        </w:rPr>
        <w:t>Certificate of Higher Education in Health and Social Care</w:t>
      </w:r>
    </w:p>
    <w:p w14:paraId="5B09DA34" w14:textId="77777777" w:rsidR="00C90931" w:rsidRDefault="00C90931" w:rsidP="00C90931">
      <w:pPr>
        <w:jc w:val="center"/>
        <w:rPr>
          <w:rFonts w:ascii="Arial" w:hAnsi="Arial" w:cs="Arial"/>
          <w:b/>
          <w:bCs/>
          <w:sz w:val="32"/>
          <w:szCs w:val="32"/>
          <w:lang w:val="en-IN"/>
        </w:rPr>
      </w:pPr>
    </w:p>
    <w:p w14:paraId="311F997D" w14:textId="77777777" w:rsidR="00C90931" w:rsidRDefault="00C90931" w:rsidP="00C90931">
      <w:pPr>
        <w:jc w:val="center"/>
        <w:rPr>
          <w:rFonts w:ascii="Arial" w:hAnsi="Arial" w:cs="Arial"/>
          <w:b/>
          <w:bCs/>
          <w:sz w:val="32"/>
          <w:szCs w:val="32"/>
          <w:lang w:val="en-IN"/>
        </w:rPr>
      </w:pPr>
    </w:p>
    <w:p w14:paraId="6932CFA7" w14:textId="3CC636A5" w:rsidR="00C90931" w:rsidRDefault="00C90931" w:rsidP="00C90931">
      <w:pPr>
        <w:jc w:val="center"/>
        <w:rPr>
          <w:rFonts w:ascii="Arial" w:hAnsi="Arial" w:cs="Arial"/>
          <w:b/>
          <w:bCs/>
          <w:sz w:val="32"/>
          <w:szCs w:val="32"/>
          <w:lang w:val="en-IN"/>
        </w:rPr>
      </w:pPr>
      <w:r w:rsidRPr="00C90931">
        <w:rPr>
          <w:rFonts w:ascii="Arial" w:hAnsi="Arial" w:cs="Arial"/>
          <w:b/>
          <w:bCs/>
          <w:sz w:val="32"/>
          <w:szCs w:val="32"/>
          <w:lang w:val="en-IN"/>
        </w:rPr>
        <w:t xml:space="preserve">ASSESSMENT 2: BIBLIOGRAPHY &amp; </w:t>
      </w:r>
      <w:r>
        <w:rPr>
          <w:rFonts w:ascii="Arial" w:hAnsi="Arial" w:cs="Arial"/>
          <w:b/>
          <w:bCs/>
          <w:sz w:val="32"/>
          <w:szCs w:val="32"/>
          <w:lang w:val="en-IN"/>
        </w:rPr>
        <w:t>R</w:t>
      </w:r>
      <w:r w:rsidRPr="00C90931">
        <w:rPr>
          <w:rFonts w:ascii="Arial" w:hAnsi="Arial" w:cs="Arial"/>
          <w:b/>
          <w:bCs/>
          <w:sz w:val="32"/>
          <w:szCs w:val="32"/>
          <w:lang w:val="en-IN"/>
        </w:rPr>
        <w:t>EPORT</w:t>
      </w:r>
    </w:p>
    <w:p w14:paraId="6152E327" w14:textId="77777777" w:rsidR="00C90931" w:rsidRDefault="00C90931" w:rsidP="00C90931">
      <w:pPr>
        <w:jc w:val="center"/>
        <w:rPr>
          <w:rFonts w:ascii="Arial" w:hAnsi="Arial" w:cs="Arial"/>
          <w:b/>
          <w:bCs/>
          <w:sz w:val="32"/>
          <w:szCs w:val="32"/>
          <w:lang w:val="en-IN"/>
        </w:rPr>
      </w:pPr>
    </w:p>
    <w:p w14:paraId="3034004C" w14:textId="77777777" w:rsidR="00C90931" w:rsidRDefault="00C90931" w:rsidP="00C90931">
      <w:pPr>
        <w:jc w:val="center"/>
        <w:rPr>
          <w:rFonts w:ascii="Arial" w:hAnsi="Arial" w:cs="Arial"/>
          <w:b/>
          <w:bCs/>
          <w:sz w:val="32"/>
          <w:szCs w:val="32"/>
          <w:lang w:val="en-IN"/>
        </w:rPr>
      </w:pPr>
    </w:p>
    <w:p w14:paraId="25ED9C80" w14:textId="77777777" w:rsidR="00C90931" w:rsidRPr="00C90931" w:rsidRDefault="00C90931" w:rsidP="00C90931">
      <w:pPr>
        <w:jc w:val="center"/>
        <w:rPr>
          <w:rFonts w:ascii="Arial" w:hAnsi="Arial" w:cs="Arial"/>
          <w:b/>
          <w:bCs/>
          <w:sz w:val="32"/>
          <w:szCs w:val="32"/>
          <w:lang w:val="en-IN"/>
        </w:rPr>
      </w:pPr>
      <w:r w:rsidRPr="00C90931">
        <w:rPr>
          <w:rFonts w:ascii="Arial" w:hAnsi="Arial" w:cs="Arial"/>
          <w:b/>
          <w:bCs/>
          <w:sz w:val="32"/>
          <w:szCs w:val="32"/>
          <w:lang w:val="en-IN"/>
        </w:rPr>
        <w:t>Psychology in Health and Social Care</w:t>
      </w:r>
    </w:p>
    <w:p w14:paraId="2799A67B" w14:textId="77777777" w:rsidR="00C90931" w:rsidRDefault="00C90931" w:rsidP="00C90931">
      <w:pPr>
        <w:jc w:val="center"/>
        <w:rPr>
          <w:rFonts w:ascii="Arial" w:hAnsi="Arial" w:cs="Arial"/>
          <w:b/>
          <w:bCs/>
          <w:sz w:val="32"/>
          <w:szCs w:val="32"/>
          <w:lang w:val="en-IN"/>
        </w:rPr>
      </w:pPr>
      <w:r w:rsidRPr="00C90931">
        <w:rPr>
          <w:rFonts w:ascii="Arial" w:hAnsi="Arial" w:cs="Arial"/>
          <w:b/>
          <w:bCs/>
          <w:sz w:val="32"/>
          <w:szCs w:val="32"/>
          <w:lang w:val="en-IN"/>
        </w:rPr>
        <w:t>LCHS4010</w:t>
      </w:r>
    </w:p>
    <w:p w14:paraId="6DD6E20E" w14:textId="77777777" w:rsidR="00C90931" w:rsidRDefault="00C90931" w:rsidP="00C90931">
      <w:pPr>
        <w:jc w:val="center"/>
        <w:rPr>
          <w:rFonts w:ascii="Arial" w:hAnsi="Arial" w:cs="Arial"/>
          <w:b/>
          <w:bCs/>
          <w:sz w:val="32"/>
          <w:szCs w:val="32"/>
          <w:lang w:val="en-IN"/>
        </w:rPr>
      </w:pPr>
    </w:p>
    <w:p w14:paraId="7B2FCF82" w14:textId="77777777" w:rsidR="000A1FB7" w:rsidRPr="000A1FB7" w:rsidRDefault="000A1FB7" w:rsidP="000A1FB7">
      <w:pPr>
        <w:jc w:val="center"/>
        <w:rPr>
          <w:rFonts w:ascii="Arial" w:hAnsi="Arial" w:cs="Arial"/>
          <w:b/>
          <w:bCs/>
          <w:sz w:val="32"/>
          <w:szCs w:val="32"/>
          <w:lang w:val="en-IN"/>
        </w:rPr>
      </w:pPr>
    </w:p>
    <w:p w14:paraId="2BA32087" w14:textId="0EF05B7B" w:rsidR="000A1FB7" w:rsidRPr="000A1FB7" w:rsidRDefault="000A1FB7" w:rsidP="000A1FB7">
      <w:pPr>
        <w:jc w:val="center"/>
        <w:rPr>
          <w:rFonts w:ascii="Arial" w:hAnsi="Arial" w:cs="Arial"/>
          <w:b/>
          <w:bCs/>
          <w:sz w:val="32"/>
          <w:szCs w:val="32"/>
          <w:lang w:val="en-IN"/>
        </w:rPr>
      </w:pPr>
      <w:r w:rsidRPr="000A1FB7">
        <w:rPr>
          <w:rFonts w:ascii="Arial" w:hAnsi="Arial" w:cs="Arial"/>
          <w:b/>
          <w:bCs/>
          <w:sz w:val="32"/>
          <w:szCs w:val="32"/>
          <w:lang w:val="en-IN"/>
        </w:rPr>
        <w:t xml:space="preserve">Module </w:t>
      </w:r>
      <w:r>
        <w:rPr>
          <w:rFonts w:ascii="Arial" w:hAnsi="Arial" w:cs="Arial"/>
          <w:b/>
          <w:bCs/>
          <w:sz w:val="32"/>
          <w:szCs w:val="32"/>
          <w:lang w:val="en-IN"/>
        </w:rPr>
        <w:t>L</w:t>
      </w:r>
      <w:r w:rsidRPr="000A1FB7">
        <w:rPr>
          <w:rFonts w:ascii="Arial" w:hAnsi="Arial" w:cs="Arial"/>
          <w:b/>
          <w:bCs/>
          <w:sz w:val="32"/>
          <w:szCs w:val="32"/>
          <w:lang w:val="en-IN"/>
        </w:rPr>
        <w:t>e</w:t>
      </w:r>
      <w:r w:rsidR="00D01F76">
        <w:rPr>
          <w:rFonts w:ascii="Arial" w:hAnsi="Arial" w:cs="Arial"/>
          <w:b/>
          <w:bCs/>
          <w:sz w:val="32"/>
          <w:szCs w:val="32"/>
          <w:lang w:val="en-IN"/>
        </w:rPr>
        <w:t>cturer: Helen parsons</w:t>
      </w:r>
    </w:p>
    <w:p w14:paraId="2C23A4C6" w14:textId="364BE51F" w:rsidR="000A1FB7" w:rsidRDefault="000A1FB7" w:rsidP="000A1FB7">
      <w:pPr>
        <w:jc w:val="center"/>
        <w:rPr>
          <w:rFonts w:ascii="Arial" w:hAnsi="Arial" w:cs="Arial"/>
          <w:b/>
          <w:bCs/>
          <w:sz w:val="32"/>
          <w:szCs w:val="32"/>
          <w:lang w:val="en-IN"/>
        </w:rPr>
      </w:pPr>
    </w:p>
    <w:p w14:paraId="10FE1A90" w14:textId="77777777" w:rsidR="000A1FB7" w:rsidRPr="000A1FB7" w:rsidRDefault="000A1FB7" w:rsidP="000A1FB7">
      <w:pPr>
        <w:jc w:val="center"/>
        <w:rPr>
          <w:rFonts w:ascii="Arial" w:hAnsi="Arial" w:cs="Arial"/>
          <w:b/>
          <w:bCs/>
          <w:sz w:val="32"/>
          <w:szCs w:val="32"/>
          <w:lang w:val="en-IN"/>
        </w:rPr>
      </w:pPr>
    </w:p>
    <w:p w14:paraId="2C9C5DE9" w14:textId="1A03F693" w:rsidR="00C90931" w:rsidRDefault="00C90931" w:rsidP="000A1FB7">
      <w:pPr>
        <w:rPr>
          <w:rFonts w:ascii="Arial" w:hAnsi="Arial" w:cs="Arial"/>
          <w:b/>
          <w:bCs/>
          <w:sz w:val="32"/>
          <w:szCs w:val="32"/>
          <w:lang w:val="en-IN"/>
        </w:rPr>
      </w:pPr>
    </w:p>
    <w:p w14:paraId="6C7E4589" w14:textId="63A8C497" w:rsidR="00C90931" w:rsidRDefault="00C90931" w:rsidP="00C90931">
      <w:pPr>
        <w:jc w:val="center"/>
        <w:rPr>
          <w:rFonts w:ascii="Arial" w:hAnsi="Arial" w:cs="Arial"/>
          <w:b/>
          <w:bCs/>
          <w:sz w:val="32"/>
          <w:szCs w:val="32"/>
          <w:lang w:val="en-IN"/>
        </w:rPr>
      </w:pPr>
      <w:r>
        <w:rPr>
          <w:rFonts w:ascii="Arial" w:hAnsi="Arial" w:cs="Arial"/>
          <w:b/>
          <w:bCs/>
          <w:sz w:val="32"/>
          <w:szCs w:val="32"/>
          <w:lang w:val="en-IN"/>
        </w:rPr>
        <w:t xml:space="preserve">Student Name – </w:t>
      </w:r>
      <w:r w:rsidR="00D01F76">
        <w:rPr>
          <w:rFonts w:ascii="Arial" w:hAnsi="Arial" w:cs="Arial"/>
          <w:b/>
          <w:bCs/>
          <w:sz w:val="32"/>
          <w:szCs w:val="32"/>
          <w:lang w:val="en-IN"/>
        </w:rPr>
        <w:t>Farhana Rahman Lucky</w:t>
      </w:r>
    </w:p>
    <w:p w14:paraId="3FFED187" w14:textId="6B9CF077" w:rsidR="00C90931" w:rsidRDefault="00C90931" w:rsidP="00C90931">
      <w:pPr>
        <w:jc w:val="center"/>
        <w:rPr>
          <w:rFonts w:ascii="Arial" w:hAnsi="Arial" w:cs="Arial"/>
          <w:b/>
          <w:bCs/>
          <w:sz w:val="32"/>
          <w:szCs w:val="32"/>
          <w:lang w:val="en-IN"/>
        </w:rPr>
      </w:pPr>
      <w:r>
        <w:rPr>
          <w:rFonts w:ascii="Arial" w:hAnsi="Arial" w:cs="Arial"/>
          <w:b/>
          <w:bCs/>
          <w:sz w:val="32"/>
          <w:szCs w:val="32"/>
          <w:lang w:val="en-IN"/>
        </w:rPr>
        <w:t xml:space="preserve">Student Number – </w:t>
      </w:r>
      <w:r w:rsidR="00D01F76">
        <w:rPr>
          <w:rFonts w:ascii="Arial" w:hAnsi="Arial" w:cs="Arial"/>
          <w:b/>
          <w:bCs/>
          <w:sz w:val="32"/>
          <w:szCs w:val="32"/>
          <w:lang w:val="en-IN"/>
        </w:rPr>
        <w:t>2437710</w:t>
      </w:r>
    </w:p>
    <w:p w14:paraId="699BA992" w14:textId="77777777" w:rsidR="00C90931" w:rsidRDefault="00C90931" w:rsidP="00C90931">
      <w:pPr>
        <w:jc w:val="center"/>
        <w:rPr>
          <w:rFonts w:ascii="Arial" w:hAnsi="Arial" w:cs="Arial"/>
          <w:b/>
          <w:bCs/>
          <w:sz w:val="32"/>
          <w:szCs w:val="32"/>
          <w:lang w:val="en-IN"/>
        </w:rPr>
      </w:pPr>
    </w:p>
    <w:p w14:paraId="4ED85DA3" w14:textId="77777777" w:rsidR="00C90931" w:rsidRDefault="00C90931" w:rsidP="00C90931">
      <w:pPr>
        <w:jc w:val="center"/>
        <w:rPr>
          <w:rFonts w:ascii="Arial" w:hAnsi="Arial" w:cs="Arial"/>
          <w:b/>
          <w:bCs/>
          <w:sz w:val="32"/>
          <w:szCs w:val="32"/>
          <w:lang w:val="en-IN"/>
        </w:rPr>
      </w:pPr>
    </w:p>
    <w:p w14:paraId="7EBC461F" w14:textId="139ED183" w:rsidR="00C90931" w:rsidRDefault="00C90931" w:rsidP="00C90931">
      <w:pPr>
        <w:jc w:val="center"/>
        <w:rPr>
          <w:rFonts w:ascii="Arial" w:hAnsi="Arial" w:cs="Arial"/>
          <w:b/>
          <w:bCs/>
          <w:sz w:val="32"/>
          <w:szCs w:val="32"/>
          <w:lang w:val="en-IN"/>
        </w:rPr>
      </w:pPr>
      <w:r>
        <w:rPr>
          <w:rFonts w:ascii="Arial" w:hAnsi="Arial" w:cs="Arial"/>
          <w:b/>
          <w:bCs/>
          <w:sz w:val="32"/>
          <w:szCs w:val="32"/>
          <w:lang w:val="en-IN"/>
        </w:rPr>
        <w:t xml:space="preserve">Submission Date – </w:t>
      </w:r>
      <w:r w:rsidRPr="00C90931">
        <w:rPr>
          <w:rFonts w:ascii="Arial" w:hAnsi="Arial" w:cs="Arial"/>
          <w:b/>
          <w:bCs/>
          <w:sz w:val="32"/>
          <w:szCs w:val="32"/>
          <w:lang w:val="en-IN"/>
        </w:rPr>
        <w:t>Tuesday, 24th March 2026</w:t>
      </w:r>
    </w:p>
    <w:p w14:paraId="17D2B7F0" w14:textId="77777777" w:rsidR="00C90931" w:rsidRDefault="00C90931" w:rsidP="00C90931">
      <w:pPr>
        <w:jc w:val="center"/>
        <w:rPr>
          <w:rFonts w:ascii="Arial" w:hAnsi="Arial" w:cs="Arial"/>
          <w:b/>
          <w:bCs/>
          <w:sz w:val="32"/>
          <w:szCs w:val="32"/>
          <w:lang w:val="en-IN"/>
        </w:rPr>
      </w:pPr>
    </w:p>
    <w:p w14:paraId="20754ACB" w14:textId="06FDE9EB" w:rsidR="00C90931" w:rsidRPr="00C90931" w:rsidRDefault="00C90931" w:rsidP="00C90931">
      <w:pPr>
        <w:jc w:val="center"/>
        <w:rPr>
          <w:rFonts w:ascii="Arial" w:hAnsi="Arial" w:cs="Arial"/>
          <w:b/>
          <w:bCs/>
          <w:sz w:val="32"/>
          <w:szCs w:val="32"/>
          <w:lang w:val="en-IN"/>
        </w:rPr>
      </w:pPr>
    </w:p>
    <w:p w14:paraId="4C947734" w14:textId="7B6E843C" w:rsidR="00C90931" w:rsidRDefault="009E5D55" w:rsidP="009E5D55">
      <w:pPr>
        <w:spacing w:after="200"/>
        <w:jc w:val="center"/>
        <w:rPr>
          <w:rFonts w:ascii="Arial" w:hAnsi="Arial" w:cs="Arial"/>
          <w:b/>
          <w:bCs/>
          <w:sz w:val="22"/>
          <w:szCs w:val="22"/>
          <w:lang w:val="en-IN"/>
        </w:rPr>
      </w:pPr>
      <w:r>
        <w:rPr>
          <w:rFonts w:ascii="Arial" w:hAnsi="Arial" w:cs="Arial"/>
          <w:b/>
          <w:bCs/>
          <w:sz w:val="22"/>
          <w:szCs w:val="22"/>
          <w:lang w:val="en-IN"/>
        </w:rPr>
        <w:lastRenderedPageBreak/>
        <w:t xml:space="preserve">Table of Contents </w:t>
      </w:r>
    </w:p>
    <w:p w14:paraId="25C88965" w14:textId="3DC01A8C" w:rsidR="00D82F33" w:rsidRDefault="00D82F33">
      <w:pPr>
        <w:pStyle w:val="TOC1"/>
        <w:tabs>
          <w:tab w:val="right" w:leader="dot" w:pos="9019"/>
        </w:tabs>
        <w:rPr>
          <w:rFonts w:asciiTheme="minorHAnsi" w:eastAsiaTheme="minorEastAsia" w:hAnsiTheme="minorHAnsi" w:cstheme="minorBidi"/>
          <w:noProof/>
          <w:kern w:val="2"/>
          <w:sz w:val="24"/>
          <w:szCs w:val="24"/>
          <w:lang w:eastAsia="en-GB" w:bidi="ar-SA"/>
          <w14:ligatures w14:val="standardContextual"/>
        </w:rPr>
      </w:pPr>
      <w:r>
        <w:rPr>
          <w:rFonts w:cs="Arial"/>
          <w:b/>
          <w:bCs/>
          <w:szCs w:val="22"/>
          <w:lang w:val="en-IN"/>
        </w:rPr>
        <w:fldChar w:fldCharType="begin"/>
      </w:r>
      <w:r>
        <w:rPr>
          <w:rFonts w:cs="Arial"/>
          <w:b/>
          <w:bCs/>
          <w:szCs w:val="22"/>
          <w:lang w:val="en-IN"/>
        </w:rPr>
        <w:instrText xml:space="preserve"> TOC \o "1-3" \h \z \u </w:instrText>
      </w:r>
      <w:r>
        <w:rPr>
          <w:rFonts w:cs="Arial"/>
          <w:b/>
          <w:bCs/>
          <w:szCs w:val="22"/>
          <w:lang w:val="en-IN"/>
        </w:rPr>
        <w:fldChar w:fldCharType="separate"/>
      </w:r>
      <w:hyperlink w:anchor="_Toc223725113" w:history="1">
        <w:r w:rsidRPr="00542E09">
          <w:rPr>
            <w:rStyle w:val="Hyperlink"/>
            <w:noProof/>
          </w:rPr>
          <w:t>Part A: Annotated Bibliography</w:t>
        </w:r>
        <w:r>
          <w:rPr>
            <w:noProof/>
            <w:webHidden/>
          </w:rPr>
          <w:tab/>
        </w:r>
        <w:r>
          <w:rPr>
            <w:noProof/>
            <w:webHidden/>
          </w:rPr>
          <w:fldChar w:fldCharType="begin"/>
        </w:r>
        <w:r>
          <w:rPr>
            <w:noProof/>
            <w:webHidden/>
          </w:rPr>
          <w:instrText xml:space="preserve"> PAGEREF _Toc223725113 \h </w:instrText>
        </w:r>
        <w:r>
          <w:rPr>
            <w:noProof/>
            <w:webHidden/>
          </w:rPr>
        </w:r>
        <w:r>
          <w:rPr>
            <w:noProof/>
            <w:webHidden/>
          </w:rPr>
          <w:fldChar w:fldCharType="separate"/>
        </w:r>
        <w:r>
          <w:rPr>
            <w:noProof/>
            <w:webHidden/>
          </w:rPr>
          <w:t>2</w:t>
        </w:r>
        <w:r>
          <w:rPr>
            <w:noProof/>
            <w:webHidden/>
          </w:rPr>
          <w:fldChar w:fldCharType="end"/>
        </w:r>
      </w:hyperlink>
    </w:p>
    <w:p w14:paraId="194BB9E4" w14:textId="321B0540" w:rsidR="00D82F33" w:rsidRDefault="00D82F33">
      <w:pPr>
        <w:pStyle w:val="TOC2"/>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14" w:history="1">
        <w:r w:rsidRPr="00542E09">
          <w:rPr>
            <w:rStyle w:val="Hyperlink"/>
            <w:noProof/>
          </w:rPr>
          <w:t>Source 1</w:t>
        </w:r>
        <w:r>
          <w:rPr>
            <w:noProof/>
            <w:webHidden/>
          </w:rPr>
          <w:tab/>
        </w:r>
        <w:r>
          <w:rPr>
            <w:noProof/>
            <w:webHidden/>
          </w:rPr>
          <w:fldChar w:fldCharType="begin"/>
        </w:r>
        <w:r>
          <w:rPr>
            <w:noProof/>
            <w:webHidden/>
          </w:rPr>
          <w:instrText xml:space="preserve"> PAGEREF _Toc223725114 \h </w:instrText>
        </w:r>
        <w:r>
          <w:rPr>
            <w:noProof/>
            <w:webHidden/>
          </w:rPr>
        </w:r>
        <w:r>
          <w:rPr>
            <w:noProof/>
            <w:webHidden/>
          </w:rPr>
          <w:fldChar w:fldCharType="separate"/>
        </w:r>
        <w:r>
          <w:rPr>
            <w:noProof/>
            <w:webHidden/>
          </w:rPr>
          <w:t>2</w:t>
        </w:r>
        <w:r>
          <w:rPr>
            <w:noProof/>
            <w:webHidden/>
          </w:rPr>
          <w:fldChar w:fldCharType="end"/>
        </w:r>
      </w:hyperlink>
    </w:p>
    <w:p w14:paraId="09271D46" w14:textId="4AD70A2F"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15" w:history="1">
        <w:r w:rsidRPr="00542E09">
          <w:rPr>
            <w:rStyle w:val="Hyperlink"/>
            <w:noProof/>
          </w:rPr>
          <w:t>1. Full UWTSD Harvard Reference</w:t>
        </w:r>
        <w:r>
          <w:rPr>
            <w:noProof/>
            <w:webHidden/>
          </w:rPr>
          <w:tab/>
        </w:r>
        <w:r>
          <w:rPr>
            <w:noProof/>
            <w:webHidden/>
          </w:rPr>
          <w:fldChar w:fldCharType="begin"/>
        </w:r>
        <w:r>
          <w:rPr>
            <w:noProof/>
            <w:webHidden/>
          </w:rPr>
          <w:instrText xml:space="preserve"> PAGEREF _Toc223725115 \h </w:instrText>
        </w:r>
        <w:r>
          <w:rPr>
            <w:noProof/>
            <w:webHidden/>
          </w:rPr>
        </w:r>
        <w:r>
          <w:rPr>
            <w:noProof/>
            <w:webHidden/>
          </w:rPr>
          <w:fldChar w:fldCharType="separate"/>
        </w:r>
        <w:r>
          <w:rPr>
            <w:noProof/>
            <w:webHidden/>
          </w:rPr>
          <w:t>2</w:t>
        </w:r>
        <w:r>
          <w:rPr>
            <w:noProof/>
            <w:webHidden/>
          </w:rPr>
          <w:fldChar w:fldCharType="end"/>
        </w:r>
      </w:hyperlink>
    </w:p>
    <w:p w14:paraId="3C9AB7CF" w14:textId="60F90AFD"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16" w:history="1">
        <w:r w:rsidRPr="00542E09">
          <w:rPr>
            <w:rStyle w:val="Hyperlink"/>
            <w:noProof/>
          </w:rPr>
          <w:t>2. Summary</w:t>
        </w:r>
        <w:r>
          <w:rPr>
            <w:noProof/>
            <w:webHidden/>
          </w:rPr>
          <w:tab/>
        </w:r>
        <w:r>
          <w:rPr>
            <w:noProof/>
            <w:webHidden/>
          </w:rPr>
          <w:fldChar w:fldCharType="begin"/>
        </w:r>
        <w:r>
          <w:rPr>
            <w:noProof/>
            <w:webHidden/>
          </w:rPr>
          <w:instrText xml:space="preserve"> PAGEREF _Toc223725116 \h </w:instrText>
        </w:r>
        <w:r>
          <w:rPr>
            <w:noProof/>
            <w:webHidden/>
          </w:rPr>
        </w:r>
        <w:r>
          <w:rPr>
            <w:noProof/>
            <w:webHidden/>
          </w:rPr>
          <w:fldChar w:fldCharType="separate"/>
        </w:r>
        <w:r>
          <w:rPr>
            <w:noProof/>
            <w:webHidden/>
          </w:rPr>
          <w:t>2</w:t>
        </w:r>
        <w:r>
          <w:rPr>
            <w:noProof/>
            <w:webHidden/>
          </w:rPr>
          <w:fldChar w:fldCharType="end"/>
        </w:r>
      </w:hyperlink>
    </w:p>
    <w:p w14:paraId="168A4E94" w14:textId="7CF87717"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17" w:history="1">
        <w:r w:rsidRPr="00542E09">
          <w:rPr>
            <w:rStyle w:val="Hyperlink"/>
            <w:noProof/>
          </w:rPr>
          <w:t>3. Critical Comment</w:t>
        </w:r>
        <w:r>
          <w:rPr>
            <w:noProof/>
            <w:webHidden/>
          </w:rPr>
          <w:tab/>
        </w:r>
        <w:r>
          <w:rPr>
            <w:noProof/>
            <w:webHidden/>
          </w:rPr>
          <w:fldChar w:fldCharType="begin"/>
        </w:r>
        <w:r>
          <w:rPr>
            <w:noProof/>
            <w:webHidden/>
          </w:rPr>
          <w:instrText xml:space="preserve"> PAGEREF _Toc223725117 \h </w:instrText>
        </w:r>
        <w:r>
          <w:rPr>
            <w:noProof/>
            <w:webHidden/>
          </w:rPr>
        </w:r>
        <w:r>
          <w:rPr>
            <w:noProof/>
            <w:webHidden/>
          </w:rPr>
          <w:fldChar w:fldCharType="separate"/>
        </w:r>
        <w:r>
          <w:rPr>
            <w:noProof/>
            <w:webHidden/>
          </w:rPr>
          <w:t>2</w:t>
        </w:r>
        <w:r>
          <w:rPr>
            <w:noProof/>
            <w:webHidden/>
          </w:rPr>
          <w:fldChar w:fldCharType="end"/>
        </w:r>
      </w:hyperlink>
    </w:p>
    <w:p w14:paraId="52F53717" w14:textId="36A23399" w:rsidR="00D82F33" w:rsidRDefault="00D82F33">
      <w:pPr>
        <w:pStyle w:val="TOC2"/>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18" w:history="1">
        <w:r w:rsidRPr="00542E09">
          <w:rPr>
            <w:rStyle w:val="Hyperlink"/>
            <w:noProof/>
          </w:rPr>
          <w:t>Source 2</w:t>
        </w:r>
        <w:r>
          <w:rPr>
            <w:noProof/>
            <w:webHidden/>
          </w:rPr>
          <w:tab/>
        </w:r>
        <w:r>
          <w:rPr>
            <w:noProof/>
            <w:webHidden/>
          </w:rPr>
          <w:fldChar w:fldCharType="begin"/>
        </w:r>
        <w:r>
          <w:rPr>
            <w:noProof/>
            <w:webHidden/>
          </w:rPr>
          <w:instrText xml:space="preserve"> PAGEREF _Toc223725118 \h </w:instrText>
        </w:r>
        <w:r>
          <w:rPr>
            <w:noProof/>
            <w:webHidden/>
          </w:rPr>
        </w:r>
        <w:r>
          <w:rPr>
            <w:noProof/>
            <w:webHidden/>
          </w:rPr>
          <w:fldChar w:fldCharType="separate"/>
        </w:r>
        <w:r>
          <w:rPr>
            <w:noProof/>
            <w:webHidden/>
          </w:rPr>
          <w:t>2</w:t>
        </w:r>
        <w:r>
          <w:rPr>
            <w:noProof/>
            <w:webHidden/>
          </w:rPr>
          <w:fldChar w:fldCharType="end"/>
        </w:r>
      </w:hyperlink>
    </w:p>
    <w:p w14:paraId="244F5775" w14:textId="75DB971B"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19" w:history="1">
        <w:r w:rsidRPr="00542E09">
          <w:rPr>
            <w:rStyle w:val="Hyperlink"/>
            <w:noProof/>
          </w:rPr>
          <w:t>1. Full UWTSD Harvard Reference</w:t>
        </w:r>
        <w:r>
          <w:rPr>
            <w:noProof/>
            <w:webHidden/>
          </w:rPr>
          <w:tab/>
        </w:r>
        <w:r>
          <w:rPr>
            <w:noProof/>
            <w:webHidden/>
          </w:rPr>
          <w:fldChar w:fldCharType="begin"/>
        </w:r>
        <w:r>
          <w:rPr>
            <w:noProof/>
            <w:webHidden/>
          </w:rPr>
          <w:instrText xml:space="preserve"> PAGEREF _Toc223725119 \h </w:instrText>
        </w:r>
        <w:r>
          <w:rPr>
            <w:noProof/>
            <w:webHidden/>
          </w:rPr>
        </w:r>
        <w:r>
          <w:rPr>
            <w:noProof/>
            <w:webHidden/>
          </w:rPr>
          <w:fldChar w:fldCharType="separate"/>
        </w:r>
        <w:r>
          <w:rPr>
            <w:noProof/>
            <w:webHidden/>
          </w:rPr>
          <w:t>2</w:t>
        </w:r>
        <w:r>
          <w:rPr>
            <w:noProof/>
            <w:webHidden/>
          </w:rPr>
          <w:fldChar w:fldCharType="end"/>
        </w:r>
      </w:hyperlink>
    </w:p>
    <w:p w14:paraId="12DADEC6" w14:textId="47672138"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20" w:history="1">
        <w:r w:rsidRPr="00542E09">
          <w:rPr>
            <w:rStyle w:val="Hyperlink"/>
            <w:noProof/>
          </w:rPr>
          <w:t>2. Summary</w:t>
        </w:r>
        <w:r>
          <w:rPr>
            <w:noProof/>
            <w:webHidden/>
          </w:rPr>
          <w:tab/>
        </w:r>
        <w:r>
          <w:rPr>
            <w:noProof/>
            <w:webHidden/>
          </w:rPr>
          <w:fldChar w:fldCharType="begin"/>
        </w:r>
        <w:r>
          <w:rPr>
            <w:noProof/>
            <w:webHidden/>
          </w:rPr>
          <w:instrText xml:space="preserve"> PAGEREF _Toc223725120 \h </w:instrText>
        </w:r>
        <w:r>
          <w:rPr>
            <w:noProof/>
            <w:webHidden/>
          </w:rPr>
        </w:r>
        <w:r>
          <w:rPr>
            <w:noProof/>
            <w:webHidden/>
          </w:rPr>
          <w:fldChar w:fldCharType="separate"/>
        </w:r>
        <w:r>
          <w:rPr>
            <w:noProof/>
            <w:webHidden/>
          </w:rPr>
          <w:t>3</w:t>
        </w:r>
        <w:r>
          <w:rPr>
            <w:noProof/>
            <w:webHidden/>
          </w:rPr>
          <w:fldChar w:fldCharType="end"/>
        </w:r>
      </w:hyperlink>
    </w:p>
    <w:p w14:paraId="71A11F67" w14:textId="6E26CB48"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21" w:history="1">
        <w:r w:rsidRPr="00542E09">
          <w:rPr>
            <w:rStyle w:val="Hyperlink"/>
            <w:noProof/>
          </w:rPr>
          <w:t>3. Critical Comment</w:t>
        </w:r>
        <w:r>
          <w:rPr>
            <w:noProof/>
            <w:webHidden/>
          </w:rPr>
          <w:tab/>
        </w:r>
        <w:r>
          <w:rPr>
            <w:noProof/>
            <w:webHidden/>
          </w:rPr>
          <w:fldChar w:fldCharType="begin"/>
        </w:r>
        <w:r>
          <w:rPr>
            <w:noProof/>
            <w:webHidden/>
          </w:rPr>
          <w:instrText xml:space="preserve"> PAGEREF _Toc223725121 \h </w:instrText>
        </w:r>
        <w:r>
          <w:rPr>
            <w:noProof/>
            <w:webHidden/>
          </w:rPr>
        </w:r>
        <w:r>
          <w:rPr>
            <w:noProof/>
            <w:webHidden/>
          </w:rPr>
          <w:fldChar w:fldCharType="separate"/>
        </w:r>
        <w:r>
          <w:rPr>
            <w:noProof/>
            <w:webHidden/>
          </w:rPr>
          <w:t>3</w:t>
        </w:r>
        <w:r>
          <w:rPr>
            <w:noProof/>
            <w:webHidden/>
          </w:rPr>
          <w:fldChar w:fldCharType="end"/>
        </w:r>
      </w:hyperlink>
    </w:p>
    <w:p w14:paraId="4D3EAB94" w14:textId="1034BE6A" w:rsidR="00D82F33" w:rsidRDefault="00D82F33">
      <w:pPr>
        <w:pStyle w:val="TOC2"/>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22" w:history="1">
        <w:r w:rsidRPr="00542E09">
          <w:rPr>
            <w:rStyle w:val="Hyperlink"/>
            <w:noProof/>
          </w:rPr>
          <w:t>Source 3</w:t>
        </w:r>
        <w:r>
          <w:rPr>
            <w:noProof/>
            <w:webHidden/>
          </w:rPr>
          <w:tab/>
        </w:r>
        <w:r>
          <w:rPr>
            <w:noProof/>
            <w:webHidden/>
          </w:rPr>
          <w:fldChar w:fldCharType="begin"/>
        </w:r>
        <w:r>
          <w:rPr>
            <w:noProof/>
            <w:webHidden/>
          </w:rPr>
          <w:instrText xml:space="preserve"> PAGEREF _Toc223725122 \h </w:instrText>
        </w:r>
        <w:r>
          <w:rPr>
            <w:noProof/>
            <w:webHidden/>
          </w:rPr>
        </w:r>
        <w:r>
          <w:rPr>
            <w:noProof/>
            <w:webHidden/>
          </w:rPr>
          <w:fldChar w:fldCharType="separate"/>
        </w:r>
        <w:r>
          <w:rPr>
            <w:noProof/>
            <w:webHidden/>
          </w:rPr>
          <w:t>3</w:t>
        </w:r>
        <w:r>
          <w:rPr>
            <w:noProof/>
            <w:webHidden/>
          </w:rPr>
          <w:fldChar w:fldCharType="end"/>
        </w:r>
      </w:hyperlink>
    </w:p>
    <w:p w14:paraId="78491BA9" w14:textId="21C8DD09"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23" w:history="1">
        <w:r w:rsidRPr="00542E09">
          <w:rPr>
            <w:rStyle w:val="Hyperlink"/>
            <w:noProof/>
          </w:rPr>
          <w:t>1. Full UWTSD Harvard Reference</w:t>
        </w:r>
        <w:r>
          <w:rPr>
            <w:noProof/>
            <w:webHidden/>
          </w:rPr>
          <w:tab/>
        </w:r>
        <w:r>
          <w:rPr>
            <w:noProof/>
            <w:webHidden/>
          </w:rPr>
          <w:fldChar w:fldCharType="begin"/>
        </w:r>
        <w:r>
          <w:rPr>
            <w:noProof/>
            <w:webHidden/>
          </w:rPr>
          <w:instrText xml:space="preserve"> PAGEREF _Toc223725123 \h </w:instrText>
        </w:r>
        <w:r>
          <w:rPr>
            <w:noProof/>
            <w:webHidden/>
          </w:rPr>
        </w:r>
        <w:r>
          <w:rPr>
            <w:noProof/>
            <w:webHidden/>
          </w:rPr>
          <w:fldChar w:fldCharType="separate"/>
        </w:r>
        <w:r>
          <w:rPr>
            <w:noProof/>
            <w:webHidden/>
          </w:rPr>
          <w:t>3</w:t>
        </w:r>
        <w:r>
          <w:rPr>
            <w:noProof/>
            <w:webHidden/>
          </w:rPr>
          <w:fldChar w:fldCharType="end"/>
        </w:r>
      </w:hyperlink>
    </w:p>
    <w:p w14:paraId="27B72CDD" w14:textId="3C7114F6"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24" w:history="1">
        <w:r w:rsidRPr="00542E09">
          <w:rPr>
            <w:rStyle w:val="Hyperlink"/>
            <w:noProof/>
          </w:rPr>
          <w:t>2. Summary</w:t>
        </w:r>
        <w:r>
          <w:rPr>
            <w:noProof/>
            <w:webHidden/>
          </w:rPr>
          <w:tab/>
        </w:r>
        <w:r>
          <w:rPr>
            <w:noProof/>
            <w:webHidden/>
          </w:rPr>
          <w:fldChar w:fldCharType="begin"/>
        </w:r>
        <w:r>
          <w:rPr>
            <w:noProof/>
            <w:webHidden/>
          </w:rPr>
          <w:instrText xml:space="preserve"> PAGEREF _Toc223725124 \h </w:instrText>
        </w:r>
        <w:r>
          <w:rPr>
            <w:noProof/>
            <w:webHidden/>
          </w:rPr>
        </w:r>
        <w:r>
          <w:rPr>
            <w:noProof/>
            <w:webHidden/>
          </w:rPr>
          <w:fldChar w:fldCharType="separate"/>
        </w:r>
        <w:r>
          <w:rPr>
            <w:noProof/>
            <w:webHidden/>
          </w:rPr>
          <w:t>3</w:t>
        </w:r>
        <w:r>
          <w:rPr>
            <w:noProof/>
            <w:webHidden/>
          </w:rPr>
          <w:fldChar w:fldCharType="end"/>
        </w:r>
      </w:hyperlink>
    </w:p>
    <w:p w14:paraId="3940E789" w14:textId="38CF9DF4"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25" w:history="1">
        <w:r w:rsidRPr="00542E09">
          <w:rPr>
            <w:rStyle w:val="Hyperlink"/>
            <w:noProof/>
          </w:rPr>
          <w:t>3. Critical Comment</w:t>
        </w:r>
        <w:r>
          <w:rPr>
            <w:noProof/>
            <w:webHidden/>
          </w:rPr>
          <w:tab/>
        </w:r>
        <w:r>
          <w:rPr>
            <w:noProof/>
            <w:webHidden/>
          </w:rPr>
          <w:fldChar w:fldCharType="begin"/>
        </w:r>
        <w:r>
          <w:rPr>
            <w:noProof/>
            <w:webHidden/>
          </w:rPr>
          <w:instrText xml:space="preserve"> PAGEREF _Toc223725125 \h </w:instrText>
        </w:r>
        <w:r>
          <w:rPr>
            <w:noProof/>
            <w:webHidden/>
          </w:rPr>
        </w:r>
        <w:r>
          <w:rPr>
            <w:noProof/>
            <w:webHidden/>
          </w:rPr>
          <w:fldChar w:fldCharType="separate"/>
        </w:r>
        <w:r>
          <w:rPr>
            <w:noProof/>
            <w:webHidden/>
          </w:rPr>
          <w:t>4</w:t>
        </w:r>
        <w:r>
          <w:rPr>
            <w:noProof/>
            <w:webHidden/>
          </w:rPr>
          <w:fldChar w:fldCharType="end"/>
        </w:r>
      </w:hyperlink>
    </w:p>
    <w:p w14:paraId="09FF5707" w14:textId="569A68C7" w:rsidR="00D82F33" w:rsidRDefault="00D82F33">
      <w:pPr>
        <w:pStyle w:val="TOC2"/>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26" w:history="1">
        <w:r w:rsidRPr="00542E09">
          <w:rPr>
            <w:rStyle w:val="Hyperlink"/>
            <w:noProof/>
          </w:rPr>
          <w:t>Source 4</w:t>
        </w:r>
        <w:r>
          <w:rPr>
            <w:noProof/>
            <w:webHidden/>
          </w:rPr>
          <w:tab/>
        </w:r>
        <w:r>
          <w:rPr>
            <w:noProof/>
            <w:webHidden/>
          </w:rPr>
          <w:fldChar w:fldCharType="begin"/>
        </w:r>
        <w:r>
          <w:rPr>
            <w:noProof/>
            <w:webHidden/>
          </w:rPr>
          <w:instrText xml:space="preserve"> PAGEREF _Toc223725126 \h </w:instrText>
        </w:r>
        <w:r>
          <w:rPr>
            <w:noProof/>
            <w:webHidden/>
          </w:rPr>
        </w:r>
        <w:r>
          <w:rPr>
            <w:noProof/>
            <w:webHidden/>
          </w:rPr>
          <w:fldChar w:fldCharType="separate"/>
        </w:r>
        <w:r>
          <w:rPr>
            <w:noProof/>
            <w:webHidden/>
          </w:rPr>
          <w:t>4</w:t>
        </w:r>
        <w:r>
          <w:rPr>
            <w:noProof/>
            <w:webHidden/>
          </w:rPr>
          <w:fldChar w:fldCharType="end"/>
        </w:r>
      </w:hyperlink>
    </w:p>
    <w:p w14:paraId="23BA5C5F" w14:textId="661822C5"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27" w:history="1">
        <w:r w:rsidRPr="00542E09">
          <w:rPr>
            <w:rStyle w:val="Hyperlink"/>
            <w:noProof/>
          </w:rPr>
          <w:t>1. Full UWTSD Harvard Reference</w:t>
        </w:r>
        <w:r>
          <w:rPr>
            <w:noProof/>
            <w:webHidden/>
          </w:rPr>
          <w:tab/>
        </w:r>
        <w:r>
          <w:rPr>
            <w:noProof/>
            <w:webHidden/>
          </w:rPr>
          <w:fldChar w:fldCharType="begin"/>
        </w:r>
        <w:r>
          <w:rPr>
            <w:noProof/>
            <w:webHidden/>
          </w:rPr>
          <w:instrText xml:space="preserve"> PAGEREF _Toc223725127 \h </w:instrText>
        </w:r>
        <w:r>
          <w:rPr>
            <w:noProof/>
            <w:webHidden/>
          </w:rPr>
        </w:r>
        <w:r>
          <w:rPr>
            <w:noProof/>
            <w:webHidden/>
          </w:rPr>
          <w:fldChar w:fldCharType="separate"/>
        </w:r>
        <w:r>
          <w:rPr>
            <w:noProof/>
            <w:webHidden/>
          </w:rPr>
          <w:t>4</w:t>
        </w:r>
        <w:r>
          <w:rPr>
            <w:noProof/>
            <w:webHidden/>
          </w:rPr>
          <w:fldChar w:fldCharType="end"/>
        </w:r>
      </w:hyperlink>
    </w:p>
    <w:p w14:paraId="3F765E29" w14:textId="1F5C31C7"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28" w:history="1">
        <w:r w:rsidRPr="00542E09">
          <w:rPr>
            <w:rStyle w:val="Hyperlink"/>
            <w:noProof/>
          </w:rPr>
          <w:t>2. Summary</w:t>
        </w:r>
        <w:r>
          <w:rPr>
            <w:noProof/>
            <w:webHidden/>
          </w:rPr>
          <w:tab/>
        </w:r>
        <w:r>
          <w:rPr>
            <w:noProof/>
            <w:webHidden/>
          </w:rPr>
          <w:fldChar w:fldCharType="begin"/>
        </w:r>
        <w:r>
          <w:rPr>
            <w:noProof/>
            <w:webHidden/>
          </w:rPr>
          <w:instrText xml:space="preserve"> PAGEREF _Toc223725128 \h </w:instrText>
        </w:r>
        <w:r>
          <w:rPr>
            <w:noProof/>
            <w:webHidden/>
          </w:rPr>
        </w:r>
        <w:r>
          <w:rPr>
            <w:noProof/>
            <w:webHidden/>
          </w:rPr>
          <w:fldChar w:fldCharType="separate"/>
        </w:r>
        <w:r>
          <w:rPr>
            <w:noProof/>
            <w:webHidden/>
          </w:rPr>
          <w:t>4</w:t>
        </w:r>
        <w:r>
          <w:rPr>
            <w:noProof/>
            <w:webHidden/>
          </w:rPr>
          <w:fldChar w:fldCharType="end"/>
        </w:r>
      </w:hyperlink>
    </w:p>
    <w:p w14:paraId="3B0726D5" w14:textId="0B037D8C" w:rsidR="00D82F33" w:rsidRDefault="00D82F33">
      <w:pPr>
        <w:pStyle w:val="TOC3"/>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29" w:history="1">
        <w:r w:rsidRPr="00542E09">
          <w:rPr>
            <w:rStyle w:val="Hyperlink"/>
            <w:noProof/>
          </w:rPr>
          <w:t>3. Critical Comment</w:t>
        </w:r>
        <w:r>
          <w:rPr>
            <w:noProof/>
            <w:webHidden/>
          </w:rPr>
          <w:tab/>
        </w:r>
        <w:r>
          <w:rPr>
            <w:noProof/>
            <w:webHidden/>
          </w:rPr>
          <w:fldChar w:fldCharType="begin"/>
        </w:r>
        <w:r>
          <w:rPr>
            <w:noProof/>
            <w:webHidden/>
          </w:rPr>
          <w:instrText xml:space="preserve"> PAGEREF _Toc223725129 \h </w:instrText>
        </w:r>
        <w:r>
          <w:rPr>
            <w:noProof/>
            <w:webHidden/>
          </w:rPr>
        </w:r>
        <w:r>
          <w:rPr>
            <w:noProof/>
            <w:webHidden/>
          </w:rPr>
          <w:fldChar w:fldCharType="separate"/>
        </w:r>
        <w:r>
          <w:rPr>
            <w:noProof/>
            <w:webHidden/>
          </w:rPr>
          <w:t>5</w:t>
        </w:r>
        <w:r>
          <w:rPr>
            <w:noProof/>
            <w:webHidden/>
          </w:rPr>
          <w:fldChar w:fldCharType="end"/>
        </w:r>
      </w:hyperlink>
    </w:p>
    <w:p w14:paraId="1C698E5A" w14:textId="74243969" w:rsidR="00D82F33" w:rsidRDefault="00D82F33">
      <w:pPr>
        <w:pStyle w:val="TOC1"/>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30" w:history="1">
        <w:r w:rsidRPr="00542E09">
          <w:rPr>
            <w:rStyle w:val="Hyperlink"/>
            <w:noProof/>
          </w:rPr>
          <w:t>Part B: Short Report</w:t>
        </w:r>
        <w:r>
          <w:rPr>
            <w:noProof/>
            <w:webHidden/>
          </w:rPr>
          <w:tab/>
        </w:r>
        <w:r>
          <w:rPr>
            <w:noProof/>
            <w:webHidden/>
          </w:rPr>
          <w:fldChar w:fldCharType="begin"/>
        </w:r>
        <w:r>
          <w:rPr>
            <w:noProof/>
            <w:webHidden/>
          </w:rPr>
          <w:instrText xml:space="preserve"> PAGEREF _Toc223725130 \h </w:instrText>
        </w:r>
        <w:r>
          <w:rPr>
            <w:noProof/>
            <w:webHidden/>
          </w:rPr>
        </w:r>
        <w:r>
          <w:rPr>
            <w:noProof/>
            <w:webHidden/>
          </w:rPr>
          <w:fldChar w:fldCharType="separate"/>
        </w:r>
        <w:r>
          <w:rPr>
            <w:noProof/>
            <w:webHidden/>
          </w:rPr>
          <w:t>6</w:t>
        </w:r>
        <w:r>
          <w:rPr>
            <w:noProof/>
            <w:webHidden/>
          </w:rPr>
          <w:fldChar w:fldCharType="end"/>
        </w:r>
      </w:hyperlink>
    </w:p>
    <w:p w14:paraId="1886C56D" w14:textId="29ED63A3" w:rsidR="00D82F33" w:rsidRDefault="00D82F33">
      <w:pPr>
        <w:pStyle w:val="TOC2"/>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31" w:history="1">
        <w:r w:rsidRPr="00542E09">
          <w:rPr>
            <w:rStyle w:val="Hyperlink"/>
            <w:noProof/>
          </w:rPr>
          <w:t>Chosen Theory and Application to Improving Well-being</w:t>
        </w:r>
        <w:r>
          <w:rPr>
            <w:noProof/>
            <w:webHidden/>
          </w:rPr>
          <w:tab/>
        </w:r>
        <w:r>
          <w:rPr>
            <w:noProof/>
            <w:webHidden/>
          </w:rPr>
          <w:fldChar w:fldCharType="begin"/>
        </w:r>
        <w:r>
          <w:rPr>
            <w:noProof/>
            <w:webHidden/>
          </w:rPr>
          <w:instrText xml:space="preserve"> PAGEREF _Toc223725131 \h </w:instrText>
        </w:r>
        <w:r>
          <w:rPr>
            <w:noProof/>
            <w:webHidden/>
          </w:rPr>
        </w:r>
        <w:r>
          <w:rPr>
            <w:noProof/>
            <w:webHidden/>
          </w:rPr>
          <w:fldChar w:fldCharType="separate"/>
        </w:r>
        <w:r>
          <w:rPr>
            <w:noProof/>
            <w:webHidden/>
          </w:rPr>
          <w:t>6</w:t>
        </w:r>
        <w:r>
          <w:rPr>
            <w:noProof/>
            <w:webHidden/>
          </w:rPr>
          <w:fldChar w:fldCharType="end"/>
        </w:r>
      </w:hyperlink>
    </w:p>
    <w:p w14:paraId="055098F4" w14:textId="09B49B3D" w:rsidR="00D82F33" w:rsidRDefault="00D82F33">
      <w:pPr>
        <w:pStyle w:val="TOC2"/>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32" w:history="1">
        <w:r w:rsidRPr="00542E09">
          <w:rPr>
            <w:rStyle w:val="Hyperlink"/>
            <w:noProof/>
          </w:rPr>
          <w:t>Real-world Example or Case Scenario</w:t>
        </w:r>
        <w:r>
          <w:rPr>
            <w:noProof/>
            <w:webHidden/>
          </w:rPr>
          <w:tab/>
        </w:r>
        <w:r>
          <w:rPr>
            <w:noProof/>
            <w:webHidden/>
          </w:rPr>
          <w:fldChar w:fldCharType="begin"/>
        </w:r>
        <w:r>
          <w:rPr>
            <w:noProof/>
            <w:webHidden/>
          </w:rPr>
          <w:instrText xml:space="preserve"> PAGEREF _Toc223725132 \h </w:instrText>
        </w:r>
        <w:r>
          <w:rPr>
            <w:noProof/>
            <w:webHidden/>
          </w:rPr>
        </w:r>
        <w:r>
          <w:rPr>
            <w:noProof/>
            <w:webHidden/>
          </w:rPr>
          <w:fldChar w:fldCharType="separate"/>
        </w:r>
        <w:r>
          <w:rPr>
            <w:noProof/>
            <w:webHidden/>
          </w:rPr>
          <w:t>7</w:t>
        </w:r>
        <w:r>
          <w:rPr>
            <w:noProof/>
            <w:webHidden/>
          </w:rPr>
          <w:fldChar w:fldCharType="end"/>
        </w:r>
      </w:hyperlink>
    </w:p>
    <w:p w14:paraId="00087E85" w14:textId="48720173" w:rsidR="00D82F33" w:rsidRDefault="00D82F33">
      <w:pPr>
        <w:pStyle w:val="TOC2"/>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33" w:history="1">
        <w:r w:rsidRPr="00542E09">
          <w:rPr>
            <w:rStyle w:val="Hyperlink"/>
            <w:noProof/>
          </w:rPr>
          <w:t>Possible Challenge and Mitigation Strategy</w:t>
        </w:r>
        <w:r>
          <w:rPr>
            <w:noProof/>
            <w:webHidden/>
          </w:rPr>
          <w:tab/>
        </w:r>
        <w:r>
          <w:rPr>
            <w:noProof/>
            <w:webHidden/>
          </w:rPr>
          <w:fldChar w:fldCharType="begin"/>
        </w:r>
        <w:r>
          <w:rPr>
            <w:noProof/>
            <w:webHidden/>
          </w:rPr>
          <w:instrText xml:space="preserve"> PAGEREF _Toc223725133 \h </w:instrText>
        </w:r>
        <w:r>
          <w:rPr>
            <w:noProof/>
            <w:webHidden/>
          </w:rPr>
        </w:r>
        <w:r>
          <w:rPr>
            <w:noProof/>
            <w:webHidden/>
          </w:rPr>
          <w:fldChar w:fldCharType="separate"/>
        </w:r>
        <w:r>
          <w:rPr>
            <w:noProof/>
            <w:webHidden/>
          </w:rPr>
          <w:t>7</w:t>
        </w:r>
        <w:r>
          <w:rPr>
            <w:noProof/>
            <w:webHidden/>
          </w:rPr>
          <w:fldChar w:fldCharType="end"/>
        </w:r>
      </w:hyperlink>
    </w:p>
    <w:p w14:paraId="60EA586E" w14:textId="37D7646A" w:rsidR="00D82F33" w:rsidRDefault="00D82F33">
      <w:pPr>
        <w:pStyle w:val="TOC1"/>
        <w:tabs>
          <w:tab w:val="right" w:leader="dot" w:pos="9019"/>
        </w:tabs>
        <w:rPr>
          <w:rFonts w:asciiTheme="minorHAnsi" w:eastAsiaTheme="minorEastAsia" w:hAnsiTheme="minorHAnsi" w:cstheme="minorBidi"/>
          <w:noProof/>
          <w:kern w:val="2"/>
          <w:sz w:val="24"/>
          <w:szCs w:val="24"/>
          <w:lang w:eastAsia="en-GB" w:bidi="ar-SA"/>
          <w14:ligatures w14:val="standardContextual"/>
        </w:rPr>
      </w:pPr>
      <w:hyperlink w:anchor="_Toc223725134" w:history="1">
        <w:r w:rsidRPr="00542E09">
          <w:rPr>
            <w:rStyle w:val="Hyperlink"/>
            <w:noProof/>
          </w:rPr>
          <w:t>Reference List</w:t>
        </w:r>
        <w:r>
          <w:rPr>
            <w:noProof/>
            <w:webHidden/>
          </w:rPr>
          <w:tab/>
        </w:r>
        <w:r>
          <w:rPr>
            <w:noProof/>
            <w:webHidden/>
          </w:rPr>
          <w:fldChar w:fldCharType="begin"/>
        </w:r>
        <w:r>
          <w:rPr>
            <w:noProof/>
            <w:webHidden/>
          </w:rPr>
          <w:instrText xml:space="preserve"> PAGEREF _Toc223725134 \h </w:instrText>
        </w:r>
        <w:r>
          <w:rPr>
            <w:noProof/>
            <w:webHidden/>
          </w:rPr>
        </w:r>
        <w:r>
          <w:rPr>
            <w:noProof/>
            <w:webHidden/>
          </w:rPr>
          <w:fldChar w:fldCharType="separate"/>
        </w:r>
        <w:r>
          <w:rPr>
            <w:noProof/>
            <w:webHidden/>
          </w:rPr>
          <w:t>9</w:t>
        </w:r>
        <w:r>
          <w:rPr>
            <w:noProof/>
            <w:webHidden/>
          </w:rPr>
          <w:fldChar w:fldCharType="end"/>
        </w:r>
      </w:hyperlink>
    </w:p>
    <w:p w14:paraId="425B3287" w14:textId="194F62EF" w:rsidR="00D82F33" w:rsidRDefault="00D82F33" w:rsidP="009E5D55">
      <w:pPr>
        <w:spacing w:after="200"/>
        <w:jc w:val="center"/>
        <w:rPr>
          <w:rFonts w:ascii="Arial" w:hAnsi="Arial" w:cs="Arial"/>
          <w:b/>
          <w:bCs/>
          <w:sz w:val="22"/>
          <w:szCs w:val="22"/>
          <w:lang w:val="en-IN"/>
        </w:rPr>
      </w:pPr>
      <w:r>
        <w:rPr>
          <w:rFonts w:ascii="Arial" w:hAnsi="Arial" w:cs="Arial"/>
          <w:b/>
          <w:bCs/>
          <w:sz w:val="22"/>
          <w:szCs w:val="22"/>
          <w:lang w:val="en-IN"/>
        </w:rPr>
        <w:fldChar w:fldCharType="end"/>
      </w:r>
    </w:p>
    <w:p w14:paraId="10023767" w14:textId="202F815E" w:rsidR="00001EAD" w:rsidRDefault="00001EAD">
      <w:pPr>
        <w:rPr>
          <w:rFonts w:ascii="Arial" w:hAnsi="Arial" w:cs="Arial"/>
          <w:b/>
          <w:bCs/>
          <w:sz w:val="22"/>
          <w:szCs w:val="22"/>
          <w:lang w:val="en-IN"/>
        </w:rPr>
      </w:pPr>
      <w:r>
        <w:rPr>
          <w:rFonts w:ascii="Arial" w:hAnsi="Arial" w:cs="Arial"/>
          <w:b/>
          <w:bCs/>
          <w:sz w:val="22"/>
          <w:szCs w:val="22"/>
          <w:lang w:val="en-IN"/>
        </w:rPr>
        <w:br w:type="page"/>
      </w:r>
    </w:p>
    <w:p w14:paraId="086F4990" w14:textId="77777777" w:rsidR="00001EAD" w:rsidRPr="00001EAD" w:rsidRDefault="00001EAD" w:rsidP="00001EAD">
      <w:pPr>
        <w:pStyle w:val="Heading1"/>
        <w:rPr>
          <w:color w:val="0D0D0D" w:themeColor="text1" w:themeTint="F2"/>
        </w:rPr>
      </w:pPr>
      <w:bookmarkStart w:id="0" w:name="_Toc223725113"/>
      <w:r w:rsidRPr="00001EAD">
        <w:rPr>
          <w:color w:val="0D0D0D" w:themeColor="text1" w:themeTint="F2"/>
        </w:rPr>
        <w:lastRenderedPageBreak/>
        <w:t>Part A: Annotated Bibliography</w:t>
      </w:r>
      <w:bookmarkEnd w:id="0"/>
    </w:p>
    <w:p w14:paraId="3065C9B8" w14:textId="77777777" w:rsidR="00001EAD" w:rsidRPr="00001EAD" w:rsidRDefault="00001EAD" w:rsidP="00001EAD">
      <w:pPr>
        <w:pStyle w:val="Heading2"/>
        <w:rPr>
          <w:color w:val="0D0D0D" w:themeColor="text1" w:themeTint="F2"/>
        </w:rPr>
      </w:pPr>
      <w:bookmarkStart w:id="1" w:name="_qi62s4iryx04" w:colFirst="0" w:colLast="0"/>
      <w:bookmarkStart w:id="2" w:name="_Toc223725114"/>
      <w:bookmarkEnd w:id="1"/>
      <w:r w:rsidRPr="00001EAD">
        <w:rPr>
          <w:color w:val="0D0D0D" w:themeColor="text1" w:themeTint="F2"/>
        </w:rPr>
        <w:t>Source 1</w:t>
      </w:r>
      <w:bookmarkEnd w:id="2"/>
    </w:p>
    <w:p w14:paraId="4BF8585B" w14:textId="77777777" w:rsidR="00001EAD" w:rsidRPr="00001EAD" w:rsidRDefault="00001EAD" w:rsidP="00001EAD">
      <w:pPr>
        <w:pStyle w:val="Heading3"/>
        <w:rPr>
          <w:color w:val="0D0D0D" w:themeColor="text1" w:themeTint="F2"/>
        </w:rPr>
      </w:pPr>
      <w:bookmarkStart w:id="3" w:name="_kdssc4qu8uoh" w:colFirst="0" w:colLast="0"/>
      <w:bookmarkStart w:id="4" w:name="_Toc223725115"/>
      <w:bookmarkEnd w:id="3"/>
      <w:r w:rsidRPr="00001EAD">
        <w:rPr>
          <w:color w:val="0D0D0D" w:themeColor="text1" w:themeTint="F2"/>
        </w:rPr>
        <w:t>1. Full UWTSD Harvard Reference</w:t>
      </w:r>
      <w:bookmarkEnd w:id="4"/>
      <w:r w:rsidRPr="00001EAD">
        <w:rPr>
          <w:color w:val="0D0D0D" w:themeColor="text1" w:themeTint="F2"/>
        </w:rPr>
        <w:t xml:space="preserve"> </w:t>
      </w:r>
    </w:p>
    <w:p w14:paraId="116283F6" w14:textId="73362CFE" w:rsidR="00001EAD" w:rsidRPr="00001EAD" w:rsidRDefault="00001EAD" w:rsidP="00001EAD">
      <w:pPr>
        <w:rPr>
          <w:rFonts w:ascii="Arial" w:hAnsi="Arial" w:cs="Arial"/>
          <w:color w:val="0D0D0D" w:themeColor="text1" w:themeTint="F2"/>
          <w:sz w:val="22"/>
          <w:szCs w:val="22"/>
        </w:rPr>
      </w:pPr>
      <w:r w:rsidRPr="00001EAD">
        <w:rPr>
          <w:rFonts w:ascii="Arial" w:hAnsi="Arial" w:cs="Arial"/>
          <w:sz w:val="22"/>
          <w:szCs w:val="22"/>
        </w:rPr>
        <w:t xml:space="preserve">Waite-Jones, J.M., Rodriguez, A.M. (2025). ‘Psychosocial Theories’. In: </w:t>
      </w:r>
      <w:r w:rsidRPr="00001EAD">
        <w:rPr>
          <w:rFonts w:ascii="Arial" w:hAnsi="Arial" w:cs="Arial"/>
          <w:i/>
          <w:iCs/>
          <w:sz w:val="22"/>
          <w:szCs w:val="22"/>
        </w:rPr>
        <w:t>Psychosocial Approaches to Health and Wellbeing in Adulthood</w:t>
      </w:r>
      <w:r w:rsidRPr="00001EAD">
        <w:rPr>
          <w:rFonts w:ascii="Arial" w:hAnsi="Arial" w:cs="Arial"/>
          <w:sz w:val="22"/>
          <w:szCs w:val="22"/>
        </w:rPr>
        <w:t xml:space="preserve">. Palgrave Macmillan, Cham. </w:t>
      </w:r>
      <w:hyperlink r:id="rId9">
        <w:r w:rsidRPr="00001EAD">
          <w:rPr>
            <w:rFonts w:ascii="Arial" w:hAnsi="Arial" w:cs="Arial"/>
            <w:color w:val="1155CC"/>
            <w:sz w:val="22"/>
            <w:szCs w:val="22"/>
            <w:u w:val="single"/>
          </w:rPr>
          <w:t>https://doi.org/10.1007/978-3-031-88177-0_2</w:t>
        </w:r>
      </w:hyperlink>
    </w:p>
    <w:p w14:paraId="0B6D333C" w14:textId="77777777" w:rsidR="00001EAD" w:rsidRPr="00001EAD" w:rsidRDefault="00001EAD" w:rsidP="00001EAD">
      <w:pPr>
        <w:pStyle w:val="Heading3"/>
        <w:rPr>
          <w:color w:val="0D0D0D" w:themeColor="text1" w:themeTint="F2"/>
        </w:rPr>
      </w:pPr>
      <w:bookmarkStart w:id="5" w:name="_u85387tkmf6r" w:colFirst="0" w:colLast="0"/>
      <w:bookmarkStart w:id="6" w:name="_Toc223725116"/>
      <w:bookmarkEnd w:id="5"/>
      <w:r w:rsidRPr="00001EAD">
        <w:rPr>
          <w:color w:val="0D0D0D" w:themeColor="text1" w:themeTint="F2"/>
        </w:rPr>
        <w:t>2. Summary</w:t>
      </w:r>
      <w:bookmarkEnd w:id="6"/>
      <w:r w:rsidRPr="00001EAD">
        <w:rPr>
          <w:color w:val="0D0D0D" w:themeColor="text1" w:themeTint="F2"/>
        </w:rPr>
        <w:t xml:space="preserve"> </w:t>
      </w:r>
    </w:p>
    <w:p w14:paraId="7753477B"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Waite-Jones and Rodriguez (2025) present various psychosocial thinking that affects the health and wellbeing of adults, such as behaviourist approaches. The Behaviourist Theory focuses on the fact that human behaviour is conditioned by the environmental stimuli, reinforcement, and conditioned responses. In a health and social care setting, the theory indicates the use of positive reinforcement and behaviour conditioning in shaping healthy habits and lifestyle behaviours in adults. The chapter insists that behaviour change in old adults can be supported by behavioural intervention like reward-based motivation, routine reinforcement, and structured activities. The discussion connects the principles of behaviourists to the health promotion strategies focused on enhancing the well-being, treatment adherence, and engagement in the social or physical activities.</w:t>
      </w:r>
    </w:p>
    <w:p w14:paraId="50EA2CD9" w14:textId="77777777" w:rsidR="00001EAD" w:rsidRPr="00001EAD" w:rsidRDefault="00001EAD" w:rsidP="00001EAD">
      <w:pPr>
        <w:pStyle w:val="Heading3"/>
        <w:rPr>
          <w:color w:val="0D0D0D" w:themeColor="text1" w:themeTint="F2"/>
        </w:rPr>
      </w:pPr>
      <w:bookmarkStart w:id="7" w:name="_hwls1c9b97cs" w:colFirst="0" w:colLast="0"/>
      <w:bookmarkStart w:id="8" w:name="_Toc223725117"/>
      <w:bookmarkEnd w:id="7"/>
      <w:r w:rsidRPr="00001EAD">
        <w:rPr>
          <w:color w:val="0D0D0D" w:themeColor="text1" w:themeTint="F2"/>
        </w:rPr>
        <w:t>3. Critical Comment</w:t>
      </w:r>
      <w:bookmarkEnd w:id="8"/>
      <w:r w:rsidRPr="00001EAD">
        <w:rPr>
          <w:color w:val="0D0D0D" w:themeColor="text1" w:themeTint="F2"/>
        </w:rPr>
        <w:t xml:space="preserve"> </w:t>
      </w:r>
    </w:p>
    <w:p w14:paraId="42C761B7"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This source is relevant in the knowledge of how behaviourist theory is applicable in practical interventions of health and social care of the elderly. Its strength is in the explanation of the way environmental reinforcement can promote positive behaviours, including medication adherence, social engagement and physical activity within the care setting. The behaviourist approach, however, might be deficient as it is based on observable behaviour, and internal psychological experiences like emotions, identity or personal meaning later in life might be overlooked. In the case of older adults, non-behavioural factors are usually complex and social as well as psychological and cannot be completely explained by behaviourism. However, the theory is not outdated in the care practice, in which the structured routines, positive reinforcement and behavioural support strategies are widely applied to enhance engagement and wellbeing of older people.</w:t>
      </w:r>
    </w:p>
    <w:p w14:paraId="75FC7DFF" w14:textId="77777777" w:rsidR="00001EAD" w:rsidRPr="00001EAD" w:rsidRDefault="00001EAD" w:rsidP="00001EAD">
      <w:pPr>
        <w:pStyle w:val="Heading2"/>
        <w:rPr>
          <w:color w:val="0D0D0D" w:themeColor="text1" w:themeTint="F2"/>
        </w:rPr>
      </w:pPr>
      <w:bookmarkStart w:id="9" w:name="_j8p61zuk0irq" w:colFirst="0" w:colLast="0"/>
      <w:bookmarkStart w:id="10" w:name="_Toc223725118"/>
      <w:bookmarkEnd w:id="9"/>
      <w:r w:rsidRPr="00001EAD">
        <w:rPr>
          <w:color w:val="0D0D0D" w:themeColor="text1" w:themeTint="F2"/>
        </w:rPr>
        <w:t>Source 2</w:t>
      </w:r>
      <w:bookmarkEnd w:id="10"/>
    </w:p>
    <w:p w14:paraId="727A9BA4" w14:textId="77777777" w:rsidR="00001EAD" w:rsidRPr="00001EAD" w:rsidRDefault="00001EAD" w:rsidP="00001EAD">
      <w:pPr>
        <w:pStyle w:val="Heading3"/>
        <w:rPr>
          <w:color w:val="0D0D0D" w:themeColor="text1" w:themeTint="F2"/>
        </w:rPr>
      </w:pPr>
      <w:bookmarkStart w:id="11" w:name="_gtna2oyewleu" w:colFirst="0" w:colLast="0"/>
      <w:bookmarkStart w:id="12" w:name="_Toc223725119"/>
      <w:bookmarkEnd w:id="11"/>
      <w:r w:rsidRPr="00001EAD">
        <w:rPr>
          <w:color w:val="0D0D0D" w:themeColor="text1" w:themeTint="F2"/>
        </w:rPr>
        <w:t>1. Full UWTSD Harvard Reference</w:t>
      </w:r>
      <w:bookmarkEnd w:id="12"/>
      <w:r w:rsidRPr="00001EAD">
        <w:rPr>
          <w:color w:val="0D0D0D" w:themeColor="text1" w:themeTint="F2"/>
        </w:rPr>
        <w:t xml:space="preserve"> </w:t>
      </w:r>
    </w:p>
    <w:p w14:paraId="64B1D418" w14:textId="45FC03CC" w:rsidR="00001EAD" w:rsidRPr="00DF567F" w:rsidRDefault="00DF567F" w:rsidP="00DF567F">
      <w:pPr>
        <w:rPr>
          <w:rFonts w:ascii="Arial" w:hAnsi="Arial" w:cs="Arial"/>
          <w:sz w:val="22"/>
          <w:szCs w:val="22"/>
        </w:rPr>
      </w:pPr>
      <w:r w:rsidRPr="00001EAD">
        <w:rPr>
          <w:rFonts w:ascii="Arial" w:hAnsi="Arial" w:cs="Arial"/>
          <w:sz w:val="22"/>
          <w:szCs w:val="22"/>
        </w:rPr>
        <w:t xml:space="preserve">Abbasi, M., Radfar, M., </w:t>
      </w:r>
      <w:proofErr w:type="spellStart"/>
      <w:r w:rsidRPr="00001EAD">
        <w:rPr>
          <w:rFonts w:ascii="Arial" w:hAnsi="Arial" w:cs="Arial"/>
          <w:sz w:val="22"/>
          <w:szCs w:val="22"/>
        </w:rPr>
        <w:t>Jafarizadeh</w:t>
      </w:r>
      <w:proofErr w:type="spellEnd"/>
      <w:r w:rsidRPr="00001EAD">
        <w:rPr>
          <w:rFonts w:ascii="Arial" w:hAnsi="Arial" w:cs="Arial"/>
          <w:sz w:val="22"/>
          <w:szCs w:val="22"/>
        </w:rPr>
        <w:t xml:space="preserve">, H. and </w:t>
      </w:r>
      <w:proofErr w:type="spellStart"/>
      <w:r w:rsidRPr="00001EAD">
        <w:rPr>
          <w:rFonts w:ascii="Arial" w:hAnsi="Arial" w:cs="Arial"/>
          <w:sz w:val="22"/>
          <w:szCs w:val="22"/>
        </w:rPr>
        <w:t>Khalkhali</w:t>
      </w:r>
      <w:proofErr w:type="spellEnd"/>
      <w:r w:rsidRPr="00001EAD">
        <w:rPr>
          <w:rFonts w:ascii="Arial" w:hAnsi="Arial" w:cs="Arial"/>
          <w:sz w:val="22"/>
          <w:szCs w:val="22"/>
        </w:rPr>
        <w:t xml:space="preserve">, H., (2025). ‘Does life story work based on Erikson's theory enhance psychological well-being in elderly residents of nursing homes? </w:t>
      </w:r>
      <w:r w:rsidRPr="00001EAD">
        <w:rPr>
          <w:rFonts w:ascii="Arial" w:hAnsi="Arial" w:cs="Arial"/>
          <w:sz w:val="22"/>
          <w:szCs w:val="22"/>
        </w:rPr>
        <w:lastRenderedPageBreak/>
        <w:t xml:space="preserve">A randomized controlled trial’. </w:t>
      </w:r>
      <w:r w:rsidRPr="00001EAD">
        <w:rPr>
          <w:rFonts w:ascii="Arial" w:hAnsi="Arial" w:cs="Arial"/>
          <w:i/>
          <w:iCs/>
          <w:sz w:val="22"/>
          <w:szCs w:val="22"/>
        </w:rPr>
        <w:t>Geriatric Nursing</w:t>
      </w:r>
      <w:r w:rsidRPr="00001EAD">
        <w:rPr>
          <w:rFonts w:ascii="Arial" w:hAnsi="Arial" w:cs="Arial"/>
          <w:sz w:val="22"/>
          <w:szCs w:val="22"/>
        </w:rPr>
        <w:t xml:space="preserve">, </w:t>
      </w:r>
      <w:r w:rsidRPr="00001EAD">
        <w:rPr>
          <w:rFonts w:ascii="Arial" w:hAnsi="Arial" w:cs="Arial"/>
          <w:i/>
          <w:iCs/>
          <w:sz w:val="22"/>
          <w:szCs w:val="22"/>
        </w:rPr>
        <w:t>61</w:t>
      </w:r>
      <w:r w:rsidRPr="00001EAD">
        <w:rPr>
          <w:rFonts w:ascii="Arial" w:hAnsi="Arial" w:cs="Arial"/>
          <w:sz w:val="22"/>
          <w:szCs w:val="22"/>
        </w:rPr>
        <w:t xml:space="preserve">, pp.140-148. </w:t>
      </w:r>
      <w:hyperlink r:id="rId10">
        <w:r w:rsidRPr="00001EAD">
          <w:rPr>
            <w:rFonts w:ascii="Arial" w:hAnsi="Arial" w:cs="Arial"/>
            <w:color w:val="1155CC"/>
            <w:sz w:val="22"/>
            <w:szCs w:val="22"/>
            <w:u w:val="single"/>
          </w:rPr>
          <w:t>https://doi.org/10.1016/j.gerinurse.2024.10.066</w:t>
        </w:r>
      </w:hyperlink>
      <w:r w:rsidRPr="00001EAD">
        <w:rPr>
          <w:rFonts w:ascii="Arial" w:hAnsi="Arial" w:cs="Arial"/>
          <w:sz w:val="22"/>
          <w:szCs w:val="22"/>
        </w:rPr>
        <w:t xml:space="preserve"> </w:t>
      </w:r>
    </w:p>
    <w:p w14:paraId="15227DC1" w14:textId="77777777" w:rsidR="00001EAD" w:rsidRPr="00001EAD" w:rsidRDefault="00001EAD" w:rsidP="00001EAD">
      <w:pPr>
        <w:pStyle w:val="Heading3"/>
        <w:rPr>
          <w:color w:val="0D0D0D" w:themeColor="text1" w:themeTint="F2"/>
        </w:rPr>
      </w:pPr>
      <w:bookmarkStart w:id="13" w:name="_fny5y0rwnx28" w:colFirst="0" w:colLast="0"/>
      <w:bookmarkStart w:id="14" w:name="_Toc223725120"/>
      <w:bookmarkEnd w:id="13"/>
      <w:r w:rsidRPr="00001EAD">
        <w:rPr>
          <w:color w:val="0D0D0D" w:themeColor="text1" w:themeTint="F2"/>
        </w:rPr>
        <w:t>2. Summary</w:t>
      </w:r>
      <w:bookmarkEnd w:id="14"/>
      <w:r w:rsidRPr="00001EAD">
        <w:rPr>
          <w:color w:val="0D0D0D" w:themeColor="text1" w:themeTint="F2"/>
        </w:rPr>
        <w:t xml:space="preserve"> </w:t>
      </w:r>
    </w:p>
    <w:p w14:paraId="673F1134"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 xml:space="preserve">Abbasi </w:t>
      </w:r>
      <w:r w:rsidRPr="00001EAD">
        <w:rPr>
          <w:rFonts w:ascii="Arial" w:hAnsi="Arial" w:cs="Arial"/>
          <w:i/>
          <w:iCs/>
          <w:color w:val="0D0D0D" w:themeColor="text1" w:themeTint="F2"/>
          <w:sz w:val="22"/>
          <w:szCs w:val="22"/>
        </w:rPr>
        <w:t>et al</w:t>
      </w:r>
      <w:r w:rsidRPr="00001EAD">
        <w:rPr>
          <w:rFonts w:ascii="Arial" w:hAnsi="Arial" w:cs="Arial"/>
          <w:color w:val="0D0D0D" w:themeColor="text1" w:themeTint="F2"/>
          <w:sz w:val="22"/>
          <w:szCs w:val="22"/>
        </w:rPr>
        <w:t>. (2025) investigate the relevance of life story work as an intervention to enhance psychological well-being in older adults in nursing homes based on the Psychosocial Development Theory by Erikson. The research employs a randomised controlled trial (RCT) method to determine the outcomes of structured life story intervention on the emotional well-being and sense of identity of residents. The results indicate that participants who participated in the life story activities had better psychological well-being and life satisfaction as compared to the control group. The intervention helps Erikson to reach the final psychosocial stage, ego integrity versus despair, as it helps older adults to think about what they have accomplished and what their life has meant. The research concludes that reflective storytelling has the capability of enhancing emotional well-being and personal identity amongst elderly care home residents.</w:t>
      </w:r>
    </w:p>
    <w:p w14:paraId="7983EBA7" w14:textId="77777777" w:rsidR="00001EAD" w:rsidRPr="00001EAD" w:rsidRDefault="00001EAD" w:rsidP="00001EAD">
      <w:pPr>
        <w:pStyle w:val="Heading3"/>
        <w:rPr>
          <w:color w:val="0D0D0D" w:themeColor="text1" w:themeTint="F2"/>
        </w:rPr>
      </w:pPr>
      <w:bookmarkStart w:id="15" w:name="_74pfu3b4pcnd" w:colFirst="0" w:colLast="0"/>
      <w:bookmarkStart w:id="16" w:name="_Toc223725121"/>
      <w:bookmarkEnd w:id="15"/>
      <w:r w:rsidRPr="00001EAD">
        <w:rPr>
          <w:color w:val="0D0D0D" w:themeColor="text1" w:themeTint="F2"/>
        </w:rPr>
        <w:t>3. Critical Comment</w:t>
      </w:r>
      <w:bookmarkEnd w:id="16"/>
    </w:p>
    <w:p w14:paraId="54F457DC"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The paper presents good empirical data that warrants the theory of Erikson in adulthood, especially in residential care. The major strength is the RCT design, which enhances the credibility of its results on the outcomes of psychological well-being. The study is however confined to a particular institutional background as well as a cultural environment that might limit the generalisability of the study to other populations or care systems. Moreover, life story work takes time, professionally trained personnel, and situations that are conducive, which does not necessarily exist in the workload care centres. Nevertheless, the research has evident practical implications, as it reveals the potential of reflective interventions grounded in the psychosocial development theory. This may be used to assist older adults with preserving identity, dignity, and emotional resilience in health and social care facilities.</w:t>
      </w:r>
    </w:p>
    <w:p w14:paraId="3CDB65DE" w14:textId="77777777" w:rsidR="00001EAD" w:rsidRPr="00001EAD" w:rsidRDefault="00001EAD" w:rsidP="00001EAD">
      <w:pPr>
        <w:pStyle w:val="Heading2"/>
        <w:rPr>
          <w:color w:val="0D0D0D" w:themeColor="text1" w:themeTint="F2"/>
        </w:rPr>
      </w:pPr>
      <w:bookmarkStart w:id="17" w:name="_qu93i04dzgbr" w:colFirst="0" w:colLast="0"/>
      <w:bookmarkStart w:id="18" w:name="_Toc223725122"/>
      <w:bookmarkEnd w:id="17"/>
      <w:r w:rsidRPr="00001EAD">
        <w:rPr>
          <w:color w:val="0D0D0D" w:themeColor="text1" w:themeTint="F2"/>
        </w:rPr>
        <w:t>Source 3</w:t>
      </w:r>
      <w:bookmarkEnd w:id="18"/>
    </w:p>
    <w:p w14:paraId="47DFD269" w14:textId="77777777" w:rsidR="00001EAD" w:rsidRPr="00001EAD" w:rsidRDefault="00001EAD" w:rsidP="00001EAD">
      <w:pPr>
        <w:pStyle w:val="Heading3"/>
        <w:rPr>
          <w:color w:val="0D0D0D" w:themeColor="text1" w:themeTint="F2"/>
        </w:rPr>
      </w:pPr>
      <w:bookmarkStart w:id="19" w:name="_v6uiivrau02" w:colFirst="0" w:colLast="0"/>
      <w:bookmarkStart w:id="20" w:name="_Toc223725123"/>
      <w:bookmarkEnd w:id="19"/>
      <w:r w:rsidRPr="00001EAD">
        <w:rPr>
          <w:color w:val="0D0D0D" w:themeColor="text1" w:themeTint="F2"/>
        </w:rPr>
        <w:t>1. Full UWTSD Harvard Reference</w:t>
      </w:r>
      <w:bookmarkEnd w:id="20"/>
      <w:r w:rsidRPr="00001EAD">
        <w:rPr>
          <w:color w:val="0D0D0D" w:themeColor="text1" w:themeTint="F2"/>
        </w:rPr>
        <w:t xml:space="preserve"> </w:t>
      </w:r>
    </w:p>
    <w:p w14:paraId="7097DB09" w14:textId="30C14A7A" w:rsidR="00001EAD" w:rsidRPr="00001EAD" w:rsidRDefault="00D82F33" w:rsidP="00001EAD">
      <w:pPr>
        <w:rPr>
          <w:rFonts w:ascii="Arial" w:hAnsi="Arial" w:cs="Arial"/>
          <w:color w:val="0D0D0D" w:themeColor="text1" w:themeTint="F2"/>
          <w:sz w:val="22"/>
          <w:szCs w:val="22"/>
        </w:rPr>
      </w:pPr>
      <w:r w:rsidRPr="00001EAD">
        <w:rPr>
          <w:rFonts w:ascii="Arial" w:hAnsi="Arial" w:cs="Arial"/>
          <w:sz w:val="22"/>
          <w:szCs w:val="22"/>
        </w:rPr>
        <w:t xml:space="preserve">Ngala, J.B., Mboshi, N.S. and Muki, A.N., (2024). ‘Social Disengagement and Psychological Wellbeing of Aging Persons (60 Years and above) in </w:t>
      </w:r>
      <w:proofErr w:type="spellStart"/>
      <w:r w:rsidRPr="00001EAD">
        <w:rPr>
          <w:rFonts w:ascii="Arial" w:hAnsi="Arial" w:cs="Arial"/>
          <w:sz w:val="22"/>
          <w:szCs w:val="22"/>
        </w:rPr>
        <w:t>Mezam</w:t>
      </w:r>
      <w:proofErr w:type="spellEnd"/>
      <w:r w:rsidRPr="00001EAD">
        <w:rPr>
          <w:rFonts w:ascii="Arial" w:hAnsi="Arial" w:cs="Arial"/>
          <w:sz w:val="22"/>
          <w:szCs w:val="22"/>
        </w:rPr>
        <w:t xml:space="preserve"> Division of the Northwest Region of Cameroon’. </w:t>
      </w:r>
      <w:r w:rsidRPr="00001EAD">
        <w:rPr>
          <w:rFonts w:ascii="Arial" w:hAnsi="Arial" w:cs="Arial"/>
          <w:i/>
          <w:iCs/>
          <w:sz w:val="22"/>
          <w:szCs w:val="22"/>
        </w:rPr>
        <w:t>American Journal of Psychology</w:t>
      </w:r>
      <w:r w:rsidRPr="00001EAD">
        <w:rPr>
          <w:rFonts w:ascii="Arial" w:hAnsi="Arial" w:cs="Arial"/>
          <w:sz w:val="22"/>
          <w:szCs w:val="22"/>
        </w:rPr>
        <w:t xml:space="preserve">, </w:t>
      </w:r>
      <w:r w:rsidRPr="00001EAD">
        <w:rPr>
          <w:rFonts w:ascii="Arial" w:hAnsi="Arial" w:cs="Arial"/>
          <w:i/>
          <w:iCs/>
          <w:sz w:val="22"/>
          <w:szCs w:val="22"/>
        </w:rPr>
        <w:t>6</w:t>
      </w:r>
      <w:r w:rsidRPr="00001EAD">
        <w:rPr>
          <w:rFonts w:ascii="Arial" w:hAnsi="Arial" w:cs="Arial"/>
          <w:sz w:val="22"/>
          <w:szCs w:val="22"/>
        </w:rPr>
        <w:t xml:space="preserve">(2), pp.11-24. </w:t>
      </w:r>
      <w:hyperlink r:id="rId11">
        <w:r w:rsidRPr="00001EAD">
          <w:rPr>
            <w:rFonts w:ascii="Arial" w:hAnsi="Arial" w:cs="Arial"/>
            <w:color w:val="1155CC"/>
            <w:sz w:val="22"/>
            <w:szCs w:val="22"/>
            <w:u w:val="single"/>
          </w:rPr>
          <w:t>https://doi.org/10.47672/ajp.2113</w:t>
        </w:r>
      </w:hyperlink>
    </w:p>
    <w:p w14:paraId="0CBAE0C2" w14:textId="77777777" w:rsidR="00001EAD" w:rsidRPr="00001EAD" w:rsidRDefault="00001EAD" w:rsidP="00001EAD">
      <w:pPr>
        <w:pStyle w:val="Heading3"/>
        <w:rPr>
          <w:color w:val="0D0D0D" w:themeColor="text1" w:themeTint="F2"/>
        </w:rPr>
      </w:pPr>
      <w:bookmarkStart w:id="21" w:name="_3jnss9iszlvp" w:colFirst="0" w:colLast="0"/>
      <w:bookmarkStart w:id="22" w:name="_Toc223725124"/>
      <w:bookmarkEnd w:id="21"/>
      <w:r w:rsidRPr="00001EAD">
        <w:rPr>
          <w:color w:val="0D0D0D" w:themeColor="text1" w:themeTint="F2"/>
        </w:rPr>
        <w:t>2. Summary</w:t>
      </w:r>
      <w:bookmarkEnd w:id="22"/>
      <w:r w:rsidRPr="00001EAD">
        <w:rPr>
          <w:color w:val="0D0D0D" w:themeColor="text1" w:themeTint="F2"/>
        </w:rPr>
        <w:t xml:space="preserve"> </w:t>
      </w:r>
    </w:p>
    <w:p w14:paraId="784D28F2"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lastRenderedPageBreak/>
        <w:t xml:space="preserve">Ngala, </w:t>
      </w:r>
      <w:proofErr w:type="spellStart"/>
      <w:r w:rsidRPr="00001EAD">
        <w:rPr>
          <w:rFonts w:ascii="Arial" w:hAnsi="Arial" w:cs="Arial"/>
          <w:color w:val="0D0D0D" w:themeColor="text1" w:themeTint="F2"/>
          <w:sz w:val="22"/>
          <w:szCs w:val="22"/>
        </w:rPr>
        <w:t>Mboshi</w:t>
      </w:r>
      <w:proofErr w:type="spellEnd"/>
      <w:r w:rsidRPr="00001EAD">
        <w:rPr>
          <w:rFonts w:ascii="Arial" w:hAnsi="Arial" w:cs="Arial"/>
          <w:color w:val="0D0D0D" w:themeColor="text1" w:themeTint="F2"/>
          <w:sz w:val="22"/>
          <w:szCs w:val="22"/>
        </w:rPr>
        <w:t xml:space="preserve"> and Muki (2024) explore the connection between social disengagement and psychological well-being in Cameroon adults in the age group of 60 years or older. According to Social Disengagement Theory, ageing consists of progressive disengagement of people in social roles, social interactions between individuals and society. The research examines the issue of diminished social engagement and its impact on the emotional and psychological health of aged people. Findings have shown that the greater the social disengagement, the lesser was the psychological well-being and isolation. The authors put across the argument that social interaction and community engagement is significant in maintaining mental health during old age.</w:t>
      </w:r>
    </w:p>
    <w:p w14:paraId="4328CE24" w14:textId="77777777" w:rsidR="00001EAD" w:rsidRPr="00001EAD" w:rsidRDefault="00001EAD" w:rsidP="00001EAD">
      <w:pPr>
        <w:pStyle w:val="Heading3"/>
        <w:rPr>
          <w:color w:val="0D0D0D" w:themeColor="text1" w:themeTint="F2"/>
        </w:rPr>
      </w:pPr>
      <w:bookmarkStart w:id="23" w:name="_dssfb66dj8r7" w:colFirst="0" w:colLast="0"/>
      <w:bookmarkStart w:id="24" w:name="_Toc223725125"/>
      <w:bookmarkEnd w:id="23"/>
      <w:r w:rsidRPr="00001EAD">
        <w:rPr>
          <w:color w:val="0D0D0D" w:themeColor="text1" w:themeTint="F2"/>
        </w:rPr>
        <w:t>3. Critical Comment</w:t>
      </w:r>
      <w:bookmarkEnd w:id="24"/>
    </w:p>
    <w:p w14:paraId="0F79093B"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This article is important in interpreting the implication of disengagement theory in actual ageing situations. One of the strengths of the study is the need to focus on older adults and rely on the results of empirical research, which demonstrates the psychological implications of social isolation. But disengagement theory has received much criticism that it may assume that the withdrawal of the society is a natural process or even a normal ageing process. The modern studies usually stress the significance of active ageing, social involvement, and community involvement instead. Regardless of this theoretical limitation, the study alerts a significant concern of health and social care practice preventing loneliness and social isolation among the older adults. The results back the necessity of social activities, community programmes, and supportive care settings which promote further active involvement in old age.</w:t>
      </w:r>
    </w:p>
    <w:p w14:paraId="3163E138" w14:textId="77777777" w:rsidR="00001EAD" w:rsidRPr="00001EAD" w:rsidRDefault="00001EAD" w:rsidP="00001EAD">
      <w:pPr>
        <w:pStyle w:val="Heading2"/>
        <w:rPr>
          <w:color w:val="0D0D0D" w:themeColor="text1" w:themeTint="F2"/>
        </w:rPr>
      </w:pPr>
      <w:bookmarkStart w:id="25" w:name="_g9uxz6gl9wim" w:colFirst="0" w:colLast="0"/>
      <w:bookmarkStart w:id="26" w:name="_Toc223725126"/>
      <w:bookmarkEnd w:id="25"/>
      <w:r w:rsidRPr="00001EAD">
        <w:rPr>
          <w:color w:val="0D0D0D" w:themeColor="text1" w:themeTint="F2"/>
        </w:rPr>
        <w:t>Source 4</w:t>
      </w:r>
      <w:bookmarkEnd w:id="26"/>
    </w:p>
    <w:p w14:paraId="5FC3F171" w14:textId="77777777" w:rsidR="00001EAD" w:rsidRPr="00001EAD" w:rsidRDefault="00001EAD" w:rsidP="00001EAD">
      <w:pPr>
        <w:pStyle w:val="Heading3"/>
        <w:rPr>
          <w:color w:val="0D0D0D" w:themeColor="text1" w:themeTint="F2"/>
        </w:rPr>
      </w:pPr>
      <w:bookmarkStart w:id="27" w:name="_13m39zzd1w40" w:colFirst="0" w:colLast="0"/>
      <w:bookmarkStart w:id="28" w:name="_Toc223725127"/>
      <w:bookmarkEnd w:id="27"/>
      <w:r w:rsidRPr="00001EAD">
        <w:rPr>
          <w:color w:val="0D0D0D" w:themeColor="text1" w:themeTint="F2"/>
        </w:rPr>
        <w:t>1. Full UWTSD Harvard Reference</w:t>
      </w:r>
      <w:bookmarkEnd w:id="28"/>
    </w:p>
    <w:p w14:paraId="7B125C8E" w14:textId="7A79272D" w:rsidR="00001EAD" w:rsidRPr="00001EAD" w:rsidRDefault="00DF567F" w:rsidP="00DF567F">
      <w:bookmarkStart w:id="29" w:name="_d4l8j3gqjv3c" w:colFirst="0" w:colLast="0"/>
      <w:bookmarkEnd w:id="29"/>
      <w:r w:rsidRPr="00001EAD">
        <w:rPr>
          <w:rFonts w:ascii="Arial" w:hAnsi="Arial" w:cs="Arial"/>
          <w:sz w:val="22"/>
          <w:szCs w:val="22"/>
        </w:rPr>
        <w:t xml:space="preserve">Tang, K., Yao, J., Wang, R., Ruan, W., Chen, X., Yang, L., Li, Y., Zhang, R. and Zhou, C., (2024). Factors influencing proactive health </w:t>
      </w:r>
      <w:proofErr w:type="spellStart"/>
      <w:r w:rsidRPr="00001EAD">
        <w:rPr>
          <w:rFonts w:ascii="Arial" w:hAnsi="Arial" w:cs="Arial"/>
          <w:sz w:val="22"/>
          <w:szCs w:val="22"/>
        </w:rPr>
        <w:t>behaviors</w:t>
      </w:r>
      <w:proofErr w:type="spellEnd"/>
      <w:r w:rsidRPr="00001EAD">
        <w:rPr>
          <w:rFonts w:ascii="Arial" w:hAnsi="Arial" w:cs="Arial"/>
          <w:sz w:val="22"/>
          <w:szCs w:val="22"/>
        </w:rPr>
        <w:t xml:space="preserve"> in pre-frailty older adults: a qualitative study based on theory of planned </w:t>
      </w:r>
      <w:proofErr w:type="spellStart"/>
      <w:r w:rsidRPr="00001EAD">
        <w:rPr>
          <w:rFonts w:ascii="Arial" w:hAnsi="Arial" w:cs="Arial"/>
          <w:sz w:val="22"/>
          <w:szCs w:val="22"/>
        </w:rPr>
        <w:t>behavior</w:t>
      </w:r>
      <w:proofErr w:type="spellEnd"/>
      <w:r w:rsidRPr="00001EAD">
        <w:rPr>
          <w:rFonts w:ascii="Arial" w:hAnsi="Arial" w:cs="Arial"/>
          <w:sz w:val="22"/>
          <w:szCs w:val="22"/>
        </w:rPr>
        <w:t xml:space="preserve">. </w:t>
      </w:r>
      <w:r w:rsidRPr="00001EAD">
        <w:rPr>
          <w:rFonts w:ascii="Arial" w:hAnsi="Arial" w:cs="Arial"/>
          <w:i/>
          <w:iCs/>
          <w:sz w:val="22"/>
          <w:szCs w:val="22"/>
        </w:rPr>
        <w:t>Geriatric Nursing</w:t>
      </w:r>
      <w:r w:rsidRPr="00001EAD">
        <w:rPr>
          <w:rFonts w:ascii="Arial" w:hAnsi="Arial" w:cs="Arial"/>
          <w:sz w:val="22"/>
          <w:szCs w:val="22"/>
        </w:rPr>
        <w:t xml:space="preserve">, </w:t>
      </w:r>
      <w:r w:rsidRPr="00001EAD">
        <w:rPr>
          <w:rFonts w:ascii="Arial" w:hAnsi="Arial" w:cs="Arial"/>
          <w:i/>
          <w:iCs/>
          <w:sz w:val="22"/>
          <w:szCs w:val="22"/>
        </w:rPr>
        <w:t>60</w:t>
      </w:r>
      <w:r w:rsidRPr="00001EAD">
        <w:rPr>
          <w:rFonts w:ascii="Arial" w:hAnsi="Arial" w:cs="Arial"/>
          <w:sz w:val="22"/>
          <w:szCs w:val="22"/>
        </w:rPr>
        <w:t xml:space="preserve">, pp.671-676. </w:t>
      </w:r>
      <w:hyperlink r:id="rId12">
        <w:r w:rsidRPr="00001EAD">
          <w:rPr>
            <w:rFonts w:ascii="Arial" w:hAnsi="Arial" w:cs="Arial"/>
            <w:color w:val="1155CC"/>
            <w:sz w:val="22"/>
            <w:szCs w:val="22"/>
            <w:u w:val="single"/>
          </w:rPr>
          <w:t>https://doi.org/10.1016/j.gerinurse.2024.10.029</w:t>
        </w:r>
      </w:hyperlink>
    </w:p>
    <w:p w14:paraId="0A75B1FE" w14:textId="77777777" w:rsidR="00001EAD" w:rsidRPr="00001EAD" w:rsidRDefault="00001EAD" w:rsidP="00001EAD">
      <w:pPr>
        <w:pStyle w:val="Heading3"/>
        <w:rPr>
          <w:color w:val="0D0D0D" w:themeColor="text1" w:themeTint="F2"/>
        </w:rPr>
      </w:pPr>
      <w:bookmarkStart w:id="30" w:name="_4l8swvep2i17" w:colFirst="0" w:colLast="0"/>
      <w:bookmarkStart w:id="31" w:name="_Toc223725128"/>
      <w:bookmarkEnd w:id="30"/>
      <w:r w:rsidRPr="00001EAD">
        <w:rPr>
          <w:color w:val="0D0D0D" w:themeColor="text1" w:themeTint="F2"/>
        </w:rPr>
        <w:t>2. Summary</w:t>
      </w:r>
      <w:bookmarkEnd w:id="31"/>
      <w:r w:rsidRPr="00001EAD">
        <w:rPr>
          <w:color w:val="0D0D0D" w:themeColor="text1" w:themeTint="F2"/>
        </w:rPr>
        <w:t xml:space="preserve"> </w:t>
      </w:r>
    </w:p>
    <w:p w14:paraId="603A213B"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 xml:space="preserve">Tang </w:t>
      </w:r>
      <w:r w:rsidRPr="00001EAD">
        <w:rPr>
          <w:rFonts w:ascii="Arial" w:hAnsi="Arial" w:cs="Arial"/>
          <w:i/>
          <w:iCs/>
          <w:color w:val="0D0D0D" w:themeColor="text1" w:themeTint="F2"/>
          <w:sz w:val="22"/>
          <w:szCs w:val="22"/>
        </w:rPr>
        <w:t>et al</w:t>
      </w:r>
      <w:r w:rsidRPr="00001EAD">
        <w:rPr>
          <w:rFonts w:ascii="Arial" w:hAnsi="Arial" w:cs="Arial"/>
          <w:color w:val="0D0D0D" w:themeColor="text1" w:themeTint="F2"/>
          <w:sz w:val="22"/>
          <w:szCs w:val="22"/>
        </w:rPr>
        <w:t xml:space="preserve">. (2024) discuss how such pre-frail older adults are affected by factors to adopt proactive health behaviours based on the Theory of Planned Behaviour (TPB). TPB says that attitudes, subjective norms and perceived behavioural control affect behaviour. The research using qualitative interviews of older adults determines the role of beliefs regarding health, social expectations and faith in individual capacity in influencing the use of preventive health behaviours. The results prove that the positive attitudes to health, family support, and </w:t>
      </w:r>
      <w:r w:rsidRPr="00001EAD">
        <w:rPr>
          <w:rFonts w:ascii="Arial" w:hAnsi="Arial" w:cs="Arial"/>
          <w:color w:val="0D0D0D" w:themeColor="text1" w:themeTint="F2"/>
          <w:sz w:val="22"/>
          <w:szCs w:val="22"/>
        </w:rPr>
        <w:lastRenderedPageBreak/>
        <w:t>perceived ability to cope with health routines promote proactive behaviour like exercise, healthy diet, and regular medical monitoring. The paper shows that psychological aspects will influence the decision-making process of older adults in relation to health.</w:t>
      </w:r>
    </w:p>
    <w:p w14:paraId="3119CAF9" w14:textId="77777777" w:rsidR="00001EAD" w:rsidRPr="00001EAD" w:rsidRDefault="00001EAD" w:rsidP="00001EAD">
      <w:pPr>
        <w:pStyle w:val="Heading3"/>
        <w:rPr>
          <w:color w:val="0D0D0D" w:themeColor="text1" w:themeTint="F2"/>
        </w:rPr>
      </w:pPr>
      <w:bookmarkStart w:id="32" w:name="_mm8dyjw42esr" w:colFirst="0" w:colLast="0"/>
      <w:bookmarkStart w:id="33" w:name="_Toc223725129"/>
      <w:bookmarkEnd w:id="32"/>
      <w:r w:rsidRPr="00001EAD">
        <w:rPr>
          <w:color w:val="0D0D0D" w:themeColor="text1" w:themeTint="F2"/>
        </w:rPr>
        <w:t>3. Critical Comment</w:t>
      </w:r>
      <w:bookmarkEnd w:id="33"/>
    </w:p>
    <w:p w14:paraId="458C7392"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The study is especially beneficial in the perception of how behaviour intentions affect health management in adulthood. The study has one of such strengths in the form of a qualitative approach that gives comprehensive knowledge about the perceptions and motivations of older adults. Nevertheless, the research aims at pre-frail persons, so it is possible that the results would not be entirely applicable to aged persons with critical health restrictions or cognitive impairments. Also, behavioural intention does not necessarily result in behaviour especially in the presence of structural constraints like physical impairments or inadequate healthcare. Irrespective of such shortcomings, the theory remains very applicable to health and social care professionals because it emphasizes on the need to empower older adults, enhance social support, and develop confidence to make them adopt healthier lifestyles.</w:t>
      </w:r>
      <w:bookmarkStart w:id="34" w:name="_9x6znvhfjla" w:colFirst="0" w:colLast="0"/>
      <w:bookmarkStart w:id="35" w:name="_xy1mbfrfwr9w" w:colFirst="0" w:colLast="0"/>
      <w:bookmarkEnd w:id="34"/>
      <w:bookmarkEnd w:id="35"/>
    </w:p>
    <w:p w14:paraId="383A7BF6" w14:textId="77777777" w:rsidR="00001EAD" w:rsidRPr="00001EAD" w:rsidRDefault="00001EAD" w:rsidP="00001EAD">
      <w:pPr>
        <w:rPr>
          <w:rFonts w:ascii="Arial" w:hAnsi="Arial" w:cs="Arial"/>
          <w:b/>
          <w:bCs/>
          <w:color w:val="0D0D0D" w:themeColor="text1" w:themeTint="F2"/>
          <w:sz w:val="22"/>
          <w:szCs w:val="22"/>
        </w:rPr>
      </w:pPr>
      <w:bookmarkStart w:id="36" w:name="_vcihu0aeps1m" w:colFirst="0" w:colLast="0"/>
      <w:bookmarkEnd w:id="36"/>
      <w:r w:rsidRPr="00001EAD">
        <w:rPr>
          <w:rFonts w:ascii="Arial" w:hAnsi="Arial" w:cs="Arial"/>
          <w:color w:val="0D0D0D" w:themeColor="text1" w:themeTint="F2"/>
          <w:sz w:val="22"/>
          <w:szCs w:val="22"/>
        </w:rPr>
        <w:br w:type="page"/>
      </w:r>
    </w:p>
    <w:p w14:paraId="36B250A1" w14:textId="77777777" w:rsidR="00001EAD" w:rsidRPr="00001EAD" w:rsidRDefault="00001EAD" w:rsidP="00001EAD">
      <w:pPr>
        <w:pStyle w:val="Heading1"/>
        <w:rPr>
          <w:color w:val="0D0D0D" w:themeColor="text1" w:themeTint="F2"/>
        </w:rPr>
      </w:pPr>
      <w:bookmarkStart w:id="37" w:name="_Toc223725130"/>
      <w:r w:rsidRPr="00001EAD">
        <w:rPr>
          <w:color w:val="0D0D0D" w:themeColor="text1" w:themeTint="F2"/>
        </w:rPr>
        <w:lastRenderedPageBreak/>
        <w:t>Part B: Short Report</w:t>
      </w:r>
      <w:bookmarkEnd w:id="37"/>
    </w:p>
    <w:p w14:paraId="71CBF62B" w14:textId="77777777" w:rsidR="00001EAD" w:rsidRPr="00001EAD" w:rsidRDefault="00001EAD" w:rsidP="00001EAD">
      <w:pPr>
        <w:pStyle w:val="Heading2"/>
        <w:rPr>
          <w:color w:val="0D0D0D" w:themeColor="text1" w:themeTint="F2"/>
        </w:rPr>
      </w:pPr>
      <w:bookmarkStart w:id="38" w:name="_r5wn33q0wm5k" w:colFirst="0" w:colLast="0"/>
      <w:bookmarkStart w:id="39" w:name="_Toc223725131"/>
      <w:bookmarkEnd w:id="38"/>
      <w:r w:rsidRPr="00001EAD">
        <w:rPr>
          <w:color w:val="0D0D0D" w:themeColor="text1" w:themeTint="F2"/>
        </w:rPr>
        <w:t>Chosen Theory and Application to Improving Well-being</w:t>
      </w:r>
      <w:bookmarkEnd w:id="39"/>
      <w:r w:rsidRPr="00001EAD">
        <w:rPr>
          <w:color w:val="0D0D0D" w:themeColor="text1" w:themeTint="F2"/>
        </w:rPr>
        <w:t xml:space="preserve"> </w:t>
      </w:r>
    </w:p>
    <w:p w14:paraId="38AFCCFA" w14:textId="77777777" w:rsidR="00001EAD" w:rsidRPr="00001EAD" w:rsidRDefault="00001EAD" w:rsidP="00001EAD">
      <w:pPr>
        <w:jc w:val="center"/>
        <w:rPr>
          <w:rFonts w:ascii="Arial" w:hAnsi="Arial" w:cs="Arial"/>
          <w:color w:val="0D0D0D" w:themeColor="text1" w:themeTint="F2"/>
          <w:sz w:val="22"/>
          <w:szCs w:val="22"/>
        </w:rPr>
      </w:pPr>
      <w:r w:rsidRPr="00001EAD">
        <w:rPr>
          <w:rFonts w:ascii="Arial" w:hAnsi="Arial" w:cs="Arial"/>
          <w:noProof/>
          <w:color w:val="0D0D0D" w:themeColor="text1" w:themeTint="F2"/>
          <w:sz w:val="22"/>
          <w:szCs w:val="22"/>
        </w:rPr>
        <w:drawing>
          <wp:inline distT="114300" distB="114300" distL="114300" distR="114300" wp14:anchorId="778069BE" wp14:editId="146592FD">
            <wp:extent cx="5734050" cy="292547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t="9399"/>
                    <a:stretch>
                      <a:fillRect/>
                    </a:stretch>
                  </pic:blipFill>
                  <pic:spPr>
                    <a:xfrm>
                      <a:off x="0" y="0"/>
                      <a:ext cx="5734050" cy="2925474"/>
                    </a:xfrm>
                    <a:prstGeom prst="rect">
                      <a:avLst/>
                    </a:prstGeom>
                    <a:ln/>
                  </pic:spPr>
                </pic:pic>
              </a:graphicData>
            </a:graphic>
          </wp:inline>
        </w:drawing>
      </w:r>
    </w:p>
    <w:p w14:paraId="4B576850" w14:textId="77777777" w:rsidR="00001EAD" w:rsidRPr="00001EAD" w:rsidRDefault="00001EAD" w:rsidP="00001EAD">
      <w:pPr>
        <w:jc w:val="center"/>
        <w:rPr>
          <w:rFonts w:ascii="Arial" w:hAnsi="Arial" w:cs="Arial"/>
          <w:b/>
          <w:bCs/>
          <w:color w:val="0D0D0D" w:themeColor="text1" w:themeTint="F2"/>
          <w:sz w:val="22"/>
          <w:szCs w:val="22"/>
        </w:rPr>
      </w:pPr>
      <w:r w:rsidRPr="00001EAD">
        <w:rPr>
          <w:rFonts w:ascii="Arial" w:hAnsi="Arial" w:cs="Arial"/>
          <w:b/>
          <w:bCs/>
          <w:color w:val="0D0D0D" w:themeColor="text1" w:themeTint="F2"/>
          <w:sz w:val="22"/>
          <w:szCs w:val="22"/>
        </w:rPr>
        <w:t xml:space="preserve">Figure 1: Erikson’s Psychosocial Stages </w:t>
      </w:r>
    </w:p>
    <w:p w14:paraId="7349A891" w14:textId="77777777" w:rsidR="00001EAD" w:rsidRPr="00001EAD" w:rsidRDefault="00001EAD" w:rsidP="00001EAD">
      <w:pPr>
        <w:jc w:val="center"/>
        <w:rPr>
          <w:rFonts w:ascii="Arial" w:hAnsi="Arial" w:cs="Arial"/>
          <w:color w:val="0D0D0D" w:themeColor="text1" w:themeTint="F2"/>
          <w:sz w:val="22"/>
          <w:szCs w:val="22"/>
        </w:rPr>
      </w:pPr>
      <w:r w:rsidRPr="00001EAD">
        <w:rPr>
          <w:rFonts w:ascii="Arial" w:hAnsi="Arial" w:cs="Arial"/>
          <w:color w:val="0D0D0D" w:themeColor="text1" w:themeTint="F2"/>
          <w:sz w:val="22"/>
          <w:szCs w:val="22"/>
        </w:rPr>
        <w:t>(Source: McLeod, 2025)</w:t>
      </w:r>
    </w:p>
    <w:p w14:paraId="6BD4A4E8"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 xml:space="preserve">The Theory of Psychosocial Development in ageing is one of the most significant psychological theories created by Erik Erikson. According to the theory, people undergo eight stages of lifespan psychosocial development, at the level of which a central conflict is posed that must be overcome to reach psychological well-being (McLeod, 2025). The most important phase is the one of ego integrity versus despair that occurs in later adulthood when one recalls life experiences and evaluates the meaningfulness and fulfilment of his or her life. Kida </w:t>
      </w:r>
      <w:r w:rsidRPr="00001EAD">
        <w:rPr>
          <w:rFonts w:ascii="Arial" w:hAnsi="Arial" w:cs="Arial"/>
          <w:i/>
          <w:iCs/>
          <w:color w:val="0D0D0D" w:themeColor="text1" w:themeTint="F2"/>
          <w:sz w:val="22"/>
          <w:szCs w:val="22"/>
        </w:rPr>
        <w:t>et al</w:t>
      </w:r>
      <w:r w:rsidRPr="00001EAD">
        <w:rPr>
          <w:rFonts w:ascii="Arial" w:hAnsi="Arial" w:cs="Arial"/>
          <w:color w:val="0D0D0D" w:themeColor="text1" w:themeTint="F2"/>
          <w:sz w:val="22"/>
          <w:szCs w:val="22"/>
        </w:rPr>
        <w:t xml:space="preserve">. (2024) opined that extraversion, ego integrity, conscientiousness, and </w:t>
      </w:r>
      <w:proofErr w:type="spellStart"/>
      <w:r w:rsidRPr="00001EAD">
        <w:rPr>
          <w:rFonts w:ascii="Arial" w:hAnsi="Arial" w:cs="Arial"/>
          <w:color w:val="0D0D0D" w:themeColor="text1" w:themeTint="F2"/>
          <w:sz w:val="22"/>
          <w:szCs w:val="22"/>
        </w:rPr>
        <w:t>gero</w:t>
      </w:r>
      <w:proofErr w:type="spellEnd"/>
      <w:r w:rsidRPr="00001EAD">
        <w:rPr>
          <w:rFonts w:ascii="Arial" w:hAnsi="Arial" w:cs="Arial"/>
          <w:color w:val="0D0D0D" w:themeColor="text1" w:themeTint="F2"/>
          <w:sz w:val="22"/>
          <w:szCs w:val="22"/>
        </w:rPr>
        <w:t xml:space="preserve">-transcendence might be linked with greater life satisfaction and mental health among the oldest-old. Moreover, the variables related to life satisfaction between the 85+ and 95+ age group were different and thus the life satisfaction in the oldest-old is rooted in different areas based on the age group. </w:t>
      </w:r>
    </w:p>
    <w:p w14:paraId="57C73737"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 xml:space="preserve">In the case of older adults in residential care facilities, this phase is crucial as many go through enormous life changes like retiring, deteriorating physical wellness, bereavement, or institutional placement. As per Erikson’s theory, elderly people who succeed in attaining ego integrity acquire a sense of acceptance, satisfaction in life, and wisdom. This can be applied to the fact that even the ego as a concept is created and changed, not just by biological and psychological power, but also by social power (Human, 2024). On the other hand, individuals, who cannot overcome unresolved regrets, can develop despair and, as a result, hopelessness, depression, or a lower level of psychological well-being. Health and social </w:t>
      </w:r>
      <w:r w:rsidRPr="00001EAD">
        <w:rPr>
          <w:rFonts w:ascii="Arial" w:hAnsi="Arial" w:cs="Arial"/>
          <w:color w:val="0D0D0D" w:themeColor="text1" w:themeTint="F2"/>
          <w:sz w:val="22"/>
          <w:szCs w:val="22"/>
        </w:rPr>
        <w:lastRenderedPageBreak/>
        <w:t xml:space="preserve">care professionals can apply this theory to endorse the possibility of reflection, identity affirmation as well as personal meaning. According to </w:t>
      </w:r>
      <w:proofErr w:type="spellStart"/>
      <w:r w:rsidRPr="00001EAD">
        <w:rPr>
          <w:rFonts w:ascii="Arial" w:hAnsi="Arial" w:cs="Arial"/>
          <w:color w:val="0D0D0D" w:themeColor="text1" w:themeTint="F2"/>
          <w:sz w:val="22"/>
          <w:szCs w:val="22"/>
        </w:rPr>
        <w:t>Ounjian</w:t>
      </w:r>
      <w:proofErr w:type="spellEnd"/>
      <w:r w:rsidRPr="00001EAD">
        <w:rPr>
          <w:rFonts w:ascii="Arial" w:hAnsi="Arial" w:cs="Arial"/>
          <w:color w:val="0D0D0D" w:themeColor="text1" w:themeTint="F2"/>
          <w:sz w:val="22"/>
          <w:szCs w:val="22"/>
        </w:rPr>
        <w:t xml:space="preserve"> (2024), tasks of adulthood were stated to be about becoming self-desired to create the life desired to </w:t>
      </w:r>
      <w:proofErr w:type="gramStart"/>
      <w:r w:rsidRPr="00001EAD">
        <w:rPr>
          <w:rFonts w:ascii="Arial" w:hAnsi="Arial" w:cs="Arial"/>
          <w:color w:val="0D0D0D" w:themeColor="text1" w:themeTint="F2"/>
          <w:sz w:val="22"/>
          <w:szCs w:val="22"/>
        </w:rPr>
        <w:t>live;</w:t>
      </w:r>
      <w:proofErr w:type="gramEnd"/>
      <w:r w:rsidRPr="00001EAD">
        <w:rPr>
          <w:rFonts w:ascii="Arial" w:hAnsi="Arial" w:cs="Arial"/>
          <w:color w:val="0D0D0D" w:themeColor="text1" w:themeTint="F2"/>
          <w:sz w:val="22"/>
          <w:szCs w:val="22"/>
        </w:rPr>
        <w:t xml:space="preserve"> vital in the physical and psychological health and well-being. </w:t>
      </w:r>
    </w:p>
    <w:p w14:paraId="109E1838"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Therefore, this last job in old age is basically whether one has created life and created themselves to be able to endure the degradation of their physical forms (</w:t>
      </w:r>
      <w:proofErr w:type="spellStart"/>
      <w:r w:rsidRPr="00001EAD">
        <w:rPr>
          <w:rFonts w:ascii="Arial" w:hAnsi="Arial" w:cs="Arial"/>
          <w:color w:val="0D0D0D" w:themeColor="text1" w:themeTint="F2"/>
          <w:sz w:val="22"/>
          <w:szCs w:val="22"/>
        </w:rPr>
        <w:t>Ounjian</w:t>
      </w:r>
      <w:proofErr w:type="spellEnd"/>
      <w:r w:rsidRPr="00001EAD">
        <w:rPr>
          <w:rFonts w:ascii="Arial" w:hAnsi="Arial" w:cs="Arial"/>
          <w:color w:val="0D0D0D" w:themeColor="text1" w:themeTint="F2"/>
          <w:sz w:val="22"/>
          <w:szCs w:val="22"/>
        </w:rPr>
        <w:t>, 2024). In this regard, the approaches to person-centred care can be explained by the framework of Erikson. Through acknowledging the individual history, accomplishments, and cultural heritage of individual residents, the care staff can build up conducive environments that consolidate dignity and identity. Sharing of life experiences- activities may promote past experiences processing and help older adults sustain their positive self-image, which may help them through storytelling, reminiscent therapy, and life review exercises (Manor, 2025). It also offers a good basis on formulating psychosocial interventions that will maximize emotional well-being and life satisfaction among older adults in residential care.</w:t>
      </w:r>
    </w:p>
    <w:p w14:paraId="1C13CAA7" w14:textId="77777777" w:rsidR="00001EAD" w:rsidRPr="00001EAD" w:rsidRDefault="00001EAD" w:rsidP="00001EAD">
      <w:pPr>
        <w:pStyle w:val="Heading2"/>
        <w:rPr>
          <w:color w:val="0D0D0D" w:themeColor="text1" w:themeTint="F2"/>
        </w:rPr>
      </w:pPr>
      <w:bookmarkStart w:id="40" w:name="_nqu8q4x9hn39" w:colFirst="0" w:colLast="0"/>
      <w:bookmarkStart w:id="41" w:name="_Toc223725132"/>
      <w:bookmarkEnd w:id="40"/>
      <w:r w:rsidRPr="00001EAD">
        <w:rPr>
          <w:color w:val="0D0D0D" w:themeColor="text1" w:themeTint="F2"/>
        </w:rPr>
        <w:t>Real-world Example or Case Scenario</w:t>
      </w:r>
      <w:bookmarkEnd w:id="41"/>
    </w:p>
    <w:p w14:paraId="3E5225E3"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 xml:space="preserve">One of the real-life situations where Erikson’s theory can be used in a real care home is in the implementation of the life story booklets, also known as </w:t>
      </w:r>
      <w:r w:rsidRPr="00001EAD">
        <w:rPr>
          <w:rFonts w:ascii="Arial" w:hAnsi="Arial" w:cs="Arial"/>
          <w:b/>
          <w:bCs/>
          <w:color w:val="0D0D0D" w:themeColor="text1" w:themeTint="F2"/>
          <w:sz w:val="22"/>
          <w:szCs w:val="22"/>
        </w:rPr>
        <w:t>All About Me</w:t>
      </w:r>
      <w:r w:rsidRPr="00001EAD">
        <w:rPr>
          <w:rFonts w:ascii="Arial" w:hAnsi="Arial" w:cs="Arial"/>
          <w:color w:val="0D0D0D" w:themeColor="text1" w:themeTint="F2"/>
          <w:sz w:val="22"/>
          <w:szCs w:val="22"/>
        </w:rPr>
        <w:t xml:space="preserve"> or </w:t>
      </w:r>
      <w:r w:rsidRPr="00001EAD">
        <w:rPr>
          <w:rFonts w:ascii="Arial" w:hAnsi="Arial" w:cs="Arial"/>
          <w:b/>
          <w:bCs/>
          <w:color w:val="0D0D0D" w:themeColor="text1" w:themeTint="F2"/>
          <w:sz w:val="22"/>
          <w:szCs w:val="22"/>
        </w:rPr>
        <w:t>This is Me</w:t>
      </w:r>
      <w:r w:rsidRPr="00001EAD">
        <w:rPr>
          <w:rFonts w:ascii="Arial" w:hAnsi="Arial" w:cs="Arial"/>
          <w:color w:val="0D0D0D" w:themeColor="text1" w:themeTint="F2"/>
          <w:sz w:val="22"/>
          <w:szCs w:val="22"/>
        </w:rPr>
        <w:t>. These are simple documents that capture critical data about the life of a resident such as family history, significant life experiences, hobbies, habits, and personal likes and dislikes (Dementia UK, 2025). For example, a dementia resident relocating to a care home can fill in such a booklet with the assistance of their family members. The staff can then use the information to initiate conversations with the staff, arrange activities familiar to them and customize daily care routines. The booklet will assist the staff to view the resident as an individual instead of concentrating on his or her medical needs. It will also promote reminiscence and enhance the sense of self in the person, which can make a person emotionally healthy and interested in interaction with others.</w:t>
      </w:r>
    </w:p>
    <w:p w14:paraId="7084384C" w14:textId="77777777" w:rsidR="00001EAD" w:rsidRPr="00001EAD" w:rsidRDefault="00001EAD" w:rsidP="00001EAD">
      <w:pPr>
        <w:pStyle w:val="Heading2"/>
        <w:rPr>
          <w:color w:val="0D0D0D" w:themeColor="text1" w:themeTint="F2"/>
        </w:rPr>
      </w:pPr>
      <w:bookmarkStart w:id="42" w:name="_nyv073ixge3b" w:colFirst="0" w:colLast="0"/>
      <w:bookmarkStart w:id="43" w:name="_Toc223725133"/>
      <w:bookmarkEnd w:id="42"/>
      <w:r w:rsidRPr="00001EAD">
        <w:rPr>
          <w:color w:val="0D0D0D" w:themeColor="text1" w:themeTint="F2"/>
        </w:rPr>
        <w:t>Possible Challenge and Mitigation Strategy</w:t>
      </w:r>
      <w:bookmarkEnd w:id="43"/>
      <w:r w:rsidRPr="00001EAD">
        <w:rPr>
          <w:color w:val="0D0D0D" w:themeColor="text1" w:themeTint="F2"/>
        </w:rPr>
        <w:t xml:space="preserve"> </w:t>
      </w:r>
    </w:p>
    <w:p w14:paraId="1B70BCB7" w14:textId="77777777" w:rsidR="00001EAD" w:rsidRP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 xml:space="preserve">One of the most important issues is that there is a risk of some residents that can have cognitive disability, like dementia, and it can be more complicated to remember about </w:t>
      </w:r>
      <w:proofErr w:type="gramStart"/>
      <w:r w:rsidRPr="00001EAD">
        <w:rPr>
          <w:rFonts w:ascii="Arial" w:hAnsi="Arial" w:cs="Arial"/>
          <w:color w:val="0D0D0D" w:themeColor="text1" w:themeTint="F2"/>
          <w:sz w:val="22"/>
          <w:szCs w:val="22"/>
        </w:rPr>
        <w:t>past experience</w:t>
      </w:r>
      <w:proofErr w:type="gramEnd"/>
      <w:r w:rsidRPr="00001EAD">
        <w:rPr>
          <w:rFonts w:ascii="Arial" w:hAnsi="Arial" w:cs="Arial"/>
          <w:color w:val="0D0D0D" w:themeColor="text1" w:themeTint="F2"/>
          <w:sz w:val="22"/>
          <w:szCs w:val="22"/>
        </w:rPr>
        <w:t xml:space="preserve"> or discuss the topics reflexively. Chen </w:t>
      </w:r>
      <w:r w:rsidRPr="00001EAD">
        <w:rPr>
          <w:rFonts w:ascii="Arial" w:hAnsi="Arial" w:cs="Arial"/>
          <w:i/>
          <w:iCs/>
          <w:color w:val="0D0D0D" w:themeColor="text1" w:themeTint="F2"/>
          <w:sz w:val="22"/>
          <w:szCs w:val="22"/>
        </w:rPr>
        <w:t>et al</w:t>
      </w:r>
      <w:r w:rsidRPr="00001EAD">
        <w:rPr>
          <w:rFonts w:ascii="Arial" w:hAnsi="Arial" w:cs="Arial"/>
          <w:color w:val="0D0D0D" w:themeColor="text1" w:themeTint="F2"/>
          <w:sz w:val="22"/>
          <w:szCs w:val="22"/>
        </w:rPr>
        <w:t xml:space="preserve">. (2023) pooled a total of 53 articles comprising 376,039 participants (mean age of 64.42-86.90 years) in 17 countries to conduct a meta-analysis and systematic review. The results reported that the combined prevalence of mild cognitive impairment in elderly people in nursing homes was 21.2%. Consequently, employees might be confused with regards to the way they can efficiently apply psychosocial </w:t>
      </w:r>
      <w:r w:rsidRPr="00001EAD">
        <w:rPr>
          <w:rFonts w:ascii="Arial" w:hAnsi="Arial" w:cs="Arial"/>
          <w:color w:val="0D0D0D" w:themeColor="text1" w:themeTint="F2"/>
          <w:sz w:val="22"/>
          <w:szCs w:val="22"/>
        </w:rPr>
        <w:lastRenderedPageBreak/>
        <w:t xml:space="preserve">theory-based interventions to these patients. Furthermore, depression has been determined to be prevalent in care homes at 40%, anxiety at 6-30% and dementia between 50-80% (NICE, 2023). </w:t>
      </w:r>
    </w:p>
    <w:p w14:paraId="4F046AC2" w14:textId="56553075" w:rsidR="00001EAD" w:rsidRDefault="00001EAD" w:rsidP="00001EAD">
      <w:pPr>
        <w:rPr>
          <w:rFonts w:ascii="Arial" w:hAnsi="Arial" w:cs="Arial"/>
          <w:color w:val="0D0D0D" w:themeColor="text1" w:themeTint="F2"/>
          <w:sz w:val="22"/>
          <w:szCs w:val="22"/>
        </w:rPr>
      </w:pPr>
      <w:r w:rsidRPr="00001EAD">
        <w:rPr>
          <w:rFonts w:ascii="Arial" w:hAnsi="Arial" w:cs="Arial"/>
          <w:color w:val="0D0D0D" w:themeColor="text1" w:themeTint="F2"/>
          <w:sz w:val="22"/>
          <w:szCs w:val="22"/>
        </w:rPr>
        <w:t>The most viable way forward to curb these obstacles is to merge psychosocial activities with regular care as opposed to viewing them as a disconnected activity. As an illustration, the care personnel can make use of brief reminiscence discussion sessions during day-to-day interactions, like meals and personal care or recreation. Even extremely basic questions like talking about their favourite activities, previous jobs, or family customs can make residents talk about the important moments without having to spend hours of structured work. Therefore, through the provision of psychosocial support in daily care activities, residential care homes can effectively implement the use of Erikson theory despite the practical limitations.</w:t>
      </w:r>
    </w:p>
    <w:p w14:paraId="1D30D917" w14:textId="77777777" w:rsidR="00001EAD" w:rsidRDefault="00001EAD">
      <w:pPr>
        <w:rPr>
          <w:rFonts w:ascii="Arial" w:hAnsi="Arial" w:cs="Arial"/>
          <w:color w:val="0D0D0D" w:themeColor="text1" w:themeTint="F2"/>
          <w:sz w:val="22"/>
          <w:szCs w:val="22"/>
        </w:rPr>
      </w:pPr>
      <w:r>
        <w:rPr>
          <w:rFonts w:ascii="Arial" w:hAnsi="Arial" w:cs="Arial"/>
          <w:color w:val="0D0D0D" w:themeColor="text1" w:themeTint="F2"/>
          <w:sz w:val="22"/>
          <w:szCs w:val="22"/>
        </w:rPr>
        <w:br w:type="page"/>
      </w:r>
    </w:p>
    <w:p w14:paraId="76050000" w14:textId="77777777" w:rsidR="00001EAD" w:rsidRPr="00001EAD" w:rsidRDefault="00001EAD" w:rsidP="00001EAD">
      <w:pPr>
        <w:pStyle w:val="Heading1"/>
      </w:pPr>
      <w:bookmarkStart w:id="44" w:name="_Toc223725134"/>
      <w:r w:rsidRPr="00001EAD">
        <w:lastRenderedPageBreak/>
        <w:t>Reference List</w:t>
      </w:r>
      <w:bookmarkEnd w:id="44"/>
      <w:r w:rsidRPr="00001EAD">
        <w:t xml:space="preserve"> </w:t>
      </w:r>
    </w:p>
    <w:p w14:paraId="1A9DF8E4" w14:textId="77777777" w:rsidR="00001EAD" w:rsidRPr="00001EAD" w:rsidRDefault="00001EAD" w:rsidP="00001EAD">
      <w:pPr>
        <w:spacing w:after="200"/>
        <w:rPr>
          <w:rFonts w:ascii="Arial" w:hAnsi="Arial" w:cs="Arial"/>
          <w:sz w:val="22"/>
          <w:szCs w:val="22"/>
        </w:rPr>
      </w:pPr>
      <w:r w:rsidRPr="00001EAD">
        <w:rPr>
          <w:rFonts w:ascii="Arial" w:hAnsi="Arial" w:cs="Arial"/>
          <w:sz w:val="22"/>
          <w:szCs w:val="22"/>
        </w:rPr>
        <w:t xml:space="preserve">Abbasi, M., Radfar, M., </w:t>
      </w:r>
      <w:proofErr w:type="spellStart"/>
      <w:r w:rsidRPr="00001EAD">
        <w:rPr>
          <w:rFonts w:ascii="Arial" w:hAnsi="Arial" w:cs="Arial"/>
          <w:sz w:val="22"/>
          <w:szCs w:val="22"/>
        </w:rPr>
        <w:t>Jafarizadeh</w:t>
      </w:r>
      <w:proofErr w:type="spellEnd"/>
      <w:r w:rsidRPr="00001EAD">
        <w:rPr>
          <w:rFonts w:ascii="Arial" w:hAnsi="Arial" w:cs="Arial"/>
          <w:sz w:val="22"/>
          <w:szCs w:val="22"/>
        </w:rPr>
        <w:t xml:space="preserve">, H. and </w:t>
      </w:r>
      <w:proofErr w:type="spellStart"/>
      <w:r w:rsidRPr="00001EAD">
        <w:rPr>
          <w:rFonts w:ascii="Arial" w:hAnsi="Arial" w:cs="Arial"/>
          <w:sz w:val="22"/>
          <w:szCs w:val="22"/>
        </w:rPr>
        <w:t>Khalkhali</w:t>
      </w:r>
      <w:proofErr w:type="spellEnd"/>
      <w:r w:rsidRPr="00001EAD">
        <w:rPr>
          <w:rFonts w:ascii="Arial" w:hAnsi="Arial" w:cs="Arial"/>
          <w:sz w:val="22"/>
          <w:szCs w:val="22"/>
        </w:rPr>
        <w:t xml:space="preserve">, H., (2025). ‘Does life story work based on Erikson's theory enhance psychological well-being in elderly residents of nursing homes? A randomized controlled trial’. </w:t>
      </w:r>
      <w:r w:rsidRPr="00001EAD">
        <w:rPr>
          <w:rFonts w:ascii="Arial" w:hAnsi="Arial" w:cs="Arial"/>
          <w:i/>
          <w:iCs/>
          <w:sz w:val="22"/>
          <w:szCs w:val="22"/>
        </w:rPr>
        <w:t>Geriatric Nursing</w:t>
      </w:r>
      <w:r w:rsidRPr="00001EAD">
        <w:rPr>
          <w:rFonts w:ascii="Arial" w:hAnsi="Arial" w:cs="Arial"/>
          <w:sz w:val="22"/>
          <w:szCs w:val="22"/>
        </w:rPr>
        <w:t xml:space="preserve">, </w:t>
      </w:r>
      <w:r w:rsidRPr="00001EAD">
        <w:rPr>
          <w:rFonts w:ascii="Arial" w:hAnsi="Arial" w:cs="Arial"/>
          <w:i/>
          <w:iCs/>
          <w:sz w:val="22"/>
          <w:szCs w:val="22"/>
        </w:rPr>
        <w:t>61</w:t>
      </w:r>
      <w:r w:rsidRPr="00001EAD">
        <w:rPr>
          <w:rFonts w:ascii="Arial" w:hAnsi="Arial" w:cs="Arial"/>
          <w:sz w:val="22"/>
          <w:szCs w:val="22"/>
        </w:rPr>
        <w:t xml:space="preserve">, pp.140-148. </w:t>
      </w:r>
      <w:hyperlink r:id="rId14">
        <w:r w:rsidRPr="00001EAD">
          <w:rPr>
            <w:rFonts w:ascii="Arial" w:hAnsi="Arial" w:cs="Arial"/>
            <w:color w:val="1155CC"/>
            <w:sz w:val="22"/>
            <w:szCs w:val="22"/>
            <w:u w:val="single"/>
          </w:rPr>
          <w:t>https://doi.org/10.1016/j.gerinurse.2024.10.066</w:t>
        </w:r>
      </w:hyperlink>
      <w:r w:rsidRPr="00001EAD">
        <w:rPr>
          <w:rFonts w:ascii="Arial" w:hAnsi="Arial" w:cs="Arial"/>
          <w:sz w:val="22"/>
          <w:szCs w:val="22"/>
        </w:rPr>
        <w:t xml:space="preserve"> </w:t>
      </w:r>
    </w:p>
    <w:p w14:paraId="3962013E" w14:textId="77777777" w:rsidR="00001EAD" w:rsidRPr="00001EAD" w:rsidRDefault="00001EAD" w:rsidP="00001EAD">
      <w:pPr>
        <w:spacing w:after="200"/>
        <w:rPr>
          <w:rFonts w:ascii="Arial" w:hAnsi="Arial" w:cs="Arial"/>
          <w:color w:val="222222"/>
          <w:sz w:val="22"/>
          <w:szCs w:val="22"/>
          <w:highlight w:val="white"/>
        </w:rPr>
      </w:pPr>
      <w:r w:rsidRPr="00001EAD">
        <w:rPr>
          <w:rFonts w:ascii="Arial" w:hAnsi="Arial" w:cs="Arial"/>
          <w:sz w:val="22"/>
          <w:szCs w:val="22"/>
        </w:rPr>
        <w:t xml:space="preserve">Chen, P., Cai, H., Bai, W., Su, Z., Tang, Y.L., </w:t>
      </w:r>
      <w:proofErr w:type="spellStart"/>
      <w:r w:rsidRPr="00001EAD">
        <w:rPr>
          <w:rFonts w:ascii="Arial" w:hAnsi="Arial" w:cs="Arial"/>
          <w:sz w:val="22"/>
          <w:szCs w:val="22"/>
        </w:rPr>
        <w:t>Ungvari</w:t>
      </w:r>
      <w:proofErr w:type="spellEnd"/>
      <w:r w:rsidRPr="00001EAD">
        <w:rPr>
          <w:rFonts w:ascii="Arial" w:hAnsi="Arial" w:cs="Arial"/>
          <w:sz w:val="22"/>
          <w:szCs w:val="22"/>
        </w:rPr>
        <w:t xml:space="preserve">, G.S., Ng, C.H., Zhang, Q. and Xiang, Y.T., (2023). ‘Global prevalence of mild cognitive impairment among older adults living in nursing homes: a meta-analysis and systematic review of epidemiological </w:t>
      </w:r>
      <w:proofErr w:type="gramStart"/>
      <w:r w:rsidRPr="00001EAD">
        <w:rPr>
          <w:rFonts w:ascii="Arial" w:hAnsi="Arial" w:cs="Arial"/>
          <w:sz w:val="22"/>
          <w:szCs w:val="22"/>
        </w:rPr>
        <w:t>surveys’</w:t>
      </w:r>
      <w:proofErr w:type="gramEnd"/>
      <w:r w:rsidRPr="00001EAD">
        <w:rPr>
          <w:rFonts w:ascii="Arial" w:hAnsi="Arial" w:cs="Arial"/>
          <w:sz w:val="22"/>
          <w:szCs w:val="22"/>
        </w:rPr>
        <w:t xml:space="preserve">. </w:t>
      </w:r>
      <w:r w:rsidRPr="00001EAD">
        <w:rPr>
          <w:rFonts w:ascii="Arial" w:hAnsi="Arial" w:cs="Arial"/>
          <w:i/>
          <w:iCs/>
          <w:sz w:val="22"/>
          <w:szCs w:val="22"/>
        </w:rPr>
        <w:t>Translational Psychiatry</w:t>
      </w:r>
      <w:r w:rsidRPr="00001EAD">
        <w:rPr>
          <w:rFonts w:ascii="Arial" w:hAnsi="Arial" w:cs="Arial"/>
          <w:sz w:val="22"/>
          <w:szCs w:val="22"/>
        </w:rPr>
        <w:t xml:space="preserve">, </w:t>
      </w:r>
      <w:r w:rsidRPr="00001EAD">
        <w:rPr>
          <w:rFonts w:ascii="Arial" w:hAnsi="Arial" w:cs="Arial"/>
          <w:i/>
          <w:iCs/>
          <w:sz w:val="22"/>
          <w:szCs w:val="22"/>
        </w:rPr>
        <w:t>13</w:t>
      </w:r>
      <w:r w:rsidRPr="00001EAD">
        <w:rPr>
          <w:rFonts w:ascii="Arial" w:hAnsi="Arial" w:cs="Arial"/>
          <w:sz w:val="22"/>
          <w:szCs w:val="22"/>
        </w:rPr>
        <w:t xml:space="preserve">(1), p.88. </w:t>
      </w:r>
      <w:hyperlink r:id="rId15">
        <w:r w:rsidRPr="00001EAD">
          <w:rPr>
            <w:rFonts w:ascii="Arial" w:hAnsi="Arial" w:cs="Arial"/>
            <w:color w:val="1155CC"/>
            <w:sz w:val="22"/>
            <w:szCs w:val="22"/>
            <w:highlight w:val="white"/>
            <w:u w:val="single"/>
          </w:rPr>
          <w:t>https://doi.org/10.1038/s41398-023-02361-1</w:t>
        </w:r>
      </w:hyperlink>
    </w:p>
    <w:p w14:paraId="7FD68D1F" w14:textId="77777777" w:rsidR="00001EAD" w:rsidRPr="00001EAD" w:rsidRDefault="00001EAD" w:rsidP="00001EAD">
      <w:pPr>
        <w:spacing w:after="200"/>
        <w:rPr>
          <w:rFonts w:ascii="Arial" w:hAnsi="Arial" w:cs="Arial"/>
          <w:sz w:val="22"/>
          <w:szCs w:val="22"/>
        </w:rPr>
      </w:pPr>
      <w:r w:rsidRPr="00001EAD">
        <w:rPr>
          <w:rFonts w:ascii="Arial" w:hAnsi="Arial" w:cs="Arial"/>
          <w:sz w:val="22"/>
          <w:szCs w:val="22"/>
        </w:rPr>
        <w:t xml:space="preserve">Dementia UK (2025). </w:t>
      </w:r>
      <w:r w:rsidRPr="00001EAD">
        <w:rPr>
          <w:rFonts w:ascii="Arial" w:hAnsi="Arial" w:cs="Arial"/>
          <w:i/>
          <w:iCs/>
          <w:sz w:val="22"/>
          <w:szCs w:val="22"/>
        </w:rPr>
        <w:t>Creating a life story for a person with dementia</w:t>
      </w:r>
      <w:r w:rsidRPr="00001EAD">
        <w:rPr>
          <w:rFonts w:ascii="Arial" w:hAnsi="Arial" w:cs="Arial"/>
          <w:sz w:val="22"/>
          <w:szCs w:val="22"/>
        </w:rPr>
        <w:t xml:space="preserve">. Available at: </w:t>
      </w:r>
      <w:hyperlink r:id="rId16">
        <w:r w:rsidRPr="00001EAD">
          <w:rPr>
            <w:rFonts w:ascii="Arial" w:hAnsi="Arial" w:cs="Arial"/>
            <w:color w:val="1155CC"/>
            <w:sz w:val="22"/>
            <w:szCs w:val="22"/>
            <w:u w:val="single"/>
          </w:rPr>
          <w:t>https://www.dementiauk.org/wp-content/uploads/dementia-uk-life-story-leaflet.pdf</w:t>
        </w:r>
      </w:hyperlink>
      <w:r w:rsidRPr="00001EAD">
        <w:rPr>
          <w:rFonts w:ascii="Arial" w:hAnsi="Arial" w:cs="Arial"/>
          <w:sz w:val="22"/>
          <w:szCs w:val="22"/>
        </w:rPr>
        <w:t xml:space="preserve"> (Accessed: 05 March 2026). </w:t>
      </w:r>
    </w:p>
    <w:p w14:paraId="64F0EA27" w14:textId="77777777" w:rsidR="00001EAD" w:rsidRPr="00001EAD" w:rsidRDefault="00001EAD" w:rsidP="00001EAD">
      <w:pPr>
        <w:spacing w:after="200"/>
        <w:rPr>
          <w:rFonts w:ascii="Arial" w:hAnsi="Arial" w:cs="Arial"/>
          <w:sz w:val="22"/>
          <w:szCs w:val="22"/>
        </w:rPr>
      </w:pPr>
      <w:r w:rsidRPr="00001EAD">
        <w:rPr>
          <w:rFonts w:ascii="Arial" w:hAnsi="Arial" w:cs="Arial"/>
          <w:sz w:val="22"/>
          <w:szCs w:val="22"/>
        </w:rPr>
        <w:t xml:space="preserve">Human, M., (2024). ‘A biopsychosocial perspective on social work intervention to address emotional poverty of older persons in residential </w:t>
      </w:r>
      <w:proofErr w:type="gramStart"/>
      <w:r w:rsidRPr="00001EAD">
        <w:rPr>
          <w:rFonts w:ascii="Arial" w:hAnsi="Arial" w:cs="Arial"/>
          <w:sz w:val="22"/>
          <w:szCs w:val="22"/>
        </w:rPr>
        <w:t>facilities’</w:t>
      </w:r>
      <w:proofErr w:type="gramEnd"/>
      <w:r w:rsidRPr="00001EAD">
        <w:rPr>
          <w:rFonts w:ascii="Arial" w:hAnsi="Arial" w:cs="Arial"/>
          <w:sz w:val="22"/>
          <w:szCs w:val="22"/>
        </w:rPr>
        <w:t xml:space="preserve">. </w:t>
      </w:r>
      <w:r w:rsidRPr="00001EAD">
        <w:rPr>
          <w:rFonts w:ascii="Arial" w:hAnsi="Arial" w:cs="Arial"/>
          <w:i/>
          <w:iCs/>
          <w:sz w:val="22"/>
          <w:szCs w:val="22"/>
        </w:rPr>
        <w:t>Stellenbosch University</w:t>
      </w:r>
      <w:r w:rsidRPr="00001EAD">
        <w:rPr>
          <w:rFonts w:ascii="Arial" w:hAnsi="Arial" w:cs="Arial"/>
          <w:sz w:val="22"/>
          <w:szCs w:val="22"/>
        </w:rPr>
        <w:t xml:space="preserve">, pp.1-336. Available at: </w:t>
      </w:r>
      <w:hyperlink r:id="rId17">
        <w:r w:rsidRPr="00001EAD">
          <w:rPr>
            <w:rFonts w:ascii="Arial" w:hAnsi="Arial" w:cs="Arial"/>
            <w:color w:val="1155CC"/>
            <w:sz w:val="22"/>
            <w:szCs w:val="22"/>
            <w:u w:val="single"/>
          </w:rPr>
          <w:t>https://scholar.sun.ac.za/</w:t>
        </w:r>
      </w:hyperlink>
      <w:r w:rsidRPr="00001EAD">
        <w:rPr>
          <w:rFonts w:ascii="Arial" w:hAnsi="Arial" w:cs="Arial"/>
          <w:sz w:val="22"/>
          <w:szCs w:val="22"/>
        </w:rPr>
        <w:t xml:space="preserve"> (Accessed: 02 March 2026). </w:t>
      </w:r>
    </w:p>
    <w:p w14:paraId="0953B8CE" w14:textId="77777777" w:rsidR="00001EAD" w:rsidRPr="00001EAD" w:rsidRDefault="00001EAD" w:rsidP="00001EAD">
      <w:pPr>
        <w:spacing w:after="200"/>
        <w:rPr>
          <w:rFonts w:ascii="Arial" w:hAnsi="Arial" w:cs="Arial"/>
          <w:sz w:val="22"/>
          <w:szCs w:val="22"/>
        </w:rPr>
      </w:pPr>
      <w:r w:rsidRPr="00001EAD">
        <w:rPr>
          <w:rFonts w:ascii="Arial" w:hAnsi="Arial" w:cs="Arial"/>
          <w:sz w:val="22"/>
          <w:szCs w:val="22"/>
        </w:rPr>
        <w:t xml:space="preserve">Kida, H., </w:t>
      </w:r>
      <w:proofErr w:type="spellStart"/>
      <w:r w:rsidRPr="00001EAD">
        <w:rPr>
          <w:rFonts w:ascii="Arial" w:hAnsi="Arial" w:cs="Arial"/>
          <w:sz w:val="22"/>
          <w:szCs w:val="22"/>
        </w:rPr>
        <w:t>Niimura</w:t>
      </w:r>
      <w:proofErr w:type="spellEnd"/>
      <w:r w:rsidRPr="00001EAD">
        <w:rPr>
          <w:rFonts w:ascii="Arial" w:hAnsi="Arial" w:cs="Arial"/>
          <w:sz w:val="22"/>
          <w:szCs w:val="22"/>
        </w:rPr>
        <w:t xml:space="preserve">, H., Eguchi, Y., Suzuki, K., </w:t>
      </w:r>
      <w:proofErr w:type="spellStart"/>
      <w:r w:rsidRPr="00001EAD">
        <w:rPr>
          <w:rFonts w:ascii="Arial" w:hAnsi="Arial" w:cs="Arial"/>
          <w:sz w:val="22"/>
          <w:szCs w:val="22"/>
        </w:rPr>
        <w:t>Shikimoto</w:t>
      </w:r>
      <w:proofErr w:type="spellEnd"/>
      <w:r w:rsidRPr="00001EAD">
        <w:rPr>
          <w:rFonts w:ascii="Arial" w:hAnsi="Arial" w:cs="Arial"/>
          <w:sz w:val="22"/>
          <w:szCs w:val="22"/>
        </w:rPr>
        <w:t xml:space="preserve">, R., Bun, S., Takayama, M. and Mimura, M., (2024). ‘Relationship between life satisfaction and psychological characteristics among community-dwelling oldest-old: focusing on Erikson's developmental stages and the big five personality </w:t>
      </w:r>
      <w:proofErr w:type="gramStart"/>
      <w:r w:rsidRPr="00001EAD">
        <w:rPr>
          <w:rFonts w:ascii="Arial" w:hAnsi="Arial" w:cs="Arial"/>
          <w:sz w:val="22"/>
          <w:szCs w:val="22"/>
        </w:rPr>
        <w:t>traits’</w:t>
      </w:r>
      <w:proofErr w:type="gramEnd"/>
      <w:r w:rsidRPr="00001EAD">
        <w:rPr>
          <w:rFonts w:ascii="Arial" w:hAnsi="Arial" w:cs="Arial"/>
          <w:sz w:val="22"/>
          <w:szCs w:val="22"/>
        </w:rPr>
        <w:t xml:space="preserve">. </w:t>
      </w:r>
      <w:r w:rsidRPr="00001EAD">
        <w:rPr>
          <w:rFonts w:ascii="Arial" w:hAnsi="Arial" w:cs="Arial"/>
          <w:i/>
          <w:iCs/>
          <w:sz w:val="22"/>
          <w:szCs w:val="22"/>
        </w:rPr>
        <w:t>The American Journal of Geriatric Psychiatry</w:t>
      </w:r>
      <w:r w:rsidRPr="00001EAD">
        <w:rPr>
          <w:rFonts w:ascii="Arial" w:hAnsi="Arial" w:cs="Arial"/>
          <w:sz w:val="22"/>
          <w:szCs w:val="22"/>
        </w:rPr>
        <w:t xml:space="preserve">, </w:t>
      </w:r>
      <w:r w:rsidRPr="00001EAD">
        <w:rPr>
          <w:rFonts w:ascii="Arial" w:hAnsi="Arial" w:cs="Arial"/>
          <w:i/>
          <w:iCs/>
          <w:sz w:val="22"/>
          <w:szCs w:val="22"/>
        </w:rPr>
        <w:t>32</w:t>
      </w:r>
      <w:r w:rsidRPr="00001EAD">
        <w:rPr>
          <w:rFonts w:ascii="Arial" w:hAnsi="Arial" w:cs="Arial"/>
          <w:sz w:val="22"/>
          <w:szCs w:val="22"/>
        </w:rPr>
        <w:t xml:space="preserve">(6), pp.724-735. </w:t>
      </w:r>
      <w:hyperlink r:id="rId18">
        <w:r w:rsidRPr="00001EAD">
          <w:rPr>
            <w:rFonts w:ascii="Arial" w:hAnsi="Arial" w:cs="Arial"/>
            <w:color w:val="1155CC"/>
            <w:sz w:val="22"/>
            <w:szCs w:val="22"/>
            <w:u w:val="single"/>
          </w:rPr>
          <w:t>https://doi.org/10.1016/j.jagp.2023.12.018</w:t>
        </w:r>
      </w:hyperlink>
      <w:r w:rsidRPr="00001EAD">
        <w:rPr>
          <w:rFonts w:ascii="Arial" w:hAnsi="Arial" w:cs="Arial"/>
          <w:sz w:val="22"/>
          <w:szCs w:val="22"/>
        </w:rPr>
        <w:t xml:space="preserve"> </w:t>
      </w:r>
    </w:p>
    <w:p w14:paraId="6BE57A1F" w14:textId="77777777" w:rsidR="00001EAD" w:rsidRPr="00001EAD" w:rsidRDefault="00001EAD" w:rsidP="00001EAD">
      <w:pPr>
        <w:spacing w:after="200"/>
        <w:rPr>
          <w:rFonts w:ascii="Arial" w:hAnsi="Arial" w:cs="Arial"/>
          <w:sz w:val="22"/>
          <w:szCs w:val="22"/>
        </w:rPr>
      </w:pPr>
      <w:r w:rsidRPr="00001EAD">
        <w:rPr>
          <w:rFonts w:ascii="Arial" w:hAnsi="Arial" w:cs="Arial"/>
          <w:sz w:val="22"/>
          <w:szCs w:val="22"/>
        </w:rPr>
        <w:t xml:space="preserve">Manor, F. (2025). ‘Hobbies for Seniors: The Pleasure of Stories’, </w:t>
      </w:r>
      <w:r w:rsidRPr="00001EAD">
        <w:rPr>
          <w:rFonts w:ascii="Arial" w:hAnsi="Arial" w:cs="Arial"/>
          <w:i/>
          <w:iCs/>
          <w:sz w:val="22"/>
          <w:szCs w:val="22"/>
        </w:rPr>
        <w:t>Front Porch</w:t>
      </w:r>
      <w:r w:rsidRPr="00001EAD">
        <w:rPr>
          <w:rFonts w:ascii="Arial" w:hAnsi="Arial" w:cs="Arial"/>
          <w:sz w:val="22"/>
          <w:szCs w:val="22"/>
        </w:rPr>
        <w:t xml:space="preserve"> [blog].  12 July. Available at: </w:t>
      </w:r>
      <w:hyperlink r:id="rId19" w:anchor=":~:text=Q2.,who%20prefer%20speaking%20over%20writing">
        <w:r w:rsidRPr="00001EAD">
          <w:rPr>
            <w:rFonts w:ascii="Arial" w:hAnsi="Arial" w:cs="Arial"/>
            <w:color w:val="1155CC"/>
            <w:sz w:val="22"/>
            <w:szCs w:val="22"/>
            <w:u w:val="single"/>
          </w:rPr>
          <w:t>https://frontporch.net/community/fredericka-manor/blog/hobbies-for-seniors-the-pleasure-of-stories/#:~:text=Q2.,who%20prefer%20speaking%20over%20writing</w:t>
        </w:r>
      </w:hyperlink>
      <w:r w:rsidRPr="00001EAD">
        <w:rPr>
          <w:rFonts w:ascii="Arial" w:hAnsi="Arial" w:cs="Arial"/>
          <w:sz w:val="22"/>
          <w:szCs w:val="22"/>
        </w:rPr>
        <w:t xml:space="preserve">. (Accessed: 02 March 2026). </w:t>
      </w:r>
    </w:p>
    <w:p w14:paraId="5D8AD572" w14:textId="77777777" w:rsidR="00001EAD" w:rsidRPr="00001EAD" w:rsidRDefault="00001EAD" w:rsidP="00001EAD">
      <w:pPr>
        <w:spacing w:after="200"/>
        <w:rPr>
          <w:rFonts w:ascii="Arial" w:hAnsi="Arial" w:cs="Arial"/>
          <w:sz w:val="22"/>
          <w:szCs w:val="22"/>
        </w:rPr>
      </w:pPr>
      <w:r w:rsidRPr="00001EAD">
        <w:rPr>
          <w:rFonts w:ascii="Arial" w:hAnsi="Arial" w:cs="Arial"/>
          <w:sz w:val="22"/>
          <w:szCs w:val="22"/>
        </w:rPr>
        <w:t xml:space="preserve">McLeod, S. (2025). </w:t>
      </w:r>
      <w:r w:rsidRPr="00001EAD">
        <w:rPr>
          <w:rFonts w:ascii="Arial" w:hAnsi="Arial" w:cs="Arial"/>
          <w:i/>
          <w:iCs/>
          <w:sz w:val="22"/>
          <w:szCs w:val="22"/>
        </w:rPr>
        <w:t>Erik Erikson’s Stages of Psychosocial Development</w:t>
      </w:r>
      <w:r w:rsidRPr="00001EAD">
        <w:rPr>
          <w:rFonts w:ascii="Arial" w:hAnsi="Arial" w:cs="Arial"/>
          <w:sz w:val="22"/>
          <w:szCs w:val="22"/>
        </w:rPr>
        <w:t xml:space="preserve">. Available at: </w:t>
      </w:r>
      <w:hyperlink r:id="rId20">
        <w:r w:rsidRPr="00001EAD">
          <w:rPr>
            <w:rFonts w:ascii="Arial" w:hAnsi="Arial" w:cs="Arial"/>
            <w:color w:val="1155CC"/>
            <w:sz w:val="22"/>
            <w:szCs w:val="22"/>
            <w:u w:val="single"/>
          </w:rPr>
          <w:t>https://www.simplypsychology.org/erik-erikson.html</w:t>
        </w:r>
      </w:hyperlink>
      <w:r w:rsidRPr="00001EAD">
        <w:rPr>
          <w:rFonts w:ascii="Arial" w:hAnsi="Arial" w:cs="Arial"/>
          <w:sz w:val="22"/>
          <w:szCs w:val="22"/>
        </w:rPr>
        <w:t xml:space="preserve"> (Accessed: 27 February 2026). </w:t>
      </w:r>
    </w:p>
    <w:p w14:paraId="322B5CB1" w14:textId="77777777" w:rsidR="00001EAD" w:rsidRPr="00001EAD" w:rsidRDefault="00001EAD" w:rsidP="00001EAD">
      <w:pPr>
        <w:spacing w:after="200"/>
        <w:rPr>
          <w:rFonts w:ascii="Arial" w:hAnsi="Arial" w:cs="Arial"/>
          <w:sz w:val="22"/>
          <w:szCs w:val="22"/>
        </w:rPr>
      </w:pPr>
      <w:r w:rsidRPr="00001EAD">
        <w:rPr>
          <w:rFonts w:ascii="Arial" w:hAnsi="Arial" w:cs="Arial"/>
          <w:sz w:val="22"/>
          <w:szCs w:val="22"/>
        </w:rPr>
        <w:t xml:space="preserve">Ngala, J.B., Mboshi, N.S. and Muki, A.N., (2024). ‘Social Disengagement and Psychological Wellbeing of Aging Persons (60 Years and above) in </w:t>
      </w:r>
      <w:proofErr w:type="spellStart"/>
      <w:r w:rsidRPr="00001EAD">
        <w:rPr>
          <w:rFonts w:ascii="Arial" w:hAnsi="Arial" w:cs="Arial"/>
          <w:sz w:val="22"/>
          <w:szCs w:val="22"/>
        </w:rPr>
        <w:t>Mezam</w:t>
      </w:r>
      <w:proofErr w:type="spellEnd"/>
      <w:r w:rsidRPr="00001EAD">
        <w:rPr>
          <w:rFonts w:ascii="Arial" w:hAnsi="Arial" w:cs="Arial"/>
          <w:sz w:val="22"/>
          <w:szCs w:val="22"/>
        </w:rPr>
        <w:t xml:space="preserve"> Division of the Northwest Region of Cameroon’. </w:t>
      </w:r>
      <w:r w:rsidRPr="00001EAD">
        <w:rPr>
          <w:rFonts w:ascii="Arial" w:hAnsi="Arial" w:cs="Arial"/>
          <w:i/>
          <w:iCs/>
          <w:sz w:val="22"/>
          <w:szCs w:val="22"/>
        </w:rPr>
        <w:t>American Journal of Psychology</w:t>
      </w:r>
      <w:r w:rsidRPr="00001EAD">
        <w:rPr>
          <w:rFonts w:ascii="Arial" w:hAnsi="Arial" w:cs="Arial"/>
          <w:sz w:val="22"/>
          <w:szCs w:val="22"/>
        </w:rPr>
        <w:t xml:space="preserve">, </w:t>
      </w:r>
      <w:r w:rsidRPr="00001EAD">
        <w:rPr>
          <w:rFonts w:ascii="Arial" w:hAnsi="Arial" w:cs="Arial"/>
          <w:i/>
          <w:iCs/>
          <w:sz w:val="22"/>
          <w:szCs w:val="22"/>
        </w:rPr>
        <w:t>6</w:t>
      </w:r>
      <w:r w:rsidRPr="00001EAD">
        <w:rPr>
          <w:rFonts w:ascii="Arial" w:hAnsi="Arial" w:cs="Arial"/>
          <w:sz w:val="22"/>
          <w:szCs w:val="22"/>
        </w:rPr>
        <w:t xml:space="preserve">(2), pp.11-24. </w:t>
      </w:r>
      <w:hyperlink r:id="rId21">
        <w:r w:rsidRPr="00001EAD">
          <w:rPr>
            <w:rFonts w:ascii="Arial" w:hAnsi="Arial" w:cs="Arial"/>
            <w:color w:val="1155CC"/>
            <w:sz w:val="22"/>
            <w:szCs w:val="22"/>
            <w:u w:val="single"/>
          </w:rPr>
          <w:t>https://doi.org/10.47672/ajp.2113</w:t>
        </w:r>
      </w:hyperlink>
      <w:r w:rsidRPr="00001EAD">
        <w:rPr>
          <w:rFonts w:ascii="Arial" w:hAnsi="Arial" w:cs="Arial"/>
          <w:sz w:val="22"/>
          <w:szCs w:val="22"/>
        </w:rPr>
        <w:t xml:space="preserve"> </w:t>
      </w:r>
    </w:p>
    <w:p w14:paraId="448FC9D1" w14:textId="77777777" w:rsidR="00001EAD" w:rsidRPr="00001EAD" w:rsidRDefault="00001EAD" w:rsidP="00001EAD">
      <w:pPr>
        <w:spacing w:after="200"/>
        <w:rPr>
          <w:rFonts w:ascii="Arial" w:hAnsi="Arial" w:cs="Arial"/>
          <w:sz w:val="22"/>
          <w:szCs w:val="22"/>
        </w:rPr>
      </w:pPr>
      <w:r w:rsidRPr="00001EAD">
        <w:rPr>
          <w:rFonts w:ascii="Arial" w:hAnsi="Arial" w:cs="Arial"/>
          <w:color w:val="222222"/>
          <w:sz w:val="22"/>
          <w:szCs w:val="22"/>
          <w:highlight w:val="white"/>
        </w:rPr>
        <w:lastRenderedPageBreak/>
        <w:t xml:space="preserve">NICE (2023). </w:t>
      </w:r>
      <w:r w:rsidRPr="00001EAD">
        <w:rPr>
          <w:rFonts w:ascii="Arial" w:hAnsi="Arial" w:cs="Arial"/>
          <w:i/>
          <w:iCs/>
          <w:color w:val="222222"/>
          <w:sz w:val="22"/>
          <w:szCs w:val="22"/>
          <w:highlight w:val="white"/>
        </w:rPr>
        <w:t>Health and Social Care Quality Programme: Briefing paper</w:t>
      </w:r>
      <w:r w:rsidRPr="00001EAD">
        <w:rPr>
          <w:rFonts w:ascii="Arial" w:hAnsi="Arial" w:cs="Arial"/>
          <w:color w:val="222222"/>
          <w:sz w:val="22"/>
          <w:szCs w:val="22"/>
          <w:highlight w:val="white"/>
        </w:rPr>
        <w:t xml:space="preserve">. Available at: </w:t>
      </w:r>
      <w:hyperlink r:id="rId22">
        <w:r w:rsidRPr="00001EAD">
          <w:rPr>
            <w:rFonts w:ascii="Arial" w:hAnsi="Arial" w:cs="Arial"/>
            <w:color w:val="1155CC"/>
            <w:sz w:val="22"/>
            <w:szCs w:val="22"/>
            <w:highlight w:val="white"/>
            <w:u w:val="single"/>
          </w:rPr>
          <w:t>https://www.nice.org.uk/guidance/qs50/documents/mental-wellbeing-of-older-people-in-care-homes-briefing-paper2</w:t>
        </w:r>
      </w:hyperlink>
      <w:r w:rsidRPr="00001EAD">
        <w:rPr>
          <w:rFonts w:ascii="Arial" w:hAnsi="Arial" w:cs="Arial"/>
          <w:color w:val="222222"/>
          <w:sz w:val="22"/>
          <w:szCs w:val="22"/>
          <w:highlight w:val="white"/>
        </w:rPr>
        <w:t xml:space="preserve"> </w:t>
      </w:r>
      <w:r w:rsidRPr="00001EAD">
        <w:rPr>
          <w:rFonts w:ascii="Arial" w:hAnsi="Arial" w:cs="Arial"/>
          <w:sz w:val="22"/>
          <w:szCs w:val="22"/>
        </w:rPr>
        <w:t>(Accessed: 05 March 2026).</w:t>
      </w:r>
    </w:p>
    <w:p w14:paraId="5B3E36C2" w14:textId="77777777" w:rsidR="00001EAD" w:rsidRPr="00001EAD" w:rsidRDefault="00001EAD" w:rsidP="00001EAD">
      <w:pPr>
        <w:spacing w:after="200"/>
        <w:rPr>
          <w:rFonts w:ascii="Arial" w:hAnsi="Arial" w:cs="Arial"/>
          <w:sz w:val="22"/>
          <w:szCs w:val="22"/>
        </w:rPr>
      </w:pPr>
      <w:proofErr w:type="spellStart"/>
      <w:r w:rsidRPr="00001EAD">
        <w:rPr>
          <w:rFonts w:ascii="Arial" w:hAnsi="Arial" w:cs="Arial"/>
          <w:sz w:val="22"/>
          <w:szCs w:val="22"/>
        </w:rPr>
        <w:t>Ounjian</w:t>
      </w:r>
      <w:proofErr w:type="spellEnd"/>
      <w:r w:rsidRPr="00001EAD">
        <w:rPr>
          <w:rFonts w:ascii="Arial" w:hAnsi="Arial" w:cs="Arial"/>
          <w:sz w:val="22"/>
          <w:szCs w:val="22"/>
        </w:rPr>
        <w:t xml:space="preserve">, J., (2024). ‘11.4 Psychosocial Development in Late Adulthood’. In: </w:t>
      </w:r>
      <w:r w:rsidRPr="00001EAD">
        <w:rPr>
          <w:rFonts w:ascii="Arial" w:hAnsi="Arial" w:cs="Arial"/>
          <w:i/>
          <w:iCs/>
          <w:sz w:val="22"/>
          <w:szCs w:val="22"/>
        </w:rPr>
        <w:t>Lifespan Development</w:t>
      </w:r>
      <w:r w:rsidRPr="00001EAD">
        <w:rPr>
          <w:rFonts w:ascii="Arial" w:hAnsi="Arial" w:cs="Arial"/>
          <w:sz w:val="22"/>
          <w:szCs w:val="22"/>
        </w:rPr>
        <w:t xml:space="preserve">. </w:t>
      </w:r>
      <w:proofErr w:type="spellStart"/>
      <w:r w:rsidRPr="00001EAD">
        <w:rPr>
          <w:rFonts w:ascii="Arial" w:hAnsi="Arial" w:cs="Arial"/>
          <w:sz w:val="22"/>
          <w:szCs w:val="22"/>
        </w:rPr>
        <w:t>PressBooks</w:t>
      </w:r>
      <w:proofErr w:type="spellEnd"/>
      <w:r w:rsidRPr="00001EAD">
        <w:rPr>
          <w:rFonts w:ascii="Arial" w:hAnsi="Arial" w:cs="Arial"/>
          <w:sz w:val="22"/>
          <w:szCs w:val="22"/>
        </w:rPr>
        <w:t>.</w:t>
      </w:r>
    </w:p>
    <w:p w14:paraId="7CC79687" w14:textId="77777777" w:rsidR="00001EAD" w:rsidRPr="00001EAD" w:rsidRDefault="00001EAD" w:rsidP="00001EAD">
      <w:pPr>
        <w:spacing w:after="200"/>
        <w:rPr>
          <w:rFonts w:ascii="Arial" w:hAnsi="Arial" w:cs="Arial"/>
          <w:sz w:val="22"/>
          <w:szCs w:val="22"/>
        </w:rPr>
      </w:pPr>
      <w:r w:rsidRPr="00001EAD">
        <w:rPr>
          <w:rFonts w:ascii="Arial" w:hAnsi="Arial" w:cs="Arial"/>
          <w:sz w:val="22"/>
          <w:szCs w:val="22"/>
        </w:rPr>
        <w:t xml:space="preserve">Tang, K., Yao, J., Wang, R., Ruan, W., Chen, X., Yang, L., Li, Y., Zhang, R. and Zhou, C., (2024). Factors influencing proactive health </w:t>
      </w:r>
      <w:proofErr w:type="spellStart"/>
      <w:r w:rsidRPr="00001EAD">
        <w:rPr>
          <w:rFonts w:ascii="Arial" w:hAnsi="Arial" w:cs="Arial"/>
          <w:sz w:val="22"/>
          <w:szCs w:val="22"/>
        </w:rPr>
        <w:t>behaviors</w:t>
      </w:r>
      <w:proofErr w:type="spellEnd"/>
      <w:r w:rsidRPr="00001EAD">
        <w:rPr>
          <w:rFonts w:ascii="Arial" w:hAnsi="Arial" w:cs="Arial"/>
          <w:sz w:val="22"/>
          <w:szCs w:val="22"/>
        </w:rPr>
        <w:t xml:space="preserve"> in pre-frailty older adults: a qualitative study based on theory of planned </w:t>
      </w:r>
      <w:proofErr w:type="spellStart"/>
      <w:r w:rsidRPr="00001EAD">
        <w:rPr>
          <w:rFonts w:ascii="Arial" w:hAnsi="Arial" w:cs="Arial"/>
          <w:sz w:val="22"/>
          <w:szCs w:val="22"/>
        </w:rPr>
        <w:t>behavior</w:t>
      </w:r>
      <w:proofErr w:type="spellEnd"/>
      <w:r w:rsidRPr="00001EAD">
        <w:rPr>
          <w:rFonts w:ascii="Arial" w:hAnsi="Arial" w:cs="Arial"/>
          <w:sz w:val="22"/>
          <w:szCs w:val="22"/>
        </w:rPr>
        <w:t xml:space="preserve">. </w:t>
      </w:r>
      <w:r w:rsidRPr="00001EAD">
        <w:rPr>
          <w:rFonts w:ascii="Arial" w:hAnsi="Arial" w:cs="Arial"/>
          <w:i/>
          <w:iCs/>
          <w:sz w:val="22"/>
          <w:szCs w:val="22"/>
        </w:rPr>
        <w:t>Geriatric Nursing</w:t>
      </w:r>
      <w:r w:rsidRPr="00001EAD">
        <w:rPr>
          <w:rFonts w:ascii="Arial" w:hAnsi="Arial" w:cs="Arial"/>
          <w:sz w:val="22"/>
          <w:szCs w:val="22"/>
        </w:rPr>
        <w:t xml:space="preserve">, </w:t>
      </w:r>
      <w:r w:rsidRPr="00001EAD">
        <w:rPr>
          <w:rFonts w:ascii="Arial" w:hAnsi="Arial" w:cs="Arial"/>
          <w:i/>
          <w:iCs/>
          <w:sz w:val="22"/>
          <w:szCs w:val="22"/>
        </w:rPr>
        <w:t>60</w:t>
      </w:r>
      <w:r w:rsidRPr="00001EAD">
        <w:rPr>
          <w:rFonts w:ascii="Arial" w:hAnsi="Arial" w:cs="Arial"/>
          <w:sz w:val="22"/>
          <w:szCs w:val="22"/>
        </w:rPr>
        <w:t xml:space="preserve">, pp.671-676. </w:t>
      </w:r>
      <w:hyperlink r:id="rId23">
        <w:r w:rsidRPr="00001EAD">
          <w:rPr>
            <w:rFonts w:ascii="Arial" w:hAnsi="Arial" w:cs="Arial"/>
            <w:color w:val="1155CC"/>
            <w:sz w:val="22"/>
            <w:szCs w:val="22"/>
            <w:u w:val="single"/>
          </w:rPr>
          <w:t>https://doi.org/10.1016/j.gerinurse.2024.10.029</w:t>
        </w:r>
      </w:hyperlink>
      <w:r w:rsidRPr="00001EAD">
        <w:rPr>
          <w:rFonts w:ascii="Arial" w:hAnsi="Arial" w:cs="Arial"/>
          <w:sz w:val="22"/>
          <w:szCs w:val="22"/>
        </w:rPr>
        <w:t xml:space="preserve"> </w:t>
      </w:r>
    </w:p>
    <w:p w14:paraId="0FE6A205" w14:textId="77777777" w:rsidR="00001EAD" w:rsidRPr="00001EAD" w:rsidRDefault="00001EAD" w:rsidP="00001EAD">
      <w:pPr>
        <w:spacing w:after="200"/>
        <w:rPr>
          <w:rFonts w:ascii="Arial" w:hAnsi="Arial" w:cs="Arial"/>
          <w:sz w:val="22"/>
          <w:szCs w:val="22"/>
        </w:rPr>
      </w:pPr>
      <w:r w:rsidRPr="00001EAD">
        <w:rPr>
          <w:rFonts w:ascii="Arial" w:hAnsi="Arial" w:cs="Arial"/>
          <w:sz w:val="22"/>
          <w:szCs w:val="22"/>
        </w:rPr>
        <w:t xml:space="preserve">Waite-Jones, J.M., Rodriguez, A.M. (2025). ‘Psychosocial Theories’. In: </w:t>
      </w:r>
      <w:r w:rsidRPr="00001EAD">
        <w:rPr>
          <w:rFonts w:ascii="Arial" w:hAnsi="Arial" w:cs="Arial"/>
          <w:i/>
          <w:iCs/>
          <w:sz w:val="22"/>
          <w:szCs w:val="22"/>
        </w:rPr>
        <w:t>Psychosocial Approaches to Health and Wellbeing in Adulthood</w:t>
      </w:r>
      <w:r w:rsidRPr="00001EAD">
        <w:rPr>
          <w:rFonts w:ascii="Arial" w:hAnsi="Arial" w:cs="Arial"/>
          <w:sz w:val="22"/>
          <w:szCs w:val="22"/>
        </w:rPr>
        <w:t xml:space="preserve">. Palgrave Macmillan, Cham. </w:t>
      </w:r>
      <w:hyperlink r:id="rId24">
        <w:r w:rsidRPr="00001EAD">
          <w:rPr>
            <w:rFonts w:ascii="Arial" w:hAnsi="Arial" w:cs="Arial"/>
            <w:color w:val="1155CC"/>
            <w:sz w:val="22"/>
            <w:szCs w:val="22"/>
            <w:u w:val="single"/>
          </w:rPr>
          <w:t>https://doi.org/10.1007/978-3-031-88177-0_2</w:t>
        </w:r>
      </w:hyperlink>
      <w:r w:rsidRPr="00001EAD">
        <w:rPr>
          <w:rFonts w:ascii="Arial" w:hAnsi="Arial" w:cs="Arial"/>
          <w:sz w:val="22"/>
          <w:szCs w:val="22"/>
        </w:rPr>
        <w:t xml:space="preserve"> </w:t>
      </w:r>
    </w:p>
    <w:p w14:paraId="5F7994FA" w14:textId="77777777" w:rsidR="00001EAD" w:rsidRPr="00001EAD" w:rsidRDefault="00001EAD" w:rsidP="00001EAD">
      <w:pPr>
        <w:rPr>
          <w:rFonts w:ascii="Arial" w:hAnsi="Arial" w:cs="Arial"/>
          <w:color w:val="0D0D0D" w:themeColor="text1" w:themeTint="F2"/>
          <w:sz w:val="22"/>
          <w:szCs w:val="22"/>
        </w:rPr>
      </w:pPr>
    </w:p>
    <w:p w14:paraId="5982C292" w14:textId="77777777" w:rsidR="009E5D55" w:rsidRPr="00001EAD" w:rsidRDefault="009E5D55" w:rsidP="00001EAD">
      <w:pPr>
        <w:spacing w:after="200"/>
        <w:rPr>
          <w:rFonts w:ascii="Arial" w:hAnsi="Arial" w:cs="Arial"/>
          <w:sz w:val="22"/>
          <w:szCs w:val="22"/>
        </w:rPr>
      </w:pPr>
    </w:p>
    <w:p w14:paraId="3359775A" w14:textId="77777777" w:rsidR="009E5D55" w:rsidRPr="009E5D55" w:rsidRDefault="009E5D55" w:rsidP="00C90931">
      <w:pPr>
        <w:jc w:val="center"/>
        <w:rPr>
          <w:rFonts w:ascii="Arial" w:hAnsi="Arial" w:cs="Arial"/>
          <w:b/>
          <w:bCs/>
          <w:sz w:val="22"/>
          <w:szCs w:val="22"/>
          <w:lang w:val="en-IN"/>
        </w:rPr>
      </w:pPr>
    </w:p>
    <w:p w14:paraId="76ADDA68" w14:textId="77777777" w:rsidR="00C90931" w:rsidRPr="00C90931" w:rsidRDefault="00C90931" w:rsidP="00C90931">
      <w:pPr>
        <w:jc w:val="center"/>
        <w:rPr>
          <w:rFonts w:ascii="Arial" w:hAnsi="Arial" w:cs="Arial"/>
          <w:b/>
          <w:bCs/>
          <w:sz w:val="32"/>
          <w:szCs w:val="32"/>
          <w:lang w:val="en-IN"/>
        </w:rPr>
      </w:pPr>
    </w:p>
    <w:p w14:paraId="06A0C3CB" w14:textId="77777777" w:rsidR="00C90931" w:rsidRPr="00C90931" w:rsidRDefault="00C90931" w:rsidP="00C90931">
      <w:pPr>
        <w:jc w:val="center"/>
        <w:rPr>
          <w:rFonts w:ascii="Arial" w:hAnsi="Arial" w:cs="Arial"/>
          <w:b/>
          <w:bCs/>
          <w:sz w:val="32"/>
          <w:szCs w:val="32"/>
          <w:lang w:val="en-IN"/>
        </w:rPr>
      </w:pPr>
    </w:p>
    <w:p w14:paraId="6083E789" w14:textId="77777777" w:rsidR="00C90931" w:rsidRPr="00C90931" w:rsidRDefault="00C90931" w:rsidP="00C90931">
      <w:pPr>
        <w:jc w:val="center"/>
        <w:rPr>
          <w:rFonts w:ascii="Arial" w:hAnsi="Arial" w:cs="Arial"/>
          <w:b/>
          <w:bCs/>
          <w:sz w:val="32"/>
          <w:szCs w:val="32"/>
          <w:lang w:val="en-IN"/>
        </w:rPr>
      </w:pPr>
    </w:p>
    <w:p w14:paraId="456A1D81" w14:textId="77777777" w:rsidR="00C90931" w:rsidRPr="00C90931" w:rsidRDefault="00C90931" w:rsidP="00C90931">
      <w:pPr>
        <w:jc w:val="center"/>
        <w:rPr>
          <w:rFonts w:ascii="Arial" w:hAnsi="Arial" w:cs="Arial"/>
          <w:b/>
          <w:bCs/>
          <w:sz w:val="32"/>
          <w:szCs w:val="32"/>
          <w:lang w:val="en-IN"/>
        </w:rPr>
      </w:pPr>
    </w:p>
    <w:p w14:paraId="445E9912" w14:textId="77777777" w:rsidR="00C90931" w:rsidRDefault="00C90931" w:rsidP="00C90931">
      <w:pPr>
        <w:rPr>
          <w:b/>
          <w:bCs/>
          <w:lang w:val="en-IN"/>
        </w:rPr>
      </w:pPr>
    </w:p>
    <w:p w14:paraId="6B87CF1D" w14:textId="77777777" w:rsidR="00C90931" w:rsidRPr="0049256D" w:rsidRDefault="00C90931" w:rsidP="00C90931">
      <w:pPr>
        <w:rPr>
          <w:b/>
          <w:bCs/>
          <w:lang w:val="en-IN"/>
        </w:rPr>
      </w:pPr>
    </w:p>
    <w:sectPr w:rsidR="00C90931" w:rsidRPr="0049256D" w:rsidSect="000A1FB7">
      <w:headerReference w:type="default" r:id="rId25"/>
      <w:footerReference w:type="default" r:id="rId26"/>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13FE1" w14:textId="77777777" w:rsidR="00237527" w:rsidRPr="008E4F14" w:rsidRDefault="00237527" w:rsidP="002D2BB3">
      <w:pPr>
        <w:spacing w:line="240" w:lineRule="auto"/>
      </w:pPr>
      <w:r w:rsidRPr="008E4F14">
        <w:separator/>
      </w:r>
    </w:p>
  </w:endnote>
  <w:endnote w:type="continuationSeparator" w:id="0">
    <w:p w14:paraId="60C4F1A9" w14:textId="77777777" w:rsidR="00237527" w:rsidRPr="008E4F14" w:rsidRDefault="00237527" w:rsidP="002D2BB3">
      <w:pPr>
        <w:spacing w:line="240" w:lineRule="auto"/>
      </w:pPr>
      <w:r w:rsidRPr="008E4F1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C4D8778-B0DD-4006-811E-73483F4BBE6A}"/>
  </w:font>
  <w:font w:name="Calibri">
    <w:panose1 w:val="020F0502020204030204"/>
    <w:charset w:val="00"/>
    <w:family w:val="swiss"/>
    <w:pitch w:val="variable"/>
    <w:sig w:usb0="E4002EFF" w:usb1="C200247B" w:usb2="00000009" w:usb3="00000000" w:csb0="000001FF" w:csb1="00000000"/>
    <w:embedRegular r:id="rId2" w:fontKey="{E0BDF295-902A-4B6A-9924-1A6A35B25F70}"/>
    <w:embedBold r:id="rId3" w:fontKey="{22DB42DB-79BF-429B-80B0-76D91284AF81}"/>
  </w:font>
  <w:font w:name="Cambria">
    <w:panose1 w:val="02040503050406030204"/>
    <w:charset w:val="00"/>
    <w:family w:val="roman"/>
    <w:pitch w:val="variable"/>
    <w:sig w:usb0="E00006FF" w:usb1="420024FF" w:usb2="02000000" w:usb3="00000000" w:csb0="0000019F" w:csb1="00000000"/>
    <w:embedRegular r:id="rId4" w:fontKey="{9D17A2A8-A4A7-4879-88A2-C921EBE162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905290808"/>
      <w:docPartObj>
        <w:docPartGallery w:val="Page Numbers (Bottom of Page)"/>
        <w:docPartUnique/>
      </w:docPartObj>
    </w:sdtPr>
    <w:sdtEndPr>
      <w:rPr>
        <w:sz w:val="20"/>
        <w:szCs w:val="24"/>
      </w:rPr>
    </w:sdtEndPr>
    <w:sdtContent>
      <w:p w14:paraId="679BB648" w14:textId="5EC207ED" w:rsidR="0097726A" w:rsidRPr="000A1FB7" w:rsidRDefault="00861DEF" w:rsidP="00861DEF">
        <w:pPr>
          <w:pStyle w:val="Footer"/>
          <w:jc w:val="right"/>
          <w:rPr>
            <w:rFonts w:ascii="Arial" w:hAnsi="Arial" w:cs="Arial"/>
            <w:sz w:val="20"/>
            <w:szCs w:val="24"/>
          </w:rPr>
        </w:pPr>
        <w:r w:rsidRPr="000A1FB7">
          <w:rPr>
            <w:rFonts w:ascii="Arial" w:hAnsi="Arial" w:cs="Arial"/>
            <w:sz w:val="20"/>
            <w:szCs w:val="24"/>
          </w:rPr>
          <w:t xml:space="preserve">Page | </w:t>
        </w:r>
        <w:r w:rsidRPr="000A1FB7">
          <w:rPr>
            <w:rFonts w:ascii="Arial" w:hAnsi="Arial" w:cs="Arial"/>
            <w:sz w:val="20"/>
            <w:szCs w:val="24"/>
          </w:rPr>
          <w:fldChar w:fldCharType="begin"/>
        </w:r>
        <w:r w:rsidRPr="000A1FB7">
          <w:rPr>
            <w:rFonts w:ascii="Arial" w:hAnsi="Arial" w:cs="Arial"/>
            <w:sz w:val="20"/>
            <w:szCs w:val="24"/>
          </w:rPr>
          <w:instrText xml:space="preserve"> PAGE   \* MERGEFORMAT </w:instrText>
        </w:r>
        <w:r w:rsidRPr="000A1FB7">
          <w:rPr>
            <w:rFonts w:ascii="Arial" w:hAnsi="Arial" w:cs="Arial"/>
            <w:sz w:val="20"/>
            <w:szCs w:val="24"/>
          </w:rPr>
          <w:fldChar w:fldCharType="separate"/>
        </w:r>
        <w:r w:rsidRPr="000A1FB7">
          <w:rPr>
            <w:rFonts w:ascii="Arial" w:hAnsi="Arial" w:cs="Arial"/>
            <w:noProof/>
            <w:sz w:val="20"/>
            <w:szCs w:val="24"/>
          </w:rPr>
          <w:t>2</w:t>
        </w:r>
        <w:r w:rsidRPr="000A1FB7">
          <w:rPr>
            <w:rFonts w:ascii="Arial" w:hAnsi="Arial" w:cs="Arial"/>
            <w:noProof/>
            <w:sz w:val="20"/>
            <w:szCs w:val="24"/>
          </w:rPr>
          <w:fldChar w:fldCharType="end"/>
        </w:r>
        <w:r w:rsidRPr="000A1FB7">
          <w:rPr>
            <w:rFonts w:ascii="Arial" w:hAnsi="Arial" w:cs="Arial"/>
            <w:sz w:val="20"/>
            <w:szCs w:val="24"/>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9B433" w14:textId="77777777" w:rsidR="00237527" w:rsidRPr="008E4F14" w:rsidRDefault="00237527" w:rsidP="002D2BB3">
      <w:pPr>
        <w:spacing w:line="240" w:lineRule="auto"/>
      </w:pPr>
      <w:r w:rsidRPr="008E4F14">
        <w:separator/>
      </w:r>
    </w:p>
  </w:footnote>
  <w:footnote w:type="continuationSeparator" w:id="0">
    <w:p w14:paraId="5FAF6541" w14:textId="77777777" w:rsidR="00237527" w:rsidRPr="008E4F14" w:rsidRDefault="00237527" w:rsidP="002D2BB3">
      <w:pPr>
        <w:spacing w:line="240" w:lineRule="auto"/>
      </w:pPr>
      <w:r w:rsidRPr="008E4F1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612EC" w14:textId="5CDA10F1" w:rsidR="00DB45F2" w:rsidRPr="00DB45F2" w:rsidRDefault="00DB45F2" w:rsidP="00DB45F2">
    <w:pPr>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D3AF0"/>
    <w:multiLevelType w:val="hybridMultilevel"/>
    <w:tmpl w:val="7A36F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CE0D6E"/>
    <w:multiLevelType w:val="multilevel"/>
    <w:tmpl w:val="AF9A46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1190D52"/>
    <w:multiLevelType w:val="multilevel"/>
    <w:tmpl w:val="7B94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0C5707"/>
    <w:multiLevelType w:val="multilevel"/>
    <w:tmpl w:val="02E68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9629D9"/>
    <w:multiLevelType w:val="hybridMultilevel"/>
    <w:tmpl w:val="4B66D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B76EB0"/>
    <w:multiLevelType w:val="multilevel"/>
    <w:tmpl w:val="3A3A394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924A02"/>
    <w:multiLevelType w:val="hybridMultilevel"/>
    <w:tmpl w:val="F3C8E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277454"/>
    <w:multiLevelType w:val="multilevel"/>
    <w:tmpl w:val="8BCEF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1691243"/>
    <w:multiLevelType w:val="hybridMultilevel"/>
    <w:tmpl w:val="B48E2A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DE47AD"/>
    <w:multiLevelType w:val="multilevel"/>
    <w:tmpl w:val="FC1EA98A"/>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8AA5702"/>
    <w:multiLevelType w:val="multilevel"/>
    <w:tmpl w:val="5EA414C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CE371F3"/>
    <w:multiLevelType w:val="hybridMultilevel"/>
    <w:tmpl w:val="6D34E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F765FA"/>
    <w:multiLevelType w:val="hybridMultilevel"/>
    <w:tmpl w:val="0DD029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4D9695D"/>
    <w:multiLevelType w:val="hybridMultilevel"/>
    <w:tmpl w:val="C98ED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8755505">
    <w:abstractNumId w:val="7"/>
  </w:num>
  <w:num w:numId="2" w16cid:durableId="490029650">
    <w:abstractNumId w:val="3"/>
  </w:num>
  <w:num w:numId="3" w16cid:durableId="166019579">
    <w:abstractNumId w:val="9"/>
  </w:num>
  <w:num w:numId="4" w16cid:durableId="1939749250">
    <w:abstractNumId w:val="10"/>
  </w:num>
  <w:num w:numId="5" w16cid:durableId="1193615229">
    <w:abstractNumId w:val="5"/>
  </w:num>
  <w:num w:numId="6" w16cid:durableId="1724909854">
    <w:abstractNumId w:val="2"/>
  </w:num>
  <w:num w:numId="7" w16cid:durableId="1119303092">
    <w:abstractNumId w:val="12"/>
  </w:num>
  <w:num w:numId="8" w16cid:durableId="1980718765">
    <w:abstractNumId w:val="4"/>
  </w:num>
  <w:num w:numId="9" w16cid:durableId="1534228078">
    <w:abstractNumId w:val="6"/>
  </w:num>
  <w:num w:numId="10" w16cid:durableId="305554181">
    <w:abstractNumId w:val="0"/>
  </w:num>
  <w:num w:numId="11" w16cid:durableId="829179274">
    <w:abstractNumId w:val="13"/>
  </w:num>
  <w:num w:numId="12" w16cid:durableId="1085149851">
    <w:abstractNumId w:val="8"/>
  </w:num>
  <w:num w:numId="13" w16cid:durableId="537355274">
    <w:abstractNumId w:val="11"/>
  </w:num>
  <w:num w:numId="14" w16cid:durableId="43800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IN" w:vendorID="64" w:dllVersion="0" w:nlCheck="1" w:checkStyle="0"/>
  <w:activeWritingStyle w:appName="MSWord" w:lang="en-US" w:vendorID="64" w:dllVersion="0" w:nlCheck="1" w:checkStyle="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63A"/>
    <w:rsid w:val="00001EAD"/>
    <w:rsid w:val="00010C50"/>
    <w:rsid w:val="00015DAF"/>
    <w:rsid w:val="00035926"/>
    <w:rsid w:val="00040544"/>
    <w:rsid w:val="00045A49"/>
    <w:rsid w:val="0006488C"/>
    <w:rsid w:val="00065636"/>
    <w:rsid w:val="00065806"/>
    <w:rsid w:val="00073869"/>
    <w:rsid w:val="00085C01"/>
    <w:rsid w:val="0008699B"/>
    <w:rsid w:val="00097B88"/>
    <w:rsid w:val="000A1FB7"/>
    <w:rsid w:val="000A6FB0"/>
    <w:rsid w:val="000B7C93"/>
    <w:rsid w:val="000E1D99"/>
    <w:rsid w:val="00131FF4"/>
    <w:rsid w:val="00133B13"/>
    <w:rsid w:val="00147A42"/>
    <w:rsid w:val="00147B77"/>
    <w:rsid w:val="00155CF5"/>
    <w:rsid w:val="001A5EC4"/>
    <w:rsid w:val="001B165B"/>
    <w:rsid w:val="001B44AA"/>
    <w:rsid w:val="001B52CA"/>
    <w:rsid w:val="001B689F"/>
    <w:rsid w:val="001C5905"/>
    <w:rsid w:val="001D46FF"/>
    <w:rsid w:val="001E11C9"/>
    <w:rsid w:val="001F164C"/>
    <w:rsid w:val="001F6C1C"/>
    <w:rsid w:val="00207629"/>
    <w:rsid w:val="00220A8D"/>
    <w:rsid w:val="00237527"/>
    <w:rsid w:val="00243799"/>
    <w:rsid w:val="00262536"/>
    <w:rsid w:val="00282286"/>
    <w:rsid w:val="0029063A"/>
    <w:rsid w:val="002C2C4C"/>
    <w:rsid w:val="002C3161"/>
    <w:rsid w:val="002D2BB3"/>
    <w:rsid w:val="002D4864"/>
    <w:rsid w:val="0030604D"/>
    <w:rsid w:val="00334759"/>
    <w:rsid w:val="0034181A"/>
    <w:rsid w:val="00350CBB"/>
    <w:rsid w:val="00360293"/>
    <w:rsid w:val="00364A60"/>
    <w:rsid w:val="003775D8"/>
    <w:rsid w:val="003C2824"/>
    <w:rsid w:val="003F26F1"/>
    <w:rsid w:val="004162D3"/>
    <w:rsid w:val="0043095C"/>
    <w:rsid w:val="004432D5"/>
    <w:rsid w:val="00455050"/>
    <w:rsid w:val="0049256D"/>
    <w:rsid w:val="00492929"/>
    <w:rsid w:val="004C39A6"/>
    <w:rsid w:val="004E6AFD"/>
    <w:rsid w:val="004F2B42"/>
    <w:rsid w:val="00526F30"/>
    <w:rsid w:val="00584A8D"/>
    <w:rsid w:val="00585E38"/>
    <w:rsid w:val="005A29E3"/>
    <w:rsid w:val="005B0E61"/>
    <w:rsid w:val="005B3CA6"/>
    <w:rsid w:val="006304A0"/>
    <w:rsid w:val="00634311"/>
    <w:rsid w:val="00637637"/>
    <w:rsid w:val="00644E94"/>
    <w:rsid w:val="00655C3D"/>
    <w:rsid w:val="0067207A"/>
    <w:rsid w:val="0068017C"/>
    <w:rsid w:val="00696245"/>
    <w:rsid w:val="006C3676"/>
    <w:rsid w:val="006E61EE"/>
    <w:rsid w:val="007009EB"/>
    <w:rsid w:val="00744901"/>
    <w:rsid w:val="00745768"/>
    <w:rsid w:val="00763378"/>
    <w:rsid w:val="007718B8"/>
    <w:rsid w:val="00776FA1"/>
    <w:rsid w:val="00796FF1"/>
    <w:rsid w:val="007B7333"/>
    <w:rsid w:val="007D377A"/>
    <w:rsid w:val="007D710B"/>
    <w:rsid w:val="007E5DCE"/>
    <w:rsid w:val="007F613A"/>
    <w:rsid w:val="00816C56"/>
    <w:rsid w:val="008239BA"/>
    <w:rsid w:val="00831805"/>
    <w:rsid w:val="008319BC"/>
    <w:rsid w:val="00854E51"/>
    <w:rsid w:val="00861DEF"/>
    <w:rsid w:val="00876264"/>
    <w:rsid w:val="008A26FF"/>
    <w:rsid w:val="008A760F"/>
    <w:rsid w:val="008B357E"/>
    <w:rsid w:val="008E4F14"/>
    <w:rsid w:val="008E799E"/>
    <w:rsid w:val="009216A8"/>
    <w:rsid w:val="00932625"/>
    <w:rsid w:val="00954386"/>
    <w:rsid w:val="00957043"/>
    <w:rsid w:val="009631F9"/>
    <w:rsid w:val="00974C47"/>
    <w:rsid w:val="0097726A"/>
    <w:rsid w:val="009A6DC4"/>
    <w:rsid w:val="009B72F2"/>
    <w:rsid w:val="009D6021"/>
    <w:rsid w:val="009E5D55"/>
    <w:rsid w:val="00A81646"/>
    <w:rsid w:val="00A96846"/>
    <w:rsid w:val="00AC20A1"/>
    <w:rsid w:val="00AD0AD8"/>
    <w:rsid w:val="00AE4017"/>
    <w:rsid w:val="00AE5473"/>
    <w:rsid w:val="00AF2268"/>
    <w:rsid w:val="00AF3BEB"/>
    <w:rsid w:val="00B06359"/>
    <w:rsid w:val="00B36488"/>
    <w:rsid w:val="00B41D51"/>
    <w:rsid w:val="00B56D18"/>
    <w:rsid w:val="00B60855"/>
    <w:rsid w:val="00B630CB"/>
    <w:rsid w:val="00B914C2"/>
    <w:rsid w:val="00BA1FA3"/>
    <w:rsid w:val="00BB3374"/>
    <w:rsid w:val="00BF23AE"/>
    <w:rsid w:val="00BF634D"/>
    <w:rsid w:val="00C00FB3"/>
    <w:rsid w:val="00C068A3"/>
    <w:rsid w:val="00C16BBC"/>
    <w:rsid w:val="00C56ACF"/>
    <w:rsid w:val="00C654CA"/>
    <w:rsid w:val="00C86A2B"/>
    <w:rsid w:val="00C90931"/>
    <w:rsid w:val="00CA520E"/>
    <w:rsid w:val="00CB1B52"/>
    <w:rsid w:val="00CF241F"/>
    <w:rsid w:val="00D01F76"/>
    <w:rsid w:val="00D31DBC"/>
    <w:rsid w:val="00D3704D"/>
    <w:rsid w:val="00D5632A"/>
    <w:rsid w:val="00D651A3"/>
    <w:rsid w:val="00D82F33"/>
    <w:rsid w:val="00DA6048"/>
    <w:rsid w:val="00DB45F2"/>
    <w:rsid w:val="00DD4B1B"/>
    <w:rsid w:val="00DE01A0"/>
    <w:rsid w:val="00DE0410"/>
    <w:rsid w:val="00DE52DD"/>
    <w:rsid w:val="00DE7ADE"/>
    <w:rsid w:val="00DF567F"/>
    <w:rsid w:val="00E25D2A"/>
    <w:rsid w:val="00E440ED"/>
    <w:rsid w:val="00E44FFC"/>
    <w:rsid w:val="00E5425E"/>
    <w:rsid w:val="00E600F0"/>
    <w:rsid w:val="00E674D0"/>
    <w:rsid w:val="00E74AAD"/>
    <w:rsid w:val="00E930D3"/>
    <w:rsid w:val="00E94B21"/>
    <w:rsid w:val="00E96E61"/>
    <w:rsid w:val="00EB5EB5"/>
    <w:rsid w:val="00F00708"/>
    <w:rsid w:val="00F1373A"/>
    <w:rsid w:val="00F411AF"/>
    <w:rsid w:val="00F6125C"/>
    <w:rsid w:val="00F777D7"/>
    <w:rsid w:val="00F81FCD"/>
    <w:rsid w:val="00FA1E0B"/>
    <w:rsid w:val="00FF1FCA"/>
    <w:rsid w:val="00FF2826"/>
    <w:rsid w:val="00FF34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2A6FC"/>
  <w15:docId w15:val="{74DD0A6E-F6B9-4A8A-9013-166878E92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D18"/>
    <w:rPr>
      <w:lang w:val="en-GB"/>
    </w:rPr>
  </w:style>
  <w:style w:type="paragraph" w:styleId="Heading1">
    <w:name w:val="heading 1"/>
    <w:basedOn w:val="Normal1"/>
    <w:next w:val="Normal1"/>
    <w:rsid w:val="00001EAD"/>
    <w:pPr>
      <w:spacing w:before="200" w:after="200"/>
      <w:outlineLvl w:val="0"/>
    </w:pPr>
    <w:rPr>
      <w:rFonts w:ascii="Arial" w:hAnsi="Arial" w:cs="Arial"/>
      <w:b/>
      <w:bCs/>
      <w:sz w:val="22"/>
      <w:szCs w:val="22"/>
    </w:rPr>
  </w:style>
  <w:style w:type="paragraph" w:styleId="Heading2">
    <w:name w:val="heading 2"/>
    <w:basedOn w:val="Normal1"/>
    <w:next w:val="Normal1"/>
    <w:rsid w:val="00001EAD"/>
    <w:pPr>
      <w:spacing w:before="200" w:after="200"/>
      <w:outlineLvl w:val="1"/>
    </w:pPr>
    <w:rPr>
      <w:rFonts w:ascii="Arial" w:hAnsi="Arial" w:cs="Arial"/>
      <w:b/>
      <w:bCs/>
      <w:sz w:val="22"/>
      <w:szCs w:val="22"/>
      <w:u w:val="single"/>
      <w:lang w:val="en-GB"/>
    </w:rPr>
  </w:style>
  <w:style w:type="paragraph" w:styleId="Heading3">
    <w:name w:val="heading 3"/>
    <w:basedOn w:val="Normal1"/>
    <w:next w:val="Normal1"/>
    <w:rsid w:val="00001EAD"/>
    <w:pPr>
      <w:spacing w:before="120" w:after="120"/>
      <w:outlineLvl w:val="2"/>
    </w:pPr>
    <w:rPr>
      <w:rFonts w:ascii="Arial" w:hAnsi="Arial" w:cs="Arial"/>
      <w:b/>
      <w:bCs/>
      <w:sz w:val="22"/>
      <w:szCs w:val="22"/>
      <w:lang w:val="en-GB"/>
    </w:rPr>
  </w:style>
  <w:style w:type="paragraph" w:styleId="Heading4">
    <w:name w:val="heading 4"/>
    <w:basedOn w:val="Normal1"/>
    <w:next w:val="Normal1"/>
    <w:rsid w:val="00954386"/>
    <w:pPr>
      <w:jc w:val="center"/>
      <w:outlineLvl w:val="3"/>
    </w:pPr>
    <w:rPr>
      <w:b/>
      <w:bCs/>
      <w:lang w:val="en-GB"/>
    </w:rPr>
  </w:style>
  <w:style w:type="paragraph" w:styleId="Heading5">
    <w:name w:val="heading 5"/>
    <w:basedOn w:val="Normal1"/>
    <w:next w:val="Normal1"/>
    <w:rsid w:val="0029063A"/>
    <w:pPr>
      <w:keepNext/>
      <w:keepLines/>
      <w:spacing w:before="240" w:after="80"/>
      <w:outlineLvl w:val="4"/>
    </w:pPr>
    <w:rPr>
      <w:color w:val="666666"/>
      <w:sz w:val="22"/>
      <w:szCs w:val="22"/>
    </w:rPr>
  </w:style>
  <w:style w:type="paragraph" w:styleId="Heading6">
    <w:name w:val="heading 6"/>
    <w:basedOn w:val="Normal1"/>
    <w:next w:val="Normal1"/>
    <w:rsid w:val="0029063A"/>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9063A"/>
    <w:tblPr>
      <w:tblCellMar>
        <w:top w:w="100" w:type="dxa"/>
        <w:left w:w="100" w:type="dxa"/>
        <w:bottom w:w="100" w:type="dxa"/>
        <w:right w:w="100" w:type="dxa"/>
      </w:tblCellMar>
    </w:tblPr>
  </w:style>
  <w:style w:type="paragraph" w:customStyle="1" w:styleId="Normal1">
    <w:name w:val="Normal1"/>
    <w:rsid w:val="0029063A"/>
  </w:style>
  <w:style w:type="paragraph" w:styleId="Title">
    <w:name w:val="Title"/>
    <w:basedOn w:val="Normal1"/>
    <w:next w:val="Normal1"/>
    <w:rsid w:val="0029063A"/>
    <w:pPr>
      <w:keepNext/>
      <w:keepLines/>
      <w:spacing w:after="60"/>
    </w:pPr>
    <w:rPr>
      <w:sz w:val="52"/>
      <w:szCs w:val="52"/>
    </w:rPr>
  </w:style>
  <w:style w:type="paragraph" w:styleId="Subtitle">
    <w:name w:val="Subtitle"/>
    <w:basedOn w:val="Normal1"/>
    <w:next w:val="Normal1"/>
    <w:rsid w:val="0029063A"/>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2D2BB3"/>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2D2BB3"/>
    <w:rPr>
      <w:szCs w:val="30"/>
    </w:rPr>
  </w:style>
  <w:style w:type="paragraph" w:styleId="Footer">
    <w:name w:val="footer"/>
    <w:basedOn w:val="Normal"/>
    <w:link w:val="FooterChar"/>
    <w:uiPriority w:val="99"/>
    <w:unhideWhenUsed/>
    <w:rsid w:val="002D2BB3"/>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2D2BB3"/>
    <w:rPr>
      <w:szCs w:val="30"/>
    </w:rPr>
  </w:style>
  <w:style w:type="paragraph" w:styleId="BalloonText">
    <w:name w:val="Balloon Text"/>
    <w:basedOn w:val="Normal"/>
    <w:link w:val="BalloonTextChar"/>
    <w:uiPriority w:val="99"/>
    <w:semiHidden/>
    <w:unhideWhenUsed/>
    <w:rsid w:val="001B44AA"/>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B44AA"/>
    <w:rPr>
      <w:rFonts w:ascii="Tahoma" w:hAnsi="Tahoma" w:cs="Tahoma"/>
      <w:sz w:val="16"/>
      <w:szCs w:val="20"/>
    </w:rPr>
  </w:style>
  <w:style w:type="paragraph" w:styleId="TOCHeading">
    <w:name w:val="TOC Heading"/>
    <w:basedOn w:val="Heading1"/>
    <w:next w:val="Normal"/>
    <w:uiPriority w:val="39"/>
    <w:unhideWhenUsed/>
    <w:qFormat/>
    <w:rsid w:val="008E799E"/>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lang w:bidi="ar-SA"/>
    </w:rPr>
  </w:style>
  <w:style w:type="paragraph" w:styleId="TOC1">
    <w:name w:val="toc 1"/>
    <w:basedOn w:val="Normal"/>
    <w:next w:val="Normal"/>
    <w:autoRedefine/>
    <w:uiPriority w:val="39"/>
    <w:unhideWhenUsed/>
    <w:rsid w:val="00D82F33"/>
    <w:rPr>
      <w:rFonts w:ascii="Arial" w:hAnsi="Arial"/>
      <w:sz w:val="22"/>
      <w:szCs w:val="30"/>
    </w:rPr>
  </w:style>
  <w:style w:type="paragraph" w:styleId="TOC2">
    <w:name w:val="toc 2"/>
    <w:basedOn w:val="Normal"/>
    <w:next w:val="Normal"/>
    <w:autoRedefine/>
    <w:uiPriority w:val="39"/>
    <w:unhideWhenUsed/>
    <w:rsid w:val="00D82F33"/>
    <w:pPr>
      <w:ind w:left="240"/>
    </w:pPr>
    <w:rPr>
      <w:rFonts w:ascii="Arial" w:hAnsi="Arial"/>
      <w:sz w:val="22"/>
      <w:szCs w:val="30"/>
    </w:rPr>
  </w:style>
  <w:style w:type="character" w:styleId="Hyperlink">
    <w:name w:val="Hyperlink"/>
    <w:basedOn w:val="DefaultParagraphFont"/>
    <w:uiPriority w:val="99"/>
    <w:unhideWhenUsed/>
    <w:rsid w:val="008E799E"/>
    <w:rPr>
      <w:color w:val="0000FF" w:themeColor="hyperlink"/>
      <w:u w:val="single"/>
    </w:rPr>
  </w:style>
  <w:style w:type="paragraph" w:styleId="TOC3">
    <w:name w:val="toc 3"/>
    <w:basedOn w:val="Normal"/>
    <w:next w:val="Normal"/>
    <w:autoRedefine/>
    <w:uiPriority w:val="39"/>
    <w:unhideWhenUsed/>
    <w:rsid w:val="00D82F33"/>
    <w:pPr>
      <w:ind w:left="480"/>
    </w:pPr>
    <w:rPr>
      <w:rFonts w:ascii="Arial" w:hAnsi="Arial"/>
      <w:sz w:val="22"/>
      <w:szCs w:val="30"/>
    </w:rPr>
  </w:style>
  <w:style w:type="paragraph" w:styleId="TableofFigures">
    <w:name w:val="table of figures"/>
    <w:basedOn w:val="Normal"/>
    <w:next w:val="Normal"/>
    <w:uiPriority w:val="99"/>
    <w:unhideWhenUsed/>
    <w:rsid w:val="001F6C1C"/>
    <w:rPr>
      <w:szCs w:val="30"/>
    </w:rPr>
  </w:style>
  <w:style w:type="paragraph" w:customStyle="1" w:styleId="Normal2">
    <w:name w:val="Normal2"/>
    <w:rsid w:val="00644E94"/>
  </w:style>
  <w:style w:type="character" w:customStyle="1" w:styleId="UnresolvedMention1">
    <w:name w:val="Unresolved Mention1"/>
    <w:basedOn w:val="DefaultParagraphFont"/>
    <w:uiPriority w:val="99"/>
    <w:semiHidden/>
    <w:unhideWhenUsed/>
    <w:rsid w:val="00763378"/>
    <w:rPr>
      <w:color w:val="605E5C"/>
      <w:shd w:val="clear" w:color="auto" w:fill="E1DFDD"/>
    </w:rPr>
  </w:style>
  <w:style w:type="paragraph" w:styleId="DocumentMap">
    <w:name w:val="Document Map"/>
    <w:basedOn w:val="Normal"/>
    <w:link w:val="DocumentMapChar"/>
    <w:uiPriority w:val="99"/>
    <w:semiHidden/>
    <w:unhideWhenUsed/>
    <w:rsid w:val="00097B88"/>
    <w:pPr>
      <w:spacing w:line="240" w:lineRule="auto"/>
    </w:pPr>
    <w:rPr>
      <w:rFonts w:ascii="Tahoma" w:hAnsi="Tahoma" w:cs="Tahoma"/>
      <w:sz w:val="16"/>
      <w:szCs w:val="20"/>
    </w:rPr>
  </w:style>
  <w:style w:type="character" w:customStyle="1" w:styleId="DocumentMapChar">
    <w:name w:val="Document Map Char"/>
    <w:basedOn w:val="DefaultParagraphFont"/>
    <w:link w:val="DocumentMap"/>
    <w:uiPriority w:val="99"/>
    <w:semiHidden/>
    <w:rsid w:val="00097B88"/>
    <w:rPr>
      <w:rFonts w:ascii="Tahoma" w:hAnsi="Tahoma" w:cs="Tahoma"/>
      <w:sz w:val="16"/>
      <w:szCs w:val="20"/>
      <w:lang w:val="en-GB"/>
    </w:rPr>
  </w:style>
  <w:style w:type="paragraph" w:customStyle="1" w:styleId="Normal3">
    <w:name w:val="Normal3"/>
    <w:rsid w:val="00F411AF"/>
    <w:rPr>
      <w:lang w:bidi="ar-SA"/>
    </w:rPr>
  </w:style>
  <w:style w:type="paragraph" w:styleId="NormalWeb">
    <w:name w:val="Normal (Web)"/>
    <w:basedOn w:val="Normal"/>
    <w:uiPriority w:val="99"/>
    <w:unhideWhenUsed/>
    <w:rsid w:val="00E94B21"/>
    <w:pPr>
      <w:spacing w:before="100" w:beforeAutospacing="1" w:after="100" w:afterAutospacing="1" w:line="240" w:lineRule="auto"/>
      <w:jc w:val="left"/>
    </w:pPr>
    <w:rPr>
      <w:lang w:val="en-US" w:bidi="ar-SA"/>
    </w:rPr>
  </w:style>
  <w:style w:type="paragraph" w:styleId="ListParagraph">
    <w:name w:val="List Paragraph"/>
    <w:basedOn w:val="Normal"/>
    <w:uiPriority w:val="34"/>
    <w:qFormat/>
    <w:rsid w:val="00DE01A0"/>
    <w:pPr>
      <w:ind w:left="720"/>
      <w:contextualSpacing/>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782113">
      <w:bodyDiv w:val="1"/>
      <w:marLeft w:val="0"/>
      <w:marRight w:val="0"/>
      <w:marTop w:val="0"/>
      <w:marBottom w:val="0"/>
      <w:divBdr>
        <w:top w:val="none" w:sz="0" w:space="0" w:color="auto"/>
        <w:left w:val="none" w:sz="0" w:space="0" w:color="auto"/>
        <w:bottom w:val="none" w:sz="0" w:space="0" w:color="auto"/>
        <w:right w:val="none" w:sz="0" w:space="0" w:color="auto"/>
      </w:divBdr>
    </w:div>
    <w:div w:id="762530475">
      <w:bodyDiv w:val="1"/>
      <w:marLeft w:val="0"/>
      <w:marRight w:val="0"/>
      <w:marTop w:val="0"/>
      <w:marBottom w:val="0"/>
      <w:divBdr>
        <w:top w:val="none" w:sz="0" w:space="0" w:color="auto"/>
        <w:left w:val="none" w:sz="0" w:space="0" w:color="auto"/>
        <w:bottom w:val="none" w:sz="0" w:space="0" w:color="auto"/>
        <w:right w:val="none" w:sz="0" w:space="0" w:color="auto"/>
      </w:divBdr>
    </w:div>
    <w:div w:id="1237132086">
      <w:bodyDiv w:val="1"/>
      <w:marLeft w:val="0"/>
      <w:marRight w:val="0"/>
      <w:marTop w:val="0"/>
      <w:marBottom w:val="0"/>
      <w:divBdr>
        <w:top w:val="none" w:sz="0" w:space="0" w:color="auto"/>
        <w:left w:val="none" w:sz="0" w:space="0" w:color="auto"/>
        <w:bottom w:val="none" w:sz="0" w:space="0" w:color="auto"/>
        <w:right w:val="none" w:sz="0" w:space="0" w:color="auto"/>
      </w:divBdr>
    </w:div>
    <w:div w:id="18343671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doi.org/10.1016/j.jagp.2023.12.01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47672/ajp.2113" TargetMode="External"/><Relationship Id="rId7" Type="http://schemas.openxmlformats.org/officeDocument/2006/relationships/endnotes" Target="endnotes.xml"/><Relationship Id="rId12" Type="http://schemas.openxmlformats.org/officeDocument/2006/relationships/hyperlink" Target="https://doi.org/10.1016/j.gerinurse.2024.10.029" TargetMode="External"/><Relationship Id="rId17" Type="http://schemas.openxmlformats.org/officeDocument/2006/relationships/hyperlink" Target="https://scholar.sun.ac.za/"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dementiauk.org/wp-content/uploads/dementia-uk-life-story-leaflet.pdf" TargetMode="External"/><Relationship Id="rId20" Type="http://schemas.openxmlformats.org/officeDocument/2006/relationships/hyperlink" Target="https://www.simplypsychology.org/erik-eriks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7672/ajp.2113" TargetMode="External"/><Relationship Id="rId24" Type="http://schemas.openxmlformats.org/officeDocument/2006/relationships/hyperlink" Target="https://doi.org/10.1007/978-3-031-88177-0_2" TargetMode="External"/><Relationship Id="rId5" Type="http://schemas.openxmlformats.org/officeDocument/2006/relationships/webSettings" Target="webSettings.xml"/><Relationship Id="rId15" Type="http://schemas.openxmlformats.org/officeDocument/2006/relationships/hyperlink" Target="https://doi.org/10.1038/s41398-023-02361-1" TargetMode="External"/><Relationship Id="rId23" Type="http://schemas.openxmlformats.org/officeDocument/2006/relationships/hyperlink" Target="https://doi.org/10.1016/j.gerinurse.2024.10.029" TargetMode="External"/><Relationship Id="rId28" Type="http://schemas.openxmlformats.org/officeDocument/2006/relationships/theme" Target="theme/theme1.xml"/><Relationship Id="rId10" Type="http://schemas.openxmlformats.org/officeDocument/2006/relationships/hyperlink" Target="https://doi.org/10.1016/j.gerinurse.2024.10.066" TargetMode="External"/><Relationship Id="rId19" Type="http://schemas.openxmlformats.org/officeDocument/2006/relationships/hyperlink" Target="https://frontporch.net/community/fredericka-manor/blog/hobbies-for-seniors-the-pleasure-of-stories/" TargetMode="External"/><Relationship Id="rId4" Type="http://schemas.openxmlformats.org/officeDocument/2006/relationships/settings" Target="settings.xml"/><Relationship Id="rId9" Type="http://schemas.openxmlformats.org/officeDocument/2006/relationships/hyperlink" Target="https://doi.org/10.1007/978-3-031-88177-0_2" TargetMode="External"/><Relationship Id="rId14" Type="http://schemas.openxmlformats.org/officeDocument/2006/relationships/hyperlink" Target="https://doi.org/10.1016/j.gerinurse.2024.10.066" TargetMode="External"/><Relationship Id="rId22" Type="http://schemas.openxmlformats.org/officeDocument/2006/relationships/hyperlink" Target="https://www.nice.org.uk/guidance/qs50/documents/mental-wellbeing-of-older-people-in-care-homes-briefing-paper2"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941EC-6623-4608-B3F2-22A9EAC2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3079</Words>
  <Characters>17553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farhana lucky</dc:creator>
  <cp:lastModifiedBy>Farhana Rahman Lucky (2437710)</cp:lastModifiedBy>
  <cp:revision>2</cp:revision>
  <dcterms:created xsi:type="dcterms:W3CDTF">2026-03-19T11:26:00Z</dcterms:created>
  <dcterms:modified xsi:type="dcterms:W3CDTF">2026-03-19T11:26:00Z</dcterms:modified>
</cp:coreProperties>
</file>