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AD968" w14:textId="77777777" w:rsidR="00E944BF" w:rsidRPr="00B335F9" w:rsidRDefault="00E944BF" w:rsidP="00E944BF">
      <w:pPr>
        <w:jc w:val="center"/>
        <w:rPr>
          <w:rFonts w:cstheme="minorHAnsi"/>
        </w:rPr>
      </w:pPr>
    </w:p>
    <w:p w14:paraId="3223291F" w14:textId="77777777" w:rsidR="00E944BF" w:rsidRPr="00B335F9" w:rsidRDefault="00E944BF" w:rsidP="00E944BF">
      <w:pPr>
        <w:jc w:val="center"/>
        <w:rPr>
          <w:rFonts w:cstheme="minorHAnsi"/>
        </w:rPr>
      </w:pPr>
    </w:p>
    <w:p w14:paraId="09ED68E6" w14:textId="77777777" w:rsidR="00E944BF" w:rsidRPr="00B335F9" w:rsidRDefault="00E944BF" w:rsidP="00E944BF">
      <w:pPr>
        <w:jc w:val="center"/>
        <w:rPr>
          <w:rFonts w:cstheme="minorHAnsi"/>
        </w:rPr>
      </w:pPr>
    </w:p>
    <w:p w14:paraId="73DE02D6" w14:textId="77777777" w:rsidR="00E944BF" w:rsidRPr="00B335F9" w:rsidRDefault="00E944BF" w:rsidP="00E944BF">
      <w:pPr>
        <w:jc w:val="center"/>
        <w:rPr>
          <w:rFonts w:cstheme="minorHAnsi"/>
        </w:rPr>
      </w:pPr>
    </w:p>
    <w:p w14:paraId="271FD04B" w14:textId="77777777" w:rsidR="00E944BF" w:rsidRPr="00B335F9" w:rsidRDefault="00E944BF" w:rsidP="00E944BF">
      <w:pPr>
        <w:jc w:val="center"/>
        <w:rPr>
          <w:rFonts w:cstheme="minorHAnsi"/>
        </w:rPr>
      </w:pPr>
    </w:p>
    <w:p w14:paraId="0A868D2A" w14:textId="77777777" w:rsidR="00E944BF" w:rsidRPr="00B335F9" w:rsidRDefault="00E944BF" w:rsidP="00E944BF">
      <w:pPr>
        <w:rPr>
          <w:rFonts w:cstheme="minorHAnsi"/>
        </w:rPr>
      </w:pPr>
    </w:p>
    <w:p w14:paraId="66E23569" w14:textId="77777777" w:rsidR="00E944BF" w:rsidRPr="00B335F9" w:rsidRDefault="00E944BF" w:rsidP="00E944BF">
      <w:pPr>
        <w:ind w:left="993"/>
        <w:rPr>
          <w:rFonts w:cstheme="minorHAnsi"/>
        </w:rPr>
      </w:pPr>
    </w:p>
    <w:p w14:paraId="0F27DCFB" w14:textId="417E990B" w:rsidR="00E944BF" w:rsidRPr="00B335F9" w:rsidRDefault="00E944BF" w:rsidP="00E944BF">
      <w:pPr>
        <w:tabs>
          <w:tab w:val="left" w:pos="3969"/>
        </w:tabs>
        <w:ind w:left="1134"/>
        <w:rPr>
          <w:rFonts w:cstheme="minorHAnsi"/>
        </w:rPr>
      </w:pPr>
      <w:r w:rsidRPr="00B335F9">
        <w:rPr>
          <w:rFonts w:cstheme="minorHAnsi"/>
        </w:rPr>
        <w:t>Assignment title:</w:t>
      </w:r>
      <w:r w:rsidRPr="00B335F9">
        <w:rPr>
          <w:rFonts w:cstheme="minorHAnsi"/>
        </w:rPr>
        <w:tab/>
        <w:t>Digital strategy evaluation report</w:t>
      </w:r>
    </w:p>
    <w:p w14:paraId="075548E0" w14:textId="77777777" w:rsidR="00E944BF" w:rsidRPr="00B335F9" w:rsidRDefault="00E944BF" w:rsidP="00E944BF">
      <w:pPr>
        <w:tabs>
          <w:tab w:val="left" w:pos="3969"/>
        </w:tabs>
        <w:ind w:left="1134"/>
        <w:rPr>
          <w:rFonts w:cstheme="minorHAnsi"/>
        </w:rPr>
      </w:pPr>
    </w:p>
    <w:p w14:paraId="6DD97BFC" w14:textId="77777777" w:rsidR="00E944BF" w:rsidRPr="00B335F9" w:rsidRDefault="00E944BF" w:rsidP="00E944BF">
      <w:pPr>
        <w:tabs>
          <w:tab w:val="left" w:pos="3969"/>
        </w:tabs>
        <w:ind w:left="1134"/>
        <w:rPr>
          <w:rFonts w:cstheme="minorHAnsi"/>
        </w:rPr>
      </w:pPr>
      <w:r w:rsidRPr="00B335F9">
        <w:rPr>
          <w:rFonts w:cstheme="minorHAnsi"/>
        </w:rPr>
        <w:t>Programme Name:</w:t>
      </w:r>
      <w:r w:rsidRPr="00B335F9">
        <w:rPr>
          <w:rFonts w:cstheme="minorHAnsi"/>
        </w:rPr>
        <w:tab/>
        <w:t>MSc Digital Skills for Health and Care Professionals</w:t>
      </w:r>
    </w:p>
    <w:p w14:paraId="4B765EBE" w14:textId="77777777" w:rsidR="00E944BF" w:rsidRPr="00B335F9" w:rsidRDefault="00E944BF" w:rsidP="00E944BF">
      <w:pPr>
        <w:tabs>
          <w:tab w:val="left" w:pos="3969"/>
        </w:tabs>
        <w:ind w:left="1134"/>
        <w:rPr>
          <w:rFonts w:cstheme="minorHAnsi"/>
        </w:rPr>
      </w:pPr>
    </w:p>
    <w:p w14:paraId="171D83F4" w14:textId="77777777" w:rsidR="00E944BF" w:rsidRPr="00B335F9" w:rsidRDefault="00E944BF" w:rsidP="00E944BF">
      <w:pPr>
        <w:tabs>
          <w:tab w:val="left" w:pos="3969"/>
        </w:tabs>
        <w:ind w:left="1134"/>
        <w:rPr>
          <w:rFonts w:cstheme="minorHAnsi"/>
        </w:rPr>
      </w:pPr>
      <w:r w:rsidRPr="00B335F9">
        <w:rPr>
          <w:rFonts w:cstheme="minorHAnsi"/>
        </w:rPr>
        <w:t>Academic Year:</w:t>
      </w:r>
      <w:r w:rsidRPr="00B335F9">
        <w:rPr>
          <w:rFonts w:cstheme="minorHAnsi"/>
        </w:rPr>
        <w:tab/>
        <w:t>1</w:t>
      </w:r>
    </w:p>
    <w:p w14:paraId="625BF4D1" w14:textId="77777777" w:rsidR="00E944BF" w:rsidRPr="00B335F9" w:rsidRDefault="00E944BF" w:rsidP="00E944BF">
      <w:pPr>
        <w:tabs>
          <w:tab w:val="left" w:pos="3969"/>
        </w:tabs>
        <w:ind w:left="1134"/>
        <w:rPr>
          <w:rFonts w:cstheme="minorHAnsi"/>
        </w:rPr>
      </w:pPr>
    </w:p>
    <w:p w14:paraId="7CCBD335" w14:textId="17E911D7" w:rsidR="00E944BF" w:rsidRPr="00B335F9" w:rsidRDefault="00E944BF" w:rsidP="00E944BF">
      <w:pPr>
        <w:tabs>
          <w:tab w:val="left" w:pos="3969"/>
        </w:tabs>
        <w:ind w:left="1134"/>
        <w:rPr>
          <w:rFonts w:cstheme="minorHAnsi"/>
        </w:rPr>
      </w:pPr>
      <w:r w:rsidRPr="00B335F9">
        <w:rPr>
          <w:rFonts w:cstheme="minorHAnsi"/>
        </w:rPr>
        <w:t>Module name:</w:t>
      </w:r>
      <w:r w:rsidRPr="00B335F9">
        <w:rPr>
          <w:rFonts w:cstheme="minorHAnsi"/>
        </w:rPr>
        <w:tab/>
        <w:t>Managing Digital Strategy to Enhance Health and Care</w:t>
      </w:r>
    </w:p>
    <w:p w14:paraId="32729DED" w14:textId="77777777" w:rsidR="00E944BF" w:rsidRPr="00B335F9" w:rsidRDefault="00E944BF" w:rsidP="00E944BF">
      <w:pPr>
        <w:tabs>
          <w:tab w:val="left" w:pos="3969"/>
        </w:tabs>
        <w:ind w:left="1134"/>
        <w:rPr>
          <w:rFonts w:cstheme="minorHAnsi"/>
        </w:rPr>
      </w:pPr>
    </w:p>
    <w:p w14:paraId="722168BB" w14:textId="77777777" w:rsidR="00E944BF" w:rsidRPr="00B335F9" w:rsidRDefault="00E944BF" w:rsidP="00E944BF">
      <w:pPr>
        <w:tabs>
          <w:tab w:val="left" w:pos="3969"/>
        </w:tabs>
        <w:ind w:left="1134"/>
        <w:rPr>
          <w:rFonts w:cstheme="minorHAnsi"/>
        </w:rPr>
      </w:pPr>
      <w:r w:rsidRPr="00B335F9">
        <w:rPr>
          <w:rFonts w:cstheme="minorHAnsi"/>
        </w:rPr>
        <w:t>Student Name &amp; id:</w:t>
      </w:r>
      <w:r w:rsidRPr="00B335F9">
        <w:rPr>
          <w:rFonts w:cstheme="minorHAnsi"/>
        </w:rPr>
        <w:tab/>
        <w:t>2211943</w:t>
      </w:r>
    </w:p>
    <w:p w14:paraId="06BBD3C2" w14:textId="77777777" w:rsidR="00E944BF" w:rsidRPr="00B335F9" w:rsidRDefault="00E944BF" w:rsidP="00E944BF">
      <w:pPr>
        <w:tabs>
          <w:tab w:val="left" w:pos="3969"/>
        </w:tabs>
        <w:ind w:left="1134"/>
        <w:rPr>
          <w:rFonts w:cstheme="minorHAnsi"/>
        </w:rPr>
      </w:pPr>
    </w:p>
    <w:p w14:paraId="6EB77CD6" w14:textId="291B34E8" w:rsidR="00E944BF" w:rsidRPr="00B335F9" w:rsidRDefault="00E944BF" w:rsidP="00E944BF">
      <w:pPr>
        <w:tabs>
          <w:tab w:val="left" w:pos="3969"/>
        </w:tabs>
        <w:ind w:left="1134"/>
        <w:rPr>
          <w:rFonts w:cstheme="minorHAnsi"/>
        </w:rPr>
      </w:pPr>
      <w:r w:rsidRPr="00B335F9">
        <w:rPr>
          <w:rFonts w:cstheme="minorHAnsi"/>
        </w:rPr>
        <w:t>Total word count:</w:t>
      </w:r>
      <w:r w:rsidRPr="00B335F9">
        <w:rPr>
          <w:rFonts w:cstheme="minorHAnsi"/>
        </w:rPr>
        <w:tab/>
      </w:r>
      <w:r w:rsidR="0043740D">
        <w:rPr>
          <w:rFonts w:cstheme="minorHAnsi"/>
        </w:rPr>
        <w:t>3,6</w:t>
      </w:r>
      <w:r w:rsidR="0027624F">
        <w:rPr>
          <w:rFonts w:cstheme="minorHAnsi"/>
        </w:rPr>
        <w:t>59</w:t>
      </w:r>
      <w:r w:rsidRPr="00B335F9">
        <w:rPr>
          <w:rFonts w:cstheme="minorHAnsi"/>
        </w:rPr>
        <w:t>/3500</w:t>
      </w:r>
    </w:p>
    <w:p w14:paraId="103D02E6" w14:textId="77777777" w:rsidR="00E944BF" w:rsidRPr="00B335F9" w:rsidRDefault="00E944BF" w:rsidP="00E944BF">
      <w:pPr>
        <w:tabs>
          <w:tab w:val="left" w:pos="3969"/>
        </w:tabs>
        <w:ind w:left="1134"/>
        <w:rPr>
          <w:rFonts w:cstheme="minorHAnsi"/>
        </w:rPr>
      </w:pPr>
    </w:p>
    <w:p w14:paraId="0FA4ED6D" w14:textId="672137EF" w:rsidR="00E944BF" w:rsidRPr="00B335F9" w:rsidRDefault="00E944BF" w:rsidP="00E944BF">
      <w:pPr>
        <w:tabs>
          <w:tab w:val="left" w:pos="3969"/>
        </w:tabs>
        <w:ind w:left="1134"/>
        <w:rPr>
          <w:rFonts w:cstheme="minorHAnsi"/>
        </w:rPr>
      </w:pPr>
      <w:r w:rsidRPr="00B335F9">
        <w:rPr>
          <w:rFonts w:cstheme="minorHAnsi"/>
        </w:rPr>
        <w:t>Date of Submission:</w:t>
      </w:r>
      <w:r w:rsidRPr="00B335F9">
        <w:rPr>
          <w:rFonts w:cstheme="minorHAnsi"/>
        </w:rPr>
        <w:tab/>
      </w:r>
      <w:r w:rsidR="00435F3B" w:rsidRPr="00B335F9">
        <w:rPr>
          <w:rFonts w:cstheme="minorHAnsi"/>
        </w:rPr>
        <w:t>12</w:t>
      </w:r>
      <w:r w:rsidR="00435F3B" w:rsidRPr="00B335F9">
        <w:rPr>
          <w:rFonts w:cstheme="minorHAnsi"/>
          <w:vertAlign w:val="superscript"/>
        </w:rPr>
        <w:t>th</w:t>
      </w:r>
      <w:r w:rsidR="00435F3B" w:rsidRPr="00B335F9">
        <w:rPr>
          <w:rFonts w:cstheme="minorHAnsi"/>
        </w:rPr>
        <w:t xml:space="preserve"> May 2023</w:t>
      </w:r>
    </w:p>
    <w:p w14:paraId="45352718" w14:textId="77777777" w:rsidR="00E944BF" w:rsidRPr="00B335F9" w:rsidRDefault="00E944BF" w:rsidP="00E944BF">
      <w:pPr>
        <w:jc w:val="center"/>
        <w:rPr>
          <w:rFonts w:cstheme="minorHAnsi"/>
        </w:rPr>
      </w:pPr>
    </w:p>
    <w:p w14:paraId="2663F2FD" w14:textId="240F61F1" w:rsidR="00DF6101" w:rsidRPr="00B335F9" w:rsidRDefault="00DF6101">
      <w:pPr>
        <w:rPr>
          <w:rFonts w:cstheme="minorHAnsi"/>
        </w:rPr>
      </w:pPr>
      <w:r w:rsidRPr="00B335F9">
        <w:rPr>
          <w:rFonts w:cstheme="minorHAnsi"/>
        </w:rPr>
        <w:br w:type="page"/>
      </w:r>
    </w:p>
    <w:p w14:paraId="6D4437D2" w14:textId="77777777" w:rsidR="006B4192" w:rsidRDefault="006B4192" w:rsidP="006B4192">
      <w:pPr>
        <w:spacing w:line="360" w:lineRule="auto"/>
        <w:jc w:val="center"/>
      </w:pPr>
      <w:r>
        <w:lastRenderedPageBreak/>
        <w:t xml:space="preserve">Executive Summary </w:t>
      </w:r>
    </w:p>
    <w:p w14:paraId="6D1E719E" w14:textId="77777777" w:rsidR="006B4192" w:rsidRDefault="006B4192" w:rsidP="006B4192">
      <w:pPr>
        <w:spacing w:line="360" w:lineRule="auto"/>
        <w:jc w:val="center"/>
      </w:pPr>
    </w:p>
    <w:p w14:paraId="43F99DD4" w14:textId="77777777" w:rsidR="006B4192" w:rsidRDefault="006B4192" w:rsidP="006B4192">
      <w:pPr>
        <w:spacing w:line="360" w:lineRule="auto"/>
        <w:jc w:val="both"/>
      </w:pPr>
      <w:r>
        <w:t xml:space="preserve">The Welsh Ambulance Service (WAST) can be described as a unique healthcare provider and employer with a national service interacting with all citizens at one time in their life, in one way or another. The service spans emergency and urgent care 24 hours a day, 365 days a year, and interacts with all health boards and health care providers putting WAST in a powerful position to strongly influence patient pathways and care, to streamline the current provisions through multiple avenues. </w:t>
      </w:r>
    </w:p>
    <w:p w14:paraId="5A28A95A" w14:textId="77777777" w:rsidR="006B4192" w:rsidRDefault="006B4192" w:rsidP="006B4192">
      <w:pPr>
        <w:spacing w:line="360" w:lineRule="auto"/>
        <w:jc w:val="both"/>
      </w:pPr>
    </w:p>
    <w:p w14:paraId="64F5CBA4" w14:textId="77777777" w:rsidR="006B4192" w:rsidRDefault="006B4192" w:rsidP="006B4192">
      <w:pPr>
        <w:spacing w:line="360" w:lineRule="auto"/>
        <w:jc w:val="both"/>
      </w:pPr>
      <w:r>
        <w:t>The first and current digital strategy, published in November 2020 is a comprehensive vision with principles, missions and phases projecting a journey to embrace change and transform care efficiently, effectively, prudently: -</w:t>
      </w:r>
    </w:p>
    <w:p w14:paraId="44924CA3" w14:textId="77777777" w:rsidR="006B4192" w:rsidRDefault="006B4192" w:rsidP="006B4192">
      <w:pPr>
        <w:spacing w:line="360" w:lineRule="auto"/>
        <w:jc w:val="center"/>
      </w:pPr>
      <w:r>
        <w:rPr>
          <w:noProof/>
        </w:rPr>
        <w:drawing>
          <wp:inline distT="0" distB="0" distL="0" distR="0" wp14:anchorId="7A95B736" wp14:editId="5CA29A3C">
            <wp:extent cx="5429250" cy="2438400"/>
            <wp:effectExtent l="0" t="0" r="0" b="0"/>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pic:nvPicPr>
                  <pic:blipFill>
                    <a:blip r:embed="rId5"/>
                    <a:stretch>
                      <a:fillRect/>
                    </a:stretch>
                  </pic:blipFill>
                  <pic:spPr>
                    <a:xfrm>
                      <a:off x="0" y="0"/>
                      <a:ext cx="5429250" cy="2438400"/>
                    </a:xfrm>
                    <a:prstGeom prst="rect">
                      <a:avLst/>
                    </a:prstGeom>
                  </pic:spPr>
                </pic:pic>
              </a:graphicData>
            </a:graphic>
          </wp:inline>
        </w:drawing>
      </w:r>
    </w:p>
    <w:p w14:paraId="3B92DEEF" w14:textId="77777777" w:rsidR="006B4192" w:rsidRDefault="006B4192" w:rsidP="006B4192">
      <w:pPr>
        <w:spacing w:line="360" w:lineRule="auto"/>
        <w:jc w:val="both"/>
      </w:pPr>
    </w:p>
    <w:p w14:paraId="0C7F48E0" w14:textId="479C5735" w:rsidR="006B4192" w:rsidRDefault="006B4192" w:rsidP="006B4192">
      <w:pPr>
        <w:spacing w:line="360" w:lineRule="auto"/>
        <w:jc w:val="both"/>
      </w:pPr>
      <w:r>
        <w:t xml:space="preserve">There is a strong acknowledgement of the journey being supported or hampered by the people, their needs, wants and requirements, prior to launching any technological change. Unfortunately, this high-level vision, fails to acknowledge an age-old </w:t>
      </w:r>
      <w:r w:rsidR="00747F0A">
        <w:t>concern</w:t>
      </w:r>
      <w:r>
        <w:t>, finance. Whilst it can be argued this is beyond the scope of the strategy, this is the biggest threat to all areas of development and change identified within the document.</w:t>
      </w:r>
    </w:p>
    <w:p w14:paraId="0A1B68E2" w14:textId="77777777" w:rsidR="006B4192" w:rsidRDefault="006B4192" w:rsidP="006B4192">
      <w:pPr>
        <w:spacing w:line="360" w:lineRule="auto"/>
        <w:jc w:val="both"/>
      </w:pPr>
    </w:p>
    <w:p w14:paraId="58935FB8" w14:textId="415C7772" w:rsidR="006B4192" w:rsidRDefault="006B4192" w:rsidP="006B4192">
      <w:pPr>
        <w:spacing w:line="360" w:lineRule="auto"/>
        <w:jc w:val="both"/>
        <w:rPr>
          <w:noProof/>
        </w:rPr>
      </w:pPr>
      <w:r>
        <w:t xml:space="preserve">Despite this oversight, whilst reviewing </w:t>
      </w:r>
      <w:r w:rsidRPr="001069C8">
        <w:t>contemporary</w:t>
      </w:r>
      <w:r>
        <w:t xml:space="preserve"> strategic documents such as the Intermediate Medium-Term Plan 2022-2025 (WAST 2022) and 2023-2026 (WAST 2023), noted developments since publication is the integration and embedding of digital transformation throughout, targeting areas such as 111 Wales and the Clinical Support Desk to ‘invert the Triangle’ of care, an arguably logical evolution to the foundations </w:t>
      </w:r>
      <w:r w:rsidR="00AA0C57">
        <w:t>set in</w:t>
      </w:r>
      <w:r>
        <w:t xml:space="preserve"> the Digital strategy.</w:t>
      </w:r>
      <w:r w:rsidRPr="00BE3FA0">
        <w:rPr>
          <w:noProof/>
        </w:rPr>
        <w:t xml:space="preserve"> </w:t>
      </w:r>
    </w:p>
    <w:p w14:paraId="28CC09D6" w14:textId="77777777" w:rsidR="006B4192" w:rsidRDefault="006B4192" w:rsidP="006B4192">
      <w:pPr>
        <w:spacing w:line="360" w:lineRule="auto"/>
        <w:jc w:val="center"/>
      </w:pPr>
      <w:r>
        <w:rPr>
          <w:noProof/>
        </w:rPr>
        <w:lastRenderedPageBreak/>
        <w:drawing>
          <wp:inline distT="0" distB="0" distL="0" distR="0" wp14:anchorId="6503E74E" wp14:editId="61CD90AC">
            <wp:extent cx="3981450" cy="2514600"/>
            <wp:effectExtent l="0" t="0" r="0" b="0"/>
            <wp:docPr id="4" name="Picture 4" descr="A diagram of case manage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case management&#10;&#10;Description automatically generated with low confidence"/>
                    <pic:cNvPicPr/>
                  </pic:nvPicPr>
                  <pic:blipFill>
                    <a:blip r:embed="rId6"/>
                    <a:stretch>
                      <a:fillRect/>
                    </a:stretch>
                  </pic:blipFill>
                  <pic:spPr>
                    <a:xfrm>
                      <a:off x="0" y="0"/>
                      <a:ext cx="3981450" cy="2514600"/>
                    </a:xfrm>
                    <a:prstGeom prst="rect">
                      <a:avLst/>
                    </a:prstGeom>
                  </pic:spPr>
                </pic:pic>
              </a:graphicData>
            </a:graphic>
          </wp:inline>
        </w:drawing>
      </w:r>
    </w:p>
    <w:p w14:paraId="36A2111D" w14:textId="77777777" w:rsidR="006B4192" w:rsidRDefault="006B4192" w:rsidP="006B4192">
      <w:pPr>
        <w:spacing w:line="360" w:lineRule="auto"/>
        <w:jc w:val="center"/>
      </w:pPr>
    </w:p>
    <w:p w14:paraId="02774C1F" w14:textId="77777777" w:rsidR="006B4192" w:rsidRDefault="006B4192" w:rsidP="006B4192">
      <w:pPr>
        <w:spacing w:line="360" w:lineRule="auto"/>
        <w:jc w:val="both"/>
      </w:pPr>
      <w:r>
        <w:t xml:space="preserve">Despite the current economic climate, the Trust is striving to embrace digital transformation acknowledging the benefits of streamlining the service for the patient, but also for the service and the healthcare sector led by the Welsh Government (WAG), quoting the significant strategies, aims and plans detailing the future of the NHS in Wales; whilst building upon the Digital Health and Social Care Strategy for Wales (2015). </w:t>
      </w:r>
    </w:p>
    <w:p w14:paraId="35AFF8C9" w14:textId="77777777" w:rsidR="006B4192" w:rsidRDefault="006B4192" w:rsidP="006B4192">
      <w:pPr>
        <w:spacing w:line="360" w:lineRule="auto"/>
        <w:jc w:val="both"/>
      </w:pPr>
    </w:p>
    <w:p w14:paraId="3AE8015A" w14:textId="4122B550" w:rsidR="006B4192" w:rsidRDefault="006B4192" w:rsidP="006B4192">
      <w:pPr>
        <w:spacing w:line="360" w:lineRule="auto"/>
        <w:jc w:val="both"/>
      </w:pPr>
      <w:r>
        <w:t xml:space="preserve">Although not updated since 2020, the overarching themes remain current and applicable to the post pandemic culture of today. The strategy may be described as short-sighted and idealistic in relation to the constant cycle of service improvement, which will require significant investment in </w:t>
      </w:r>
      <w:r w:rsidR="00816724">
        <w:t>t</w:t>
      </w:r>
      <w:r>
        <w:t>eams such as Digital Services and Health Informatics to support proposed developments (Smith 2023).</w:t>
      </w:r>
    </w:p>
    <w:p w14:paraId="7188AB5D" w14:textId="77777777" w:rsidR="006B4192" w:rsidRDefault="006B4192" w:rsidP="006B4192">
      <w:pPr>
        <w:spacing w:line="360" w:lineRule="auto"/>
        <w:jc w:val="both"/>
      </w:pPr>
    </w:p>
    <w:p w14:paraId="23230E8A" w14:textId="0C9347D3" w:rsidR="006B4192" w:rsidRDefault="006B4192" w:rsidP="006B4192">
      <w:pPr>
        <w:spacing w:line="360" w:lineRule="auto"/>
        <w:jc w:val="both"/>
      </w:pPr>
      <w:r>
        <w:t xml:space="preserve">The current technological status is challenging to clarify. The Trust has a technology foundation due to the services provided from clinical contact centres to communication challenges through the varied terrain of Wales, to the communication and collaborative working of all health service providers and settings. With the advancements in technology, and software, hardware and supporting structures require regular oversight, and updating by a </w:t>
      </w:r>
      <w:r w:rsidR="00001B8F">
        <w:t>t</w:t>
      </w:r>
      <w:r>
        <w:t xml:space="preserve">eam that itself is limited, potentially </w:t>
      </w:r>
      <w:r w:rsidR="00BC4234">
        <w:t>delaying,</w:t>
      </w:r>
      <w:r w:rsidR="00001B8F">
        <w:t xml:space="preserve"> </w:t>
      </w:r>
      <w:r>
        <w:t xml:space="preserve">or hampering further advancement as readily as possible. </w:t>
      </w:r>
    </w:p>
    <w:p w14:paraId="12F19270" w14:textId="77777777" w:rsidR="006B4192" w:rsidRDefault="006B4192" w:rsidP="006B4192">
      <w:pPr>
        <w:spacing w:line="360" w:lineRule="auto"/>
        <w:jc w:val="both"/>
      </w:pPr>
    </w:p>
    <w:p w14:paraId="588B7F0B" w14:textId="6C67D04B" w:rsidR="006B4192" w:rsidRDefault="006B4192" w:rsidP="006B4192">
      <w:pPr>
        <w:spacing w:line="360" w:lineRule="auto"/>
        <w:jc w:val="both"/>
      </w:pPr>
      <w:r>
        <w:t xml:space="preserve">Despite these challenges, the Trust is actively progressing </w:t>
      </w:r>
      <w:r w:rsidR="00113372">
        <w:t>o</w:t>
      </w:r>
      <w:r>
        <w:t>n its digital transformation journey with a focus on people, process and data as identified in the Digital Strategy.</w:t>
      </w:r>
    </w:p>
    <w:p w14:paraId="15AFABC6" w14:textId="2952A835" w:rsidR="00EB0354" w:rsidRPr="00B335F9" w:rsidRDefault="00EB0354" w:rsidP="00894F67">
      <w:pPr>
        <w:jc w:val="center"/>
        <w:rPr>
          <w:rFonts w:cstheme="minorHAnsi"/>
        </w:rPr>
      </w:pPr>
    </w:p>
    <w:p w14:paraId="7A2CD337" w14:textId="77777777" w:rsidR="0079329D" w:rsidRDefault="0079329D" w:rsidP="00DF6101">
      <w:pPr>
        <w:jc w:val="center"/>
        <w:rPr>
          <w:rFonts w:cstheme="minorHAnsi"/>
        </w:rPr>
      </w:pPr>
    </w:p>
    <w:p w14:paraId="0796D4D4" w14:textId="77777777" w:rsidR="0079329D" w:rsidRDefault="0079329D" w:rsidP="00DF6101">
      <w:pPr>
        <w:jc w:val="center"/>
        <w:rPr>
          <w:rFonts w:cstheme="minorHAnsi"/>
        </w:rPr>
      </w:pPr>
    </w:p>
    <w:p w14:paraId="4848A8A2" w14:textId="24AFCEA2" w:rsidR="00DF6101" w:rsidRPr="00B335F9" w:rsidRDefault="00DF6101" w:rsidP="00DF6101">
      <w:pPr>
        <w:jc w:val="center"/>
        <w:rPr>
          <w:rFonts w:cstheme="minorHAnsi"/>
        </w:rPr>
      </w:pPr>
      <w:r w:rsidRPr="00B335F9">
        <w:rPr>
          <w:rFonts w:cstheme="minorHAnsi"/>
        </w:rPr>
        <w:lastRenderedPageBreak/>
        <w:t xml:space="preserve">Business Drivers </w:t>
      </w:r>
    </w:p>
    <w:p w14:paraId="267A209A" w14:textId="77777777" w:rsidR="00DF6101" w:rsidRPr="00B335F9" w:rsidRDefault="00DF6101" w:rsidP="009E3423">
      <w:pPr>
        <w:spacing w:line="360" w:lineRule="auto"/>
        <w:jc w:val="both"/>
        <w:rPr>
          <w:rFonts w:cstheme="minorHAnsi"/>
        </w:rPr>
      </w:pPr>
    </w:p>
    <w:p w14:paraId="36416DF1" w14:textId="49584404" w:rsidR="00DF6101" w:rsidRPr="00B335F9" w:rsidRDefault="007E4D48" w:rsidP="009E3423">
      <w:pPr>
        <w:spacing w:line="360" w:lineRule="auto"/>
        <w:jc w:val="both"/>
        <w:rPr>
          <w:rFonts w:cstheme="minorHAnsi"/>
        </w:rPr>
      </w:pPr>
      <w:r>
        <w:rPr>
          <w:rFonts w:cstheme="minorHAnsi"/>
        </w:rPr>
        <w:t xml:space="preserve">The </w:t>
      </w:r>
      <w:r w:rsidR="00DF6101" w:rsidRPr="00B335F9">
        <w:rPr>
          <w:rFonts w:cstheme="minorHAnsi"/>
        </w:rPr>
        <w:t>Welsh Ambulance service is an unscheduled care NHS service for approximately 3.17 million people who live, work, and visit Wales</w:t>
      </w:r>
      <w:r w:rsidR="004542A3">
        <w:rPr>
          <w:rFonts w:cstheme="minorHAnsi"/>
        </w:rPr>
        <w:t xml:space="preserve"> WAST (2020)</w:t>
      </w:r>
      <w:r w:rsidR="00DF6101" w:rsidRPr="00B335F9">
        <w:rPr>
          <w:rFonts w:cstheme="minorHAnsi"/>
        </w:rPr>
        <w:t xml:space="preserve">. The service is unique in that it supports and interacts with all other NHS and private care services throughout Wales. </w:t>
      </w:r>
    </w:p>
    <w:p w14:paraId="072380A9" w14:textId="77777777" w:rsidR="00DF6101" w:rsidRPr="00B335F9" w:rsidRDefault="00DF6101" w:rsidP="009E3423">
      <w:pPr>
        <w:spacing w:line="360" w:lineRule="auto"/>
        <w:jc w:val="both"/>
        <w:rPr>
          <w:rFonts w:cstheme="minorHAnsi"/>
        </w:rPr>
      </w:pPr>
    </w:p>
    <w:p w14:paraId="780B7928" w14:textId="77777777" w:rsidR="00DF6101" w:rsidRPr="00B335F9" w:rsidRDefault="00DF6101" w:rsidP="009E3423">
      <w:pPr>
        <w:spacing w:line="360" w:lineRule="auto"/>
        <w:jc w:val="both"/>
        <w:rPr>
          <w:rFonts w:cstheme="minorHAnsi"/>
        </w:rPr>
      </w:pPr>
      <w:r w:rsidRPr="00B335F9">
        <w:rPr>
          <w:rFonts w:cstheme="minorHAnsi"/>
        </w:rPr>
        <w:t>The geographical topography provides some interesting challenges to service provision depending on the urgency of the interaction. The terrain varies from mountains to valleys, rural to city, coastal to island to mainland. Each providing unique and challenging weather conditions and logistical challenges.</w:t>
      </w:r>
    </w:p>
    <w:p w14:paraId="6B33E259" w14:textId="77777777" w:rsidR="00DF6101" w:rsidRPr="00B335F9" w:rsidRDefault="00DF6101" w:rsidP="009E3423">
      <w:pPr>
        <w:spacing w:line="360" w:lineRule="auto"/>
        <w:jc w:val="both"/>
        <w:rPr>
          <w:rFonts w:cstheme="minorHAnsi"/>
        </w:rPr>
      </w:pPr>
      <w:r w:rsidRPr="00B335F9">
        <w:rPr>
          <w:rFonts w:cstheme="minorHAnsi"/>
        </w:rPr>
        <w:t xml:space="preserve"> </w:t>
      </w:r>
    </w:p>
    <w:p w14:paraId="407F630C" w14:textId="77777777" w:rsidR="00DF6101" w:rsidRPr="00B335F9" w:rsidRDefault="00DF6101" w:rsidP="009E3423">
      <w:pPr>
        <w:spacing w:line="360" w:lineRule="auto"/>
        <w:jc w:val="both"/>
        <w:rPr>
          <w:rFonts w:cstheme="minorHAnsi"/>
        </w:rPr>
      </w:pPr>
      <w:r w:rsidRPr="00B335F9">
        <w:rPr>
          <w:rFonts w:cstheme="minorHAnsi"/>
        </w:rPr>
        <w:t>For life-threatening cases, 999 emergency services are available, for non-life-threatening cases, 111 supports and interacts with all Welsh GP OOHs services, and some limited in-hours services, electronically and verbally. 999 callers have 3 avenues of care available to patients: -</w:t>
      </w:r>
    </w:p>
    <w:p w14:paraId="7207A0CB" w14:textId="77777777" w:rsidR="00DF6101" w:rsidRPr="00B335F9" w:rsidRDefault="00DF6101" w:rsidP="009E3423">
      <w:pPr>
        <w:pStyle w:val="ListParagraph"/>
        <w:numPr>
          <w:ilvl w:val="0"/>
          <w:numId w:val="1"/>
        </w:numPr>
        <w:spacing w:line="360" w:lineRule="auto"/>
        <w:jc w:val="both"/>
        <w:rPr>
          <w:rFonts w:cstheme="minorHAnsi"/>
          <w:sz w:val="22"/>
          <w:szCs w:val="22"/>
        </w:rPr>
      </w:pPr>
      <w:r w:rsidRPr="00B335F9">
        <w:rPr>
          <w:rFonts w:cstheme="minorHAnsi"/>
          <w:sz w:val="22"/>
          <w:szCs w:val="22"/>
        </w:rPr>
        <w:t xml:space="preserve">Emergency Medical Service (EMS) for life supporting care and interventions at scene and en route to hospital (Red, Amber 1 and Amber 2 calls) </w:t>
      </w:r>
    </w:p>
    <w:p w14:paraId="29B078FE" w14:textId="07F43AC3" w:rsidR="00DF6101" w:rsidRPr="00B335F9" w:rsidRDefault="00DF6101" w:rsidP="009E3423">
      <w:pPr>
        <w:pStyle w:val="ListParagraph"/>
        <w:numPr>
          <w:ilvl w:val="0"/>
          <w:numId w:val="1"/>
        </w:numPr>
        <w:spacing w:line="360" w:lineRule="auto"/>
        <w:rPr>
          <w:rFonts w:cstheme="minorHAnsi"/>
          <w:sz w:val="22"/>
          <w:szCs w:val="22"/>
        </w:rPr>
      </w:pPr>
      <w:r w:rsidRPr="00B335F9">
        <w:rPr>
          <w:rFonts w:cstheme="minorHAnsi"/>
          <w:sz w:val="22"/>
          <w:szCs w:val="22"/>
        </w:rPr>
        <w:t>Clinical Support Desk (CSD) triage, where emergency calls are triaged and directed as required if no immediate life-supporting care is required en route. These calls tend to be of high acuity</w:t>
      </w:r>
      <w:r w:rsidR="00B71A7C">
        <w:rPr>
          <w:rFonts w:cstheme="minorHAnsi"/>
          <w:sz w:val="22"/>
          <w:szCs w:val="22"/>
        </w:rPr>
        <w:t xml:space="preserve"> (Amber 1, Amber2, Green 2 calls</w:t>
      </w:r>
      <w:r w:rsidR="008E5A76">
        <w:rPr>
          <w:rFonts w:cstheme="minorHAnsi"/>
          <w:sz w:val="22"/>
          <w:szCs w:val="22"/>
        </w:rPr>
        <w:t>)</w:t>
      </w:r>
      <w:r w:rsidRPr="00B335F9">
        <w:rPr>
          <w:rFonts w:cstheme="minorHAnsi"/>
          <w:sz w:val="22"/>
          <w:szCs w:val="22"/>
        </w:rPr>
        <w:t>.</w:t>
      </w:r>
    </w:p>
    <w:p w14:paraId="721E7BD1" w14:textId="77777777" w:rsidR="00DF6101" w:rsidRPr="00B335F9" w:rsidRDefault="00DF6101" w:rsidP="009E3423">
      <w:pPr>
        <w:pStyle w:val="ListParagraph"/>
        <w:numPr>
          <w:ilvl w:val="0"/>
          <w:numId w:val="1"/>
        </w:numPr>
        <w:spacing w:line="360" w:lineRule="auto"/>
        <w:jc w:val="both"/>
        <w:rPr>
          <w:rFonts w:cstheme="minorHAnsi"/>
          <w:sz w:val="22"/>
          <w:szCs w:val="22"/>
        </w:rPr>
      </w:pPr>
      <w:r w:rsidRPr="00B335F9">
        <w:rPr>
          <w:rFonts w:cstheme="minorHAnsi"/>
          <w:sz w:val="22"/>
          <w:szCs w:val="22"/>
        </w:rPr>
        <w:t xml:space="preserve">111 is a telephone triage service for health and social care directing the Welsh public, to the most appropriate care pathway. 111 also supports with low priority 999 calls (Green 3 calls) that are deemed not obviously life-threatening, although the service will occasionally, triage Green 2 and Amber 2 calls if demand on the 999 service is escalated. </w:t>
      </w:r>
    </w:p>
    <w:p w14:paraId="1680EF13" w14:textId="19F6FC62" w:rsidR="00DF6101" w:rsidRPr="00B335F9" w:rsidRDefault="00DF6101" w:rsidP="009E3423">
      <w:pPr>
        <w:spacing w:line="360" w:lineRule="auto"/>
        <w:jc w:val="both"/>
        <w:rPr>
          <w:rFonts w:cstheme="minorHAnsi"/>
        </w:rPr>
      </w:pPr>
      <w:r w:rsidRPr="00B335F9">
        <w:rPr>
          <w:rFonts w:cstheme="minorHAnsi"/>
        </w:rPr>
        <w:t>Both CSD and 111 can refer callers back into the 999-emergency vehicle route as and when required. For the purposes of this work, the author will primarily focus on 111 due to the size and complexity of the service overall,</w:t>
      </w:r>
      <w:r w:rsidR="009A4F73">
        <w:rPr>
          <w:rFonts w:cstheme="minorHAnsi"/>
        </w:rPr>
        <w:t xml:space="preserve"> whilst acknowledging</w:t>
      </w:r>
      <w:r w:rsidR="00461F12">
        <w:rPr>
          <w:rFonts w:cstheme="minorHAnsi"/>
        </w:rPr>
        <w:t xml:space="preserve"> both services are incorporated in the Digital Strategy and are integral to </w:t>
      </w:r>
      <w:r w:rsidR="00387832">
        <w:rPr>
          <w:rFonts w:cstheme="minorHAnsi"/>
        </w:rPr>
        <w:t>efficient, effective patient care.</w:t>
      </w:r>
    </w:p>
    <w:p w14:paraId="6B605FFA" w14:textId="77777777" w:rsidR="00DF6101" w:rsidRPr="00B335F9" w:rsidRDefault="00DF6101" w:rsidP="009E3423">
      <w:pPr>
        <w:spacing w:line="360" w:lineRule="auto"/>
        <w:jc w:val="both"/>
        <w:rPr>
          <w:rFonts w:cstheme="minorHAnsi"/>
        </w:rPr>
      </w:pPr>
    </w:p>
    <w:p w14:paraId="6B4EDCE0" w14:textId="164A07BE" w:rsidR="00DF6101" w:rsidRPr="00B335F9" w:rsidRDefault="00DF6101" w:rsidP="009E3423">
      <w:pPr>
        <w:spacing w:line="360" w:lineRule="auto"/>
        <w:jc w:val="both"/>
        <w:rPr>
          <w:rFonts w:cstheme="minorHAnsi"/>
        </w:rPr>
      </w:pPr>
      <w:r w:rsidRPr="00B335F9">
        <w:rPr>
          <w:rFonts w:cstheme="minorHAnsi"/>
        </w:rPr>
        <w:t>WAST (2022</w:t>
      </w:r>
      <w:r w:rsidR="008C6AFD">
        <w:rPr>
          <w:rFonts w:cstheme="minorHAnsi"/>
        </w:rPr>
        <w:t>, 2023</w:t>
      </w:r>
      <w:r w:rsidRPr="00B335F9">
        <w:rPr>
          <w:rFonts w:cstheme="minorHAnsi"/>
        </w:rPr>
        <w:t>) aims to ‘invert the triangle’ with an ambition to provide patients with the right advice and care, in the right place, every time, investing in staff well-being, support and education</w:t>
      </w:r>
      <w:r w:rsidR="00C71EBC">
        <w:rPr>
          <w:rFonts w:cstheme="minorHAnsi"/>
        </w:rPr>
        <w:t xml:space="preserve">, </w:t>
      </w:r>
      <w:r w:rsidR="0024528F">
        <w:rPr>
          <w:rFonts w:cstheme="minorHAnsi"/>
        </w:rPr>
        <w:t>redirecting</w:t>
      </w:r>
      <w:r w:rsidR="00C71EBC">
        <w:rPr>
          <w:rFonts w:cstheme="minorHAnsi"/>
        </w:rPr>
        <w:t xml:space="preserve"> the pressures on the wider NHS</w:t>
      </w:r>
      <w:r w:rsidR="0024528F">
        <w:rPr>
          <w:rFonts w:cstheme="minorHAnsi"/>
        </w:rPr>
        <w:t xml:space="preserve"> safely and appropriate</w:t>
      </w:r>
      <w:r w:rsidR="00923BAD">
        <w:rPr>
          <w:rFonts w:cstheme="minorHAnsi"/>
        </w:rPr>
        <w:t xml:space="preserve">ly, </w:t>
      </w:r>
      <w:r w:rsidR="0045147E">
        <w:rPr>
          <w:rFonts w:cstheme="minorHAnsi"/>
        </w:rPr>
        <w:t xml:space="preserve">whilst </w:t>
      </w:r>
      <w:r w:rsidR="00923BAD">
        <w:rPr>
          <w:rFonts w:cstheme="minorHAnsi"/>
        </w:rPr>
        <w:t xml:space="preserve">empowering the </w:t>
      </w:r>
      <w:r w:rsidR="0045147E">
        <w:rPr>
          <w:rFonts w:cstheme="minorHAnsi"/>
        </w:rPr>
        <w:t xml:space="preserve">health and wellbeing of the </w:t>
      </w:r>
      <w:r w:rsidR="00923BAD">
        <w:rPr>
          <w:rFonts w:cstheme="minorHAnsi"/>
        </w:rPr>
        <w:t>Welsh public</w:t>
      </w:r>
      <w:r w:rsidRPr="00B335F9">
        <w:rPr>
          <w:rFonts w:cstheme="minorHAnsi"/>
        </w:rPr>
        <w:t>.</w:t>
      </w:r>
    </w:p>
    <w:p w14:paraId="4B7C5C4F" w14:textId="77777777" w:rsidR="00DF6101" w:rsidRPr="00B335F9" w:rsidRDefault="00DF6101" w:rsidP="009E3423">
      <w:pPr>
        <w:spacing w:line="360" w:lineRule="auto"/>
        <w:jc w:val="center"/>
        <w:rPr>
          <w:rFonts w:cstheme="minorHAnsi"/>
        </w:rPr>
      </w:pPr>
      <w:r w:rsidRPr="00B335F9">
        <w:rPr>
          <w:rFonts w:cstheme="minorHAnsi"/>
          <w:noProof/>
        </w:rPr>
        <w:lastRenderedPageBreak/>
        <w:drawing>
          <wp:inline distT="0" distB="0" distL="0" distR="0" wp14:anchorId="64649431" wp14:editId="0195F7AB">
            <wp:extent cx="3924300" cy="22098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3924300" cy="2209800"/>
                    </a:xfrm>
                    <a:prstGeom prst="rect">
                      <a:avLst/>
                    </a:prstGeom>
                  </pic:spPr>
                </pic:pic>
              </a:graphicData>
            </a:graphic>
          </wp:inline>
        </w:drawing>
      </w:r>
    </w:p>
    <w:p w14:paraId="7CEE21EE" w14:textId="77777777" w:rsidR="00DF6101" w:rsidRPr="00B335F9" w:rsidRDefault="00DF6101" w:rsidP="009E3423">
      <w:pPr>
        <w:spacing w:line="360" w:lineRule="auto"/>
        <w:rPr>
          <w:rFonts w:cstheme="minorHAnsi"/>
        </w:rPr>
      </w:pPr>
    </w:p>
    <w:p w14:paraId="5698A27E" w14:textId="5708A88F" w:rsidR="00DF6101" w:rsidRPr="00B335F9" w:rsidRDefault="00DF6101" w:rsidP="009E3423">
      <w:pPr>
        <w:spacing w:line="360" w:lineRule="auto"/>
        <w:jc w:val="both"/>
        <w:rPr>
          <w:rFonts w:cstheme="minorHAnsi"/>
        </w:rPr>
      </w:pPr>
      <w:r w:rsidRPr="00B335F9">
        <w:rPr>
          <w:rFonts w:cstheme="minorHAnsi"/>
        </w:rPr>
        <w:t>111 Wales is a bi-lingual service offering health care advice and access to services via telephone or digital means. The service hosts a website offering self-care guides and an access to</w:t>
      </w:r>
      <w:r w:rsidR="003944E5">
        <w:rPr>
          <w:rFonts w:cstheme="minorHAnsi"/>
        </w:rPr>
        <w:t xml:space="preserve"> a</w:t>
      </w:r>
      <w:r w:rsidRPr="00B335F9">
        <w:rPr>
          <w:rFonts w:cstheme="minorHAnsi"/>
        </w:rPr>
        <w:t xml:space="preserve"> services database</w:t>
      </w:r>
      <w:r w:rsidR="00E66322">
        <w:rPr>
          <w:rFonts w:cstheme="minorHAnsi"/>
        </w:rPr>
        <w:t>, the Directory of Services (D</w:t>
      </w:r>
      <w:r w:rsidR="00BC4CB1">
        <w:rPr>
          <w:rFonts w:cstheme="minorHAnsi"/>
        </w:rPr>
        <w:t>o</w:t>
      </w:r>
      <w:r w:rsidR="00E66322">
        <w:rPr>
          <w:rFonts w:cstheme="minorHAnsi"/>
        </w:rPr>
        <w:t>S)</w:t>
      </w:r>
      <w:r w:rsidRPr="00B335F9">
        <w:rPr>
          <w:rFonts w:cstheme="minorHAnsi"/>
        </w:rPr>
        <w:t>. The Health Information team manage non-symptomatic health enquiries through telephone or email received from the public</w:t>
      </w:r>
      <w:r w:rsidR="003944E5">
        <w:rPr>
          <w:rFonts w:cstheme="minorHAnsi"/>
        </w:rPr>
        <w:t xml:space="preserve">, and </w:t>
      </w:r>
      <w:r w:rsidR="007D666D">
        <w:rPr>
          <w:rFonts w:cstheme="minorHAnsi"/>
        </w:rPr>
        <w:t>complete</w:t>
      </w:r>
      <w:r w:rsidR="003944E5">
        <w:rPr>
          <w:rFonts w:cstheme="minorHAnsi"/>
        </w:rPr>
        <w:t xml:space="preserve"> short term </w:t>
      </w:r>
      <w:r w:rsidR="007D666D">
        <w:rPr>
          <w:rFonts w:cstheme="minorHAnsi"/>
        </w:rPr>
        <w:t xml:space="preserve">urgent </w:t>
      </w:r>
      <w:r w:rsidR="003944E5">
        <w:rPr>
          <w:rFonts w:cstheme="minorHAnsi"/>
        </w:rPr>
        <w:t>updates to the DoS</w:t>
      </w:r>
      <w:r w:rsidRPr="00B335F9">
        <w:rPr>
          <w:rFonts w:cstheme="minorHAnsi"/>
        </w:rPr>
        <w:t xml:space="preserve">. </w:t>
      </w:r>
    </w:p>
    <w:p w14:paraId="389E9F81" w14:textId="77777777" w:rsidR="00DF6101" w:rsidRPr="00B335F9" w:rsidRDefault="00DF6101" w:rsidP="009E3423">
      <w:pPr>
        <w:spacing w:line="360" w:lineRule="auto"/>
        <w:jc w:val="both"/>
        <w:rPr>
          <w:rFonts w:cstheme="minorHAnsi"/>
        </w:rPr>
      </w:pPr>
    </w:p>
    <w:p w14:paraId="3859E8A3" w14:textId="0253D40B" w:rsidR="00DF6101" w:rsidRPr="00B335F9" w:rsidRDefault="00DF6101" w:rsidP="009E3423">
      <w:pPr>
        <w:spacing w:line="360" w:lineRule="auto"/>
        <w:jc w:val="both"/>
        <w:rPr>
          <w:rFonts w:cstheme="minorHAnsi"/>
        </w:rPr>
      </w:pPr>
      <w:r w:rsidRPr="00B335F9">
        <w:rPr>
          <w:rFonts w:cstheme="minorHAnsi"/>
        </w:rPr>
        <w:t xml:space="preserve">The clinical teams are comprised of non-professional call handlers accepting </w:t>
      </w:r>
      <w:r w:rsidR="00F479D3">
        <w:rPr>
          <w:rFonts w:cstheme="minorHAnsi"/>
        </w:rPr>
        <w:t>and</w:t>
      </w:r>
      <w:r w:rsidRPr="00B335F9">
        <w:rPr>
          <w:rFonts w:cstheme="minorHAnsi"/>
        </w:rPr>
        <w:t xml:space="preserve"> directing </w:t>
      </w:r>
      <w:r w:rsidR="00DA4B45">
        <w:rPr>
          <w:rFonts w:cstheme="minorHAnsi"/>
        </w:rPr>
        <w:t xml:space="preserve">emergency </w:t>
      </w:r>
      <w:r w:rsidRPr="00B335F9">
        <w:rPr>
          <w:rFonts w:cstheme="minorHAnsi"/>
        </w:rPr>
        <w:t xml:space="preserve">calls to </w:t>
      </w:r>
      <w:r w:rsidR="00443AF6">
        <w:rPr>
          <w:rFonts w:cstheme="minorHAnsi"/>
        </w:rPr>
        <w:t>999</w:t>
      </w:r>
      <w:r w:rsidR="00F479D3">
        <w:rPr>
          <w:rFonts w:cstheme="minorHAnsi"/>
        </w:rPr>
        <w:t>,</w:t>
      </w:r>
      <w:r w:rsidR="00443AF6">
        <w:rPr>
          <w:rFonts w:cstheme="minorHAnsi"/>
        </w:rPr>
        <w:t xml:space="preserve"> Accident and Emergency Departments </w:t>
      </w:r>
      <w:r w:rsidR="00877E8A">
        <w:rPr>
          <w:rFonts w:cstheme="minorHAnsi"/>
        </w:rPr>
        <w:t xml:space="preserve">or for clinician triage as </w:t>
      </w:r>
      <w:r w:rsidR="00C81441">
        <w:rPr>
          <w:rFonts w:cstheme="minorHAnsi"/>
        </w:rPr>
        <w:t>required,</w:t>
      </w:r>
      <w:r w:rsidRPr="00B335F9">
        <w:rPr>
          <w:rFonts w:cstheme="minorHAnsi"/>
        </w:rPr>
        <w:t xml:space="preserve"> utilising digital software </w:t>
      </w:r>
      <w:r w:rsidR="0032175E">
        <w:rPr>
          <w:rFonts w:cstheme="minorHAnsi"/>
        </w:rPr>
        <w:t>(C</w:t>
      </w:r>
      <w:r w:rsidR="00FC5874">
        <w:rPr>
          <w:rFonts w:cstheme="minorHAnsi"/>
        </w:rPr>
        <w:t>A</w:t>
      </w:r>
      <w:r w:rsidR="0032175E">
        <w:rPr>
          <w:rFonts w:cstheme="minorHAnsi"/>
        </w:rPr>
        <w:t>S</w:t>
      </w:r>
      <w:r w:rsidR="00E245C3">
        <w:rPr>
          <w:rFonts w:cstheme="minorHAnsi"/>
        </w:rPr>
        <w:t xml:space="preserve">) </w:t>
      </w:r>
      <w:r w:rsidRPr="00B335F9">
        <w:rPr>
          <w:rFonts w:cstheme="minorHAnsi"/>
        </w:rPr>
        <w:t xml:space="preserve">that prioritises calls safely and efficiently. The clinicians are experienced nurses and paramedics who also utilise </w:t>
      </w:r>
      <w:r w:rsidR="00E245C3">
        <w:rPr>
          <w:rFonts w:cstheme="minorHAnsi"/>
        </w:rPr>
        <w:t>C</w:t>
      </w:r>
      <w:r w:rsidR="008B3A08">
        <w:rPr>
          <w:rFonts w:cstheme="minorHAnsi"/>
        </w:rPr>
        <w:t>A</w:t>
      </w:r>
      <w:r w:rsidR="00E245C3">
        <w:rPr>
          <w:rFonts w:cstheme="minorHAnsi"/>
        </w:rPr>
        <w:t>S</w:t>
      </w:r>
      <w:r w:rsidRPr="00B335F9">
        <w:rPr>
          <w:rFonts w:cstheme="minorHAnsi"/>
        </w:rPr>
        <w:t xml:space="preserve"> to safely assess and empower patients with self-car</w:t>
      </w:r>
      <w:r w:rsidR="00F63BBB">
        <w:rPr>
          <w:rFonts w:cstheme="minorHAnsi"/>
        </w:rPr>
        <w:t>e</w:t>
      </w:r>
      <w:r w:rsidRPr="00B335F9">
        <w:rPr>
          <w:rFonts w:cstheme="minorHAnsi"/>
        </w:rPr>
        <w:t xml:space="preserve"> or interim advice until other appropriate health professionals interact with the patient to support health and well-being</w:t>
      </w:r>
      <w:r w:rsidR="005B2E85">
        <w:rPr>
          <w:rFonts w:cstheme="minorHAnsi"/>
        </w:rPr>
        <w:t>, if required</w:t>
      </w:r>
      <w:r w:rsidRPr="00B335F9">
        <w:rPr>
          <w:rFonts w:cstheme="minorHAnsi"/>
        </w:rPr>
        <w:t>.</w:t>
      </w:r>
    </w:p>
    <w:p w14:paraId="6C3E87B5" w14:textId="77777777" w:rsidR="00DF6101" w:rsidRPr="00B335F9" w:rsidRDefault="00DF6101" w:rsidP="009E3423">
      <w:pPr>
        <w:spacing w:line="360" w:lineRule="auto"/>
        <w:jc w:val="both"/>
        <w:rPr>
          <w:rFonts w:cstheme="minorHAnsi"/>
        </w:rPr>
      </w:pPr>
    </w:p>
    <w:p w14:paraId="35E92A6F" w14:textId="4595DEBE" w:rsidR="00DF6101" w:rsidRPr="00B335F9" w:rsidRDefault="00DF6101" w:rsidP="009E3423">
      <w:pPr>
        <w:spacing w:line="360" w:lineRule="auto"/>
        <w:jc w:val="both"/>
        <w:rPr>
          <w:rFonts w:cstheme="minorHAnsi"/>
        </w:rPr>
      </w:pPr>
      <w:r w:rsidRPr="00B335F9">
        <w:rPr>
          <w:rFonts w:cstheme="minorHAnsi"/>
        </w:rPr>
        <w:t xml:space="preserve">WAST (2022) identified </w:t>
      </w:r>
      <w:r w:rsidR="004542A3" w:rsidRPr="00B335F9">
        <w:rPr>
          <w:rFonts w:cstheme="minorHAnsi"/>
        </w:rPr>
        <w:t>several</w:t>
      </w:r>
      <w:r w:rsidRPr="00B335F9">
        <w:rPr>
          <w:rFonts w:cstheme="minorHAnsi"/>
        </w:rPr>
        <w:t xml:space="preserve"> key digital priorities defined for the Gateway to Care services (CSD and 111</w:t>
      </w:r>
      <w:r w:rsidR="004542A3" w:rsidRPr="00B335F9">
        <w:rPr>
          <w:rFonts w:cstheme="minorHAnsi"/>
        </w:rPr>
        <w:t>): -</w:t>
      </w:r>
    </w:p>
    <w:p w14:paraId="4D0DAB95" w14:textId="77777777" w:rsidR="00DF6101" w:rsidRPr="00B335F9" w:rsidRDefault="00DF6101" w:rsidP="009E3423">
      <w:pPr>
        <w:pStyle w:val="ListParagraph"/>
        <w:numPr>
          <w:ilvl w:val="0"/>
          <w:numId w:val="2"/>
        </w:numPr>
        <w:spacing w:line="360" w:lineRule="auto"/>
        <w:jc w:val="both"/>
        <w:rPr>
          <w:rFonts w:cstheme="minorHAnsi"/>
          <w:sz w:val="22"/>
          <w:szCs w:val="22"/>
        </w:rPr>
      </w:pPr>
      <w:r w:rsidRPr="00B335F9">
        <w:rPr>
          <w:rFonts w:cstheme="minorHAnsi"/>
          <w:sz w:val="22"/>
          <w:szCs w:val="22"/>
        </w:rPr>
        <w:t>111 press 2 service for urgent mental health support</w:t>
      </w:r>
    </w:p>
    <w:p w14:paraId="207C4301" w14:textId="77777777" w:rsidR="00DF6101" w:rsidRPr="00B335F9" w:rsidRDefault="00DF6101" w:rsidP="009E3423">
      <w:pPr>
        <w:pStyle w:val="ListParagraph"/>
        <w:numPr>
          <w:ilvl w:val="0"/>
          <w:numId w:val="2"/>
        </w:numPr>
        <w:spacing w:line="360" w:lineRule="auto"/>
        <w:jc w:val="both"/>
        <w:rPr>
          <w:rFonts w:cstheme="minorHAnsi"/>
          <w:sz w:val="22"/>
          <w:szCs w:val="22"/>
        </w:rPr>
      </w:pPr>
      <w:r w:rsidRPr="00B335F9">
        <w:rPr>
          <w:rFonts w:cstheme="minorHAnsi"/>
          <w:sz w:val="22"/>
          <w:szCs w:val="22"/>
        </w:rPr>
        <w:t>A new clinical triage tool for 111 and GP OOHs services pan Wales, SALUS</w:t>
      </w:r>
    </w:p>
    <w:p w14:paraId="5A2348F7" w14:textId="69A28516" w:rsidR="00DF6101" w:rsidRPr="00B335F9" w:rsidRDefault="00DF6101" w:rsidP="009E3423">
      <w:pPr>
        <w:pStyle w:val="ListParagraph"/>
        <w:numPr>
          <w:ilvl w:val="0"/>
          <w:numId w:val="2"/>
        </w:numPr>
        <w:spacing w:line="360" w:lineRule="auto"/>
        <w:jc w:val="both"/>
        <w:rPr>
          <w:rFonts w:cstheme="minorHAnsi"/>
          <w:sz w:val="22"/>
          <w:szCs w:val="22"/>
        </w:rPr>
      </w:pPr>
      <w:r w:rsidRPr="00B335F9">
        <w:rPr>
          <w:rFonts w:cstheme="minorHAnsi"/>
          <w:sz w:val="22"/>
          <w:szCs w:val="22"/>
        </w:rPr>
        <w:t xml:space="preserve">A new clinical triage tool for CSD, </w:t>
      </w:r>
      <w:r w:rsidR="00267E6E">
        <w:rPr>
          <w:rFonts w:cstheme="minorHAnsi"/>
          <w:sz w:val="22"/>
          <w:szCs w:val="22"/>
        </w:rPr>
        <w:t>(</w:t>
      </w:r>
      <w:r w:rsidRPr="00B335F9">
        <w:rPr>
          <w:rFonts w:cstheme="minorHAnsi"/>
          <w:sz w:val="22"/>
          <w:szCs w:val="22"/>
        </w:rPr>
        <w:t>ECNS</w:t>
      </w:r>
      <w:r w:rsidR="00267E6E">
        <w:rPr>
          <w:rFonts w:cstheme="minorHAnsi"/>
          <w:sz w:val="22"/>
          <w:szCs w:val="22"/>
        </w:rPr>
        <w:t>)</w:t>
      </w:r>
    </w:p>
    <w:p w14:paraId="16B31023" w14:textId="4CC133A9" w:rsidR="00DF6101" w:rsidRPr="00B335F9" w:rsidRDefault="00DF6101" w:rsidP="009E3423">
      <w:pPr>
        <w:pStyle w:val="ListParagraph"/>
        <w:numPr>
          <w:ilvl w:val="0"/>
          <w:numId w:val="2"/>
        </w:numPr>
        <w:spacing w:line="360" w:lineRule="auto"/>
        <w:jc w:val="both"/>
        <w:rPr>
          <w:rFonts w:cstheme="minorHAnsi"/>
          <w:sz w:val="22"/>
          <w:szCs w:val="22"/>
        </w:rPr>
      </w:pPr>
      <w:r w:rsidRPr="00B335F9">
        <w:rPr>
          <w:rFonts w:cstheme="minorHAnsi"/>
          <w:sz w:val="22"/>
          <w:szCs w:val="22"/>
        </w:rPr>
        <w:t>New standards to improve productivity, improved call answering and return call times</w:t>
      </w:r>
      <w:r w:rsidR="001269ED">
        <w:rPr>
          <w:rFonts w:cstheme="minorHAnsi"/>
          <w:sz w:val="22"/>
          <w:szCs w:val="22"/>
        </w:rPr>
        <w:t xml:space="preserve"> (data analytics)</w:t>
      </w:r>
      <w:r w:rsidRPr="00B335F9">
        <w:rPr>
          <w:rFonts w:cstheme="minorHAnsi"/>
          <w:sz w:val="22"/>
          <w:szCs w:val="22"/>
        </w:rPr>
        <w:t>.</w:t>
      </w:r>
    </w:p>
    <w:p w14:paraId="060E0FCC" w14:textId="77777777" w:rsidR="00BE3E18" w:rsidRPr="00BE3E18" w:rsidRDefault="00DF6101" w:rsidP="00BE3E18">
      <w:pPr>
        <w:pStyle w:val="ListParagraph"/>
        <w:numPr>
          <w:ilvl w:val="0"/>
          <w:numId w:val="2"/>
        </w:numPr>
        <w:spacing w:line="360" w:lineRule="auto"/>
        <w:rPr>
          <w:rFonts w:cstheme="minorHAnsi"/>
        </w:rPr>
      </w:pPr>
      <w:r w:rsidRPr="00BE3E18">
        <w:rPr>
          <w:rFonts w:cstheme="minorHAnsi"/>
          <w:sz w:val="22"/>
          <w:szCs w:val="22"/>
        </w:rPr>
        <w:t>Improve the ‘digital first’ offer for the public.</w:t>
      </w:r>
    </w:p>
    <w:p w14:paraId="5BED78D5" w14:textId="77777777" w:rsidR="00A069A3" w:rsidRDefault="00A069A3">
      <w:pPr>
        <w:rPr>
          <w:rFonts w:cstheme="minorHAnsi"/>
        </w:rPr>
      </w:pPr>
      <w:r>
        <w:rPr>
          <w:rFonts w:cstheme="minorHAnsi"/>
        </w:rPr>
        <w:br w:type="page"/>
      </w:r>
    </w:p>
    <w:p w14:paraId="3B61EBC8" w14:textId="105304D7" w:rsidR="0038744A" w:rsidRPr="00A069A3" w:rsidRDefault="00DF6101" w:rsidP="00A069A3">
      <w:pPr>
        <w:spacing w:line="360" w:lineRule="auto"/>
        <w:ind w:left="360"/>
        <w:jc w:val="center"/>
        <w:rPr>
          <w:rFonts w:cstheme="minorHAnsi"/>
        </w:rPr>
      </w:pPr>
      <w:r w:rsidRPr="00A069A3">
        <w:rPr>
          <w:rFonts w:cstheme="minorHAnsi"/>
        </w:rPr>
        <w:lastRenderedPageBreak/>
        <w:t xml:space="preserve">Technology </w:t>
      </w:r>
      <w:r w:rsidR="0065333E" w:rsidRPr="00A069A3">
        <w:rPr>
          <w:rFonts w:cstheme="minorHAnsi"/>
        </w:rPr>
        <w:t>and Digital Transformation</w:t>
      </w:r>
    </w:p>
    <w:p w14:paraId="78267BDF" w14:textId="776B1891" w:rsidR="0065333E" w:rsidRPr="00B335F9" w:rsidRDefault="0065333E" w:rsidP="00DF6101">
      <w:pPr>
        <w:jc w:val="center"/>
        <w:rPr>
          <w:rFonts w:cstheme="minorHAnsi"/>
        </w:rPr>
      </w:pPr>
    </w:p>
    <w:p w14:paraId="08EEC915" w14:textId="7FFA3790" w:rsidR="00F817B9" w:rsidRPr="00B335F9" w:rsidRDefault="00F817B9" w:rsidP="00F817B9">
      <w:pPr>
        <w:spacing w:after="360" w:line="360" w:lineRule="auto"/>
        <w:jc w:val="both"/>
        <w:rPr>
          <w:rFonts w:cstheme="minorHAnsi"/>
        </w:rPr>
      </w:pPr>
      <w:r w:rsidRPr="00B335F9">
        <w:rPr>
          <w:rFonts w:cstheme="minorHAnsi"/>
        </w:rPr>
        <w:t xml:space="preserve">Due to the Organisation </w:t>
      </w:r>
      <w:r w:rsidR="00B03016">
        <w:rPr>
          <w:rFonts w:cstheme="minorHAnsi"/>
        </w:rPr>
        <w:t>identifying</w:t>
      </w:r>
      <w:r w:rsidRPr="00B335F9">
        <w:rPr>
          <w:rFonts w:cstheme="minorHAnsi"/>
        </w:rPr>
        <w:t xml:space="preserve"> two specialist areas, 999 and 111 within Wales, this work will focus, primarily on the one area of the Trust, NHS 111 Wales. As with the whole service, this area is currently undergoing numerous changes that have </w:t>
      </w:r>
      <w:r w:rsidR="00C01D6F">
        <w:rPr>
          <w:rFonts w:cstheme="minorHAnsi"/>
        </w:rPr>
        <w:t xml:space="preserve">accelerated in the last </w:t>
      </w:r>
      <w:r w:rsidRPr="00B335F9">
        <w:rPr>
          <w:rFonts w:cstheme="minorHAnsi"/>
        </w:rPr>
        <w:t>2-5 years, with deadlines for some expiring shortly and new projects underway.</w:t>
      </w:r>
    </w:p>
    <w:p w14:paraId="6A651AED" w14:textId="77777777" w:rsidR="00592659" w:rsidRPr="00B335F9" w:rsidRDefault="00592659" w:rsidP="00F817B9">
      <w:pPr>
        <w:spacing w:after="360" w:line="360" w:lineRule="auto"/>
        <w:jc w:val="center"/>
        <w:rPr>
          <w:rFonts w:cstheme="minorHAnsi"/>
        </w:rPr>
      </w:pPr>
    </w:p>
    <w:p w14:paraId="4BA4CD2C" w14:textId="525D8FDE" w:rsidR="00F817B9" w:rsidRPr="00B335F9" w:rsidRDefault="00F817B9" w:rsidP="00F817B9">
      <w:pPr>
        <w:spacing w:after="360" w:line="360" w:lineRule="auto"/>
        <w:jc w:val="center"/>
        <w:rPr>
          <w:rFonts w:cstheme="minorHAnsi"/>
        </w:rPr>
      </w:pPr>
      <w:r w:rsidRPr="00B335F9">
        <w:rPr>
          <w:rFonts w:cstheme="minorHAnsi"/>
        </w:rPr>
        <w:t>Core Operational Systems</w:t>
      </w:r>
    </w:p>
    <w:p w14:paraId="0C5FE0B6" w14:textId="45921C1E" w:rsidR="00F817B9" w:rsidRPr="00B335F9" w:rsidRDefault="00F817B9" w:rsidP="00F817B9">
      <w:pPr>
        <w:spacing w:after="360" w:line="360" w:lineRule="auto"/>
        <w:jc w:val="both"/>
        <w:rPr>
          <w:rFonts w:cstheme="minorHAnsi"/>
        </w:rPr>
      </w:pPr>
      <w:r w:rsidRPr="00B335F9">
        <w:rPr>
          <w:rFonts w:cstheme="minorHAnsi"/>
        </w:rPr>
        <w:t xml:space="preserve">The core operational systems in 111 Wales are primarily the systems that are </w:t>
      </w:r>
      <w:r w:rsidR="006B5DFC">
        <w:rPr>
          <w:rFonts w:cstheme="minorHAnsi"/>
        </w:rPr>
        <w:t>utilised</w:t>
      </w:r>
      <w:r w:rsidRPr="00B335F9">
        <w:rPr>
          <w:rFonts w:cstheme="minorHAnsi"/>
        </w:rPr>
        <w:t xml:space="preserve"> daily</w:t>
      </w:r>
      <w:r w:rsidR="00FB34B5">
        <w:rPr>
          <w:rFonts w:cstheme="minorHAnsi"/>
        </w:rPr>
        <w:t>. For instance,</w:t>
      </w:r>
      <w:r w:rsidRPr="00B335F9">
        <w:rPr>
          <w:rFonts w:cstheme="minorHAnsi"/>
        </w:rPr>
        <w:t xml:space="preserve"> </w:t>
      </w:r>
      <w:r w:rsidR="00FB34B5">
        <w:rPr>
          <w:rFonts w:cstheme="minorHAnsi"/>
        </w:rPr>
        <w:t xml:space="preserve">the </w:t>
      </w:r>
      <w:r w:rsidRPr="00B335F9">
        <w:rPr>
          <w:rFonts w:cstheme="minorHAnsi"/>
        </w:rPr>
        <w:t>communications system that incorporates both hardware and software, the computer aided decision systems</w:t>
      </w:r>
      <w:r w:rsidR="00FB34B5">
        <w:rPr>
          <w:rFonts w:cstheme="minorHAnsi"/>
        </w:rPr>
        <w:t xml:space="preserve"> (CAS</w:t>
      </w:r>
      <w:r w:rsidR="00B77703">
        <w:rPr>
          <w:rFonts w:cstheme="minorHAnsi"/>
        </w:rPr>
        <w:t>)</w:t>
      </w:r>
      <w:r w:rsidRPr="00B335F9">
        <w:rPr>
          <w:rFonts w:cstheme="minorHAnsi"/>
        </w:rPr>
        <w:t xml:space="preserve"> utilised by the ‘front-line’ staff as defined earlier; and the database packages that are mounted / accessed via SharePoint, the Intranet, and the Internet, the staff management packages and the resourcing packages. Some of these systems are unique to 111 Wales, separated from United Kingdom (UK) </w:t>
      </w:r>
      <w:r w:rsidR="00B77703" w:rsidRPr="00B335F9">
        <w:rPr>
          <w:rFonts w:cstheme="minorHAnsi"/>
        </w:rPr>
        <w:t xml:space="preserve">systems </w:t>
      </w:r>
      <w:r w:rsidRPr="00B335F9">
        <w:rPr>
          <w:rFonts w:cstheme="minorHAnsi"/>
        </w:rPr>
        <w:t xml:space="preserve">with limited inter-connectivity; for instance, Welsh systems do not communicate with English systems with information on one system not easily / readily shared with Welsh systems. </w:t>
      </w:r>
    </w:p>
    <w:p w14:paraId="553C63C8" w14:textId="717A9AF0" w:rsidR="00F817B9" w:rsidRPr="00B335F9" w:rsidRDefault="00F817B9" w:rsidP="00F817B9">
      <w:pPr>
        <w:spacing w:after="360" w:line="360" w:lineRule="auto"/>
        <w:jc w:val="both"/>
        <w:rPr>
          <w:rFonts w:cstheme="minorHAnsi"/>
        </w:rPr>
      </w:pPr>
      <w:r w:rsidRPr="00B335F9">
        <w:rPr>
          <w:rFonts w:cstheme="minorHAnsi"/>
        </w:rPr>
        <w:t xml:space="preserve">Some systems are universal to healthcare or public sector bodies, such as ESR, the human resources application to support a multitude of </w:t>
      </w:r>
      <w:r w:rsidR="00B713AF">
        <w:rPr>
          <w:rFonts w:cstheme="minorHAnsi"/>
        </w:rPr>
        <w:t>functions</w:t>
      </w:r>
      <w:r w:rsidRPr="00B335F9">
        <w:rPr>
          <w:rFonts w:cstheme="minorHAnsi"/>
        </w:rPr>
        <w:t xml:space="preserve"> such as staff information, education,</w:t>
      </w:r>
      <w:r w:rsidR="00655E93">
        <w:rPr>
          <w:rFonts w:cstheme="minorHAnsi"/>
        </w:rPr>
        <w:t xml:space="preserve"> and</w:t>
      </w:r>
      <w:r w:rsidRPr="00B335F9">
        <w:rPr>
          <w:rFonts w:cstheme="minorHAnsi"/>
        </w:rPr>
        <w:t xml:space="preserve"> absence </w:t>
      </w:r>
      <w:r w:rsidR="00655E93">
        <w:rPr>
          <w:rFonts w:cstheme="minorHAnsi"/>
        </w:rPr>
        <w:t xml:space="preserve">monitoring, </w:t>
      </w:r>
      <w:r w:rsidRPr="00B335F9">
        <w:rPr>
          <w:rFonts w:cstheme="minorHAnsi"/>
        </w:rPr>
        <w:t xml:space="preserve">linking in with </w:t>
      </w:r>
      <w:r w:rsidR="005621EA">
        <w:rPr>
          <w:rFonts w:cstheme="minorHAnsi"/>
        </w:rPr>
        <w:t>financial</w:t>
      </w:r>
      <w:r w:rsidRPr="00B335F9">
        <w:rPr>
          <w:rFonts w:cstheme="minorHAnsi"/>
        </w:rPr>
        <w:t xml:space="preserve"> services</w:t>
      </w:r>
      <w:r w:rsidR="00525074">
        <w:rPr>
          <w:rFonts w:cstheme="minorHAnsi"/>
        </w:rPr>
        <w:t xml:space="preserve"> and systems</w:t>
      </w:r>
      <w:r w:rsidRPr="00B335F9">
        <w:rPr>
          <w:rFonts w:cstheme="minorHAnsi"/>
        </w:rPr>
        <w:t xml:space="preserve"> as required, </w:t>
      </w:r>
      <w:r w:rsidR="00525074">
        <w:rPr>
          <w:rFonts w:cstheme="minorHAnsi"/>
        </w:rPr>
        <w:t xml:space="preserve">for instance, </w:t>
      </w:r>
      <w:r w:rsidRPr="00B335F9">
        <w:rPr>
          <w:rFonts w:cstheme="minorHAnsi"/>
        </w:rPr>
        <w:t>payroll systems.</w:t>
      </w:r>
    </w:p>
    <w:p w14:paraId="08CCDC4E" w14:textId="7C993A19" w:rsidR="00F817B9" w:rsidRPr="00B335F9" w:rsidRDefault="00F817B9" w:rsidP="00F817B9">
      <w:pPr>
        <w:spacing w:after="360" w:line="360" w:lineRule="auto"/>
        <w:jc w:val="both"/>
        <w:rPr>
          <w:rFonts w:cstheme="minorHAnsi"/>
        </w:rPr>
      </w:pPr>
      <w:r w:rsidRPr="00B335F9">
        <w:rPr>
          <w:rFonts w:cstheme="minorHAnsi"/>
        </w:rPr>
        <w:t xml:space="preserve">The acquisition / utilisation of Microsoft 365 (Mehta et al 2020, Microsoft 2020) has enabled a new platform for the Intranet to host pages that can provide key links to commonly utilised software, required to support all staff in the daily </w:t>
      </w:r>
      <w:r w:rsidR="004B22CA">
        <w:rPr>
          <w:rFonts w:cstheme="minorHAnsi"/>
        </w:rPr>
        <w:t>performance</w:t>
      </w:r>
      <w:r w:rsidRPr="00B335F9">
        <w:rPr>
          <w:rFonts w:cstheme="minorHAnsi"/>
        </w:rPr>
        <w:t xml:space="preserve"> of their roles. This includes patient </w:t>
      </w:r>
      <w:r w:rsidR="00262910">
        <w:rPr>
          <w:rFonts w:cstheme="minorHAnsi"/>
        </w:rPr>
        <w:t>support</w:t>
      </w:r>
      <w:r w:rsidRPr="00B335F9">
        <w:rPr>
          <w:rFonts w:cstheme="minorHAnsi"/>
        </w:rPr>
        <w:t>, triage and advice</w:t>
      </w:r>
      <w:r w:rsidR="00337B6D">
        <w:rPr>
          <w:rFonts w:cstheme="minorHAnsi"/>
        </w:rPr>
        <w:t xml:space="preserve">, and </w:t>
      </w:r>
      <w:r w:rsidRPr="00B335F9">
        <w:rPr>
          <w:rFonts w:cstheme="minorHAnsi"/>
        </w:rPr>
        <w:t xml:space="preserve">staff support and staff management. Key Organisational information is shared with pages restricted access based on status, public or staff member, roles, or professional requirements such as Continuous Professional Development (CPD) or education and the Directory of Services (DOS) which the Health Boards feed into to support patient advice and </w:t>
      </w:r>
      <w:r w:rsidR="008C7D27">
        <w:rPr>
          <w:rFonts w:cstheme="minorHAnsi"/>
        </w:rPr>
        <w:t xml:space="preserve">wider </w:t>
      </w:r>
      <w:r w:rsidR="00831A32">
        <w:rPr>
          <w:rFonts w:cstheme="minorHAnsi"/>
        </w:rPr>
        <w:t>service availabilit</w:t>
      </w:r>
      <w:r w:rsidR="008C7D27">
        <w:rPr>
          <w:rFonts w:cstheme="minorHAnsi"/>
        </w:rPr>
        <w:t>ies that vary depending on the Health Board</w:t>
      </w:r>
      <w:r w:rsidR="00831A32">
        <w:rPr>
          <w:rFonts w:cstheme="minorHAnsi"/>
        </w:rPr>
        <w:t>.</w:t>
      </w:r>
    </w:p>
    <w:p w14:paraId="362C5E59" w14:textId="77777777" w:rsidR="00F817B9" w:rsidRPr="00B335F9" w:rsidRDefault="00F817B9" w:rsidP="00F817B9">
      <w:pPr>
        <w:spacing w:after="360" w:line="360" w:lineRule="auto"/>
        <w:jc w:val="both"/>
        <w:rPr>
          <w:rFonts w:cstheme="minorHAnsi"/>
        </w:rPr>
      </w:pPr>
      <w:r w:rsidRPr="00B335F9">
        <w:rPr>
          <w:rFonts w:cstheme="minorHAnsi"/>
        </w:rPr>
        <w:t>The communications software is primarily the telecoms hardware and the software that supports it. This is provided by a 3</w:t>
      </w:r>
      <w:r w:rsidRPr="00B335F9">
        <w:rPr>
          <w:rFonts w:cstheme="minorHAnsi"/>
          <w:vertAlign w:val="superscript"/>
        </w:rPr>
        <w:t>rd</w:t>
      </w:r>
      <w:r w:rsidRPr="00B335F9">
        <w:rPr>
          <w:rFonts w:cstheme="minorHAnsi"/>
        </w:rPr>
        <w:t xml:space="preserve"> party independent supplier. An independent project is currently underway attempting to identify the shortfalls and what is required to support communication during the Operational day to support and enhance service provision.</w:t>
      </w:r>
    </w:p>
    <w:p w14:paraId="5F2C5725" w14:textId="3833E9FB" w:rsidR="00F817B9" w:rsidRPr="00B335F9" w:rsidRDefault="00F817B9" w:rsidP="00F817B9">
      <w:pPr>
        <w:spacing w:after="360" w:line="360" w:lineRule="auto"/>
        <w:jc w:val="both"/>
        <w:rPr>
          <w:rFonts w:cstheme="minorHAnsi"/>
        </w:rPr>
      </w:pPr>
      <w:r w:rsidRPr="00B335F9">
        <w:rPr>
          <w:rFonts w:cstheme="minorHAnsi"/>
        </w:rPr>
        <w:lastRenderedPageBreak/>
        <w:t xml:space="preserve">The computer aided decision software (CAS) is reported to be safe, however, a number of ‘coaching </w:t>
      </w:r>
      <w:proofErr w:type="gramStart"/>
      <w:r w:rsidRPr="00B335F9">
        <w:rPr>
          <w:rFonts w:cstheme="minorHAnsi"/>
        </w:rPr>
        <w:t>tips’</w:t>
      </w:r>
      <w:proofErr w:type="gramEnd"/>
      <w:r w:rsidRPr="00B335F9">
        <w:rPr>
          <w:rFonts w:cstheme="minorHAnsi"/>
        </w:rPr>
        <w:t xml:space="preserve"> or addendums are published on SharePoint and via email, to support shortfalls in the system. A project is due to complete in November of this year, with a replacement for the current software that is reported to be more adaptable, and universally available to stakeholders of 111 Wales, such as GP OOHs, </w:t>
      </w:r>
      <w:r w:rsidR="00A4394D">
        <w:rPr>
          <w:rFonts w:cstheme="minorHAnsi"/>
        </w:rPr>
        <w:t xml:space="preserve">and </w:t>
      </w:r>
      <w:r w:rsidRPr="00B335F9">
        <w:rPr>
          <w:rFonts w:cstheme="minorHAnsi"/>
        </w:rPr>
        <w:t>Health Boards</w:t>
      </w:r>
      <w:r w:rsidR="00545B92">
        <w:rPr>
          <w:rFonts w:cstheme="minorHAnsi"/>
        </w:rPr>
        <w:t>,</w:t>
      </w:r>
      <w:r w:rsidRPr="00B335F9">
        <w:rPr>
          <w:rFonts w:cstheme="minorHAnsi"/>
        </w:rPr>
        <w:t xml:space="preserve"> </w:t>
      </w:r>
      <w:r w:rsidR="00545B92" w:rsidRPr="00B335F9">
        <w:rPr>
          <w:rFonts w:cstheme="minorHAnsi"/>
        </w:rPr>
        <w:t>in accordance</w:t>
      </w:r>
      <w:r w:rsidRPr="00B335F9">
        <w:rPr>
          <w:rFonts w:cstheme="minorHAnsi"/>
        </w:rPr>
        <w:t xml:space="preserve"> with the WAG once for Wales ethos (WAG 2015). The access rights of the user for the replacement system, will define who has access to incorporated </w:t>
      </w:r>
      <w:r w:rsidR="00D93511">
        <w:rPr>
          <w:rFonts w:cstheme="minorHAnsi"/>
        </w:rPr>
        <w:t xml:space="preserve">collaborative </w:t>
      </w:r>
      <w:r w:rsidRPr="00B335F9">
        <w:rPr>
          <w:rFonts w:cstheme="minorHAnsi"/>
        </w:rPr>
        <w:t xml:space="preserve">systems such as Welsh Demographic service (WDS), Welsh Clinical Portal (WCP) or the Individual Health Record (IHR), very similar to WCP. Each of these packages are accessible individually, within Information Governance guidelines or as clinically indicated. </w:t>
      </w:r>
    </w:p>
    <w:p w14:paraId="431805FA" w14:textId="77777777" w:rsidR="00F817B9" w:rsidRPr="00B335F9" w:rsidRDefault="00F817B9" w:rsidP="00F817B9">
      <w:pPr>
        <w:spacing w:after="360" w:line="360" w:lineRule="auto"/>
        <w:jc w:val="both"/>
        <w:rPr>
          <w:rFonts w:cstheme="minorHAnsi"/>
        </w:rPr>
      </w:pPr>
      <w:r w:rsidRPr="00B335F9">
        <w:rPr>
          <w:rFonts w:cstheme="minorHAnsi"/>
        </w:rPr>
        <w:t>Rostering systems can also be deemed a core system enabling monitoring and supporting the management of staff on a daily, weekly, monthly basis, as required. Two systems across the Trust are currently in use, although one system is reported to be favoured and due to expand to all appropriate sectors of the Trust in due course, reducing costs and expanding functionalities for those on the less capable system.</w:t>
      </w:r>
    </w:p>
    <w:p w14:paraId="0BAA1201" w14:textId="77777777" w:rsidR="00F817B9" w:rsidRPr="00B335F9" w:rsidRDefault="00F817B9" w:rsidP="00F817B9">
      <w:pPr>
        <w:spacing w:after="360" w:line="360" w:lineRule="auto"/>
        <w:jc w:val="both"/>
        <w:rPr>
          <w:rFonts w:cstheme="minorHAnsi"/>
        </w:rPr>
      </w:pPr>
    </w:p>
    <w:p w14:paraId="16815D19" w14:textId="77777777" w:rsidR="00F817B9" w:rsidRPr="00B335F9" w:rsidRDefault="00F817B9" w:rsidP="00F817B9">
      <w:pPr>
        <w:spacing w:after="360" w:line="360" w:lineRule="auto"/>
        <w:jc w:val="center"/>
        <w:rPr>
          <w:rFonts w:cstheme="minorHAnsi"/>
        </w:rPr>
      </w:pPr>
      <w:r w:rsidRPr="00B335F9">
        <w:rPr>
          <w:rFonts w:cstheme="minorHAnsi"/>
        </w:rPr>
        <w:t>Infrastructure</w:t>
      </w:r>
    </w:p>
    <w:p w14:paraId="7BDD4C6A" w14:textId="7BAF3B33" w:rsidR="00F817B9" w:rsidRPr="00B335F9" w:rsidRDefault="00F817B9" w:rsidP="00F817B9">
      <w:pPr>
        <w:spacing w:after="360" w:line="360" w:lineRule="auto"/>
        <w:jc w:val="both"/>
        <w:rPr>
          <w:rFonts w:cstheme="minorHAnsi"/>
        </w:rPr>
      </w:pPr>
      <w:r w:rsidRPr="00B335F9">
        <w:rPr>
          <w:rFonts w:cstheme="minorHAnsi"/>
        </w:rPr>
        <w:t>The Trust has approximately 120 sites with approximately 90 ambulance stations pan Wales (ICT WAST 2023). 111 Wales is a virtual call centre with three main call centres and 4 subsidiaries of various sizes with a potential 5</w:t>
      </w:r>
      <w:r w:rsidRPr="00B335F9">
        <w:rPr>
          <w:rFonts w:cstheme="minorHAnsi"/>
          <w:vertAlign w:val="superscript"/>
        </w:rPr>
        <w:t>th</w:t>
      </w:r>
      <w:r w:rsidRPr="00B335F9">
        <w:rPr>
          <w:rFonts w:cstheme="minorHAnsi"/>
        </w:rPr>
        <w:t xml:space="preserve"> virtual centre of Homeworkers. Each substantial site has a router provided by British Telecoms (BT) connecting to the secure, public-sector network for Wales</w:t>
      </w:r>
      <w:r w:rsidR="00FE71A7">
        <w:rPr>
          <w:rFonts w:cstheme="minorHAnsi"/>
        </w:rPr>
        <w:t xml:space="preserve"> (</w:t>
      </w:r>
      <w:r w:rsidR="0008152E" w:rsidRPr="00B335F9">
        <w:rPr>
          <w:rFonts w:cstheme="minorHAnsi"/>
        </w:rPr>
        <w:t>PSBA</w:t>
      </w:r>
      <w:r w:rsidR="00FE71A7">
        <w:rPr>
          <w:rFonts w:cstheme="minorHAnsi"/>
        </w:rPr>
        <w:t>)</w:t>
      </w:r>
      <w:r w:rsidR="0008152E" w:rsidRPr="00B335F9">
        <w:rPr>
          <w:rFonts w:cstheme="minorHAnsi"/>
        </w:rPr>
        <w:t>,</w:t>
      </w:r>
      <w:r w:rsidRPr="00B335F9">
        <w:rPr>
          <w:rFonts w:cstheme="minorHAnsi"/>
        </w:rPr>
        <w:t xml:space="preserve"> the private ICT WAN or Information and Communications Technology Wide Area Network (PSBA 2023) funded by Welsh Government </w:t>
      </w:r>
      <w:r w:rsidR="00FE71A7">
        <w:rPr>
          <w:rFonts w:cstheme="minorHAnsi"/>
        </w:rPr>
        <w:t xml:space="preserve">as defined in the </w:t>
      </w:r>
      <w:r w:rsidRPr="00B335F9">
        <w:rPr>
          <w:rFonts w:cstheme="minorHAnsi"/>
        </w:rPr>
        <w:t xml:space="preserve">with Wales Digital Strategy (WAG 2015). </w:t>
      </w:r>
    </w:p>
    <w:p w14:paraId="73C97185" w14:textId="77777777" w:rsidR="00F817B9" w:rsidRPr="00B335F9" w:rsidRDefault="00F817B9" w:rsidP="00F817B9">
      <w:pPr>
        <w:spacing w:after="360" w:line="360" w:lineRule="auto"/>
        <w:jc w:val="both"/>
        <w:rPr>
          <w:rFonts w:cstheme="minorHAnsi"/>
        </w:rPr>
      </w:pPr>
      <w:r w:rsidRPr="00B335F9">
        <w:rPr>
          <w:rFonts w:cstheme="minorHAnsi"/>
        </w:rPr>
        <w:t xml:space="preserve">The position of servers falls into both a core system and Infrastructure. There are approximately 7 hardware servers pan Wales which are sub divided into approximately 150 virtual servers storing the big data generated day to day. The servers have back-ups to safeguard sensitive information from user errors and hardware failures. </w:t>
      </w:r>
    </w:p>
    <w:p w14:paraId="7FFFB74E" w14:textId="77777777" w:rsidR="00991FC2" w:rsidRDefault="00991FC2" w:rsidP="00F817B9">
      <w:pPr>
        <w:spacing w:after="360" w:line="360" w:lineRule="auto"/>
        <w:jc w:val="center"/>
        <w:rPr>
          <w:rFonts w:cstheme="minorHAnsi"/>
        </w:rPr>
      </w:pPr>
    </w:p>
    <w:p w14:paraId="48F97AF6" w14:textId="0C7F056C" w:rsidR="00F817B9" w:rsidRPr="00B335F9" w:rsidRDefault="00F817B9" w:rsidP="00F817B9">
      <w:pPr>
        <w:spacing w:after="360" w:line="360" w:lineRule="auto"/>
        <w:jc w:val="center"/>
        <w:rPr>
          <w:rFonts w:cstheme="minorHAnsi"/>
        </w:rPr>
      </w:pPr>
      <w:r w:rsidRPr="00B335F9">
        <w:rPr>
          <w:rFonts w:cstheme="minorHAnsi"/>
        </w:rPr>
        <w:t>Interoperability</w:t>
      </w:r>
    </w:p>
    <w:p w14:paraId="25EF0B3B" w14:textId="27E6BDA1" w:rsidR="00F817B9" w:rsidRPr="00B335F9" w:rsidRDefault="00F817B9" w:rsidP="00F817B9">
      <w:pPr>
        <w:spacing w:after="360" w:line="360" w:lineRule="auto"/>
        <w:jc w:val="both"/>
        <w:rPr>
          <w:rFonts w:cstheme="minorHAnsi"/>
        </w:rPr>
      </w:pPr>
      <w:r w:rsidRPr="00B335F9">
        <w:rPr>
          <w:rFonts w:cstheme="minorHAnsi"/>
        </w:rPr>
        <w:t xml:space="preserve">Historically, 111 Wales has systems that have required ‘a patch’ to enable one system to communicate with another creating an instability that has failed on several occasions, usually after one or other system has been updated. An example would be the CAS system. The current CAS is a mature system </w:t>
      </w:r>
      <w:r w:rsidRPr="00B335F9">
        <w:rPr>
          <w:rFonts w:cstheme="minorHAnsi"/>
        </w:rPr>
        <w:lastRenderedPageBreak/>
        <w:t>that is expensive to update, has poor resilience in event of updates or system crashes where staff must revert to ‘paper-copies’ in the event of a</w:t>
      </w:r>
      <w:r w:rsidR="00B957B9">
        <w:rPr>
          <w:rFonts w:cstheme="minorHAnsi"/>
        </w:rPr>
        <w:t>n</w:t>
      </w:r>
      <w:r w:rsidRPr="00B335F9">
        <w:rPr>
          <w:rFonts w:cstheme="minorHAnsi"/>
        </w:rPr>
        <w:t xml:space="preserve"> offline period; </w:t>
      </w:r>
      <w:r w:rsidR="00B957B9">
        <w:rPr>
          <w:rFonts w:cstheme="minorHAnsi"/>
        </w:rPr>
        <w:t>this</w:t>
      </w:r>
      <w:r w:rsidRPr="00B335F9">
        <w:rPr>
          <w:rFonts w:cstheme="minorHAnsi"/>
        </w:rPr>
        <w:t xml:space="preserve"> is a very cumbersome process </w:t>
      </w:r>
      <w:r w:rsidR="005B1FFD">
        <w:rPr>
          <w:rFonts w:cstheme="minorHAnsi"/>
        </w:rPr>
        <w:t>hampering</w:t>
      </w:r>
      <w:r w:rsidRPr="00B335F9">
        <w:rPr>
          <w:rFonts w:cstheme="minorHAnsi"/>
        </w:rPr>
        <w:t xml:space="preserve"> service provision. More modern systems have required </w:t>
      </w:r>
      <w:r w:rsidR="00241263">
        <w:rPr>
          <w:rFonts w:cstheme="minorHAnsi"/>
        </w:rPr>
        <w:t xml:space="preserve">patching or </w:t>
      </w:r>
      <w:r w:rsidRPr="00B335F9">
        <w:rPr>
          <w:rFonts w:cstheme="minorHAnsi"/>
        </w:rPr>
        <w:t xml:space="preserve">adjusting to enable them to share essential information such as ambulance controls </w:t>
      </w:r>
      <w:r w:rsidR="003F60EE">
        <w:rPr>
          <w:rFonts w:cstheme="minorHAnsi"/>
        </w:rPr>
        <w:t>patient management system, (</w:t>
      </w:r>
      <w:r w:rsidRPr="00B335F9">
        <w:rPr>
          <w:rFonts w:cstheme="minorHAnsi"/>
        </w:rPr>
        <w:t>CASDS</w:t>
      </w:r>
      <w:r w:rsidR="003F60EE">
        <w:rPr>
          <w:rFonts w:cstheme="minorHAnsi"/>
        </w:rPr>
        <w:t>)</w:t>
      </w:r>
      <w:r w:rsidRPr="00B335F9">
        <w:rPr>
          <w:rFonts w:cstheme="minorHAnsi"/>
        </w:rPr>
        <w:t xml:space="preserve"> or the Health Boards and GP OOHs system, Adastra. </w:t>
      </w:r>
      <w:r w:rsidR="007332EB" w:rsidRPr="00B335F9">
        <w:rPr>
          <w:rFonts w:cstheme="minorHAnsi"/>
        </w:rPr>
        <w:t>A new CAS</w:t>
      </w:r>
      <w:r w:rsidRPr="00B335F9">
        <w:rPr>
          <w:rFonts w:cstheme="minorHAnsi"/>
        </w:rPr>
        <w:t xml:space="preserve"> is being constructed to enable a wider application across 111 Wales, the HBs and GP OOHs services for a smoother transition of calls between health sectors, with a secondary back up system to ensure resilience in event of system updates and reducing the risk of incompatibility issues that exist today. The new system is due to launch end of 2023.</w:t>
      </w:r>
    </w:p>
    <w:p w14:paraId="5E8EA46F" w14:textId="2D1C8BEF" w:rsidR="00F817B9" w:rsidRPr="00B335F9" w:rsidRDefault="00F817B9" w:rsidP="00F817B9">
      <w:pPr>
        <w:spacing w:after="360" w:line="360" w:lineRule="auto"/>
        <w:jc w:val="both"/>
        <w:rPr>
          <w:rFonts w:cstheme="minorHAnsi"/>
        </w:rPr>
      </w:pPr>
      <w:r w:rsidRPr="00B335F9">
        <w:rPr>
          <w:rFonts w:cstheme="minorHAnsi"/>
        </w:rPr>
        <w:t>At present, alternative systems are available with a separate login, an issue the new CAS is proposed to negate. This will incorporate, the Patient Demographic service (WDS), and the Welsh Clinical Portal (WCP), both of which can be essential to aid in the management of patient records and care if deemed clinically essential.</w:t>
      </w:r>
    </w:p>
    <w:p w14:paraId="2147138A" w14:textId="77777777" w:rsidR="00F817B9" w:rsidRPr="00B335F9" w:rsidRDefault="00F817B9" w:rsidP="00F817B9">
      <w:pPr>
        <w:spacing w:after="360" w:line="360" w:lineRule="auto"/>
        <w:jc w:val="both"/>
        <w:rPr>
          <w:rFonts w:cstheme="minorHAnsi"/>
        </w:rPr>
      </w:pPr>
    </w:p>
    <w:p w14:paraId="3EC5471C" w14:textId="77777777" w:rsidR="00F817B9" w:rsidRPr="00B335F9" w:rsidRDefault="00F817B9" w:rsidP="00F817B9">
      <w:pPr>
        <w:spacing w:after="360" w:line="360" w:lineRule="auto"/>
        <w:jc w:val="center"/>
        <w:rPr>
          <w:rFonts w:cstheme="minorHAnsi"/>
        </w:rPr>
      </w:pPr>
      <w:r w:rsidRPr="00B335F9">
        <w:rPr>
          <w:rFonts w:cstheme="minorHAnsi"/>
        </w:rPr>
        <w:t>Information Standards</w:t>
      </w:r>
    </w:p>
    <w:p w14:paraId="3145DCEE" w14:textId="46AA6326" w:rsidR="00F817B9" w:rsidRPr="00B335F9" w:rsidRDefault="00F817B9" w:rsidP="00F817B9">
      <w:pPr>
        <w:spacing w:after="360" w:line="360" w:lineRule="auto"/>
        <w:jc w:val="both"/>
        <w:rPr>
          <w:rFonts w:cstheme="minorHAnsi"/>
        </w:rPr>
      </w:pPr>
      <w:r w:rsidRPr="00B335F9">
        <w:rPr>
          <w:rFonts w:cstheme="minorHAnsi"/>
        </w:rPr>
        <w:t>Information standards are governed by Welsh and British legislation, for instance, the UK Data Protection Act 2018, All Wales Information Governance Policy (WAG 2021), with ITK, the Interoperability Toolkit, all CAS developers must follow.</w:t>
      </w:r>
    </w:p>
    <w:p w14:paraId="6039758B" w14:textId="77777777" w:rsidR="00F817B9" w:rsidRPr="00B335F9" w:rsidRDefault="00F817B9" w:rsidP="00F817B9">
      <w:pPr>
        <w:spacing w:after="360" w:line="360" w:lineRule="auto"/>
        <w:jc w:val="both"/>
        <w:rPr>
          <w:rFonts w:cstheme="minorHAnsi"/>
        </w:rPr>
      </w:pPr>
      <w:r w:rsidRPr="00B335F9">
        <w:rPr>
          <w:rFonts w:cstheme="minorHAnsi"/>
        </w:rPr>
        <w:t xml:space="preserve"> All staff are required to complete several mandatory training courses through ESR and identified stakeholders as required by Organisations, and dependant on the health care sector workers role.</w:t>
      </w:r>
    </w:p>
    <w:p w14:paraId="175F4298" w14:textId="77777777" w:rsidR="00F817B9" w:rsidRPr="00B335F9" w:rsidRDefault="00F817B9" w:rsidP="00F817B9">
      <w:pPr>
        <w:spacing w:after="360" w:line="360" w:lineRule="auto"/>
        <w:jc w:val="both"/>
        <w:rPr>
          <w:rFonts w:cstheme="minorHAnsi"/>
        </w:rPr>
      </w:pPr>
    </w:p>
    <w:p w14:paraId="3C8A86AE" w14:textId="2953B132" w:rsidR="00F817B9" w:rsidRPr="00B335F9" w:rsidRDefault="00F817B9" w:rsidP="00F817B9">
      <w:pPr>
        <w:spacing w:after="360" w:line="360" w:lineRule="auto"/>
        <w:jc w:val="center"/>
        <w:rPr>
          <w:rFonts w:cstheme="minorHAnsi"/>
        </w:rPr>
      </w:pPr>
      <w:r w:rsidRPr="00B335F9">
        <w:rPr>
          <w:rFonts w:cstheme="minorHAnsi"/>
        </w:rPr>
        <w:t>Data analytics capabilities</w:t>
      </w:r>
    </w:p>
    <w:p w14:paraId="295D834D" w14:textId="41383C77" w:rsidR="00F817B9" w:rsidRPr="00B335F9" w:rsidRDefault="00F817B9" w:rsidP="00F817B9">
      <w:pPr>
        <w:spacing w:after="360" w:line="360" w:lineRule="auto"/>
        <w:jc w:val="both"/>
        <w:rPr>
          <w:rFonts w:cstheme="minorHAnsi"/>
        </w:rPr>
      </w:pPr>
      <w:r w:rsidRPr="00B335F9">
        <w:rPr>
          <w:rFonts w:cstheme="minorHAnsi"/>
        </w:rPr>
        <w:t>Data analytics is undergoing development. Several 3</w:t>
      </w:r>
      <w:r w:rsidRPr="00B335F9">
        <w:rPr>
          <w:rFonts w:cstheme="minorHAnsi"/>
          <w:vertAlign w:val="superscript"/>
        </w:rPr>
        <w:t>rd</w:t>
      </w:r>
      <w:r w:rsidRPr="00B335F9">
        <w:rPr>
          <w:rFonts w:cstheme="minorHAnsi"/>
        </w:rPr>
        <w:t xml:space="preserve"> party companies support 111 Wales with data analytics, from PowerBI, Comstice, Qliksense, Report Manager and ESR. Automation of data analytics remains in its infancy in 111 Wales, although is developing with the aid of </w:t>
      </w:r>
      <w:r w:rsidR="00802F30">
        <w:rPr>
          <w:rFonts w:cstheme="minorHAnsi"/>
        </w:rPr>
        <w:t xml:space="preserve">the </w:t>
      </w:r>
      <w:r w:rsidRPr="00B335F9">
        <w:rPr>
          <w:rFonts w:cstheme="minorHAnsi"/>
        </w:rPr>
        <w:t>Digital Services Team and Health Informatics Team and a 3</w:t>
      </w:r>
      <w:r w:rsidRPr="00B335F9">
        <w:rPr>
          <w:rFonts w:cstheme="minorHAnsi"/>
          <w:vertAlign w:val="superscript"/>
        </w:rPr>
        <w:t>rd</w:t>
      </w:r>
      <w:r w:rsidRPr="00B335F9">
        <w:rPr>
          <w:rFonts w:cstheme="minorHAnsi"/>
        </w:rPr>
        <w:t xml:space="preserve"> party developer, all with significant workloads resulting in considerable planning and specific guidance required to meet deadlines.</w:t>
      </w:r>
    </w:p>
    <w:p w14:paraId="45EFC493" w14:textId="73689196" w:rsidR="0031768E" w:rsidRDefault="0031768E" w:rsidP="00CC686D">
      <w:pPr>
        <w:spacing w:after="360" w:line="360" w:lineRule="auto"/>
        <w:rPr>
          <w:rFonts w:cstheme="minorHAnsi"/>
        </w:rPr>
      </w:pPr>
    </w:p>
    <w:p w14:paraId="0DA61A70" w14:textId="3850E061" w:rsidR="00CC686D" w:rsidRDefault="00CC686D" w:rsidP="00CC686D">
      <w:pPr>
        <w:spacing w:after="360" w:line="360" w:lineRule="auto"/>
        <w:rPr>
          <w:rFonts w:cstheme="minorHAnsi"/>
        </w:rPr>
      </w:pPr>
    </w:p>
    <w:p w14:paraId="11BCAABB" w14:textId="77777777" w:rsidR="00CC686D" w:rsidRDefault="00CC686D" w:rsidP="00CC686D">
      <w:pPr>
        <w:spacing w:after="360" w:line="360" w:lineRule="auto"/>
        <w:rPr>
          <w:rFonts w:cstheme="minorHAnsi"/>
        </w:rPr>
      </w:pPr>
    </w:p>
    <w:p w14:paraId="0382DC65" w14:textId="6DFAB49C" w:rsidR="00F817B9" w:rsidRPr="00B335F9" w:rsidRDefault="00F817B9" w:rsidP="00F817B9">
      <w:pPr>
        <w:spacing w:after="360" w:line="360" w:lineRule="auto"/>
        <w:jc w:val="center"/>
        <w:rPr>
          <w:rFonts w:cstheme="minorHAnsi"/>
        </w:rPr>
      </w:pPr>
      <w:r w:rsidRPr="00B335F9">
        <w:rPr>
          <w:rFonts w:cstheme="minorHAnsi"/>
        </w:rPr>
        <w:lastRenderedPageBreak/>
        <w:t>Digital strategy</w:t>
      </w:r>
    </w:p>
    <w:p w14:paraId="4E4DC3BD" w14:textId="149D6121" w:rsidR="00F817B9" w:rsidRPr="00B335F9" w:rsidRDefault="00F817B9" w:rsidP="00F817B9">
      <w:pPr>
        <w:spacing w:after="360" w:line="360" w:lineRule="auto"/>
        <w:jc w:val="both"/>
        <w:rPr>
          <w:rFonts w:cstheme="minorHAnsi"/>
        </w:rPr>
      </w:pPr>
      <w:r w:rsidRPr="00B335F9">
        <w:rPr>
          <w:rFonts w:cstheme="minorHAnsi"/>
        </w:rPr>
        <w:t xml:space="preserve">The digital transformation strategy is embedded within the IMTP, Intermediate Medium-Term Plan </w:t>
      </w:r>
      <w:r w:rsidR="00A93C5B">
        <w:rPr>
          <w:rFonts w:cstheme="minorHAnsi"/>
        </w:rPr>
        <w:t>(</w:t>
      </w:r>
      <w:r w:rsidR="00481945">
        <w:rPr>
          <w:rFonts w:cstheme="minorHAnsi"/>
        </w:rPr>
        <w:t xml:space="preserve">WAST </w:t>
      </w:r>
      <w:r w:rsidR="00A93C5B">
        <w:rPr>
          <w:rFonts w:cstheme="minorHAnsi"/>
        </w:rPr>
        <w:t xml:space="preserve">2022, </w:t>
      </w:r>
      <w:r w:rsidR="00481945">
        <w:rPr>
          <w:rFonts w:cstheme="minorHAnsi"/>
        </w:rPr>
        <w:t xml:space="preserve">WAST </w:t>
      </w:r>
      <w:r w:rsidR="00A93C5B">
        <w:rPr>
          <w:rFonts w:cstheme="minorHAnsi"/>
        </w:rPr>
        <w:t>2023</w:t>
      </w:r>
      <w:r w:rsidR="00872CB9">
        <w:rPr>
          <w:rFonts w:cstheme="minorHAnsi"/>
        </w:rPr>
        <w:t xml:space="preserve">) </w:t>
      </w:r>
      <w:r w:rsidRPr="00B335F9">
        <w:rPr>
          <w:rFonts w:cstheme="minorHAnsi"/>
        </w:rPr>
        <w:t xml:space="preserve">reviewed annually with Welsh Government oversight and the Digital Strategy (WAST 2020), recently </w:t>
      </w:r>
      <w:r w:rsidR="003F4FB3" w:rsidRPr="00B335F9">
        <w:rPr>
          <w:rFonts w:cstheme="minorHAnsi"/>
        </w:rPr>
        <w:t>audited,</w:t>
      </w:r>
      <w:r w:rsidRPr="00B335F9">
        <w:rPr>
          <w:rFonts w:cstheme="minorHAnsi"/>
        </w:rPr>
        <w:t xml:space="preserve"> and deemed contemporary to th</w:t>
      </w:r>
      <w:r w:rsidR="00A50A91">
        <w:rPr>
          <w:rFonts w:cstheme="minorHAnsi"/>
        </w:rPr>
        <w:t>is</w:t>
      </w:r>
      <w:r w:rsidRPr="00B335F9">
        <w:rPr>
          <w:rFonts w:cstheme="minorHAnsi"/>
        </w:rPr>
        <w:t xml:space="preserve"> current fiscal era (Smith 2023). Both documents clearly state an aim to support the right care in the right place, wherever and whenever it is needed whilst enabling patients access to services when required, empowering both patients and staff with a duty of care to stay as healthy as they can</w:t>
      </w:r>
      <w:r w:rsidR="00532022">
        <w:rPr>
          <w:rFonts w:cstheme="minorHAnsi"/>
        </w:rPr>
        <w:t xml:space="preserve">, </w:t>
      </w:r>
      <w:r w:rsidR="006657E3">
        <w:rPr>
          <w:rFonts w:cstheme="minorHAnsi"/>
        </w:rPr>
        <w:t xml:space="preserve">echoing the </w:t>
      </w:r>
      <w:r w:rsidR="003F4FB3">
        <w:rPr>
          <w:rFonts w:cstheme="minorHAnsi"/>
        </w:rPr>
        <w:t xml:space="preserve">Welsh Assembly Governments (WAG) </w:t>
      </w:r>
      <w:r w:rsidR="0028097B">
        <w:rPr>
          <w:rFonts w:cstheme="minorHAnsi"/>
        </w:rPr>
        <w:t>plan for a healthier Wales</w:t>
      </w:r>
      <w:r w:rsidR="00CB7633">
        <w:rPr>
          <w:rFonts w:cstheme="minorHAnsi"/>
        </w:rPr>
        <w:t xml:space="preserve"> (WAG 2021</w:t>
      </w:r>
      <w:r w:rsidR="00F963BF">
        <w:rPr>
          <w:rFonts w:cstheme="minorHAnsi"/>
        </w:rPr>
        <w:t>a</w:t>
      </w:r>
      <w:r w:rsidR="00CB7633">
        <w:rPr>
          <w:rFonts w:cstheme="minorHAnsi"/>
        </w:rPr>
        <w:t>)</w:t>
      </w:r>
      <w:r w:rsidRPr="00B335F9">
        <w:rPr>
          <w:rFonts w:cstheme="minorHAnsi"/>
        </w:rPr>
        <w:t>. For the Organisation, this includes collaborative working, developing automated services and improving data analysis and reporting, to provide an evidence-based grounding for identifying and planning further development.</w:t>
      </w:r>
    </w:p>
    <w:p w14:paraId="629A5B80" w14:textId="56B51BD5" w:rsidR="0065333E" w:rsidRPr="00B335F9" w:rsidRDefault="0065333E" w:rsidP="00DF6101">
      <w:pPr>
        <w:jc w:val="center"/>
        <w:rPr>
          <w:rFonts w:cstheme="minorHAnsi"/>
        </w:rPr>
      </w:pPr>
    </w:p>
    <w:p w14:paraId="7CF9AE84" w14:textId="11A8ECA0" w:rsidR="0065333E" w:rsidRPr="00B335F9" w:rsidRDefault="0065333E" w:rsidP="00DF6101">
      <w:pPr>
        <w:jc w:val="center"/>
        <w:rPr>
          <w:rFonts w:cstheme="minorHAnsi"/>
        </w:rPr>
      </w:pPr>
    </w:p>
    <w:p w14:paraId="188A748B" w14:textId="12A5B7BD" w:rsidR="0065333E" w:rsidRPr="00B335F9" w:rsidRDefault="0065333E" w:rsidP="00DF6101">
      <w:pPr>
        <w:jc w:val="center"/>
        <w:rPr>
          <w:rFonts w:cstheme="minorHAnsi"/>
        </w:rPr>
      </w:pPr>
    </w:p>
    <w:p w14:paraId="7A868CD2" w14:textId="16D55937" w:rsidR="0065333E" w:rsidRPr="00B335F9" w:rsidRDefault="0065333E" w:rsidP="00DF6101">
      <w:pPr>
        <w:jc w:val="center"/>
        <w:rPr>
          <w:rFonts w:cstheme="minorHAnsi"/>
        </w:rPr>
      </w:pPr>
    </w:p>
    <w:p w14:paraId="11CC4F73" w14:textId="6610B8A8" w:rsidR="0065333E" w:rsidRPr="00B335F9" w:rsidRDefault="0065333E" w:rsidP="00DF6101">
      <w:pPr>
        <w:jc w:val="center"/>
        <w:rPr>
          <w:rFonts w:cstheme="minorHAnsi"/>
        </w:rPr>
      </w:pPr>
    </w:p>
    <w:p w14:paraId="6CBB5786" w14:textId="5F1B5E5A" w:rsidR="0065333E" w:rsidRPr="00B335F9" w:rsidRDefault="0065333E">
      <w:pPr>
        <w:rPr>
          <w:rFonts w:cstheme="minorHAnsi"/>
        </w:rPr>
      </w:pPr>
      <w:r w:rsidRPr="00B335F9">
        <w:rPr>
          <w:rFonts w:cstheme="minorHAnsi"/>
        </w:rPr>
        <w:br w:type="page"/>
      </w:r>
    </w:p>
    <w:p w14:paraId="447F3F7B" w14:textId="77777777" w:rsidR="009F2105" w:rsidRPr="00ED1A66" w:rsidRDefault="009F2105" w:rsidP="009F2105">
      <w:pPr>
        <w:spacing w:line="360" w:lineRule="auto"/>
        <w:ind w:right="-1"/>
        <w:jc w:val="center"/>
        <w:rPr>
          <w:rFonts w:cstheme="minorHAnsi"/>
          <w:b/>
          <w:bCs/>
        </w:rPr>
      </w:pPr>
      <w:r w:rsidRPr="00ED1A66">
        <w:rPr>
          <w:rFonts w:cstheme="minorHAnsi"/>
          <w:b/>
          <w:bCs/>
        </w:rPr>
        <w:lastRenderedPageBreak/>
        <w:t>Strategic Analysis</w:t>
      </w:r>
    </w:p>
    <w:p w14:paraId="60B31E69" w14:textId="77777777" w:rsidR="009F2105" w:rsidRPr="00ED1A66" w:rsidRDefault="009F2105" w:rsidP="009F2105">
      <w:pPr>
        <w:spacing w:line="360" w:lineRule="auto"/>
        <w:ind w:right="-1"/>
        <w:jc w:val="both"/>
        <w:rPr>
          <w:rFonts w:cstheme="minorHAnsi"/>
        </w:rPr>
      </w:pPr>
    </w:p>
    <w:p w14:paraId="52A27BFC" w14:textId="77777777" w:rsidR="009F2105" w:rsidRPr="00ED1A66" w:rsidRDefault="009F2105" w:rsidP="009F2105">
      <w:pPr>
        <w:spacing w:line="360" w:lineRule="auto"/>
        <w:ind w:right="-1"/>
        <w:jc w:val="both"/>
        <w:rPr>
          <w:rFonts w:cstheme="minorHAnsi"/>
        </w:rPr>
      </w:pPr>
      <w:r w:rsidRPr="00ED1A66">
        <w:rPr>
          <w:rFonts w:cstheme="minorHAnsi"/>
        </w:rPr>
        <w:t xml:space="preserve">The Digital strategy was first published in 2020 (WAST 2020) to identify a pathway to transform care delivery in Wales as identified in the IMTP (2023): - </w:t>
      </w:r>
    </w:p>
    <w:p w14:paraId="3E7B4438" w14:textId="77777777" w:rsidR="009F2105" w:rsidRPr="00ED1A66" w:rsidRDefault="009F2105" w:rsidP="009F2105">
      <w:pPr>
        <w:spacing w:line="360" w:lineRule="auto"/>
        <w:ind w:left="709" w:right="708"/>
        <w:jc w:val="both"/>
        <w:rPr>
          <w:rFonts w:cstheme="minorHAnsi"/>
          <w:i/>
          <w:iCs/>
        </w:rPr>
      </w:pPr>
      <w:r w:rsidRPr="00ED1A66">
        <w:rPr>
          <w:rFonts w:cstheme="minorHAnsi"/>
          <w:i/>
          <w:iCs/>
        </w:rPr>
        <w:t>‘</w:t>
      </w:r>
      <w:proofErr w:type="gramStart"/>
      <w:r w:rsidRPr="00ED1A66">
        <w:rPr>
          <w:rFonts w:cstheme="minorHAnsi"/>
          <w:i/>
          <w:iCs/>
        </w:rPr>
        <w:t>to</w:t>
      </w:r>
      <w:proofErr w:type="gramEnd"/>
      <w:r w:rsidRPr="00ED1A66">
        <w:rPr>
          <w:rFonts w:cstheme="minorHAnsi"/>
          <w:i/>
          <w:iCs/>
        </w:rPr>
        <w:t xml:space="preserve"> provide the right care and advice, in the right place, every time by delivering quality driven, clinically led and value focussed services.’</w:t>
      </w:r>
    </w:p>
    <w:p w14:paraId="19F4F1BC" w14:textId="481CBD7E" w:rsidR="009F2105" w:rsidRPr="00ED1A66" w:rsidRDefault="00997D5F" w:rsidP="009F2105">
      <w:pPr>
        <w:spacing w:line="360" w:lineRule="auto"/>
        <w:ind w:right="-1"/>
        <w:jc w:val="both"/>
        <w:rPr>
          <w:rFonts w:cstheme="minorHAnsi"/>
        </w:rPr>
      </w:pPr>
      <w:r>
        <w:rPr>
          <w:rFonts w:cstheme="minorHAnsi"/>
        </w:rPr>
        <w:t>The Digital Strategy</w:t>
      </w:r>
      <w:r w:rsidR="009F2105" w:rsidRPr="00ED1A66">
        <w:rPr>
          <w:rFonts w:cstheme="minorHAnsi"/>
        </w:rPr>
        <w:t xml:space="preserve"> present</w:t>
      </w:r>
      <w:r w:rsidR="006B3E4D">
        <w:rPr>
          <w:rFonts w:cstheme="minorHAnsi"/>
        </w:rPr>
        <w:t xml:space="preserve">s a </w:t>
      </w:r>
      <w:r w:rsidR="006B3E4D" w:rsidRPr="00ED1A66">
        <w:rPr>
          <w:rFonts w:cstheme="minorHAnsi"/>
        </w:rPr>
        <w:t>high-level vision</w:t>
      </w:r>
      <w:r w:rsidR="006B3E4D">
        <w:rPr>
          <w:rFonts w:cstheme="minorHAnsi"/>
        </w:rPr>
        <w:t xml:space="preserve"> in </w:t>
      </w:r>
      <w:r w:rsidR="009F2105" w:rsidRPr="00ED1A66">
        <w:rPr>
          <w:rFonts w:cstheme="minorHAnsi"/>
        </w:rPr>
        <w:t>a colourful brochure, a pathway to support the provision of exceptional patient care supported by digital transformation when appropriate. An acknowledgement that a digital solution needs to be kept accessible for all users, regardless of knowledge, skill, or economic standing, regardless of route into the service, via 999 or 111</w:t>
      </w:r>
      <w:r w:rsidR="00DF2C71">
        <w:rPr>
          <w:rFonts w:cstheme="minorHAnsi"/>
        </w:rPr>
        <w:t xml:space="preserve"> (WAST 2020)</w:t>
      </w:r>
      <w:r w:rsidR="009F2105" w:rsidRPr="00ED1A66">
        <w:rPr>
          <w:rFonts w:cstheme="minorHAnsi"/>
        </w:rPr>
        <w:t>.</w:t>
      </w:r>
    </w:p>
    <w:p w14:paraId="64EA8785" w14:textId="77777777" w:rsidR="009F2105" w:rsidRPr="00ED1A66" w:rsidRDefault="009F2105" w:rsidP="009F2105">
      <w:pPr>
        <w:spacing w:line="360" w:lineRule="auto"/>
        <w:ind w:right="-1"/>
        <w:jc w:val="both"/>
        <w:rPr>
          <w:rFonts w:cstheme="minorHAnsi"/>
        </w:rPr>
      </w:pPr>
    </w:p>
    <w:p w14:paraId="145DEB6F" w14:textId="1973108E" w:rsidR="009F2105" w:rsidRPr="00ED1A66" w:rsidRDefault="009F2105" w:rsidP="009F2105">
      <w:pPr>
        <w:spacing w:line="360" w:lineRule="auto"/>
        <w:ind w:right="-1"/>
        <w:jc w:val="both"/>
        <w:rPr>
          <w:rFonts w:cstheme="minorHAnsi"/>
        </w:rPr>
      </w:pPr>
      <w:r w:rsidRPr="00ED1A66">
        <w:rPr>
          <w:rFonts w:cstheme="minorHAnsi"/>
        </w:rPr>
        <w:t xml:space="preserve">Both the IMTP </w:t>
      </w:r>
      <w:r w:rsidR="00DF2C71">
        <w:rPr>
          <w:rFonts w:cstheme="minorHAnsi"/>
        </w:rPr>
        <w:t>(WAST 2022</w:t>
      </w:r>
      <w:r w:rsidR="00B12F51">
        <w:rPr>
          <w:rFonts w:cstheme="minorHAnsi"/>
        </w:rPr>
        <w:t xml:space="preserve">, 2023) </w:t>
      </w:r>
      <w:r w:rsidRPr="00ED1A66">
        <w:rPr>
          <w:rFonts w:cstheme="minorHAnsi"/>
        </w:rPr>
        <w:t xml:space="preserve">and the Digital </w:t>
      </w:r>
      <w:r w:rsidR="00B12F51">
        <w:rPr>
          <w:rFonts w:cstheme="minorHAnsi"/>
        </w:rPr>
        <w:t>S</w:t>
      </w:r>
      <w:r w:rsidRPr="00ED1A66">
        <w:rPr>
          <w:rFonts w:cstheme="minorHAnsi"/>
        </w:rPr>
        <w:t xml:space="preserve">trategy </w:t>
      </w:r>
      <w:r w:rsidR="00B12F51">
        <w:rPr>
          <w:rFonts w:cstheme="minorHAnsi"/>
        </w:rPr>
        <w:t xml:space="preserve">(WAST 2020), </w:t>
      </w:r>
      <w:r w:rsidRPr="00ED1A66">
        <w:rPr>
          <w:rFonts w:cstheme="minorHAnsi"/>
        </w:rPr>
        <w:t>acknowledge the role of multiple agencies such as the Health Boards</w:t>
      </w:r>
      <w:r w:rsidR="00B12F51">
        <w:rPr>
          <w:rFonts w:cstheme="minorHAnsi"/>
        </w:rPr>
        <w:t>,</w:t>
      </w:r>
      <w:r w:rsidRPr="00ED1A66">
        <w:rPr>
          <w:rFonts w:cstheme="minorHAnsi"/>
        </w:rPr>
        <w:t xml:space="preserve"> who provide the GP OOHs services. 111 Wales is intrinsically linked with the OOHs services front ending the calls into service and triaging a </w:t>
      </w:r>
      <w:r w:rsidR="00B03495">
        <w:rPr>
          <w:rFonts w:cstheme="minorHAnsi"/>
        </w:rPr>
        <w:t xml:space="preserve">large </w:t>
      </w:r>
      <w:r w:rsidRPr="00ED1A66">
        <w:rPr>
          <w:rFonts w:cstheme="minorHAnsi"/>
        </w:rPr>
        <w:t xml:space="preserve">proportion. </w:t>
      </w:r>
    </w:p>
    <w:p w14:paraId="721DCD4C" w14:textId="77777777" w:rsidR="009F2105" w:rsidRPr="00ED1A66" w:rsidRDefault="009F2105" w:rsidP="009F2105">
      <w:pPr>
        <w:spacing w:line="360" w:lineRule="auto"/>
        <w:ind w:right="-1"/>
        <w:jc w:val="both"/>
        <w:rPr>
          <w:rFonts w:cstheme="minorHAnsi"/>
        </w:rPr>
      </w:pPr>
    </w:p>
    <w:p w14:paraId="0CC5088B" w14:textId="77777777" w:rsidR="000E01C5" w:rsidRDefault="009F2105" w:rsidP="009F2105">
      <w:pPr>
        <w:spacing w:line="360" w:lineRule="auto"/>
        <w:ind w:right="-1"/>
        <w:jc w:val="both"/>
        <w:rPr>
          <w:rFonts w:cstheme="minorHAnsi"/>
        </w:rPr>
      </w:pPr>
      <w:r w:rsidRPr="00ED1A66">
        <w:rPr>
          <w:rFonts w:cstheme="minorHAnsi"/>
        </w:rPr>
        <w:t xml:space="preserve">To evaluate the strategy, Weihrich (1982) published a seminal paper, </w:t>
      </w:r>
      <w:r w:rsidR="007841A4">
        <w:rPr>
          <w:rFonts w:cstheme="minorHAnsi"/>
        </w:rPr>
        <w:t>TOWS matrix</w:t>
      </w:r>
      <w:r w:rsidRPr="00ED1A66">
        <w:rPr>
          <w:rFonts w:cstheme="minorHAnsi"/>
        </w:rPr>
        <w:t xml:space="preserve">; </w:t>
      </w:r>
      <w:r w:rsidR="00EC483D">
        <w:rPr>
          <w:rFonts w:cstheme="minorHAnsi"/>
        </w:rPr>
        <w:t xml:space="preserve">today </w:t>
      </w:r>
      <w:r w:rsidRPr="00ED1A66">
        <w:rPr>
          <w:rFonts w:cstheme="minorHAnsi"/>
        </w:rPr>
        <w:t xml:space="preserve">referred to as </w:t>
      </w:r>
      <w:r w:rsidR="00EC483D">
        <w:rPr>
          <w:rFonts w:cstheme="minorHAnsi"/>
        </w:rPr>
        <w:t>a SWOT analysis</w:t>
      </w:r>
      <w:r w:rsidRPr="00ED1A66">
        <w:rPr>
          <w:rFonts w:cstheme="minorHAnsi"/>
        </w:rPr>
        <w:t xml:space="preserve">, to identify the strengths, weaknesses, opportunities, and threats, to enable a situational analysis. </w:t>
      </w:r>
    </w:p>
    <w:p w14:paraId="654481CF" w14:textId="77777777" w:rsidR="000E01C5" w:rsidRDefault="000E01C5" w:rsidP="009F2105">
      <w:pPr>
        <w:spacing w:line="360" w:lineRule="auto"/>
        <w:ind w:right="-1"/>
        <w:jc w:val="both"/>
        <w:rPr>
          <w:rFonts w:cstheme="minorHAnsi"/>
        </w:rPr>
      </w:pPr>
    </w:p>
    <w:p w14:paraId="7C59E3DA" w14:textId="7DE56AF0" w:rsidR="009F2105" w:rsidRPr="00ED1A66" w:rsidRDefault="009F2105" w:rsidP="009F2105">
      <w:pPr>
        <w:spacing w:line="360" w:lineRule="auto"/>
        <w:ind w:right="-1"/>
        <w:jc w:val="both"/>
        <w:rPr>
          <w:rFonts w:cstheme="minorHAnsi"/>
        </w:rPr>
      </w:pPr>
      <w:r w:rsidRPr="00ED1A66">
        <w:rPr>
          <w:rFonts w:cstheme="minorHAnsi"/>
        </w:rPr>
        <w:t>Weihrich explored the definition of a strategy, noting this can be as complex as to include a general program of objectives, the changes required, the resources and policies interlinked, or as simple as</w:t>
      </w:r>
      <w:r w:rsidR="00A67AA7">
        <w:rPr>
          <w:rFonts w:cstheme="minorHAnsi"/>
        </w:rPr>
        <w:t>,</w:t>
      </w:r>
      <w:r w:rsidRPr="00ED1A66">
        <w:rPr>
          <w:rFonts w:cstheme="minorHAnsi"/>
        </w:rPr>
        <w:t xml:space="preserve"> </w:t>
      </w:r>
      <w:r w:rsidR="00A67AA7">
        <w:rPr>
          <w:rFonts w:cstheme="minorHAnsi"/>
        </w:rPr>
        <w:t xml:space="preserve">an </w:t>
      </w:r>
      <w:r w:rsidRPr="00ED1A66">
        <w:rPr>
          <w:rFonts w:cstheme="minorHAnsi"/>
        </w:rPr>
        <w:t>outcome is not defined, to enable an evaluation of the current situation. WASTs Digital Strategy accomplishes this (WAST 2020), providing a direction, with generalised goals and aims, referencing multiple Government and Organisational policies and documents</w:t>
      </w:r>
      <w:r w:rsidR="008E7DB0">
        <w:rPr>
          <w:rFonts w:cstheme="minorHAnsi"/>
        </w:rPr>
        <w:t xml:space="preserve">, without </w:t>
      </w:r>
      <w:proofErr w:type="gramStart"/>
      <w:r w:rsidR="008E7DB0">
        <w:rPr>
          <w:rFonts w:cstheme="minorHAnsi"/>
        </w:rPr>
        <w:t>an</w:t>
      </w:r>
      <w:proofErr w:type="gramEnd"/>
      <w:r w:rsidR="008E7DB0">
        <w:rPr>
          <w:rFonts w:cstheme="minorHAnsi"/>
        </w:rPr>
        <w:t xml:space="preserve"> </w:t>
      </w:r>
      <w:r w:rsidR="006353FE">
        <w:rPr>
          <w:rFonts w:cstheme="minorHAnsi"/>
        </w:rPr>
        <w:t xml:space="preserve">concrete </w:t>
      </w:r>
      <w:r w:rsidR="008E7DB0">
        <w:rPr>
          <w:rFonts w:cstheme="minorHAnsi"/>
        </w:rPr>
        <w:t>outcome</w:t>
      </w:r>
      <w:r w:rsidR="006353FE">
        <w:rPr>
          <w:rFonts w:cstheme="minorHAnsi"/>
        </w:rPr>
        <w:t>, it provides the Trust with a journey, a direction in which</w:t>
      </w:r>
      <w:r w:rsidR="008363D0">
        <w:rPr>
          <w:rFonts w:cstheme="minorHAnsi"/>
        </w:rPr>
        <w:t xml:space="preserve"> digital transformation needs to consider </w:t>
      </w:r>
      <w:r w:rsidR="00C8328B">
        <w:rPr>
          <w:rFonts w:cstheme="minorHAnsi"/>
        </w:rPr>
        <w:t>and evolve</w:t>
      </w:r>
      <w:r w:rsidRPr="00ED1A66">
        <w:rPr>
          <w:rFonts w:cstheme="minorHAnsi"/>
        </w:rPr>
        <w:t xml:space="preserve">. </w:t>
      </w:r>
    </w:p>
    <w:p w14:paraId="1F871D28" w14:textId="77777777" w:rsidR="009F2105" w:rsidRPr="00ED1A66" w:rsidRDefault="009F2105" w:rsidP="009F2105">
      <w:pPr>
        <w:spacing w:line="360" w:lineRule="auto"/>
        <w:ind w:right="-1"/>
        <w:jc w:val="both"/>
        <w:rPr>
          <w:rFonts w:cstheme="minorHAnsi"/>
        </w:rPr>
      </w:pPr>
    </w:p>
    <w:p w14:paraId="1D763DDB" w14:textId="77777777" w:rsidR="009F2105" w:rsidRPr="00ED1A66" w:rsidRDefault="009F2105" w:rsidP="009F2105">
      <w:pPr>
        <w:spacing w:line="360" w:lineRule="auto"/>
        <w:ind w:right="-1"/>
        <w:jc w:val="both"/>
        <w:rPr>
          <w:rFonts w:cstheme="minorHAnsi"/>
        </w:rPr>
      </w:pPr>
      <w:r w:rsidRPr="00ED1A66">
        <w:rPr>
          <w:rFonts w:cstheme="minorHAnsi"/>
        </w:rPr>
        <w:t>Weihrich (1982) proposed the matrix is used to aid with external threats and opportunities whilst considering weaknesses and strengths internal to the Trust. Weihrich goes onto propose incorporating several areas, areas that strongly echo the PESTLE analysis headings</w:t>
      </w:r>
      <w:r>
        <w:rPr>
          <w:rFonts w:cstheme="minorHAnsi"/>
        </w:rPr>
        <w:t>,</w:t>
      </w:r>
      <w:r w:rsidRPr="00ED1A66">
        <w:rPr>
          <w:rFonts w:cstheme="minorHAnsi"/>
        </w:rPr>
        <w:t xml:space="preserve"> when considering Threats and Opportunities.</w:t>
      </w:r>
    </w:p>
    <w:p w14:paraId="5C2FC87C" w14:textId="77777777" w:rsidR="009F2105" w:rsidRPr="00ED1A66" w:rsidRDefault="009F2105" w:rsidP="009F2105">
      <w:pPr>
        <w:spacing w:line="360" w:lineRule="auto"/>
        <w:ind w:right="-1"/>
        <w:jc w:val="both"/>
        <w:rPr>
          <w:rFonts w:cstheme="minorHAnsi"/>
        </w:rPr>
      </w:pPr>
    </w:p>
    <w:p w14:paraId="302B134A" w14:textId="77777777" w:rsidR="009F2105" w:rsidRPr="00ED1A66" w:rsidRDefault="009F2105" w:rsidP="009F2105">
      <w:pPr>
        <w:spacing w:line="360" w:lineRule="auto"/>
        <w:ind w:right="-1"/>
        <w:jc w:val="both"/>
        <w:rPr>
          <w:rFonts w:cstheme="minorHAnsi"/>
        </w:rPr>
      </w:pPr>
      <w:r w:rsidRPr="00ED1A66">
        <w:rPr>
          <w:rFonts w:cstheme="minorHAnsi"/>
        </w:rPr>
        <w:t>A PESTLE analysis examines the external environment of an organisation, the macro environmental factors to strategically review an Organisational influence (CIPD 2023, Mirabelli 2022). The PESTLE identifies</w:t>
      </w:r>
      <w:r w:rsidRPr="00E738D5">
        <w:rPr>
          <w:rFonts w:cstheme="minorHAnsi"/>
        </w:rPr>
        <w:t xml:space="preserve"> </w:t>
      </w:r>
      <w:r w:rsidRPr="00ED1A66">
        <w:rPr>
          <w:rFonts w:cstheme="minorHAnsi"/>
        </w:rPr>
        <w:t xml:space="preserve">4-7 categories of macroeconomic variables </w:t>
      </w:r>
      <w:r>
        <w:rPr>
          <w:rFonts w:cstheme="minorHAnsi"/>
        </w:rPr>
        <w:t xml:space="preserve">depending on the acronym used. Political, Economic, Sociological, Technological, Legal, Environmental, and occasionally, ethical aspects, are considered depending on the subject for evaluation </w:t>
      </w:r>
      <w:r w:rsidRPr="00ED1A66">
        <w:rPr>
          <w:rFonts w:cstheme="minorHAnsi"/>
        </w:rPr>
        <w:t>(</w:t>
      </w:r>
      <w:r w:rsidRPr="00ED1A66">
        <w:rPr>
          <w:rFonts w:ascii="Calibri" w:hAnsi="Calibri"/>
        </w:rPr>
        <w:t xml:space="preserve">Marmol, Feys, and Probert 2015), essentially the </w:t>
      </w:r>
      <w:r>
        <w:rPr>
          <w:rFonts w:ascii="Calibri" w:hAnsi="Calibri"/>
        </w:rPr>
        <w:t xml:space="preserve">potential significant factors in need of careful consideration to identify potential challenges to success. </w:t>
      </w:r>
      <w:r w:rsidRPr="00ED1A66">
        <w:rPr>
          <w:rFonts w:cstheme="minorHAnsi"/>
        </w:rPr>
        <w:t xml:space="preserve"> Marmol, Feys and Probert (2015) identify a PESTLE analysis is best placed to identify unavoidable external changes that can have a significant impact on the Trust, whilst remaining generalised to the arena of the project or Organisation of application.</w:t>
      </w:r>
    </w:p>
    <w:p w14:paraId="7F8FDA57" w14:textId="77777777" w:rsidR="009F2105" w:rsidRPr="00ED1A66" w:rsidRDefault="009F2105" w:rsidP="009F2105">
      <w:pPr>
        <w:spacing w:line="360" w:lineRule="auto"/>
        <w:ind w:right="-1"/>
        <w:jc w:val="both"/>
        <w:rPr>
          <w:rFonts w:cstheme="minorHAnsi"/>
        </w:rPr>
      </w:pPr>
    </w:p>
    <w:p w14:paraId="7A27F775" w14:textId="0B4C2384" w:rsidR="00C566B1" w:rsidRDefault="008A7B5B" w:rsidP="009F2105">
      <w:pPr>
        <w:spacing w:line="360" w:lineRule="auto"/>
        <w:ind w:right="-1"/>
        <w:jc w:val="both"/>
        <w:rPr>
          <w:rFonts w:cstheme="minorHAnsi"/>
        </w:rPr>
      </w:pPr>
      <w:r w:rsidRPr="00ED1A66">
        <w:rPr>
          <w:rFonts w:cstheme="minorHAnsi"/>
          <w:noProof/>
        </w:rPr>
        <w:drawing>
          <wp:anchor distT="0" distB="0" distL="114300" distR="114300" simplePos="0" relativeHeight="251658240" behindDoc="0" locked="0" layoutInCell="1" allowOverlap="1" wp14:anchorId="3CB0D44B" wp14:editId="121E4FB2">
            <wp:simplePos x="0" y="0"/>
            <wp:positionH relativeFrom="margin">
              <wp:align>center</wp:align>
            </wp:positionH>
            <wp:positionV relativeFrom="paragraph">
              <wp:posOffset>374816</wp:posOffset>
            </wp:positionV>
            <wp:extent cx="6334870" cy="6359908"/>
            <wp:effectExtent l="0" t="0" r="8890" b="3175"/>
            <wp:wrapNone/>
            <wp:docPr id="2" name="Picture 2" descr="A picture containing text, fon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document&#10;&#10;Description automatically generated"/>
                    <pic:cNvPicPr/>
                  </pic:nvPicPr>
                  <pic:blipFill rotWithShape="1">
                    <a:blip r:embed="rId8">
                      <a:extLst>
                        <a:ext uri="{28A0092B-C50C-407E-A947-70E740481C1C}">
                          <a14:useLocalDpi xmlns:a14="http://schemas.microsoft.com/office/drawing/2010/main" val="0"/>
                        </a:ext>
                      </a:extLst>
                    </a:blip>
                    <a:srcRect l="2171" t="3451" r="3501" b="1731"/>
                    <a:stretch/>
                  </pic:blipFill>
                  <pic:spPr bwMode="auto">
                    <a:xfrm>
                      <a:off x="0" y="0"/>
                      <a:ext cx="6334870" cy="63599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2105" w:rsidRPr="00ED1A66">
        <w:rPr>
          <w:rFonts w:cstheme="minorHAnsi"/>
        </w:rPr>
        <w:t>Both evaluation tools enable a</w:t>
      </w:r>
      <w:r w:rsidR="009F2105">
        <w:rPr>
          <w:rFonts w:cstheme="minorHAnsi"/>
        </w:rPr>
        <w:t>n</w:t>
      </w:r>
      <w:r w:rsidR="009F2105" w:rsidRPr="00ED1A66">
        <w:rPr>
          <w:rFonts w:cstheme="minorHAnsi"/>
        </w:rPr>
        <w:t xml:space="preserve"> </w:t>
      </w:r>
      <w:r w:rsidR="009F2105">
        <w:rPr>
          <w:rFonts w:cstheme="minorHAnsi"/>
        </w:rPr>
        <w:t>individualised</w:t>
      </w:r>
      <w:r w:rsidR="009F2105" w:rsidRPr="00ED1A66">
        <w:rPr>
          <w:rFonts w:cstheme="minorHAnsi"/>
        </w:rPr>
        <w:t xml:space="preserve"> review of the digital strategy: - </w:t>
      </w:r>
    </w:p>
    <w:p w14:paraId="4CB8415A" w14:textId="6327DCBD" w:rsidR="009F2105" w:rsidRPr="00ED1A66" w:rsidRDefault="009F2105" w:rsidP="00C566B1">
      <w:pPr>
        <w:spacing w:line="360" w:lineRule="auto"/>
        <w:ind w:right="-1"/>
        <w:jc w:val="center"/>
        <w:rPr>
          <w:rFonts w:cstheme="minorHAnsi"/>
        </w:rPr>
      </w:pPr>
    </w:p>
    <w:p w14:paraId="53AFFC60" w14:textId="0BD9B457" w:rsidR="009F2105" w:rsidRPr="00ED1A66" w:rsidRDefault="009F2105" w:rsidP="009F2105">
      <w:pPr>
        <w:spacing w:line="360" w:lineRule="auto"/>
        <w:ind w:right="-1"/>
        <w:jc w:val="center"/>
        <w:rPr>
          <w:rFonts w:cstheme="minorHAnsi"/>
        </w:rPr>
      </w:pPr>
    </w:p>
    <w:p w14:paraId="4761157F" w14:textId="77777777" w:rsidR="000C31DA" w:rsidRDefault="000C31DA">
      <w:pPr>
        <w:rPr>
          <w:rFonts w:cstheme="minorHAnsi"/>
        </w:rPr>
      </w:pPr>
      <w:r>
        <w:rPr>
          <w:rFonts w:cstheme="minorHAnsi"/>
        </w:rPr>
        <w:br w:type="page"/>
      </w:r>
    </w:p>
    <w:p w14:paraId="5D5A2B41" w14:textId="77777777" w:rsidR="008A7B5B" w:rsidRDefault="008A7B5B" w:rsidP="009F2105">
      <w:pPr>
        <w:spacing w:line="360" w:lineRule="auto"/>
        <w:ind w:right="-1"/>
        <w:jc w:val="both"/>
        <w:rPr>
          <w:rFonts w:cstheme="minorHAnsi"/>
        </w:rPr>
      </w:pPr>
    </w:p>
    <w:p w14:paraId="2171D12F" w14:textId="2FE41DDB" w:rsidR="009F2105" w:rsidRPr="00ED1A66" w:rsidRDefault="009F2105" w:rsidP="009F2105">
      <w:pPr>
        <w:spacing w:line="360" w:lineRule="auto"/>
        <w:ind w:right="-1"/>
        <w:jc w:val="both"/>
        <w:rPr>
          <w:rFonts w:cstheme="minorHAnsi"/>
        </w:rPr>
      </w:pPr>
      <w:r w:rsidRPr="00ED1A66">
        <w:rPr>
          <w:rFonts w:cstheme="minorHAnsi"/>
        </w:rPr>
        <w:t xml:space="preserve">Due to the nature of the business of WAST and 111, identifying internal and external factors can be a challenge, with the many components falling into both internal and external factors, for instance, Wales is a small country of 3.1 million people residing in 8,000 square miles of variable terrain, from cities to  isolated mountains or valleys; divided into 7 local health boards funding hospitals, GP OOHs services, pharmacies, and numerous other health care related services. WAST and 111 Wales are a national service that transcends health board boundaries, referring callers to the right service closest to postcode, as required. Services in one health board can vary significantly from those in another. This can be factored as a threat, enabling opportunities for a digital solution through collaborative working to maintain a database of services. The 111 Wales staff work nationally across 8 sites pan Wales, in call centres or from private, secure areas, enabling more calls to be answered to a vulnerable public, whilst acknowledging limited local geographical knowledge can be a weakness when a South Walean refers a North Walean to a physiotherapist for instance; and vice versa. </w:t>
      </w:r>
    </w:p>
    <w:p w14:paraId="2672B78A" w14:textId="3FDDC226" w:rsidR="009F2105" w:rsidRDefault="009F2105" w:rsidP="009F2105">
      <w:pPr>
        <w:spacing w:line="360" w:lineRule="auto"/>
        <w:ind w:right="-1"/>
        <w:jc w:val="both"/>
        <w:rPr>
          <w:rFonts w:cstheme="minorHAnsi"/>
        </w:rPr>
      </w:pPr>
      <w:r>
        <w:rPr>
          <w:rFonts w:ascii="Calibri" w:hAnsi="Calibri"/>
        </w:rPr>
        <w:t>For the PESTLE analysis, the following 6 categories have been considered</w:t>
      </w:r>
      <w:r w:rsidRPr="00ED1A66">
        <w:rPr>
          <w:rFonts w:cstheme="minorHAnsi"/>
        </w:rPr>
        <w:t xml:space="preserve">: - </w:t>
      </w:r>
    </w:p>
    <w:p w14:paraId="19F7FD34" w14:textId="18FFF737" w:rsidR="009F2105" w:rsidRPr="00ED1A66" w:rsidRDefault="009F2105" w:rsidP="009F2105">
      <w:pPr>
        <w:spacing w:line="360" w:lineRule="auto"/>
        <w:ind w:right="-1"/>
        <w:rPr>
          <w:rFonts w:cstheme="minorHAnsi"/>
        </w:rPr>
      </w:pPr>
    </w:p>
    <w:p w14:paraId="7827A7D9" w14:textId="4267BB34" w:rsidR="000C31DA" w:rsidRDefault="000C31DA">
      <w:pPr>
        <w:rPr>
          <w:rFonts w:cstheme="minorHAnsi"/>
        </w:rPr>
      </w:pPr>
    </w:p>
    <w:p w14:paraId="2A02E762" w14:textId="77777777" w:rsidR="00FF0F0B" w:rsidRDefault="00FF0F0B" w:rsidP="009F2105">
      <w:pPr>
        <w:spacing w:line="360" w:lineRule="auto"/>
        <w:ind w:right="-1"/>
        <w:jc w:val="both"/>
        <w:rPr>
          <w:rFonts w:cstheme="minorHAnsi"/>
        </w:rPr>
      </w:pPr>
    </w:p>
    <w:p w14:paraId="0474E2A8" w14:textId="77777777" w:rsidR="00FF0F0B" w:rsidRDefault="00FF0F0B" w:rsidP="009F2105">
      <w:pPr>
        <w:spacing w:line="360" w:lineRule="auto"/>
        <w:ind w:right="-1"/>
        <w:jc w:val="both"/>
        <w:rPr>
          <w:rFonts w:cstheme="minorHAnsi"/>
        </w:rPr>
      </w:pPr>
    </w:p>
    <w:p w14:paraId="014ECD0E" w14:textId="77777777" w:rsidR="00FF0F0B" w:rsidRDefault="00FF0F0B" w:rsidP="009F2105">
      <w:pPr>
        <w:spacing w:line="360" w:lineRule="auto"/>
        <w:ind w:right="-1"/>
        <w:jc w:val="both"/>
        <w:rPr>
          <w:rFonts w:cstheme="minorHAnsi"/>
        </w:rPr>
      </w:pPr>
    </w:p>
    <w:p w14:paraId="49F3EC1F" w14:textId="77777777" w:rsidR="00FF0F0B" w:rsidRDefault="00FF0F0B" w:rsidP="009F2105">
      <w:pPr>
        <w:spacing w:line="360" w:lineRule="auto"/>
        <w:ind w:right="-1"/>
        <w:jc w:val="both"/>
        <w:rPr>
          <w:rFonts w:cstheme="minorHAnsi"/>
        </w:rPr>
      </w:pPr>
    </w:p>
    <w:p w14:paraId="448A34A9" w14:textId="77777777" w:rsidR="00FF0F0B" w:rsidRDefault="00FF0F0B" w:rsidP="009F2105">
      <w:pPr>
        <w:spacing w:line="360" w:lineRule="auto"/>
        <w:ind w:right="-1"/>
        <w:jc w:val="both"/>
        <w:rPr>
          <w:rFonts w:cstheme="minorHAnsi"/>
        </w:rPr>
      </w:pPr>
    </w:p>
    <w:p w14:paraId="4494FE7B" w14:textId="77777777" w:rsidR="00FF0F0B" w:rsidRDefault="00FF0F0B" w:rsidP="009F2105">
      <w:pPr>
        <w:spacing w:line="360" w:lineRule="auto"/>
        <w:ind w:right="-1"/>
        <w:jc w:val="both"/>
        <w:rPr>
          <w:rFonts w:cstheme="minorHAnsi"/>
        </w:rPr>
      </w:pPr>
    </w:p>
    <w:p w14:paraId="76110C71" w14:textId="77777777" w:rsidR="00FF0F0B" w:rsidRDefault="00FF0F0B" w:rsidP="009F2105">
      <w:pPr>
        <w:spacing w:line="360" w:lineRule="auto"/>
        <w:ind w:right="-1"/>
        <w:jc w:val="both"/>
        <w:rPr>
          <w:rFonts w:cstheme="minorHAnsi"/>
        </w:rPr>
      </w:pPr>
    </w:p>
    <w:p w14:paraId="22643D29" w14:textId="77777777" w:rsidR="00FF0F0B" w:rsidRDefault="00FF0F0B" w:rsidP="009F2105">
      <w:pPr>
        <w:spacing w:line="360" w:lineRule="auto"/>
        <w:ind w:right="-1"/>
        <w:jc w:val="both"/>
        <w:rPr>
          <w:rFonts w:cstheme="minorHAnsi"/>
        </w:rPr>
      </w:pPr>
    </w:p>
    <w:p w14:paraId="43B7748D" w14:textId="77777777" w:rsidR="00FF0F0B" w:rsidRDefault="00FF0F0B" w:rsidP="009F2105">
      <w:pPr>
        <w:spacing w:line="360" w:lineRule="auto"/>
        <w:ind w:right="-1"/>
        <w:jc w:val="both"/>
        <w:rPr>
          <w:rFonts w:cstheme="minorHAnsi"/>
        </w:rPr>
      </w:pPr>
    </w:p>
    <w:p w14:paraId="2A712DD0" w14:textId="77777777" w:rsidR="00FF0F0B" w:rsidRDefault="00FF0F0B" w:rsidP="009F2105">
      <w:pPr>
        <w:spacing w:line="360" w:lineRule="auto"/>
        <w:ind w:right="-1"/>
        <w:jc w:val="both"/>
        <w:rPr>
          <w:rFonts w:cstheme="minorHAnsi"/>
        </w:rPr>
      </w:pPr>
    </w:p>
    <w:p w14:paraId="73D40AC8" w14:textId="77777777" w:rsidR="00FF0F0B" w:rsidRDefault="00FF0F0B" w:rsidP="009F2105">
      <w:pPr>
        <w:spacing w:line="360" w:lineRule="auto"/>
        <w:ind w:right="-1"/>
        <w:jc w:val="both"/>
        <w:rPr>
          <w:rFonts w:cstheme="minorHAnsi"/>
        </w:rPr>
      </w:pPr>
    </w:p>
    <w:p w14:paraId="4B6113B9" w14:textId="77777777" w:rsidR="00FF0F0B" w:rsidRDefault="00FF0F0B" w:rsidP="009F2105">
      <w:pPr>
        <w:spacing w:line="360" w:lineRule="auto"/>
        <w:ind w:right="-1"/>
        <w:jc w:val="both"/>
        <w:rPr>
          <w:rFonts w:cstheme="minorHAnsi"/>
        </w:rPr>
      </w:pPr>
    </w:p>
    <w:p w14:paraId="06BA4614" w14:textId="77777777" w:rsidR="00FF0F0B" w:rsidRDefault="00FF0F0B" w:rsidP="009F2105">
      <w:pPr>
        <w:spacing w:line="360" w:lineRule="auto"/>
        <w:ind w:right="-1"/>
        <w:jc w:val="both"/>
        <w:rPr>
          <w:rFonts w:cstheme="minorHAnsi"/>
        </w:rPr>
      </w:pPr>
    </w:p>
    <w:p w14:paraId="4A971D72" w14:textId="77777777" w:rsidR="00FF0F0B" w:rsidRDefault="00FF0F0B" w:rsidP="009F2105">
      <w:pPr>
        <w:spacing w:line="360" w:lineRule="auto"/>
        <w:ind w:right="-1"/>
        <w:jc w:val="both"/>
        <w:rPr>
          <w:rFonts w:cstheme="minorHAnsi"/>
        </w:rPr>
      </w:pPr>
    </w:p>
    <w:p w14:paraId="2DBDE1E9" w14:textId="344DFB1E" w:rsidR="00FF0F0B" w:rsidRDefault="00FF0F0B" w:rsidP="009F2105">
      <w:pPr>
        <w:spacing w:line="360" w:lineRule="auto"/>
        <w:ind w:right="-1"/>
        <w:jc w:val="both"/>
        <w:rPr>
          <w:rFonts w:cstheme="minorHAnsi"/>
        </w:rPr>
      </w:pPr>
      <w:r>
        <w:rPr>
          <w:noProof/>
        </w:rPr>
        <w:lastRenderedPageBreak/>
        <w:drawing>
          <wp:anchor distT="0" distB="0" distL="114300" distR="114300" simplePos="0" relativeHeight="251659264" behindDoc="1" locked="0" layoutInCell="1" allowOverlap="1" wp14:anchorId="1C6AE68A" wp14:editId="7FC0EA45">
            <wp:simplePos x="0" y="0"/>
            <wp:positionH relativeFrom="margin">
              <wp:align>center</wp:align>
            </wp:positionH>
            <wp:positionV relativeFrom="paragraph">
              <wp:posOffset>190251</wp:posOffset>
            </wp:positionV>
            <wp:extent cx="6030595" cy="7087235"/>
            <wp:effectExtent l="0" t="0" r="8255" b="0"/>
            <wp:wrapTopAndBottom/>
            <wp:docPr id="5" name="Picture 5" descr="A picture containing text, screenshot, number,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number,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30595" cy="7087235"/>
                    </a:xfrm>
                    <a:prstGeom prst="rect">
                      <a:avLst/>
                    </a:prstGeom>
                  </pic:spPr>
                </pic:pic>
              </a:graphicData>
            </a:graphic>
          </wp:anchor>
        </w:drawing>
      </w:r>
    </w:p>
    <w:p w14:paraId="59B98616" w14:textId="701016F7" w:rsidR="009F2105" w:rsidRDefault="009F2105" w:rsidP="009F2105">
      <w:pPr>
        <w:spacing w:line="360" w:lineRule="auto"/>
        <w:ind w:right="-1"/>
        <w:jc w:val="both"/>
        <w:rPr>
          <w:rFonts w:cstheme="minorHAnsi"/>
        </w:rPr>
      </w:pPr>
      <w:r>
        <w:rPr>
          <w:rFonts w:cstheme="minorHAnsi"/>
        </w:rPr>
        <w:t>Each aspect of PESTLE has been allocated components that are then identified as factors - strength, weakness, opportunity, or threat. Some components can be considered as more than one factor. The fourth column relates to the subjective perceived score out of 10 as to how the Digital Strategy considers challenges identified. Some of the challenges scored as a 0 as not considered or post-dates the digital strategy, inverting the triangle for instance is a strategic aim introduced in 2022 (WAG 2022). It can be argued whilst the Brexit referendum completed in 2016, the UK did not withdraw from the European Union until January 2020 (Wiki 2023), implying the full impact of Brexit may have yet to have been realised, although certainly forecast prior to the Digital Strategy being published</w:t>
      </w:r>
      <w:r w:rsidR="00DC4BB8">
        <w:rPr>
          <w:rFonts w:cstheme="minorHAnsi"/>
        </w:rPr>
        <w:t xml:space="preserve"> in November 2020</w:t>
      </w:r>
      <w:r w:rsidR="00EF2546">
        <w:rPr>
          <w:rFonts w:cstheme="minorHAnsi"/>
        </w:rPr>
        <w:t xml:space="preserve"> (WAST 2020)</w:t>
      </w:r>
      <w:r>
        <w:rPr>
          <w:rFonts w:cstheme="minorHAnsi"/>
        </w:rPr>
        <w:t xml:space="preserve">. Equally, the Pandemic is referred within the strategy, however the </w:t>
      </w:r>
      <w:r>
        <w:rPr>
          <w:rFonts w:cstheme="minorHAnsi"/>
        </w:rPr>
        <w:lastRenderedPageBreak/>
        <w:t>resultant austerity that followed, was perhaps overshadowed by the then perceived threat to life that was feared in the early days of the outbreak</w:t>
      </w:r>
      <w:r w:rsidR="00332A1C">
        <w:rPr>
          <w:rFonts w:cstheme="minorHAnsi"/>
        </w:rPr>
        <w:t xml:space="preserve"> (WHO 2020)</w:t>
      </w:r>
      <w:r>
        <w:rPr>
          <w:rFonts w:cstheme="minorHAnsi"/>
        </w:rPr>
        <w:t>.</w:t>
      </w:r>
    </w:p>
    <w:p w14:paraId="3D59DDCC" w14:textId="77777777" w:rsidR="009F2105" w:rsidRDefault="009F2105" w:rsidP="009F2105">
      <w:pPr>
        <w:spacing w:line="360" w:lineRule="auto"/>
        <w:ind w:right="-1"/>
        <w:jc w:val="both"/>
        <w:rPr>
          <w:rFonts w:cstheme="minorHAnsi"/>
        </w:rPr>
      </w:pPr>
    </w:p>
    <w:p w14:paraId="3B9EB2DA" w14:textId="69D258DE" w:rsidR="009F2105" w:rsidRDefault="009F2105" w:rsidP="009F2105">
      <w:pPr>
        <w:spacing w:line="360" w:lineRule="auto"/>
        <w:ind w:right="-1"/>
        <w:jc w:val="both"/>
        <w:rPr>
          <w:rFonts w:cstheme="minorHAnsi"/>
        </w:rPr>
      </w:pPr>
      <w:r>
        <w:rPr>
          <w:rFonts w:cstheme="minorHAnsi"/>
        </w:rPr>
        <w:t>Although comprehensive, the strategy does not consider the governance relating to the professionals employed by the Trust</w:t>
      </w:r>
      <w:r w:rsidR="005F291D">
        <w:rPr>
          <w:rFonts w:cstheme="minorHAnsi"/>
        </w:rPr>
        <w:t xml:space="preserve"> – a weakness</w:t>
      </w:r>
      <w:r>
        <w:rPr>
          <w:rFonts w:cstheme="minorHAnsi"/>
        </w:rPr>
        <w:t xml:space="preserve">. It can be argued, these guidelines will have a minimal impact on the staff associated with Professional bodies, whilst the guidelines and laws relating to information governance and data security are universal to all, with professional regulators liable to the same rules and regulations.   </w:t>
      </w:r>
    </w:p>
    <w:p w14:paraId="52402392" w14:textId="77777777" w:rsidR="009F2105" w:rsidRPr="00ED1A66" w:rsidRDefault="009F2105" w:rsidP="009F2105">
      <w:pPr>
        <w:spacing w:line="360" w:lineRule="auto"/>
        <w:ind w:right="-1"/>
        <w:jc w:val="both"/>
        <w:rPr>
          <w:rFonts w:cstheme="minorHAnsi"/>
        </w:rPr>
      </w:pPr>
    </w:p>
    <w:p w14:paraId="01A171BB" w14:textId="5195621A" w:rsidR="009F2105" w:rsidRPr="00ED1A66" w:rsidRDefault="009F2105" w:rsidP="009F2105">
      <w:pPr>
        <w:spacing w:line="360" w:lineRule="auto"/>
        <w:ind w:right="-1"/>
        <w:jc w:val="both"/>
        <w:rPr>
          <w:rFonts w:cstheme="minorHAnsi"/>
        </w:rPr>
      </w:pPr>
      <w:r>
        <w:rPr>
          <w:rFonts w:cstheme="minorHAnsi"/>
        </w:rPr>
        <w:t>A strength of the</w:t>
      </w:r>
      <w:r w:rsidRPr="00ED1A66">
        <w:rPr>
          <w:rFonts w:cstheme="minorHAnsi"/>
        </w:rPr>
        <w:t xml:space="preserve"> strategy acknowledges the multiple Government</w:t>
      </w:r>
      <w:r w:rsidR="00717D49">
        <w:rPr>
          <w:rFonts w:cstheme="minorHAnsi"/>
        </w:rPr>
        <w:t xml:space="preserve"> and WAST</w:t>
      </w:r>
      <w:r w:rsidRPr="00ED1A66">
        <w:rPr>
          <w:rFonts w:cstheme="minorHAnsi"/>
        </w:rPr>
        <w:t xml:space="preserve"> guidelines, policies and papers that impact on the national services provided, </w:t>
      </w:r>
      <w:r>
        <w:rPr>
          <w:rFonts w:cstheme="minorHAnsi"/>
        </w:rPr>
        <w:t>which are simplified into</w:t>
      </w:r>
      <w:r w:rsidRPr="00ED1A66">
        <w:rPr>
          <w:rFonts w:cstheme="minorHAnsi"/>
        </w:rPr>
        <w:t xml:space="preserve"> graphics </w:t>
      </w:r>
      <w:r>
        <w:rPr>
          <w:rFonts w:cstheme="minorHAnsi"/>
        </w:rPr>
        <w:t xml:space="preserve">to </w:t>
      </w:r>
      <w:r w:rsidRPr="00ED1A66">
        <w:rPr>
          <w:rFonts w:cstheme="minorHAnsi"/>
        </w:rPr>
        <w:t>present complex layers of analogous aims</w:t>
      </w:r>
      <w:r>
        <w:rPr>
          <w:rFonts w:cstheme="minorHAnsi"/>
        </w:rPr>
        <w:t xml:space="preserve"> </w:t>
      </w:r>
      <w:r w:rsidRPr="00ED1A66">
        <w:rPr>
          <w:rFonts w:cstheme="minorHAnsi"/>
        </w:rPr>
        <w:t xml:space="preserve">throughout the document. </w:t>
      </w:r>
    </w:p>
    <w:p w14:paraId="2994D6AC" w14:textId="77777777" w:rsidR="009F2105" w:rsidRPr="00ED1A66" w:rsidRDefault="009F2105" w:rsidP="009F2105">
      <w:pPr>
        <w:spacing w:line="360" w:lineRule="auto"/>
        <w:ind w:right="-1"/>
        <w:jc w:val="both"/>
        <w:rPr>
          <w:rFonts w:cstheme="minorHAnsi"/>
        </w:rPr>
      </w:pPr>
    </w:p>
    <w:p w14:paraId="4DFC3FC1" w14:textId="743EEAEC" w:rsidR="009F2105" w:rsidRDefault="009F2105" w:rsidP="009F2105">
      <w:pPr>
        <w:spacing w:line="360" w:lineRule="auto"/>
        <w:ind w:right="-1"/>
        <w:jc w:val="both"/>
        <w:rPr>
          <w:rFonts w:cstheme="minorHAnsi"/>
        </w:rPr>
      </w:pPr>
      <w:r w:rsidRPr="00ED1A66">
        <w:rPr>
          <w:rFonts w:cstheme="minorHAnsi"/>
        </w:rPr>
        <w:t>The strategy identifies a focus on people, process, technology, and data, noting investment is required to streamline services and reduce waste</w:t>
      </w:r>
      <w:r>
        <w:rPr>
          <w:rFonts w:cstheme="minorHAnsi"/>
        </w:rPr>
        <w:t>. Each of these areas can present as a strength, a weakness, an opportunity, and a threat, also crossing all boundaries of PESTLE in one form or another. The strategy does differentiate people into staff</w:t>
      </w:r>
      <w:r w:rsidR="00712519">
        <w:rPr>
          <w:rFonts w:cstheme="minorHAnsi"/>
        </w:rPr>
        <w:t xml:space="preserve"> (internal)</w:t>
      </w:r>
      <w:r>
        <w:rPr>
          <w:rFonts w:cstheme="minorHAnsi"/>
        </w:rPr>
        <w:t xml:space="preserve"> and public </w:t>
      </w:r>
      <w:r w:rsidR="00712519">
        <w:rPr>
          <w:rFonts w:cstheme="minorHAnsi"/>
        </w:rPr>
        <w:t xml:space="preserve">(external) </w:t>
      </w:r>
      <w:r>
        <w:rPr>
          <w:rFonts w:cstheme="minorHAnsi"/>
        </w:rPr>
        <w:t>with a summary of some of the challenges identified, from literacy and education to the virtual presentations.</w:t>
      </w:r>
    </w:p>
    <w:p w14:paraId="6126A817" w14:textId="77777777" w:rsidR="009F2105" w:rsidRDefault="009F2105" w:rsidP="009F2105">
      <w:pPr>
        <w:spacing w:line="360" w:lineRule="auto"/>
        <w:ind w:right="-1"/>
        <w:jc w:val="both"/>
        <w:rPr>
          <w:rFonts w:cstheme="minorHAnsi"/>
        </w:rPr>
      </w:pPr>
    </w:p>
    <w:p w14:paraId="230B5BC4" w14:textId="77777777" w:rsidR="009F2105" w:rsidRDefault="009F2105" w:rsidP="009F2105">
      <w:pPr>
        <w:spacing w:line="360" w:lineRule="auto"/>
        <w:ind w:right="-1"/>
        <w:jc w:val="both"/>
        <w:rPr>
          <w:rFonts w:cstheme="minorHAnsi"/>
        </w:rPr>
      </w:pPr>
      <w:r>
        <w:rPr>
          <w:rFonts w:cstheme="minorHAnsi"/>
        </w:rPr>
        <w:t>To a large degree, the strategy is future-proofed for a period, being high-level, asking what the questions are as opposed to producing specific answers or directions, acknowledging a shifting landscape with new technology, the strategy prepares the Trust for an expanding industry that continues to develop rapidly. The key areas of development remain an outstanding field for today’s service, although some foundational, progressive work in automation, robotics and data analytics has commenced.</w:t>
      </w:r>
    </w:p>
    <w:p w14:paraId="05CC26C7" w14:textId="77777777" w:rsidR="009F2105" w:rsidRDefault="009F2105" w:rsidP="009F2105">
      <w:pPr>
        <w:spacing w:line="360" w:lineRule="auto"/>
        <w:ind w:right="-1"/>
        <w:jc w:val="both"/>
        <w:rPr>
          <w:rFonts w:cstheme="minorHAnsi"/>
        </w:rPr>
      </w:pPr>
    </w:p>
    <w:p w14:paraId="03F85918" w14:textId="4E8E179B" w:rsidR="009F2105" w:rsidRDefault="009F2105" w:rsidP="009F2105">
      <w:pPr>
        <w:spacing w:line="360" w:lineRule="auto"/>
        <w:ind w:right="-1"/>
        <w:jc w:val="both"/>
        <w:rPr>
          <w:rFonts w:cstheme="minorHAnsi"/>
        </w:rPr>
      </w:pPr>
      <w:r>
        <w:rPr>
          <w:rFonts w:cstheme="minorHAnsi"/>
        </w:rPr>
        <w:t>Gaps in the strategy are difficult to identify without cross referencing other documents and interviews with Digital, IT or Board level members. It can be argued, gaps in the strategy, are a weakness of the Trust, and of the fields of the evaluation tools utilised. For instance, Smith (2023) identified the Digital team is compact with limited manpower to focus on maintenance or monitoring of products, tools, and systems. Automated systems are in place to monitor the health of programmes, however, there is limited or minimal development of those systems already in place</w:t>
      </w:r>
      <w:r w:rsidR="00C330CD">
        <w:rPr>
          <w:rFonts w:cstheme="minorHAnsi"/>
        </w:rPr>
        <w:t xml:space="preserve"> (Smith 2023)</w:t>
      </w:r>
      <w:r>
        <w:rPr>
          <w:rFonts w:cstheme="minorHAnsi"/>
        </w:rPr>
        <w:t xml:space="preserve">, currently a failing that is recommended within the strategy. Interestingly, the strategy proposes use of </w:t>
      </w:r>
      <w:r w:rsidR="00E436E7">
        <w:rPr>
          <w:rFonts w:cstheme="minorHAnsi"/>
        </w:rPr>
        <w:t>w</w:t>
      </w:r>
      <w:r>
        <w:rPr>
          <w:rFonts w:cstheme="minorHAnsi"/>
        </w:rPr>
        <w:t xml:space="preserve">ell-defined </w:t>
      </w:r>
      <w:r>
        <w:rPr>
          <w:rFonts w:cstheme="minorHAnsi"/>
        </w:rPr>
        <w:lastRenderedPageBreak/>
        <w:t>cycles to continually review changes delivered noting successful technological companies employ the same process.</w:t>
      </w:r>
    </w:p>
    <w:p w14:paraId="697E950E" w14:textId="77777777" w:rsidR="009F2105" w:rsidRDefault="009F2105" w:rsidP="009F2105">
      <w:pPr>
        <w:spacing w:line="360" w:lineRule="auto"/>
        <w:ind w:right="-1"/>
        <w:jc w:val="both"/>
        <w:rPr>
          <w:rFonts w:cstheme="minorHAnsi"/>
        </w:rPr>
      </w:pPr>
    </w:p>
    <w:p w14:paraId="382921CA" w14:textId="554E4688" w:rsidR="009F2105" w:rsidRDefault="009F2105" w:rsidP="009F2105">
      <w:pPr>
        <w:spacing w:line="360" w:lineRule="auto"/>
        <w:ind w:right="-1"/>
        <w:jc w:val="both"/>
        <w:rPr>
          <w:rFonts w:cstheme="minorHAnsi"/>
        </w:rPr>
      </w:pPr>
      <w:r>
        <w:rPr>
          <w:rFonts w:cstheme="minorHAnsi"/>
        </w:rPr>
        <w:t xml:space="preserve">Similarly, the strategy is proposed to be reviewed annually. Due to the Pandemic and service demands </w:t>
      </w:r>
      <w:r w:rsidR="0032336E">
        <w:rPr>
          <w:rFonts w:cstheme="minorHAnsi"/>
        </w:rPr>
        <w:t>and</w:t>
      </w:r>
      <w:r>
        <w:rPr>
          <w:rFonts w:cstheme="minorHAnsi"/>
        </w:rPr>
        <w:t xml:space="preserve"> pressures, this ha</w:t>
      </w:r>
      <w:r w:rsidR="00BE194C">
        <w:rPr>
          <w:rFonts w:cstheme="minorHAnsi"/>
        </w:rPr>
        <w:t>d</w:t>
      </w:r>
      <w:r>
        <w:rPr>
          <w:rFonts w:cstheme="minorHAnsi"/>
        </w:rPr>
        <w:t xml:space="preserve"> been delayed until 2022 (Smith 2023), although identified to continue to remain relevant, a strength of being a</w:t>
      </w:r>
      <w:r w:rsidR="00AB493F">
        <w:rPr>
          <w:rFonts w:cstheme="minorHAnsi"/>
        </w:rPr>
        <w:t xml:space="preserve"> such</w:t>
      </w:r>
      <w:r>
        <w:rPr>
          <w:rFonts w:cstheme="minorHAnsi"/>
        </w:rPr>
        <w:t xml:space="preserve"> </w:t>
      </w:r>
      <w:r w:rsidR="00AB493F">
        <w:rPr>
          <w:rFonts w:cstheme="minorHAnsi"/>
        </w:rPr>
        <w:t xml:space="preserve">a </w:t>
      </w:r>
      <w:r>
        <w:rPr>
          <w:rFonts w:cstheme="minorHAnsi"/>
        </w:rPr>
        <w:t xml:space="preserve">high-level vision. </w:t>
      </w:r>
    </w:p>
    <w:p w14:paraId="1D0204D9" w14:textId="77777777" w:rsidR="009F2105" w:rsidRDefault="009F2105" w:rsidP="009F2105">
      <w:pPr>
        <w:spacing w:line="360" w:lineRule="auto"/>
        <w:ind w:right="-1"/>
        <w:jc w:val="both"/>
        <w:rPr>
          <w:rFonts w:cstheme="minorHAnsi"/>
        </w:rPr>
      </w:pPr>
    </w:p>
    <w:p w14:paraId="7180B0BA" w14:textId="6929ADA8" w:rsidR="009F2105" w:rsidRDefault="009F2105" w:rsidP="009F2105">
      <w:pPr>
        <w:spacing w:line="360" w:lineRule="auto"/>
        <w:ind w:right="-1"/>
        <w:jc w:val="both"/>
        <w:rPr>
          <w:rFonts w:cstheme="minorHAnsi"/>
        </w:rPr>
      </w:pPr>
      <w:r>
        <w:rPr>
          <w:rFonts w:cstheme="minorHAnsi"/>
        </w:rPr>
        <w:t xml:space="preserve">Financial constraints may be identified as a failing or gap within the strategy. It is identified savings can be made through reducing waste, however, it does not account for the financial impact of purchasing, developing, employing the right people for the right role to maintain, develop and expand the service. The </w:t>
      </w:r>
      <w:r w:rsidR="002932EF">
        <w:rPr>
          <w:rFonts w:cstheme="minorHAnsi"/>
        </w:rPr>
        <w:t xml:space="preserve">strategy </w:t>
      </w:r>
      <w:r w:rsidR="0078707C">
        <w:rPr>
          <w:rFonts w:cstheme="minorHAnsi"/>
        </w:rPr>
        <w:t>encourages investing and investment in</w:t>
      </w:r>
      <w:r w:rsidR="002932EF">
        <w:rPr>
          <w:rFonts w:cstheme="minorHAnsi"/>
        </w:rPr>
        <w:t xml:space="preserve"> multiple</w:t>
      </w:r>
      <w:r>
        <w:rPr>
          <w:rFonts w:cstheme="minorHAnsi"/>
        </w:rPr>
        <w:t xml:space="preserve"> </w:t>
      </w:r>
      <w:r w:rsidR="002932EF">
        <w:rPr>
          <w:rFonts w:cstheme="minorHAnsi"/>
        </w:rPr>
        <w:t xml:space="preserve">areas </w:t>
      </w:r>
      <w:r w:rsidR="00390D64">
        <w:rPr>
          <w:rFonts w:cstheme="minorHAnsi"/>
        </w:rPr>
        <w:t xml:space="preserve">such as people, </w:t>
      </w:r>
      <w:proofErr w:type="gramStart"/>
      <w:r w:rsidR="00390D64">
        <w:rPr>
          <w:rFonts w:cstheme="minorHAnsi"/>
        </w:rPr>
        <w:t>data</w:t>
      </w:r>
      <w:proofErr w:type="gramEnd"/>
      <w:r w:rsidR="00390D64">
        <w:rPr>
          <w:rFonts w:cstheme="minorHAnsi"/>
        </w:rPr>
        <w:t xml:space="preserve"> and intelligent information</w:t>
      </w:r>
      <w:r w:rsidR="00624F8B">
        <w:rPr>
          <w:rFonts w:cstheme="minorHAnsi"/>
        </w:rPr>
        <w:t>, while financing</w:t>
      </w:r>
      <w:r w:rsidR="00632473">
        <w:rPr>
          <w:rFonts w:cstheme="minorHAnsi"/>
        </w:rPr>
        <w:t xml:space="preserve"> </w:t>
      </w:r>
      <w:r>
        <w:rPr>
          <w:rFonts w:cstheme="minorHAnsi"/>
        </w:rPr>
        <w:t xml:space="preserve">may appear to be too </w:t>
      </w:r>
      <w:r w:rsidR="00FC4055">
        <w:rPr>
          <w:rFonts w:cstheme="minorHAnsi"/>
        </w:rPr>
        <w:t>specific or low</w:t>
      </w:r>
      <w:r>
        <w:rPr>
          <w:rFonts w:cstheme="minorHAnsi"/>
        </w:rPr>
        <w:t xml:space="preserve">-level for this </w:t>
      </w:r>
      <w:r w:rsidR="00FC4055">
        <w:rPr>
          <w:rFonts w:cstheme="minorHAnsi"/>
        </w:rPr>
        <w:t>document</w:t>
      </w:r>
      <w:r>
        <w:rPr>
          <w:rFonts w:cstheme="minorHAnsi"/>
        </w:rPr>
        <w:t xml:space="preserve">, with post-Brexit, post-Pandemic austerity, the current cost of living crisis, together with reported resource paucity with current World events such as environmental disasters and War, this can be considered a significant threat to the success of the strategy. </w:t>
      </w:r>
    </w:p>
    <w:p w14:paraId="7108BCBD" w14:textId="77777777" w:rsidR="009F2105" w:rsidRDefault="009F2105" w:rsidP="009F2105">
      <w:pPr>
        <w:spacing w:line="360" w:lineRule="auto"/>
        <w:ind w:right="-1"/>
        <w:jc w:val="both"/>
        <w:rPr>
          <w:rFonts w:cstheme="minorHAnsi"/>
        </w:rPr>
      </w:pPr>
    </w:p>
    <w:p w14:paraId="773D9186" w14:textId="77777777" w:rsidR="009F2105" w:rsidRDefault="009F2105" w:rsidP="009F2105">
      <w:pPr>
        <w:spacing w:line="360" w:lineRule="auto"/>
        <w:ind w:right="-1"/>
        <w:jc w:val="both"/>
        <w:rPr>
          <w:rFonts w:cstheme="minorHAnsi"/>
        </w:rPr>
      </w:pPr>
      <w:r>
        <w:rPr>
          <w:rFonts w:cstheme="minorHAnsi"/>
        </w:rPr>
        <w:t xml:space="preserve">As a first draft of a digital strategy, and considering the recent internal review reported by Smith (2023), it can be acknowledged that the visionary strategy does provide a </w:t>
      </w:r>
      <w:r w:rsidRPr="00ED1A66">
        <w:rPr>
          <w:rFonts w:cstheme="minorHAnsi"/>
        </w:rPr>
        <w:t>general program of objectives,</w:t>
      </w:r>
      <w:r>
        <w:rPr>
          <w:rFonts w:cstheme="minorHAnsi"/>
        </w:rPr>
        <w:t xml:space="preserve"> with</w:t>
      </w:r>
      <w:r w:rsidRPr="00ED1A66">
        <w:rPr>
          <w:rFonts w:cstheme="minorHAnsi"/>
        </w:rPr>
        <w:t xml:space="preserve"> the changes required, </w:t>
      </w:r>
      <w:r>
        <w:rPr>
          <w:rFonts w:cstheme="minorHAnsi"/>
        </w:rPr>
        <w:t xml:space="preserve">and </w:t>
      </w:r>
      <w:r w:rsidRPr="00ED1A66">
        <w:rPr>
          <w:rFonts w:cstheme="minorHAnsi"/>
        </w:rPr>
        <w:t>the resources and policies interlinked</w:t>
      </w:r>
      <w:r>
        <w:rPr>
          <w:rFonts w:cstheme="minorHAnsi"/>
        </w:rPr>
        <w:t xml:space="preserve"> that define a strategy (</w:t>
      </w:r>
      <w:r w:rsidRPr="00ED1A66">
        <w:rPr>
          <w:rFonts w:cstheme="minorHAnsi"/>
        </w:rPr>
        <w:t>Weihrich 1982)</w:t>
      </w:r>
      <w:r>
        <w:rPr>
          <w:rFonts w:cstheme="minorHAnsi"/>
        </w:rPr>
        <w:t>.</w:t>
      </w:r>
    </w:p>
    <w:p w14:paraId="1004AD0E" w14:textId="77777777" w:rsidR="009F2105" w:rsidRPr="00ED1A66" w:rsidRDefault="009F2105" w:rsidP="009F2105">
      <w:pPr>
        <w:spacing w:line="360" w:lineRule="auto"/>
        <w:ind w:right="-1"/>
        <w:jc w:val="both"/>
        <w:rPr>
          <w:rFonts w:cstheme="minorHAnsi"/>
        </w:rPr>
      </w:pPr>
    </w:p>
    <w:p w14:paraId="2802D9C6" w14:textId="77777777" w:rsidR="009F2105" w:rsidRDefault="009F2105">
      <w:pPr>
        <w:rPr>
          <w:rFonts w:cstheme="minorHAnsi"/>
        </w:rPr>
      </w:pPr>
      <w:r>
        <w:rPr>
          <w:rFonts w:cstheme="minorHAnsi"/>
        </w:rPr>
        <w:br w:type="page"/>
      </w:r>
    </w:p>
    <w:p w14:paraId="327D12D9" w14:textId="48C642E1" w:rsidR="00804F31" w:rsidRDefault="00804F31" w:rsidP="001222E4">
      <w:pPr>
        <w:spacing w:line="360" w:lineRule="auto"/>
        <w:jc w:val="center"/>
        <w:rPr>
          <w:rFonts w:cstheme="minorHAnsi"/>
        </w:rPr>
      </w:pPr>
      <w:r w:rsidRPr="00B335F9">
        <w:rPr>
          <w:rFonts w:cstheme="minorHAnsi"/>
        </w:rPr>
        <w:lastRenderedPageBreak/>
        <w:t>References</w:t>
      </w:r>
    </w:p>
    <w:p w14:paraId="790096BD" w14:textId="77777777" w:rsidR="0059522D" w:rsidRPr="00B335F9" w:rsidRDefault="0059522D" w:rsidP="001222E4">
      <w:pPr>
        <w:spacing w:line="360" w:lineRule="auto"/>
        <w:jc w:val="center"/>
        <w:rPr>
          <w:rFonts w:cstheme="minorHAnsi"/>
        </w:rPr>
      </w:pPr>
    </w:p>
    <w:p w14:paraId="7652623D" w14:textId="3F26B2CF" w:rsidR="0008150B" w:rsidRPr="00DB6D20" w:rsidRDefault="0008150B" w:rsidP="001222E4">
      <w:pPr>
        <w:spacing w:line="360" w:lineRule="auto"/>
        <w:rPr>
          <w:rFonts w:ascii="Calibri" w:hAnsi="Calibri"/>
        </w:rPr>
      </w:pPr>
      <w:r w:rsidRPr="00DB6D20">
        <w:t xml:space="preserve">CIPD (2023) </w:t>
      </w:r>
      <w:r w:rsidR="00C422A1">
        <w:rPr>
          <w:i/>
          <w:iCs/>
        </w:rPr>
        <w:t xml:space="preserve">PESTLE analysis factsheet </w:t>
      </w:r>
      <w:r w:rsidR="001A366B">
        <w:t xml:space="preserve">Available at: </w:t>
      </w:r>
      <w:hyperlink r:id="rId10" w:history="1">
        <w:r w:rsidR="001A366B" w:rsidRPr="00B632C8">
          <w:rPr>
            <w:rStyle w:val="Hyperlink"/>
          </w:rPr>
          <w:t>https://www.cipd.org/uk/knowledge/factsheets/pestle-analysis-factsheet/</w:t>
        </w:r>
      </w:hyperlink>
      <w:r w:rsidRPr="00DB6D20">
        <w:t xml:space="preserve"> </w:t>
      </w:r>
      <w:r w:rsidR="001A366B">
        <w:t>(</w:t>
      </w:r>
      <w:r w:rsidRPr="00DB6D20">
        <w:t>accessed 08/05/2023</w:t>
      </w:r>
      <w:r w:rsidR="001A366B">
        <w:t>).</w:t>
      </w:r>
    </w:p>
    <w:p w14:paraId="518FAF4D" w14:textId="77777777" w:rsidR="0008150B" w:rsidRPr="004848BF" w:rsidRDefault="0008150B" w:rsidP="001222E4">
      <w:pPr>
        <w:spacing w:line="360" w:lineRule="auto"/>
        <w:jc w:val="both"/>
        <w:rPr>
          <w:rFonts w:ascii="Calibri" w:hAnsi="Calibri"/>
          <w:highlight w:val="yellow"/>
        </w:rPr>
      </w:pPr>
    </w:p>
    <w:p w14:paraId="1045019B" w14:textId="08E14ECE" w:rsidR="0008150B" w:rsidRPr="0008150B" w:rsidRDefault="0008150B" w:rsidP="001222E4">
      <w:pPr>
        <w:tabs>
          <w:tab w:val="left" w:pos="3581"/>
        </w:tabs>
        <w:spacing w:line="360" w:lineRule="auto"/>
        <w:jc w:val="both"/>
        <w:rPr>
          <w:rFonts w:ascii="Calibri" w:hAnsi="Calibri"/>
        </w:rPr>
      </w:pPr>
      <w:r w:rsidRPr="0008150B">
        <w:rPr>
          <w:rFonts w:ascii="Calibri" w:hAnsi="Calibri"/>
        </w:rPr>
        <w:t>Cite t</w:t>
      </w:r>
      <w:r w:rsidR="002D7CEC">
        <w:rPr>
          <w:rFonts w:ascii="Calibri" w:hAnsi="Calibri"/>
        </w:rPr>
        <w:t>hem</w:t>
      </w:r>
      <w:r w:rsidRPr="0008150B">
        <w:rPr>
          <w:rFonts w:ascii="Calibri" w:hAnsi="Calibri"/>
        </w:rPr>
        <w:t xml:space="preserve"> Right Harvard 11</w:t>
      </w:r>
      <w:r w:rsidRPr="0008150B">
        <w:rPr>
          <w:rFonts w:ascii="Calibri" w:hAnsi="Calibri"/>
          <w:vertAlign w:val="superscript"/>
        </w:rPr>
        <w:t>th</w:t>
      </w:r>
      <w:r w:rsidRPr="0008150B">
        <w:rPr>
          <w:rFonts w:ascii="Calibri" w:hAnsi="Calibri"/>
        </w:rPr>
        <w:t xml:space="preserve"> edition</w:t>
      </w:r>
      <w:r w:rsidR="002D7CEC">
        <w:rPr>
          <w:rFonts w:ascii="Calibri" w:hAnsi="Calibri"/>
        </w:rPr>
        <w:t xml:space="preserve"> </w:t>
      </w:r>
      <w:r w:rsidR="002D7CEC" w:rsidRPr="006246FF">
        <w:rPr>
          <w:rFonts w:ascii="Calibri" w:hAnsi="Calibri"/>
        </w:rPr>
        <w:t>(no date</w:t>
      </w:r>
      <w:r w:rsidR="002D7CEC">
        <w:rPr>
          <w:rFonts w:ascii="Calibri" w:hAnsi="Calibri"/>
        </w:rPr>
        <w:t xml:space="preserve">) </w:t>
      </w:r>
      <w:r w:rsidR="006246FF" w:rsidRPr="002D7CEC">
        <w:rPr>
          <w:rFonts w:ascii="Calibri" w:hAnsi="Calibri"/>
          <w:i/>
          <w:iCs/>
        </w:rPr>
        <w:t xml:space="preserve">Cite them </w:t>
      </w:r>
      <w:proofErr w:type="gramStart"/>
      <w:r w:rsidR="006246FF" w:rsidRPr="002D7CEC">
        <w:rPr>
          <w:rFonts w:ascii="Calibri" w:hAnsi="Calibri"/>
          <w:i/>
          <w:iCs/>
        </w:rPr>
        <w:t>right :</w:t>
      </w:r>
      <w:proofErr w:type="gramEnd"/>
      <w:r w:rsidR="006246FF" w:rsidRPr="002D7CEC">
        <w:rPr>
          <w:rFonts w:ascii="Calibri" w:hAnsi="Calibri"/>
          <w:i/>
          <w:iCs/>
        </w:rPr>
        <w:t xml:space="preserve"> the essential referencing guide</w:t>
      </w:r>
      <w:r w:rsidR="006246FF" w:rsidRPr="006246FF">
        <w:rPr>
          <w:rFonts w:ascii="Calibri" w:hAnsi="Calibri"/>
        </w:rPr>
        <w:t>. London: Bloomsbury Academic</w:t>
      </w:r>
      <w:r w:rsidR="002D7CEC">
        <w:rPr>
          <w:rFonts w:ascii="Calibri" w:hAnsi="Calibri"/>
        </w:rPr>
        <w:t xml:space="preserve"> (accessed </w:t>
      </w:r>
      <w:r w:rsidR="009E6554">
        <w:rPr>
          <w:rFonts w:ascii="Calibri" w:hAnsi="Calibri"/>
        </w:rPr>
        <w:t>11/05/2023)</w:t>
      </w:r>
      <w:r w:rsidR="006246FF" w:rsidRPr="006246FF">
        <w:rPr>
          <w:rFonts w:ascii="Calibri" w:hAnsi="Calibri"/>
        </w:rPr>
        <w:t>.</w:t>
      </w:r>
    </w:p>
    <w:p w14:paraId="2468A3A6" w14:textId="77777777" w:rsidR="0008150B" w:rsidRPr="004848BF" w:rsidRDefault="0008150B" w:rsidP="001222E4">
      <w:pPr>
        <w:spacing w:line="360" w:lineRule="auto"/>
        <w:jc w:val="both"/>
        <w:rPr>
          <w:rFonts w:ascii="Calibri" w:hAnsi="Calibri"/>
          <w:highlight w:val="yellow"/>
        </w:rPr>
      </w:pPr>
    </w:p>
    <w:p w14:paraId="6893E165" w14:textId="1B6DA4C4" w:rsidR="0008150B" w:rsidRPr="00DB6D20" w:rsidRDefault="0008150B" w:rsidP="001222E4">
      <w:pPr>
        <w:spacing w:line="360" w:lineRule="auto"/>
        <w:jc w:val="both"/>
        <w:rPr>
          <w:rFonts w:ascii="Calibri" w:hAnsi="Calibri"/>
        </w:rPr>
      </w:pPr>
      <w:r w:rsidRPr="00DB6D20">
        <w:rPr>
          <w:rFonts w:ascii="Calibri" w:hAnsi="Calibri"/>
        </w:rPr>
        <w:t xml:space="preserve">Marmol, T. del, Feys, B. and Probert, C. (2015) </w:t>
      </w:r>
      <w:r w:rsidRPr="00BB5AED">
        <w:rPr>
          <w:rFonts w:ascii="Calibri" w:hAnsi="Calibri"/>
          <w:i/>
          <w:iCs/>
        </w:rPr>
        <w:t>PESTLE analysis</w:t>
      </w:r>
      <w:r w:rsidRPr="00DB6D20">
        <w:rPr>
          <w:rFonts w:ascii="Calibri" w:hAnsi="Calibri"/>
        </w:rPr>
        <w:t>. Translated by C. Probert. Namur: Lemaitre Publishing.</w:t>
      </w:r>
    </w:p>
    <w:p w14:paraId="0C3AC021" w14:textId="77777777" w:rsidR="0008150B" w:rsidRPr="004848BF" w:rsidRDefault="0008150B" w:rsidP="001222E4">
      <w:pPr>
        <w:spacing w:line="360" w:lineRule="auto"/>
        <w:jc w:val="both"/>
        <w:rPr>
          <w:rFonts w:ascii="Calibri" w:hAnsi="Calibri"/>
          <w:highlight w:val="yellow"/>
        </w:rPr>
      </w:pPr>
    </w:p>
    <w:p w14:paraId="6A8BBA78" w14:textId="77777777" w:rsidR="00425755" w:rsidRPr="00B41D64" w:rsidRDefault="00425755" w:rsidP="001222E4">
      <w:pPr>
        <w:spacing w:after="100" w:afterAutospacing="1" w:line="360" w:lineRule="auto"/>
        <w:jc w:val="both"/>
        <w:rPr>
          <w:rFonts w:ascii="Calibri" w:hAnsi="Calibri"/>
          <w:sz w:val="24"/>
        </w:rPr>
      </w:pPr>
      <w:r w:rsidRPr="00B41D64">
        <w:rPr>
          <w:rFonts w:ascii="Calibri" w:hAnsi="Calibri"/>
          <w:sz w:val="24"/>
          <w:szCs w:val="23"/>
          <w:shd w:val="clear" w:color="auto" w:fill="FFFFFF"/>
        </w:rPr>
        <w:t xml:space="preserve">Mehta, J. Yates, T., Smith, P., Henderson, D., Winteringham, G., </w:t>
      </w:r>
      <w:r>
        <w:rPr>
          <w:rFonts w:ascii="Calibri" w:hAnsi="Calibri"/>
          <w:sz w:val="24"/>
          <w:szCs w:val="23"/>
          <w:shd w:val="clear" w:color="auto" w:fill="FFFFFF"/>
        </w:rPr>
        <w:t>and</w:t>
      </w:r>
      <w:r w:rsidRPr="00B41D64">
        <w:rPr>
          <w:rFonts w:ascii="Calibri" w:hAnsi="Calibri"/>
          <w:sz w:val="24"/>
          <w:szCs w:val="23"/>
          <w:shd w:val="clear" w:color="auto" w:fill="FFFFFF"/>
        </w:rPr>
        <w:t xml:space="preserve"> Burns, A. (2020) ‘Rapid implementation of Microsoft Teams in response to COVID-19: one acute healthcare organisation’s experience’, </w:t>
      </w:r>
      <w:r w:rsidRPr="00B41D64">
        <w:rPr>
          <w:rFonts w:ascii="Calibri" w:hAnsi="Calibri"/>
          <w:i/>
          <w:iCs/>
          <w:sz w:val="24"/>
          <w:szCs w:val="23"/>
          <w:shd w:val="clear" w:color="auto" w:fill="FFFFFF"/>
        </w:rPr>
        <w:t>BMJ health &amp; care informatics</w:t>
      </w:r>
      <w:r w:rsidRPr="00B41D64">
        <w:rPr>
          <w:rFonts w:ascii="Calibri" w:hAnsi="Calibri"/>
          <w:sz w:val="24"/>
          <w:szCs w:val="23"/>
          <w:shd w:val="clear" w:color="auto" w:fill="FFFFFF"/>
        </w:rPr>
        <w:t>, 27(3), p. e100209–. Available at: https://doi.org/10.1136/bmjhci-2020-100209.</w:t>
      </w:r>
    </w:p>
    <w:p w14:paraId="494DD33F" w14:textId="77777777" w:rsidR="0008150B" w:rsidRPr="004848BF" w:rsidRDefault="0008150B" w:rsidP="001222E4">
      <w:pPr>
        <w:spacing w:line="360" w:lineRule="auto"/>
        <w:jc w:val="both"/>
        <w:rPr>
          <w:rFonts w:ascii="Calibri" w:hAnsi="Calibri"/>
          <w:highlight w:val="yellow"/>
        </w:rPr>
      </w:pPr>
    </w:p>
    <w:p w14:paraId="01A64463" w14:textId="1A24D9C9" w:rsidR="00E65022" w:rsidRPr="00B41D64" w:rsidRDefault="00E65022" w:rsidP="001222E4">
      <w:pPr>
        <w:spacing w:after="100" w:afterAutospacing="1" w:line="360" w:lineRule="auto"/>
        <w:jc w:val="both"/>
        <w:rPr>
          <w:rFonts w:ascii="Calibri" w:hAnsi="Calibri"/>
          <w:sz w:val="24"/>
        </w:rPr>
      </w:pPr>
      <w:r w:rsidRPr="00B41D64">
        <w:rPr>
          <w:rFonts w:ascii="Calibri" w:hAnsi="Calibri"/>
          <w:sz w:val="24"/>
        </w:rPr>
        <w:t xml:space="preserve">Microsoft </w:t>
      </w:r>
      <w:r>
        <w:rPr>
          <w:rFonts w:ascii="Calibri" w:hAnsi="Calibri"/>
          <w:sz w:val="24"/>
        </w:rPr>
        <w:t>(</w:t>
      </w:r>
      <w:r w:rsidRPr="00B41D64">
        <w:rPr>
          <w:rFonts w:ascii="Calibri" w:hAnsi="Calibri"/>
          <w:sz w:val="24"/>
        </w:rPr>
        <w:t>2020</w:t>
      </w:r>
      <w:r>
        <w:rPr>
          <w:rFonts w:ascii="Calibri" w:hAnsi="Calibri"/>
          <w:sz w:val="24"/>
        </w:rPr>
        <w:t>)</w:t>
      </w:r>
      <w:r w:rsidRPr="00B41D64">
        <w:rPr>
          <w:rFonts w:ascii="Calibri" w:hAnsi="Calibri"/>
          <w:sz w:val="24"/>
        </w:rPr>
        <w:t xml:space="preserve"> </w:t>
      </w:r>
      <w:r w:rsidRPr="00544E8F">
        <w:rPr>
          <w:rFonts w:ascii="Calibri" w:hAnsi="Calibri"/>
          <w:i/>
          <w:iCs/>
          <w:sz w:val="24"/>
        </w:rPr>
        <w:t>NHS chooses Microsoft 365 to create a truly joined-up National Health Service</w:t>
      </w:r>
      <w:r>
        <w:rPr>
          <w:rFonts w:ascii="Calibri" w:hAnsi="Calibri"/>
          <w:i/>
          <w:iCs/>
          <w:sz w:val="24"/>
        </w:rPr>
        <w:t>.</w:t>
      </w:r>
      <w:r w:rsidR="00414306">
        <w:rPr>
          <w:rFonts w:ascii="Calibri" w:hAnsi="Calibri"/>
          <w:sz w:val="24"/>
        </w:rPr>
        <w:t xml:space="preserve"> Available at:</w:t>
      </w:r>
      <w:r w:rsidRPr="00544E8F">
        <w:rPr>
          <w:rFonts w:ascii="Calibri" w:hAnsi="Calibri"/>
          <w:i/>
          <w:iCs/>
          <w:sz w:val="24"/>
        </w:rPr>
        <w:t xml:space="preserve"> </w:t>
      </w:r>
      <w:hyperlink r:id="rId11" w:history="1">
        <w:r w:rsidRPr="00B41D64">
          <w:rPr>
            <w:rStyle w:val="Hyperlink"/>
            <w:rFonts w:ascii="Calibri" w:hAnsi="Calibri"/>
            <w:color w:val="auto"/>
            <w:sz w:val="24"/>
          </w:rPr>
          <w:t>https://news.microsoft.com/en-gb/2020/06/15/nhs-chooses-microsoft-365-to-create-a-truly-joined-up-national-health-service/</w:t>
        </w:r>
      </w:hyperlink>
      <w:r w:rsidRPr="00B41D64">
        <w:rPr>
          <w:rFonts w:ascii="Calibri" w:hAnsi="Calibri"/>
          <w:sz w:val="24"/>
        </w:rPr>
        <w:t xml:space="preserve">   </w:t>
      </w:r>
      <w:r>
        <w:rPr>
          <w:rFonts w:ascii="Calibri" w:hAnsi="Calibri"/>
          <w:sz w:val="24"/>
        </w:rPr>
        <w:t>(</w:t>
      </w:r>
      <w:r w:rsidRPr="00B41D64">
        <w:rPr>
          <w:rFonts w:ascii="Calibri" w:hAnsi="Calibri"/>
          <w:sz w:val="24"/>
        </w:rPr>
        <w:t>Accessed 30/01/2023</w:t>
      </w:r>
      <w:r>
        <w:rPr>
          <w:rFonts w:ascii="Calibri" w:hAnsi="Calibri"/>
          <w:sz w:val="24"/>
        </w:rPr>
        <w:t>).</w:t>
      </w:r>
    </w:p>
    <w:p w14:paraId="31D1763A" w14:textId="77777777" w:rsidR="0008150B" w:rsidRPr="004848BF" w:rsidRDefault="0008150B" w:rsidP="001222E4">
      <w:pPr>
        <w:spacing w:line="360" w:lineRule="auto"/>
        <w:jc w:val="both"/>
        <w:rPr>
          <w:rFonts w:ascii="Calibri" w:hAnsi="Calibri"/>
          <w:highlight w:val="yellow"/>
        </w:rPr>
      </w:pPr>
    </w:p>
    <w:p w14:paraId="6C35B0CD" w14:textId="12AB167C" w:rsidR="0008150B" w:rsidRPr="00DB6D20" w:rsidRDefault="0008150B" w:rsidP="001222E4">
      <w:pPr>
        <w:spacing w:line="360" w:lineRule="auto"/>
        <w:jc w:val="both"/>
      </w:pPr>
      <w:r w:rsidRPr="00DB6D20">
        <w:t xml:space="preserve">Mirabelli, V. (2022) Essential Techniques for Enterprise Analysis. Carpenteria, CA: linkedin.com. </w:t>
      </w:r>
      <w:r w:rsidR="001C0E38">
        <w:t>‘</w:t>
      </w:r>
      <w:r w:rsidRPr="00DB6D20">
        <w:t>The purpose and value of PESTLE analysis</w:t>
      </w:r>
      <w:r w:rsidR="001C0E38">
        <w:t>’ available at:</w:t>
      </w:r>
      <w:r w:rsidRPr="00DB6D20">
        <w:t xml:space="preserve"> </w:t>
      </w:r>
      <w:hyperlink r:id="rId12" w:history="1">
        <w:r w:rsidRPr="00DB6D20">
          <w:rPr>
            <w:rStyle w:val="Hyperlink"/>
          </w:rPr>
          <w:t>https://www.linkedin.com/learning/essential-techniques-for-enterprise-analysis/the-purpose-and-value-of-pestle-analysis?autoSkip=true&amp;autoplay=true&amp;resume=false&amp;u=77966930</w:t>
        </w:r>
      </w:hyperlink>
      <w:r w:rsidRPr="00DB6D20">
        <w:t xml:space="preserve"> </w:t>
      </w:r>
      <w:r w:rsidR="00A15406">
        <w:t>(</w:t>
      </w:r>
      <w:r w:rsidRPr="00DB6D20">
        <w:t>accessed 09/05/2023</w:t>
      </w:r>
      <w:r w:rsidR="00A15406">
        <w:t>).</w:t>
      </w:r>
    </w:p>
    <w:p w14:paraId="55DFB2C9" w14:textId="77777777" w:rsidR="0008150B" w:rsidRPr="004848BF" w:rsidRDefault="0008150B" w:rsidP="001222E4">
      <w:pPr>
        <w:spacing w:line="360" w:lineRule="auto"/>
        <w:jc w:val="both"/>
        <w:rPr>
          <w:highlight w:val="yellow"/>
        </w:rPr>
      </w:pPr>
    </w:p>
    <w:p w14:paraId="01DAB213" w14:textId="42267B33" w:rsidR="0008150B" w:rsidRPr="00737AC1" w:rsidRDefault="0008150B" w:rsidP="001222E4">
      <w:pPr>
        <w:spacing w:line="360" w:lineRule="auto"/>
        <w:jc w:val="both"/>
      </w:pPr>
      <w:r w:rsidRPr="00737AC1">
        <w:t xml:space="preserve">PSBA </w:t>
      </w:r>
      <w:r w:rsidR="00DD0D64">
        <w:t>(</w:t>
      </w:r>
      <w:r w:rsidRPr="00737AC1">
        <w:t>2023</w:t>
      </w:r>
      <w:r w:rsidR="00DD0D64">
        <w:t>)</w:t>
      </w:r>
      <w:r w:rsidRPr="00737AC1">
        <w:t xml:space="preserve"> </w:t>
      </w:r>
      <w:r w:rsidRPr="00FD1886">
        <w:rPr>
          <w:i/>
          <w:iCs/>
        </w:rPr>
        <w:t xml:space="preserve">About PSBA Wales - Public Sector Broadband Aggregation </w:t>
      </w:r>
      <w:r w:rsidR="00DD0D64" w:rsidRPr="00FD1886">
        <w:rPr>
          <w:i/>
          <w:iCs/>
        </w:rPr>
        <w:t>–</w:t>
      </w:r>
      <w:r w:rsidRPr="00FD1886">
        <w:rPr>
          <w:i/>
          <w:iCs/>
        </w:rPr>
        <w:t xml:space="preserve"> PSBA</w:t>
      </w:r>
      <w:r w:rsidR="00DD0D64">
        <w:t xml:space="preserve"> available at: </w:t>
      </w:r>
      <w:hyperlink r:id="rId13" w:history="1">
        <w:r w:rsidRPr="00737AC1">
          <w:rPr>
            <w:rStyle w:val="Hyperlink"/>
          </w:rPr>
          <w:t>https://www.psba.gov.wales/about/</w:t>
        </w:r>
      </w:hyperlink>
      <w:r w:rsidRPr="00737AC1">
        <w:t xml:space="preserve"> </w:t>
      </w:r>
      <w:r w:rsidR="00DD0D64">
        <w:t>(</w:t>
      </w:r>
      <w:r w:rsidRPr="00737AC1">
        <w:t>accessed 02/05/2023</w:t>
      </w:r>
      <w:r w:rsidR="00DD0D64">
        <w:t>).</w:t>
      </w:r>
    </w:p>
    <w:p w14:paraId="3DEE2957" w14:textId="77777777" w:rsidR="0008150B" w:rsidRDefault="0008150B" w:rsidP="001222E4">
      <w:pPr>
        <w:spacing w:line="360" w:lineRule="auto"/>
        <w:jc w:val="both"/>
        <w:rPr>
          <w:highlight w:val="yellow"/>
        </w:rPr>
      </w:pPr>
    </w:p>
    <w:p w14:paraId="74B4CF6A" w14:textId="04D4D98F" w:rsidR="0008150B" w:rsidRPr="00DD0834" w:rsidRDefault="0008150B" w:rsidP="001222E4">
      <w:pPr>
        <w:spacing w:line="360" w:lineRule="auto"/>
        <w:jc w:val="both"/>
      </w:pPr>
      <w:r w:rsidRPr="0030060B">
        <w:t>Smith</w:t>
      </w:r>
      <w:r w:rsidR="00247B69">
        <w:t xml:space="preserve"> L., (</w:t>
      </w:r>
      <w:r w:rsidRPr="0030060B">
        <w:t>2023</w:t>
      </w:r>
      <w:r w:rsidR="00247B69">
        <w:t xml:space="preserve">) ‘Digital </w:t>
      </w:r>
      <w:r w:rsidR="00AB5658">
        <w:t xml:space="preserve">Transformation’. </w:t>
      </w:r>
      <w:r w:rsidR="00AB5658" w:rsidRPr="00DD0834">
        <w:t xml:space="preserve">Interim </w:t>
      </w:r>
      <w:r w:rsidR="001532FC" w:rsidRPr="00DD0834">
        <w:t xml:space="preserve">Dorector of Digital, </w:t>
      </w:r>
      <w:r w:rsidR="001532FC" w:rsidRPr="00DD0834">
        <w:rPr>
          <w:i/>
          <w:iCs/>
        </w:rPr>
        <w:t>Teams discussion</w:t>
      </w:r>
      <w:r w:rsidR="001532FC" w:rsidRPr="00DD0834">
        <w:t>,</w:t>
      </w:r>
      <w:r w:rsidR="00906538" w:rsidRPr="00DD0834">
        <w:t xml:space="preserve"> </w:t>
      </w:r>
      <w:r w:rsidR="00DD0834" w:rsidRPr="00DD0834">
        <w:t>28th</w:t>
      </w:r>
      <w:r w:rsidR="00DD0834">
        <w:t xml:space="preserve"> March.</w:t>
      </w:r>
    </w:p>
    <w:p w14:paraId="220A7388" w14:textId="77777777" w:rsidR="0008150B" w:rsidRPr="00DD0834" w:rsidRDefault="0008150B" w:rsidP="001222E4">
      <w:pPr>
        <w:spacing w:line="360" w:lineRule="auto"/>
        <w:jc w:val="both"/>
        <w:rPr>
          <w:highlight w:val="yellow"/>
        </w:rPr>
      </w:pPr>
    </w:p>
    <w:p w14:paraId="05FEF4C3" w14:textId="6E474368" w:rsidR="0008150B" w:rsidRPr="004848BF" w:rsidRDefault="0008150B" w:rsidP="001222E4">
      <w:pPr>
        <w:spacing w:after="100" w:afterAutospacing="1" w:line="360" w:lineRule="auto"/>
        <w:jc w:val="both"/>
        <w:rPr>
          <w:rFonts w:ascii="Calibri" w:hAnsi="Calibri"/>
        </w:rPr>
      </w:pPr>
      <w:r w:rsidRPr="004848BF">
        <w:rPr>
          <w:rFonts w:ascii="Calibri" w:hAnsi="Calibri"/>
        </w:rPr>
        <w:lastRenderedPageBreak/>
        <w:t xml:space="preserve">WAG (2015) </w:t>
      </w:r>
      <w:r w:rsidRPr="004848BF">
        <w:rPr>
          <w:rFonts w:ascii="Calibri" w:hAnsi="Calibri"/>
          <w:i/>
          <w:iCs/>
        </w:rPr>
        <w:t xml:space="preserve">Informed Health and Care </w:t>
      </w:r>
      <w:proofErr w:type="gramStart"/>
      <w:r w:rsidRPr="004848BF">
        <w:rPr>
          <w:rFonts w:ascii="Calibri" w:hAnsi="Calibri"/>
          <w:i/>
          <w:iCs/>
        </w:rPr>
        <w:t>A</w:t>
      </w:r>
      <w:proofErr w:type="gramEnd"/>
      <w:r w:rsidRPr="004848BF">
        <w:rPr>
          <w:rFonts w:ascii="Calibri" w:hAnsi="Calibri"/>
          <w:i/>
          <w:iCs/>
        </w:rPr>
        <w:t xml:space="preserve"> Digital health and social care strategy for Wales. </w:t>
      </w:r>
      <w:r w:rsidR="005B6A92">
        <w:rPr>
          <w:rFonts w:ascii="Calibri" w:hAnsi="Calibri"/>
          <w:i/>
          <w:iCs/>
        </w:rPr>
        <w:t xml:space="preserve">Available at: </w:t>
      </w:r>
      <w:hyperlink r:id="rId14" w:history="1">
        <w:r w:rsidR="005B6A92" w:rsidRPr="00B632C8">
          <w:rPr>
            <w:rStyle w:val="Hyperlink"/>
            <w:rFonts w:ascii="Calibri" w:hAnsi="Calibri"/>
          </w:rPr>
          <w:t>https://www.gov.wales/digital-health-and-social-care-strategy</w:t>
        </w:r>
      </w:hyperlink>
      <w:r w:rsidRPr="004848BF">
        <w:rPr>
          <w:rFonts w:ascii="Calibri" w:hAnsi="Calibri"/>
        </w:rPr>
        <w:t xml:space="preserve"> (Accessed 30/01/2023).</w:t>
      </w:r>
    </w:p>
    <w:p w14:paraId="210093D7" w14:textId="77777777" w:rsidR="0008150B" w:rsidRDefault="0008150B" w:rsidP="001222E4">
      <w:pPr>
        <w:spacing w:line="360" w:lineRule="auto"/>
        <w:jc w:val="both"/>
      </w:pPr>
    </w:p>
    <w:p w14:paraId="2E345F05" w14:textId="10E666A8" w:rsidR="0008150B" w:rsidRPr="00033046" w:rsidRDefault="0008150B" w:rsidP="001222E4">
      <w:pPr>
        <w:spacing w:line="360" w:lineRule="auto"/>
        <w:jc w:val="both"/>
      </w:pPr>
      <w:r>
        <w:t xml:space="preserve">WAST </w:t>
      </w:r>
      <w:r w:rsidR="00970892">
        <w:t>(</w:t>
      </w:r>
      <w:r>
        <w:t>2020</w:t>
      </w:r>
      <w:r w:rsidR="00970892">
        <w:t>)</w:t>
      </w:r>
      <w:r w:rsidR="00CC5A89">
        <w:t xml:space="preserve"> </w:t>
      </w:r>
      <w:r w:rsidR="00CC5A89">
        <w:rPr>
          <w:i/>
          <w:iCs/>
        </w:rPr>
        <w:t>WAST Digital Strategy</w:t>
      </w:r>
      <w:r w:rsidR="00033046">
        <w:rPr>
          <w:i/>
          <w:iCs/>
        </w:rPr>
        <w:t xml:space="preserve"> </w:t>
      </w:r>
      <w:r w:rsidR="00033046">
        <w:t>Welsh Ambulance Service</w:t>
      </w:r>
    </w:p>
    <w:p w14:paraId="2A2E1A56" w14:textId="77777777" w:rsidR="0008150B" w:rsidRDefault="0008150B" w:rsidP="001222E4">
      <w:pPr>
        <w:spacing w:line="360" w:lineRule="auto"/>
        <w:jc w:val="both"/>
      </w:pPr>
    </w:p>
    <w:p w14:paraId="45B50EB6" w14:textId="31C5C84E" w:rsidR="0008150B" w:rsidRPr="000421EA" w:rsidRDefault="0008150B" w:rsidP="001222E4">
      <w:pPr>
        <w:spacing w:line="360" w:lineRule="auto"/>
        <w:jc w:val="both"/>
      </w:pPr>
      <w:r w:rsidRPr="000421EA">
        <w:t xml:space="preserve">WAG </w:t>
      </w:r>
      <w:r w:rsidR="00E30391">
        <w:t>(</w:t>
      </w:r>
      <w:r w:rsidRPr="000421EA">
        <w:t>2021</w:t>
      </w:r>
      <w:r w:rsidR="00E30391">
        <w:t>)</w:t>
      </w:r>
      <w:r w:rsidRPr="000421EA">
        <w:t xml:space="preserve"> </w:t>
      </w:r>
      <w:r w:rsidRPr="00E30391">
        <w:rPr>
          <w:i/>
          <w:iCs/>
        </w:rPr>
        <w:t>NHS Wales Information Governance Policy</w:t>
      </w:r>
      <w:r w:rsidRPr="000421EA">
        <w:t xml:space="preserve"> </w:t>
      </w:r>
      <w:r w:rsidR="00E30391">
        <w:t xml:space="preserve">available at: </w:t>
      </w:r>
      <w:hyperlink r:id="rId15" w:history="1">
        <w:r w:rsidR="00E30391" w:rsidRPr="00B632C8">
          <w:rPr>
            <w:rStyle w:val="Hyperlink"/>
          </w:rPr>
          <w:t>https://dhcw.nhs.wales/ig/ig-documents/ig-framework/all-wales-information-governance-policy-v1-pdf/</w:t>
        </w:r>
      </w:hyperlink>
      <w:r w:rsidRPr="000421EA">
        <w:t xml:space="preserve"> </w:t>
      </w:r>
      <w:r w:rsidR="00E30391">
        <w:t>(</w:t>
      </w:r>
      <w:r w:rsidRPr="000421EA">
        <w:t>accessed 02/05/2023</w:t>
      </w:r>
      <w:r w:rsidR="00E30391">
        <w:t>).</w:t>
      </w:r>
    </w:p>
    <w:p w14:paraId="4E02422B" w14:textId="77777777" w:rsidR="0008150B" w:rsidRPr="004848BF" w:rsidRDefault="0008150B" w:rsidP="001222E4">
      <w:pPr>
        <w:spacing w:line="360" w:lineRule="auto"/>
        <w:jc w:val="both"/>
        <w:rPr>
          <w:highlight w:val="yellow"/>
        </w:rPr>
      </w:pPr>
    </w:p>
    <w:p w14:paraId="47B15498" w14:textId="6FEBC83D" w:rsidR="0008150B" w:rsidRPr="00880FDD" w:rsidRDefault="0008150B" w:rsidP="001222E4">
      <w:pPr>
        <w:spacing w:line="360" w:lineRule="auto"/>
        <w:jc w:val="both"/>
      </w:pPr>
      <w:r w:rsidRPr="00DB6D20">
        <w:t xml:space="preserve">WAG </w:t>
      </w:r>
      <w:r w:rsidR="00E20039">
        <w:t>(</w:t>
      </w:r>
      <w:r w:rsidRPr="00DB6D20">
        <w:t>2021a</w:t>
      </w:r>
      <w:r w:rsidR="00E20039">
        <w:t>)</w:t>
      </w:r>
      <w:r w:rsidRPr="00DB6D20">
        <w:t xml:space="preserve"> </w:t>
      </w:r>
      <w:r w:rsidR="00E20039">
        <w:rPr>
          <w:i/>
          <w:iCs/>
        </w:rPr>
        <w:t>A</w:t>
      </w:r>
      <w:r w:rsidRPr="00066668">
        <w:rPr>
          <w:i/>
          <w:iCs/>
        </w:rPr>
        <w:t xml:space="preserve"> Healthier Wales</w:t>
      </w:r>
      <w:r w:rsidR="00E20039">
        <w:rPr>
          <w:i/>
          <w:iCs/>
        </w:rPr>
        <w:t>: our plan for health and social care</w:t>
      </w:r>
      <w:r w:rsidR="00880FDD">
        <w:rPr>
          <w:i/>
          <w:iCs/>
        </w:rPr>
        <w:t xml:space="preserve"> </w:t>
      </w:r>
      <w:r w:rsidR="00880FDD">
        <w:t xml:space="preserve">available at: </w:t>
      </w:r>
      <w:hyperlink r:id="rId16" w:history="1">
        <w:r w:rsidR="00880FDD" w:rsidRPr="00B632C8">
          <w:rPr>
            <w:rStyle w:val="Hyperlink"/>
          </w:rPr>
          <w:t>https://www.gov.wales/sites/default/files/publications/2021-09/a-healthier-wales-our-plan-for-health-and-social-care.pdf</w:t>
        </w:r>
      </w:hyperlink>
      <w:r w:rsidR="00880FDD">
        <w:t xml:space="preserve"> (accessed </w:t>
      </w:r>
      <w:r w:rsidR="006561EA">
        <w:t>11/05/2023).</w:t>
      </w:r>
    </w:p>
    <w:p w14:paraId="79073769" w14:textId="77777777" w:rsidR="0008150B" w:rsidRPr="004848BF" w:rsidRDefault="0008150B" w:rsidP="001222E4">
      <w:pPr>
        <w:spacing w:line="360" w:lineRule="auto"/>
        <w:jc w:val="both"/>
        <w:rPr>
          <w:highlight w:val="yellow"/>
        </w:rPr>
      </w:pPr>
    </w:p>
    <w:p w14:paraId="24E5C270" w14:textId="0D35B044" w:rsidR="0008150B" w:rsidRPr="00B5436E" w:rsidRDefault="0008150B" w:rsidP="001222E4">
      <w:pPr>
        <w:spacing w:line="360" w:lineRule="auto"/>
        <w:jc w:val="both"/>
      </w:pPr>
      <w:r w:rsidRPr="004848BF">
        <w:t xml:space="preserve">WAST </w:t>
      </w:r>
      <w:r w:rsidR="006561EA">
        <w:t>(</w:t>
      </w:r>
      <w:r w:rsidRPr="004848BF">
        <w:t>2022</w:t>
      </w:r>
      <w:r w:rsidR="006561EA">
        <w:t>)</w:t>
      </w:r>
      <w:r w:rsidRPr="004848BF">
        <w:t xml:space="preserve"> </w:t>
      </w:r>
      <w:r w:rsidRPr="00B5436E">
        <w:rPr>
          <w:i/>
          <w:iCs/>
        </w:rPr>
        <w:t>Integrated Medium-tern plan 2022-2025</w:t>
      </w:r>
      <w:r w:rsidR="00B5436E">
        <w:rPr>
          <w:i/>
          <w:iCs/>
        </w:rPr>
        <w:t xml:space="preserve"> </w:t>
      </w:r>
      <w:r w:rsidR="004B4056">
        <w:t>Welsh Ambulance Service</w:t>
      </w:r>
      <w:r w:rsidR="001642CA">
        <w:t>.</w:t>
      </w:r>
    </w:p>
    <w:p w14:paraId="1D610FF1" w14:textId="77777777" w:rsidR="0008150B" w:rsidRPr="004848BF" w:rsidRDefault="0008150B" w:rsidP="001222E4">
      <w:pPr>
        <w:spacing w:line="360" w:lineRule="auto"/>
        <w:jc w:val="both"/>
        <w:rPr>
          <w:highlight w:val="yellow"/>
        </w:rPr>
      </w:pPr>
    </w:p>
    <w:p w14:paraId="2FAD4E71" w14:textId="23C0C525" w:rsidR="0008150B" w:rsidRPr="004848BF" w:rsidRDefault="0008150B" w:rsidP="001222E4">
      <w:pPr>
        <w:spacing w:line="360" w:lineRule="auto"/>
        <w:jc w:val="both"/>
      </w:pPr>
      <w:r w:rsidRPr="004848BF">
        <w:t xml:space="preserve">WAST (2023) </w:t>
      </w:r>
      <w:r w:rsidRPr="00B5436E">
        <w:rPr>
          <w:i/>
          <w:iCs/>
        </w:rPr>
        <w:t>Integrated Medium-Term Plan 2023-2026</w:t>
      </w:r>
      <w:r w:rsidR="001642CA">
        <w:rPr>
          <w:i/>
          <w:iCs/>
        </w:rPr>
        <w:t xml:space="preserve"> </w:t>
      </w:r>
      <w:r w:rsidR="001642CA">
        <w:t>Welsh Ambulance Service.</w:t>
      </w:r>
    </w:p>
    <w:p w14:paraId="4156AACB" w14:textId="34E30470" w:rsidR="00E775A2" w:rsidRDefault="00E775A2" w:rsidP="001222E4">
      <w:pPr>
        <w:spacing w:line="360" w:lineRule="auto"/>
        <w:jc w:val="both"/>
        <w:rPr>
          <w:highlight w:val="yellow"/>
        </w:rPr>
      </w:pPr>
    </w:p>
    <w:p w14:paraId="748CA02B" w14:textId="47CB5352" w:rsidR="0008150B" w:rsidRPr="0008150B" w:rsidRDefault="0008150B" w:rsidP="001222E4">
      <w:pPr>
        <w:spacing w:line="360" w:lineRule="auto"/>
        <w:jc w:val="both"/>
      </w:pPr>
      <w:r w:rsidRPr="0008150B">
        <w:t xml:space="preserve">WAST (2023a) </w:t>
      </w:r>
      <w:r w:rsidR="006C745E" w:rsidRPr="005B1943">
        <w:t>(310) The Welsh Ambulance Services NHS Trust Board March 2023 Meeting</w:t>
      </w:r>
      <w:r w:rsidR="00410FDC">
        <w:t xml:space="preserve"> – You Tube</w:t>
      </w:r>
      <w:r w:rsidR="005B1943">
        <w:t xml:space="preserve"> available at: </w:t>
      </w:r>
      <w:hyperlink r:id="rId17" w:history="1">
        <w:r w:rsidR="005B1943" w:rsidRPr="00B632C8">
          <w:rPr>
            <w:rStyle w:val="Hyperlink"/>
          </w:rPr>
          <w:t>https://www.youtube.com/watch?v=pkAiKI2i_CA&amp;t=6092s</w:t>
        </w:r>
      </w:hyperlink>
      <w:r w:rsidR="005B1943">
        <w:t xml:space="preserve"> </w:t>
      </w:r>
    </w:p>
    <w:p w14:paraId="51E993EC" w14:textId="1DAF6545" w:rsidR="0008150B" w:rsidRDefault="0008150B" w:rsidP="001222E4">
      <w:pPr>
        <w:spacing w:line="360" w:lineRule="auto"/>
        <w:jc w:val="both"/>
      </w:pPr>
    </w:p>
    <w:p w14:paraId="076E5C36" w14:textId="64D0E206" w:rsidR="00E775A2" w:rsidRPr="00737AC1" w:rsidRDefault="00E775A2" w:rsidP="001222E4">
      <w:pPr>
        <w:spacing w:line="360" w:lineRule="auto"/>
        <w:jc w:val="both"/>
        <w:rPr>
          <w:rFonts w:ascii="Calibri" w:hAnsi="Calibri"/>
        </w:rPr>
      </w:pPr>
      <w:r w:rsidRPr="00737AC1">
        <w:t>WAST (2023</w:t>
      </w:r>
      <w:r>
        <w:t>b</w:t>
      </w:r>
      <w:r w:rsidRPr="00737AC1">
        <w:t xml:space="preserve">) </w:t>
      </w:r>
      <w:r w:rsidR="007B3022">
        <w:t>‘Technological and Digital Transformation’</w:t>
      </w:r>
      <w:r w:rsidR="00E2313B">
        <w:t>.</w:t>
      </w:r>
      <w:r w:rsidR="007B3022">
        <w:t xml:space="preserve"> </w:t>
      </w:r>
      <w:r w:rsidRPr="00737AC1">
        <w:t xml:space="preserve">ICT Service Delivery Manager, </w:t>
      </w:r>
      <w:r w:rsidRPr="00555C48">
        <w:rPr>
          <w:i/>
          <w:iCs/>
        </w:rPr>
        <w:t>Teams discussion</w:t>
      </w:r>
      <w:r w:rsidRPr="00737AC1">
        <w:t>, 19 April.</w:t>
      </w:r>
    </w:p>
    <w:p w14:paraId="6CCCCA00" w14:textId="77777777" w:rsidR="00E775A2" w:rsidRPr="00DB6D20" w:rsidRDefault="00E775A2" w:rsidP="001222E4">
      <w:pPr>
        <w:spacing w:line="360" w:lineRule="auto"/>
        <w:jc w:val="both"/>
      </w:pPr>
    </w:p>
    <w:p w14:paraId="08DC99C8" w14:textId="24C2EC77" w:rsidR="0008150B" w:rsidRPr="00DB6D20" w:rsidRDefault="0008150B" w:rsidP="001222E4">
      <w:pPr>
        <w:spacing w:line="360" w:lineRule="auto"/>
        <w:jc w:val="both"/>
        <w:rPr>
          <w:rFonts w:ascii="Calibri" w:hAnsi="Calibri"/>
        </w:rPr>
      </w:pPr>
      <w:r w:rsidRPr="00DB6D20">
        <w:rPr>
          <w:rFonts w:ascii="Arial" w:hAnsi="Arial" w:cs="Arial"/>
          <w:color w:val="222222"/>
          <w:sz w:val="20"/>
          <w:szCs w:val="20"/>
          <w:shd w:val="clear" w:color="auto" w:fill="FFFFFF"/>
        </w:rPr>
        <w:t xml:space="preserve">Weihrich, H., </w:t>
      </w:r>
      <w:r w:rsidR="004011EA">
        <w:rPr>
          <w:rFonts w:ascii="Arial" w:hAnsi="Arial" w:cs="Arial"/>
          <w:color w:val="222222"/>
          <w:sz w:val="20"/>
          <w:szCs w:val="20"/>
          <w:shd w:val="clear" w:color="auto" w:fill="FFFFFF"/>
        </w:rPr>
        <w:t>(</w:t>
      </w:r>
      <w:r w:rsidRPr="00DB6D20">
        <w:rPr>
          <w:rFonts w:ascii="Arial" w:hAnsi="Arial" w:cs="Arial"/>
          <w:color w:val="222222"/>
          <w:sz w:val="20"/>
          <w:szCs w:val="20"/>
          <w:shd w:val="clear" w:color="auto" w:fill="FFFFFF"/>
        </w:rPr>
        <w:t>1982</w:t>
      </w:r>
      <w:r w:rsidR="004011EA">
        <w:rPr>
          <w:rFonts w:ascii="Arial" w:hAnsi="Arial" w:cs="Arial"/>
          <w:color w:val="222222"/>
          <w:sz w:val="20"/>
          <w:szCs w:val="20"/>
          <w:shd w:val="clear" w:color="auto" w:fill="FFFFFF"/>
        </w:rPr>
        <w:t>)</w:t>
      </w:r>
      <w:r w:rsidRPr="00DB6D20">
        <w:rPr>
          <w:rFonts w:ascii="Arial" w:hAnsi="Arial" w:cs="Arial"/>
          <w:color w:val="222222"/>
          <w:sz w:val="20"/>
          <w:szCs w:val="20"/>
          <w:shd w:val="clear" w:color="auto" w:fill="FFFFFF"/>
        </w:rPr>
        <w:t xml:space="preserve"> The TOWS matrix—A tool for situational analysis. </w:t>
      </w:r>
      <w:r w:rsidRPr="00DB6D20">
        <w:rPr>
          <w:rFonts w:ascii="Arial" w:hAnsi="Arial" w:cs="Arial"/>
          <w:i/>
          <w:iCs/>
          <w:color w:val="222222"/>
          <w:sz w:val="20"/>
          <w:szCs w:val="20"/>
          <w:shd w:val="clear" w:color="auto" w:fill="FFFFFF"/>
        </w:rPr>
        <w:t>Long range planning</w:t>
      </w:r>
      <w:r w:rsidRPr="00DB6D20">
        <w:rPr>
          <w:rFonts w:ascii="Arial" w:hAnsi="Arial" w:cs="Arial"/>
          <w:color w:val="222222"/>
          <w:sz w:val="20"/>
          <w:szCs w:val="20"/>
          <w:shd w:val="clear" w:color="auto" w:fill="FFFFFF"/>
        </w:rPr>
        <w:t>, </w:t>
      </w:r>
      <w:r w:rsidRPr="00DB6D20">
        <w:rPr>
          <w:rFonts w:ascii="Arial" w:hAnsi="Arial" w:cs="Arial"/>
          <w:i/>
          <w:iCs/>
          <w:color w:val="222222"/>
          <w:sz w:val="20"/>
          <w:szCs w:val="20"/>
          <w:shd w:val="clear" w:color="auto" w:fill="FFFFFF"/>
        </w:rPr>
        <w:t>15</w:t>
      </w:r>
      <w:r w:rsidRPr="00DB6D20">
        <w:rPr>
          <w:rFonts w:ascii="Arial" w:hAnsi="Arial" w:cs="Arial"/>
          <w:color w:val="222222"/>
          <w:sz w:val="20"/>
          <w:szCs w:val="20"/>
          <w:shd w:val="clear" w:color="auto" w:fill="FFFFFF"/>
        </w:rPr>
        <w:t>(2), pp.54-66.</w:t>
      </w:r>
    </w:p>
    <w:p w14:paraId="1204475B" w14:textId="77777777" w:rsidR="0008150B" w:rsidRPr="00DB6D20" w:rsidRDefault="0008150B" w:rsidP="001222E4">
      <w:pPr>
        <w:spacing w:line="360" w:lineRule="auto"/>
        <w:jc w:val="both"/>
      </w:pPr>
    </w:p>
    <w:p w14:paraId="49321C4A" w14:textId="3595FEC4" w:rsidR="0008150B" w:rsidRPr="00DB6D20" w:rsidRDefault="0008150B" w:rsidP="001222E4">
      <w:pPr>
        <w:spacing w:line="360" w:lineRule="auto"/>
        <w:jc w:val="both"/>
      </w:pPr>
      <w:r w:rsidRPr="00DB6D20">
        <w:t xml:space="preserve">WHO </w:t>
      </w:r>
      <w:r w:rsidR="004011EA">
        <w:t>(</w:t>
      </w:r>
      <w:r w:rsidRPr="00DB6D20">
        <w:t>2020</w:t>
      </w:r>
      <w:r w:rsidR="004011EA">
        <w:t>)</w:t>
      </w:r>
      <w:r w:rsidRPr="00DB6D20">
        <w:t xml:space="preserve"> </w:t>
      </w:r>
      <w:r w:rsidRPr="006B3214">
        <w:rPr>
          <w:i/>
          <w:iCs/>
        </w:rPr>
        <w:t>WHO: People living longer and healthier lives but COVID-19 threatens to throw progress off track</w:t>
      </w:r>
      <w:r w:rsidRPr="00DB6D20">
        <w:t xml:space="preserve"> </w:t>
      </w:r>
      <w:r w:rsidR="006B3214">
        <w:t xml:space="preserve">available at: </w:t>
      </w:r>
      <w:hyperlink r:id="rId18" w:history="1">
        <w:r w:rsidR="006B3214" w:rsidRPr="00B632C8">
          <w:rPr>
            <w:rStyle w:val="Hyperlink"/>
          </w:rPr>
          <w:t>https://www.who.int/news/item/13-05-2020-people-living-longer-and-healthier-lives-but-covid-19-threatens-to-throw-progress-off-track</w:t>
        </w:r>
      </w:hyperlink>
      <w:r w:rsidRPr="00DB6D20">
        <w:t xml:space="preserve">  </w:t>
      </w:r>
      <w:r w:rsidR="006B3214">
        <w:t>(</w:t>
      </w:r>
      <w:r w:rsidRPr="00DB6D20">
        <w:t>Accessed 11/05/2023</w:t>
      </w:r>
      <w:r w:rsidR="006B3214">
        <w:t>)</w:t>
      </w:r>
      <w:r w:rsidRPr="00DB6D20">
        <w:t>.</w:t>
      </w:r>
    </w:p>
    <w:p w14:paraId="22741F7F" w14:textId="77777777" w:rsidR="0008150B" w:rsidRPr="004848BF" w:rsidRDefault="0008150B" w:rsidP="001222E4">
      <w:pPr>
        <w:spacing w:line="360" w:lineRule="auto"/>
        <w:jc w:val="both"/>
        <w:rPr>
          <w:highlight w:val="yellow"/>
        </w:rPr>
      </w:pPr>
    </w:p>
    <w:p w14:paraId="09E1D5D6" w14:textId="1734D710" w:rsidR="0008150B" w:rsidRPr="00B335F9" w:rsidRDefault="0008150B" w:rsidP="005A59E0">
      <w:pPr>
        <w:spacing w:line="360" w:lineRule="auto"/>
        <w:jc w:val="both"/>
        <w:rPr>
          <w:rFonts w:cstheme="minorHAnsi"/>
        </w:rPr>
      </w:pPr>
      <w:r w:rsidRPr="00DB6D20">
        <w:t xml:space="preserve">Wiki </w:t>
      </w:r>
      <w:r w:rsidR="0033295E">
        <w:t>(</w:t>
      </w:r>
      <w:r w:rsidRPr="00DB6D20">
        <w:t>2023</w:t>
      </w:r>
      <w:r w:rsidR="0033295E">
        <w:t>)</w:t>
      </w:r>
      <w:r w:rsidRPr="00DB6D20">
        <w:t xml:space="preserve"> </w:t>
      </w:r>
      <w:r w:rsidRPr="0033295E">
        <w:rPr>
          <w:i/>
          <w:iCs/>
        </w:rPr>
        <w:t>Timeline of Brexit</w:t>
      </w:r>
      <w:r w:rsidRPr="00DB6D20">
        <w:t xml:space="preserve"> </w:t>
      </w:r>
      <w:r w:rsidR="0033295E">
        <w:t xml:space="preserve">available at: </w:t>
      </w:r>
      <w:hyperlink r:id="rId19" w:history="1">
        <w:r w:rsidR="0033295E" w:rsidRPr="00B632C8">
          <w:rPr>
            <w:rStyle w:val="Hyperlink"/>
          </w:rPr>
          <w:t>https://en.wikipedia.org/wiki/Timeline_of_Brexit</w:t>
        </w:r>
      </w:hyperlink>
      <w:r w:rsidRPr="00DB6D20">
        <w:t xml:space="preserve"> </w:t>
      </w:r>
      <w:r w:rsidR="0033295E">
        <w:t>(</w:t>
      </w:r>
      <w:r w:rsidRPr="00DB6D20">
        <w:t>accessed 10/05/2023</w:t>
      </w:r>
      <w:r w:rsidR="0033295E">
        <w:t>)</w:t>
      </w:r>
      <w:r w:rsidRPr="00DB6D20">
        <w:t>.</w:t>
      </w:r>
    </w:p>
    <w:sectPr w:rsidR="0008150B" w:rsidRPr="00B335F9" w:rsidSect="005A59E0">
      <w:pgSz w:w="11906" w:h="16838"/>
      <w:pgMar w:top="709"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21946"/>
    <w:multiLevelType w:val="hybridMultilevel"/>
    <w:tmpl w:val="E6EA66C4"/>
    <w:lvl w:ilvl="0" w:tplc="1E6465B2">
      <w:start w:val="1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703D1A"/>
    <w:multiLevelType w:val="hybridMultilevel"/>
    <w:tmpl w:val="B958D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0701108">
    <w:abstractNumId w:val="1"/>
  </w:num>
  <w:num w:numId="2" w16cid:durableId="87776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4BF"/>
    <w:rsid w:val="00001B8F"/>
    <w:rsid w:val="00033046"/>
    <w:rsid w:val="00066668"/>
    <w:rsid w:val="0008150B"/>
    <w:rsid w:val="0008152E"/>
    <w:rsid w:val="000B1FCA"/>
    <w:rsid w:val="000C31DA"/>
    <w:rsid w:val="000E01C5"/>
    <w:rsid w:val="000F15D0"/>
    <w:rsid w:val="00113372"/>
    <w:rsid w:val="00117566"/>
    <w:rsid w:val="001222E4"/>
    <w:rsid w:val="001269ED"/>
    <w:rsid w:val="001532FC"/>
    <w:rsid w:val="001642CA"/>
    <w:rsid w:val="001A366B"/>
    <w:rsid w:val="001C0E38"/>
    <w:rsid w:val="00221568"/>
    <w:rsid w:val="00241263"/>
    <w:rsid w:val="0024528F"/>
    <w:rsid w:val="00247B69"/>
    <w:rsid w:val="00262910"/>
    <w:rsid w:val="00267E6E"/>
    <w:rsid w:val="00273246"/>
    <w:rsid w:val="0027624F"/>
    <w:rsid w:val="0028097B"/>
    <w:rsid w:val="002932EF"/>
    <w:rsid w:val="0029411F"/>
    <w:rsid w:val="002D7CEC"/>
    <w:rsid w:val="002E0FF2"/>
    <w:rsid w:val="002F4E1E"/>
    <w:rsid w:val="0031768E"/>
    <w:rsid w:val="0032175E"/>
    <w:rsid w:val="0032336E"/>
    <w:rsid w:val="0033295E"/>
    <w:rsid w:val="00332A1C"/>
    <w:rsid w:val="00337B6D"/>
    <w:rsid w:val="00346C28"/>
    <w:rsid w:val="0038744A"/>
    <w:rsid w:val="00387832"/>
    <w:rsid w:val="00390D64"/>
    <w:rsid w:val="003944E5"/>
    <w:rsid w:val="003A44B7"/>
    <w:rsid w:val="003E35EB"/>
    <w:rsid w:val="003F4FB3"/>
    <w:rsid w:val="003F60EE"/>
    <w:rsid w:val="004011EA"/>
    <w:rsid w:val="00410FDC"/>
    <w:rsid w:val="00414306"/>
    <w:rsid w:val="00425755"/>
    <w:rsid w:val="00435F3B"/>
    <w:rsid w:val="0043740D"/>
    <w:rsid w:val="00443AF6"/>
    <w:rsid w:val="00447D9E"/>
    <w:rsid w:val="0045147E"/>
    <w:rsid w:val="004542A3"/>
    <w:rsid w:val="00461F12"/>
    <w:rsid w:val="004631D9"/>
    <w:rsid w:val="00481945"/>
    <w:rsid w:val="004A1DAD"/>
    <w:rsid w:val="004B22CA"/>
    <w:rsid w:val="004B3028"/>
    <w:rsid w:val="004B4056"/>
    <w:rsid w:val="004B7913"/>
    <w:rsid w:val="00517EFA"/>
    <w:rsid w:val="00525074"/>
    <w:rsid w:val="00532022"/>
    <w:rsid w:val="005458C6"/>
    <w:rsid w:val="00545B92"/>
    <w:rsid w:val="00555C48"/>
    <w:rsid w:val="005621EA"/>
    <w:rsid w:val="00586503"/>
    <w:rsid w:val="00592659"/>
    <w:rsid w:val="0059522D"/>
    <w:rsid w:val="005A2165"/>
    <w:rsid w:val="005A59E0"/>
    <w:rsid w:val="005B1943"/>
    <w:rsid w:val="005B1FFD"/>
    <w:rsid w:val="005B2E85"/>
    <w:rsid w:val="005B6A92"/>
    <w:rsid w:val="005F291D"/>
    <w:rsid w:val="006246FF"/>
    <w:rsid w:val="00624F8B"/>
    <w:rsid w:val="00632473"/>
    <w:rsid w:val="006353FE"/>
    <w:rsid w:val="006400C8"/>
    <w:rsid w:val="0065333E"/>
    <w:rsid w:val="00655E93"/>
    <w:rsid w:val="006561EA"/>
    <w:rsid w:val="006657E3"/>
    <w:rsid w:val="006B3214"/>
    <w:rsid w:val="006B3E4D"/>
    <w:rsid w:val="006B4192"/>
    <w:rsid w:val="006B5DFC"/>
    <w:rsid w:val="006C745E"/>
    <w:rsid w:val="006D4561"/>
    <w:rsid w:val="006F07A9"/>
    <w:rsid w:val="006F5AA6"/>
    <w:rsid w:val="00712519"/>
    <w:rsid w:val="00717D49"/>
    <w:rsid w:val="007332EB"/>
    <w:rsid w:val="00747F0A"/>
    <w:rsid w:val="007841A4"/>
    <w:rsid w:val="0078707C"/>
    <w:rsid w:val="0079329D"/>
    <w:rsid w:val="007B3022"/>
    <w:rsid w:val="007D666D"/>
    <w:rsid w:val="007E4D48"/>
    <w:rsid w:val="00802F30"/>
    <w:rsid w:val="00804F31"/>
    <w:rsid w:val="00816724"/>
    <w:rsid w:val="00831A32"/>
    <w:rsid w:val="008363D0"/>
    <w:rsid w:val="00867044"/>
    <w:rsid w:val="00872CB9"/>
    <w:rsid w:val="00877E8A"/>
    <w:rsid w:val="00880FDD"/>
    <w:rsid w:val="00894F67"/>
    <w:rsid w:val="008A75DA"/>
    <w:rsid w:val="008A7B5B"/>
    <w:rsid w:val="008B3A08"/>
    <w:rsid w:val="008C6AFD"/>
    <w:rsid w:val="008C7D27"/>
    <w:rsid w:val="008E5A76"/>
    <w:rsid w:val="008E7DB0"/>
    <w:rsid w:val="00906538"/>
    <w:rsid w:val="00923BAD"/>
    <w:rsid w:val="00970892"/>
    <w:rsid w:val="00991FC2"/>
    <w:rsid w:val="00997D5F"/>
    <w:rsid w:val="009A4F73"/>
    <w:rsid w:val="009C4EBD"/>
    <w:rsid w:val="009E3423"/>
    <w:rsid w:val="009E6554"/>
    <w:rsid w:val="009F2105"/>
    <w:rsid w:val="00A058D3"/>
    <w:rsid w:val="00A069A3"/>
    <w:rsid w:val="00A15406"/>
    <w:rsid w:val="00A4394D"/>
    <w:rsid w:val="00A50A91"/>
    <w:rsid w:val="00A67AA7"/>
    <w:rsid w:val="00A93C5B"/>
    <w:rsid w:val="00AA0C57"/>
    <w:rsid w:val="00AB493F"/>
    <w:rsid w:val="00AB5658"/>
    <w:rsid w:val="00B03016"/>
    <w:rsid w:val="00B03495"/>
    <w:rsid w:val="00B12F51"/>
    <w:rsid w:val="00B335F9"/>
    <w:rsid w:val="00B5436E"/>
    <w:rsid w:val="00B713AF"/>
    <w:rsid w:val="00B71A7C"/>
    <w:rsid w:val="00B77703"/>
    <w:rsid w:val="00B92325"/>
    <w:rsid w:val="00B957B9"/>
    <w:rsid w:val="00BB5AED"/>
    <w:rsid w:val="00BC4234"/>
    <w:rsid w:val="00BC4CB1"/>
    <w:rsid w:val="00BE194C"/>
    <w:rsid w:val="00BE3E18"/>
    <w:rsid w:val="00BF3E31"/>
    <w:rsid w:val="00C01D6F"/>
    <w:rsid w:val="00C330CD"/>
    <w:rsid w:val="00C422A1"/>
    <w:rsid w:val="00C566B1"/>
    <w:rsid w:val="00C71EBC"/>
    <w:rsid w:val="00C81441"/>
    <w:rsid w:val="00C8328B"/>
    <w:rsid w:val="00CB7633"/>
    <w:rsid w:val="00CC5A89"/>
    <w:rsid w:val="00CC686D"/>
    <w:rsid w:val="00D12DBB"/>
    <w:rsid w:val="00D27C6D"/>
    <w:rsid w:val="00D65389"/>
    <w:rsid w:val="00D7610D"/>
    <w:rsid w:val="00D93511"/>
    <w:rsid w:val="00DA4B45"/>
    <w:rsid w:val="00DA6A71"/>
    <w:rsid w:val="00DC4BB8"/>
    <w:rsid w:val="00DD0834"/>
    <w:rsid w:val="00DD0D64"/>
    <w:rsid w:val="00DF2C71"/>
    <w:rsid w:val="00DF6101"/>
    <w:rsid w:val="00E005FF"/>
    <w:rsid w:val="00E20039"/>
    <w:rsid w:val="00E2313B"/>
    <w:rsid w:val="00E245C3"/>
    <w:rsid w:val="00E30391"/>
    <w:rsid w:val="00E436E7"/>
    <w:rsid w:val="00E65022"/>
    <w:rsid w:val="00E66322"/>
    <w:rsid w:val="00E70E7E"/>
    <w:rsid w:val="00E775A2"/>
    <w:rsid w:val="00E85257"/>
    <w:rsid w:val="00E944BF"/>
    <w:rsid w:val="00EB0354"/>
    <w:rsid w:val="00EB4C71"/>
    <w:rsid w:val="00EC483D"/>
    <w:rsid w:val="00EF2546"/>
    <w:rsid w:val="00F479D3"/>
    <w:rsid w:val="00F63453"/>
    <w:rsid w:val="00F63BBB"/>
    <w:rsid w:val="00F76FA4"/>
    <w:rsid w:val="00F817B9"/>
    <w:rsid w:val="00F874FA"/>
    <w:rsid w:val="00F963BF"/>
    <w:rsid w:val="00FA2C0F"/>
    <w:rsid w:val="00FB34B5"/>
    <w:rsid w:val="00FC4055"/>
    <w:rsid w:val="00FC5874"/>
    <w:rsid w:val="00FD1886"/>
    <w:rsid w:val="00FE71A7"/>
    <w:rsid w:val="00FF0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B4D3"/>
  <w15:chartTrackingRefBased/>
  <w15:docId w15:val="{5337BA0C-4AD9-4D65-8796-9896DE9ED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BF"/>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6101"/>
    <w:pPr>
      <w:ind w:left="720"/>
      <w:contextualSpacing/>
    </w:pPr>
    <w:rPr>
      <w:kern w:val="2"/>
      <w:sz w:val="24"/>
      <w:szCs w:val="24"/>
      <w14:ligatures w14:val="standardContextual"/>
    </w:rPr>
  </w:style>
  <w:style w:type="character" w:styleId="Hyperlink">
    <w:name w:val="Hyperlink"/>
    <w:basedOn w:val="DefaultParagraphFont"/>
    <w:uiPriority w:val="99"/>
    <w:unhideWhenUsed/>
    <w:rsid w:val="0008150B"/>
    <w:rPr>
      <w:color w:val="0563C1" w:themeColor="hyperlink"/>
      <w:u w:val="single"/>
    </w:rPr>
  </w:style>
  <w:style w:type="character" w:styleId="UnresolvedMention">
    <w:name w:val="Unresolved Mention"/>
    <w:basedOn w:val="DefaultParagraphFont"/>
    <w:uiPriority w:val="99"/>
    <w:semiHidden/>
    <w:unhideWhenUsed/>
    <w:rsid w:val="001A36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psba.gov.wales/about/" TargetMode="External"/><Relationship Id="rId18" Type="http://schemas.openxmlformats.org/officeDocument/2006/relationships/hyperlink" Target="https://www.who.int/news/item/13-05-2020-people-living-longer-and-healthier-lives-but-covid-19-threatens-to-throw-progress-off-trac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www.linkedin.com/learning/essential-techniques-for-enterprise-analysis/the-purpose-and-value-of-pestle-analysis?autoSkip=true&amp;autoplay=true&amp;resume=false&amp;u=77966930" TargetMode="External"/><Relationship Id="rId17" Type="http://schemas.openxmlformats.org/officeDocument/2006/relationships/hyperlink" Target="https://www.youtube.com/watch?v=pkAiKI2i_CA&amp;t=6092s" TargetMode="External"/><Relationship Id="rId2" Type="http://schemas.openxmlformats.org/officeDocument/2006/relationships/styles" Target="styles.xml"/><Relationship Id="rId16" Type="http://schemas.openxmlformats.org/officeDocument/2006/relationships/hyperlink" Target="https://www.gov.wales/sites/default/files/publications/2021-09/a-healthier-wales-our-plan-for-health-and-social-care.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news.microsoft.com/en-gb/2020/06/15/nhs-chooses-microsoft-365-to-create-a-truly-joined-up-national-health-service/" TargetMode="External"/><Relationship Id="rId5" Type="http://schemas.openxmlformats.org/officeDocument/2006/relationships/image" Target="media/image1.png"/><Relationship Id="rId15" Type="http://schemas.openxmlformats.org/officeDocument/2006/relationships/hyperlink" Target="https://dhcw.nhs.wales/ig/ig-documents/ig-framework/all-wales-information-governance-policy-v1-pdf/" TargetMode="External"/><Relationship Id="rId10" Type="http://schemas.openxmlformats.org/officeDocument/2006/relationships/hyperlink" Target="https://www.cipd.org/uk/knowledge/factsheets/pestle-analysis-factsheet/" TargetMode="External"/><Relationship Id="rId19" Type="http://schemas.openxmlformats.org/officeDocument/2006/relationships/hyperlink" Target="https://en.wikipedia.org/wiki/Timeline_of_Brexit"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gov.wales/digital-health-and-social-care-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607</TotalTime>
  <Pages>17</Pages>
  <Words>4289</Words>
  <Characters>24453</Characters>
  <Application>Microsoft Office Word</Application>
  <DocSecurity>0</DocSecurity>
  <Lines>203</Lines>
  <Paragraphs>57</Paragraphs>
  <ScaleCrop>false</ScaleCrop>
  <Company/>
  <LinksUpToDate>false</LinksUpToDate>
  <CharactersWithSpaces>28685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Neal  (Welsh Ambulance Service NHS Trust - 020 111 Senior Nurse Advisor  Swansea)</dc:creator>
  <cp:keywords/>
  <dc:description/>
  <cp:lastModifiedBy>Helen Neal  (Welsh Ambulance Service NHS Trust - 020 111 Senior Nurse Advisor  Swansea)</cp:lastModifiedBy>
  <cp:revision>229</cp:revision>
  <dcterms:created xsi:type="dcterms:W3CDTF">2023-03-09T13:23:00Z</dcterms:created>
  <dcterms:modified xsi:type="dcterms:W3CDTF">2023-05-12T08:42:00Z</dcterms:modified>
</cp:coreProperties>
</file>