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ackground w:color="FFFFFF"/>
  <w:body>
    <w:p>
      <w:pPr>
        <w:pStyle w:val="Normal"/>
        <w:rPr>
          <w:rFonts w:ascii="Arial" w:hAnsi="Arial" w:cs="Arial"/>
          <w:sz w:val="32"/>
          <w:szCs w:val="32"/>
        </w:rPr>
      </w:pPr>
      <w:r>
        <w:rPr/>
        <w:drawing>
          <wp:inline distT="0" distB="7620" distL="0" distR="635">
            <wp:extent cx="1694815" cy="754380"/>
            <wp:effectExtent l="0" t="0" r="0" b="0"/>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noChangeArrowheads="1"/>
                    </pic:cNvPicPr>
                  </pic:nvPicPr>
                  <pic:blipFill>
                    <a:blip r:embed="rId2"/>
                    <a:stretch>
                      <a:fillRect/>
                    </a:stretch>
                  </pic:blipFill>
                  <pic:spPr bwMode="auto">
                    <a:xfrm>
                      <a:off x="0" y="0"/>
                      <a:ext cx="1694815" cy="754380"/>
                    </a:xfrm>
                    <a:prstGeom prst="rect">
                      <a:avLst/>
                    </a:prstGeom>
                  </pic:spPr>
                </pic:pic>
              </a:graphicData>
            </a:graphic>
          </wp:inline>
        </w:drawing>
      </w:r>
      <w:r>
        <w:rPr>
          <w:rFonts w:cs="Arial" w:ascii="Arial" w:hAnsi="Arial"/>
          <w:sz w:val="32"/>
          <w:szCs w:val="32"/>
        </w:rPr>
        <w:t xml:space="preserve">                        </w:t>
      </w:r>
    </w:p>
    <w:p>
      <w:pPr>
        <w:pStyle w:val="Normal"/>
        <w:rPr>
          <w:rFonts w:ascii="Arial" w:hAnsi="Arial" w:cs="Arial"/>
          <w:sz w:val="32"/>
          <w:szCs w:val="32"/>
        </w:rPr>
      </w:pPr>
      <w:r>
        <w:rPr>
          <w:rFonts w:cs="Arial" w:ascii="Arial" w:hAnsi="Arial"/>
          <w:sz w:val="32"/>
          <w:szCs w:val="32"/>
        </w:rPr>
      </w:r>
    </w:p>
    <w:p>
      <w:pPr>
        <w:pStyle w:val="Normal"/>
        <w:rPr>
          <w:rFonts w:ascii="Arial" w:hAnsi="Arial" w:cs="Arial"/>
          <w:sz w:val="32"/>
          <w:szCs w:val="32"/>
        </w:rPr>
      </w:pPr>
      <w:r>
        <w:rPr>
          <w:rFonts w:cs="Arial" w:ascii="Arial" w:hAnsi="Arial"/>
          <w:sz w:val="32"/>
          <w:szCs w:val="32"/>
        </w:rPr>
        <w:t xml:space="preserve">                             </w:t>
      </w:r>
      <w:r>
        <w:rPr>
          <w:rFonts w:cs="Arial" w:ascii="Arial" w:hAnsi="Arial"/>
          <w:sz w:val="32"/>
          <w:szCs w:val="32"/>
        </w:rPr>
        <w:t>University of Wales St Trinity David</w:t>
      </w:r>
    </w:p>
    <w:p>
      <w:pPr>
        <w:pStyle w:val="Normal"/>
        <w:jc w:val="center"/>
        <w:rPr>
          <w:rFonts w:ascii="Arial" w:hAnsi="Arial" w:cs="Arial"/>
          <w:sz w:val="32"/>
          <w:szCs w:val="32"/>
        </w:rPr>
      </w:pPr>
      <w:r>
        <w:rPr>
          <w:rFonts w:cs="Arial" w:ascii="Arial" w:hAnsi="Arial"/>
          <w:sz w:val="32"/>
          <w:szCs w:val="32"/>
        </w:rPr>
      </w:r>
    </w:p>
    <w:p>
      <w:pPr>
        <w:pStyle w:val="Normal"/>
        <w:jc w:val="center"/>
        <w:rPr>
          <w:rFonts w:ascii="Arial" w:hAnsi="Arial" w:cs="Arial"/>
          <w:sz w:val="32"/>
          <w:szCs w:val="32"/>
        </w:rPr>
      </w:pPr>
      <w:r>
        <w:rPr>
          <w:rFonts w:cs="Arial" w:ascii="Arial" w:hAnsi="Arial"/>
          <w:sz w:val="32"/>
          <w:szCs w:val="32"/>
        </w:rPr>
      </w:r>
    </w:p>
    <w:p>
      <w:pPr>
        <w:pStyle w:val="Normal"/>
        <w:jc w:val="center"/>
        <w:rPr>
          <w:rFonts w:ascii="Arial" w:hAnsi="Arial" w:cs="Arial"/>
          <w:sz w:val="32"/>
          <w:szCs w:val="32"/>
        </w:rPr>
      </w:pPr>
      <w:r>
        <w:rPr>
          <w:rFonts w:cs="Arial" w:ascii="Arial" w:hAnsi="Arial"/>
          <w:sz w:val="32"/>
          <w:szCs w:val="32"/>
        </w:rPr>
      </w:r>
    </w:p>
    <w:p>
      <w:pPr>
        <w:pStyle w:val="Normal"/>
        <w:jc w:val="center"/>
        <w:rPr>
          <w:rFonts w:ascii="Arial" w:hAnsi="Arial" w:cs="Arial"/>
          <w:sz w:val="32"/>
          <w:szCs w:val="32"/>
        </w:rPr>
      </w:pPr>
      <w:r>
        <w:rPr>
          <w:rFonts w:cs="Arial" w:ascii="Arial" w:hAnsi="Arial"/>
          <w:sz w:val="32"/>
          <w:szCs w:val="32"/>
        </w:rPr>
      </w:r>
    </w:p>
    <w:p>
      <w:pPr>
        <w:pStyle w:val="Normal"/>
        <w:jc w:val="center"/>
        <w:rPr>
          <w:rFonts w:ascii="Arial" w:hAnsi="Arial" w:cs="Arial"/>
          <w:sz w:val="32"/>
          <w:szCs w:val="32"/>
        </w:rPr>
      </w:pPr>
      <w:r>
        <w:rPr>
          <w:rFonts w:cs="Arial" w:ascii="Arial" w:hAnsi="Arial"/>
          <w:sz w:val="32"/>
          <w:szCs w:val="32"/>
        </w:rPr>
      </w:r>
    </w:p>
    <w:p>
      <w:pPr>
        <w:pStyle w:val="Normal"/>
        <w:jc w:val="center"/>
        <w:rPr>
          <w:rFonts w:ascii="Arial" w:hAnsi="Arial" w:cs="Arial"/>
          <w:sz w:val="32"/>
          <w:szCs w:val="32"/>
        </w:rPr>
      </w:pPr>
      <w:r>
        <w:rPr>
          <w:rFonts w:cs="Arial" w:ascii="Arial" w:hAnsi="Arial"/>
          <w:sz w:val="32"/>
          <w:szCs w:val="32"/>
        </w:rPr>
        <w:t xml:space="preserve">Module: Global Business Environment </w:t>
      </w:r>
    </w:p>
    <w:p>
      <w:pPr>
        <w:pStyle w:val="Normal"/>
        <w:jc w:val="center"/>
        <w:rPr>
          <w:rFonts w:ascii="Arial" w:hAnsi="Arial" w:cs="Arial"/>
          <w:sz w:val="32"/>
          <w:szCs w:val="32"/>
        </w:rPr>
      </w:pPr>
      <w:r>
        <w:rPr>
          <w:rFonts w:cs="Arial" w:ascii="Arial" w:hAnsi="Arial"/>
          <w:sz w:val="32"/>
          <w:szCs w:val="32"/>
        </w:rPr>
        <w:t>LCBB4010_LON</w:t>
      </w:r>
    </w:p>
    <w:p>
      <w:pPr>
        <w:pStyle w:val="Normal"/>
        <w:jc w:val="center"/>
        <w:rPr>
          <w:rFonts w:ascii="Arial" w:hAnsi="Arial" w:cs="Arial"/>
          <w:sz w:val="32"/>
          <w:szCs w:val="32"/>
        </w:rPr>
      </w:pPr>
      <w:r>
        <w:rPr>
          <w:rFonts w:cs="Arial" w:ascii="Arial" w:hAnsi="Arial"/>
          <w:sz w:val="32"/>
          <w:szCs w:val="32"/>
        </w:rPr>
      </w:r>
    </w:p>
    <w:p>
      <w:pPr>
        <w:pStyle w:val="Normal"/>
        <w:rPr>
          <w:rFonts w:ascii="Arial" w:hAnsi="Arial" w:cs="Arial"/>
          <w:sz w:val="32"/>
          <w:szCs w:val="32"/>
        </w:rPr>
      </w:pPr>
      <w:r>
        <w:rPr>
          <w:rFonts w:cs="Arial" w:ascii="Arial" w:hAnsi="Arial"/>
          <w:sz w:val="32"/>
          <w:szCs w:val="32"/>
        </w:rPr>
      </w:r>
    </w:p>
    <w:p>
      <w:pPr>
        <w:pStyle w:val="Normal"/>
        <w:jc w:val="center"/>
        <w:rPr>
          <w:rFonts w:ascii="Arial" w:hAnsi="Arial" w:cs="Arial"/>
          <w:sz w:val="32"/>
          <w:szCs w:val="32"/>
        </w:rPr>
      </w:pPr>
      <w:r>
        <w:rPr>
          <w:rFonts w:cs="Arial" w:ascii="Arial" w:hAnsi="Arial"/>
          <w:sz w:val="32"/>
          <w:szCs w:val="32"/>
        </w:rPr>
      </w:r>
    </w:p>
    <w:p>
      <w:pPr>
        <w:pStyle w:val="Normal"/>
        <w:jc w:val="center"/>
        <w:rPr>
          <w:rFonts w:ascii="Arial" w:hAnsi="Arial" w:cs="Arial"/>
          <w:sz w:val="32"/>
          <w:szCs w:val="32"/>
        </w:rPr>
      </w:pPr>
      <w:r>
        <w:rPr>
          <w:rFonts w:cs="Arial" w:ascii="Arial" w:hAnsi="Arial"/>
          <w:sz w:val="32"/>
          <w:szCs w:val="32"/>
        </w:rPr>
      </w:r>
    </w:p>
    <w:p>
      <w:pPr>
        <w:pStyle w:val="Normal"/>
        <w:jc w:val="center"/>
        <w:rPr>
          <w:rFonts w:ascii="Arial" w:hAnsi="Arial" w:cs="Arial"/>
          <w:sz w:val="32"/>
          <w:szCs w:val="32"/>
        </w:rPr>
      </w:pPr>
      <w:r>
        <w:rPr>
          <w:rFonts w:cs="Arial" w:ascii="Arial" w:hAnsi="Arial"/>
          <w:sz w:val="32"/>
          <w:szCs w:val="32"/>
        </w:rPr>
      </w:r>
    </w:p>
    <w:p>
      <w:pPr>
        <w:pStyle w:val="Normal"/>
        <w:jc w:val="center"/>
        <w:rPr>
          <w:rFonts w:ascii="Arial" w:hAnsi="Arial" w:cs="Arial"/>
          <w:b/>
          <w:b/>
          <w:bCs/>
          <w:sz w:val="32"/>
          <w:szCs w:val="32"/>
        </w:rPr>
      </w:pPr>
      <w:r>
        <w:rPr>
          <w:rFonts w:cs="Arial" w:ascii="Arial" w:hAnsi="Arial"/>
          <w:sz w:val="32"/>
          <w:szCs w:val="32"/>
        </w:rPr>
        <w:t xml:space="preserve">Assignment: Component 1: Coursework: Essay: </w:t>
      </w:r>
      <w:r>
        <w:rPr>
          <w:rFonts w:cs="Arial" w:ascii="Arial" w:hAnsi="Arial"/>
          <w:b/>
          <w:bCs/>
          <w:sz w:val="32"/>
          <w:szCs w:val="32"/>
        </w:rPr>
        <w:t>‘To identify and explain variables in the external business environment (PESTLE) and how they directly affect business with some examples’</w:t>
      </w:r>
    </w:p>
    <w:p>
      <w:pPr>
        <w:pStyle w:val="Normal"/>
        <w:jc w:val="center"/>
        <w:rPr>
          <w:rFonts w:ascii="Arial" w:hAnsi="Arial" w:cs="Arial"/>
          <w:b/>
          <w:b/>
          <w:bCs/>
          <w:sz w:val="32"/>
          <w:szCs w:val="32"/>
        </w:rPr>
      </w:pPr>
      <w:r>
        <w:rPr>
          <w:rFonts w:cs="Arial" w:ascii="Arial" w:hAnsi="Arial"/>
          <w:b/>
          <w:bCs/>
          <w:sz w:val="32"/>
          <w:szCs w:val="32"/>
        </w:rPr>
      </w:r>
    </w:p>
    <w:p>
      <w:pPr>
        <w:pStyle w:val="Normal"/>
        <w:jc w:val="center"/>
        <w:rPr>
          <w:rFonts w:ascii="Arial" w:hAnsi="Arial" w:cs="Arial"/>
          <w:b/>
          <w:b/>
          <w:bCs/>
          <w:sz w:val="32"/>
          <w:szCs w:val="32"/>
        </w:rPr>
      </w:pPr>
      <w:r>
        <w:rPr>
          <w:rFonts w:cs="Arial" w:ascii="Arial" w:hAnsi="Arial"/>
          <w:b/>
          <w:bCs/>
          <w:sz w:val="32"/>
          <w:szCs w:val="32"/>
        </w:rPr>
      </w:r>
    </w:p>
    <w:p>
      <w:pPr>
        <w:pStyle w:val="Normal"/>
        <w:jc w:val="center"/>
        <w:rPr>
          <w:rFonts w:ascii="Arial" w:hAnsi="Arial" w:cs="Arial"/>
          <w:sz w:val="32"/>
          <w:szCs w:val="32"/>
        </w:rPr>
      </w:pPr>
      <w:r>
        <w:rPr>
          <w:rFonts w:cs="Arial" w:ascii="Arial" w:hAnsi="Arial"/>
          <w:sz w:val="32"/>
          <w:szCs w:val="32"/>
        </w:rPr>
      </w:r>
    </w:p>
    <w:p>
      <w:pPr>
        <w:pStyle w:val="Normal"/>
        <w:jc w:val="center"/>
        <w:rPr>
          <w:rFonts w:ascii="Arial" w:hAnsi="Arial" w:cs="Arial"/>
          <w:sz w:val="32"/>
          <w:szCs w:val="32"/>
        </w:rPr>
      </w:pPr>
      <w:r>
        <w:rPr>
          <w:rFonts w:cs="Arial" w:ascii="Arial" w:hAnsi="Arial"/>
          <w:sz w:val="32"/>
          <w:szCs w:val="32"/>
        </w:rPr>
      </w:r>
    </w:p>
    <w:p>
      <w:pPr>
        <w:pStyle w:val="Normal"/>
        <w:jc w:val="center"/>
        <w:rPr>
          <w:rFonts w:ascii="Arial" w:hAnsi="Arial" w:cs="Arial"/>
          <w:sz w:val="32"/>
          <w:szCs w:val="32"/>
        </w:rPr>
      </w:pPr>
      <w:r>
        <w:rPr>
          <w:rFonts w:cs="Arial" w:ascii="Arial" w:hAnsi="Arial"/>
          <w:sz w:val="32"/>
          <w:szCs w:val="32"/>
        </w:rPr>
      </w:r>
    </w:p>
    <w:p>
      <w:pPr>
        <w:pStyle w:val="Normal"/>
        <w:jc w:val="center"/>
        <w:rPr>
          <w:rFonts w:ascii="Arial" w:hAnsi="Arial" w:cs="Arial"/>
          <w:sz w:val="32"/>
          <w:szCs w:val="32"/>
        </w:rPr>
      </w:pPr>
      <w:r>
        <w:rPr>
          <w:rFonts w:cs="Arial" w:ascii="Arial" w:hAnsi="Arial"/>
          <w:sz w:val="32"/>
          <w:szCs w:val="32"/>
        </w:rPr>
      </w:r>
    </w:p>
    <w:p>
      <w:pPr>
        <w:pStyle w:val="Normal"/>
        <w:jc w:val="center"/>
        <w:rPr>
          <w:rFonts w:ascii="Arial" w:hAnsi="Arial" w:cs="Arial"/>
          <w:sz w:val="32"/>
          <w:szCs w:val="32"/>
        </w:rPr>
      </w:pPr>
      <w:r>
        <w:rPr>
          <w:rFonts w:cs="Arial" w:ascii="Arial" w:hAnsi="Arial"/>
          <w:sz w:val="32"/>
          <w:szCs w:val="32"/>
        </w:rPr>
        <w:t>By: Georgiana Piticas 23156011</w:t>
      </w:r>
    </w:p>
    <w:p>
      <w:pPr>
        <w:pStyle w:val="PreformattedText"/>
        <w:spacing w:lineRule="auto" w:line="360"/>
        <w:jc w:val="center"/>
        <w:rPr>
          <w:rFonts w:ascii="Arial" w:hAnsi="Arial" w:cs="Arial"/>
          <w:b/>
          <w:b/>
          <w:bCs/>
          <w:sz w:val="80"/>
          <w:szCs w:val="80"/>
        </w:rPr>
      </w:pPr>
      <w:r>
        <w:rPr>
          <w:rFonts w:cs="Arial" w:ascii="Arial" w:hAnsi="Arial"/>
          <w:b/>
          <w:bCs/>
          <w:sz w:val="80"/>
          <w:szCs w:val="80"/>
        </w:rPr>
      </w:r>
    </w:p>
    <w:p>
      <w:pPr>
        <w:pStyle w:val="PreformattedText"/>
        <w:spacing w:lineRule="auto" w:line="360"/>
        <w:jc w:val="center"/>
        <w:rPr>
          <w:rFonts w:ascii="Arial" w:hAnsi="Arial" w:cs="Arial"/>
          <w:b/>
          <w:b/>
          <w:bCs/>
          <w:sz w:val="80"/>
          <w:szCs w:val="80"/>
        </w:rPr>
      </w:pPr>
      <w:r>
        <w:rPr>
          <w:rFonts w:cs="Arial" w:ascii="Arial" w:hAnsi="Arial"/>
          <w:b/>
          <w:bCs/>
          <w:sz w:val="80"/>
          <w:szCs w:val="80"/>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sz w:val="32"/>
          <w:szCs w:val="32"/>
          <w:u w:val="single"/>
        </w:rPr>
      </w:pPr>
      <w:r>
        <w:rPr>
          <w:rFonts w:cs="Arial" w:ascii="Arial" w:hAnsi="Arial"/>
          <w:sz w:val="32"/>
          <w:szCs w:val="32"/>
          <w:u w:val="single"/>
        </w:rPr>
        <w:t>Table of contents:</w:t>
      </w:r>
    </w:p>
    <w:p>
      <w:pPr>
        <w:pStyle w:val="PreformattedText"/>
        <w:tabs>
          <w:tab w:val="right" w:pos="9638" w:leader="dot"/>
        </w:tabs>
        <w:spacing w:lineRule="auto" w:line="360"/>
        <w:rPr>
          <w:rFonts w:ascii="Arial" w:hAnsi="Arial" w:cs="Arial"/>
          <w:sz w:val="32"/>
          <w:szCs w:val="32"/>
          <w:u w:val="single"/>
        </w:rPr>
      </w:pPr>
      <w:r>
        <w:rPr>
          <w:rFonts w:cs="Arial" w:ascii="Arial" w:hAnsi="Arial"/>
          <w:sz w:val="32"/>
          <w:szCs w:val="32"/>
          <w:u w:val="single"/>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sz w:val="28"/>
          <w:szCs w:val="28"/>
        </w:rPr>
      </w:pPr>
      <w:r>
        <w:rPr>
          <w:rFonts w:cs="Arial" w:ascii="Arial" w:hAnsi="Arial"/>
          <w:sz w:val="28"/>
          <w:szCs w:val="28"/>
        </w:rPr>
        <w:t>PESTLE analysis…………………………………………………………page 2</w:t>
      </w:r>
    </w:p>
    <w:p>
      <w:pPr>
        <w:pStyle w:val="PreformattedText"/>
        <w:tabs>
          <w:tab w:val="right" w:pos="9638" w:leader="dot"/>
        </w:tabs>
        <w:spacing w:lineRule="auto" w:line="360"/>
        <w:rPr>
          <w:rFonts w:ascii="Arial" w:hAnsi="Arial" w:cs="Arial"/>
          <w:sz w:val="28"/>
          <w:szCs w:val="28"/>
        </w:rPr>
      </w:pPr>
      <w:r>
        <w:rPr>
          <w:rFonts w:cs="Arial" w:ascii="Arial" w:hAnsi="Arial"/>
          <w:sz w:val="28"/>
          <w:szCs w:val="28"/>
        </w:rPr>
      </w:r>
    </w:p>
    <w:p>
      <w:pPr>
        <w:pStyle w:val="PreformattedText"/>
        <w:tabs>
          <w:tab w:val="right" w:pos="9638" w:leader="dot"/>
        </w:tabs>
        <w:spacing w:lineRule="auto" w:line="360"/>
        <w:rPr>
          <w:rFonts w:ascii="Arial" w:hAnsi="Arial" w:cs="Arial"/>
          <w:sz w:val="28"/>
          <w:szCs w:val="28"/>
        </w:rPr>
      </w:pPr>
      <w:r>
        <w:rPr>
          <w:rFonts w:cs="Arial" w:ascii="Arial" w:hAnsi="Arial"/>
          <w:sz w:val="28"/>
          <w:szCs w:val="28"/>
        </w:rPr>
        <w:t>References list……………………………………...……………………..page 8</w:t>
      </w:r>
    </w:p>
    <w:p>
      <w:pPr>
        <w:pStyle w:val="PreformattedText"/>
        <w:tabs>
          <w:tab w:val="right" w:pos="9638" w:leader="dot"/>
        </w:tabs>
        <w:spacing w:lineRule="auto" w:line="360"/>
        <w:rPr>
          <w:rFonts w:ascii="Arial" w:hAnsi="Arial" w:cs="Arial"/>
          <w:sz w:val="28"/>
          <w:szCs w:val="28"/>
        </w:rPr>
      </w:pPr>
      <w:r>
        <w:rPr>
          <w:rFonts w:cs="Arial" w:ascii="Arial" w:hAnsi="Arial"/>
          <w:sz w:val="28"/>
          <w:szCs w:val="28"/>
        </w:rPr>
      </w:r>
    </w:p>
    <w:p>
      <w:pPr>
        <w:pStyle w:val="PreformattedText"/>
        <w:tabs>
          <w:tab w:val="right" w:pos="9638" w:leader="dot"/>
        </w:tabs>
        <w:spacing w:lineRule="auto" w:line="360"/>
        <w:rPr>
          <w:rFonts w:ascii="Arial" w:hAnsi="Arial" w:cs="Arial"/>
          <w:sz w:val="28"/>
          <w:szCs w:val="28"/>
        </w:rPr>
      </w:pPr>
      <w:r>
        <w:rPr>
          <w:rFonts w:cs="Arial" w:ascii="Arial" w:hAnsi="Arial"/>
          <w:sz w:val="28"/>
          <w:szCs w:val="28"/>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PreformattedText"/>
        <w:tabs>
          <w:tab w:val="right" w:pos="9638" w:leader="dot"/>
        </w:tabs>
        <w:spacing w:lineRule="auto" w:line="360"/>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color w:val="000000"/>
        </w:rPr>
      </w:pPr>
      <w:bookmarkStart w:id="0" w:name="__RefHeading__5924_2104132126"/>
      <w:bookmarkEnd w:id="0"/>
      <w:r>
        <w:rPr>
          <w:rFonts w:cs="Arial" w:ascii="Arial" w:hAnsi="Arial"/>
          <w:color w:val="000000"/>
          <w:lang w:val="en"/>
        </w:rPr>
        <w:tab/>
        <w:t>A PESTLE Analysis is an organisational analytics and diagnostics tool that allows organisations, businesses and institutions to understand different micro and macro environmental factors that can influence operations and functionality of entities. The organisations and business entities leverage the PESTLE analysis to gain understanding of the impact that external environmental factors have upon the functionality of an organisation and assist in deriving strategic decision making allowing for risk mitigation and substantial growth. The threats and weakness of an organisational entity are considered as the attributes of PESTLE analysis and micro – macro environmental factors (Whittington et al. 2020). These factors are substantially the reflection of external forces that impact any organisational entity's market proposition and values. The following report will analyse the factors of PESTLE analysis and the subsequent attributes that hinder the process of operations and businesses. The report will provide different organisations that leverage the application of PESTLE analysis to prompt risk mitigation and strategic decision making.</w:t>
      </w:r>
    </w:p>
    <w:p>
      <w:pPr>
        <w:pStyle w:val="Normal"/>
        <w:spacing w:lineRule="auto" w:line="360"/>
        <w:ind w:firstLine="360"/>
        <w:jc w:val="both"/>
        <w:rPr>
          <w:rFonts w:ascii="Arial" w:hAnsi="Arial" w:cs="Arial"/>
          <w:b/>
          <w:b/>
          <w:bCs/>
          <w:color w:val="000000"/>
        </w:rPr>
      </w:pPr>
      <w:r>
        <w:rPr>
          <w:rFonts w:cs="Arial" w:ascii="Arial" w:hAnsi="Arial"/>
          <w:b/>
          <w:bCs/>
          <w:color w:val="000000"/>
        </w:rPr>
      </w:r>
      <w:bookmarkStart w:id="1" w:name="__RefHeading__5926_2104132126"/>
      <w:bookmarkStart w:id="2" w:name="__RefHeading__5926_2104132126"/>
      <w:bookmarkEnd w:id="2"/>
    </w:p>
    <w:p>
      <w:pPr>
        <w:pStyle w:val="Normal"/>
        <w:spacing w:lineRule="auto" w:line="360"/>
        <w:ind w:firstLine="360"/>
        <w:jc w:val="both"/>
        <w:rPr>
          <w:rFonts w:ascii="Arial" w:hAnsi="Arial" w:cs="Arial"/>
          <w:color w:val="000000"/>
        </w:rPr>
      </w:pPr>
      <w:r>
        <w:rPr>
          <w:rFonts w:cs="Arial" w:ascii="Arial" w:hAnsi="Arial"/>
          <w:b/>
          <w:bCs/>
          <w:color w:val="000000"/>
        </w:rPr>
        <w:t>Political Factors</w:t>
      </w:r>
      <w:r>
        <w:rPr>
          <w:rFonts w:cs="Arial" w:ascii="Arial" w:hAnsi="Arial"/>
          <w:color w:val="000000"/>
        </w:rPr>
        <w:t xml:space="preserve"> play a significant role in configuring the business dynamics, allowing for effective governance of control system within the free marketplace. These factors are considered as external components that affect the operations and functions brought by the regulations and legislations considered by the local governing body of operations region. Political factors consist of different legislations like Laws, Regulations, Barriers, Policies and Tariffs related to trade and commerce, foreign trade, relations, reflection of political trends and challenges and the governing bodies can implement significant influence on opportunities and threats towards the organisational entities. </w:t>
      </w:r>
    </w:p>
    <w:p>
      <w:pPr>
        <w:pStyle w:val="Normal"/>
        <w:spacing w:lineRule="auto" w:line="360"/>
        <w:jc w:val="both"/>
        <w:rPr>
          <w:rFonts w:ascii="Arial" w:hAnsi="Arial" w:cs="Arial"/>
          <w:color w:val="000000"/>
        </w:rPr>
      </w:pPr>
      <w:r>
        <w:rPr>
          <w:rFonts w:cs="Arial" w:ascii="Arial" w:hAnsi="Arial"/>
          <w:color w:val="000000"/>
        </w:rPr>
      </w:r>
    </w:p>
    <w:p>
      <w:pPr>
        <w:pStyle w:val="Normal"/>
        <w:spacing w:lineRule="auto" w:line="360"/>
        <w:jc w:val="both"/>
        <w:rPr>
          <w:rFonts w:ascii="Arial" w:hAnsi="Arial" w:cs="Arial"/>
          <w:color w:val="000000"/>
        </w:rPr>
      </w:pPr>
      <w:r>
        <w:rPr>
          <w:rFonts w:cs="Arial" w:ascii="Arial" w:hAnsi="Arial"/>
          <w:color w:val="000000"/>
        </w:rPr>
        <w:t xml:space="preserve">Multi-National Companies (MNCs), International and National Business entities, Organisations and companies are major institutions that encounter significant influence from the fiscal policies, political instability, trade agreements, legislation and amendments and inter-state wars and conflicts (Eierle et al. 2022). </w:t>
      </w:r>
    </w:p>
    <w:p>
      <w:pPr>
        <w:pStyle w:val="Normal"/>
        <w:spacing w:lineRule="auto" w:line="360"/>
        <w:jc w:val="both"/>
        <w:rPr>
          <w:rFonts w:ascii="Arial" w:hAnsi="Arial" w:cs="Arial"/>
          <w:color w:val="000000"/>
        </w:rPr>
      </w:pPr>
      <w:r>
        <w:rPr>
          <w:rFonts w:cs="Arial" w:ascii="Arial" w:hAnsi="Arial"/>
          <w:color w:val="000000"/>
        </w:rPr>
      </w:r>
    </w:p>
    <w:p>
      <w:pPr>
        <w:pStyle w:val="Normal"/>
        <w:spacing w:lineRule="auto" w:line="360"/>
        <w:jc w:val="both"/>
        <w:rPr>
          <w:rFonts w:ascii="Arial" w:hAnsi="Arial" w:cs="Arial"/>
        </w:rPr>
      </w:pPr>
      <w:r>
        <w:rPr>
          <w:rFonts w:cs="Arial" w:ascii="Arial" w:hAnsi="Arial"/>
          <w:color w:val="000000"/>
        </w:rPr>
        <w:t>Unilever is an international organisation that has established significant operations in 190 different states of the world and is subjected to demonstrate compliance with different regulations, laws and political scenarios of different operational regions and different government regulations. The organisation has to adhere to different political scenarios and legislative requirements reflecting upon the positive brand reputation and recognition of Unilever Plc. Countries like Ukraine, states of Middle East, North African and South American countries are prone to civil unrest, political instability and political violence that further hinder the manufacturing, supply chain management, sales and distribution for the company in certain part of the world.</w:t>
      </w:r>
    </w:p>
    <w:p>
      <w:pPr>
        <w:pStyle w:val="Normal"/>
        <w:spacing w:lineRule="auto" w:line="360"/>
        <w:jc w:val="both"/>
        <w:rPr>
          <w:rFonts w:ascii="Arial" w:hAnsi="Arial" w:cs="Arial"/>
        </w:rPr>
      </w:pPr>
      <w:r>
        <w:rPr>
          <w:rFonts w:cs="Arial" w:ascii="Arial" w:hAnsi="Arial"/>
        </w:rPr>
      </w:r>
    </w:p>
    <w:p>
      <w:pPr>
        <w:pStyle w:val="Normal"/>
        <w:spacing w:lineRule="auto" w:line="360"/>
        <w:ind w:firstLine="360"/>
        <w:jc w:val="both"/>
        <w:rPr>
          <w:rFonts w:ascii="Arial" w:hAnsi="Arial" w:cs="Arial"/>
          <w:color w:val="000000"/>
        </w:rPr>
      </w:pPr>
      <w:bookmarkStart w:id="3" w:name="__RefHeading__5930_2104132126"/>
      <w:bookmarkEnd w:id="3"/>
      <w:r>
        <w:rPr>
          <w:rFonts w:cs="Arial" w:ascii="Arial" w:hAnsi="Arial"/>
          <w:b/>
          <w:bCs/>
          <w:color w:val="000000"/>
        </w:rPr>
        <w:t>Economic factors</w:t>
      </w:r>
      <w:r>
        <w:rPr>
          <w:rFonts w:cs="Arial" w:ascii="Arial" w:hAnsi="Arial"/>
          <w:color w:val="000000"/>
        </w:rPr>
        <w:t xml:space="preserve"> determine the operational region's monetary health and stability. The shift in the trends and economic scenario of operational regions have significant influence over operational capabilities of organisations, business entities and institutions hindering their overall sales and profitability. The economic environment within which organisations operate consists of multitude of factors subjecting the entities to taxation policies, phenomenon of globalisation and monetary health. Inflation rates can diminish or increase consumer purchasing and spending capabilities. Demand curves along with the health of Global Gross Domestic Product have significant influence over the different attributes of functionality of organisations and businesses (Buye, 2021).</w:t>
      </w:r>
    </w:p>
    <w:p>
      <w:pPr>
        <w:pStyle w:val="Normal"/>
        <w:spacing w:lineRule="auto" w:line="360"/>
        <w:jc w:val="both"/>
        <w:rPr>
          <w:rFonts w:ascii="Arial" w:hAnsi="Arial" w:cs="Arial"/>
          <w:color w:val="000000"/>
        </w:rPr>
      </w:pPr>
      <w:r>
        <w:rPr>
          <w:rFonts w:cs="Arial" w:ascii="Arial" w:hAnsi="Arial"/>
          <w:color w:val="000000"/>
        </w:rPr>
      </w:r>
    </w:p>
    <w:p>
      <w:pPr>
        <w:pStyle w:val="Normal"/>
        <w:spacing w:lineRule="auto" w:line="360"/>
        <w:jc w:val="both"/>
        <w:rPr>
          <w:rFonts w:ascii="Arial" w:hAnsi="Arial" w:cs="Arial"/>
          <w:color w:val="000000"/>
        </w:rPr>
      </w:pPr>
      <w:r>
        <w:rPr>
          <w:rFonts w:cs="Arial" w:ascii="Arial" w:hAnsi="Arial"/>
          <w:color w:val="000000"/>
        </w:rPr>
        <w:t>Organisations and businesses with established international operations and supply chain management systems encounter notable influence from the different attributes of economic indicators like the economic conditions, currency exchange rates, interest rates, inflation rates, consumer purchasing and spending powers, hike in material costs and level of employment.</w:t>
      </w:r>
    </w:p>
    <w:p>
      <w:pPr>
        <w:pStyle w:val="Normal"/>
        <w:spacing w:lineRule="auto" w:line="360"/>
        <w:jc w:val="both"/>
        <w:rPr>
          <w:rFonts w:ascii="Arial" w:hAnsi="Arial" w:cs="Arial"/>
          <w:color w:val="000000"/>
        </w:rPr>
      </w:pPr>
      <w:r>
        <w:rPr>
          <w:rFonts w:cs="Arial" w:ascii="Arial" w:hAnsi="Arial"/>
          <w:color w:val="000000"/>
        </w:rPr>
      </w:r>
    </w:p>
    <w:p>
      <w:pPr>
        <w:pStyle w:val="Normal"/>
        <w:spacing w:lineRule="auto" w:line="360"/>
        <w:jc w:val="both"/>
        <w:rPr>
          <w:rFonts w:ascii="Arial" w:hAnsi="Arial" w:cs="Arial"/>
        </w:rPr>
      </w:pPr>
      <w:r>
        <w:rPr>
          <w:rFonts w:cs="Arial" w:ascii="Arial" w:hAnsi="Arial"/>
          <w:color w:val="000000"/>
        </w:rPr>
        <w:t>Well established organisations like Nestle have encountered significant influence over the capabilities of operations and functionality. The company operates in multiple countries and has been subjected to economic instability of the regions like the South African regions, Southeast Asian countries and Europe. For instance, in context of Europe, the restriction on trade and commerce after Brexit along with Russian Ukrainian War have brought forth significant economic instability and inflation that have lowered overall consumer spending and purchasing capabilities; high unemployment rates that have decreased the income level of consumers and increasing material cost that have significantly impacted the sales and profitability of Nestle.</w:t>
      </w:r>
    </w:p>
    <w:p>
      <w:pPr>
        <w:pStyle w:val="Normal"/>
        <w:spacing w:lineRule="auto" w:line="360"/>
        <w:jc w:val="both"/>
        <w:rPr>
          <w:rFonts w:ascii="Arial" w:hAnsi="Arial" w:cs="Arial"/>
        </w:rPr>
      </w:pPr>
      <w:r>
        <w:rPr>
          <w:rFonts w:cs="Arial" w:ascii="Arial" w:hAnsi="Arial"/>
        </w:rPr>
      </w:r>
    </w:p>
    <w:p>
      <w:pPr>
        <w:pStyle w:val="Normal"/>
        <w:spacing w:lineRule="auto" w:line="360"/>
        <w:ind w:firstLine="360"/>
        <w:jc w:val="both"/>
        <w:rPr>
          <w:rFonts w:ascii="Arial" w:hAnsi="Arial" w:cs="Arial"/>
          <w:color w:val="000000"/>
        </w:rPr>
      </w:pPr>
      <w:bookmarkStart w:id="4" w:name="__RefHeading__5932_2104132126"/>
      <w:bookmarkEnd w:id="4"/>
      <w:r>
        <w:rPr>
          <w:rFonts w:cs="Arial" w:ascii="Arial" w:hAnsi="Arial"/>
          <w:b/>
          <w:bCs/>
          <w:color w:val="000000"/>
        </w:rPr>
        <w:t>Social factors</w:t>
      </w:r>
      <w:r>
        <w:rPr>
          <w:rFonts w:cs="Arial" w:ascii="Arial" w:hAnsi="Arial"/>
          <w:color w:val="000000"/>
        </w:rPr>
        <w:t xml:space="preserve"> describe the perceptions, preference, demands and needs of the local population or generally consumers within a specific marketplace. The social factors are generally related to demographic factors like age, gender, culture, traditions, wealth distributions, employment trends and area of operations along with the understanding of purchasing and spending capabilities. Organisations and businesses entities which are subjected to social factors generally influence the organisation's operations as marketing, product development, sales, pricing, budgeting and supply chain management. Social factors plays a significant role in determining the sales and profitability of organisation along with the demonstration of relevance with the consumer demand and preferences.</w:t>
      </w:r>
    </w:p>
    <w:p>
      <w:pPr>
        <w:pStyle w:val="Normal"/>
        <w:spacing w:lineRule="auto" w:line="360"/>
        <w:jc w:val="both"/>
        <w:rPr>
          <w:rFonts w:ascii="Arial" w:hAnsi="Arial" w:cs="Arial"/>
          <w:color w:val="000000"/>
        </w:rPr>
      </w:pPr>
      <w:r>
        <w:rPr>
          <w:rFonts w:cs="Arial" w:ascii="Arial" w:hAnsi="Arial"/>
          <w:color w:val="000000"/>
        </w:rPr>
      </w:r>
    </w:p>
    <w:p>
      <w:pPr>
        <w:pStyle w:val="Normal"/>
        <w:spacing w:lineRule="auto" w:line="360"/>
        <w:jc w:val="both"/>
        <w:rPr>
          <w:rFonts w:ascii="Arial" w:hAnsi="Arial" w:cs="Arial"/>
          <w:color w:val="000000"/>
        </w:rPr>
      </w:pPr>
      <w:r>
        <w:rPr>
          <w:rFonts w:cs="Arial" w:ascii="Arial" w:hAnsi="Arial"/>
          <w:color w:val="000000"/>
        </w:rPr>
        <w:t xml:space="preserve">Organisations and business entities are subjected to different social influencers like demographic changes, traditions, consumers preferences, purchasing and spending capabilities, application of media and current trends subject significant disruption of operations and development. </w:t>
      </w:r>
    </w:p>
    <w:p>
      <w:pPr>
        <w:pStyle w:val="Normal"/>
        <w:spacing w:lineRule="auto" w:line="360"/>
        <w:jc w:val="both"/>
        <w:rPr>
          <w:rFonts w:ascii="Arial" w:hAnsi="Arial" w:cs="Arial"/>
          <w:color w:val="000000"/>
        </w:rPr>
      </w:pPr>
      <w:r>
        <w:rPr>
          <w:rFonts w:cs="Arial" w:ascii="Arial" w:hAnsi="Arial"/>
          <w:color w:val="000000"/>
        </w:rPr>
      </w:r>
    </w:p>
    <w:p>
      <w:pPr>
        <w:pStyle w:val="Normal"/>
        <w:spacing w:lineRule="auto" w:line="360"/>
        <w:jc w:val="both"/>
        <w:rPr>
          <w:rFonts w:ascii="Arial" w:hAnsi="Arial" w:cs="Arial"/>
        </w:rPr>
      </w:pPr>
      <w:r>
        <w:rPr>
          <w:rFonts w:cs="Arial" w:ascii="Arial" w:hAnsi="Arial"/>
          <w:color w:val="000000"/>
        </w:rPr>
        <w:t>McDonalds is an international fast-food chain that was founded in 1940 in California, United States of America. The company operates in more than 118 countries and is subjected to demonstrate relevance with the market demand and social attributes of the region. For instance, McDonalds has to alter and transform the overall product and service offering for the consumers of India. India is majorly a vegetarian country and disregards the use of 'BEEF and PORK' in the staple diet (Kavyasri and Vaijayanthi, 2022). McDonalds to capitalise upon the opportunities in India, has to discontinue the use of BEEF and PORK and has to transform product and service offering for the consumer providing more vegetarian offerings.</w:t>
      </w:r>
    </w:p>
    <w:p>
      <w:pPr>
        <w:pStyle w:val="Normal"/>
        <w:spacing w:lineRule="auto" w:line="360"/>
        <w:jc w:val="both"/>
        <w:rPr>
          <w:rFonts w:ascii="Arial" w:hAnsi="Arial" w:cs="Arial"/>
        </w:rPr>
      </w:pPr>
      <w:r>
        <w:rPr>
          <w:rFonts w:cs="Arial" w:ascii="Arial" w:hAnsi="Arial"/>
        </w:rPr>
      </w:r>
    </w:p>
    <w:p>
      <w:pPr>
        <w:pStyle w:val="Normal"/>
        <w:spacing w:lineRule="auto" w:line="360"/>
        <w:ind w:firstLine="360"/>
        <w:jc w:val="both"/>
        <w:rPr>
          <w:rFonts w:ascii="Arial" w:hAnsi="Arial" w:cs="Arial"/>
          <w:color w:val="000000"/>
        </w:rPr>
      </w:pPr>
      <w:bookmarkStart w:id="5" w:name="__RefHeading__5934_2104132126"/>
      <w:bookmarkEnd w:id="5"/>
      <w:r>
        <w:rPr>
          <w:rFonts w:cs="Arial" w:ascii="Arial" w:hAnsi="Arial"/>
          <w:b/>
          <w:bCs/>
          <w:color w:val="000000"/>
        </w:rPr>
        <w:t>Technological factors</w:t>
      </w:r>
      <w:r>
        <w:rPr>
          <w:rFonts w:cs="Arial" w:ascii="Arial" w:hAnsi="Arial"/>
          <w:color w:val="000000"/>
        </w:rPr>
        <w:t xml:space="preserve"> or technological advancement allows organisations and businesses to enhance their overall efficiency and performance to gain relevance and relativity towards the demands and preferences of market and consumers. Technological factors play a crucial role in bringing development and growth for organisational entities leveraging the innovation and creativity computing brings forth. Technological factors are among the most significant influencers to operations and functionality of organisations while the transformative nature of technology can affect the organisations market positioning and value. The introduction of E-commerce and online retailing, data and predictive analytics, digital marketing, Automation, supply chain management system, sustainable technologies and smart manufacturing are some attributes of technological environmental factors having impact on the organisations (Al Mashalah et al., 2022).</w:t>
      </w:r>
    </w:p>
    <w:p>
      <w:pPr>
        <w:pStyle w:val="Normal"/>
        <w:spacing w:lineRule="auto" w:line="360"/>
        <w:jc w:val="both"/>
        <w:rPr>
          <w:rFonts w:ascii="Arial" w:hAnsi="Arial" w:cs="Arial"/>
        </w:rPr>
      </w:pPr>
      <w:r>
        <w:rPr>
          <w:rFonts w:cs="Arial" w:ascii="Arial" w:hAnsi="Arial"/>
          <w:color w:val="000000"/>
        </w:rPr>
        <w:t xml:space="preserve">Companies that keep up with technological development or predict technological development can register greater success than those who ignore technological factors. For example, Amazon is one of the companies that predicted the need of people for online shopping and developed the biggest e-commerce platform worldwide. The company became the most powerful company worldwide in terms of revenue. On the other side, Debenhams, an UK organisation with a strong brand reputation in the country, ignored technological factors, ignored customer demand for online shopping, ignored the use of data analytics for understanding customer demand and ended up by closing the business in 2020. </w:t>
      </w:r>
    </w:p>
    <w:p>
      <w:pPr>
        <w:pStyle w:val="Normal"/>
        <w:spacing w:lineRule="auto" w:line="360"/>
        <w:ind w:firstLine="360"/>
        <w:jc w:val="both"/>
        <w:rPr>
          <w:rFonts w:ascii="Arial" w:hAnsi="Arial" w:cs="Arial"/>
          <w:color w:val="000000"/>
        </w:rPr>
      </w:pPr>
      <w:bookmarkStart w:id="6" w:name="__RefHeading__5936_2104132126"/>
      <w:bookmarkEnd w:id="6"/>
      <w:r>
        <w:rPr>
          <w:rFonts w:cs="Arial" w:ascii="Arial" w:hAnsi="Arial"/>
          <w:b/>
          <w:bCs/>
          <w:color w:val="000000"/>
        </w:rPr>
        <w:t>Legal factors</w:t>
      </w:r>
      <w:r>
        <w:rPr>
          <w:rFonts w:cs="Arial" w:ascii="Arial" w:hAnsi="Arial"/>
          <w:color w:val="000000"/>
        </w:rPr>
        <w:t xml:space="preserve"> are referred to the different regulations, norms and laws that demonstrate responsibility of 'Gate Keeping' for organisations, businesses and industries. The legal factors consist of norms and regulations relating to employment regulations, Import and Export Regulations, Customs and Trade Tariffs, Intellectual Property Rights, Product Compliance Regulations, Labour Laws, Safety and Security Norms, Licences and Data Protection Laws. Organisations, businesses and industries are regulated for demonstrating compliance with the legal framework of the region each operates in (Abbott and Snidal, 2021). Evolution, Amendments and Introduction of laws can significantly impact the operations and functionality of organisations. The evolving legal framework of the operational regions majorly influence the decision-making process and the strategies for growth and development.</w:t>
      </w:r>
    </w:p>
    <w:p>
      <w:pPr>
        <w:pStyle w:val="Normal"/>
        <w:spacing w:lineRule="auto" w:line="360"/>
        <w:jc w:val="both"/>
        <w:rPr>
          <w:rFonts w:ascii="Arial" w:hAnsi="Arial" w:cs="Arial"/>
          <w:color w:val="000000"/>
        </w:rPr>
      </w:pPr>
      <w:r>
        <w:rPr>
          <w:rFonts w:cs="Arial" w:ascii="Arial" w:hAnsi="Arial"/>
          <w:color w:val="000000"/>
        </w:rPr>
      </w:r>
    </w:p>
    <w:p>
      <w:pPr>
        <w:pStyle w:val="Normal"/>
        <w:spacing w:lineRule="auto" w:line="360"/>
        <w:jc w:val="both"/>
        <w:rPr>
          <w:rFonts w:ascii="Arial" w:hAnsi="Arial" w:cs="Arial"/>
          <w:color w:val="000000"/>
        </w:rPr>
      </w:pPr>
      <w:r>
        <w:rPr>
          <w:rFonts w:cs="Arial" w:ascii="Arial" w:hAnsi="Arial"/>
          <w:color w:val="000000"/>
        </w:rPr>
        <w:t xml:space="preserve">Laws and regulations can help a business to operate, or it can shut its doors definitely. For example, Uber can operate in certain cities in the US or Spain but is restricted or banned in New York and Barcelona. In Barcelona, the Spanish government requested Uber drivers to wait at least 15 minutes to pick up a customer requesting for a ride. In New York, the government imposed a limit on the rides an Uber Driver can take. A driver can take a limited number of rides so that total wages do not exceed local minimum wage. </w:t>
      </w:r>
    </w:p>
    <w:p>
      <w:pPr>
        <w:pStyle w:val="Normal"/>
        <w:spacing w:lineRule="auto" w:line="360"/>
        <w:jc w:val="both"/>
        <w:rPr>
          <w:rFonts w:ascii="Arial" w:hAnsi="Arial" w:cs="Arial"/>
        </w:rPr>
      </w:pPr>
      <w:r>
        <w:rPr>
          <w:rFonts w:cs="Arial" w:ascii="Arial" w:hAnsi="Arial"/>
        </w:rPr>
      </w:r>
    </w:p>
    <w:p>
      <w:pPr>
        <w:pStyle w:val="Normal"/>
        <w:spacing w:lineRule="auto" w:line="360"/>
        <w:ind w:firstLine="709"/>
        <w:jc w:val="both"/>
        <w:rPr>
          <w:rFonts w:ascii="Arial" w:hAnsi="Arial" w:cs="Arial"/>
          <w:color w:val="000000"/>
        </w:rPr>
      </w:pPr>
      <w:bookmarkStart w:id="7" w:name="__RefHeading__5938_2104132126"/>
      <w:bookmarkEnd w:id="7"/>
      <w:r>
        <w:rPr>
          <w:rFonts w:cs="Arial" w:ascii="Arial" w:hAnsi="Arial"/>
          <w:b/>
          <w:bCs/>
          <w:color w:val="000000"/>
        </w:rPr>
        <w:t>Environmental factors</w:t>
      </w:r>
      <w:r>
        <w:rPr>
          <w:rFonts w:cs="Arial" w:ascii="Arial" w:hAnsi="Arial"/>
          <w:color w:val="000000"/>
        </w:rPr>
        <w:t xml:space="preserve"> generally relate to the impact on the environment and associated attributes like climate changes, natural calamities, weather and geography. These factors can significantly affect the operations and processes of organisations and businesses which can lead to decreases in productivity or even plant shutdown. Public health crisis and natural disasters are also considered as environmental factor affecting development of entities. Another attribute reflecting upon the environmental factors is evolving understanding about the preservation and protection of environment or the phenomenon of sustainability (Morrison, 2023). Compliance and implementation of sustainability initiatives and legal frameworks allow organisations to lower their carbon footprint, increase brand reputation and bring operational efficiency. Non-compliance with environmental demand can harm organisations. </w:t>
      </w:r>
    </w:p>
    <w:p>
      <w:pPr>
        <w:pStyle w:val="Normal"/>
        <w:spacing w:lineRule="auto" w:line="360"/>
        <w:jc w:val="both"/>
        <w:rPr>
          <w:rFonts w:ascii="Arial" w:hAnsi="Arial" w:cs="Arial"/>
          <w:color w:val="000000"/>
        </w:rPr>
      </w:pPr>
      <w:r>
        <w:rPr>
          <w:rFonts w:cs="Arial" w:ascii="Arial" w:hAnsi="Arial"/>
          <w:color w:val="000000"/>
        </w:rPr>
      </w:r>
    </w:p>
    <w:p>
      <w:pPr>
        <w:pStyle w:val="Normal"/>
        <w:spacing w:lineRule="auto" w:line="360"/>
        <w:jc w:val="both"/>
        <w:rPr>
          <w:rFonts w:ascii="Arial" w:hAnsi="Arial" w:cs="Arial"/>
          <w:color w:val="000000"/>
        </w:rPr>
      </w:pPr>
      <w:r>
        <w:rPr>
          <w:rFonts w:cs="Arial" w:ascii="Arial" w:hAnsi="Arial"/>
          <w:color w:val="000000"/>
        </w:rPr>
        <w:t xml:space="preserve">For example, Volkswagen, a famous German car manufacturer, was caught in 2015 by the US Environmental Protection Agency trying to cheat emissions tests. The car manufacturer installed a device that could hide the real emissions of the car during the test. This allowed the brand to cheat around 11 million customers worldwide. The scandal harmed the company, resulting in serious financial repercussions, plenty of lawsuits and loss of customer trust. The company paid around $30 billions dollars in damages and fines. On the other hand, companies such as Tesla who considered the increased need for environmentally friendly cars and acted upon this social need, became one of the most appreciated electric vehicles brand and was awarded numerous titles for its positive contribution to environmental health preservation. </w:t>
      </w:r>
    </w:p>
    <w:p>
      <w:pPr>
        <w:pStyle w:val="Normal"/>
        <w:spacing w:lineRule="auto" w:line="360"/>
        <w:jc w:val="both"/>
        <w:rPr>
          <w:rFonts w:ascii="Arial" w:hAnsi="Arial" w:cs="Arial"/>
          <w:color w:val="000000"/>
        </w:rPr>
      </w:pPr>
      <w:r>
        <w:rPr>
          <w:rFonts w:cs="Arial" w:ascii="Arial" w:hAnsi="Arial"/>
          <w:color w:val="000000"/>
        </w:rPr>
      </w:r>
      <w:bookmarkStart w:id="8" w:name="__RefHeading__5940_2104132126"/>
      <w:bookmarkStart w:id="9" w:name="__RefHeading__5940_2104132126"/>
      <w:bookmarkEnd w:id="9"/>
    </w:p>
    <w:p>
      <w:pPr>
        <w:pStyle w:val="Normal"/>
        <w:spacing w:lineRule="auto" w:line="360"/>
        <w:jc w:val="both"/>
        <w:rPr>
          <w:rFonts w:ascii="Arial" w:hAnsi="Arial" w:cs="Arial"/>
          <w:color w:val="000000"/>
        </w:rPr>
      </w:pPr>
      <w:r>
        <w:rPr>
          <w:rFonts w:cs="Arial" w:ascii="Arial" w:hAnsi="Arial"/>
          <w:color w:val="000000"/>
        </w:rPr>
        <w:tab/>
        <w:t xml:space="preserve">The above report provided an analysis of the impact and influence of micro and macro factors on the operations and functioning of businesses along with their overall development and profitability. The report provided a detailed analysis with real life examples to provide sufficient understanding of the PESTLE analysis. </w:t>
      </w:r>
    </w:p>
    <w:p>
      <w:pPr>
        <w:pStyle w:val="Normal"/>
        <w:spacing w:lineRule="auto" w:line="360"/>
        <w:jc w:val="both"/>
        <w:rPr>
          <w:rFonts w:ascii="Arial" w:hAnsi="Arial" w:cs="Arial"/>
          <w:color w:val="000000"/>
        </w:rPr>
      </w:pPr>
      <w:r>
        <w:rPr>
          <w:rFonts w:cs="Arial" w:ascii="Arial" w:hAnsi="Arial"/>
          <w:color w:val="000000"/>
        </w:rPr>
      </w:r>
    </w:p>
    <w:p>
      <w:pPr>
        <w:pStyle w:val="Normal"/>
        <w:spacing w:lineRule="auto" w:line="360"/>
        <w:jc w:val="both"/>
        <w:rPr>
          <w:rFonts w:ascii="Arial" w:hAnsi="Arial" w:cs="Arial"/>
          <w:color w:val="000000"/>
        </w:rPr>
      </w:pPr>
      <w:r>
        <w:rPr>
          <w:rFonts w:cs="Arial" w:ascii="Arial" w:hAnsi="Arial"/>
          <w:color w:val="000000"/>
        </w:rPr>
      </w:r>
    </w:p>
    <w:p>
      <w:pPr>
        <w:pStyle w:val="Normal"/>
        <w:spacing w:lineRule="auto" w:line="360"/>
        <w:jc w:val="both"/>
        <w:rPr>
          <w:rFonts w:ascii="Arial" w:hAnsi="Arial" w:cs="Arial"/>
          <w:color w:val="000000"/>
        </w:rPr>
      </w:pPr>
      <w:r>
        <w:rPr>
          <w:rFonts w:cs="Arial" w:ascii="Arial" w:hAnsi="Arial"/>
          <w:color w:val="000000"/>
        </w:rPr>
      </w:r>
    </w:p>
    <w:p>
      <w:pPr>
        <w:pStyle w:val="Normal"/>
        <w:spacing w:lineRule="auto" w:line="360"/>
        <w:jc w:val="both"/>
        <w:rPr>
          <w:rFonts w:ascii="Arial" w:hAnsi="Arial" w:cs="Arial"/>
          <w:color w:val="000000"/>
        </w:rPr>
      </w:pPr>
      <w:r>
        <w:rPr>
          <w:rFonts w:cs="Arial" w:ascii="Arial" w:hAnsi="Arial"/>
          <w:color w:val="000000"/>
        </w:rPr>
      </w:r>
      <w:r>
        <w:br w:type="page"/>
      </w:r>
    </w:p>
    <w:p>
      <w:pPr>
        <w:pStyle w:val="Heading1"/>
        <w:numPr>
          <w:ilvl w:val="0"/>
          <w:numId w:val="2"/>
        </w:numPr>
        <w:rPr>
          <w:rFonts w:ascii="Arial" w:hAnsi="Arial" w:cs="Arial"/>
        </w:rPr>
      </w:pPr>
      <w:bookmarkStart w:id="10" w:name="__RefHeading__5942_2104132126"/>
      <w:bookmarkEnd w:id="10"/>
      <w:r>
        <w:rPr>
          <w:rFonts w:cs="Arial" w:ascii="Arial" w:hAnsi="Arial"/>
        </w:rPr>
        <w:t>REFERENCES</w:t>
      </w:r>
    </w:p>
    <w:p>
      <w:pPr>
        <w:pStyle w:val="Normal"/>
        <w:spacing w:lineRule="auto" w:line="360"/>
        <w:ind w:left="860" w:hanging="840"/>
        <w:jc w:val="both"/>
        <w:rPr>
          <w:rFonts w:ascii="Arial" w:hAnsi="Arial" w:cs="Arial"/>
          <w:color w:val="000000"/>
        </w:rPr>
      </w:pPr>
      <w:bookmarkStart w:id="11" w:name="__RefHeading__32299_1363576308"/>
      <w:bookmarkEnd w:id="11"/>
      <w:r>
        <w:rPr>
          <w:rFonts w:cs="Arial" w:ascii="Arial" w:hAnsi="Arial"/>
          <w:color w:val="000000"/>
        </w:rPr>
        <w:t>Abbott, K.W. and Snidal, D., 2021. The governance triangle: Regulatory standards institutions and the shadow of the state. In The spectrum of international institutions (pp. 52-91). Routledge.</w:t>
      </w:r>
    </w:p>
    <w:p>
      <w:pPr>
        <w:pStyle w:val="Normal"/>
        <w:spacing w:lineRule="auto" w:line="360"/>
        <w:ind w:left="860" w:hanging="840"/>
        <w:jc w:val="both"/>
        <w:rPr>
          <w:rFonts w:ascii="Arial" w:hAnsi="Arial" w:cs="Arial"/>
          <w:color w:val="000000"/>
        </w:rPr>
      </w:pPr>
      <w:bookmarkStart w:id="12" w:name="__RefHeading__32301_1363576308"/>
      <w:bookmarkEnd w:id="12"/>
      <w:r>
        <w:rPr>
          <w:rFonts w:cs="Arial" w:ascii="Arial" w:hAnsi="Arial"/>
          <w:color w:val="000000"/>
        </w:rPr>
        <w:t>Al Mashalah, H., Hassini, E., Gunasekaran, A. and Bhatt, D., 2022. The impact of digital transformation on supply chains through e-commerce: Literature review and a conceptual framework. Transportation Research Part E: Logistics and Transportation Review, 165, p.102837.</w:t>
      </w:r>
    </w:p>
    <w:p>
      <w:pPr>
        <w:pStyle w:val="Normal"/>
        <w:spacing w:lineRule="auto" w:line="360"/>
        <w:ind w:left="860" w:hanging="840"/>
        <w:jc w:val="both"/>
        <w:rPr>
          <w:rFonts w:ascii="Arial" w:hAnsi="Arial" w:cs="Arial"/>
          <w:color w:val="000000"/>
        </w:rPr>
      </w:pPr>
      <w:bookmarkStart w:id="13" w:name="__RefHeading__32303_1363576308"/>
      <w:bookmarkEnd w:id="13"/>
      <w:r>
        <w:rPr>
          <w:rFonts w:cs="Arial" w:ascii="Arial" w:hAnsi="Arial"/>
          <w:color w:val="000000"/>
        </w:rPr>
        <w:t xml:space="preserve">Buye, R., 2021. Critical examination of the PESTEL Analysis Model. </w:t>
      </w:r>
      <w:r>
        <w:rPr>
          <w:rFonts w:cs="Arial" w:ascii="Arial" w:hAnsi="Arial"/>
          <w:i/>
          <w:color w:val="000000"/>
        </w:rPr>
        <w:t>Project: Action Research for Development</w:t>
      </w:r>
      <w:r>
        <w:rPr>
          <w:rFonts w:cs="Arial" w:ascii="Arial" w:hAnsi="Arial"/>
          <w:color w:val="000000"/>
        </w:rPr>
        <w:t>.</w:t>
      </w:r>
    </w:p>
    <w:p>
      <w:pPr>
        <w:pStyle w:val="Normal"/>
        <w:spacing w:lineRule="auto" w:line="360"/>
        <w:ind w:left="860" w:hanging="840"/>
        <w:jc w:val="both"/>
        <w:rPr>
          <w:rFonts w:ascii="Arial" w:hAnsi="Arial" w:cs="Arial"/>
          <w:color w:val="000000"/>
        </w:rPr>
      </w:pPr>
      <w:bookmarkStart w:id="14" w:name="__RefHeading__32305_1363576308"/>
      <w:bookmarkEnd w:id="14"/>
      <w:r>
        <w:rPr>
          <w:rFonts w:cs="Arial" w:ascii="Arial" w:hAnsi="Arial"/>
          <w:color w:val="000000"/>
        </w:rPr>
        <w:t>Eierle, B., Hartlieb, S., Hay, D.C., Niemi, L. and Ojala, H., 2022. External factors and the pricing of audit services: A systematic review of the archival literature using a PESTLE analysis. Auditing: A Journal of Practice &amp; Theory, 41(3), pp.95-119.</w:t>
      </w:r>
    </w:p>
    <w:p>
      <w:pPr>
        <w:pStyle w:val="Normal"/>
        <w:spacing w:lineRule="auto" w:line="360"/>
        <w:ind w:left="860" w:hanging="840"/>
        <w:jc w:val="both"/>
        <w:rPr>
          <w:rFonts w:ascii="Arial" w:hAnsi="Arial" w:cs="Arial"/>
          <w:color w:val="000000"/>
        </w:rPr>
      </w:pPr>
      <w:bookmarkStart w:id="15" w:name="__RefHeading__32307_1363576308"/>
      <w:bookmarkEnd w:id="15"/>
      <w:r>
        <w:rPr>
          <w:rFonts w:cs="Arial" w:ascii="Arial" w:hAnsi="Arial"/>
          <w:color w:val="000000"/>
        </w:rPr>
        <w:t>Kavyasri, S.J. and Vaijayanthi, P., 2022. Mcdonald's Entry into India. Issue 2 Int'l JL Mgmt. &amp; Human., 5, p.1346.</w:t>
      </w:r>
    </w:p>
    <w:p>
      <w:pPr>
        <w:pStyle w:val="Normal"/>
        <w:spacing w:lineRule="auto" w:line="360"/>
        <w:ind w:left="860" w:hanging="840"/>
        <w:jc w:val="both"/>
        <w:rPr>
          <w:rFonts w:ascii="Arial" w:hAnsi="Arial" w:cs="Arial"/>
          <w:color w:val="000000"/>
        </w:rPr>
      </w:pPr>
      <w:bookmarkStart w:id="16" w:name="__RefHeading__32309_1363576308"/>
      <w:bookmarkEnd w:id="16"/>
      <w:r>
        <w:rPr>
          <w:rFonts w:cs="Arial" w:ascii="Arial" w:hAnsi="Arial"/>
          <w:color w:val="000000"/>
        </w:rPr>
        <w:t xml:space="preserve">Morrison, J., 2023. </w:t>
      </w:r>
      <w:r>
        <w:rPr>
          <w:rFonts w:cs="Arial" w:ascii="Arial" w:hAnsi="Arial"/>
          <w:i/>
          <w:color w:val="000000"/>
        </w:rPr>
        <w:t>The Global Business Environment: Sustainability in the Balance</w:t>
      </w:r>
      <w:r>
        <w:rPr>
          <w:rFonts w:cs="Arial" w:ascii="Arial" w:hAnsi="Arial"/>
          <w:color w:val="000000"/>
        </w:rPr>
        <w:t>. Bloomsbury Publishing.</w:t>
      </w:r>
    </w:p>
    <w:p>
      <w:pPr>
        <w:pStyle w:val="Normal"/>
        <w:spacing w:lineRule="auto" w:line="360"/>
        <w:ind w:left="860" w:hanging="840"/>
        <w:jc w:val="both"/>
        <w:rPr>
          <w:rFonts w:ascii="Arial" w:hAnsi="Arial" w:cs="Arial"/>
          <w:b/>
          <w:b/>
          <w:bCs/>
          <w:color w:val="000000"/>
        </w:rPr>
      </w:pPr>
      <w:bookmarkStart w:id="17" w:name="__RefHeading__32311_1363576308"/>
      <w:bookmarkEnd w:id="17"/>
      <w:r>
        <w:rPr>
          <w:rFonts w:cs="Arial" w:ascii="Arial" w:hAnsi="Arial"/>
          <w:color w:val="000000"/>
        </w:rPr>
        <w:t>Whittington, R., Regnér, P. and Angwin, D., 2020. Exploring strategy: Text and cases. Pearson.</w:t>
      </w:r>
    </w:p>
    <w:p>
      <w:pPr>
        <w:pStyle w:val="Normal"/>
        <w:spacing w:lineRule="auto" w:line="360"/>
        <w:ind w:left="-20" w:hanging="0"/>
        <w:jc w:val="both"/>
        <w:rPr>
          <w:rFonts w:ascii="Arial" w:hAnsi="Arial" w:cs="Arial"/>
          <w:b/>
          <w:b/>
          <w:bCs/>
          <w:color w:val="000000"/>
        </w:rPr>
      </w:pPr>
      <w:r>
        <w:rPr>
          <w:rFonts w:cs="Arial" w:ascii="Arial" w:hAnsi="Arial"/>
          <w:b/>
          <w:bCs/>
          <w:color w:val="000000"/>
        </w:rPr>
      </w:r>
    </w:p>
    <w:p>
      <w:pPr>
        <w:pStyle w:val="TextBody"/>
        <w:spacing w:lineRule="auto" w:line="360" w:before="0" w:after="120"/>
        <w:ind w:left="880" w:hanging="900"/>
        <w:jc w:val="both"/>
        <w:rPr/>
      </w:pPr>
      <w:r>
        <w:rPr/>
      </w:r>
    </w:p>
    <w:sectPr>
      <w:footerReference w:type="default" r:id="rId3"/>
      <w:type w:val="nextPage"/>
      <w:pgSz w:w="11906" w:h="16838"/>
      <w:pgMar w:left="1133" w:right="1133" w:header="0" w:top="1133" w:footer="1133" w:bottom="1692" w:gutter="0"/>
      <w:pgBorders w:display="allPages" w:offsetFrom="page">
        <w:top w:val="single" w:sz="4" w:space="24" w:color="000000"/>
        <w:left w:val="single" w:sz="4" w:space="24" w:color="000000"/>
        <w:bottom w:val="single" w:sz="4" w:space="24" w:color="000000"/>
        <w:right w:val="single" w:sz="4" w:space="24" w:color="000000"/>
      </w:pgBorders>
      <w:pgNumType w:start="1"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Tinos">
    <w:charset w:val="00"/>
    <w:family w:val="roman"/>
    <w:pitch w:val="variable"/>
  </w:font>
  <w:font w:name="Tinos">
    <w:charset w:val="00"/>
    <w:family w:val="swiss"/>
    <w:pitch w:val="variable"/>
  </w:font>
  <w:font w:name="Symbol">
    <w:charset w:val="00"/>
    <w:family w:val="roman"/>
    <w:pitch w:val="variable"/>
  </w:font>
  <w:font w:name="OpenSymbol">
    <w:altName w:val="Arial Unicode MS"/>
    <w:charset w:val="00"/>
    <w:family w:val="roman"/>
    <w:pitch w:val="variable"/>
  </w:font>
  <w:font w:name="Courier New">
    <w:charset w:val="00"/>
    <w:family w:val="roman"/>
    <w:pitch w:val="variable"/>
  </w:font>
  <w:font w:name="Wingdings">
    <w:charset w:val="00"/>
    <w:family w:val="roman"/>
    <w:pitch w:val="variable"/>
  </w:font>
  <w:font w:name="Arimo">
    <w:altName w:val="arial"/>
    <w:charset w:val="00"/>
    <w:family w:val="roman"/>
    <w:pitch w:val="variable"/>
  </w:font>
  <w:font w:name="DejaVu Sans Mono">
    <w:charset w:val="00"/>
    <w:family w:val="roman"/>
    <w:pitch w:val="variable"/>
  </w:font>
  <w:font w:name="Arial">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pBdr>
        <w:top w:val="single" w:sz="4" w:space="1" w:color="D9D9D9"/>
      </w:pBdr>
      <w:jc w:val="right"/>
      <w:rPr/>
    </w:pPr>
    <w:r>
      <w:rPr>
        <w:rFonts w:cs="Arial" w:ascii="Arial" w:hAnsi="Arial"/>
      </w:rPr>
      <w:fldChar w:fldCharType="begin"/>
    </w:r>
    <w:r>
      <w:rPr>
        <w:rFonts w:cs="Arial" w:ascii="Arial" w:hAnsi="Arial"/>
      </w:rPr>
      <w:instrText> PAGE </w:instrText>
    </w:r>
    <w:r>
      <w:rPr>
        <w:rFonts w:cs="Arial" w:ascii="Arial" w:hAnsi="Arial"/>
      </w:rPr>
      <w:fldChar w:fldCharType="separate"/>
    </w:r>
    <w:r>
      <w:rPr>
        <w:rFonts w:cs="Arial" w:ascii="Arial" w:hAnsi="Arial"/>
      </w:rPr>
      <w:t>8</w:t>
    </w:r>
    <w:r>
      <w:rPr>
        <w:rFonts w:cs="Arial" w:ascii="Arial" w:hAnsi="Arial"/>
      </w:rPr>
      <w:fldChar w:fldCharType="end"/>
    </w:r>
    <w:r>
      <w:rPr>
        <w:rFonts w:cs="Arial" w:ascii="Arial" w:hAnsi="Arial"/>
      </w:rPr>
      <w:t xml:space="preserve"> </w:t>
    </w:r>
    <w:r>
      <w:rPr>
        <w:rFonts w:cs="Arial" w:ascii="Arial" w:hAnsi="Arial"/>
      </w:rPr>
      <w:t xml:space="preserve">| </w:t>
    </w:r>
    <w:r>
      <w:rPr>
        <w:rFonts w:cs="Arial" w:ascii="Arial" w:hAnsi="Arial"/>
        <w:color w:val="7F7F7F"/>
        <w:spacing w:val="60"/>
      </w:rPr>
      <w:t>Page</w:t>
    </w:r>
  </w:p>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pStyle w:val="Heading1"/>
      <w:numFmt w:val="none"/>
      <w:suff w:val="nothing"/>
      <w:lvlText w:val=""/>
      <w:lvlJc w:val="left"/>
      <w:pPr>
        <w:ind w:left="432" w:hanging="432"/>
      </w:pPr>
    </w:lvl>
    <w:lvl w:ilvl="1">
      <w:start w:val="1"/>
      <w:pStyle w:val="Heading2"/>
      <w:numFmt w:val="none"/>
      <w:suff w:val="nothing"/>
      <w:lvlText w:val=""/>
      <w:lvlJc w:val="left"/>
      <w:pPr>
        <w:ind w:left="576" w:hanging="576"/>
      </w:pPr>
    </w:lvl>
    <w:lvl w:ilvl="2">
      <w:start w:val="1"/>
      <w:pStyle w:val="Heading3"/>
      <w:numFmt w:val="none"/>
      <w:suff w:val="nothing"/>
      <w:lvlText w:val=""/>
      <w:lvlJc w:val="left"/>
      <w:pPr>
        <w:ind w:left="720" w:hanging="720"/>
      </w:pPr>
    </w:lvl>
    <w:lvl w:ilvl="3">
      <w:start w:val="1"/>
      <w:pStyle w:val="Heading4"/>
      <w:numFmt w:val="none"/>
      <w:suff w:val="nothing"/>
      <w:lvlText w:val=""/>
      <w:lvlJc w:val="left"/>
      <w:pPr>
        <w:ind w:left="864" w:hanging="864"/>
      </w:pPr>
    </w:lvl>
    <w:lvl w:ilvl="4">
      <w:start w:val="1"/>
      <w:pStyle w:val="Heading5"/>
      <w:numFmt w:val="none"/>
      <w:suff w:val="nothing"/>
      <w:lvlText w:val=""/>
      <w:lvlJc w:val="left"/>
      <w:pPr>
        <w:ind w:left="1008" w:hanging="1008"/>
      </w:pPr>
    </w:lvl>
    <w:lvl w:ilvl="5">
      <w:start w:val="1"/>
      <w:pStyle w:val="Heading6"/>
      <w:numFmt w:val="none"/>
      <w:suff w:val="nothing"/>
      <w:lvlText w:val=""/>
      <w:lvlJc w:val="left"/>
      <w:pPr>
        <w:ind w:left="1152" w:hanging="1152"/>
      </w:pPr>
    </w:lvl>
    <w:lvl w:ilvl="6">
      <w:start w:val="1"/>
      <w:pStyle w:val="Heading7"/>
      <w:numFmt w:val="none"/>
      <w:suff w:val="nothing"/>
      <w:lvlText w:val=""/>
      <w:lvlJc w:val="left"/>
      <w:pPr>
        <w:ind w:left="1296" w:hanging="1296"/>
      </w:pPr>
    </w:lvl>
    <w:lvl w:ilvl="7">
      <w:start w:val="1"/>
      <w:pStyle w:val="Heading8"/>
      <w:numFmt w:val="none"/>
      <w:suff w:val="nothing"/>
      <w:lvlText w:val=""/>
      <w:lvlJc w:val="left"/>
      <w:pPr>
        <w:ind w:left="1440" w:hanging="1440"/>
      </w:pPr>
    </w:lvl>
    <w:lvl w:ilvl="8">
      <w:start w:val="1"/>
      <w:pStyle w:val="Heading9"/>
      <w:numFmt w:val="none"/>
      <w:suff w:val="nothing"/>
      <w:lvlText w:val=""/>
      <w:lvlJc w:val="left"/>
      <w:pPr>
        <w:ind w:left="1584" w:hanging="1584"/>
      </w:pPr>
    </w:lvl>
  </w:abstractNum>
  <w:abstractNum w:abstractNumId="2">
    <w:lvl w:ilvl="0">
      <w:start w:val="1"/>
      <w:numFmt w:val="none"/>
      <w:suff w:val="nothing"/>
      <w:lvlText w:val=""/>
      <w:lvlJc w:val="left"/>
      <w:pPr>
        <w:ind w:left="432" w:hanging="432"/>
      </w:pPr>
    </w:lvl>
    <w:lvl w:ilvl="1">
      <w:start w:val="1"/>
      <w:numFmt w:val="none"/>
      <w:suff w:val="nothing"/>
      <w:lvlText w:val=""/>
      <w:lvlJc w:val="left"/>
      <w:pPr>
        <w:ind w:left="576" w:hanging="576"/>
      </w:pPr>
    </w:lvl>
    <w:lvl w:ilvl="2">
      <w:start w:val="1"/>
      <w:numFmt w:val="none"/>
      <w:suff w:val="nothing"/>
      <w:lvlText w:val=""/>
      <w:lvlJc w:val="left"/>
      <w:pPr>
        <w:ind w:left="720" w:hanging="720"/>
      </w:pPr>
    </w:lvl>
    <w:lvl w:ilvl="3">
      <w:start w:val="1"/>
      <w:numFmt w:val="none"/>
      <w:suff w:val="nothing"/>
      <w:lvlText w:val=""/>
      <w:lvlJc w:val="left"/>
      <w:pPr>
        <w:ind w:left="864" w:hanging="864"/>
      </w:pPr>
    </w:lvl>
    <w:lvl w:ilvl="4">
      <w:start w:val="1"/>
      <w:numFmt w:val="none"/>
      <w:suff w:val="nothing"/>
      <w:lvlText w:val=""/>
      <w:lvlJc w:val="left"/>
      <w:pPr>
        <w:ind w:left="1008" w:hanging="1008"/>
      </w:pPr>
    </w:lvl>
    <w:lvl w:ilvl="5">
      <w:start w:val="1"/>
      <w:numFmt w:val="none"/>
      <w:suff w:val="nothing"/>
      <w:lvlText w:val=""/>
      <w:lvlJc w:val="left"/>
      <w:pPr>
        <w:ind w:left="1152" w:hanging="1152"/>
      </w:pPr>
    </w:lvl>
    <w:lvl w:ilvl="6">
      <w:start w:val="1"/>
      <w:numFmt w:val="none"/>
      <w:suff w:val="nothing"/>
      <w:lvlText w:val=""/>
      <w:lvlJc w:val="left"/>
      <w:pPr>
        <w:ind w:left="1296" w:hanging="1296"/>
      </w:pPr>
    </w:lvl>
    <w:lvl w:ilvl="7">
      <w:start w:val="1"/>
      <w:numFmt w:val="none"/>
      <w:suff w:val="nothing"/>
      <w:lvlText w:val=""/>
      <w:lvlJc w:val="left"/>
      <w:pPr>
        <w:ind w:left="1440" w:hanging="1440"/>
      </w:pPr>
    </w:lvl>
    <w:lvl w:ilvl="8">
      <w:start w:val="1"/>
      <w:numFmt w:val="none"/>
      <w:suff w:val="nothing"/>
      <w:lvlText w:val=""/>
      <w:lvlJc w:val="left"/>
      <w:pPr>
        <w:ind w:left="1584" w:hanging="1584"/>
      </w:pPr>
    </w:lvl>
  </w:abstractNum>
  <w:num w:numId="1">
    <w:abstractNumId w:val="1"/>
  </w:num>
  <w:num w:numId="2">
    <w:abstractNumId w:val="2"/>
  </w:num>
</w:numbering>
</file>

<file path=word/settings.xml><?xml version="1.0" encoding="utf-8"?>
<w:settings xmlns:w="http://schemas.openxmlformats.org/wordprocessingml/2006/main">
  <w:zoom w:percent="100"/>
  <w:displayBackgroundShape/>
  <w:embedSystemFonts/>
  <w:defaultTabStop w:val="709"/>
  <w:autoHyphenation w:val="fals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GB"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val="false"/>
      <w:suppressAutoHyphens w:val="true"/>
      <w:bidi w:val="0"/>
      <w:jc w:val="left"/>
    </w:pPr>
    <w:rPr>
      <w:rFonts w:ascii="Tinos" w:hAnsi="Tinos" w:eastAsia="DejaVu Sans Mono" w:cs="DejaVu Sans"/>
      <w:color w:val="auto"/>
      <w:kern w:val="2"/>
      <w:sz w:val="24"/>
      <w:szCs w:val="24"/>
      <w:lang w:eastAsia="hi-IN" w:bidi="hi-IN" w:val="en-GB"/>
    </w:rPr>
  </w:style>
  <w:style w:type="paragraph" w:styleId="Heading1">
    <w:name w:val="Heading 1"/>
    <w:basedOn w:val="Normal"/>
    <w:next w:val="Normal"/>
    <w:qFormat/>
    <w:pPr>
      <w:keepNext w:val="true"/>
      <w:keepLines/>
      <w:numPr>
        <w:ilvl w:val="0"/>
        <w:numId w:val="1"/>
      </w:numPr>
      <w:spacing w:lineRule="auto" w:line="360" w:before="113" w:after="0"/>
      <w:jc w:val="both"/>
      <w:outlineLvl w:val="0"/>
    </w:pPr>
    <w:rPr>
      <w:rFonts w:ascii="Times New Roman" w:hAnsi="Times New Roman" w:eastAsia="Times New Roman" w:cs="Times New Roman"/>
      <w:b/>
      <w:bCs/>
      <w:color w:val="000000"/>
      <w:sz w:val="28"/>
      <w:szCs w:val="28"/>
    </w:rPr>
  </w:style>
  <w:style w:type="paragraph" w:styleId="Heading2">
    <w:name w:val="Heading 2"/>
    <w:basedOn w:val="Normal"/>
    <w:next w:val="Normal"/>
    <w:qFormat/>
    <w:pPr>
      <w:keepNext w:val="true"/>
      <w:keepLines/>
      <w:numPr>
        <w:ilvl w:val="1"/>
        <w:numId w:val="1"/>
      </w:numPr>
      <w:spacing w:lineRule="auto" w:line="360" w:before="113" w:after="0"/>
      <w:jc w:val="both"/>
      <w:outlineLvl w:val="1"/>
    </w:pPr>
    <w:rPr>
      <w:rFonts w:ascii="Times New Roman" w:hAnsi="Times New Roman" w:eastAsia="Times New Roman" w:cs="Times New Roman"/>
      <w:bCs/>
      <w:color w:val="000000"/>
      <w:szCs w:val="26"/>
      <w:u w:val="single"/>
    </w:rPr>
  </w:style>
  <w:style w:type="paragraph" w:styleId="Heading3">
    <w:name w:val="Heading 3"/>
    <w:basedOn w:val="Heading"/>
    <w:next w:val="TextBody"/>
    <w:qFormat/>
    <w:pPr>
      <w:numPr>
        <w:ilvl w:val="2"/>
        <w:numId w:val="1"/>
      </w:numPr>
      <w:outlineLvl w:val="2"/>
    </w:pPr>
    <w:rPr>
      <w:rFonts w:ascii="Tinos" w:hAnsi="Tinos"/>
      <w:b/>
      <w:bCs/>
    </w:rPr>
  </w:style>
  <w:style w:type="paragraph" w:styleId="Heading4">
    <w:name w:val="Heading 4"/>
    <w:basedOn w:val="Heading"/>
    <w:next w:val="TextBody"/>
    <w:qFormat/>
    <w:pPr>
      <w:numPr>
        <w:ilvl w:val="3"/>
        <w:numId w:val="1"/>
      </w:numPr>
      <w:outlineLvl w:val="3"/>
    </w:pPr>
    <w:rPr>
      <w:rFonts w:ascii="Tinos" w:hAnsi="Tinos"/>
      <w:b/>
      <w:bCs/>
      <w:sz w:val="24"/>
      <w:szCs w:val="24"/>
    </w:rPr>
  </w:style>
  <w:style w:type="paragraph" w:styleId="Heading5">
    <w:name w:val="Heading 5"/>
    <w:basedOn w:val="Heading"/>
    <w:next w:val="TextBody"/>
    <w:qFormat/>
    <w:pPr>
      <w:numPr>
        <w:ilvl w:val="4"/>
        <w:numId w:val="1"/>
      </w:numPr>
      <w:outlineLvl w:val="4"/>
    </w:pPr>
    <w:rPr>
      <w:b/>
      <w:bCs/>
      <w:sz w:val="24"/>
      <w:szCs w:val="24"/>
    </w:rPr>
  </w:style>
  <w:style w:type="paragraph" w:styleId="Heading6">
    <w:name w:val="Heading 6"/>
    <w:basedOn w:val="Heading"/>
    <w:next w:val="TextBody"/>
    <w:qFormat/>
    <w:pPr>
      <w:numPr>
        <w:ilvl w:val="5"/>
        <w:numId w:val="1"/>
      </w:numPr>
      <w:outlineLvl w:val="5"/>
    </w:pPr>
    <w:rPr>
      <w:b/>
      <w:bCs/>
      <w:sz w:val="21"/>
      <w:szCs w:val="21"/>
    </w:rPr>
  </w:style>
  <w:style w:type="paragraph" w:styleId="Heading7">
    <w:name w:val="Heading 7"/>
    <w:basedOn w:val="Heading"/>
    <w:next w:val="TextBody"/>
    <w:qFormat/>
    <w:pPr>
      <w:numPr>
        <w:ilvl w:val="6"/>
        <w:numId w:val="1"/>
      </w:numPr>
      <w:outlineLvl w:val="6"/>
    </w:pPr>
    <w:rPr>
      <w:b/>
      <w:bCs/>
      <w:sz w:val="21"/>
      <w:szCs w:val="21"/>
    </w:rPr>
  </w:style>
  <w:style w:type="paragraph" w:styleId="Heading8">
    <w:name w:val="Heading 8"/>
    <w:basedOn w:val="Heading"/>
    <w:next w:val="TextBody"/>
    <w:qFormat/>
    <w:pPr>
      <w:numPr>
        <w:ilvl w:val="7"/>
        <w:numId w:val="1"/>
      </w:numPr>
      <w:outlineLvl w:val="7"/>
    </w:pPr>
    <w:rPr>
      <w:b/>
      <w:bCs/>
      <w:sz w:val="21"/>
      <w:szCs w:val="21"/>
    </w:rPr>
  </w:style>
  <w:style w:type="paragraph" w:styleId="Heading9">
    <w:name w:val="Heading 9"/>
    <w:basedOn w:val="Heading"/>
    <w:next w:val="TextBody"/>
    <w:qFormat/>
    <w:pPr>
      <w:numPr>
        <w:ilvl w:val="8"/>
        <w:numId w:val="1"/>
      </w:numPr>
      <w:outlineLvl w:val="8"/>
    </w:pPr>
    <w:rPr>
      <w:b/>
      <w:bCs/>
      <w:sz w:val="21"/>
      <w:szCs w:val="21"/>
    </w:rPr>
  </w:style>
  <w:style w:type="character" w:styleId="DefaultParagraphFont" w:default="1">
    <w:name w:val="Default Paragraph Font"/>
    <w:uiPriority w:val="1"/>
    <w:semiHidden/>
    <w:unhideWhenUsed/>
    <w:qFormat/>
    <w:rPr/>
  </w:style>
  <w:style w:type="character" w:styleId="WW8Num1z0" w:customStyle="1">
    <w:name w:val="WW8Num1z0"/>
    <w:qFormat/>
    <w:rPr/>
  </w:style>
  <w:style w:type="character" w:styleId="WW8Num1z1" w:customStyle="1">
    <w:name w:val="WW8Num1z1"/>
    <w:qFormat/>
    <w:rPr/>
  </w:style>
  <w:style w:type="character" w:styleId="WW8Num1z2" w:customStyle="1">
    <w:name w:val="WW8Num1z2"/>
    <w:qFormat/>
    <w:rPr/>
  </w:style>
  <w:style w:type="character" w:styleId="WW8Num1z3" w:customStyle="1">
    <w:name w:val="WW8Num1z3"/>
    <w:qFormat/>
    <w:rPr/>
  </w:style>
  <w:style w:type="character" w:styleId="WW8Num1z4" w:customStyle="1">
    <w:name w:val="WW8Num1z4"/>
    <w:qFormat/>
    <w:rPr/>
  </w:style>
  <w:style w:type="character" w:styleId="WW8Num1z5" w:customStyle="1">
    <w:name w:val="WW8Num1z5"/>
    <w:qFormat/>
    <w:rPr/>
  </w:style>
  <w:style w:type="character" w:styleId="WW8Num1z6" w:customStyle="1">
    <w:name w:val="WW8Num1z6"/>
    <w:qFormat/>
    <w:rPr/>
  </w:style>
  <w:style w:type="character" w:styleId="WW8Num1z7" w:customStyle="1">
    <w:name w:val="WW8Num1z7"/>
    <w:qFormat/>
    <w:rPr/>
  </w:style>
  <w:style w:type="character" w:styleId="WW8Num1z8" w:customStyle="1">
    <w:name w:val="WW8Num1z8"/>
    <w:qFormat/>
    <w:rPr/>
  </w:style>
  <w:style w:type="character" w:styleId="WW8Num2z0" w:customStyle="1">
    <w:name w:val="WW8Num2z0"/>
    <w:qFormat/>
    <w:rPr>
      <w:rFonts w:ascii="Symbol" w:hAnsi="Symbol" w:cs="OpenSymbol"/>
      <w:i w:val="false"/>
      <w:iCs w:val="false"/>
      <w:color w:val="000000"/>
    </w:rPr>
  </w:style>
  <w:style w:type="character" w:styleId="WW8Num2z1" w:customStyle="1">
    <w:name w:val="WW8Num2z1"/>
    <w:qFormat/>
    <w:rPr>
      <w:rFonts w:ascii="OpenSymbol" w:hAnsi="OpenSymbol" w:cs="OpenSymbol"/>
    </w:rPr>
  </w:style>
  <w:style w:type="character" w:styleId="WW8Num2z2" w:customStyle="1">
    <w:name w:val="WW8Num2z2"/>
    <w:qFormat/>
    <w:rPr/>
  </w:style>
  <w:style w:type="character" w:styleId="WW8Num2z3" w:customStyle="1">
    <w:name w:val="WW8Num2z3"/>
    <w:qFormat/>
    <w:rPr/>
  </w:style>
  <w:style w:type="character" w:styleId="WW8Num2z4" w:customStyle="1">
    <w:name w:val="WW8Num2z4"/>
    <w:qFormat/>
    <w:rPr/>
  </w:style>
  <w:style w:type="character" w:styleId="WW8Num2z5" w:customStyle="1">
    <w:name w:val="WW8Num2z5"/>
    <w:qFormat/>
    <w:rPr/>
  </w:style>
  <w:style w:type="character" w:styleId="WW8Num2z6" w:customStyle="1">
    <w:name w:val="WW8Num2z6"/>
    <w:qFormat/>
    <w:rPr/>
  </w:style>
  <w:style w:type="character" w:styleId="WW8Num2z7" w:customStyle="1">
    <w:name w:val="WW8Num2z7"/>
    <w:qFormat/>
    <w:rPr/>
  </w:style>
  <w:style w:type="character" w:styleId="WW8Num2z8" w:customStyle="1">
    <w:name w:val="WW8Num2z8"/>
    <w:qFormat/>
    <w:rPr/>
  </w:style>
  <w:style w:type="character" w:styleId="WW8Num3z0" w:customStyle="1">
    <w:name w:val="WW8Num3z0"/>
    <w:qFormat/>
    <w:rPr>
      <w:rFonts w:ascii="Symbol" w:hAnsi="Symbol" w:cs="OpenSymbol"/>
      <w:color w:val="000000"/>
      <w:lang w:val="en-GB"/>
    </w:rPr>
  </w:style>
  <w:style w:type="character" w:styleId="WW8Num3z1" w:customStyle="1">
    <w:name w:val="WW8Num3z1"/>
    <w:qFormat/>
    <w:rPr>
      <w:rFonts w:ascii="OpenSymbol" w:hAnsi="OpenSymbol" w:cs="OpenSymbol"/>
      <w:color w:val="000000"/>
    </w:rPr>
  </w:style>
  <w:style w:type="character" w:styleId="WW8Num3z2" w:customStyle="1">
    <w:name w:val="WW8Num3z2"/>
    <w:qFormat/>
    <w:rPr/>
  </w:style>
  <w:style w:type="character" w:styleId="WW8Num3z3" w:customStyle="1">
    <w:name w:val="WW8Num3z3"/>
    <w:qFormat/>
    <w:rPr/>
  </w:style>
  <w:style w:type="character" w:styleId="WW8Num3z4" w:customStyle="1">
    <w:name w:val="WW8Num3z4"/>
    <w:qFormat/>
    <w:rPr/>
  </w:style>
  <w:style w:type="character" w:styleId="WW8Num3z5" w:customStyle="1">
    <w:name w:val="WW8Num3z5"/>
    <w:qFormat/>
    <w:rPr/>
  </w:style>
  <w:style w:type="character" w:styleId="WW8Num3z6" w:customStyle="1">
    <w:name w:val="WW8Num3z6"/>
    <w:qFormat/>
    <w:rPr/>
  </w:style>
  <w:style w:type="character" w:styleId="WW8Num3z7" w:customStyle="1">
    <w:name w:val="WW8Num3z7"/>
    <w:qFormat/>
    <w:rPr/>
  </w:style>
  <w:style w:type="character" w:styleId="WW8Num3z8" w:customStyle="1">
    <w:name w:val="WW8Num3z8"/>
    <w:qFormat/>
    <w:rPr/>
  </w:style>
  <w:style w:type="character" w:styleId="WW8Num4z0" w:customStyle="1">
    <w:name w:val="WW8Num4z0"/>
    <w:qFormat/>
    <w:rPr>
      <w:rFonts w:ascii="Symbol" w:hAnsi="Symbol" w:eastAsia="Times New Roman" w:cs="OpenSymbol"/>
      <w:caps w:val="false"/>
      <w:smallCaps w:val="false"/>
      <w:color w:val="000000"/>
      <w:sz w:val="24"/>
      <w:szCs w:val="24"/>
      <w:lang w:val="en-GB"/>
    </w:rPr>
  </w:style>
  <w:style w:type="character" w:styleId="WW8Num4z1" w:customStyle="1">
    <w:name w:val="WW8Num4z1"/>
    <w:qFormat/>
    <w:rPr>
      <w:rFonts w:ascii="OpenSymbol" w:hAnsi="OpenSymbol" w:cs="OpenSymbol"/>
    </w:rPr>
  </w:style>
  <w:style w:type="character" w:styleId="WW8Num5z0" w:customStyle="1">
    <w:name w:val="WW8Num5z0"/>
    <w:qFormat/>
    <w:rPr>
      <w:rFonts w:ascii="Symbol" w:hAnsi="Symbol" w:eastAsia="Times New Roman" w:cs="OpenSymbol"/>
      <w:caps w:val="false"/>
      <w:smallCaps w:val="false"/>
      <w:color w:val="000000"/>
      <w:sz w:val="24"/>
      <w:szCs w:val="24"/>
      <w:lang w:val="en-GB"/>
    </w:rPr>
  </w:style>
  <w:style w:type="character" w:styleId="WW8Num5z1" w:customStyle="1">
    <w:name w:val="WW8Num5z1"/>
    <w:qFormat/>
    <w:rPr>
      <w:rFonts w:ascii="OpenSymbol" w:hAnsi="OpenSymbol" w:cs="OpenSymbol"/>
    </w:rPr>
  </w:style>
  <w:style w:type="character" w:styleId="WW8Num6z0" w:customStyle="1">
    <w:name w:val="WW8Num6z0"/>
    <w:qFormat/>
    <w:rPr>
      <w:rFonts w:ascii="Symbol" w:hAnsi="Symbol" w:eastAsia="Times New Roman" w:cs="OpenSymbol"/>
      <w:color w:val="000000"/>
      <w:sz w:val="24"/>
      <w:szCs w:val="24"/>
      <w:lang w:val="en-GB"/>
    </w:rPr>
  </w:style>
  <w:style w:type="character" w:styleId="WW8Num6z1" w:customStyle="1">
    <w:name w:val="WW8Num6z1"/>
    <w:qFormat/>
    <w:rPr>
      <w:rFonts w:ascii="OpenSymbol" w:hAnsi="OpenSymbol" w:cs="OpenSymbol"/>
      <w:b/>
      <w:bCs/>
      <w:sz w:val="20"/>
    </w:rPr>
  </w:style>
  <w:style w:type="character" w:styleId="WW8Num7z0" w:customStyle="1">
    <w:name w:val="WW8Num7z0"/>
    <w:qFormat/>
    <w:rPr>
      <w:rFonts w:ascii="Symbol" w:hAnsi="Symbol" w:eastAsia="Times New Roman" w:cs="OpenSymbol"/>
      <w:caps w:val="false"/>
      <w:smallCaps w:val="false"/>
      <w:color w:val="000000"/>
      <w:spacing w:val="0"/>
      <w:sz w:val="24"/>
      <w:szCs w:val="24"/>
      <w:lang w:val="en-GB"/>
    </w:rPr>
  </w:style>
  <w:style w:type="character" w:styleId="WW8Num7z1" w:customStyle="1">
    <w:name w:val="WW8Num7z1"/>
    <w:qFormat/>
    <w:rPr>
      <w:rFonts w:ascii="OpenSymbol" w:hAnsi="OpenSymbol" w:cs="OpenSymbol"/>
      <w:color w:val="000000"/>
    </w:rPr>
  </w:style>
  <w:style w:type="character" w:styleId="WW8Num8z0" w:customStyle="1">
    <w:name w:val="WW8Num8z0"/>
    <w:qFormat/>
    <w:rPr>
      <w:rFonts w:ascii="Symbol" w:hAnsi="Symbol" w:eastAsia="Times New Roman" w:cs="OpenSymbol"/>
      <w:sz w:val="24"/>
      <w:szCs w:val="24"/>
    </w:rPr>
  </w:style>
  <w:style w:type="character" w:styleId="WW8Num8z1" w:customStyle="1">
    <w:name w:val="WW8Num8z1"/>
    <w:qFormat/>
    <w:rPr>
      <w:rFonts w:ascii="OpenSymbol" w:hAnsi="OpenSymbol" w:cs="OpenSymbol"/>
    </w:rPr>
  </w:style>
  <w:style w:type="character" w:styleId="WW8Num9z0" w:customStyle="1">
    <w:name w:val="WW8Num9z0"/>
    <w:qFormat/>
    <w:rPr>
      <w:rFonts w:ascii="Symbol" w:hAnsi="Symbol" w:cs="OpenSymbol"/>
    </w:rPr>
  </w:style>
  <w:style w:type="character" w:styleId="WW8Num9z1" w:customStyle="1">
    <w:name w:val="WW8Num9z1"/>
    <w:qFormat/>
    <w:rPr>
      <w:rFonts w:ascii="OpenSymbol" w:hAnsi="OpenSymbol" w:cs="OpenSymbol"/>
    </w:rPr>
  </w:style>
  <w:style w:type="character" w:styleId="WW8Num4z2" w:customStyle="1">
    <w:name w:val="WW8Num4z2"/>
    <w:qFormat/>
    <w:rPr/>
  </w:style>
  <w:style w:type="character" w:styleId="WW8Num10z0" w:customStyle="1">
    <w:name w:val="WW8Num10z0"/>
    <w:qFormat/>
    <w:rPr>
      <w:rFonts w:ascii="Symbol" w:hAnsi="Symbol" w:cs="OpenSymbol"/>
    </w:rPr>
  </w:style>
  <w:style w:type="character" w:styleId="WW8Num10z1" w:customStyle="1">
    <w:name w:val="WW8Num10z1"/>
    <w:qFormat/>
    <w:rPr>
      <w:rFonts w:ascii="OpenSymbol" w:hAnsi="OpenSymbol" w:cs="OpenSymbol"/>
    </w:rPr>
  </w:style>
  <w:style w:type="character" w:styleId="WW8Num11z0" w:customStyle="1">
    <w:name w:val="WW8Num11z0"/>
    <w:qFormat/>
    <w:rPr>
      <w:rFonts w:ascii="Symbol" w:hAnsi="Symbol" w:cs="OpenSymbol"/>
    </w:rPr>
  </w:style>
  <w:style w:type="character" w:styleId="WW8Num11z1" w:customStyle="1">
    <w:name w:val="WW8Num11z1"/>
    <w:qFormat/>
    <w:rPr>
      <w:rFonts w:ascii="OpenSymbol" w:hAnsi="OpenSymbol" w:cs="OpenSymbol"/>
    </w:rPr>
  </w:style>
  <w:style w:type="character" w:styleId="WW8Num12z0" w:customStyle="1">
    <w:name w:val="WW8Num12z0"/>
    <w:qFormat/>
    <w:rPr>
      <w:rFonts w:ascii="Symbol" w:hAnsi="Symbol" w:cs="OpenSymbol"/>
    </w:rPr>
  </w:style>
  <w:style w:type="character" w:styleId="WW8Num12z1" w:customStyle="1">
    <w:name w:val="WW8Num12z1"/>
    <w:qFormat/>
    <w:rPr>
      <w:rFonts w:ascii="OpenSymbol" w:hAnsi="OpenSymbol" w:cs="OpenSymbol"/>
    </w:rPr>
  </w:style>
  <w:style w:type="character" w:styleId="WW8Num4z3" w:customStyle="1">
    <w:name w:val="WW8Num4z3"/>
    <w:qFormat/>
    <w:rPr/>
  </w:style>
  <w:style w:type="character" w:styleId="WW8Num4z4" w:customStyle="1">
    <w:name w:val="WW8Num4z4"/>
    <w:qFormat/>
    <w:rPr/>
  </w:style>
  <w:style w:type="character" w:styleId="WW8Num4z5" w:customStyle="1">
    <w:name w:val="WW8Num4z5"/>
    <w:qFormat/>
    <w:rPr/>
  </w:style>
  <w:style w:type="character" w:styleId="WW8Num4z6" w:customStyle="1">
    <w:name w:val="WW8Num4z6"/>
    <w:qFormat/>
    <w:rPr/>
  </w:style>
  <w:style w:type="character" w:styleId="WW8Num4z7" w:customStyle="1">
    <w:name w:val="WW8Num4z7"/>
    <w:qFormat/>
    <w:rPr/>
  </w:style>
  <w:style w:type="character" w:styleId="WW8Num4z8" w:customStyle="1">
    <w:name w:val="WW8Num4z8"/>
    <w:qFormat/>
    <w:rPr/>
  </w:style>
  <w:style w:type="character" w:styleId="WW8Num6z2" w:customStyle="1">
    <w:name w:val="WW8Num6z2"/>
    <w:qFormat/>
    <w:rPr/>
  </w:style>
  <w:style w:type="character" w:styleId="WW8Num6z3" w:customStyle="1">
    <w:name w:val="WW8Num6z3"/>
    <w:qFormat/>
    <w:rPr/>
  </w:style>
  <w:style w:type="character" w:styleId="WW8Num6z4" w:customStyle="1">
    <w:name w:val="WW8Num6z4"/>
    <w:qFormat/>
    <w:rPr/>
  </w:style>
  <w:style w:type="character" w:styleId="WW8Num6z5" w:customStyle="1">
    <w:name w:val="WW8Num6z5"/>
    <w:qFormat/>
    <w:rPr/>
  </w:style>
  <w:style w:type="character" w:styleId="WW8Num6z6" w:customStyle="1">
    <w:name w:val="WW8Num6z6"/>
    <w:qFormat/>
    <w:rPr/>
  </w:style>
  <w:style w:type="character" w:styleId="WW8Num6z7" w:customStyle="1">
    <w:name w:val="WW8Num6z7"/>
    <w:qFormat/>
    <w:rPr/>
  </w:style>
  <w:style w:type="character" w:styleId="WW8Num6z8" w:customStyle="1">
    <w:name w:val="WW8Num6z8"/>
    <w:qFormat/>
    <w:rPr/>
  </w:style>
  <w:style w:type="character" w:styleId="WW8Num5z2" w:customStyle="1">
    <w:name w:val="WW8Num5z2"/>
    <w:qFormat/>
    <w:rPr/>
  </w:style>
  <w:style w:type="character" w:styleId="WW8Num5z3" w:customStyle="1">
    <w:name w:val="WW8Num5z3"/>
    <w:qFormat/>
    <w:rPr/>
  </w:style>
  <w:style w:type="character" w:styleId="WW8Num5z4" w:customStyle="1">
    <w:name w:val="WW8Num5z4"/>
    <w:qFormat/>
    <w:rPr/>
  </w:style>
  <w:style w:type="character" w:styleId="WW8Num5z5" w:customStyle="1">
    <w:name w:val="WW8Num5z5"/>
    <w:qFormat/>
    <w:rPr/>
  </w:style>
  <w:style w:type="character" w:styleId="WW8Num5z6" w:customStyle="1">
    <w:name w:val="WW8Num5z6"/>
    <w:qFormat/>
    <w:rPr/>
  </w:style>
  <w:style w:type="character" w:styleId="WW8Num5z7" w:customStyle="1">
    <w:name w:val="WW8Num5z7"/>
    <w:qFormat/>
    <w:rPr/>
  </w:style>
  <w:style w:type="character" w:styleId="WW8Num5z8" w:customStyle="1">
    <w:name w:val="WW8Num5z8"/>
    <w:qFormat/>
    <w:rPr/>
  </w:style>
  <w:style w:type="character" w:styleId="Bullets" w:customStyle="1">
    <w:name w:val="Bullets"/>
    <w:qFormat/>
    <w:rPr>
      <w:rFonts w:ascii="OpenSymbol" w:hAnsi="OpenSymbol" w:eastAsia="OpenSymbol" w:cs="OpenSymbol"/>
    </w:rPr>
  </w:style>
  <w:style w:type="character" w:styleId="NumberingSymbols" w:customStyle="1">
    <w:name w:val="Numbering Symbols"/>
    <w:qFormat/>
    <w:rPr/>
  </w:style>
  <w:style w:type="character" w:styleId="InternetLink">
    <w:name w:val="Internet Link"/>
    <w:rPr>
      <w:color w:val="0000FF"/>
      <w:u w:val="single"/>
    </w:rPr>
  </w:style>
  <w:style w:type="character" w:styleId="FollowedHyperlink">
    <w:name w:val="FollowedHyperlink"/>
    <w:qFormat/>
    <w:rPr>
      <w:color w:val="800000"/>
      <w:u w:val="single"/>
    </w:rPr>
  </w:style>
  <w:style w:type="character" w:styleId="WW8Num33z0" w:customStyle="1">
    <w:name w:val="WW8Num33z0"/>
    <w:qFormat/>
    <w:rPr>
      <w:rFonts w:ascii="Symbol" w:hAnsi="Symbol" w:cs="Symbol"/>
      <w:sz w:val="22"/>
      <w:szCs w:val="22"/>
    </w:rPr>
  </w:style>
  <w:style w:type="character" w:styleId="WW8Num33z1" w:customStyle="1">
    <w:name w:val="WW8Num33z1"/>
    <w:qFormat/>
    <w:rPr>
      <w:rFonts w:ascii="Courier New" w:hAnsi="Courier New" w:cs="Courier New"/>
    </w:rPr>
  </w:style>
  <w:style w:type="character" w:styleId="WW8Num33z2" w:customStyle="1">
    <w:name w:val="WW8Num33z2"/>
    <w:qFormat/>
    <w:rPr>
      <w:rFonts w:ascii="Wingdings" w:hAnsi="Wingdings" w:cs="Wingdings"/>
    </w:rPr>
  </w:style>
  <w:style w:type="character" w:styleId="IndexLink" w:customStyle="1">
    <w:name w:val="Index Link"/>
    <w:qFormat/>
    <w:rPr/>
  </w:style>
  <w:style w:type="character" w:styleId="RTFNum21" w:customStyle="1">
    <w:name w:val="RTF_Num 2 1"/>
    <w:qFormat/>
    <w:rPr/>
  </w:style>
  <w:style w:type="character" w:styleId="RTFNum22" w:customStyle="1">
    <w:name w:val="RTF_Num 2 2"/>
    <w:qFormat/>
    <w:rPr/>
  </w:style>
  <w:style w:type="character" w:styleId="RTFNum23" w:customStyle="1">
    <w:name w:val="RTF_Num 2 3"/>
    <w:qFormat/>
    <w:rPr/>
  </w:style>
  <w:style w:type="character" w:styleId="RTFNum24" w:customStyle="1">
    <w:name w:val="RTF_Num 2 4"/>
    <w:qFormat/>
    <w:rPr/>
  </w:style>
  <w:style w:type="character" w:styleId="RTFNum25" w:customStyle="1">
    <w:name w:val="RTF_Num 2 5"/>
    <w:qFormat/>
    <w:rPr/>
  </w:style>
  <w:style w:type="character" w:styleId="RTFNum26" w:customStyle="1">
    <w:name w:val="RTF_Num 2 6"/>
    <w:qFormat/>
    <w:rPr/>
  </w:style>
  <w:style w:type="character" w:styleId="RTFNum27" w:customStyle="1">
    <w:name w:val="RTF_Num 2 7"/>
    <w:qFormat/>
    <w:rPr/>
  </w:style>
  <w:style w:type="character" w:styleId="RTFNum28" w:customStyle="1">
    <w:name w:val="RTF_Num 2 8"/>
    <w:qFormat/>
    <w:rPr/>
  </w:style>
  <w:style w:type="character" w:styleId="RTFNum29" w:customStyle="1">
    <w:name w:val="RTF_Num 2 9"/>
    <w:qFormat/>
    <w:rPr/>
  </w:style>
  <w:style w:type="character" w:styleId="Strong">
    <w:name w:val="Strong"/>
    <w:qFormat/>
    <w:rPr>
      <w:b/>
      <w:bCs/>
    </w:rPr>
  </w:style>
  <w:style w:type="character" w:styleId="WWRTFNum21" w:customStyle="1">
    <w:name w:val="WW-RTF_Num 2 1"/>
    <w:qFormat/>
    <w:rPr>
      <w:rFonts w:ascii="Symbol" w:hAnsi="Symbol" w:eastAsia="OpenSymbol" w:cs="Symbol"/>
      <w:color w:val="000000"/>
    </w:rPr>
  </w:style>
  <w:style w:type="character" w:styleId="WWRTFNum22" w:customStyle="1">
    <w:name w:val="WW-RTF_Num 2 2"/>
    <w:qFormat/>
    <w:rPr>
      <w:rFonts w:ascii="OpenSymbol" w:hAnsi="OpenSymbol" w:eastAsia="OpenSymbol" w:cs="OpenSymbol"/>
    </w:rPr>
  </w:style>
  <w:style w:type="character" w:styleId="WWRTFNum23" w:customStyle="1">
    <w:name w:val="WW-RTF_Num 2 3"/>
    <w:qFormat/>
    <w:rPr>
      <w:rFonts w:ascii="OpenSymbol" w:hAnsi="OpenSymbol" w:eastAsia="OpenSymbol" w:cs="OpenSymbol"/>
    </w:rPr>
  </w:style>
  <w:style w:type="character" w:styleId="WWRTFNum24" w:customStyle="1">
    <w:name w:val="WW-RTF_Num 2 4"/>
    <w:qFormat/>
    <w:rPr>
      <w:rFonts w:ascii="Symbol" w:hAnsi="Symbol" w:eastAsia="OpenSymbol" w:cs="Symbol"/>
      <w:color w:val="000000"/>
    </w:rPr>
  </w:style>
  <w:style w:type="character" w:styleId="WWRTFNum25" w:customStyle="1">
    <w:name w:val="WW-RTF_Num 2 5"/>
    <w:qFormat/>
    <w:rPr>
      <w:rFonts w:ascii="OpenSymbol" w:hAnsi="OpenSymbol" w:eastAsia="OpenSymbol" w:cs="OpenSymbol"/>
    </w:rPr>
  </w:style>
  <w:style w:type="character" w:styleId="WWRTFNum26" w:customStyle="1">
    <w:name w:val="WW-RTF_Num 2 6"/>
    <w:qFormat/>
    <w:rPr>
      <w:rFonts w:ascii="OpenSymbol" w:hAnsi="OpenSymbol" w:eastAsia="OpenSymbol" w:cs="OpenSymbol"/>
    </w:rPr>
  </w:style>
  <w:style w:type="character" w:styleId="WWRTFNum27" w:customStyle="1">
    <w:name w:val="WW-RTF_Num 2 7"/>
    <w:qFormat/>
    <w:rPr>
      <w:rFonts w:ascii="Symbol" w:hAnsi="Symbol" w:eastAsia="OpenSymbol" w:cs="Symbol"/>
      <w:color w:val="000000"/>
    </w:rPr>
  </w:style>
  <w:style w:type="character" w:styleId="WWRTFNum28" w:customStyle="1">
    <w:name w:val="WW-RTF_Num 2 8"/>
    <w:qFormat/>
    <w:rPr>
      <w:rFonts w:ascii="OpenSymbol" w:hAnsi="OpenSymbol" w:eastAsia="OpenSymbol" w:cs="OpenSymbol"/>
    </w:rPr>
  </w:style>
  <w:style w:type="character" w:styleId="WWRTFNum29" w:customStyle="1">
    <w:name w:val="WW-RTF_Num 2 9"/>
    <w:qFormat/>
    <w:rPr>
      <w:rFonts w:ascii="OpenSymbol" w:hAnsi="OpenSymbol" w:eastAsia="OpenSymbol" w:cs="OpenSymbol"/>
    </w:rPr>
  </w:style>
  <w:style w:type="character" w:styleId="RTFNum31" w:customStyle="1">
    <w:name w:val="RTF_Num 3 1"/>
    <w:qFormat/>
    <w:rPr>
      <w:rFonts w:ascii="Symbol" w:hAnsi="Symbol" w:eastAsia="OpenSymbol" w:cs="Symbol"/>
      <w:color w:val="000000"/>
    </w:rPr>
  </w:style>
  <w:style w:type="character" w:styleId="RTFNum32" w:customStyle="1">
    <w:name w:val="RTF_Num 3 2"/>
    <w:qFormat/>
    <w:rPr>
      <w:rFonts w:ascii="OpenSymbol" w:hAnsi="OpenSymbol" w:eastAsia="OpenSymbol" w:cs="OpenSymbol"/>
    </w:rPr>
  </w:style>
  <w:style w:type="character" w:styleId="RTFNum33" w:customStyle="1">
    <w:name w:val="RTF_Num 3 3"/>
    <w:qFormat/>
    <w:rPr>
      <w:rFonts w:ascii="OpenSymbol" w:hAnsi="OpenSymbol" w:eastAsia="OpenSymbol" w:cs="OpenSymbol"/>
    </w:rPr>
  </w:style>
  <w:style w:type="character" w:styleId="RTFNum34" w:customStyle="1">
    <w:name w:val="RTF_Num 3 4"/>
    <w:qFormat/>
    <w:rPr>
      <w:rFonts w:ascii="Symbol" w:hAnsi="Symbol" w:eastAsia="OpenSymbol" w:cs="Symbol"/>
      <w:color w:val="000000"/>
    </w:rPr>
  </w:style>
  <w:style w:type="character" w:styleId="RTFNum35" w:customStyle="1">
    <w:name w:val="RTF_Num 3 5"/>
    <w:qFormat/>
    <w:rPr>
      <w:rFonts w:ascii="OpenSymbol" w:hAnsi="OpenSymbol" w:eastAsia="OpenSymbol" w:cs="OpenSymbol"/>
    </w:rPr>
  </w:style>
  <w:style w:type="character" w:styleId="RTFNum36" w:customStyle="1">
    <w:name w:val="RTF_Num 3 6"/>
    <w:qFormat/>
    <w:rPr>
      <w:rFonts w:ascii="OpenSymbol" w:hAnsi="OpenSymbol" w:eastAsia="OpenSymbol" w:cs="OpenSymbol"/>
    </w:rPr>
  </w:style>
  <w:style w:type="character" w:styleId="RTFNum37" w:customStyle="1">
    <w:name w:val="RTF_Num 3 7"/>
    <w:qFormat/>
    <w:rPr>
      <w:rFonts w:ascii="Symbol" w:hAnsi="Symbol" w:eastAsia="OpenSymbol" w:cs="Symbol"/>
      <w:color w:val="000000"/>
    </w:rPr>
  </w:style>
  <w:style w:type="character" w:styleId="RTFNum38" w:customStyle="1">
    <w:name w:val="RTF_Num 3 8"/>
    <w:qFormat/>
    <w:rPr>
      <w:rFonts w:ascii="OpenSymbol" w:hAnsi="OpenSymbol" w:eastAsia="OpenSymbol" w:cs="OpenSymbol"/>
    </w:rPr>
  </w:style>
  <w:style w:type="character" w:styleId="RTFNum39" w:customStyle="1">
    <w:name w:val="RTF_Num 3 9"/>
    <w:qFormat/>
    <w:rPr>
      <w:rFonts w:ascii="OpenSymbol" w:hAnsi="OpenSymbol" w:eastAsia="OpenSymbol" w:cs="OpenSymbol"/>
    </w:rPr>
  </w:style>
  <w:style w:type="character" w:styleId="RTFNum41" w:customStyle="1">
    <w:name w:val="RTF_Num 4 1"/>
    <w:qFormat/>
    <w:rPr>
      <w:rFonts w:ascii="Symbol" w:hAnsi="Symbol" w:eastAsia="OpenSymbol" w:cs="Symbol"/>
      <w:color w:val="000000"/>
    </w:rPr>
  </w:style>
  <w:style w:type="character" w:styleId="RTFNum42" w:customStyle="1">
    <w:name w:val="RTF_Num 4 2"/>
    <w:qFormat/>
    <w:rPr>
      <w:rFonts w:ascii="OpenSymbol" w:hAnsi="OpenSymbol" w:eastAsia="OpenSymbol" w:cs="OpenSymbol"/>
    </w:rPr>
  </w:style>
  <w:style w:type="character" w:styleId="RTFNum43" w:customStyle="1">
    <w:name w:val="RTF_Num 4 3"/>
    <w:qFormat/>
    <w:rPr>
      <w:rFonts w:ascii="OpenSymbol" w:hAnsi="OpenSymbol" w:eastAsia="OpenSymbol" w:cs="OpenSymbol"/>
    </w:rPr>
  </w:style>
  <w:style w:type="character" w:styleId="RTFNum44" w:customStyle="1">
    <w:name w:val="RTF_Num 4 4"/>
    <w:qFormat/>
    <w:rPr>
      <w:rFonts w:ascii="Symbol" w:hAnsi="Symbol" w:eastAsia="OpenSymbol" w:cs="Symbol"/>
      <w:color w:val="000000"/>
    </w:rPr>
  </w:style>
  <w:style w:type="character" w:styleId="RTFNum45" w:customStyle="1">
    <w:name w:val="RTF_Num 4 5"/>
    <w:qFormat/>
    <w:rPr>
      <w:rFonts w:ascii="OpenSymbol" w:hAnsi="OpenSymbol" w:eastAsia="OpenSymbol" w:cs="OpenSymbol"/>
    </w:rPr>
  </w:style>
  <w:style w:type="character" w:styleId="RTFNum46" w:customStyle="1">
    <w:name w:val="RTF_Num 4 6"/>
    <w:qFormat/>
    <w:rPr>
      <w:rFonts w:ascii="OpenSymbol" w:hAnsi="OpenSymbol" w:eastAsia="OpenSymbol" w:cs="OpenSymbol"/>
    </w:rPr>
  </w:style>
  <w:style w:type="character" w:styleId="RTFNum47" w:customStyle="1">
    <w:name w:val="RTF_Num 4 7"/>
    <w:qFormat/>
    <w:rPr>
      <w:rFonts w:ascii="Symbol" w:hAnsi="Symbol" w:eastAsia="OpenSymbol" w:cs="Symbol"/>
      <w:color w:val="000000"/>
    </w:rPr>
  </w:style>
  <w:style w:type="character" w:styleId="RTFNum48" w:customStyle="1">
    <w:name w:val="RTF_Num 4 8"/>
    <w:qFormat/>
    <w:rPr>
      <w:rFonts w:ascii="OpenSymbol" w:hAnsi="OpenSymbol" w:eastAsia="OpenSymbol" w:cs="OpenSymbol"/>
    </w:rPr>
  </w:style>
  <w:style w:type="character" w:styleId="RTFNum49" w:customStyle="1">
    <w:name w:val="RTF_Num 4 9"/>
    <w:qFormat/>
    <w:rPr>
      <w:rFonts w:ascii="OpenSymbol" w:hAnsi="OpenSymbol" w:eastAsia="OpenSymbol" w:cs="OpenSymbol"/>
    </w:rPr>
  </w:style>
  <w:style w:type="character" w:styleId="RTFNum51" w:customStyle="1">
    <w:name w:val="RTF_Num 5 1"/>
    <w:qFormat/>
    <w:rPr>
      <w:rFonts w:ascii="Symbol" w:hAnsi="Symbol" w:eastAsia="OpenSymbol" w:cs="Symbol"/>
      <w:caps w:val="false"/>
      <w:smallCaps w:val="false"/>
      <w:color w:val="000000"/>
    </w:rPr>
  </w:style>
  <w:style w:type="character" w:styleId="RTFNum52" w:customStyle="1">
    <w:name w:val="RTF_Num 5 2"/>
    <w:qFormat/>
    <w:rPr>
      <w:rFonts w:ascii="OpenSymbol" w:hAnsi="OpenSymbol" w:eastAsia="OpenSymbol" w:cs="OpenSymbol"/>
    </w:rPr>
  </w:style>
  <w:style w:type="character" w:styleId="RTFNum53" w:customStyle="1">
    <w:name w:val="RTF_Num 5 3"/>
    <w:qFormat/>
    <w:rPr>
      <w:rFonts w:ascii="OpenSymbol" w:hAnsi="OpenSymbol" w:eastAsia="OpenSymbol" w:cs="OpenSymbol"/>
    </w:rPr>
  </w:style>
  <w:style w:type="character" w:styleId="RTFNum54" w:customStyle="1">
    <w:name w:val="RTF_Num 5 4"/>
    <w:qFormat/>
    <w:rPr>
      <w:rFonts w:ascii="Symbol" w:hAnsi="Symbol" w:eastAsia="OpenSymbol" w:cs="Symbol"/>
      <w:caps w:val="false"/>
      <w:smallCaps w:val="false"/>
      <w:color w:val="000000"/>
    </w:rPr>
  </w:style>
  <w:style w:type="character" w:styleId="RTFNum55" w:customStyle="1">
    <w:name w:val="RTF_Num 5 5"/>
    <w:qFormat/>
    <w:rPr>
      <w:rFonts w:ascii="OpenSymbol" w:hAnsi="OpenSymbol" w:eastAsia="OpenSymbol" w:cs="OpenSymbol"/>
    </w:rPr>
  </w:style>
  <w:style w:type="character" w:styleId="RTFNum56" w:customStyle="1">
    <w:name w:val="RTF_Num 5 6"/>
    <w:qFormat/>
    <w:rPr>
      <w:rFonts w:ascii="OpenSymbol" w:hAnsi="OpenSymbol" w:eastAsia="OpenSymbol" w:cs="OpenSymbol"/>
    </w:rPr>
  </w:style>
  <w:style w:type="character" w:styleId="RTFNum57" w:customStyle="1">
    <w:name w:val="RTF_Num 5 7"/>
    <w:qFormat/>
    <w:rPr>
      <w:rFonts w:ascii="Symbol" w:hAnsi="Symbol" w:eastAsia="OpenSymbol" w:cs="Symbol"/>
      <w:caps w:val="false"/>
      <w:smallCaps w:val="false"/>
      <w:color w:val="000000"/>
    </w:rPr>
  </w:style>
  <w:style w:type="character" w:styleId="RTFNum58" w:customStyle="1">
    <w:name w:val="RTF_Num 5 8"/>
    <w:qFormat/>
    <w:rPr>
      <w:rFonts w:ascii="OpenSymbol" w:hAnsi="OpenSymbol" w:eastAsia="OpenSymbol" w:cs="OpenSymbol"/>
    </w:rPr>
  </w:style>
  <w:style w:type="character" w:styleId="RTFNum59" w:customStyle="1">
    <w:name w:val="RTF_Num 5 9"/>
    <w:qFormat/>
    <w:rPr>
      <w:rFonts w:ascii="OpenSymbol" w:hAnsi="OpenSymbol" w:eastAsia="OpenSymbol" w:cs="OpenSymbol"/>
    </w:rPr>
  </w:style>
  <w:style w:type="character" w:styleId="RTFNum61" w:customStyle="1">
    <w:name w:val="RTF_Num 6 1"/>
    <w:qFormat/>
    <w:rPr>
      <w:rFonts w:ascii="Symbol" w:hAnsi="Symbol" w:eastAsia="OpenSymbol" w:cs="Symbol"/>
      <w:color w:val="000000"/>
    </w:rPr>
  </w:style>
  <w:style w:type="character" w:styleId="RTFNum62" w:customStyle="1">
    <w:name w:val="RTF_Num 6 2"/>
    <w:qFormat/>
    <w:rPr>
      <w:rFonts w:ascii="OpenSymbol" w:hAnsi="OpenSymbol" w:eastAsia="OpenSymbol" w:cs="OpenSymbol"/>
      <w:b/>
      <w:bCs/>
    </w:rPr>
  </w:style>
  <w:style w:type="character" w:styleId="RTFNum63" w:customStyle="1">
    <w:name w:val="RTF_Num 6 3"/>
    <w:qFormat/>
    <w:rPr>
      <w:rFonts w:ascii="OpenSymbol" w:hAnsi="OpenSymbol" w:eastAsia="OpenSymbol" w:cs="OpenSymbol"/>
      <w:b/>
      <w:bCs/>
    </w:rPr>
  </w:style>
  <w:style w:type="character" w:styleId="RTFNum64" w:customStyle="1">
    <w:name w:val="RTF_Num 6 4"/>
    <w:qFormat/>
    <w:rPr>
      <w:rFonts w:ascii="Symbol" w:hAnsi="Symbol" w:eastAsia="OpenSymbol" w:cs="Symbol"/>
      <w:color w:val="000000"/>
    </w:rPr>
  </w:style>
  <w:style w:type="character" w:styleId="RTFNum65" w:customStyle="1">
    <w:name w:val="RTF_Num 6 5"/>
    <w:qFormat/>
    <w:rPr>
      <w:rFonts w:ascii="OpenSymbol" w:hAnsi="OpenSymbol" w:eastAsia="OpenSymbol" w:cs="OpenSymbol"/>
      <w:b/>
      <w:bCs/>
    </w:rPr>
  </w:style>
  <w:style w:type="character" w:styleId="RTFNum66" w:customStyle="1">
    <w:name w:val="RTF_Num 6 6"/>
    <w:qFormat/>
    <w:rPr>
      <w:rFonts w:ascii="OpenSymbol" w:hAnsi="OpenSymbol" w:eastAsia="OpenSymbol" w:cs="OpenSymbol"/>
      <w:b/>
      <w:bCs/>
    </w:rPr>
  </w:style>
  <w:style w:type="character" w:styleId="RTFNum67" w:customStyle="1">
    <w:name w:val="RTF_Num 6 7"/>
    <w:qFormat/>
    <w:rPr>
      <w:rFonts w:ascii="Symbol" w:hAnsi="Symbol" w:eastAsia="OpenSymbol" w:cs="Symbol"/>
      <w:color w:val="000000"/>
    </w:rPr>
  </w:style>
  <w:style w:type="character" w:styleId="RTFNum68" w:customStyle="1">
    <w:name w:val="RTF_Num 6 8"/>
    <w:qFormat/>
    <w:rPr>
      <w:rFonts w:ascii="OpenSymbol" w:hAnsi="OpenSymbol" w:eastAsia="OpenSymbol" w:cs="OpenSymbol"/>
      <w:b/>
      <w:bCs/>
    </w:rPr>
  </w:style>
  <w:style w:type="character" w:styleId="RTFNum69" w:customStyle="1">
    <w:name w:val="RTF_Num 6 9"/>
    <w:qFormat/>
    <w:rPr>
      <w:rFonts w:ascii="OpenSymbol" w:hAnsi="OpenSymbol" w:eastAsia="OpenSymbol" w:cs="OpenSymbol"/>
      <w:b/>
      <w:bCs/>
    </w:rPr>
  </w:style>
  <w:style w:type="character" w:styleId="RTFNum71" w:customStyle="1">
    <w:name w:val="RTF_Num 7 1"/>
    <w:qFormat/>
    <w:rPr/>
  </w:style>
  <w:style w:type="character" w:styleId="RTFNum72" w:customStyle="1">
    <w:name w:val="RTF_Num 7 2"/>
    <w:qFormat/>
    <w:rPr/>
  </w:style>
  <w:style w:type="character" w:styleId="RTFNum73" w:customStyle="1">
    <w:name w:val="RTF_Num 7 3"/>
    <w:qFormat/>
    <w:rPr/>
  </w:style>
  <w:style w:type="character" w:styleId="RTFNum74" w:customStyle="1">
    <w:name w:val="RTF_Num 7 4"/>
    <w:qFormat/>
    <w:rPr/>
  </w:style>
  <w:style w:type="character" w:styleId="RTFNum75" w:customStyle="1">
    <w:name w:val="RTF_Num 7 5"/>
    <w:qFormat/>
    <w:rPr/>
  </w:style>
  <w:style w:type="character" w:styleId="RTFNum76" w:customStyle="1">
    <w:name w:val="RTF_Num 7 6"/>
    <w:qFormat/>
    <w:rPr/>
  </w:style>
  <w:style w:type="character" w:styleId="RTFNum77" w:customStyle="1">
    <w:name w:val="RTF_Num 7 7"/>
    <w:qFormat/>
    <w:rPr/>
  </w:style>
  <w:style w:type="character" w:styleId="RTFNum78" w:customStyle="1">
    <w:name w:val="RTF_Num 7 8"/>
    <w:qFormat/>
    <w:rPr/>
  </w:style>
  <w:style w:type="character" w:styleId="RTFNum79" w:customStyle="1">
    <w:name w:val="RTF_Num 7 9"/>
    <w:qFormat/>
    <w:rPr/>
  </w:style>
  <w:style w:type="character" w:styleId="ListLabel1" w:customStyle="1">
    <w:name w:val="ListLabel 1"/>
    <w:qFormat/>
    <w:rPr>
      <w:rFonts w:cs="Courier New"/>
    </w:rPr>
  </w:style>
  <w:style w:type="character" w:styleId="FooterChar" w:customStyle="1">
    <w:name w:val="Footer Char"/>
    <w:basedOn w:val="DefaultParagraphFont"/>
    <w:link w:val="Footer"/>
    <w:uiPriority w:val="99"/>
    <w:qFormat/>
    <w:rsid w:val="000b44ac"/>
    <w:rPr>
      <w:rFonts w:ascii="Tinos" w:hAnsi="Tinos" w:eastAsia="DejaVu Sans Mono" w:cs="DejaVu Sans"/>
      <w:kern w:val="2"/>
      <w:sz w:val="24"/>
      <w:szCs w:val="24"/>
      <w:lang w:eastAsia="hi-IN" w:bidi="hi-IN"/>
    </w:rPr>
  </w:style>
  <w:style w:type="character" w:styleId="ListLabel2">
    <w:name w:val="ListLabel 2"/>
    <w:qFormat/>
    <w:rPr>
      <w:rFonts w:cs="OpenSymbol"/>
      <w:i w:val="false"/>
      <w:iCs w:val="false"/>
      <w:color w:val="000000"/>
    </w:rPr>
  </w:style>
  <w:style w:type="character" w:styleId="ListLabel3">
    <w:name w:val="ListLabel 3"/>
    <w:qFormat/>
    <w:rPr>
      <w:rFonts w:cs="OpenSymbol"/>
    </w:rPr>
  </w:style>
  <w:style w:type="character" w:styleId="ListLabel4">
    <w:name w:val="ListLabel 4"/>
    <w:qFormat/>
    <w:rPr>
      <w:rFonts w:cs="OpenSymbol"/>
      <w:color w:val="000000"/>
      <w:lang w:val="en-GB"/>
    </w:rPr>
  </w:style>
  <w:style w:type="character" w:styleId="ListLabel5">
    <w:name w:val="ListLabel 5"/>
    <w:qFormat/>
    <w:rPr>
      <w:rFonts w:cs="OpenSymbol"/>
      <w:color w:val="000000"/>
    </w:rPr>
  </w:style>
  <w:style w:type="character" w:styleId="ListLabel6">
    <w:name w:val="ListLabel 6"/>
    <w:qFormat/>
    <w:rPr>
      <w:rFonts w:cs="OpenSymbol"/>
      <w:caps w:val="false"/>
      <w:smallCaps w:val="false"/>
      <w:color w:val="000000"/>
      <w:sz w:val="24"/>
      <w:szCs w:val="24"/>
      <w:lang w:val="en-GB"/>
    </w:rPr>
  </w:style>
  <w:style w:type="character" w:styleId="ListLabel7">
    <w:name w:val="ListLabel 7"/>
    <w:qFormat/>
    <w:rPr>
      <w:rFonts w:cs="OpenSymbol"/>
    </w:rPr>
  </w:style>
  <w:style w:type="character" w:styleId="ListLabel8">
    <w:name w:val="ListLabel 8"/>
    <w:qFormat/>
    <w:rPr>
      <w:rFonts w:cs="OpenSymbol"/>
    </w:rPr>
  </w:style>
  <w:style w:type="character" w:styleId="ListLabel9">
    <w:name w:val="ListLabel 9"/>
    <w:qFormat/>
    <w:rPr>
      <w:rFonts w:cs="OpenSymbol"/>
      <w:caps w:val="false"/>
      <w:smallCaps w:val="false"/>
      <w:color w:val="000000"/>
      <w:sz w:val="24"/>
      <w:szCs w:val="24"/>
      <w:lang w:val="en-GB"/>
    </w:rPr>
  </w:style>
  <w:style w:type="character" w:styleId="ListLabel10">
    <w:name w:val="ListLabel 10"/>
    <w:qFormat/>
    <w:rPr>
      <w:rFonts w:cs="OpenSymbol"/>
    </w:rPr>
  </w:style>
  <w:style w:type="character" w:styleId="ListLabel11">
    <w:name w:val="ListLabel 11"/>
    <w:qFormat/>
    <w:rPr>
      <w:rFonts w:cs="OpenSymbol"/>
    </w:rPr>
  </w:style>
  <w:style w:type="character" w:styleId="ListLabel12">
    <w:name w:val="ListLabel 12"/>
    <w:qFormat/>
    <w:rPr>
      <w:rFonts w:cs="OpenSymbol"/>
      <w:caps w:val="false"/>
      <w:smallCaps w:val="false"/>
      <w:color w:val="000000"/>
      <w:sz w:val="24"/>
      <w:szCs w:val="24"/>
      <w:lang w:val="en-GB"/>
    </w:rPr>
  </w:style>
  <w:style w:type="character" w:styleId="ListLabel13">
    <w:name w:val="ListLabel 13"/>
    <w:qFormat/>
    <w:rPr>
      <w:rFonts w:cs="OpenSymbol"/>
    </w:rPr>
  </w:style>
  <w:style w:type="character" w:styleId="ListLabel14">
    <w:name w:val="ListLabel 14"/>
    <w:qFormat/>
    <w:rPr>
      <w:rFonts w:cs="OpenSymbol"/>
    </w:rPr>
  </w:style>
  <w:style w:type="character" w:styleId="ListLabel15">
    <w:name w:val="ListLabel 15"/>
    <w:qFormat/>
    <w:rPr>
      <w:rFonts w:cs="OpenSymbol"/>
      <w:caps w:val="false"/>
      <w:smallCaps w:val="false"/>
      <w:color w:val="000000"/>
      <w:sz w:val="24"/>
      <w:szCs w:val="24"/>
      <w:lang w:val="en-GB"/>
    </w:rPr>
  </w:style>
  <w:style w:type="character" w:styleId="ListLabel16">
    <w:name w:val="ListLabel 16"/>
    <w:qFormat/>
    <w:rPr>
      <w:rFonts w:cs="OpenSymbol"/>
    </w:rPr>
  </w:style>
  <w:style w:type="character" w:styleId="ListLabel17">
    <w:name w:val="ListLabel 17"/>
    <w:qFormat/>
    <w:rPr>
      <w:rFonts w:cs="OpenSymbol"/>
    </w:rPr>
  </w:style>
  <w:style w:type="character" w:styleId="ListLabel18">
    <w:name w:val="ListLabel 18"/>
    <w:qFormat/>
    <w:rPr>
      <w:rFonts w:cs="OpenSymbol"/>
      <w:caps w:val="false"/>
      <w:smallCaps w:val="false"/>
      <w:color w:val="000000"/>
      <w:sz w:val="24"/>
      <w:szCs w:val="24"/>
      <w:lang w:val="en-GB"/>
    </w:rPr>
  </w:style>
  <w:style w:type="character" w:styleId="ListLabel19">
    <w:name w:val="ListLabel 19"/>
    <w:qFormat/>
    <w:rPr>
      <w:rFonts w:cs="OpenSymbol"/>
    </w:rPr>
  </w:style>
  <w:style w:type="character" w:styleId="ListLabel20">
    <w:name w:val="ListLabel 20"/>
    <w:qFormat/>
    <w:rPr>
      <w:rFonts w:cs="OpenSymbol"/>
    </w:rPr>
  </w:style>
  <w:style w:type="character" w:styleId="ListLabel21">
    <w:name w:val="ListLabel 21"/>
    <w:qFormat/>
    <w:rPr>
      <w:rFonts w:cs="OpenSymbol"/>
      <w:caps w:val="false"/>
      <w:smallCaps w:val="false"/>
      <w:color w:val="000000"/>
      <w:sz w:val="24"/>
      <w:szCs w:val="24"/>
      <w:lang w:val="en-GB"/>
    </w:rPr>
  </w:style>
  <w:style w:type="character" w:styleId="ListLabel22">
    <w:name w:val="ListLabel 22"/>
    <w:qFormat/>
    <w:rPr>
      <w:rFonts w:cs="OpenSymbol"/>
    </w:rPr>
  </w:style>
  <w:style w:type="character" w:styleId="ListLabel23">
    <w:name w:val="ListLabel 23"/>
    <w:qFormat/>
    <w:rPr>
      <w:rFonts w:cs="OpenSymbol"/>
    </w:rPr>
  </w:style>
  <w:style w:type="character" w:styleId="ListLabel24">
    <w:name w:val="ListLabel 24"/>
    <w:qFormat/>
    <w:rPr>
      <w:rFonts w:cs="OpenSymbol"/>
      <w:color w:val="000000"/>
      <w:sz w:val="24"/>
      <w:szCs w:val="24"/>
      <w:lang w:val="en-GB"/>
    </w:rPr>
  </w:style>
  <w:style w:type="character" w:styleId="ListLabel25">
    <w:name w:val="ListLabel 25"/>
    <w:qFormat/>
    <w:rPr>
      <w:rFonts w:cs="OpenSymbol"/>
      <w:b/>
      <w:bCs/>
      <w:sz w:val="20"/>
    </w:rPr>
  </w:style>
  <w:style w:type="character" w:styleId="ListLabel26">
    <w:name w:val="ListLabel 26"/>
    <w:qFormat/>
    <w:rPr>
      <w:rFonts w:cs="OpenSymbol"/>
      <w:b/>
      <w:bCs/>
      <w:sz w:val="20"/>
    </w:rPr>
  </w:style>
  <w:style w:type="character" w:styleId="ListLabel27">
    <w:name w:val="ListLabel 27"/>
    <w:qFormat/>
    <w:rPr>
      <w:rFonts w:cs="OpenSymbol"/>
      <w:color w:val="000000"/>
      <w:sz w:val="24"/>
      <w:szCs w:val="24"/>
      <w:lang w:val="en-GB"/>
    </w:rPr>
  </w:style>
  <w:style w:type="character" w:styleId="ListLabel28">
    <w:name w:val="ListLabel 28"/>
    <w:qFormat/>
    <w:rPr>
      <w:rFonts w:cs="OpenSymbol"/>
      <w:b/>
      <w:bCs/>
      <w:sz w:val="20"/>
    </w:rPr>
  </w:style>
  <w:style w:type="character" w:styleId="ListLabel29">
    <w:name w:val="ListLabel 29"/>
    <w:qFormat/>
    <w:rPr>
      <w:rFonts w:cs="OpenSymbol"/>
      <w:b/>
      <w:bCs/>
      <w:sz w:val="20"/>
    </w:rPr>
  </w:style>
  <w:style w:type="character" w:styleId="ListLabel30">
    <w:name w:val="ListLabel 30"/>
    <w:qFormat/>
    <w:rPr>
      <w:rFonts w:cs="OpenSymbol"/>
      <w:color w:val="000000"/>
      <w:sz w:val="24"/>
      <w:szCs w:val="24"/>
      <w:lang w:val="en-GB"/>
    </w:rPr>
  </w:style>
  <w:style w:type="character" w:styleId="ListLabel31">
    <w:name w:val="ListLabel 31"/>
    <w:qFormat/>
    <w:rPr>
      <w:rFonts w:cs="OpenSymbol"/>
      <w:b/>
      <w:bCs/>
      <w:sz w:val="20"/>
    </w:rPr>
  </w:style>
  <w:style w:type="character" w:styleId="ListLabel32">
    <w:name w:val="ListLabel 32"/>
    <w:qFormat/>
    <w:rPr>
      <w:rFonts w:cs="OpenSymbol"/>
      <w:b/>
      <w:bCs/>
      <w:sz w:val="20"/>
    </w:rPr>
  </w:style>
  <w:style w:type="character" w:styleId="ListLabel33">
    <w:name w:val="ListLabel 33"/>
    <w:qFormat/>
    <w:rPr>
      <w:rFonts w:cs="OpenSymbol"/>
      <w:caps w:val="false"/>
      <w:smallCaps w:val="false"/>
      <w:color w:val="000000"/>
      <w:spacing w:val="0"/>
      <w:sz w:val="24"/>
      <w:szCs w:val="24"/>
      <w:lang w:val="en-GB"/>
    </w:rPr>
  </w:style>
  <w:style w:type="character" w:styleId="ListLabel34">
    <w:name w:val="ListLabel 34"/>
    <w:qFormat/>
    <w:rPr>
      <w:rFonts w:cs="OpenSymbol"/>
      <w:color w:val="000000"/>
    </w:rPr>
  </w:style>
  <w:style w:type="character" w:styleId="ListLabel35">
    <w:name w:val="ListLabel 35"/>
    <w:qFormat/>
    <w:rPr>
      <w:rFonts w:cs="OpenSymbol"/>
      <w:color w:val="000000"/>
    </w:rPr>
  </w:style>
  <w:style w:type="character" w:styleId="ListLabel36">
    <w:name w:val="ListLabel 36"/>
    <w:qFormat/>
    <w:rPr>
      <w:rFonts w:cs="OpenSymbol"/>
      <w:caps w:val="false"/>
      <w:smallCaps w:val="false"/>
      <w:color w:val="000000"/>
      <w:spacing w:val="0"/>
      <w:sz w:val="24"/>
      <w:szCs w:val="24"/>
      <w:lang w:val="en-GB"/>
    </w:rPr>
  </w:style>
  <w:style w:type="character" w:styleId="ListLabel37">
    <w:name w:val="ListLabel 37"/>
    <w:qFormat/>
    <w:rPr>
      <w:rFonts w:cs="OpenSymbol"/>
      <w:color w:val="000000"/>
    </w:rPr>
  </w:style>
  <w:style w:type="character" w:styleId="ListLabel38">
    <w:name w:val="ListLabel 38"/>
    <w:qFormat/>
    <w:rPr>
      <w:rFonts w:cs="OpenSymbol"/>
      <w:color w:val="000000"/>
    </w:rPr>
  </w:style>
  <w:style w:type="character" w:styleId="ListLabel39">
    <w:name w:val="ListLabel 39"/>
    <w:qFormat/>
    <w:rPr>
      <w:rFonts w:cs="OpenSymbol"/>
      <w:caps w:val="false"/>
      <w:smallCaps w:val="false"/>
      <w:color w:val="000000"/>
      <w:spacing w:val="0"/>
      <w:sz w:val="24"/>
      <w:szCs w:val="24"/>
      <w:lang w:val="en-GB"/>
    </w:rPr>
  </w:style>
  <w:style w:type="character" w:styleId="ListLabel40">
    <w:name w:val="ListLabel 40"/>
    <w:qFormat/>
    <w:rPr>
      <w:rFonts w:cs="OpenSymbol"/>
      <w:color w:val="000000"/>
    </w:rPr>
  </w:style>
  <w:style w:type="character" w:styleId="ListLabel41">
    <w:name w:val="ListLabel 41"/>
    <w:qFormat/>
    <w:rPr>
      <w:rFonts w:cs="OpenSymbol"/>
      <w:color w:val="000000"/>
    </w:rPr>
  </w:style>
  <w:style w:type="character" w:styleId="ListLabel42">
    <w:name w:val="ListLabel 42"/>
    <w:qFormat/>
    <w:rPr>
      <w:rFonts w:cs="OpenSymbol"/>
      <w:sz w:val="24"/>
      <w:szCs w:val="24"/>
    </w:rPr>
  </w:style>
  <w:style w:type="character" w:styleId="ListLabel43">
    <w:name w:val="ListLabel 43"/>
    <w:qFormat/>
    <w:rPr>
      <w:rFonts w:cs="OpenSymbol"/>
    </w:rPr>
  </w:style>
  <w:style w:type="character" w:styleId="ListLabel44">
    <w:name w:val="ListLabel 44"/>
    <w:qFormat/>
    <w:rPr>
      <w:rFonts w:cs="OpenSymbol"/>
    </w:rPr>
  </w:style>
  <w:style w:type="character" w:styleId="ListLabel45">
    <w:name w:val="ListLabel 45"/>
    <w:qFormat/>
    <w:rPr>
      <w:rFonts w:cs="OpenSymbol"/>
      <w:sz w:val="24"/>
      <w:szCs w:val="24"/>
    </w:rPr>
  </w:style>
  <w:style w:type="character" w:styleId="ListLabel46">
    <w:name w:val="ListLabel 46"/>
    <w:qFormat/>
    <w:rPr>
      <w:rFonts w:cs="OpenSymbol"/>
    </w:rPr>
  </w:style>
  <w:style w:type="character" w:styleId="ListLabel47">
    <w:name w:val="ListLabel 47"/>
    <w:qFormat/>
    <w:rPr>
      <w:rFonts w:cs="OpenSymbol"/>
    </w:rPr>
  </w:style>
  <w:style w:type="character" w:styleId="ListLabel48">
    <w:name w:val="ListLabel 48"/>
    <w:qFormat/>
    <w:rPr>
      <w:rFonts w:cs="OpenSymbol"/>
      <w:sz w:val="24"/>
      <w:szCs w:val="24"/>
    </w:rPr>
  </w:style>
  <w:style w:type="character" w:styleId="ListLabel49">
    <w:name w:val="ListLabel 49"/>
    <w:qFormat/>
    <w:rPr>
      <w:rFonts w:cs="OpenSymbol"/>
    </w:rPr>
  </w:style>
  <w:style w:type="character" w:styleId="ListLabel50">
    <w:name w:val="ListLabel 50"/>
    <w:qFormat/>
    <w:rPr>
      <w:rFonts w:cs="OpenSymbol"/>
    </w:rPr>
  </w:style>
  <w:style w:type="character" w:styleId="ListLabel51">
    <w:name w:val="ListLabel 51"/>
    <w:qFormat/>
    <w:rPr>
      <w:rFonts w:cs="OpenSymbol"/>
    </w:rPr>
  </w:style>
  <w:style w:type="character" w:styleId="ListLabel52">
    <w:name w:val="ListLabel 52"/>
    <w:qFormat/>
    <w:rPr>
      <w:rFonts w:cs="OpenSymbol"/>
    </w:rPr>
  </w:style>
  <w:style w:type="character" w:styleId="ListLabel53">
    <w:name w:val="ListLabel 53"/>
    <w:qFormat/>
    <w:rPr>
      <w:rFonts w:cs="OpenSymbol"/>
    </w:rPr>
  </w:style>
  <w:style w:type="character" w:styleId="ListLabel54">
    <w:name w:val="ListLabel 54"/>
    <w:qFormat/>
    <w:rPr>
      <w:rFonts w:cs="OpenSymbol"/>
    </w:rPr>
  </w:style>
  <w:style w:type="character" w:styleId="ListLabel55">
    <w:name w:val="ListLabel 55"/>
    <w:qFormat/>
    <w:rPr>
      <w:rFonts w:cs="OpenSymbol"/>
    </w:rPr>
  </w:style>
  <w:style w:type="character" w:styleId="ListLabel56">
    <w:name w:val="ListLabel 56"/>
    <w:qFormat/>
    <w:rPr>
      <w:rFonts w:cs="OpenSymbol"/>
    </w:rPr>
  </w:style>
  <w:style w:type="character" w:styleId="ListLabel57">
    <w:name w:val="ListLabel 57"/>
    <w:qFormat/>
    <w:rPr>
      <w:rFonts w:cs="OpenSymbol"/>
    </w:rPr>
  </w:style>
  <w:style w:type="character" w:styleId="ListLabel58">
    <w:name w:val="ListLabel 58"/>
    <w:qFormat/>
    <w:rPr>
      <w:rFonts w:cs="OpenSymbol"/>
    </w:rPr>
  </w:style>
  <w:style w:type="character" w:styleId="ListLabel59">
    <w:name w:val="ListLabel 59"/>
    <w:qFormat/>
    <w:rPr>
      <w:rFonts w:cs="OpenSymbol"/>
    </w:rPr>
  </w:style>
  <w:style w:type="paragraph" w:styleId="Heading" w:customStyle="1">
    <w:name w:val="Heading"/>
    <w:basedOn w:val="Normal"/>
    <w:next w:val="TextBody"/>
    <w:qFormat/>
    <w:pPr>
      <w:keepNext w:val="true"/>
      <w:spacing w:before="240" w:after="120"/>
    </w:pPr>
    <w:rPr>
      <w:rFonts w:ascii="Arimo" w:hAnsi="Arimo"/>
      <w:sz w:val="28"/>
      <w:szCs w:val="28"/>
    </w:rPr>
  </w:style>
  <w:style w:type="paragraph" w:styleId="TextBody">
    <w:name w:val="Body Text"/>
    <w:basedOn w:val="Normal"/>
    <w:pPr>
      <w:spacing w:before="0" w:after="120"/>
    </w:pPr>
    <w:rPr/>
  </w:style>
  <w:style w:type="paragraph" w:styleId="List">
    <w:name w:val="List"/>
    <w:basedOn w:val="TextBody"/>
    <w:pPr/>
    <w:rPr/>
  </w:style>
  <w:style w:type="paragraph" w:styleId="Caption">
    <w:name w:val="Caption"/>
    <w:basedOn w:val="Normal"/>
    <w:qFormat/>
    <w:pPr>
      <w:suppressLineNumbers/>
      <w:spacing w:before="120" w:after="120"/>
    </w:pPr>
    <w:rPr>
      <w:rFonts w:cs="Arial"/>
      <w:i/>
      <w:iCs/>
      <w:sz w:val="24"/>
      <w:szCs w:val="24"/>
    </w:rPr>
  </w:style>
  <w:style w:type="paragraph" w:styleId="Index" w:customStyle="1">
    <w:name w:val="Index"/>
    <w:basedOn w:val="Normal"/>
    <w:qFormat/>
    <w:pPr>
      <w:suppressLineNumbers/>
    </w:pPr>
    <w:rPr/>
  </w:style>
  <w:style w:type="paragraph" w:styleId="Caption1" w:customStyle="1">
    <w:name w:val="Caption1"/>
    <w:basedOn w:val="Normal"/>
    <w:qFormat/>
    <w:pPr>
      <w:suppressLineNumbers/>
      <w:spacing w:before="120" w:after="120"/>
    </w:pPr>
    <w:rPr>
      <w:i/>
      <w:iCs/>
    </w:rPr>
  </w:style>
  <w:style w:type="paragraph" w:styleId="PreformattedText" w:customStyle="1">
    <w:name w:val="Preformatted Text"/>
    <w:basedOn w:val="Normal"/>
    <w:qFormat/>
    <w:pPr/>
    <w:rPr>
      <w:rFonts w:ascii="DejaVu Sans Mono" w:hAnsi="DejaVu Sans Mono" w:cs="DejaVu Sans Mono"/>
      <w:sz w:val="20"/>
      <w:szCs w:val="20"/>
    </w:rPr>
  </w:style>
  <w:style w:type="paragraph" w:styleId="ContentsHeading" w:customStyle="1">
    <w:name w:val="TOA Heading"/>
    <w:basedOn w:val="Heading"/>
    <w:pPr>
      <w:suppressLineNumbers/>
      <w:jc w:val="center"/>
    </w:pPr>
    <w:rPr>
      <w:rFonts w:ascii="Times New Roman" w:hAnsi="Times New Roman" w:cs="Times New Roman"/>
      <w:b/>
      <w:bCs/>
      <w:szCs w:val="32"/>
    </w:rPr>
  </w:style>
  <w:style w:type="paragraph" w:styleId="Contents1">
    <w:name w:val="TOC 1"/>
    <w:basedOn w:val="Index"/>
    <w:pPr>
      <w:tabs>
        <w:tab w:val="right" w:pos="9360" w:leader="dot"/>
      </w:tabs>
    </w:pPr>
    <w:rPr/>
  </w:style>
  <w:style w:type="paragraph" w:styleId="Footer">
    <w:name w:val="Footer"/>
    <w:basedOn w:val="Normal"/>
    <w:link w:val="FooterChar"/>
    <w:uiPriority w:val="99"/>
    <w:pPr>
      <w:tabs>
        <w:tab w:val="center" w:pos="4680" w:leader="none"/>
        <w:tab w:val="right" w:pos="9360" w:leader="none"/>
      </w:tabs>
      <w:spacing w:lineRule="atLeast" w:line="100"/>
    </w:pPr>
    <w:rPr/>
  </w:style>
  <w:style w:type="paragraph" w:styleId="TableContents" w:customStyle="1">
    <w:name w:val="Table Contents"/>
    <w:basedOn w:val="Normal"/>
    <w:qFormat/>
    <w:pPr>
      <w:suppressLineNumbers/>
    </w:pPr>
    <w:rPr/>
  </w:style>
  <w:style w:type="paragraph" w:styleId="Contents2">
    <w:name w:val="TOC 2"/>
    <w:basedOn w:val="Index"/>
    <w:pPr>
      <w:tabs>
        <w:tab w:val="right" w:pos="9638" w:leader="dot"/>
      </w:tabs>
      <w:ind w:left="283" w:hanging="0"/>
    </w:pPr>
    <w:rPr/>
  </w:style>
  <w:style w:type="paragraph" w:styleId="Contents3">
    <w:name w:val="TOC 3"/>
    <w:basedOn w:val="Index"/>
    <w:pPr>
      <w:tabs>
        <w:tab w:val="right" w:pos="9072" w:leader="dot"/>
      </w:tabs>
      <w:ind w:left="566" w:hanging="0"/>
    </w:pPr>
    <w:rPr/>
  </w:style>
  <w:style w:type="paragraph" w:styleId="Contents4">
    <w:name w:val="TOC 4"/>
    <w:basedOn w:val="Index"/>
    <w:pPr>
      <w:tabs>
        <w:tab w:val="right" w:pos="8789" w:leader="dot"/>
      </w:tabs>
      <w:ind w:left="849" w:hanging="0"/>
    </w:pPr>
    <w:rPr/>
  </w:style>
  <w:style w:type="paragraph" w:styleId="Contents5">
    <w:name w:val="TOC 5"/>
    <w:basedOn w:val="Index"/>
    <w:pPr>
      <w:tabs>
        <w:tab w:val="right" w:pos="8506" w:leader="dot"/>
      </w:tabs>
      <w:ind w:left="1132" w:hanging="0"/>
    </w:pPr>
    <w:rPr/>
  </w:style>
  <w:style w:type="paragraph" w:styleId="Contents6">
    <w:name w:val="TOC 6"/>
    <w:basedOn w:val="Index"/>
    <w:pPr>
      <w:tabs>
        <w:tab w:val="right" w:pos="8223" w:leader="dot"/>
      </w:tabs>
      <w:ind w:left="1415" w:hanging="0"/>
    </w:pPr>
    <w:rPr/>
  </w:style>
  <w:style w:type="paragraph" w:styleId="Contents7">
    <w:name w:val="TOC 7"/>
    <w:basedOn w:val="Index"/>
    <w:pPr>
      <w:tabs>
        <w:tab w:val="right" w:pos="7940" w:leader="dot"/>
      </w:tabs>
      <w:ind w:left="1698" w:hanging="0"/>
    </w:pPr>
    <w:rPr/>
  </w:style>
  <w:style w:type="paragraph" w:styleId="Contents8">
    <w:name w:val="TOC 8"/>
    <w:basedOn w:val="Index"/>
    <w:pPr>
      <w:tabs>
        <w:tab w:val="right" w:pos="7657" w:leader="dot"/>
      </w:tabs>
      <w:ind w:left="1981" w:hanging="0"/>
    </w:pPr>
    <w:rPr/>
  </w:style>
  <w:style w:type="paragraph" w:styleId="Contents9">
    <w:name w:val="TOC 9"/>
    <w:basedOn w:val="Index"/>
    <w:pPr>
      <w:tabs>
        <w:tab w:val="right" w:pos="7374" w:leader="dot"/>
      </w:tabs>
      <w:ind w:left="2264" w:hanging="0"/>
    </w:pPr>
    <w:rPr/>
  </w:style>
  <w:style w:type="paragraph" w:styleId="Contents10" w:customStyle="1">
    <w:name w:val="Contents 10"/>
    <w:basedOn w:val="Index"/>
    <w:qFormat/>
    <w:pPr>
      <w:tabs>
        <w:tab w:val="right" w:pos="7091" w:leader="dot"/>
      </w:tabs>
      <w:ind w:left="2547" w:hanging="0"/>
    </w:pPr>
    <w:rPr/>
  </w:style>
  <w:style w:type="paragraph" w:styleId="TableHeading" w:customStyle="1">
    <w:name w:val="Table Heading"/>
    <w:basedOn w:val="TableContents"/>
    <w:qFormat/>
    <w:pPr>
      <w:jc w:val="center"/>
    </w:pPr>
    <w:rPr>
      <w:b/>
      <w:bCs/>
    </w:rPr>
  </w:style>
  <w:style w:type="paragraph" w:styleId="NormalWeb">
    <w:name w:val="Normal (Web)"/>
    <w:basedOn w:val="Normal"/>
    <w:qFormat/>
    <w:pPr>
      <w:spacing w:before="100" w:after="100"/>
    </w:pPr>
    <w:rPr>
      <w:rFonts w:ascii="Times New Roman" w:hAnsi="Times New Roman" w:eastAsia="Times New Roman" w:cs="Times New Roman"/>
    </w:rPr>
  </w:style>
  <w:style w:type="paragraph" w:styleId="ListParagraph">
    <w:name w:val="List Paragraph"/>
    <w:basedOn w:val="Normal"/>
    <w:qFormat/>
    <w:pPr>
      <w:tabs>
        <w:tab w:val="left" w:pos="3168" w:leader="none"/>
      </w:tabs>
      <w:spacing w:before="0" w:after="120"/>
    </w:pPr>
    <w:rPr>
      <w:rFonts w:ascii="Arial" w:hAnsi="Arial" w:cs="Arial"/>
      <w:sz w:val="22"/>
      <w:szCs w:val="22"/>
    </w:rPr>
  </w:style>
  <w:style w:type="paragraph" w:styleId="Envelopereturn">
    <w:name w:val="envelope return"/>
    <w:basedOn w:val="Normal"/>
    <w:qFormat/>
    <w:pPr>
      <w:suppressLineNumbers/>
      <w:spacing w:before="0" w:after="60"/>
    </w:pPr>
    <w:rPr/>
  </w:style>
  <w:style w:type="paragraph" w:styleId="Envelopeaddress">
    <w:name w:val="envelope address"/>
    <w:basedOn w:val="Normal"/>
    <w:qFormat/>
    <w:pPr>
      <w:suppressLineNumbers/>
      <w:spacing w:before="0" w:after="60"/>
    </w:pPr>
    <w:rPr/>
  </w:style>
  <w:style w:type="paragraph" w:styleId="FrameContents" w:customStyle="1">
    <w:name w:val="Frame Contents"/>
    <w:basedOn w:val="TextBody"/>
    <w:qFormat/>
    <w:pPr/>
    <w:rPr/>
  </w:style>
  <w:style w:type="paragraph" w:styleId="Header">
    <w:name w:val="Header"/>
    <w:basedOn w:val="Normal"/>
    <w:pPr>
      <w:suppressLineNumbers/>
      <w:tabs>
        <w:tab w:val="center" w:pos="4819" w:leader="none"/>
        <w:tab w:val="right" w:pos="9638" w:leader="none"/>
      </w:tabs>
    </w:pPr>
    <w:rPr/>
  </w:style>
  <w:style w:type="paragraph" w:styleId="Heading10" w:customStyle="1">
    <w:name w:val="Heading 10"/>
    <w:basedOn w:val="Heading"/>
    <w:next w:val="TextBody"/>
    <w:qFormat/>
    <w:pPr/>
    <w:rPr>
      <w:b/>
      <w:bCs/>
      <w:sz w:val="21"/>
      <w:szCs w:val="21"/>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numbering" Target="numbering.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912405-60C0-4A36-A933-BA078BE0FD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Application>LibreOffice/6.0.4.2$Windows_X86_64 LibreOffice_project/9b0d9b32d5dcda91d2f1a96dc04c645c450872bf</Application>
  <Pages>8</Pages>
  <Words>1834</Words>
  <Characters>11422</Characters>
  <CharactersWithSpaces>13287</CharactersWithSpaces>
  <Paragraphs>35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2024-08-15T18:22:00Z</dcterms:created>
  <dc:creator>Guest User</dc:creator>
  <dc:description/>
  <dc:language>en-GB</dc:language>
  <cp:lastModifiedBy/>
  <cp:lastPrinted>1900-01-01T00:00:00Z</cp:lastPrinted>
  <dcterms:modified xsi:type="dcterms:W3CDTF">2024-08-22T08:57:46Z</dcterms:modified>
  <cp:revision>5</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GrammarlyDocumentId">
    <vt:lpwstr>b8ed97ed8603e3e55bab5700f6e56bb702a8fa4ec1c34f55138a3609ee0d6f02</vt:lpwstr>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