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F7D14" w14:textId="77777777" w:rsidR="002150DB" w:rsidRPr="00E4786E" w:rsidRDefault="002150DB" w:rsidP="002150DB">
      <w:pPr>
        <w:spacing w:line="360" w:lineRule="auto"/>
        <w:rPr>
          <w:rFonts w:ascii="Arial" w:hAnsi="Arial" w:cs="Arial"/>
          <w:sz w:val="24"/>
          <w:szCs w:val="24"/>
        </w:rPr>
      </w:pPr>
      <w:r w:rsidRPr="00E4786E">
        <w:rPr>
          <w:rFonts w:ascii="Arial" w:hAnsi="Arial" w:cs="Arial"/>
          <w:noProof/>
          <w:sz w:val="24"/>
          <w:szCs w:val="24"/>
          <w:lang w:eastAsia="en-GB"/>
        </w:rPr>
        <w:drawing>
          <wp:anchor distT="0" distB="0" distL="114300" distR="114300" simplePos="0" relativeHeight="251659264" behindDoc="0" locked="0" layoutInCell="1" allowOverlap="1" wp14:anchorId="7AC2F142" wp14:editId="23AE6C63">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7EDE7653" w14:textId="77777777" w:rsidR="002150DB" w:rsidRPr="00E4786E" w:rsidRDefault="002150DB" w:rsidP="002150DB">
      <w:pPr>
        <w:spacing w:line="360" w:lineRule="auto"/>
        <w:jc w:val="center"/>
        <w:rPr>
          <w:rFonts w:ascii="Arial" w:hAnsi="Arial" w:cs="Arial"/>
          <w:b/>
          <w:bCs/>
          <w:sz w:val="28"/>
          <w:szCs w:val="24"/>
        </w:rPr>
      </w:pPr>
      <w:r w:rsidRPr="00E4786E">
        <w:rPr>
          <w:rFonts w:ascii="Arial" w:hAnsi="Arial" w:cs="Arial"/>
          <w:b/>
          <w:bCs/>
          <w:sz w:val="28"/>
          <w:szCs w:val="24"/>
        </w:rPr>
        <w:t>MSc Public Health and Social Care in Practice</w:t>
      </w:r>
    </w:p>
    <w:p w14:paraId="376E5D57" w14:textId="77777777" w:rsidR="002150DB" w:rsidRPr="00E4786E" w:rsidRDefault="002150DB" w:rsidP="002150DB">
      <w:pPr>
        <w:spacing w:line="360" w:lineRule="auto"/>
        <w:jc w:val="center"/>
        <w:rPr>
          <w:rFonts w:ascii="Arial" w:hAnsi="Arial" w:cs="Arial"/>
          <w:b/>
          <w:bCs/>
          <w:sz w:val="28"/>
          <w:szCs w:val="24"/>
        </w:rPr>
      </w:pPr>
      <w:r w:rsidRPr="00E4786E">
        <w:rPr>
          <w:rFonts w:ascii="Arial" w:hAnsi="Arial" w:cs="Arial"/>
          <w:b/>
          <w:bCs/>
          <w:sz w:val="28"/>
          <w:szCs w:val="24"/>
        </w:rPr>
        <w:t>Module: Community Care and Management of Longer-term Conditions</w:t>
      </w:r>
    </w:p>
    <w:p w14:paraId="1FFFB0F1" w14:textId="77777777" w:rsidR="002150DB" w:rsidRPr="00E4786E" w:rsidRDefault="002150DB" w:rsidP="002150DB">
      <w:pPr>
        <w:spacing w:line="360" w:lineRule="auto"/>
        <w:jc w:val="center"/>
        <w:rPr>
          <w:rFonts w:ascii="Arial" w:hAnsi="Arial" w:cs="Arial"/>
          <w:b/>
          <w:bCs/>
          <w:sz w:val="28"/>
          <w:szCs w:val="24"/>
        </w:rPr>
      </w:pPr>
      <w:r w:rsidRPr="00E4786E">
        <w:rPr>
          <w:rFonts w:ascii="Arial" w:hAnsi="Arial" w:cs="Arial"/>
          <w:b/>
          <w:bCs/>
          <w:sz w:val="28"/>
          <w:szCs w:val="24"/>
        </w:rPr>
        <w:t>Module code: LCHS7003</w:t>
      </w:r>
    </w:p>
    <w:p w14:paraId="2F33DB54" w14:textId="2553D8AE" w:rsidR="002150DB" w:rsidRPr="00E4786E" w:rsidRDefault="002150DB" w:rsidP="002150DB">
      <w:pPr>
        <w:spacing w:line="360" w:lineRule="auto"/>
        <w:jc w:val="center"/>
        <w:rPr>
          <w:rFonts w:ascii="Arial" w:hAnsi="Arial" w:cs="Arial"/>
          <w:b/>
          <w:bCs/>
          <w:sz w:val="28"/>
          <w:szCs w:val="24"/>
        </w:rPr>
      </w:pPr>
      <w:r w:rsidRPr="00E4786E">
        <w:rPr>
          <w:rFonts w:ascii="Arial" w:hAnsi="Arial" w:cs="Arial"/>
          <w:b/>
          <w:bCs/>
          <w:sz w:val="28"/>
          <w:szCs w:val="24"/>
        </w:rPr>
        <w:t xml:space="preserve">Assessment Title: </w:t>
      </w:r>
      <w:r w:rsidR="00D66751" w:rsidRPr="00E4786E">
        <w:rPr>
          <w:rFonts w:ascii="Arial" w:hAnsi="Arial" w:cs="Arial"/>
          <w:b/>
          <w:bCs/>
          <w:sz w:val="28"/>
          <w:szCs w:val="24"/>
        </w:rPr>
        <w:t>Diabetes Survivorship: Long-term Management and Community Reintegration</w:t>
      </w:r>
    </w:p>
    <w:p w14:paraId="7371EDD2" w14:textId="07E0FD5B" w:rsidR="002150DB" w:rsidRPr="00E4786E" w:rsidRDefault="002150DB" w:rsidP="002150DB">
      <w:pPr>
        <w:spacing w:line="360" w:lineRule="auto"/>
        <w:jc w:val="center"/>
        <w:rPr>
          <w:rFonts w:ascii="Arial" w:hAnsi="Arial" w:cs="Arial"/>
          <w:b/>
          <w:bCs/>
          <w:sz w:val="28"/>
          <w:szCs w:val="24"/>
        </w:rPr>
      </w:pPr>
      <w:r w:rsidRPr="00E4786E">
        <w:rPr>
          <w:rFonts w:ascii="Arial" w:hAnsi="Arial" w:cs="Arial"/>
          <w:b/>
          <w:bCs/>
          <w:sz w:val="28"/>
          <w:szCs w:val="24"/>
        </w:rPr>
        <w:t>Student Name:</w:t>
      </w:r>
      <w:r w:rsidRPr="00E4786E">
        <w:rPr>
          <w:rFonts w:ascii="Arial" w:hAnsi="Arial" w:cs="Arial"/>
          <w:sz w:val="28"/>
          <w:szCs w:val="24"/>
        </w:rPr>
        <w:t xml:space="preserve"> </w:t>
      </w:r>
      <w:r w:rsidRPr="00E4786E">
        <w:rPr>
          <w:rFonts w:ascii="Arial" w:hAnsi="Arial" w:cs="Arial"/>
          <w:b/>
          <w:bCs/>
          <w:sz w:val="28"/>
          <w:szCs w:val="24"/>
        </w:rPr>
        <w:t>MD MOTIUR RAHMAN</w:t>
      </w:r>
    </w:p>
    <w:p w14:paraId="74BD75FD" w14:textId="1E90E6C9" w:rsidR="002150DB" w:rsidRPr="00E4786E" w:rsidRDefault="002150DB" w:rsidP="002150DB">
      <w:pPr>
        <w:spacing w:line="360" w:lineRule="auto"/>
        <w:jc w:val="center"/>
        <w:rPr>
          <w:rFonts w:ascii="Arial" w:hAnsi="Arial" w:cs="Arial"/>
          <w:b/>
          <w:bCs/>
          <w:sz w:val="28"/>
          <w:szCs w:val="24"/>
        </w:rPr>
      </w:pPr>
      <w:r w:rsidRPr="00E4786E">
        <w:rPr>
          <w:rFonts w:ascii="Arial" w:hAnsi="Arial" w:cs="Arial"/>
          <w:b/>
          <w:bCs/>
          <w:sz w:val="28"/>
          <w:szCs w:val="24"/>
        </w:rPr>
        <w:t>Student Number:</w:t>
      </w:r>
      <w:r w:rsidRPr="00E4786E">
        <w:rPr>
          <w:rFonts w:ascii="Arial" w:hAnsi="Arial" w:cs="Arial"/>
          <w:sz w:val="28"/>
          <w:szCs w:val="24"/>
        </w:rPr>
        <w:t xml:space="preserve"> </w:t>
      </w:r>
      <w:r w:rsidR="00E516FC" w:rsidRPr="00E4786E">
        <w:rPr>
          <w:rFonts w:ascii="Arial" w:hAnsi="Arial" w:cs="Arial"/>
          <w:b/>
          <w:bCs/>
          <w:sz w:val="28"/>
          <w:szCs w:val="24"/>
        </w:rPr>
        <w:t>2518275</w:t>
      </w:r>
    </w:p>
    <w:p w14:paraId="23646FE9" w14:textId="743D8AAA" w:rsidR="002150DB" w:rsidRPr="00E4786E" w:rsidRDefault="002150DB" w:rsidP="002150DB">
      <w:pPr>
        <w:spacing w:line="360" w:lineRule="auto"/>
        <w:jc w:val="center"/>
        <w:rPr>
          <w:rFonts w:ascii="Arial" w:hAnsi="Arial" w:cs="Arial"/>
          <w:b/>
          <w:bCs/>
          <w:i/>
          <w:iCs/>
          <w:sz w:val="28"/>
          <w:szCs w:val="24"/>
        </w:rPr>
      </w:pPr>
      <w:r w:rsidRPr="00E4786E">
        <w:rPr>
          <w:rFonts w:ascii="Arial" w:hAnsi="Arial" w:cs="Arial"/>
          <w:b/>
          <w:bCs/>
          <w:sz w:val="28"/>
          <w:szCs w:val="24"/>
        </w:rPr>
        <w:t>Word Count:</w:t>
      </w:r>
      <w:r w:rsidR="00305F8E">
        <w:rPr>
          <w:rFonts w:ascii="Arial" w:hAnsi="Arial" w:cs="Arial"/>
          <w:b/>
          <w:bCs/>
          <w:sz w:val="28"/>
          <w:szCs w:val="24"/>
        </w:rPr>
        <w:t xml:space="preserve"> 2993</w:t>
      </w:r>
    </w:p>
    <w:p w14:paraId="5F260101" w14:textId="6A38DEA3" w:rsidR="002150DB" w:rsidRPr="00E4786E" w:rsidRDefault="002150DB" w:rsidP="002150DB">
      <w:pPr>
        <w:spacing w:line="360" w:lineRule="auto"/>
        <w:jc w:val="center"/>
        <w:rPr>
          <w:rFonts w:ascii="Arial" w:hAnsi="Arial" w:cs="Arial"/>
          <w:b/>
          <w:bCs/>
          <w:sz w:val="28"/>
          <w:szCs w:val="24"/>
        </w:rPr>
      </w:pPr>
      <w:r w:rsidRPr="00E4786E">
        <w:rPr>
          <w:rFonts w:ascii="Arial" w:hAnsi="Arial" w:cs="Arial"/>
          <w:b/>
          <w:bCs/>
          <w:sz w:val="28"/>
          <w:szCs w:val="24"/>
        </w:rPr>
        <w:t xml:space="preserve">Submission Deadline: </w:t>
      </w:r>
      <w:r w:rsidR="00D171F6" w:rsidRPr="00E4786E">
        <w:rPr>
          <w:rFonts w:ascii="Arial" w:hAnsi="Arial" w:cs="Arial"/>
          <w:b/>
          <w:bCs/>
          <w:sz w:val="28"/>
          <w:szCs w:val="24"/>
        </w:rPr>
        <w:t>19</w:t>
      </w:r>
      <w:r w:rsidR="00D171F6" w:rsidRPr="00E4786E">
        <w:rPr>
          <w:rFonts w:ascii="Arial" w:hAnsi="Arial" w:cs="Arial"/>
          <w:b/>
          <w:bCs/>
          <w:sz w:val="28"/>
          <w:szCs w:val="24"/>
          <w:vertAlign w:val="superscript"/>
        </w:rPr>
        <w:t>th</w:t>
      </w:r>
      <w:r w:rsidR="00D171F6" w:rsidRPr="00E4786E">
        <w:rPr>
          <w:rFonts w:ascii="Arial" w:hAnsi="Arial" w:cs="Arial"/>
          <w:b/>
          <w:bCs/>
          <w:sz w:val="28"/>
          <w:szCs w:val="24"/>
        </w:rPr>
        <w:t xml:space="preserve"> March 2026</w:t>
      </w:r>
    </w:p>
    <w:p w14:paraId="50016884" w14:textId="77777777" w:rsidR="002150DB" w:rsidRPr="00E4786E" w:rsidRDefault="002150DB" w:rsidP="002150DB">
      <w:pPr>
        <w:spacing w:after="160" w:line="278" w:lineRule="auto"/>
        <w:rPr>
          <w:rFonts w:ascii="Arial" w:hAnsi="Arial" w:cs="Arial"/>
          <w:b/>
          <w:bCs/>
          <w:sz w:val="28"/>
          <w:szCs w:val="24"/>
        </w:rPr>
      </w:pPr>
      <w:r w:rsidRPr="00E4786E">
        <w:rPr>
          <w:rFonts w:ascii="Arial" w:hAnsi="Arial" w:cs="Arial"/>
          <w:b/>
          <w:bCs/>
          <w:sz w:val="28"/>
          <w:szCs w:val="24"/>
        </w:rPr>
        <w:br w:type="page"/>
      </w:r>
    </w:p>
    <w:p w14:paraId="61137208" w14:textId="77777777" w:rsidR="002150DB" w:rsidRPr="00E4786E" w:rsidRDefault="002150DB" w:rsidP="002150DB">
      <w:pPr>
        <w:pStyle w:val="Heading1"/>
        <w:jc w:val="center"/>
        <w:sectPr w:rsidR="002150DB" w:rsidRPr="00E4786E" w:rsidSect="002150DB">
          <w:footerReference w:type="first" r:id="rId9"/>
          <w:pgSz w:w="11906" w:h="16838"/>
          <w:pgMar w:top="1440" w:right="1440" w:bottom="1440" w:left="1440" w:header="720" w:footer="720" w:gutter="0"/>
          <w:pgBorders w:display="firstPage" w:offsetFrom="page">
            <w:top w:val="flowersTiny" w:sz="14" w:space="24" w:color="auto"/>
            <w:left w:val="flowersTiny" w:sz="14" w:space="24" w:color="auto"/>
            <w:bottom w:val="flowersTiny" w:sz="14" w:space="24" w:color="auto"/>
            <w:right w:val="flowersTiny" w:sz="14" w:space="24" w:color="auto"/>
          </w:pgBorders>
          <w:pgNumType w:fmt="lowerRoman" w:start="1"/>
          <w:cols w:space="720"/>
          <w:titlePg/>
          <w:docGrid w:linePitch="299"/>
        </w:sectPr>
      </w:pPr>
    </w:p>
    <w:sdt>
      <w:sdtPr>
        <w:rPr>
          <w:rFonts w:asciiTheme="minorHAnsi" w:eastAsiaTheme="minorHAnsi" w:hAnsiTheme="minorHAnsi" w:cs="Arial"/>
          <w:b/>
          <w:bCs w:val="0"/>
          <w:color w:val="auto"/>
          <w:sz w:val="24"/>
          <w:szCs w:val="24"/>
          <w:lang w:eastAsia="en-US"/>
        </w:rPr>
        <w:id w:val="-798766249"/>
        <w:docPartObj>
          <w:docPartGallery w:val="Table of Contents"/>
          <w:docPartUnique/>
        </w:docPartObj>
      </w:sdtPr>
      <w:sdtEndPr>
        <w:rPr>
          <w:rFonts w:ascii="Arial" w:hAnsi="Arial"/>
          <w:b w:val="0"/>
          <w:noProof/>
          <w:sz w:val="22"/>
          <w:szCs w:val="22"/>
        </w:rPr>
      </w:sdtEndPr>
      <w:sdtContent>
        <w:p w14:paraId="420A9431" w14:textId="77777777" w:rsidR="002150DB" w:rsidRPr="00C93534" w:rsidRDefault="002150DB" w:rsidP="002150DB">
          <w:pPr>
            <w:pStyle w:val="TOCHeading"/>
            <w:spacing w:line="360" w:lineRule="auto"/>
            <w:jc w:val="center"/>
            <w:rPr>
              <w:rFonts w:cs="Arial"/>
              <w:b/>
              <w:iCs/>
              <w:color w:val="auto"/>
              <w:sz w:val="32"/>
              <w:szCs w:val="32"/>
              <w:u w:val="single"/>
            </w:rPr>
          </w:pPr>
          <w:r w:rsidRPr="00C93534">
            <w:rPr>
              <w:rFonts w:cs="Arial"/>
              <w:iCs/>
              <w:color w:val="auto"/>
              <w:sz w:val="32"/>
              <w:szCs w:val="32"/>
              <w:u w:val="single"/>
            </w:rPr>
            <w:t>Table of Contents</w:t>
          </w:r>
        </w:p>
        <w:p w14:paraId="48DE8318" w14:textId="0B4E983E" w:rsidR="00C93534" w:rsidRPr="00C93534" w:rsidRDefault="002150DB">
          <w:pPr>
            <w:pStyle w:val="TOC1"/>
            <w:tabs>
              <w:tab w:val="right" w:leader="dot" w:pos="9016"/>
            </w:tabs>
            <w:rPr>
              <w:rFonts w:ascii="Arial" w:eastAsiaTheme="minorEastAsia" w:hAnsi="Arial" w:cs="Arial"/>
              <w:noProof/>
              <w:kern w:val="2"/>
              <w:sz w:val="24"/>
              <w:szCs w:val="24"/>
              <w:lang w:val="en-US"/>
              <w14:ligatures w14:val="standardContextual"/>
            </w:rPr>
          </w:pPr>
          <w:r w:rsidRPr="00C93534">
            <w:rPr>
              <w:rFonts w:ascii="Arial" w:hAnsi="Arial" w:cs="Arial"/>
              <w:b/>
              <w:bCs/>
              <w:noProof/>
            </w:rPr>
            <w:fldChar w:fldCharType="begin"/>
          </w:r>
          <w:r w:rsidRPr="00C93534">
            <w:rPr>
              <w:rFonts w:ascii="Arial" w:hAnsi="Arial" w:cs="Arial"/>
              <w:b/>
              <w:bCs/>
              <w:noProof/>
            </w:rPr>
            <w:instrText xml:space="preserve"> TOC \o "1-3" \h \z \u </w:instrText>
          </w:r>
          <w:r w:rsidRPr="00C93534">
            <w:rPr>
              <w:rFonts w:ascii="Arial" w:hAnsi="Arial" w:cs="Arial"/>
              <w:b/>
              <w:bCs/>
              <w:noProof/>
            </w:rPr>
            <w:fldChar w:fldCharType="separate"/>
          </w:r>
          <w:hyperlink w:anchor="_Toc224735825" w:history="1">
            <w:r w:rsidR="00C93534" w:rsidRPr="00C93534">
              <w:rPr>
                <w:rStyle w:val="Hyperlink"/>
                <w:rFonts w:ascii="Arial" w:hAnsi="Arial" w:cs="Arial"/>
                <w:noProof/>
              </w:rPr>
              <w:t>1.0 Introduction</w:t>
            </w:r>
            <w:r w:rsidR="00C93534" w:rsidRPr="00C93534">
              <w:rPr>
                <w:rFonts w:ascii="Arial" w:hAnsi="Arial" w:cs="Arial"/>
                <w:noProof/>
                <w:webHidden/>
              </w:rPr>
              <w:tab/>
            </w:r>
            <w:r w:rsidR="00C93534" w:rsidRPr="00C93534">
              <w:rPr>
                <w:rFonts w:ascii="Arial" w:hAnsi="Arial" w:cs="Arial"/>
                <w:noProof/>
                <w:webHidden/>
              </w:rPr>
              <w:fldChar w:fldCharType="begin"/>
            </w:r>
            <w:r w:rsidR="00C93534" w:rsidRPr="00C93534">
              <w:rPr>
                <w:rFonts w:ascii="Arial" w:hAnsi="Arial" w:cs="Arial"/>
                <w:noProof/>
                <w:webHidden/>
              </w:rPr>
              <w:instrText xml:space="preserve"> PAGEREF _Toc224735825 \h </w:instrText>
            </w:r>
            <w:r w:rsidR="00C93534" w:rsidRPr="00C93534">
              <w:rPr>
                <w:rFonts w:ascii="Arial" w:hAnsi="Arial" w:cs="Arial"/>
                <w:noProof/>
                <w:webHidden/>
              </w:rPr>
            </w:r>
            <w:r w:rsidR="00C93534" w:rsidRPr="00C93534">
              <w:rPr>
                <w:rFonts w:ascii="Arial" w:hAnsi="Arial" w:cs="Arial"/>
                <w:noProof/>
                <w:webHidden/>
              </w:rPr>
              <w:fldChar w:fldCharType="separate"/>
            </w:r>
            <w:r w:rsidR="00C93534" w:rsidRPr="00C93534">
              <w:rPr>
                <w:rFonts w:ascii="Arial" w:hAnsi="Arial" w:cs="Arial"/>
                <w:noProof/>
                <w:webHidden/>
              </w:rPr>
              <w:t>1</w:t>
            </w:r>
            <w:r w:rsidR="00C93534" w:rsidRPr="00C93534">
              <w:rPr>
                <w:rFonts w:ascii="Arial" w:hAnsi="Arial" w:cs="Arial"/>
                <w:noProof/>
                <w:webHidden/>
              </w:rPr>
              <w:fldChar w:fldCharType="end"/>
            </w:r>
          </w:hyperlink>
        </w:p>
        <w:p w14:paraId="1B580763" w14:textId="05D0A27C" w:rsidR="00C93534" w:rsidRPr="00C93534" w:rsidRDefault="00C93534">
          <w:pPr>
            <w:pStyle w:val="TOC1"/>
            <w:tabs>
              <w:tab w:val="right" w:leader="dot" w:pos="9016"/>
            </w:tabs>
            <w:rPr>
              <w:rFonts w:ascii="Arial" w:eastAsiaTheme="minorEastAsia" w:hAnsi="Arial" w:cs="Arial"/>
              <w:noProof/>
              <w:kern w:val="2"/>
              <w:sz w:val="24"/>
              <w:szCs w:val="24"/>
              <w:lang w:val="en-US"/>
              <w14:ligatures w14:val="standardContextual"/>
            </w:rPr>
          </w:pPr>
          <w:hyperlink w:anchor="_Toc224735826" w:history="1">
            <w:r w:rsidRPr="00C93534">
              <w:rPr>
                <w:rStyle w:val="Hyperlink"/>
                <w:rFonts w:ascii="Arial" w:hAnsi="Arial" w:cs="Arial"/>
                <w:noProof/>
              </w:rPr>
              <w:t>2.0 Definition and Aetiology:</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_Toc224735826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1</w:t>
            </w:r>
            <w:r w:rsidRPr="00C93534">
              <w:rPr>
                <w:rFonts w:ascii="Arial" w:hAnsi="Arial" w:cs="Arial"/>
                <w:noProof/>
                <w:webHidden/>
              </w:rPr>
              <w:fldChar w:fldCharType="end"/>
            </w:r>
          </w:hyperlink>
        </w:p>
        <w:p w14:paraId="1B202860" w14:textId="10C53E49" w:rsidR="00C93534" w:rsidRPr="00C93534" w:rsidRDefault="00C93534">
          <w:pPr>
            <w:pStyle w:val="TOC2"/>
            <w:tabs>
              <w:tab w:val="right" w:leader="dot" w:pos="9016"/>
            </w:tabs>
            <w:rPr>
              <w:rFonts w:ascii="Arial" w:eastAsiaTheme="minorEastAsia" w:hAnsi="Arial" w:cs="Arial"/>
              <w:noProof/>
              <w:kern w:val="2"/>
              <w:sz w:val="24"/>
              <w:szCs w:val="24"/>
              <w:lang w:val="en-US"/>
              <w14:ligatures w14:val="standardContextual"/>
            </w:rPr>
          </w:pPr>
          <w:hyperlink w:anchor="_Toc224735827" w:history="1">
            <w:r w:rsidRPr="00C93534">
              <w:rPr>
                <w:rStyle w:val="Hyperlink"/>
                <w:rFonts w:ascii="Arial" w:hAnsi="Arial" w:cs="Arial"/>
                <w:noProof/>
              </w:rPr>
              <w:t>2.1 Global and UK Prevalence</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_Toc224735827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1</w:t>
            </w:r>
            <w:r w:rsidRPr="00C93534">
              <w:rPr>
                <w:rFonts w:ascii="Arial" w:hAnsi="Arial" w:cs="Arial"/>
                <w:noProof/>
                <w:webHidden/>
              </w:rPr>
              <w:fldChar w:fldCharType="end"/>
            </w:r>
          </w:hyperlink>
        </w:p>
        <w:p w14:paraId="3BB9A253" w14:textId="022B9B77" w:rsidR="00C93534" w:rsidRPr="00C93534" w:rsidRDefault="00C93534">
          <w:pPr>
            <w:pStyle w:val="TOC1"/>
            <w:tabs>
              <w:tab w:val="right" w:leader="dot" w:pos="9016"/>
            </w:tabs>
            <w:rPr>
              <w:rFonts w:ascii="Arial" w:eastAsiaTheme="minorEastAsia" w:hAnsi="Arial" w:cs="Arial"/>
              <w:noProof/>
              <w:kern w:val="2"/>
              <w:sz w:val="24"/>
              <w:szCs w:val="24"/>
              <w:lang w:val="en-US"/>
              <w14:ligatures w14:val="standardContextual"/>
            </w:rPr>
          </w:pPr>
          <w:hyperlink w:anchor="_Toc224735828" w:history="1">
            <w:r w:rsidRPr="00C93534">
              <w:rPr>
                <w:rStyle w:val="Hyperlink"/>
                <w:rFonts w:ascii="Arial" w:hAnsi="Arial" w:cs="Arial"/>
                <w:noProof/>
              </w:rPr>
              <w:t>3.0 Risk Factors and Long-term Burden:</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_Toc224735828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2</w:t>
            </w:r>
            <w:r w:rsidRPr="00C93534">
              <w:rPr>
                <w:rFonts w:ascii="Arial" w:hAnsi="Arial" w:cs="Arial"/>
                <w:noProof/>
                <w:webHidden/>
              </w:rPr>
              <w:fldChar w:fldCharType="end"/>
            </w:r>
          </w:hyperlink>
        </w:p>
        <w:p w14:paraId="5B950D83" w14:textId="090C8192" w:rsidR="00C93534" w:rsidRPr="00C93534" w:rsidRDefault="00C93534">
          <w:pPr>
            <w:pStyle w:val="TOC2"/>
            <w:tabs>
              <w:tab w:val="right" w:leader="dot" w:pos="9016"/>
            </w:tabs>
            <w:rPr>
              <w:rFonts w:ascii="Arial" w:eastAsiaTheme="minorEastAsia" w:hAnsi="Arial" w:cs="Arial"/>
              <w:noProof/>
              <w:kern w:val="2"/>
              <w:sz w:val="24"/>
              <w:szCs w:val="24"/>
              <w:lang w:val="en-US"/>
              <w14:ligatures w14:val="standardContextual"/>
            </w:rPr>
          </w:pPr>
          <w:hyperlink w:anchor="_Toc224735829" w:history="1">
            <w:r w:rsidRPr="00C93534">
              <w:rPr>
                <w:rStyle w:val="Hyperlink"/>
                <w:rFonts w:ascii="Arial" w:hAnsi="Arial" w:cs="Arial"/>
                <w:noProof/>
              </w:rPr>
              <w:t>3.1 Management and Reintegration:</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_Toc224735829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3</w:t>
            </w:r>
            <w:r w:rsidRPr="00C93534">
              <w:rPr>
                <w:rFonts w:ascii="Arial" w:hAnsi="Arial" w:cs="Arial"/>
                <w:noProof/>
                <w:webHidden/>
              </w:rPr>
              <w:fldChar w:fldCharType="end"/>
            </w:r>
          </w:hyperlink>
        </w:p>
        <w:p w14:paraId="00343FBF" w14:textId="2B35A377" w:rsidR="00C93534" w:rsidRPr="00C93534" w:rsidRDefault="00C93534">
          <w:pPr>
            <w:pStyle w:val="TOC1"/>
            <w:tabs>
              <w:tab w:val="right" w:leader="dot" w:pos="9016"/>
            </w:tabs>
            <w:rPr>
              <w:rFonts w:ascii="Arial" w:eastAsiaTheme="minorEastAsia" w:hAnsi="Arial" w:cs="Arial"/>
              <w:noProof/>
              <w:kern w:val="2"/>
              <w:sz w:val="24"/>
              <w:szCs w:val="24"/>
              <w:lang w:val="en-US"/>
              <w14:ligatures w14:val="standardContextual"/>
            </w:rPr>
          </w:pPr>
          <w:hyperlink w:anchor="_Toc224735830" w:history="1">
            <w:r w:rsidRPr="00C93534">
              <w:rPr>
                <w:rStyle w:val="Hyperlink"/>
                <w:rFonts w:ascii="Arial" w:hAnsi="Arial" w:cs="Arial"/>
                <w:noProof/>
              </w:rPr>
              <w:t>4.0 Critical Evaluation of the Impact of Diabetes Mellitus and Evidence-Based NHS Management Strategies</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_Toc224735830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3</w:t>
            </w:r>
            <w:r w:rsidRPr="00C93534">
              <w:rPr>
                <w:rFonts w:ascii="Arial" w:hAnsi="Arial" w:cs="Arial"/>
                <w:noProof/>
                <w:webHidden/>
              </w:rPr>
              <w:fldChar w:fldCharType="end"/>
            </w:r>
          </w:hyperlink>
        </w:p>
        <w:p w14:paraId="6F7E3E1A" w14:textId="264FB5F7" w:rsidR="00C93534" w:rsidRPr="00C93534" w:rsidRDefault="00C93534">
          <w:pPr>
            <w:pStyle w:val="TOC2"/>
            <w:tabs>
              <w:tab w:val="right" w:leader="dot" w:pos="9016"/>
            </w:tabs>
            <w:rPr>
              <w:rFonts w:ascii="Arial" w:eastAsiaTheme="minorEastAsia" w:hAnsi="Arial" w:cs="Arial"/>
              <w:noProof/>
              <w:kern w:val="2"/>
              <w:sz w:val="24"/>
              <w:szCs w:val="24"/>
              <w:lang w:val="en-US"/>
              <w14:ligatures w14:val="standardContextual"/>
            </w:rPr>
          </w:pPr>
          <w:hyperlink w:anchor="_Toc224735831" w:history="1">
            <w:r w:rsidRPr="00C93534">
              <w:rPr>
                <w:rStyle w:val="Hyperlink"/>
                <w:rFonts w:ascii="Arial" w:hAnsi="Arial" w:cs="Arial"/>
                <w:noProof/>
                <w:lang w:val="en-US"/>
              </w:rPr>
              <w:t>4.1 Diabetic Multidimensional Impact:</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_Toc224735831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3</w:t>
            </w:r>
            <w:r w:rsidRPr="00C93534">
              <w:rPr>
                <w:rFonts w:ascii="Arial" w:hAnsi="Arial" w:cs="Arial"/>
                <w:noProof/>
                <w:webHidden/>
              </w:rPr>
              <w:fldChar w:fldCharType="end"/>
            </w:r>
          </w:hyperlink>
        </w:p>
        <w:p w14:paraId="592162BB" w14:textId="561CB412" w:rsidR="00C93534" w:rsidRPr="00C93534" w:rsidRDefault="00C93534">
          <w:pPr>
            <w:pStyle w:val="TOC2"/>
            <w:tabs>
              <w:tab w:val="right" w:leader="dot" w:pos="9016"/>
            </w:tabs>
            <w:rPr>
              <w:rFonts w:ascii="Arial" w:eastAsiaTheme="minorEastAsia" w:hAnsi="Arial" w:cs="Arial"/>
              <w:noProof/>
              <w:kern w:val="2"/>
              <w:sz w:val="24"/>
              <w:szCs w:val="24"/>
              <w:lang w:val="en-US"/>
              <w14:ligatures w14:val="standardContextual"/>
            </w:rPr>
          </w:pPr>
          <w:hyperlink w:anchor="_Toc224735832" w:history="1">
            <w:r w:rsidRPr="00C93534">
              <w:rPr>
                <w:rStyle w:val="Hyperlink"/>
                <w:rFonts w:ascii="Arial" w:hAnsi="Arial" w:cs="Arial"/>
                <w:noProof/>
                <w:lang w:val="en-US"/>
              </w:rPr>
              <w:t>4.2 Families and Carers Implications:</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_Toc224735832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4</w:t>
            </w:r>
            <w:r w:rsidRPr="00C93534">
              <w:rPr>
                <w:rFonts w:ascii="Arial" w:hAnsi="Arial" w:cs="Arial"/>
                <w:noProof/>
                <w:webHidden/>
              </w:rPr>
              <w:fldChar w:fldCharType="end"/>
            </w:r>
          </w:hyperlink>
        </w:p>
        <w:p w14:paraId="70D58EC0" w14:textId="59A89761" w:rsidR="00C93534" w:rsidRPr="00C93534" w:rsidRDefault="00C93534">
          <w:pPr>
            <w:pStyle w:val="TOC2"/>
            <w:tabs>
              <w:tab w:val="right" w:leader="dot" w:pos="9016"/>
            </w:tabs>
            <w:rPr>
              <w:rFonts w:ascii="Arial" w:eastAsiaTheme="minorEastAsia" w:hAnsi="Arial" w:cs="Arial"/>
              <w:noProof/>
              <w:kern w:val="2"/>
              <w:sz w:val="24"/>
              <w:szCs w:val="24"/>
              <w:lang w:val="en-US"/>
              <w14:ligatures w14:val="standardContextual"/>
            </w:rPr>
          </w:pPr>
          <w:hyperlink w:anchor="_Toc224735833" w:history="1">
            <w:r w:rsidRPr="00C93534">
              <w:rPr>
                <w:rStyle w:val="Hyperlink"/>
                <w:rFonts w:ascii="Arial" w:hAnsi="Arial" w:cs="Arial"/>
                <w:noProof/>
                <w:lang w:val="en-US"/>
              </w:rPr>
              <w:t>4.3 Evidence-Based Interventions and NHS Administrative Policies:</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_Toc224735833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4</w:t>
            </w:r>
            <w:r w:rsidRPr="00C93534">
              <w:rPr>
                <w:rFonts w:ascii="Arial" w:hAnsi="Arial" w:cs="Arial"/>
                <w:noProof/>
                <w:webHidden/>
              </w:rPr>
              <w:fldChar w:fldCharType="end"/>
            </w:r>
          </w:hyperlink>
        </w:p>
        <w:p w14:paraId="4BD24E64" w14:textId="0EF8041E" w:rsidR="00C93534" w:rsidRPr="00C93534" w:rsidRDefault="00C93534">
          <w:pPr>
            <w:pStyle w:val="TOC1"/>
            <w:tabs>
              <w:tab w:val="right" w:leader="dot" w:pos="9016"/>
            </w:tabs>
            <w:rPr>
              <w:rFonts w:ascii="Arial" w:eastAsiaTheme="minorEastAsia" w:hAnsi="Arial" w:cs="Arial"/>
              <w:noProof/>
              <w:kern w:val="2"/>
              <w:sz w:val="24"/>
              <w:szCs w:val="24"/>
              <w:lang w:val="en-US"/>
              <w14:ligatures w14:val="standardContextual"/>
            </w:rPr>
          </w:pPr>
          <w:hyperlink w:anchor="_Toc224735834" w:history="1">
            <w:r w:rsidRPr="00C93534">
              <w:rPr>
                <w:rStyle w:val="Hyperlink"/>
                <w:rFonts w:ascii="Arial" w:hAnsi="Arial" w:cs="Arial"/>
                <w:noProof/>
              </w:rPr>
              <w:t>5.0 Theoretical Perspectives for Long-term Condition Management: The House of Care and the Chronic Care Model</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_Toc224735834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5</w:t>
            </w:r>
            <w:r w:rsidRPr="00C93534">
              <w:rPr>
                <w:rFonts w:ascii="Arial" w:hAnsi="Arial" w:cs="Arial"/>
                <w:noProof/>
                <w:webHidden/>
              </w:rPr>
              <w:fldChar w:fldCharType="end"/>
            </w:r>
          </w:hyperlink>
        </w:p>
        <w:p w14:paraId="5E1628DE" w14:textId="542531AD" w:rsidR="00C93534" w:rsidRPr="00C93534" w:rsidRDefault="00C93534">
          <w:pPr>
            <w:pStyle w:val="TOC2"/>
            <w:tabs>
              <w:tab w:val="right" w:leader="dot" w:pos="9016"/>
            </w:tabs>
            <w:rPr>
              <w:rFonts w:ascii="Arial" w:eastAsiaTheme="minorEastAsia" w:hAnsi="Arial" w:cs="Arial"/>
              <w:noProof/>
              <w:kern w:val="2"/>
              <w:sz w:val="24"/>
              <w:szCs w:val="24"/>
              <w:lang w:val="en-US"/>
              <w14:ligatures w14:val="standardContextual"/>
            </w:rPr>
          </w:pPr>
          <w:hyperlink w:anchor="_Toc224735835" w:history="1">
            <w:r w:rsidRPr="00C93534">
              <w:rPr>
                <w:rStyle w:val="Hyperlink"/>
                <w:rFonts w:ascii="Arial" w:hAnsi="Arial" w:cs="Arial"/>
                <w:noProof/>
                <w:lang w:val="en-US"/>
              </w:rPr>
              <w:t>5.1 UK Perspective: The House of Care Framework</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_Toc224735835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5</w:t>
            </w:r>
            <w:r w:rsidRPr="00C93534">
              <w:rPr>
                <w:rFonts w:ascii="Arial" w:hAnsi="Arial" w:cs="Arial"/>
                <w:noProof/>
                <w:webHidden/>
              </w:rPr>
              <w:fldChar w:fldCharType="end"/>
            </w:r>
          </w:hyperlink>
        </w:p>
        <w:p w14:paraId="132AC4FD" w14:textId="5234D3C0" w:rsidR="00C93534" w:rsidRPr="00C93534" w:rsidRDefault="00C93534">
          <w:pPr>
            <w:pStyle w:val="TOC2"/>
            <w:tabs>
              <w:tab w:val="right" w:leader="dot" w:pos="9016"/>
            </w:tabs>
            <w:rPr>
              <w:rFonts w:ascii="Arial" w:eastAsiaTheme="minorEastAsia" w:hAnsi="Arial" w:cs="Arial"/>
              <w:noProof/>
              <w:kern w:val="2"/>
              <w:sz w:val="24"/>
              <w:szCs w:val="24"/>
              <w:lang w:val="en-US"/>
              <w14:ligatures w14:val="standardContextual"/>
            </w:rPr>
          </w:pPr>
          <w:hyperlink w:anchor="_Toc224735836" w:history="1">
            <w:r w:rsidRPr="00C93534">
              <w:rPr>
                <w:rStyle w:val="Hyperlink"/>
                <w:rFonts w:ascii="Arial" w:hAnsi="Arial" w:cs="Arial"/>
                <w:noProof/>
                <w:lang w:val="en-US"/>
              </w:rPr>
              <w:t>5.2 International Perspective: Chronic Care Model (CCM)</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_Toc224735836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6</w:t>
            </w:r>
            <w:r w:rsidRPr="00C93534">
              <w:rPr>
                <w:rFonts w:ascii="Arial" w:hAnsi="Arial" w:cs="Arial"/>
                <w:noProof/>
                <w:webHidden/>
              </w:rPr>
              <w:fldChar w:fldCharType="end"/>
            </w:r>
          </w:hyperlink>
        </w:p>
        <w:p w14:paraId="6AD3C672" w14:textId="2141E7D4" w:rsidR="00C93534" w:rsidRPr="00C93534" w:rsidRDefault="00C93534">
          <w:pPr>
            <w:pStyle w:val="TOC2"/>
            <w:tabs>
              <w:tab w:val="right" w:leader="dot" w:pos="9016"/>
            </w:tabs>
            <w:rPr>
              <w:rFonts w:ascii="Arial" w:eastAsiaTheme="minorEastAsia" w:hAnsi="Arial" w:cs="Arial"/>
              <w:noProof/>
              <w:kern w:val="2"/>
              <w:sz w:val="24"/>
              <w:szCs w:val="24"/>
              <w:lang w:val="en-US"/>
              <w14:ligatures w14:val="standardContextual"/>
            </w:rPr>
          </w:pPr>
          <w:hyperlink w:anchor="_Toc224735837" w:history="1">
            <w:r w:rsidRPr="00C93534">
              <w:rPr>
                <w:rStyle w:val="Hyperlink"/>
                <w:rFonts w:ascii="Arial" w:hAnsi="Arial" w:cs="Arial"/>
                <w:noProof/>
                <w:lang w:val="en-US"/>
              </w:rPr>
              <w:t>5.3 Comparative Evaluation and Outcomes:</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_Toc224735837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7</w:t>
            </w:r>
            <w:r w:rsidRPr="00C93534">
              <w:rPr>
                <w:rFonts w:ascii="Arial" w:hAnsi="Arial" w:cs="Arial"/>
                <w:noProof/>
                <w:webHidden/>
              </w:rPr>
              <w:fldChar w:fldCharType="end"/>
            </w:r>
          </w:hyperlink>
        </w:p>
        <w:p w14:paraId="5970E784" w14:textId="34156B47" w:rsidR="00C93534" w:rsidRPr="00C93534" w:rsidRDefault="00C93534">
          <w:pPr>
            <w:pStyle w:val="TOC1"/>
            <w:tabs>
              <w:tab w:val="right" w:leader="dot" w:pos="9016"/>
            </w:tabs>
            <w:rPr>
              <w:rFonts w:ascii="Arial" w:eastAsiaTheme="minorEastAsia" w:hAnsi="Arial" w:cs="Arial"/>
              <w:noProof/>
              <w:kern w:val="2"/>
              <w:sz w:val="24"/>
              <w:szCs w:val="24"/>
              <w:lang w:val="en-US"/>
              <w14:ligatures w14:val="standardContextual"/>
            </w:rPr>
          </w:pPr>
          <w:hyperlink w:anchor="_Toc224735838" w:history="1">
            <w:r w:rsidRPr="00C93534">
              <w:rPr>
                <w:rStyle w:val="Hyperlink"/>
                <w:rFonts w:ascii="Arial" w:hAnsi="Arial" w:cs="Arial"/>
                <w:noProof/>
              </w:rPr>
              <w:t>6.0 National and Local Political Agendas in UK Diabetes Management: A Critical Examination</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_Toc224735838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7</w:t>
            </w:r>
            <w:r w:rsidRPr="00C93534">
              <w:rPr>
                <w:rFonts w:ascii="Arial" w:hAnsi="Arial" w:cs="Arial"/>
                <w:noProof/>
                <w:webHidden/>
              </w:rPr>
              <w:fldChar w:fldCharType="end"/>
            </w:r>
          </w:hyperlink>
        </w:p>
        <w:p w14:paraId="5B6EA691" w14:textId="79A0FDCC" w:rsidR="00C93534" w:rsidRPr="00C93534" w:rsidRDefault="00C93534">
          <w:pPr>
            <w:pStyle w:val="TOC2"/>
            <w:tabs>
              <w:tab w:val="right" w:leader="dot" w:pos="9016"/>
            </w:tabs>
            <w:rPr>
              <w:rFonts w:ascii="Arial" w:eastAsiaTheme="minorEastAsia" w:hAnsi="Arial" w:cs="Arial"/>
              <w:noProof/>
              <w:kern w:val="2"/>
              <w:sz w:val="24"/>
              <w:szCs w:val="24"/>
              <w:lang w:val="en-US"/>
              <w14:ligatures w14:val="standardContextual"/>
            </w:rPr>
          </w:pPr>
          <w:hyperlink w:anchor="_Toc224735839" w:history="1">
            <w:r w:rsidRPr="00C93534">
              <w:rPr>
                <w:rStyle w:val="Hyperlink"/>
                <w:rFonts w:ascii="Arial" w:hAnsi="Arial" w:cs="Arial"/>
                <w:noProof/>
                <w:lang w:val="en-US"/>
              </w:rPr>
              <w:t>6.1 Digital Innovation and Prevention National Strategic Shifts:</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_Toc224735839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7</w:t>
            </w:r>
            <w:r w:rsidRPr="00C93534">
              <w:rPr>
                <w:rFonts w:ascii="Arial" w:hAnsi="Arial" w:cs="Arial"/>
                <w:noProof/>
                <w:webHidden/>
              </w:rPr>
              <w:fldChar w:fldCharType="end"/>
            </w:r>
          </w:hyperlink>
        </w:p>
        <w:p w14:paraId="3EF8ECEE" w14:textId="0B58E563" w:rsidR="00C93534" w:rsidRPr="00C93534" w:rsidRDefault="00C93534">
          <w:pPr>
            <w:pStyle w:val="TOC2"/>
            <w:tabs>
              <w:tab w:val="right" w:leader="dot" w:pos="9016"/>
            </w:tabs>
            <w:rPr>
              <w:rFonts w:ascii="Arial" w:eastAsiaTheme="minorEastAsia" w:hAnsi="Arial" w:cs="Arial"/>
              <w:noProof/>
              <w:kern w:val="2"/>
              <w:sz w:val="24"/>
              <w:szCs w:val="24"/>
              <w:lang w:val="en-US"/>
              <w14:ligatures w14:val="standardContextual"/>
            </w:rPr>
          </w:pPr>
          <w:hyperlink w:anchor="_Toc224735840" w:history="1">
            <w:r w:rsidRPr="00C93534">
              <w:rPr>
                <w:rStyle w:val="Hyperlink"/>
                <w:rFonts w:ascii="Arial" w:hAnsi="Arial" w:cs="Arial"/>
                <w:noProof/>
                <w:lang w:val="en-US"/>
              </w:rPr>
              <w:t>6.2 Local implementation: Integrated Care and Neighbourhood Health</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_Toc224735840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8</w:t>
            </w:r>
            <w:r w:rsidRPr="00C93534">
              <w:rPr>
                <w:rFonts w:ascii="Arial" w:hAnsi="Arial" w:cs="Arial"/>
                <w:noProof/>
                <w:webHidden/>
              </w:rPr>
              <w:fldChar w:fldCharType="end"/>
            </w:r>
          </w:hyperlink>
        </w:p>
        <w:p w14:paraId="6EA641A5" w14:textId="6F8DB001" w:rsidR="00C93534" w:rsidRPr="00C93534" w:rsidRDefault="00C93534">
          <w:pPr>
            <w:pStyle w:val="TOC2"/>
            <w:tabs>
              <w:tab w:val="right" w:leader="dot" w:pos="9016"/>
            </w:tabs>
            <w:rPr>
              <w:rFonts w:ascii="Arial" w:eastAsiaTheme="minorEastAsia" w:hAnsi="Arial" w:cs="Arial"/>
              <w:noProof/>
              <w:kern w:val="2"/>
              <w:sz w:val="24"/>
              <w:szCs w:val="24"/>
              <w:lang w:val="en-US"/>
              <w14:ligatures w14:val="standardContextual"/>
            </w:rPr>
          </w:pPr>
          <w:hyperlink w:anchor="_Toc224735841" w:history="1">
            <w:r w:rsidRPr="00C93534">
              <w:rPr>
                <w:rStyle w:val="Hyperlink"/>
                <w:rFonts w:ascii="Arial" w:hAnsi="Arial" w:cs="Arial"/>
                <w:noProof/>
                <w:lang w:val="en-US"/>
              </w:rPr>
              <w:t>6.3 Critical Analysis of the Agendas:</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_Toc224735841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8</w:t>
            </w:r>
            <w:r w:rsidRPr="00C93534">
              <w:rPr>
                <w:rFonts w:ascii="Arial" w:hAnsi="Arial" w:cs="Arial"/>
                <w:noProof/>
                <w:webHidden/>
              </w:rPr>
              <w:fldChar w:fldCharType="end"/>
            </w:r>
          </w:hyperlink>
        </w:p>
        <w:p w14:paraId="7B315950" w14:textId="62359C02" w:rsidR="00C93534" w:rsidRPr="00C93534" w:rsidRDefault="00C93534">
          <w:pPr>
            <w:pStyle w:val="TOC1"/>
            <w:tabs>
              <w:tab w:val="right" w:leader="dot" w:pos="9016"/>
            </w:tabs>
            <w:rPr>
              <w:rFonts w:ascii="Arial" w:eastAsiaTheme="minorEastAsia" w:hAnsi="Arial" w:cs="Arial"/>
              <w:noProof/>
              <w:kern w:val="2"/>
              <w:sz w:val="24"/>
              <w:szCs w:val="24"/>
              <w:lang w:val="en-US"/>
              <w14:ligatures w14:val="standardContextual"/>
            </w:rPr>
          </w:pPr>
          <w:hyperlink w:anchor="_Toc224735842" w:history="1">
            <w:r w:rsidRPr="00C93534">
              <w:rPr>
                <w:rStyle w:val="Hyperlink"/>
                <w:rFonts w:ascii="Arial" w:hAnsi="Arial" w:cs="Arial"/>
                <w:noProof/>
              </w:rPr>
              <w:t>7.0 Recommendations for Enhancing Person-Centred Diabetes Management and End-of-Life Care</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_Toc224735842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9</w:t>
            </w:r>
            <w:r w:rsidRPr="00C93534">
              <w:rPr>
                <w:rFonts w:ascii="Arial" w:hAnsi="Arial" w:cs="Arial"/>
                <w:noProof/>
                <w:webHidden/>
              </w:rPr>
              <w:fldChar w:fldCharType="end"/>
            </w:r>
          </w:hyperlink>
        </w:p>
        <w:p w14:paraId="2F3C545D" w14:textId="7B4BC2BE" w:rsidR="00C93534" w:rsidRPr="00C93534" w:rsidRDefault="00C93534">
          <w:pPr>
            <w:pStyle w:val="TOC1"/>
            <w:tabs>
              <w:tab w:val="right" w:leader="dot" w:pos="9016"/>
            </w:tabs>
            <w:rPr>
              <w:rFonts w:ascii="Arial" w:eastAsiaTheme="minorEastAsia" w:hAnsi="Arial" w:cs="Arial"/>
              <w:noProof/>
              <w:kern w:val="2"/>
              <w:sz w:val="24"/>
              <w:szCs w:val="24"/>
              <w:lang w:val="en-US"/>
              <w14:ligatures w14:val="standardContextual"/>
            </w:rPr>
          </w:pPr>
          <w:hyperlink w:anchor="_Toc224735843" w:history="1">
            <w:r w:rsidRPr="00C93534">
              <w:rPr>
                <w:rStyle w:val="Hyperlink"/>
                <w:rFonts w:ascii="Arial" w:hAnsi="Arial" w:cs="Arial"/>
                <w:noProof/>
              </w:rPr>
              <w:t>8.0 Conclusion</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_Toc224735843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10</w:t>
            </w:r>
            <w:r w:rsidRPr="00C93534">
              <w:rPr>
                <w:rFonts w:ascii="Arial" w:hAnsi="Arial" w:cs="Arial"/>
                <w:noProof/>
                <w:webHidden/>
              </w:rPr>
              <w:fldChar w:fldCharType="end"/>
            </w:r>
          </w:hyperlink>
        </w:p>
        <w:p w14:paraId="387D48D4" w14:textId="1C8CA157" w:rsidR="00C93534" w:rsidRPr="00C93534" w:rsidRDefault="00C93534">
          <w:pPr>
            <w:pStyle w:val="TOC1"/>
            <w:tabs>
              <w:tab w:val="right" w:leader="dot" w:pos="9016"/>
            </w:tabs>
            <w:rPr>
              <w:rFonts w:ascii="Arial" w:eastAsiaTheme="minorEastAsia" w:hAnsi="Arial" w:cs="Arial"/>
              <w:noProof/>
              <w:kern w:val="2"/>
              <w:sz w:val="24"/>
              <w:szCs w:val="24"/>
              <w:lang w:val="en-US"/>
              <w14:ligatures w14:val="standardContextual"/>
            </w:rPr>
          </w:pPr>
          <w:hyperlink w:anchor="_Toc224735844" w:history="1">
            <w:r w:rsidRPr="00C93534">
              <w:rPr>
                <w:rStyle w:val="Hyperlink"/>
                <w:rFonts w:ascii="Arial" w:hAnsi="Arial" w:cs="Arial"/>
                <w:noProof/>
              </w:rPr>
              <w:t>Reference</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_Toc224735844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12</w:t>
            </w:r>
            <w:r w:rsidRPr="00C93534">
              <w:rPr>
                <w:rFonts w:ascii="Arial" w:hAnsi="Arial" w:cs="Arial"/>
                <w:noProof/>
                <w:webHidden/>
              </w:rPr>
              <w:fldChar w:fldCharType="end"/>
            </w:r>
          </w:hyperlink>
        </w:p>
        <w:p w14:paraId="666EDCBE" w14:textId="395FCD13" w:rsidR="002150DB" w:rsidRPr="00C93534" w:rsidRDefault="002150DB" w:rsidP="002150DB">
          <w:pPr>
            <w:spacing w:line="360" w:lineRule="auto"/>
            <w:rPr>
              <w:rFonts w:ascii="Arial" w:hAnsi="Arial" w:cs="Arial"/>
            </w:rPr>
          </w:pPr>
          <w:r w:rsidRPr="00C93534">
            <w:rPr>
              <w:rFonts w:ascii="Arial" w:hAnsi="Arial" w:cs="Arial"/>
              <w:b/>
              <w:bCs/>
              <w:noProof/>
            </w:rPr>
            <w:fldChar w:fldCharType="end"/>
          </w:r>
        </w:p>
      </w:sdtContent>
    </w:sdt>
    <w:p w14:paraId="461757AA" w14:textId="77777777" w:rsidR="002150DB" w:rsidRPr="00C93534" w:rsidRDefault="002150DB" w:rsidP="002150DB">
      <w:pPr>
        <w:spacing w:line="360" w:lineRule="auto"/>
        <w:jc w:val="center"/>
        <w:rPr>
          <w:rFonts w:ascii="Arial" w:hAnsi="Arial" w:cs="Arial"/>
          <w:b/>
          <w:bCs/>
          <w:sz w:val="24"/>
          <w:szCs w:val="24"/>
          <w:u w:val="single"/>
        </w:rPr>
      </w:pPr>
      <w:r w:rsidRPr="00C93534">
        <w:rPr>
          <w:rFonts w:ascii="Arial" w:hAnsi="Arial" w:cs="Arial"/>
          <w:b/>
          <w:bCs/>
          <w:sz w:val="24"/>
          <w:szCs w:val="24"/>
          <w:u w:val="single"/>
        </w:rPr>
        <w:t>Contents of Figure</w:t>
      </w:r>
    </w:p>
    <w:p w14:paraId="7FB93476" w14:textId="78456AE1" w:rsidR="00C93534" w:rsidRPr="00C93534" w:rsidRDefault="002150DB">
      <w:pPr>
        <w:pStyle w:val="TableofFigures"/>
        <w:tabs>
          <w:tab w:val="right" w:leader="dot" w:pos="9016"/>
        </w:tabs>
        <w:rPr>
          <w:rFonts w:ascii="Arial" w:eastAsiaTheme="minorEastAsia" w:hAnsi="Arial" w:cs="Arial"/>
          <w:noProof/>
          <w:kern w:val="2"/>
          <w:sz w:val="24"/>
          <w:szCs w:val="24"/>
          <w:lang w:val="en-US"/>
          <w14:ligatures w14:val="standardContextual"/>
        </w:rPr>
      </w:pPr>
      <w:r w:rsidRPr="00C93534">
        <w:rPr>
          <w:rFonts w:ascii="Arial" w:hAnsi="Arial" w:cs="Arial"/>
          <w:sz w:val="24"/>
          <w:szCs w:val="24"/>
        </w:rPr>
        <w:fldChar w:fldCharType="begin"/>
      </w:r>
      <w:r w:rsidRPr="00C93534">
        <w:rPr>
          <w:rFonts w:ascii="Arial" w:hAnsi="Arial" w:cs="Arial"/>
          <w:sz w:val="24"/>
          <w:szCs w:val="24"/>
        </w:rPr>
        <w:instrText xml:space="preserve"> TOC \h \z \c "Figure" </w:instrText>
      </w:r>
      <w:r w:rsidRPr="00C93534">
        <w:rPr>
          <w:rFonts w:ascii="Arial" w:hAnsi="Arial" w:cs="Arial"/>
          <w:sz w:val="24"/>
          <w:szCs w:val="24"/>
        </w:rPr>
        <w:fldChar w:fldCharType="separate"/>
      </w:r>
      <w:hyperlink w:anchor="_Toc224735845" w:history="1">
        <w:r w:rsidR="00C93534" w:rsidRPr="00C93534">
          <w:rPr>
            <w:rStyle w:val="Hyperlink"/>
            <w:rFonts w:ascii="Arial" w:hAnsi="Arial" w:cs="Arial"/>
            <w:noProof/>
          </w:rPr>
          <w:t>Figure 1: Diabetes Global Impact</w:t>
        </w:r>
        <w:r w:rsidR="00C93534" w:rsidRPr="00C93534">
          <w:rPr>
            <w:rFonts w:ascii="Arial" w:hAnsi="Arial" w:cs="Arial"/>
            <w:noProof/>
            <w:webHidden/>
          </w:rPr>
          <w:tab/>
        </w:r>
        <w:r w:rsidR="00C93534" w:rsidRPr="00C93534">
          <w:rPr>
            <w:rFonts w:ascii="Arial" w:hAnsi="Arial" w:cs="Arial"/>
            <w:noProof/>
            <w:webHidden/>
          </w:rPr>
          <w:fldChar w:fldCharType="begin"/>
        </w:r>
        <w:r w:rsidR="00C93534" w:rsidRPr="00C93534">
          <w:rPr>
            <w:rFonts w:ascii="Arial" w:hAnsi="Arial" w:cs="Arial"/>
            <w:noProof/>
            <w:webHidden/>
          </w:rPr>
          <w:instrText xml:space="preserve"> PAGEREF _Toc224735845 \h </w:instrText>
        </w:r>
        <w:r w:rsidR="00C93534" w:rsidRPr="00C93534">
          <w:rPr>
            <w:rFonts w:ascii="Arial" w:hAnsi="Arial" w:cs="Arial"/>
            <w:noProof/>
            <w:webHidden/>
          </w:rPr>
        </w:r>
        <w:r w:rsidR="00C93534" w:rsidRPr="00C93534">
          <w:rPr>
            <w:rFonts w:ascii="Arial" w:hAnsi="Arial" w:cs="Arial"/>
            <w:noProof/>
            <w:webHidden/>
          </w:rPr>
          <w:fldChar w:fldCharType="separate"/>
        </w:r>
        <w:r w:rsidR="00C93534" w:rsidRPr="00C93534">
          <w:rPr>
            <w:rFonts w:ascii="Arial" w:hAnsi="Arial" w:cs="Arial"/>
            <w:noProof/>
            <w:webHidden/>
          </w:rPr>
          <w:t>2</w:t>
        </w:r>
        <w:r w:rsidR="00C93534" w:rsidRPr="00C93534">
          <w:rPr>
            <w:rFonts w:ascii="Arial" w:hAnsi="Arial" w:cs="Arial"/>
            <w:noProof/>
            <w:webHidden/>
          </w:rPr>
          <w:fldChar w:fldCharType="end"/>
        </w:r>
      </w:hyperlink>
    </w:p>
    <w:p w14:paraId="7F1E996F" w14:textId="2F1E1867" w:rsidR="00C93534" w:rsidRPr="00C93534" w:rsidRDefault="00C9353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735846" w:history="1">
        <w:r w:rsidRPr="00C93534">
          <w:rPr>
            <w:rStyle w:val="Hyperlink"/>
            <w:rFonts w:ascii="Arial" w:hAnsi="Arial" w:cs="Arial"/>
            <w:noProof/>
          </w:rPr>
          <w:t>Figure 2: Symptoms of Type 2 Diabetes</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_Toc224735846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2</w:t>
        </w:r>
        <w:r w:rsidRPr="00C93534">
          <w:rPr>
            <w:rFonts w:ascii="Arial" w:hAnsi="Arial" w:cs="Arial"/>
            <w:noProof/>
            <w:webHidden/>
          </w:rPr>
          <w:fldChar w:fldCharType="end"/>
        </w:r>
      </w:hyperlink>
    </w:p>
    <w:p w14:paraId="53F14038" w14:textId="4172E1DA" w:rsidR="00C93534" w:rsidRPr="00C93534" w:rsidRDefault="00C9353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735847" w:history="1">
        <w:r w:rsidRPr="00C93534">
          <w:rPr>
            <w:rStyle w:val="Hyperlink"/>
            <w:rFonts w:ascii="Arial" w:hAnsi="Arial" w:cs="Arial"/>
            <w:noProof/>
          </w:rPr>
          <w:t>Figure 3: Physical effects</w:t>
        </w:r>
        <w:r w:rsidRPr="00C93534">
          <w:rPr>
            <w:rFonts w:ascii="Arial" w:hAnsi="Arial" w:cs="Arial"/>
            <w:noProof/>
            <w:webHidden/>
          </w:rPr>
          <w:tab/>
        </w:r>
        <w:r w:rsidRPr="00C93534">
          <w:rPr>
            <w:rFonts w:ascii="Arial" w:hAnsi="Arial" w:cs="Arial"/>
            <w:noProof/>
            <w:webHidden/>
          </w:rPr>
          <w:fldChar w:fldCharType="begin"/>
        </w:r>
        <w:r w:rsidRPr="00C93534">
          <w:rPr>
            <w:rFonts w:ascii="Arial" w:hAnsi="Arial" w:cs="Arial"/>
            <w:noProof/>
            <w:webHidden/>
          </w:rPr>
          <w:instrText xml:space="preserve"> PAGEREF _Toc224735847 \h </w:instrText>
        </w:r>
        <w:r w:rsidRPr="00C93534">
          <w:rPr>
            <w:rFonts w:ascii="Arial" w:hAnsi="Arial" w:cs="Arial"/>
            <w:noProof/>
            <w:webHidden/>
          </w:rPr>
        </w:r>
        <w:r w:rsidRPr="00C93534">
          <w:rPr>
            <w:rFonts w:ascii="Arial" w:hAnsi="Arial" w:cs="Arial"/>
            <w:noProof/>
            <w:webHidden/>
          </w:rPr>
          <w:fldChar w:fldCharType="separate"/>
        </w:r>
        <w:r w:rsidRPr="00C93534">
          <w:rPr>
            <w:rFonts w:ascii="Arial" w:hAnsi="Arial" w:cs="Arial"/>
            <w:noProof/>
            <w:webHidden/>
          </w:rPr>
          <w:t>3</w:t>
        </w:r>
        <w:r w:rsidRPr="00C93534">
          <w:rPr>
            <w:rFonts w:ascii="Arial" w:hAnsi="Arial" w:cs="Arial"/>
            <w:noProof/>
            <w:webHidden/>
          </w:rPr>
          <w:fldChar w:fldCharType="end"/>
        </w:r>
      </w:hyperlink>
    </w:p>
    <w:p w14:paraId="47B00343" w14:textId="693978C9" w:rsidR="002150DB" w:rsidRPr="00E4786E" w:rsidRDefault="002150DB" w:rsidP="002150DB">
      <w:pPr>
        <w:rPr>
          <w:rFonts w:ascii="Arial" w:hAnsi="Arial" w:cs="Arial"/>
          <w:sz w:val="24"/>
          <w:szCs w:val="24"/>
        </w:rPr>
      </w:pPr>
      <w:r w:rsidRPr="00C93534">
        <w:rPr>
          <w:rFonts w:ascii="Arial" w:hAnsi="Arial" w:cs="Arial"/>
          <w:sz w:val="24"/>
          <w:szCs w:val="24"/>
        </w:rPr>
        <w:fldChar w:fldCharType="end"/>
      </w:r>
    </w:p>
    <w:p w14:paraId="4679F5A2" w14:textId="77777777" w:rsidR="002150DB" w:rsidRPr="00E4786E" w:rsidRDefault="002150DB" w:rsidP="002150DB">
      <w:pPr>
        <w:rPr>
          <w:rFonts w:ascii="Arial" w:hAnsi="Arial" w:cs="Arial"/>
          <w:sz w:val="24"/>
          <w:szCs w:val="24"/>
        </w:rPr>
      </w:pPr>
    </w:p>
    <w:p w14:paraId="4FD12EF4" w14:textId="77777777" w:rsidR="002150DB" w:rsidRPr="00E4786E" w:rsidRDefault="002150DB" w:rsidP="002150DB">
      <w:pPr>
        <w:rPr>
          <w:rFonts w:ascii="Arial" w:hAnsi="Arial" w:cs="Arial"/>
          <w:sz w:val="24"/>
          <w:szCs w:val="24"/>
        </w:rPr>
      </w:pPr>
    </w:p>
    <w:p w14:paraId="27031E15" w14:textId="77777777" w:rsidR="002150DB" w:rsidRPr="00E4786E" w:rsidRDefault="002150DB" w:rsidP="002150DB">
      <w:pPr>
        <w:rPr>
          <w:rFonts w:ascii="Arial" w:hAnsi="Arial" w:cs="Arial"/>
          <w:sz w:val="24"/>
          <w:szCs w:val="24"/>
        </w:rPr>
        <w:sectPr w:rsidR="002150DB" w:rsidRPr="00E4786E" w:rsidSect="002150DB">
          <w:footerReference w:type="first" r:id="rId10"/>
          <w:pgSz w:w="11906" w:h="16838"/>
          <w:pgMar w:top="1440" w:right="1440" w:bottom="1440" w:left="1440" w:header="720" w:footer="720" w:gutter="0"/>
          <w:pgNumType w:fmt="lowerRoman" w:start="1"/>
          <w:cols w:space="720"/>
          <w:titlePg/>
          <w:docGrid w:linePitch="299"/>
        </w:sectPr>
      </w:pPr>
    </w:p>
    <w:p w14:paraId="3DA5E47F" w14:textId="5C9F51E7" w:rsidR="002150DB" w:rsidRPr="00E4786E" w:rsidRDefault="00A35E76" w:rsidP="002150DB">
      <w:pPr>
        <w:pStyle w:val="Heading1"/>
        <w:spacing w:line="360" w:lineRule="auto"/>
      </w:pPr>
      <w:bookmarkStart w:id="0" w:name="_Toc224735825"/>
      <w:r>
        <w:lastRenderedPageBreak/>
        <w:t xml:space="preserve">1.0 </w:t>
      </w:r>
      <w:r w:rsidR="002150DB" w:rsidRPr="00E4786E">
        <w:t>Introduction</w:t>
      </w:r>
      <w:bookmarkEnd w:id="0"/>
    </w:p>
    <w:p w14:paraId="203B9FF3" w14:textId="2621C6C6" w:rsidR="002150DB" w:rsidRPr="0036142E" w:rsidRDefault="0036142E" w:rsidP="002150DB">
      <w:pPr>
        <w:spacing w:line="360" w:lineRule="auto"/>
        <w:jc w:val="both"/>
        <w:rPr>
          <w:rFonts w:ascii="Arial" w:hAnsi="Arial" w:cs="Arial"/>
          <w:sz w:val="24"/>
          <w:szCs w:val="24"/>
          <w:lang w:val="en-US"/>
        </w:rPr>
      </w:pPr>
      <w:r w:rsidRPr="0036142E">
        <w:rPr>
          <w:rFonts w:ascii="Arial" w:hAnsi="Arial" w:cs="Arial"/>
          <w:sz w:val="24"/>
          <w:szCs w:val="24"/>
          <w:lang w:val="en-US"/>
        </w:rPr>
        <w:t xml:space="preserve">Diabetes mellitus is among the most important public health issues of the 21st century, and its prevalence in the UK has reached an all-time high of 5.8 million individuals by 2026 (Diabetes UK, 2026). This </w:t>
      </w:r>
      <w:r w:rsidR="00052C16">
        <w:rPr>
          <w:rFonts w:ascii="Arial" w:hAnsi="Arial" w:cs="Arial"/>
          <w:sz w:val="24"/>
          <w:szCs w:val="24"/>
          <w:lang w:val="en-US"/>
        </w:rPr>
        <w:t>booklet</w:t>
      </w:r>
      <w:r w:rsidRPr="0036142E">
        <w:rPr>
          <w:rFonts w:ascii="Arial" w:hAnsi="Arial" w:cs="Arial"/>
          <w:sz w:val="24"/>
          <w:szCs w:val="24"/>
          <w:lang w:val="en-US"/>
        </w:rPr>
        <w:t xml:space="preserve"> is a critical assessment of diabetes survivorship when it comes to triggering the long-term community reintegration after acute clinical intervention. The discussion explains the need to take a person-centred approach by focusing on the aetiology and immense physical and psychosocial costs of the condition on the victims and their loved ones. The study combines both the House of Care (UK) and the Chronic Care Model (International) to offer an improved theoretical background. Moreover, it focuses on the role of the 10-Year Health Plan and revised NICE (2026) guidelines in innovation promoted by early pharmacological intervention and digital self-management. Finally, the </w:t>
      </w:r>
      <w:r w:rsidR="00A35E76">
        <w:rPr>
          <w:rFonts w:ascii="Arial" w:hAnsi="Arial" w:cs="Arial"/>
          <w:sz w:val="24"/>
          <w:szCs w:val="24"/>
          <w:lang w:val="en-US"/>
        </w:rPr>
        <w:t>booklet</w:t>
      </w:r>
      <w:r w:rsidRPr="0036142E">
        <w:rPr>
          <w:rFonts w:ascii="Arial" w:hAnsi="Arial" w:cs="Arial"/>
          <w:sz w:val="24"/>
          <w:szCs w:val="24"/>
          <w:lang w:val="en-US"/>
        </w:rPr>
        <w:t xml:space="preserve"> recommends the implementation of a tactical change towards proactive prevention and dignified end-of-life care to provide a sustainable future of diabetes management in the NHS</w:t>
      </w:r>
      <w:r w:rsidR="002150DB" w:rsidRPr="00E4786E">
        <w:rPr>
          <w:rFonts w:ascii="Arial" w:hAnsi="Arial" w:cs="Arial"/>
          <w:sz w:val="24"/>
          <w:szCs w:val="24"/>
        </w:rPr>
        <w:t>.</w:t>
      </w:r>
    </w:p>
    <w:p w14:paraId="61AC9F93" w14:textId="51683072" w:rsidR="00277472" w:rsidRPr="00E4786E" w:rsidRDefault="00A35E76" w:rsidP="003C2A14">
      <w:pPr>
        <w:pStyle w:val="Heading1"/>
      </w:pPr>
      <w:bookmarkStart w:id="1" w:name="_Toc224735826"/>
      <w:r>
        <w:t>2</w:t>
      </w:r>
      <w:r w:rsidR="003C2A14" w:rsidRPr="00E4786E">
        <w:t xml:space="preserve">.0 </w:t>
      </w:r>
      <w:r w:rsidR="00277472" w:rsidRPr="00E4786E">
        <w:t>Definition and Aetiology:</w:t>
      </w:r>
      <w:bookmarkEnd w:id="1"/>
    </w:p>
    <w:p w14:paraId="3672A8BD" w14:textId="77777777" w:rsidR="00277472" w:rsidRPr="00277472" w:rsidRDefault="00277472" w:rsidP="00277472">
      <w:pPr>
        <w:spacing w:before="240" w:line="360" w:lineRule="auto"/>
        <w:jc w:val="both"/>
        <w:rPr>
          <w:rFonts w:ascii="Arial" w:hAnsi="Arial" w:cs="Arial"/>
          <w:sz w:val="24"/>
          <w:szCs w:val="24"/>
        </w:rPr>
      </w:pPr>
      <w:r w:rsidRPr="00277472">
        <w:rPr>
          <w:rFonts w:ascii="Arial" w:hAnsi="Arial" w:cs="Arial"/>
          <w:sz w:val="24"/>
          <w:szCs w:val="24"/>
        </w:rPr>
        <w:t>Diabetes mellitus is a long-lasting metabolic disease marked by sustained hyperglycaemia caused by impairments in insulin release, insulin activity or both (World Health Organization [WHO], 2024). In this context, survivorship is viewed as the management of the condition in the long term and avoidance of complications. The aetiology depends on the type: Type 1 diabetes is an autoimmune disease in which the pancreas produces very little or no insulin, whereas Type 2 diabetes, which is considered in about 90 cases, develops as a result of the body becoming resistant to insulin or insufficient insulin production to stabilise glucose levels (Mayo Clinic, 2025).</w:t>
      </w:r>
    </w:p>
    <w:p w14:paraId="67C0286F" w14:textId="0CBC71A4" w:rsidR="00277472" w:rsidRPr="00E4786E" w:rsidRDefault="00A35E76" w:rsidP="003C2A14">
      <w:pPr>
        <w:pStyle w:val="Heading2"/>
      </w:pPr>
      <w:bookmarkStart w:id="2" w:name="_Toc224735827"/>
      <w:r>
        <w:t>2</w:t>
      </w:r>
      <w:r w:rsidR="00DC1BE7" w:rsidRPr="00E4786E">
        <w:t xml:space="preserve">.1 </w:t>
      </w:r>
      <w:r w:rsidR="00277472" w:rsidRPr="00E4786E">
        <w:t>Global and UK Prevalence</w:t>
      </w:r>
      <w:bookmarkEnd w:id="2"/>
    </w:p>
    <w:p w14:paraId="51DC18FE" w14:textId="77777777" w:rsidR="00277472" w:rsidRDefault="00277472" w:rsidP="00277472">
      <w:pPr>
        <w:spacing w:before="240" w:line="360" w:lineRule="auto"/>
        <w:jc w:val="both"/>
        <w:rPr>
          <w:rFonts w:ascii="Arial" w:hAnsi="Arial" w:cs="Arial"/>
          <w:sz w:val="24"/>
          <w:szCs w:val="24"/>
        </w:rPr>
      </w:pPr>
      <w:r w:rsidRPr="00277472">
        <w:rPr>
          <w:rFonts w:ascii="Arial" w:hAnsi="Arial" w:cs="Arial"/>
          <w:sz w:val="24"/>
          <w:szCs w:val="24"/>
        </w:rPr>
        <w:t>Diabetes is increasing at a high rate in the world. It was estimated that by early 2026 there would be about 589 million adults living with diabetes (11.1% of the world population), a number that would continue to grow to 853 million by 2050 (International Diabetes Federation, IDF, 2026).</w:t>
      </w:r>
    </w:p>
    <w:p w14:paraId="00AB9768" w14:textId="77777777" w:rsidR="00F82E4E" w:rsidRDefault="00F82E4E" w:rsidP="00F82E4E">
      <w:pPr>
        <w:keepNext/>
        <w:spacing w:before="240" w:line="360" w:lineRule="auto"/>
        <w:jc w:val="both"/>
      </w:pPr>
      <w:r>
        <w:rPr>
          <w:rFonts w:ascii="Arial" w:hAnsi="Arial" w:cs="Arial"/>
          <w:noProof/>
          <w:sz w:val="24"/>
          <w:szCs w:val="24"/>
        </w:rPr>
        <w:lastRenderedPageBreak/>
        <w:drawing>
          <wp:inline distT="0" distB="0" distL="0" distR="0" wp14:anchorId="033173C9" wp14:editId="6201CA44">
            <wp:extent cx="2645832" cy="1587500"/>
            <wp:effectExtent l="0" t="0" r="2540" b="0"/>
            <wp:docPr id="1642395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1497" cy="1596899"/>
                    </a:xfrm>
                    <a:prstGeom prst="rect">
                      <a:avLst/>
                    </a:prstGeom>
                    <a:noFill/>
                  </pic:spPr>
                </pic:pic>
              </a:graphicData>
            </a:graphic>
          </wp:inline>
        </w:drawing>
      </w:r>
    </w:p>
    <w:p w14:paraId="3E18F345" w14:textId="6E24314D" w:rsidR="00F82E4E" w:rsidRPr="00277472" w:rsidRDefault="00F82E4E" w:rsidP="00F82E4E">
      <w:pPr>
        <w:pStyle w:val="Caption"/>
        <w:jc w:val="both"/>
        <w:rPr>
          <w:rFonts w:ascii="Arial" w:hAnsi="Arial" w:cs="Arial"/>
          <w:sz w:val="24"/>
          <w:szCs w:val="24"/>
        </w:rPr>
      </w:pPr>
      <w:bookmarkStart w:id="3" w:name="_Toc224735845"/>
      <w:r>
        <w:t xml:space="preserve">Figure </w:t>
      </w:r>
      <w:r>
        <w:fldChar w:fldCharType="begin"/>
      </w:r>
      <w:r>
        <w:instrText xml:space="preserve"> SEQ Figure \* ARABIC </w:instrText>
      </w:r>
      <w:r>
        <w:fldChar w:fldCharType="separate"/>
      </w:r>
      <w:r w:rsidR="00E0308B">
        <w:rPr>
          <w:noProof/>
        </w:rPr>
        <w:t>1</w:t>
      </w:r>
      <w:r>
        <w:fldChar w:fldCharType="end"/>
      </w:r>
      <w:r>
        <w:t>: Diabetes Global Impact</w:t>
      </w:r>
      <w:bookmarkEnd w:id="3"/>
    </w:p>
    <w:p w14:paraId="2B0A3E3D" w14:textId="6D6B8031" w:rsidR="00F82E4E" w:rsidRDefault="00F82E4E" w:rsidP="00277472">
      <w:pPr>
        <w:spacing w:before="240" w:line="360" w:lineRule="auto"/>
        <w:jc w:val="both"/>
        <w:rPr>
          <w:rFonts w:ascii="Arial" w:hAnsi="Arial" w:cs="Arial"/>
          <w:sz w:val="24"/>
          <w:szCs w:val="24"/>
        </w:rPr>
      </w:pPr>
      <w:r w:rsidRPr="00F82E4E">
        <w:rPr>
          <w:rFonts w:ascii="Arial" w:hAnsi="Arial" w:cs="Arial"/>
          <w:b/>
          <w:bCs/>
          <w:sz w:val="24"/>
          <w:szCs w:val="24"/>
        </w:rPr>
        <w:t>Source:</w:t>
      </w:r>
      <w:r>
        <w:rPr>
          <w:rFonts w:ascii="Arial" w:hAnsi="Arial" w:cs="Arial"/>
          <w:sz w:val="24"/>
          <w:szCs w:val="24"/>
        </w:rPr>
        <w:t xml:space="preserve"> </w:t>
      </w:r>
      <w:hyperlink r:id="rId12" w:history="1">
        <w:r w:rsidRPr="00F82E4E">
          <w:rPr>
            <w:rStyle w:val="Hyperlink"/>
            <w:rFonts w:ascii="Arial" w:hAnsi="Arial" w:cs="Arial"/>
            <w:sz w:val="24"/>
            <w:szCs w:val="24"/>
          </w:rPr>
          <w:t>vediherbals.com</w:t>
        </w:r>
      </w:hyperlink>
    </w:p>
    <w:p w14:paraId="03B7ACFB" w14:textId="7C0370C5" w:rsidR="00277472" w:rsidRPr="00277472" w:rsidRDefault="00277472" w:rsidP="00277472">
      <w:pPr>
        <w:spacing w:before="240" w:line="360" w:lineRule="auto"/>
        <w:jc w:val="both"/>
        <w:rPr>
          <w:rFonts w:ascii="Arial" w:hAnsi="Arial" w:cs="Arial"/>
          <w:sz w:val="24"/>
          <w:szCs w:val="24"/>
        </w:rPr>
      </w:pPr>
      <w:r w:rsidRPr="00277472">
        <w:rPr>
          <w:rFonts w:ascii="Arial" w:hAnsi="Arial" w:cs="Arial"/>
          <w:sz w:val="24"/>
          <w:szCs w:val="24"/>
        </w:rPr>
        <w:t>In the UK, the crisis is extremely acute. In 2025/26, it is estimated that the number of individuals with diabetes in the UK exceeds 5.8 million, which is the biggest since the 2000s (Diabetes UK, 2026). This population also comprises about 1.3 million persons without any diagnosis. Also, 6.3 million adults in the UK have pre-diabetes or non-diabetic hyperglycaemia, which puts them at a high risk of development (The Guardian, 2025).</w:t>
      </w:r>
    </w:p>
    <w:p w14:paraId="3873D175" w14:textId="735F7CDC" w:rsidR="00277472" w:rsidRPr="00E4786E" w:rsidRDefault="00A35E76" w:rsidP="00C83169">
      <w:pPr>
        <w:pStyle w:val="Heading1"/>
      </w:pPr>
      <w:bookmarkStart w:id="4" w:name="_Toc224735828"/>
      <w:r>
        <w:t>3</w:t>
      </w:r>
      <w:r w:rsidR="00DC1BE7" w:rsidRPr="00E4786E">
        <w:t xml:space="preserve">.0 </w:t>
      </w:r>
      <w:r w:rsidR="00277472" w:rsidRPr="00E4786E">
        <w:t>Risk Factors and Long-term Burden:</w:t>
      </w:r>
      <w:bookmarkEnd w:id="4"/>
    </w:p>
    <w:p w14:paraId="4E3738CA" w14:textId="77777777" w:rsidR="00277472" w:rsidRDefault="00277472" w:rsidP="00277472">
      <w:pPr>
        <w:spacing w:before="240" w:line="360" w:lineRule="auto"/>
        <w:jc w:val="both"/>
        <w:rPr>
          <w:rFonts w:ascii="Arial" w:hAnsi="Arial" w:cs="Arial"/>
          <w:sz w:val="24"/>
          <w:szCs w:val="24"/>
        </w:rPr>
      </w:pPr>
      <w:r w:rsidRPr="00277472">
        <w:rPr>
          <w:rFonts w:ascii="Arial" w:hAnsi="Arial" w:cs="Arial"/>
          <w:sz w:val="24"/>
          <w:szCs w:val="24"/>
        </w:rPr>
        <w:t xml:space="preserve">Obesity, lack of exercise, old age, and genetic predisposition make up the major risk factors of Type 2 diabetes. The socio-economic deprivation is also a contributing factor; people living in the most deprived regions of the UK are the ones who develop complications in the most frequent way because of the lack of access to healthy eating conditions </w:t>
      </w:r>
      <w:r w:rsidRPr="00277472">
        <w:rPr>
          <w:rFonts w:ascii="Arial" w:hAnsi="Arial" w:cs="Arial"/>
          <w:sz w:val="24"/>
          <w:szCs w:val="24"/>
        </w:rPr>
        <w:t>and health care provisions (Diabetes UK, 2022).</w:t>
      </w:r>
    </w:p>
    <w:p w14:paraId="50071714" w14:textId="77777777" w:rsidR="00F82E4E" w:rsidRDefault="00F82E4E" w:rsidP="00F82E4E">
      <w:pPr>
        <w:keepNext/>
        <w:spacing w:before="240" w:line="360" w:lineRule="auto"/>
        <w:jc w:val="both"/>
      </w:pPr>
      <w:r>
        <w:rPr>
          <w:noProof/>
        </w:rPr>
        <w:drawing>
          <wp:inline distT="0" distB="0" distL="0" distR="0" wp14:anchorId="17BF8753" wp14:editId="4C7AB961">
            <wp:extent cx="2565400" cy="2306825"/>
            <wp:effectExtent l="0" t="0" r="6350" b="0"/>
            <wp:docPr id="843977017" name="Picture 2" descr="T2D symptoms include increased thirst, frequent urination, fatigue, increased hunger, slow healing and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2D symptoms include increased thirst, frequent urination, fatigue, increased hunger, slow healing and mor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7544"/>
                    <a:stretch>
                      <a:fillRect/>
                    </a:stretch>
                  </pic:blipFill>
                  <pic:spPr bwMode="auto">
                    <a:xfrm>
                      <a:off x="0" y="0"/>
                      <a:ext cx="2591505" cy="2330299"/>
                    </a:xfrm>
                    <a:prstGeom prst="rect">
                      <a:avLst/>
                    </a:prstGeom>
                    <a:noFill/>
                    <a:ln>
                      <a:noFill/>
                    </a:ln>
                    <a:extLst>
                      <a:ext uri="{53640926-AAD7-44D8-BBD7-CCE9431645EC}">
                        <a14:shadowObscured xmlns:a14="http://schemas.microsoft.com/office/drawing/2010/main"/>
                      </a:ext>
                    </a:extLst>
                  </pic:spPr>
                </pic:pic>
              </a:graphicData>
            </a:graphic>
          </wp:inline>
        </w:drawing>
      </w:r>
    </w:p>
    <w:p w14:paraId="2859CD71" w14:textId="0FBD819D" w:rsidR="00F82E4E" w:rsidRPr="00277472" w:rsidRDefault="00F82E4E" w:rsidP="00F82E4E">
      <w:pPr>
        <w:pStyle w:val="Caption"/>
        <w:jc w:val="both"/>
        <w:rPr>
          <w:rFonts w:ascii="Arial" w:hAnsi="Arial" w:cs="Arial"/>
          <w:sz w:val="24"/>
          <w:szCs w:val="24"/>
        </w:rPr>
      </w:pPr>
      <w:bookmarkStart w:id="5" w:name="_Toc224735846"/>
      <w:r>
        <w:t xml:space="preserve">Figure </w:t>
      </w:r>
      <w:r>
        <w:fldChar w:fldCharType="begin"/>
      </w:r>
      <w:r>
        <w:instrText xml:space="preserve"> SEQ Figure \* ARABIC </w:instrText>
      </w:r>
      <w:r>
        <w:fldChar w:fldCharType="separate"/>
      </w:r>
      <w:r w:rsidR="00E0308B">
        <w:rPr>
          <w:noProof/>
        </w:rPr>
        <w:t>2</w:t>
      </w:r>
      <w:r>
        <w:fldChar w:fldCharType="end"/>
      </w:r>
      <w:r>
        <w:t>: Symptoms of Type 2 Diabetes</w:t>
      </w:r>
      <w:bookmarkEnd w:id="5"/>
    </w:p>
    <w:p w14:paraId="34005BF2" w14:textId="467926F8" w:rsidR="00F82E4E" w:rsidRDefault="00F82E4E" w:rsidP="00277472">
      <w:pPr>
        <w:spacing w:before="240" w:line="360" w:lineRule="auto"/>
        <w:jc w:val="both"/>
        <w:rPr>
          <w:rFonts w:ascii="Arial" w:hAnsi="Arial" w:cs="Arial"/>
          <w:sz w:val="24"/>
          <w:szCs w:val="24"/>
        </w:rPr>
      </w:pPr>
      <w:r w:rsidRPr="00F82E4E">
        <w:rPr>
          <w:rFonts w:ascii="Arial" w:hAnsi="Arial" w:cs="Arial"/>
          <w:b/>
          <w:bCs/>
          <w:sz w:val="24"/>
          <w:szCs w:val="24"/>
        </w:rPr>
        <w:t>Source:</w:t>
      </w:r>
      <w:r>
        <w:rPr>
          <w:rFonts w:ascii="Arial" w:hAnsi="Arial" w:cs="Arial"/>
          <w:sz w:val="24"/>
          <w:szCs w:val="24"/>
        </w:rPr>
        <w:t xml:space="preserve"> </w:t>
      </w:r>
      <w:hyperlink r:id="rId14" w:history="1">
        <w:r w:rsidRPr="00F82E4E">
          <w:rPr>
            <w:rStyle w:val="Hyperlink"/>
            <w:rFonts w:ascii="Arial" w:hAnsi="Arial" w:cs="Arial"/>
            <w:sz w:val="24"/>
            <w:szCs w:val="24"/>
          </w:rPr>
          <w:t>clevelandclinic.org</w:t>
        </w:r>
      </w:hyperlink>
    </w:p>
    <w:p w14:paraId="378A7B92" w14:textId="4E086B11" w:rsidR="00277472" w:rsidRPr="00277472" w:rsidRDefault="00277472" w:rsidP="00277472">
      <w:pPr>
        <w:spacing w:before="240" w:line="360" w:lineRule="auto"/>
        <w:jc w:val="both"/>
        <w:rPr>
          <w:rFonts w:ascii="Arial" w:hAnsi="Arial" w:cs="Arial"/>
          <w:sz w:val="24"/>
          <w:szCs w:val="24"/>
        </w:rPr>
      </w:pPr>
      <w:r w:rsidRPr="00277472">
        <w:rPr>
          <w:rFonts w:ascii="Arial" w:hAnsi="Arial" w:cs="Arial"/>
          <w:sz w:val="24"/>
          <w:szCs w:val="24"/>
        </w:rPr>
        <w:t>The burden is tremendous in the long term because poorly managed diabetes results in the following:</w:t>
      </w:r>
    </w:p>
    <w:p w14:paraId="56B34FE0" w14:textId="77777777" w:rsidR="00277472" w:rsidRPr="00E4786E" w:rsidRDefault="00277472" w:rsidP="00E4786E">
      <w:pPr>
        <w:pStyle w:val="ListParagraph"/>
        <w:numPr>
          <w:ilvl w:val="0"/>
          <w:numId w:val="16"/>
        </w:numPr>
        <w:spacing w:before="240" w:line="360" w:lineRule="auto"/>
        <w:jc w:val="both"/>
        <w:rPr>
          <w:rFonts w:ascii="Arial" w:hAnsi="Arial" w:cs="Arial"/>
          <w:sz w:val="24"/>
          <w:szCs w:val="24"/>
        </w:rPr>
      </w:pPr>
      <w:r w:rsidRPr="00E4786E">
        <w:rPr>
          <w:rFonts w:ascii="Arial" w:hAnsi="Arial" w:cs="Arial"/>
          <w:b/>
          <w:bCs/>
          <w:sz w:val="24"/>
          <w:szCs w:val="24"/>
        </w:rPr>
        <w:t>Cardiovascular Disease:</w:t>
      </w:r>
      <w:r w:rsidRPr="00E4786E">
        <w:rPr>
          <w:rFonts w:ascii="Arial" w:hAnsi="Arial" w:cs="Arial"/>
          <w:sz w:val="24"/>
          <w:szCs w:val="24"/>
        </w:rPr>
        <w:t xml:space="preserve"> Diabetics have a higher risk of heart disease or stroke 4 times more (Diabetes on the Net, 2025).</w:t>
      </w:r>
    </w:p>
    <w:p w14:paraId="380C3B49" w14:textId="77777777" w:rsidR="00277472" w:rsidRPr="00E4786E" w:rsidRDefault="00277472" w:rsidP="00E4786E">
      <w:pPr>
        <w:pStyle w:val="ListParagraph"/>
        <w:numPr>
          <w:ilvl w:val="0"/>
          <w:numId w:val="16"/>
        </w:numPr>
        <w:spacing w:before="240" w:line="360" w:lineRule="auto"/>
        <w:jc w:val="both"/>
        <w:rPr>
          <w:rFonts w:ascii="Arial" w:hAnsi="Arial" w:cs="Arial"/>
          <w:sz w:val="24"/>
          <w:szCs w:val="24"/>
        </w:rPr>
      </w:pPr>
      <w:r w:rsidRPr="00E4786E">
        <w:rPr>
          <w:rFonts w:ascii="Arial" w:hAnsi="Arial" w:cs="Arial"/>
          <w:b/>
          <w:bCs/>
          <w:sz w:val="24"/>
          <w:szCs w:val="24"/>
        </w:rPr>
        <w:t>Microvascular Damage:</w:t>
      </w:r>
      <w:r w:rsidRPr="00E4786E">
        <w:rPr>
          <w:rFonts w:ascii="Arial" w:hAnsi="Arial" w:cs="Arial"/>
          <w:sz w:val="24"/>
          <w:szCs w:val="24"/>
        </w:rPr>
        <w:t xml:space="preserve"> It has retinopathy (blindness), nephropathy (kidney failure) and neuropathy.</w:t>
      </w:r>
    </w:p>
    <w:p w14:paraId="484B4379" w14:textId="06C6F071" w:rsidR="00277472" w:rsidRPr="00E4786E" w:rsidRDefault="00277472" w:rsidP="00E4786E">
      <w:pPr>
        <w:pStyle w:val="ListParagraph"/>
        <w:numPr>
          <w:ilvl w:val="0"/>
          <w:numId w:val="16"/>
        </w:numPr>
        <w:spacing w:before="240" w:line="360" w:lineRule="auto"/>
        <w:jc w:val="both"/>
        <w:rPr>
          <w:rFonts w:ascii="Arial" w:hAnsi="Arial" w:cs="Arial"/>
          <w:sz w:val="24"/>
          <w:szCs w:val="24"/>
        </w:rPr>
      </w:pPr>
      <w:r w:rsidRPr="00E4786E">
        <w:rPr>
          <w:rFonts w:ascii="Arial" w:hAnsi="Arial" w:cs="Arial"/>
          <w:b/>
          <w:bCs/>
          <w:sz w:val="24"/>
          <w:szCs w:val="24"/>
        </w:rPr>
        <w:t>Financial Strain:</w:t>
      </w:r>
      <w:r w:rsidRPr="00E4786E">
        <w:rPr>
          <w:rFonts w:ascii="Arial" w:hAnsi="Arial" w:cs="Arial"/>
          <w:sz w:val="24"/>
          <w:szCs w:val="24"/>
        </w:rPr>
        <w:t xml:space="preserve"> Diabetes management now occupies about 10 per cent of the NHS expenditure, with 80</w:t>
      </w:r>
      <w:r w:rsidR="00E4786E" w:rsidRPr="00E4786E">
        <w:rPr>
          <w:rFonts w:ascii="Arial" w:hAnsi="Arial" w:cs="Arial"/>
          <w:sz w:val="24"/>
          <w:szCs w:val="24"/>
        </w:rPr>
        <w:t>%</w:t>
      </w:r>
      <w:r w:rsidRPr="00E4786E">
        <w:rPr>
          <w:rFonts w:ascii="Arial" w:hAnsi="Arial" w:cs="Arial"/>
          <w:sz w:val="24"/>
          <w:szCs w:val="24"/>
        </w:rPr>
        <w:t xml:space="preserve"> of the money being spent on treating complications that are </w:t>
      </w:r>
      <w:r w:rsidRPr="00E4786E">
        <w:rPr>
          <w:rFonts w:ascii="Arial" w:hAnsi="Arial" w:cs="Arial"/>
          <w:sz w:val="24"/>
          <w:szCs w:val="24"/>
        </w:rPr>
        <w:lastRenderedPageBreak/>
        <w:t>preventable (Diabetes UK, 2026).</w:t>
      </w:r>
    </w:p>
    <w:p w14:paraId="0A685EA3" w14:textId="360EE1A0" w:rsidR="00277472" w:rsidRPr="00277472" w:rsidRDefault="00A35E76" w:rsidP="002F37BF">
      <w:pPr>
        <w:pStyle w:val="Heading2"/>
      </w:pPr>
      <w:bookmarkStart w:id="6" w:name="_Toc224735829"/>
      <w:r>
        <w:t>3</w:t>
      </w:r>
      <w:r w:rsidR="002F37BF">
        <w:t xml:space="preserve">.1 </w:t>
      </w:r>
      <w:r w:rsidR="00277472" w:rsidRPr="00277472">
        <w:t>Management and Reintegration:</w:t>
      </w:r>
      <w:bookmarkEnd w:id="6"/>
    </w:p>
    <w:p w14:paraId="61035959" w14:textId="77777777" w:rsidR="00277472" w:rsidRDefault="00277472" w:rsidP="00277472">
      <w:pPr>
        <w:spacing w:before="240" w:line="360" w:lineRule="auto"/>
        <w:jc w:val="both"/>
        <w:rPr>
          <w:rFonts w:ascii="Arial" w:hAnsi="Arial" w:cs="Arial"/>
          <w:sz w:val="24"/>
          <w:szCs w:val="24"/>
        </w:rPr>
      </w:pPr>
      <w:r w:rsidRPr="00277472">
        <w:rPr>
          <w:rFonts w:ascii="Arial" w:hAnsi="Arial" w:cs="Arial"/>
          <w:sz w:val="24"/>
          <w:szCs w:val="24"/>
        </w:rPr>
        <w:t>Successful management of the long term has now prioritised a person-centred approach and digital self-management devices (American Diabetes Association, 2026). Community reintegration: This is the process of shifting care out of hospitals into the so-called neighbourhood health models, where community health workers help patients in their everyday settings (NHS England, 2025), ultimately aiming to improve health outcomes and enhance the quality of life for individuals by providing support in familiar environments.</w:t>
      </w:r>
    </w:p>
    <w:p w14:paraId="564DC76F" w14:textId="37D911A2" w:rsidR="006F4306" w:rsidRDefault="00A35E76" w:rsidP="006F4306">
      <w:pPr>
        <w:pStyle w:val="Heading1"/>
      </w:pPr>
      <w:bookmarkStart w:id="7" w:name="_Toc224735830"/>
      <w:r>
        <w:t>4</w:t>
      </w:r>
      <w:r w:rsidR="006F4306">
        <w:t xml:space="preserve">.0 </w:t>
      </w:r>
      <w:r w:rsidR="006F4306" w:rsidRPr="006F4306">
        <w:t>Critical Evaluation of the Impact of Diabetes Mellitus and Evidence-Based NHS Management Strategies</w:t>
      </w:r>
      <w:bookmarkEnd w:id="7"/>
    </w:p>
    <w:p w14:paraId="1DB0E630" w14:textId="2FDED18D" w:rsidR="006F4306" w:rsidRPr="006F4306" w:rsidRDefault="006F4306" w:rsidP="006F4306">
      <w:pPr>
        <w:spacing w:before="240" w:line="360" w:lineRule="auto"/>
        <w:jc w:val="both"/>
        <w:rPr>
          <w:rFonts w:ascii="Arial" w:hAnsi="Arial" w:cs="Arial"/>
          <w:sz w:val="24"/>
          <w:szCs w:val="24"/>
          <w:lang w:val="en-US"/>
        </w:rPr>
      </w:pPr>
      <w:r w:rsidRPr="006F4306">
        <w:rPr>
          <w:rFonts w:ascii="Arial" w:hAnsi="Arial" w:cs="Arial"/>
          <w:sz w:val="24"/>
          <w:szCs w:val="24"/>
          <w:lang w:val="en-US"/>
        </w:rPr>
        <w:t xml:space="preserve">Diabetes mellitus is a complicated and chronic disorder which requires intense and lifelong self-care, which essentially changes the life path of the people affected. In addition to the clinical aspects of glycaemic control, the condition has far-reaching effects on </w:t>
      </w:r>
      <w:r w:rsidRPr="006F4306">
        <w:rPr>
          <w:rFonts w:ascii="Arial" w:hAnsi="Arial" w:cs="Arial"/>
          <w:sz w:val="24"/>
          <w:szCs w:val="24"/>
          <w:lang w:val="en-US"/>
        </w:rPr>
        <w:t>physical, psychological and social aspects and often permeates to the family unit of the patient</w:t>
      </w:r>
      <w:r w:rsidR="00EF1462" w:rsidRPr="00EF1462">
        <w:t xml:space="preserve"> </w:t>
      </w:r>
      <w:r w:rsidR="00EF1462" w:rsidRPr="00EF1462">
        <w:rPr>
          <w:rFonts w:ascii="Arial" w:hAnsi="Arial" w:cs="Arial"/>
          <w:sz w:val="24"/>
          <w:szCs w:val="24"/>
        </w:rPr>
        <w:t xml:space="preserve">(Mangoulia </w:t>
      </w:r>
      <w:r w:rsidR="00EF1462" w:rsidRPr="00EF1462">
        <w:rPr>
          <w:rFonts w:ascii="Arial" w:hAnsi="Arial" w:cs="Arial"/>
          <w:i/>
          <w:iCs/>
          <w:sz w:val="24"/>
          <w:szCs w:val="24"/>
        </w:rPr>
        <w:t>et al.</w:t>
      </w:r>
      <w:r w:rsidR="00EF1462" w:rsidRPr="00EF1462">
        <w:rPr>
          <w:rFonts w:ascii="Arial" w:hAnsi="Arial" w:cs="Arial"/>
          <w:sz w:val="24"/>
          <w:szCs w:val="24"/>
        </w:rPr>
        <w:t xml:space="preserve">, 2024; Latoo </w:t>
      </w:r>
      <w:r w:rsidR="00EF1462" w:rsidRPr="00EF1462">
        <w:rPr>
          <w:rFonts w:ascii="Arial" w:hAnsi="Arial" w:cs="Arial"/>
          <w:i/>
          <w:iCs/>
          <w:sz w:val="24"/>
          <w:szCs w:val="24"/>
        </w:rPr>
        <w:t>et al.</w:t>
      </w:r>
      <w:r w:rsidR="00EF1462" w:rsidRPr="00EF1462">
        <w:rPr>
          <w:rFonts w:ascii="Arial" w:hAnsi="Arial" w:cs="Arial"/>
          <w:sz w:val="24"/>
          <w:szCs w:val="24"/>
        </w:rPr>
        <w:t>, 2026</w:t>
      </w:r>
      <w:r w:rsidR="00EF1462">
        <w:rPr>
          <w:rFonts w:ascii="Arial" w:hAnsi="Arial" w:cs="Arial"/>
          <w:sz w:val="24"/>
          <w:szCs w:val="24"/>
        </w:rPr>
        <w:t>)</w:t>
      </w:r>
      <w:r w:rsidRPr="006F4306">
        <w:rPr>
          <w:rFonts w:ascii="Arial" w:hAnsi="Arial" w:cs="Arial"/>
          <w:sz w:val="24"/>
          <w:szCs w:val="24"/>
          <w:lang w:val="en-US"/>
        </w:rPr>
        <w:t>.</w:t>
      </w:r>
    </w:p>
    <w:p w14:paraId="267B8BDE" w14:textId="42CCE314" w:rsidR="006F4306" w:rsidRPr="006F4306" w:rsidRDefault="00A35E76" w:rsidP="006F4306">
      <w:pPr>
        <w:pStyle w:val="Heading2"/>
        <w:rPr>
          <w:lang w:val="en-US"/>
        </w:rPr>
      </w:pPr>
      <w:bookmarkStart w:id="8" w:name="_Toc224735831"/>
      <w:r>
        <w:rPr>
          <w:lang w:val="en-US"/>
        </w:rPr>
        <w:t>4</w:t>
      </w:r>
      <w:r w:rsidR="006F4306">
        <w:rPr>
          <w:lang w:val="en-US"/>
        </w:rPr>
        <w:t xml:space="preserve">.1 </w:t>
      </w:r>
      <w:r w:rsidR="006F4306" w:rsidRPr="006F4306">
        <w:rPr>
          <w:lang w:val="en-US"/>
        </w:rPr>
        <w:t>Diabetic Multidimensional Impact:</w:t>
      </w:r>
      <w:bookmarkEnd w:id="8"/>
    </w:p>
    <w:p w14:paraId="6CB1819D" w14:textId="77777777" w:rsidR="006F4306" w:rsidRDefault="006F4306" w:rsidP="006F4306">
      <w:pPr>
        <w:spacing w:before="240" w:line="360" w:lineRule="auto"/>
        <w:jc w:val="both"/>
        <w:rPr>
          <w:rFonts w:ascii="Arial" w:hAnsi="Arial" w:cs="Arial"/>
          <w:sz w:val="24"/>
          <w:szCs w:val="24"/>
          <w:lang w:val="en-US"/>
        </w:rPr>
      </w:pPr>
      <w:r w:rsidRPr="006F4306">
        <w:rPr>
          <w:rFonts w:ascii="Arial" w:hAnsi="Arial" w:cs="Arial"/>
          <w:sz w:val="24"/>
          <w:szCs w:val="24"/>
          <w:lang w:val="en-US"/>
        </w:rPr>
        <w:t>Physical effects Diabetes is a progressive disease that predisposes to macrovascular and microvascular complications, such as cardiovascular disease, neuropathy, retinopathy, and nephropathy (Diabetes UK, 2026). Not only do these complications reduce life expectancy, but they also seriously reduce the daily functioning of the body, making the individual incapable of carrying out normal activities (Gregg et al., 2000).</w:t>
      </w:r>
    </w:p>
    <w:p w14:paraId="2C8AE560" w14:textId="77777777" w:rsidR="00E0308B" w:rsidRDefault="00E0308B" w:rsidP="00E0308B">
      <w:pPr>
        <w:keepNext/>
        <w:spacing w:before="240" w:line="360" w:lineRule="auto"/>
        <w:jc w:val="both"/>
      </w:pPr>
      <w:r>
        <w:rPr>
          <w:rFonts w:ascii="Arial" w:hAnsi="Arial" w:cs="Arial"/>
          <w:noProof/>
          <w:sz w:val="24"/>
          <w:szCs w:val="24"/>
          <w:lang w:val="en-US"/>
        </w:rPr>
        <w:drawing>
          <wp:inline distT="0" distB="0" distL="0" distR="0" wp14:anchorId="20F2F180" wp14:editId="78D36CCC">
            <wp:extent cx="2597150" cy="1336769"/>
            <wp:effectExtent l="0" t="0" r="0" b="0"/>
            <wp:docPr id="4218406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16143" cy="1346545"/>
                    </a:xfrm>
                    <a:prstGeom prst="rect">
                      <a:avLst/>
                    </a:prstGeom>
                    <a:noFill/>
                  </pic:spPr>
                </pic:pic>
              </a:graphicData>
            </a:graphic>
          </wp:inline>
        </w:drawing>
      </w:r>
    </w:p>
    <w:p w14:paraId="06281CDE" w14:textId="4E1FDA27" w:rsidR="00E0308B" w:rsidRPr="006F4306" w:rsidRDefault="00E0308B" w:rsidP="00E0308B">
      <w:pPr>
        <w:pStyle w:val="Caption"/>
        <w:jc w:val="both"/>
        <w:rPr>
          <w:rFonts w:ascii="Arial" w:hAnsi="Arial" w:cs="Arial"/>
          <w:sz w:val="24"/>
          <w:szCs w:val="24"/>
          <w:lang w:val="en-US"/>
        </w:rPr>
      </w:pPr>
      <w:bookmarkStart w:id="9" w:name="_Toc224735847"/>
      <w:r>
        <w:t xml:space="preserve">Figure </w:t>
      </w:r>
      <w:r>
        <w:fldChar w:fldCharType="begin"/>
      </w:r>
      <w:r>
        <w:instrText xml:space="preserve"> SEQ Figure \* ARABIC </w:instrText>
      </w:r>
      <w:r>
        <w:fldChar w:fldCharType="separate"/>
      </w:r>
      <w:r>
        <w:rPr>
          <w:noProof/>
        </w:rPr>
        <w:t>3</w:t>
      </w:r>
      <w:r>
        <w:fldChar w:fldCharType="end"/>
      </w:r>
      <w:r>
        <w:t xml:space="preserve">: </w:t>
      </w:r>
      <w:r w:rsidRPr="004F03BC">
        <w:t>Physical effects</w:t>
      </w:r>
      <w:bookmarkEnd w:id="9"/>
    </w:p>
    <w:p w14:paraId="3AAA9635" w14:textId="273C2682" w:rsidR="00E0308B" w:rsidRDefault="00E0308B" w:rsidP="006F4306">
      <w:pPr>
        <w:spacing w:before="240" w:line="360" w:lineRule="auto"/>
        <w:jc w:val="both"/>
        <w:rPr>
          <w:rFonts w:ascii="Arial" w:hAnsi="Arial" w:cs="Arial"/>
          <w:sz w:val="24"/>
          <w:szCs w:val="24"/>
          <w:lang w:val="en-US"/>
        </w:rPr>
      </w:pPr>
      <w:r>
        <w:rPr>
          <w:rFonts w:ascii="Arial" w:hAnsi="Arial" w:cs="Arial"/>
          <w:sz w:val="24"/>
          <w:szCs w:val="24"/>
          <w:lang w:val="en-US"/>
        </w:rPr>
        <w:t xml:space="preserve">Source: </w:t>
      </w:r>
      <w:hyperlink r:id="rId16" w:history="1">
        <w:r w:rsidRPr="00E0308B">
          <w:rPr>
            <w:rStyle w:val="Hyperlink"/>
            <w:rFonts w:ascii="Arial" w:hAnsi="Arial" w:cs="Arial"/>
            <w:sz w:val="24"/>
            <w:szCs w:val="24"/>
            <w:lang w:val="en-US"/>
          </w:rPr>
          <w:t>mrmed.in</w:t>
        </w:r>
      </w:hyperlink>
    </w:p>
    <w:p w14:paraId="70C64630" w14:textId="3700F458" w:rsidR="006F4306" w:rsidRPr="006F4306" w:rsidRDefault="006F4306" w:rsidP="006F4306">
      <w:pPr>
        <w:spacing w:before="240" w:line="360" w:lineRule="auto"/>
        <w:jc w:val="both"/>
        <w:rPr>
          <w:rFonts w:ascii="Arial" w:hAnsi="Arial" w:cs="Arial"/>
          <w:sz w:val="24"/>
          <w:szCs w:val="24"/>
          <w:lang w:val="en-US"/>
        </w:rPr>
      </w:pPr>
      <w:r w:rsidRPr="006F4306">
        <w:rPr>
          <w:rFonts w:ascii="Arial" w:hAnsi="Arial" w:cs="Arial"/>
          <w:sz w:val="24"/>
          <w:szCs w:val="24"/>
          <w:lang w:val="en-US"/>
        </w:rPr>
        <w:t xml:space="preserve">On the psychological level, the burden of treatment, which contains dietary restrictions, constant blood glucose monitoring, and medication adherence, frequently causes a condition known as 'diabetes distress', which is distinctly </w:t>
      </w:r>
      <w:r w:rsidRPr="006F4306">
        <w:rPr>
          <w:rFonts w:ascii="Arial" w:hAnsi="Arial" w:cs="Arial"/>
          <w:sz w:val="24"/>
          <w:szCs w:val="24"/>
          <w:lang w:val="en-US"/>
        </w:rPr>
        <w:lastRenderedPageBreak/>
        <w:t>different from clinical depression that is full of frustration, exhaustion, and being overwhelmed by the self-care requirements (Gonzalez et al., 2011). The latest studies have shown that comorbid depression and anxiety are much more prone in people with diabetes than in the general population (Diabetes Australia, 2026), which in its turn leads to a negative feedback loop: the lack of self-management leads to a more pronounced depressive state, and the depressive symptoms are also worsened by the lack of self-management (Diabetes UK, 2026).</w:t>
      </w:r>
    </w:p>
    <w:p w14:paraId="017F9DD8" w14:textId="017C4DFF" w:rsidR="006F4306" w:rsidRPr="006F4306" w:rsidRDefault="006F4306" w:rsidP="006F4306">
      <w:pPr>
        <w:spacing w:before="240" w:line="360" w:lineRule="auto"/>
        <w:jc w:val="both"/>
        <w:rPr>
          <w:rFonts w:ascii="Arial" w:hAnsi="Arial" w:cs="Arial"/>
          <w:sz w:val="24"/>
          <w:szCs w:val="24"/>
          <w:lang w:val="en-US"/>
        </w:rPr>
      </w:pPr>
      <w:r w:rsidRPr="006F4306">
        <w:rPr>
          <w:rFonts w:ascii="Arial" w:hAnsi="Arial" w:cs="Arial"/>
          <w:sz w:val="24"/>
          <w:szCs w:val="24"/>
          <w:lang w:val="en-US"/>
        </w:rPr>
        <w:t>Socially the condition may result in isolation, especially were self-management demands limit attendance in social events or even employment. The stigma of weight and food habits related to the community in type 2 diabetes can further exacerbate the inclusion in community life (DiabetesontheNet, 2025).</w:t>
      </w:r>
    </w:p>
    <w:p w14:paraId="17D72B6E" w14:textId="088864F1" w:rsidR="006F4306" w:rsidRPr="006F4306" w:rsidRDefault="00A35E76" w:rsidP="006F4306">
      <w:pPr>
        <w:pStyle w:val="Heading2"/>
        <w:rPr>
          <w:lang w:val="en-US"/>
        </w:rPr>
      </w:pPr>
      <w:bookmarkStart w:id="10" w:name="_Toc224735832"/>
      <w:r>
        <w:rPr>
          <w:lang w:val="en-US"/>
        </w:rPr>
        <w:t>4</w:t>
      </w:r>
      <w:r w:rsidR="006F4306">
        <w:rPr>
          <w:lang w:val="en-US"/>
        </w:rPr>
        <w:t xml:space="preserve">.2 </w:t>
      </w:r>
      <w:r w:rsidR="006F4306" w:rsidRPr="006F4306">
        <w:rPr>
          <w:lang w:val="en-US"/>
        </w:rPr>
        <w:t>Families and Carers Implications:</w:t>
      </w:r>
      <w:bookmarkEnd w:id="10"/>
    </w:p>
    <w:p w14:paraId="34A9EB23" w14:textId="77777777" w:rsidR="006F4306" w:rsidRPr="006F4306" w:rsidRDefault="006F4306" w:rsidP="006F4306">
      <w:pPr>
        <w:spacing w:before="240" w:line="360" w:lineRule="auto"/>
        <w:jc w:val="both"/>
        <w:rPr>
          <w:rFonts w:ascii="Arial" w:hAnsi="Arial" w:cs="Arial"/>
          <w:sz w:val="24"/>
          <w:szCs w:val="24"/>
          <w:lang w:val="en-US"/>
        </w:rPr>
      </w:pPr>
      <w:r w:rsidRPr="006F4306">
        <w:rPr>
          <w:rFonts w:ascii="Arial" w:hAnsi="Arial" w:cs="Arial"/>
          <w:sz w:val="24"/>
          <w:szCs w:val="24"/>
          <w:lang w:val="en-US"/>
        </w:rPr>
        <w:t>Diabetes hardly affects the individual alone. Family members tend to shift towards the primary carer and assume the roles of diet, medication reminders, and emotional support. According to research, this caregiving position has a strong impact on the quality of life of families, whereby most of them have been found to experience anxiety, stress, and strain in personal relationships (Kovacs Burns et al., 2013). Care is more of the dyadic type, which implies that the treatment of the illness may cause some tension, particularly when the carers tend to force the patient into having an unhealthy diet or checking whether the patient adheres to the treatment, which may result in role strain and identity conflict (Open University, 2019).</w:t>
      </w:r>
    </w:p>
    <w:p w14:paraId="75AE6A53" w14:textId="3972C978" w:rsidR="006F4306" w:rsidRPr="006F4306" w:rsidRDefault="00A35E76" w:rsidP="006F4306">
      <w:pPr>
        <w:pStyle w:val="Heading2"/>
        <w:rPr>
          <w:lang w:val="en-US"/>
        </w:rPr>
      </w:pPr>
      <w:bookmarkStart w:id="11" w:name="_Toc224735833"/>
      <w:r>
        <w:rPr>
          <w:lang w:val="en-US"/>
        </w:rPr>
        <w:t>4</w:t>
      </w:r>
      <w:r w:rsidR="006F4306">
        <w:rPr>
          <w:lang w:val="en-US"/>
        </w:rPr>
        <w:t xml:space="preserve">.3 </w:t>
      </w:r>
      <w:r w:rsidR="006F4306" w:rsidRPr="006F4306">
        <w:rPr>
          <w:lang w:val="en-US"/>
        </w:rPr>
        <w:t>Evidence-Based Interventions and NHS Administrative Policies:</w:t>
      </w:r>
      <w:bookmarkEnd w:id="11"/>
    </w:p>
    <w:p w14:paraId="3F31FB16" w14:textId="77777777" w:rsidR="006F4306" w:rsidRPr="006F4306" w:rsidRDefault="006F4306" w:rsidP="006F4306">
      <w:pPr>
        <w:spacing w:before="240" w:line="360" w:lineRule="auto"/>
        <w:jc w:val="both"/>
        <w:rPr>
          <w:rFonts w:ascii="Arial" w:hAnsi="Arial" w:cs="Arial"/>
          <w:sz w:val="24"/>
          <w:szCs w:val="24"/>
          <w:lang w:val="en-US"/>
        </w:rPr>
      </w:pPr>
      <w:r w:rsidRPr="006F4306">
        <w:rPr>
          <w:rFonts w:ascii="Arial" w:hAnsi="Arial" w:cs="Arial"/>
          <w:sz w:val="24"/>
          <w:szCs w:val="24"/>
          <w:lang w:val="en-US"/>
        </w:rPr>
        <w:t>In February 2026, the National Institute of Health and Care Excellence (NICE, 2026) was able to publish revised guidelines on the management of type 2 diabetes in the UK, showing a move towards more aggressive preventative measures occurring earlier. Some of the evidence-based interventions are:</w:t>
      </w:r>
    </w:p>
    <w:p w14:paraId="7B7A3FB3" w14:textId="77777777" w:rsidR="006F4306" w:rsidRPr="006F4306" w:rsidRDefault="006F4306" w:rsidP="006F4306">
      <w:pPr>
        <w:pStyle w:val="ListParagraph"/>
        <w:numPr>
          <w:ilvl w:val="0"/>
          <w:numId w:val="17"/>
        </w:numPr>
        <w:spacing w:before="240" w:line="360" w:lineRule="auto"/>
        <w:jc w:val="both"/>
        <w:rPr>
          <w:rFonts w:ascii="Arial" w:hAnsi="Arial" w:cs="Arial"/>
          <w:sz w:val="24"/>
          <w:szCs w:val="24"/>
          <w:lang w:val="en-US"/>
        </w:rPr>
      </w:pPr>
      <w:r w:rsidRPr="006F4306">
        <w:rPr>
          <w:rFonts w:ascii="Arial" w:hAnsi="Arial" w:cs="Arial"/>
          <w:b/>
          <w:bCs/>
          <w:sz w:val="24"/>
          <w:szCs w:val="24"/>
          <w:lang w:val="en-US"/>
        </w:rPr>
        <w:t>Pharmacological Pathways:</w:t>
      </w:r>
      <w:r w:rsidRPr="006F4306">
        <w:rPr>
          <w:rFonts w:ascii="Arial" w:hAnsi="Arial" w:cs="Arial"/>
          <w:sz w:val="24"/>
          <w:szCs w:val="24"/>
          <w:lang w:val="en-US"/>
        </w:rPr>
        <w:t xml:space="preserve"> The new guidance suggests abandoning the monotherapy of metformin as the new starting point. A majority of the patients are currently provided with modified-release metformin alongside an SGLT-2 inhibitor (“flozins”) to receive early cardiorenal protection (NICE, 2026).</w:t>
      </w:r>
    </w:p>
    <w:p w14:paraId="1BEAA586" w14:textId="77777777" w:rsidR="006F4306" w:rsidRPr="006F4306" w:rsidRDefault="006F4306" w:rsidP="006F4306">
      <w:pPr>
        <w:pStyle w:val="ListParagraph"/>
        <w:numPr>
          <w:ilvl w:val="0"/>
          <w:numId w:val="17"/>
        </w:numPr>
        <w:spacing w:before="240" w:line="360" w:lineRule="auto"/>
        <w:jc w:val="both"/>
        <w:rPr>
          <w:rFonts w:ascii="Arial" w:hAnsi="Arial" w:cs="Arial"/>
          <w:sz w:val="24"/>
          <w:szCs w:val="24"/>
          <w:lang w:val="en-US"/>
        </w:rPr>
      </w:pPr>
      <w:r w:rsidRPr="006F4306">
        <w:rPr>
          <w:rFonts w:ascii="Arial" w:hAnsi="Arial" w:cs="Arial"/>
          <w:b/>
          <w:bCs/>
          <w:sz w:val="24"/>
          <w:szCs w:val="24"/>
          <w:lang w:val="en-US"/>
        </w:rPr>
        <w:t>Specialised Therapies:</w:t>
      </w:r>
      <w:r w:rsidRPr="006F4306">
        <w:rPr>
          <w:rFonts w:ascii="Arial" w:hAnsi="Arial" w:cs="Arial"/>
          <w:sz w:val="24"/>
          <w:szCs w:val="24"/>
          <w:lang w:val="en-US"/>
        </w:rPr>
        <w:t xml:space="preserve"> GLP-1 receptor agonists (e.g., semaglutide) and tirzepatide are now encouraged as early as possible by the NHS for patients who are at high risk of cardiovascular events, have type 2 diabetes diagnosed under 40, or who have obesity. These drugs have proved to be very effective in glycaemic control and weight loss (DiabetesontheNet, 2026).</w:t>
      </w:r>
    </w:p>
    <w:p w14:paraId="13DCC3F3" w14:textId="77777777" w:rsidR="006F4306" w:rsidRPr="006F4306" w:rsidRDefault="006F4306" w:rsidP="006F4306">
      <w:pPr>
        <w:pStyle w:val="ListParagraph"/>
        <w:numPr>
          <w:ilvl w:val="0"/>
          <w:numId w:val="17"/>
        </w:numPr>
        <w:spacing w:before="240" w:line="360" w:lineRule="auto"/>
        <w:jc w:val="both"/>
        <w:rPr>
          <w:rFonts w:ascii="Arial" w:hAnsi="Arial" w:cs="Arial"/>
          <w:sz w:val="24"/>
          <w:szCs w:val="24"/>
          <w:lang w:val="en-US"/>
        </w:rPr>
      </w:pPr>
      <w:r w:rsidRPr="006F4306">
        <w:rPr>
          <w:rFonts w:ascii="Arial" w:hAnsi="Arial" w:cs="Arial"/>
          <w:b/>
          <w:bCs/>
          <w:sz w:val="24"/>
          <w:szCs w:val="24"/>
          <w:lang w:val="en-US"/>
        </w:rPr>
        <w:t>Organised Education:</w:t>
      </w:r>
      <w:r w:rsidRPr="006F4306">
        <w:rPr>
          <w:rFonts w:ascii="Arial" w:hAnsi="Arial" w:cs="Arial"/>
          <w:sz w:val="24"/>
          <w:szCs w:val="24"/>
          <w:lang w:val="en-US"/>
        </w:rPr>
        <w:t xml:space="preserve"> The NHS still provides organised evidence-based education programmes (e.g., the Path to Remission Programme) to provide the patients with self-management skills, which are essential in reducing the psychological burden and enhancing long-term outcomes (NHS, 2026).</w:t>
      </w:r>
    </w:p>
    <w:p w14:paraId="1755F295" w14:textId="77777777" w:rsidR="006F4306" w:rsidRPr="006F4306" w:rsidRDefault="006F4306" w:rsidP="006F4306">
      <w:pPr>
        <w:spacing w:before="240" w:line="360" w:lineRule="auto"/>
        <w:jc w:val="both"/>
        <w:rPr>
          <w:rFonts w:ascii="Arial" w:hAnsi="Arial" w:cs="Arial"/>
          <w:sz w:val="24"/>
          <w:szCs w:val="24"/>
          <w:lang w:val="en-US"/>
        </w:rPr>
      </w:pPr>
      <w:r w:rsidRPr="006F4306">
        <w:rPr>
          <w:rFonts w:ascii="Arial" w:hAnsi="Arial" w:cs="Arial"/>
          <w:sz w:val="24"/>
          <w:szCs w:val="24"/>
          <w:lang w:val="en-US"/>
        </w:rPr>
        <w:t>Managing people in today's world requires a person-centred approach to address the multifaceted effects on patients, ensuring that psychosocial care alleviates the burden on both the patient and their family.</w:t>
      </w:r>
    </w:p>
    <w:p w14:paraId="3718A114" w14:textId="5848B372" w:rsidR="006F4306" w:rsidRDefault="00A35E76" w:rsidP="004C6F6C">
      <w:pPr>
        <w:pStyle w:val="Heading1"/>
      </w:pPr>
      <w:bookmarkStart w:id="12" w:name="_Toc224735834"/>
      <w:r>
        <w:t>5</w:t>
      </w:r>
      <w:r w:rsidR="004C6F6C">
        <w:t xml:space="preserve">.0 </w:t>
      </w:r>
      <w:r w:rsidR="004C6F6C" w:rsidRPr="004C6F6C">
        <w:t>Theoretical Perspectives for Long-term Condition Management: The House of Care and the Chronic Care Model</w:t>
      </w:r>
      <w:bookmarkEnd w:id="12"/>
    </w:p>
    <w:p w14:paraId="537B641D" w14:textId="77777777" w:rsidR="004C6F6C" w:rsidRPr="004C6F6C" w:rsidRDefault="004C6F6C" w:rsidP="004C6F6C">
      <w:pPr>
        <w:spacing w:before="240" w:line="360" w:lineRule="auto"/>
        <w:jc w:val="both"/>
        <w:rPr>
          <w:rFonts w:ascii="Arial" w:hAnsi="Arial" w:cs="Arial"/>
          <w:sz w:val="24"/>
          <w:szCs w:val="24"/>
          <w:lang w:val="en-US"/>
        </w:rPr>
      </w:pPr>
      <w:r w:rsidRPr="004C6F6C">
        <w:rPr>
          <w:rFonts w:ascii="Arial" w:hAnsi="Arial" w:cs="Arial"/>
          <w:sz w:val="24"/>
          <w:szCs w:val="24"/>
          <w:lang w:val="en-US"/>
        </w:rPr>
        <w:t>The management of LTCs, such as diabetes, has turned from reactive and acute-based care to proactive and person-centred models. These theoretical approaches seek to find the balance between clinical excellence and the lived experience of the patient.</w:t>
      </w:r>
    </w:p>
    <w:p w14:paraId="3FBC85A0" w14:textId="7197A2AD" w:rsidR="004C6F6C" w:rsidRPr="004C6F6C" w:rsidRDefault="00A35E76" w:rsidP="004C6F6C">
      <w:pPr>
        <w:pStyle w:val="Heading2"/>
        <w:rPr>
          <w:lang w:val="en-US"/>
        </w:rPr>
      </w:pPr>
      <w:bookmarkStart w:id="13" w:name="_Toc224735835"/>
      <w:r>
        <w:rPr>
          <w:lang w:val="en-US"/>
        </w:rPr>
        <w:t>5</w:t>
      </w:r>
      <w:r w:rsidR="004C6F6C" w:rsidRPr="004C6F6C">
        <w:rPr>
          <w:lang w:val="en-US"/>
        </w:rPr>
        <w:t>.1 UK Perspective: The House of Care Framework</w:t>
      </w:r>
      <w:bookmarkEnd w:id="13"/>
    </w:p>
    <w:p w14:paraId="3E5F23D7" w14:textId="77777777" w:rsidR="004C6F6C" w:rsidRPr="004C6F6C" w:rsidRDefault="004C6F6C" w:rsidP="004C6F6C">
      <w:pPr>
        <w:spacing w:before="240" w:line="360" w:lineRule="auto"/>
        <w:jc w:val="both"/>
        <w:rPr>
          <w:rFonts w:ascii="Arial" w:hAnsi="Arial" w:cs="Arial"/>
          <w:sz w:val="24"/>
          <w:szCs w:val="24"/>
          <w:lang w:val="en-US"/>
        </w:rPr>
      </w:pPr>
      <w:r w:rsidRPr="004C6F6C">
        <w:rPr>
          <w:rFonts w:ascii="Arial" w:hAnsi="Arial" w:cs="Arial"/>
          <w:sz w:val="24"/>
          <w:szCs w:val="24"/>
          <w:lang w:val="en-US"/>
        </w:rPr>
        <w:t>The most popular UK pattern of providing personalised care to individuals with LTCs is the House of Care, which NHS England followed. It symbolically relates the building of a house to explain that the only thing that can be of high quality is care when several elements are combined (NHS England, 2025).</w:t>
      </w:r>
    </w:p>
    <w:p w14:paraId="62EECB57" w14:textId="77777777" w:rsidR="004C6F6C" w:rsidRPr="004C6F6C" w:rsidRDefault="004C6F6C" w:rsidP="004C6F6C">
      <w:pPr>
        <w:pStyle w:val="ListParagraph"/>
        <w:numPr>
          <w:ilvl w:val="0"/>
          <w:numId w:val="18"/>
        </w:numPr>
        <w:spacing w:before="240" w:line="360" w:lineRule="auto"/>
        <w:jc w:val="both"/>
        <w:rPr>
          <w:rFonts w:ascii="Arial" w:hAnsi="Arial" w:cs="Arial"/>
          <w:sz w:val="24"/>
          <w:szCs w:val="24"/>
          <w:lang w:val="en-US"/>
        </w:rPr>
      </w:pPr>
      <w:r w:rsidRPr="004C6F6C">
        <w:rPr>
          <w:rFonts w:ascii="Arial" w:hAnsi="Arial" w:cs="Arial"/>
          <w:b/>
          <w:bCs/>
          <w:sz w:val="24"/>
          <w:szCs w:val="24"/>
          <w:lang w:val="en-US"/>
        </w:rPr>
        <w:t>The Roof:</w:t>
      </w:r>
      <w:r w:rsidRPr="004C6F6C">
        <w:rPr>
          <w:rFonts w:ascii="Arial" w:hAnsi="Arial" w:cs="Arial"/>
          <w:sz w:val="24"/>
          <w:szCs w:val="24"/>
          <w:lang w:val="en-US"/>
        </w:rPr>
        <w:t xml:space="preserve"> Refers to the clinical and organisational records and local commissioning which facilitate care.</w:t>
      </w:r>
    </w:p>
    <w:p w14:paraId="7DFBB972" w14:textId="77777777" w:rsidR="004C6F6C" w:rsidRPr="004C6F6C" w:rsidRDefault="004C6F6C" w:rsidP="004C6F6C">
      <w:pPr>
        <w:pStyle w:val="ListParagraph"/>
        <w:numPr>
          <w:ilvl w:val="0"/>
          <w:numId w:val="18"/>
        </w:numPr>
        <w:spacing w:before="240" w:line="360" w:lineRule="auto"/>
        <w:jc w:val="both"/>
        <w:rPr>
          <w:rFonts w:ascii="Arial" w:hAnsi="Arial" w:cs="Arial"/>
          <w:sz w:val="24"/>
          <w:szCs w:val="24"/>
          <w:lang w:val="en-US"/>
        </w:rPr>
      </w:pPr>
      <w:r w:rsidRPr="004C6F6C">
        <w:rPr>
          <w:rFonts w:ascii="Arial" w:hAnsi="Arial" w:cs="Arial"/>
          <w:b/>
          <w:bCs/>
          <w:sz w:val="24"/>
          <w:szCs w:val="24"/>
          <w:lang w:val="en-US"/>
        </w:rPr>
        <w:t>The Left Wall:</w:t>
      </w:r>
      <w:r w:rsidRPr="004C6F6C">
        <w:rPr>
          <w:rFonts w:ascii="Arial" w:hAnsi="Arial" w:cs="Arial"/>
          <w:sz w:val="24"/>
          <w:szCs w:val="24"/>
          <w:lang w:val="en-US"/>
        </w:rPr>
        <w:t xml:space="preserve"> Refers to the "active, educated patient" and is the one who is empowered to control their own health.</w:t>
      </w:r>
    </w:p>
    <w:p w14:paraId="3D063962" w14:textId="77777777" w:rsidR="004C6F6C" w:rsidRPr="004C6F6C" w:rsidRDefault="004C6F6C" w:rsidP="004C6F6C">
      <w:pPr>
        <w:pStyle w:val="ListParagraph"/>
        <w:numPr>
          <w:ilvl w:val="0"/>
          <w:numId w:val="18"/>
        </w:numPr>
        <w:spacing w:before="240" w:line="360" w:lineRule="auto"/>
        <w:jc w:val="both"/>
        <w:rPr>
          <w:rFonts w:ascii="Arial" w:hAnsi="Arial" w:cs="Arial"/>
          <w:sz w:val="24"/>
          <w:szCs w:val="24"/>
          <w:lang w:val="en-US"/>
        </w:rPr>
      </w:pPr>
      <w:r w:rsidRPr="004C6F6C">
        <w:rPr>
          <w:rFonts w:ascii="Arial" w:hAnsi="Arial" w:cs="Arial"/>
          <w:b/>
          <w:bCs/>
          <w:sz w:val="24"/>
          <w:szCs w:val="24"/>
          <w:lang w:val="en-US"/>
        </w:rPr>
        <w:t>The Right Wall:</w:t>
      </w:r>
      <w:r w:rsidRPr="004C6F6C">
        <w:rPr>
          <w:rFonts w:ascii="Arial" w:hAnsi="Arial" w:cs="Arial"/>
          <w:sz w:val="24"/>
          <w:szCs w:val="24"/>
          <w:lang w:val="en-US"/>
        </w:rPr>
        <w:t xml:space="preserve"> Refers to the group of health professionals who adhere to the partnership approach instead of the paternalistic approach.</w:t>
      </w:r>
    </w:p>
    <w:p w14:paraId="32D43EE4" w14:textId="77777777" w:rsidR="004C6F6C" w:rsidRPr="004C6F6C" w:rsidRDefault="004C6F6C" w:rsidP="004C6F6C">
      <w:pPr>
        <w:pStyle w:val="ListParagraph"/>
        <w:numPr>
          <w:ilvl w:val="0"/>
          <w:numId w:val="18"/>
        </w:numPr>
        <w:spacing w:before="240" w:line="360" w:lineRule="auto"/>
        <w:jc w:val="both"/>
        <w:rPr>
          <w:rFonts w:ascii="Arial" w:hAnsi="Arial" w:cs="Arial"/>
          <w:sz w:val="24"/>
          <w:szCs w:val="24"/>
          <w:lang w:val="en-US"/>
        </w:rPr>
      </w:pPr>
      <w:r w:rsidRPr="004C6F6C">
        <w:rPr>
          <w:rFonts w:ascii="Arial" w:hAnsi="Arial" w:cs="Arial"/>
          <w:b/>
          <w:bCs/>
          <w:sz w:val="24"/>
          <w:szCs w:val="24"/>
          <w:lang w:val="en-US"/>
        </w:rPr>
        <w:t>The Floor:</w:t>
      </w:r>
      <w:r w:rsidRPr="004C6F6C">
        <w:rPr>
          <w:rFonts w:ascii="Arial" w:hAnsi="Arial" w:cs="Arial"/>
          <w:sz w:val="24"/>
          <w:szCs w:val="24"/>
          <w:lang w:val="en-US"/>
        </w:rPr>
        <w:t xml:space="preserve"> Refers to the support that is given by the community and families in an informal manner, which can include emotional encouragement, practical assistance with daily tasks, and involvement in health-related decisions.</w:t>
      </w:r>
    </w:p>
    <w:p w14:paraId="137D85F3" w14:textId="77777777" w:rsidR="004C6F6C" w:rsidRPr="004C6F6C" w:rsidRDefault="004C6F6C" w:rsidP="004C6F6C">
      <w:pPr>
        <w:spacing w:before="240" w:line="360" w:lineRule="auto"/>
        <w:jc w:val="both"/>
        <w:rPr>
          <w:rFonts w:ascii="Arial" w:hAnsi="Arial" w:cs="Arial"/>
          <w:sz w:val="24"/>
          <w:szCs w:val="24"/>
          <w:lang w:val="en-US"/>
        </w:rPr>
      </w:pPr>
      <w:r w:rsidRPr="004C6F6C">
        <w:rPr>
          <w:rFonts w:ascii="Arial" w:hAnsi="Arial" w:cs="Arial"/>
          <w:sz w:val="24"/>
          <w:szCs w:val="24"/>
          <w:lang w:val="en-US"/>
        </w:rPr>
        <w:t>The main element of this house is the Care and Support Planning (CSP) conversation. The CSP is a collaborative process in which the patient and clinician identify goals that are agreed upon by both parties, considering the clinical data as well as personal priorities of the patient, unlike the traditional consultations (Diabetes UK, 2026). The most recent 2026 modifications to the GP contract have also internalised this model, with indicators of personalised care adjustment incentivising management, which is now designed to match personal socio-economic and psychological requirements (NHS England, 2026).</w:t>
      </w:r>
    </w:p>
    <w:p w14:paraId="51887BF1" w14:textId="41118392" w:rsidR="004C6F6C" w:rsidRPr="004C6F6C" w:rsidRDefault="00A35E76" w:rsidP="004C6F6C">
      <w:pPr>
        <w:pStyle w:val="Heading2"/>
        <w:rPr>
          <w:lang w:val="en-US"/>
        </w:rPr>
      </w:pPr>
      <w:bookmarkStart w:id="14" w:name="_Toc224735836"/>
      <w:r>
        <w:rPr>
          <w:lang w:val="en-US"/>
        </w:rPr>
        <w:t>5</w:t>
      </w:r>
      <w:r w:rsidR="004C6F6C" w:rsidRPr="004C6F6C">
        <w:rPr>
          <w:lang w:val="en-US"/>
        </w:rPr>
        <w:t>.2 International Perspective: Chronic Care Model (CCM)</w:t>
      </w:r>
      <w:bookmarkEnd w:id="14"/>
    </w:p>
    <w:p w14:paraId="7C079D05" w14:textId="77777777" w:rsidR="004C6F6C" w:rsidRPr="004C6F6C" w:rsidRDefault="004C6F6C" w:rsidP="004C6F6C">
      <w:pPr>
        <w:spacing w:before="240" w:line="360" w:lineRule="auto"/>
        <w:jc w:val="both"/>
        <w:rPr>
          <w:rFonts w:ascii="Arial" w:hAnsi="Arial" w:cs="Arial"/>
          <w:sz w:val="24"/>
          <w:szCs w:val="24"/>
          <w:lang w:val="en-US"/>
        </w:rPr>
      </w:pPr>
      <w:r w:rsidRPr="004C6F6C">
        <w:rPr>
          <w:rFonts w:ascii="Arial" w:hAnsi="Arial" w:cs="Arial"/>
          <w:sz w:val="24"/>
          <w:szCs w:val="24"/>
          <w:lang w:val="en-US"/>
        </w:rPr>
        <w:t>The CCM is the gold-standard international model of LTC outcomes improvement, developed by Edward Wagner and colleagues. It proposes six building blocks of a good health system, namely, health system organisation, clinical information systems, decision support, delivery system design, self-management support and community resources (Wagner et al., 2024).</w:t>
      </w:r>
    </w:p>
    <w:p w14:paraId="4B1FCC2A" w14:textId="77777777" w:rsidR="004C6F6C" w:rsidRPr="004C6F6C" w:rsidRDefault="004C6F6C" w:rsidP="004C6F6C">
      <w:pPr>
        <w:spacing w:before="240" w:line="360" w:lineRule="auto"/>
        <w:jc w:val="both"/>
        <w:rPr>
          <w:rFonts w:ascii="Arial" w:hAnsi="Arial" w:cs="Arial"/>
          <w:sz w:val="24"/>
          <w:szCs w:val="24"/>
          <w:lang w:val="en-US"/>
        </w:rPr>
      </w:pPr>
      <w:r w:rsidRPr="004C6F6C">
        <w:rPr>
          <w:rFonts w:ascii="Arial" w:hAnsi="Arial" w:cs="Arial"/>
          <w:sz w:val="24"/>
          <w:szCs w:val="24"/>
          <w:lang w:val="en-US"/>
        </w:rPr>
        <w:t>The CCM assumes that the delivery of better functional and clinical outcomes is achieved through the so-called productive interactions between a knowledgeable, activated patient and a ready, aggressive practice team (International Diabetes Federation [IDF], 2026). In 2026, the American Diabetes Association (ADA) revised their Standards of Care to put more focus on the clinical information systems aspect of the CCM. It is indicative of the increased popularity of AI-based predictive analytics and automated insulin delivery (AID) across the globe that help clinicians access real-time data to make proactive changes before complications develop (ADA, 2026).</w:t>
      </w:r>
    </w:p>
    <w:p w14:paraId="1DE85122" w14:textId="61858366" w:rsidR="004C6F6C" w:rsidRPr="004C6F6C" w:rsidRDefault="00A35E76" w:rsidP="004C6F6C">
      <w:pPr>
        <w:pStyle w:val="Heading2"/>
        <w:rPr>
          <w:lang w:val="en-US"/>
        </w:rPr>
      </w:pPr>
      <w:bookmarkStart w:id="15" w:name="_Toc224735837"/>
      <w:r>
        <w:rPr>
          <w:lang w:val="en-US"/>
        </w:rPr>
        <w:t>5</w:t>
      </w:r>
      <w:r w:rsidR="004C6F6C" w:rsidRPr="004C6F6C">
        <w:rPr>
          <w:lang w:val="en-US"/>
        </w:rPr>
        <w:t>.3 Comparative Evaluation and Outcomes:</w:t>
      </w:r>
      <w:bookmarkEnd w:id="15"/>
    </w:p>
    <w:p w14:paraId="747D5213" w14:textId="77777777" w:rsidR="004C6F6C" w:rsidRPr="004C6F6C" w:rsidRDefault="004C6F6C" w:rsidP="004C6F6C">
      <w:pPr>
        <w:spacing w:before="240" w:line="360" w:lineRule="auto"/>
        <w:jc w:val="both"/>
        <w:rPr>
          <w:rFonts w:ascii="Arial" w:hAnsi="Arial" w:cs="Arial"/>
          <w:sz w:val="24"/>
          <w:szCs w:val="24"/>
          <w:lang w:val="en-US"/>
        </w:rPr>
      </w:pPr>
      <w:r w:rsidRPr="004C6F6C">
        <w:rPr>
          <w:rFonts w:ascii="Arial" w:hAnsi="Arial" w:cs="Arial"/>
          <w:sz w:val="24"/>
          <w:szCs w:val="24"/>
          <w:lang w:val="en-US"/>
        </w:rPr>
        <w:t>Both models underscore the fact that clinical interventions are not enough. The House of Care of the UK is much more concerned with the social and community incorporation component of the model of NHS neighbourhood health, but the international CCM offers a stronger technical framework for the reorganisations of the system (WHO, 2024).</w:t>
      </w:r>
    </w:p>
    <w:p w14:paraId="6C5E1AD9" w14:textId="33DD82C3" w:rsidR="004C6F6C" w:rsidRPr="004C6F6C" w:rsidRDefault="004C6F6C" w:rsidP="00277472">
      <w:pPr>
        <w:spacing w:before="240" w:line="360" w:lineRule="auto"/>
        <w:jc w:val="both"/>
        <w:rPr>
          <w:rFonts w:ascii="Arial" w:hAnsi="Arial" w:cs="Arial"/>
          <w:sz w:val="24"/>
          <w:szCs w:val="24"/>
          <w:lang w:val="en-US"/>
        </w:rPr>
      </w:pPr>
      <w:r w:rsidRPr="004C6F6C">
        <w:rPr>
          <w:rFonts w:ascii="Arial" w:hAnsi="Arial" w:cs="Arial"/>
          <w:sz w:val="24"/>
          <w:szCs w:val="24"/>
          <w:lang w:val="en-US"/>
        </w:rPr>
        <w:t>It has been indicated that the application of such frameworks can result in a large-scale positive shift in the glycaemic control (HbA1c levels) and the decrease in the level of diabetes distress by making the patient feel a sense of agency (DiabetesontheNet, 2026). The incorporation of digital so-called health coaches in both models has been demonstrated to enhance self-efficacy in the underserved populations by 2026, which in turn tackles the issues of health disparities that have long been an impeding factor in LTC management (The Guardian, 2025).</w:t>
      </w:r>
    </w:p>
    <w:p w14:paraId="525516E7" w14:textId="0320AACE" w:rsidR="002150DB" w:rsidRDefault="00A35E76" w:rsidP="00802462">
      <w:pPr>
        <w:pStyle w:val="Heading1"/>
      </w:pPr>
      <w:bookmarkStart w:id="16" w:name="_Toc224735838"/>
      <w:r>
        <w:t>6</w:t>
      </w:r>
      <w:r w:rsidR="00802462">
        <w:t xml:space="preserve">.0 </w:t>
      </w:r>
      <w:r w:rsidR="00802462" w:rsidRPr="00802462">
        <w:t>National and Local Political Agendas in UK Diabetes Management: A Critical Examination</w:t>
      </w:r>
      <w:bookmarkEnd w:id="16"/>
    </w:p>
    <w:p w14:paraId="2405D15A" w14:textId="77777777" w:rsidR="00802462" w:rsidRPr="00802462" w:rsidRDefault="00802462" w:rsidP="00802462">
      <w:pPr>
        <w:spacing w:before="240" w:line="360" w:lineRule="auto"/>
        <w:jc w:val="both"/>
        <w:rPr>
          <w:rFonts w:ascii="Arial" w:hAnsi="Arial" w:cs="Arial"/>
          <w:bCs/>
          <w:sz w:val="24"/>
          <w:szCs w:val="24"/>
          <w:lang w:val="en-US"/>
        </w:rPr>
      </w:pPr>
      <w:r w:rsidRPr="00802462">
        <w:rPr>
          <w:rFonts w:ascii="Arial" w:hAnsi="Arial" w:cs="Arial"/>
          <w:bCs/>
          <w:sz w:val="24"/>
          <w:szCs w:val="24"/>
          <w:lang w:val="en-US"/>
        </w:rPr>
        <w:t>The UK is in the process of a systemic transformation of long-term condition (LTC) management, which is dictated by the 10-Year Health Plan of England and the Major Conditions Strategy. These health and political agendas aim to transform the NHS from a reactive institution that primarily addresses sickness to a proactive institution focused on serving neighbourhood health needs (NHS England, 2025).</w:t>
      </w:r>
    </w:p>
    <w:p w14:paraId="0E3D2890" w14:textId="5A8C698E" w:rsidR="00802462" w:rsidRPr="00802462" w:rsidRDefault="00A35E76" w:rsidP="00802462">
      <w:pPr>
        <w:pStyle w:val="Heading2"/>
        <w:rPr>
          <w:lang w:val="en-US"/>
        </w:rPr>
      </w:pPr>
      <w:bookmarkStart w:id="17" w:name="_Toc224735839"/>
      <w:r>
        <w:rPr>
          <w:lang w:val="en-US"/>
        </w:rPr>
        <w:t>6</w:t>
      </w:r>
      <w:r w:rsidR="00802462">
        <w:rPr>
          <w:lang w:val="en-US"/>
        </w:rPr>
        <w:t xml:space="preserve">.1 </w:t>
      </w:r>
      <w:r w:rsidR="00802462" w:rsidRPr="00802462">
        <w:rPr>
          <w:lang w:val="en-US"/>
        </w:rPr>
        <w:t>Digital Innovation and Prevention National Strategic Shifts:</w:t>
      </w:r>
      <w:bookmarkEnd w:id="17"/>
    </w:p>
    <w:p w14:paraId="5B49DEFF" w14:textId="77777777" w:rsidR="00802462" w:rsidRPr="00802462" w:rsidRDefault="00802462" w:rsidP="00802462">
      <w:pPr>
        <w:spacing w:before="240" w:line="360" w:lineRule="auto"/>
        <w:jc w:val="both"/>
        <w:rPr>
          <w:rFonts w:ascii="Arial" w:hAnsi="Arial" w:cs="Arial"/>
          <w:bCs/>
          <w:sz w:val="24"/>
          <w:szCs w:val="24"/>
          <w:lang w:val="en-US"/>
        </w:rPr>
      </w:pPr>
      <w:r w:rsidRPr="00802462">
        <w:rPr>
          <w:rFonts w:ascii="Arial" w:hAnsi="Arial" w:cs="Arial"/>
          <w:bCs/>
          <w:sz w:val="24"/>
          <w:szCs w:val="24"/>
          <w:lang w:val="en-US"/>
        </w:rPr>
        <w:t>On the national level, the health mission of the government is characterised by 3 core changes: change of care out of the hospital into the community, change of analogue into digital, and change of sickness to prevention (Department of Health and Social Care [DHSC], 2025). This can be operationalised in the context of diabetes management by the use of the Major Conditions Strategy, whereby diabetes and cardiovascular disease are the main priorities since they have an enormous footprint on NHS resources (NHS Providers, 2026).</w:t>
      </w:r>
    </w:p>
    <w:p w14:paraId="3BFCCFCD" w14:textId="77777777" w:rsidR="00802462" w:rsidRPr="00802462" w:rsidRDefault="00802462" w:rsidP="00802462">
      <w:pPr>
        <w:spacing w:before="240" w:line="360" w:lineRule="auto"/>
        <w:jc w:val="both"/>
        <w:rPr>
          <w:rFonts w:ascii="Arial" w:hAnsi="Arial" w:cs="Arial"/>
          <w:bCs/>
          <w:sz w:val="24"/>
          <w:szCs w:val="24"/>
          <w:lang w:val="en-US"/>
        </w:rPr>
      </w:pPr>
      <w:r w:rsidRPr="00802462">
        <w:rPr>
          <w:rFonts w:ascii="Arial" w:hAnsi="Arial" w:cs="Arial"/>
          <w:bCs/>
          <w:sz w:val="24"/>
          <w:szCs w:val="24"/>
          <w:lang w:val="en-US"/>
        </w:rPr>
        <w:t>One of the most significant changes in early 2026 was the “largest overhaul of Type 2 diabetes care in 10 years". Recent NICE (2026) guidelines no longer permit the deferral of the use of SGLT-2 inhibitors in combination with metformin. This change is politically underpinned by the acquisition of generic counterparts of such drugs, which is estimated to save the NHS 560 million pounds by 2027, which will be reinvested into community-based preventative services (NICE, 2026). Moreover, the NHS Type 2 Diabetes Path to Remission Programme has been nationalised, which shows the political imperative of remission (not lifelong management) as a real clinical outcome.</w:t>
      </w:r>
    </w:p>
    <w:p w14:paraId="6CBCCC47" w14:textId="1FF317DC" w:rsidR="00802462" w:rsidRPr="00802462" w:rsidRDefault="00A35E76" w:rsidP="00802462">
      <w:pPr>
        <w:pStyle w:val="Heading2"/>
        <w:rPr>
          <w:lang w:val="en-US"/>
        </w:rPr>
      </w:pPr>
      <w:bookmarkStart w:id="18" w:name="_Toc224735840"/>
      <w:r>
        <w:rPr>
          <w:lang w:val="en-US"/>
        </w:rPr>
        <w:t>6</w:t>
      </w:r>
      <w:r w:rsidR="00802462">
        <w:rPr>
          <w:lang w:val="en-US"/>
        </w:rPr>
        <w:t xml:space="preserve">.2 </w:t>
      </w:r>
      <w:r w:rsidR="00802462" w:rsidRPr="00802462">
        <w:rPr>
          <w:lang w:val="en-US"/>
        </w:rPr>
        <w:t>Local implementation: Integrated Care and Neighbourhood Health</w:t>
      </w:r>
      <w:bookmarkEnd w:id="18"/>
    </w:p>
    <w:p w14:paraId="21F5B3B6" w14:textId="77777777" w:rsidR="00802462" w:rsidRPr="00802462" w:rsidRDefault="00802462" w:rsidP="00802462">
      <w:pPr>
        <w:spacing w:before="240" w:line="360" w:lineRule="auto"/>
        <w:jc w:val="both"/>
        <w:rPr>
          <w:rFonts w:ascii="Arial" w:hAnsi="Arial" w:cs="Arial"/>
          <w:bCs/>
          <w:sz w:val="24"/>
          <w:szCs w:val="24"/>
          <w:lang w:val="en-US"/>
        </w:rPr>
      </w:pPr>
      <w:r w:rsidRPr="00802462">
        <w:rPr>
          <w:rFonts w:ascii="Arial" w:hAnsi="Arial" w:cs="Arial"/>
          <w:bCs/>
          <w:sz w:val="24"/>
          <w:szCs w:val="24"/>
          <w:lang w:val="en-US"/>
        </w:rPr>
        <w:t>National agendas determine the vision, but actualisation is done locally by the Integrated Care Systems (ICSs) and Primary Care Networks (PCNs). The 2025/26 Operational Planning Guidance gave more financial power to local Integrated Care Boards (ICBs), enabling them to devise diabetes efforts to match the distinct demographic requirements, such as focusing on the diabetes deserts within socio-economically deprived regions (NHS England, 2025).</w:t>
      </w:r>
    </w:p>
    <w:p w14:paraId="69FC0097" w14:textId="77777777" w:rsidR="00802462" w:rsidRPr="00802462" w:rsidRDefault="00802462" w:rsidP="00802462">
      <w:pPr>
        <w:spacing w:before="240" w:line="360" w:lineRule="auto"/>
        <w:jc w:val="both"/>
        <w:rPr>
          <w:rFonts w:ascii="Arial" w:hAnsi="Arial" w:cs="Arial"/>
          <w:bCs/>
          <w:sz w:val="24"/>
          <w:szCs w:val="24"/>
          <w:lang w:val="en-US"/>
        </w:rPr>
      </w:pPr>
      <w:r w:rsidRPr="00802462">
        <w:rPr>
          <w:rFonts w:ascii="Arial" w:hAnsi="Arial" w:cs="Arial"/>
          <w:bCs/>
          <w:sz w:val="24"/>
          <w:szCs w:val="24"/>
          <w:lang w:val="en-US"/>
        </w:rPr>
        <w:t>These local agendas are again encouraged by the 2026/27 GP Contract, which will include the provision of certain Quality and Outcomes Framework (QOF) goals in terms of weight control and injections concerning obesity (NHS Confederation, 2026). Such a neighbourhood health model promotes the implementation of multidisciplinary teams (MDTs) in the context of social prescribing (local exercise groups and community kitchens) as part of routine diabetic care (</w:t>
      </w:r>
      <w:hyperlink r:id="rId17" w:tgtFrame="_blank" w:history="1">
        <w:r w:rsidRPr="00802462">
          <w:rPr>
            <w:rStyle w:val="Hyperlink"/>
            <w:rFonts w:ascii="Arial" w:hAnsi="Arial" w:cs="Arial"/>
            <w:bCs/>
            <w:color w:val="000000" w:themeColor="text1"/>
            <w:sz w:val="24"/>
            <w:szCs w:val="24"/>
            <w:u w:val="none"/>
            <w:lang w:val="en-US"/>
          </w:rPr>
          <w:t>GOV.UK</w:t>
        </w:r>
      </w:hyperlink>
      <w:r w:rsidRPr="00802462">
        <w:rPr>
          <w:rFonts w:ascii="Arial" w:hAnsi="Arial" w:cs="Arial"/>
          <w:bCs/>
          <w:sz w:val="24"/>
          <w:szCs w:val="24"/>
          <w:lang w:val="en-US"/>
        </w:rPr>
        <w:t>, 2025).</w:t>
      </w:r>
    </w:p>
    <w:p w14:paraId="03AF98E5" w14:textId="79B67FAC" w:rsidR="00802462" w:rsidRPr="00802462" w:rsidRDefault="00A35E76" w:rsidP="00802462">
      <w:pPr>
        <w:pStyle w:val="Heading2"/>
        <w:rPr>
          <w:lang w:val="en-US"/>
        </w:rPr>
      </w:pPr>
      <w:bookmarkStart w:id="19" w:name="_Toc224735841"/>
      <w:r>
        <w:rPr>
          <w:lang w:val="en-US"/>
        </w:rPr>
        <w:t>6</w:t>
      </w:r>
      <w:r w:rsidR="00802462">
        <w:rPr>
          <w:lang w:val="en-US"/>
        </w:rPr>
        <w:t xml:space="preserve">.3 </w:t>
      </w:r>
      <w:r w:rsidR="00802462" w:rsidRPr="00802462">
        <w:rPr>
          <w:lang w:val="en-US"/>
        </w:rPr>
        <w:t>Critical Analysis of the Agendas:</w:t>
      </w:r>
      <w:bookmarkEnd w:id="19"/>
    </w:p>
    <w:p w14:paraId="02893C39" w14:textId="77777777" w:rsidR="00802462" w:rsidRPr="00802462" w:rsidRDefault="00802462" w:rsidP="00802462">
      <w:pPr>
        <w:spacing w:before="240" w:line="360" w:lineRule="auto"/>
        <w:jc w:val="both"/>
        <w:rPr>
          <w:rFonts w:ascii="Arial" w:hAnsi="Arial" w:cs="Arial"/>
          <w:bCs/>
          <w:sz w:val="24"/>
          <w:szCs w:val="24"/>
          <w:lang w:val="en-US"/>
        </w:rPr>
      </w:pPr>
      <w:r w:rsidRPr="00802462">
        <w:rPr>
          <w:rFonts w:ascii="Arial" w:hAnsi="Arial" w:cs="Arial"/>
          <w:bCs/>
          <w:sz w:val="24"/>
          <w:szCs w:val="24"/>
          <w:lang w:val="en-US"/>
        </w:rPr>
        <w:t>More importantly, although these agendas are ambitious, they are characterised by a high workforce fragility. According to the CQC State of Care (2025) report, the transition to community care is not well-resourced, and social care services are unable to address the needs of the ageing population with complex multimorbidity. Moreover, the shift from digital to analogue puts the health disparities under threat; whereas by 2026 the majority of patients with Type 1 diabetes will have access to hybrid versions of closed-loop systems (the artificial pancreas), it is probable that the poorer regions of the country will not be sufficiently digitally literate or networked to enjoy the benefits of these innovations (The Guardian, 2025).</w:t>
      </w:r>
    </w:p>
    <w:p w14:paraId="65D7FE91" w14:textId="7E6518F6" w:rsidR="00802462" w:rsidRPr="00802462" w:rsidRDefault="00802462" w:rsidP="00802462">
      <w:pPr>
        <w:spacing w:before="240" w:line="360" w:lineRule="auto"/>
        <w:jc w:val="both"/>
        <w:rPr>
          <w:rFonts w:ascii="Arial" w:hAnsi="Arial" w:cs="Arial"/>
          <w:bCs/>
          <w:sz w:val="24"/>
          <w:szCs w:val="24"/>
          <w:lang w:val="en-US"/>
        </w:rPr>
      </w:pPr>
      <w:r>
        <w:rPr>
          <w:rFonts w:ascii="Arial" w:hAnsi="Arial" w:cs="Arial"/>
          <w:bCs/>
          <w:sz w:val="24"/>
          <w:szCs w:val="24"/>
          <w:lang w:val="en-US"/>
        </w:rPr>
        <w:t>T</w:t>
      </w:r>
      <w:r w:rsidRPr="00802462">
        <w:rPr>
          <w:rFonts w:ascii="Arial" w:hAnsi="Arial" w:cs="Arial"/>
          <w:bCs/>
          <w:sz w:val="24"/>
          <w:szCs w:val="24"/>
          <w:lang w:val="en-US"/>
        </w:rPr>
        <w:t>he present health agenda in the UK is effective in supporting the innovation based on early pharmacological intervention and community-based prevention. Nevertheless, the sustainability of these programmes in the long term will be determined by closing the gap between the national policy intentions and the local reality of funding social care and the level of the workforce</w:t>
      </w:r>
      <w:r w:rsidR="00393811">
        <w:rPr>
          <w:rFonts w:ascii="Arial" w:hAnsi="Arial" w:cs="Arial"/>
          <w:bCs/>
          <w:sz w:val="24"/>
          <w:szCs w:val="24"/>
          <w:lang w:val="en-US"/>
        </w:rPr>
        <w:t xml:space="preserve"> </w:t>
      </w:r>
      <w:r w:rsidR="00393811" w:rsidRPr="00393811">
        <w:rPr>
          <w:rFonts w:ascii="Arial" w:hAnsi="Arial" w:cs="Arial"/>
          <w:bCs/>
          <w:sz w:val="24"/>
          <w:szCs w:val="24"/>
        </w:rPr>
        <w:t>(Department of Health and Social Care, 2019; The King’s Fund, 2024).</w:t>
      </w:r>
    </w:p>
    <w:p w14:paraId="79BD299C" w14:textId="57F058C7" w:rsidR="00802462" w:rsidRDefault="00A35E76" w:rsidP="0036142E">
      <w:pPr>
        <w:pStyle w:val="Heading1"/>
      </w:pPr>
      <w:bookmarkStart w:id="20" w:name="_Toc224735842"/>
      <w:r>
        <w:t>7</w:t>
      </w:r>
      <w:r w:rsidR="00AC41AD">
        <w:t xml:space="preserve">.0 </w:t>
      </w:r>
      <w:r w:rsidR="00AC41AD" w:rsidRPr="00AC41AD">
        <w:t>Recommendations for Enhancing Person-Centred Diabetes Management and End-of-Life Care</w:t>
      </w:r>
      <w:bookmarkEnd w:id="20"/>
    </w:p>
    <w:p w14:paraId="3E720607" w14:textId="77777777" w:rsidR="0036142E" w:rsidRPr="0036142E" w:rsidRDefault="0036142E" w:rsidP="0036142E">
      <w:pPr>
        <w:spacing w:before="240" w:line="360" w:lineRule="auto"/>
        <w:jc w:val="both"/>
        <w:rPr>
          <w:rFonts w:ascii="Arial" w:hAnsi="Arial" w:cs="Arial"/>
          <w:bCs/>
          <w:sz w:val="24"/>
          <w:szCs w:val="24"/>
          <w:lang w:val="en-US"/>
        </w:rPr>
      </w:pPr>
      <w:r w:rsidRPr="0036142E">
        <w:rPr>
          <w:rFonts w:ascii="Arial" w:hAnsi="Arial" w:cs="Arial"/>
          <w:bCs/>
          <w:sz w:val="24"/>
          <w:szCs w:val="24"/>
          <w:lang w:val="en-US"/>
        </w:rPr>
        <w:t>In order to get the best of diabetes management in terms of survival, care should be based on clinical compliance and not holistic empowerment. The recommendations below are aimed at incorporating the high-level self-management support and dignified palliative care into the UK health system.</w:t>
      </w:r>
    </w:p>
    <w:p w14:paraId="375E1090" w14:textId="439FF9DC" w:rsidR="0036142E" w:rsidRPr="0036142E" w:rsidRDefault="0036142E" w:rsidP="00A35E76">
      <w:pPr>
        <w:spacing w:before="240" w:line="360" w:lineRule="auto"/>
        <w:rPr>
          <w:rFonts w:ascii="Arial" w:hAnsi="Arial" w:cs="Arial"/>
          <w:b/>
          <w:sz w:val="24"/>
          <w:szCs w:val="24"/>
          <w:lang w:val="en-US"/>
        </w:rPr>
      </w:pPr>
      <w:r w:rsidRPr="0036142E">
        <w:rPr>
          <w:rFonts w:ascii="Arial" w:hAnsi="Arial" w:cs="Arial"/>
          <w:b/>
          <w:sz w:val="24"/>
          <w:szCs w:val="24"/>
          <w:lang w:val="en-US"/>
        </w:rPr>
        <w:t>1.</w:t>
      </w:r>
      <w:r w:rsidR="00A35E76">
        <w:rPr>
          <w:rFonts w:ascii="Arial" w:hAnsi="Arial" w:cs="Arial"/>
          <w:b/>
          <w:sz w:val="24"/>
          <w:szCs w:val="24"/>
          <w:lang w:val="en-US"/>
        </w:rPr>
        <w:t xml:space="preserve"> </w:t>
      </w:r>
      <w:r w:rsidRPr="0036142E">
        <w:rPr>
          <w:rFonts w:ascii="Arial" w:hAnsi="Arial" w:cs="Arial"/>
          <w:b/>
          <w:sz w:val="24"/>
          <w:szCs w:val="24"/>
          <w:lang w:val="en-US"/>
        </w:rPr>
        <w:t>Intensifying Digital Self-Management and Health Literacy</w:t>
      </w:r>
    </w:p>
    <w:p w14:paraId="2EAE2BDF" w14:textId="77777777" w:rsidR="0036142E" w:rsidRPr="0036142E" w:rsidRDefault="0036142E" w:rsidP="0036142E">
      <w:pPr>
        <w:spacing w:before="240" w:line="360" w:lineRule="auto"/>
        <w:jc w:val="both"/>
        <w:rPr>
          <w:rFonts w:ascii="Arial" w:hAnsi="Arial" w:cs="Arial"/>
          <w:bCs/>
          <w:sz w:val="24"/>
          <w:szCs w:val="24"/>
          <w:lang w:val="en-US"/>
        </w:rPr>
      </w:pPr>
      <w:r w:rsidRPr="0036142E">
        <w:rPr>
          <w:rFonts w:ascii="Arial" w:hAnsi="Arial" w:cs="Arial"/>
          <w:bCs/>
          <w:sz w:val="24"/>
          <w:szCs w:val="24"/>
          <w:lang w:val="en-US"/>
        </w:rPr>
        <w:t>Long-term condition (LTC) stability is founded on self-management. Suggestions related to improving could be:</w:t>
      </w:r>
    </w:p>
    <w:p w14:paraId="6AD5CF65" w14:textId="370CFFFE" w:rsidR="0036142E" w:rsidRPr="0036142E" w:rsidRDefault="0036142E" w:rsidP="0036142E">
      <w:pPr>
        <w:pStyle w:val="ListParagraph"/>
        <w:numPr>
          <w:ilvl w:val="0"/>
          <w:numId w:val="19"/>
        </w:numPr>
        <w:spacing w:before="240" w:line="360" w:lineRule="auto"/>
        <w:jc w:val="both"/>
        <w:rPr>
          <w:rFonts w:ascii="Arial" w:hAnsi="Arial" w:cs="Arial"/>
          <w:bCs/>
          <w:sz w:val="24"/>
          <w:szCs w:val="24"/>
          <w:lang w:val="en-US"/>
        </w:rPr>
      </w:pPr>
      <w:r w:rsidRPr="0036142E">
        <w:rPr>
          <w:rFonts w:ascii="Arial" w:hAnsi="Arial" w:cs="Arial"/>
          <w:b/>
          <w:sz w:val="24"/>
          <w:szCs w:val="24"/>
          <w:lang w:val="en-US"/>
        </w:rPr>
        <w:t>Hybrid Closed-Loop (HCL) Systems:</w:t>
      </w:r>
      <w:r w:rsidRPr="0036142E">
        <w:rPr>
          <w:rFonts w:ascii="Arial" w:hAnsi="Arial" w:cs="Arial"/>
          <w:bCs/>
          <w:sz w:val="24"/>
          <w:szCs w:val="24"/>
          <w:lang w:val="en-US"/>
        </w:rPr>
        <w:t xml:space="preserve"> According to NICE (2024) recommendations, the NHS must make the introduction of the so-called artificial pancreas technology a priority when working with Type 1 and high-risk Type 2 patients. This minimises the distress caused by diabetes by automating complicated decisions regarding dosing.</w:t>
      </w:r>
    </w:p>
    <w:p w14:paraId="2782372D" w14:textId="77777777" w:rsidR="0036142E" w:rsidRPr="0036142E" w:rsidRDefault="0036142E" w:rsidP="0036142E">
      <w:pPr>
        <w:pStyle w:val="ListParagraph"/>
        <w:numPr>
          <w:ilvl w:val="0"/>
          <w:numId w:val="19"/>
        </w:numPr>
        <w:spacing w:before="240" w:line="360" w:lineRule="auto"/>
        <w:jc w:val="both"/>
        <w:rPr>
          <w:rFonts w:ascii="Arial" w:hAnsi="Arial" w:cs="Arial"/>
          <w:bCs/>
          <w:sz w:val="24"/>
          <w:szCs w:val="24"/>
          <w:lang w:val="en-US"/>
        </w:rPr>
      </w:pPr>
      <w:r w:rsidRPr="0036142E">
        <w:rPr>
          <w:rFonts w:ascii="Arial" w:hAnsi="Arial" w:cs="Arial"/>
          <w:b/>
          <w:sz w:val="24"/>
          <w:szCs w:val="24"/>
          <w:lang w:val="en-US"/>
        </w:rPr>
        <w:t>Local Integrated Care Systems (ICS):</w:t>
      </w:r>
      <w:r w:rsidRPr="0036142E">
        <w:rPr>
          <w:rFonts w:ascii="Arial" w:hAnsi="Arial" w:cs="Arial"/>
          <w:bCs/>
          <w:sz w:val="24"/>
          <w:szCs w:val="24"/>
          <w:lang w:val="en-US"/>
        </w:rPr>
        <w:t xml:space="preserve"> Culturally Tailored Structured Education Local Integrated Care Systems (ICS) have to go beyond such generic programmes as DESMOND. The introduction of linguistically diverse education led by peers is a guarantee that the self-management strategies are both culturally competent and sustainable (Diabetes UK, 2026).</w:t>
      </w:r>
    </w:p>
    <w:p w14:paraId="498B78F6" w14:textId="77777777" w:rsidR="0036142E" w:rsidRPr="0036142E" w:rsidRDefault="0036142E" w:rsidP="00A35E76">
      <w:pPr>
        <w:spacing w:before="240" w:line="360" w:lineRule="auto"/>
        <w:rPr>
          <w:rFonts w:ascii="Arial" w:hAnsi="Arial" w:cs="Arial"/>
          <w:b/>
          <w:sz w:val="24"/>
          <w:szCs w:val="24"/>
          <w:lang w:val="en-US"/>
        </w:rPr>
      </w:pPr>
      <w:r w:rsidRPr="0036142E">
        <w:rPr>
          <w:rFonts w:ascii="Arial" w:hAnsi="Arial" w:cs="Arial"/>
          <w:b/>
          <w:sz w:val="24"/>
          <w:szCs w:val="24"/>
          <w:lang w:val="en-US"/>
        </w:rPr>
        <w:t>2. Incorporating Proactive Palliative Care</w:t>
      </w:r>
    </w:p>
    <w:p w14:paraId="06AC5761" w14:textId="77777777" w:rsidR="0036142E" w:rsidRPr="0036142E" w:rsidRDefault="0036142E" w:rsidP="0036142E">
      <w:pPr>
        <w:spacing w:before="240" w:line="360" w:lineRule="auto"/>
        <w:jc w:val="both"/>
        <w:rPr>
          <w:rFonts w:ascii="Arial" w:hAnsi="Arial" w:cs="Arial"/>
          <w:bCs/>
          <w:sz w:val="24"/>
          <w:szCs w:val="24"/>
          <w:lang w:val="en-US"/>
        </w:rPr>
      </w:pPr>
      <w:r w:rsidRPr="0036142E">
        <w:rPr>
          <w:rFonts w:ascii="Arial" w:hAnsi="Arial" w:cs="Arial"/>
          <w:bCs/>
          <w:sz w:val="24"/>
          <w:szCs w:val="24"/>
          <w:lang w:val="en-US"/>
        </w:rPr>
        <w:t>Diabetes end-of-life (EOL) care is neglected until late renal or cardiac failure. This has to change through a change in clinical philosophy:</w:t>
      </w:r>
    </w:p>
    <w:p w14:paraId="1CA0C7D5" w14:textId="77777777" w:rsidR="0036142E" w:rsidRPr="0036142E" w:rsidRDefault="0036142E" w:rsidP="0036142E">
      <w:pPr>
        <w:pStyle w:val="ListParagraph"/>
        <w:numPr>
          <w:ilvl w:val="0"/>
          <w:numId w:val="20"/>
        </w:numPr>
        <w:spacing w:before="240" w:line="360" w:lineRule="auto"/>
        <w:jc w:val="both"/>
        <w:rPr>
          <w:rFonts w:ascii="Arial" w:hAnsi="Arial" w:cs="Arial"/>
          <w:bCs/>
          <w:sz w:val="24"/>
          <w:szCs w:val="24"/>
          <w:lang w:val="en-US"/>
        </w:rPr>
      </w:pPr>
      <w:r w:rsidRPr="0036142E">
        <w:rPr>
          <w:rFonts w:ascii="Arial" w:hAnsi="Arial" w:cs="Arial"/>
          <w:b/>
          <w:sz w:val="24"/>
          <w:szCs w:val="24"/>
          <w:lang w:val="en-US"/>
        </w:rPr>
        <w:t>Early Advance Care Planning (ACP):</w:t>
      </w:r>
      <w:r w:rsidRPr="0036142E">
        <w:rPr>
          <w:rFonts w:ascii="Arial" w:hAnsi="Arial" w:cs="Arial"/>
          <w:bCs/>
          <w:sz w:val="24"/>
          <w:szCs w:val="24"/>
          <w:lang w:val="en-US"/>
        </w:rPr>
        <w:t xml:space="preserve"> Clinicians are to start ACP conversations with the diagnosis of major complications (e.g., Stage 4 CKD). This gives patient autonomy in terms of so-called de-escalation of treatment, including the discontinuation of finger-prick monitoring or aggressive HbA1c goals once they do not yield any symptomatic benefit (DiabetesontheNet, 2026).</w:t>
      </w:r>
    </w:p>
    <w:p w14:paraId="5F1EF491" w14:textId="6121B7B6" w:rsidR="0036142E" w:rsidRPr="0036142E" w:rsidRDefault="0036142E" w:rsidP="0036142E">
      <w:pPr>
        <w:pStyle w:val="ListParagraph"/>
        <w:numPr>
          <w:ilvl w:val="0"/>
          <w:numId w:val="20"/>
        </w:numPr>
        <w:spacing w:before="240" w:line="360" w:lineRule="auto"/>
        <w:jc w:val="both"/>
        <w:rPr>
          <w:rFonts w:ascii="Arial" w:hAnsi="Arial" w:cs="Arial"/>
          <w:bCs/>
          <w:sz w:val="24"/>
          <w:szCs w:val="24"/>
          <w:lang w:val="en-US"/>
        </w:rPr>
      </w:pPr>
      <w:r w:rsidRPr="0036142E">
        <w:rPr>
          <w:rFonts w:ascii="Arial" w:hAnsi="Arial" w:cs="Arial"/>
          <w:b/>
          <w:sz w:val="24"/>
          <w:szCs w:val="24"/>
          <w:lang w:val="en-US"/>
        </w:rPr>
        <w:t>Individualised glycaemic targets in frailty:</w:t>
      </w:r>
      <w:r w:rsidRPr="0036142E">
        <w:rPr>
          <w:rFonts w:ascii="Arial" w:hAnsi="Arial" w:cs="Arial"/>
          <w:bCs/>
          <w:sz w:val="24"/>
          <w:szCs w:val="24"/>
          <w:lang w:val="en-US"/>
        </w:rPr>
        <w:t xml:space="preserve"> In patients in the terminal phase, the challenge should not be to avoid the occurrence of long-term complications but rather to ensure that the patient is comfortable. It is advised to loosen glucose levels (e.g., 715 mmol/L) in order to prevent the acute distress and safety hazards of hypoglycaemia (Trend Diabetes, 2025).</w:t>
      </w:r>
    </w:p>
    <w:p w14:paraId="419955BD" w14:textId="77777777" w:rsidR="0036142E" w:rsidRPr="0036142E" w:rsidRDefault="0036142E" w:rsidP="00A35E76">
      <w:pPr>
        <w:spacing w:before="240" w:line="360" w:lineRule="auto"/>
        <w:rPr>
          <w:rFonts w:ascii="Arial" w:hAnsi="Arial" w:cs="Arial"/>
          <w:b/>
          <w:sz w:val="24"/>
          <w:szCs w:val="24"/>
          <w:lang w:val="en-US"/>
        </w:rPr>
      </w:pPr>
      <w:r w:rsidRPr="0036142E">
        <w:rPr>
          <w:rFonts w:ascii="Arial" w:hAnsi="Arial" w:cs="Arial"/>
          <w:b/>
          <w:sz w:val="24"/>
          <w:szCs w:val="24"/>
          <w:lang w:val="en-US"/>
        </w:rPr>
        <w:t>3. Whole Person Community Reintegration</w:t>
      </w:r>
    </w:p>
    <w:p w14:paraId="327AFF30" w14:textId="77777777" w:rsidR="0036142E" w:rsidRPr="0036142E" w:rsidRDefault="0036142E" w:rsidP="0036142E">
      <w:pPr>
        <w:spacing w:before="240" w:line="360" w:lineRule="auto"/>
        <w:jc w:val="both"/>
        <w:rPr>
          <w:rFonts w:ascii="Arial" w:hAnsi="Arial" w:cs="Arial"/>
          <w:bCs/>
          <w:sz w:val="24"/>
          <w:szCs w:val="24"/>
          <w:lang w:val="en-US"/>
        </w:rPr>
      </w:pPr>
      <w:r w:rsidRPr="0036142E">
        <w:rPr>
          <w:rFonts w:ascii="Arial" w:hAnsi="Arial" w:cs="Arial"/>
          <w:bCs/>
          <w:sz w:val="24"/>
          <w:szCs w:val="24"/>
          <w:lang w:val="en-US"/>
        </w:rPr>
        <w:t>Patients need reintegration to help with post-acute events, e.g., diabetic ketoacidosis or foot ulceration.</w:t>
      </w:r>
    </w:p>
    <w:p w14:paraId="6DA5E497" w14:textId="26A92587" w:rsidR="00AC41AD" w:rsidRPr="0036142E" w:rsidRDefault="0036142E" w:rsidP="00A35E76">
      <w:pPr>
        <w:pStyle w:val="ListParagraph"/>
        <w:numPr>
          <w:ilvl w:val="0"/>
          <w:numId w:val="21"/>
        </w:numPr>
        <w:spacing w:before="240" w:line="360" w:lineRule="auto"/>
        <w:jc w:val="both"/>
        <w:rPr>
          <w:rFonts w:ascii="Arial" w:hAnsi="Arial" w:cs="Arial"/>
          <w:bCs/>
          <w:sz w:val="24"/>
          <w:szCs w:val="24"/>
          <w:lang w:val="en-US"/>
        </w:rPr>
      </w:pPr>
      <w:r w:rsidRPr="0036142E">
        <w:rPr>
          <w:rFonts w:ascii="Arial" w:hAnsi="Arial" w:cs="Arial"/>
          <w:b/>
          <w:sz w:val="24"/>
          <w:szCs w:val="24"/>
          <w:lang w:val="en-US"/>
        </w:rPr>
        <w:t>Social Prescribing Integration:</w:t>
      </w:r>
      <w:r w:rsidRPr="0036142E">
        <w:rPr>
          <w:rFonts w:ascii="Arial" w:hAnsi="Arial" w:cs="Arial"/>
          <w:bCs/>
          <w:sz w:val="24"/>
          <w:szCs w:val="24"/>
          <w:lang w:val="en-US"/>
        </w:rPr>
        <w:t xml:space="preserve"> PCNs ought to make connections between the food poverty and the self-management determinants through formalisation between the diabetic clinics and the warm hubs or community kitchens (NHS England, 2025).</w:t>
      </w:r>
    </w:p>
    <w:p w14:paraId="42F163E2" w14:textId="2A285AB4" w:rsidR="002150DB" w:rsidRPr="00E4786E" w:rsidRDefault="00A35E76" w:rsidP="002150DB">
      <w:pPr>
        <w:pStyle w:val="Heading1"/>
      </w:pPr>
      <w:bookmarkStart w:id="21" w:name="_Toc224735843"/>
      <w:r>
        <w:t xml:space="preserve">8.0 </w:t>
      </w:r>
      <w:r w:rsidR="002150DB" w:rsidRPr="00E4786E">
        <w:t>Conclusion</w:t>
      </w:r>
      <w:bookmarkEnd w:id="21"/>
    </w:p>
    <w:p w14:paraId="4191BB4E" w14:textId="33544688" w:rsidR="002150DB" w:rsidRPr="0036142E" w:rsidRDefault="0036142E" w:rsidP="002150DB">
      <w:pPr>
        <w:spacing w:before="240" w:line="360" w:lineRule="auto"/>
        <w:jc w:val="both"/>
        <w:rPr>
          <w:rFonts w:ascii="Arial" w:hAnsi="Arial" w:cs="Arial"/>
          <w:sz w:val="24"/>
          <w:szCs w:val="24"/>
          <w:lang w:val="en-US"/>
        </w:rPr>
      </w:pPr>
      <w:r w:rsidRPr="0036142E">
        <w:rPr>
          <w:rFonts w:ascii="Arial" w:hAnsi="Arial" w:cs="Arial"/>
          <w:sz w:val="24"/>
          <w:szCs w:val="24"/>
          <w:lang w:val="en-US"/>
        </w:rPr>
        <w:t xml:space="preserve">In managing diabetes over the long term, the UK has transitioned from a traditional model of medicine to a holistic and person-centred paradigm of survivorship. As has been seen in this </w:t>
      </w:r>
      <w:r w:rsidR="00A35E76">
        <w:rPr>
          <w:rFonts w:ascii="Arial" w:hAnsi="Arial" w:cs="Arial"/>
          <w:sz w:val="24"/>
          <w:szCs w:val="24"/>
          <w:lang w:val="en-US"/>
        </w:rPr>
        <w:t>booklet</w:t>
      </w:r>
      <w:r w:rsidRPr="0036142E">
        <w:rPr>
          <w:rFonts w:ascii="Arial" w:hAnsi="Arial" w:cs="Arial"/>
          <w:sz w:val="24"/>
          <w:szCs w:val="24"/>
          <w:lang w:val="en-US"/>
        </w:rPr>
        <w:t>, even though the clinical burden and prevalence of the condition are persistently increasing (it currently affects more than 5.8 million people in the UK), the House of Care and Chronic Care Model integration is a solid framework that can be applied to achieve better outcomes. Most importantly, the success of these theoretical points of view is contingent upon the proper execution of the national health agendas, including the 10-Year Health Plan, where the switch of analogue to digital and hospital to community are top priorities. With the help of evidence-based therapies, namely the early administration of SGLT-2 inhibitors and GLP-1 receptor agonists, the NHS will be able to alleviate the excessive physical and psychological consequences on both individuals and their families. Finally, the real innovation in the world of diabetes is patient empowerment in the realms of digital self-management and dignified end-of-life planning. The systemic fragmentation of the workforce and the digital divide will be crucial areas to consider to make the developmental initiatives sustainable and fair to everyone</w:t>
      </w:r>
      <w:r w:rsidR="002150DB" w:rsidRPr="00E4786E">
        <w:rPr>
          <w:rFonts w:ascii="Arial" w:hAnsi="Arial" w:cs="Arial"/>
          <w:sz w:val="24"/>
          <w:szCs w:val="24"/>
        </w:rPr>
        <w:t>.</w:t>
      </w:r>
      <w:r w:rsidR="002150DB" w:rsidRPr="00E4786E">
        <w:rPr>
          <w:rFonts w:ascii="Arial" w:hAnsi="Arial" w:cs="Arial"/>
          <w:sz w:val="24"/>
          <w:szCs w:val="24"/>
        </w:rPr>
        <w:br w:type="page"/>
      </w:r>
    </w:p>
    <w:p w14:paraId="63CBFBA3" w14:textId="77777777" w:rsidR="00A35E76" w:rsidRDefault="00A35E76" w:rsidP="002150DB">
      <w:pPr>
        <w:pStyle w:val="Heading1"/>
        <w:sectPr w:rsidR="00A35E76" w:rsidSect="00A35E76">
          <w:footerReference w:type="default" r:id="rId18"/>
          <w:pgSz w:w="11906" w:h="16838"/>
          <w:pgMar w:top="1440" w:right="1440" w:bottom="1440" w:left="1440" w:header="720" w:footer="720" w:gutter="0"/>
          <w:pgNumType w:start="1"/>
          <w:cols w:num="2" w:space="720"/>
          <w:docGrid w:linePitch="360"/>
        </w:sectPr>
      </w:pPr>
    </w:p>
    <w:p w14:paraId="0ECB7B5A" w14:textId="77777777" w:rsidR="002150DB" w:rsidRPr="00E4786E" w:rsidRDefault="002150DB" w:rsidP="002150DB">
      <w:pPr>
        <w:pStyle w:val="Heading1"/>
      </w:pPr>
      <w:bookmarkStart w:id="22" w:name="_Toc224735844"/>
      <w:r w:rsidRPr="00E4786E">
        <w:t>Reference</w:t>
      </w:r>
      <w:bookmarkEnd w:id="22"/>
    </w:p>
    <w:p w14:paraId="1CD9EE11"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American Diabetes Association (2026) ‘1. Improving Care and Promoting Health in Populations: Standards of Care in Diabetes—2026’, </w:t>
      </w:r>
      <w:r w:rsidRPr="00C52402">
        <w:rPr>
          <w:rFonts w:ascii="Arial" w:hAnsi="Arial" w:cs="Arial"/>
          <w:i/>
          <w:iCs/>
          <w:lang w:val="en-US"/>
        </w:rPr>
        <w:t>Diabetes Care</w:t>
      </w:r>
      <w:r w:rsidRPr="00C52402">
        <w:rPr>
          <w:rFonts w:ascii="Arial" w:hAnsi="Arial" w:cs="Arial"/>
          <w:lang w:val="en-US"/>
        </w:rPr>
        <w:t>, 49(Supplement_1), pp. S1–S10.</w:t>
      </w:r>
    </w:p>
    <w:p w14:paraId="6F8ECE3A"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American Diabetes Association (2026) ‘16. Diabetes Care in the Hospital: Standards of Care in Diabetes—2026’, </w:t>
      </w:r>
      <w:r w:rsidRPr="00C52402">
        <w:rPr>
          <w:rFonts w:ascii="Arial" w:hAnsi="Arial" w:cs="Arial"/>
          <w:i/>
          <w:iCs/>
          <w:lang w:val="en-US"/>
        </w:rPr>
        <w:t>Diabetes Care</w:t>
      </w:r>
      <w:r w:rsidRPr="00C52402">
        <w:rPr>
          <w:rFonts w:ascii="Arial" w:hAnsi="Arial" w:cs="Arial"/>
          <w:lang w:val="en-US"/>
        </w:rPr>
        <w:t>, 49(Supplement_1), pp. S339–S345.</w:t>
      </w:r>
    </w:p>
    <w:p w14:paraId="548A6EEC"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Department of Health and Social Care (2019) </w:t>
      </w:r>
      <w:r w:rsidRPr="00C52402">
        <w:rPr>
          <w:rFonts w:ascii="Arial" w:hAnsi="Arial" w:cs="Arial"/>
          <w:i/>
          <w:iCs/>
          <w:lang w:val="en-US"/>
        </w:rPr>
        <w:t>Advancing our health: prevention in the 2020s – consultation document</w:t>
      </w:r>
      <w:r w:rsidRPr="00C52402">
        <w:rPr>
          <w:rFonts w:ascii="Arial" w:hAnsi="Arial" w:cs="Arial"/>
          <w:lang w:val="en-US"/>
        </w:rPr>
        <w:t xml:space="preserve">. Available at: </w:t>
      </w:r>
      <w:hyperlink r:id="rId19" w:tgtFrame="_new" w:history="1">
        <w:r w:rsidRPr="00C52402">
          <w:rPr>
            <w:rStyle w:val="Hyperlink"/>
            <w:rFonts w:ascii="Arial" w:hAnsi="Arial" w:cs="Arial"/>
            <w:lang w:val="en-US"/>
          </w:rPr>
          <w:t>https://www.gov.uk/government/consultations/advancing-our-health-prevention-in-the-2020s/advancing-our-health-prevention-in-the-2020s-consultation-document</w:t>
        </w:r>
      </w:hyperlink>
      <w:r w:rsidRPr="00C52402">
        <w:rPr>
          <w:rFonts w:ascii="Arial" w:hAnsi="Arial" w:cs="Arial"/>
          <w:lang w:val="en-US"/>
        </w:rPr>
        <w:t xml:space="preserve"> (Accessed: 6 March 2026).</w:t>
      </w:r>
    </w:p>
    <w:p w14:paraId="5DCE2448"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Department of Health and Social Care (2025) </w:t>
      </w:r>
      <w:r w:rsidRPr="00C52402">
        <w:rPr>
          <w:rFonts w:ascii="Arial" w:hAnsi="Arial" w:cs="Arial"/>
          <w:i/>
          <w:iCs/>
          <w:lang w:val="en-US"/>
        </w:rPr>
        <w:t>NHS public health functions agreement 2025 to 2026</w:t>
      </w:r>
      <w:r w:rsidRPr="00C52402">
        <w:rPr>
          <w:rFonts w:ascii="Arial" w:hAnsi="Arial" w:cs="Arial"/>
          <w:lang w:val="en-US"/>
        </w:rPr>
        <w:t xml:space="preserve">. Available at: </w:t>
      </w:r>
      <w:hyperlink r:id="rId20" w:tgtFrame="_new" w:history="1">
        <w:r w:rsidRPr="00C52402">
          <w:rPr>
            <w:rStyle w:val="Hyperlink"/>
            <w:rFonts w:ascii="Arial" w:hAnsi="Arial" w:cs="Arial"/>
            <w:lang w:val="en-US"/>
          </w:rPr>
          <w:t>https://www.gov.uk/government/publications/</w:t>
        </w:r>
      </w:hyperlink>
      <w:r w:rsidRPr="00C52402">
        <w:rPr>
          <w:rFonts w:ascii="Arial" w:hAnsi="Arial" w:cs="Arial"/>
          <w:lang w:val="en-US"/>
        </w:rPr>
        <w:t xml:space="preserve"> (Accessed: 6 March 2026).</w:t>
      </w:r>
    </w:p>
    <w:p w14:paraId="4852C21C"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Diabetes Australia (2026) </w:t>
      </w:r>
      <w:r w:rsidRPr="00C52402">
        <w:rPr>
          <w:rFonts w:ascii="Arial" w:hAnsi="Arial" w:cs="Arial"/>
          <w:i/>
          <w:iCs/>
          <w:lang w:val="en-US"/>
        </w:rPr>
        <w:t>Depression and Mental Health</w:t>
      </w:r>
      <w:r w:rsidRPr="00C52402">
        <w:rPr>
          <w:rFonts w:ascii="Arial" w:hAnsi="Arial" w:cs="Arial"/>
          <w:lang w:val="en-US"/>
        </w:rPr>
        <w:t xml:space="preserve">. Available at: </w:t>
      </w:r>
      <w:hyperlink r:id="rId21" w:tgtFrame="_new" w:history="1">
        <w:r w:rsidRPr="00C52402">
          <w:rPr>
            <w:rStyle w:val="Hyperlink"/>
            <w:rFonts w:ascii="Arial" w:hAnsi="Arial" w:cs="Arial"/>
            <w:lang w:val="en-US"/>
          </w:rPr>
          <w:t>https://www.diabetesaustralia.com.au/living-with-diabetes/preventing-complications/depression-and-mental-health/</w:t>
        </w:r>
      </w:hyperlink>
      <w:r w:rsidRPr="00C52402">
        <w:rPr>
          <w:rFonts w:ascii="Arial" w:hAnsi="Arial" w:cs="Arial"/>
          <w:lang w:val="en-US"/>
        </w:rPr>
        <w:t xml:space="preserve"> (Accessed: 6 March 2026).</w:t>
      </w:r>
    </w:p>
    <w:p w14:paraId="29ED91DA"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Diabetes UK (2026) </w:t>
      </w:r>
      <w:r w:rsidRPr="00C52402">
        <w:rPr>
          <w:rFonts w:ascii="Arial" w:hAnsi="Arial" w:cs="Arial"/>
          <w:i/>
          <w:iCs/>
          <w:lang w:val="en-US"/>
        </w:rPr>
        <w:t>Diabetes UK Strategy 2026–2030</w:t>
      </w:r>
      <w:r w:rsidRPr="00C52402">
        <w:rPr>
          <w:rFonts w:ascii="Arial" w:hAnsi="Arial" w:cs="Arial"/>
          <w:lang w:val="en-US"/>
        </w:rPr>
        <w:t>. London: Diabetes UK.</w:t>
      </w:r>
    </w:p>
    <w:p w14:paraId="1A011E55"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Diabetes UK (2026) </w:t>
      </w:r>
      <w:r w:rsidRPr="00C52402">
        <w:rPr>
          <w:rFonts w:ascii="Arial" w:hAnsi="Arial" w:cs="Arial"/>
          <w:i/>
          <w:iCs/>
          <w:lang w:val="en-US"/>
        </w:rPr>
        <w:t>How many people in the UK have diabetes?</w:t>
      </w:r>
      <w:r w:rsidRPr="00C52402">
        <w:rPr>
          <w:rFonts w:ascii="Arial" w:hAnsi="Arial" w:cs="Arial"/>
          <w:lang w:val="en-US"/>
        </w:rPr>
        <w:t xml:space="preserve"> Available at: </w:t>
      </w:r>
      <w:hyperlink r:id="rId22" w:tgtFrame="_new" w:history="1">
        <w:r w:rsidRPr="00C52402">
          <w:rPr>
            <w:rStyle w:val="Hyperlink"/>
            <w:rFonts w:ascii="Arial" w:hAnsi="Arial" w:cs="Arial"/>
            <w:lang w:val="en-US"/>
          </w:rPr>
          <w:t>https://www.diabetes.org.uk/about-us/about-the-charity/our-strategy/statistics</w:t>
        </w:r>
      </w:hyperlink>
      <w:r w:rsidRPr="00C52402">
        <w:rPr>
          <w:rFonts w:ascii="Arial" w:hAnsi="Arial" w:cs="Arial"/>
          <w:lang w:val="en-US"/>
        </w:rPr>
        <w:t xml:space="preserve"> (Accessed: 6 March 2026).</w:t>
      </w:r>
    </w:p>
    <w:p w14:paraId="37F556F4"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DiabetesontheNet (2026) </w:t>
      </w:r>
      <w:r w:rsidRPr="00C52402">
        <w:rPr>
          <w:rFonts w:ascii="Arial" w:hAnsi="Arial" w:cs="Arial"/>
          <w:i/>
          <w:iCs/>
          <w:lang w:val="en-US"/>
        </w:rPr>
        <w:t>The NICE NG28 type 2 diabetes guideline: Management update</w:t>
      </w:r>
      <w:r w:rsidRPr="00C52402">
        <w:rPr>
          <w:rFonts w:ascii="Arial" w:hAnsi="Arial" w:cs="Arial"/>
          <w:lang w:val="en-US"/>
        </w:rPr>
        <w:t xml:space="preserve">. Available at: </w:t>
      </w:r>
      <w:hyperlink r:id="rId23" w:tgtFrame="_new" w:history="1">
        <w:r w:rsidRPr="00C52402">
          <w:rPr>
            <w:rStyle w:val="Hyperlink"/>
            <w:rFonts w:ascii="Arial" w:hAnsi="Arial" w:cs="Arial"/>
            <w:lang w:val="en-US"/>
          </w:rPr>
          <w:t>https://diabetesonthenet.com/diabetes-primary-care/factsheet-nice-ng28-feb-2026/</w:t>
        </w:r>
      </w:hyperlink>
      <w:r w:rsidRPr="00C52402">
        <w:rPr>
          <w:rFonts w:ascii="Arial" w:hAnsi="Arial" w:cs="Arial"/>
          <w:lang w:val="en-US"/>
        </w:rPr>
        <w:t xml:space="preserve"> (Accessed: 6 March 2026).</w:t>
      </w:r>
    </w:p>
    <w:p w14:paraId="5A15B1B2"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DiabetesontheNet (2026) </w:t>
      </w:r>
      <w:r w:rsidRPr="00C52402">
        <w:rPr>
          <w:rFonts w:ascii="Arial" w:hAnsi="Arial" w:cs="Arial"/>
          <w:i/>
          <w:iCs/>
          <w:lang w:val="en-US"/>
        </w:rPr>
        <w:t>The NICE NG28 type 2 diabetes guideline: Management update – what’s new?</w:t>
      </w:r>
      <w:r w:rsidRPr="00C52402">
        <w:rPr>
          <w:rFonts w:ascii="Arial" w:hAnsi="Arial" w:cs="Arial"/>
          <w:lang w:val="en-US"/>
        </w:rPr>
        <w:t xml:space="preserve"> Available at: </w:t>
      </w:r>
      <w:hyperlink r:id="rId24" w:tgtFrame="_new" w:history="1">
        <w:r w:rsidRPr="00C52402">
          <w:rPr>
            <w:rStyle w:val="Hyperlink"/>
            <w:rFonts w:ascii="Arial" w:hAnsi="Arial" w:cs="Arial"/>
            <w:lang w:val="en-US"/>
          </w:rPr>
          <w:t>https://diabetesonthenet.com</w:t>
        </w:r>
      </w:hyperlink>
      <w:r w:rsidRPr="00C52402">
        <w:rPr>
          <w:rFonts w:ascii="Arial" w:hAnsi="Arial" w:cs="Arial"/>
          <w:lang w:val="en-US"/>
        </w:rPr>
        <w:t xml:space="preserve"> (Accessed: 6 March 2026).</w:t>
      </w:r>
    </w:p>
    <w:p w14:paraId="0D4ED874"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Gonzalez, J.S., Fisher, L. and Polonsky, W.H. (2011) ‘Diabetes distress in individuals with type 2 diabetes’, </w:t>
      </w:r>
      <w:r w:rsidRPr="00C52402">
        <w:rPr>
          <w:rFonts w:ascii="Arial" w:hAnsi="Arial" w:cs="Arial"/>
          <w:i/>
          <w:iCs/>
          <w:lang w:val="en-US"/>
        </w:rPr>
        <w:t>Diabetes Care</w:t>
      </w:r>
      <w:r w:rsidRPr="00C52402">
        <w:rPr>
          <w:rFonts w:ascii="Arial" w:hAnsi="Arial" w:cs="Arial"/>
          <w:lang w:val="en-US"/>
        </w:rPr>
        <w:t>, 34(3), pp. 586–591.</w:t>
      </w:r>
    </w:p>
    <w:p w14:paraId="24D28500"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GOV.UK (2025) </w:t>
      </w:r>
      <w:r w:rsidRPr="00C52402">
        <w:rPr>
          <w:rFonts w:ascii="Arial" w:hAnsi="Arial" w:cs="Arial"/>
          <w:i/>
          <w:iCs/>
          <w:lang w:val="en-US"/>
        </w:rPr>
        <w:t>Impact statement: 10 Year Health Plan for England</w:t>
      </w:r>
      <w:r w:rsidRPr="00C52402">
        <w:rPr>
          <w:rFonts w:ascii="Arial" w:hAnsi="Arial" w:cs="Arial"/>
          <w:lang w:val="en-US"/>
        </w:rPr>
        <w:t xml:space="preserve">. Available at: </w:t>
      </w:r>
      <w:hyperlink r:id="rId25" w:tgtFrame="_new" w:history="1">
        <w:r w:rsidRPr="00C52402">
          <w:rPr>
            <w:rStyle w:val="Hyperlink"/>
            <w:rFonts w:ascii="Arial" w:hAnsi="Arial" w:cs="Arial"/>
            <w:lang w:val="en-US"/>
          </w:rPr>
          <w:t>https://assets.publishing.service.gov.uk/</w:t>
        </w:r>
      </w:hyperlink>
      <w:r w:rsidRPr="00C52402">
        <w:rPr>
          <w:rFonts w:ascii="Arial" w:hAnsi="Arial" w:cs="Arial"/>
          <w:lang w:val="en-US"/>
        </w:rPr>
        <w:t xml:space="preserve"> (Accessed: 6 March 2026).</w:t>
      </w:r>
    </w:p>
    <w:p w14:paraId="3B4526F2"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Gregg, E.W., Beckles, G.L. and Williamson, D.F. (2000) ‘Structured diabetes care and physical disability’, </w:t>
      </w:r>
      <w:r w:rsidRPr="00C52402">
        <w:rPr>
          <w:rFonts w:ascii="Arial" w:hAnsi="Arial" w:cs="Arial"/>
          <w:i/>
          <w:iCs/>
          <w:lang w:val="en-US"/>
        </w:rPr>
        <w:t>Diabetes Care</w:t>
      </w:r>
      <w:r w:rsidRPr="00C52402">
        <w:rPr>
          <w:rFonts w:ascii="Arial" w:hAnsi="Arial" w:cs="Arial"/>
          <w:lang w:val="en-US"/>
        </w:rPr>
        <w:t>, 23(9), pp. 1272–1277.</w:t>
      </w:r>
    </w:p>
    <w:p w14:paraId="66F3D280"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International Diabetes Federation (2026) </w:t>
      </w:r>
      <w:r w:rsidRPr="00C52402">
        <w:rPr>
          <w:rFonts w:ascii="Arial" w:hAnsi="Arial" w:cs="Arial"/>
          <w:i/>
          <w:iCs/>
          <w:lang w:val="en-US"/>
        </w:rPr>
        <w:t>IDF Diabetes Atlas 11th edition</w:t>
      </w:r>
      <w:r w:rsidRPr="00C52402">
        <w:rPr>
          <w:rFonts w:ascii="Arial" w:hAnsi="Arial" w:cs="Arial"/>
          <w:lang w:val="en-US"/>
        </w:rPr>
        <w:t xml:space="preserve">. Available at: </w:t>
      </w:r>
      <w:hyperlink r:id="rId26" w:tgtFrame="_new" w:history="1">
        <w:r w:rsidRPr="00C52402">
          <w:rPr>
            <w:rStyle w:val="Hyperlink"/>
            <w:rFonts w:ascii="Arial" w:hAnsi="Arial" w:cs="Arial"/>
            <w:lang w:val="en-US"/>
          </w:rPr>
          <w:t>https://idf.org/news/idf-diabetes-atlas-11th-edition/</w:t>
        </w:r>
      </w:hyperlink>
      <w:r w:rsidRPr="00C52402">
        <w:rPr>
          <w:rFonts w:ascii="Arial" w:hAnsi="Arial" w:cs="Arial"/>
          <w:lang w:val="en-US"/>
        </w:rPr>
        <w:t xml:space="preserve"> (Accessed: 6 March 2026).</w:t>
      </w:r>
    </w:p>
    <w:p w14:paraId="32DF685E"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Kovacs Burns, K., et al. (2013) ‘DAWN Impact Diabetes Profile: The Family Member experience’, </w:t>
      </w:r>
      <w:r w:rsidRPr="00C52402">
        <w:rPr>
          <w:rFonts w:ascii="Arial" w:hAnsi="Arial" w:cs="Arial"/>
          <w:i/>
          <w:iCs/>
          <w:lang w:val="en-US"/>
        </w:rPr>
        <w:t>Diabetes Care</w:t>
      </w:r>
      <w:r w:rsidRPr="00C52402">
        <w:rPr>
          <w:rFonts w:ascii="Arial" w:hAnsi="Arial" w:cs="Arial"/>
          <w:lang w:val="en-US"/>
        </w:rPr>
        <w:t>, 36(11), pp. 3676–3683.</w:t>
      </w:r>
    </w:p>
    <w:p w14:paraId="3FB3BF41"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Latoo, J., Khan, Y.S., Latoo, A., Alabdulla, M., Jan, F., Masoodi, N., Sura, D., Islam, S. and Wadoo, O. (2026) ‘The psychological burden of diabetes: common mental health disorders, their impact on disease outcomes and strategies for intervention’, </w:t>
      </w:r>
      <w:r w:rsidRPr="00C52402">
        <w:rPr>
          <w:rFonts w:ascii="Arial" w:hAnsi="Arial" w:cs="Arial"/>
          <w:i/>
          <w:iCs/>
          <w:lang w:val="en-US"/>
        </w:rPr>
        <w:t>Journal of Diabetes &amp; Metabolic Disorders</w:t>
      </w:r>
      <w:r w:rsidRPr="00C52402">
        <w:rPr>
          <w:rFonts w:ascii="Arial" w:hAnsi="Arial" w:cs="Arial"/>
          <w:lang w:val="en-US"/>
        </w:rPr>
        <w:t xml:space="preserve">. Available at: </w:t>
      </w:r>
      <w:hyperlink r:id="rId27" w:tgtFrame="_new" w:history="1">
        <w:r w:rsidRPr="00C52402">
          <w:rPr>
            <w:rStyle w:val="Hyperlink"/>
            <w:rFonts w:ascii="Arial" w:hAnsi="Arial" w:cs="Arial"/>
            <w:lang w:val="en-US"/>
          </w:rPr>
          <w:t>https://link.springer.com/article/10.1007/s40200-026-01915-6</w:t>
        </w:r>
      </w:hyperlink>
    </w:p>
    <w:p w14:paraId="6DBD0A09"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Mangoulia, P., Milionis, C., Vlachou, E. and Ilias, I. (2024) ‘The interrelationship between diabetes mellitus and emotional well-being: Current concepts and future prospects’, </w:t>
      </w:r>
      <w:r w:rsidRPr="00C52402">
        <w:rPr>
          <w:rFonts w:ascii="Arial" w:hAnsi="Arial" w:cs="Arial"/>
          <w:i/>
          <w:iCs/>
          <w:lang w:val="en-US"/>
        </w:rPr>
        <w:t>Healthcare</w:t>
      </w:r>
      <w:r w:rsidRPr="00C52402">
        <w:rPr>
          <w:rFonts w:ascii="Arial" w:hAnsi="Arial" w:cs="Arial"/>
          <w:lang w:val="en-US"/>
        </w:rPr>
        <w:t xml:space="preserve">, 12(14), p.1457. Available at: </w:t>
      </w:r>
      <w:hyperlink r:id="rId28" w:tgtFrame="_new" w:history="1">
        <w:r w:rsidRPr="00C52402">
          <w:rPr>
            <w:rStyle w:val="Hyperlink"/>
            <w:rFonts w:ascii="Arial" w:hAnsi="Arial" w:cs="Arial"/>
            <w:lang w:val="en-US"/>
          </w:rPr>
          <w:t>https://doi.org/10.3390/healthcare12141457</w:t>
        </w:r>
      </w:hyperlink>
    </w:p>
    <w:p w14:paraId="0836EAEB"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Mayo Clinic (2025) </w:t>
      </w:r>
      <w:r w:rsidRPr="00C52402">
        <w:rPr>
          <w:rFonts w:ascii="Arial" w:hAnsi="Arial" w:cs="Arial"/>
          <w:i/>
          <w:iCs/>
          <w:lang w:val="en-US"/>
        </w:rPr>
        <w:t>Type 2 diabetes - Symptoms and causes</w:t>
      </w:r>
      <w:r w:rsidRPr="00C52402">
        <w:rPr>
          <w:rFonts w:ascii="Arial" w:hAnsi="Arial" w:cs="Arial"/>
          <w:lang w:val="en-US"/>
        </w:rPr>
        <w:t xml:space="preserve">. Available at: </w:t>
      </w:r>
      <w:hyperlink r:id="rId29" w:tgtFrame="_new" w:history="1">
        <w:r w:rsidRPr="00C52402">
          <w:rPr>
            <w:rStyle w:val="Hyperlink"/>
            <w:rFonts w:ascii="Arial" w:hAnsi="Arial" w:cs="Arial"/>
            <w:lang w:val="en-US"/>
          </w:rPr>
          <w:t>https://www.mayoclinic.org/diseases-conditions/type-2-diabetes/symptoms-causes/syc-20351193</w:t>
        </w:r>
      </w:hyperlink>
      <w:r w:rsidRPr="00C52402">
        <w:rPr>
          <w:rFonts w:ascii="Arial" w:hAnsi="Arial" w:cs="Arial"/>
          <w:lang w:val="en-US"/>
        </w:rPr>
        <w:t xml:space="preserve"> (Accessed: 6 March 2026).</w:t>
      </w:r>
    </w:p>
    <w:p w14:paraId="3DDEDF5C"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NHS (2026) </w:t>
      </w:r>
      <w:r w:rsidRPr="00C52402">
        <w:rPr>
          <w:rFonts w:ascii="Arial" w:hAnsi="Arial" w:cs="Arial"/>
          <w:i/>
          <w:iCs/>
          <w:lang w:val="en-US"/>
        </w:rPr>
        <w:t>Treatment for type 2 diabetes</w:t>
      </w:r>
      <w:r w:rsidRPr="00C52402">
        <w:rPr>
          <w:rFonts w:ascii="Arial" w:hAnsi="Arial" w:cs="Arial"/>
          <w:lang w:val="en-US"/>
        </w:rPr>
        <w:t xml:space="preserve">. Available at: </w:t>
      </w:r>
      <w:hyperlink r:id="rId30" w:tgtFrame="_new" w:history="1">
        <w:r w:rsidRPr="00C52402">
          <w:rPr>
            <w:rStyle w:val="Hyperlink"/>
            <w:rFonts w:ascii="Arial" w:hAnsi="Arial" w:cs="Arial"/>
            <w:lang w:val="en-US"/>
          </w:rPr>
          <w:t>https://www.nhs.uk/conditions/type-2-diabetes/treatment/</w:t>
        </w:r>
      </w:hyperlink>
      <w:r w:rsidRPr="00C52402">
        <w:rPr>
          <w:rFonts w:ascii="Arial" w:hAnsi="Arial" w:cs="Arial"/>
          <w:lang w:val="en-US"/>
        </w:rPr>
        <w:t xml:space="preserve"> (Accessed: 6 March 2026).</w:t>
      </w:r>
    </w:p>
    <w:p w14:paraId="2A2BA9C9"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NHS Confederation (2026) </w:t>
      </w:r>
      <w:r w:rsidRPr="00C52402">
        <w:rPr>
          <w:rFonts w:ascii="Arial" w:hAnsi="Arial" w:cs="Arial"/>
          <w:i/>
          <w:iCs/>
          <w:lang w:val="en-US"/>
        </w:rPr>
        <w:t>GP contract 2026/27: what you need to know</w:t>
      </w:r>
      <w:r w:rsidRPr="00C52402">
        <w:rPr>
          <w:rFonts w:ascii="Arial" w:hAnsi="Arial" w:cs="Arial"/>
          <w:lang w:val="en-US"/>
        </w:rPr>
        <w:t xml:space="preserve">. Available at: </w:t>
      </w:r>
      <w:hyperlink r:id="rId31" w:tgtFrame="_new" w:history="1">
        <w:r w:rsidRPr="00C52402">
          <w:rPr>
            <w:rStyle w:val="Hyperlink"/>
            <w:rFonts w:ascii="Arial" w:hAnsi="Arial" w:cs="Arial"/>
            <w:lang w:val="en-US"/>
          </w:rPr>
          <w:t>https://www.nhsconfed.org/</w:t>
        </w:r>
      </w:hyperlink>
      <w:r w:rsidRPr="00C52402">
        <w:rPr>
          <w:rFonts w:ascii="Arial" w:hAnsi="Arial" w:cs="Arial"/>
          <w:lang w:val="en-US"/>
        </w:rPr>
        <w:t xml:space="preserve"> (Accessed: 6 March 2026).</w:t>
      </w:r>
    </w:p>
    <w:p w14:paraId="681D43EE"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NHS England (2025) </w:t>
      </w:r>
      <w:r w:rsidRPr="00C52402">
        <w:rPr>
          <w:rFonts w:ascii="Arial" w:hAnsi="Arial" w:cs="Arial"/>
          <w:i/>
          <w:iCs/>
          <w:lang w:val="en-US"/>
        </w:rPr>
        <w:t>2025/26 priorities and operational planning guidance</w:t>
      </w:r>
      <w:r w:rsidRPr="00C52402">
        <w:rPr>
          <w:rFonts w:ascii="Arial" w:hAnsi="Arial" w:cs="Arial"/>
          <w:lang w:val="en-US"/>
        </w:rPr>
        <w:t>. London: NHS England.</w:t>
      </w:r>
    </w:p>
    <w:p w14:paraId="45C3FF57"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NHS England (2025) </w:t>
      </w:r>
      <w:r w:rsidRPr="00C52402">
        <w:rPr>
          <w:rFonts w:ascii="Arial" w:hAnsi="Arial" w:cs="Arial"/>
          <w:i/>
          <w:iCs/>
          <w:lang w:val="en-US"/>
        </w:rPr>
        <w:t>Medium Term Planning Framework - delivering change together 2026/27 to 2028/29</w:t>
      </w:r>
      <w:r w:rsidRPr="00C52402">
        <w:rPr>
          <w:rFonts w:ascii="Arial" w:hAnsi="Arial" w:cs="Arial"/>
          <w:lang w:val="en-US"/>
        </w:rPr>
        <w:t>. London: NHS England.</w:t>
      </w:r>
    </w:p>
    <w:p w14:paraId="0B278C71"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NHS England (2025) </w:t>
      </w:r>
      <w:r w:rsidRPr="00C52402">
        <w:rPr>
          <w:rFonts w:ascii="Arial" w:hAnsi="Arial" w:cs="Arial"/>
          <w:i/>
          <w:iCs/>
          <w:lang w:val="en-US"/>
        </w:rPr>
        <w:t>The House of Care: Personalised Care and Support Planning</w:t>
      </w:r>
      <w:r w:rsidRPr="00C52402">
        <w:rPr>
          <w:rFonts w:ascii="Arial" w:hAnsi="Arial" w:cs="Arial"/>
          <w:lang w:val="en-US"/>
        </w:rPr>
        <w:t>. London: NHS England.</w:t>
      </w:r>
    </w:p>
    <w:p w14:paraId="07438ABE"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NHS England (2026) </w:t>
      </w:r>
      <w:r w:rsidRPr="00C52402">
        <w:rPr>
          <w:rFonts w:ascii="Arial" w:hAnsi="Arial" w:cs="Arial"/>
          <w:i/>
          <w:iCs/>
          <w:lang w:val="en-US"/>
        </w:rPr>
        <w:t>Changes to the GP Contract in 2026/27</w:t>
      </w:r>
      <w:r w:rsidRPr="00C52402">
        <w:rPr>
          <w:rFonts w:ascii="Arial" w:hAnsi="Arial" w:cs="Arial"/>
          <w:lang w:val="en-US"/>
        </w:rPr>
        <w:t xml:space="preserve">. Available at: </w:t>
      </w:r>
      <w:hyperlink r:id="rId32" w:tgtFrame="_new" w:history="1">
        <w:r w:rsidRPr="00C52402">
          <w:rPr>
            <w:rStyle w:val="Hyperlink"/>
            <w:rFonts w:ascii="Arial" w:hAnsi="Arial" w:cs="Arial"/>
            <w:lang w:val="en-US"/>
          </w:rPr>
          <w:t>https://www.england.nhs.uk</w:t>
        </w:r>
      </w:hyperlink>
      <w:r w:rsidRPr="00C52402">
        <w:rPr>
          <w:rFonts w:ascii="Arial" w:hAnsi="Arial" w:cs="Arial"/>
          <w:lang w:val="en-US"/>
        </w:rPr>
        <w:t xml:space="preserve"> (Accessed: 6 March 2026).</w:t>
      </w:r>
    </w:p>
    <w:p w14:paraId="452E5DA2"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NHS Providers (2026) </w:t>
      </w:r>
      <w:r w:rsidRPr="00C52402">
        <w:rPr>
          <w:rFonts w:ascii="Arial" w:hAnsi="Arial" w:cs="Arial"/>
          <w:i/>
          <w:iCs/>
          <w:lang w:val="en-US"/>
        </w:rPr>
        <w:t>Overview of the Major Conditions Strategy</w:t>
      </w:r>
      <w:r w:rsidRPr="00C52402">
        <w:rPr>
          <w:rFonts w:ascii="Arial" w:hAnsi="Arial" w:cs="Arial"/>
          <w:lang w:val="en-US"/>
        </w:rPr>
        <w:t xml:space="preserve">. Available at: </w:t>
      </w:r>
      <w:hyperlink r:id="rId33" w:tgtFrame="_new" w:history="1">
        <w:r w:rsidRPr="00C52402">
          <w:rPr>
            <w:rStyle w:val="Hyperlink"/>
            <w:rFonts w:ascii="Arial" w:hAnsi="Arial" w:cs="Arial"/>
            <w:lang w:val="en-US"/>
          </w:rPr>
          <w:t>https://nhsproviders.org/</w:t>
        </w:r>
      </w:hyperlink>
      <w:r w:rsidRPr="00C52402">
        <w:rPr>
          <w:rFonts w:ascii="Arial" w:hAnsi="Arial" w:cs="Arial"/>
          <w:lang w:val="en-US"/>
        </w:rPr>
        <w:t xml:space="preserve"> (Accessed: 6 March 2026).</w:t>
      </w:r>
    </w:p>
    <w:p w14:paraId="1ECAFC0D"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NICE (2026) </w:t>
      </w:r>
      <w:r w:rsidRPr="00C52402">
        <w:rPr>
          <w:rFonts w:ascii="Arial" w:hAnsi="Arial" w:cs="Arial"/>
          <w:i/>
          <w:iCs/>
          <w:lang w:val="en-US"/>
        </w:rPr>
        <w:t>Type 2 diabetes in adults: management (NG28)</w:t>
      </w:r>
      <w:r w:rsidRPr="00C52402">
        <w:rPr>
          <w:rFonts w:ascii="Arial" w:hAnsi="Arial" w:cs="Arial"/>
          <w:lang w:val="en-US"/>
        </w:rPr>
        <w:t xml:space="preserve">. London: National Institute for Health and Care Excellence. Available at: </w:t>
      </w:r>
      <w:hyperlink r:id="rId34" w:tgtFrame="_new" w:history="1">
        <w:r w:rsidRPr="00C52402">
          <w:rPr>
            <w:rStyle w:val="Hyperlink"/>
            <w:rFonts w:ascii="Arial" w:hAnsi="Arial" w:cs="Arial"/>
            <w:lang w:val="en-US"/>
          </w:rPr>
          <w:t>https://www.nice.org.uk/guidance/ng28</w:t>
        </w:r>
      </w:hyperlink>
      <w:r w:rsidRPr="00C52402">
        <w:rPr>
          <w:rFonts w:ascii="Arial" w:hAnsi="Arial" w:cs="Arial"/>
          <w:lang w:val="en-US"/>
        </w:rPr>
        <w:t xml:space="preserve"> (Accessed: 6 March 2026).</w:t>
      </w:r>
    </w:p>
    <w:p w14:paraId="6C343D49"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Open University (2019) </w:t>
      </w:r>
      <w:r w:rsidRPr="00C52402">
        <w:rPr>
          <w:rFonts w:ascii="Arial" w:hAnsi="Arial" w:cs="Arial"/>
          <w:i/>
          <w:iCs/>
          <w:lang w:val="en-US"/>
        </w:rPr>
        <w:t>The Lived Experiences and Psychosocial Needs of Carers of People with Type 2 Diabetes</w:t>
      </w:r>
      <w:r w:rsidRPr="00C52402">
        <w:rPr>
          <w:rFonts w:ascii="Arial" w:hAnsi="Arial" w:cs="Arial"/>
          <w:lang w:val="en-US"/>
        </w:rPr>
        <w:t xml:space="preserve">. PhD Thesis. Available at: </w:t>
      </w:r>
      <w:hyperlink r:id="rId35" w:tgtFrame="_new" w:history="1">
        <w:r w:rsidRPr="00C52402">
          <w:rPr>
            <w:rStyle w:val="Hyperlink"/>
            <w:rFonts w:ascii="Arial" w:hAnsi="Arial" w:cs="Arial"/>
            <w:lang w:val="en-US"/>
          </w:rPr>
          <w:t>https://oro.open.ac.uk/96455/</w:t>
        </w:r>
      </w:hyperlink>
      <w:r w:rsidRPr="00C52402">
        <w:rPr>
          <w:rFonts w:ascii="Arial" w:hAnsi="Arial" w:cs="Arial"/>
          <w:lang w:val="en-US"/>
        </w:rPr>
        <w:t xml:space="preserve"> (Accessed: 6 March 2026).</w:t>
      </w:r>
    </w:p>
    <w:p w14:paraId="2B200D10"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The Guardian (2025) ‘One in five UK adults have diabetes or pre-diabetes, analysis shows’, 5 February. Available at: </w:t>
      </w:r>
      <w:hyperlink r:id="rId36" w:tgtFrame="_new" w:history="1">
        <w:r w:rsidRPr="00C52402">
          <w:rPr>
            <w:rStyle w:val="Hyperlink"/>
            <w:rFonts w:ascii="Arial" w:hAnsi="Arial" w:cs="Arial"/>
            <w:lang w:val="en-US"/>
          </w:rPr>
          <w:t>https://www.theguardian.com/society/2025/feb/06/one-in-five-uk-adults-have-diabetes-or-pre-diabetes-analysis-shows</w:t>
        </w:r>
      </w:hyperlink>
      <w:r w:rsidRPr="00C52402">
        <w:rPr>
          <w:rFonts w:ascii="Arial" w:hAnsi="Arial" w:cs="Arial"/>
          <w:lang w:val="en-US"/>
        </w:rPr>
        <w:t xml:space="preserve"> (Accessed: 6 March 2026).</w:t>
      </w:r>
    </w:p>
    <w:p w14:paraId="07A1D5E3"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The King’s Fund (2024) </w:t>
      </w:r>
      <w:r w:rsidRPr="00C52402">
        <w:rPr>
          <w:rFonts w:ascii="Arial" w:hAnsi="Arial" w:cs="Arial"/>
          <w:i/>
          <w:iCs/>
          <w:lang w:val="en-US"/>
        </w:rPr>
        <w:t>Securing the NHS workforce for the future: Recommendations for action</w:t>
      </w:r>
      <w:r w:rsidRPr="00C52402">
        <w:rPr>
          <w:rFonts w:ascii="Arial" w:hAnsi="Arial" w:cs="Arial"/>
          <w:lang w:val="en-US"/>
        </w:rPr>
        <w:t xml:space="preserve">. Available at: </w:t>
      </w:r>
      <w:hyperlink r:id="rId37" w:tgtFrame="_new" w:history="1">
        <w:r w:rsidRPr="00C52402">
          <w:rPr>
            <w:rStyle w:val="Hyperlink"/>
            <w:rFonts w:ascii="Arial" w:hAnsi="Arial" w:cs="Arial"/>
            <w:lang w:val="en-US"/>
          </w:rPr>
          <w:t>https://www.kingsfund.org.uk/insight-and-analysis/long-reads/securing-nhs-workforce-future-recommendations-action</w:t>
        </w:r>
      </w:hyperlink>
    </w:p>
    <w:p w14:paraId="66972C58"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Wagner, E.H., et al. (2024) ‘The Chronic Care Model: 30 years of transformation’, </w:t>
      </w:r>
      <w:r w:rsidRPr="00C52402">
        <w:rPr>
          <w:rFonts w:ascii="Arial" w:hAnsi="Arial" w:cs="Arial"/>
          <w:i/>
          <w:iCs/>
          <w:lang w:val="en-US"/>
        </w:rPr>
        <w:t>Health Affairs</w:t>
      </w:r>
      <w:r w:rsidRPr="00C52402">
        <w:rPr>
          <w:rFonts w:ascii="Arial" w:hAnsi="Arial" w:cs="Arial"/>
          <w:lang w:val="en-US"/>
        </w:rPr>
        <w:t>, 43(2), pp. 210–218.</w:t>
      </w:r>
    </w:p>
    <w:p w14:paraId="508D25BA" w14:textId="77777777" w:rsidR="00C52402" w:rsidRPr="00C52402" w:rsidRDefault="00C52402" w:rsidP="00C52402">
      <w:pPr>
        <w:pStyle w:val="NormalWeb"/>
        <w:spacing w:line="360" w:lineRule="auto"/>
        <w:rPr>
          <w:rFonts w:ascii="Arial" w:hAnsi="Arial" w:cs="Arial"/>
          <w:lang w:val="en-US"/>
        </w:rPr>
      </w:pPr>
      <w:r w:rsidRPr="00C52402">
        <w:rPr>
          <w:rFonts w:ascii="Arial" w:hAnsi="Arial" w:cs="Arial"/>
          <w:lang w:val="en-US"/>
        </w:rPr>
        <w:t xml:space="preserve">World Health Organization (2024) </w:t>
      </w:r>
      <w:r w:rsidRPr="00C52402">
        <w:rPr>
          <w:rFonts w:ascii="Arial" w:hAnsi="Arial" w:cs="Arial"/>
          <w:i/>
          <w:iCs/>
          <w:lang w:val="en-US"/>
        </w:rPr>
        <w:t>Diabetes</w:t>
      </w:r>
      <w:r w:rsidRPr="00C52402">
        <w:rPr>
          <w:rFonts w:ascii="Arial" w:hAnsi="Arial" w:cs="Arial"/>
          <w:lang w:val="en-US"/>
        </w:rPr>
        <w:t xml:space="preserve">. Available at: </w:t>
      </w:r>
      <w:hyperlink r:id="rId38" w:tgtFrame="_new" w:history="1">
        <w:r w:rsidRPr="00C52402">
          <w:rPr>
            <w:rStyle w:val="Hyperlink"/>
            <w:rFonts w:ascii="Arial" w:hAnsi="Arial" w:cs="Arial"/>
            <w:lang w:val="en-US"/>
          </w:rPr>
          <w:t>https://www.who.int/health-topics/diabetes</w:t>
        </w:r>
      </w:hyperlink>
      <w:r w:rsidRPr="00C52402">
        <w:rPr>
          <w:rFonts w:ascii="Arial" w:hAnsi="Arial" w:cs="Arial"/>
          <w:lang w:val="en-US"/>
        </w:rPr>
        <w:t xml:space="preserve"> (Accessed: 6 March 2026).</w:t>
      </w:r>
    </w:p>
    <w:p w14:paraId="2AC4182F" w14:textId="4CC513ED" w:rsidR="00393811" w:rsidRPr="0036142E" w:rsidRDefault="00C52402" w:rsidP="00C52402">
      <w:pPr>
        <w:pStyle w:val="NormalWeb"/>
        <w:spacing w:line="360" w:lineRule="auto"/>
        <w:rPr>
          <w:rFonts w:ascii="Arial" w:hAnsi="Arial" w:cs="Arial"/>
          <w:lang w:val="en-US"/>
        </w:rPr>
      </w:pPr>
      <w:r w:rsidRPr="00C52402">
        <w:rPr>
          <w:rFonts w:ascii="Arial" w:hAnsi="Arial" w:cs="Arial"/>
          <w:lang w:val="en-US"/>
        </w:rPr>
        <w:t xml:space="preserve">World Health Organization (2024) </w:t>
      </w:r>
      <w:r w:rsidRPr="00C52402">
        <w:rPr>
          <w:rFonts w:ascii="Arial" w:hAnsi="Arial" w:cs="Arial"/>
          <w:i/>
          <w:iCs/>
          <w:lang w:val="en-US"/>
        </w:rPr>
        <w:t>Framework on integrated people-centred health services (IPCHS)</w:t>
      </w:r>
      <w:r w:rsidRPr="00C52402">
        <w:rPr>
          <w:rFonts w:ascii="Arial" w:hAnsi="Arial" w:cs="Arial"/>
          <w:lang w:val="en-US"/>
        </w:rPr>
        <w:t>. Geneva: WHO.</w:t>
      </w:r>
    </w:p>
    <w:sectPr w:rsidR="00393811" w:rsidRPr="0036142E" w:rsidSect="00A35E76">
      <w:footerReference w:type="default" r:id="rId39"/>
      <w:pgSz w:w="11906" w:h="16838"/>
      <w:pgMar w:top="1440" w:right="1440" w:bottom="1440" w:left="1440" w:header="720" w:footer="720" w:gutter="0"/>
      <w:pgNumType w:start="12"/>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63A57" w14:textId="77777777" w:rsidR="00263A1F" w:rsidRDefault="00263A1F">
      <w:pPr>
        <w:spacing w:after="0" w:line="240" w:lineRule="auto"/>
      </w:pPr>
      <w:r>
        <w:separator/>
      </w:r>
    </w:p>
  </w:endnote>
  <w:endnote w:type="continuationSeparator" w:id="0">
    <w:p w14:paraId="49973F0D" w14:textId="77777777" w:rsidR="00263A1F" w:rsidRDefault="00263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97DBFE" w14:textId="77777777" w:rsidR="002150DB" w:rsidRDefault="002150DB">
    <w:pPr>
      <w:pStyle w:val="Footer"/>
      <w:jc w:val="center"/>
    </w:pPr>
  </w:p>
  <w:p w14:paraId="3DDF8208" w14:textId="77777777" w:rsidR="002150DB" w:rsidRDefault="002150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8470264"/>
      <w:docPartObj>
        <w:docPartGallery w:val="Page Numbers (Bottom of Page)"/>
        <w:docPartUnique/>
      </w:docPartObj>
    </w:sdtPr>
    <w:sdtEndPr>
      <w:rPr>
        <w:noProof/>
      </w:rPr>
    </w:sdtEndPr>
    <w:sdtContent>
      <w:p w14:paraId="171346A3" w14:textId="77777777" w:rsidR="002150DB" w:rsidRDefault="002150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89894B" w14:textId="77777777" w:rsidR="002150DB" w:rsidRDefault="002150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856955"/>
      <w:docPartObj>
        <w:docPartGallery w:val="Page Numbers (Bottom of Page)"/>
        <w:docPartUnique/>
      </w:docPartObj>
    </w:sdtPr>
    <w:sdtEndPr>
      <w:rPr>
        <w:noProof/>
      </w:rPr>
    </w:sdtEndPr>
    <w:sdtContent>
      <w:p w14:paraId="6A449284" w14:textId="7F81A64C" w:rsidR="00A35E76" w:rsidRDefault="00A35E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C3BE76" w14:textId="77777777" w:rsidR="002150DB" w:rsidRDefault="002150D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4293009"/>
      <w:docPartObj>
        <w:docPartGallery w:val="Page Numbers (Bottom of Page)"/>
        <w:docPartUnique/>
      </w:docPartObj>
    </w:sdtPr>
    <w:sdtEndPr>
      <w:rPr>
        <w:noProof/>
      </w:rPr>
    </w:sdtEndPr>
    <w:sdtContent>
      <w:p w14:paraId="16B3E430" w14:textId="0BA788F9" w:rsidR="00A35E76" w:rsidRDefault="00A35E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45CB33" w14:textId="77777777" w:rsidR="00A35E76" w:rsidRDefault="00A35E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7FE4AC" w14:textId="77777777" w:rsidR="00263A1F" w:rsidRDefault="00263A1F">
      <w:pPr>
        <w:spacing w:after="0" w:line="240" w:lineRule="auto"/>
      </w:pPr>
      <w:r>
        <w:separator/>
      </w:r>
    </w:p>
  </w:footnote>
  <w:footnote w:type="continuationSeparator" w:id="0">
    <w:p w14:paraId="17EB7E8C" w14:textId="77777777" w:rsidR="00263A1F" w:rsidRDefault="00263A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17D7"/>
    <w:multiLevelType w:val="hybridMultilevel"/>
    <w:tmpl w:val="EFD457D0"/>
    <w:lvl w:ilvl="0" w:tplc="5408083E">
      <w:start w:val="1"/>
      <w:numFmt w:val="decimal"/>
      <w:lvlText w:val="%1."/>
      <w:lvlJc w:val="left"/>
      <w:pPr>
        <w:ind w:left="720" w:hanging="360"/>
      </w:pPr>
      <w:rPr>
        <w:b/>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FD16D6"/>
    <w:multiLevelType w:val="hybridMultilevel"/>
    <w:tmpl w:val="8988A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6E0010"/>
    <w:multiLevelType w:val="hybridMultilevel"/>
    <w:tmpl w:val="4CE20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516E94"/>
    <w:multiLevelType w:val="hybridMultilevel"/>
    <w:tmpl w:val="D2966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223782"/>
    <w:multiLevelType w:val="hybridMultilevel"/>
    <w:tmpl w:val="87A07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3E0771"/>
    <w:multiLevelType w:val="hybridMultilevel"/>
    <w:tmpl w:val="7B144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1C4F29"/>
    <w:multiLevelType w:val="hybridMultilevel"/>
    <w:tmpl w:val="258CE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31778E"/>
    <w:multiLevelType w:val="hybridMultilevel"/>
    <w:tmpl w:val="A1A25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5E5AE8"/>
    <w:multiLevelType w:val="hybridMultilevel"/>
    <w:tmpl w:val="852EB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581980"/>
    <w:multiLevelType w:val="hybridMultilevel"/>
    <w:tmpl w:val="C19E3AF4"/>
    <w:lvl w:ilvl="0" w:tplc="EE04C13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37332EC"/>
    <w:multiLevelType w:val="hybridMultilevel"/>
    <w:tmpl w:val="A8369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9C2508"/>
    <w:multiLevelType w:val="hybridMultilevel"/>
    <w:tmpl w:val="9E3C1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8241703"/>
    <w:multiLevelType w:val="hybridMultilevel"/>
    <w:tmpl w:val="07E40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B354B80"/>
    <w:multiLevelType w:val="hybridMultilevel"/>
    <w:tmpl w:val="67021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F730C8D"/>
    <w:multiLevelType w:val="hybridMultilevel"/>
    <w:tmpl w:val="82660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1500C7D"/>
    <w:multiLevelType w:val="hybridMultilevel"/>
    <w:tmpl w:val="746A7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2E10F1C"/>
    <w:multiLevelType w:val="hybridMultilevel"/>
    <w:tmpl w:val="A0300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1C70167"/>
    <w:multiLevelType w:val="hybridMultilevel"/>
    <w:tmpl w:val="E4424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4A74E91"/>
    <w:multiLevelType w:val="hybridMultilevel"/>
    <w:tmpl w:val="A3C08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33127B1"/>
    <w:multiLevelType w:val="hybridMultilevel"/>
    <w:tmpl w:val="EF0E7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D573417"/>
    <w:multiLevelType w:val="hybridMultilevel"/>
    <w:tmpl w:val="0E3C8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D9043BC"/>
    <w:multiLevelType w:val="hybridMultilevel"/>
    <w:tmpl w:val="82EE8872"/>
    <w:lvl w:ilvl="0" w:tplc="5408083E">
      <w:start w:val="1"/>
      <w:numFmt w:val="decimal"/>
      <w:lvlText w:val="%1."/>
      <w:lvlJc w:val="left"/>
      <w:pPr>
        <w:ind w:left="720" w:hanging="360"/>
      </w:pPr>
      <w:rPr>
        <w:b/>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68321527">
    <w:abstractNumId w:val="16"/>
  </w:num>
  <w:num w:numId="2" w16cid:durableId="851577751">
    <w:abstractNumId w:val="17"/>
  </w:num>
  <w:num w:numId="3" w16cid:durableId="1098523924">
    <w:abstractNumId w:val="12"/>
  </w:num>
  <w:num w:numId="4" w16cid:durableId="1958679220">
    <w:abstractNumId w:val="14"/>
  </w:num>
  <w:num w:numId="5" w16cid:durableId="1314798221">
    <w:abstractNumId w:val="19"/>
  </w:num>
  <w:num w:numId="6" w16cid:durableId="1632634012">
    <w:abstractNumId w:val="7"/>
  </w:num>
  <w:num w:numId="7" w16cid:durableId="598832706">
    <w:abstractNumId w:val="6"/>
  </w:num>
  <w:num w:numId="8" w16cid:durableId="897015617">
    <w:abstractNumId w:val="2"/>
  </w:num>
  <w:num w:numId="9" w16cid:durableId="2048286453">
    <w:abstractNumId w:val="15"/>
  </w:num>
  <w:num w:numId="10" w16cid:durableId="1688486997">
    <w:abstractNumId w:val="13"/>
  </w:num>
  <w:num w:numId="11" w16cid:durableId="1872719322">
    <w:abstractNumId w:val="0"/>
  </w:num>
  <w:num w:numId="12" w16cid:durableId="1748765839">
    <w:abstractNumId w:val="1"/>
  </w:num>
  <w:num w:numId="13" w16cid:durableId="1650474377">
    <w:abstractNumId w:val="20"/>
  </w:num>
  <w:num w:numId="14" w16cid:durableId="1677540802">
    <w:abstractNumId w:val="3"/>
  </w:num>
  <w:num w:numId="15" w16cid:durableId="1968125030">
    <w:abstractNumId w:val="21"/>
  </w:num>
  <w:num w:numId="16" w16cid:durableId="317998022">
    <w:abstractNumId w:val="18"/>
  </w:num>
  <w:num w:numId="17" w16cid:durableId="792791010">
    <w:abstractNumId w:val="9"/>
  </w:num>
  <w:num w:numId="18" w16cid:durableId="1894734917">
    <w:abstractNumId w:val="8"/>
  </w:num>
  <w:num w:numId="19" w16cid:durableId="1667396465">
    <w:abstractNumId w:val="4"/>
  </w:num>
  <w:num w:numId="20" w16cid:durableId="1814176389">
    <w:abstractNumId w:val="5"/>
  </w:num>
  <w:num w:numId="21" w16cid:durableId="1055279553">
    <w:abstractNumId w:val="10"/>
  </w:num>
  <w:num w:numId="22" w16cid:durableId="133657146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C62"/>
    <w:rsid w:val="00052C16"/>
    <w:rsid w:val="00122B35"/>
    <w:rsid w:val="0012558C"/>
    <w:rsid w:val="001604E5"/>
    <w:rsid w:val="001D5EF2"/>
    <w:rsid w:val="00212ED5"/>
    <w:rsid w:val="002150DB"/>
    <w:rsid w:val="00240989"/>
    <w:rsid w:val="00263A1F"/>
    <w:rsid w:val="00277472"/>
    <w:rsid w:val="002F37BF"/>
    <w:rsid w:val="00305F8E"/>
    <w:rsid w:val="00352F59"/>
    <w:rsid w:val="0036142E"/>
    <w:rsid w:val="00361E3B"/>
    <w:rsid w:val="00393811"/>
    <w:rsid w:val="003C2A14"/>
    <w:rsid w:val="00452516"/>
    <w:rsid w:val="004C6F6C"/>
    <w:rsid w:val="006324BD"/>
    <w:rsid w:val="00657BE2"/>
    <w:rsid w:val="006F4306"/>
    <w:rsid w:val="00725D94"/>
    <w:rsid w:val="007E724C"/>
    <w:rsid w:val="00802462"/>
    <w:rsid w:val="009D3C62"/>
    <w:rsid w:val="00A35E76"/>
    <w:rsid w:val="00A7047A"/>
    <w:rsid w:val="00AC24F6"/>
    <w:rsid w:val="00AC41AD"/>
    <w:rsid w:val="00BA292C"/>
    <w:rsid w:val="00C52402"/>
    <w:rsid w:val="00C83169"/>
    <w:rsid w:val="00C93534"/>
    <w:rsid w:val="00C95F86"/>
    <w:rsid w:val="00D171F6"/>
    <w:rsid w:val="00D66751"/>
    <w:rsid w:val="00DA6F51"/>
    <w:rsid w:val="00DC1BE7"/>
    <w:rsid w:val="00E0308B"/>
    <w:rsid w:val="00E4786E"/>
    <w:rsid w:val="00E516FC"/>
    <w:rsid w:val="00E9427E"/>
    <w:rsid w:val="00EA0A9C"/>
    <w:rsid w:val="00EF1462"/>
    <w:rsid w:val="00F82E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400C8"/>
  <w15:chartTrackingRefBased/>
  <w15:docId w15:val="{0622AB04-5E29-4D35-8CE2-F49E103B4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0DB"/>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D66751"/>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D66751"/>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9D3C6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D3C6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D3C6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D3C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C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C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C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751"/>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D66751"/>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9D3C6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D3C6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3C6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3C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C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C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C62"/>
    <w:rPr>
      <w:rFonts w:eastAsiaTheme="majorEastAsia" w:cstheme="majorBidi"/>
      <w:color w:val="272727" w:themeColor="text1" w:themeTint="D8"/>
    </w:rPr>
  </w:style>
  <w:style w:type="paragraph" w:styleId="Title">
    <w:name w:val="Title"/>
    <w:basedOn w:val="Normal"/>
    <w:next w:val="Normal"/>
    <w:link w:val="TitleChar"/>
    <w:uiPriority w:val="10"/>
    <w:qFormat/>
    <w:rsid w:val="009D3C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C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C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C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C62"/>
    <w:pPr>
      <w:spacing w:before="160"/>
      <w:jc w:val="center"/>
    </w:pPr>
    <w:rPr>
      <w:i/>
      <w:iCs/>
      <w:color w:val="404040" w:themeColor="text1" w:themeTint="BF"/>
    </w:rPr>
  </w:style>
  <w:style w:type="character" w:customStyle="1" w:styleId="QuoteChar">
    <w:name w:val="Quote Char"/>
    <w:basedOn w:val="DefaultParagraphFont"/>
    <w:link w:val="Quote"/>
    <w:uiPriority w:val="29"/>
    <w:rsid w:val="009D3C62"/>
    <w:rPr>
      <w:i/>
      <w:iCs/>
      <w:color w:val="404040" w:themeColor="text1" w:themeTint="BF"/>
    </w:rPr>
  </w:style>
  <w:style w:type="paragraph" w:styleId="ListParagraph">
    <w:name w:val="List Paragraph"/>
    <w:basedOn w:val="Normal"/>
    <w:uiPriority w:val="34"/>
    <w:qFormat/>
    <w:rsid w:val="009D3C62"/>
    <w:pPr>
      <w:ind w:left="720"/>
      <w:contextualSpacing/>
    </w:pPr>
  </w:style>
  <w:style w:type="character" w:styleId="IntenseEmphasis">
    <w:name w:val="Intense Emphasis"/>
    <w:basedOn w:val="DefaultParagraphFont"/>
    <w:uiPriority w:val="21"/>
    <w:qFormat/>
    <w:rsid w:val="009D3C62"/>
    <w:rPr>
      <w:i/>
      <w:iCs/>
      <w:color w:val="2F5496" w:themeColor="accent1" w:themeShade="BF"/>
    </w:rPr>
  </w:style>
  <w:style w:type="paragraph" w:styleId="IntenseQuote">
    <w:name w:val="Intense Quote"/>
    <w:basedOn w:val="Normal"/>
    <w:next w:val="Normal"/>
    <w:link w:val="IntenseQuoteChar"/>
    <w:uiPriority w:val="30"/>
    <w:qFormat/>
    <w:rsid w:val="009D3C6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3C62"/>
    <w:rPr>
      <w:i/>
      <w:iCs/>
      <w:color w:val="2F5496" w:themeColor="accent1" w:themeShade="BF"/>
    </w:rPr>
  </w:style>
  <w:style w:type="character" w:styleId="IntenseReference">
    <w:name w:val="Intense Reference"/>
    <w:basedOn w:val="DefaultParagraphFont"/>
    <w:uiPriority w:val="32"/>
    <w:qFormat/>
    <w:rsid w:val="009D3C62"/>
    <w:rPr>
      <w:b/>
      <w:bCs/>
      <w:smallCaps/>
      <w:color w:val="2F5496" w:themeColor="accent1" w:themeShade="BF"/>
      <w:spacing w:val="5"/>
    </w:rPr>
  </w:style>
  <w:style w:type="paragraph" w:styleId="NormalWeb">
    <w:name w:val="Normal (Web)"/>
    <w:basedOn w:val="Normal"/>
    <w:uiPriority w:val="99"/>
    <w:unhideWhenUsed/>
    <w:rsid w:val="002150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2150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0DB"/>
    <w:rPr>
      <w:kern w:val="0"/>
      <w:sz w:val="22"/>
      <w:szCs w:val="22"/>
      <w:lang w:val="en-GB"/>
      <w14:ligatures w14:val="none"/>
    </w:rPr>
  </w:style>
  <w:style w:type="paragraph" w:styleId="TOCHeading">
    <w:name w:val="TOC Heading"/>
    <w:basedOn w:val="Heading1"/>
    <w:next w:val="Normal"/>
    <w:uiPriority w:val="39"/>
    <w:unhideWhenUsed/>
    <w:qFormat/>
    <w:rsid w:val="002150DB"/>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2150DB"/>
    <w:pPr>
      <w:spacing w:after="100"/>
    </w:pPr>
  </w:style>
  <w:style w:type="character" w:styleId="Hyperlink">
    <w:name w:val="Hyperlink"/>
    <w:basedOn w:val="DefaultParagraphFont"/>
    <w:uiPriority w:val="99"/>
    <w:unhideWhenUsed/>
    <w:rsid w:val="002150DB"/>
    <w:rPr>
      <w:color w:val="0563C1" w:themeColor="hyperlink"/>
      <w:u w:val="single"/>
    </w:rPr>
  </w:style>
  <w:style w:type="paragraph" w:styleId="TOC2">
    <w:name w:val="toc 2"/>
    <w:basedOn w:val="Normal"/>
    <w:next w:val="Normal"/>
    <w:autoRedefine/>
    <w:uiPriority w:val="39"/>
    <w:unhideWhenUsed/>
    <w:rsid w:val="002150DB"/>
    <w:pPr>
      <w:spacing w:after="100"/>
      <w:ind w:left="220"/>
    </w:pPr>
  </w:style>
  <w:style w:type="paragraph" w:styleId="Caption">
    <w:name w:val="caption"/>
    <w:basedOn w:val="Normal"/>
    <w:next w:val="Normal"/>
    <w:uiPriority w:val="35"/>
    <w:unhideWhenUsed/>
    <w:qFormat/>
    <w:rsid w:val="002150DB"/>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2150DB"/>
    <w:pPr>
      <w:spacing w:after="0"/>
    </w:pPr>
  </w:style>
  <w:style w:type="character" w:styleId="UnresolvedMention">
    <w:name w:val="Unresolved Mention"/>
    <w:basedOn w:val="DefaultParagraphFont"/>
    <w:uiPriority w:val="99"/>
    <w:semiHidden/>
    <w:unhideWhenUsed/>
    <w:rsid w:val="00802462"/>
    <w:rPr>
      <w:color w:val="605E5C"/>
      <w:shd w:val="clear" w:color="auto" w:fill="E1DFDD"/>
    </w:rPr>
  </w:style>
  <w:style w:type="paragraph" w:styleId="Header">
    <w:name w:val="header"/>
    <w:basedOn w:val="Normal"/>
    <w:link w:val="HeaderChar"/>
    <w:uiPriority w:val="99"/>
    <w:unhideWhenUsed/>
    <w:rsid w:val="00A35E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5E76"/>
    <w:rPr>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 /><Relationship Id="rId13" Type="http://schemas.openxmlformats.org/officeDocument/2006/relationships/image" Target="media/image3.jpeg" /><Relationship Id="rId18" Type="http://schemas.openxmlformats.org/officeDocument/2006/relationships/footer" Target="footer3.xml" /><Relationship Id="rId26" Type="http://schemas.openxmlformats.org/officeDocument/2006/relationships/hyperlink" Target="https://idf.org/news/idf-diabetes-atlas-11th-edition/" TargetMode="External" /><Relationship Id="rId39" Type="http://schemas.openxmlformats.org/officeDocument/2006/relationships/footer" Target="footer4.xml" /><Relationship Id="rId3" Type="http://schemas.openxmlformats.org/officeDocument/2006/relationships/settings" Target="settings.xml" /><Relationship Id="rId21" Type="http://schemas.openxmlformats.org/officeDocument/2006/relationships/hyperlink" Target="https://www.diabetesaustralia.com.au/living-with-diabetes/preventing-complications/depression-and-mental-health/" TargetMode="External" /><Relationship Id="rId34" Type="http://schemas.openxmlformats.org/officeDocument/2006/relationships/hyperlink" Target="https://www.nice.org.uk/guidance/ng28" TargetMode="External" /><Relationship Id="rId7" Type="http://schemas.openxmlformats.org/officeDocument/2006/relationships/image" Target="media/image1.png" /><Relationship Id="rId12" Type="http://schemas.openxmlformats.org/officeDocument/2006/relationships/hyperlink" Target="https://vediherbals.com/blogs/blog/how-does-diabetes-affect-the-body?srsltid=AfmBOoq0plwFWYmuPQPiODIL0FF3X9g9TnN4Yh4ZzSSxTRikkr_WLNxn" TargetMode="External" /><Relationship Id="rId17" Type="http://schemas.openxmlformats.org/officeDocument/2006/relationships/hyperlink" Target="http://GOV.UK" TargetMode="External" /><Relationship Id="rId25" Type="http://schemas.openxmlformats.org/officeDocument/2006/relationships/hyperlink" Target="https://assets.publishing.service.gov.uk/" TargetMode="External" /><Relationship Id="rId33" Type="http://schemas.openxmlformats.org/officeDocument/2006/relationships/hyperlink" Target="https://nhsproviders.org/" TargetMode="External" /><Relationship Id="rId38" Type="http://schemas.openxmlformats.org/officeDocument/2006/relationships/hyperlink" Target="https://www.who.int/health-topics/diabetes" TargetMode="External" /><Relationship Id="rId2" Type="http://schemas.openxmlformats.org/officeDocument/2006/relationships/styles" Target="styles.xml" /><Relationship Id="rId16" Type="http://schemas.openxmlformats.org/officeDocument/2006/relationships/hyperlink" Target="https://www.mrmed.in/health-library/diabetes/common-side-effects-of-diabetes?srsltid=AfmBOoo-adr4zCcIQcnrCa75k59nSBUL2iGSpKSPFFlAdIoO2q_-zguM" TargetMode="External" /><Relationship Id="rId20" Type="http://schemas.openxmlformats.org/officeDocument/2006/relationships/hyperlink" Target="https://www.gov.uk/government/publications/" TargetMode="External" /><Relationship Id="rId29" Type="http://schemas.openxmlformats.org/officeDocument/2006/relationships/hyperlink" Target="https://www.mayoclinic.org/diseases-conditions/type-2-diabetes/symptoms-causes/syc-20351193" TargetMode="External" /><Relationship Id="rId41"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2.png" /><Relationship Id="rId24" Type="http://schemas.openxmlformats.org/officeDocument/2006/relationships/hyperlink" Target="https://diabetesonthenet.com" TargetMode="External" /><Relationship Id="rId32" Type="http://schemas.openxmlformats.org/officeDocument/2006/relationships/hyperlink" Target="https://www.england.nhs.uk" TargetMode="External" /><Relationship Id="rId37" Type="http://schemas.openxmlformats.org/officeDocument/2006/relationships/hyperlink" Target="https://www.kingsfund.org.uk/insight-and-analysis/long-reads/securing-nhs-workforce-future-recommendations-action" TargetMode="External" /><Relationship Id="rId40"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image" Target="media/image4.jpeg" /><Relationship Id="rId23" Type="http://schemas.openxmlformats.org/officeDocument/2006/relationships/hyperlink" Target="https://diabetesonthenet.com/diabetes-primary-care/factsheet-nice-ng28-feb-2026/" TargetMode="External" /><Relationship Id="rId28" Type="http://schemas.openxmlformats.org/officeDocument/2006/relationships/hyperlink" Target="https://doi.org/10.3390/healthcare12141457" TargetMode="External" /><Relationship Id="rId36" Type="http://schemas.openxmlformats.org/officeDocument/2006/relationships/hyperlink" Target="https://www.theguardian.com/society/2025/feb/06/one-in-five-uk-adults-have-diabetes-or-pre-diabetes-analysis-shows" TargetMode="External" /><Relationship Id="rId10" Type="http://schemas.openxmlformats.org/officeDocument/2006/relationships/footer" Target="footer2.xml" /><Relationship Id="rId19" Type="http://schemas.openxmlformats.org/officeDocument/2006/relationships/hyperlink" Target="https://www.gov.uk/government/consultations/advancing-our-health-prevention-in-the-2020s/advancing-our-health-prevention-in-the-2020s-consultation-document" TargetMode="External" /><Relationship Id="rId31" Type="http://schemas.openxmlformats.org/officeDocument/2006/relationships/hyperlink" Target="https://www.nhsconfed.org/" TargetMode="Externa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hyperlink" Target="https://my.clevelandclinic.org/health/diseases/21501-type-2-diabetes" TargetMode="External" /><Relationship Id="rId22" Type="http://schemas.openxmlformats.org/officeDocument/2006/relationships/hyperlink" Target="https://www.diabetes.org.uk/about-us/about-the-charity/our-strategy/statistics" TargetMode="External" /><Relationship Id="rId27" Type="http://schemas.openxmlformats.org/officeDocument/2006/relationships/hyperlink" Target="https://link.springer.com/article/10.1007/s40200-026-01915-6" TargetMode="External" /><Relationship Id="rId30" Type="http://schemas.openxmlformats.org/officeDocument/2006/relationships/hyperlink" Target="https://www.nhs.uk/conditions/type-2-diabetes/treatment/" TargetMode="External" /><Relationship Id="rId35" Type="http://schemas.openxmlformats.org/officeDocument/2006/relationships/hyperlink" Target="https://oro.open.ac.uk/964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17</Pages>
  <Words>4618</Words>
  <Characters>26324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MOTIUR RAHMAN</dc:creator>
  <cp:keywords/>
  <dc:description/>
  <cp:lastModifiedBy>Md Motiur Rahman (2518275)</cp:lastModifiedBy>
  <cp:revision>2</cp:revision>
  <dcterms:created xsi:type="dcterms:W3CDTF">2026-03-18T14:37:00Z</dcterms:created>
  <dcterms:modified xsi:type="dcterms:W3CDTF">2026-03-18T14:37:00Z</dcterms:modified>
</cp:coreProperties>
</file>