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3B628E" w:rsidRDefault="00353B60" w14:paraId="00000001" w14:textId="77777777" w:rsidRPr="00FA6EA8">
      <w:pPr>
        <w:jc w:val="center"/>
        <w:spacing w:line="360" w:lineRule="auto"/>
        <w:rPr>
          <w:lang w:val="en-GB"/>
          <w:b/>
          <w:sz w:val="36"/>
          <w:szCs w:val="36"/>
        </w:rPr>
      </w:pPr>
      <w:r w:rsidRPr="00FA6EA8">
        <w:rPr>
          <w:lang w:val="en-GB"/>
          <w:b/>
          <w:sz w:val="36"/>
          <w:szCs w:val="36"/>
        </w:rPr>
        <w:t>Module Name: Food &amp; Beverage Operations</w:t>
      </w:r>
    </w:p>
    <w:p w:rsidR="003B628E" w:rsidRDefault="00353B60" w14:paraId="00000002" w14:textId="77777777" w:rsidRPr="00FA6EA8">
      <w:pPr>
        <w:jc w:val="center"/>
        <w:spacing w:line="360" w:lineRule="auto"/>
        <w:rPr>
          <w:lang w:val="en-GB"/>
          <w:b/>
          <w:sz w:val="36"/>
          <w:szCs w:val="36"/>
        </w:rPr>
      </w:pPr>
      <w:r w:rsidRPr="00FA6EA8">
        <w:rPr>
          <w:lang w:val="en-GB"/>
          <w:b/>
          <w:sz w:val="36"/>
          <w:szCs w:val="36"/>
        </w:rPr>
        <w:t>Module Code: BMIH4002</w:t>
      </w:r>
    </w:p>
    <w:p w:rsidR="003B628E" w:rsidRDefault="00353B60" w14:paraId="00000003" w14:textId="77777777" w:rsidRPr="00FA6EA8">
      <w:pPr>
        <w:jc w:val="center"/>
        <w:spacing w:line="360" w:lineRule="auto"/>
        <w:rPr>
          <w:lang w:val="en-GB"/>
          <w:b/>
          <w:sz w:val="36"/>
          <w:szCs w:val="36"/>
        </w:rPr>
      </w:pPr>
      <w:r w:rsidRPr="00FA6EA8">
        <w:rPr>
          <w:lang w:val="en-GB"/>
          <w:b/>
          <w:sz w:val="36"/>
          <w:szCs w:val="36"/>
        </w:rPr>
        <w:t>Student’s Name: Sultana Begum</w:t>
      </w:r>
    </w:p>
    <w:p w:rsidR="003B628E" w:rsidRDefault="00353B60" w14:paraId="00000004" w14:textId="77777777" w:rsidRPr="00FA6EA8">
      <w:pPr>
        <w:jc w:val="center"/>
        <w:spacing w:line="360" w:lineRule="auto"/>
        <w:rPr>
          <w:lang w:val="en-GB"/>
          <w:b/>
          <w:sz w:val="24"/>
          <w:szCs w:val="24"/>
        </w:rPr>
      </w:pPr>
      <w:r w:rsidRPr="00FA6EA8">
        <w:rPr>
          <w:lang w:val="en-GB"/>
          <w:b/>
          <w:sz w:val="36"/>
          <w:szCs w:val="36"/>
        </w:rPr>
        <w:t>Student’s ID: 2234842</w:t>
      </w:r>
      <w:r>
        <w:rPr/>
        <w:br w:type="page"/>
      </w:r>
    </w:p>
    <w:sdt>
      <w:sdtPr>
        <w:rPr>
          <w:rFonts w:ascii="Arial" w:eastAsia="Arial" w:hAnsi="Arial" w:cs="Arial"/>
          <w:color w:val="auto"/>
          <w:sz w:val="22"/>
          <w:szCs w:val="22"/>
        </w:rPr>
        <w:id w:val="-1562093594"/>
        <w:docPartObj>
          <w:docPartGallery w:val="Table of Contents"/>
          <w:docPartUnique/>
        </w:docPartObj>
      </w:sdtPr>
      <w:sdtEndPr>
        <w:rPr>
          <w:b/>
          <w:bCs/>
          <w:noProof/>
          <w:sz w:val="24"/>
          <w:szCs w:val="24"/>
        </w:rPr>
      </w:sdtEndPr>
      <w:sdtContent>
        <w:p w:rsidR="00FA6EA8" w:rsidRDefault="00FA6EA8" w14:paraId="27DBDE1F" w14:textId="009E3C0D" w:rsidP="00FA6EA8" w:rsidRPr="00FA6EA8">
          <w:pPr>
            <w:pStyle w:val="TOCHeading"/>
            <w:jc w:val="center"/>
            <w:spacing w:line="360" w:lineRule="auto"/>
            <w:rPr>
              <w:b/>
              <w:color w:val="000000"/>
              <w:rFonts w:ascii="Arial" w:cs="Arial" w:hAnsi="Arial"/>
            </w:rPr>
          </w:pPr>
          <w:r w:rsidRPr="00FA6EA8">
            <w:rPr>
              <w:b/>
              <w:color w:val="000000"/>
              <w:rFonts w:ascii="Arial" w:cs="Arial" w:hAnsi="Arial"/>
            </w:rPr>
            <w:t>Table of Contents</w:t>
          </w:r>
        </w:p>
        <w:p w:rsidR="00DA5AAF" w:rsidRDefault="00FA6EA8" w14:paraId="5EC4734B" w14:textId="642428F2">
          <w:pPr>
            <w:pStyle w:val="TOC1"/>
            <w:tabs>
              <w:tab w:val="right" w:leader="dot" w:pos="9019"/>
            </w:tabs>
            <w:rPr>
              <w:noProof/>
              <w:kern w:val="2"/>
              <w:lang w:val="en-BD" w:eastAsia="en-GB" w:bidi="bn-IN"/>
              <w14:ligatures w14:val="standardContextual"/>
              <w:rFonts w:ascii="Cambria" w:cs="Vrinda" w:eastAsiaTheme="minorEastAsia" w:hAnsiTheme="minorHAnsi"/>
              <w:sz w:val="24"/>
              <w:szCs w:val="30"/>
            </w:rPr>
          </w:pPr>
          <w:r w:rsidRPr="00FA6EA8">
            <w:rPr>
              <w:sz w:val="24"/>
              <w:szCs w:val="24"/>
            </w:rPr>
            <w:fldChar w:fldCharType="begin"/>
          </w:r>
          <w:r w:rsidRPr="00FA6EA8">
            <w:rPr>
              <w:sz w:val="24"/>
              <w:szCs w:val="24"/>
            </w:rPr>
            <w:instrText xml:space="preserve"> TOC \o "1-3" \h \z \u </w:instrText>
          </w:r>
          <w:r w:rsidRPr="00FA6EA8">
            <w:rPr>
              <w:sz w:val="24"/>
              <w:szCs w:val="24"/>
            </w:rPr>
            <w:fldChar w:fldCharType="separate"/>
          </w:r>
          <w:hyperlink w:anchor="_Toc135845604" w:history="1">
            <w:r w:rsidR="00DA5AAF" w:rsidRPr="007E0028">
              <w:rPr>
                <w:noProof/>
                <w:lang w:val="en-GB"/>
                <w:rStyle w:val="Hyperlink"/>
              </w:rPr>
              <w:t>Introduction</w:t>
            </w:r>
            <w:r w:rsidR="00DA5AAF">
              <w:rPr>
                <w:noProof/>
                <w:webHidden/>
              </w:rPr>
              <w:tab/>
            </w:r>
            <w:r w:rsidR="00DA5AAF">
              <w:rPr>
                <w:noProof/>
                <w:webHidden/>
              </w:rPr>
              <w:fldChar w:fldCharType="begin"/>
            </w:r>
            <w:r w:rsidR="00DA5AAF">
              <w:rPr>
                <w:noProof/>
                <w:webHidden/>
              </w:rPr>
              <w:instrText xml:space="preserve"> PAGEREF _Toc135845604 \h </w:instrText>
            </w:r>
            <w:r w:rsidR="00DA5AAF">
              <w:rPr>
                <w:noProof/>
                <w:webHidden/>
              </w:rPr>
            </w:r>
            <w:r w:rsidR="00DA5AAF">
              <w:rPr>
                <w:noProof/>
                <w:webHidden/>
              </w:rPr>
              <w:fldChar w:fldCharType="separate"/>
            </w:r>
            <w:r w:rsidR="00DA5AAF">
              <w:rPr>
                <w:noProof/>
                <w:webHidden/>
              </w:rPr>
              <w:t>1</w:t>
            </w:r>
            <w:r w:rsidR="00DA5AAF">
              <w:rPr>
                <w:noProof/>
                <w:webHidden/>
              </w:rPr>
              <w:fldChar w:fldCharType="end"/>
            </w:r>
          </w:hyperlink>
        </w:p>
        <w:p w:rsidR="00DA5AAF" w:rsidRDefault="00DA5AAF" w14:paraId="3187E8F3" w14:textId="08837D8A">
          <w:pPr>
            <w:pStyle w:val="TOC1"/>
            <w:tabs>
              <w:tab w:val="right" w:leader="dot" w:pos="9019"/>
            </w:tabs>
            <w:rPr>
              <w:noProof/>
              <w:kern w:val="2"/>
              <w:lang w:val="en-BD" w:eastAsia="en-GB" w:bidi="bn-IN"/>
              <w14:ligatures w14:val="standardContextual"/>
              <w:rFonts w:ascii="Cambria" w:cs="Vrinda" w:eastAsiaTheme="minorEastAsia" w:hAnsiTheme="minorHAnsi"/>
              <w:sz w:val="24"/>
              <w:szCs w:val="30"/>
            </w:rPr>
          </w:pPr>
          <w:hyperlink w:anchor="_Toc135845605" w:history="1">
            <w:r w:rsidRPr="007E0028">
              <w:rPr>
                <w:noProof/>
                <w:lang w:val="en-GB"/>
                <w:rStyle w:val="Hyperlink"/>
              </w:rPr>
              <w:t>Main Body</w:t>
            </w:r>
            <w:r>
              <w:rPr>
                <w:noProof/>
                <w:webHidden/>
              </w:rPr>
              <w:tab/>
            </w:r>
            <w:r>
              <w:rPr>
                <w:noProof/>
                <w:webHidden/>
              </w:rPr>
              <w:fldChar w:fldCharType="begin"/>
            </w:r>
            <w:r>
              <w:rPr>
                <w:noProof/>
                <w:webHidden/>
              </w:rPr>
              <w:instrText xml:space="preserve"> PAGEREF _Toc135845605 \h </w:instrText>
            </w:r>
            <w:r>
              <w:rPr>
                <w:noProof/>
                <w:webHidden/>
              </w:rPr>
            </w:r>
            <w:r>
              <w:rPr>
                <w:noProof/>
                <w:webHidden/>
              </w:rPr>
              <w:fldChar w:fldCharType="separate"/>
            </w:r>
            <w:r>
              <w:rPr>
                <w:noProof/>
                <w:webHidden/>
              </w:rPr>
              <w:t>1</w:t>
            </w:r>
            <w:r>
              <w:rPr>
                <w:noProof/>
                <w:webHidden/>
              </w:rPr>
              <w:fldChar w:fldCharType="end"/>
            </w:r>
          </w:hyperlink>
        </w:p>
        <w:p w:rsidR="00DA5AAF" w:rsidRDefault="00DA5AAF" w14:paraId="460090E9" w14:textId="775CA5D2">
          <w:pPr>
            <w:pStyle w:val="TOC1"/>
            <w:tabs>
              <w:tab w:val="right" w:leader="dot" w:pos="9019"/>
            </w:tabs>
            <w:rPr>
              <w:noProof/>
              <w:kern w:val="2"/>
              <w:lang w:val="en-BD" w:eastAsia="en-GB" w:bidi="bn-IN"/>
              <w14:ligatures w14:val="standardContextual"/>
              <w:rFonts w:ascii="Cambria" w:cs="Vrinda" w:eastAsiaTheme="minorEastAsia" w:hAnsiTheme="minorHAnsi"/>
              <w:sz w:val="24"/>
              <w:szCs w:val="30"/>
            </w:rPr>
          </w:pPr>
          <w:hyperlink w:anchor="_Toc135845606" w:history="1">
            <w:r w:rsidRPr="007E0028">
              <w:rPr>
                <w:noProof/>
                <w:lang w:val="en-GB"/>
                <w:rStyle w:val="Hyperlink"/>
              </w:rPr>
              <w:t>Conclusion</w:t>
            </w:r>
            <w:r>
              <w:rPr>
                <w:noProof/>
                <w:webHidden/>
              </w:rPr>
              <w:tab/>
            </w:r>
            <w:r>
              <w:rPr>
                <w:noProof/>
                <w:webHidden/>
              </w:rPr>
              <w:fldChar w:fldCharType="begin"/>
            </w:r>
            <w:r>
              <w:rPr>
                <w:noProof/>
                <w:webHidden/>
              </w:rPr>
              <w:instrText xml:space="preserve"> PAGEREF _Toc135845606 \h </w:instrText>
            </w:r>
            <w:r>
              <w:rPr>
                <w:noProof/>
                <w:webHidden/>
              </w:rPr>
            </w:r>
            <w:r>
              <w:rPr>
                <w:noProof/>
                <w:webHidden/>
              </w:rPr>
              <w:fldChar w:fldCharType="separate"/>
            </w:r>
            <w:r>
              <w:rPr>
                <w:noProof/>
                <w:webHidden/>
              </w:rPr>
              <w:t>2</w:t>
            </w:r>
            <w:r>
              <w:rPr>
                <w:noProof/>
                <w:webHidden/>
              </w:rPr>
              <w:fldChar w:fldCharType="end"/>
            </w:r>
          </w:hyperlink>
        </w:p>
        <w:p w:rsidR="00DA5AAF" w:rsidRDefault="00DA5AAF" w14:paraId="1EC4244C" w14:textId="3F2095DB">
          <w:pPr>
            <w:pStyle w:val="TOC1"/>
            <w:tabs>
              <w:tab w:val="right" w:leader="dot" w:pos="9019"/>
            </w:tabs>
            <w:rPr>
              <w:noProof/>
              <w:kern w:val="2"/>
              <w:lang w:val="en-BD" w:eastAsia="en-GB" w:bidi="bn-IN"/>
              <w14:ligatures w14:val="standardContextual"/>
              <w:rFonts w:ascii="Cambria" w:cs="Vrinda" w:eastAsiaTheme="minorEastAsia" w:hAnsiTheme="minorHAnsi"/>
              <w:sz w:val="24"/>
              <w:szCs w:val="30"/>
            </w:rPr>
          </w:pPr>
          <w:hyperlink w:anchor="_Toc135845607" w:history="1">
            <w:r w:rsidRPr="007E0028">
              <w:rPr>
                <w:noProof/>
                <w:lang w:val="en-GB"/>
                <w:rStyle w:val="Hyperlink"/>
              </w:rPr>
              <w:t>References</w:t>
            </w:r>
            <w:r>
              <w:rPr>
                <w:noProof/>
                <w:webHidden/>
              </w:rPr>
              <w:tab/>
            </w:r>
            <w:r>
              <w:rPr>
                <w:noProof/>
                <w:webHidden/>
              </w:rPr>
              <w:fldChar w:fldCharType="begin"/>
            </w:r>
            <w:r>
              <w:rPr>
                <w:noProof/>
                <w:webHidden/>
              </w:rPr>
              <w:instrText xml:space="preserve"> PAGEREF _Toc135845607 \h </w:instrText>
            </w:r>
            <w:r>
              <w:rPr>
                <w:noProof/>
                <w:webHidden/>
              </w:rPr>
            </w:r>
            <w:r>
              <w:rPr>
                <w:noProof/>
                <w:webHidden/>
              </w:rPr>
              <w:fldChar w:fldCharType="separate"/>
            </w:r>
            <w:r>
              <w:rPr>
                <w:noProof/>
                <w:webHidden/>
              </w:rPr>
              <w:t>3</w:t>
            </w:r>
            <w:r>
              <w:rPr>
                <w:noProof/>
                <w:webHidden/>
              </w:rPr>
              <w:fldChar w:fldCharType="end"/>
            </w:r>
          </w:hyperlink>
        </w:p>
        <w:p w:rsidR="00FA6EA8" w:rsidRDefault="00FA6EA8" w14:paraId="38E50DA6" w14:textId="65B12F6E" w:rsidP="00FA6EA8" w:rsidRPr="00FA6EA8">
          <w:pPr>
            <w:jc w:val="both"/>
            <w:spacing w:line="360" w:lineRule="auto"/>
            <w:rPr>
              <w:sz w:val="24"/>
              <w:szCs w:val="24"/>
            </w:rPr>
          </w:pPr>
          <w:r w:rsidRPr="00FA6EA8">
            <w:rPr>
              <w:bCs/>
              <w:noProof/>
              <w:b/>
              <w:sz w:val="24"/>
              <w:szCs w:val="24"/>
            </w:rPr>
            <w:fldChar w:fldCharType="end"/>
          </w:r>
        </w:p>
      </w:sdtContent>
    </w:sdt>
    <w:p w:rsidR="003B628E" w:rsidRDefault="00353B60" w14:paraId="00000005" w14:textId="30502BCE" w:rsidRPr="00FA6EA8">
      <w:pPr>
        <w:jc w:val="both"/>
        <w:spacing w:line="360" w:lineRule="auto"/>
        <w:rPr>
          <w:lang w:val="en-GB"/>
          <w:b/>
          <w:sz w:val="24"/>
          <w:szCs w:val="24"/>
        </w:rPr>
      </w:pPr>
      <w:r w:rsidRPr="00FA6EA8">
        <w:rPr>
          <w:lang w:val="en-GB"/>
          <w:b/>
          <w:sz w:val="24"/>
          <w:szCs w:val="24"/>
        </w:rPr>
        <w:t xml:space="preserve"> </w:t>
      </w:r>
      <w:r>
        <w:rPr/>
        <w:br w:type="page"/>
      </w:r>
    </w:p>
    <w:p w:rsidR="00DA5AAF" w:rsidRDefault="00DA5AAF" w14:paraId="0682DD69" w14:textId="77777777">
      <w:pPr>
        <w:pStyle w:val="Heading1"/>
        <w:sectPr w:rsidR="00DA5AAF">
          <w:footerReference r:id="rId8" w:type="default"/>
          <w:pgNumType w:start="1"/>
          <w:pgSz w:w="11909" w:h="16834"/>
          <w:pgMar w:left="1440" w:right="1440" w:top="1440" w:bottom="1440" w:header="720" w:footer="720" w:gutter="0"/>
          <w:cols w:space="720"/>
        </w:sectPr>
        <w:rPr>
          <w:lang w:val="en-GB"/>
        </w:rPr>
      </w:pPr>
      <w:bookmarkStart w:id="0" w:name="_6604xr88zi9n" w:colFirst="0" w:colLast="0"/>
      <w:bookmarkEnd w:id="0"/>
    </w:p>
    <w:p w:rsidR="003B628E" w:rsidRDefault="00353B60" w14:paraId="00000006" w14:textId="77777777" w:rsidRPr="00FA6EA8">
      <w:pPr>
        <w:pStyle w:val="Heading1"/>
        <w:rPr>
          <w:lang w:val="en-GB"/>
        </w:rPr>
      </w:pPr>
      <w:bookmarkStart w:id="1" w:name="_Toc135845604"/>
      <w:r w:rsidRPr="00FA6EA8">
        <w:rPr>
          <w:lang w:val="en-GB"/>
        </w:rPr>
        <w:t>Introduction</w:t>
        <w:lastRenderedPageBreak/>
      </w:r>
      <w:bookmarkEnd w:id="1"/>
      <w:r w:rsidRPr="00FA6EA8">
        <w:rPr>
          <w:lang w:val="en-GB"/>
        </w:rPr>
        <w:t xml:space="preserve"> </w:t>
      </w:r>
    </w:p>
    <w:p w:rsidR="003B628E" w:rsidRDefault="00353B60" w14:paraId="00000007" w14:textId="77777777" w:rsidRPr="00FA6EA8">
      <w:pPr>
        <w:jc w:val="both"/>
        <w:spacing w:line="360" w:lineRule="auto"/>
        <w:rPr>
          <w:lang w:val="en-GB"/>
          <w:sz w:val="24"/>
          <w:szCs w:val="24"/>
        </w:rPr>
      </w:pPr>
      <w:r w:rsidRPr="00FA6EA8">
        <w:rPr>
          <w:lang w:val="en-GB"/>
          <w:sz w:val="24"/>
          <w:szCs w:val="24"/>
        </w:rPr>
        <w:t xml:space="preserve">The essay will centralise its focus on the evaluation of the various skills which are required for the Head Chef of the two renowned restaurants named Ritz London Restaurant and the Clove Club. The essay will highlight the comparison of the skills of the Head Chef in each of these restaurants. It will also focus on providing knowledge about the differences in the type of service and the impact that it makes on the functioning of the restaurants. </w:t>
      </w:r>
    </w:p>
    <w:p w:rsidR="003B628E" w:rsidRDefault="00353B60" w14:paraId="00000008" w14:textId="77777777" w:rsidRPr="00FA6EA8">
      <w:pPr>
        <w:pStyle w:val="Heading1"/>
        <w:rPr>
          <w:lang w:val="en-GB"/>
        </w:rPr>
      </w:pPr>
      <w:bookmarkStart w:id="2" w:name="_gs3tzm2tixag" w:colFirst="0" w:colLast="0"/>
      <w:bookmarkStart w:id="3" w:name="_Toc135845605"/>
      <w:bookmarkEnd w:id="2"/>
      <w:r w:rsidRPr="00FA6EA8">
        <w:rPr>
          <w:lang w:val="en-GB"/>
        </w:rPr>
        <w:t>Main Body</w:t>
      </w:r>
      <w:bookmarkEnd w:id="3"/>
      <w:r w:rsidRPr="00FA6EA8">
        <w:rPr>
          <w:lang w:val="en-GB"/>
        </w:rPr>
        <w:t xml:space="preserve"> </w:t>
      </w:r>
    </w:p>
    <w:p w:rsidR="003B628E" w:rsidRDefault="00353B60" w14:paraId="00000009" w14:textId="27964368" w:rsidRPr="00FA6EA8">
      <w:pPr>
        <w:jc w:val="both"/>
        <w:spacing w:line="360" w:lineRule="auto"/>
        <w:rPr>
          <w:lang w:val="en-GB"/>
          <w:b/>
          <w:sz w:val="24"/>
          <w:szCs w:val="24"/>
        </w:rPr>
      </w:pPr>
      <w:r w:rsidRPr="00FA6EA8">
        <w:rPr>
          <w:lang w:val="en-GB"/>
          <w:b/>
          <w:sz w:val="24"/>
          <w:szCs w:val="24"/>
        </w:rPr>
        <w:t xml:space="preserve">Ritz London Restaurant </w:t>
      </w:r>
      <w:r w:rsidRPr="00FA6EA8">
        <w:rPr>
          <w:lang w:val="en-GB"/>
          <w:sz w:val="24"/>
          <w:szCs w:val="24"/>
        </w:rPr>
        <w:t xml:space="preserve">provides a great dining experience to their customers where the consumption of the finest cuisine is done in the most astonishing settings. With large marble columns, sparkling chandeliers and magnificent floors and windows, the elegant Ritz Restaurant is largely known to be one of the most wonderful dining restaurants in the world. The restaurants use the finest ingredients from different menus of restaurants all over the country. On the other hand, the </w:t>
      </w:r>
      <w:r w:rsidRPr="00FA6EA8">
        <w:rPr>
          <w:lang w:val="en-GB"/>
          <w:b/>
          <w:sz w:val="24"/>
          <w:szCs w:val="24"/>
        </w:rPr>
        <w:t xml:space="preserve">Clove Club </w:t>
      </w:r>
      <w:r w:rsidRPr="00FA6EA8">
        <w:rPr>
          <w:lang w:val="en-GB"/>
          <w:sz w:val="24"/>
          <w:szCs w:val="24"/>
        </w:rPr>
        <w:t>provides refreshing and fresh products to their customers with a mix of traditional and natural flavours</w:t>
      </w:r>
      <w:r w:rsidR="007F7FFA">
        <w:rPr>
          <w:lang w:val="en-GB"/>
          <w:sz w:val="24"/>
          <w:szCs w:val="24"/>
        </w:rPr>
        <w:t xml:space="preserve"> (</w:t>
      </w:r>
      <w:r w:rsidR="007F7FFA" w:rsidRPr="007F7FFA">
        <w:rPr>
          <w:lang w:val="en-GB"/>
          <w:sz w:val="24"/>
          <w:szCs w:val="24"/>
        </w:rPr>
        <w:t>Walker, 2017)</w:t>
      </w:r>
      <w:r w:rsidRPr="00FA6EA8">
        <w:rPr>
          <w:lang w:val="en-GB"/>
          <w:sz w:val="24"/>
          <w:szCs w:val="24"/>
        </w:rPr>
        <w:t xml:space="preserve">. The menu of restaurants is </w:t>
      </w:r>
      <w:r w:rsidR="00D64DE9" w:rsidRPr="00FA6EA8">
        <w:rPr>
          <w:lang w:val="en-GB"/>
          <w:sz w:val="24"/>
          <w:szCs w:val="24"/>
        </w:rPr>
        <w:t>ever-changing</w:t>
      </w:r>
      <w:r w:rsidRPr="00FA6EA8">
        <w:rPr>
          <w:lang w:val="en-GB"/>
          <w:sz w:val="24"/>
          <w:szCs w:val="24"/>
        </w:rPr>
        <w:t xml:space="preserve"> and it is expected that the food is gently cooked. Head Chef is one of the most crucial job roles without which the restaurant sector will not be able to operate in an effective manner (Cousins, 2020). The head chef is entitled to the role of preparation of the food processor and other activities which are related to it. Creating menus with different existing as well as new creations of the culinary and also making sure that the quality and the variety of the products are maintained is the major role of the head chef (Davis, 2018).  They also play a significant role in “polishing” and approving the dishes before they are given to the customers. </w:t>
      </w:r>
    </w:p>
    <w:p w:rsidR="003B628E" w:rsidRDefault="00353B60" w14:paraId="0000000A" w14:textId="581440B7" w:rsidRPr="00FA6EA8">
      <w:pPr>
        <w:jc w:val="both"/>
        <w:spacing w:line="360" w:lineRule="auto"/>
        <w:rPr>
          <w:lang w:val="en-GB"/>
          <w:b/>
          <w:sz w:val="24"/>
          <w:szCs w:val="24"/>
        </w:rPr>
      </w:pPr>
      <w:r w:rsidRPr="00FA6EA8">
        <w:rPr>
          <w:lang w:val="en-GB"/>
          <w:sz w:val="24"/>
          <w:szCs w:val="24"/>
        </w:rPr>
        <w:t>There are various hard and soft skills which are needed for the head chef to effectively execute their role (</w:t>
      </w:r>
      <w:proofErr w:type="spellStart"/>
      <w:r w:rsidRPr="00FA6EA8">
        <w:rPr>
          <w:lang w:val="en-GB"/>
          <w:sz w:val="24"/>
          <w:szCs w:val="24"/>
        </w:rPr>
        <w:t>Boussard</w:t>
      </w:r>
      <w:proofErr w:type="spellEnd"/>
      <w:r w:rsidRPr="00FA6EA8">
        <w:rPr>
          <w:lang w:val="en-GB"/>
          <w:sz w:val="24"/>
          <w:szCs w:val="24"/>
        </w:rPr>
        <w:t xml:space="preserve">, 2021). The head chef must possess adequate knowledge about the record of the management of the kitchen and also have the capability to mentor, train and supervise the kitchen staff. The head chef of the Ritz London Restaurant requires the skills of keeping up with the best practices and the various cooking trends (Johnston, 2012). As Ritz London Restaurant is passionate about using in their dishes the British ingredients which are seasonal and best for use. Thus it becomes crucial for the head chef of Ritz London Restaurants to have the adequate knowledge about the have knowledge about the freshest and </w:t>
      </w:r>
      <w:r w:rsidRPr="00FA6EA8">
        <w:rPr>
          <w:lang w:val="en-GB"/>
          <w:sz w:val="24"/>
          <w:szCs w:val="24"/>
        </w:rPr>
        <w:t>finest ingredients which is best used by the restaurants. They should possess the skills of leadership which would help them to manage the kitchen team in an effective manner</w:t>
        <w:lastRenderedPageBreak/>
      </w:r>
      <w:r w:rsidR="007F7FFA">
        <w:rPr>
          <w:lang w:val="en-GB"/>
          <w:sz w:val="24"/>
          <w:szCs w:val="24"/>
        </w:rPr>
        <w:t xml:space="preserve"> (</w:t>
      </w:r>
      <w:r w:rsidR="007F7FFA" w:rsidRPr="007F7FFA">
        <w:rPr>
          <w:lang w:val="en-GB"/>
          <w:sz w:val="24"/>
          <w:szCs w:val="24"/>
        </w:rPr>
        <w:t xml:space="preserve">Wood, </w:t>
      </w:r>
      <w:r w:rsidR="007F7FFA">
        <w:rPr>
          <w:lang w:val="en-GB"/>
          <w:sz w:val="24"/>
          <w:szCs w:val="24"/>
        </w:rPr>
        <w:t>2</w:t>
      </w:r>
      <w:r w:rsidR="007F7FFA" w:rsidRPr="007F7FFA">
        <w:rPr>
          <w:lang w:val="en-GB"/>
          <w:sz w:val="24"/>
          <w:szCs w:val="24"/>
        </w:rPr>
        <w:t>013)</w:t>
      </w:r>
      <w:r w:rsidRPr="00FA6EA8">
        <w:rPr>
          <w:lang w:val="en-GB"/>
          <w:sz w:val="24"/>
          <w:szCs w:val="24"/>
        </w:rPr>
        <w:t>. They are entitled to be a strong leader who would support the chefs and other staff for their service (</w:t>
      </w:r>
      <w:proofErr w:type="spellStart"/>
      <w:r w:rsidRPr="00FA6EA8">
        <w:rPr>
          <w:lang w:val="en-GB"/>
          <w:sz w:val="24"/>
          <w:szCs w:val="24"/>
        </w:rPr>
        <w:t>Motarjemi</w:t>
      </w:r>
      <w:proofErr w:type="spellEnd"/>
      <w:r w:rsidRPr="00FA6EA8">
        <w:rPr>
          <w:lang w:val="en-GB"/>
          <w:sz w:val="24"/>
          <w:szCs w:val="24"/>
        </w:rPr>
        <w:t xml:space="preserve"> and </w:t>
      </w:r>
      <w:proofErr w:type="spellStart"/>
      <w:r w:rsidRPr="00FA6EA8">
        <w:rPr>
          <w:lang w:val="en-GB"/>
          <w:sz w:val="24"/>
          <w:szCs w:val="24"/>
        </w:rPr>
        <w:t>Lelieveld</w:t>
      </w:r>
      <w:proofErr w:type="spellEnd"/>
      <w:r w:rsidRPr="00FA6EA8">
        <w:rPr>
          <w:lang w:val="en-GB"/>
          <w:sz w:val="24"/>
          <w:szCs w:val="24"/>
        </w:rPr>
        <w:t>, 2014). On the other hand, the Clove Club provides natural flavours and traditional food items to their customers</w:t>
      </w:r>
      <w:r w:rsidR="007F7FFA" w:rsidRPr="007F7FFA">
        <w:rPr>
          <w:lang w:val="en-GB"/>
          <w:sz w:val="24"/>
          <w:szCs w:val="24"/>
        </w:rPr>
        <w:t xml:space="preserve"> </w:t>
      </w:r>
      <w:r w:rsidR="007F7FFA">
        <w:rPr>
          <w:lang w:val="en-GB"/>
          <w:sz w:val="24"/>
          <w:szCs w:val="24"/>
        </w:rPr>
        <w:t>(</w:t>
      </w:r>
      <w:r w:rsidR="007F7FFA" w:rsidRPr="007F7FFA">
        <w:rPr>
          <w:lang w:val="en-GB"/>
          <w:sz w:val="24"/>
          <w:szCs w:val="24"/>
        </w:rPr>
        <w:t>Brown</w:t>
      </w:r>
      <w:r w:rsidR="007F7FFA">
        <w:rPr>
          <w:lang w:val="en-GB"/>
          <w:sz w:val="24"/>
          <w:szCs w:val="24"/>
        </w:rPr>
        <w:t xml:space="preserve"> </w:t>
      </w:r>
      <w:r w:rsidR="007F7FFA" w:rsidRPr="007F7FFA">
        <w:rPr>
          <w:iCs/>
          <w:lang w:val="en-GB"/>
          <w:i/>
          <w:sz w:val="24"/>
          <w:szCs w:val="24"/>
        </w:rPr>
        <w:t>et al</w:t>
      </w:r>
      <w:r w:rsidR="007F7FFA">
        <w:rPr>
          <w:lang w:val="en-GB"/>
          <w:sz w:val="24"/>
          <w:szCs w:val="24"/>
        </w:rPr>
        <w:t xml:space="preserve">., </w:t>
      </w:r>
      <w:r w:rsidR="007F7FFA" w:rsidRPr="007F7FFA">
        <w:rPr>
          <w:lang w:val="en-GB"/>
          <w:sz w:val="24"/>
          <w:szCs w:val="24"/>
        </w:rPr>
        <w:t>2013</w:t>
      </w:r>
      <w:r w:rsidR="007F7FFA">
        <w:rPr>
          <w:lang w:val="en-GB"/>
          <w:sz w:val="24"/>
          <w:szCs w:val="24"/>
        </w:rPr>
        <w:t>)</w:t>
      </w:r>
      <w:r w:rsidRPr="00FA6EA8">
        <w:rPr>
          <w:lang w:val="en-GB"/>
          <w:sz w:val="24"/>
          <w:szCs w:val="24"/>
        </w:rPr>
        <w:t xml:space="preserve">. Thus, the head chef of the company should have the proper knowledge about the traditional flavours in the food. They should also be entitled to have the proper communication skills that would be crucial in communicating with the various departments of food preparation and the other team members of the company. </w:t>
      </w:r>
    </w:p>
    <w:p w:rsidR="003B628E" w:rsidRDefault="00353B60" w14:paraId="0000000B" w14:textId="2C46F0F5" w:rsidRPr="00FA6EA8">
      <w:pPr>
        <w:jc w:val="both"/>
        <w:spacing w:line="360" w:lineRule="auto"/>
        <w:rPr>
          <w:lang w:val="en-GB"/>
          <w:sz w:val="24"/>
          <w:szCs w:val="24"/>
        </w:rPr>
      </w:pPr>
      <w:r w:rsidRPr="00FA6EA8">
        <w:rPr>
          <w:lang w:val="en-GB"/>
          <w:sz w:val="24"/>
          <w:szCs w:val="24"/>
        </w:rPr>
        <w:t>The skills which are required for the functioning of the head chef of both the Ritz London Restaurant and the Clove Club can differ from the various services which are actually offered by the restaurants (</w:t>
      </w:r>
      <w:proofErr w:type="spellStart"/>
      <w:r w:rsidRPr="00FA6EA8">
        <w:rPr>
          <w:lang w:val="en-GB"/>
          <w:sz w:val="24"/>
          <w:szCs w:val="24"/>
        </w:rPr>
        <w:t>Foskett</w:t>
      </w:r>
      <w:proofErr w:type="spellEnd"/>
      <w:r w:rsidRPr="00FA6EA8">
        <w:rPr>
          <w:lang w:val="en-GB"/>
          <w:sz w:val="24"/>
          <w:szCs w:val="24"/>
        </w:rPr>
        <w:t>, 2021). Clove Club aims to provide its customers with the essence of the traditional touch in their food items. However, the head chef is well versed in bringing a new and modern essence to the food items will not match the type of service that is offered by the restaurant. In addition to it, the Ritz London aims to provide their customers with the best of the “Seasonal British Ingredients” which cannot align with the skills that are acquired by the head chef of the company (</w:t>
      </w:r>
      <w:proofErr w:type="spellStart"/>
      <w:r w:rsidRPr="00FA6EA8">
        <w:rPr>
          <w:lang w:val="en-GB"/>
          <w:sz w:val="24"/>
          <w:szCs w:val="24"/>
        </w:rPr>
        <w:t>Zutshi</w:t>
      </w:r>
      <w:proofErr w:type="spellEnd"/>
      <w:r w:rsidRPr="00FA6EA8">
        <w:rPr>
          <w:lang w:val="en-GB"/>
          <w:sz w:val="24"/>
          <w:szCs w:val="24"/>
        </w:rPr>
        <w:t xml:space="preserve">, 2019). </w:t>
      </w:r>
      <w:r w:rsidR="00DA5AAF" w:rsidRPr="00DA5AAF">
        <w:rPr>
          <w:lang w:val="en-GB"/>
          <w:sz w:val="24"/>
          <w:szCs w:val="24"/>
        </w:rPr>
        <w:t>The restaurant's operation may suffer from a lack of coordination between the head chef's skills. Differences might lead to inexperience, which affects employee performance and restaurant productivity.</w:t>
      </w:r>
    </w:p>
    <w:p w:rsidR="003B628E" w:rsidRDefault="00353B60" w14:paraId="0000000C" w14:textId="77777777" w:rsidRPr="00FA6EA8">
      <w:pPr>
        <w:pStyle w:val="Heading1"/>
        <w:rPr>
          <w:lang w:val="en-GB"/>
        </w:rPr>
      </w:pPr>
      <w:bookmarkStart w:id="4" w:name="_sf3khmpcsm0s" w:colFirst="0" w:colLast="0"/>
      <w:bookmarkStart w:id="5" w:name="_Toc135845606"/>
      <w:bookmarkEnd w:id="4"/>
      <w:r w:rsidRPr="00FA6EA8">
        <w:rPr>
          <w:lang w:val="en-GB"/>
        </w:rPr>
        <w:t>Conclusion</w:t>
      </w:r>
      <w:bookmarkEnd w:id="5"/>
    </w:p>
    <w:p w:rsidR="003B628E" w:rsidRDefault="00353B60" w14:paraId="0000000D" w14:textId="3DF9ACB5" w:rsidRPr="00FA6EA8">
      <w:pPr>
        <w:jc w:val="both"/>
        <w:spacing w:line="360" w:lineRule="auto"/>
        <w:rPr>
          <w:lang w:val="en-GB"/>
          <w:sz w:val="24"/>
          <w:szCs w:val="24"/>
        </w:rPr>
      </w:pPr>
      <w:r w:rsidRPr="00FA6EA8">
        <w:rPr>
          <w:lang w:val="en-GB"/>
          <w:sz w:val="24"/>
          <w:szCs w:val="24"/>
        </w:rPr>
        <w:t xml:space="preserve">The essay has provided comprehensive knowledge about the requirement of the particular job role by emphasising the two restaurants in the UK which are named </w:t>
      </w:r>
      <w:r w:rsidR="00FA6EA8" w:rsidRPr="00FA6EA8">
        <w:rPr>
          <w:lang w:val="en-GB"/>
          <w:sz w:val="24"/>
          <w:szCs w:val="24"/>
        </w:rPr>
        <w:t>the Ritz</w:t>
      </w:r>
      <w:r w:rsidRPr="00FA6EA8">
        <w:rPr>
          <w:lang w:val="en-GB"/>
          <w:sz w:val="24"/>
          <w:szCs w:val="24"/>
        </w:rPr>
        <w:t xml:space="preserve"> London Restaurant and the Clove Club. The essay also emphasised the comparison to the skills which are required for the job role. The essay also highlighted examples of the differences in the skills and the job role and the way it impacts the operation of the restaurants.</w:t>
      </w:r>
    </w:p>
    <w:p w:rsidR="00FA6EA8" w:rsidRDefault="00FA6EA8" w14:paraId="38D9B76F" w14:textId="77777777">
      <w:pPr>
        <w:rPr>
          <w:lang w:val="en-GB"/>
          <w:b/>
          <w:sz w:val="32"/>
          <w:szCs w:val="32"/>
        </w:rPr>
      </w:pPr>
      <w:bookmarkStart w:id="6" w:name="_nl2mendfk1vk" w:colFirst="0" w:colLast="0"/>
      <w:bookmarkEnd w:id="6"/>
      <w:r>
        <w:rPr/>
        <w:br w:type="page"/>
      </w:r>
    </w:p>
    <w:p w:rsidR="003B628E" w:rsidRDefault="00353B60" w14:paraId="0000000E" w14:textId="2E637705" w:rsidRPr="00FA6EA8">
      <w:pPr>
        <w:pStyle w:val="Heading1"/>
        <w:rPr>
          <w:lang w:val="en-GB"/>
        </w:rPr>
      </w:pPr>
      <w:bookmarkStart w:id="7" w:name="_Toc135845607"/>
      <w:r w:rsidRPr="00FA6EA8">
        <w:rPr>
          <w:lang w:val="en-GB"/>
        </w:rPr>
        <w:t>References</w:t>
        <w:lastRenderedPageBreak/>
      </w:r>
      <w:bookmarkEnd w:id="7"/>
      <w:r w:rsidRPr="00FA6EA8">
        <w:rPr>
          <w:lang w:val="en-GB"/>
        </w:rPr>
        <w:t xml:space="preserve"> </w:t>
      </w:r>
    </w:p>
    <w:p w:rsidR="007F7FFA" w:rsidRDefault="007F7FFA" w14:paraId="36D30C89" w14:textId="77777777" w:rsidP="007F7FFA" w:rsidRPr="007F7FFA">
      <w:pPr>
        <w:jc w:val="both"/>
        <w:spacing w:line="360" w:lineRule="auto"/>
        <w:rPr>
          <w:lang w:val="en-GB"/>
          <w:sz w:val="24"/>
          <w:szCs w:val="24"/>
        </w:rPr>
      </w:pPr>
      <w:proofErr w:type="spellStart"/>
      <w:r w:rsidRPr="007F7FFA">
        <w:rPr>
          <w:lang w:val="en-GB"/>
          <w:sz w:val="24"/>
          <w:szCs w:val="24"/>
        </w:rPr>
        <w:t>Boussard</w:t>
      </w:r>
      <w:proofErr w:type="spellEnd"/>
      <w:r w:rsidRPr="007F7FFA">
        <w:rPr>
          <w:lang w:val="en-GB"/>
          <w:sz w:val="24"/>
          <w:szCs w:val="24"/>
        </w:rPr>
        <w:t xml:space="preserve">, S., (2021) Food and Beverage Management in the Luxury Hotel Industry. </w:t>
      </w:r>
      <w:r w:rsidRPr="007F7FFA">
        <w:rPr>
          <w:iCs/>
          <w:lang w:val="en-GB"/>
          <w:i/>
          <w:sz w:val="24"/>
          <w:szCs w:val="24"/>
        </w:rPr>
        <w:t>New York: Business Expert Press</w:t>
      </w:r>
      <w:r w:rsidRPr="007F7FFA">
        <w:rPr>
          <w:lang w:val="en-GB"/>
          <w:sz w:val="24"/>
          <w:szCs w:val="24"/>
        </w:rPr>
        <w:t>™</w:t>
      </w:r>
    </w:p>
    <w:p w:rsidR="007F7FFA" w:rsidRDefault="007F7FFA" w14:paraId="5994BCEF" w14:textId="77777777" w:rsidP="007F7FFA" w:rsidRPr="007F7FFA">
      <w:pPr>
        <w:jc w:val="both"/>
        <w:spacing w:line="360" w:lineRule="auto"/>
        <w:rPr>
          <w:lang w:val="en-GB"/>
          <w:sz w:val="24"/>
          <w:szCs w:val="24"/>
        </w:rPr>
      </w:pPr>
      <w:r w:rsidRPr="007F7FFA">
        <w:rPr>
          <w:lang w:val="en-GB"/>
          <w:sz w:val="24"/>
          <w:szCs w:val="24"/>
        </w:rPr>
        <w:t xml:space="preserve">Brown, D. R., </w:t>
      </w:r>
      <w:proofErr w:type="spellStart"/>
      <w:r w:rsidRPr="007F7FFA">
        <w:rPr>
          <w:lang w:val="en-GB"/>
          <w:sz w:val="24"/>
          <w:szCs w:val="24"/>
        </w:rPr>
        <w:t>TotalBoox</w:t>
      </w:r>
      <w:proofErr w:type="spellEnd"/>
      <w:r w:rsidRPr="007F7FFA">
        <w:rPr>
          <w:lang w:val="en-GB"/>
          <w:sz w:val="24"/>
          <w:szCs w:val="24"/>
        </w:rPr>
        <w:t xml:space="preserve"> and TBX (2013) The Restaurant Manager’s </w:t>
      </w:r>
      <w:proofErr w:type="gramStart"/>
      <w:r w:rsidRPr="007F7FFA">
        <w:rPr>
          <w:lang w:val="en-GB"/>
          <w:sz w:val="24"/>
          <w:szCs w:val="24"/>
        </w:rPr>
        <w:t>Handbook :</w:t>
      </w:r>
      <w:proofErr w:type="gramEnd"/>
      <w:r w:rsidRPr="007F7FFA">
        <w:rPr>
          <w:lang w:val="en-GB"/>
          <w:sz w:val="24"/>
          <w:szCs w:val="24"/>
        </w:rPr>
        <w:t xml:space="preserve"> </w:t>
      </w:r>
      <w:r w:rsidRPr="007F7FFA">
        <w:rPr>
          <w:lang w:val="en-GB"/>
          <w:sz w:val="24"/>
          <w:szCs w:val="24"/>
        </w:rPr>
        <w:t xml:space="preserve">How to Set Up, </w:t>
      </w:r>
      <w:r w:rsidRPr="007F7FFA">
        <w:rPr>
          <w:iCs/>
          <w:lang w:val="en-GB"/>
          <w:i/>
          <w:sz w:val="24"/>
          <w:szCs w:val="24"/>
        </w:rPr>
        <w:t>Operate,</w:t>
      </w:r>
      <w:r w:rsidRPr="007F7FFA">
        <w:rPr>
          <w:iCs/>
          <w:lang w:val="en-GB"/>
          <w:i/>
          <w:sz w:val="24"/>
          <w:szCs w:val="24"/>
        </w:rPr>
        <w:t xml:space="preserve"> </w:t>
      </w:r>
      <w:r w:rsidRPr="007F7FFA">
        <w:rPr>
          <w:iCs/>
          <w:lang w:val="en-GB"/>
          <w:i/>
          <w:sz w:val="24"/>
          <w:szCs w:val="24"/>
        </w:rPr>
        <w:t>and Manage a Financially Successful Food Service</w:t>
      </w:r>
      <w:r w:rsidRPr="007F7FFA">
        <w:rPr>
          <w:iCs/>
          <w:lang w:val="en-GB"/>
          <w:i/>
          <w:sz w:val="24"/>
          <w:szCs w:val="24"/>
        </w:rPr>
        <w:t xml:space="preserve"> </w:t>
      </w:r>
      <w:r w:rsidRPr="007F7FFA">
        <w:rPr>
          <w:iCs/>
          <w:lang w:val="en-GB"/>
          <w:i/>
          <w:sz w:val="24"/>
          <w:szCs w:val="24"/>
        </w:rPr>
        <w:t>Operation</w:t>
      </w:r>
      <w:r w:rsidRPr="007F7FFA">
        <w:rPr>
          <w:lang w:val="en-GB"/>
          <w:sz w:val="24"/>
          <w:szCs w:val="24"/>
        </w:rPr>
        <w:t>. 4th Edition. Atlantic Publishing Group*</w:t>
      </w:r>
    </w:p>
    <w:p w:rsidR="007F7FFA" w:rsidRDefault="007F7FFA" w14:paraId="3A20FC82" w14:textId="77777777" w:rsidP="007F7FFA" w:rsidRPr="007F7FFA">
      <w:pPr>
        <w:jc w:val="both"/>
        <w:spacing w:line="360" w:lineRule="auto"/>
        <w:rPr>
          <w:lang w:val="en-GB"/>
          <w:sz w:val="24"/>
          <w:szCs w:val="24"/>
        </w:rPr>
      </w:pPr>
      <w:r w:rsidRPr="007F7FFA">
        <w:rPr>
          <w:lang w:val="en-GB"/>
          <w:sz w:val="24"/>
          <w:szCs w:val="24"/>
        </w:rPr>
        <w:t xml:space="preserve">Cousins, J., (2020). </w:t>
      </w:r>
      <w:r w:rsidRPr="007F7FFA">
        <w:rPr>
          <w:iCs/>
          <w:lang w:val="en-GB"/>
          <w:i/>
          <w:sz w:val="24"/>
          <w:szCs w:val="24"/>
        </w:rPr>
        <w:t>Food and beverage service</w:t>
      </w:r>
      <w:r w:rsidRPr="007F7FFA">
        <w:rPr>
          <w:lang w:val="en-GB"/>
          <w:sz w:val="24"/>
          <w:szCs w:val="24"/>
        </w:rPr>
        <w:t>. 9" ed. London: Hodder Education Group.</w:t>
      </w:r>
    </w:p>
    <w:p w:rsidR="007F7FFA" w:rsidRDefault="007F7FFA" w14:paraId="1E83DF58" w14:textId="77777777" w:rsidP="007F7FFA" w:rsidRPr="007F7FFA">
      <w:pPr>
        <w:jc w:val="both"/>
        <w:spacing w:line="360" w:lineRule="auto"/>
        <w:rPr>
          <w:lang w:val="en-GB"/>
          <w:sz w:val="24"/>
          <w:szCs w:val="24"/>
        </w:rPr>
      </w:pPr>
      <w:r w:rsidRPr="007F7FFA">
        <w:rPr>
          <w:lang w:val="en-GB"/>
          <w:sz w:val="24"/>
          <w:szCs w:val="24"/>
        </w:rPr>
        <w:t xml:space="preserve">Davis, B., (2018) Food and Beverage Management. 6 </w:t>
      </w:r>
      <w:proofErr w:type="spellStart"/>
      <w:r w:rsidRPr="007F7FFA">
        <w:rPr>
          <w:lang w:val="en-GB"/>
          <w:sz w:val="24"/>
          <w:szCs w:val="24"/>
        </w:rPr>
        <w:t>edn</w:t>
      </w:r>
      <w:proofErr w:type="spellEnd"/>
      <w:r w:rsidRPr="007F7FFA">
        <w:rPr>
          <w:lang w:val="en-GB"/>
          <w:sz w:val="24"/>
          <w:szCs w:val="24"/>
        </w:rPr>
        <w:t xml:space="preserve"> London: Routledge.</w:t>
      </w:r>
    </w:p>
    <w:p w:rsidR="007F7FFA" w:rsidRDefault="007F7FFA" w14:paraId="441BFDD2" w14:textId="77777777" w:rsidP="007F7FFA" w:rsidRPr="007F7FFA">
      <w:pPr>
        <w:jc w:val="both"/>
        <w:spacing w:line="360" w:lineRule="auto"/>
        <w:rPr>
          <w:lang w:val="en-GB"/>
          <w:sz w:val="24"/>
          <w:szCs w:val="24"/>
        </w:rPr>
      </w:pPr>
      <w:proofErr w:type="spellStart"/>
      <w:r w:rsidRPr="007F7FFA">
        <w:rPr>
          <w:lang w:val="en-GB"/>
          <w:sz w:val="24"/>
          <w:szCs w:val="24"/>
        </w:rPr>
        <w:t>Foskett</w:t>
      </w:r>
      <w:proofErr w:type="spellEnd"/>
      <w:r w:rsidRPr="007F7FFA">
        <w:rPr>
          <w:lang w:val="en-GB"/>
          <w:sz w:val="24"/>
          <w:szCs w:val="24"/>
        </w:rPr>
        <w:t>, D., (2021) The Theory of Hospitality and Catering. 14th Edition. London: Hodder Education Group.</w:t>
      </w:r>
    </w:p>
    <w:p w:rsidR="007F7FFA" w:rsidRDefault="007F7FFA" w14:paraId="00E54CBE" w14:textId="77777777" w:rsidP="007F7FFA" w:rsidRPr="007F7FFA">
      <w:pPr>
        <w:jc w:val="both"/>
        <w:spacing w:line="360" w:lineRule="auto"/>
        <w:rPr>
          <w:lang w:val="en-GB"/>
          <w:sz w:val="24"/>
          <w:szCs w:val="24"/>
        </w:rPr>
      </w:pPr>
      <w:r w:rsidRPr="007F7FFA">
        <w:rPr>
          <w:lang w:val="en-GB"/>
          <w:sz w:val="24"/>
          <w:szCs w:val="24"/>
        </w:rPr>
        <w:t xml:space="preserve">Johnston, R., (2012) Service operations </w:t>
      </w:r>
      <w:proofErr w:type="gramStart"/>
      <w:r w:rsidRPr="007F7FFA">
        <w:rPr>
          <w:lang w:val="en-GB"/>
          <w:sz w:val="24"/>
          <w:szCs w:val="24"/>
        </w:rPr>
        <w:t>management :</w:t>
      </w:r>
      <w:proofErr w:type="gramEnd"/>
      <w:r w:rsidRPr="007F7FFA">
        <w:rPr>
          <w:lang w:val="en-GB"/>
          <w:sz w:val="24"/>
          <w:szCs w:val="24"/>
        </w:rPr>
        <w:t xml:space="preserve"> </w:t>
      </w:r>
      <w:r w:rsidRPr="007F7FFA">
        <w:rPr>
          <w:iCs/>
          <w:lang w:val="en-GB"/>
          <w:i/>
          <w:sz w:val="24"/>
          <w:szCs w:val="24"/>
        </w:rPr>
        <w:t>improving service delivery</w:t>
      </w:r>
      <w:r w:rsidRPr="007F7FFA">
        <w:rPr>
          <w:lang w:val="en-GB"/>
          <w:sz w:val="24"/>
          <w:szCs w:val="24"/>
        </w:rPr>
        <w:t>. 4th ed. Harlow, England: Pearson.</w:t>
      </w:r>
    </w:p>
    <w:p w:rsidR="007F7FFA" w:rsidRDefault="007F7FFA" w14:paraId="77BDB444" w14:textId="77777777" w:rsidP="007F7FFA" w:rsidRPr="007F7FFA">
      <w:pPr>
        <w:jc w:val="both"/>
        <w:spacing w:line="360" w:lineRule="auto"/>
        <w:rPr>
          <w:lang w:val="en-GB"/>
          <w:sz w:val="24"/>
          <w:szCs w:val="24"/>
        </w:rPr>
      </w:pPr>
      <w:proofErr w:type="spellStart"/>
      <w:r w:rsidRPr="007F7FFA">
        <w:rPr>
          <w:lang w:val="en-GB"/>
          <w:sz w:val="24"/>
          <w:szCs w:val="24"/>
        </w:rPr>
        <w:t>Motarjemi</w:t>
      </w:r>
      <w:proofErr w:type="spellEnd"/>
      <w:r w:rsidRPr="007F7FFA">
        <w:rPr>
          <w:lang w:val="en-GB"/>
          <w:sz w:val="24"/>
          <w:szCs w:val="24"/>
        </w:rPr>
        <w:t xml:space="preserve">, Y and </w:t>
      </w:r>
      <w:proofErr w:type="spellStart"/>
      <w:r w:rsidRPr="007F7FFA">
        <w:rPr>
          <w:lang w:val="en-GB"/>
          <w:sz w:val="24"/>
          <w:szCs w:val="24"/>
        </w:rPr>
        <w:t>Lelieveld</w:t>
      </w:r>
      <w:proofErr w:type="spellEnd"/>
      <w:r w:rsidRPr="007F7FFA">
        <w:rPr>
          <w:lang w:val="en-GB"/>
          <w:sz w:val="24"/>
          <w:szCs w:val="24"/>
        </w:rPr>
        <w:t xml:space="preserve">, H., (2014) Food safety management: a practical guide for the food industry. Illustrated edition. </w:t>
      </w:r>
      <w:r w:rsidRPr="007F7FFA">
        <w:rPr>
          <w:iCs/>
          <w:lang w:val="en-GB"/>
          <w:i/>
          <w:sz w:val="24"/>
          <w:szCs w:val="24"/>
        </w:rPr>
        <w:t>Amsterdam: Academic Press</w:t>
      </w:r>
      <w:r w:rsidRPr="007F7FFA">
        <w:rPr>
          <w:lang w:val="en-GB"/>
          <w:sz w:val="24"/>
          <w:szCs w:val="24"/>
        </w:rPr>
        <w:t>.</w:t>
      </w:r>
    </w:p>
    <w:p w:rsidR="007F7FFA" w:rsidRDefault="007F7FFA" w14:paraId="43B98B17" w14:textId="77777777" w:rsidP="007F7FFA" w:rsidRPr="007F7FFA">
      <w:pPr>
        <w:jc w:val="both"/>
        <w:spacing w:line="360" w:lineRule="auto"/>
        <w:rPr>
          <w:lang w:val="en-GB"/>
          <w:sz w:val="24"/>
          <w:szCs w:val="24"/>
        </w:rPr>
      </w:pPr>
      <w:r w:rsidRPr="007F7FFA">
        <w:rPr>
          <w:lang w:val="en-GB"/>
          <w:sz w:val="24"/>
          <w:szCs w:val="24"/>
        </w:rPr>
        <w:t xml:space="preserve">Walker, J (2017) </w:t>
      </w:r>
      <w:r w:rsidRPr="007F7FFA">
        <w:rPr>
          <w:iCs/>
          <w:lang w:val="en-GB"/>
          <w:i/>
          <w:sz w:val="24"/>
          <w:szCs w:val="24"/>
        </w:rPr>
        <w:t>Introduction to Hospitality</w:t>
      </w:r>
      <w:r w:rsidRPr="007F7FFA">
        <w:rPr>
          <w:lang w:val="en-GB"/>
          <w:sz w:val="24"/>
          <w:szCs w:val="24"/>
        </w:rPr>
        <w:t xml:space="preserve">. Harlow: Pearson Education </w:t>
      </w:r>
      <w:proofErr w:type="gramStart"/>
      <w:r w:rsidRPr="007F7FFA">
        <w:rPr>
          <w:lang w:val="en-GB"/>
          <w:sz w:val="24"/>
          <w:szCs w:val="24"/>
        </w:rPr>
        <w:t>Limited.*</w:t>
      </w:r>
      <w:proofErr w:type="gramEnd"/>
    </w:p>
    <w:p w:rsidR="007F7FFA" w:rsidRDefault="007F7FFA" w14:paraId="4019D66F" w14:textId="77777777" w:rsidP="007F7FFA" w:rsidRPr="007F7FFA">
      <w:pPr>
        <w:jc w:val="both"/>
        <w:spacing w:line="360" w:lineRule="auto"/>
        <w:rPr>
          <w:lang w:val="en-GB"/>
          <w:sz w:val="24"/>
          <w:szCs w:val="24"/>
        </w:rPr>
      </w:pPr>
      <w:r w:rsidRPr="007F7FFA">
        <w:rPr>
          <w:lang w:val="en-GB"/>
          <w:sz w:val="24"/>
          <w:szCs w:val="24"/>
        </w:rPr>
        <w:t xml:space="preserve">Wood, R. (2013) </w:t>
      </w:r>
      <w:r w:rsidRPr="007F7FFA">
        <w:rPr>
          <w:iCs/>
          <w:lang w:val="en-GB"/>
          <w:i/>
          <w:sz w:val="24"/>
          <w:szCs w:val="24"/>
        </w:rPr>
        <w:t>Key Concepts in Hospitality Management.</w:t>
      </w:r>
      <w:r w:rsidRPr="007F7FFA">
        <w:rPr>
          <w:lang w:val="en-GB"/>
          <w:sz w:val="24"/>
          <w:szCs w:val="24"/>
        </w:rPr>
        <w:t xml:space="preserve"> London: Sage*</w:t>
      </w:r>
    </w:p>
    <w:p w:rsidR="007F7FFA" w:rsidRDefault="007F7FFA" w14:paraId="3A443B70" w14:textId="77777777" w:rsidP="007F7FFA" w:rsidRPr="007F7FFA">
      <w:pPr>
        <w:jc w:val="both"/>
        <w:spacing w:line="360" w:lineRule="auto"/>
        <w:rPr>
          <w:lang w:val="en-GB"/>
          <w:sz w:val="24"/>
          <w:szCs w:val="24"/>
        </w:rPr>
      </w:pPr>
      <w:proofErr w:type="spellStart"/>
      <w:r w:rsidRPr="007F7FFA">
        <w:rPr>
          <w:lang w:val="en-GB"/>
          <w:sz w:val="24"/>
          <w:szCs w:val="24"/>
        </w:rPr>
        <w:t>Zutshi</w:t>
      </w:r>
      <w:proofErr w:type="spellEnd"/>
      <w:r w:rsidRPr="007F7FFA">
        <w:rPr>
          <w:lang w:val="en-GB"/>
          <w:sz w:val="24"/>
          <w:szCs w:val="24"/>
        </w:rPr>
        <w:t xml:space="preserve">, A., (2019) "How to develop well-informed and assured teams to embed food safety compliance in the UK catering and hospitality industry’, </w:t>
      </w:r>
      <w:r w:rsidRPr="007F7FFA">
        <w:rPr>
          <w:iCs/>
          <w:lang w:val="en-GB"/>
          <w:i/>
          <w:sz w:val="24"/>
          <w:szCs w:val="24"/>
        </w:rPr>
        <w:t>Perspectives in Public Health</w:t>
      </w:r>
      <w:r w:rsidRPr="007F7FFA">
        <w:rPr>
          <w:lang w:val="en-GB"/>
          <w:sz w:val="24"/>
          <w:szCs w:val="24"/>
        </w:rPr>
        <w:t>, 139(6), pp. 294-295.</w:t>
      </w:r>
    </w:p>
    <w:sectPr w:rsidR="007F7FFA" w:rsidRPr="007F7FFA">
      <w:footerReference r:id="rId9" w:type="default"/>
      <w:pgNumType w:start="1"/>
      <w:pgSz w:w="11909" w:h="16834"/>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86510" w14:textId="77777777" w:rsidR="0079386D" w:rsidRDefault="0079386D" w:rsidP="00FA6EA8">
      <w:pPr>
        <w:spacing w:line="240" w:lineRule="auto"/>
      </w:pPr>
      <w:r>
        <w:separator/>
      </w:r>
    </w:p>
  </w:endnote>
  <w:endnote w:type="continuationSeparator" w:id="0">
    <w:p w14:paraId="306D792B" w14:textId="77777777" w:rsidR="0079386D" w:rsidRDefault="0079386D" w:rsidP="00FA6EA8">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CBC12" w14:textId="7BB20012" w:rsidR="00FA6EA8" w:rsidRDefault="00FA6EA8">
    <w:pPr>
      <w:pStyle w:val="Footer"/>
      <w:jc w:val="right"/>
    </w:pPr>
  </w:p>
  <w:p w14:paraId="26ABD305" w14:textId="77777777" w:rsidR="00FA6EA8" w:rsidRDefault="00FA6E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786788"/>
      <w:docPartObj>
        <w:docPartGallery w:val="Page Numbers (Bottom of Page)"/>
        <w:docPartUnique/>
      </w:docPartObj>
    </w:sdtPr>
    <w:sdtEndPr>
      <w:rPr>
        <w:noProof/>
      </w:rPr>
    </w:sdtEndPr>
    <w:sdtContent>
      <w:p w14:paraId="11AD508F" w14:textId="77777777" w:rsidR="00DA5AAF" w:rsidRDefault="00DA5AAF">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40F83BB1" w14:textId="77777777" w:rsidR="00DA5AAF" w:rsidRDefault="00DA5A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3DB06" w14:textId="77777777" w:rsidR="0079386D" w:rsidRDefault="0079386D" w:rsidP="00FA6EA8">
      <w:pPr>
        <w:spacing w:line="240" w:lineRule="auto"/>
      </w:pPr>
      <w:r>
        <w:separator/>
      </w:r>
    </w:p>
  </w:footnote>
  <w:footnote w:type="continuationSeparator" w:id="0">
    <w:p w14:paraId="7827B79C" w14:textId="77777777" w:rsidR="0079386D" w:rsidRDefault="0079386D" w:rsidP="00FA6EA8">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6A951637"/>
    <w:tmpl w:val="FBA22ED8"/>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99305"/>
  <w15:docId w15:val="{A68D73EB-C4E6-FC47-8154-21EF8FDFAAB4}"/>
  <w:rsids>
    <w:rsidRoot val="003B628E"/>
    <w:rsid val="00353B60"/>
    <w:rsid val="003B628E"/>
    <w:rsid val="0079386D"/>
    <w:rsid val="007F7FFA"/>
    <w:rsid val="00CF4A56"/>
    <w:rsid val="00D0377C"/>
    <w:rsid val="00D64DE9"/>
    <w:rsid val="00DA5AAF"/>
    <w:rsid val="00FA6EA8"/>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b/>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A6EA8"/>
    <w:pPr>
      <w:tabs>
        <w:tab w:val="center" w:pos="4680"/>
        <w:tab w:val="right" w:pos="9360"/>
      </w:tabs>
      <w:spacing w:line="240" w:lineRule="auto"/>
    </w:pPr>
  </w:style>
  <w:style w:type="character" w:customStyle="1" w:styleId="HeaderChar">
    <w:name w:val="Header Char"/>
    <w:basedOn w:val="DefaultParagraphFont"/>
    <w:link w:val="Header"/>
    <w:uiPriority w:val="99"/>
    <w:rsid w:val="00FA6EA8"/>
  </w:style>
  <w:style w:type="paragraph" w:styleId="Footer">
    <w:name w:val="footer"/>
    <w:basedOn w:val="Normal"/>
    <w:link w:val="FooterChar"/>
    <w:uiPriority w:val="99"/>
    <w:unhideWhenUsed/>
    <w:rsid w:val="00FA6EA8"/>
    <w:pPr>
      <w:tabs>
        <w:tab w:val="center" w:pos="4680"/>
        <w:tab w:val="right" w:pos="9360"/>
      </w:tabs>
      <w:spacing w:line="240" w:lineRule="auto"/>
    </w:pPr>
  </w:style>
  <w:style w:type="character" w:customStyle="1" w:styleId="FooterChar">
    <w:name w:val="Footer Char"/>
    <w:basedOn w:val="DefaultParagraphFont"/>
    <w:link w:val="Footer"/>
    <w:uiPriority w:val="99"/>
    <w:rsid w:val="00FA6EA8"/>
  </w:style>
  <w:style w:type="paragraph" w:styleId="TOCHeading">
    <w:name w:val="TOC Heading"/>
    <w:basedOn w:val="Heading1"/>
    <w:next w:val="Normal"/>
    <w:uiPriority w:val="39"/>
    <w:unhideWhenUsed/>
    <w:qFormat/>
    <w:rsid w:val="00FA6EA8"/>
    <w:pPr>
      <w:spacing w:before="24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FA6EA8"/>
    <w:pPr>
      <w:spacing w:after="100"/>
    </w:pPr>
  </w:style>
  <w:style w:type="character" w:styleId="Hyperlink">
    <w:name w:val="Hyperlink"/>
    <w:basedOn w:val="DefaultParagraphFont"/>
    <w:uiPriority w:val="99"/>
    <w:unhideWhenUsed/>
    <w:rsid w:val="00FA6EA8"/>
    <w:rPr>
      <w:color w:val="0000FF" w:themeColor="hyperlink"/>
      <w:u w:val="single"/>
    </w:rPr>
  </w:style>
  <w:style w:type="paragraph" w:styleId="BalloonText">
    <w:name w:val="Balloon Text"/>
    <w:basedOn w:val="Normal"/>
    <w:link w:val="BalloonTextChar"/>
    <w:uiPriority w:val="99"/>
    <w:semiHidden/>
    <w:unhideWhenUsed/>
    <w:rsid w:val="00D037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377C"/>
    <w:rPr>
      <w:rFonts w:ascii="Tahoma" w:hAnsi="Tahoma" w:cs="Tahoma"/>
      <w:sz w:val="16"/>
      <w:szCs w:val="16"/>
    </w:rPr>
  </w:style>
  <w:style w:type="paragraph" w:styleId="ListParagraph">
    <w:name w:val="List Paragraph"/>
    <w:basedOn w:val="Normal"/>
    <w:uiPriority w:val="34"/>
    <w:qFormat/>
    <w:rsid w:val="007F7F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4F5CE-689B-453D-AE29-7D7CBDF92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940</Words>
  <Characters>5360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ANEL DANIELA AVILA TORRES</cp:lastModifiedBy>
  <cp:revision>2</cp:revision>
  <dcterms:created xsi:type="dcterms:W3CDTF">2023-05-23T10:52:00Z</dcterms:created>
  <dcterms:modified xsi:type="dcterms:W3CDTF">2023-05-24T12:33:00Z</dcterms:modified>
</cp:coreProperties>
</file>