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E5BC5" w14:textId="1ECDF695" w:rsidR="00953446" w:rsidRDefault="00953446" w:rsidP="00FE34CE">
      <w:pPr>
        <w:spacing w:line="360" w:lineRule="auto"/>
        <w:rPr>
          <w:rFonts w:ascii="Arial" w:hAnsi="Arial" w:cs="Arial"/>
        </w:rPr>
      </w:pPr>
      <w:r>
        <w:rPr>
          <w:rFonts w:ascii="Arial" w:hAnsi="Arial" w:cs="Arial"/>
        </w:rPr>
        <w:t>T</w:t>
      </w:r>
      <w:r w:rsidR="00A979BB" w:rsidRPr="00FE34CE">
        <w:rPr>
          <w:rFonts w:ascii="Arial" w:hAnsi="Arial" w:cs="Arial"/>
        </w:rPr>
        <w:t>he</w:t>
      </w:r>
      <w:r w:rsidR="00615C87" w:rsidRPr="00FE34CE">
        <w:rPr>
          <w:rFonts w:ascii="Arial" w:hAnsi="Arial" w:cs="Arial"/>
        </w:rPr>
        <w:t xml:space="preserve"> </w:t>
      </w:r>
      <w:r w:rsidR="00A979BB" w:rsidRPr="00FE34CE">
        <w:rPr>
          <w:rFonts w:ascii="Arial" w:hAnsi="Arial" w:cs="Arial"/>
        </w:rPr>
        <w:t>National Minimum Standards (2023, p.5),</w:t>
      </w:r>
      <w:r w:rsidR="00BD4936">
        <w:rPr>
          <w:rFonts w:ascii="Arial" w:hAnsi="Arial" w:cs="Arial"/>
        </w:rPr>
        <w:t xml:space="preserve"> </w:t>
      </w:r>
      <w:r>
        <w:rPr>
          <w:rFonts w:ascii="Arial" w:hAnsi="Arial" w:cs="Arial"/>
        </w:rPr>
        <w:t xml:space="preserve">are the foundational requirements for childcare settings. While compliance with these requirements is required for legal registration and operation, it is critical to recognise that they are the bare minimum required. To effectively provide quality childcare, settings must strive to go beyond these basic guidelines.  This involves going above and beyond to create environments that are not just safe and compliant, but also nurturing, stimulating, and enriching for children. </w:t>
      </w:r>
    </w:p>
    <w:p w14:paraId="554CEA65" w14:textId="77777777" w:rsidR="00263026" w:rsidRDefault="00263026" w:rsidP="00FE34CE">
      <w:pPr>
        <w:spacing w:line="360" w:lineRule="auto"/>
        <w:rPr>
          <w:rFonts w:ascii="Arial" w:hAnsi="Arial" w:cs="Arial"/>
        </w:rPr>
      </w:pPr>
    </w:p>
    <w:p w14:paraId="77AACD1B" w14:textId="6E8B707B" w:rsidR="00263026" w:rsidRPr="00FE34CE" w:rsidRDefault="00F67F98" w:rsidP="00FE34CE">
      <w:pPr>
        <w:spacing w:line="360" w:lineRule="auto"/>
        <w:rPr>
          <w:rFonts w:ascii="Arial" w:hAnsi="Arial" w:cs="Arial"/>
        </w:rPr>
      </w:pPr>
      <w:r w:rsidRPr="00FE34CE">
        <w:rPr>
          <w:rFonts w:ascii="Arial" w:hAnsi="Arial" w:cs="Arial"/>
        </w:rPr>
        <w:t xml:space="preserve">Williams (2016, p.97) defines quality as a comprehensive set of internal and external organisational frameworks that include policies, procedures, systems, and practices, that are designed to achieve, maintain, and improve quality. Similarly, Eadie </w:t>
      </w:r>
      <w:r w:rsidRPr="00FE34CE">
        <w:rPr>
          <w:rFonts w:ascii="Arial" w:hAnsi="Arial" w:cs="Arial"/>
          <w:i/>
          <w:iCs/>
        </w:rPr>
        <w:t>et al.</w:t>
      </w:r>
      <w:r w:rsidRPr="00FE34CE">
        <w:rPr>
          <w:rFonts w:ascii="Arial" w:hAnsi="Arial" w:cs="Arial"/>
        </w:rPr>
        <w:t xml:space="preserve"> (2022, p.1) divides quality in early childhood into three domains: structural, which includes the learning environment and staff; process, which includes pedagogy and staff’s knowledge about the curriculum; and system, which is the statutory policy and guidance. </w:t>
      </w:r>
    </w:p>
    <w:p w14:paraId="6E5254FA" w14:textId="692A4733" w:rsidR="008857CC" w:rsidRPr="00FE34CE" w:rsidRDefault="003157F6" w:rsidP="00FE34CE">
      <w:pPr>
        <w:spacing w:line="360" w:lineRule="auto"/>
        <w:rPr>
          <w:rFonts w:ascii="Arial" w:hAnsi="Arial" w:cs="Arial"/>
        </w:rPr>
      </w:pPr>
      <w:r w:rsidRPr="00FE34CE">
        <w:rPr>
          <w:rFonts w:ascii="Arial" w:hAnsi="Arial" w:cs="Arial"/>
        </w:rPr>
        <w:t xml:space="preserve">According to Eadie </w:t>
      </w:r>
      <w:r w:rsidRPr="00FE34CE">
        <w:rPr>
          <w:rFonts w:ascii="Arial" w:hAnsi="Arial" w:cs="Arial"/>
          <w:i/>
          <w:iCs/>
        </w:rPr>
        <w:t>et al.</w:t>
      </w:r>
      <w:r w:rsidRPr="00FE34CE">
        <w:rPr>
          <w:rFonts w:ascii="Arial" w:hAnsi="Arial" w:cs="Arial"/>
        </w:rPr>
        <w:t xml:space="preserve"> (2022, p.2) there is evidence that high quality early learning experiences help children’s cognitive, language and social development in the short and long term, especially for children from disadvantaged households. </w:t>
      </w:r>
      <w:r w:rsidR="00615C87" w:rsidRPr="00FE34CE">
        <w:rPr>
          <w:rFonts w:ascii="Arial" w:hAnsi="Arial" w:cs="Arial"/>
        </w:rPr>
        <w:t xml:space="preserve">However, </w:t>
      </w:r>
      <w:r w:rsidR="00D06B8B" w:rsidRPr="00FE34CE">
        <w:rPr>
          <w:rFonts w:ascii="Arial" w:hAnsi="Arial" w:cs="Arial"/>
        </w:rPr>
        <w:t xml:space="preserve">Ofsted (2016, p.4) suggests that </w:t>
      </w:r>
      <w:r w:rsidR="00615C87" w:rsidRPr="00FE34CE">
        <w:rPr>
          <w:rFonts w:ascii="Arial" w:hAnsi="Arial" w:cs="Arial"/>
        </w:rPr>
        <w:t>many children from deprived areas face limited access to high quality education, leading to a poor start in life</w:t>
      </w:r>
      <w:r w:rsidR="00D06B8B" w:rsidRPr="00FE34CE">
        <w:rPr>
          <w:rFonts w:ascii="Arial" w:hAnsi="Arial" w:cs="Arial"/>
        </w:rPr>
        <w:t xml:space="preserve">. </w:t>
      </w:r>
      <w:r w:rsidRPr="00FE34CE">
        <w:rPr>
          <w:rFonts w:ascii="Arial" w:hAnsi="Arial" w:cs="Arial"/>
        </w:rPr>
        <w:t xml:space="preserve">Recognising the importance of quality, the Childcare Act of 2006 requires local governments and its collaborative partners to improve results for all children and reduce the inequalities between them. </w:t>
      </w:r>
      <w:r w:rsidR="00D06B8B" w:rsidRPr="00FE34CE">
        <w:rPr>
          <w:rFonts w:ascii="Arial" w:hAnsi="Arial" w:cs="Arial"/>
        </w:rPr>
        <w:t>The National Strategies (2008, p.6) emphasises that f</w:t>
      </w:r>
      <w:r w:rsidRPr="00FE34CE">
        <w:rPr>
          <w:rFonts w:ascii="Arial" w:hAnsi="Arial" w:cs="Arial"/>
        </w:rPr>
        <w:t>ulfilling this statutory requirement requires the successful implementation of a comprehensive and inclusive strategy, with a focus on delivering high quality early learning and care</w:t>
      </w:r>
      <w:r w:rsidR="00D06B8B" w:rsidRPr="00FE34CE">
        <w:rPr>
          <w:rFonts w:ascii="Arial" w:hAnsi="Arial" w:cs="Arial"/>
        </w:rPr>
        <w:t xml:space="preserve">. </w:t>
      </w:r>
      <w:r w:rsidRPr="00FE34CE">
        <w:rPr>
          <w:rFonts w:ascii="Arial" w:hAnsi="Arial" w:cs="Arial"/>
        </w:rPr>
        <w:t xml:space="preserve"> </w:t>
      </w:r>
    </w:p>
    <w:p w14:paraId="3E771710" w14:textId="77777777" w:rsidR="008857CC" w:rsidRPr="00FE34CE" w:rsidRDefault="008857CC" w:rsidP="00FE34CE">
      <w:pPr>
        <w:spacing w:line="360" w:lineRule="auto"/>
        <w:rPr>
          <w:rFonts w:ascii="Arial" w:hAnsi="Arial" w:cs="Arial"/>
          <w:b/>
          <w:bCs/>
          <w:u w:val="single"/>
        </w:rPr>
      </w:pPr>
    </w:p>
    <w:p w14:paraId="5FC096FA" w14:textId="77777777" w:rsidR="0011781F" w:rsidRPr="00FE34CE" w:rsidRDefault="005F235D" w:rsidP="0011781F">
      <w:pPr>
        <w:spacing w:line="360" w:lineRule="auto"/>
        <w:rPr>
          <w:rFonts w:ascii="Arial" w:hAnsi="Arial" w:cs="Arial"/>
        </w:rPr>
      </w:pPr>
      <w:r w:rsidRPr="00FE34CE">
        <w:rPr>
          <w:rFonts w:ascii="Arial" w:hAnsi="Arial" w:cs="Arial"/>
        </w:rPr>
        <w:t xml:space="preserve">The National </w:t>
      </w:r>
      <w:r w:rsidR="00C33A70" w:rsidRPr="00FE34CE">
        <w:rPr>
          <w:rFonts w:ascii="Arial" w:hAnsi="Arial" w:cs="Arial"/>
        </w:rPr>
        <w:t>Day Nurseries</w:t>
      </w:r>
      <w:r w:rsidRPr="00FE34CE">
        <w:rPr>
          <w:rFonts w:ascii="Arial" w:hAnsi="Arial" w:cs="Arial"/>
        </w:rPr>
        <w:t xml:space="preserve"> </w:t>
      </w:r>
      <w:r w:rsidR="00C33A70" w:rsidRPr="00FE34CE">
        <w:rPr>
          <w:rFonts w:ascii="Arial" w:hAnsi="Arial" w:cs="Arial"/>
        </w:rPr>
        <w:t>A</w:t>
      </w:r>
      <w:r w:rsidRPr="00FE34CE">
        <w:rPr>
          <w:rFonts w:ascii="Arial" w:hAnsi="Arial" w:cs="Arial"/>
        </w:rPr>
        <w:t xml:space="preserve">ssociation </w:t>
      </w:r>
      <w:r w:rsidR="00C33A70" w:rsidRPr="00FE34CE">
        <w:rPr>
          <w:rFonts w:ascii="Arial" w:hAnsi="Arial" w:cs="Arial"/>
        </w:rPr>
        <w:t xml:space="preserve">(2024) </w:t>
      </w:r>
      <w:r w:rsidR="0053374A" w:rsidRPr="00FE34CE">
        <w:rPr>
          <w:rFonts w:ascii="Arial" w:hAnsi="Arial" w:cs="Arial"/>
        </w:rPr>
        <w:t xml:space="preserve">has </w:t>
      </w:r>
      <w:r w:rsidR="00C33A70" w:rsidRPr="00FE34CE">
        <w:rPr>
          <w:rFonts w:ascii="Arial" w:hAnsi="Arial" w:cs="Arial"/>
        </w:rPr>
        <w:t>a quality improvement scheme</w:t>
      </w:r>
      <w:r w:rsidR="00A7512B" w:rsidRPr="00FE34CE">
        <w:rPr>
          <w:rFonts w:ascii="Arial" w:hAnsi="Arial" w:cs="Arial"/>
        </w:rPr>
        <w:t xml:space="preserve"> </w:t>
      </w:r>
      <w:r w:rsidR="0053374A" w:rsidRPr="00FE34CE">
        <w:rPr>
          <w:rFonts w:ascii="Arial" w:hAnsi="Arial" w:cs="Arial"/>
        </w:rPr>
        <w:t xml:space="preserve">called </w:t>
      </w:r>
      <w:r w:rsidR="00A7512B" w:rsidRPr="00FE34CE">
        <w:rPr>
          <w:rFonts w:ascii="Arial" w:hAnsi="Arial" w:cs="Arial"/>
        </w:rPr>
        <w:t xml:space="preserve">‘Quality Counts’ that </w:t>
      </w:r>
      <w:r w:rsidR="00F715DD" w:rsidRPr="00FE34CE">
        <w:rPr>
          <w:rFonts w:ascii="Arial" w:hAnsi="Arial" w:cs="Arial"/>
        </w:rPr>
        <w:t xml:space="preserve">focuses on improving quality standards in nursery settings. </w:t>
      </w:r>
      <w:r w:rsidR="0011781F" w:rsidRPr="00FE34CE">
        <w:rPr>
          <w:rFonts w:ascii="Arial" w:hAnsi="Arial" w:cs="Arial"/>
        </w:rPr>
        <w:t xml:space="preserve">Having a quality assurance scheme focused on nursery settings is an advantage as they will have a thorough understanding of early childhood development concepts. This specialised knowledge guarantees that nurseries can provide developmentally appropriate care and learning activities for young children. </w:t>
      </w:r>
    </w:p>
    <w:p w14:paraId="0075A0B7" w14:textId="77777777" w:rsidR="0011781F" w:rsidRDefault="0011781F" w:rsidP="00FE34CE">
      <w:pPr>
        <w:spacing w:line="360" w:lineRule="auto"/>
        <w:rPr>
          <w:rFonts w:ascii="Arial" w:hAnsi="Arial" w:cs="Arial"/>
        </w:rPr>
      </w:pPr>
    </w:p>
    <w:p w14:paraId="54FA5C6D" w14:textId="77777777" w:rsidR="00CB1831" w:rsidRDefault="00F715DD" w:rsidP="00CB1831">
      <w:pPr>
        <w:spacing w:line="360" w:lineRule="auto"/>
        <w:rPr>
          <w:rFonts w:ascii="Arial" w:hAnsi="Arial" w:cs="Arial"/>
        </w:rPr>
      </w:pPr>
      <w:r w:rsidRPr="00FE34CE">
        <w:rPr>
          <w:rFonts w:ascii="Arial" w:hAnsi="Arial" w:cs="Arial"/>
        </w:rPr>
        <w:lastRenderedPageBreak/>
        <w:t xml:space="preserve">This scheme is designed to </w:t>
      </w:r>
      <w:r w:rsidR="00263026">
        <w:rPr>
          <w:rFonts w:ascii="Arial" w:hAnsi="Arial" w:cs="Arial"/>
        </w:rPr>
        <w:t>develop a culture of teamwork among staff, with a focus on providing high-quality care and learning experiences for children (NDNAUK, 2020). By providing comprehensive training programmes, NDNA guarantees that practitioners in the setting embark on a collective learning journey. NDNAUK (2019) states that this holistic approach empowers the entire staff team, allowing them to take control of their professional development and practice.</w:t>
      </w:r>
      <w:r w:rsidR="00CB1831">
        <w:rPr>
          <w:rFonts w:ascii="Arial" w:hAnsi="Arial" w:cs="Arial"/>
        </w:rPr>
        <w:t xml:space="preserve"> </w:t>
      </w:r>
      <w:r w:rsidR="00CB1831">
        <w:rPr>
          <w:rFonts w:ascii="Arial" w:hAnsi="Arial" w:cs="Arial"/>
        </w:rPr>
        <w:t xml:space="preserve">However, the challenge lies on ensuring that all staff members can attend these enriching training sessions, especially given the National Minimum Standards (Welsh Government, 2023) that establish adult-to-child ratios. This constraint may prevent staff members from fully participating in the learning opportunities given. </w:t>
      </w:r>
    </w:p>
    <w:p w14:paraId="5BB142D9" w14:textId="77777777" w:rsidR="00CB1831" w:rsidRDefault="00CB1831" w:rsidP="00CB1831">
      <w:pPr>
        <w:spacing w:line="360" w:lineRule="auto"/>
        <w:rPr>
          <w:rFonts w:ascii="Arial" w:hAnsi="Arial" w:cs="Arial"/>
        </w:rPr>
      </w:pPr>
    </w:p>
    <w:p w14:paraId="3CCC999A" w14:textId="7C4CA810" w:rsidR="00CB1831" w:rsidRDefault="00263026" w:rsidP="00CB1831">
      <w:pPr>
        <w:spacing w:line="360" w:lineRule="auto"/>
        <w:rPr>
          <w:rFonts w:ascii="Arial" w:hAnsi="Arial" w:cs="Arial"/>
        </w:rPr>
      </w:pPr>
      <w:r>
        <w:rPr>
          <w:rFonts w:ascii="Arial" w:hAnsi="Arial" w:cs="Arial"/>
        </w:rPr>
        <w:t xml:space="preserve">Managers can use this inclusive strategy to develop a team of passionate practitioners who excel at self-assessment, celebrating their strengths while also identifying areas for improvement. </w:t>
      </w:r>
      <w:r w:rsidR="00CB1831">
        <w:rPr>
          <w:rFonts w:ascii="Arial" w:hAnsi="Arial" w:cs="Arial"/>
        </w:rPr>
        <w:t xml:space="preserve">Effective teams play an important role in achieving common goals such as improving the quality of care and education says Anon (no date). While members of a team may have opposing viewpoints, it is sufficient that they value and respect each other’s individual values, abilities, and experiences. Accepting multiple points of view and backgrounds enriches the team dynamic says Anon (no date) allowing for the combination of many thoughts and ideas. </w:t>
      </w:r>
    </w:p>
    <w:p w14:paraId="25E6FF74" w14:textId="77777777" w:rsidR="00901593" w:rsidRDefault="00901593" w:rsidP="00FE34CE">
      <w:pPr>
        <w:spacing w:line="360" w:lineRule="auto"/>
        <w:rPr>
          <w:rFonts w:ascii="Arial" w:hAnsi="Arial" w:cs="Arial"/>
        </w:rPr>
      </w:pPr>
    </w:p>
    <w:p w14:paraId="2E145BC6" w14:textId="204DFDCD" w:rsidR="00624AF8" w:rsidRDefault="00624AF8" w:rsidP="00FE34CE">
      <w:pPr>
        <w:spacing w:line="360" w:lineRule="auto"/>
        <w:rPr>
          <w:rFonts w:ascii="Arial" w:hAnsi="Arial" w:cs="Arial"/>
        </w:rPr>
      </w:pPr>
      <w:r>
        <w:rPr>
          <w:rFonts w:ascii="Arial" w:hAnsi="Arial" w:cs="Arial"/>
        </w:rPr>
        <w:t xml:space="preserve">While the NDNA Quality Counts scheme emphasises the importance of staff training and development (NDNAUK, 2019), it might overlook the essential component of promoting staff wellbeing within childcare settings. This includes delving into strategies for addressing factors contributing to burnout or stress among childcare practitioners. According to Benchekroun, Cameron and Marmot (2020, p.2) practitioners’ abilities in communication, caregiving and teaching are profoundly influenced by their dedication and overall wellbeing at work. While training is essential for enhancing skills and knowledge, ensuring the wellbeing of staff members is equally sufficient for sustaining quality care. </w:t>
      </w:r>
    </w:p>
    <w:p w14:paraId="7790E56D" w14:textId="77777777" w:rsidR="0053374A" w:rsidRPr="00FE34CE" w:rsidRDefault="0053374A" w:rsidP="00FE34CE">
      <w:pPr>
        <w:spacing w:line="360" w:lineRule="auto"/>
        <w:rPr>
          <w:rFonts w:ascii="Arial" w:hAnsi="Arial" w:cs="Arial"/>
        </w:rPr>
      </w:pPr>
    </w:p>
    <w:p w14:paraId="2D256D60" w14:textId="14DA4FD8" w:rsidR="00901593" w:rsidRDefault="00CB1831" w:rsidP="00FE34CE">
      <w:pPr>
        <w:spacing w:line="360" w:lineRule="auto"/>
        <w:rPr>
          <w:rFonts w:ascii="Arial" w:hAnsi="Arial" w:cs="Arial"/>
        </w:rPr>
      </w:pPr>
      <w:r>
        <w:rPr>
          <w:rFonts w:ascii="Arial" w:hAnsi="Arial" w:cs="Arial"/>
        </w:rPr>
        <w:t xml:space="preserve">A further </w:t>
      </w:r>
      <w:r w:rsidR="00E0187D" w:rsidRPr="00FE34CE">
        <w:rPr>
          <w:rFonts w:ascii="Arial" w:hAnsi="Arial" w:cs="Arial"/>
        </w:rPr>
        <w:t xml:space="preserve">advantage of the Quality Counts programme is </w:t>
      </w:r>
      <w:r w:rsidR="007F1A64" w:rsidRPr="00FE34CE">
        <w:rPr>
          <w:rFonts w:ascii="Arial" w:hAnsi="Arial" w:cs="Arial"/>
        </w:rPr>
        <w:t>its</w:t>
      </w:r>
      <w:r w:rsidR="00E0187D" w:rsidRPr="00FE34CE">
        <w:rPr>
          <w:rFonts w:ascii="Arial" w:hAnsi="Arial" w:cs="Arial"/>
        </w:rPr>
        <w:t xml:space="preserve"> ability to </w:t>
      </w:r>
      <w:r w:rsidR="007F1A64" w:rsidRPr="00FE34CE">
        <w:rPr>
          <w:rFonts w:ascii="Arial" w:hAnsi="Arial" w:cs="Arial"/>
        </w:rPr>
        <w:t xml:space="preserve">develop practitioners’ talents as they actively participate in </w:t>
      </w:r>
      <w:r w:rsidR="00E96555" w:rsidRPr="00FE34CE">
        <w:rPr>
          <w:rFonts w:ascii="Arial" w:hAnsi="Arial" w:cs="Arial"/>
        </w:rPr>
        <w:t xml:space="preserve">their job role </w:t>
      </w:r>
      <w:r w:rsidR="007F1A64" w:rsidRPr="00FE34CE">
        <w:rPr>
          <w:rFonts w:ascii="Arial" w:hAnsi="Arial" w:cs="Arial"/>
        </w:rPr>
        <w:t>(NDNA, 2016, p.1). This creates an environment where the most skill</w:t>
      </w:r>
      <w:r w:rsidR="00E96555" w:rsidRPr="00FE34CE">
        <w:rPr>
          <w:rFonts w:ascii="Arial" w:hAnsi="Arial" w:cs="Arial"/>
        </w:rPr>
        <w:t>ed</w:t>
      </w:r>
      <w:r w:rsidR="007F1A64" w:rsidRPr="00FE34CE">
        <w:rPr>
          <w:rFonts w:ascii="Arial" w:hAnsi="Arial" w:cs="Arial"/>
        </w:rPr>
        <w:t xml:space="preserve"> and experienced practitioners </w:t>
      </w:r>
      <w:r w:rsidR="007F1A64" w:rsidRPr="00FE34CE">
        <w:rPr>
          <w:rFonts w:ascii="Arial" w:hAnsi="Arial" w:cs="Arial"/>
        </w:rPr>
        <w:lastRenderedPageBreak/>
        <w:t>are maintained, ensuring a workforce that feels highly respected and appreciated within the profession.</w:t>
      </w:r>
    </w:p>
    <w:p w14:paraId="06852998" w14:textId="4F7D0B0D" w:rsidR="00E0187D" w:rsidRDefault="00E96555" w:rsidP="00FE34CE">
      <w:pPr>
        <w:spacing w:line="360" w:lineRule="auto"/>
        <w:rPr>
          <w:rFonts w:ascii="Arial" w:hAnsi="Arial" w:cs="Arial"/>
        </w:rPr>
      </w:pPr>
      <w:r w:rsidRPr="00FE34CE">
        <w:rPr>
          <w:rFonts w:ascii="Arial" w:hAnsi="Arial" w:cs="Arial"/>
        </w:rPr>
        <w:t xml:space="preserve">This promotes an improvement in quality, as underlined by NDNA (2018/2019), settings have difficulties in maintaining and hiring practitioners. </w:t>
      </w:r>
      <w:r w:rsidR="004B7466">
        <w:rPr>
          <w:rFonts w:ascii="Arial" w:hAnsi="Arial" w:cs="Arial"/>
        </w:rPr>
        <w:t>Similarly, OECD (</w:t>
      </w:r>
      <w:r w:rsidR="00901593">
        <w:rPr>
          <w:rFonts w:ascii="Arial" w:hAnsi="Arial" w:cs="Arial"/>
        </w:rPr>
        <w:t xml:space="preserve">no date </w:t>
      </w:r>
      <w:r w:rsidR="004B7466">
        <w:rPr>
          <w:rFonts w:ascii="Arial" w:hAnsi="Arial" w:cs="Arial"/>
        </w:rPr>
        <w:t>,P.4) states tha</w:t>
      </w:r>
      <w:r w:rsidR="00901593">
        <w:rPr>
          <w:rFonts w:ascii="Arial" w:hAnsi="Arial" w:cs="Arial"/>
        </w:rPr>
        <w:t xml:space="preserve">t high staff turnover is a significant factor linked to low quality outcomes for children. When turnover rates are high the continuity of care is disrupted, leads to a range of negative effects. Such as children experiencing less engagement in meaningful activities and the relationship between children and caregivers is disrupted. </w:t>
      </w:r>
      <w:r w:rsidRPr="00FE34CE">
        <w:rPr>
          <w:rFonts w:ascii="Arial" w:hAnsi="Arial" w:cs="Arial"/>
        </w:rPr>
        <w:t>However, when practitioners feel valued and acknowledged, they are more likely to remain in the field, developing into a valuable asset</w:t>
      </w:r>
      <w:r w:rsidR="007E7C01">
        <w:rPr>
          <w:rFonts w:ascii="Arial" w:hAnsi="Arial" w:cs="Arial"/>
        </w:rPr>
        <w:t>. Also, according to Brock, Curby and Cannell-Cordier (2018, p.59) children thrive in environments where, practitioners are warm, supporting, and consistent. This loving environment enables children to explore their surroundings, supporting their holistic development.</w:t>
      </w:r>
      <w:r w:rsidR="00263026">
        <w:rPr>
          <w:rFonts w:ascii="Arial" w:hAnsi="Arial" w:cs="Arial"/>
        </w:rPr>
        <w:t xml:space="preserve"> </w:t>
      </w:r>
    </w:p>
    <w:p w14:paraId="7F1A3898" w14:textId="77777777" w:rsidR="0018469B" w:rsidRPr="00FE34CE" w:rsidRDefault="0018469B" w:rsidP="00FE34CE">
      <w:pPr>
        <w:spacing w:line="360" w:lineRule="auto"/>
        <w:rPr>
          <w:rFonts w:ascii="Arial" w:hAnsi="Arial" w:cs="Arial"/>
        </w:rPr>
      </w:pPr>
    </w:p>
    <w:p w14:paraId="417F2B21" w14:textId="6080C5AD" w:rsidR="0053374A" w:rsidRPr="00FE34CE" w:rsidRDefault="00F715DD" w:rsidP="00FE34CE">
      <w:pPr>
        <w:spacing w:line="360" w:lineRule="auto"/>
        <w:rPr>
          <w:rFonts w:ascii="Arial" w:hAnsi="Arial" w:cs="Arial"/>
        </w:rPr>
      </w:pPr>
      <w:r w:rsidRPr="00FE34CE">
        <w:rPr>
          <w:rFonts w:ascii="Arial" w:hAnsi="Arial" w:cs="Arial"/>
        </w:rPr>
        <w:t xml:space="preserve">In contrast, Early Years Wales (2023) promotes a broader approach to quality </w:t>
      </w:r>
      <w:r w:rsidR="005C778C" w:rsidRPr="00FE34CE">
        <w:rPr>
          <w:rFonts w:ascii="Arial" w:hAnsi="Arial" w:cs="Arial"/>
        </w:rPr>
        <w:t>assurance</w:t>
      </w:r>
      <w:r w:rsidRPr="00FE34CE">
        <w:rPr>
          <w:rFonts w:ascii="Arial" w:hAnsi="Arial" w:cs="Arial"/>
        </w:rPr>
        <w:t xml:space="preserve"> through their ‘Quality for All’ scheme. This programme is designed to meet the different needs of childcare settings, including nurseries, day care provisions and childminders</w:t>
      </w:r>
      <w:r w:rsidR="005C778C" w:rsidRPr="00FE34CE">
        <w:rPr>
          <w:rFonts w:ascii="Arial" w:hAnsi="Arial" w:cs="Arial"/>
        </w:rPr>
        <w:t xml:space="preserve"> says Early Years Wales (2023). </w:t>
      </w:r>
      <w:r w:rsidR="00AF6880" w:rsidRPr="00FE34CE">
        <w:rPr>
          <w:rFonts w:ascii="Arial" w:hAnsi="Arial" w:cs="Arial"/>
        </w:rPr>
        <w:t xml:space="preserve">This in an advantage of the Quality for all scheme as it has a broad target audience, as it appeals to a wide range of audiences without focusing on a particular type of setting like NDNA’s Quality Counts (NDNA, 2024). This inclusivity enables a more holistic approach to enhancing quality in early years, encouraging collaboration and the exchange of best practices across all types of settings. </w:t>
      </w:r>
    </w:p>
    <w:p w14:paraId="0AE4CE3B" w14:textId="77777777" w:rsidR="00D97412" w:rsidRPr="00FE34CE" w:rsidRDefault="00D97412" w:rsidP="00FE34CE">
      <w:pPr>
        <w:spacing w:line="360" w:lineRule="auto"/>
        <w:rPr>
          <w:rFonts w:ascii="Arial" w:hAnsi="Arial" w:cs="Arial"/>
        </w:rPr>
      </w:pPr>
    </w:p>
    <w:p w14:paraId="513790EF" w14:textId="240F80A6" w:rsidR="00D97412" w:rsidRPr="00FE34CE" w:rsidRDefault="00D97412" w:rsidP="00FE34CE">
      <w:pPr>
        <w:spacing w:line="360" w:lineRule="auto"/>
        <w:rPr>
          <w:rFonts w:ascii="Arial" w:hAnsi="Arial" w:cs="Arial"/>
        </w:rPr>
      </w:pPr>
      <w:r w:rsidRPr="00FE34CE">
        <w:rPr>
          <w:rFonts w:ascii="Arial" w:hAnsi="Arial" w:cs="Arial"/>
        </w:rPr>
        <w:t xml:space="preserve">Early Years Wales’s Quality for all scheme aims to empower practitioners by assisting them in identifying best practices and reflecting on areas for improvement (Early Years Wales, 2023). This programme contributes to the improvement of quality in early childhood education setting by encouraging self-evaluation. According to Reed and Canning (2012, p.20), self-evaluation is an essential component of a quality assurance scheme because it encourages proactive reflection, sparks meaningful debates, and raises awareness of areas needing attention. Early Years Wales (2023) emphasises that this process is facilitated by assessors who visit the setting to observe practices and provide guidance to practitioners. This hands-on </w:t>
      </w:r>
      <w:r w:rsidRPr="00FE34CE">
        <w:rPr>
          <w:rFonts w:ascii="Arial" w:hAnsi="Arial" w:cs="Arial"/>
        </w:rPr>
        <w:lastRenderedPageBreak/>
        <w:t xml:space="preserve">approach enables practitioners to develop and implement best practices effectively. </w:t>
      </w:r>
      <w:r w:rsidR="00C32859">
        <w:rPr>
          <w:rFonts w:ascii="Arial" w:hAnsi="Arial" w:cs="Arial"/>
        </w:rPr>
        <w:t xml:space="preserve">Assessors being immersed in the daily interactions and dynamics of the setting , can offer tailored advice and support, leveraging their direct observations to address diverse needs effectively. This direct involvement with children allows for a specific approach to quality assurance, ensuring that the strategies and recommendations are responsive and adaptive to the unique circumstances and requirements of each </w:t>
      </w:r>
      <w:r w:rsidR="00BD4936">
        <w:rPr>
          <w:rFonts w:ascii="Arial" w:hAnsi="Arial" w:cs="Arial"/>
        </w:rPr>
        <w:t xml:space="preserve">settings </w:t>
      </w:r>
      <w:r w:rsidR="00B041E3">
        <w:rPr>
          <w:rFonts w:ascii="Arial" w:hAnsi="Arial" w:cs="Arial"/>
        </w:rPr>
        <w:t>need</w:t>
      </w:r>
      <w:r w:rsidR="00C32859">
        <w:rPr>
          <w:rFonts w:ascii="Arial" w:hAnsi="Arial" w:cs="Arial"/>
        </w:rPr>
        <w:t xml:space="preserve">. </w:t>
      </w:r>
      <w:r w:rsidRPr="00FE34CE">
        <w:rPr>
          <w:rFonts w:ascii="Arial" w:hAnsi="Arial" w:cs="Arial"/>
        </w:rPr>
        <w:t>However, as Durdona (2019, p.144-145) points out observing behaviour in a classroom environment may become a challenge as it might not be a true reflection. For example, the presence of an observer may impact children’s behaviour</w:t>
      </w:r>
      <w:r w:rsidR="00226653" w:rsidRPr="00FE34CE">
        <w:rPr>
          <w:rFonts w:ascii="Arial" w:hAnsi="Arial" w:cs="Arial"/>
        </w:rPr>
        <w:t xml:space="preserve">. </w:t>
      </w:r>
    </w:p>
    <w:p w14:paraId="2500074B" w14:textId="77777777" w:rsidR="00006FD8" w:rsidRPr="00FE34CE" w:rsidRDefault="00006FD8" w:rsidP="00FE34CE">
      <w:pPr>
        <w:spacing w:line="360" w:lineRule="auto"/>
        <w:rPr>
          <w:rFonts w:ascii="Arial" w:hAnsi="Arial" w:cs="Arial"/>
        </w:rPr>
      </w:pPr>
    </w:p>
    <w:p w14:paraId="420D2E56" w14:textId="0DD31D56" w:rsidR="0004675E" w:rsidRPr="00FE34CE" w:rsidRDefault="0004675E" w:rsidP="00FE34CE">
      <w:pPr>
        <w:spacing w:line="360" w:lineRule="auto"/>
        <w:rPr>
          <w:rFonts w:ascii="Arial" w:hAnsi="Arial" w:cs="Arial"/>
        </w:rPr>
      </w:pPr>
      <w:r w:rsidRPr="00FE34CE">
        <w:rPr>
          <w:rFonts w:ascii="Arial" w:hAnsi="Arial" w:cs="Arial"/>
        </w:rPr>
        <w:t>The Quality for all initiative (Early Years Wales, 2020) requires practitioners to write an evaluation. This requirement has significant value since it encourages practitioners to engage in critical evaluation on their practice, reflecting on which elements are working successfully and identifying areas for improvement. However, the evaluation process could be time-consuming. The process of thoughtful reflection, documentation and analysis requires dedicated time and effort from practitioners who already have an array of responsibilities within their roles.</w:t>
      </w:r>
      <w:r w:rsidR="00226653" w:rsidRPr="00FE34CE">
        <w:rPr>
          <w:rFonts w:ascii="Arial" w:hAnsi="Arial" w:cs="Arial"/>
        </w:rPr>
        <w:t xml:space="preserve"> </w:t>
      </w:r>
    </w:p>
    <w:p w14:paraId="2D4E2F3E" w14:textId="77777777" w:rsidR="0004675E" w:rsidRPr="00FE34CE" w:rsidRDefault="0004675E" w:rsidP="00FE34CE">
      <w:pPr>
        <w:spacing w:line="360" w:lineRule="auto"/>
        <w:rPr>
          <w:rFonts w:ascii="Arial" w:hAnsi="Arial" w:cs="Arial"/>
        </w:rPr>
      </w:pPr>
    </w:p>
    <w:p w14:paraId="7B176F1D" w14:textId="5A872AAE" w:rsidR="005D23CB" w:rsidRPr="00FE34CE" w:rsidRDefault="005D23CB" w:rsidP="00FE34CE">
      <w:pPr>
        <w:spacing w:line="360" w:lineRule="auto"/>
        <w:rPr>
          <w:rFonts w:ascii="Arial" w:hAnsi="Arial" w:cs="Arial"/>
        </w:rPr>
      </w:pPr>
      <w:r w:rsidRPr="00FE34CE">
        <w:rPr>
          <w:rFonts w:ascii="Arial" w:hAnsi="Arial" w:cs="Arial"/>
        </w:rPr>
        <w:t xml:space="preserve">A shared disadvantage between the Quality for All programme and Quality </w:t>
      </w:r>
      <w:r w:rsidR="00226653" w:rsidRPr="00FE34CE">
        <w:rPr>
          <w:rFonts w:ascii="Arial" w:hAnsi="Arial" w:cs="Arial"/>
        </w:rPr>
        <w:t>c</w:t>
      </w:r>
      <w:r w:rsidRPr="00FE34CE">
        <w:rPr>
          <w:rFonts w:ascii="Arial" w:hAnsi="Arial" w:cs="Arial"/>
        </w:rPr>
        <w:t xml:space="preserve">ounts is the need for a perchance to access the quality assurance scheme. The Quality Counts certification marks costs £1176 (NDNA, 2024), however NDNA members receive a discounted payment of £982. This financial barrier may provide difficulties for smaller settings or individuals with limited budgets, restricting their participation in the Quality Counts assurance programme. </w:t>
      </w:r>
    </w:p>
    <w:p w14:paraId="6AC08386" w14:textId="134A4688" w:rsidR="005D23CB" w:rsidRPr="00FE34CE" w:rsidRDefault="005D23CB" w:rsidP="00FE34CE">
      <w:pPr>
        <w:spacing w:line="360" w:lineRule="auto"/>
        <w:rPr>
          <w:rFonts w:ascii="Arial" w:hAnsi="Arial" w:cs="Arial"/>
        </w:rPr>
      </w:pPr>
      <w:r w:rsidRPr="00FE34CE">
        <w:rPr>
          <w:rFonts w:ascii="Arial" w:hAnsi="Arial" w:cs="Arial"/>
        </w:rPr>
        <w:t xml:space="preserve">The Quality for All initiative on the other hand, is a more cost-effective option, with membership fees of £445 and non-member fees of £589 (Early Years Wales, 2018). This lower cost may ease participants financial difficulties, allowing for greater engagement and implementation of quality assurance procedures in the early years sector. </w:t>
      </w:r>
    </w:p>
    <w:p w14:paraId="4869119D" w14:textId="77777777" w:rsidR="005D23CB" w:rsidRPr="00FE34CE" w:rsidRDefault="005D23CB" w:rsidP="00FE34CE">
      <w:pPr>
        <w:spacing w:line="360" w:lineRule="auto"/>
        <w:rPr>
          <w:rFonts w:ascii="Arial" w:hAnsi="Arial" w:cs="Arial"/>
        </w:rPr>
      </w:pPr>
    </w:p>
    <w:p w14:paraId="685BC67C" w14:textId="22CEDF33" w:rsidR="00E41E79" w:rsidRPr="00FE34CE" w:rsidRDefault="0018469B" w:rsidP="00FE34CE">
      <w:pPr>
        <w:spacing w:line="360" w:lineRule="auto"/>
        <w:rPr>
          <w:rFonts w:ascii="Arial" w:hAnsi="Arial" w:cs="Arial"/>
        </w:rPr>
      </w:pPr>
      <w:r w:rsidRPr="00FE34CE">
        <w:rPr>
          <w:rFonts w:ascii="Arial" w:hAnsi="Arial" w:cs="Arial"/>
        </w:rPr>
        <w:t xml:space="preserve">On the other hand, both Quality for All and Quality Counts provide </w:t>
      </w:r>
      <w:r w:rsidR="009F7C0A" w:rsidRPr="00FE34CE">
        <w:rPr>
          <w:rFonts w:ascii="Arial" w:hAnsi="Arial" w:cs="Arial"/>
        </w:rPr>
        <w:t xml:space="preserve">accreditation marks for settings, indicating their dedication to quality. According to Early Years Wales (2020), providers who successfully complete the QfA assessment are </w:t>
      </w:r>
      <w:r w:rsidR="009F7C0A" w:rsidRPr="00FE34CE">
        <w:rPr>
          <w:rFonts w:ascii="Arial" w:hAnsi="Arial" w:cs="Arial"/>
        </w:rPr>
        <w:lastRenderedPageBreak/>
        <w:t xml:space="preserve">awarded a certificate of achievement, as well as the distinguished Early Years Wales QfA logo. </w:t>
      </w:r>
      <w:r w:rsidR="00E41E79" w:rsidRPr="00FE34CE">
        <w:rPr>
          <w:rFonts w:ascii="Arial" w:hAnsi="Arial" w:cs="Arial"/>
        </w:rPr>
        <w:t xml:space="preserve">Similarly, once awarded settings will receive the Quality Counts logo to display on their website and email footer says (NDNA, 2024). </w:t>
      </w:r>
      <w:r w:rsidRPr="00FE34CE">
        <w:rPr>
          <w:rFonts w:ascii="Arial" w:hAnsi="Arial" w:cs="Arial"/>
        </w:rPr>
        <w:t xml:space="preserve">Nurseries all over the world have been awarded with NANA’s Quality Counts certification says NDNA (no date). This certification signifies a commitment to excellence in early childhood education and care and a recognised quality award worldwide. </w:t>
      </w:r>
      <w:r w:rsidR="00E41E79" w:rsidRPr="00FE34CE">
        <w:rPr>
          <w:rFonts w:ascii="Arial" w:hAnsi="Arial" w:cs="Arial"/>
        </w:rPr>
        <w:t xml:space="preserve">Both quality assurance logos are an effective tool for improving promotional materials and emphasising the high-quality early years education provided. This accreditation is critical for parents because it ensures that their child is not only in a safe and caring environment, but also one that fosters learning and development says PACEY (2016) and Williams (2010, p.5). </w:t>
      </w:r>
    </w:p>
    <w:p w14:paraId="49088ED1" w14:textId="77777777" w:rsidR="00E41E79" w:rsidRPr="00FE34CE" w:rsidRDefault="00E41E79" w:rsidP="00FE34CE">
      <w:pPr>
        <w:spacing w:line="360" w:lineRule="auto"/>
        <w:rPr>
          <w:rFonts w:ascii="Arial" w:hAnsi="Arial" w:cs="Arial"/>
        </w:rPr>
      </w:pPr>
    </w:p>
    <w:p w14:paraId="41360699" w14:textId="592E419C" w:rsidR="00CE3E55" w:rsidRDefault="00CE3E55" w:rsidP="00FE34CE">
      <w:pPr>
        <w:spacing w:line="360" w:lineRule="auto"/>
        <w:rPr>
          <w:rFonts w:ascii="Arial" w:hAnsi="Arial" w:cs="Arial"/>
        </w:rPr>
      </w:pPr>
      <w:r>
        <w:rPr>
          <w:rFonts w:ascii="Arial" w:hAnsi="Arial" w:cs="Arial"/>
        </w:rPr>
        <w:t xml:space="preserve">Furthermore, the Quality for All accreditation, as recognised by Early Years Wales (2020), serves as an indicator of quality childcare. </w:t>
      </w:r>
      <w:r w:rsidR="00B041E3">
        <w:rPr>
          <w:rFonts w:ascii="Arial" w:hAnsi="Arial" w:cs="Arial"/>
        </w:rPr>
        <w:t>Its</w:t>
      </w:r>
      <w:r>
        <w:rPr>
          <w:rFonts w:ascii="Arial" w:hAnsi="Arial" w:cs="Arial"/>
        </w:rPr>
        <w:t xml:space="preserve"> provision is not a one-time recognition, but rather an ongoing commitment to upholding excellent standards. The idea that accreditation can be withdrawn if these standards are not met emphasises the significance of ongoing improvement and accountability suggests Early Years Wales (2020). This commitment to uphold high standards in settings gives practitioners a sense of </w:t>
      </w:r>
      <w:r w:rsidR="00765954">
        <w:rPr>
          <w:rFonts w:ascii="Arial" w:hAnsi="Arial" w:cs="Arial"/>
        </w:rPr>
        <w:t>accomplishment</w:t>
      </w:r>
      <w:r>
        <w:rPr>
          <w:rFonts w:ascii="Arial" w:hAnsi="Arial" w:cs="Arial"/>
        </w:rPr>
        <w:t xml:space="preserve">, which will enhance their confidence in the awareness that their workplace reflects high quality says Early Years Wales (2023). </w:t>
      </w:r>
    </w:p>
    <w:p w14:paraId="1C72A57A" w14:textId="77777777" w:rsidR="005F235D" w:rsidRDefault="005F235D">
      <w:pPr>
        <w:rPr>
          <w:rFonts w:ascii="Arial" w:hAnsi="Arial" w:cs="Arial"/>
        </w:rPr>
      </w:pPr>
    </w:p>
    <w:p w14:paraId="50EF9096" w14:textId="7C6A213D" w:rsidR="00C32859" w:rsidRDefault="009B6619" w:rsidP="009B6619">
      <w:pPr>
        <w:spacing w:line="360" w:lineRule="auto"/>
        <w:rPr>
          <w:rFonts w:ascii="Arial" w:hAnsi="Arial" w:cs="Arial"/>
        </w:rPr>
      </w:pPr>
      <w:r>
        <w:rPr>
          <w:rFonts w:ascii="Arial" w:hAnsi="Arial" w:cs="Arial"/>
        </w:rPr>
        <w:t xml:space="preserve">To conclude both quality for all and quality counts improve quality assurance in childcare settings. Their approaches provide essential resources, training opportunities and support networks that enable practitioners to provide high quality care and education to children and exceed the national minimum standards. By encouraging an environment of continuous improvement and providing tools for self-assessment and professional growth, both programmes contribute to raising standards and promoting positive outcomes for children in early childhood settings. </w:t>
      </w:r>
    </w:p>
    <w:p w14:paraId="556F34C3" w14:textId="77777777" w:rsidR="009B6619" w:rsidRPr="00B041E3" w:rsidRDefault="009B6619">
      <w:pPr>
        <w:rPr>
          <w:rFonts w:ascii="Arial" w:hAnsi="Arial" w:cs="Arial"/>
          <w:b/>
          <w:bCs/>
          <w:sz w:val="28"/>
          <w:szCs w:val="28"/>
          <w:u w:val="single"/>
        </w:rPr>
      </w:pPr>
    </w:p>
    <w:p w14:paraId="50E248BB" w14:textId="78B0CDFE" w:rsidR="008857CC" w:rsidRPr="00B041E3" w:rsidRDefault="008857CC">
      <w:pPr>
        <w:rPr>
          <w:rFonts w:ascii="Arial" w:hAnsi="Arial" w:cs="Arial"/>
          <w:b/>
          <w:bCs/>
          <w:sz w:val="28"/>
          <w:szCs w:val="28"/>
          <w:u w:val="single"/>
        </w:rPr>
      </w:pPr>
      <w:r w:rsidRPr="00B041E3">
        <w:rPr>
          <w:rFonts w:ascii="Arial" w:hAnsi="Arial" w:cs="Arial"/>
          <w:b/>
          <w:bCs/>
          <w:sz w:val="28"/>
          <w:szCs w:val="28"/>
          <w:u w:val="single"/>
        </w:rPr>
        <w:t>Reference List</w:t>
      </w:r>
    </w:p>
    <w:p w14:paraId="0B0F65E6" w14:textId="77777777" w:rsidR="00B041E3" w:rsidRPr="00B041E3" w:rsidRDefault="00B041E3" w:rsidP="00B041E3">
      <w:pPr>
        <w:spacing w:line="360" w:lineRule="auto"/>
        <w:rPr>
          <w:rFonts w:ascii="Arial" w:hAnsi="Arial" w:cs="Arial"/>
          <w:color w:val="000000" w:themeColor="text1"/>
          <w:shd w:val="clear" w:color="auto" w:fill="FFFFFF"/>
        </w:rPr>
      </w:pPr>
      <w:r w:rsidRPr="00B041E3">
        <w:rPr>
          <w:rFonts w:ascii="Arial" w:hAnsi="Arial" w:cs="Arial"/>
          <w:color w:val="000000" w:themeColor="text1"/>
          <w:shd w:val="clear" w:color="auto" w:fill="FFFFFF"/>
        </w:rPr>
        <w:t xml:space="preserve">Anon (no date) </w:t>
      </w:r>
      <w:r w:rsidRPr="00B041E3">
        <w:rPr>
          <w:rFonts w:ascii="Arial" w:hAnsi="Arial" w:cs="Arial"/>
          <w:i/>
          <w:iCs/>
          <w:color w:val="000000" w:themeColor="text1"/>
          <w:shd w:val="clear" w:color="auto" w:fill="FFFFFF"/>
        </w:rPr>
        <w:t>Teamwork Policy Rationale</w:t>
      </w:r>
      <w:r w:rsidRPr="00B041E3">
        <w:rPr>
          <w:rFonts w:ascii="Arial" w:hAnsi="Arial" w:cs="Arial"/>
          <w:color w:val="000000" w:themeColor="text1"/>
          <w:shd w:val="clear" w:color="auto" w:fill="FFFFFF"/>
        </w:rPr>
        <w:t xml:space="preserve">. Available at </w:t>
      </w:r>
      <w:hyperlink r:id="rId7" w:history="1">
        <w:r w:rsidRPr="00B041E3">
          <w:rPr>
            <w:rStyle w:val="Hyperlink"/>
            <w:rFonts w:ascii="Arial" w:hAnsi="Arial" w:cs="Arial"/>
            <w:shd w:val="clear" w:color="auto" w:fill="FFFFFF"/>
          </w:rPr>
          <w:t>https://irp-cdn.multiscreensite.com/2655e1bb/files/uploaded/Teamwork%20Policy%20Final.pdf</w:t>
        </w:r>
      </w:hyperlink>
      <w:r w:rsidRPr="00B041E3">
        <w:rPr>
          <w:rFonts w:ascii="Arial" w:hAnsi="Arial" w:cs="Arial"/>
          <w:color w:val="000000" w:themeColor="text1"/>
          <w:shd w:val="clear" w:color="auto" w:fill="FFFFFF"/>
        </w:rPr>
        <w:t xml:space="preserve"> (Accessed: 17 April 2024). </w:t>
      </w:r>
    </w:p>
    <w:p w14:paraId="68C4CEFE" w14:textId="77777777" w:rsidR="00B041E3" w:rsidRPr="00B041E3" w:rsidRDefault="00B041E3" w:rsidP="00B041E3">
      <w:pPr>
        <w:spacing w:line="360" w:lineRule="auto"/>
        <w:rPr>
          <w:rFonts w:ascii="Arial" w:hAnsi="Arial" w:cs="Arial"/>
          <w:color w:val="000000" w:themeColor="text1"/>
          <w:shd w:val="clear" w:color="auto" w:fill="FFFFFF"/>
        </w:rPr>
      </w:pPr>
      <w:r w:rsidRPr="00B041E3">
        <w:rPr>
          <w:rFonts w:ascii="Arial" w:hAnsi="Arial" w:cs="Arial"/>
          <w:color w:val="000000" w:themeColor="text1"/>
          <w:shd w:val="clear" w:color="auto" w:fill="FFFFFF"/>
        </w:rPr>
        <w:lastRenderedPageBreak/>
        <w:t xml:space="preserve">Benchekroun, R., Cameron, C. and Marmot, A. (2020) </w:t>
      </w:r>
      <w:r w:rsidRPr="00B041E3">
        <w:rPr>
          <w:rFonts w:ascii="Arial" w:hAnsi="Arial" w:cs="Arial"/>
          <w:i/>
          <w:iCs/>
          <w:color w:val="000000" w:themeColor="text1"/>
          <w:shd w:val="clear" w:color="auto" w:fill="FFFFFF"/>
        </w:rPr>
        <w:t xml:space="preserve">practitioner wellbeing and the physical environment in early childhood education and care (ECEC) settings. </w:t>
      </w:r>
      <w:r w:rsidRPr="00B041E3">
        <w:rPr>
          <w:rFonts w:ascii="Arial" w:hAnsi="Arial" w:cs="Arial"/>
          <w:color w:val="000000" w:themeColor="text1"/>
          <w:shd w:val="clear" w:color="auto" w:fill="FFFFFF"/>
        </w:rPr>
        <w:t xml:space="preserve">Available at: </w:t>
      </w:r>
      <w:hyperlink r:id="rId8" w:history="1">
        <w:r w:rsidRPr="00B041E3">
          <w:rPr>
            <w:rStyle w:val="Hyperlink"/>
            <w:rFonts w:ascii="Arial" w:hAnsi="Arial" w:cs="Arial"/>
            <w:shd w:val="clear" w:color="auto" w:fill="FFFFFF"/>
          </w:rPr>
          <w:t>https://discovery.ucl.ac.uk/id/eprint/10109905/1/Practitioner%20wellbeing%20%26%20physical%20environment%20in%20ECEC%20settings%20-%20literature%20review%20July%202020.pdf</w:t>
        </w:r>
      </w:hyperlink>
      <w:r w:rsidRPr="00B041E3">
        <w:rPr>
          <w:rFonts w:ascii="Arial" w:hAnsi="Arial" w:cs="Arial"/>
          <w:color w:val="000000" w:themeColor="text1"/>
          <w:shd w:val="clear" w:color="auto" w:fill="FFFFFF"/>
        </w:rPr>
        <w:t xml:space="preserve"> (Accessed: 21 April 2024). </w:t>
      </w:r>
    </w:p>
    <w:p w14:paraId="6B541025" w14:textId="77777777" w:rsidR="00B041E3" w:rsidRPr="00B041E3" w:rsidRDefault="00B041E3" w:rsidP="00B041E3">
      <w:pPr>
        <w:spacing w:line="360" w:lineRule="auto"/>
        <w:rPr>
          <w:rFonts w:ascii="Arial" w:hAnsi="Arial" w:cs="Arial"/>
          <w:color w:val="000000" w:themeColor="text1"/>
          <w:shd w:val="clear" w:color="auto" w:fill="FFFFFF"/>
        </w:rPr>
      </w:pPr>
    </w:p>
    <w:p w14:paraId="6145C714" w14:textId="77777777" w:rsidR="00B041E3" w:rsidRPr="00B041E3" w:rsidRDefault="00B041E3" w:rsidP="00B041E3">
      <w:pPr>
        <w:spacing w:line="360" w:lineRule="auto"/>
        <w:rPr>
          <w:rFonts w:ascii="Arial" w:hAnsi="Arial" w:cs="Arial"/>
          <w:color w:val="000000" w:themeColor="text1"/>
          <w:shd w:val="clear" w:color="auto" w:fill="FFFFFF"/>
        </w:rPr>
      </w:pPr>
      <w:r w:rsidRPr="00B041E3">
        <w:rPr>
          <w:rFonts w:ascii="Arial" w:hAnsi="Arial" w:cs="Arial"/>
          <w:color w:val="000000" w:themeColor="text1"/>
          <w:shd w:val="clear" w:color="auto" w:fill="FFFFFF"/>
        </w:rPr>
        <w:t xml:space="preserve">Brock, L., Curby, T., and Cannell-Cordier, A.L. (2018) “Consistency in children’s classroom experiences and implications for early childhood development”. </w:t>
      </w:r>
      <w:r w:rsidRPr="00B041E3">
        <w:rPr>
          <w:rFonts w:ascii="Arial" w:hAnsi="Arial" w:cs="Arial"/>
          <w:i/>
          <w:iCs/>
          <w:color w:val="000000" w:themeColor="text1"/>
          <w:shd w:val="clear" w:color="auto" w:fill="FFFFFF"/>
        </w:rPr>
        <w:t xml:space="preserve">Kindergarten transition and readiness. </w:t>
      </w:r>
      <w:r w:rsidRPr="00B041E3">
        <w:rPr>
          <w:rFonts w:ascii="Arial" w:hAnsi="Arial" w:cs="Arial"/>
          <w:color w:val="000000" w:themeColor="text1"/>
          <w:shd w:val="clear" w:color="auto" w:fill="FFFFFF"/>
        </w:rPr>
        <w:t xml:space="preserve">pp 59-83. Available at: </w:t>
      </w:r>
      <w:hyperlink r:id="rId9" w:history="1">
        <w:r w:rsidRPr="00B041E3">
          <w:rPr>
            <w:rStyle w:val="Hyperlink"/>
            <w:rFonts w:ascii="Arial" w:hAnsi="Arial" w:cs="Arial"/>
            <w:shd w:val="clear" w:color="auto" w:fill="FFFFFF"/>
          </w:rPr>
          <w:t>https://www.researchgate.net/publication/325672831_Consistency_in_Children's_Classroom_Experiences_and_Implications_for_Early_Childhood_Development</w:t>
        </w:r>
      </w:hyperlink>
      <w:r w:rsidRPr="00B041E3">
        <w:rPr>
          <w:rFonts w:ascii="Arial" w:hAnsi="Arial" w:cs="Arial"/>
          <w:color w:val="000000" w:themeColor="text1"/>
          <w:shd w:val="clear" w:color="auto" w:fill="FFFFFF"/>
        </w:rPr>
        <w:t xml:space="preserve"> (Accessed: 19 April 2024).</w:t>
      </w:r>
    </w:p>
    <w:p w14:paraId="73A87977" w14:textId="77777777" w:rsidR="00B041E3" w:rsidRPr="00B041E3" w:rsidRDefault="00B041E3" w:rsidP="00B041E3">
      <w:pPr>
        <w:spacing w:line="360" w:lineRule="auto"/>
        <w:rPr>
          <w:rFonts w:ascii="Arial" w:hAnsi="Arial" w:cs="Arial"/>
          <w:color w:val="000000" w:themeColor="text1"/>
          <w:shd w:val="clear" w:color="auto" w:fill="FFFFFF"/>
        </w:rPr>
      </w:pPr>
    </w:p>
    <w:p w14:paraId="4CF33E2E" w14:textId="77777777" w:rsidR="00B041E3" w:rsidRPr="00B041E3" w:rsidRDefault="00B041E3" w:rsidP="00B041E3">
      <w:pPr>
        <w:spacing w:line="360" w:lineRule="auto"/>
        <w:rPr>
          <w:rFonts w:ascii="Arial" w:hAnsi="Arial" w:cs="Arial"/>
          <w:color w:val="000000" w:themeColor="text1"/>
          <w:shd w:val="clear" w:color="auto" w:fill="FFFFFF"/>
        </w:rPr>
      </w:pPr>
      <w:r w:rsidRPr="00B041E3">
        <w:rPr>
          <w:rFonts w:ascii="Arial" w:hAnsi="Arial" w:cs="Arial"/>
          <w:color w:val="000000" w:themeColor="text1"/>
          <w:shd w:val="clear" w:color="auto" w:fill="FFFFFF"/>
        </w:rPr>
        <w:t>Durdona, K. (2019) ‘Advantages and disadvantages of observation’.</w:t>
      </w:r>
      <w:r w:rsidRPr="00B041E3">
        <w:rPr>
          <w:rStyle w:val="apple-converted-space"/>
          <w:rFonts w:ascii="Arial" w:hAnsi="Arial" w:cs="Arial"/>
          <w:color w:val="000000" w:themeColor="text1"/>
          <w:shd w:val="clear" w:color="auto" w:fill="FFFFFF"/>
        </w:rPr>
        <w:t> </w:t>
      </w:r>
      <w:r w:rsidRPr="00B041E3">
        <w:rPr>
          <w:rFonts w:ascii="Arial" w:hAnsi="Arial" w:cs="Arial"/>
          <w:i/>
          <w:iCs/>
          <w:color w:val="000000" w:themeColor="text1"/>
        </w:rPr>
        <w:t>Вопросы науки и образования</w:t>
      </w:r>
      <w:r w:rsidRPr="00B041E3">
        <w:rPr>
          <w:rFonts w:ascii="Arial" w:hAnsi="Arial" w:cs="Arial"/>
          <w:color w:val="000000" w:themeColor="text1"/>
          <w:shd w:val="clear" w:color="auto" w:fill="FFFFFF"/>
        </w:rPr>
        <w:t xml:space="preserve">, (7 (53)), pp.144-146. Available at: </w:t>
      </w:r>
      <w:hyperlink r:id="rId10" w:history="1">
        <w:r w:rsidRPr="00B041E3">
          <w:rPr>
            <w:rStyle w:val="Hyperlink"/>
            <w:rFonts w:ascii="Arial" w:hAnsi="Arial" w:cs="Arial"/>
            <w:shd w:val="clear" w:color="auto" w:fill="FFFFFF"/>
          </w:rPr>
          <w:t>https://cyberleninka.ru/article/n/advantages-and-disadvantages-of-observation</w:t>
        </w:r>
      </w:hyperlink>
      <w:r w:rsidRPr="00B041E3">
        <w:rPr>
          <w:rFonts w:ascii="Arial" w:hAnsi="Arial" w:cs="Arial"/>
          <w:color w:val="222222"/>
          <w:shd w:val="clear" w:color="auto" w:fill="FFFFFF"/>
        </w:rPr>
        <w:t xml:space="preserve"> </w:t>
      </w:r>
      <w:r w:rsidRPr="00B041E3">
        <w:rPr>
          <w:rFonts w:ascii="Arial" w:hAnsi="Arial" w:cs="Arial"/>
          <w:color w:val="000000" w:themeColor="text1"/>
          <w:shd w:val="clear" w:color="auto" w:fill="FFFFFF"/>
        </w:rPr>
        <w:t xml:space="preserve">(Accessed: 14 April 2024). </w:t>
      </w:r>
    </w:p>
    <w:p w14:paraId="7F06C774" w14:textId="77777777" w:rsidR="00B041E3" w:rsidRPr="00B041E3" w:rsidRDefault="00B041E3" w:rsidP="00B041E3">
      <w:pPr>
        <w:spacing w:line="360" w:lineRule="auto"/>
        <w:rPr>
          <w:rFonts w:ascii="Arial" w:hAnsi="Arial" w:cs="Arial"/>
        </w:rPr>
      </w:pPr>
    </w:p>
    <w:p w14:paraId="2AA5447A" w14:textId="77777777" w:rsidR="00B041E3" w:rsidRPr="00B041E3" w:rsidRDefault="00B041E3" w:rsidP="00B041E3">
      <w:pPr>
        <w:spacing w:line="360" w:lineRule="auto"/>
        <w:rPr>
          <w:rFonts w:ascii="Arial" w:hAnsi="Arial" w:cs="Arial"/>
        </w:rPr>
      </w:pPr>
      <w:r w:rsidRPr="00B041E3">
        <w:rPr>
          <w:rFonts w:ascii="Arial" w:hAnsi="Arial" w:cs="Arial"/>
        </w:rPr>
        <w:t xml:space="preserve">Eadie, P., Page, J., Levicks, P., Elek, C., Murray, L., Wang, L., and Lloyd-Johnsen, C. (2022) “Domains of quality in early childhood education and care: A scoping review of the extent and consistency of the literature” </w:t>
      </w:r>
      <w:r w:rsidRPr="00B041E3">
        <w:rPr>
          <w:rFonts w:ascii="Arial" w:hAnsi="Arial" w:cs="Arial"/>
          <w:i/>
          <w:iCs/>
        </w:rPr>
        <w:t xml:space="preserve">Educational Review, </w:t>
      </w:r>
      <w:r w:rsidRPr="00B041E3">
        <w:rPr>
          <w:rFonts w:ascii="Arial" w:hAnsi="Arial" w:cs="Arial"/>
        </w:rPr>
        <w:t xml:space="preserve">pp. 1-30. Available at: </w:t>
      </w:r>
      <w:hyperlink r:id="rId11" w:history="1">
        <w:r w:rsidRPr="00B041E3">
          <w:rPr>
            <w:rStyle w:val="Hyperlink"/>
            <w:rFonts w:ascii="Arial" w:hAnsi="Arial" w:cs="Arial"/>
          </w:rPr>
          <w:t>https://www.tandfonline.com/doi/epdf/10.1080/00131911.2022.2077704?needAccess=true</w:t>
        </w:r>
      </w:hyperlink>
      <w:r w:rsidRPr="00B041E3">
        <w:rPr>
          <w:rFonts w:ascii="Arial" w:hAnsi="Arial" w:cs="Arial"/>
        </w:rPr>
        <w:t xml:space="preserve"> (Accessed: 11 April 2024). </w:t>
      </w:r>
    </w:p>
    <w:p w14:paraId="2AFE9C65" w14:textId="77777777" w:rsidR="00B041E3" w:rsidRPr="00B041E3" w:rsidRDefault="00B041E3" w:rsidP="00B041E3">
      <w:pPr>
        <w:spacing w:line="360" w:lineRule="auto"/>
        <w:rPr>
          <w:rFonts w:ascii="Arial" w:hAnsi="Arial" w:cs="Arial"/>
        </w:rPr>
      </w:pPr>
    </w:p>
    <w:p w14:paraId="2140C707" w14:textId="77777777" w:rsidR="00B041E3" w:rsidRPr="00B041E3" w:rsidRDefault="00B041E3" w:rsidP="00B041E3">
      <w:pPr>
        <w:spacing w:line="360" w:lineRule="auto"/>
        <w:rPr>
          <w:rFonts w:ascii="Arial" w:hAnsi="Arial" w:cs="Arial"/>
        </w:rPr>
      </w:pPr>
      <w:r w:rsidRPr="00B041E3">
        <w:rPr>
          <w:rFonts w:ascii="Arial" w:hAnsi="Arial" w:cs="Arial"/>
        </w:rPr>
        <w:t xml:space="preserve">Early Years Wales (2018) </w:t>
      </w:r>
      <w:r w:rsidRPr="00B041E3">
        <w:rPr>
          <w:rFonts w:ascii="Arial" w:hAnsi="Arial" w:cs="Arial"/>
          <w:i/>
          <w:iCs/>
        </w:rPr>
        <w:t>Quality for All (QfA).</w:t>
      </w:r>
      <w:r w:rsidRPr="00B041E3">
        <w:rPr>
          <w:rFonts w:ascii="Arial" w:hAnsi="Arial" w:cs="Arial"/>
        </w:rPr>
        <w:t xml:space="preserve"> Available at: </w:t>
      </w:r>
      <w:hyperlink r:id="rId12" w:history="1">
        <w:r w:rsidRPr="00B041E3">
          <w:rPr>
            <w:rStyle w:val="Hyperlink"/>
            <w:rFonts w:ascii="Arial" w:hAnsi="Arial" w:cs="Arial"/>
          </w:rPr>
          <w:t>https://www.earlyyears.wales/sites/default/files/qfa-terms-and-conditions-2019.pdf</w:t>
        </w:r>
      </w:hyperlink>
      <w:r w:rsidRPr="00B041E3">
        <w:rPr>
          <w:rFonts w:ascii="Arial" w:hAnsi="Arial" w:cs="Arial"/>
        </w:rPr>
        <w:t xml:space="preserve"> (Accessed: 16 April 2024). </w:t>
      </w:r>
    </w:p>
    <w:p w14:paraId="3AED9966" w14:textId="77777777" w:rsidR="00B041E3" w:rsidRPr="00B041E3" w:rsidRDefault="00B041E3" w:rsidP="00B041E3">
      <w:pPr>
        <w:spacing w:line="360" w:lineRule="auto"/>
        <w:rPr>
          <w:rFonts w:ascii="Arial" w:hAnsi="Arial" w:cs="Arial"/>
        </w:rPr>
      </w:pPr>
    </w:p>
    <w:p w14:paraId="4D200EB1" w14:textId="77777777" w:rsidR="00B041E3" w:rsidRPr="00B041E3" w:rsidRDefault="00B041E3" w:rsidP="00B041E3">
      <w:pPr>
        <w:spacing w:line="360" w:lineRule="auto"/>
        <w:rPr>
          <w:rFonts w:ascii="Arial" w:hAnsi="Arial" w:cs="Arial"/>
        </w:rPr>
      </w:pPr>
      <w:r w:rsidRPr="00B041E3">
        <w:rPr>
          <w:rFonts w:ascii="Arial" w:hAnsi="Arial" w:cs="Arial"/>
        </w:rPr>
        <w:t xml:space="preserve">Early Years Wales (2020) </w:t>
      </w:r>
      <w:r w:rsidRPr="00B041E3">
        <w:rPr>
          <w:rFonts w:ascii="Arial" w:hAnsi="Arial" w:cs="Arial"/>
          <w:i/>
          <w:iCs/>
        </w:rPr>
        <w:t>Quality for All</w:t>
      </w:r>
      <w:r w:rsidRPr="00B041E3">
        <w:rPr>
          <w:rFonts w:ascii="Arial" w:hAnsi="Arial" w:cs="Arial"/>
        </w:rPr>
        <w:t xml:space="preserve">. Available at: </w:t>
      </w:r>
      <w:hyperlink r:id="rId13" w:history="1">
        <w:r w:rsidRPr="00B041E3">
          <w:rPr>
            <w:rStyle w:val="Hyperlink"/>
            <w:rFonts w:ascii="Arial" w:hAnsi="Arial" w:cs="Arial"/>
          </w:rPr>
          <w:t>https://www.earlyyears.wales/en/quality-for-all</w:t>
        </w:r>
      </w:hyperlink>
      <w:r w:rsidRPr="00B041E3">
        <w:rPr>
          <w:rFonts w:ascii="Arial" w:hAnsi="Arial" w:cs="Arial"/>
        </w:rPr>
        <w:t xml:space="preserve"> (Accessed: 13 April 2024). </w:t>
      </w:r>
    </w:p>
    <w:p w14:paraId="749CD8E4" w14:textId="77777777" w:rsidR="00B041E3" w:rsidRPr="00B041E3" w:rsidRDefault="00B041E3" w:rsidP="00B041E3">
      <w:pPr>
        <w:spacing w:line="360" w:lineRule="auto"/>
        <w:rPr>
          <w:rFonts w:ascii="Arial" w:hAnsi="Arial" w:cs="Arial"/>
        </w:rPr>
      </w:pPr>
    </w:p>
    <w:p w14:paraId="61E06A26" w14:textId="77777777" w:rsidR="00B041E3" w:rsidRPr="00B041E3" w:rsidRDefault="00B041E3" w:rsidP="00B041E3">
      <w:pPr>
        <w:spacing w:line="360" w:lineRule="auto"/>
        <w:rPr>
          <w:rFonts w:ascii="Arial" w:hAnsi="Arial" w:cs="Arial"/>
        </w:rPr>
      </w:pPr>
      <w:r w:rsidRPr="00B041E3">
        <w:rPr>
          <w:rFonts w:ascii="Arial" w:hAnsi="Arial" w:cs="Arial"/>
        </w:rPr>
        <w:lastRenderedPageBreak/>
        <w:t xml:space="preserve">Early Years Wales (2023) </w:t>
      </w:r>
      <w:r w:rsidRPr="00B041E3">
        <w:rPr>
          <w:rFonts w:ascii="Arial" w:hAnsi="Arial" w:cs="Arial"/>
          <w:i/>
          <w:iCs/>
        </w:rPr>
        <w:t>Quality for All (QFA).</w:t>
      </w:r>
      <w:r w:rsidRPr="00B041E3">
        <w:rPr>
          <w:rFonts w:ascii="Arial" w:hAnsi="Arial" w:cs="Arial"/>
        </w:rPr>
        <w:t xml:space="preserve"> Available at: </w:t>
      </w:r>
      <w:hyperlink r:id="rId14" w:history="1">
        <w:r w:rsidRPr="00B041E3">
          <w:rPr>
            <w:rStyle w:val="Hyperlink"/>
            <w:rFonts w:ascii="Arial" w:hAnsi="Arial" w:cs="Arial"/>
          </w:rPr>
          <w:t>https://www.youtube.com/watch?v=ucNGg7JAs5I&amp;t=16s</w:t>
        </w:r>
      </w:hyperlink>
      <w:r w:rsidRPr="00B041E3">
        <w:rPr>
          <w:rFonts w:ascii="Arial" w:hAnsi="Arial" w:cs="Arial"/>
        </w:rPr>
        <w:t xml:space="preserve"> (Accessed: 13 April 2024). </w:t>
      </w:r>
    </w:p>
    <w:p w14:paraId="7AF740B1" w14:textId="77777777" w:rsidR="00B041E3" w:rsidRPr="00B041E3" w:rsidRDefault="00B041E3" w:rsidP="00B041E3">
      <w:pPr>
        <w:spacing w:line="360" w:lineRule="auto"/>
        <w:rPr>
          <w:rFonts w:ascii="Arial" w:hAnsi="Arial" w:cs="Arial"/>
        </w:rPr>
      </w:pPr>
    </w:p>
    <w:p w14:paraId="79552970" w14:textId="77777777" w:rsidR="00B041E3" w:rsidRPr="00B041E3" w:rsidRDefault="00B041E3" w:rsidP="00B041E3">
      <w:pPr>
        <w:spacing w:line="360" w:lineRule="auto"/>
        <w:rPr>
          <w:rFonts w:ascii="Arial" w:hAnsi="Arial" w:cs="Arial"/>
        </w:rPr>
      </w:pPr>
      <w:r w:rsidRPr="00B041E3">
        <w:rPr>
          <w:rFonts w:ascii="Arial" w:hAnsi="Arial" w:cs="Arial"/>
        </w:rPr>
        <w:t xml:space="preserve">National Day Nurseries Association (2024) </w:t>
      </w:r>
      <w:r w:rsidRPr="00B041E3">
        <w:rPr>
          <w:rFonts w:ascii="Arial" w:hAnsi="Arial" w:cs="Arial"/>
          <w:i/>
          <w:iCs/>
        </w:rPr>
        <w:t xml:space="preserve">Childcare quality improvement &amp; self-evaluation. </w:t>
      </w:r>
      <w:r w:rsidRPr="00B041E3">
        <w:rPr>
          <w:rFonts w:ascii="Arial" w:hAnsi="Arial" w:cs="Arial"/>
        </w:rPr>
        <w:t xml:space="preserve">Available at: </w:t>
      </w:r>
      <w:hyperlink r:id="rId15" w:history="1">
        <w:r w:rsidRPr="00B041E3">
          <w:rPr>
            <w:rStyle w:val="Hyperlink"/>
            <w:rFonts w:ascii="Arial" w:hAnsi="Arial" w:cs="Arial"/>
          </w:rPr>
          <w:t>https://ndna.org.uk/childcare-quality-improvement-self-evaluation/</w:t>
        </w:r>
      </w:hyperlink>
      <w:r w:rsidRPr="00B041E3">
        <w:rPr>
          <w:rFonts w:ascii="Arial" w:hAnsi="Arial" w:cs="Arial"/>
        </w:rPr>
        <w:t xml:space="preserve"> (Accessed: 13 April 2024). </w:t>
      </w:r>
    </w:p>
    <w:p w14:paraId="5323B4A2" w14:textId="77777777" w:rsidR="00B041E3" w:rsidRPr="00B041E3" w:rsidRDefault="00B041E3" w:rsidP="00B041E3">
      <w:pPr>
        <w:spacing w:line="360" w:lineRule="auto"/>
        <w:rPr>
          <w:rFonts w:ascii="Arial" w:hAnsi="Arial" w:cs="Arial"/>
        </w:rPr>
      </w:pPr>
      <w:r w:rsidRPr="00B041E3">
        <w:rPr>
          <w:rFonts w:ascii="Arial" w:hAnsi="Arial" w:cs="Arial"/>
        </w:rPr>
        <w:t xml:space="preserve">NDNA (2018/2019) </w:t>
      </w:r>
      <w:r w:rsidRPr="00B041E3">
        <w:rPr>
          <w:rFonts w:ascii="Arial" w:hAnsi="Arial" w:cs="Arial"/>
          <w:i/>
          <w:iCs/>
        </w:rPr>
        <w:t>Workforce survey England highlights.</w:t>
      </w:r>
      <w:r w:rsidRPr="00B041E3">
        <w:rPr>
          <w:rFonts w:ascii="Arial" w:hAnsi="Arial" w:cs="Arial"/>
        </w:rPr>
        <w:t xml:space="preserve"> Available at: </w:t>
      </w:r>
      <w:hyperlink r:id="rId16" w:history="1">
        <w:r w:rsidRPr="00B041E3">
          <w:rPr>
            <w:rStyle w:val="Hyperlink"/>
            <w:rFonts w:ascii="Arial" w:hAnsi="Arial" w:cs="Arial"/>
          </w:rPr>
          <w:t>https://ndna.org.uk/wp-content/uploads/2021/12/NDNA-Highlights-Summary-Workforce-Survey-Report-20-1.pdf</w:t>
        </w:r>
      </w:hyperlink>
      <w:r w:rsidRPr="00B041E3">
        <w:rPr>
          <w:rFonts w:ascii="Arial" w:hAnsi="Arial" w:cs="Arial"/>
        </w:rPr>
        <w:t xml:space="preserve"> (Accessed: 16 April 2024). </w:t>
      </w:r>
    </w:p>
    <w:p w14:paraId="2BB5C090" w14:textId="77777777" w:rsidR="00B041E3" w:rsidRPr="00B041E3" w:rsidRDefault="00B041E3" w:rsidP="00B041E3">
      <w:pPr>
        <w:spacing w:line="360" w:lineRule="auto"/>
        <w:rPr>
          <w:rFonts w:ascii="Arial" w:hAnsi="Arial" w:cs="Arial"/>
        </w:rPr>
      </w:pPr>
    </w:p>
    <w:p w14:paraId="1BD589F0" w14:textId="77777777" w:rsidR="00B041E3" w:rsidRPr="00B041E3" w:rsidRDefault="00B041E3" w:rsidP="00B041E3">
      <w:pPr>
        <w:spacing w:line="360" w:lineRule="auto"/>
        <w:rPr>
          <w:rFonts w:ascii="Arial" w:hAnsi="Arial" w:cs="Arial"/>
        </w:rPr>
      </w:pPr>
      <w:r w:rsidRPr="00B041E3">
        <w:rPr>
          <w:rFonts w:ascii="Arial" w:hAnsi="Arial" w:cs="Arial"/>
        </w:rPr>
        <w:t xml:space="preserve">NDNA (2024) </w:t>
      </w:r>
      <w:r w:rsidRPr="00B041E3">
        <w:rPr>
          <w:rFonts w:ascii="Arial" w:hAnsi="Arial" w:cs="Arial"/>
          <w:i/>
          <w:iCs/>
        </w:rPr>
        <w:t xml:space="preserve">Quality Counts. </w:t>
      </w:r>
      <w:r w:rsidRPr="00B041E3">
        <w:rPr>
          <w:rFonts w:ascii="Arial" w:hAnsi="Arial" w:cs="Arial"/>
        </w:rPr>
        <w:t xml:space="preserve">Available at: </w:t>
      </w:r>
      <w:hyperlink r:id="rId17" w:anchor=":~:text=If%20you%20wish%20to%20pay,not%20available%20to%20international%20customers" w:history="1">
        <w:r w:rsidRPr="00B041E3">
          <w:rPr>
            <w:rStyle w:val="Hyperlink"/>
            <w:rFonts w:ascii="Arial" w:hAnsi="Arial" w:cs="Arial"/>
          </w:rPr>
          <w:t>https://ndna.org.uk/product/quality-counts-certification-mark/#:~:text=If%20you%20wish%20to%20pay,not%20available%20to%20international%20customers</w:t>
        </w:r>
      </w:hyperlink>
      <w:r w:rsidRPr="00B041E3">
        <w:rPr>
          <w:rFonts w:ascii="Arial" w:hAnsi="Arial" w:cs="Arial"/>
        </w:rPr>
        <w:t xml:space="preserve">. (Accessed: 16 April 2024). </w:t>
      </w:r>
    </w:p>
    <w:p w14:paraId="533FA122" w14:textId="77777777" w:rsidR="00B041E3" w:rsidRPr="00B041E3" w:rsidRDefault="00B041E3" w:rsidP="00B041E3">
      <w:pPr>
        <w:spacing w:line="360" w:lineRule="auto"/>
        <w:rPr>
          <w:rFonts w:ascii="Arial" w:hAnsi="Arial" w:cs="Arial"/>
        </w:rPr>
      </w:pPr>
    </w:p>
    <w:p w14:paraId="6A1982EB" w14:textId="77777777" w:rsidR="00B041E3" w:rsidRPr="00B041E3" w:rsidRDefault="00B041E3" w:rsidP="00B041E3">
      <w:pPr>
        <w:spacing w:line="360" w:lineRule="auto"/>
        <w:rPr>
          <w:rFonts w:ascii="Arial" w:hAnsi="Arial" w:cs="Arial"/>
        </w:rPr>
      </w:pPr>
      <w:r w:rsidRPr="00B041E3">
        <w:rPr>
          <w:rFonts w:ascii="Arial" w:hAnsi="Arial" w:cs="Arial"/>
        </w:rPr>
        <w:t xml:space="preserve">NDNA (no date) </w:t>
      </w:r>
      <w:r w:rsidRPr="00B041E3">
        <w:rPr>
          <w:rFonts w:ascii="Arial" w:hAnsi="Arial" w:cs="Arial"/>
          <w:i/>
          <w:iCs/>
        </w:rPr>
        <w:t>Quality Counts</w:t>
      </w:r>
      <w:r w:rsidRPr="00B041E3">
        <w:rPr>
          <w:rFonts w:ascii="Arial" w:hAnsi="Arial" w:cs="Arial"/>
        </w:rPr>
        <w:t xml:space="preserve">. Available at: </w:t>
      </w:r>
      <w:hyperlink r:id="rId18" w:history="1">
        <w:r w:rsidRPr="00B041E3">
          <w:rPr>
            <w:rStyle w:val="Hyperlink"/>
            <w:rFonts w:ascii="Arial" w:hAnsi="Arial" w:cs="Arial"/>
          </w:rPr>
          <w:t>https://qualitycounts.org.uk</w:t>
        </w:r>
      </w:hyperlink>
      <w:r w:rsidRPr="00B041E3">
        <w:rPr>
          <w:rFonts w:ascii="Arial" w:hAnsi="Arial" w:cs="Arial"/>
        </w:rPr>
        <w:t xml:space="preserve"> (Accessed: 13 April 2024). </w:t>
      </w:r>
    </w:p>
    <w:p w14:paraId="6FC05D31" w14:textId="77777777" w:rsidR="00B041E3" w:rsidRPr="00B041E3" w:rsidRDefault="00B041E3" w:rsidP="00B041E3">
      <w:pPr>
        <w:spacing w:line="360" w:lineRule="auto"/>
        <w:rPr>
          <w:rFonts w:ascii="Arial" w:hAnsi="Arial" w:cs="Arial"/>
        </w:rPr>
      </w:pPr>
      <w:r w:rsidRPr="00B041E3">
        <w:rPr>
          <w:rFonts w:ascii="Arial" w:hAnsi="Arial" w:cs="Arial"/>
        </w:rPr>
        <w:t xml:space="preserve">NDNAUK (2019) </w:t>
      </w:r>
      <w:r w:rsidRPr="00B041E3">
        <w:rPr>
          <w:rFonts w:ascii="Arial" w:hAnsi="Arial" w:cs="Arial"/>
          <w:i/>
          <w:iCs/>
        </w:rPr>
        <w:t>What is Quality Counts?</w:t>
      </w:r>
      <w:r w:rsidRPr="00B041E3">
        <w:rPr>
          <w:rFonts w:ascii="Arial" w:hAnsi="Arial" w:cs="Arial"/>
        </w:rPr>
        <w:t xml:space="preserve"> Available at: </w:t>
      </w:r>
      <w:hyperlink r:id="rId19" w:history="1">
        <w:r w:rsidRPr="00B041E3">
          <w:rPr>
            <w:rStyle w:val="Hyperlink"/>
            <w:rFonts w:ascii="Arial" w:hAnsi="Arial" w:cs="Arial"/>
          </w:rPr>
          <w:t>https://www.youtube.com/watch?v=6h0KKfIurtU</w:t>
        </w:r>
      </w:hyperlink>
      <w:r w:rsidRPr="00B041E3">
        <w:rPr>
          <w:rFonts w:ascii="Arial" w:hAnsi="Arial" w:cs="Arial"/>
        </w:rPr>
        <w:t xml:space="preserve"> (Accessed: 21 April 2024). </w:t>
      </w:r>
    </w:p>
    <w:p w14:paraId="10B37856" w14:textId="77777777" w:rsidR="00B041E3" w:rsidRPr="00B041E3" w:rsidRDefault="00B041E3" w:rsidP="00B041E3">
      <w:pPr>
        <w:spacing w:line="360" w:lineRule="auto"/>
        <w:rPr>
          <w:rFonts w:ascii="Arial" w:hAnsi="Arial" w:cs="Arial"/>
        </w:rPr>
      </w:pPr>
    </w:p>
    <w:p w14:paraId="41C40940" w14:textId="77777777" w:rsidR="00B041E3" w:rsidRPr="00B041E3" w:rsidRDefault="00B041E3" w:rsidP="00B041E3">
      <w:pPr>
        <w:spacing w:line="360" w:lineRule="auto"/>
        <w:rPr>
          <w:rFonts w:ascii="Arial" w:hAnsi="Arial" w:cs="Arial"/>
        </w:rPr>
      </w:pPr>
      <w:r w:rsidRPr="00B041E3">
        <w:rPr>
          <w:rFonts w:ascii="Arial" w:hAnsi="Arial" w:cs="Arial"/>
        </w:rPr>
        <w:t xml:space="preserve">NDNAUK (2020) </w:t>
      </w:r>
      <w:r w:rsidRPr="00B041E3">
        <w:rPr>
          <w:rFonts w:ascii="Arial" w:hAnsi="Arial" w:cs="Arial"/>
          <w:i/>
          <w:iCs/>
        </w:rPr>
        <w:t>Why your nursery needs Quality Counts.</w:t>
      </w:r>
      <w:r w:rsidRPr="00B041E3">
        <w:rPr>
          <w:rFonts w:ascii="Arial" w:hAnsi="Arial" w:cs="Arial"/>
        </w:rPr>
        <w:t xml:space="preserve"> Available at: </w:t>
      </w:r>
      <w:hyperlink r:id="rId20" w:history="1">
        <w:r w:rsidRPr="00B041E3">
          <w:rPr>
            <w:rStyle w:val="Hyperlink"/>
            <w:rFonts w:ascii="Arial" w:hAnsi="Arial" w:cs="Arial"/>
          </w:rPr>
          <w:t>https://www.youtube.com/watch?v=6swkxiHmIyU&amp;t=125s</w:t>
        </w:r>
      </w:hyperlink>
      <w:r w:rsidRPr="00B041E3">
        <w:rPr>
          <w:rFonts w:ascii="Arial" w:hAnsi="Arial" w:cs="Arial"/>
        </w:rPr>
        <w:t xml:space="preserve"> (Accessed: 13 April 2024). </w:t>
      </w:r>
    </w:p>
    <w:p w14:paraId="6763B60B" w14:textId="77777777" w:rsidR="00B041E3" w:rsidRPr="00B041E3" w:rsidRDefault="00B041E3" w:rsidP="00B041E3">
      <w:pPr>
        <w:spacing w:line="360" w:lineRule="auto"/>
        <w:rPr>
          <w:rFonts w:ascii="Arial" w:hAnsi="Arial" w:cs="Arial"/>
        </w:rPr>
      </w:pPr>
    </w:p>
    <w:p w14:paraId="18A3BE09" w14:textId="77777777" w:rsidR="00B041E3" w:rsidRPr="00B041E3" w:rsidRDefault="00B041E3" w:rsidP="00B041E3">
      <w:pPr>
        <w:spacing w:line="360" w:lineRule="auto"/>
        <w:rPr>
          <w:rFonts w:ascii="Arial" w:hAnsi="Arial" w:cs="Arial"/>
          <w:color w:val="000000" w:themeColor="text1"/>
          <w:shd w:val="clear" w:color="auto" w:fill="FFFFFF"/>
        </w:rPr>
      </w:pPr>
      <w:r w:rsidRPr="00B041E3">
        <w:rPr>
          <w:rFonts w:ascii="Arial" w:hAnsi="Arial" w:cs="Arial"/>
          <w:color w:val="000000" w:themeColor="text1"/>
          <w:shd w:val="clear" w:color="auto" w:fill="FFFFFF"/>
        </w:rPr>
        <w:t xml:space="preserve">OECD (no date) </w:t>
      </w:r>
      <w:r w:rsidRPr="00B041E3">
        <w:rPr>
          <w:rFonts w:ascii="Arial" w:hAnsi="Arial" w:cs="Arial"/>
          <w:i/>
          <w:iCs/>
          <w:color w:val="000000" w:themeColor="text1"/>
          <w:shd w:val="clear" w:color="auto" w:fill="FFFFFF"/>
        </w:rPr>
        <w:t xml:space="preserve">Encouraging Quality in Early Childhood Education and Care (ECEC). </w:t>
      </w:r>
      <w:r w:rsidRPr="00B041E3">
        <w:rPr>
          <w:rFonts w:ascii="Arial" w:hAnsi="Arial" w:cs="Arial"/>
          <w:color w:val="000000" w:themeColor="text1"/>
          <w:shd w:val="clear" w:color="auto" w:fill="FFFFFF"/>
        </w:rPr>
        <w:t xml:space="preserve">Available at: </w:t>
      </w:r>
      <w:hyperlink r:id="rId21" w:history="1">
        <w:r w:rsidRPr="00B041E3">
          <w:rPr>
            <w:rStyle w:val="Hyperlink"/>
            <w:rFonts w:ascii="Arial" w:hAnsi="Arial" w:cs="Arial"/>
            <w:shd w:val="clear" w:color="auto" w:fill="FFFFFF"/>
          </w:rPr>
          <w:t>https://www.oecd.org/education/school/49322250.pdf</w:t>
        </w:r>
      </w:hyperlink>
      <w:r w:rsidRPr="00B041E3">
        <w:rPr>
          <w:rFonts w:ascii="Arial" w:hAnsi="Arial" w:cs="Arial"/>
          <w:color w:val="000000" w:themeColor="text1"/>
          <w:shd w:val="clear" w:color="auto" w:fill="FFFFFF"/>
        </w:rPr>
        <w:t xml:space="preserve"> (Accessed: 21 April 2024). </w:t>
      </w:r>
    </w:p>
    <w:p w14:paraId="2EF23E60" w14:textId="77777777" w:rsidR="00B041E3" w:rsidRPr="00B041E3" w:rsidRDefault="00B041E3" w:rsidP="00B041E3">
      <w:pPr>
        <w:spacing w:line="360" w:lineRule="auto"/>
        <w:rPr>
          <w:rFonts w:ascii="Arial" w:hAnsi="Arial" w:cs="Arial"/>
          <w:color w:val="000000" w:themeColor="text1"/>
          <w:shd w:val="clear" w:color="auto" w:fill="FFFFFF"/>
        </w:rPr>
      </w:pPr>
    </w:p>
    <w:p w14:paraId="5CBE1451" w14:textId="77777777" w:rsidR="00B041E3" w:rsidRPr="00B041E3" w:rsidRDefault="00B041E3" w:rsidP="00B041E3">
      <w:pPr>
        <w:spacing w:line="360" w:lineRule="auto"/>
        <w:rPr>
          <w:rFonts w:ascii="Arial" w:hAnsi="Arial" w:cs="Arial"/>
        </w:rPr>
      </w:pPr>
      <w:r w:rsidRPr="00B041E3">
        <w:rPr>
          <w:rFonts w:ascii="Arial" w:hAnsi="Arial" w:cs="Arial"/>
        </w:rPr>
        <w:t xml:space="preserve">Ofsted (2016) </w:t>
      </w:r>
      <w:r w:rsidRPr="00B041E3">
        <w:rPr>
          <w:rFonts w:ascii="Arial" w:hAnsi="Arial" w:cs="Arial"/>
          <w:i/>
          <w:iCs/>
        </w:rPr>
        <w:t>Unknown children? – destined for disadvantage?</w:t>
      </w:r>
      <w:r w:rsidRPr="00B041E3">
        <w:rPr>
          <w:rFonts w:ascii="Arial" w:hAnsi="Arial" w:cs="Arial"/>
        </w:rPr>
        <w:t xml:space="preserve"> Available at: </w:t>
      </w:r>
      <w:hyperlink r:id="rId22" w:history="1">
        <w:r w:rsidRPr="00B041E3">
          <w:rPr>
            <w:rStyle w:val="Hyperlink"/>
            <w:rFonts w:ascii="Arial" w:hAnsi="Arial" w:cs="Arial"/>
          </w:rPr>
          <w:t>https://assets.publishing.service.gov.uk/media/5a81711eed915d74e33fe3b2/Unknown_children_destined_for_disadvantage.pdf</w:t>
        </w:r>
      </w:hyperlink>
      <w:r w:rsidRPr="00B041E3">
        <w:rPr>
          <w:rFonts w:ascii="Arial" w:hAnsi="Arial" w:cs="Arial"/>
        </w:rPr>
        <w:t xml:space="preserve"> (Accessed: 11 April 2024). </w:t>
      </w:r>
    </w:p>
    <w:p w14:paraId="737808F6" w14:textId="77777777" w:rsidR="00B041E3" w:rsidRPr="00B041E3" w:rsidRDefault="00B041E3" w:rsidP="00B041E3">
      <w:pPr>
        <w:spacing w:line="360" w:lineRule="auto"/>
        <w:rPr>
          <w:rFonts w:ascii="Arial" w:hAnsi="Arial" w:cs="Arial"/>
        </w:rPr>
      </w:pPr>
    </w:p>
    <w:p w14:paraId="031E5859" w14:textId="77777777" w:rsidR="00B041E3" w:rsidRPr="00B041E3" w:rsidRDefault="00B041E3" w:rsidP="00B041E3">
      <w:pPr>
        <w:spacing w:line="360" w:lineRule="auto"/>
        <w:rPr>
          <w:rFonts w:ascii="Arial" w:hAnsi="Arial" w:cs="Arial"/>
          <w:color w:val="000000" w:themeColor="text1"/>
          <w:shd w:val="clear" w:color="auto" w:fill="FFFFFF"/>
        </w:rPr>
      </w:pPr>
      <w:r w:rsidRPr="00B041E3">
        <w:rPr>
          <w:rFonts w:ascii="Arial" w:hAnsi="Arial" w:cs="Arial"/>
          <w:color w:val="000000" w:themeColor="text1"/>
          <w:shd w:val="clear" w:color="auto" w:fill="FFFFFF"/>
        </w:rPr>
        <w:t xml:space="preserve">PACEY (2016) </w:t>
      </w:r>
      <w:r w:rsidRPr="00B041E3">
        <w:rPr>
          <w:rFonts w:ascii="Arial" w:hAnsi="Arial" w:cs="Arial"/>
          <w:i/>
          <w:iCs/>
          <w:color w:val="000000" w:themeColor="text1"/>
          <w:shd w:val="clear" w:color="auto" w:fill="FFFFFF"/>
        </w:rPr>
        <w:t>How can parents recognise quality in a childcare setting?</w:t>
      </w:r>
      <w:r w:rsidRPr="00B041E3">
        <w:rPr>
          <w:rFonts w:ascii="Arial" w:hAnsi="Arial" w:cs="Arial"/>
          <w:color w:val="000000" w:themeColor="text1"/>
          <w:shd w:val="clear" w:color="auto" w:fill="FFFFFF"/>
        </w:rPr>
        <w:t xml:space="preserve"> Available at: </w:t>
      </w:r>
      <w:hyperlink r:id="rId23" w:history="1">
        <w:r w:rsidRPr="00B041E3">
          <w:rPr>
            <w:rStyle w:val="Hyperlink"/>
            <w:rFonts w:ascii="Arial" w:hAnsi="Arial" w:cs="Arial"/>
            <w:shd w:val="clear" w:color="auto" w:fill="FFFFFF"/>
          </w:rPr>
          <w:t>https://www.pacey.org.uk/news-and-views/pacey-blog/2016/january-2016/how-can-parents-recognise-quality-in-a-childcare-s/</w:t>
        </w:r>
      </w:hyperlink>
      <w:r w:rsidRPr="00B041E3">
        <w:rPr>
          <w:rFonts w:ascii="Arial" w:hAnsi="Arial" w:cs="Arial"/>
          <w:color w:val="000000" w:themeColor="text1"/>
          <w:shd w:val="clear" w:color="auto" w:fill="FFFFFF"/>
        </w:rPr>
        <w:t xml:space="preserve"> (Accessed: 17 April 2024). </w:t>
      </w:r>
    </w:p>
    <w:p w14:paraId="21EF46E4" w14:textId="77777777" w:rsidR="00B041E3" w:rsidRPr="00B041E3" w:rsidRDefault="00B041E3" w:rsidP="00B041E3">
      <w:pPr>
        <w:spacing w:line="360" w:lineRule="auto"/>
        <w:rPr>
          <w:rFonts w:ascii="Arial" w:hAnsi="Arial" w:cs="Arial"/>
          <w:color w:val="000000" w:themeColor="text1"/>
          <w:shd w:val="clear" w:color="auto" w:fill="FFFFFF"/>
        </w:rPr>
      </w:pPr>
    </w:p>
    <w:p w14:paraId="3E2FF78B" w14:textId="77777777" w:rsidR="00B041E3" w:rsidRPr="00B041E3" w:rsidRDefault="00B041E3" w:rsidP="00B041E3">
      <w:pPr>
        <w:spacing w:line="360" w:lineRule="auto"/>
        <w:rPr>
          <w:rFonts w:ascii="Arial" w:hAnsi="Arial" w:cs="Arial"/>
          <w:color w:val="000000" w:themeColor="text1"/>
          <w:shd w:val="clear" w:color="auto" w:fill="FFFFFF"/>
        </w:rPr>
      </w:pPr>
      <w:r w:rsidRPr="00B041E3">
        <w:rPr>
          <w:rFonts w:ascii="Arial" w:hAnsi="Arial" w:cs="Arial"/>
          <w:color w:val="000000" w:themeColor="text1"/>
          <w:shd w:val="clear" w:color="auto" w:fill="FFFFFF"/>
        </w:rPr>
        <w:t>Reed, M. and Canning, N. (2012)</w:t>
      </w:r>
      <w:r w:rsidRPr="00B041E3">
        <w:rPr>
          <w:rStyle w:val="apple-converted-space"/>
          <w:rFonts w:ascii="Arial" w:hAnsi="Arial" w:cs="Arial"/>
          <w:color w:val="000000" w:themeColor="text1"/>
          <w:shd w:val="clear" w:color="auto" w:fill="FFFFFF"/>
        </w:rPr>
        <w:t> </w:t>
      </w:r>
      <w:r w:rsidRPr="00B041E3">
        <w:rPr>
          <w:rFonts w:ascii="Arial" w:hAnsi="Arial" w:cs="Arial"/>
          <w:i/>
          <w:iCs/>
          <w:color w:val="000000" w:themeColor="text1"/>
        </w:rPr>
        <w:t>Implementing quality improvement and change in the early years</w:t>
      </w:r>
      <w:r w:rsidRPr="00B041E3">
        <w:rPr>
          <w:rFonts w:ascii="Arial" w:hAnsi="Arial" w:cs="Arial"/>
          <w:color w:val="000000" w:themeColor="text1"/>
          <w:shd w:val="clear" w:color="auto" w:fill="FFFFFF"/>
        </w:rPr>
        <w:t xml:space="preserve">. Los Angeles, [California] ; SAGE </w:t>
      </w:r>
    </w:p>
    <w:p w14:paraId="79EC0C79" w14:textId="77777777" w:rsidR="00B041E3" w:rsidRPr="00B041E3" w:rsidRDefault="00B041E3" w:rsidP="00B041E3">
      <w:pPr>
        <w:spacing w:line="360" w:lineRule="auto"/>
        <w:rPr>
          <w:rFonts w:ascii="Arial" w:hAnsi="Arial" w:cs="Arial"/>
          <w:color w:val="000000" w:themeColor="text1"/>
          <w:shd w:val="clear" w:color="auto" w:fill="FFFFFF"/>
        </w:rPr>
      </w:pPr>
    </w:p>
    <w:p w14:paraId="51386597" w14:textId="77777777" w:rsidR="00B041E3" w:rsidRPr="00B041E3" w:rsidRDefault="00B041E3" w:rsidP="00B041E3">
      <w:pPr>
        <w:spacing w:line="360" w:lineRule="auto"/>
        <w:rPr>
          <w:rFonts w:ascii="Arial" w:hAnsi="Arial" w:cs="Arial"/>
        </w:rPr>
      </w:pPr>
      <w:r w:rsidRPr="00B041E3">
        <w:rPr>
          <w:rFonts w:ascii="Arial" w:hAnsi="Arial" w:cs="Arial"/>
        </w:rPr>
        <w:t xml:space="preserve">The National Strategies (2008) </w:t>
      </w:r>
      <w:r w:rsidRPr="00B041E3">
        <w:rPr>
          <w:rFonts w:ascii="Arial" w:hAnsi="Arial" w:cs="Arial"/>
          <w:i/>
          <w:iCs/>
        </w:rPr>
        <w:t>Early years quality improvement support programme (EYQISP).</w:t>
      </w:r>
      <w:r w:rsidRPr="00B041E3">
        <w:rPr>
          <w:rFonts w:ascii="Arial" w:hAnsi="Arial" w:cs="Arial"/>
        </w:rPr>
        <w:t xml:space="preserve"> Available at: </w:t>
      </w:r>
      <w:hyperlink r:id="rId24" w:history="1">
        <w:r w:rsidRPr="00B041E3">
          <w:rPr>
            <w:rStyle w:val="Hyperlink"/>
            <w:rFonts w:ascii="Arial" w:hAnsi="Arial" w:cs="Arial"/>
          </w:rPr>
          <w:t>https://dera.ioe.ac.uk/id/eprint/8557/7/00669-2008BKT-EN_Redacted.pdf</w:t>
        </w:r>
      </w:hyperlink>
      <w:r w:rsidRPr="00B041E3">
        <w:rPr>
          <w:rFonts w:ascii="Arial" w:hAnsi="Arial" w:cs="Arial"/>
        </w:rPr>
        <w:t xml:space="preserve"> (Accessed: 7 April 2024). </w:t>
      </w:r>
    </w:p>
    <w:p w14:paraId="06BF86BC" w14:textId="77777777" w:rsidR="00B041E3" w:rsidRPr="00B041E3" w:rsidRDefault="00B041E3" w:rsidP="00B041E3">
      <w:pPr>
        <w:spacing w:line="360" w:lineRule="auto"/>
        <w:rPr>
          <w:rFonts w:ascii="Arial" w:hAnsi="Arial" w:cs="Arial"/>
        </w:rPr>
      </w:pPr>
    </w:p>
    <w:p w14:paraId="7B9E3761" w14:textId="77777777" w:rsidR="00B041E3" w:rsidRPr="00B041E3" w:rsidRDefault="00B041E3" w:rsidP="00B041E3">
      <w:pPr>
        <w:spacing w:line="360" w:lineRule="auto"/>
        <w:rPr>
          <w:rFonts w:ascii="Arial" w:hAnsi="Arial" w:cs="Arial"/>
          <w:i/>
          <w:iCs/>
        </w:rPr>
      </w:pPr>
      <w:r w:rsidRPr="00B041E3">
        <w:rPr>
          <w:rFonts w:ascii="Arial" w:hAnsi="Arial" w:cs="Arial"/>
        </w:rPr>
        <w:t xml:space="preserve">Welsh Government (2023) </w:t>
      </w:r>
      <w:r w:rsidRPr="00B041E3">
        <w:rPr>
          <w:rFonts w:ascii="Arial" w:hAnsi="Arial" w:cs="Arial"/>
          <w:i/>
          <w:iCs/>
        </w:rPr>
        <w:t xml:space="preserve">National Minimum Standards for Regulated Childcare for children up to the age of 12 years. Available at: </w:t>
      </w:r>
      <w:hyperlink r:id="rId25" w:history="1">
        <w:r w:rsidRPr="00B041E3">
          <w:rPr>
            <w:rStyle w:val="Hyperlink"/>
            <w:rFonts w:ascii="Arial" w:hAnsi="Arial" w:cs="Arial"/>
            <w:i/>
            <w:iCs/>
          </w:rPr>
          <w:t>https://www.gov.wales/sites/default/files/publications/2023-11/national-minimum-standards-for-regulated-childcare_0.pdf</w:t>
        </w:r>
      </w:hyperlink>
      <w:r w:rsidRPr="00B041E3">
        <w:rPr>
          <w:rFonts w:ascii="Arial" w:hAnsi="Arial" w:cs="Arial"/>
          <w:i/>
          <w:iCs/>
        </w:rPr>
        <w:t xml:space="preserve"> (Accessed: 11 April 2024). </w:t>
      </w:r>
    </w:p>
    <w:p w14:paraId="33D69459" w14:textId="77777777" w:rsidR="00B041E3" w:rsidRPr="00B041E3" w:rsidRDefault="00B041E3" w:rsidP="00B041E3">
      <w:pPr>
        <w:spacing w:line="360" w:lineRule="auto"/>
        <w:rPr>
          <w:rFonts w:ascii="Arial" w:hAnsi="Arial" w:cs="Arial"/>
          <w:i/>
          <w:iCs/>
        </w:rPr>
      </w:pPr>
    </w:p>
    <w:p w14:paraId="7FBF8928" w14:textId="77777777" w:rsidR="00B041E3" w:rsidRPr="00B041E3" w:rsidRDefault="00B041E3" w:rsidP="00B041E3">
      <w:pPr>
        <w:spacing w:line="360" w:lineRule="auto"/>
        <w:rPr>
          <w:rFonts w:ascii="Arial" w:hAnsi="Arial" w:cs="Arial"/>
          <w:color w:val="000000" w:themeColor="text1"/>
        </w:rPr>
      </w:pPr>
      <w:r w:rsidRPr="00B041E3">
        <w:rPr>
          <w:rFonts w:ascii="Arial" w:hAnsi="Arial" w:cs="Arial"/>
          <w:color w:val="000000" w:themeColor="text1"/>
          <w:shd w:val="clear" w:color="auto" w:fill="FFFFFF"/>
        </w:rPr>
        <w:t>Williams CBE, P. (2010) “Quality assurance: is the jury still out?”</w:t>
      </w:r>
      <w:r w:rsidRPr="00B041E3">
        <w:rPr>
          <w:rStyle w:val="apple-converted-space"/>
          <w:rFonts w:ascii="Arial" w:hAnsi="Arial" w:cs="Arial"/>
          <w:color w:val="000000" w:themeColor="text1"/>
          <w:shd w:val="clear" w:color="auto" w:fill="FFFFFF"/>
        </w:rPr>
        <w:t> </w:t>
      </w:r>
      <w:r w:rsidRPr="00B041E3">
        <w:rPr>
          <w:rFonts w:ascii="Arial" w:hAnsi="Arial" w:cs="Arial"/>
          <w:i/>
          <w:iCs/>
          <w:color w:val="000000" w:themeColor="text1"/>
        </w:rPr>
        <w:t>Law teacher</w:t>
      </w:r>
      <w:r w:rsidRPr="00B041E3">
        <w:rPr>
          <w:rFonts w:ascii="Arial" w:hAnsi="Arial" w:cs="Arial"/>
          <w:color w:val="000000" w:themeColor="text1"/>
          <w:shd w:val="clear" w:color="auto" w:fill="FFFFFF"/>
        </w:rPr>
        <w:t xml:space="preserve">, 44(1), pp. 4–16. Available at: </w:t>
      </w:r>
      <w:hyperlink r:id="rId26" w:history="1">
        <w:r w:rsidRPr="00B041E3">
          <w:rPr>
            <w:rStyle w:val="Hyperlink"/>
            <w:rFonts w:ascii="Arial" w:hAnsi="Arial" w:cs="Arial"/>
            <w:shd w:val="clear" w:color="auto" w:fill="FFFFFF"/>
          </w:rPr>
          <w:t>https://doi.org/10.1080/03069400903573495</w:t>
        </w:r>
      </w:hyperlink>
      <w:r w:rsidRPr="00B041E3">
        <w:rPr>
          <w:rFonts w:ascii="Arial" w:hAnsi="Arial" w:cs="Arial"/>
          <w:color w:val="3A3A3A"/>
          <w:shd w:val="clear" w:color="auto" w:fill="FFFFFF"/>
        </w:rPr>
        <w:t xml:space="preserve"> </w:t>
      </w:r>
      <w:r w:rsidRPr="00B041E3">
        <w:rPr>
          <w:rFonts w:ascii="Arial" w:hAnsi="Arial" w:cs="Arial"/>
          <w:color w:val="000000" w:themeColor="text1"/>
          <w:shd w:val="clear" w:color="auto" w:fill="FFFFFF"/>
        </w:rPr>
        <w:t xml:space="preserve">(Accessed: 14 April 2024). </w:t>
      </w:r>
    </w:p>
    <w:p w14:paraId="71FDCC93" w14:textId="77777777" w:rsidR="00B041E3" w:rsidRPr="00B041E3" w:rsidRDefault="00B041E3" w:rsidP="00B041E3">
      <w:pPr>
        <w:spacing w:line="360" w:lineRule="auto"/>
        <w:rPr>
          <w:rFonts w:ascii="Arial" w:hAnsi="Arial" w:cs="Arial"/>
        </w:rPr>
      </w:pPr>
      <w:r w:rsidRPr="00B041E3">
        <w:rPr>
          <w:rFonts w:ascii="Arial" w:hAnsi="Arial" w:cs="Arial"/>
        </w:rPr>
        <w:t xml:space="preserve">Williams, J. (2016) “Quality assurance and quality enhancement: is there a relationship?” </w:t>
      </w:r>
      <w:r w:rsidRPr="00B041E3">
        <w:rPr>
          <w:rFonts w:ascii="Arial" w:hAnsi="Arial" w:cs="Arial"/>
          <w:i/>
          <w:iCs/>
        </w:rPr>
        <w:t xml:space="preserve">Quality in higher education, </w:t>
      </w:r>
      <w:r w:rsidRPr="00B041E3">
        <w:rPr>
          <w:rFonts w:ascii="Arial" w:hAnsi="Arial" w:cs="Arial"/>
        </w:rPr>
        <w:t xml:space="preserve">22(2), pp.97-102. Available at: </w:t>
      </w:r>
      <w:hyperlink r:id="rId27" w:history="1">
        <w:r w:rsidRPr="00B041E3">
          <w:rPr>
            <w:rStyle w:val="Hyperlink"/>
            <w:rFonts w:ascii="Arial" w:hAnsi="Arial" w:cs="Arial"/>
          </w:rPr>
          <w:t>https://www.tandfonline.com/doi/epdf/10.1080/13538322.2016.1227207?needAccess=true</w:t>
        </w:r>
      </w:hyperlink>
      <w:r w:rsidRPr="00B041E3">
        <w:rPr>
          <w:rFonts w:ascii="Arial" w:hAnsi="Arial" w:cs="Arial"/>
        </w:rPr>
        <w:t xml:space="preserve"> (Accessed: 11 April 2024). </w:t>
      </w:r>
    </w:p>
    <w:p w14:paraId="02485FF6" w14:textId="388D56CE" w:rsidR="007E7C01" w:rsidRDefault="007E7C01" w:rsidP="00976507">
      <w:pPr>
        <w:spacing w:line="360" w:lineRule="auto"/>
        <w:rPr>
          <w:rFonts w:ascii="Arial" w:hAnsi="Arial" w:cs="Arial"/>
          <w:color w:val="000000" w:themeColor="text1"/>
          <w:shd w:val="clear" w:color="auto" w:fill="FFFFFF"/>
        </w:rPr>
      </w:pPr>
    </w:p>
    <w:p w14:paraId="7F419009" w14:textId="77777777" w:rsidR="00E96555" w:rsidRDefault="00E96555" w:rsidP="00976507">
      <w:pPr>
        <w:spacing w:line="360" w:lineRule="auto"/>
        <w:rPr>
          <w:rFonts w:ascii="Arial" w:hAnsi="Arial" w:cs="Arial"/>
          <w:color w:val="000000" w:themeColor="text1"/>
          <w:shd w:val="clear" w:color="auto" w:fill="FFFFFF"/>
        </w:rPr>
      </w:pPr>
    </w:p>
    <w:p w14:paraId="27231BAD" w14:textId="4472EF6D" w:rsidR="00E96555" w:rsidRPr="004F34AD" w:rsidRDefault="00E96555" w:rsidP="00976507">
      <w:pPr>
        <w:spacing w:line="360" w:lineRule="auto"/>
        <w:rPr>
          <w:rFonts w:ascii="Arial" w:hAnsi="Arial" w:cs="Arial"/>
          <w:color w:val="000000" w:themeColor="text1"/>
        </w:rPr>
      </w:pPr>
    </w:p>
    <w:sectPr w:rsidR="00E96555" w:rsidRPr="004F34AD">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F932D" w14:textId="77777777" w:rsidR="001710D0" w:rsidRDefault="001710D0" w:rsidP="00B43E54">
      <w:r>
        <w:separator/>
      </w:r>
    </w:p>
  </w:endnote>
  <w:endnote w:type="continuationSeparator" w:id="0">
    <w:p w14:paraId="4072F9F8" w14:textId="77777777" w:rsidR="001710D0" w:rsidRDefault="001710D0" w:rsidP="00B43E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34F1A" w14:textId="77777777" w:rsidR="001710D0" w:rsidRDefault="001710D0" w:rsidP="00B43E54">
      <w:r>
        <w:separator/>
      </w:r>
    </w:p>
  </w:footnote>
  <w:footnote w:type="continuationSeparator" w:id="0">
    <w:p w14:paraId="064D06C8" w14:textId="77777777" w:rsidR="001710D0" w:rsidRDefault="001710D0" w:rsidP="00B43E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14547" w14:textId="1477F1B4" w:rsidR="00B43E54" w:rsidRPr="00B43E54" w:rsidRDefault="00B43E54">
    <w:pPr>
      <w:pStyle w:val="Header"/>
      <w:rPr>
        <w:rFonts w:ascii="Arial" w:hAnsi="Arial" w:cs="Arial"/>
      </w:rPr>
    </w:pPr>
    <w:r w:rsidRPr="00B43E54">
      <w:rPr>
        <w:rFonts w:ascii="Arial" w:hAnsi="Arial" w:cs="Arial"/>
      </w:rPr>
      <w:t>2203999</w:t>
    </w:r>
    <w:r w:rsidRPr="00B43E54">
      <w:rPr>
        <w:rFonts w:ascii="Arial" w:hAnsi="Arial" w:cs="Arial"/>
      </w:rPr>
      <w:ptab w:relativeTo="margin" w:alignment="center" w:leader="none"/>
    </w:r>
    <w:r>
      <w:rPr>
        <w:rFonts w:ascii="Arial" w:hAnsi="Arial" w:cs="Arial"/>
      </w:rPr>
      <w:t>ECEY6011/C</w:t>
    </w:r>
    <w:r w:rsidRPr="00B43E54">
      <w:rPr>
        <w:rFonts w:ascii="Arial" w:hAnsi="Arial" w:cs="Arial"/>
      </w:rPr>
      <w:ptab w:relativeTo="margin" w:alignment="right" w:leader="none"/>
    </w:r>
    <w:r>
      <w:rPr>
        <w:rFonts w:ascii="Arial" w:hAnsi="Arial" w:cs="Arial"/>
      </w:rPr>
      <w:t xml:space="preserve">Word count- </w:t>
    </w:r>
    <w:r w:rsidR="009B6619">
      <w:rPr>
        <w:rFonts w:ascii="Arial" w:hAnsi="Arial" w:cs="Arial"/>
      </w:rPr>
      <w:t>1754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76045"/>
    <w:multiLevelType w:val="hybridMultilevel"/>
    <w:tmpl w:val="1CC62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40E2B"/>
    <w:multiLevelType w:val="hybridMultilevel"/>
    <w:tmpl w:val="F4E22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4650989">
    <w:abstractNumId w:val="1"/>
  </w:num>
  <w:num w:numId="2" w16cid:durableId="2105763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E54"/>
    <w:rsid w:val="00006FD8"/>
    <w:rsid w:val="0004675E"/>
    <w:rsid w:val="0008079A"/>
    <w:rsid w:val="001066C7"/>
    <w:rsid w:val="0011781F"/>
    <w:rsid w:val="001677C2"/>
    <w:rsid w:val="001710D0"/>
    <w:rsid w:val="0018469B"/>
    <w:rsid w:val="002134A9"/>
    <w:rsid w:val="00226653"/>
    <w:rsid w:val="00237A45"/>
    <w:rsid w:val="00263026"/>
    <w:rsid w:val="003157F6"/>
    <w:rsid w:val="0033032D"/>
    <w:rsid w:val="004B7466"/>
    <w:rsid w:val="004F34AD"/>
    <w:rsid w:val="0053374A"/>
    <w:rsid w:val="00543466"/>
    <w:rsid w:val="005C778C"/>
    <w:rsid w:val="005D23CB"/>
    <w:rsid w:val="005F235D"/>
    <w:rsid w:val="005F3372"/>
    <w:rsid w:val="005F7614"/>
    <w:rsid w:val="00610BC7"/>
    <w:rsid w:val="00615C87"/>
    <w:rsid w:val="00624AF8"/>
    <w:rsid w:val="00664A93"/>
    <w:rsid w:val="006A0904"/>
    <w:rsid w:val="007206AD"/>
    <w:rsid w:val="00732FA3"/>
    <w:rsid w:val="00765954"/>
    <w:rsid w:val="00782175"/>
    <w:rsid w:val="007B1863"/>
    <w:rsid w:val="007E7C01"/>
    <w:rsid w:val="007F1A64"/>
    <w:rsid w:val="008857CC"/>
    <w:rsid w:val="0089654E"/>
    <w:rsid w:val="008D00DB"/>
    <w:rsid w:val="00901593"/>
    <w:rsid w:val="00933F34"/>
    <w:rsid w:val="00953446"/>
    <w:rsid w:val="00975BDF"/>
    <w:rsid w:val="00976507"/>
    <w:rsid w:val="009B6619"/>
    <w:rsid w:val="009F7C0A"/>
    <w:rsid w:val="00A10DF8"/>
    <w:rsid w:val="00A61298"/>
    <w:rsid w:val="00A7512B"/>
    <w:rsid w:val="00A979BB"/>
    <w:rsid w:val="00AA1E11"/>
    <w:rsid w:val="00AF6880"/>
    <w:rsid w:val="00B041E3"/>
    <w:rsid w:val="00B14987"/>
    <w:rsid w:val="00B43E54"/>
    <w:rsid w:val="00BB7D91"/>
    <w:rsid w:val="00BD39F9"/>
    <w:rsid w:val="00BD4936"/>
    <w:rsid w:val="00C32859"/>
    <w:rsid w:val="00C33A70"/>
    <w:rsid w:val="00CB1831"/>
    <w:rsid w:val="00CE3E55"/>
    <w:rsid w:val="00D06B8B"/>
    <w:rsid w:val="00D41E08"/>
    <w:rsid w:val="00D97412"/>
    <w:rsid w:val="00DA50C2"/>
    <w:rsid w:val="00E0187D"/>
    <w:rsid w:val="00E41E79"/>
    <w:rsid w:val="00E96555"/>
    <w:rsid w:val="00F13F00"/>
    <w:rsid w:val="00F16943"/>
    <w:rsid w:val="00F67F98"/>
    <w:rsid w:val="00F715DD"/>
    <w:rsid w:val="00FE34CE"/>
    <w:rsid w:val="00FE7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1B579C"/>
  <w15:chartTrackingRefBased/>
  <w15:docId w15:val="{DB28933F-AC29-304E-B9D2-DC966594A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E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3E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E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E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E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E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E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E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E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E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3E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E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E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E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E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E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E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E54"/>
    <w:rPr>
      <w:rFonts w:eastAsiaTheme="majorEastAsia" w:cstheme="majorBidi"/>
      <w:color w:val="272727" w:themeColor="text1" w:themeTint="D8"/>
    </w:rPr>
  </w:style>
  <w:style w:type="paragraph" w:styleId="Title">
    <w:name w:val="Title"/>
    <w:basedOn w:val="Normal"/>
    <w:next w:val="Normal"/>
    <w:link w:val="TitleChar"/>
    <w:uiPriority w:val="10"/>
    <w:qFormat/>
    <w:rsid w:val="00B43E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E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E5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E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E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43E54"/>
    <w:rPr>
      <w:i/>
      <w:iCs/>
      <w:color w:val="404040" w:themeColor="text1" w:themeTint="BF"/>
    </w:rPr>
  </w:style>
  <w:style w:type="paragraph" w:styleId="ListParagraph">
    <w:name w:val="List Paragraph"/>
    <w:basedOn w:val="Normal"/>
    <w:uiPriority w:val="34"/>
    <w:qFormat/>
    <w:rsid w:val="00B43E54"/>
    <w:pPr>
      <w:ind w:left="720"/>
      <w:contextualSpacing/>
    </w:pPr>
  </w:style>
  <w:style w:type="character" w:styleId="IntenseEmphasis">
    <w:name w:val="Intense Emphasis"/>
    <w:basedOn w:val="DefaultParagraphFont"/>
    <w:uiPriority w:val="21"/>
    <w:qFormat/>
    <w:rsid w:val="00B43E54"/>
    <w:rPr>
      <w:i/>
      <w:iCs/>
      <w:color w:val="0F4761" w:themeColor="accent1" w:themeShade="BF"/>
    </w:rPr>
  </w:style>
  <w:style w:type="paragraph" w:styleId="IntenseQuote">
    <w:name w:val="Intense Quote"/>
    <w:basedOn w:val="Normal"/>
    <w:next w:val="Normal"/>
    <w:link w:val="IntenseQuoteChar"/>
    <w:uiPriority w:val="30"/>
    <w:qFormat/>
    <w:rsid w:val="00B43E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E54"/>
    <w:rPr>
      <w:i/>
      <w:iCs/>
      <w:color w:val="0F4761" w:themeColor="accent1" w:themeShade="BF"/>
    </w:rPr>
  </w:style>
  <w:style w:type="character" w:styleId="IntenseReference">
    <w:name w:val="Intense Reference"/>
    <w:basedOn w:val="DefaultParagraphFont"/>
    <w:uiPriority w:val="32"/>
    <w:qFormat/>
    <w:rsid w:val="00B43E54"/>
    <w:rPr>
      <w:b/>
      <w:bCs/>
      <w:smallCaps/>
      <w:color w:val="0F4761" w:themeColor="accent1" w:themeShade="BF"/>
      <w:spacing w:val="5"/>
    </w:rPr>
  </w:style>
  <w:style w:type="paragraph" w:styleId="Header">
    <w:name w:val="header"/>
    <w:basedOn w:val="Normal"/>
    <w:link w:val="HeaderChar"/>
    <w:uiPriority w:val="99"/>
    <w:unhideWhenUsed/>
    <w:rsid w:val="00B43E54"/>
    <w:pPr>
      <w:tabs>
        <w:tab w:val="center" w:pos="4513"/>
        <w:tab w:val="right" w:pos="9026"/>
      </w:tabs>
    </w:pPr>
  </w:style>
  <w:style w:type="character" w:customStyle="1" w:styleId="HeaderChar">
    <w:name w:val="Header Char"/>
    <w:basedOn w:val="DefaultParagraphFont"/>
    <w:link w:val="Header"/>
    <w:uiPriority w:val="99"/>
    <w:rsid w:val="00B43E54"/>
  </w:style>
  <w:style w:type="paragraph" w:styleId="Footer">
    <w:name w:val="footer"/>
    <w:basedOn w:val="Normal"/>
    <w:link w:val="FooterChar"/>
    <w:uiPriority w:val="99"/>
    <w:unhideWhenUsed/>
    <w:rsid w:val="00B43E54"/>
    <w:pPr>
      <w:tabs>
        <w:tab w:val="center" w:pos="4513"/>
        <w:tab w:val="right" w:pos="9026"/>
      </w:tabs>
    </w:pPr>
  </w:style>
  <w:style w:type="character" w:customStyle="1" w:styleId="FooterChar">
    <w:name w:val="Footer Char"/>
    <w:basedOn w:val="DefaultParagraphFont"/>
    <w:link w:val="Footer"/>
    <w:uiPriority w:val="99"/>
    <w:rsid w:val="00B43E54"/>
  </w:style>
  <w:style w:type="character" w:styleId="Hyperlink">
    <w:name w:val="Hyperlink"/>
    <w:basedOn w:val="DefaultParagraphFont"/>
    <w:uiPriority w:val="99"/>
    <w:unhideWhenUsed/>
    <w:rsid w:val="008857CC"/>
    <w:rPr>
      <w:color w:val="467886" w:themeColor="hyperlink"/>
      <w:u w:val="single"/>
    </w:rPr>
  </w:style>
  <w:style w:type="character" w:styleId="UnresolvedMention">
    <w:name w:val="Unresolved Mention"/>
    <w:basedOn w:val="DefaultParagraphFont"/>
    <w:uiPriority w:val="99"/>
    <w:semiHidden/>
    <w:unhideWhenUsed/>
    <w:rsid w:val="008857CC"/>
    <w:rPr>
      <w:color w:val="605E5C"/>
      <w:shd w:val="clear" w:color="auto" w:fill="E1DFDD"/>
    </w:rPr>
  </w:style>
  <w:style w:type="paragraph" w:customStyle="1" w:styleId="paragraph">
    <w:name w:val="paragraph"/>
    <w:basedOn w:val="Normal"/>
    <w:rsid w:val="00FE704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FE7040"/>
  </w:style>
  <w:style w:type="character" w:customStyle="1" w:styleId="normaltextrun">
    <w:name w:val="normaltextrun"/>
    <w:basedOn w:val="DefaultParagraphFont"/>
    <w:rsid w:val="00FE7040"/>
  </w:style>
  <w:style w:type="character" w:customStyle="1" w:styleId="tabchar">
    <w:name w:val="tabchar"/>
    <w:basedOn w:val="DefaultParagraphFont"/>
    <w:rsid w:val="00FE7040"/>
  </w:style>
  <w:style w:type="character" w:customStyle="1" w:styleId="apple-converted-space">
    <w:name w:val="apple-converted-space"/>
    <w:basedOn w:val="DefaultParagraphFont"/>
    <w:rsid w:val="00664A93"/>
  </w:style>
  <w:style w:type="character" w:styleId="FollowedHyperlink">
    <w:name w:val="FollowedHyperlink"/>
    <w:basedOn w:val="DefaultParagraphFont"/>
    <w:uiPriority w:val="99"/>
    <w:semiHidden/>
    <w:unhideWhenUsed/>
    <w:rsid w:val="009765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382569">
      <w:bodyDiv w:val="1"/>
      <w:marLeft w:val="0"/>
      <w:marRight w:val="0"/>
      <w:marTop w:val="0"/>
      <w:marBottom w:val="0"/>
      <w:divBdr>
        <w:top w:val="none" w:sz="0" w:space="0" w:color="auto"/>
        <w:left w:val="none" w:sz="0" w:space="0" w:color="auto"/>
        <w:bottom w:val="none" w:sz="0" w:space="0" w:color="auto"/>
        <w:right w:val="none" w:sz="0" w:space="0" w:color="auto"/>
      </w:divBdr>
      <w:divsChild>
        <w:div w:id="2110654638">
          <w:marLeft w:val="0"/>
          <w:marRight w:val="0"/>
          <w:marTop w:val="0"/>
          <w:marBottom w:val="0"/>
          <w:divBdr>
            <w:top w:val="none" w:sz="0" w:space="0" w:color="auto"/>
            <w:left w:val="none" w:sz="0" w:space="0" w:color="auto"/>
            <w:bottom w:val="none" w:sz="0" w:space="0" w:color="auto"/>
            <w:right w:val="none" w:sz="0" w:space="0" w:color="auto"/>
          </w:divBdr>
        </w:div>
        <w:div w:id="2012104548">
          <w:marLeft w:val="0"/>
          <w:marRight w:val="0"/>
          <w:marTop w:val="0"/>
          <w:marBottom w:val="0"/>
          <w:divBdr>
            <w:top w:val="none" w:sz="0" w:space="0" w:color="auto"/>
            <w:left w:val="none" w:sz="0" w:space="0" w:color="auto"/>
            <w:bottom w:val="none" w:sz="0" w:space="0" w:color="auto"/>
            <w:right w:val="none" w:sz="0" w:space="0" w:color="auto"/>
          </w:divBdr>
        </w:div>
        <w:div w:id="1507329443">
          <w:marLeft w:val="0"/>
          <w:marRight w:val="0"/>
          <w:marTop w:val="0"/>
          <w:marBottom w:val="0"/>
          <w:divBdr>
            <w:top w:val="none" w:sz="0" w:space="0" w:color="auto"/>
            <w:left w:val="none" w:sz="0" w:space="0" w:color="auto"/>
            <w:bottom w:val="none" w:sz="0" w:space="0" w:color="auto"/>
            <w:right w:val="none" w:sz="0" w:space="0" w:color="auto"/>
          </w:divBdr>
        </w:div>
        <w:div w:id="971785461">
          <w:marLeft w:val="0"/>
          <w:marRight w:val="0"/>
          <w:marTop w:val="0"/>
          <w:marBottom w:val="0"/>
          <w:divBdr>
            <w:top w:val="none" w:sz="0" w:space="0" w:color="auto"/>
            <w:left w:val="none" w:sz="0" w:space="0" w:color="auto"/>
            <w:bottom w:val="none" w:sz="0" w:space="0" w:color="auto"/>
            <w:right w:val="none" w:sz="0" w:space="0" w:color="auto"/>
          </w:divBdr>
        </w:div>
        <w:div w:id="395512501">
          <w:marLeft w:val="0"/>
          <w:marRight w:val="0"/>
          <w:marTop w:val="0"/>
          <w:marBottom w:val="0"/>
          <w:divBdr>
            <w:top w:val="none" w:sz="0" w:space="0" w:color="auto"/>
            <w:left w:val="none" w:sz="0" w:space="0" w:color="auto"/>
            <w:bottom w:val="none" w:sz="0" w:space="0" w:color="auto"/>
            <w:right w:val="none" w:sz="0" w:space="0" w:color="auto"/>
          </w:divBdr>
        </w:div>
        <w:div w:id="1027751741">
          <w:marLeft w:val="0"/>
          <w:marRight w:val="0"/>
          <w:marTop w:val="0"/>
          <w:marBottom w:val="0"/>
          <w:divBdr>
            <w:top w:val="none" w:sz="0" w:space="0" w:color="auto"/>
            <w:left w:val="none" w:sz="0" w:space="0" w:color="auto"/>
            <w:bottom w:val="none" w:sz="0" w:space="0" w:color="auto"/>
            <w:right w:val="none" w:sz="0" w:space="0" w:color="auto"/>
          </w:divBdr>
        </w:div>
        <w:div w:id="385226795">
          <w:marLeft w:val="0"/>
          <w:marRight w:val="0"/>
          <w:marTop w:val="0"/>
          <w:marBottom w:val="0"/>
          <w:divBdr>
            <w:top w:val="none" w:sz="0" w:space="0" w:color="auto"/>
            <w:left w:val="none" w:sz="0" w:space="0" w:color="auto"/>
            <w:bottom w:val="none" w:sz="0" w:space="0" w:color="auto"/>
            <w:right w:val="none" w:sz="0" w:space="0" w:color="auto"/>
          </w:divBdr>
        </w:div>
        <w:div w:id="966084151">
          <w:marLeft w:val="0"/>
          <w:marRight w:val="0"/>
          <w:marTop w:val="0"/>
          <w:marBottom w:val="0"/>
          <w:divBdr>
            <w:top w:val="none" w:sz="0" w:space="0" w:color="auto"/>
            <w:left w:val="none" w:sz="0" w:space="0" w:color="auto"/>
            <w:bottom w:val="none" w:sz="0" w:space="0" w:color="auto"/>
            <w:right w:val="none" w:sz="0" w:space="0" w:color="auto"/>
          </w:divBdr>
        </w:div>
        <w:div w:id="987244019">
          <w:marLeft w:val="0"/>
          <w:marRight w:val="0"/>
          <w:marTop w:val="0"/>
          <w:marBottom w:val="0"/>
          <w:divBdr>
            <w:top w:val="none" w:sz="0" w:space="0" w:color="auto"/>
            <w:left w:val="none" w:sz="0" w:space="0" w:color="auto"/>
            <w:bottom w:val="none" w:sz="0" w:space="0" w:color="auto"/>
            <w:right w:val="none" w:sz="0" w:space="0" w:color="auto"/>
          </w:divBdr>
        </w:div>
        <w:div w:id="1843012534">
          <w:marLeft w:val="0"/>
          <w:marRight w:val="0"/>
          <w:marTop w:val="0"/>
          <w:marBottom w:val="0"/>
          <w:divBdr>
            <w:top w:val="none" w:sz="0" w:space="0" w:color="auto"/>
            <w:left w:val="none" w:sz="0" w:space="0" w:color="auto"/>
            <w:bottom w:val="none" w:sz="0" w:space="0" w:color="auto"/>
            <w:right w:val="none" w:sz="0" w:space="0" w:color="auto"/>
          </w:divBdr>
        </w:div>
      </w:divsChild>
    </w:div>
    <w:div w:id="1452820658">
      <w:bodyDiv w:val="1"/>
      <w:marLeft w:val="0"/>
      <w:marRight w:val="0"/>
      <w:marTop w:val="0"/>
      <w:marBottom w:val="0"/>
      <w:divBdr>
        <w:top w:val="none" w:sz="0" w:space="0" w:color="auto"/>
        <w:left w:val="none" w:sz="0" w:space="0" w:color="auto"/>
        <w:bottom w:val="none" w:sz="0" w:space="0" w:color="auto"/>
        <w:right w:val="none" w:sz="0" w:space="0" w:color="auto"/>
      </w:divBdr>
      <w:divsChild>
        <w:div w:id="1282539891">
          <w:marLeft w:val="0"/>
          <w:marRight w:val="0"/>
          <w:marTop w:val="0"/>
          <w:marBottom w:val="0"/>
          <w:divBdr>
            <w:top w:val="none" w:sz="0" w:space="0" w:color="auto"/>
            <w:left w:val="none" w:sz="0" w:space="0" w:color="auto"/>
            <w:bottom w:val="none" w:sz="0" w:space="0" w:color="auto"/>
            <w:right w:val="none" w:sz="0" w:space="0" w:color="auto"/>
          </w:divBdr>
        </w:div>
        <w:div w:id="356977033">
          <w:marLeft w:val="0"/>
          <w:marRight w:val="0"/>
          <w:marTop w:val="0"/>
          <w:marBottom w:val="0"/>
          <w:divBdr>
            <w:top w:val="none" w:sz="0" w:space="0" w:color="auto"/>
            <w:left w:val="none" w:sz="0" w:space="0" w:color="auto"/>
            <w:bottom w:val="none" w:sz="0" w:space="0" w:color="auto"/>
            <w:right w:val="none" w:sz="0" w:space="0" w:color="auto"/>
          </w:divBdr>
        </w:div>
        <w:div w:id="1659074096">
          <w:marLeft w:val="0"/>
          <w:marRight w:val="0"/>
          <w:marTop w:val="0"/>
          <w:marBottom w:val="0"/>
          <w:divBdr>
            <w:top w:val="none" w:sz="0" w:space="0" w:color="auto"/>
            <w:left w:val="none" w:sz="0" w:space="0" w:color="auto"/>
            <w:bottom w:val="none" w:sz="0" w:space="0" w:color="auto"/>
            <w:right w:val="none" w:sz="0" w:space="0" w:color="auto"/>
          </w:divBdr>
        </w:div>
        <w:div w:id="714618852">
          <w:marLeft w:val="0"/>
          <w:marRight w:val="0"/>
          <w:marTop w:val="0"/>
          <w:marBottom w:val="0"/>
          <w:divBdr>
            <w:top w:val="none" w:sz="0" w:space="0" w:color="auto"/>
            <w:left w:val="none" w:sz="0" w:space="0" w:color="auto"/>
            <w:bottom w:val="none" w:sz="0" w:space="0" w:color="auto"/>
            <w:right w:val="none" w:sz="0" w:space="0" w:color="auto"/>
          </w:divBdr>
        </w:div>
        <w:div w:id="1090542550">
          <w:marLeft w:val="0"/>
          <w:marRight w:val="0"/>
          <w:marTop w:val="0"/>
          <w:marBottom w:val="0"/>
          <w:divBdr>
            <w:top w:val="none" w:sz="0" w:space="0" w:color="auto"/>
            <w:left w:val="none" w:sz="0" w:space="0" w:color="auto"/>
            <w:bottom w:val="none" w:sz="0" w:space="0" w:color="auto"/>
            <w:right w:val="none" w:sz="0" w:space="0" w:color="auto"/>
          </w:divBdr>
        </w:div>
        <w:div w:id="1081608415">
          <w:marLeft w:val="0"/>
          <w:marRight w:val="0"/>
          <w:marTop w:val="0"/>
          <w:marBottom w:val="0"/>
          <w:divBdr>
            <w:top w:val="none" w:sz="0" w:space="0" w:color="auto"/>
            <w:left w:val="none" w:sz="0" w:space="0" w:color="auto"/>
            <w:bottom w:val="none" w:sz="0" w:space="0" w:color="auto"/>
            <w:right w:val="none" w:sz="0" w:space="0" w:color="auto"/>
          </w:divBdr>
        </w:div>
        <w:div w:id="1660966315">
          <w:marLeft w:val="0"/>
          <w:marRight w:val="0"/>
          <w:marTop w:val="0"/>
          <w:marBottom w:val="0"/>
          <w:divBdr>
            <w:top w:val="none" w:sz="0" w:space="0" w:color="auto"/>
            <w:left w:val="none" w:sz="0" w:space="0" w:color="auto"/>
            <w:bottom w:val="none" w:sz="0" w:space="0" w:color="auto"/>
            <w:right w:val="none" w:sz="0" w:space="0" w:color="auto"/>
          </w:divBdr>
        </w:div>
        <w:div w:id="288897753">
          <w:marLeft w:val="0"/>
          <w:marRight w:val="0"/>
          <w:marTop w:val="0"/>
          <w:marBottom w:val="0"/>
          <w:divBdr>
            <w:top w:val="none" w:sz="0" w:space="0" w:color="auto"/>
            <w:left w:val="none" w:sz="0" w:space="0" w:color="auto"/>
            <w:bottom w:val="none" w:sz="0" w:space="0" w:color="auto"/>
            <w:right w:val="none" w:sz="0" w:space="0" w:color="auto"/>
          </w:divBdr>
        </w:div>
        <w:div w:id="533428612">
          <w:marLeft w:val="0"/>
          <w:marRight w:val="0"/>
          <w:marTop w:val="0"/>
          <w:marBottom w:val="0"/>
          <w:divBdr>
            <w:top w:val="none" w:sz="0" w:space="0" w:color="auto"/>
            <w:left w:val="none" w:sz="0" w:space="0" w:color="auto"/>
            <w:bottom w:val="none" w:sz="0" w:space="0" w:color="auto"/>
            <w:right w:val="none" w:sz="0" w:space="0" w:color="auto"/>
          </w:divBdr>
        </w:div>
        <w:div w:id="1589193777">
          <w:marLeft w:val="0"/>
          <w:marRight w:val="0"/>
          <w:marTop w:val="0"/>
          <w:marBottom w:val="0"/>
          <w:divBdr>
            <w:top w:val="none" w:sz="0" w:space="0" w:color="auto"/>
            <w:left w:val="none" w:sz="0" w:space="0" w:color="auto"/>
            <w:bottom w:val="none" w:sz="0" w:space="0" w:color="auto"/>
            <w:right w:val="none" w:sz="0" w:space="0" w:color="auto"/>
          </w:divBdr>
        </w:div>
        <w:div w:id="1878621784">
          <w:marLeft w:val="0"/>
          <w:marRight w:val="0"/>
          <w:marTop w:val="0"/>
          <w:marBottom w:val="0"/>
          <w:divBdr>
            <w:top w:val="none" w:sz="0" w:space="0" w:color="auto"/>
            <w:left w:val="none" w:sz="0" w:space="0" w:color="auto"/>
            <w:bottom w:val="none" w:sz="0" w:space="0" w:color="auto"/>
            <w:right w:val="none" w:sz="0" w:space="0" w:color="auto"/>
          </w:divBdr>
        </w:div>
        <w:div w:id="610627458">
          <w:marLeft w:val="0"/>
          <w:marRight w:val="0"/>
          <w:marTop w:val="0"/>
          <w:marBottom w:val="0"/>
          <w:divBdr>
            <w:top w:val="none" w:sz="0" w:space="0" w:color="auto"/>
            <w:left w:val="none" w:sz="0" w:space="0" w:color="auto"/>
            <w:bottom w:val="none" w:sz="0" w:space="0" w:color="auto"/>
            <w:right w:val="none" w:sz="0" w:space="0" w:color="auto"/>
          </w:divBdr>
        </w:div>
        <w:div w:id="1822311144">
          <w:marLeft w:val="0"/>
          <w:marRight w:val="0"/>
          <w:marTop w:val="0"/>
          <w:marBottom w:val="0"/>
          <w:divBdr>
            <w:top w:val="none" w:sz="0" w:space="0" w:color="auto"/>
            <w:left w:val="none" w:sz="0" w:space="0" w:color="auto"/>
            <w:bottom w:val="none" w:sz="0" w:space="0" w:color="auto"/>
            <w:right w:val="none" w:sz="0" w:space="0" w:color="auto"/>
          </w:divBdr>
        </w:div>
        <w:div w:id="1467770916">
          <w:marLeft w:val="0"/>
          <w:marRight w:val="0"/>
          <w:marTop w:val="0"/>
          <w:marBottom w:val="0"/>
          <w:divBdr>
            <w:top w:val="none" w:sz="0" w:space="0" w:color="auto"/>
            <w:left w:val="none" w:sz="0" w:space="0" w:color="auto"/>
            <w:bottom w:val="none" w:sz="0" w:space="0" w:color="auto"/>
            <w:right w:val="none" w:sz="0" w:space="0" w:color="auto"/>
          </w:divBdr>
        </w:div>
        <w:div w:id="1340045052">
          <w:marLeft w:val="0"/>
          <w:marRight w:val="0"/>
          <w:marTop w:val="0"/>
          <w:marBottom w:val="0"/>
          <w:divBdr>
            <w:top w:val="none" w:sz="0" w:space="0" w:color="auto"/>
            <w:left w:val="none" w:sz="0" w:space="0" w:color="auto"/>
            <w:bottom w:val="none" w:sz="0" w:space="0" w:color="auto"/>
            <w:right w:val="none" w:sz="0" w:space="0" w:color="auto"/>
          </w:divBdr>
        </w:div>
        <w:div w:id="1115902766">
          <w:marLeft w:val="0"/>
          <w:marRight w:val="0"/>
          <w:marTop w:val="0"/>
          <w:marBottom w:val="0"/>
          <w:divBdr>
            <w:top w:val="none" w:sz="0" w:space="0" w:color="auto"/>
            <w:left w:val="none" w:sz="0" w:space="0" w:color="auto"/>
            <w:bottom w:val="none" w:sz="0" w:space="0" w:color="auto"/>
            <w:right w:val="none" w:sz="0" w:space="0" w:color="auto"/>
          </w:divBdr>
        </w:div>
        <w:div w:id="761144529">
          <w:marLeft w:val="0"/>
          <w:marRight w:val="0"/>
          <w:marTop w:val="0"/>
          <w:marBottom w:val="0"/>
          <w:divBdr>
            <w:top w:val="none" w:sz="0" w:space="0" w:color="auto"/>
            <w:left w:val="none" w:sz="0" w:space="0" w:color="auto"/>
            <w:bottom w:val="none" w:sz="0" w:space="0" w:color="auto"/>
            <w:right w:val="none" w:sz="0" w:space="0" w:color="auto"/>
          </w:divBdr>
        </w:div>
        <w:div w:id="20880658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very.ucl.ac.uk/id/eprint/10109905/1/Practitioner%20wellbeing%20%26%20physical%20environment%20in%20ECEC%20settings%20-%20literature%20review%20July%202020.pdf" TargetMode="External"/><Relationship Id="rId13" Type="http://schemas.openxmlformats.org/officeDocument/2006/relationships/hyperlink" Target="https://www.earlyyears.wales/en/quality-for-all" TargetMode="External"/><Relationship Id="rId18" Type="http://schemas.openxmlformats.org/officeDocument/2006/relationships/hyperlink" Target="https://qualitycounts.org.uk" TargetMode="External"/><Relationship Id="rId26" Type="http://schemas.openxmlformats.org/officeDocument/2006/relationships/hyperlink" Target="https://doi.org/10.1080/03069400903573495" TargetMode="External"/><Relationship Id="rId3" Type="http://schemas.openxmlformats.org/officeDocument/2006/relationships/settings" Target="settings.xml"/><Relationship Id="rId21" Type="http://schemas.openxmlformats.org/officeDocument/2006/relationships/hyperlink" Target="https://www.oecd.org/education/school/49322250.pdf" TargetMode="External"/><Relationship Id="rId7" Type="http://schemas.openxmlformats.org/officeDocument/2006/relationships/hyperlink" Target="https://irp-cdn.multiscreensite.com/2655e1bb/files/uploaded/Teamwork%20Policy%20Final.pdf" TargetMode="External"/><Relationship Id="rId12" Type="http://schemas.openxmlformats.org/officeDocument/2006/relationships/hyperlink" Target="https://www.earlyyears.wales/sites/default/files/qfa-terms-and-conditions-2019.pdf" TargetMode="External"/><Relationship Id="rId17" Type="http://schemas.openxmlformats.org/officeDocument/2006/relationships/hyperlink" Target="https://ndna.org.uk/product/quality-counts-certification-mark/" TargetMode="External"/><Relationship Id="rId25" Type="http://schemas.openxmlformats.org/officeDocument/2006/relationships/hyperlink" Target="https://www.gov.wales/sites/default/files/publications/2023-11/national-minimum-standards-for-regulated-childcare_0.pdf" TargetMode="External"/><Relationship Id="rId2" Type="http://schemas.openxmlformats.org/officeDocument/2006/relationships/styles" Target="styles.xml"/><Relationship Id="rId16" Type="http://schemas.openxmlformats.org/officeDocument/2006/relationships/hyperlink" Target="https://ndna.org.uk/wp-content/uploads/2021/12/NDNA-Highlights-Summary-Workforce-Survey-Report-20-1.pdf" TargetMode="External"/><Relationship Id="rId20" Type="http://schemas.openxmlformats.org/officeDocument/2006/relationships/hyperlink" Target="https://www.youtube.com/watch?v=6swkxiHmIyU&amp;t=125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epdf/10.1080/00131911.2022.2077704?needAccess=true" TargetMode="External"/><Relationship Id="rId24" Type="http://schemas.openxmlformats.org/officeDocument/2006/relationships/hyperlink" Target="https://dera.ioe.ac.uk/id/eprint/8557/7/00669-2008BKT-EN_Redacted.pdf" TargetMode="External"/><Relationship Id="rId5" Type="http://schemas.openxmlformats.org/officeDocument/2006/relationships/footnotes" Target="footnotes.xml"/><Relationship Id="rId15" Type="http://schemas.openxmlformats.org/officeDocument/2006/relationships/hyperlink" Target="https://ndna.org.uk/childcare-quality-improvement-self-evaluation/" TargetMode="External"/><Relationship Id="rId23" Type="http://schemas.openxmlformats.org/officeDocument/2006/relationships/hyperlink" Target="https://www.pacey.org.uk/news-and-views/pacey-blog/2016/january-2016/how-can-parents-recognise-quality-in-a-childcare-s/" TargetMode="External"/><Relationship Id="rId28" Type="http://schemas.openxmlformats.org/officeDocument/2006/relationships/header" Target="header1.xml"/><Relationship Id="rId10" Type="http://schemas.openxmlformats.org/officeDocument/2006/relationships/hyperlink" Target="https://cyberleninka.ru/article/n/advantages-and-disadvantages-of-observation" TargetMode="External"/><Relationship Id="rId19" Type="http://schemas.openxmlformats.org/officeDocument/2006/relationships/hyperlink" Target="https://www.youtube.com/watch?v=6h0KKfIurtU" TargetMode="External"/><Relationship Id="rId4" Type="http://schemas.openxmlformats.org/officeDocument/2006/relationships/webSettings" Target="webSettings.xml"/><Relationship Id="rId9" Type="http://schemas.openxmlformats.org/officeDocument/2006/relationships/hyperlink" Target="https://www.researchgate.net/publication/325672831_Consistency_in_Children's_Classroom_Experiences_and_Implications_for_Early_Childhood_Development" TargetMode="External"/><Relationship Id="rId14" Type="http://schemas.openxmlformats.org/officeDocument/2006/relationships/hyperlink" Target="https://www.youtube.com/watch?v=ucNGg7JAs5I&amp;t=16s" TargetMode="External"/><Relationship Id="rId22" Type="http://schemas.openxmlformats.org/officeDocument/2006/relationships/hyperlink" Target="https://assets.publishing.service.gov.uk/media/5a81711eed915d74e33fe3b2/Unknown_children_destined_for_disadvantage.pdf" TargetMode="External"/><Relationship Id="rId27" Type="http://schemas.openxmlformats.org/officeDocument/2006/relationships/hyperlink" Target="https://www.tandfonline.com/doi/epdf/10.1080/13538322.2016.1227207?needAccess=tru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376</TotalTime>
  <Pages>8</Pages>
  <Words>2748</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16</cp:revision>
  <dcterms:created xsi:type="dcterms:W3CDTF">2024-04-07T17:18:00Z</dcterms:created>
  <dcterms:modified xsi:type="dcterms:W3CDTF">2024-04-21T13:24:00Z</dcterms:modified>
</cp:coreProperties>
</file>