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AD0B57" w14:textId="77777777" w:rsidR="00775345" w:rsidRDefault="00775345" w:rsidP="007A2B66">
      <w:pPr>
        <w:pStyle w:val="ListParagraph"/>
        <w:spacing w:line="360" w:lineRule="auto"/>
        <w:rPr>
          <w:rFonts w:ascii="Aptos" w:hAnsi="Aptos" w:cs="Arial"/>
          <w:b/>
          <w:bCs/>
          <w:sz w:val="28"/>
          <w:szCs w:val="28"/>
        </w:rPr>
      </w:pPr>
      <w:r w:rsidRPr="00775345">
        <w:rPr>
          <w:rFonts w:ascii="Aptos" w:hAnsi="Aptos" w:cs="Arial"/>
          <w:b/>
          <w:bCs/>
          <w:sz w:val="28"/>
          <w:szCs w:val="28"/>
        </w:rPr>
        <w:t>Course: BSc (Hons) Health and Social Care</w:t>
      </w:r>
    </w:p>
    <w:p w14:paraId="55F40B48" w14:textId="77777777" w:rsidR="00775345" w:rsidRDefault="00775345" w:rsidP="00775345">
      <w:pPr>
        <w:spacing w:line="360" w:lineRule="auto"/>
        <w:jc w:val="center"/>
        <w:rPr>
          <w:rFonts w:ascii="Aptos" w:hAnsi="Aptos" w:cs="Arial"/>
          <w:b/>
          <w:bCs/>
          <w:sz w:val="28"/>
          <w:szCs w:val="28"/>
        </w:rPr>
      </w:pPr>
    </w:p>
    <w:p w14:paraId="6FD06D35" w14:textId="77777777" w:rsidR="00775345" w:rsidRPr="00775345" w:rsidRDefault="00775345" w:rsidP="00775345">
      <w:pPr>
        <w:spacing w:line="360" w:lineRule="auto"/>
        <w:jc w:val="center"/>
        <w:rPr>
          <w:rFonts w:ascii="Aptos" w:hAnsi="Aptos" w:cs="Arial"/>
          <w:b/>
          <w:bCs/>
          <w:sz w:val="28"/>
          <w:szCs w:val="28"/>
        </w:rPr>
      </w:pPr>
    </w:p>
    <w:p w14:paraId="70494DFB" w14:textId="5FF5517D" w:rsidR="00775345" w:rsidRDefault="00775345" w:rsidP="007A2B66">
      <w:pPr>
        <w:pStyle w:val="ListParagraph"/>
        <w:spacing w:line="360" w:lineRule="auto"/>
        <w:rPr>
          <w:rFonts w:ascii="Aptos" w:hAnsi="Aptos" w:cs="Arial"/>
          <w:b/>
          <w:bCs/>
          <w:sz w:val="28"/>
          <w:szCs w:val="28"/>
        </w:rPr>
      </w:pPr>
      <w:r w:rsidRPr="00775345">
        <w:rPr>
          <w:rFonts w:ascii="Aptos" w:hAnsi="Aptos" w:cs="Arial"/>
          <w:b/>
          <w:bCs/>
          <w:sz w:val="28"/>
          <w:szCs w:val="28"/>
        </w:rPr>
        <w:t>Module: Independent Project (BMHP6020_BIRM)</w:t>
      </w:r>
    </w:p>
    <w:p w14:paraId="0B67DEA3" w14:textId="77777777" w:rsidR="00775345" w:rsidRPr="00775345" w:rsidRDefault="00775345" w:rsidP="00775345">
      <w:pPr>
        <w:spacing w:line="360" w:lineRule="auto"/>
        <w:jc w:val="center"/>
        <w:rPr>
          <w:rFonts w:ascii="Aptos" w:hAnsi="Aptos" w:cs="Arial"/>
          <w:b/>
          <w:bCs/>
          <w:sz w:val="28"/>
          <w:szCs w:val="28"/>
        </w:rPr>
      </w:pPr>
    </w:p>
    <w:p w14:paraId="47418A19" w14:textId="77777777" w:rsidR="00775345" w:rsidRDefault="00775345" w:rsidP="00775345">
      <w:pPr>
        <w:spacing w:line="360" w:lineRule="auto"/>
        <w:rPr>
          <w:rFonts w:ascii="Aptos" w:hAnsi="Aptos" w:cs="Arial"/>
          <w:sz w:val="28"/>
          <w:szCs w:val="28"/>
        </w:rPr>
      </w:pPr>
    </w:p>
    <w:p w14:paraId="385BBAEC" w14:textId="77777777" w:rsidR="00775345" w:rsidRDefault="00775345" w:rsidP="007A2B66">
      <w:pPr>
        <w:pStyle w:val="ListParagraph"/>
        <w:spacing w:line="360" w:lineRule="auto"/>
        <w:rPr>
          <w:rFonts w:ascii="Aptos" w:hAnsi="Aptos" w:cs="Arial"/>
          <w:sz w:val="28"/>
          <w:szCs w:val="28"/>
        </w:rPr>
      </w:pPr>
      <w:r w:rsidRPr="00775345">
        <w:rPr>
          <w:rFonts w:ascii="Aptos" w:hAnsi="Aptos" w:cs="Arial"/>
          <w:b/>
          <w:bCs/>
          <w:sz w:val="28"/>
          <w:szCs w:val="28"/>
        </w:rPr>
        <w:t>Student ID</w:t>
      </w:r>
      <w:r w:rsidRPr="00775345">
        <w:rPr>
          <w:rFonts w:ascii="Aptos" w:hAnsi="Aptos" w:cs="Arial"/>
          <w:sz w:val="28"/>
          <w:szCs w:val="28"/>
        </w:rPr>
        <w:t>: 2241533</w:t>
      </w:r>
    </w:p>
    <w:p w14:paraId="1AB24CCD" w14:textId="77777777" w:rsidR="00775345" w:rsidRPr="00775345" w:rsidRDefault="00775345" w:rsidP="00775345">
      <w:pPr>
        <w:spacing w:line="360" w:lineRule="auto"/>
        <w:rPr>
          <w:rFonts w:ascii="Aptos" w:hAnsi="Aptos" w:cs="Arial"/>
          <w:sz w:val="28"/>
          <w:szCs w:val="28"/>
        </w:rPr>
      </w:pPr>
    </w:p>
    <w:p w14:paraId="321EC168" w14:textId="77777777" w:rsidR="00775345" w:rsidRDefault="00775345" w:rsidP="00775345">
      <w:pPr>
        <w:spacing w:line="360" w:lineRule="auto"/>
        <w:rPr>
          <w:rFonts w:ascii="Aptos" w:hAnsi="Aptos" w:cs="Arial"/>
          <w:sz w:val="28"/>
          <w:szCs w:val="28"/>
        </w:rPr>
      </w:pPr>
    </w:p>
    <w:p w14:paraId="60EE8C2B" w14:textId="77777777" w:rsidR="00775345" w:rsidRPr="00775345" w:rsidRDefault="00775345" w:rsidP="007A2B66">
      <w:pPr>
        <w:pStyle w:val="ListParagraph"/>
        <w:spacing w:line="360" w:lineRule="auto"/>
        <w:rPr>
          <w:rFonts w:ascii="Aptos" w:hAnsi="Aptos" w:cs="Arial"/>
          <w:sz w:val="28"/>
          <w:szCs w:val="28"/>
        </w:rPr>
      </w:pPr>
      <w:r w:rsidRPr="00775345">
        <w:rPr>
          <w:rFonts w:ascii="Aptos" w:hAnsi="Aptos" w:cs="Arial"/>
          <w:b/>
          <w:bCs/>
          <w:sz w:val="28"/>
          <w:szCs w:val="28"/>
        </w:rPr>
        <w:t>Student Name</w:t>
      </w:r>
      <w:r w:rsidRPr="00775345">
        <w:rPr>
          <w:rFonts w:ascii="Aptos" w:hAnsi="Aptos" w:cs="Arial"/>
          <w:sz w:val="28"/>
          <w:szCs w:val="28"/>
        </w:rPr>
        <w:t xml:space="preserve">: Maria Alexandra </w:t>
      </w:r>
      <w:proofErr w:type="spellStart"/>
      <w:r w:rsidRPr="00775345">
        <w:rPr>
          <w:rFonts w:ascii="Aptos" w:hAnsi="Aptos" w:cs="Arial"/>
          <w:sz w:val="28"/>
          <w:szCs w:val="28"/>
        </w:rPr>
        <w:t>Zbranca</w:t>
      </w:r>
      <w:proofErr w:type="spellEnd"/>
    </w:p>
    <w:p w14:paraId="3A844236" w14:textId="77777777" w:rsidR="00775345" w:rsidRDefault="00775345" w:rsidP="00775345">
      <w:pPr>
        <w:spacing w:line="360" w:lineRule="auto"/>
        <w:rPr>
          <w:rFonts w:ascii="Aptos" w:hAnsi="Aptos" w:cs="Arial"/>
          <w:sz w:val="28"/>
          <w:szCs w:val="28"/>
        </w:rPr>
      </w:pPr>
    </w:p>
    <w:p w14:paraId="7EECDD5E" w14:textId="77777777" w:rsidR="00775345" w:rsidRDefault="00775345" w:rsidP="00775345">
      <w:pPr>
        <w:spacing w:line="360" w:lineRule="auto"/>
        <w:rPr>
          <w:rFonts w:ascii="Aptos" w:hAnsi="Aptos" w:cs="Arial"/>
        </w:rPr>
      </w:pPr>
    </w:p>
    <w:p w14:paraId="0D1B5B7F" w14:textId="59831A5C" w:rsidR="007A2B66" w:rsidRDefault="007A2B66" w:rsidP="007A2B66">
      <w:pPr>
        <w:spacing w:before="100" w:beforeAutospacing="1" w:after="100" w:afterAutospacing="1" w:line="240" w:lineRule="auto"/>
        <w:outlineLvl w:val="0"/>
        <w:rPr>
          <w:rFonts w:ascii="Arial" w:eastAsia="Times New Roman" w:hAnsi="Arial" w:cs="Arial"/>
          <w:b/>
          <w:bCs/>
          <w:kern w:val="36"/>
          <w:sz w:val="22"/>
          <w:lang w:eastAsia="en-GB"/>
        </w:rPr>
      </w:pPr>
      <w:r>
        <w:rPr>
          <w:rFonts w:ascii="Arial" w:eastAsia="Times New Roman" w:hAnsi="Arial" w:cs="Arial"/>
          <w:b/>
          <w:bCs/>
          <w:kern w:val="36"/>
          <w:sz w:val="22"/>
          <w:lang w:eastAsia="en-GB"/>
        </w:rPr>
        <w:t xml:space="preserve">         </w:t>
      </w:r>
      <w:r w:rsidR="00775345" w:rsidRPr="00FB47FE">
        <w:rPr>
          <w:rFonts w:ascii="Arial" w:eastAsia="Times New Roman" w:hAnsi="Arial" w:cs="Arial"/>
          <w:b/>
          <w:bCs/>
          <w:kern w:val="36"/>
          <w:sz w:val="22"/>
          <w:lang w:eastAsia="en-GB"/>
        </w:rPr>
        <w:t>Chapter 1</w:t>
      </w:r>
      <w:r>
        <w:rPr>
          <w:rFonts w:ascii="Arial" w:eastAsia="Times New Roman" w:hAnsi="Arial" w:cs="Arial"/>
          <w:b/>
          <w:bCs/>
          <w:kern w:val="36"/>
          <w:sz w:val="22"/>
          <w:lang w:eastAsia="en-GB"/>
        </w:rPr>
        <w:t xml:space="preserve"> </w:t>
      </w:r>
      <w:proofErr w:type="gramStart"/>
      <w:r>
        <w:rPr>
          <w:rFonts w:ascii="Arial" w:eastAsia="Times New Roman" w:hAnsi="Arial" w:cs="Arial"/>
          <w:b/>
          <w:bCs/>
          <w:kern w:val="36"/>
          <w:sz w:val="22"/>
          <w:lang w:eastAsia="en-GB"/>
        </w:rPr>
        <w:t xml:space="preserve">&amp;  </w:t>
      </w:r>
      <w:r w:rsidRPr="00FB47FE">
        <w:rPr>
          <w:rFonts w:ascii="Arial" w:eastAsia="Times New Roman" w:hAnsi="Arial" w:cs="Arial"/>
          <w:b/>
          <w:bCs/>
          <w:kern w:val="36"/>
          <w:sz w:val="22"/>
          <w:lang w:eastAsia="en-GB"/>
        </w:rPr>
        <w:t>Chapter</w:t>
      </w:r>
      <w:proofErr w:type="gramEnd"/>
      <w:r w:rsidRPr="00FB47FE">
        <w:rPr>
          <w:rFonts w:ascii="Arial" w:eastAsia="Times New Roman" w:hAnsi="Arial" w:cs="Arial"/>
          <w:b/>
          <w:bCs/>
          <w:kern w:val="36"/>
          <w:sz w:val="22"/>
          <w:lang w:eastAsia="en-GB"/>
        </w:rPr>
        <w:t xml:space="preserve"> 2 </w:t>
      </w:r>
    </w:p>
    <w:p w14:paraId="70AD438F" w14:textId="77777777" w:rsidR="000B275A" w:rsidRDefault="000B275A" w:rsidP="007A2B66">
      <w:pPr>
        <w:spacing w:before="100" w:beforeAutospacing="1" w:after="100" w:afterAutospacing="1" w:line="240" w:lineRule="auto"/>
        <w:outlineLvl w:val="0"/>
        <w:rPr>
          <w:rFonts w:ascii="Arial" w:eastAsia="Times New Roman" w:hAnsi="Arial" w:cs="Arial"/>
          <w:b/>
          <w:bCs/>
          <w:kern w:val="36"/>
          <w:sz w:val="22"/>
          <w:lang w:eastAsia="en-GB"/>
        </w:rPr>
      </w:pPr>
    </w:p>
    <w:p w14:paraId="7135A8AD" w14:textId="77777777" w:rsidR="000B275A" w:rsidRDefault="000B275A" w:rsidP="007A2B66">
      <w:pPr>
        <w:spacing w:before="100" w:beforeAutospacing="1" w:after="100" w:afterAutospacing="1" w:line="240" w:lineRule="auto"/>
        <w:outlineLvl w:val="0"/>
        <w:rPr>
          <w:rFonts w:ascii="Arial" w:eastAsia="Times New Roman" w:hAnsi="Arial" w:cs="Arial"/>
          <w:b/>
          <w:bCs/>
          <w:kern w:val="36"/>
          <w:sz w:val="22"/>
          <w:lang w:eastAsia="en-GB"/>
        </w:rPr>
      </w:pPr>
    </w:p>
    <w:p w14:paraId="63E0E32D" w14:textId="6D91C67D" w:rsidR="00775345" w:rsidRPr="007A2B66" w:rsidRDefault="00775345" w:rsidP="007A2B66">
      <w:pPr>
        <w:spacing w:before="100" w:beforeAutospacing="1" w:after="100" w:afterAutospacing="1" w:line="240" w:lineRule="auto"/>
        <w:outlineLvl w:val="0"/>
        <w:rPr>
          <w:rFonts w:ascii="Arial" w:eastAsia="Times New Roman" w:hAnsi="Arial" w:cs="Arial"/>
          <w:b/>
          <w:bCs/>
          <w:kern w:val="36"/>
          <w:sz w:val="22"/>
          <w:lang w:eastAsia="en-GB"/>
        </w:rPr>
      </w:pPr>
    </w:p>
    <w:p w14:paraId="2F2D9FFA" w14:textId="65D28D49" w:rsidR="001133F4" w:rsidRPr="00C73EEA" w:rsidRDefault="000B275A" w:rsidP="001133F4">
      <w:pPr>
        <w:keepNext/>
        <w:keepLines/>
        <w:spacing w:before="160" w:after="80" w:line="259" w:lineRule="auto"/>
        <w:outlineLvl w:val="1"/>
        <w:rPr>
          <w:rFonts w:ascii="Arial" w:eastAsiaTheme="majorEastAsia" w:hAnsi="Arial" w:cs="Arial"/>
          <w:b/>
          <w:bCs/>
          <w:color w:val="000000" w:themeColor="text1"/>
          <w:kern w:val="2"/>
          <w:szCs w:val="24"/>
          <w14:ligatures w14:val="standardContextual"/>
        </w:rPr>
      </w:pPr>
      <w:r>
        <w:rPr>
          <w:rFonts w:ascii="Arial" w:eastAsiaTheme="majorEastAsia" w:hAnsi="Arial" w:cs="Arial"/>
          <w:b/>
          <w:bCs/>
          <w:color w:val="000000" w:themeColor="text1"/>
          <w:kern w:val="2"/>
          <w:szCs w:val="24"/>
          <w14:ligatures w14:val="standardContextual"/>
        </w:rPr>
        <w:t xml:space="preserve">      </w:t>
      </w:r>
      <w:r w:rsidR="001133F4" w:rsidRPr="00C73EEA">
        <w:rPr>
          <w:rFonts w:ascii="Arial" w:eastAsiaTheme="majorEastAsia" w:hAnsi="Arial" w:cs="Arial"/>
          <w:b/>
          <w:bCs/>
          <w:color w:val="000000" w:themeColor="text1"/>
          <w:kern w:val="2"/>
          <w:szCs w:val="24"/>
          <w14:ligatures w14:val="standardContextual"/>
        </w:rPr>
        <w:t xml:space="preserve">My project title: Exploring the Challenges of Safeguarding Children </w:t>
      </w:r>
      <w:proofErr w:type="gramStart"/>
      <w:r w:rsidR="001133F4" w:rsidRPr="00C73EEA">
        <w:rPr>
          <w:rFonts w:ascii="Arial" w:eastAsiaTheme="majorEastAsia" w:hAnsi="Arial" w:cs="Arial"/>
          <w:b/>
          <w:bCs/>
          <w:color w:val="000000" w:themeColor="text1"/>
          <w:kern w:val="2"/>
          <w:szCs w:val="24"/>
          <w14:ligatures w14:val="standardContextual"/>
        </w:rPr>
        <w:t xml:space="preserve">from </w:t>
      </w:r>
      <w:r>
        <w:rPr>
          <w:rFonts w:ascii="Arial" w:eastAsiaTheme="majorEastAsia" w:hAnsi="Arial" w:cs="Arial"/>
          <w:b/>
          <w:bCs/>
          <w:color w:val="000000" w:themeColor="text1"/>
          <w:kern w:val="2"/>
          <w:szCs w:val="24"/>
          <w14:ligatures w14:val="standardContextual"/>
        </w:rPr>
        <w:t xml:space="preserve"> </w:t>
      </w:r>
      <w:r w:rsidR="001133F4" w:rsidRPr="00C73EEA">
        <w:rPr>
          <w:rFonts w:ascii="Arial" w:eastAsiaTheme="majorEastAsia" w:hAnsi="Arial" w:cs="Arial"/>
          <w:b/>
          <w:bCs/>
          <w:color w:val="000000" w:themeColor="text1"/>
          <w:kern w:val="2"/>
          <w:szCs w:val="24"/>
          <w14:ligatures w14:val="standardContextual"/>
        </w:rPr>
        <w:t>Social</w:t>
      </w:r>
      <w:proofErr w:type="gramEnd"/>
      <w:r w:rsidR="001133F4" w:rsidRPr="00C73EEA">
        <w:rPr>
          <w:rFonts w:ascii="Arial" w:eastAsiaTheme="majorEastAsia" w:hAnsi="Arial" w:cs="Arial"/>
          <w:b/>
          <w:bCs/>
          <w:color w:val="000000" w:themeColor="text1"/>
          <w:kern w:val="2"/>
          <w:szCs w:val="24"/>
          <w14:ligatures w14:val="standardContextual"/>
        </w:rPr>
        <w:t xml:space="preserve"> Media-Related Risks in the UK.</w:t>
      </w:r>
    </w:p>
    <w:p w14:paraId="21BBAE03" w14:textId="77777777" w:rsidR="00775345" w:rsidRDefault="00775345"/>
    <w:p w14:paraId="26E257EB" w14:textId="77777777" w:rsidR="001133F4" w:rsidRDefault="001133F4"/>
    <w:p w14:paraId="24341CA4" w14:textId="77777777" w:rsidR="001133F4" w:rsidRDefault="001133F4"/>
    <w:p w14:paraId="4F45B1DF" w14:textId="77777777" w:rsidR="001133F4" w:rsidRDefault="001133F4"/>
    <w:p w14:paraId="19062F0B" w14:textId="77777777" w:rsidR="001133F4" w:rsidRDefault="001133F4"/>
    <w:p w14:paraId="59BCDCBF" w14:textId="77777777" w:rsidR="001133F4" w:rsidRDefault="001133F4"/>
    <w:p w14:paraId="69631F5B" w14:textId="77777777" w:rsidR="000B275A" w:rsidRDefault="000B275A"/>
    <w:p w14:paraId="206048F0" w14:textId="77777777" w:rsidR="00775345" w:rsidRPr="00C73EEA" w:rsidRDefault="00775345" w:rsidP="00775345">
      <w:pPr>
        <w:spacing w:before="100" w:beforeAutospacing="1" w:after="100" w:afterAutospacing="1" w:line="240" w:lineRule="auto"/>
        <w:outlineLvl w:val="0"/>
        <w:rPr>
          <w:rFonts w:ascii="Arial" w:eastAsia="Times New Roman" w:hAnsi="Arial" w:cs="Arial"/>
          <w:b/>
          <w:bCs/>
          <w:kern w:val="36"/>
          <w:sz w:val="28"/>
          <w:szCs w:val="28"/>
          <w:lang w:eastAsia="en-GB"/>
        </w:rPr>
      </w:pPr>
      <w:r w:rsidRPr="00C73EEA">
        <w:rPr>
          <w:rFonts w:ascii="Arial" w:eastAsia="Times New Roman" w:hAnsi="Arial" w:cs="Arial"/>
          <w:b/>
          <w:bCs/>
          <w:kern w:val="36"/>
          <w:sz w:val="28"/>
          <w:szCs w:val="28"/>
          <w:lang w:eastAsia="en-GB"/>
        </w:rPr>
        <w:lastRenderedPageBreak/>
        <w:t>Chapter 1: Introduction, Context and Research Aim</w:t>
      </w:r>
    </w:p>
    <w:p w14:paraId="1587BD56" w14:textId="77777777" w:rsidR="00775345" w:rsidRPr="00775345" w:rsidRDefault="00775345" w:rsidP="00775345">
      <w:pPr>
        <w:spacing w:line="259" w:lineRule="auto"/>
        <w:rPr>
          <w:rFonts w:asciiTheme="minorHAnsi" w:hAnsiTheme="minorHAnsi"/>
          <w:kern w:val="2"/>
          <w:sz w:val="22"/>
          <w14:ligatures w14:val="standardContextual"/>
        </w:rPr>
      </w:pPr>
    </w:p>
    <w:p w14:paraId="13775719" w14:textId="77777777" w:rsidR="00775345" w:rsidRPr="00775345" w:rsidRDefault="00775345" w:rsidP="00775345">
      <w:pPr>
        <w:numPr>
          <w:ilvl w:val="1"/>
          <w:numId w:val="4"/>
        </w:numPr>
        <w:spacing w:after="0" w:line="240" w:lineRule="auto"/>
        <w:contextualSpacing/>
        <w:rPr>
          <w:rFonts w:ascii="Arial" w:hAnsi="Arial" w:cs="Arial"/>
          <w:color w:val="111827"/>
          <w:kern w:val="2"/>
          <w:sz w:val="22"/>
          <w:shd w:val="clear" w:color="auto" w:fill="FFFFFF"/>
          <w14:ligatures w14:val="standardContextual"/>
        </w:rPr>
      </w:pPr>
      <w:r w:rsidRPr="00775345">
        <w:rPr>
          <w:rFonts w:ascii="Arial" w:hAnsi="Arial" w:cs="Arial"/>
          <w:b/>
          <w:bCs/>
          <w:color w:val="111827"/>
          <w:kern w:val="2"/>
          <w:sz w:val="22"/>
          <w:shd w:val="clear" w:color="auto" w:fill="FFFFFF"/>
          <w14:ligatures w14:val="standardContextual"/>
        </w:rPr>
        <w:t>Introduction</w:t>
      </w:r>
    </w:p>
    <w:p w14:paraId="64551F2A" w14:textId="77777777" w:rsidR="00775345" w:rsidRPr="00775345" w:rsidRDefault="00775345" w:rsidP="00775345">
      <w:pPr>
        <w:spacing w:after="0" w:line="240" w:lineRule="auto"/>
        <w:ind w:left="360"/>
        <w:contextualSpacing/>
        <w:rPr>
          <w:rFonts w:ascii="Arial" w:eastAsia="Times New Roman" w:hAnsi="Arial" w:cs="Arial"/>
          <w:sz w:val="22"/>
          <w:lang w:eastAsia="en-GB"/>
        </w:rPr>
      </w:pPr>
      <w:r w:rsidRPr="00775345">
        <w:rPr>
          <w:rFonts w:ascii="Arial" w:hAnsi="Arial" w:cs="Arial"/>
          <w:color w:val="111827"/>
          <w:kern w:val="2"/>
          <w:sz w:val="22"/>
          <w:shd w:val="clear" w:color="auto" w:fill="FFFFFF"/>
          <w14:ligatures w14:val="standardContextual"/>
        </w:rPr>
        <w:t xml:space="preserve"> In recent years, social media has become deeply embedded in the daily routines of children and young people. Platforms such as TikTok, Instagram, Snapchat, and YouTube are now commonplace, serving not only as tools for maintaining friendships and sharing personal experiences, but also as gateways to new information and ideas. Despite their educational and social potential, these digital spaces also present significant risks. Children are frequently exposed to cyberbullying, grooming, identity theft, and inappropriate or harmful content, all of which have prompted growing concern among parents, educators, and professionals across the United Kingdom. The safeguarding of children in online environments has, consequently, emerged as a central focus within health and social care. The concept of safeguarding has expanded beyond physical protection to include the emotional and psychological wellbeing of children, as well as the prevention of neglect and exploitation in both physical and digital contexts (Department for Education (DfE), 2023). The rapid evolution of technology presents ongoing challenges for professionals tasked with keeping abreast of new platforms and privacy features. At the same time, many families find it increasingly difficult to monitor their children’s online activities while balancing other responsibilities. This research examines the challenges facing online child protection in the UK and critically assesses the current measures in place to safeguard children from risks associated with social media. The discussion offers essential context for understanding digital safety within the broader framework of health and social care responsibilities.</w:t>
      </w:r>
    </w:p>
    <w:p w14:paraId="30997A3B" w14:textId="77777777" w:rsidR="00775345" w:rsidRPr="00775345" w:rsidRDefault="00775345" w:rsidP="00775345">
      <w:pPr>
        <w:spacing w:before="100" w:beforeAutospacing="1" w:after="100" w:afterAutospacing="1" w:line="240" w:lineRule="auto"/>
        <w:outlineLvl w:val="2"/>
        <w:rPr>
          <w:rFonts w:ascii="Arial" w:eastAsia="Times New Roman" w:hAnsi="Arial" w:cs="Arial"/>
          <w:b/>
          <w:bCs/>
          <w:sz w:val="22"/>
          <w:lang w:eastAsia="en-GB"/>
        </w:rPr>
      </w:pPr>
      <w:r w:rsidRPr="00775345">
        <w:rPr>
          <w:rFonts w:ascii="Arial" w:eastAsia="Times New Roman" w:hAnsi="Arial" w:cs="Arial"/>
          <w:b/>
          <w:bCs/>
          <w:sz w:val="22"/>
          <w:lang w:eastAsia="en-GB"/>
        </w:rPr>
        <w:t>1.2 Key Definitions</w:t>
      </w:r>
    </w:p>
    <w:p w14:paraId="0AF2F976" w14:textId="77777777" w:rsidR="00775345" w:rsidRPr="00775345" w:rsidRDefault="00775345" w:rsidP="00775345">
      <w:pPr>
        <w:spacing w:after="0" w:line="240" w:lineRule="auto"/>
        <w:rPr>
          <w:rFonts w:ascii="Arial" w:hAnsi="Arial" w:cs="Arial"/>
          <w:color w:val="111827"/>
          <w:kern w:val="2"/>
          <w:sz w:val="22"/>
          <w:shd w:val="clear" w:color="auto" w:fill="FFFFFF"/>
          <w14:ligatures w14:val="standardContextual"/>
        </w:rPr>
      </w:pPr>
      <w:r w:rsidRPr="00775345">
        <w:rPr>
          <w:rFonts w:ascii="Arial" w:hAnsi="Arial" w:cs="Arial"/>
          <w:color w:val="111827"/>
          <w:kern w:val="2"/>
          <w:sz w:val="22"/>
          <w:shd w:val="clear" w:color="auto" w:fill="FFFFFF"/>
          <w14:ligatures w14:val="standardContextual"/>
        </w:rPr>
        <w:t>Here’s how these terms are defined for this study:</w:t>
      </w:r>
    </w:p>
    <w:p w14:paraId="2658D70C" w14:textId="77777777" w:rsidR="00775345" w:rsidRPr="00775345" w:rsidRDefault="00775345" w:rsidP="00775345">
      <w:pPr>
        <w:spacing w:after="0" w:line="240" w:lineRule="auto"/>
        <w:rPr>
          <w:rFonts w:ascii="Arial" w:hAnsi="Arial" w:cs="Arial"/>
          <w:color w:val="111827"/>
          <w:kern w:val="2"/>
          <w:sz w:val="22"/>
          <w:shd w:val="clear" w:color="auto" w:fill="FFFFFF"/>
          <w14:ligatures w14:val="standardContextual"/>
        </w:rPr>
      </w:pPr>
    </w:p>
    <w:p w14:paraId="393E9D29" w14:textId="77777777" w:rsidR="00775345" w:rsidRPr="00775345" w:rsidRDefault="00775345" w:rsidP="00775345">
      <w:pPr>
        <w:spacing w:after="0" w:line="240" w:lineRule="auto"/>
        <w:rPr>
          <w:rFonts w:ascii="Arial" w:hAnsi="Arial" w:cs="Arial"/>
          <w:color w:val="111827"/>
          <w:kern w:val="2"/>
          <w:sz w:val="22"/>
          <w:shd w:val="clear" w:color="auto" w:fill="FFFFFF"/>
          <w14:ligatures w14:val="standardContextual"/>
        </w:rPr>
      </w:pPr>
      <w:r w:rsidRPr="00775345">
        <w:rPr>
          <w:rFonts w:ascii="Arial" w:hAnsi="Arial" w:cs="Arial"/>
          <w:b/>
          <w:bCs/>
          <w:color w:val="111827"/>
          <w:kern w:val="2"/>
          <w:sz w:val="22"/>
          <w:shd w:val="clear" w:color="auto" w:fill="FFFFFF"/>
          <w14:ligatures w14:val="standardContextual"/>
        </w:rPr>
        <w:t xml:space="preserve"> - Safeguarding:</w:t>
      </w:r>
      <w:r w:rsidRPr="00775345">
        <w:rPr>
          <w:rFonts w:ascii="Arial" w:hAnsi="Arial" w:cs="Arial"/>
          <w:color w:val="111827"/>
          <w:kern w:val="2"/>
          <w:sz w:val="22"/>
          <w:shd w:val="clear" w:color="auto" w:fill="FFFFFF"/>
          <w14:ligatures w14:val="standardContextual"/>
        </w:rPr>
        <w:t xml:space="preserve"> This refers to measures for protecting children’s health, wellbeing, and human rights, so they can live free from abuse, neglect, or exploitation (DfE, 2023).</w:t>
      </w:r>
    </w:p>
    <w:p w14:paraId="321FF168" w14:textId="77777777" w:rsidR="00775345" w:rsidRPr="00775345" w:rsidRDefault="00775345" w:rsidP="00775345">
      <w:pPr>
        <w:spacing w:after="0" w:line="240" w:lineRule="auto"/>
        <w:rPr>
          <w:rFonts w:ascii="Arial" w:hAnsi="Arial" w:cs="Arial"/>
          <w:color w:val="111827"/>
          <w:kern w:val="2"/>
          <w:sz w:val="22"/>
          <w:shd w:val="clear" w:color="auto" w:fill="FFFFFF"/>
          <w14:ligatures w14:val="standardContextual"/>
        </w:rPr>
      </w:pPr>
      <w:r w:rsidRPr="00775345">
        <w:rPr>
          <w:rFonts w:ascii="Arial" w:hAnsi="Arial" w:cs="Arial"/>
          <w:color w:val="111827"/>
          <w:kern w:val="2"/>
          <w:sz w:val="22"/>
          <w:shd w:val="clear" w:color="auto" w:fill="FFFFFF"/>
          <w14:ligatures w14:val="standardContextual"/>
        </w:rPr>
        <w:t xml:space="preserve"> </w:t>
      </w:r>
      <w:r w:rsidRPr="00775345">
        <w:rPr>
          <w:rFonts w:ascii="Arial" w:hAnsi="Arial" w:cs="Arial"/>
          <w:b/>
          <w:bCs/>
          <w:color w:val="111827"/>
          <w:kern w:val="2"/>
          <w:sz w:val="22"/>
          <w:shd w:val="clear" w:color="auto" w:fill="FFFFFF"/>
          <w14:ligatures w14:val="standardContextual"/>
        </w:rPr>
        <w:t>- Social media</w:t>
      </w:r>
      <w:r w:rsidRPr="00775345">
        <w:rPr>
          <w:rFonts w:ascii="Arial" w:hAnsi="Arial" w:cs="Arial"/>
          <w:color w:val="111827"/>
          <w:kern w:val="2"/>
          <w:sz w:val="22"/>
          <w:shd w:val="clear" w:color="auto" w:fill="FFFFFF"/>
          <w14:ligatures w14:val="standardContextual"/>
        </w:rPr>
        <w:t xml:space="preserve">: This encompasses interactive online platforms like TikTok, Instagram, Facebook, and YouTube, where users create, share, and respond to content or communicate with others (Ofcom, 2023). </w:t>
      </w:r>
    </w:p>
    <w:p w14:paraId="0E7CEF83" w14:textId="77777777" w:rsidR="00775345" w:rsidRPr="00775345" w:rsidRDefault="00775345" w:rsidP="00775345">
      <w:pPr>
        <w:spacing w:after="0" w:line="240" w:lineRule="auto"/>
        <w:rPr>
          <w:rFonts w:ascii="Arial" w:hAnsi="Arial" w:cs="Arial"/>
          <w:color w:val="111827"/>
          <w:kern w:val="2"/>
          <w:sz w:val="22"/>
          <w:shd w:val="clear" w:color="auto" w:fill="FFFFFF"/>
          <w14:ligatures w14:val="standardContextual"/>
        </w:rPr>
      </w:pPr>
      <w:r w:rsidRPr="00775345">
        <w:rPr>
          <w:rFonts w:ascii="Arial" w:hAnsi="Arial" w:cs="Arial"/>
          <w:color w:val="111827"/>
          <w:kern w:val="2"/>
          <w:sz w:val="22"/>
          <w:shd w:val="clear" w:color="auto" w:fill="FFFFFF"/>
          <w14:ligatures w14:val="standardContextual"/>
        </w:rPr>
        <w:t xml:space="preserve">- </w:t>
      </w:r>
      <w:r w:rsidRPr="00775345">
        <w:rPr>
          <w:rFonts w:ascii="Arial" w:hAnsi="Arial" w:cs="Arial"/>
          <w:b/>
          <w:bCs/>
          <w:color w:val="111827"/>
          <w:kern w:val="2"/>
          <w:sz w:val="22"/>
          <w:shd w:val="clear" w:color="auto" w:fill="FFFFFF"/>
          <w14:ligatures w14:val="standardContextual"/>
        </w:rPr>
        <w:t>Online Risks:</w:t>
      </w:r>
      <w:r w:rsidRPr="00775345">
        <w:rPr>
          <w:rFonts w:ascii="Arial" w:hAnsi="Arial" w:cs="Arial"/>
          <w:color w:val="111827"/>
          <w:kern w:val="2"/>
          <w:sz w:val="22"/>
          <w:shd w:val="clear" w:color="auto" w:fill="FFFFFF"/>
          <w14:ligatures w14:val="standardContextual"/>
        </w:rPr>
        <w:t xml:space="preserve"> These are potential harms children may face on the internet—such as cyberbullying, grooming, misinformation, exposure to self-harm content, and privacy breaches (NSPCC, 2022).</w:t>
      </w:r>
    </w:p>
    <w:p w14:paraId="69FD2810" w14:textId="77777777" w:rsidR="00775345" w:rsidRPr="00775345" w:rsidRDefault="00775345" w:rsidP="00775345">
      <w:pPr>
        <w:spacing w:after="0" w:line="240" w:lineRule="auto"/>
        <w:rPr>
          <w:rFonts w:ascii="Arial" w:eastAsia="Times New Roman" w:hAnsi="Arial" w:cs="Arial"/>
          <w:sz w:val="22"/>
          <w:lang w:eastAsia="en-GB"/>
        </w:rPr>
      </w:pPr>
      <w:r w:rsidRPr="00775345">
        <w:rPr>
          <w:rFonts w:ascii="Arial" w:hAnsi="Arial" w:cs="Arial"/>
          <w:color w:val="111827"/>
          <w:kern w:val="2"/>
          <w:sz w:val="22"/>
          <w:shd w:val="clear" w:color="auto" w:fill="FFFFFF"/>
          <w14:ligatures w14:val="standardContextual"/>
        </w:rPr>
        <w:t xml:space="preserve"> </w:t>
      </w:r>
      <w:r w:rsidRPr="00775345">
        <w:rPr>
          <w:rFonts w:ascii="Arial" w:hAnsi="Arial" w:cs="Arial"/>
          <w:b/>
          <w:bCs/>
          <w:color w:val="111827"/>
          <w:kern w:val="2"/>
          <w:sz w:val="22"/>
          <w:shd w:val="clear" w:color="auto" w:fill="FFFFFF"/>
          <w14:ligatures w14:val="standardContextual"/>
        </w:rPr>
        <w:t>- Children</w:t>
      </w:r>
      <w:r w:rsidRPr="00775345">
        <w:rPr>
          <w:rFonts w:ascii="Arial" w:hAnsi="Arial" w:cs="Arial"/>
          <w:color w:val="111827"/>
          <w:kern w:val="2"/>
          <w:sz w:val="22"/>
          <w:shd w:val="clear" w:color="auto" w:fill="FFFFFF"/>
          <w14:ligatures w14:val="standardContextual"/>
        </w:rPr>
        <w:t>: Defined as anyone under the age of 18, according to the Children Act 1989. These definitions shape the boundaries of this study and are in line with statutory safeguarding frameworks in the UK.</w:t>
      </w:r>
    </w:p>
    <w:p w14:paraId="2FF6E5D9" w14:textId="77777777" w:rsidR="00775345" w:rsidRPr="00775345" w:rsidRDefault="00775345" w:rsidP="00775345">
      <w:pPr>
        <w:spacing w:before="100" w:beforeAutospacing="1" w:after="100" w:afterAutospacing="1" w:line="240" w:lineRule="auto"/>
        <w:outlineLvl w:val="2"/>
        <w:rPr>
          <w:rFonts w:ascii="Arial" w:eastAsia="Times New Roman" w:hAnsi="Arial" w:cs="Arial"/>
          <w:sz w:val="22"/>
          <w:lang w:eastAsia="en-GB"/>
        </w:rPr>
      </w:pPr>
      <w:r w:rsidRPr="00775345">
        <w:rPr>
          <w:rFonts w:ascii="Arial" w:eastAsia="Times New Roman" w:hAnsi="Arial" w:cs="Arial"/>
          <w:sz w:val="22"/>
          <w:lang w:eastAsia="en-GB"/>
        </w:rPr>
        <w:t>1</w:t>
      </w:r>
      <w:r w:rsidRPr="00775345">
        <w:rPr>
          <w:rFonts w:ascii="Arial" w:eastAsia="Times New Roman" w:hAnsi="Arial" w:cs="Arial"/>
          <w:b/>
          <w:bCs/>
          <w:sz w:val="22"/>
          <w:lang w:eastAsia="en-GB"/>
        </w:rPr>
        <w:t>.3 Background and Current Context</w:t>
      </w:r>
    </w:p>
    <w:p w14:paraId="2DDC8F39" w14:textId="3F822038" w:rsidR="00775345" w:rsidRPr="00775345" w:rsidRDefault="00775345" w:rsidP="00775345">
      <w:pPr>
        <w:spacing w:after="0" w:line="240" w:lineRule="auto"/>
        <w:rPr>
          <w:rFonts w:ascii="Arial" w:eastAsia="Times New Roman" w:hAnsi="Arial" w:cs="Arial"/>
          <w:sz w:val="22"/>
          <w:lang w:eastAsia="en-GB"/>
        </w:rPr>
      </w:pPr>
      <w:r w:rsidRPr="00775345">
        <w:rPr>
          <w:rFonts w:ascii="Arial" w:hAnsi="Arial" w:cs="Arial"/>
          <w:color w:val="111827"/>
          <w:kern w:val="2"/>
          <w:sz w:val="22"/>
          <w:shd w:val="clear" w:color="auto" w:fill="FFFFFF"/>
          <w14:ligatures w14:val="standardContextual"/>
        </w:rPr>
        <w:t xml:space="preserve">Social media use among children and adolescents has surged dramatically in recent years. Ofcom (2023) reports that 96% of UK children aged 3–17 access the internet regularly, with 68% owning a smartphone and 59% using social media daily. </w:t>
      </w:r>
      <w:r w:rsidR="00E019B3" w:rsidRPr="00E019B3">
        <w:rPr>
          <w:rFonts w:ascii="Arial" w:hAnsi="Arial" w:cs="Arial"/>
          <w:sz w:val="22"/>
        </w:rPr>
        <w:t>Recent research also suggests that heavy and unsupervised social media use can contribute to increased anxiety, low self-esteem, and emotional distress among young people (O’Reilly et al., 2018</w:t>
      </w:r>
      <w:proofErr w:type="gramStart"/>
      <w:r w:rsidR="00E019B3" w:rsidRPr="00E019B3">
        <w:rPr>
          <w:rFonts w:ascii="Arial" w:hAnsi="Arial" w:cs="Arial"/>
          <w:sz w:val="22"/>
        </w:rPr>
        <w:t>).</w:t>
      </w:r>
      <w:r w:rsidRPr="00E019B3">
        <w:rPr>
          <w:rFonts w:ascii="Arial" w:hAnsi="Arial" w:cs="Arial"/>
          <w:color w:val="111827"/>
          <w:kern w:val="2"/>
          <w:sz w:val="22"/>
          <w:shd w:val="clear" w:color="auto" w:fill="FFFFFF"/>
          <w14:ligatures w14:val="standardContextual"/>
        </w:rPr>
        <w:t>While</w:t>
      </w:r>
      <w:proofErr w:type="gramEnd"/>
      <w:r w:rsidRPr="00775345">
        <w:rPr>
          <w:rFonts w:ascii="Arial" w:hAnsi="Arial" w:cs="Arial"/>
          <w:color w:val="111827"/>
          <w:kern w:val="2"/>
          <w:sz w:val="22"/>
          <w:shd w:val="clear" w:color="auto" w:fill="FFFFFF"/>
          <w14:ligatures w14:val="standardContextual"/>
        </w:rPr>
        <w:t xml:space="preserve"> digital platforms offer opportunities for communication and creativity, they also introduce</w:t>
      </w:r>
      <w:r w:rsidR="00F81E6F">
        <w:rPr>
          <w:rFonts w:ascii="Arial" w:hAnsi="Arial" w:cs="Arial"/>
          <w:color w:val="111827"/>
          <w:kern w:val="2"/>
          <w:sz w:val="22"/>
          <w:shd w:val="clear" w:color="auto" w:fill="FFFFFF"/>
          <w14:ligatures w14:val="standardContextual"/>
        </w:rPr>
        <w:t xml:space="preserve"> </w:t>
      </w:r>
      <w:r w:rsidRPr="00775345">
        <w:rPr>
          <w:rFonts w:ascii="Arial" w:hAnsi="Arial" w:cs="Arial"/>
          <w:color w:val="111827"/>
          <w:kern w:val="2"/>
          <w:sz w:val="22"/>
          <w:shd w:val="clear" w:color="auto" w:fill="FFFFFF"/>
          <w14:ligatures w14:val="standardContextual"/>
        </w:rPr>
        <w:t xml:space="preserve">significant risks, such as exposure to exploitation and inappropriate content. The NSPCC (2023) documented over 9,000 online sexual abuse offences in 2022–23, many of which involved private messaging on social-media platforms. The UK has established safeguarding frameworks to address these concerns. Policies such as Keeping Children Safe in Education </w:t>
      </w:r>
      <w:r w:rsidRPr="00775345">
        <w:rPr>
          <w:rFonts w:ascii="Arial" w:hAnsi="Arial" w:cs="Arial"/>
          <w:color w:val="111827"/>
          <w:kern w:val="2"/>
          <w:sz w:val="22"/>
          <w:shd w:val="clear" w:color="auto" w:fill="FFFFFF"/>
          <w14:ligatures w14:val="standardContextual"/>
        </w:rPr>
        <w:lastRenderedPageBreak/>
        <w:t>(DfE, 2023) and Working Together to Safeguard Children (DfE, 2018) require schools, health services, and local authorities to promote online safety through comprehensive policies, training, and education. These frameworks emphasise the importance of inter-agency collaboration to ensure consistent protection for children. Despite these efforts, Ofsted (2022) found that digital-safety education is unevenly delivered, with some staff lacking confidence in responding to online incidents. Additionally, varying levels of parental awareness mean that some children remain unprotected at home. The challenges are not limited to technical safety. Research by the Royal Society for Public Health (2022) highlights a correlation between heavy social media use and increased rates of anxiety, depression, sleep disturbances, and negative body image among young people. In extreme circumstances, exposure to harmful online content can contribute to self-harm or suicidal ideation. These findings underscore the need to view online safeguarding as a public health issue, necessitating coordinated responses across education, healthcare, and social care sectors. Technology companies have begun implementing safety tools such as parental controls and content filters, though these features are often complex or inconsistently applied. The UK Parliament addressed this issue through the Online Safety Bill (2023), which seeks to hold digital platforms legally accountable for removing harmful content and protecting minors. Despite these legislative efforts, practical implementation and enforcement are still evolving, leaving professionals uncertain about how these measures will function in real-world settings.</w:t>
      </w:r>
    </w:p>
    <w:p w14:paraId="0089F47A" w14:textId="22E6F4BD" w:rsidR="000D3080" w:rsidRPr="008175B9" w:rsidRDefault="00775345" w:rsidP="00C82203">
      <w:pPr>
        <w:pStyle w:val="NormalWeb"/>
        <w:rPr>
          <w:rFonts w:ascii="Arial" w:hAnsi="Arial" w:cs="Arial"/>
          <w:b/>
          <w:bCs/>
          <w:sz w:val="22"/>
          <w:szCs w:val="22"/>
        </w:rPr>
      </w:pPr>
      <w:r w:rsidRPr="008175B9">
        <w:rPr>
          <w:rFonts w:ascii="Arial" w:hAnsi="Arial" w:cs="Arial"/>
          <w:b/>
          <w:bCs/>
          <w:sz w:val="22"/>
          <w:szCs w:val="22"/>
        </w:rPr>
        <w:t>1.4</w:t>
      </w:r>
      <w:r w:rsidR="000D3080" w:rsidRPr="008175B9">
        <w:rPr>
          <w:rFonts w:ascii="Arial" w:hAnsi="Arial" w:cs="Arial"/>
          <w:b/>
          <w:bCs/>
          <w:sz w:val="22"/>
          <w:szCs w:val="22"/>
        </w:rPr>
        <w:t xml:space="preserve"> Rationale for Research</w:t>
      </w:r>
    </w:p>
    <w:p w14:paraId="3BB0D16D" w14:textId="6D340AA9" w:rsidR="00C82203" w:rsidRPr="005E4957" w:rsidRDefault="00C82203" w:rsidP="00C82203">
      <w:pPr>
        <w:pStyle w:val="NormalWeb"/>
        <w:rPr>
          <w:rFonts w:ascii="Arial" w:hAnsi="Arial" w:cs="Arial"/>
          <w:sz w:val="22"/>
          <w:szCs w:val="22"/>
        </w:rPr>
      </w:pPr>
      <w:r w:rsidRPr="005E4957">
        <w:rPr>
          <w:rFonts w:ascii="Arial" w:hAnsi="Arial" w:cs="Arial"/>
          <w:sz w:val="22"/>
          <w:szCs w:val="22"/>
        </w:rPr>
        <w:t xml:space="preserve">Safeguarding children online has become increasingly complex as digital platforms evolve faster than policies, parental knowledge, or staff training. Although the UK has introduced statutory guidance such as </w:t>
      </w:r>
      <w:r w:rsidRPr="005E4957">
        <w:rPr>
          <w:rStyle w:val="Emphasis"/>
          <w:rFonts w:ascii="Arial" w:eastAsiaTheme="majorEastAsia" w:hAnsi="Arial" w:cs="Arial"/>
          <w:sz w:val="22"/>
          <w:szCs w:val="22"/>
        </w:rPr>
        <w:t>Keeping Children Safe in Education</w:t>
      </w:r>
      <w:r w:rsidRPr="005E4957">
        <w:rPr>
          <w:rFonts w:ascii="Arial" w:hAnsi="Arial" w:cs="Arial"/>
          <w:sz w:val="22"/>
          <w:szCs w:val="22"/>
        </w:rPr>
        <w:t xml:space="preserve"> (DfE, 2023) and the </w:t>
      </w:r>
      <w:r w:rsidRPr="005E4957">
        <w:rPr>
          <w:rStyle w:val="Emphasis"/>
          <w:rFonts w:ascii="Arial" w:eastAsiaTheme="majorEastAsia" w:hAnsi="Arial" w:cs="Arial"/>
          <w:sz w:val="22"/>
          <w:szCs w:val="22"/>
        </w:rPr>
        <w:t>Online Safety Act</w:t>
      </w:r>
      <w:r w:rsidRPr="005E4957">
        <w:rPr>
          <w:rFonts w:ascii="Arial" w:hAnsi="Arial" w:cs="Arial"/>
          <w:sz w:val="22"/>
          <w:szCs w:val="22"/>
        </w:rPr>
        <w:t xml:space="preserve"> (UK Parliament, 2023), several gaps remain between legislation and real-world safeguarding practice. Children’s online behaviours often shift rapidly, with new features such as disappearing messages, livestreaming, and algorithm-driven content making it difficult for adults to maintain oversight (Ofcom, 2023). As a result, risks such as cyberbullying, grooming, harmful-content exposure, and peer pressure frequently emerge before schools or parents are fully prepared to respond.</w:t>
      </w:r>
    </w:p>
    <w:p w14:paraId="095F2415" w14:textId="77777777" w:rsidR="00C82203" w:rsidRPr="008175B9" w:rsidRDefault="00C82203" w:rsidP="00C82203">
      <w:pPr>
        <w:pStyle w:val="NormalWeb"/>
        <w:rPr>
          <w:rFonts w:ascii="Arial" w:hAnsi="Arial" w:cs="Arial"/>
          <w:sz w:val="22"/>
          <w:szCs w:val="22"/>
        </w:rPr>
      </w:pPr>
      <w:r w:rsidRPr="008175B9">
        <w:rPr>
          <w:rFonts w:ascii="Arial" w:hAnsi="Arial" w:cs="Arial"/>
          <w:sz w:val="22"/>
          <w:szCs w:val="22"/>
        </w:rPr>
        <w:t>Research suggests that inconsistencies in digital literacy among parents and professionals further widen this gap (NSPCC, 2022). Some families feel confident in managing online safety, while others lack awareness of privacy settings, reporting tools, or how harmful content spreads. Schools also vary widely in their delivery of online-safety education, with Ofsted (2022) finding that many staff do not feel adequately trained to address complex digital incidents. These disparities create unequal protection for children depending on their school, family situation, or local authority.</w:t>
      </w:r>
    </w:p>
    <w:p w14:paraId="21F7F92C" w14:textId="77777777" w:rsidR="00C82203" w:rsidRPr="000D3080" w:rsidRDefault="00C82203" w:rsidP="00C82203">
      <w:pPr>
        <w:pStyle w:val="NormalWeb"/>
        <w:rPr>
          <w:rFonts w:ascii="Arial" w:hAnsi="Arial" w:cs="Arial"/>
          <w:sz w:val="22"/>
          <w:szCs w:val="22"/>
        </w:rPr>
      </w:pPr>
      <w:r w:rsidRPr="000D3080">
        <w:rPr>
          <w:rFonts w:ascii="Arial" w:hAnsi="Arial" w:cs="Arial"/>
          <w:sz w:val="22"/>
          <w:szCs w:val="22"/>
        </w:rPr>
        <w:t>From a health and social care perspective, the consequences of online harm extend well beyond the digital environment. Exposure to harmful content has been linked to sleep disruption, low self-esteem, anxiety, and self-harm behaviours (Royal Society for Public Health, 2022). Cases of online grooming frequently overlap with wider safeguarding issues such as neglect or emotional abuse. Despite existing policies, children continue to report incidents of feeling unsafe online, which suggests that protective frameworks are not being applied consistently.</w:t>
      </w:r>
    </w:p>
    <w:p w14:paraId="411EC1A9" w14:textId="77777777" w:rsidR="00C82203" w:rsidRDefault="00C82203" w:rsidP="00C82203">
      <w:pPr>
        <w:pStyle w:val="NormalWeb"/>
      </w:pPr>
      <w:r w:rsidRPr="000D3080">
        <w:rPr>
          <w:rFonts w:ascii="Arial" w:hAnsi="Arial" w:cs="Arial"/>
          <w:sz w:val="22"/>
          <w:szCs w:val="22"/>
        </w:rPr>
        <w:t>This research is necessary to explore why safeguarding responses struggle to keep pace with digital risks, to evaluate the effectiveness of current UK frameworks, and to identify what additional measures—such as staff training, parental education, and multi-agency cooperation</w:t>
      </w:r>
      <w:r>
        <w:t>—may strengthen protection for children in digital spaces.</w:t>
      </w:r>
    </w:p>
    <w:p w14:paraId="72B488BE" w14:textId="77777777" w:rsidR="00775345" w:rsidRPr="00775345" w:rsidRDefault="00775345" w:rsidP="00775345">
      <w:pPr>
        <w:spacing w:after="0" w:line="240" w:lineRule="auto"/>
        <w:rPr>
          <w:rFonts w:ascii="Arial" w:hAnsi="Arial" w:cs="Arial"/>
          <w:color w:val="111827"/>
          <w:kern w:val="2"/>
          <w:sz w:val="22"/>
          <w:shd w:val="clear" w:color="auto" w:fill="FFFFFF"/>
          <w14:ligatures w14:val="standardContextual"/>
        </w:rPr>
      </w:pPr>
    </w:p>
    <w:p w14:paraId="12EECD69" w14:textId="77777777" w:rsidR="00775345" w:rsidRPr="00775345" w:rsidRDefault="00775345" w:rsidP="00775345">
      <w:pPr>
        <w:spacing w:after="0" w:line="240" w:lineRule="auto"/>
        <w:rPr>
          <w:rFonts w:ascii="Arial" w:hAnsi="Arial" w:cs="Arial"/>
          <w:color w:val="111827"/>
          <w:kern w:val="2"/>
          <w:sz w:val="22"/>
          <w:shd w:val="clear" w:color="auto" w:fill="FFFFFF"/>
          <w14:ligatures w14:val="standardContextual"/>
        </w:rPr>
      </w:pPr>
    </w:p>
    <w:p w14:paraId="6E4AF20F" w14:textId="79C8F9FF" w:rsidR="00775345" w:rsidRPr="00775345" w:rsidRDefault="00775345" w:rsidP="00775345">
      <w:pPr>
        <w:spacing w:after="0" w:line="240" w:lineRule="auto"/>
        <w:rPr>
          <w:rFonts w:ascii="Arial" w:hAnsi="Arial" w:cs="Arial"/>
          <w:b/>
          <w:bCs/>
          <w:color w:val="111827"/>
          <w:kern w:val="2"/>
          <w:sz w:val="22"/>
          <w:shd w:val="clear" w:color="auto" w:fill="FFFFFF"/>
          <w14:ligatures w14:val="standardContextual"/>
        </w:rPr>
      </w:pPr>
      <w:r w:rsidRPr="00775345">
        <w:rPr>
          <w:rFonts w:ascii="Arial" w:hAnsi="Arial" w:cs="Arial"/>
          <w:b/>
          <w:bCs/>
          <w:color w:val="111827"/>
          <w:kern w:val="2"/>
          <w:sz w:val="22"/>
          <w:shd w:val="clear" w:color="auto" w:fill="FFFFFF"/>
          <w14:ligatures w14:val="standardContextual"/>
        </w:rPr>
        <w:t xml:space="preserve">1.5 </w:t>
      </w:r>
      <w:proofErr w:type="gramStart"/>
      <w:r w:rsidRPr="00775345">
        <w:rPr>
          <w:rFonts w:ascii="Arial" w:hAnsi="Arial" w:cs="Arial"/>
          <w:b/>
          <w:bCs/>
          <w:color w:val="111827"/>
          <w:kern w:val="2"/>
          <w:sz w:val="22"/>
          <w:shd w:val="clear" w:color="auto" w:fill="FFFFFF"/>
          <w14:ligatures w14:val="standardContextual"/>
        </w:rPr>
        <w:t>Aim</w:t>
      </w:r>
      <w:r w:rsidR="007F2EE9">
        <w:rPr>
          <w:rFonts w:ascii="Arial" w:hAnsi="Arial" w:cs="Arial"/>
          <w:b/>
          <w:bCs/>
          <w:color w:val="111827"/>
          <w:kern w:val="2"/>
          <w:sz w:val="22"/>
          <w:shd w:val="clear" w:color="auto" w:fill="FFFFFF"/>
          <w14:ligatures w14:val="standardContextual"/>
        </w:rPr>
        <w:t xml:space="preserve"> ,</w:t>
      </w:r>
      <w:r w:rsidRPr="00775345">
        <w:rPr>
          <w:rFonts w:ascii="Arial" w:hAnsi="Arial" w:cs="Arial"/>
          <w:b/>
          <w:bCs/>
          <w:color w:val="111827"/>
          <w:kern w:val="2"/>
          <w:sz w:val="22"/>
          <w:shd w:val="clear" w:color="auto" w:fill="FFFFFF"/>
          <w14:ligatures w14:val="standardContextual"/>
        </w:rPr>
        <w:t>Objectives</w:t>
      </w:r>
      <w:proofErr w:type="gramEnd"/>
      <w:r w:rsidR="007F2EE9">
        <w:rPr>
          <w:rFonts w:ascii="Arial" w:hAnsi="Arial" w:cs="Arial"/>
          <w:b/>
          <w:bCs/>
          <w:color w:val="111827"/>
          <w:kern w:val="2"/>
          <w:sz w:val="22"/>
          <w:shd w:val="clear" w:color="auto" w:fill="FFFFFF"/>
          <w14:ligatures w14:val="standardContextual"/>
        </w:rPr>
        <w:t xml:space="preserve"> and </w:t>
      </w:r>
      <w:bookmarkStart w:id="0" w:name="_Hlk214564960"/>
      <w:r w:rsidR="007F2EE9">
        <w:rPr>
          <w:rFonts w:ascii="Arial" w:hAnsi="Arial" w:cs="Arial"/>
          <w:b/>
          <w:bCs/>
          <w:color w:val="111827"/>
          <w:kern w:val="2"/>
          <w:sz w:val="22"/>
          <w:shd w:val="clear" w:color="auto" w:fill="FFFFFF"/>
          <w14:ligatures w14:val="standardContextual"/>
        </w:rPr>
        <w:t xml:space="preserve">Methods </w:t>
      </w:r>
      <w:bookmarkEnd w:id="0"/>
    </w:p>
    <w:p w14:paraId="4C351D23" w14:textId="77777777" w:rsidR="00775345" w:rsidRPr="00775345" w:rsidRDefault="00775345" w:rsidP="00775345">
      <w:pPr>
        <w:spacing w:after="0" w:line="240" w:lineRule="auto"/>
        <w:rPr>
          <w:rFonts w:ascii="Arial" w:hAnsi="Arial" w:cs="Arial"/>
          <w:color w:val="111827"/>
          <w:kern w:val="2"/>
          <w:sz w:val="22"/>
          <w:shd w:val="clear" w:color="auto" w:fill="FFFFFF"/>
          <w14:ligatures w14:val="standardContextual"/>
        </w:rPr>
      </w:pPr>
    </w:p>
    <w:p w14:paraId="2CABB2F0" w14:textId="32CFC42E" w:rsidR="00775345" w:rsidRPr="00775345" w:rsidRDefault="002E124F" w:rsidP="00775345">
      <w:pPr>
        <w:spacing w:after="0" w:line="240" w:lineRule="auto"/>
        <w:rPr>
          <w:rFonts w:ascii="Arial" w:hAnsi="Arial" w:cs="Arial"/>
          <w:b/>
          <w:bCs/>
          <w:color w:val="111827"/>
          <w:kern w:val="2"/>
          <w:sz w:val="22"/>
          <w:shd w:val="clear" w:color="auto" w:fill="FFFFFF"/>
          <w14:ligatures w14:val="standardContextual"/>
        </w:rPr>
      </w:pPr>
      <w:proofErr w:type="gramStart"/>
      <w:r>
        <w:rPr>
          <w:rFonts w:ascii="Arial" w:hAnsi="Arial" w:cs="Arial"/>
          <w:b/>
          <w:bCs/>
          <w:color w:val="111827"/>
          <w:kern w:val="2"/>
          <w:sz w:val="22"/>
          <w:shd w:val="clear" w:color="auto" w:fill="FFFFFF"/>
          <w14:ligatures w14:val="standardContextual"/>
        </w:rPr>
        <w:t>a)</w:t>
      </w:r>
      <w:r w:rsidR="00775345" w:rsidRPr="00775345">
        <w:rPr>
          <w:rFonts w:ascii="Arial" w:hAnsi="Arial" w:cs="Arial"/>
          <w:b/>
          <w:bCs/>
          <w:color w:val="111827"/>
          <w:kern w:val="2"/>
          <w:sz w:val="22"/>
          <w:shd w:val="clear" w:color="auto" w:fill="FFFFFF"/>
          <w14:ligatures w14:val="standardContextual"/>
        </w:rPr>
        <w:t>Aim</w:t>
      </w:r>
      <w:proofErr w:type="gramEnd"/>
    </w:p>
    <w:p w14:paraId="51FC7841" w14:textId="77777777" w:rsidR="00775345" w:rsidRPr="00775345" w:rsidRDefault="00775345" w:rsidP="00775345">
      <w:pPr>
        <w:spacing w:after="0" w:line="240" w:lineRule="auto"/>
        <w:rPr>
          <w:rFonts w:ascii="Arial" w:hAnsi="Arial" w:cs="Arial"/>
          <w:color w:val="111827"/>
          <w:kern w:val="2"/>
          <w:sz w:val="22"/>
          <w:shd w:val="clear" w:color="auto" w:fill="FFFFFF"/>
          <w14:ligatures w14:val="standardContextual"/>
        </w:rPr>
      </w:pPr>
    </w:p>
    <w:p w14:paraId="5D9E3200" w14:textId="77777777" w:rsidR="00775345" w:rsidRPr="00775345" w:rsidRDefault="00775345" w:rsidP="00775345">
      <w:pPr>
        <w:spacing w:after="0" w:line="240" w:lineRule="auto"/>
        <w:rPr>
          <w:rFonts w:ascii="Arial" w:hAnsi="Arial" w:cs="Arial"/>
          <w:color w:val="111827"/>
          <w:kern w:val="2"/>
          <w:sz w:val="22"/>
          <w:shd w:val="clear" w:color="auto" w:fill="FFFFFF"/>
          <w14:ligatures w14:val="standardContextual"/>
        </w:rPr>
      </w:pPr>
      <w:r w:rsidRPr="00775345">
        <w:rPr>
          <w:rFonts w:ascii="Arial" w:hAnsi="Arial" w:cs="Arial"/>
          <w:color w:val="111827"/>
          <w:kern w:val="2"/>
          <w:sz w:val="22"/>
          <w:shd w:val="clear" w:color="auto" w:fill="FFFFFF"/>
          <w14:ligatures w14:val="standardContextual"/>
        </w:rPr>
        <w:t xml:space="preserve">This dissertation investigates the ongoing challenges of safeguarding children from risks associated with social media use in the </w:t>
      </w:r>
      <w:proofErr w:type="gramStart"/>
      <w:r w:rsidRPr="00775345">
        <w:rPr>
          <w:rFonts w:ascii="Arial" w:hAnsi="Arial" w:cs="Arial"/>
          <w:color w:val="111827"/>
          <w:kern w:val="2"/>
          <w:sz w:val="22"/>
          <w:shd w:val="clear" w:color="auto" w:fill="FFFFFF"/>
          <w14:ligatures w14:val="standardContextual"/>
        </w:rPr>
        <w:t>UK, and</w:t>
      </w:r>
      <w:proofErr w:type="gramEnd"/>
      <w:r w:rsidRPr="00775345">
        <w:rPr>
          <w:rFonts w:ascii="Arial" w:hAnsi="Arial" w:cs="Arial"/>
          <w:color w:val="111827"/>
          <w:kern w:val="2"/>
          <w:sz w:val="22"/>
          <w:shd w:val="clear" w:color="auto" w:fill="FFFFFF"/>
          <w14:ligatures w14:val="standardContextual"/>
        </w:rPr>
        <w:t xml:space="preserve"> critically evaluates how effective current protective measures truly are.</w:t>
      </w:r>
    </w:p>
    <w:p w14:paraId="18F1026B" w14:textId="77777777" w:rsidR="00775345" w:rsidRPr="00775345" w:rsidRDefault="00775345" w:rsidP="00775345">
      <w:pPr>
        <w:spacing w:after="0" w:line="240" w:lineRule="auto"/>
        <w:rPr>
          <w:rFonts w:ascii="Arial" w:hAnsi="Arial" w:cs="Arial"/>
          <w:color w:val="111827"/>
          <w:kern w:val="2"/>
          <w:sz w:val="22"/>
          <w:shd w:val="clear" w:color="auto" w:fill="FFFFFF"/>
          <w14:ligatures w14:val="standardContextual"/>
        </w:rPr>
      </w:pPr>
    </w:p>
    <w:p w14:paraId="70F6833B" w14:textId="61ECD8B3" w:rsidR="00775345" w:rsidRPr="007F2EE9" w:rsidRDefault="002E124F" w:rsidP="00775345">
      <w:pPr>
        <w:spacing w:after="0" w:line="240" w:lineRule="auto"/>
        <w:rPr>
          <w:rFonts w:ascii="Arial" w:hAnsi="Arial" w:cs="Arial"/>
          <w:b/>
          <w:bCs/>
          <w:color w:val="111827"/>
          <w:kern w:val="2"/>
          <w:sz w:val="22"/>
          <w:shd w:val="clear" w:color="auto" w:fill="FFFFFF"/>
          <w14:ligatures w14:val="standardContextual"/>
        </w:rPr>
      </w:pPr>
      <w:proofErr w:type="gramStart"/>
      <w:r>
        <w:rPr>
          <w:rFonts w:ascii="Arial" w:hAnsi="Arial" w:cs="Arial"/>
          <w:b/>
          <w:bCs/>
          <w:color w:val="111827"/>
          <w:kern w:val="2"/>
          <w:sz w:val="22"/>
          <w:shd w:val="clear" w:color="auto" w:fill="FFFFFF"/>
          <w14:ligatures w14:val="standardContextual"/>
        </w:rPr>
        <w:t>b)</w:t>
      </w:r>
      <w:r w:rsidR="00775345" w:rsidRPr="007F2EE9">
        <w:rPr>
          <w:rFonts w:ascii="Arial" w:hAnsi="Arial" w:cs="Arial"/>
          <w:b/>
          <w:bCs/>
          <w:color w:val="111827"/>
          <w:kern w:val="2"/>
          <w:sz w:val="22"/>
          <w:shd w:val="clear" w:color="auto" w:fill="FFFFFF"/>
          <w14:ligatures w14:val="standardContextual"/>
        </w:rPr>
        <w:t>Objectives</w:t>
      </w:r>
      <w:proofErr w:type="gramEnd"/>
    </w:p>
    <w:p w14:paraId="3C156FC3" w14:textId="77777777" w:rsidR="00775345" w:rsidRPr="00775345" w:rsidRDefault="00775345" w:rsidP="00775345">
      <w:pPr>
        <w:spacing w:after="0" w:line="240" w:lineRule="auto"/>
        <w:rPr>
          <w:rFonts w:ascii="Arial" w:hAnsi="Arial" w:cs="Arial"/>
          <w:color w:val="111827"/>
          <w:kern w:val="2"/>
          <w:sz w:val="22"/>
          <w:shd w:val="clear" w:color="auto" w:fill="FFFFFF"/>
          <w14:ligatures w14:val="standardContextual"/>
        </w:rPr>
      </w:pPr>
    </w:p>
    <w:p w14:paraId="1D6D5319" w14:textId="77777777" w:rsidR="00775345" w:rsidRPr="00775345" w:rsidRDefault="00775345" w:rsidP="00775345">
      <w:pPr>
        <w:spacing w:after="0" w:line="240" w:lineRule="auto"/>
        <w:rPr>
          <w:rFonts w:ascii="Arial" w:hAnsi="Arial" w:cs="Arial"/>
          <w:color w:val="111827"/>
          <w:kern w:val="2"/>
          <w:sz w:val="22"/>
          <w:shd w:val="clear" w:color="auto" w:fill="FFFFFF"/>
          <w14:ligatures w14:val="standardContextual"/>
        </w:rPr>
      </w:pPr>
      <w:r w:rsidRPr="00775345">
        <w:rPr>
          <w:rFonts w:ascii="Arial" w:hAnsi="Arial" w:cs="Arial"/>
          <w:color w:val="111827"/>
          <w:kern w:val="2"/>
          <w:sz w:val="22"/>
          <w:shd w:val="clear" w:color="auto" w:fill="FFFFFF"/>
          <w14:ligatures w14:val="standardContextual"/>
        </w:rPr>
        <w:t>1. Clearly identify and examine the principal online dangers facing children, such as cyberbullying, grooming, and exposure to harmful or misleading content.</w:t>
      </w:r>
    </w:p>
    <w:p w14:paraId="0619B5F6" w14:textId="77777777" w:rsidR="00775345" w:rsidRPr="00775345" w:rsidRDefault="00775345" w:rsidP="00775345">
      <w:pPr>
        <w:spacing w:after="0" w:line="240" w:lineRule="auto"/>
        <w:rPr>
          <w:rFonts w:ascii="Arial" w:hAnsi="Arial" w:cs="Arial"/>
          <w:color w:val="111827"/>
          <w:kern w:val="2"/>
          <w:sz w:val="22"/>
          <w:shd w:val="clear" w:color="auto" w:fill="FFFFFF"/>
          <w14:ligatures w14:val="standardContextual"/>
        </w:rPr>
      </w:pPr>
      <w:r w:rsidRPr="00775345">
        <w:rPr>
          <w:rFonts w:ascii="Arial" w:hAnsi="Arial" w:cs="Arial"/>
          <w:color w:val="111827"/>
          <w:kern w:val="2"/>
          <w:sz w:val="22"/>
          <w:shd w:val="clear" w:color="auto" w:fill="FFFFFF"/>
          <w14:ligatures w14:val="standardContextual"/>
        </w:rPr>
        <w:t>2. Analyse the roles and responsibilities of parents, educational institutions, and social care agencies in recognising and addressing online safeguarding concerns.</w:t>
      </w:r>
    </w:p>
    <w:p w14:paraId="2366439C" w14:textId="77777777" w:rsidR="00775345" w:rsidRPr="00775345" w:rsidRDefault="00775345" w:rsidP="00775345">
      <w:pPr>
        <w:spacing w:after="0" w:line="240" w:lineRule="auto"/>
        <w:rPr>
          <w:rFonts w:ascii="Arial" w:hAnsi="Arial" w:cs="Arial"/>
          <w:color w:val="111827"/>
          <w:kern w:val="2"/>
          <w:sz w:val="22"/>
          <w:shd w:val="clear" w:color="auto" w:fill="FFFFFF"/>
          <w14:ligatures w14:val="standardContextual"/>
        </w:rPr>
      </w:pPr>
      <w:r w:rsidRPr="00775345">
        <w:rPr>
          <w:rFonts w:ascii="Arial" w:hAnsi="Arial" w:cs="Arial"/>
          <w:color w:val="111827"/>
          <w:kern w:val="2"/>
          <w:sz w:val="22"/>
          <w:shd w:val="clear" w:color="auto" w:fill="FFFFFF"/>
          <w14:ligatures w14:val="standardContextual"/>
        </w:rPr>
        <w:t>3. Critically assess the effectiveness of key UK frameworks—including Keeping Children Safe in Education and the Online Safety Bill—in promoting digital safety and wellbeing among children.</w:t>
      </w:r>
    </w:p>
    <w:p w14:paraId="253C75B7" w14:textId="77777777" w:rsidR="00775345" w:rsidRPr="00775345" w:rsidRDefault="00775345" w:rsidP="00775345">
      <w:pPr>
        <w:spacing w:after="0" w:line="240" w:lineRule="auto"/>
        <w:rPr>
          <w:rFonts w:ascii="Arial" w:hAnsi="Arial" w:cs="Arial"/>
          <w:color w:val="111827"/>
          <w:kern w:val="2"/>
          <w:sz w:val="22"/>
          <w:shd w:val="clear" w:color="auto" w:fill="FFFFFF"/>
          <w14:ligatures w14:val="standardContextual"/>
        </w:rPr>
      </w:pPr>
      <w:r w:rsidRPr="00775345">
        <w:rPr>
          <w:rFonts w:ascii="Arial" w:hAnsi="Arial" w:cs="Arial"/>
          <w:color w:val="111827"/>
          <w:kern w:val="2"/>
          <w:sz w:val="22"/>
          <w:shd w:val="clear" w:color="auto" w:fill="FFFFFF"/>
          <w14:ligatures w14:val="standardContextual"/>
        </w:rPr>
        <w:t xml:space="preserve">4. Offer informed recommendations for improving collaboration between agencies, enhancing professional training, and raising public awareness </w:t>
      </w:r>
      <w:proofErr w:type="gramStart"/>
      <w:r w:rsidRPr="00775345">
        <w:rPr>
          <w:rFonts w:ascii="Arial" w:hAnsi="Arial" w:cs="Arial"/>
          <w:color w:val="111827"/>
          <w:kern w:val="2"/>
          <w:sz w:val="22"/>
          <w:shd w:val="clear" w:color="auto" w:fill="FFFFFF"/>
          <w14:ligatures w14:val="standardContextual"/>
        </w:rPr>
        <w:t>in order to</w:t>
      </w:r>
      <w:proofErr w:type="gramEnd"/>
      <w:r w:rsidRPr="00775345">
        <w:rPr>
          <w:rFonts w:ascii="Arial" w:hAnsi="Arial" w:cs="Arial"/>
          <w:color w:val="111827"/>
          <w:kern w:val="2"/>
          <w:sz w:val="22"/>
          <w:shd w:val="clear" w:color="auto" w:fill="FFFFFF"/>
          <w14:ligatures w14:val="standardContextual"/>
        </w:rPr>
        <w:t xml:space="preserve"> strengthen online safeguarding practices.</w:t>
      </w:r>
    </w:p>
    <w:p w14:paraId="1B7CB03E" w14:textId="77777777" w:rsidR="00775345" w:rsidRPr="00775345" w:rsidRDefault="00775345" w:rsidP="00775345">
      <w:pPr>
        <w:spacing w:after="0" w:line="240" w:lineRule="auto"/>
        <w:rPr>
          <w:rFonts w:ascii="Arial" w:hAnsi="Arial" w:cs="Arial"/>
          <w:color w:val="111827"/>
          <w:kern w:val="2"/>
          <w:sz w:val="22"/>
          <w:shd w:val="clear" w:color="auto" w:fill="FFFFFF"/>
          <w14:ligatures w14:val="standardContextual"/>
        </w:rPr>
      </w:pPr>
    </w:p>
    <w:p w14:paraId="19820E4C" w14:textId="77777777" w:rsidR="00775345" w:rsidRPr="00775345" w:rsidRDefault="00775345" w:rsidP="00775345">
      <w:pPr>
        <w:spacing w:after="0" w:line="240" w:lineRule="auto"/>
        <w:rPr>
          <w:rFonts w:ascii="Arial" w:hAnsi="Arial" w:cs="Arial"/>
          <w:color w:val="111827"/>
          <w:kern w:val="2"/>
          <w:sz w:val="22"/>
          <w:shd w:val="clear" w:color="auto" w:fill="FFFFFF"/>
          <w14:ligatures w14:val="standardContextual"/>
        </w:rPr>
      </w:pPr>
      <w:r w:rsidRPr="00775345">
        <w:rPr>
          <w:rFonts w:ascii="Arial" w:hAnsi="Arial" w:cs="Arial"/>
          <w:color w:val="111827"/>
          <w:kern w:val="2"/>
          <w:sz w:val="22"/>
          <w:shd w:val="clear" w:color="auto" w:fill="FFFFFF"/>
          <w14:ligatures w14:val="standardContextual"/>
        </w:rPr>
        <w:t>These objectives will structure the dissertation and ensure that its findings result in practical, evidence-based recommendations for professionals involved in children’s health and social care.</w:t>
      </w:r>
    </w:p>
    <w:p w14:paraId="2D6B2FEF" w14:textId="77777777" w:rsidR="00775345" w:rsidRPr="00775345" w:rsidRDefault="00775345" w:rsidP="00775345">
      <w:pPr>
        <w:spacing w:after="0" w:line="240" w:lineRule="auto"/>
        <w:rPr>
          <w:rFonts w:ascii="Arial" w:hAnsi="Arial" w:cs="Arial"/>
          <w:color w:val="111827"/>
          <w:kern w:val="2"/>
          <w:sz w:val="22"/>
          <w:shd w:val="clear" w:color="auto" w:fill="FFFFFF"/>
          <w14:ligatures w14:val="standardContextual"/>
        </w:rPr>
      </w:pPr>
    </w:p>
    <w:p w14:paraId="041AB1C1" w14:textId="1EB0C73D" w:rsidR="00775345" w:rsidRPr="00450F79" w:rsidRDefault="00C207AD" w:rsidP="00775345">
      <w:pPr>
        <w:spacing w:after="0" w:line="240" w:lineRule="auto"/>
        <w:rPr>
          <w:rFonts w:ascii="Arial" w:hAnsi="Arial" w:cs="Arial"/>
          <w:b/>
          <w:bCs/>
          <w:color w:val="111827"/>
          <w:kern w:val="2"/>
          <w:sz w:val="22"/>
          <w:shd w:val="clear" w:color="auto" w:fill="FFFFFF"/>
          <w14:ligatures w14:val="standardContextual"/>
        </w:rPr>
      </w:pPr>
      <w:r>
        <w:rPr>
          <w:rFonts w:ascii="Arial" w:hAnsi="Arial" w:cs="Arial"/>
          <w:b/>
          <w:bCs/>
          <w:color w:val="111827"/>
          <w:kern w:val="2"/>
          <w:sz w:val="22"/>
          <w:shd w:val="clear" w:color="auto" w:fill="FFFFFF"/>
          <w14:ligatures w14:val="standardContextual"/>
        </w:rPr>
        <w:t>c</w:t>
      </w:r>
      <w:r w:rsidR="002E124F">
        <w:rPr>
          <w:rFonts w:ascii="Arial" w:hAnsi="Arial" w:cs="Arial"/>
          <w:b/>
          <w:bCs/>
          <w:color w:val="111827"/>
          <w:kern w:val="2"/>
          <w:sz w:val="22"/>
          <w:shd w:val="clear" w:color="auto" w:fill="FFFFFF"/>
          <w14:ligatures w14:val="standardContextual"/>
        </w:rPr>
        <w:t>)</w:t>
      </w:r>
      <w:r w:rsidR="007F2EE9" w:rsidRPr="00450F79">
        <w:rPr>
          <w:rFonts w:ascii="Arial" w:hAnsi="Arial" w:cs="Arial"/>
          <w:b/>
          <w:bCs/>
          <w:color w:val="111827"/>
          <w:kern w:val="2"/>
          <w:sz w:val="22"/>
          <w:shd w:val="clear" w:color="auto" w:fill="FFFFFF"/>
          <w14:ligatures w14:val="standardContextual"/>
        </w:rPr>
        <w:t>Methods</w:t>
      </w:r>
    </w:p>
    <w:p w14:paraId="012FF733" w14:textId="77777777" w:rsidR="007F2EE9" w:rsidRPr="00450F79" w:rsidRDefault="007F2EE9" w:rsidP="00775345">
      <w:pPr>
        <w:spacing w:after="0" w:line="240" w:lineRule="auto"/>
        <w:rPr>
          <w:rFonts w:ascii="Arial" w:hAnsi="Arial" w:cs="Arial"/>
          <w:b/>
          <w:bCs/>
          <w:color w:val="111827"/>
          <w:kern w:val="2"/>
          <w:sz w:val="22"/>
          <w:shd w:val="clear" w:color="auto" w:fill="FFFFFF"/>
          <w14:ligatures w14:val="standardContextual"/>
        </w:rPr>
      </w:pPr>
    </w:p>
    <w:p w14:paraId="1751215E" w14:textId="6F2D3425" w:rsidR="007F2EE9" w:rsidRDefault="00450F79" w:rsidP="00775345">
      <w:pPr>
        <w:spacing w:after="0" w:line="240" w:lineRule="auto"/>
        <w:rPr>
          <w:rFonts w:ascii="Arial" w:hAnsi="Arial" w:cs="Arial"/>
          <w:sz w:val="22"/>
        </w:rPr>
      </w:pPr>
      <w:r w:rsidRPr="00450F79">
        <w:rPr>
          <w:rFonts w:ascii="Arial" w:hAnsi="Arial" w:cs="Arial"/>
          <w:sz w:val="22"/>
        </w:rPr>
        <w:t>This secondary research approach directly supports the aim of this study, which is to examine how effectively children in the United Kingdom are safeguarded from social media–related risks. Because the research objectives involve analysing existing policies, identifying patterns in reported online harms, and comparing professional or parental responses, secondary sources are the most appropriate form of evidence. Government guidance, organisational reports, academic studies, and policy documents already contain detailed information on cyberbullying, grooming, digital literacy, and safeguarding practice. By synthesising these sources through thematic analysis, this method enables the researcher to evaluate how well current frameworks work in practice and where gaps remain. This ensures that the findings are fully aligned with the research aim and grounded in credible, up-to-date evidence.</w:t>
      </w:r>
    </w:p>
    <w:p w14:paraId="3D1A2E69" w14:textId="77777777" w:rsidR="00076D9D" w:rsidRDefault="00076D9D" w:rsidP="00775345">
      <w:pPr>
        <w:spacing w:after="0" w:line="240" w:lineRule="auto"/>
        <w:rPr>
          <w:rFonts w:ascii="Arial" w:hAnsi="Arial" w:cs="Arial"/>
          <w:sz w:val="22"/>
        </w:rPr>
      </w:pPr>
    </w:p>
    <w:p w14:paraId="50510A13" w14:textId="3D7068BC" w:rsidR="00076D9D" w:rsidRPr="00594B79" w:rsidRDefault="00076D9D" w:rsidP="00775345">
      <w:pPr>
        <w:spacing w:after="0" w:line="240" w:lineRule="auto"/>
        <w:rPr>
          <w:rFonts w:ascii="Arial" w:hAnsi="Arial" w:cs="Arial"/>
          <w:b/>
          <w:bCs/>
          <w:sz w:val="22"/>
        </w:rPr>
      </w:pPr>
      <w:r w:rsidRPr="00C207AD">
        <w:rPr>
          <w:rFonts w:ascii="Arial" w:hAnsi="Arial" w:cs="Arial"/>
          <w:b/>
          <w:bCs/>
          <w:sz w:val="22"/>
        </w:rPr>
        <w:t xml:space="preserve">     </w:t>
      </w:r>
      <w:r w:rsidR="00C207AD" w:rsidRPr="00C207AD">
        <w:rPr>
          <w:rFonts w:ascii="Arial" w:hAnsi="Arial" w:cs="Arial"/>
          <w:b/>
          <w:bCs/>
          <w:sz w:val="22"/>
        </w:rPr>
        <w:t>1)</w:t>
      </w:r>
      <w:r>
        <w:rPr>
          <w:rFonts w:ascii="Arial" w:hAnsi="Arial" w:cs="Arial"/>
          <w:sz w:val="22"/>
        </w:rPr>
        <w:t xml:space="preserve"> </w:t>
      </w:r>
      <w:r w:rsidRPr="00594B79">
        <w:rPr>
          <w:rFonts w:ascii="Arial" w:hAnsi="Arial" w:cs="Arial"/>
          <w:b/>
          <w:bCs/>
          <w:sz w:val="22"/>
        </w:rPr>
        <w:t>Source Quality Evaluation</w:t>
      </w:r>
    </w:p>
    <w:p w14:paraId="7102931C" w14:textId="77777777" w:rsidR="00076D9D" w:rsidRPr="00594B79" w:rsidRDefault="00076D9D" w:rsidP="00775345">
      <w:pPr>
        <w:spacing w:after="0" w:line="240" w:lineRule="auto"/>
        <w:rPr>
          <w:rFonts w:ascii="Arial" w:hAnsi="Arial" w:cs="Arial"/>
          <w:b/>
          <w:bCs/>
          <w:sz w:val="22"/>
        </w:rPr>
      </w:pPr>
    </w:p>
    <w:p w14:paraId="49226E5A" w14:textId="2E37A939" w:rsidR="00076D9D" w:rsidRDefault="00594B79" w:rsidP="00775345">
      <w:pPr>
        <w:spacing w:after="0" w:line="240" w:lineRule="auto"/>
        <w:rPr>
          <w:rFonts w:ascii="Arial" w:hAnsi="Arial" w:cs="Arial"/>
          <w:sz w:val="22"/>
        </w:rPr>
      </w:pPr>
      <w:r w:rsidRPr="00594B79">
        <w:rPr>
          <w:rFonts w:ascii="Arial" w:hAnsi="Arial" w:cs="Arial"/>
          <w:sz w:val="22"/>
        </w:rPr>
        <w:t>To ensure the credibility and relevance of the evidence used in this dissertation, all sources will be carefully evaluated before inclusion. Priority will be given to peer-reviewed academic articles, recent UK safeguarding reports, and policy documents published by recognised authorities such as the Department for Education, Ofcom, and the NSPCC. Each source will be assessed for currency (preferably 2015–2024), methodological strength, and relevance to UK safeguarding frameworks. Non-academic or biased material, such as opinion blogs or unverified online articles, will be excluded to maintain academic integrity and ensure that findings are grounded in reliable, high-quality evidence.</w:t>
      </w:r>
    </w:p>
    <w:p w14:paraId="15BDC31E" w14:textId="77777777" w:rsidR="00954AB4" w:rsidRDefault="00954AB4" w:rsidP="00775345">
      <w:pPr>
        <w:spacing w:after="0" w:line="240" w:lineRule="auto"/>
        <w:rPr>
          <w:rFonts w:ascii="Arial" w:hAnsi="Arial" w:cs="Arial"/>
          <w:sz w:val="22"/>
        </w:rPr>
      </w:pPr>
    </w:p>
    <w:p w14:paraId="28F4746F" w14:textId="77777777" w:rsidR="00954AB4" w:rsidRDefault="00954AB4" w:rsidP="00775345">
      <w:pPr>
        <w:spacing w:after="0" w:line="240" w:lineRule="auto"/>
        <w:rPr>
          <w:rFonts w:ascii="Arial" w:hAnsi="Arial" w:cs="Arial"/>
          <w:sz w:val="22"/>
        </w:rPr>
      </w:pPr>
    </w:p>
    <w:p w14:paraId="7DED54AA" w14:textId="77777777" w:rsidR="00954AB4" w:rsidRDefault="00954AB4" w:rsidP="00775345">
      <w:pPr>
        <w:spacing w:after="0" w:line="240" w:lineRule="auto"/>
        <w:rPr>
          <w:rFonts w:ascii="Arial" w:hAnsi="Arial" w:cs="Arial"/>
          <w:sz w:val="22"/>
        </w:rPr>
      </w:pPr>
    </w:p>
    <w:p w14:paraId="5637DA25" w14:textId="2C50F3E9" w:rsidR="002D0402" w:rsidRPr="002D0402" w:rsidRDefault="005E563F" w:rsidP="002D0402">
      <w:pPr>
        <w:spacing w:before="100" w:beforeAutospacing="1" w:after="100" w:afterAutospacing="1" w:line="240" w:lineRule="auto"/>
        <w:outlineLvl w:val="2"/>
        <w:rPr>
          <w:rFonts w:ascii="Arial" w:eastAsia="Times New Roman" w:hAnsi="Arial" w:cs="Arial"/>
          <w:b/>
          <w:bCs/>
          <w:sz w:val="22"/>
          <w:lang w:eastAsia="en-GB"/>
        </w:rPr>
      </w:pPr>
      <w:r w:rsidRPr="005E563F">
        <w:rPr>
          <w:rFonts w:ascii="Arial" w:eastAsia="Times New Roman" w:hAnsi="Arial" w:cs="Arial"/>
          <w:b/>
          <w:bCs/>
          <w:sz w:val="22"/>
          <w:lang w:eastAsia="en-GB"/>
        </w:rPr>
        <w:lastRenderedPageBreak/>
        <w:t>2)</w:t>
      </w:r>
      <w:r w:rsidR="002D0402" w:rsidRPr="002D0402">
        <w:rPr>
          <w:rFonts w:ascii="Arial" w:eastAsia="Times New Roman" w:hAnsi="Arial" w:cs="Arial"/>
          <w:b/>
          <w:bCs/>
          <w:sz w:val="22"/>
          <w:lang w:eastAsia="en-GB"/>
        </w:rPr>
        <w:t>Research Assumptions and Considerations</w:t>
      </w:r>
    </w:p>
    <w:p w14:paraId="37B89BB4" w14:textId="77777777" w:rsidR="002D0402" w:rsidRPr="002D0402" w:rsidRDefault="002D0402" w:rsidP="002D0402">
      <w:pPr>
        <w:spacing w:before="100" w:beforeAutospacing="1" w:after="100" w:afterAutospacing="1" w:line="240" w:lineRule="auto"/>
        <w:rPr>
          <w:rFonts w:ascii="Arial" w:eastAsia="Times New Roman" w:hAnsi="Arial" w:cs="Arial"/>
          <w:sz w:val="22"/>
          <w:lang w:eastAsia="en-GB"/>
        </w:rPr>
      </w:pPr>
      <w:r w:rsidRPr="002D0402">
        <w:rPr>
          <w:rFonts w:ascii="Arial" w:eastAsia="Times New Roman" w:hAnsi="Arial" w:cs="Arial"/>
          <w:sz w:val="22"/>
          <w:lang w:eastAsia="en-GB"/>
        </w:rPr>
        <w:t>This study is based on several assumptions that may influence the interpretation of findings. It assumes that the existing literature on online safeguarding accurately represents the current risks faced by children in the UK, although some incidents may be underreported or not documented in formal studies. It also assumes that policy documents and organisational reports reflect real-world practice, even though implementation varies between schools, local authorities, and families. Another consideration is that social media platforms evolve rapidly, which means some evidence may become outdated quickly. Despite these uncertainties, acknowledging these assumptions ensures a transparent research process and a more cautious interpretation of the conclusions drawn.</w:t>
      </w:r>
    </w:p>
    <w:p w14:paraId="2D443F3C" w14:textId="77777777" w:rsidR="00765982" w:rsidRPr="00765982" w:rsidRDefault="00765982" w:rsidP="00765982">
      <w:pPr>
        <w:spacing w:before="100" w:beforeAutospacing="1" w:after="100" w:afterAutospacing="1" w:line="240" w:lineRule="auto"/>
        <w:outlineLvl w:val="2"/>
        <w:rPr>
          <w:rFonts w:ascii="Arial" w:eastAsia="Times New Roman" w:hAnsi="Arial" w:cs="Arial"/>
          <w:b/>
          <w:bCs/>
          <w:sz w:val="22"/>
          <w:lang w:eastAsia="en-GB"/>
        </w:rPr>
      </w:pPr>
      <w:r w:rsidRPr="00765982">
        <w:rPr>
          <w:rFonts w:ascii="Arial" w:eastAsia="Times New Roman" w:hAnsi="Arial" w:cs="Arial"/>
          <w:b/>
          <w:bCs/>
          <w:sz w:val="22"/>
          <w:lang w:eastAsia="en-GB"/>
        </w:rPr>
        <w:t>3) Limitations of Secondary Research</w:t>
      </w:r>
    </w:p>
    <w:p w14:paraId="2E3ABDB6" w14:textId="77777777" w:rsidR="00765982" w:rsidRPr="00765982" w:rsidRDefault="00765982" w:rsidP="00765982">
      <w:pPr>
        <w:spacing w:before="100" w:beforeAutospacing="1" w:after="100" w:afterAutospacing="1" w:line="240" w:lineRule="auto"/>
        <w:rPr>
          <w:rFonts w:ascii="Arial" w:eastAsia="Times New Roman" w:hAnsi="Arial" w:cs="Arial"/>
          <w:sz w:val="22"/>
          <w:lang w:eastAsia="en-GB"/>
        </w:rPr>
      </w:pPr>
      <w:r w:rsidRPr="00765982">
        <w:rPr>
          <w:rFonts w:ascii="Arial" w:eastAsia="Times New Roman" w:hAnsi="Arial" w:cs="Arial"/>
          <w:sz w:val="22"/>
          <w:lang w:eastAsia="en-GB"/>
        </w:rPr>
        <w:t>As this project relies entirely on secondary research, there are several limitations that may influence the depth and scope of the findings. Existing studies on online safeguarding vary widely in quality, with some relying on self-reported data from children or professionals, which can be incomplete or difficult to verify. Policy documents and organisational reports may present idealised versions of practice, meaning they do not always reflect the inconsistencies experienced in schools, families, or local authorities. Another limitation is that online risks and social-media platforms evolve rapidly, so some published research may not capture newly emerging harms or recent technological changes. Additionally, the availability of UK-specific academic studies is limited compared to international research, which may restrict the range of comparative evidence. Despite these constraints, a systematic and critical approach to evaluating high-quality sources helps ensure that the study’s conclusions remain credible and academically robust.</w:t>
      </w:r>
    </w:p>
    <w:p w14:paraId="3C44837B" w14:textId="77777777" w:rsidR="002D0402" w:rsidRPr="00594B79" w:rsidRDefault="002D0402" w:rsidP="00775345">
      <w:pPr>
        <w:spacing w:after="0" w:line="240" w:lineRule="auto"/>
        <w:rPr>
          <w:rFonts w:ascii="Arial" w:hAnsi="Arial" w:cs="Arial"/>
          <w:b/>
          <w:bCs/>
          <w:color w:val="111827"/>
          <w:kern w:val="2"/>
          <w:sz w:val="22"/>
          <w:shd w:val="clear" w:color="auto" w:fill="FFFFFF"/>
          <w14:ligatures w14:val="standardContextual"/>
        </w:rPr>
      </w:pPr>
    </w:p>
    <w:p w14:paraId="1BB7378D" w14:textId="1EE89301" w:rsidR="00076D9D" w:rsidRPr="00450F79" w:rsidRDefault="00076D9D" w:rsidP="00775345">
      <w:pPr>
        <w:spacing w:after="0" w:line="240" w:lineRule="auto"/>
        <w:rPr>
          <w:rFonts w:ascii="Arial" w:eastAsia="Times New Roman" w:hAnsi="Arial" w:cs="Arial"/>
          <w:sz w:val="22"/>
          <w:lang w:eastAsia="en-GB"/>
        </w:rPr>
      </w:pPr>
      <w:r>
        <w:rPr>
          <w:rFonts w:ascii="Arial" w:eastAsia="Times New Roman" w:hAnsi="Arial" w:cs="Arial"/>
          <w:sz w:val="22"/>
          <w:lang w:eastAsia="en-GB"/>
        </w:rPr>
        <w:t xml:space="preserve">    </w:t>
      </w:r>
    </w:p>
    <w:p w14:paraId="22F434BD" w14:textId="6F21F85A" w:rsidR="00775345" w:rsidRPr="00775345" w:rsidRDefault="00775345" w:rsidP="00775345">
      <w:pPr>
        <w:spacing w:before="100" w:beforeAutospacing="1" w:after="100" w:afterAutospacing="1" w:line="240" w:lineRule="auto"/>
        <w:outlineLvl w:val="2"/>
        <w:rPr>
          <w:rFonts w:ascii="Arial" w:eastAsia="Times New Roman" w:hAnsi="Arial" w:cs="Arial"/>
          <w:b/>
          <w:bCs/>
          <w:sz w:val="22"/>
          <w:lang w:eastAsia="en-GB"/>
        </w:rPr>
      </w:pPr>
      <w:r w:rsidRPr="00775345">
        <w:rPr>
          <w:rFonts w:ascii="Arial" w:eastAsia="Times New Roman" w:hAnsi="Arial" w:cs="Arial"/>
          <w:b/>
          <w:bCs/>
          <w:sz w:val="22"/>
          <w:lang w:eastAsia="en-GB"/>
        </w:rPr>
        <w:t>1.6 Conclusion</w:t>
      </w:r>
    </w:p>
    <w:p w14:paraId="0D97EFAF" w14:textId="4B447849" w:rsidR="00775345" w:rsidRPr="00775345" w:rsidRDefault="00775345" w:rsidP="00775345">
      <w:pPr>
        <w:spacing w:after="0" w:line="240" w:lineRule="auto"/>
        <w:rPr>
          <w:rFonts w:ascii="Arial" w:eastAsia="Times New Roman" w:hAnsi="Arial" w:cs="Arial"/>
          <w:sz w:val="22"/>
          <w:lang w:eastAsia="en-GB"/>
        </w:rPr>
      </w:pPr>
      <w:r w:rsidRPr="00775345">
        <w:rPr>
          <w:rFonts w:ascii="Arial" w:eastAsia="Times New Roman" w:hAnsi="Arial" w:cs="Arial"/>
          <w:sz w:val="22"/>
          <w:lang w:eastAsia="en-GB"/>
        </w:rPr>
        <w:t>This chapter tackles the pressing issue of safeguarding children against the risks posed by social media—an area that has only grown in importance within contemporary health and social care. The discussion clarifies key terminology, situates the problem within the UK’s current context, and underscores the persistent difficulties encountered by both practitioners and families. While there’s evidence the UK has made meaningful strides through legislation, online safety remains a constantly shifting landscape. Children’s digital habits outpace policy changes, making ongoing professional learning and collaboration across different agencies vital.</w:t>
      </w:r>
    </w:p>
    <w:p w14:paraId="18D2C8D2" w14:textId="77777777" w:rsidR="00775345" w:rsidRPr="00775345" w:rsidRDefault="00775345" w:rsidP="00775345">
      <w:pPr>
        <w:spacing w:after="0" w:line="240" w:lineRule="auto"/>
        <w:rPr>
          <w:rFonts w:ascii="Arial" w:eastAsia="Times New Roman" w:hAnsi="Arial" w:cs="Arial"/>
          <w:sz w:val="22"/>
          <w:lang w:eastAsia="en-GB"/>
        </w:rPr>
      </w:pPr>
    </w:p>
    <w:p w14:paraId="439AD31A" w14:textId="35BBB870" w:rsidR="00775345" w:rsidRDefault="00775345" w:rsidP="00775345">
      <w:pPr>
        <w:spacing w:after="0" w:line="240" w:lineRule="auto"/>
        <w:rPr>
          <w:rFonts w:ascii="Arial" w:eastAsia="Times New Roman" w:hAnsi="Arial" w:cs="Arial"/>
          <w:sz w:val="22"/>
          <w:lang w:eastAsia="en-GB"/>
        </w:rPr>
      </w:pPr>
      <w:r w:rsidRPr="00775345">
        <w:rPr>
          <w:rFonts w:ascii="Arial" w:eastAsia="Times New Roman" w:hAnsi="Arial" w:cs="Arial"/>
          <w:sz w:val="22"/>
          <w:lang w:eastAsia="en-GB"/>
        </w:rPr>
        <w:t>By laying out a clear purpose and structured objectives, this chapter sets the stage for more detailed inquiry. The next chapter will build on this foundation by evaluating existing academic studies and policy literature, delving into the main themes, theoretical approaches, and prior research linked to safeguarding, social media, and child wellbeing in the UK</w:t>
      </w:r>
      <w:r>
        <w:rPr>
          <w:rFonts w:ascii="Arial" w:eastAsia="Times New Roman" w:hAnsi="Arial" w:cs="Arial"/>
          <w:sz w:val="22"/>
          <w:lang w:eastAsia="en-GB"/>
        </w:rPr>
        <w:t>.</w:t>
      </w:r>
    </w:p>
    <w:p w14:paraId="2C23B897" w14:textId="77777777" w:rsidR="00775345" w:rsidRDefault="00775345" w:rsidP="00775345">
      <w:pPr>
        <w:spacing w:after="0" w:line="240" w:lineRule="auto"/>
        <w:rPr>
          <w:rFonts w:ascii="Arial" w:eastAsia="Times New Roman" w:hAnsi="Arial" w:cs="Arial"/>
          <w:sz w:val="22"/>
          <w:lang w:eastAsia="en-GB"/>
        </w:rPr>
      </w:pPr>
    </w:p>
    <w:p w14:paraId="09C7A19C" w14:textId="77777777" w:rsidR="00775345" w:rsidRDefault="00775345" w:rsidP="00775345">
      <w:pPr>
        <w:spacing w:after="0" w:line="240" w:lineRule="auto"/>
        <w:rPr>
          <w:rFonts w:ascii="Arial" w:eastAsia="Times New Roman" w:hAnsi="Arial" w:cs="Arial"/>
          <w:sz w:val="22"/>
          <w:lang w:eastAsia="en-GB"/>
        </w:rPr>
      </w:pPr>
    </w:p>
    <w:p w14:paraId="7B75F238" w14:textId="77777777" w:rsidR="00C73EEA" w:rsidRDefault="00C73EEA" w:rsidP="00775345">
      <w:pPr>
        <w:spacing w:after="0" w:line="240" w:lineRule="auto"/>
        <w:rPr>
          <w:rFonts w:ascii="Arial" w:eastAsia="Times New Roman" w:hAnsi="Arial" w:cs="Arial"/>
          <w:sz w:val="22"/>
          <w:lang w:eastAsia="en-GB"/>
        </w:rPr>
      </w:pPr>
    </w:p>
    <w:p w14:paraId="3037E048" w14:textId="77777777" w:rsidR="00C73EEA" w:rsidRDefault="00C73EEA" w:rsidP="00775345">
      <w:pPr>
        <w:spacing w:after="0" w:line="240" w:lineRule="auto"/>
        <w:rPr>
          <w:rFonts w:ascii="Arial" w:eastAsia="Times New Roman" w:hAnsi="Arial" w:cs="Arial"/>
          <w:sz w:val="22"/>
          <w:lang w:eastAsia="en-GB"/>
        </w:rPr>
      </w:pPr>
    </w:p>
    <w:p w14:paraId="2CD911BF" w14:textId="77777777" w:rsidR="00C73EEA" w:rsidRDefault="00C73EEA" w:rsidP="00775345">
      <w:pPr>
        <w:spacing w:after="0" w:line="240" w:lineRule="auto"/>
        <w:rPr>
          <w:rFonts w:ascii="Arial" w:eastAsia="Times New Roman" w:hAnsi="Arial" w:cs="Arial"/>
          <w:sz w:val="22"/>
          <w:lang w:eastAsia="en-GB"/>
        </w:rPr>
      </w:pPr>
    </w:p>
    <w:p w14:paraId="476B5880" w14:textId="77777777" w:rsidR="00C73EEA" w:rsidRDefault="00C73EEA" w:rsidP="00775345">
      <w:pPr>
        <w:spacing w:after="0" w:line="240" w:lineRule="auto"/>
        <w:rPr>
          <w:rFonts w:ascii="Arial" w:eastAsia="Times New Roman" w:hAnsi="Arial" w:cs="Arial"/>
          <w:sz w:val="22"/>
          <w:lang w:eastAsia="en-GB"/>
        </w:rPr>
      </w:pPr>
    </w:p>
    <w:p w14:paraId="34AAFE91" w14:textId="77777777" w:rsidR="00C73EEA" w:rsidRDefault="00C73EEA" w:rsidP="00775345">
      <w:pPr>
        <w:spacing w:after="0" w:line="240" w:lineRule="auto"/>
        <w:rPr>
          <w:rFonts w:ascii="Arial" w:eastAsia="Times New Roman" w:hAnsi="Arial" w:cs="Arial"/>
          <w:sz w:val="22"/>
          <w:lang w:eastAsia="en-GB"/>
        </w:rPr>
      </w:pPr>
    </w:p>
    <w:p w14:paraId="3C4F1CF9" w14:textId="77777777" w:rsidR="00954AB4" w:rsidRDefault="00954AB4" w:rsidP="00775345">
      <w:pPr>
        <w:spacing w:before="100" w:beforeAutospacing="1" w:after="100" w:afterAutospacing="1" w:line="240" w:lineRule="auto"/>
        <w:outlineLvl w:val="0"/>
        <w:rPr>
          <w:rFonts w:ascii="Arial" w:eastAsia="Times New Roman" w:hAnsi="Arial" w:cs="Arial"/>
          <w:sz w:val="22"/>
          <w:lang w:eastAsia="en-GB"/>
        </w:rPr>
      </w:pPr>
    </w:p>
    <w:p w14:paraId="1D63ACE3" w14:textId="3396D3FB" w:rsidR="00775345" w:rsidRPr="00C73EEA" w:rsidRDefault="00775345" w:rsidP="00775345">
      <w:pPr>
        <w:spacing w:before="100" w:beforeAutospacing="1" w:after="100" w:afterAutospacing="1" w:line="240" w:lineRule="auto"/>
        <w:outlineLvl w:val="0"/>
        <w:rPr>
          <w:rFonts w:ascii="Arial" w:eastAsia="Times New Roman" w:hAnsi="Arial" w:cs="Arial"/>
          <w:b/>
          <w:bCs/>
          <w:kern w:val="36"/>
          <w:sz w:val="28"/>
          <w:szCs w:val="28"/>
          <w:lang w:eastAsia="en-GB"/>
        </w:rPr>
      </w:pPr>
      <w:r w:rsidRPr="00C73EEA">
        <w:rPr>
          <w:rFonts w:ascii="Arial" w:eastAsia="Times New Roman" w:hAnsi="Arial" w:cs="Arial"/>
          <w:b/>
          <w:bCs/>
          <w:kern w:val="36"/>
          <w:sz w:val="28"/>
          <w:szCs w:val="28"/>
          <w:lang w:eastAsia="en-GB"/>
        </w:rPr>
        <w:lastRenderedPageBreak/>
        <w:t>Chapter 2 – Background and Literature Review</w:t>
      </w:r>
    </w:p>
    <w:p w14:paraId="13EC3A3D" w14:textId="77777777" w:rsidR="00775345" w:rsidRPr="00775345" w:rsidRDefault="00775345" w:rsidP="00775345">
      <w:pPr>
        <w:spacing w:before="100" w:beforeAutospacing="1" w:after="100" w:afterAutospacing="1" w:line="240" w:lineRule="auto"/>
        <w:outlineLvl w:val="2"/>
        <w:rPr>
          <w:rFonts w:ascii="Arial" w:eastAsia="Times New Roman" w:hAnsi="Arial" w:cs="Arial"/>
          <w:sz w:val="22"/>
          <w:lang w:eastAsia="en-GB"/>
        </w:rPr>
      </w:pPr>
    </w:p>
    <w:p w14:paraId="6882EB5B" w14:textId="60DC7441" w:rsidR="00775345" w:rsidRPr="00775345" w:rsidRDefault="00775345" w:rsidP="00775345">
      <w:pPr>
        <w:spacing w:before="100" w:beforeAutospacing="1" w:after="100" w:afterAutospacing="1" w:line="240" w:lineRule="auto"/>
        <w:outlineLvl w:val="2"/>
        <w:rPr>
          <w:rFonts w:ascii="Arial" w:eastAsia="Times New Roman" w:hAnsi="Arial" w:cs="Arial"/>
          <w:b/>
          <w:bCs/>
          <w:sz w:val="22"/>
          <w:lang w:eastAsia="en-GB"/>
        </w:rPr>
      </w:pPr>
      <w:r w:rsidRPr="00775345">
        <w:rPr>
          <w:rFonts w:ascii="Arial" w:eastAsia="Times New Roman" w:hAnsi="Arial" w:cs="Arial"/>
          <w:b/>
          <w:bCs/>
          <w:sz w:val="22"/>
          <w:lang w:eastAsia="en-GB"/>
        </w:rPr>
        <w:t xml:space="preserve">2.1 Introduction </w:t>
      </w:r>
    </w:p>
    <w:p w14:paraId="2C018E5E" w14:textId="77777777" w:rsidR="003D4C8D"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t>This chapter provides background understanding of safeguarding children in the digital era. It outlines how the concept of protection has evolved from early welfare and public-health movements to include online safety. The discussion introduces key historical developments, theoretical perspectives explaining children’s vulnerability on social media, and national as well as international frameworks guiding safeguarding in the United Kingdom (UK). Establishing this foundation helps to clarify the social and professional responsibilities of educators, health, and social-care practitioners. The background developed here will support the research design and methodology discussed in the following chapter.</w:t>
      </w:r>
    </w:p>
    <w:p w14:paraId="730BD856" w14:textId="0169C402" w:rsidR="00775345" w:rsidRPr="00775345" w:rsidRDefault="00775345" w:rsidP="00775345">
      <w:pPr>
        <w:spacing w:before="100" w:beforeAutospacing="1" w:after="100" w:afterAutospacing="1" w:line="240" w:lineRule="auto"/>
        <w:outlineLvl w:val="2"/>
        <w:rPr>
          <w:rFonts w:ascii="Arial" w:eastAsia="Times New Roman" w:hAnsi="Arial" w:cs="Arial"/>
          <w:b/>
          <w:bCs/>
          <w:sz w:val="22"/>
          <w:lang w:eastAsia="en-GB"/>
        </w:rPr>
      </w:pPr>
      <w:r w:rsidRPr="00775345">
        <w:rPr>
          <w:rFonts w:ascii="Arial" w:eastAsia="Times New Roman" w:hAnsi="Arial" w:cs="Arial"/>
          <w:b/>
          <w:bCs/>
          <w:sz w:val="22"/>
          <w:lang w:eastAsia="en-GB"/>
        </w:rPr>
        <w:t xml:space="preserve">2.2 Historical Background </w:t>
      </w:r>
    </w:p>
    <w:p w14:paraId="28775873" w14:textId="77777777" w:rsidR="00775345" w:rsidRP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t>To understand safeguarding in the digital age, it is necessary to explore how child protection in the United Kingdom (UK) has developed over time. The concept of safeguarding children has evolved from early welfare reforms that focused on preventing physical harm to broader frameworks that now address emotional, psychological, and digital safety. Each stage in this historical development reflects how society’s understanding of risk and vulnerability has changed.</w:t>
      </w:r>
    </w:p>
    <w:p w14:paraId="058906E0" w14:textId="77777777" w:rsidR="00775345" w:rsidRP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t xml:space="preserve">The roots of modern safeguarding can be traced back to the late nineteenth century with the creation of the </w:t>
      </w:r>
      <w:r w:rsidRPr="00775345">
        <w:rPr>
          <w:rFonts w:ascii="Arial" w:eastAsia="Times New Roman" w:hAnsi="Arial" w:cs="Arial"/>
          <w:b/>
          <w:bCs/>
          <w:sz w:val="22"/>
          <w:lang w:eastAsia="en-GB"/>
        </w:rPr>
        <w:t>National Society for the Prevention of Cruelty to Children (NSPCC)</w:t>
      </w:r>
      <w:r w:rsidRPr="00775345">
        <w:rPr>
          <w:rFonts w:ascii="Arial" w:eastAsia="Times New Roman" w:hAnsi="Arial" w:cs="Arial"/>
          <w:sz w:val="22"/>
          <w:lang w:eastAsia="en-GB"/>
        </w:rPr>
        <w:t xml:space="preserve"> in 1884. This organisation was founded to protect children from neglect, cruelty, and exploitation, at a time when child welfare was not yet recognised by law. The NSPCC’s advocacy led to the Children Act 1889, which gave the state authority to intervene in child abuse cases for the first time. This was a turning point in recognising children’s rights to safety and protection.</w:t>
      </w:r>
    </w:p>
    <w:p w14:paraId="74D983B5" w14:textId="77777777" w:rsidR="00775345" w:rsidRP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t xml:space="preserve">Throughout the twentieth century, safeguarding continued to evolve. The </w:t>
      </w:r>
      <w:r w:rsidRPr="00775345">
        <w:rPr>
          <w:rFonts w:ascii="Arial" w:eastAsia="Times New Roman" w:hAnsi="Arial" w:cs="Arial"/>
          <w:i/>
          <w:iCs/>
          <w:sz w:val="22"/>
          <w:lang w:eastAsia="en-GB"/>
        </w:rPr>
        <w:t>Children Act 1989</w:t>
      </w:r>
      <w:r w:rsidRPr="00775345">
        <w:rPr>
          <w:rFonts w:ascii="Arial" w:eastAsia="Times New Roman" w:hAnsi="Arial" w:cs="Arial"/>
          <w:sz w:val="22"/>
          <w:lang w:eastAsia="en-GB"/>
        </w:rPr>
        <w:t xml:space="preserve"> established the principle that “the welfare of the child is paramount,” creating legal duties for local authorities, schools, and health services to work together. This act became the cornerstone of modern child protection in the UK. It was strengthened by Working Together to Safeguard Children (first published in 1999 and updated regularly), which formalised multi-agency collaboration across sectors — a principle that remains essential for managing online safety today.</w:t>
      </w:r>
    </w:p>
    <w:p w14:paraId="579EA9C5" w14:textId="77777777" w:rsidR="00775345" w:rsidRP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t xml:space="preserve">The early 2000s brought further development with </w:t>
      </w:r>
      <w:proofErr w:type="gramStart"/>
      <w:r w:rsidRPr="00775345">
        <w:rPr>
          <w:rFonts w:ascii="Arial" w:eastAsia="Times New Roman" w:hAnsi="Arial" w:cs="Arial"/>
          <w:sz w:val="22"/>
          <w:lang w:eastAsia="en-GB"/>
        </w:rPr>
        <w:t xml:space="preserve">the </w:t>
      </w:r>
      <w:r w:rsidRPr="00775345">
        <w:rPr>
          <w:rFonts w:ascii="Arial" w:eastAsia="Times New Roman" w:hAnsi="Arial" w:cs="Arial"/>
          <w:b/>
          <w:bCs/>
          <w:sz w:val="22"/>
          <w:lang w:eastAsia="en-GB"/>
        </w:rPr>
        <w:t>Every</w:t>
      </w:r>
      <w:proofErr w:type="gramEnd"/>
      <w:r w:rsidRPr="00775345">
        <w:rPr>
          <w:rFonts w:ascii="Arial" w:eastAsia="Times New Roman" w:hAnsi="Arial" w:cs="Arial"/>
          <w:b/>
          <w:bCs/>
          <w:sz w:val="22"/>
          <w:lang w:eastAsia="en-GB"/>
        </w:rPr>
        <w:t xml:space="preserve"> Child Matters</w:t>
      </w:r>
      <w:r w:rsidRPr="00775345">
        <w:rPr>
          <w:rFonts w:ascii="Arial" w:eastAsia="Times New Roman" w:hAnsi="Arial" w:cs="Arial"/>
          <w:sz w:val="22"/>
          <w:lang w:eastAsia="en-GB"/>
        </w:rPr>
        <w:t xml:space="preserve"> framework (2003), which promoted five outcomes for all children: being healthy, staying safe, enjoying and achieving, making a positive contribution, and achieving economic wellbeing. These aims encouraged professionals to see safeguarding as part of overall wellbeing, not just protection from harm.</w:t>
      </w:r>
    </w:p>
    <w:p w14:paraId="7CE3BD82" w14:textId="77777777" w:rsidR="00775345" w:rsidRP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t xml:space="preserve">As digital technology advanced, safeguarding adapted again. The internet and social media introduced new risks such as cyberbullying, online grooming, and exposure to inappropriate content. In response, the UK established the </w:t>
      </w:r>
      <w:r w:rsidRPr="00775345">
        <w:rPr>
          <w:rFonts w:ascii="Arial" w:eastAsia="Times New Roman" w:hAnsi="Arial" w:cs="Arial"/>
          <w:b/>
          <w:bCs/>
          <w:sz w:val="22"/>
          <w:lang w:eastAsia="en-GB"/>
        </w:rPr>
        <w:t>Child Exploitation and Online Protection Command (CEOP)</w:t>
      </w:r>
      <w:r w:rsidRPr="00775345">
        <w:rPr>
          <w:rFonts w:ascii="Arial" w:eastAsia="Times New Roman" w:hAnsi="Arial" w:cs="Arial"/>
          <w:sz w:val="22"/>
          <w:lang w:eastAsia="en-GB"/>
        </w:rPr>
        <w:t xml:space="preserve"> in 2006, part of the National Crime Agency, to investigate online offences against children. More recently, the </w:t>
      </w:r>
      <w:r w:rsidRPr="00775345">
        <w:rPr>
          <w:rFonts w:ascii="Arial" w:eastAsia="Times New Roman" w:hAnsi="Arial" w:cs="Arial"/>
          <w:b/>
          <w:bCs/>
          <w:sz w:val="22"/>
          <w:lang w:eastAsia="en-GB"/>
        </w:rPr>
        <w:t>Online Safety Act (2023)</w:t>
      </w:r>
      <w:r w:rsidRPr="00775345">
        <w:rPr>
          <w:rFonts w:ascii="Arial" w:eastAsia="Times New Roman" w:hAnsi="Arial" w:cs="Arial"/>
          <w:sz w:val="22"/>
          <w:lang w:eastAsia="en-GB"/>
        </w:rPr>
        <w:t xml:space="preserve"> gave legal powers to hold technology companies accountable for harmful content on their platforms.</w:t>
      </w:r>
    </w:p>
    <w:p w14:paraId="47EA275A" w14:textId="77777777" w:rsid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lastRenderedPageBreak/>
        <w:t>These historical milestones show that safeguarding has continuously adapted to social change and technological development. From the first child-protection laws of the nineteenth century to modern online safety legislation, the UK has moved from reactive responses to proactive prevention. Understanding this evolution provides essential context for analysing how safeguarding children now extends beyond physical environments to include the complex realities of digital life.</w:t>
      </w:r>
    </w:p>
    <w:p w14:paraId="52857212" w14:textId="46B09146" w:rsidR="00D60C87" w:rsidRPr="00D60C87" w:rsidRDefault="00D60C87" w:rsidP="00775345">
      <w:pPr>
        <w:spacing w:before="100" w:beforeAutospacing="1" w:after="100" w:afterAutospacing="1" w:line="240" w:lineRule="auto"/>
        <w:rPr>
          <w:rFonts w:ascii="Arial" w:eastAsia="Times New Roman" w:hAnsi="Arial" w:cs="Arial"/>
          <w:sz w:val="22"/>
          <w:lang w:eastAsia="en-GB"/>
        </w:rPr>
      </w:pPr>
      <w:r w:rsidRPr="00D60C87">
        <w:rPr>
          <w:rFonts w:ascii="Arial" w:hAnsi="Arial" w:cs="Arial"/>
          <w:sz w:val="22"/>
        </w:rPr>
        <w:t xml:space="preserve">Academic literature supports this historical shift toward digital safeguarding by highlighting how children’s online behaviours have evolved alongside technology. Research by James, Davis and </w:t>
      </w:r>
      <w:proofErr w:type="spellStart"/>
      <w:r w:rsidRPr="00D60C87">
        <w:rPr>
          <w:rFonts w:ascii="Arial" w:hAnsi="Arial" w:cs="Arial"/>
          <w:sz w:val="22"/>
        </w:rPr>
        <w:t>Charmaraman</w:t>
      </w:r>
      <w:proofErr w:type="spellEnd"/>
      <w:r w:rsidRPr="00D60C87">
        <w:rPr>
          <w:rFonts w:ascii="Arial" w:hAnsi="Arial" w:cs="Arial"/>
          <w:sz w:val="22"/>
        </w:rPr>
        <w:t xml:space="preserve"> (2019) emphasises that children’s engagement with digital platforms has become more sophisticated, increasing their exposure to risks that were not previously recognised in traditional safeguarding frameworks. Furthermore, O’Reilly et al. (2018) note that the psychological impact of harmful online interactions—such as cyberbullying, unrealistic body-image pressures, and exposure to self-harm content—has contributed to safeguarding being reframed as both a child-protection and public-health issue. These academic perspectives demonstrate that safeguarding challenges have expanded beyond physical environments and now require responses that reflect the complexities of children’s digital lives.</w:t>
      </w:r>
    </w:p>
    <w:p w14:paraId="7CF47CBC" w14:textId="1FDB72A8" w:rsidR="00775345" w:rsidRPr="00775345" w:rsidRDefault="00775345" w:rsidP="00775345">
      <w:pPr>
        <w:spacing w:before="100" w:beforeAutospacing="1" w:after="100" w:afterAutospacing="1" w:line="240" w:lineRule="auto"/>
        <w:outlineLvl w:val="2"/>
        <w:rPr>
          <w:rFonts w:ascii="Arial" w:eastAsia="Times New Roman" w:hAnsi="Arial" w:cs="Arial"/>
          <w:b/>
          <w:bCs/>
          <w:sz w:val="22"/>
          <w:lang w:eastAsia="en-GB"/>
        </w:rPr>
      </w:pPr>
      <w:r w:rsidRPr="00775345">
        <w:rPr>
          <w:rFonts w:ascii="Arial" w:eastAsia="Times New Roman" w:hAnsi="Arial" w:cs="Arial"/>
          <w:b/>
          <w:bCs/>
          <w:sz w:val="22"/>
          <w:lang w:eastAsia="en-GB"/>
        </w:rPr>
        <w:t xml:space="preserve">2.3 Theoretical Background </w:t>
      </w:r>
    </w:p>
    <w:p w14:paraId="4A623EB8" w14:textId="77777777" w:rsidR="00775345" w:rsidRP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t>Understanding safeguarding in the digital environment requires the use of established psychological and social theories that explain how children learn, behave, and respond to risks online. These theories provide a foundation for analysing how online influences affect children’s wellbeing and how professionals can design effective interventions to promote safe use of technology.</w:t>
      </w:r>
    </w:p>
    <w:p w14:paraId="360CED97" w14:textId="77777777" w:rsidR="00775345" w:rsidRP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t xml:space="preserve">One of the most relevant theories is </w:t>
      </w:r>
      <w:r w:rsidRPr="00775345">
        <w:rPr>
          <w:rFonts w:ascii="Arial" w:eastAsia="Times New Roman" w:hAnsi="Arial" w:cs="Arial"/>
          <w:b/>
          <w:bCs/>
          <w:sz w:val="22"/>
          <w:lang w:eastAsia="en-GB"/>
        </w:rPr>
        <w:t>Albert Bandura’s Social Learning Theory (1977)</w:t>
      </w:r>
      <w:r w:rsidRPr="00775345">
        <w:rPr>
          <w:rFonts w:ascii="Arial" w:eastAsia="Times New Roman" w:hAnsi="Arial" w:cs="Arial"/>
          <w:sz w:val="22"/>
          <w:lang w:eastAsia="en-GB"/>
        </w:rPr>
        <w:t>, which explains that individuals learn by observing and imitating the behaviours of others. In the context of social media, children are exposed daily to influencers, peers, and celebrities who model both positive and harmful behaviours. For example, research by the National Society for the Prevention of Cruelty to Children (NSPCC, 2023) shows that online challenges and peer pressure can encourage risky activities. Social Learning Theory therefore helps professionals understand why children may replicate inappropriate online behaviour, such as cyberbullying or oversharing personal information.</w:t>
      </w:r>
    </w:p>
    <w:p w14:paraId="29037E0B" w14:textId="77777777" w:rsidR="00775345" w:rsidRP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b/>
          <w:bCs/>
          <w:sz w:val="22"/>
          <w:lang w:eastAsia="en-GB"/>
        </w:rPr>
        <w:t>Urie Bronfenbrenner’s Ecological Systems Theory (1979)</w:t>
      </w:r>
      <w:r w:rsidRPr="00775345">
        <w:rPr>
          <w:rFonts w:ascii="Arial" w:eastAsia="Times New Roman" w:hAnsi="Arial" w:cs="Arial"/>
          <w:sz w:val="22"/>
          <w:lang w:eastAsia="en-GB"/>
        </w:rPr>
        <w:t xml:space="preserve"> is another key framework. It describes how a child’s development is influenced by multiple systems — family, school, community, and wider society — all of which now include digital environments. This theory is crucial for understanding that safeguarding children online requires collaboration between families, educators, social workers, and technology companies. Each system interacts, meaning that responsibility for online safety cannot rest on a single group.</w:t>
      </w:r>
    </w:p>
    <w:p w14:paraId="06072AB7" w14:textId="77777777" w:rsidR="00775345" w:rsidRP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t xml:space="preserve">A further relevant model is </w:t>
      </w:r>
      <w:r w:rsidRPr="00775345">
        <w:rPr>
          <w:rFonts w:ascii="Arial" w:eastAsia="Times New Roman" w:hAnsi="Arial" w:cs="Arial"/>
          <w:b/>
          <w:bCs/>
          <w:sz w:val="22"/>
          <w:lang w:eastAsia="en-GB"/>
        </w:rPr>
        <w:t>Maslow’s Hierarchy of Needs (1943)</w:t>
      </w:r>
      <w:r w:rsidRPr="00775345">
        <w:rPr>
          <w:rFonts w:ascii="Arial" w:eastAsia="Times New Roman" w:hAnsi="Arial" w:cs="Arial"/>
          <w:sz w:val="22"/>
          <w:lang w:eastAsia="en-GB"/>
        </w:rPr>
        <w:t>, which identifies safety and belonging as fundamental to healthy development. Exposure to online harm — such as harassment, grooming, or exclusion — can undermine a child’s sense of safety and belonging, affecting mental wellbeing and academic performance. Applying Maslow’s theory to online safety highlights the need for emotional as well as technical protection.</w:t>
      </w:r>
    </w:p>
    <w:p w14:paraId="5BFE633B" w14:textId="0DC0286C" w:rsidR="00775345" w:rsidRP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t>These theories are applied widely in education and health research. For example, schools often use Social Learning Theory to design digital-citizenship lessons that encourage students to reflect on their online behaviour. Ecological Systems Theory informs UK safeguarding frameworks like Keeping Children Safe in Education (D</w:t>
      </w:r>
      <w:r>
        <w:rPr>
          <w:rFonts w:ascii="Arial" w:eastAsia="Times New Roman" w:hAnsi="Arial" w:cs="Arial"/>
          <w:sz w:val="22"/>
          <w:lang w:eastAsia="en-GB"/>
        </w:rPr>
        <w:t>F</w:t>
      </w:r>
      <w:r w:rsidRPr="00775345">
        <w:rPr>
          <w:rFonts w:ascii="Arial" w:eastAsia="Times New Roman" w:hAnsi="Arial" w:cs="Arial"/>
          <w:sz w:val="22"/>
          <w:lang w:eastAsia="en-GB"/>
        </w:rPr>
        <w:t xml:space="preserve">E, 2023), which promotes multi-agency cooperation between teachers, social workers, and health </w:t>
      </w:r>
      <w:r w:rsidRPr="00775345">
        <w:rPr>
          <w:rFonts w:ascii="Arial" w:eastAsia="Times New Roman" w:hAnsi="Arial" w:cs="Arial"/>
          <w:sz w:val="22"/>
          <w:lang w:eastAsia="en-GB"/>
        </w:rPr>
        <w:lastRenderedPageBreak/>
        <w:t>professionals. Maslow’s model underpins wellbeing initiatives that aim to create positive digital environments where children feel supported and valued.</w:t>
      </w:r>
    </w:p>
    <w:p w14:paraId="4931A37A" w14:textId="77777777" w:rsidR="00775345" w:rsidRP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t>While these theories are highly influential, they also have limitations. Social Learning Theory may oversimplify complex online behaviour by focusing mainly on imitation rather than internal motivation. Ecological Systems Theory, although comprehensive, can be difficult to apply in practice because online environments constantly evolve and cross social boundaries. Maslow’s hierarchy has been criticised for assuming that needs follow a fixed order, which may not reflect every child’s experience.</w:t>
      </w:r>
    </w:p>
    <w:p w14:paraId="10595F62" w14:textId="77777777" w:rsid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t>Despite these challenges, the combination of these theories offers a strong foundation for understanding children’s vulnerability and resilience online. They emphasise the importance of education, collaboration, and emotional support in creating safe digital environments — principles that guide modern safeguarding practice across the UK.</w:t>
      </w:r>
    </w:p>
    <w:p w14:paraId="7628A67E" w14:textId="788C7AB7" w:rsidR="007A574B" w:rsidRPr="00775345" w:rsidRDefault="007A574B" w:rsidP="00775345">
      <w:pPr>
        <w:spacing w:before="100" w:beforeAutospacing="1" w:after="100" w:afterAutospacing="1" w:line="240" w:lineRule="auto"/>
        <w:rPr>
          <w:rFonts w:ascii="Arial" w:eastAsia="Times New Roman" w:hAnsi="Arial" w:cs="Arial"/>
          <w:sz w:val="22"/>
          <w:lang w:eastAsia="en-GB"/>
        </w:rPr>
      </w:pPr>
      <w:r w:rsidRPr="007A574B">
        <w:rPr>
          <w:rFonts w:ascii="Arial" w:hAnsi="Arial" w:cs="Arial"/>
          <w:sz w:val="22"/>
        </w:rPr>
        <w:t xml:space="preserve">Recent academic studies provide further depth to the theoretical understanding of children’s online experiences. Livingstone and </w:t>
      </w:r>
      <w:proofErr w:type="spellStart"/>
      <w:r w:rsidRPr="007A574B">
        <w:rPr>
          <w:rFonts w:ascii="Arial" w:hAnsi="Arial" w:cs="Arial"/>
          <w:sz w:val="22"/>
        </w:rPr>
        <w:t>Stoilova</w:t>
      </w:r>
      <w:proofErr w:type="spellEnd"/>
      <w:r w:rsidRPr="007A574B">
        <w:rPr>
          <w:rFonts w:ascii="Arial" w:hAnsi="Arial" w:cs="Arial"/>
          <w:sz w:val="22"/>
        </w:rPr>
        <w:t xml:space="preserve"> (2017) argue that the digital environment creates a “mixed ecology” of opportunities and risks, requiring safeguarding professionals to balance protection with enabling children’s autonomy. This perspective aligns with Social Learning Theory, as children often imitate behaviours and norms they observe online (James, Davis and </w:t>
      </w:r>
      <w:proofErr w:type="spellStart"/>
      <w:r w:rsidRPr="007A574B">
        <w:rPr>
          <w:rFonts w:ascii="Arial" w:hAnsi="Arial" w:cs="Arial"/>
          <w:sz w:val="22"/>
        </w:rPr>
        <w:t>Charmaraman</w:t>
      </w:r>
      <w:proofErr w:type="spellEnd"/>
      <w:r w:rsidRPr="007A574B">
        <w:rPr>
          <w:rFonts w:ascii="Arial" w:hAnsi="Arial" w:cs="Arial"/>
          <w:sz w:val="22"/>
        </w:rPr>
        <w:t>, 2019). Meanwhile, research by Martínez-</w:t>
      </w:r>
      <w:proofErr w:type="spellStart"/>
      <w:r w:rsidRPr="007A574B">
        <w:rPr>
          <w:rFonts w:ascii="Arial" w:hAnsi="Arial" w:cs="Arial"/>
          <w:sz w:val="22"/>
        </w:rPr>
        <w:t>Pecino</w:t>
      </w:r>
      <w:proofErr w:type="spellEnd"/>
      <w:r w:rsidRPr="007A574B">
        <w:rPr>
          <w:rFonts w:ascii="Arial" w:hAnsi="Arial" w:cs="Arial"/>
          <w:sz w:val="22"/>
        </w:rPr>
        <w:t xml:space="preserve"> and García-</w:t>
      </w:r>
      <w:proofErr w:type="spellStart"/>
      <w:r w:rsidRPr="007A574B">
        <w:rPr>
          <w:rFonts w:ascii="Arial" w:hAnsi="Arial" w:cs="Arial"/>
          <w:sz w:val="22"/>
        </w:rPr>
        <w:t>Gavilán</w:t>
      </w:r>
      <w:proofErr w:type="spellEnd"/>
      <w:r w:rsidRPr="007A574B">
        <w:rPr>
          <w:rFonts w:ascii="Arial" w:hAnsi="Arial" w:cs="Arial"/>
          <w:sz w:val="22"/>
        </w:rPr>
        <w:t xml:space="preserve"> (2019) highlights how online grooming exploits children’s emotional vulnerabilities, reinforcing the importance of applying psychological frameworks when assessing risk. Although these theories offer valuable insights, scholars such as O’Reilly et al. (2018) caution that theories must be adapted to reflect rapidly evolving technologies and the complex interplay between digital interactions and mental-health outcomes</w:t>
      </w:r>
      <w:r>
        <w:t>.</w:t>
      </w:r>
    </w:p>
    <w:p w14:paraId="4FACE0D5" w14:textId="3D71060E" w:rsidR="00775345" w:rsidRPr="00775345" w:rsidRDefault="00775345" w:rsidP="00775345">
      <w:pPr>
        <w:spacing w:before="100" w:beforeAutospacing="1" w:after="100" w:afterAutospacing="1" w:line="240" w:lineRule="auto"/>
        <w:outlineLvl w:val="2"/>
        <w:rPr>
          <w:rFonts w:ascii="Arial" w:eastAsia="Times New Roman" w:hAnsi="Arial" w:cs="Arial"/>
          <w:b/>
          <w:bCs/>
          <w:sz w:val="22"/>
          <w:lang w:eastAsia="en-GB"/>
        </w:rPr>
      </w:pPr>
      <w:r w:rsidRPr="00775345">
        <w:rPr>
          <w:rFonts w:ascii="Arial" w:eastAsia="Times New Roman" w:hAnsi="Arial" w:cs="Arial"/>
          <w:b/>
          <w:bCs/>
          <w:sz w:val="22"/>
          <w:lang w:eastAsia="en-GB"/>
        </w:rPr>
        <w:t xml:space="preserve">2.4 Global Perspective </w:t>
      </w:r>
    </w:p>
    <w:p w14:paraId="363A27FE" w14:textId="77777777" w:rsidR="00775345" w:rsidRP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t>Child safeguarding in digital spaces is a global concern, with many countries recognising that social media creates new risks for children’s wellbeing and safety. Although the principles of protection are universal, each nation addresses the issue differently, shaped by cultural values, legislation, and available resources. Examining international approaches helps to identify best practices that can inform and strengthen the United Kingdom’s (UK) own safeguarding policies.</w:t>
      </w:r>
    </w:p>
    <w:p w14:paraId="701D023A" w14:textId="77777777" w:rsidR="00775345" w:rsidRP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t xml:space="preserve">Globally, international organisations such as the </w:t>
      </w:r>
      <w:r w:rsidRPr="00775345">
        <w:rPr>
          <w:rFonts w:ascii="Arial" w:eastAsia="Times New Roman" w:hAnsi="Arial" w:cs="Arial"/>
          <w:b/>
          <w:bCs/>
          <w:sz w:val="22"/>
          <w:lang w:eastAsia="en-GB"/>
        </w:rPr>
        <w:t>United Nations Children’s Fund (UNICEF)</w:t>
      </w:r>
      <w:r w:rsidRPr="00775345">
        <w:rPr>
          <w:rFonts w:ascii="Arial" w:eastAsia="Times New Roman" w:hAnsi="Arial" w:cs="Arial"/>
          <w:sz w:val="22"/>
          <w:lang w:eastAsia="en-GB"/>
        </w:rPr>
        <w:t xml:space="preserve"> and the </w:t>
      </w:r>
      <w:r w:rsidRPr="00775345">
        <w:rPr>
          <w:rFonts w:ascii="Arial" w:eastAsia="Times New Roman" w:hAnsi="Arial" w:cs="Arial"/>
          <w:b/>
          <w:bCs/>
          <w:sz w:val="22"/>
          <w:lang w:eastAsia="en-GB"/>
        </w:rPr>
        <w:t>World Health Organization (WHO)</w:t>
      </w:r>
      <w:r w:rsidRPr="00775345">
        <w:rPr>
          <w:rFonts w:ascii="Arial" w:eastAsia="Times New Roman" w:hAnsi="Arial" w:cs="Arial"/>
          <w:sz w:val="22"/>
          <w:lang w:eastAsia="en-GB"/>
        </w:rPr>
        <w:t xml:space="preserve"> have emphasised that online safety is a fundamental child right. The </w:t>
      </w:r>
      <w:r w:rsidRPr="00775345">
        <w:rPr>
          <w:rFonts w:ascii="Arial" w:eastAsia="Times New Roman" w:hAnsi="Arial" w:cs="Arial"/>
          <w:b/>
          <w:bCs/>
          <w:sz w:val="22"/>
          <w:lang w:eastAsia="en-GB"/>
        </w:rPr>
        <w:t>United Nations Convention on the Rights of the Child (UNCRC, 1989)</w:t>
      </w:r>
      <w:r w:rsidRPr="00775345">
        <w:rPr>
          <w:rFonts w:ascii="Arial" w:eastAsia="Times New Roman" w:hAnsi="Arial" w:cs="Arial"/>
          <w:sz w:val="22"/>
          <w:lang w:eastAsia="en-GB"/>
        </w:rPr>
        <w:t xml:space="preserve">, particularly Article 19, establishes children’s right to protection from all forms of harm — a principle now extended to digital environments. In 2021, the </w:t>
      </w:r>
      <w:r w:rsidRPr="00775345">
        <w:rPr>
          <w:rFonts w:ascii="Arial" w:eastAsia="Times New Roman" w:hAnsi="Arial" w:cs="Arial"/>
          <w:b/>
          <w:bCs/>
          <w:sz w:val="22"/>
          <w:lang w:eastAsia="en-GB"/>
        </w:rPr>
        <w:t>UN Committee on the Rights of the Child</w:t>
      </w:r>
      <w:r w:rsidRPr="00775345">
        <w:rPr>
          <w:rFonts w:ascii="Arial" w:eastAsia="Times New Roman" w:hAnsi="Arial" w:cs="Arial"/>
          <w:sz w:val="22"/>
          <w:lang w:eastAsia="en-GB"/>
        </w:rPr>
        <w:t xml:space="preserve"> issued General Comment No. 25, specifically addressing children’s rights in relation to the digital world, urging governments to regulate online content and protect data privacy.</w:t>
      </w:r>
    </w:p>
    <w:p w14:paraId="23EB6BCD" w14:textId="77777777" w:rsidR="00775345" w:rsidRP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t xml:space="preserve">Many Western countries have implemented national frameworks to respond to these global recommendations. In the </w:t>
      </w:r>
      <w:r w:rsidRPr="00775345">
        <w:rPr>
          <w:rFonts w:ascii="Arial" w:eastAsia="Times New Roman" w:hAnsi="Arial" w:cs="Arial"/>
          <w:b/>
          <w:bCs/>
          <w:sz w:val="22"/>
          <w:lang w:eastAsia="en-GB"/>
        </w:rPr>
        <w:t>United States (US)</w:t>
      </w:r>
      <w:r w:rsidRPr="00775345">
        <w:rPr>
          <w:rFonts w:ascii="Arial" w:eastAsia="Times New Roman" w:hAnsi="Arial" w:cs="Arial"/>
          <w:sz w:val="22"/>
          <w:lang w:eastAsia="en-GB"/>
        </w:rPr>
        <w:t xml:space="preserve">, the Children’s Online Privacy Protection Act (COPPA, 1998) regulates how online services collect data from users under 13, while organisations such as </w:t>
      </w:r>
      <w:proofErr w:type="gramStart"/>
      <w:r w:rsidRPr="00775345">
        <w:rPr>
          <w:rFonts w:ascii="Arial" w:eastAsia="Times New Roman" w:hAnsi="Arial" w:cs="Arial"/>
          <w:b/>
          <w:bCs/>
          <w:sz w:val="22"/>
          <w:lang w:eastAsia="en-GB"/>
        </w:rPr>
        <w:t>Common Sense</w:t>
      </w:r>
      <w:proofErr w:type="gramEnd"/>
      <w:r w:rsidRPr="00775345">
        <w:rPr>
          <w:rFonts w:ascii="Arial" w:eastAsia="Times New Roman" w:hAnsi="Arial" w:cs="Arial"/>
          <w:b/>
          <w:bCs/>
          <w:sz w:val="22"/>
          <w:lang w:eastAsia="en-GB"/>
        </w:rPr>
        <w:t xml:space="preserve"> Media</w:t>
      </w:r>
      <w:r w:rsidRPr="00775345">
        <w:rPr>
          <w:rFonts w:ascii="Arial" w:eastAsia="Times New Roman" w:hAnsi="Arial" w:cs="Arial"/>
          <w:sz w:val="22"/>
          <w:lang w:eastAsia="en-GB"/>
        </w:rPr>
        <w:t xml:space="preserve"> and </w:t>
      </w:r>
      <w:r w:rsidRPr="00775345">
        <w:rPr>
          <w:rFonts w:ascii="Arial" w:eastAsia="Times New Roman" w:hAnsi="Arial" w:cs="Arial"/>
          <w:b/>
          <w:bCs/>
          <w:sz w:val="22"/>
          <w:lang w:eastAsia="en-GB"/>
        </w:rPr>
        <w:t>StopBullying.gov</w:t>
      </w:r>
      <w:r w:rsidRPr="00775345">
        <w:rPr>
          <w:rFonts w:ascii="Arial" w:eastAsia="Times New Roman" w:hAnsi="Arial" w:cs="Arial"/>
          <w:sz w:val="22"/>
          <w:lang w:eastAsia="en-GB"/>
        </w:rPr>
        <w:t xml:space="preserve"> focus on digital literacy and online behaviour. However, critics argue that enforcement remains inconsistent, as technology companies often operate across multiple jurisdictions.</w:t>
      </w:r>
    </w:p>
    <w:p w14:paraId="19934D59" w14:textId="77777777" w:rsidR="00775345" w:rsidRP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t xml:space="preserve">In contrast, </w:t>
      </w:r>
      <w:r w:rsidRPr="00775345">
        <w:rPr>
          <w:rFonts w:ascii="Arial" w:eastAsia="Times New Roman" w:hAnsi="Arial" w:cs="Arial"/>
          <w:b/>
          <w:bCs/>
          <w:sz w:val="22"/>
          <w:lang w:eastAsia="en-GB"/>
        </w:rPr>
        <w:t>European Union (EU)</w:t>
      </w:r>
      <w:r w:rsidRPr="00775345">
        <w:rPr>
          <w:rFonts w:ascii="Arial" w:eastAsia="Times New Roman" w:hAnsi="Arial" w:cs="Arial"/>
          <w:sz w:val="22"/>
          <w:lang w:eastAsia="en-GB"/>
        </w:rPr>
        <w:t xml:space="preserve"> member states have adopted a more collaborative approach through the General Data Protection Regulation (GDPR, 2018), which includes </w:t>
      </w:r>
      <w:r w:rsidRPr="00775345">
        <w:rPr>
          <w:rFonts w:ascii="Arial" w:eastAsia="Times New Roman" w:hAnsi="Arial" w:cs="Arial"/>
          <w:sz w:val="22"/>
          <w:lang w:eastAsia="en-GB"/>
        </w:rPr>
        <w:lastRenderedPageBreak/>
        <w:t xml:space="preserve">strict rules for protecting children’s online data. The </w:t>
      </w:r>
      <w:r w:rsidRPr="00775345">
        <w:rPr>
          <w:rFonts w:ascii="Arial" w:eastAsia="Times New Roman" w:hAnsi="Arial" w:cs="Arial"/>
          <w:b/>
          <w:bCs/>
          <w:sz w:val="22"/>
          <w:lang w:eastAsia="en-GB"/>
        </w:rPr>
        <w:t>European Commission’s Better Internet for Kids (BIK)</w:t>
      </w:r>
      <w:r w:rsidRPr="00775345">
        <w:rPr>
          <w:rFonts w:ascii="Arial" w:eastAsia="Times New Roman" w:hAnsi="Arial" w:cs="Arial"/>
          <w:sz w:val="22"/>
          <w:lang w:eastAsia="en-GB"/>
        </w:rPr>
        <w:t xml:space="preserve"> initiative promotes education, awareness, and support services for families. This model highlights the value of combining policy enforcement with education — an approach also encouraged by UK organisations such as </w:t>
      </w:r>
      <w:r w:rsidRPr="00775345">
        <w:rPr>
          <w:rFonts w:ascii="Arial" w:eastAsia="Times New Roman" w:hAnsi="Arial" w:cs="Arial"/>
          <w:b/>
          <w:bCs/>
          <w:sz w:val="22"/>
          <w:lang w:eastAsia="en-GB"/>
        </w:rPr>
        <w:t>Ofcom</w:t>
      </w:r>
      <w:r w:rsidRPr="00775345">
        <w:rPr>
          <w:rFonts w:ascii="Arial" w:eastAsia="Times New Roman" w:hAnsi="Arial" w:cs="Arial"/>
          <w:sz w:val="22"/>
          <w:lang w:eastAsia="en-GB"/>
        </w:rPr>
        <w:t xml:space="preserve"> and the </w:t>
      </w:r>
      <w:r w:rsidRPr="00775345">
        <w:rPr>
          <w:rFonts w:ascii="Arial" w:eastAsia="Times New Roman" w:hAnsi="Arial" w:cs="Arial"/>
          <w:b/>
          <w:bCs/>
          <w:sz w:val="22"/>
          <w:lang w:eastAsia="en-GB"/>
        </w:rPr>
        <w:t>NSPCC</w:t>
      </w:r>
      <w:r w:rsidRPr="00775345">
        <w:rPr>
          <w:rFonts w:ascii="Arial" w:eastAsia="Times New Roman" w:hAnsi="Arial" w:cs="Arial"/>
          <w:sz w:val="22"/>
          <w:lang w:eastAsia="en-GB"/>
        </w:rPr>
        <w:t>.</w:t>
      </w:r>
    </w:p>
    <w:p w14:paraId="430B19D0" w14:textId="77777777" w:rsidR="00775345" w:rsidRP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t xml:space="preserve">Comparatively, the </w:t>
      </w:r>
      <w:r w:rsidRPr="00775345">
        <w:rPr>
          <w:rFonts w:ascii="Arial" w:eastAsia="Times New Roman" w:hAnsi="Arial" w:cs="Arial"/>
          <w:b/>
          <w:bCs/>
          <w:sz w:val="22"/>
          <w:lang w:eastAsia="en-GB"/>
        </w:rPr>
        <w:t>UK’s Online Safety Act (2023)</w:t>
      </w:r>
      <w:r w:rsidRPr="00775345">
        <w:rPr>
          <w:rFonts w:ascii="Arial" w:eastAsia="Times New Roman" w:hAnsi="Arial" w:cs="Arial"/>
          <w:sz w:val="22"/>
          <w:lang w:eastAsia="en-GB"/>
        </w:rPr>
        <w:t xml:space="preserve"> represents one of the most comprehensive attempts to regulate online platforms, requiring companies to remove illegal content and protect children from harmful material. While this aligns with international standards, it also reflects the UK’s unique focus on shared responsibility between technology providers, government, and the education sector.</w:t>
      </w:r>
    </w:p>
    <w:p w14:paraId="1BEA092C" w14:textId="77777777" w:rsidR="00775345" w:rsidRP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t xml:space="preserve">Case studies from other countries provide useful insights. For example, </w:t>
      </w:r>
      <w:r w:rsidRPr="00775345">
        <w:rPr>
          <w:rFonts w:ascii="Arial" w:eastAsia="Times New Roman" w:hAnsi="Arial" w:cs="Arial"/>
          <w:b/>
          <w:bCs/>
          <w:sz w:val="22"/>
          <w:lang w:eastAsia="en-GB"/>
        </w:rPr>
        <w:t xml:space="preserve">Australia’s </w:t>
      </w:r>
      <w:proofErr w:type="spellStart"/>
      <w:r w:rsidRPr="00775345">
        <w:rPr>
          <w:rFonts w:ascii="Arial" w:eastAsia="Times New Roman" w:hAnsi="Arial" w:cs="Arial"/>
          <w:b/>
          <w:bCs/>
          <w:sz w:val="22"/>
          <w:lang w:eastAsia="en-GB"/>
        </w:rPr>
        <w:t>eSafety</w:t>
      </w:r>
      <w:proofErr w:type="spellEnd"/>
      <w:r w:rsidRPr="00775345">
        <w:rPr>
          <w:rFonts w:ascii="Arial" w:eastAsia="Times New Roman" w:hAnsi="Arial" w:cs="Arial"/>
          <w:b/>
          <w:bCs/>
          <w:sz w:val="22"/>
          <w:lang w:eastAsia="en-GB"/>
        </w:rPr>
        <w:t xml:space="preserve"> Commissioner</w:t>
      </w:r>
      <w:r w:rsidRPr="00775345">
        <w:rPr>
          <w:rFonts w:ascii="Arial" w:eastAsia="Times New Roman" w:hAnsi="Arial" w:cs="Arial"/>
          <w:sz w:val="22"/>
          <w:lang w:eastAsia="en-GB"/>
        </w:rPr>
        <w:t xml:space="preserve">, established in 2015, is a government agency dedicated to online harm prevention and has been praised for its strong enforcement powers. Similarly, </w:t>
      </w:r>
      <w:r w:rsidRPr="00775345">
        <w:rPr>
          <w:rFonts w:ascii="Arial" w:eastAsia="Times New Roman" w:hAnsi="Arial" w:cs="Arial"/>
          <w:b/>
          <w:bCs/>
          <w:sz w:val="22"/>
          <w:lang w:eastAsia="en-GB"/>
        </w:rPr>
        <w:t>New Zealand’s Harmful Digital Communications Act (2015)</w:t>
      </w:r>
      <w:r w:rsidRPr="00775345">
        <w:rPr>
          <w:rFonts w:ascii="Arial" w:eastAsia="Times New Roman" w:hAnsi="Arial" w:cs="Arial"/>
          <w:sz w:val="22"/>
          <w:lang w:eastAsia="en-GB"/>
        </w:rPr>
        <w:t xml:space="preserve"> introduced a clear framework for reporting and removing abusive online content. These examples demonstrate how proactive government involvement and clear accountability systems can significantly reduce digital harm.</w:t>
      </w:r>
    </w:p>
    <w:p w14:paraId="7C6E90D5" w14:textId="77777777" w:rsid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t>In summary, safeguarding children from social media risks is a global priority influenced by different legal and cultural contexts. Countries such as the UK, Australia, and EU members have made significant progress by integrating education, regulation, and technology-based interventions. Learning from these international perspectives can help strengthen UK safeguarding strategies, ensuring that all children — regardless of where they live — can participate safely in the digital world.</w:t>
      </w:r>
    </w:p>
    <w:p w14:paraId="76C05BDE" w14:textId="3EA33547" w:rsidR="004462C9" w:rsidRPr="004462C9" w:rsidRDefault="004462C9" w:rsidP="00775345">
      <w:pPr>
        <w:spacing w:before="100" w:beforeAutospacing="1" w:after="100" w:afterAutospacing="1" w:line="240" w:lineRule="auto"/>
        <w:rPr>
          <w:rFonts w:ascii="Arial" w:eastAsia="Times New Roman" w:hAnsi="Arial" w:cs="Arial"/>
          <w:sz w:val="22"/>
          <w:lang w:eastAsia="en-GB"/>
        </w:rPr>
      </w:pPr>
      <w:r w:rsidRPr="004462C9">
        <w:rPr>
          <w:rFonts w:ascii="Arial" w:hAnsi="Arial" w:cs="Arial"/>
          <w:sz w:val="22"/>
        </w:rPr>
        <w:t>Although many countries recognise online safeguarding as a growing public-health issue, their approaches differ widely in structure and effectiveness. Research by Livingstone et al. (2021) shows that high-income countries such as the UK, Australia, and Sweden adopt preventative, education-based strategies, while many low- and middle-income countries rely on local community practices and limited legislation due to resource constraints. Comparative studies also highlight differing levels of parental digital literacy, which significantly impacts how effectively children are protected online (</w:t>
      </w:r>
      <w:proofErr w:type="spellStart"/>
      <w:r w:rsidRPr="004462C9">
        <w:rPr>
          <w:rFonts w:ascii="Arial" w:hAnsi="Arial" w:cs="Arial"/>
          <w:sz w:val="22"/>
        </w:rPr>
        <w:t>Stoilova</w:t>
      </w:r>
      <w:proofErr w:type="spellEnd"/>
      <w:r w:rsidRPr="004462C9">
        <w:rPr>
          <w:rFonts w:ascii="Arial" w:hAnsi="Arial" w:cs="Arial"/>
          <w:sz w:val="22"/>
        </w:rPr>
        <w:t xml:space="preserve"> and Livingstone, 2021). However, scholars argue that even well-developed systems struggle to keep pace with rapid technological change, meaning policy reform remains reactive rather than preventative. These differences illustrate that safeguarding challenges are </w:t>
      </w:r>
      <w:proofErr w:type="gramStart"/>
      <w:r w:rsidRPr="004462C9">
        <w:rPr>
          <w:rFonts w:ascii="Arial" w:hAnsi="Arial" w:cs="Arial"/>
          <w:sz w:val="22"/>
        </w:rPr>
        <w:t>global</w:t>
      </w:r>
      <w:proofErr w:type="gramEnd"/>
      <w:r w:rsidRPr="004462C9">
        <w:rPr>
          <w:rFonts w:ascii="Arial" w:hAnsi="Arial" w:cs="Arial"/>
          <w:sz w:val="22"/>
        </w:rPr>
        <w:t xml:space="preserve"> but solutions must be adapted to national and cultural contexts.</w:t>
      </w:r>
    </w:p>
    <w:p w14:paraId="38B72FE5" w14:textId="585DE23E" w:rsidR="00775345" w:rsidRPr="00775345" w:rsidRDefault="00775345" w:rsidP="00775345">
      <w:pPr>
        <w:spacing w:before="100" w:beforeAutospacing="1" w:after="100" w:afterAutospacing="1" w:line="240" w:lineRule="auto"/>
        <w:outlineLvl w:val="2"/>
        <w:rPr>
          <w:rFonts w:ascii="Arial" w:eastAsia="Times New Roman" w:hAnsi="Arial" w:cs="Arial"/>
          <w:b/>
          <w:bCs/>
          <w:sz w:val="22"/>
          <w:lang w:eastAsia="en-GB"/>
        </w:rPr>
      </w:pPr>
      <w:r w:rsidRPr="00775345">
        <w:rPr>
          <w:rFonts w:ascii="Arial" w:eastAsia="Times New Roman" w:hAnsi="Arial" w:cs="Arial"/>
          <w:b/>
          <w:bCs/>
          <w:sz w:val="22"/>
          <w:lang w:eastAsia="en-GB"/>
        </w:rPr>
        <w:t xml:space="preserve">2.5 National and Local UK Context </w:t>
      </w:r>
    </w:p>
    <w:p w14:paraId="66B5290C" w14:textId="77777777" w:rsidR="00775345" w:rsidRP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t>In the United Kingdom (UK), safeguarding children from online harm is a central responsibility shared between the government, local authorities, schools, and families. The UK’s approach to digital safeguarding builds on decades of child protection policy and continues to evolve alongside new technologies. Nationally, the topic is addressed through legislation, regulatory bodies, and guidance that promote children’s rights and online safety awareness.</w:t>
      </w:r>
    </w:p>
    <w:p w14:paraId="4EF4AECA" w14:textId="77777777" w:rsidR="00775345" w:rsidRP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t xml:space="preserve">At the national level, the </w:t>
      </w:r>
      <w:r w:rsidRPr="00775345">
        <w:rPr>
          <w:rFonts w:ascii="Arial" w:eastAsia="Times New Roman" w:hAnsi="Arial" w:cs="Arial"/>
          <w:b/>
          <w:bCs/>
          <w:sz w:val="22"/>
          <w:lang w:eastAsia="en-GB"/>
        </w:rPr>
        <w:t>Department for Education (DfE)</w:t>
      </w:r>
      <w:r w:rsidRPr="00775345">
        <w:rPr>
          <w:rFonts w:ascii="Arial" w:eastAsia="Times New Roman" w:hAnsi="Arial" w:cs="Arial"/>
          <w:sz w:val="22"/>
          <w:lang w:eastAsia="en-GB"/>
        </w:rPr>
        <w:t xml:space="preserve"> provides statutory guidance through Keeping Children Safe in Education (2023), which requires all schools and colleges to identify and respond to risks such as cyberbullying, online grooming, and exposure to harmful content. This guidance works alongside Working Together to Safeguard Children (HM Government, 2018, updated 2023), which emphasises inter-agency cooperation. The </w:t>
      </w:r>
      <w:r w:rsidRPr="00775345">
        <w:rPr>
          <w:rFonts w:ascii="Arial" w:eastAsia="Times New Roman" w:hAnsi="Arial" w:cs="Arial"/>
          <w:b/>
          <w:bCs/>
          <w:sz w:val="22"/>
          <w:lang w:eastAsia="en-GB"/>
        </w:rPr>
        <w:t>Online Safety Act (2023)</w:t>
      </w:r>
      <w:r w:rsidRPr="00775345">
        <w:rPr>
          <w:rFonts w:ascii="Arial" w:eastAsia="Times New Roman" w:hAnsi="Arial" w:cs="Arial"/>
          <w:sz w:val="22"/>
          <w:lang w:eastAsia="en-GB"/>
        </w:rPr>
        <w:t xml:space="preserve">, one of the most recent and significant pieces of legislation, places a legal duty on social media and technology companies to protect children by </w:t>
      </w:r>
      <w:r w:rsidRPr="00775345">
        <w:rPr>
          <w:rFonts w:ascii="Arial" w:eastAsia="Times New Roman" w:hAnsi="Arial" w:cs="Arial"/>
          <w:sz w:val="22"/>
          <w:lang w:eastAsia="en-GB"/>
        </w:rPr>
        <w:lastRenderedPageBreak/>
        <w:t>monitoring harmful or illegal content. This marks a shift in accountability from individuals and families to corporate and institutional responsibility.</w:t>
      </w:r>
    </w:p>
    <w:p w14:paraId="1BE257C6" w14:textId="4A4DFBD7" w:rsidR="00775345" w:rsidRP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t xml:space="preserve">In addition to legislation, regulatory organisations such as </w:t>
      </w:r>
      <w:r w:rsidRPr="00775345">
        <w:rPr>
          <w:rFonts w:ascii="Arial" w:eastAsia="Times New Roman" w:hAnsi="Arial" w:cs="Arial"/>
          <w:b/>
          <w:bCs/>
          <w:sz w:val="22"/>
          <w:lang w:eastAsia="en-GB"/>
        </w:rPr>
        <w:t>Ofcom</w:t>
      </w:r>
      <w:r w:rsidRPr="00775345">
        <w:rPr>
          <w:rFonts w:ascii="Arial" w:eastAsia="Times New Roman" w:hAnsi="Arial" w:cs="Arial"/>
          <w:sz w:val="22"/>
          <w:lang w:eastAsia="en-GB"/>
        </w:rPr>
        <w:t xml:space="preserve"> and the </w:t>
      </w:r>
      <w:r w:rsidRPr="00775345">
        <w:rPr>
          <w:rFonts w:ascii="Arial" w:eastAsia="Times New Roman" w:hAnsi="Arial" w:cs="Arial"/>
          <w:b/>
          <w:bCs/>
          <w:sz w:val="22"/>
          <w:lang w:eastAsia="en-GB"/>
        </w:rPr>
        <w:t>National Crime Agency’s Child Exploitation and Online Protection Command (CEOP)</w:t>
      </w:r>
      <w:r w:rsidRPr="00775345">
        <w:rPr>
          <w:rFonts w:ascii="Arial" w:eastAsia="Times New Roman" w:hAnsi="Arial" w:cs="Arial"/>
          <w:sz w:val="22"/>
          <w:lang w:eastAsia="en-GB"/>
        </w:rPr>
        <w:t xml:space="preserve"> play vital roles. Ofcom monitors online platforms and ensures compliance with the Online Safety Act, while CEOP investigates online child exploitation and provides education through campaigns such as Think know. The </w:t>
      </w:r>
      <w:r w:rsidRPr="00775345">
        <w:rPr>
          <w:rFonts w:ascii="Arial" w:eastAsia="Times New Roman" w:hAnsi="Arial" w:cs="Arial"/>
          <w:b/>
          <w:bCs/>
          <w:sz w:val="22"/>
          <w:lang w:eastAsia="en-GB"/>
        </w:rPr>
        <w:t>National Society for the Prevention of Cruelty to Children (NSPCC)</w:t>
      </w:r>
      <w:r w:rsidRPr="00775345">
        <w:rPr>
          <w:rFonts w:ascii="Arial" w:eastAsia="Times New Roman" w:hAnsi="Arial" w:cs="Arial"/>
          <w:sz w:val="22"/>
          <w:lang w:eastAsia="en-GB"/>
        </w:rPr>
        <w:t xml:space="preserve"> continues to influence national policy, promoting the message that digital safeguarding is a shared responsibility between professionals and families.</w:t>
      </w:r>
    </w:p>
    <w:p w14:paraId="554DF8FB" w14:textId="77777777" w:rsidR="00775345" w:rsidRP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t xml:space="preserve">At a local level, </w:t>
      </w:r>
      <w:r w:rsidRPr="00775345">
        <w:rPr>
          <w:rFonts w:ascii="Arial" w:eastAsia="Times New Roman" w:hAnsi="Arial" w:cs="Arial"/>
          <w:b/>
          <w:bCs/>
          <w:sz w:val="22"/>
          <w:lang w:eastAsia="en-GB"/>
        </w:rPr>
        <w:t>Local Safeguarding Partnerships (LSPs)</w:t>
      </w:r>
      <w:r w:rsidRPr="00775345">
        <w:rPr>
          <w:rFonts w:ascii="Arial" w:eastAsia="Times New Roman" w:hAnsi="Arial" w:cs="Arial"/>
          <w:sz w:val="22"/>
          <w:lang w:eastAsia="en-GB"/>
        </w:rPr>
        <w:t xml:space="preserve"> coordinate safeguarding activities across schools, social services, and health agencies. These partnerships tailor national guidance to regional needs, recognising that access to technology and types of online risk can vary by area. For instance, urban regions may focus more on cyberbullying and peer pressure, while rural communities might address digital exclusion or lack of awareness. Local authorities such as </w:t>
      </w:r>
      <w:r w:rsidRPr="00775345">
        <w:rPr>
          <w:rFonts w:ascii="Arial" w:eastAsia="Times New Roman" w:hAnsi="Arial" w:cs="Arial"/>
          <w:b/>
          <w:bCs/>
          <w:sz w:val="22"/>
          <w:lang w:eastAsia="en-GB"/>
        </w:rPr>
        <w:t>Greater Manchester Combined Authority</w:t>
      </w:r>
      <w:r w:rsidRPr="00775345">
        <w:rPr>
          <w:rFonts w:ascii="Arial" w:eastAsia="Times New Roman" w:hAnsi="Arial" w:cs="Arial"/>
          <w:sz w:val="22"/>
          <w:lang w:eastAsia="en-GB"/>
        </w:rPr>
        <w:t xml:space="preserve"> and </w:t>
      </w:r>
      <w:r w:rsidRPr="00775345">
        <w:rPr>
          <w:rFonts w:ascii="Arial" w:eastAsia="Times New Roman" w:hAnsi="Arial" w:cs="Arial"/>
          <w:b/>
          <w:bCs/>
          <w:sz w:val="22"/>
          <w:lang w:eastAsia="en-GB"/>
        </w:rPr>
        <w:t>London Safeguarding Children Partnership</w:t>
      </w:r>
      <w:r w:rsidRPr="00775345">
        <w:rPr>
          <w:rFonts w:ascii="Arial" w:eastAsia="Times New Roman" w:hAnsi="Arial" w:cs="Arial"/>
          <w:sz w:val="22"/>
          <w:lang w:eastAsia="en-GB"/>
        </w:rPr>
        <w:t xml:space="preserve"> have developed specific online safety strategies and training programmes for professionals and parents.</w:t>
      </w:r>
    </w:p>
    <w:p w14:paraId="2B559BE9" w14:textId="77777777" w:rsidR="00775345" w:rsidRP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t xml:space="preserve">The devolved nations within the UK also apply safeguarding policy through their own frameworks. In </w:t>
      </w:r>
      <w:r w:rsidRPr="00775345">
        <w:rPr>
          <w:rFonts w:ascii="Arial" w:eastAsia="Times New Roman" w:hAnsi="Arial" w:cs="Arial"/>
          <w:b/>
          <w:bCs/>
          <w:sz w:val="22"/>
          <w:lang w:eastAsia="en-GB"/>
        </w:rPr>
        <w:t>Scotland</w:t>
      </w:r>
      <w:r w:rsidRPr="00775345">
        <w:rPr>
          <w:rFonts w:ascii="Arial" w:eastAsia="Times New Roman" w:hAnsi="Arial" w:cs="Arial"/>
          <w:sz w:val="22"/>
          <w:lang w:eastAsia="en-GB"/>
        </w:rPr>
        <w:t xml:space="preserve">, Getting It Right for Every Child (GIRFEC) provides a holistic model that includes digital safety as part of overall wellbeing. </w:t>
      </w:r>
      <w:r w:rsidRPr="00775345">
        <w:rPr>
          <w:rFonts w:ascii="Arial" w:eastAsia="Times New Roman" w:hAnsi="Arial" w:cs="Arial"/>
          <w:b/>
          <w:bCs/>
          <w:sz w:val="22"/>
          <w:lang w:eastAsia="en-GB"/>
        </w:rPr>
        <w:t>Wales</w:t>
      </w:r>
      <w:r w:rsidRPr="00775345">
        <w:rPr>
          <w:rFonts w:ascii="Arial" w:eastAsia="Times New Roman" w:hAnsi="Arial" w:cs="Arial"/>
          <w:sz w:val="22"/>
          <w:lang w:eastAsia="en-GB"/>
        </w:rPr>
        <w:t xml:space="preserve"> promotes online protection through the Keeping Learners Safe guidance (Welsh Government, 2023), and </w:t>
      </w:r>
      <w:r w:rsidRPr="00775345">
        <w:rPr>
          <w:rFonts w:ascii="Arial" w:eastAsia="Times New Roman" w:hAnsi="Arial" w:cs="Arial"/>
          <w:b/>
          <w:bCs/>
          <w:sz w:val="22"/>
          <w:lang w:eastAsia="en-GB"/>
        </w:rPr>
        <w:t>Northern Ireland</w:t>
      </w:r>
      <w:r w:rsidRPr="00775345">
        <w:rPr>
          <w:rFonts w:ascii="Arial" w:eastAsia="Times New Roman" w:hAnsi="Arial" w:cs="Arial"/>
          <w:sz w:val="22"/>
          <w:lang w:eastAsia="en-GB"/>
        </w:rPr>
        <w:t xml:space="preserve"> implements regional action plans led by the Safeguarding Board for Northern Ireland (SBNI). These variations demonstrate flexibility while maintaining consistent national principles of child welfare, prevention, and multi-agency collaboration.</w:t>
      </w:r>
    </w:p>
    <w:p w14:paraId="0E4B149C" w14:textId="5A826B5E" w:rsidR="00775345" w:rsidRDefault="00775345" w:rsidP="00775345">
      <w:pPr>
        <w:spacing w:before="100" w:beforeAutospacing="1" w:after="100" w:afterAutospacing="1" w:line="240" w:lineRule="auto"/>
        <w:rPr>
          <w:rFonts w:ascii="Arial" w:eastAsia="Times New Roman" w:hAnsi="Arial" w:cs="Arial"/>
          <w:sz w:val="22"/>
          <w:lang w:eastAsia="en-GB"/>
        </w:rPr>
      </w:pPr>
      <w:r w:rsidRPr="00775345">
        <w:rPr>
          <w:rFonts w:ascii="Arial" w:eastAsia="Times New Roman" w:hAnsi="Arial" w:cs="Arial"/>
          <w:sz w:val="22"/>
          <w:lang w:eastAsia="en-GB"/>
        </w:rPr>
        <w:t xml:space="preserve">In summary, the UK’s approach to safeguarding children from social media–related risks </w:t>
      </w:r>
      <w:proofErr w:type="gramStart"/>
      <w:r w:rsidRPr="00775345">
        <w:rPr>
          <w:rFonts w:ascii="Arial" w:eastAsia="Times New Roman" w:hAnsi="Arial" w:cs="Arial"/>
          <w:sz w:val="22"/>
          <w:lang w:eastAsia="en-GB"/>
        </w:rPr>
        <w:t>is</w:t>
      </w:r>
      <w:proofErr w:type="gramEnd"/>
      <w:r w:rsidRPr="00775345">
        <w:rPr>
          <w:rFonts w:ascii="Arial" w:eastAsia="Times New Roman" w:hAnsi="Arial" w:cs="Arial"/>
          <w:sz w:val="22"/>
          <w:lang w:eastAsia="en-GB"/>
        </w:rPr>
        <w:t xml:space="preserve"> highly structured and proactive. National legislation such as the Online Safety Act and guidance from the D</w:t>
      </w:r>
      <w:r>
        <w:rPr>
          <w:rFonts w:ascii="Arial" w:eastAsia="Times New Roman" w:hAnsi="Arial" w:cs="Arial"/>
          <w:sz w:val="22"/>
          <w:lang w:eastAsia="en-GB"/>
        </w:rPr>
        <w:t>F</w:t>
      </w:r>
      <w:r w:rsidRPr="00775345">
        <w:rPr>
          <w:rFonts w:ascii="Arial" w:eastAsia="Times New Roman" w:hAnsi="Arial" w:cs="Arial"/>
          <w:sz w:val="22"/>
          <w:lang w:eastAsia="en-GB"/>
        </w:rPr>
        <w:t>E provide the legal foundation, while local authorities and partnerships adapt policies to meet community needs. This integrated system reflects a commitment to ensuring that every child in the UK can participate safely in digital spaces, supported by professionals who understand both national expectations and local realities.</w:t>
      </w:r>
    </w:p>
    <w:p w14:paraId="7848D2A5" w14:textId="6DF05632" w:rsidR="002311B3" w:rsidRPr="002311B3" w:rsidRDefault="002311B3" w:rsidP="00775345">
      <w:pPr>
        <w:spacing w:before="100" w:beforeAutospacing="1" w:after="100" w:afterAutospacing="1" w:line="240" w:lineRule="auto"/>
        <w:rPr>
          <w:rFonts w:ascii="Arial" w:eastAsia="Times New Roman" w:hAnsi="Arial" w:cs="Arial"/>
          <w:sz w:val="22"/>
          <w:lang w:eastAsia="en-GB"/>
        </w:rPr>
      </w:pPr>
      <w:r w:rsidRPr="002311B3">
        <w:rPr>
          <w:rFonts w:ascii="Arial" w:hAnsi="Arial" w:cs="Arial"/>
          <w:sz w:val="22"/>
        </w:rPr>
        <w:t>Despite the strong policy framework, several weaknesses remain in how online safeguarding is applied across the UK. Research by Ofsted (2022) shows that schools interpret statutory guidance differently, leading to inconsistent digital-safety education and variable staff confidence. Some local authorities have well-developed multi-agency procedures, while others struggle with funding pressures and high caseloads, which limits early intervention. Studies also highlight gaps in communication between schools, social workers, and parents, especially when online risks occur outside school hours (Livingstone et al., 2021). In addition, the Online Safety Act (2023) introduces stricter platform accountability, but its success depends on enforcement, digital inclusion, and the willingness of technology companies to prioritise child protection over profit. These inconsistencies demonstrate that national policies provide a strong framework, but practical implementation remains uneven and is influenced by regional resources, professional training, and parental digital literacy.</w:t>
      </w:r>
    </w:p>
    <w:p w14:paraId="65BD9617" w14:textId="77777777" w:rsidR="00E1182A" w:rsidRDefault="00E1182A" w:rsidP="00775345">
      <w:pPr>
        <w:spacing w:before="100" w:beforeAutospacing="1" w:after="100" w:afterAutospacing="1" w:line="240" w:lineRule="auto"/>
        <w:outlineLvl w:val="2"/>
        <w:rPr>
          <w:rFonts w:ascii="Arial" w:eastAsia="Times New Roman" w:hAnsi="Arial" w:cs="Arial"/>
          <w:b/>
          <w:bCs/>
          <w:sz w:val="22"/>
          <w:lang w:eastAsia="en-GB"/>
        </w:rPr>
      </w:pPr>
    </w:p>
    <w:p w14:paraId="065AF081" w14:textId="77777777" w:rsidR="00410F55" w:rsidRDefault="00410F55" w:rsidP="00775345">
      <w:pPr>
        <w:spacing w:before="100" w:beforeAutospacing="1" w:after="100" w:afterAutospacing="1" w:line="240" w:lineRule="auto"/>
        <w:outlineLvl w:val="2"/>
        <w:rPr>
          <w:rFonts w:ascii="Arial" w:eastAsia="Times New Roman" w:hAnsi="Arial" w:cs="Arial"/>
          <w:b/>
          <w:bCs/>
          <w:sz w:val="22"/>
          <w:lang w:eastAsia="en-GB"/>
        </w:rPr>
      </w:pPr>
    </w:p>
    <w:p w14:paraId="66DC7AC7" w14:textId="77777777" w:rsidR="00410F55" w:rsidRDefault="00410F55" w:rsidP="00775345">
      <w:pPr>
        <w:spacing w:before="100" w:beforeAutospacing="1" w:after="100" w:afterAutospacing="1" w:line="240" w:lineRule="auto"/>
        <w:outlineLvl w:val="2"/>
        <w:rPr>
          <w:rFonts w:ascii="Arial" w:eastAsia="Times New Roman" w:hAnsi="Arial" w:cs="Arial"/>
          <w:b/>
          <w:bCs/>
          <w:sz w:val="22"/>
          <w:lang w:eastAsia="en-GB"/>
        </w:rPr>
      </w:pPr>
    </w:p>
    <w:p w14:paraId="71626BC7" w14:textId="4B931C9D" w:rsidR="00775345" w:rsidRPr="00775345" w:rsidRDefault="00775345" w:rsidP="00775345">
      <w:pPr>
        <w:spacing w:before="100" w:beforeAutospacing="1" w:after="100" w:afterAutospacing="1" w:line="240" w:lineRule="auto"/>
        <w:outlineLvl w:val="2"/>
        <w:rPr>
          <w:rFonts w:ascii="Arial" w:eastAsia="Times New Roman" w:hAnsi="Arial" w:cs="Arial"/>
          <w:b/>
          <w:bCs/>
          <w:sz w:val="22"/>
          <w:lang w:eastAsia="en-GB"/>
        </w:rPr>
      </w:pPr>
      <w:r w:rsidRPr="00775345">
        <w:rPr>
          <w:rFonts w:ascii="Arial" w:eastAsia="Times New Roman" w:hAnsi="Arial" w:cs="Arial"/>
          <w:b/>
          <w:bCs/>
          <w:sz w:val="22"/>
          <w:lang w:eastAsia="en-GB"/>
        </w:rPr>
        <w:lastRenderedPageBreak/>
        <w:t xml:space="preserve">2.6 Conclusion </w:t>
      </w:r>
    </w:p>
    <w:p w14:paraId="67CD9997" w14:textId="1AE4D66F" w:rsidR="00775345" w:rsidRPr="00775345" w:rsidRDefault="00175DF8" w:rsidP="00775345">
      <w:pPr>
        <w:spacing w:before="100" w:beforeAutospacing="1" w:after="100" w:afterAutospacing="1" w:line="240" w:lineRule="auto"/>
        <w:rPr>
          <w:rFonts w:ascii="Arial" w:eastAsia="Times New Roman" w:hAnsi="Arial" w:cs="Arial"/>
          <w:sz w:val="22"/>
          <w:lang w:eastAsia="en-GB"/>
        </w:rPr>
      </w:pPr>
      <w:r w:rsidRPr="00175DF8">
        <w:rPr>
          <w:rFonts w:ascii="Arial" w:hAnsi="Arial" w:cs="Arial"/>
          <w:sz w:val="22"/>
        </w:rPr>
        <w:t>This literature review highlights the complexity of safeguarding children online and reinforces the need for a structured methodology, which the next chapter will outline.</w:t>
      </w:r>
      <w:r w:rsidR="00775345" w:rsidRPr="00175DF8">
        <w:rPr>
          <w:rFonts w:ascii="Arial" w:eastAsia="Times New Roman" w:hAnsi="Arial" w:cs="Arial"/>
          <w:sz w:val="22"/>
          <w:lang w:eastAsia="en-GB"/>
        </w:rPr>
        <w:t xml:space="preserve"> It highlighted how safeguarding principles have developed from</w:t>
      </w:r>
      <w:r w:rsidR="00775345" w:rsidRPr="00775345">
        <w:rPr>
          <w:rFonts w:ascii="Arial" w:eastAsia="Times New Roman" w:hAnsi="Arial" w:cs="Arial"/>
          <w:sz w:val="22"/>
          <w:lang w:eastAsia="en-GB"/>
        </w:rPr>
        <w:t xml:space="preserve"> early welfare protection to complex digital frameworks supported by international and national legislation. Theories such as Social Learning and Ecological Systems help explain children’s online behaviour and the shared responsibility for their safety. Comparing global and UK contexts revealed how policy, education, and collaboration shape effective safeguarding. This background provides the foundation for the next chapter, which will examine the research methods used to analyse current safeguarding approaches in greater depth.</w:t>
      </w:r>
    </w:p>
    <w:p w14:paraId="7B3E3AD3" w14:textId="77777777" w:rsidR="00775345" w:rsidRDefault="00775345" w:rsidP="00775345">
      <w:pPr>
        <w:spacing w:after="0" w:line="240" w:lineRule="auto"/>
        <w:rPr>
          <w:rFonts w:ascii="Arial" w:eastAsia="Times New Roman" w:hAnsi="Arial" w:cs="Arial"/>
          <w:sz w:val="22"/>
          <w:lang w:eastAsia="en-GB"/>
        </w:rPr>
      </w:pPr>
    </w:p>
    <w:p w14:paraId="616DE786" w14:textId="77777777" w:rsidR="00867768" w:rsidRDefault="00867768" w:rsidP="00775345">
      <w:pPr>
        <w:spacing w:after="0" w:line="240" w:lineRule="auto"/>
        <w:rPr>
          <w:rFonts w:ascii="Arial" w:eastAsia="Times New Roman" w:hAnsi="Arial" w:cs="Arial"/>
          <w:sz w:val="22"/>
          <w:lang w:eastAsia="en-GB"/>
        </w:rPr>
      </w:pPr>
    </w:p>
    <w:p w14:paraId="2E247AB8" w14:textId="14DF37FC" w:rsidR="00867768" w:rsidRPr="00DF268F" w:rsidRDefault="00867768" w:rsidP="00867768">
      <w:pPr>
        <w:pStyle w:val="NormalWeb"/>
        <w:rPr>
          <w:rFonts w:ascii="Arial" w:hAnsi="Arial" w:cs="Arial"/>
          <w:b/>
          <w:bCs/>
          <w:sz w:val="22"/>
          <w:szCs w:val="22"/>
        </w:rPr>
      </w:pPr>
      <w:r w:rsidRPr="00DF268F">
        <w:rPr>
          <w:rFonts w:ascii="Arial" w:hAnsi="Arial" w:cs="Arial"/>
          <w:b/>
          <w:bCs/>
          <w:sz w:val="22"/>
          <w:szCs w:val="22"/>
        </w:rPr>
        <w:t>Reference</w:t>
      </w:r>
      <w:r w:rsidR="00DF268F" w:rsidRPr="00DF268F">
        <w:rPr>
          <w:rFonts w:ascii="Arial" w:hAnsi="Arial" w:cs="Arial"/>
          <w:b/>
          <w:bCs/>
          <w:sz w:val="22"/>
          <w:szCs w:val="22"/>
        </w:rPr>
        <w:t>s</w:t>
      </w:r>
    </w:p>
    <w:p w14:paraId="22F6A667" w14:textId="77777777" w:rsidR="00867768" w:rsidRDefault="00867768" w:rsidP="00867768">
      <w:pPr>
        <w:pStyle w:val="NormalWeb"/>
      </w:pPr>
    </w:p>
    <w:p w14:paraId="0B3A865D" w14:textId="77777777" w:rsidR="00F35BFD" w:rsidRPr="00F35BFD" w:rsidRDefault="00F35BFD" w:rsidP="00F35BFD">
      <w:pPr>
        <w:spacing w:before="100" w:beforeAutospacing="1" w:after="100" w:afterAutospacing="1" w:line="240" w:lineRule="auto"/>
        <w:rPr>
          <w:rFonts w:ascii="Arial" w:eastAsia="Times New Roman" w:hAnsi="Arial" w:cs="Arial"/>
          <w:sz w:val="22"/>
          <w:lang w:eastAsia="en-GB"/>
        </w:rPr>
      </w:pPr>
      <w:r w:rsidRPr="00F35BFD">
        <w:rPr>
          <w:rFonts w:ascii="Arial" w:eastAsia="Times New Roman" w:hAnsi="Arial" w:cs="Arial"/>
          <w:sz w:val="22"/>
          <w:lang w:eastAsia="en-GB"/>
        </w:rPr>
        <w:t xml:space="preserve">Alba, J. (2021) </w:t>
      </w:r>
      <w:r w:rsidRPr="00F35BFD">
        <w:rPr>
          <w:rFonts w:ascii="Arial" w:eastAsia="Times New Roman" w:hAnsi="Arial" w:cs="Arial"/>
          <w:i/>
          <w:iCs/>
          <w:sz w:val="22"/>
          <w:lang w:eastAsia="en-GB"/>
        </w:rPr>
        <w:t>Understanding children’s digital vulnerability: A safeguarding perspective</w:t>
      </w:r>
      <w:r w:rsidRPr="00F35BFD">
        <w:rPr>
          <w:rFonts w:ascii="Arial" w:eastAsia="Times New Roman" w:hAnsi="Arial" w:cs="Arial"/>
          <w:sz w:val="22"/>
          <w:lang w:eastAsia="en-GB"/>
        </w:rPr>
        <w:t>. London: Routledge.</w:t>
      </w:r>
    </w:p>
    <w:p w14:paraId="5F4158C1" w14:textId="77777777" w:rsidR="00F35BFD" w:rsidRPr="00F35BFD" w:rsidRDefault="00F35BFD" w:rsidP="00F35BFD">
      <w:pPr>
        <w:spacing w:before="100" w:beforeAutospacing="1" w:after="100" w:afterAutospacing="1" w:line="240" w:lineRule="auto"/>
        <w:rPr>
          <w:rFonts w:ascii="Arial" w:eastAsia="Times New Roman" w:hAnsi="Arial" w:cs="Arial"/>
          <w:sz w:val="22"/>
          <w:lang w:eastAsia="en-GB"/>
        </w:rPr>
      </w:pPr>
      <w:r w:rsidRPr="00F35BFD">
        <w:rPr>
          <w:rFonts w:ascii="Arial" w:eastAsia="Times New Roman" w:hAnsi="Arial" w:cs="Arial"/>
          <w:sz w:val="22"/>
          <w:lang w:eastAsia="en-GB"/>
        </w:rPr>
        <w:t xml:space="preserve">Department for Education (2018) </w:t>
      </w:r>
      <w:r w:rsidRPr="00F35BFD">
        <w:rPr>
          <w:rFonts w:ascii="Arial" w:eastAsia="Times New Roman" w:hAnsi="Arial" w:cs="Arial"/>
          <w:i/>
          <w:iCs/>
          <w:sz w:val="22"/>
          <w:lang w:eastAsia="en-GB"/>
        </w:rPr>
        <w:t>Working together to safeguard children: A guide to inter-agency working to safeguard and promote the welfare of children</w:t>
      </w:r>
      <w:r w:rsidRPr="00F35BFD">
        <w:rPr>
          <w:rFonts w:ascii="Arial" w:eastAsia="Times New Roman" w:hAnsi="Arial" w:cs="Arial"/>
          <w:sz w:val="22"/>
          <w:lang w:eastAsia="en-GB"/>
        </w:rPr>
        <w:t xml:space="preserve">. London: Department for Education. Available at: </w:t>
      </w:r>
      <w:hyperlink r:id="rId7" w:tgtFrame="_new" w:history="1">
        <w:r w:rsidRPr="00F35BFD">
          <w:rPr>
            <w:rFonts w:ascii="Arial" w:eastAsia="Times New Roman" w:hAnsi="Arial" w:cs="Arial"/>
            <w:color w:val="0000FF"/>
            <w:sz w:val="22"/>
            <w:u w:val="single"/>
            <w:lang w:eastAsia="en-GB"/>
          </w:rPr>
          <w:t>https://www.gov.uk/government/publications/working-together-to-safeguard-children--2</w:t>
        </w:r>
      </w:hyperlink>
    </w:p>
    <w:p w14:paraId="68F6BC14" w14:textId="77777777" w:rsidR="00F35BFD" w:rsidRDefault="00F35BFD" w:rsidP="00F35BFD">
      <w:pPr>
        <w:spacing w:before="100" w:beforeAutospacing="1" w:after="100" w:afterAutospacing="1" w:line="240" w:lineRule="auto"/>
      </w:pPr>
      <w:r w:rsidRPr="00F35BFD">
        <w:rPr>
          <w:rFonts w:ascii="Arial" w:eastAsia="Times New Roman" w:hAnsi="Arial" w:cs="Arial"/>
          <w:sz w:val="22"/>
          <w:lang w:eastAsia="en-GB"/>
        </w:rPr>
        <w:t xml:space="preserve">Department for Education (2023) </w:t>
      </w:r>
      <w:r w:rsidRPr="00F35BFD">
        <w:rPr>
          <w:rFonts w:ascii="Arial" w:eastAsia="Times New Roman" w:hAnsi="Arial" w:cs="Arial"/>
          <w:i/>
          <w:iCs/>
          <w:sz w:val="22"/>
          <w:lang w:eastAsia="en-GB"/>
        </w:rPr>
        <w:t>Keeping children safe in education: Statutory guidance for schools and colleges</w:t>
      </w:r>
      <w:r w:rsidRPr="00F35BFD">
        <w:rPr>
          <w:rFonts w:ascii="Arial" w:eastAsia="Times New Roman" w:hAnsi="Arial" w:cs="Arial"/>
          <w:sz w:val="22"/>
          <w:lang w:eastAsia="en-GB"/>
        </w:rPr>
        <w:t xml:space="preserve">. London: Department for Education. Available at: </w:t>
      </w:r>
      <w:hyperlink r:id="rId8" w:tgtFrame="_new" w:history="1">
        <w:r w:rsidRPr="00F35BFD">
          <w:rPr>
            <w:rFonts w:ascii="Arial" w:eastAsia="Times New Roman" w:hAnsi="Arial" w:cs="Arial"/>
            <w:color w:val="0000FF"/>
            <w:sz w:val="22"/>
            <w:u w:val="single"/>
            <w:lang w:eastAsia="en-GB"/>
          </w:rPr>
          <w:t>https://www.gov.uk/government/publications/keeping-children-safe-in-education--2</w:t>
        </w:r>
      </w:hyperlink>
    </w:p>
    <w:p w14:paraId="0867F1D7" w14:textId="18357AC9" w:rsidR="008A2301" w:rsidRPr="008A2301" w:rsidRDefault="008A2301" w:rsidP="00F35BFD">
      <w:pPr>
        <w:spacing w:before="100" w:beforeAutospacing="1" w:after="100" w:afterAutospacing="1" w:line="240" w:lineRule="auto"/>
        <w:rPr>
          <w:rFonts w:ascii="Arial" w:eastAsia="Times New Roman" w:hAnsi="Arial" w:cs="Arial"/>
          <w:sz w:val="22"/>
          <w:lang w:eastAsia="en-GB"/>
        </w:rPr>
      </w:pPr>
      <w:r w:rsidRPr="008A2301">
        <w:rPr>
          <w:rStyle w:val="Strong"/>
          <w:rFonts w:ascii="Arial" w:hAnsi="Arial" w:cs="Arial"/>
          <w:b w:val="0"/>
          <w:bCs w:val="0"/>
          <w:sz w:val="22"/>
        </w:rPr>
        <w:t xml:space="preserve">Livingstone, S. and </w:t>
      </w:r>
      <w:proofErr w:type="spellStart"/>
      <w:r w:rsidRPr="008A2301">
        <w:rPr>
          <w:rStyle w:val="Strong"/>
          <w:rFonts w:ascii="Arial" w:hAnsi="Arial" w:cs="Arial"/>
          <w:b w:val="0"/>
          <w:bCs w:val="0"/>
          <w:sz w:val="22"/>
        </w:rPr>
        <w:t>Stoilova</w:t>
      </w:r>
      <w:proofErr w:type="spellEnd"/>
      <w:r w:rsidRPr="008A2301">
        <w:rPr>
          <w:rStyle w:val="Strong"/>
          <w:rFonts w:ascii="Arial" w:hAnsi="Arial" w:cs="Arial"/>
          <w:b w:val="0"/>
          <w:bCs w:val="0"/>
          <w:sz w:val="22"/>
        </w:rPr>
        <w:t>, M. (2017)</w:t>
      </w:r>
      <w:r w:rsidRPr="008A2301">
        <w:rPr>
          <w:rFonts w:ascii="Arial" w:hAnsi="Arial" w:cs="Arial"/>
          <w:sz w:val="22"/>
        </w:rPr>
        <w:t xml:space="preserve"> ‘New challenges in children’s digital literacy’, </w:t>
      </w:r>
      <w:r w:rsidRPr="008A2301">
        <w:rPr>
          <w:rStyle w:val="Emphasis"/>
          <w:rFonts w:ascii="Arial" w:hAnsi="Arial" w:cs="Arial"/>
          <w:sz w:val="22"/>
        </w:rPr>
        <w:t>Journal of Youth Studies</w:t>
      </w:r>
      <w:r w:rsidRPr="008A2301">
        <w:rPr>
          <w:rFonts w:ascii="Arial" w:hAnsi="Arial" w:cs="Arial"/>
          <w:sz w:val="22"/>
        </w:rPr>
        <w:t>, 20(6), pp. 745–759</w:t>
      </w:r>
      <w:r w:rsidRPr="008A2301">
        <w:t>.</w:t>
      </w:r>
    </w:p>
    <w:p w14:paraId="5C9A2E8B" w14:textId="77777777" w:rsidR="00F35BFD" w:rsidRPr="00F35BFD" w:rsidRDefault="00F35BFD" w:rsidP="00F35BFD">
      <w:pPr>
        <w:spacing w:before="100" w:beforeAutospacing="1" w:after="100" w:afterAutospacing="1" w:line="240" w:lineRule="auto"/>
        <w:rPr>
          <w:rFonts w:ascii="Arial" w:eastAsia="Times New Roman" w:hAnsi="Arial" w:cs="Arial"/>
          <w:sz w:val="22"/>
          <w:lang w:eastAsia="en-GB"/>
        </w:rPr>
      </w:pPr>
      <w:r w:rsidRPr="00F35BFD">
        <w:rPr>
          <w:rFonts w:ascii="Arial" w:eastAsia="Times New Roman" w:hAnsi="Arial" w:cs="Arial"/>
          <w:sz w:val="22"/>
          <w:lang w:eastAsia="en-GB"/>
        </w:rPr>
        <w:t xml:space="preserve">Livingstone, S., </w:t>
      </w:r>
      <w:proofErr w:type="spellStart"/>
      <w:r w:rsidRPr="00F35BFD">
        <w:rPr>
          <w:rFonts w:ascii="Arial" w:eastAsia="Times New Roman" w:hAnsi="Arial" w:cs="Arial"/>
          <w:sz w:val="22"/>
          <w:lang w:eastAsia="en-GB"/>
        </w:rPr>
        <w:t>Stoilova</w:t>
      </w:r>
      <w:proofErr w:type="spellEnd"/>
      <w:r w:rsidRPr="00F35BFD">
        <w:rPr>
          <w:rFonts w:ascii="Arial" w:eastAsia="Times New Roman" w:hAnsi="Arial" w:cs="Arial"/>
          <w:sz w:val="22"/>
          <w:lang w:eastAsia="en-GB"/>
        </w:rPr>
        <w:t xml:space="preserve">, M. and Kelly, A. (2021) ‘Online risks, resilience and safety: A new approach’, </w:t>
      </w:r>
      <w:r w:rsidRPr="00F35BFD">
        <w:rPr>
          <w:rFonts w:ascii="Arial" w:eastAsia="Times New Roman" w:hAnsi="Arial" w:cs="Arial"/>
          <w:i/>
          <w:iCs/>
          <w:sz w:val="22"/>
          <w:lang w:eastAsia="en-GB"/>
        </w:rPr>
        <w:t>Journal of Child Psychology and Psychiatry</w:t>
      </w:r>
      <w:r w:rsidRPr="00F35BFD">
        <w:rPr>
          <w:rFonts w:ascii="Arial" w:eastAsia="Times New Roman" w:hAnsi="Arial" w:cs="Arial"/>
          <w:sz w:val="22"/>
          <w:lang w:eastAsia="en-GB"/>
        </w:rPr>
        <w:t>, 62(9), pp. 1060–1070.</w:t>
      </w:r>
    </w:p>
    <w:p w14:paraId="21F87E30" w14:textId="77777777" w:rsidR="00F35BFD" w:rsidRPr="00F35BFD" w:rsidRDefault="00F35BFD" w:rsidP="00F35BFD">
      <w:pPr>
        <w:spacing w:before="100" w:beforeAutospacing="1" w:after="100" w:afterAutospacing="1" w:line="240" w:lineRule="auto"/>
        <w:rPr>
          <w:rFonts w:ascii="Arial" w:eastAsia="Times New Roman" w:hAnsi="Arial" w:cs="Arial"/>
          <w:sz w:val="22"/>
          <w:lang w:eastAsia="en-GB"/>
        </w:rPr>
      </w:pPr>
      <w:r w:rsidRPr="00F35BFD">
        <w:rPr>
          <w:rFonts w:ascii="Arial" w:eastAsia="Times New Roman" w:hAnsi="Arial" w:cs="Arial"/>
          <w:sz w:val="22"/>
          <w:lang w:eastAsia="en-GB"/>
        </w:rPr>
        <w:t xml:space="preserve">National Society for the Prevention of Cruelty to Children (2022) </w:t>
      </w:r>
      <w:r w:rsidRPr="00F35BFD">
        <w:rPr>
          <w:rFonts w:ascii="Arial" w:eastAsia="Times New Roman" w:hAnsi="Arial" w:cs="Arial"/>
          <w:i/>
          <w:iCs/>
          <w:sz w:val="22"/>
          <w:lang w:eastAsia="en-GB"/>
        </w:rPr>
        <w:t>Online safety and children: Protecting young people from online abuse and exploitation</w:t>
      </w:r>
      <w:r w:rsidRPr="00F35BFD">
        <w:rPr>
          <w:rFonts w:ascii="Arial" w:eastAsia="Times New Roman" w:hAnsi="Arial" w:cs="Arial"/>
          <w:sz w:val="22"/>
          <w:lang w:eastAsia="en-GB"/>
        </w:rPr>
        <w:t xml:space="preserve">. London: NSPCC. Available at: </w:t>
      </w:r>
      <w:hyperlink r:id="rId9" w:tgtFrame="_new" w:history="1">
        <w:r w:rsidRPr="00F35BFD">
          <w:rPr>
            <w:rFonts w:ascii="Arial" w:eastAsia="Times New Roman" w:hAnsi="Arial" w:cs="Arial"/>
            <w:color w:val="0000FF"/>
            <w:sz w:val="22"/>
            <w:u w:val="single"/>
            <w:lang w:eastAsia="en-GB"/>
          </w:rPr>
          <w:t>https://learning.nspcc.org.uk</w:t>
        </w:r>
      </w:hyperlink>
    </w:p>
    <w:p w14:paraId="550DBC4C" w14:textId="77777777" w:rsidR="00F35BFD" w:rsidRDefault="00F35BFD" w:rsidP="00F35BFD">
      <w:pPr>
        <w:spacing w:before="100" w:beforeAutospacing="1" w:after="100" w:afterAutospacing="1" w:line="240" w:lineRule="auto"/>
      </w:pPr>
      <w:r w:rsidRPr="00F35BFD">
        <w:rPr>
          <w:rFonts w:ascii="Arial" w:eastAsia="Times New Roman" w:hAnsi="Arial" w:cs="Arial"/>
          <w:sz w:val="22"/>
          <w:lang w:eastAsia="en-GB"/>
        </w:rPr>
        <w:t xml:space="preserve">National Society for the Prevention of Cruelty to Children (2023) </w:t>
      </w:r>
      <w:r w:rsidRPr="00F35BFD">
        <w:rPr>
          <w:rFonts w:ascii="Arial" w:eastAsia="Times New Roman" w:hAnsi="Arial" w:cs="Arial"/>
          <w:i/>
          <w:iCs/>
          <w:sz w:val="22"/>
          <w:lang w:eastAsia="en-GB"/>
        </w:rPr>
        <w:t>Online harm and abuse: Statistics briefing</w:t>
      </w:r>
      <w:r w:rsidRPr="00F35BFD">
        <w:rPr>
          <w:rFonts w:ascii="Arial" w:eastAsia="Times New Roman" w:hAnsi="Arial" w:cs="Arial"/>
          <w:sz w:val="22"/>
          <w:lang w:eastAsia="en-GB"/>
        </w:rPr>
        <w:t xml:space="preserve">. London: NSPCC. Available at: </w:t>
      </w:r>
      <w:hyperlink r:id="rId10" w:tgtFrame="_new" w:history="1">
        <w:r w:rsidRPr="00F35BFD">
          <w:rPr>
            <w:rFonts w:ascii="Arial" w:eastAsia="Times New Roman" w:hAnsi="Arial" w:cs="Arial"/>
            <w:color w:val="0000FF"/>
            <w:sz w:val="22"/>
            <w:u w:val="single"/>
            <w:lang w:eastAsia="en-GB"/>
          </w:rPr>
          <w:t>https://learning.nspcc.org.uk/research-resources/statistics-briefings/online-harm-abuse</w:t>
        </w:r>
      </w:hyperlink>
    </w:p>
    <w:p w14:paraId="5E74CB4D" w14:textId="5AE1EC7B" w:rsidR="00FB56BD" w:rsidRPr="00FB56BD" w:rsidRDefault="00FB56BD" w:rsidP="00F35BFD">
      <w:pPr>
        <w:spacing w:before="100" w:beforeAutospacing="1" w:after="100" w:afterAutospacing="1" w:line="240" w:lineRule="auto"/>
        <w:rPr>
          <w:rFonts w:ascii="Arial" w:eastAsia="Times New Roman" w:hAnsi="Arial" w:cs="Arial"/>
          <w:sz w:val="22"/>
          <w:lang w:eastAsia="en-GB"/>
        </w:rPr>
      </w:pPr>
      <w:r w:rsidRPr="00FB56BD">
        <w:rPr>
          <w:rFonts w:ascii="Arial" w:hAnsi="Arial" w:cs="Arial"/>
          <w:sz w:val="22"/>
        </w:rPr>
        <w:t xml:space="preserve">O’Reilly, M., Dogra, N., Whiteman, N., Hughes, J. and </w:t>
      </w:r>
      <w:proofErr w:type="spellStart"/>
      <w:r w:rsidRPr="00FB56BD">
        <w:rPr>
          <w:rFonts w:ascii="Arial" w:hAnsi="Arial" w:cs="Arial"/>
          <w:sz w:val="22"/>
        </w:rPr>
        <w:t>Eruyar</w:t>
      </w:r>
      <w:proofErr w:type="spellEnd"/>
      <w:r w:rsidRPr="00FB56BD">
        <w:rPr>
          <w:rFonts w:ascii="Arial" w:hAnsi="Arial" w:cs="Arial"/>
          <w:sz w:val="22"/>
        </w:rPr>
        <w:t xml:space="preserve">, S. (2018) ‘Is social media bad for mental health and wellbeing?’, </w:t>
      </w:r>
      <w:r w:rsidRPr="00FB56BD">
        <w:rPr>
          <w:rStyle w:val="Emphasis"/>
          <w:rFonts w:ascii="Arial" w:hAnsi="Arial" w:cs="Arial"/>
          <w:sz w:val="22"/>
        </w:rPr>
        <w:t>Mental Health Review Journal</w:t>
      </w:r>
      <w:r w:rsidRPr="00FB56BD">
        <w:rPr>
          <w:rFonts w:ascii="Arial" w:hAnsi="Arial" w:cs="Arial"/>
          <w:sz w:val="22"/>
        </w:rPr>
        <w:t>, 23(4), pp. 219–228.</w:t>
      </w:r>
    </w:p>
    <w:p w14:paraId="0AFD86AE" w14:textId="77777777" w:rsidR="00F35BFD" w:rsidRPr="00F35BFD" w:rsidRDefault="00F35BFD" w:rsidP="00F35BFD">
      <w:pPr>
        <w:spacing w:before="100" w:beforeAutospacing="1" w:after="100" w:afterAutospacing="1" w:line="240" w:lineRule="auto"/>
        <w:rPr>
          <w:rFonts w:ascii="Arial" w:eastAsia="Times New Roman" w:hAnsi="Arial" w:cs="Arial"/>
          <w:sz w:val="22"/>
          <w:lang w:eastAsia="en-GB"/>
        </w:rPr>
      </w:pPr>
      <w:r w:rsidRPr="00F35BFD">
        <w:rPr>
          <w:rFonts w:ascii="Arial" w:eastAsia="Times New Roman" w:hAnsi="Arial" w:cs="Arial"/>
          <w:sz w:val="22"/>
          <w:lang w:eastAsia="en-GB"/>
        </w:rPr>
        <w:t xml:space="preserve">Ofcom (2023) </w:t>
      </w:r>
      <w:r w:rsidRPr="00F35BFD">
        <w:rPr>
          <w:rFonts w:ascii="Arial" w:eastAsia="Times New Roman" w:hAnsi="Arial" w:cs="Arial"/>
          <w:i/>
          <w:iCs/>
          <w:sz w:val="22"/>
          <w:lang w:eastAsia="en-GB"/>
        </w:rPr>
        <w:t>Children and parents: Media use and attitudes report 2023</w:t>
      </w:r>
      <w:r w:rsidRPr="00F35BFD">
        <w:rPr>
          <w:rFonts w:ascii="Arial" w:eastAsia="Times New Roman" w:hAnsi="Arial" w:cs="Arial"/>
          <w:sz w:val="22"/>
          <w:lang w:eastAsia="en-GB"/>
        </w:rPr>
        <w:t xml:space="preserve">. London: Ofcom. Available at: </w:t>
      </w:r>
      <w:hyperlink r:id="rId11" w:tgtFrame="_new" w:history="1">
        <w:r w:rsidRPr="00F35BFD">
          <w:rPr>
            <w:rFonts w:ascii="Arial" w:eastAsia="Times New Roman" w:hAnsi="Arial" w:cs="Arial"/>
            <w:color w:val="0000FF"/>
            <w:sz w:val="22"/>
            <w:u w:val="single"/>
            <w:lang w:eastAsia="en-GB"/>
          </w:rPr>
          <w:t>https://www.ofcom.org.uk</w:t>
        </w:r>
      </w:hyperlink>
    </w:p>
    <w:p w14:paraId="3B24773C" w14:textId="77777777" w:rsidR="00F35BFD" w:rsidRPr="00F35BFD" w:rsidRDefault="00F35BFD" w:rsidP="00F35BFD">
      <w:pPr>
        <w:spacing w:before="100" w:beforeAutospacing="1" w:after="100" w:afterAutospacing="1" w:line="240" w:lineRule="auto"/>
        <w:rPr>
          <w:rFonts w:ascii="Arial" w:eastAsia="Times New Roman" w:hAnsi="Arial" w:cs="Arial"/>
          <w:sz w:val="22"/>
          <w:lang w:eastAsia="en-GB"/>
        </w:rPr>
      </w:pPr>
      <w:r w:rsidRPr="00F35BFD">
        <w:rPr>
          <w:rFonts w:ascii="Arial" w:eastAsia="Times New Roman" w:hAnsi="Arial" w:cs="Arial"/>
          <w:sz w:val="22"/>
          <w:lang w:eastAsia="en-GB"/>
        </w:rPr>
        <w:t xml:space="preserve">Ofsted (2022) </w:t>
      </w:r>
      <w:r w:rsidRPr="00F35BFD">
        <w:rPr>
          <w:rFonts w:ascii="Arial" w:eastAsia="Times New Roman" w:hAnsi="Arial" w:cs="Arial"/>
          <w:i/>
          <w:iCs/>
          <w:sz w:val="22"/>
          <w:lang w:eastAsia="en-GB"/>
        </w:rPr>
        <w:t>Review of online safety education in schools</w:t>
      </w:r>
      <w:r w:rsidRPr="00F35BFD">
        <w:rPr>
          <w:rFonts w:ascii="Arial" w:eastAsia="Times New Roman" w:hAnsi="Arial" w:cs="Arial"/>
          <w:sz w:val="22"/>
          <w:lang w:eastAsia="en-GB"/>
        </w:rPr>
        <w:t xml:space="preserve">. London: Ofsted. Available at: </w:t>
      </w:r>
      <w:hyperlink r:id="rId12" w:tgtFrame="_new" w:history="1">
        <w:r w:rsidRPr="00F35BFD">
          <w:rPr>
            <w:rFonts w:ascii="Arial" w:eastAsia="Times New Roman" w:hAnsi="Arial" w:cs="Arial"/>
            <w:color w:val="0000FF"/>
            <w:sz w:val="22"/>
            <w:u w:val="single"/>
            <w:lang w:eastAsia="en-GB"/>
          </w:rPr>
          <w:t>https://www.gov.uk/government/publications/online-safety-in-schools</w:t>
        </w:r>
      </w:hyperlink>
    </w:p>
    <w:p w14:paraId="00FF1137" w14:textId="77777777" w:rsidR="00F35BFD" w:rsidRPr="00F35BFD" w:rsidRDefault="00F35BFD" w:rsidP="00F35BFD">
      <w:pPr>
        <w:spacing w:before="100" w:beforeAutospacing="1" w:after="100" w:afterAutospacing="1" w:line="240" w:lineRule="auto"/>
        <w:rPr>
          <w:rFonts w:ascii="Arial" w:eastAsia="Times New Roman" w:hAnsi="Arial" w:cs="Arial"/>
          <w:sz w:val="22"/>
          <w:lang w:eastAsia="en-GB"/>
        </w:rPr>
      </w:pPr>
      <w:r w:rsidRPr="00F35BFD">
        <w:rPr>
          <w:rFonts w:ascii="Arial" w:eastAsia="Times New Roman" w:hAnsi="Arial" w:cs="Arial"/>
          <w:sz w:val="22"/>
          <w:lang w:eastAsia="en-GB"/>
        </w:rPr>
        <w:lastRenderedPageBreak/>
        <w:t xml:space="preserve">Royal Society for Public Health (2022) </w:t>
      </w:r>
      <w:r w:rsidRPr="00F35BFD">
        <w:rPr>
          <w:rFonts w:ascii="Arial" w:eastAsia="Times New Roman" w:hAnsi="Arial" w:cs="Arial"/>
          <w:i/>
          <w:iCs/>
          <w:sz w:val="22"/>
          <w:lang w:eastAsia="en-GB"/>
        </w:rPr>
        <w:t>The impact of social media on young people’s mental health</w:t>
      </w:r>
      <w:r w:rsidRPr="00F35BFD">
        <w:rPr>
          <w:rFonts w:ascii="Arial" w:eastAsia="Times New Roman" w:hAnsi="Arial" w:cs="Arial"/>
          <w:sz w:val="22"/>
          <w:lang w:eastAsia="en-GB"/>
        </w:rPr>
        <w:t xml:space="preserve">. London: RSPH. Available at: </w:t>
      </w:r>
      <w:hyperlink r:id="rId13" w:tgtFrame="_new" w:history="1">
        <w:r w:rsidRPr="00F35BFD">
          <w:rPr>
            <w:rFonts w:ascii="Arial" w:eastAsia="Times New Roman" w:hAnsi="Arial" w:cs="Arial"/>
            <w:color w:val="0000FF"/>
            <w:sz w:val="22"/>
            <w:u w:val="single"/>
            <w:lang w:eastAsia="en-GB"/>
          </w:rPr>
          <w:t>https://www.rsph.org.uk</w:t>
        </w:r>
      </w:hyperlink>
    </w:p>
    <w:p w14:paraId="54442B58" w14:textId="77777777" w:rsidR="00F35BFD" w:rsidRPr="00F35BFD" w:rsidRDefault="00F35BFD" w:rsidP="00F35BFD">
      <w:pPr>
        <w:spacing w:before="100" w:beforeAutospacing="1" w:after="100" w:afterAutospacing="1" w:line="240" w:lineRule="auto"/>
        <w:rPr>
          <w:rFonts w:ascii="Arial" w:eastAsia="Times New Roman" w:hAnsi="Arial" w:cs="Arial"/>
          <w:sz w:val="22"/>
          <w:lang w:eastAsia="en-GB"/>
        </w:rPr>
      </w:pPr>
      <w:r w:rsidRPr="00F35BFD">
        <w:rPr>
          <w:rFonts w:ascii="Arial" w:eastAsia="Times New Roman" w:hAnsi="Arial" w:cs="Arial"/>
          <w:sz w:val="22"/>
          <w:lang w:eastAsia="en-GB"/>
        </w:rPr>
        <w:t xml:space="preserve">UK Parliament (2023) </w:t>
      </w:r>
      <w:r w:rsidRPr="00F35BFD">
        <w:rPr>
          <w:rFonts w:ascii="Arial" w:eastAsia="Times New Roman" w:hAnsi="Arial" w:cs="Arial"/>
          <w:i/>
          <w:iCs/>
          <w:sz w:val="22"/>
          <w:lang w:eastAsia="en-GB"/>
        </w:rPr>
        <w:t>Online Safety Act: Research briefing</w:t>
      </w:r>
      <w:r w:rsidRPr="00F35BFD">
        <w:rPr>
          <w:rFonts w:ascii="Arial" w:eastAsia="Times New Roman" w:hAnsi="Arial" w:cs="Arial"/>
          <w:sz w:val="22"/>
          <w:lang w:eastAsia="en-GB"/>
        </w:rPr>
        <w:t xml:space="preserve">. London: House of Commons Library. Available at: </w:t>
      </w:r>
      <w:hyperlink r:id="rId14" w:tgtFrame="_new" w:history="1">
        <w:r w:rsidRPr="00F35BFD">
          <w:rPr>
            <w:rFonts w:ascii="Arial" w:eastAsia="Times New Roman" w:hAnsi="Arial" w:cs="Arial"/>
            <w:color w:val="0000FF"/>
            <w:sz w:val="22"/>
            <w:u w:val="single"/>
            <w:lang w:eastAsia="en-GB"/>
          </w:rPr>
          <w:t>https://commonslibrary.parliament.uk</w:t>
        </w:r>
      </w:hyperlink>
    </w:p>
    <w:p w14:paraId="563FA9EF" w14:textId="77777777" w:rsidR="00F35BFD" w:rsidRPr="00F35BFD" w:rsidRDefault="00F35BFD" w:rsidP="00F35BFD">
      <w:pPr>
        <w:spacing w:before="100" w:beforeAutospacing="1" w:after="100" w:afterAutospacing="1" w:line="240" w:lineRule="auto"/>
        <w:rPr>
          <w:rFonts w:ascii="Arial" w:eastAsia="Times New Roman" w:hAnsi="Arial" w:cs="Arial"/>
          <w:sz w:val="22"/>
          <w:lang w:eastAsia="en-GB"/>
        </w:rPr>
      </w:pPr>
      <w:r w:rsidRPr="00F35BFD">
        <w:rPr>
          <w:rFonts w:ascii="Arial" w:eastAsia="Times New Roman" w:hAnsi="Arial" w:cs="Arial"/>
          <w:sz w:val="22"/>
          <w:lang w:eastAsia="en-GB"/>
        </w:rPr>
        <w:t xml:space="preserve">World Health Organization (2022) </w:t>
      </w:r>
      <w:r w:rsidRPr="00F35BFD">
        <w:rPr>
          <w:rFonts w:ascii="Arial" w:eastAsia="Times New Roman" w:hAnsi="Arial" w:cs="Arial"/>
          <w:i/>
          <w:iCs/>
          <w:sz w:val="22"/>
          <w:lang w:eastAsia="en-GB"/>
        </w:rPr>
        <w:t>Global principles for child online protection</w:t>
      </w:r>
      <w:r w:rsidRPr="00F35BFD">
        <w:rPr>
          <w:rFonts w:ascii="Arial" w:eastAsia="Times New Roman" w:hAnsi="Arial" w:cs="Arial"/>
          <w:sz w:val="22"/>
          <w:lang w:eastAsia="en-GB"/>
        </w:rPr>
        <w:t xml:space="preserve">. Geneva: World Health Organization. Available at: </w:t>
      </w:r>
      <w:hyperlink r:id="rId15" w:tgtFrame="_new" w:history="1">
        <w:r w:rsidRPr="00F35BFD">
          <w:rPr>
            <w:rFonts w:ascii="Arial" w:eastAsia="Times New Roman" w:hAnsi="Arial" w:cs="Arial"/>
            <w:color w:val="0000FF"/>
            <w:sz w:val="22"/>
            <w:u w:val="single"/>
            <w:lang w:eastAsia="en-GB"/>
          </w:rPr>
          <w:t>https://www.who.int</w:t>
        </w:r>
      </w:hyperlink>
    </w:p>
    <w:p w14:paraId="78F09AE1" w14:textId="77777777" w:rsidR="00867768" w:rsidRPr="00F35BFD" w:rsidRDefault="00867768" w:rsidP="00775345">
      <w:pPr>
        <w:spacing w:after="0" w:line="240" w:lineRule="auto"/>
        <w:rPr>
          <w:rFonts w:ascii="Arial" w:eastAsia="Times New Roman" w:hAnsi="Arial" w:cs="Arial"/>
          <w:sz w:val="22"/>
          <w:lang w:eastAsia="en-GB"/>
        </w:rPr>
      </w:pPr>
    </w:p>
    <w:sectPr w:rsidR="00867768" w:rsidRPr="00F35B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7C15B0" w14:textId="77777777" w:rsidR="003C28A7" w:rsidRDefault="003C28A7" w:rsidP="00867768">
      <w:pPr>
        <w:spacing w:after="0" w:line="240" w:lineRule="auto"/>
      </w:pPr>
      <w:r>
        <w:separator/>
      </w:r>
    </w:p>
  </w:endnote>
  <w:endnote w:type="continuationSeparator" w:id="0">
    <w:p w14:paraId="36026D30" w14:textId="77777777" w:rsidR="003C28A7" w:rsidRDefault="003C28A7" w:rsidP="008677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0F920D" w14:textId="77777777" w:rsidR="003C28A7" w:rsidRDefault="003C28A7" w:rsidP="00867768">
      <w:pPr>
        <w:spacing w:after="0" w:line="240" w:lineRule="auto"/>
      </w:pPr>
      <w:r>
        <w:separator/>
      </w:r>
    </w:p>
  </w:footnote>
  <w:footnote w:type="continuationSeparator" w:id="0">
    <w:p w14:paraId="0EA91CB0" w14:textId="77777777" w:rsidR="003C28A7" w:rsidRDefault="003C28A7" w:rsidP="008677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127AFB"/>
    <w:multiLevelType w:val="multilevel"/>
    <w:tmpl w:val="6FDEEFA8"/>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 w15:restartNumberingAfterBreak="0">
    <w:nsid w:val="3AD1150B"/>
    <w:multiLevelType w:val="hybridMultilevel"/>
    <w:tmpl w:val="C73ABA44"/>
    <w:lvl w:ilvl="0" w:tplc="08090013">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4055455C"/>
    <w:multiLevelType w:val="hybridMultilevel"/>
    <w:tmpl w:val="54301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F6690C"/>
    <w:multiLevelType w:val="hybridMultilevel"/>
    <w:tmpl w:val="92789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2712273">
    <w:abstractNumId w:val="2"/>
  </w:num>
  <w:num w:numId="2" w16cid:durableId="164591002">
    <w:abstractNumId w:val="1"/>
  </w:num>
  <w:num w:numId="3" w16cid:durableId="1790852725">
    <w:abstractNumId w:val="3"/>
  </w:num>
  <w:num w:numId="4" w16cid:durableId="1133913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345"/>
    <w:rsid w:val="00076D9D"/>
    <w:rsid w:val="000B275A"/>
    <w:rsid w:val="000D3080"/>
    <w:rsid w:val="001133F4"/>
    <w:rsid w:val="00175DF8"/>
    <w:rsid w:val="001D7583"/>
    <w:rsid w:val="002311B3"/>
    <w:rsid w:val="00266535"/>
    <w:rsid w:val="002D0402"/>
    <w:rsid w:val="002E124F"/>
    <w:rsid w:val="003C28A7"/>
    <w:rsid w:val="003D4C8D"/>
    <w:rsid w:val="003F074A"/>
    <w:rsid w:val="00410F55"/>
    <w:rsid w:val="004462C9"/>
    <w:rsid w:val="00450F79"/>
    <w:rsid w:val="0048018E"/>
    <w:rsid w:val="004D7DBE"/>
    <w:rsid w:val="00594B79"/>
    <w:rsid w:val="005E4957"/>
    <w:rsid w:val="005E563F"/>
    <w:rsid w:val="00604B4F"/>
    <w:rsid w:val="00640FCF"/>
    <w:rsid w:val="00651E5D"/>
    <w:rsid w:val="0065755B"/>
    <w:rsid w:val="00681513"/>
    <w:rsid w:val="00765982"/>
    <w:rsid w:val="00775345"/>
    <w:rsid w:val="007A2B66"/>
    <w:rsid w:val="007A574B"/>
    <w:rsid w:val="007F2EE9"/>
    <w:rsid w:val="008175B9"/>
    <w:rsid w:val="00867768"/>
    <w:rsid w:val="00893FB3"/>
    <w:rsid w:val="008A2301"/>
    <w:rsid w:val="009122CF"/>
    <w:rsid w:val="00954AB4"/>
    <w:rsid w:val="00C0408A"/>
    <w:rsid w:val="00C207AD"/>
    <w:rsid w:val="00C73EEA"/>
    <w:rsid w:val="00C82203"/>
    <w:rsid w:val="00D41BD3"/>
    <w:rsid w:val="00D60C87"/>
    <w:rsid w:val="00DF268F"/>
    <w:rsid w:val="00E019B3"/>
    <w:rsid w:val="00E1182A"/>
    <w:rsid w:val="00EB043F"/>
    <w:rsid w:val="00F01AB1"/>
    <w:rsid w:val="00F35BFD"/>
    <w:rsid w:val="00F81E6F"/>
    <w:rsid w:val="00FB56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6F230"/>
  <w15:chartTrackingRefBased/>
  <w15:docId w15:val="{6C08C639-5EB5-41AC-9FDD-F544EDF70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5345"/>
    <w:pPr>
      <w:spacing w:line="256"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7753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53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53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53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53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53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53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53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53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53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53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53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53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53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53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53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53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5345"/>
    <w:rPr>
      <w:rFonts w:eastAsiaTheme="majorEastAsia" w:cstheme="majorBidi"/>
      <w:color w:val="272727" w:themeColor="text1" w:themeTint="D8"/>
    </w:rPr>
  </w:style>
  <w:style w:type="paragraph" w:styleId="Title">
    <w:name w:val="Title"/>
    <w:basedOn w:val="Normal"/>
    <w:next w:val="Normal"/>
    <w:link w:val="TitleChar"/>
    <w:uiPriority w:val="10"/>
    <w:qFormat/>
    <w:rsid w:val="007753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53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53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53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5345"/>
    <w:pPr>
      <w:spacing w:before="160"/>
      <w:jc w:val="center"/>
    </w:pPr>
    <w:rPr>
      <w:i/>
      <w:iCs/>
      <w:color w:val="404040" w:themeColor="text1" w:themeTint="BF"/>
    </w:rPr>
  </w:style>
  <w:style w:type="character" w:customStyle="1" w:styleId="QuoteChar">
    <w:name w:val="Quote Char"/>
    <w:basedOn w:val="DefaultParagraphFont"/>
    <w:link w:val="Quote"/>
    <w:uiPriority w:val="29"/>
    <w:rsid w:val="00775345"/>
    <w:rPr>
      <w:i/>
      <w:iCs/>
      <w:color w:val="404040" w:themeColor="text1" w:themeTint="BF"/>
    </w:rPr>
  </w:style>
  <w:style w:type="paragraph" w:styleId="ListParagraph">
    <w:name w:val="List Paragraph"/>
    <w:basedOn w:val="Normal"/>
    <w:uiPriority w:val="34"/>
    <w:qFormat/>
    <w:rsid w:val="00775345"/>
    <w:pPr>
      <w:ind w:left="720"/>
      <w:contextualSpacing/>
    </w:pPr>
  </w:style>
  <w:style w:type="character" w:styleId="IntenseEmphasis">
    <w:name w:val="Intense Emphasis"/>
    <w:basedOn w:val="DefaultParagraphFont"/>
    <w:uiPriority w:val="21"/>
    <w:qFormat/>
    <w:rsid w:val="00775345"/>
    <w:rPr>
      <w:i/>
      <w:iCs/>
      <w:color w:val="0F4761" w:themeColor="accent1" w:themeShade="BF"/>
    </w:rPr>
  </w:style>
  <w:style w:type="paragraph" w:styleId="IntenseQuote">
    <w:name w:val="Intense Quote"/>
    <w:basedOn w:val="Normal"/>
    <w:next w:val="Normal"/>
    <w:link w:val="IntenseQuoteChar"/>
    <w:uiPriority w:val="30"/>
    <w:qFormat/>
    <w:rsid w:val="007753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5345"/>
    <w:rPr>
      <w:i/>
      <w:iCs/>
      <w:color w:val="0F4761" w:themeColor="accent1" w:themeShade="BF"/>
    </w:rPr>
  </w:style>
  <w:style w:type="character" w:styleId="IntenseReference">
    <w:name w:val="Intense Reference"/>
    <w:basedOn w:val="DefaultParagraphFont"/>
    <w:uiPriority w:val="32"/>
    <w:qFormat/>
    <w:rsid w:val="00775345"/>
    <w:rPr>
      <w:b/>
      <w:bCs/>
      <w:smallCaps/>
      <w:color w:val="0F4761" w:themeColor="accent1" w:themeShade="BF"/>
      <w:spacing w:val="5"/>
    </w:rPr>
  </w:style>
  <w:style w:type="paragraph" w:styleId="NormalWeb">
    <w:name w:val="Normal (Web)"/>
    <w:basedOn w:val="Normal"/>
    <w:uiPriority w:val="99"/>
    <w:semiHidden/>
    <w:unhideWhenUsed/>
    <w:rsid w:val="00867768"/>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867768"/>
    <w:rPr>
      <w:i/>
      <w:iCs/>
    </w:rPr>
  </w:style>
  <w:style w:type="character" w:styleId="Hyperlink">
    <w:name w:val="Hyperlink"/>
    <w:basedOn w:val="DefaultParagraphFont"/>
    <w:uiPriority w:val="99"/>
    <w:semiHidden/>
    <w:unhideWhenUsed/>
    <w:rsid w:val="00867768"/>
    <w:rPr>
      <w:color w:val="0000FF"/>
      <w:u w:val="single"/>
    </w:rPr>
  </w:style>
  <w:style w:type="paragraph" w:styleId="Header">
    <w:name w:val="header"/>
    <w:basedOn w:val="Normal"/>
    <w:link w:val="HeaderChar"/>
    <w:uiPriority w:val="99"/>
    <w:unhideWhenUsed/>
    <w:rsid w:val="008677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7768"/>
    <w:rPr>
      <w:rFonts w:ascii="Times New Roman" w:hAnsi="Times New Roman"/>
      <w:kern w:val="0"/>
      <w:sz w:val="24"/>
      <w14:ligatures w14:val="none"/>
    </w:rPr>
  </w:style>
  <w:style w:type="paragraph" w:styleId="Footer">
    <w:name w:val="footer"/>
    <w:basedOn w:val="Normal"/>
    <w:link w:val="FooterChar"/>
    <w:uiPriority w:val="99"/>
    <w:unhideWhenUsed/>
    <w:rsid w:val="008677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7768"/>
    <w:rPr>
      <w:rFonts w:ascii="Times New Roman" w:hAnsi="Times New Roman"/>
      <w:kern w:val="0"/>
      <w:sz w:val="24"/>
      <w14:ligatures w14:val="none"/>
    </w:rPr>
  </w:style>
  <w:style w:type="character" w:styleId="Strong">
    <w:name w:val="Strong"/>
    <w:basedOn w:val="DefaultParagraphFont"/>
    <w:uiPriority w:val="22"/>
    <w:qFormat/>
    <w:rsid w:val="008A230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keeping-children-safe-in-education--2?utm_source=chatgpt.com" TargetMode="External"/><Relationship Id="rId13" Type="http://schemas.openxmlformats.org/officeDocument/2006/relationships/hyperlink" Target="https://www.rsph.org.uk" TargetMode="External"/><Relationship Id="rId3" Type="http://schemas.openxmlformats.org/officeDocument/2006/relationships/settings" Target="settings.xml"/><Relationship Id="rId7" Type="http://schemas.openxmlformats.org/officeDocument/2006/relationships/hyperlink" Target="https://www.gov.uk/government/publications/working-together-to-safeguard-children--2" TargetMode="External"/><Relationship Id="rId12" Type="http://schemas.openxmlformats.org/officeDocument/2006/relationships/hyperlink" Target="https://www.gov.uk/government/publications/online-safety-in-school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fcom.org.uk" TargetMode="External"/><Relationship Id="rId5" Type="http://schemas.openxmlformats.org/officeDocument/2006/relationships/footnotes" Target="footnotes.xml"/><Relationship Id="rId15" Type="http://schemas.openxmlformats.org/officeDocument/2006/relationships/hyperlink" Target="https://www.who.int" TargetMode="External"/><Relationship Id="rId10" Type="http://schemas.openxmlformats.org/officeDocument/2006/relationships/hyperlink" Target="https://learning.nspcc.org.uk/research-resources/statistics-briefings/online-harm-abuse?utm_source=chatgpt.com" TargetMode="External"/><Relationship Id="rId4" Type="http://schemas.openxmlformats.org/officeDocument/2006/relationships/webSettings" Target="webSettings.xml"/><Relationship Id="rId9" Type="http://schemas.openxmlformats.org/officeDocument/2006/relationships/hyperlink" Target="https://learning.nspcc.org.uk" TargetMode="External"/><Relationship Id="rId14" Type="http://schemas.openxmlformats.org/officeDocument/2006/relationships/hyperlink" Target="https://commonslibrary.parliament.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12</Pages>
  <Words>5328</Words>
  <Characters>30374</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nedelcu</dc:creator>
  <cp:keywords/>
  <dc:description/>
  <cp:lastModifiedBy>vasile nedelcu</cp:lastModifiedBy>
  <cp:revision>39</cp:revision>
  <dcterms:created xsi:type="dcterms:W3CDTF">2025-10-25T20:18:00Z</dcterms:created>
  <dcterms:modified xsi:type="dcterms:W3CDTF">2025-11-20T22:06:00Z</dcterms:modified>
</cp:coreProperties>
</file>