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65B9" w:rsidRPr="00503A18" w:rsidRDefault="00503A18" w:rsidP="006D2BA3">
      <w:pPr>
        <w:rPr>
          <w:rFonts w:ascii="Century Gothic" w:hAnsi="Century Gothic"/>
          <w:sz w:val="20"/>
          <w:szCs w:val="20"/>
        </w:rPr>
      </w:pPr>
      <w:bookmarkStart w:id="0" w:name="_GoBack"/>
      <w:r w:rsidRPr="00503A18">
        <w:rPr>
          <w:rFonts w:ascii="Perpetua Titling MT" w:hAnsi="Perpetua Titling MT"/>
          <w:sz w:val="40"/>
          <w:szCs w:val="40"/>
        </w:rPr>
        <w:t xml:space="preserve">HPEN6008/5008: MODERNISM </w:t>
      </w:r>
      <w:r w:rsidRPr="00503A18">
        <w:rPr>
          <w:rFonts w:ascii="Perpetua Titling MT" w:hAnsi="Perpetua Titling MT"/>
          <w:i/>
          <w:iCs/>
          <w:sz w:val="40"/>
          <w:szCs w:val="40"/>
        </w:rPr>
        <w:t xml:space="preserve">&amp; </w:t>
      </w:r>
      <w:r w:rsidRPr="00503A18">
        <w:rPr>
          <w:rFonts w:ascii="Perpetua Titling MT" w:hAnsi="Perpetua Titling MT"/>
          <w:sz w:val="40"/>
          <w:szCs w:val="40"/>
        </w:rPr>
        <w:t>MODERNISMS</w:t>
      </w:r>
    </w:p>
    <w:bookmarkEnd w:id="0"/>
    <w:p w:rsidR="006D2BA3" w:rsidRPr="001C65B9" w:rsidRDefault="00503A18" w:rsidP="006D2BA3">
      <w:pPr>
        <w:rPr>
          <w:rFonts w:ascii="Century Gothic" w:hAnsi="Century Gothic"/>
          <w:szCs w:val="28"/>
        </w:rPr>
      </w:pPr>
      <w:r>
        <w:rPr>
          <w:rFonts w:ascii="Century Gothic" w:hAnsi="Century Gothic"/>
          <w:szCs w:val="28"/>
        </w:rPr>
        <w:t>Session</w:t>
      </w:r>
      <w:r w:rsidR="00A30656" w:rsidRPr="001C65B9">
        <w:rPr>
          <w:rFonts w:ascii="Century Gothic" w:hAnsi="Century Gothic"/>
          <w:szCs w:val="28"/>
        </w:rPr>
        <w:t xml:space="preserve"> 4</w:t>
      </w:r>
      <w:r w:rsidR="006D2BA3" w:rsidRPr="001C65B9">
        <w:rPr>
          <w:rFonts w:ascii="Century Gothic" w:hAnsi="Century Gothic"/>
          <w:szCs w:val="28"/>
        </w:rPr>
        <w:t>:</w:t>
      </w:r>
      <w:r w:rsidR="00A30656" w:rsidRPr="001C65B9">
        <w:rPr>
          <w:rFonts w:ascii="Century Gothic" w:hAnsi="Century Gothic"/>
          <w:szCs w:val="28"/>
        </w:rPr>
        <w:t xml:space="preserve"> T.S. Eliot</w:t>
      </w:r>
    </w:p>
    <w:p w:rsidR="00A30656" w:rsidRPr="00D57A79" w:rsidRDefault="00A30656" w:rsidP="006D2BA3">
      <w:pPr>
        <w:ind w:left="720"/>
        <w:rPr>
          <w:rFonts w:ascii="Palatino Linotype" w:hAnsi="Palatino Linotype"/>
          <w:sz w:val="28"/>
          <w:szCs w:val="32"/>
        </w:rPr>
      </w:pPr>
      <w:r w:rsidRPr="00D57A79">
        <w:rPr>
          <w:rFonts w:ascii="Palatino Linotype" w:hAnsi="Palatino Linotype"/>
          <w:i/>
          <w:sz w:val="28"/>
          <w:szCs w:val="32"/>
        </w:rPr>
        <w:t>The Waste Land</w:t>
      </w:r>
    </w:p>
    <w:p w:rsidR="00A30656" w:rsidRPr="001C65B9" w:rsidRDefault="00A30656" w:rsidP="006D2BA3">
      <w:pPr>
        <w:ind w:firstLine="720"/>
        <w:rPr>
          <w:rFonts w:ascii="Century Gothic" w:hAnsi="Century Gothic"/>
          <w:sz w:val="22"/>
          <w:szCs w:val="28"/>
        </w:rPr>
      </w:pPr>
      <w:r w:rsidRPr="001C65B9">
        <w:rPr>
          <w:rFonts w:ascii="Century Gothic" w:hAnsi="Century Gothic"/>
          <w:sz w:val="22"/>
          <w:szCs w:val="28"/>
        </w:rPr>
        <w:t xml:space="preserve">Death in life and life in death: corruption and sterility </w:t>
      </w:r>
    </w:p>
    <w:p w:rsidR="00117B09" w:rsidRPr="00D57A79" w:rsidRDefault="00117B09" w:rsidP="006D2BA3">
      <w:pPr>
        <w:rPr>
          <w:rFonts w:ascii="Century Gothic" w:hAnsi="Century Gothic"/>
          <w:sz w:val="22"/>
        </w:rPr>
      </w:pPr>
    </w:p>
    <w:p w:rsidR="00A51FC0" w:rsidRDefault="00A51FC0" w:rsidP="00A51FC0">
      <w:pPr>
        <w:spacing w:line="212" w:lineRule="atLeast"/>
        <w:rPr>
          <w:rFonts w:ascii="Georgia" w:hAnsi="Georgia" w:cs="Lucida Sans Unicode"/>
          <w:color w:val="333333"/>
        </w:rPr>
      </w:pPr>
      <w:r w:rsidRPr="00A46A52">
        <w:rPr>
          <w:rFonts w:ascii="Georgia" w:hAnsi="Georgia" w:cs="Lucida Sans Unicode"/>
          <w:color w:val="333333"/>
        </w:rPr>
        <w:t xml:space="preserve">Session breakdown </w:t>
      </w:r>
    </w:p>
    <w:p w:rsidR="00A51FC0" w:rsidRPr="00A46A52" w:rsidRDefault="00A51FC0" w:rsidP="00A51FC0">
      <w:pPr>
        <w:spacing w:line="212" w:lineRule="atLeast"/>
        <w:rPr>
          <w:rFonts w:ascii="Lucida Sans Unicode" w:hAnsi="Lucida Sans Unicode" w:cs="Lucida Sans Unicode"/>
          <w:color w:val="333333"/>
          <w:sz w:val="12"/>
          <w:szCs w:val="12"/>
        </w:rPr>
      </w:pPr>
    </w:p>
    <w:tbl>
      <w:tblPr>
        <w:tblW w:w="8372" w:type="dxa"/>
        <w:tblInd w:w="1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77"/>
        <w:gridCol w:w="4395"/>
      </w:tblGrid>
      <w:tr w:rsidR="00310658" w:rsidRPr="00A46A52" w:rsidTr="00310658">
        <w:tc>
          <w:tcPr>
            <w:tcW w:w="3977" w:type="dxa"/>
            <w:shd w:val="clear" w:color="auto" w:fill="D9D9D9" w:themeFill="background1" w:themeFillShade="D9"/>
            <w:hideMark/>
          </w:tcPr>
          <w:p w:rsidR="00310658" w:rsidRPr="00A46A52" w:rsidRDefault="00310658" w:rsidP="00A51FC0">
            <w:pPr>
              <w:ind w:left="75" w:right="75"/>
              <w:jc w:val="center"/>
              <w:rPr>
                <w:rFonts w:ascii="Lucida Sans Unicode" w:hAnsi="Lucida Sans Unicode" w:cs="Lucida Sans Unicode"/>
                <w:color w:val="333333"/>
                <w:sz w:val="9"/>
                <w:szCs w:val="9"/>
              </w:rPr>
            </w:pPr>
            <w:r w:rsidRPr="00A46A52">
              <w:rPr>
                <w:rFonts w:ascii="Georgia" w:hAnsi="Georgia" w:cs="Lucida Sans Unicode"/>
                <w:i/>
                <w:iCs/>
                <w:color w:val="333333"/>
                <w:sz w:val="20"/>
                <w:szCs w:val="20"/>
              </w:rPr>
              <w:t>Focus</w:t>
            </w:r>
          </w:p>
        </w:tc>
        <w:tc>
          <w:tcPr>
            <w:tcW w:w="4395" w:type="dxa"/>
            <w:shd w:val="clear" w:color="auto" w:fill="D9D9D9" w:themeFill="background1" w:themeFillShade="D9"/>
            <w:hideMark/>
          </w:tcPr>
          <w:p w:rsidR="00310658" w:rsidRPr="00A46A52" w:rsidRDefault="00310658" w:rsidP="00A51FC0">
            <w:pPr>
              <w:ind w:left="75" w:right="75"/>
              <w:jc w:val="center"/>
              <w:rPr>
                <w:rFonts w:ascii="Lucida Sans Unicode" w:hAnsi="Lucida Sans Unicode" w:cs="Lucida Sans Unicode"/>
                <w:color w:val="333333"/>
                <w:sz w:val="9"/>
                <w:szCs w:val="9"/>
              </w:rPr>
            </w:pPr>
            <w:r w:rsidRPr="00A46A52">
              <w:rPr>
                <w:rFonts w:ascii="Georgia" w:hAnsi="Georgia" w:cs="Lucida Sans Unicode"/>
                <w:i/>
                <w:iCs/>
                <w:color w:val="333333"/>
                <w:sz w:val="20"/>
                <w:szCs w:val="20"/>
              </w:rPr>
              <w:t>Activity</w:t>
            </w:r>
          </w:p>
        </w:tc>
      </w:tr>
      <w:tr w:rsidR="00310658" w:rsidRPr="00A46A52" w:rsidTr="00310658">
        <w:tc>
          <w:tcPr>
            <w:tcW w:w="3977" w:type="dxa"/>
            <w:hideMark/>
          </w:tcPr>
          <w:p w:rsidR="00310658" w:rsidRPr="00A46A52" w:rsidRDefault="00310658" w:rsidP="004E3C6C">
            <w:pPr>
              <w:ind w:left="75" w:right="75"/>
              <w:jc w:val="center"/>
              <w:rPr>
                <w:rFonts w:ascii="Lucida Sans Unicode" w:hAnsi="Lucida Sans Unicode" w:cs="Lucida Sans Unicode"/>
                <w:i/>
                <w:color w:val="333333"/>
                <w:sz w:val="9"/>
                <w:szCs w:val="9"/>
              </w:rPr>
            </w:pPr>
            <w:r w:rsidRPr="00A51FC0">
              <w:rPr>
                <w:rFonts w:ascii="Georgia" w:hAnsi="Georgia" w:cs="Lucida Sans Unicode"/>
                <w:i/>
                <w:color w:val="333333"/>
                <w:sz w:val="20"/>
                <w:szCs w:val="20"/>
              </w:rPr>
              <w:t xml:space="preserve">The Waste Land </w:t>
            </w:r>
          </w:p>
        </w:tc>
        <w:tc>
          <w:tcPr>
            <w:tcW w:w="4395" w:type="dxa"/>
            <w:hideMark/>
          </w:tcPr>
          <w:p w:rsidR="00310658" w:rsidRPr="00A51FC0" w:rsidRDefault="00310658" w:rsidP="004E3C6C">
            <w:pPr>
              <w:ind w:left="75" w:right="75"/>
              <w:jc w:val="center"/>
              <w:rPr>
                <w:rFonts w:ascii="Georgia" w:hAnsi="Georgia" w:cs="Lucida Sans Unicode"/>
                <w:color w:val="333333"/>
                <w:sz w:val="20"/>
                <w:szCs w:val="20"/>
              </w:rPr>
            </w:pPr>
            <w:r w:rsidRPr="00A51FC0">
              <w:rPr>
                <w:rFonts w:ascii="Georgia" w:hAnsi="Georgia" w:cs="Lucida Sans Unicode"/>
                <w:color w:val="333333"/>
                <w:sz w:val="20"/>
                <w:szCs w:val="20"/>
              </w:rPr>
              <w:t xml:space="preserve">Class </w:t>
            </w:r>
            <w:r w:rsidRPr="00A46A52">
              <w:rPr>
                <w:rFonts w:ascii="Georgia" w:hAnsi="Georgia" w:cs="Lucida Sans Unicode"/>
                <w:color w:val="333333"/>
                <w:sz w:val="20"/>
                <w:szCs w:val="20"/>
              </w:rPr>
              <w:t xml:space="preserve">discussion </w:t>
            </w:r>
            <w:r w:rsidRPr="00A51FC0">
              <w:rPr>
                <w:rFonts w:ascii="Georgia" w:hAnsi="Georgia" w:cs="Lucida Sans Unicode"/>
                <w:color w:val="333333"/>
                <w:sz w:val="20"/>
                <w:szCs w:val="20"/>
              </w:rPr>
              <w:t xml:space="preserve"> </w:t>
            </w:r>
          </w:p>
          <w:p w:rsidR="00310658" w:rsidRPr="00A46A52" w:rsidRDefault="00310658" w:rsidP="004E3C6C">
            <w:pPr>
              <w:ind w:left="75" w:right="75"/>
              <w:jc w:val="center"/>
              <w:rPr>
                <w:rFonts w:ascii="Georgia" w:hAnsi="Georgia" w:cs="Lucida Sans Unicode"/>
                <w:color w:val="333333"/>
                <w:sz w:val="10"/>
                <w:szCs w:val="10"/>
              </w:rPr>
            </w:pPr>
          </w:p>
        </w:tc>
      </w:tr>
      <w:tr w:rsidR="00310658" w:rsidRPr="00A46A52" w:rsidTr="00310658">
        <w:trPr>
          <w:trHeight w:val="511"/>
        </w:trPr>
        <w:tc>
          <w:tcPr>
            <w:tcW w:w="3977" w:type="dxa"/>
            <w:hideMark/>
          </w:tcPr>
          <w:p w:rsidR="00310658" w:rsidRPr="00A46A52" w:rsidRDefault="00310658" w:rsidP="004E3C6C">
            <w:pPr>
              <w:ind w:left="75" w:right="75"/>
              <w:jc w:val="center"/>
              <w:rPr>
                <w:rFonts w:ascii="Lucida Sans Unicode" w:hAnsi="Lucida Sans Unicode" w:cs="Lucida Sans Unicode"/>
                <w:color w:val="333333"/>
                <w:sz w:val="9"/>
                <w:szCs w:val="9"/>
              </w:rPr>
            </w:pPr>
            <w:r w:rsidRPr="00A51FC0">
              <w:rPr>
                <w:rFonts w:ascii="Georgia" w:hAnsi="Georgia" w:cs="Lucida Sans Unicode"/>
                <w:color w:val="333333"/>
                <w:sz w:val="20"/>
                <w:szCs w:val="20"/>
              </w:rPr>
              <w:t xml:space="preserve"> </w:t>
            </w:r>
            <w:r w:rsidRPr="00A51FC0">
              <w:rPr>
                <w:rFonts w:ascii="Georgia" w:hAnsi="Georgia" w:cs="Lucida Sans Unicode"/>
                <w:i/>
                <w:color w:val="333333"/>
                <w:sz w:val="20"/>
                <w:szCs w:val="20"/>
              </w:rPr>
              <w:t xml:space="preserve">The Waste Land:  </w:t>
            </w:r>
            <w:r w:rsidRPr="00A51FC0">
              <w:rPr>
                <w:rFonts w:ascii="Georgia" w:hAnsi="Georgia" w:cs="Lucida Sans Unicode"/>
                <w:color w:val="333333"/>
                <w:sz w:val="20"/>
                <w:szCs w:val="20"/>
              </w:rPr>
              <w:t xml:space="preserve">Death In Life </w:t>
            </w:r>
            <w:r w:rsidRPr="00A51FC0">
              <w:rPr>
                <w:rFonts w:ascii="Georgia" w:hAnsi="Georgia" w:cs="Lucida Sans Unicode"/>
                <w:i/>
                <w:iCs/>
                <w:color w:val="333333"/>
                <w:sz w:val="20"/>
                <w:szCs w:val="20"/>
              </w:rPr>
              <w:t>&amp;</w:t>
            </w:r>
            <w:r w:rsidRPr="00A51FC0">
              <w:rPr>
                <w:rFonts w:ascii="Georgia" w:hAnsi="Georgia" w:cs="Lucida Sans Unicode"/>
                <w:color w:val="333333"/>
                <w:sz w:val="20"/>
                <w:szCs w:val="20"/>
              </w:rPr>
              <w:t xml:space="preserve"> Life In Death </w:t>
            </w:r>
          </w:p>
        </w:tc>
        <w:tc>
          <w:tcPr>
            <w:tcW w:w="4395" w:type="dxa"/>
            <w:hideMark/>
          </w:tcPr>
          <w:p w:rsidR="00310658" w:rsidRPr="00A46A52" w:rsidRDefault="00310658" w:rsidP="004E3C6C">
            <w:pPr>
              <w:ind w:left="75" w:right="75"/>
              <w:jc w:val="center"/>
              <w:rPr>
                <w:rFonts w:ascii="Lucida Sans Unicode" w:hAnsi="Lucida Sans Unicode" w:cs="Lucida Sans Unicode"/>
                <w:color w:val="333333"/>
                <w:sz w:val="9"/>
                <w:szCs w:val="9"/>
              </w:rPr>
            </w:pPr>
            <w:r w:rsidRPr="00A46A52">
              <w:rPr>
                <w:rFonts w:ascii="Georgia" w:hAnsi="Georgia" w:cs="Lucida Sans Unicode"/>
                <w:color w:val="333333"/>
                <w:sz w:val="20"/>
                <w:szCs w:val="20"/>
              </w:rPr>
              <w:t>Lecture</w:t>
            </w:r>
          </w:p>
        </w:tc>
      </w:tr>
      <w:tr w:rsidR="00310658" w:rsidRPr="00A51FC0" w:rsidTr="00310658">
        <w:trPr>
          <w:trHeight w:val="182"/>
        </w:trPr>
        <w:tc>
          <w:tcPr>
            <w:tcW w:w="8372" w:type="dxa"/>
            <w:gridSpan w:val="2"/>
            <w:shd w:val="clear" w:color="auto" w:fill="D9D9D9" w:themeFill="background1" w:themeFillShade="D9"/>
            <w:hideMark/>
          </w:tcPr>
          <w:p w:rsidR="00310658" w:rsidRPr="00A51FC0" w:rsidRDefault="00310658" w:rsidP="004E3C6C">
            <w:pPr>
              <w:ind w:left="75" w:right="75"/>
              <w:jc w:val="center"/>
              <w:rPr>
                <w:rFonts w:ascii="Georgia" w:hAnsi="Georgia" w:cs="Lucida Sans Unicode"/>
                <w:color w:val="333333"/>
                <w:sz w:val="20"/>
                <w:szCs w:val="20"/>
              </w:rPr>
            </w:pPr>
            <w:r w:rsidRPr="00A51FC0">
              <w:rPr>
                <w:rFonts w:ascii="Georgia" w:hAnsi="Georgia" w:cs="Lucida Sans Unicode"/>
                <w:color w:val="333333"/>
                <w:sz w:val="20"/>
                <w:szCs w:val="20"/>
              </w:rPr>
              <w:t xml:space="preserve">Break </w:t>
            </w:r>
          </w:p>
        </w:tc>
      </w:tr>
      <w:tr w:rsidR="00310658" w:rsidRPr="00A46A52" w:rsidTr="00310658">
        <w:tc>
          <w:tcPr>
            <w:tcW w:w="3977" w:type="dxa"/>
            <w:hideMark/>
          </w:tcPr>
          <w:p w:rsidR="00310658" w:rsidRPr="00A51FC0" w:rsidRDefault="00310658" w:rsidP="004E3C6C">
            <w:pPr>
              <w:pStyle w:val="ListParagraph"/>
              <w:numPr>
                <w:ilvl w:val="0"/>
                <w:numId w:val="8"/>
              </w:numPr>
              <w:spacing w:after="0" w:line="240" w:lineRule="auto"/>
              <w:ind w:left="269" w:right="75" w:hanging="142"/>
              <w:rPr>
                <w:rFonts w:ascii="Georgia" w:eastAsia="Times New Roman" w:hAnsi="Georgia" w:cs="Lucida Sans Unicode"/>
                <w:i/>
                <w:color w:val="333333"/>
                <w:sz w:val="20"/>
                <w:szCs w:val="20"/>
                <w:lang w:eastAsia="en-GB"/>
              </w:rPr>
            </w:pPr>
            <w:r w:rsidRPr="00A51FC0">
              <w:rPr>
                <w:rFonts w:ascii="Georgia" w:eastAsia="Times New Roman" w:hAnsi="Georgia" w:cs="Lucida Sans Unicode"/>
                <w:color w:val="333333"/>
                <w:sz w:val="20"/>
                <w:szCs w:val="20"/>
                <w:lang w:eastAsia="en-GB"/>
              </w:rPr>
              <w:t xml:space="preserve">Reading / video of </w:t>
            </w:r>
            <w:r w:rsidRPr="00A51FC0">
              <w:rPr>
                <w:rFonts w:ascii="Georgia" w:eastAsia="Times New Roman" w:hAnsi="Georgia" w:cs="Lucida Sans Unicode"/>
                <w:i/>
                <w:color w:val="333333"/>
                <w:sz w:val="20"/>
                <w:szCs w:val="20"/>
                <w:lang w:eastAsia="en-GB"/>
              </w:rPr>
              <w:t xml:space="preserve">The Waste Land </w:t>
            </w:r>
          </w:p>
          <w:p w:rsidR="00310658" w:rsidRPr="00A51FC0" w:rsidRDefault="00310658" w:rsidP="004E3C6C">
            <w:pPr>
              <w:pStyle w:val="ListParagraph"/>
              <w:numPr>
                <w:ilvl w:val="0"/>
                <w:numId w:val="8"/>
              </w:numPr>
              <w:spacing w:after="0" w:line="240" w:lineRule="auto"/>
              <w:ind w:left="269" w:right="75" w:hanging="142"/>
              <w:rPr>
                <w:rFonts w:ascii="Georgia" w:eastAsia="Times New Roman" w:hAnsi="Georgia" w:cs="Lucida Sans Unicode"/>
                <w:color w:val="333333"/>
                <w:sz w:val="20"/>
                <w:szCs w:val="20"/>
                <w:lang w:eastAsia="en-GB"/>
              </w:rPr>
            </w:pPr>
            <w:r w:rsidRPr="00A51FC0">
              <w:rPr>
                <w:rFonts w:ascii="Georgia" w:eastAsia="Times New Roman" w:hAnsi="Georgia" w:cs="Lucida Sans Unicode"/>
                <w:color w:val="333333"/>
                <w:sz w:val="20"/>
                <w:szCs w:val="20"/>
                <w:lang w:eastAsia="en-GB"/>
              </w:rPr>
              <w:t>Archaeology and fragments – the significance of art</w:t>
            </w:r>
          </w:p>
          <w:p w:rsidR="00310658" w:rsidRPr="00A51FC0" w:rsidRDefault="00310658" w:rsidP="004E3C6C">
            <w:pPr>
              <w:pStyle w:val="ListParagraph"/>
              <w:numPr>
                <w:ilvl w:val="0"/>
                <w:numId w:val="8"/>
              </w:numPr>
              <w:spacing w:after="0" w:line="240" w:lineRule="auto"/>
              <w:ind w:left="269" w:right="75" w:hanging="142"/>
              <w:rPr>
                <w:rFonts w:ascii="Georgia" w:eastAsia="Times New Roman" w:hAnsi="Georgia" w:cs="Lucida Sans Unicode"/>
                <w:color w:val="333333"/>
                <w:sz w:val="20"/>
                <w:szCs w:val="20"/>
                <w:lang w:eastAsia="en-GB"/>
              </w:rPr>
            </w:pPr>
            <w:r w:rsidRPr="00A51FC0">
              <w:rPr>
                <w:rFonts w:ascii="Georgia" w:eastAsia="Times New Roman" w:hAnsi="Georgia" w:cs="Lucida Sans Unicode"/>
                <w:color w:val="333333"/>
                <w:sz w:val="20"/>
                <w:szCs w:val="20"/>
                <w:lang w:eastAsia="en-GB"/>
              </w:rPr>
              <w:t>The arrival of radio</w:t>
            </w:r>
          </w:p>
          <w:p w:rsidR="00310658" w:rsidRPr="00A51FC0" w:rsidRDefault="00310658" w:rsidP="004E3C6C">
            <w:pPr>
              <w:pStyle w:val="ListParagraph"/>
              <w:spacing w:after="0" w:line="240" w:lineRule="auto"/>
              <w:ind w:left="269" w:right="75"/>
              <w:rPr>
                <w:rFonts w:ascii="Georgia" w:eastAsia="Times New Roman" w:hAnsi="Georgia" w:cs="Lucida Sans Unicode"/>
                <w:color w:val="333333"/>
                <w:sz w:val="10"/>
                <w:szCs w:val="20"/>
                <w:lang w:eastAsia="en-GB"/>
              </w:rPr>
            </w:pPr>
          </w:p>
        </w:tc>
        <w:tc>
          <w:tcPr>
            <w:tcW w:w="4395" w:type="dxa"/>
            <w:hideMark/>
          </w:tcPr>
          <w:p w:rsidR="00310658" w:rsidRPr="00A51FC0" w:rsidRDefault="00310658" w:rsidP="004E3C6C">
            <w:pPr>
              <w:ind w:left="75" w:right="75"/>
              <w:jc w:val="center"/>
              <w:rPr>
                <w:rFonts w:ascii="Georgia" w:hAnsi="Georgia" w:cs="Lucida Sans Unicode"/>
                <w:color w:val="333333"/>
                <w:sz w:val="20"/>
                <w:szCs w:val="20"/>
              </w:rPr>
            </w:pPr>
          </w:p>
          <w:p w:rsidR="00310658" w:rsidRPr="00A46A52" w:rsidRDefault="00310658" w:rsidP="004E3C6C">
            <w:pPr>
              <w:ind w:left="75" w:right="75"/>
              <w:jc w:val="center"/>
              <w:rPr>
                <w:rFonts w:ascii="Lucida Sans Unicode" w:hAnsi="Lucida Sans Unicode" w:cs="Lucida Sans Unicode"/>
                <w:color w:val="333333"/>
                <w:sz w:val="9"/>
                <w:szCs w:val="9"/>
              </w:rPr>
            </w:pPr>
            <w:r w:rsidRPr="00A51FC0">
              <w:rPr>
                <w:rFonts w:ascii="Georgia" w:hAnsi="Georgia" w:cs="Lucida Sans Unicode"/>
                <w:color w:val="333333"/>
                <w:sz w:val="20"/>
                <w:szCs w:val="20"/>
              </w:rPr>
              <w:t xml:space="preserve">Class </w:t>
            </w:r>
            <w:r w:rsidRPr="00A46A52">
              <w:rPr>
                <w:rFonts w:ascii="Georgia" w:hAnsi="Georgia" w:cs="Lucida Sans Unicode"/>
                <w:color w:val="333333"/>
                <w:sz w:val="20"/>
                <w:szCs w:val="20"/>
              </w:rPr>
              <w:t xml:space="preserve">discussion </w:t>
            </w:r>
            <w:r w:rsidRPr="00A51FC0">
              <w:rPr>
                <w:rFonts w:ascii="Georgia" w:hAnsi="Georgia" w:cs="Lucida Sans Unicode"/>
                <w:color w:val="333333"/>
                <w:sz w:val="20"/>
                <w:szCs w:val="20"/>
              </w:rPr>
              <w:t xml:space="preserve"> </w:t>
            </w:r>
          </w:p>
        </w:tc>
      </w:tr>
      <w:tr w:rsidR="00310658" w:rsidRPr="00A46A52" w:rsidTr="00310658">
        <w:tc>
          <w:tcPr>
            <w:tcW w:w="3977" w:type="dxa"/>
            <w:hideMark/>
          </w:tcPr>
          <w:p w:rsidR="00310658" w:rsidRPr="00A51FC0" w:rsidRDefault="00310658" w:rsidP="004E3C6C">
            <w:pPr>
              <w:ind w:left="75" w:right="75"/>
              <w:rPr>
                <w:rFonts w:ascii="Lucida Sans Unicode" w:hAnsi="Lucida Sans Unicode" w:cs="Lucida Sans Unicode"/>
                <w:color w:val="333333"/>
                <w:sz w:val="9"/>
                <w:szCs w:val="9"/>
              </w:rPr>
            </w:pPr>
            <w:r w:rsidRPr="00A51FC0">
              <w:rPr>
                <w:rFonts w:ascii="Georgia" w:hAnsi="Georgia" w:cs="Lucida Sans Unicode"/>
                <w:color w:val="333333"/>
                <w:sz w:val="20"/>
                <w:szCs w:val="20"/>
              </w:rPr>
              <w:t xml:space="preserve"> Reading &amp; analysis: the 5 sections</w:t>
            </w:r>
            <w:r w:rsidRPr="00A51FC0">
              <w:rPr>
                <w:rFonts w:ascii="Lucida Sans Unicode" w:hAnsi="Lucida Sans Unicode" w:cs="Lucida Sans Unicode"/>
                <w:color w:val="333333"/>
                <w:sz w:val="9"/>
                <w:szCs w:val="9"/>
              </w:rPr>
              <w:t xml:space="preserve"> </w:t>
            </w:r>
            <w:r w:rsidRPr="00A51FC0">
              <w:rPr>
                <w:rFonts w:ascii="Georgia" w:hAnsi="Georgia" w:cs="Lucida Sans Unicode"/>
                <w:color w:val="333333"/>
                <w:sz w:val="20"/>
                <w:szCs w:val="20"/>
              </w:rPr>
              <w:t xml:space="preserve">of </w:t>
            </w:r>
            <w:r w:rsidRPr="00A51FC0">
              <w:rPr>
                <w:rFonts w:ascii="Georgia" w:hAnsi="Georgia" w:cs="Lucida Sans Unicode"/>
                <w:i/>
                <w:color w:val="333333"/>
                <w:sz w:val="20"/>
                <w:szCs w:val="20"/>
              </w:rPr>
              <w:t>The Waste Land</w:t>
            </w:r>
            <w:r w:rsidRPr="00A51FC0">
              <w:rPr>
                <w:rFonts w:ascii="Lucida Sans Unicode" w:hAnsi="Lucida Sans Unicode" w:cs="Lucida Sans Unicode"/>
                <w:color w:val="333333"/>
                <w:sz w:val="9"/>
                <w:szCs w:val="9"/>
              </w:rPr>
              <w:t xml:space="preserve"> </w:t>
            </w:r>
          </w:p>
          <w:p w:rsidR="00310658" w:rsidRPr="00A46A52" w:rsidRDefault="00310658" w:rsidP="004E3C6C">
            <w:pPr>
              <w:ind w:left="75" w:right="75"/>
              <w:rPr>
                <w:rFonts w:ascii="Georgia" w:hAnsi="Georgia" w:cs="Lucida Sans Unicode"/>
                <w:color w:val="333333"/>
                <w:sz w:val="10"/>
                <w:szCs w:val="10"/>
              </w:rPr>
            </w:pPr>
          </w:p>
        </w:tc>
        <w:tc>
          <w:tcPr>
            <w:tcW w:w="4395" w:type="dxa"/>
            <w:hideMark/>
          </w:tcPr>
          <w:p w:rsidR="00310658" w:rsidRPr="00A46A52" w:rsidRDefault="00310658" w:rsidP="004E3C6C">
            <w:pPr>
              <w:ind w:left="75" w:right="75"/>
              <w:jc w:val="center"/>
              <w:rPr>
                <w:rFonts w:ascii="Lucida Sans Unicode" w:hAnsi="Lucida Sans Unicode" w:cs="Lucida Sans Unicode"/>
                <w:color w:val="333333"/>
                <w:sz w:val="9"/>
                <w:szCs w:val="9"/>
              </w:rPr>
            </w:pPr>
            <w:r w:rsidRPr="00A51FC0">
              <w:rPr>
                <w:rFonts w:ascii="Georgia" w:hAnsi="Georgia" w:cs="Lucida Sans Unicode"/>
                <w:color w:val="333333"/>
                <w:sz w:val="20"/>
                <w:szCs w:val="20"/>
              </w:rPr>
              <w:t xml:space="preserve">Group </w:t>
            </w:r>
            <w:r w:rsidRPr="00A46A52">
              <w:rPr>
                <w:rFonts w:ascii="Georgia" w:hAnsi="Georgia" w:cs="Lucida Sans Unicode"/>
                <w:color w:val="333333"/>
                <w:sz w:val="20"/>
                <w:szCs w:val="20"/>
              </w:rPr>
              <w:t xml:space="preserve">discussion of text </w:t>
            </w:r>
            <w:r w:rsidRPr="00A51FC0">
              <w:rPr>
                <w:rFonts w:ascii="Georgia" w:hAnsi="Georgia" w:cs="Lucida Sans Unicode"/>
                <w:color w:val="333333"/>
                <w:sz w:val="20"/>
                <w:szCs w:val="20"/>
              </w:rPr>
              <w:t xml:space="preserve"> </w:t>
            </w:r>
          </w:p>
        </w:tc>
      </w:tr>
    </w:tbl>
    <w:p w:rsidR="00C30D05" w:rsidRPr="008327B5" w:rsidRDefault="00C30D05" w:rsidP="00A51FC0"/>
    <w:p w:rsidR="00A51FC0" w:rsidRPr="008327B5" w:rsidRDefault="008327B5" w:rsidP="00A51FC0">
      <w:pPr>
        <w:rPr>
          <w:rFonts w:ascii="Perpetua Titling MT" w:hAnsi="Perpetua Titling MT"/>
        </w:rPr>
      </w:pPr>
      <w:r w:rsidRPr="008327B5">
        <w:rPr>
          <w:rFonts w:ascii="Perpetua Titling MT" w:hAnsi="Perpetua Titling MT"/>
        </w:rPr>
        <w:t xml:space="preserve">REVIEW OF FIONA SHAW’S PERFORMANCE OF </w:t>
      </w:r>
      <w:r w:rsidRPr="008327B5">
        <w:rPr>
          <w:rFonts w:ascii="Perpetua Titling MT" w:hAnsi="Perpetua Titling MT"/>
          <w:i/>
        </w:rPr>
        <w:t>THE WASTE LAND</w:t>
      </w:r>
      <w:r w:rsidRPr="008327B5">
        <w:rPr>
          <w:rFonts w:ascii="Perpetua Titling MT" w:hAnsi="Perpetua Titling MT"/>
        </w:rPr>
        <w:t xml:space="preserve"> 2010</w:t>
      </w:r>
    </w:p>
    <w:p w:rsidR="008E0764" w:rsidRPr="008E0764" w:rsidRDefault="008E0764" w:rsidP="008E0764">
      <w:pPr>
        <w:rPr>
          <w:rFonts w:ascii="Century Gothic" w:hAnsi="Century Gothic"/>
          <w:sz w:val="22"/>
          <w:szCs w:val="22"/>
        </w:rPr>
      </w:pPr>
    </w:p>
    <w:p w:rsidR="00A51FC0" w:rsidRPr="00A51FC0" w:rsidRDefault="00A51FC0" w:rsidP="00A51FC0">
      <w:pPr>
        <w:pStyle w:val="NoSpacing"/>
        <w:rPr>
          <w:rFonts w:ascii="Century Gothic" w:hAnsi="Century Gothic"/>
        </w:rPr>
      </w:pPr>
      <w:r w:rsidRPr="00A51FC0">
        <w:rPr>
          <w:rFonts w:ascii="Century Gothic" w:hAnsi="Century Gothic"/>
        </w:rPr>
        <w:t>TS Eliot apparently penned</w:t>
      </w:r>
      <w:r w:rsidRPr="00A51FC0">
        <w:rPr>
          <w:rStyle w:val="apple-converted-space"/>
          <w:rFonts w:ascii="Century Gothic" w:hAnsi="Century Gothic"/>
        </w:rPr>
        <w:t> </w:t>
      </w:r>
      <w:r w:rsidRPr="00A51FC0">
        <w:rPr>
          <w:rStyle w:val="Emphasis"/>
          <w:rFonts w:ascii="Century Gothic" w:hAnsi="Century Gothic"/>
        </w:rPr>
        <w:t>The Waste Land</w:t>
      </w:r>
      <w:r w:rsidRPr="00A51FC0">
        <w:rPr>
          <w:rStyle w:val="apple-converted-space"/>
          <w:rFonts w:ascii="Century Gothic" w:hAnsi="Century Gothic"/>
        </w:rPr>
        <w:t> </w:t>
      </w:r>
      <w:r w:rsidRPr="00A51FC0">
        <w:rPr>
          <w:rFonts w:ascii="Century Gothic" w:hAnsi="Century Gothic"/>
        </w:rPr>
        <w:t>in a seaside shelter in Margate while recovering from a nervous breakdown. He wrote staring out over Margate Sands where "I can connect/ Nothing with nothing," ransacking the literary voices of the past to conjure ruined civilisations and crumbled cities. But it is London, a broken place full of ghosts, bones and ashes, that haunts the poem ... </w:t>
      </w:r>
    </w:p>
    <w:p w:rsidR="00A51FC0" w:rsidRPr="008E0764" w:rsidRDefault="00A51FC0" w:rsidP="00A51FC0">
      <w:pPr>
        <w:pStyle w:val="NoSpacing"/>
        <w:rPr>
          <w:rFonts w:ascii="Century Gothic" w:hAnsi="Century Gothic"/>
          <w:sz w:val="16"/>
          <w:szCs w:val="16"/>
        </w:rPr>
      </w:pPr>
    </w:p>
    <w:p w:rsidR="00A51FC0" w:rsidRPr="00A51FC0" w:rsidRDefault="00A51FC0" w:rsidP="00A51FC0">
      <w:pPr>
        <w:pStyle w:val="NoSpacing"/>
        <w:rPr>
          <w:rFonts w:ascii="Century Gothic" w:hAnsi="Century Gothic"/>
        </w:rPr>
      </w:pPr>
      <w:r w:rsidRPr="00A51FC0">
        <w:rPr>
          <w:rFonts w:ascii="Century Gothic" w:hAnsi="Century Gothic"/>
        </w:rPr>
        <w:t xml:space="preserve">... mostly this is a quiet cry of spiritual despair, an eternal search for meaning in a jumbled world without </w:t>
      </w:r>
      <w:proofErr w:type="gramStart"/>
      <w:r w:rsidRPr="00A51FC0">
        <w:rPr>
          <w:rFonts w:ascii="Century Gothic" w:hAnsi="Century Gothic"/>
        </w:rPr>
        <w:t>meaning. ..</w:t>
      </w:r>
      <w:proofErr w:type="gramEnd"/>
      <w:r w:rsidRPr="00A51FC0">
        <w:rPr>
          <w:rFonts w:ascii="Century Gothic" w:hAnsi="Century Gothic"/>
        </w:rPr>
        <w:t> </w:t>
      </w:r>
    </w:p>
    <w:p w:rsidR="00A51FC0" w:rsidRPr="008E0764" w:rsidRDefault="00A51FC0" w:rsidP="00A51FC0">
      <w:pPr>
        <w:pStyle w:val="NoSpacing"/>
        <w:rPr>
          <w:rFonts w:ascii="Century Gothic" w:hAnsi="Century Gothic"/>
          <w:sz w:val="16"/>
          <w:szCs w:val="16"/>
        </w:rPr>
      </w:pPr>
    </w:p>
    <w:p w:rsidR="00A51FC0" w:rsidRPr="00A51FC0" w:rsidRDefault="00A51FC0" w:rsidP="00A51FC0">
      <w:pPr>
        <w:pStyle w:val="NoSpacing"/>
        <w:rPr>
          <w:rFonts w:ascii="Century Gothic" w:hAnsi="Century Gothic"/>
          <w:szCs w:val="14"/>
        </w:rPr>
      </w:pPr>
      <w:r w:rsidRPr="00A51FC0">
        <w:rPr>
          <w:rFonts w:ascii="Century Gothic" w:hAnsi="Century Gothic"/>
          <w:szCs w:val="14"/>
        </w:rPr>
        <w:t>The 37 minutes are more like a sighting than a performance, a collective hallucination in which past, present and future mingle and the living and dead walk hand in hand.</w:t>
      </w:r>
    </w:p>
    <w:p w:rsidR="00A51FC0" w:rsidRDefault="00A51FC0" w:rsidP="006D2BA3">
      <w:pPr>
        <w:rPr>
          <w:rFonts w:ascii="Century Gothic" w:hAnsi="Century Gothic"/>
          <w:u w:val="single"/>
        </w:rPr>
      </w:pPr>
    </w:p>
    <w:p w:rsidR="00117B09" w:rsidRPr="001C65B9" w:rsidRDefault="00117B09" w:rsidP="006D2BA3">
      <w:pPr>
        <w:rPr>
          <w:rFonts w:ascii="Century Gothic" w:hAnsi="Century Gothic"/>
          <w:u w:val="single"/>
        </w:rPr>
      </w:pPr>
      <w:r w:rsidRPr="001C65B9">
        <w:rPr>
          <w:rFonts w:ascii="Century Gothic" w:hAnsi="Century Gothic"/>
          <w:u w:val="single"/>
        </w:rPr>
        <w:t>Lecture Outline</w:t>
      </w:r>
    </w:p>
    <w:p w:rsidR="008E0764" w:rsidRPr="008E0764" w:rsidRDefault="008E0764" w:rsidP="008E0764">
      <w:pPr>
        <w:rPr>
          <w:rFonts w:ascii="Century Gothic" w:hAnsi="Century Gothic"/>
          <w:sz w:val="22"/>
          <w:szCs w:val="22"/>
        </w:rPr>
      </w:pPr>
    </w:p>
    <w:p w:rsidR="00A30656" w:rsidRPr="000B37B0" w:rsidRDefault="000B37B0" w:rsidP="000B37B0">
      <w:pPr>
        <w:rPr>
          <w:rFonts w:ascii="Century Gothic" w:hAnsi="Century Gothic"/>
          <w:sz w:val="22"/>
        </w:rPr>
      </w:pPr>
      <w:r w:rsidRPr="000B37B0">
        <w:rPr>
          <w:rFonts w:ascii="Century Gothic" w:hAnsi="Century Gothic"/>
          <w:sz w:val="22"/>
        </w:rPr>
        <w:t>ELIOT, ‘HIGH’ MODERNISM, AND THE CRITIQUE OF MODERNITY: TRADITION AND THE INDIVIDUAL TALENT</w:t>
      </w:r>
    </w:p>
    <w:p w:rsidR="00A30656" w:rsidRPr="004874A3" w:rsidRDefault="00A30656" w:rsidP="000B37B0">
      <w:pPr>
        <w:numPr>
          <w:ilvl w:val="0"/>
          <w:numId w:val="6"/>
        </w:numPr>
        <w:rPr>
          <w:rFonts w:ascii="Century Gothic" w:hAnsi="Century Gothic"/>
          <w:sz w:val="22"/>
        </w:rPr>
      </w:pPr>
      <w:r w:rsidRPr="004874A3">
        <w:rPr>
          <w:rFonts w:ascii="Century Gothic" w:hAnsi="Century Gothic"/>
          <w:sz w:val="22"/>
        </w:rPr>
        <w:t>Classicism and Modernism, Tradition and Innovation</w:t>
      </w:r>
    </w:p>
    <w:p w:rsidR="00A30656" w:rsidRPr="004874A3" w:rsidRDefault="00A30656" w:rsidP="000B37B0">
      <w:pPr>
        <w:numPr>
          <w:ilvl w:val="0"/>
          <w:numId w:val="6"/>
        </w:numPr>
        <w:rPr>
          <w:rFonts w:ascii="Century Gothic" w:hAnsi="Century Gothic"/>
          <w:sz w:val="22"/>
        </w:rPr>
      </w:pPr>
      <w:r w:rsidRPr="004874A3">
        <w:rPr>
          <w:rFonts w:ascii="Century Gothic" w:hAnsi="Century Gothic"/>
          <w:sz w:val="22"/>
        </w:rPr>
        <w:t xml:space="preserve">‘The Love Song of J. Alfred Prufrock’: split selves and the problem of desire </w:t>
      </w:r>
    </w:p>
    <w:p w:rsidR="008E0764" w:rsidRPr="008E0764" w:rsidRDefault="008E0764" w:rsidP="008E0764">
      <w:pPr>
        <w:rPr>
          <w:rFonts w:ascii="Century Gothic" w:hAnsi="Century Gothic"/>
          <w:sz w:val="22"/>
          <w:szCs w:val="22"/>
        </w:rPr>
      </w:pPr>
    </w:p>
    <w:p w:rsidR="00A30656" w:rsidRDefault="000B37B0" w:rsidP="004874A3">
      <w:pPr>
        <w:rPr>
          <w:rFonts w:ascii="Century Gothic" w:hAnsi="Century Gothic"/>
          <w:sz w:val="22"/>
        </w:rPr>
      </w:pPr>
      <w:r w:rsidRPr="004874A3">
        <w:rPr>
          <w:rFonts w:ascii="Century Gothic" w:hAnsi="Century Gothic"/>
          <w:sz w:val="22"/>
        </w:rPr>
        <w:t>DEATH IN LIFE AND LIFE IN DEATH</w:t>
      </w:r>
      <w:r w:rsidR="008E0764">
        <w:rPr>
          <w:rFonts w:ascii="Century Gothic" w:hAnsi="Century Gothic"/>
          <w:sz w:val="22"/>
        </w:rPr>
        <w:t xml:space="preserve"> (ppt)</w:t>
      </w:r>
    </w:p>
    <w:p w:rsidR="004874A3" w:rsidRPr="008E0764" w:rsidRDefault="004874A3" w:rsidP="004874A3">
      <w:pPr>
        <w:rPr>
          <w:rFonts w:ascii="Century Gothic" w:hAnsi="Century Gothic"/>
          <w:sz w:val="22"/>
          <w:szCs w:val="22"/>
        </w:rPr>
      </w:pPr>
    </w:p>
    <w:p w:rsidR="00117B09" w:rsidRDefault="008C7DD7" w:rsidP="008C7DD7">
      <w:pPr>
        <w:rPr>
          <w:rFonts w:ascii="Century Gothic" w:hAnsi="Century Gothic"/>
          <w:sz w:val="22"/>
        </w:rPr>
      </w:pPr>
      <w:r w:rsidRPr="008C7DD7">
        <w:rPr>
          <w:rFonts w:ascii="Century Gothic" w:hAnsi="Century Gothic"/>
          <w:sz w:val="22"/>
          <w:u w:val="single"/>
        </w:rPr>
        <w:t>S</w:t>
      </w:r>
      <w:r>
        <w:rPr>
          <w:rFonts w:ascii="Century Gothic" w:hAnsi="Century Gothic"/>
          <w:sz w:val="22"/>
          <w:u w:val="single"/>
        </w:rPr>
        <w:t>l</w:t>
      </w:r>
      <w:r w:rsidRPr="008C7DD7">
        <w:rPr>
          <w:rFonts w:ascii="Century Gothic" w:hAnsi="Century Gothic"/>
          <w:sz w:val="22"/>
          <w:u w:val="single"/>
        </w:rPr>
        <w:t>ide 4</w:t>
      </w:r>
      <w:r>
        <w:rPr>
          <w:rFonts w:ascii="Century Gothic" w:hAnsi="Century Gothic"/>
          <w:sz w:val="22"/>
        </w:rPr>
        <w:t xml:space="preserve"> </w:t>
      </w:r>
      <w:r w:rsidR="008E0764">
        <w:rPr>
          <w:rFonts w:ascii="Century Gothic" w:hAnsi="Century Gothic"/>
          <w:sz w:val="22"/>
        </w:rPr>
        <w:tab/>
      </w:r>
      <w:r w:rsidR="00E12662" w:rsidRPr="004874A3">
        <w:rPr>
          <w:rFonts w:ascii="Century Gothic" w:hAnsi="Century Gothic"/>
          <w:sz w:val="22"/>
        </w:rPr>
        <w:t xml:space="preserve">Contemporary Responses to </w:t>
      </w:r>
      <w:r w:rsidR="00E12662" w:rsidRPr="004874A3">
        <w:rPr>
          <w:rFonts w:ascii="Century Gothic" w:hAnsi="Century Gothic"/>
          <w:i/>
          <w:sz w:val="22"/>
        </w:rPr>
        <w:t>The Waste Land</w:t>
      </w:r>
      <w:r w:rsidR="00E12662" w:rsidRPr="004874A3">
        <w:rPr>
          <w:rFonts w:ascii="Century Gothic" w:hAnsi="Century Gothic"/>
          <w:sz w:val="22"/>
        </w:rPr>
        <w:t xml:space="preserve"> in 1922</w:t>
      </w:r>
      <w:r w:rsidR="000B37B0">
        <w:rPr>
          <w:rFonts w:ascii="Century Gothic" w:hAnsi="Century Gothic"/>
          <w:sz w:val="22"/>
        </w:rPr>
        <w:t>: incomprehension</w:t>
      </w:r>
    </w:p>
    <w:p w:rsidR="000B37B0" w:rsidRDefault="008C7DD7" w:rsidP="008C7DD7">
      <w:pPr>
        <w:rPr>
          <w:rFonts w:ascii="Century Gothic" w:hAnsi="Century Gothic"/>
          <w:sz w:val="22"/>
        </w:rPr>
      </w:pPr>
      <w:r w:rsidRPr="008C7DD7">
        <w:rPr>
          <w:rFonts w:ascii="Century Gothic" w:hAnsi="Century Gothic"/>
          <w:sz w:val="22"/>
          <w:u w:val="single"/>
        </w:rPr>
        <w:t>S</w:t>
      </w:r>
      <w:r>
        <w:rPr>
          <w:rFonts w:ascii="Century Gothic" w:hAnsi="Century Gothic"/>
          <w:sz w:val="22"/>
          <w:u w:val="single"/>
        </w:rPr>
        <w:t>l</w:t>
      </w:r>
      <w:r w:rsidRPr="008C7DD7">
        <w:rPr>
          <w:rFonts w:ascii="Century Gothic" w:hAnsi="Century Gothic"/>
          <w:sz w:val="22"/>
          <w:u w:val="single"/>
        </w:rPr>
        <w:t xml:space="preserve">ide </w:t>
      </w:r>
      <w:r>
        <w:rPr>
          <w:rFonts w:ascii="Century Gothic" w:hAnsi="Century Gothic"/>
          <w:sz w:val="22"/>
          <w:u w:val="single"/>
        </w:rPr>
        <w:t>5</w:t>
      </w:r>
      <w:r>
        <w:rPr>
          <w:rFonts w:ascii="Century Gothic" w:hAnsi="Century Gothic"/>
          <w:sz w:val="22"/>
        </w:rPr>
        <w:t xml:space="preserve"> </w:t>
      </w:r>
      <w:r w:rsidR="008E0764">
        <w:rPr>
          <w:rFonts w:ascii="Century Gothic" w:hAnsi="Century Gothic"/>
          <w:sz w:val="22"/>
        </w:rPr>
        <w:tab/>
      </w:r>
      <w:r w:rsidR="000B37B0" w:rsidRPr="004874A3">
        <w:rPr>
          <w:rFonts w:ascii="Century Gothic" w:hAnsi="Century Gothic"/>
          <w:sz w:val="22"/>
        </w:rPr>
        <w:t xml:space="preserve">Contemporary Responses to </w:t>
      </w:r>
      <w:r w:rsidR="000B37B0" w:rsidRPr="004874A3">
        <w:rPr>
          <w:rFonts w:ascii="Century Gothic" w:hAnsi="Century Gothic"/>
          <w:i/>
          <w:sz w:val="22"/>
        </w:rPr>
        <w:t>The Waste Land</w:t>
      </w:r>
      <w:r w:rsidR="000B37B0" w:rsidRPr="004874A3">
        <w:rPr>
          <w:rFonts w:ascii="Century Gothic" w:hAnsi="Century Gothic"/>
          <w:sz w:val="22"/>
        </w:rPr>
        <w:t xml:space="preserve"> in 1922</w:t>
      </w:r>
      <w:r w:rsidR="000B37B0">
        <w:rPr>
          <w:rFonts w:ascii="Century Gothic" w:hAnsi="Century Gothic"/>
          <w:sz w:val="22"/>
        </w:rPr>
        <w:t>: understanding</w:t>
      </w:r>
    </w:p>
    <w:p w:rsidR="00E12662" w:rsidRDefault="008C7DD7" w:rsidP="008C7DD7">
      <w:pPr>
        <w:rPr>
          <w:rFonts w:ascii="Century Gothic" w:hAnsi="Century Gothic"/>
          <w:sz w:val="22"/>
        </w:rPr>
      </w:pPr>
      <w:r w:rsidRPr="008C7DD7">
        <w:rPr>
          <w:rFonts w:ascii="Century Gothic" w:hAnsi="Century Gothic"/>
          <w:sz w:val="22"/>
          <w:u w:val="single"/>
        </w:rPr>
        <w:t>S</w:t>
      </w:r>
      <w:r>
        <w:rPr>
          <w:rFonts w:ascii="Century Gothic" w:hAnsi="Century Gothic"/>
          <w:sz w:val="22"/>
          <w:u w:val="single"/>
        </w:rPr>
        <w:t>l</w:t>
      </w:r>
      <w:r w:rsidRPr="008C7DD7">
        <w:rPr>
          <w:rFonts w:ascii="Century Gothic" w:hAnsi="Century Gothic"/>
          <w:sz w:val="22"/>
          <w:u w:val="single"/>
        </w:rPr>
        <w:t xml:space="preserve">ide </w:t>
      </w:r>
      <w:r>
        <w:rPr>
          <w:rFonts w:ascii="Century Gothic" w:hAnsi="Century Gothic"/>
          <w:sz w:val="22"/>
          <w:u w:val="single"/>
        </w:rPr>
        <w:t>6</w:t>
      </w:r>
      <w:r w:rsidRPr="008C7DD7">
        <w:rPr>
          <w:rFonts w:ascii="Century Gothic" w:hAnsi="Century Gothic"/>
          <w:sz w:val="22"/>
        </w:rPr>
        <w:t xml:space="preserve"> </w:t>
      </w:r>
      <w:r w:rsidR="008E0764">
        <w:rPr>
          <w:rFonts w:ascii="Century Gothic" w:hAnsi="Century Gothic"/>
          <w:sz w:val="22"/>
        </w:rPr>
        <w:tab/>
      </w:r>
      <w:r w:rsidR="00E12662" w:rsidRPr="004874A3">
        <w:rPr>
          <w:rFonts w:ascii="Century Gothic" w:hAnsi="Century Gothic"/>
          <w:sz w:val="22"/>
        </w:rPr>
        <w:t xml:space="preserve">Order in </w:t>
      </w:r>
      <w:r w:rsidR="00E12662" w:rsidRPr="004874A3">
        <w:rPr>
          <w:rFonts w:ascii="Century Gothic" w:hAnsi="Century Gothic"/>
          <w:i/>
          <w:sz w:val="22"/>
        </w:rPr>
        <w:t>The Waste Land</w:t>
      </w:r>
      <w:r w:rsidR="00E12662" w:rsidRPr="004874A3">
        <w:rPr>
          <w:rFonts w:ascii="Century Gothic" w:hAnsi="Century Gothic"/>
          <w:sz w:val="22"/>
        </w:rPr>
        <w:t>: Notes, Allusions, Myth</w:t>
      </w:r>
      <w:r w:rsidR="004874A3" w:rsidRPr="004874A3">
        <w:rPr>
          <w:rFonts w:ascii="Century Gothic" w:hAnsi="Century Gothic"/>
          <w:sz w:val="22"/>
        </w:rPr>
        <w:t xml:space="preserve"> </w:t>
      </w:r>
    </w:p>
    <w:p w:rsidR="000B37B0" w:rsidRPr="004874A3" w:rsidRDefault="008C7DD7" w:rsidP="008C7DD7">
      <w:pPr>
        <w:rPr>
          <w:rFonts w:ascii="Century Gothic" w:hAnsi="Century Gothic"/>
          <w:sz w:val="22"/>
        </w:rPr>
      </w:pPr>
      <w:r w:rsidRPr="008C7DD7">
        <w:rPr>
          <w:rFonts w:ascii="Century Gothic" w:hAnsi="Century Gothic"/>
          <w:sz w:val="22"/>
          <w:u w:val="single"/>
        </w:rPr>
        <w:t>S</w:t>
      </w:r>
      <w:r>
        <w:rPr>
          <w:rFonts w:ascii="Century Gothic" w:hAnsi="Century Gothic"/>
          <w:sz w:val="22"/>
          <w:u w:val="single"/>
        </w:rPr>
        <w:t>l</w:t>
      </w:r>
      <w:r w:rsidRPr="008C7DD7">
        <w:rPr>
          <w:rFonts w:ascii="Century Gothic" w:hAnsi="Century Gothic"/>
          <w:sz w:val="22"/>
          <w:u w:val="single"/>
        </w:rPr>
        <w:t>ide</w:t>
      </w:r>
      <w:r>
        <w:rPr>
          <w:rFonts w:ascii="Century Gothic" w:hAnsi="Century Gothic"/>
          <w:sz w:val="22"/>
          <w:u w:val="single"/>
        </w:rPr>
        <w:t xml:space="preserve"> 10</w:t>
      </w:r>
      <w:r w:rsidRPr="008C7DD7">
        <w:rPr>
          <w:rFonts w:ascii="Century Gothic" w:hAnsi="Century Gothic"/>
          <w:sz w:val="22"/>
          <w:u w:val="single"/>
        </w:rPr>
        <w:t xml:space="preserve"> </w:t>
      </w:r>
      <w:r w:rsidRPr="008C7DD7">
        <w:rPr>
          <w:rFonts w:ascii="Century Gothic" w:hAnsi="Century Gothic"/>
          <w:sz w:val="22"/>
        </w:rPr>
        <w:t xml:space="preserve"> </w:t>
      </w:r>
      <w:r w:rsidR="008E0764">
        <w:rPr>
          <w:rFonts w:ascii="Century Gothic" w:hAnsi="Century Gothic"/>
          <w:sz w:val="22"/>
        </w:rPr>
        <w:tab/>
      </w:r>
      <w:r w:rsidR="000B37B0" w:rsidRPr="004874A3">
        <w:rPr>
          <w:rFonts w:ascii="Century Gothic" w:hAnsi="Century Gothic"/>
          <w:sz w:val="22"/>
        </w:rPr>
        <w:t>Pound’s dissension</w:t>
      </w:r>
    </w:p>
    <w:p w:rsidR="008E0764" w:rsidRDefault="008E0764" w:rsidP="008E0764">
      <w:pPr>
        <w:ind w:left="1440" w:hanging="1440"/>
        <w:rPr>
          <w:rFonts w:ascii="Century Gothic" w:hAnsi="Century Gothic"/>
          <w:sz w:val="22"/>
        </w:rPr>
      </w:pPr>
      <w:r w:rsidRPr="008C7DD7">
        <w:rPr>
          <w:rFonts w:ascii="Century Gothic" w:hAnsi="Century Gothic"/>
          <w:sz w:val="22"/>
          <w:u w:val="single"/>
        </w:rPr>
        <w:t>S</w:t>
      </w:r>
      <w:r>
        <w:rPr>
          <w:rFonts w:ascii="Century Gothic" w:hAnsi="Century Gothic"/>
          <w:sz w:val="22"/>
          <w:u w:val="single"/>
        </w:rPr>
        <w:t>l</w:t>
      </w:r>
      <w:r w:rsidRPr="008C7DD7">
        <w:rPr>
          <w:rFonts w:ascii="Century Gothic" w:hAnsi="Century Gothic"/>
          <w:sz w:val="22"/>
          <w:u w:val="single"/>
        </w:rPr>
        <w:t>ide</w:t>
      </w:r>
      <w:r>
        <w:rPr>
          <w:rFonts w:ascii="Century Gothic" w:hAnsi="Century Gothic"/>
          <w:sz w:val="22"/>
          <w:u w:val="single"/>
        </w:rPr>
        <w:t xml:space="preserve"> 15</w:t>
      </w:r>
      <w:r w:rsidRPr="008C7DD7">
        <w:rPr>
          <w:rFonts w:ascii="Century Gothic" w:hAnsi="Century Gothic"/>
          <w:sz w:val="22"/>
        </w:rPr>
        <w:t xml:space="preserve"> </w:t>
      </w:r>
      <w:r>
        <w:rPr>
          <w:rFonts w:ascii="Century Gothic" w:hAnsi="Century Gothic"/>
          <w:sz w:val="22"/>
        </w:rPr>
        <w:tab/>
        <w:t xml:space="preserve">the quest for integration </w:t>
      </w:r>
      <w:r w:rsidRPr="004874A3">
        <w:rPr>
          <w:rFonts w:ascii="Century Gothic" w:hAnsi="Century Gothic"/>
          <w:sz w:val="22"/>
        </w:rPr>
        <w:t>Ambivalence, Fragmentation; Linguistic Breakdown and a Cacophony of Voices</w:t>
      </w:r>
    </w:p>
    <w:p w:rsidR="00E12662" w:rsidRPr="004874A3" w:rsidRDefault="008E0764" w:rsidP="008C7DD7">
      <w:pPr>
        <w:rPr>
          <w:rFonts w:ascii="Century Gothic" w:hAnsi="Century Gothic"/>
          <w:sz w:val="22"/>
        </w:rPr>
      </w:pPr>
      <w:r w:rsidRPr="008C7DD7">
        <w:rPr>
          <w:rFonts w:ascii="Century Gothic" w:hAnsi="Century Gothic"/>
          <w:sz w:val="22"/>
          <w:u w:val="single"/>
        </w:rPr>
        <w:t>S</w:t>
      </w:r>
      <w:r>
        <w:rPr>
          <w:rFonts w:ascii="Century Gothic" w:hAnsi="Century Gothic"/>
          <w:sz w:val="22"/>
          <w:u w:val="single"/>
        </w:rPr>
        <w:t>l</w:t>
      </w:r>
      <w:r w:rsidRPr="008C7DD7">
        <w:rPr>
          <w:rFonts w:ascii="Century Gothic" w:hAnsi="Century Gothic"/>
          <w:sz w:val="22"/>
          <w:u w:val="single"/>
        </w:rPr>
        <w:t>ide</w:t>
      </w:r>
      <w:r>
        <w:rPr>
          <w:rFonts w:ascii="Century Gothic" w:hAnsi="Century Gothic"/>
          <w:sz w:val="22"/>
          <w:u w:val="single"/>
        </w:rPr>
        <w:t>s 20-22</w:t>
      </w:r>
      <w:r w:rsidRPr="008C7DD7">
        <w:rPr>
          <w:rFonts w:ascii="Century Gothic" w:hAnsi="Century Gothic"/>
          <w:sz w:val="22"/>
        </w:rPr>
        <w:t xml:space="preserve"> </w:t>
      </w:r>
      <w:r>
        <w:rPr>
          <w:rFonts w:ascii="Century Gothic" w:hAnsi="Century Gothic"/>
          <w:sz w:val="22"/>
        </w:rPr>
        <w:tab/>
      </w:r>
      <w:r w:rsidR="00E12662" w:rsidRPr="004874A3">
        <w:rPr>
          <w:rFonts w:ascii="Century Gothic" w:hAnsi="Century Gothic"/>
          <w:sz w:val="22"/>
        </w:rPr>
        <w:t xml:space="preserve">Unreal City: </w:t>
      </w:r>
      <w:r w:rsidR="00E12662" w:rsidRPr="004874A3">
        <w:rPr>
          <w:rFonts w:ascii="Century Gothic" w:hAnsi="Century Gothic"/>
          <w:i/>
          <w:sz w:val="22"/>
        </w:rPr>
        <w:t>The Waste Land</w:t>
      </w:r>
      <w:r w:rsidR="00E12662" w:rsidRPr="004874A3">
        <w:rPr>
          <w:rFonts w:ascii="Century Gothic" w:hAnsi="Century Gothic"/>
          <w:sz w:val="22"/>
        </w:rPr>
        <w:t xml:space="preserve"> and </w:t>
      </w:r>
      <w:r w:rsidR="00453AA7" w:rsidRPr="004874A3">
        <w:rPr>
          <w:rFonts w:ascii="Century Gothic" w:hAnsi="Century Gothic"/>
          <w:sz w:val="22"/>
        </w:rPr>
        <w:t>the modernist city</w:t>
      </w:r>
    </w:p>
    <w:p w:rsidR="004B4544" w:rsidRPr="008E0764" w:rsidRDefault="008E0764" w:rsidP="004B4544">
      <w:pPr>
        <w:rPr>
          <w:rFonts w:ascii="Perpetua Titling MT" w:hAnsi="Perpetua Titling MT"/>
        </w:rPr>
      </w:pPr>
      <w:r>
        <w:rPr>
          <w:rFonts w:ascii="Perpetua Titling MT" w:hAnsi="Perpetua Titling MT"/>
        </w:rPr>
        <w:br w:type="page"/>
      </w:r>
      <w:r w:rsidR="004B4544" w:rsidRPr="008E0764">
        <w:rPr>
          <w:rFonts w:ascii="Perpetua Titling MT" w:hAnsi="Perpetua Titling MT"/>
        </w:rPr>
        <w:lastRenderedPageBreak/>
        <w:t>ELIOT, ‘HIGH’ MODERNISM, AND THE CRITIQUE OF MODERNITY: TRADITION AND THE INDIVIDUAL TALENT</w:t>
      </w:r>
    </w:p>
    <w:p w:rsidR="004B4544" w:rsidRPr="000B37B0" w:rsidRDefault="004B4544" w:rsidP="004B4544">
      <w:pPr>
        <w:rPr>
          <w:rFonts w:ascii="Century Gothic" w:hAnsi="Century Gothic"/>
          <w:sz w:val="22"/>
        </w:rPr>
      </w:pPr>
    </w:p>
    <w:p w:rsidR="000B37B0" w:rsidRPr="000B37B0" w:rsidRDefault="000B37B0" w:rsidP="000B37B0">
      <w:pPr>
        <w:numPr>
          <w:ilvl w:val="0"/>
          <w:numId w:val="5"/>
        </w:numPr>
        <w:rPr>
          <w:rFonts w:ascii="Century Gothic" w:hAnsi="Century Gothic"/>
          <w:i/>
          <w:sz w:val="22"/>
        </w:rPr>
      </w:pPr>
      <w:r w:rsidRPr="000B37B0">
        <w:rPr>
          <w:rFonts w:ascii="Century Gothic" w:hAnsi="Century Gothic"/>
          <w:i/>
          <w:sz w:val="22"/>
        </w:rPr>
        <w:t>Classicism and Modernism, Tradition and Innovation</w:t>
      </w:r>
    </w:p>
    <w:p w:rsidR="000B37B0" w:rsidRPr="000B37B0" w:rsidRDefault="000B37B0" w:rsidP="000B37B0">
      <w:pPr>
        <w:rPr>
          <w:rFonts w:ascii="Century Gothic" w:hAnsi="Century Gothic"/>
          <w:sz w:val="22"/>
        </w:rPr>
      </w:pPr>
      <w:r w:rsidRPr="000B37B0">
        <w:rPr>
          <w:rFonts w:ascii="Century Gothic" w:hAnsi="Century Gothic"/>
          <w:sz w:val="22"/>
        </w:rPr>
        <w:t>We agree, I hope, that ‘classicism’ is not an alternative to ‘romanticism’, as of political parties, Conservative and Liberal, Republican and Democrat, on a ‘turn-the-rascals-out’ platform. It is a goal toward which all good literature strives, so far as it is good, according to the possibilities of its place and time. One can be ‘classical’, in a sense, by turning away from nine-tenths of the material which lies at hand and selecting only mummified stuff from a museum — like some contemporary writers, about whom one could say some nasty things in this connection, if it were worth while. …Or one can be classical in tendency by doing the best one can with the material at hand. The confusion springs from the fact that the term is applied to literature and to the whole complex of interests and modes of behaviour and society of which literature is a part; and it has not the same bearing in both applications.</w:t>
      </w:r>
    </w:p>
    <w:p w:rsidR="000B37B0" w:rsidRPr="000B37B0" w:rsidRDefault="000B37B0" w:rsidP="000B37B0">
      <w:pPr>
        <w:ind w:left="1440"/>
        <w:rPr>
          <w:rFonts w:ascii="Century Gothic" w:hAnsi="Century Gothic"/>
          <w:sz w:val="22"/>
        </w:rPr>
      </w:pPr>
      <w:proofErr w:type="spellStart"/>
      <w:r w:rsidRPr="004874A3">
        <w:rPr>
          <w:rFonts w:ascii="Century Gothic" w:hAnsi="Century Gothic"/>
          <w:sz w:val="22"/>
        </w:rPr>
        <w:t>T</w:t>
      </w:r>
      <w:r w:rsidRPr="004874A3">
        <w:rPr>
          <w:rFonts w:ascii="Century Gothic" w:hAnsi="Century Gothic"/>
          <w:sz w:val="20"/>
          <w:szCs w:val="22"/>
        </w:rPr>
        <w:t>.S.Eliot</w:t>
      </w:r>
      <w:proofErr w:type="spellEnd"/>
      <w:r w:rsidRPr="004874A3">
        <w:rPr>
          <w:rFonts w:ascii="Century Gothic" w:hAnsi="Century Gothic"/>
          <w:sz w:val="20"/>
          <w:szCs w:val="22"/>
        </w:rPr>
        <w:t>. ‘</w:t>
      </w:r>
      <w:r w:rsidRPr="004874A3">
        <w:rPr>
          <w:rFonts w:ascii="Century Gothic" w:hAnsi="Century Gothic"/>
          <w:i/>
          <w:sz w:val="20"/>
          <w:szCs w:val="22"/>
        </w:rPr>
        <w:t>Ulysses</w:t>
      </w:r>
      <w:r w:rsidRPr="004874A3">
        <w:rPr>
          <w:rFonts w:ascii="Century Gothic" w:hAnsi="Century Gothic"/>
          <w:sz w:val="20"/>
          <w:szCs w:val="22"/>
        </w:rPr>
        <w:t xml:space="preserve">, Order and Myth.’ Peter Faulkner. Ed. </w:t>
      </w:r>
      <w:r w:rsidRPr="004874A3">
        <w:rPr>
          <w:rFonts w:ascii="Century Gothic" w:hAnsi="Century Gothic"/>
          <w:i/>
          <w:sz w:val="20"/>
          <w:szCs w:val="22"/>
        </w:rPr>
        <w:t>A Modernist Reader: Modernism in England 1910-1930</w:t>
      </w:r>
      <w:r w:rsidRPr="004874A3">
        <w:rPr>
          <w:rFonts w:ascii="Century Gothic" w:hAnsi="Century Gothic"/>
          <w:sz w:val="20"/>
          <w:szCs w:val="22"/>
        </w:rPr>
        <w:t xml:space="preserve">, (London: B.T. </w:t>
      </w:r>
      <w:proofErr w:type="spellStart"/>
      <w:r w:rsidRPr="004874A3">
        <w:rPr>
          <w:rFonts w:ascii="Century Gothic" w:hAnsi="Century Gothic"/>
          <w:sz w:val="20"/>
          <w:szCs w:val="22"/>
        </w:rPr>
        <w:t>Batsford</w:t>
      </w:r>
      <w:proofErr w:type="spellEnd"/>
      <w:r w:rsidRPr="004874A3">
        <w:rPr>
          <w:rFonts w:ascii="Century Gothic" w:hAnsi="Century Gothic"/>
          <w:sz w:val="20"/>
          <w:szCs w:val="22"/>
        </w:rPr>
        <w:t xml:space="preserve"> Ltd., 1986)</w:t>
      </w:r>
      <w:r w:rsidRPr="000B37B0">
        <w:rPr>
          <w:rFonts w:ascii="Century Gothic" w:hAnsi="Century Gothic"/>
          <w:sz w:val="22"/>
        </w:rPr>
        <w:t xml:space="preserve"> </w:t>
      </w:r>
    </w:p>
    <w:p w:rsidR="000B37B0" w:rsidRDefault="000B37B0" w:rsidP="000B37B0">
      <w:pPr>
        <w:rPr>
          <w:rFonts w:ascii="Century Gothic" w:hAnsi="Century Gothic"/>
          <w:sz w:val="22"/>
          <w:u w:val="single"/>
        </w:rPr>
      </w:pPr>
    </w:p>
    <w:p w:rsidR="004874A3" w:rsidRPr="000B37B0" w:rsidRDefault="004874A3" w:rsidP="000B37B0">
      <w:pPr>
        <w:numPr>
          <w:ilvl w:val="0"/>
          <w:numId w:val="5"/>
        </w:numPr>
        <w:rPr>
          <w:rFonts w:ascii="Century Gothic" w:hAnsi="Century Gothic"/>
          <w:i/>
          <w:sz w:val="22"/>
        </w:rPr>
      </w:pPr>
      <w:r w:rsidRPr="000B37B0">
        <w:rPr>
          <w:rFonts w:ascii="Century Gothic" w:hAnsi="Century Gothic"/>
          <w:i/>
          <w:sz w:val="22"/>
        </w:rPr>
        <w:t>Split selves and the problem of desire</w:t>
      </w:r>
    </w:p>
    <w:p w:rsidR="004874A3" w:rsidRPr="004874A3" w:rsidRDefault="004874A3" w:rsidP="004874A3">
      <w:pPr>
        <w:rPr>
          <w:rFonts w:ascii="Century Gothic" w:hAnsi="Century Gothic"/>
          <w:sz w:val="22"/>
          <w:u w:val="single"/>
        </w:rPr>
      </w:pPr>
      <w:r w:rsidRPr="004874A3">
        <w:rPr>
          <w:rFonts w:ascii="Century Gothic" w:hAnsi="Century Gothic"/>
          <w:sz w:val="22"/>
          <w:u w:val="single"/>
        </w:rPr>
        <w:t xml:space="preserve"> </w:t>
      </w:r>
    </w:p>
    <w:p w:rsidR="00A30656" w:rsidRPr="004874A3" w:rsidRDefault="00A30656" w:rsidP="006D2BA3">
      <w:pPr>
        <w:jc w:val="both"/>
        <w:rPr>
          <w:rFonts w:ascii="Century Gothic" w:hAnsi="Century Gothic"/>
          <w:sz w:val="22"/>
        </w:rPr>
      </w:pPr>
      <w:r w:rsidRPr="004874A3">
        <w:rPr>
          <w:rFonts w:ascii="Century Gothic" w:hAnsi="Century Gothic"/>
          <w:sz w:val="22"/>
        </w:rPr>
        <w:tab/>
      </w:r>
      <w:r w:rsidRPr="004874A3">
        <w:rPr>
          <w:rFonts w:ascii="Century Gothic" w:hAnsi="Century Gothic"/>
          <w:sz w:val="22"/>
        </w:rPr>
        <w:tab/>
        <w:t>Let us go then, you and I,</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When the evening is spread out against the sky</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Like a patient etherised upon a table;</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Let us go, through certain half-deserted streets,</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The muttering retreats</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Of restless nights in one-night cheap hotels</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And sawdust restaurants with oyster-shells:</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Streets that follow like a tedious argument</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Of insidious intent</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To lead you to an overwhelming question …</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Oh, do not ask, ‘What is it?’</w:t>
      </w:r>
    </w:p>
    <w:p w:rsidR="00A30656" w:rsidRPr="004874A3" w:rsidRDefault="00A30656" w:rsidP="006D2BA3">
      <w:pPr>
        <w:ind w:left="1440"/>
        <w:jc w:val="both"/>
        <w:rPr>
          <w:rFonts w:ascii="Century Gothic" w:hAnsi="Century Gothic"/>
          <w:sz w:val="22"/>
        </w:rPr>
      </w:pPr>
      <w:r w:rsidRPr="004874A3">
        <w:rPr>
          <w:rFonts w:ascii="Century Gothic" w:hAnsi="Century Gothic"/>
          <w:sz w:val="22"/>
        </w:rPr>
        <w:t>Let us go and make our visit.</w:t>
      </w:r>
    </w:p>
    <w:p w:rsidR="004B4544" w:rsidRDefault="004B4544" w:rsidP="006D2BA3">
      <w:pPr>
        <w:ind w:left="720"/>
        <w:rPr>
          <w:rFonts w:ascii="Century Gothic" w:hAnsi="Century Gothic"/>
          <w:sz w:val="20"/>
          <w:szCs w:val="22"/>
        </w:rPr>
      </w:pPr>
    </w:p>
    <w:p w:rsidR="00A30656" w:rsidRDefault="00A30656" w:rsidP="006D2BA3">
      <w:pPr>
        <w:ind w:left="720"/>
        <w:rPr>
          <w:rFonts w:ascii="Century Gothic" w:hAnsi="Century Gothic"/>
          <w:sz w:val="22"/>
        </w:rPr>
      </w:pPr>
      <w:r w:rsidRPr="004874A3">
        <w:rPr>
          <w:rFonts w:ascii="Century Gothic" w:hAnsi="Century Gothic"/>
          <w:sz w:val="20"/>
          <w:szCs w:val="22"/>
        </w:rPr>
        <w:t xml:space="preserve">T.S. Eliot, ‘The Love Song of J. Alfred Prufrock,’ in </w:t>
      </w:r>
      <w:r w:rsidRPr="004874A3">
        <w:rPr>
          <w:rFonts w:ascii="Century Gothic" w:hAnsi="Century Gothic"/>
          <w:i/>
          <w:sz w:val="20"/>
          <w:szCs w:val="22"/>
        </w:rPr>
        <w:t>Collected Poems 1909-1962</w:t>
      </w:r>
      <w:r w:rsidRPr="004874A3">
        <w:rPr>
          <w:rFonts w:ascii="Century Gothic" w:hAnsi="Century Gothic"/>
          <w:sz w:val="20"/>
          <w:szCs w:val="22"/>
        </w:rPr>
        <w:t xml:space="preserve"> </w:t>
      </w:r>
      <w:r w:rsidR="006D2BA3" w:rsidRPr="004874A3">
        <w:rPr>
          <w:rFonts w:ascii="Century Gothic" w:hAnsi="Century Gothic"/>
          <w:sz w:val="20"/>
          <w:szCs w:val="22"/>
        </w:rPr>
        <w:t>-</w:t>
      </w:r>
      <w:r w:rsidRPr="004874A3">
        <w:rPr>
          <w:rFonts w:ascii="Century Gothic" w:hAnsi="Century Gothic"/>
          <w:sz w:val="20"/>
          <w:szCs w:val="22"/>
        </w:rPr>
        <w:t>(London; Boston: Faber and Faber, 1974), p.13</w:t>
      </w:r>
      <w:r w:rsidRPr="004874A3">
        <w:rPr>
          <w:rFonts w:ascii="Century Gothic" w:hAnsi="Century Gothic"/>
          <w:sz w:val="22"/>
        </w:rPr>
        <w:t>.</w:t>
      </w:r>
    </w:p>
    <w:p w:rsidR="004B4544" w:rsidRPr="004874A3" w:rsidRDefault="004B4544" w:rsidP="006D2BA3">
      <w:pPr>
        <w:ind w:left="720"/>
        <w:rPr>
          <w:rFonts w:ascii="Century Gothic" w:hAnsi="Century Gothic"/>
          <w:sz w:val="22"/>
        </w:rPr>
      </w:pPr>
    </w:p>
    <w:p w:rsidR="00A30656" w:rsidRDefault="00A30656" w:rsidP="006D2BA3">
      <w:pPr>
        <w:pBdr>
          <w:bottom w:val="single" w:sz="6" w:space="1" w:color="auto"/>
        </w:pBdr>
        <w:rPr>
          <w:rFonts w:ascii="Century Gothic" w:hAnsi="Century Gothic"/>
          <w:sz w:val="22"/>
        </w:rPr>
      </w:pPr>
    </w:p>
    <w:p w:rsidR="004B4544" w:rsidRPr="004874A3" w:rsidRDefault="004B4544" w:rsidP="006D2BA3">
      <w:pPr>
        <w:rPr>
          <w:rFonts w:ascii="Century Gothic" w:hAnsi="Century Gothic"/>
          <w:sz w:val="22"/>
        </w:rPr>
      </w:pPr>
    </w:p>
    <w:p w:rsidR="004B4544" w:rsidRPr="008E0764" w:rsidRDefault="004B4544" w:rsidP="004B4544">
      <w:pPr>
        <w:rPr>
          <w:rFonts w:ascii="Perpetua Titling MT" w:hAnsi="Perpetua Titling MT"/>
        </w:rPr>
      </w:pPr>
      <w:r w:rsidRPr="008E0764">
        <w:rPr>
          <w:rFonts w:ascii="Perpetua Titling MT" w:hAnsi="Perpetua Titling MT"/>
        </w:rPr>
        <w:t>DEATH IN LIFE AND LIFE IN DEATH</w:t>
      </w:r>
    </w:p>
    <w:p w:rsidR="006D2BA3" w:rsidRPr="004874A3" w:rsidRDefault="006D2BA3" w:rsidP="005A70FB">
      <w:pPr>
        <w:rPr>
          <w:rFonts w:ascii="Century Gothic" w:hAnsi="Century Gothic"/>
          <w:sz w:val="22"/>
        </w:rPr>
      </w:pPr>
    </w:p>
    <w:p w:rsidR="00310658" w:rsidRPr="00310658" w:rsidRDefault="00310658" w:rsidP="005A70FB">
      <w:pPr>
        <w:pStyle w:val="ListParagraph"/>
        <w:numPr>
          <w:ilvl w:val="0"/>
          <w:numId w:val="9"/>
        </w:numPr>
        <w:spacing w:after="0"/>
        <w:rPr>
          <w:rFonts w:ascii="Century Gothic" w:hAnsi="Century Gothic"/>
          <w:i/>
        </w:rPr>
      </w:pPr>
      <w:r w:rsidRPr="00310658">
        <w:rPr>
          <w:rFonts w:ascii="Century Gothic" w:hAnsi="Century Gothic"/>
          <w:i/>
        </w:rPr>
        <w:t>THE QUEST FOR INTEGRATION</w:t>
      </w:r>
    </w:p>
    <w:p w:rsidR="00310658" w:rsidRPr="004874A3" w:rsidRDefault="00310658" w:rsidP="00310658">
      <w:pPr>
        <w:ind w:left="426"/>
        <w:rPr>
          <w:rFonts w:ascii="Century Gothic" w:hAnsi="Century Gothic"/>
          <w:sz w:val="22"/>
        </w:rPr>
      </w:pPr>
      <w:r w:rsidRPr="004874A3">
        <w:rPr>
          <w:rFonts w:ascii="Century Gothic" w:hAnsi="Century Gothic"/>
          <w:sz w:val="22"/>
        </w:rPr>
        <w:t xml:space="preserve">The very vocabulary of chaos – disintegration, fragmentation, dislocation – implies a breaking away or a breaking apart. But the defining thing in the Modernist mode is not so much that things fall apart but that they fall together (recalling appropriately the derivation of ‘symbol’ from </w:t>
      </w:r>
      <w:proofErr w:type="spellStart"/>
      <w:r w:rsidRPr="004874A3">
        <w:rPr>
          <w:rFonts w:ascii="Century Gothic" w:hAnsi="Century Gothic"/>
          <w:i/>
          <w:sz w:val="22"/>
        </w:rPr>
        <w:t>symballein</w:t>
      </w:r>
      <w:proofErr w:type="spellEnd"/>
      <w:r w:rsidRPr="004874A3">
        <w:rPr>
          <w:rFonts w:ascii="Century Gothic" w:hAnsi="Century Gothic"/>
          <w:sz w:val="22"/>
        </w:rPr>
        <w:t xml:space="preserve">, to throw together). In Modernism, the centre is seen exerting not a centrifugal but a centripetal force; and the consequence is not disintegration but (as it were) </w:t>
      </w:r>
      <w:proofErr w:type="spellStart"/>
      <w:r w:rsidRPr="004874A3">
        <w:rPr>
          <w:rFonts w:ascii="Century Gothic" w:hAnsi="Century Gothic"/>
          <w:sz w:val="22"/>
        </w:rPr>
        <w:t>superintegration</w:t>
      </w:r>
      <w:proofErr w:type="spellEnd"/>
      <w:r w:rsidRPr="004874A3">
        <w:rPr>
          <w:rFonts w:ascii="Century Gothic" w:hAnsi="Century Gothic"/>
          <w:sz w:val="22"/>
        </w:rPr>
        <w:t xml:space="preserve">. </w:t>
      </w:r>
    </w:p>
    <w:p w:rsidR="00310658" w:rsidRPr="004874A3" w:rsidRDefault="00310658" w:rsidP="00310658">
      <w:pPr>
        <w:ind w:left="1014"/>
        <w:rPr>
          <w:rFonts w:ascii="Century Gothic" w:hAnsi="Century Gothic"/>
          <w:sz w:val="20"/>
          <w:szCs w:val="22"/>
        </w:rPr>
      </w:pPr>
      <w:r w:rsidRPr="004874A3">
        <w:rPr>
          <w:rFonts w:ascii="Century Gothic" w:hAnsi="Century Gothic"/>
          <w:sz w:val="20"/>
          <w:szCs w:val="22"/>
        </w:rPr>
        <w:t xml:space="preserve">James McFarlane, ‘The Mind of Modernism.’ Bradbury and McFarlane, eds. </w:t>
      </w:r>
      <w:r w:rsidRPr="004874A3">
        <w:rPr>
          <w:rFonts w:ascii="Century Gothic" w:hAnsi="Century Gothic"/>
          <w:i/>
          <w:sz w:val="20"/>
          <w:szCs w:val="22"/>
        </w:rPr>
        <w:t>Modernism 1890-1930</w:t>
      </w:r>
      <w:r w:rsidRPr="004874A3">
        <w:rPr>
          <w:rFonts w:ascii="Century Gothic" w:hAnsi="Century Gothic"/>
          <w:sz w:val="20"/>
          <w:szCs w:val="22"/>
        </w:rPr>
        <w:t>, (Harmondsworth: Penguin, 1976), p.92.</w:t>
      </w:r>
    </w:p>
    <w:p w:rsidR="00310658" w:rsidRDefault="00310658" w:rsidP="00310658">
      <w:pPr>
        <w:rPr>
          <w:rFonts w:ascii="Century Gothic" w:hAnsi="Century Gothic"/>
          <w:i/>
          <w:sz w:val="22"/>
        </w:rPr>
      </w:pPr>
    </w:p>
    <w:p w:rsidR="004874A3" w:rsidRPr="00310658" w:rsidRDefault="004874A3" w:rsidP="00310658">
      <w:pPr>
        <w:pStyle w:val="ListParagraph"/>
        <w:numPr>
          <w:ilvl w:val="0"/>
          <w:numId w:val="9"/>
        </w:numPr>
        <w:rPr>
          <w:rFonts w:ascii="Century Gothic" w:hAnsi="Century Gothic"/>
          <w:i/>
        </w:rPr>
      </w:pPr>
      <w:r w:rsidRPr="00310658">
        <w:rPr>
          <w:rFonts w:ascii="Century Gothic" w:hAnsi="Century Gothic"/>
          <w:i/>
        </w:rPr>
        <w:t>Contemporary Responses to The Waste Land in 1922 (</w:t>
      </w:r>
      <w:proofErr w:type="spellStart"/>
      <w:r w:rsidRPr="00310658">
        <w:rPr>
          <w:rFonts w:ascii="Century Gothic" w:hAnsi="Century Gothic"/>
          <w:i/>
        </w:rPr>
        <w:t>i</w:t>
      </w:r>
      <w:proofErr w:type="spellEnd"/>
      <w:r w:rsidRPr="00310658">
        <w:rPr>
          <w:rFonts w:ascii="Century Gothic" w:hAnsi="Century Gothic"/>
          <w:i/>
        </w:rPr>
        <w:t>)</w:t>
      </w:r>
      <w:r w:rsidR="00310658" w:rsidRPr="00310658">
        <w:t xml:space="preserve"> </w:t>
      </w:r>
      <w:r w:rsidR="00310658" w:rsidRPr="00310658">
        <w:rPr>
          <w:rFonts w:ascii="Century Gothic" w:hAnsi="Century Gothic"/>
          <w:i/>
        </w:rPr>
        <w:t>INCOMPREHENSION</w:t>
      </w:r>
    </w:p>
    <w:p w:rsidR="00A30656" w:rsidRPr="004874A3" w:rsidRDefault="00A30656" w:rsidP="004874A3">
      <w:pPr>
        <w:ind w:left="426"/>
        <w:rPr>
          <w:rFonts w:ascii="Century Gothic" w:hAnsi="Century Gothic"/>
          <w:sz w:val="22"/>
        </w:rPr>
      </w:pPr>
      <w:r w:rsidRPr="004874A3">
        <w:rPr>
          <w:rFonts w:ascii="Century Gothic" w:hAnsi="Century Gothic"/>
          <w:sz w:val="22"/>
        </w:rPr>
        <w:t xml:space="preserve">This poem of 433 lines, with a page of notes to every three pages of text, is not for the ordinary reader. He will make nothing of it. […] The thing is a mad medley. It has a plan, because its author says so: and presumably it has some meaning, because he </w:t>
      </w:r>
      <w:r w:rsidRPr="004874A3">
        <w:rPr>
          <w:rFonts w:ascii="Century Gothic" w:hAnsi="Century Gothic"/>
          <w:sz w:val="22"/>
        </w:rPr>
        <w:lastRenderedPageBreak/>
        <w:t xml:space="preserve">speaks of its symbolism; but meaning, plan, and intention alike are massed behind a smoke-screen of anthropological and literary erudition, and only the pundit, the pedant, or the clairvoyant will be the least aware of them. </w:t>
      </w:r>
    </w:p>
    <w:p w:rsidR="00A30656" w:rsidRPr="004874A3" w:rsidRDefault="00A30656" w:rsidP="004874A3">
      <w:pPr>
        <w:ind w:left="720"/>
        <w:rPr>
          <w:rFonts w:ascii="Century Gothic" w:hAnsi="Century Gothic"/>
          <w:sz w:val="20"/>
          <w:szCs w:val="22"/>
        </w:rPr>
      </w:pPr>
      <w:r w:rsidRPr="004874A3">
        <w:rPr>
          <w:rFonts w:ascii="Century Gothic" w:hAnsi="Century Gothic"/>
          <w:sz w:val="20"/>
          <w:szCs w:val="22"/>
        </w:rPr>
        <w:t xml:space="preserve">Charles Powell. Rev. of </w:t>
      </w:r>
      <w:r w:rsidRPr="004874A3">
        <w:rPr>
          <w:rFonts w:ascii="Century Gothic" w:hAnsi="Century Gothic"/>
          <w:i/>
          <w:sz w:val="20"/>
          <w:szCs w:val="22"/>
        </w:rPr>
        <w:t>The Waste Land</w:t>
      </w:r>
      <w:r w:rsidRPr="004874A3">
        <w:rPr>
          <w:rFonts w:ascii="Century Gothic" w:hAnsi="Century Gothic"/>
          <w:sz w:val="20"/>
          <w:szCs w:val="22"/>
        </w:rPr>
        <w:t xml:space="preserve"> in </w:t>
      </w:r>
      <w:r w:rsidRPr="004874A3">
        <w:rPr>
          <w:rFonts w:ascii="Century Gothic" w:hAnsi="Century Gothic"/>
          <w:i/>
          <w:sz w:val="20"/>
          <w:szCs w:val="22"/>
        </w:rPr>
        <w:t>Manchester Guardian</w:t>
      </w:r>
      <w:r w:rsidRPr="004874A3">
        <w:rPr>
          <w:rFonts w:ascii="Century Gothic" w:hAnsi="Century Gothic"/>
          <w:sz w:val="20"/>
          <w:szCs w:val="22"/>
        </w:rPr>
        <w:t xml:space="preserve">. 31 October, 1923. C.B. Cox and Arnold P. Hinchcliffe. Eds. </w:t>
      </w:r>
      <w:r w:rsidRPr="004874A3">
        <w:rPr>
          <w:rFonts w:ascii="Century Gothic" w:hAnsi="Century Gothic"/>
          <w:i/>
          <w:sz w:val="20"/>
          <w:szCs w:val="22"/>
        </w:rPr>
        <w:t>T.S. Eliot. The Waste Land: A Casebook</w:t>
      </w:r>
      <w:r w:rsidRPr="004874A3">
        <w:rPr>
          <w:rFonts w:ascii="Century Gothic" w:hAnsi="Century Gothic"/>
          <w:sz w:val="20"/>
          <w:szCs w:val="22"/>
        </w:rPr>
        <w:t>, (London: Macmillan, 1968), p.29.</w:t>
      </w:r>
    </w:p>
    <w:p w:rsidR="00A30656" w:rsidRPr="004874A3" w:rsidRDefault="00A30656" w:rsidP="004874A3">
      <w:pPr>
        <w:ind w:left="426"/>
        <w:rPr>
          <w:rFonts w:ascii="Century Gothic" w:hAnsi="Century Gothic"/>
          <w:sz w:val="22"/>
        </w:rPr>
      </w:pPr>
    </w:p>
    <w:p w:rsidR="004874A3" w:rsidRPr="00310658" w:rsidRDefault="004874A3" w:rsidP="005A70FB">
      <w:pPr>
        <w:pStyle w:val="ListParagraph"/>
        <w:numPr>
          <w:ilvl w:val="0"/>
          <w:numId w:val="9"/>
        </w:numPr>
        <w:spacing w:after="0"/>
        <w:rPr>
          <w:rFonts w:ascii="Century Gothic" w:hAnsi="Century Gothic"/>
          <w:i/>
        </w:rPr>
      </w:pPr>
      <w:r w:rsidRPr="00310658">
        <w:rPr>
          <w:rFonts w:ascii="Century Gothic" w:hAnsi="Century Gothic"/>
          <w:i/>
        </w:rPr>
        <w:t>Contemporary Responses to The Waste Land in 1922 (ii)</w:t>
      </w:r>
      <w:r w:rsidR="00310658" w:rsidRPr="00310658">
        <w:t xml:space="preserve"> </w:t>
      </w:r>
      <w:r w:rsidR="00310658" w:rsidRPr="00310658">
        <w:rPr>
          <w:rFonts w:ascii="Century Gothic" w:hAnsi="Century Gothic"/>
          <w:i/>
        </w:rPr>
        <w:t>COMPREHENSION</w:t>
      </w:r>
    </w:p>
    <w:p w:rsidR="004874A3" w:rsidRPr="004874A3" w:rsidRDefault="004874A3" w:rsidP="004874A3">
      <w:pPr>
        <w:ind w:left="426"/>
        <w:rPr>
          <w:rFonts w:ascii="Century Gothic" w:hAnsi="Century Gothic"/>
          <w:sz w:val="22"/>
        </w:rPr>
      </w:pPr>
      <w:r w:rsidRPr="004874A3">
        <w:rPr>
          <w:rFonts w:ascii="Century Gothic" w:hAnsi="Century Gothic"/>
          <w:sz w:val="22"/>
        </w:rPr>
        <w:t xml:space="preserve">If it were desired to label in three words the most characteristic feature of Mr. Eliot’s technique, this might be done by calling his poetry </w:t>
      </w:r>
      <w:r w:rsidRPr="004874A3">
        <w:rPr>
          <w:rFonts w:ascii="Century Gothic" w:hAnsi="Century Gothic"/>
          <w:sz w:val="22"/>
          <w:u w:val="single"/>
        </w:rPr>
        <w:t>a ‘music of ideas’.</w:t>
      </w:r>
      <w:r w:rsidRPr="004874A3">
        <w:rPr>
          <w:rFonts w:ascii="Century Gothic" w:hAnsi="Century Gothic"/>
          <w:sz w:val="22"/>
        </w:rPr>
        <w:t xml:space="preserve"> The ideas are of all kinds, abstract and concrete, general and particular, and, like the musician’s phrases, they are arranged, not that they may tell us something, but that their effects in us may combine into a coherent whole of feeling and attitude and produce a peculiar liberation of the will. They are there to be responded to, </w:t>
      </w:r>
      <w:r w:rsidRPr="004874A3">
        <w:rPr>
          <w:rFonts w:ascii="Century Gothic" w:hAnsi="Century Gothic"/>
          <w:bCs/>
          <w:sz w:val="22"/>
        </w:rPr>
        <w:t>not to be pondered or worked out.</w:t>
      </w:r>
    </w:p>
    <w:p w:rsidR="004874A3" w:rsidRDefault="004874A3" w:rsidP="004874A3">
      <w:pPr>
        <w:ind w:left="360" w:firstLine="360"/>
        <w:rPr>
          <w:rFonts w:ascii="Century Gothic" w:hAnsi="Century Gothic"/>
          <w:sz w:val="22"/>
        </w:rPr>
      </w:pPr>
      <w:r w:rsidRPr="004874A3">
        <w:rPr>
          <w:rFonts w:ascii="Century Gothic" w:hAnsi="Century Gothic"/>
          <w:sz w:val="22"/>
        </w:rPr>
        <w:t xml:space="preserve">I.A. Richards, ‘The Poetry of T.S. Eliot,’ </w:t>
      </w:r>
      <w:r>
        <w:rPr>
          <w:rFonts w:ascii="Century Gothic" w:hAnsi="Century Gothic"/>
          <w:i/>
          <w:iCs/>
          <w:sz w:val="22"/>
        </w:rPr>
        <w:t xml:space="preserve">Principles of Literary </w:t>
      </w:r>
      <w:r w:rsidRPr="004874A3">
        <w:rPr>
          <w:rFonts w:ascii="Century Gothic" w:hAnsi="Century Gothic"/>
          <w:i/>
          <w:iCs/>
          <w:sz w:val="22"/>
        </w:rPr>
        <w:t>Criticism</w:t>
      </w:r>
      <w:r w:rsidRPr="004874A3">
        <w:rPr>
          <w:rFonts w:ascii="Century Gothic" w:hAnsi="Century Gothic"/>
          <w:sz w:val="22"/>
        </w:rPr>
        <w:t xml:space="preserve"> (1926) </w:t>
      </w:r>
    </w:p>
    <w:p w:rsidR="004874A3" w:rsidRDefault="004874A3" w:rsidP="004874A3">
      <w:pPr>
        <w:ind w:left="360" w:firstLine="66"/>
        <w:rPr>
          <w:rFonts w:ascii="Century Gothic" w:hAnsi="Century Gothic"/>
          <w:sz w:val="22"/>
        </w:rPr>
      </w:pPr>
      <w:r w:rsidRPr="004874A3">
        <w:rPr>
          <w:rFonts w:ascii="Century Gothic" w:hAnsi="Century Gothic"/>
          <w:sz w:val="22"/>
        </w:rPr>
        <w:tab/>
      </w:r>
    </w:p>
    <w:p w:rsidR="00310658" w:rsidRDefault="00310658" w:rsidP="00310658">
      <w:pPr>
        <w:pStyle w:val="ListParagraph"/>
        <w:numPr>
          <w:ilvl w:val="0"/>
          <w:numId w:val="9"/>
        </w:numPr>
        <w:rPr>
          <w:rFonts w:ascii="Century Gothic" w:hAnsi="Century Gothic"/>
          <w:i/>
        </w:rPr>
      </w:pPr>
      <w:r>
        <w:rPr>
          <w:rFonts w:ascii="Century Gothic" w:hAnsi="Century Gothic"/>
          <w:i/>
        </w:rPr>
        <w:t>‘</w:t>
      </w:r>
      <w:r w:rsidRPr="00310658">
        <w:rPr>
          <w:rFonts w:ascii="Century Gothic" w:hAnsi="Century Gothic"/>
          <w:i/>
        </w:rPr>
        <w:t>The task of the critic is to see literature steadily and to see it whole</w:t>
      </w:r>
    </w:p>
    <w:p w:rsidR="00310658" w:rsidRPr="00310658" w:rsidRDefault="00310658" w:rsidP="00310658">
      <w:pPr>
        <w:ind w:left="360"/>
        <w:rPr>
          <w:rFonts w:ascii="Century Gothic" w:hAnsi="Century Gothic"/>
          <w:sz w:val="22"/>
        </w:rPr>
      </w:pPr>
      <w:r w:rsidRPr="00310658">
        <w:rPr>
          <w:rFonts w:ascii="Century Gothic" w:hAnsi="Century Gothic"/>
          <w:sz w:val="22"/>
        </w:rPr>
        <w:t>Our civilization comprehends great variety and complexity, and this variety and complexity, playing upon a refined sensibility, must produce various and complex results. The poet must become more and more comprehensive, more allusive, more indirect, in order to force, to dislocate if necessary, language into his meaning.   (‘The Metaphysical Poets,’)</w:t>
      </w:r>
    </w:p>
    <w:p w:rsidR="00310658" w:rsidRPr="00310658" w:rsidRDefault="00310658" w:rsidP="00310658">
      <w:pPr>
        <w:rPr>
          <w:rFonts w:ascii="Century Gothic" w:hAnsi="Century Gothic"/>
          <w:sz w:val="16"/>
          <w:szCs w:val="16"/>
        </w:rPr>
      </w:pPr>
      <w:r w:rsidRPr="00310658">
        <w:rPr>
          <w:rFonts w:ascii="Century Gothic" w:hAnsi="Century Gothic"/>
          <w:sz w:val="22"/>
        </w:rPr>
        <w:tab/>
      </w:r>
    </w:p>
    <w:p w:rsidR="00310658" w:rsidRPr="00310658" w:rsidRDefault="00310658" w:rsidP="00310658">
      <w:pPr>
        <w:ind w:left="360"/>
        <w:rPr>
          <w:rFonts w:ascii="Century Gothic" w:hAnsi="Century Gothic"/>
          <w:sz w:val="22"/>
        </w:rPr>
      </w:pPr>
      <w:r w:rsidRPr="00310658">
        <w:rPr>
          <w:rFonts w:ascii="Century Gothic" w:hAnsi="Century Gothic"/>
          <w:sz w:val="22"/>
        </w:rPr>
        <w:t xml:space="preserve">poetry... certainly has something </w:t>
      </w:r>
      <w:proofErr w:type="gramStart"/>
      <w:r w:rsidRPr="00310658">
        <w:rPr>
          <w:rFonts w:ascii="Century Gothic" w:hAnsi="Century Gothic"/>
          <w:sz w:val="22"/>
        </w:rPr>
        <w:t>to  do</w:t>
      </w:r>
      <w:proofErr w:type="gramEnd"/>
      <w:r w:rsidRPr="00310658">
        <w:rPr>
          <w:rFonts w:ascii="Century Gothic" w:hAnsi="Century Gothic"/>
          <w:sz w:val="22"/>
        </w:rPr>
        <w:t xml:space="preserve"> with morals, and with religion, and even with politics perhaps  </w:t>
      </w:r>
      <w:r w:rsidRPr="00310658">
        <w:rPr>
          <w:rFonts w:ascii="Century Gothic" w:hAnsi="Century Gothic"/>
        </w:rPr>
        <w:t xml:space="preserve">(Preface to 2nd </w:t>
      </w:r>
      <w:proofErr w:type="spellStart"/>
      <w:r w:rsidRPr="00310658">
        <w:rPr>
          <w:rFonts w:ascii="Century Gothic" w:hAnsi="Century Gothic"/>
        </w:rPr>
        <w:t>edn</w:t>
      </w:r>
      <w:proofErr w:type="spellEnd"/>
      <w:r w:rsidRPr="00310658">
        <w:rPr>
          <w:rFonts w:ascii="Century Gothic" w:hAnsi="Century Gothic"/>
        </w:rPr>
        <w:t>. 1928)</w:t>
      </w:r>
    </w:p>
    <w:p w:rsidR="00310658" w:rsidRPr="00310658" w:rsidRDefault="00310658" w:rsidP="00310658">
      <w:pPr>
        <w:rPr>
          <w:rFonts w:ascii="Century Gothic" w:hAnsi="Century Gothic"/>
        </w:rPr>
      </w:pPr>
      <w:r w:rsidRPr="00310658">
        <w:rPr>
          <w:rFonts w:ascii="Century Gothic" w:hAnsi="Century Gothic"/>
        </w:rPr>
        <w:tab/>
      </w:r>
      <w:r w:rsidRPr="00310658">
        <w:rPr>
          <w:rFonts w:ascii="Century Gothic" w:hAnsi="Century Gothic"/>
        </w:rPr>
        <w:tab/>
      </w:r>
      <w:r w:rsidRPr="00310658">
        <w:rPr>
          <w:rFonts w:ascii="Century Gothic" w:hAnsi="Century Gothic"/>
        </w:rPr>
        <w:tab/>
      </w:r>
      <w:r w:rsidRPr="00310658">
        <w:rPr>
          <w:rFonts w:ascii="Century Gothic" w:hAnsi="Century Gothic"/>
        </w:rPr>
        <w:tab/>
      </w:r>
      <w:r w:rsidRPr="00310658">
        <w:rPr>
          <w:rFonts w:ascii="Century Gothic" w:hAnsi="Century Gothic"/>
        </w:rPr>
        <w:tab/>
      </w:r>
      <w:r w:rsidRPr="00310658">
        <w:rPr>
          <w:rFonts w:ascii="Century Gothic" w:hAnsi="Century Gothic"/>
        </w:rPr>
        <w:tab/>
      </w:r>
      <w:r w:rsidRPr="00310658">
        <w:rPr>
          <w:rFonts w:ascii="Century Gothic" w:hAnsi="Century Gothic"/>
        </w:rPr>
        <w:tab/>
        <w:t xml:space="preserve">   </w:t>
      </w:r>
    </w:p>
    <w:p w:rsidR="00310658" w:rsidRPr="00310658" w:rsidRDefault="00310658" w:rsidP="00310658">
      <w:pPr>
        <w:pStyle w:val="ListParagraph"/>
        <w:numPr>
          <w:ilvl w:val="0"/>
          <w:numId w:val="9"/>
        </w:numPr>
        <w:rPr>
          <w:rFonts w:ascii="Century Gothic" w:hAnsi="Century Gothic"/>
          <w:i/>
        </w:rPr>
      </w:pPr>
      <w:r w:rsidRPr="00310658">
        <w:rPr>
          <w:rFonts w:ascii="Century Gothic" w:hAnsi="Century Gothic"/>
          <w:i/>
        </w:rPr>
        <w:t xml:space="preserve">New conditions &amp; new forms  </w:t>
      </w:r>
    </w:p>
    <w:p w:rsidR="00310658" w:rsidRPr="00310658" w:rsidRDefault="00310658" w:rsidP="00310658">
      <w:pPr>
        <w:pStyle w:val="ListParagraph"/>
        <w:spacing w:after="0" w:line="240" w:lineRule="auto"/>
        <w:ind w:left="360"/>
        <w:rPr>
          <w:rFonts w:ascii="Century Gothic" w:hAnsi="Century Gothic"/>
        </w:rPr>
      </w:pPr>
      <w:r w:rsidRPr="00310658">
        <w:rPr>
          <w:rFonts w:ascii="Century Gothic" w:hAnsi="Century Gothic"/>
        </w:rPr>
        <w:t xml:space="preserve">I am not begging the question in calling </w:t>
      </w:r>
      <w:r w:rsidRPr="005A70FB">
        <w:rPr>
          <w:rFonts w:ascii="Century Gothic" w:hAnsi="Century Gothic"/>
          <w:i/>
        </w:rPr>
        <w:t>Ulysses</w:t>
      </w:r>
      <w:r w:rsidRPr="00310658">
        <w:rPr>
          <w:rFonts w:ascii="Century Gothic" w:hAnsi="Century Gothic"/>
        </w:rPr>
        <w:t xml:space="preserve"> a ‘novel’; and if you call it an epic it will not matter. If it is not a novel, that is simply because the novel is a form which will no longer serve; it is because the novel, instead of being a form, was simply the expression of an age which had not sufficiently lost all form to feel the need of something stricter. Mr. Joyce has written one novel — </w:t>
      </w:r>
      <w:r w:rsidRPr="005A70FB">
        <w:rPr>
          <w:rFonts w:ascii="Century Gothic" w:hAnsi="Century Gothic"/>
          <w:i/>
        </w:rPr>
        <w:t>the Portrait</w:t>
      </w:r>
      <w:r w:rsidRPr="00310658">
        <w:rPr>
          <w:rFonts w:ascii="Century Gothic" w:hAnsi="Century Gothic"/>
        </w:rPr>
        <w:t xml:space="preserve">; Mr. Wyndham Lewis has written one novel </w:t>
      </w:r>
      <w:proofErr w:type="spellStart"/>
      <w:r w:rsidRPr="005A70FB">
        <w:rPr>
          <w:rFonts w:ascii="Century Gothic" w:hAnsi="Century Gothic"/>
          <w:i/>
        </w:rPr>
        <w:t>Tarr</w:t>
      </w:r>
      <w:proofErr w:type="spellEnd"/>
      <w:r w:rsidRPr="00310658">
        <w:rPr>
          <w:rFonts w:ascii="Century Gothic" w:hAnsi="Century Gothic"/>
        </w:rPr>
        <w:t>. I do not suppose that either of them will ever write another ‘novel’. The novel ended with Flaubert and with James. </w:t>
      </w:r>
    </w:p>
    <w:p w:rsidR="00310658" w:rsidRDefault="00310658" w:rsidP="00310658">
      <w:pPr>
        <w:ind w:left="720"/>
        <w:rPr>
          <w:rFonts w:ascii="Century Gothic" w:hAnsi="Century Gothic"/>
          <w:sz w:val="22"/>
        </w:rPr>
      </w:pPr>
      <w:proofErr w:type="spellStart"/>
      <w:r w:rsidRPr="00310658">
        <w:rPr>
          <w:rFonts w:ascii="Century Gothic" w:hAnsi="Century Gothic"/>
          <w:sz w:val="22"/>
        </w:rPr>
        <w:t>T.</w:t>
      </w:r>
      <w:proofErr w:type="gramStart"/>
      <w:r w:rsidRPr="00310658">
        <w:rPr>
          <w:rFonts w:ascii="Century Gothic" w:hAnsi="Century Gothic"/>
          <w:sz w:val="22"/>
        </w:rPr>
        <w:t>S.Eliot</w:t>
      </w:r>
      <w:proofErr w:type="spellEnd"/>
      <w:proofErr w:type="gramEnd"/>
      <w:r w:rsidRPr="00310658">
        <w:rPr>
          <w:rFonts w:ascii="Century Gothic" w:hAnsi="Century Gothic"/>
          <w:sz w:val="22"/>
        </w:rPr>
        <w:t>. ‘Ulysses, Order and Myth.’ in Peter Faulkner. Ed.</w:t>
      </w:r>
      <w:r w:rsidRPr="00310658">
        <w:rPr>
          <w:rFonts w:ascii="Century Gothic" w:hAnsi="Century Gothic"/>
          <w:i/>
          <w:sz w:val="22"/>
        </w:rPr>
        <w:t xml:space="preserve"> A Modernist Reader: Modernism in England 1910-1930</w:t>
      </w:r>
      <w:r w:rsidRPr="00310658">
        <w:rPr>
          <w:rFonts w:ascii="Century Gothic" w:hAnsi="Century Gothic"/>
          <w:sz w:val="22"/>
        </w:rPr>
        <w:t xml:space="preserve">, (London: B.T. </w:t>
      </w:r>
      <w:proofErr w:type="spellStart"/>
      <w:r w:rsidRPr="00310658">
        <w:rPr>
          <w:rFonts w:ascii="Century Gothic" w:hAnsi="Century Gothic"/>
          <w:sz w:val="22"/>
        </w:rPr>
        <w:t>Batsford</w:t>
      </w:r>
      <w:proofErr w:type="spellEnd"/>
      <w:r w:rsidRPr="00310658">
        <w:rPr>
          <w:rFonts w:ascii="Century Gothic" w:hAnsi="Century Gothic"/>
          <w:sz w:val="22"/>
        </w:rPr>
        <w:t xml:space="preserve"> Ltd., 1986)</w:t>
      </w:r>
    </w:p>
    <w:p w:rsidR="00310658" w:rsidRPr="00310658" w:rsidRDefault="00310658" w:rsidP="00310658">
      <w:pPr>
        <w:rPr>
          <w:rFonts w:ascii="Century Gothic" w:hAnsi="Century Gothic"/>
          <w:sz w:val="22"/>
        </w:rPr>
      </w:pPr>
    </w:p>
    <w:p w:rsidR="004874A3" w:rsidRPr="00310658" w:rsidRDefault="004874A3" w:rsidP="005A70FB">
      <w:pPr>
        <w:pStyle w:val="ListParagraph"/>
        <w:numPr>
          <w:ilvl w:val="0"/>
          <w:numId w:val="9"/>
        </w:numPr>
        <w:spacing w:after="0" w:line="240" w:lineRule="auto"/>
        <w:rPr>
          <w:rFonts w:ascii="Century Gothic" w:hAnsi="Century Gothic"/>
          <w:i/>
        </w:rPr>
      </w:pPr>
      <w:r w:rsidRPr="00310658">
        <w:rPr>
          <w:rFonts w:ascii="Century Gothic" w:hAnsi="Century Gothic"/>
          <w:i/>
        </w:rPr>
        <w:t>Order in The Waste Land: Notes, Allusions, Myth</w:t>
      </w:r>
    </w:p>
    <w:p w:rsidR="005A70FB" w:rsidRDefault="005A70FB" w:rsidP="004874A3">
      <w:pPr>
        <w:ind w:left="426"/>
        <w:rPr>
          <w:rFonts w:ascii="Century Gothic" w:hAnsi="Century Gothic"/>
          <w:sz w:val="22"/>
        </w:rPr>
      </w:pPr>
      <w:r w:rsidRPr="005A70FB">
        <w:rPr>
          <w:rFonts w:ascii="Century Gothic" w:hAnsi="Century Gothic"/>
          <w:sz w:val="22"/>
        </w:rPr>
        <w:t xml:space="preserve">Among all the criticisms I have seen of the book [=Ulysses], I have seen nothing — unless we except, in its way, M. Valery </w:t>
      </w:r>
      <w:proofErr w:type="spellStart"/>
      <w:r w:rsidRPr="005A70FB">
        <w:rPr>
          <w:rFonts w:ascii="Century Gothic" w:hAnsi="Century Gothic"/>
          <w:sz w:val="22"/>
        </w:rPr>
        <w:t>Larbaud’s</w:t>
      </w:r>
      <w:proofErr w:type="spellEnd"/>
      <w:r w:rsidRPr="005A70FB">
        <w:rPr>
          <w:rFonts w:ascii="Century Gothic" w:hAnsi="Century Gothic"/>
          <w:sz w:val="22"/>
        </w:rPr>
        <w:t xml:space="preserve"> valuable paper … which seemed to me to appreciate the significance of the method employed —the parallel to the Odyssey, and the use of appropriate styles and symbols to each division. Yet one might expect this to be the first peculiarity to attract attention; but it has been treated as an amusing dodge, or scaffolding erected by the author for the purpose of disposing his realistic tale, of no interest in the completed structure</w:t>
      </w:r>
      <w:r>
        <w:rPr>
          <w:rFonts w:ascii="Century Gothic" w:hAnsi="Century Gothic"/>
          <w:sz w:val="22"/>
        </w:rPr>
        <w:t>…..</w:t>
      </w:r>
    </w:p>
    <w:p w:rsidR="00A30656" w:rsidRPr="004874A3" w:rsidRDefault="00A30656" w:rsidP="004874A3">
      <w:pPr>
        <w:ind w:left="426"/>
        <w:rPr>
          <w:rFonts w:ascii="Century Gothic" w:hAnsi="Century Gothic"/>
          <w:sz w:val="22"/>
        </w:rPr>
      </w:pPr>
      <w:r w:rsidRPr="004874A3">
        <w:rPr>
          <w:rFonts w:ascii="Century Gothic" w:hAnsi="Century Gothic"/>
          <w:sz w:val="22"/>
        </w:rPr>
        <w:t>It is simply a way of controlling, of ordering, of giving a shape and a significance to the immense panorama of futility and anarchy which is contemporary history. […] Instead of narrative method, we may now use the mythical method. It is, I seriously believe, a step toward making the modern world possible for art, toward that order and form which [constitutes ‘classicism’].</w:t>
      </w:r>
    </w:p>
    <w:p w:rsidR="00A30656" w:rsidRPr="004874A3" w:rsidRDefault="00A30656" w:rsidP="004874A3">
      <w:pPr>
        <w:ind w:left="1440"/>
        <w:rPr>
          <w:rFonts w:ascii="Century Gothic" w:hAnsi="Century Gothic"/>
          <w:sz w:val="20"/>
          <w:szCs w:val="22"/>
        </w:rPr>
      </w:pPr>
      <w:proofErr w:type="spellStart"/>
      <w:r w:rsidRPr="004874A3">
        <w:rPr>
          <w:rFonts w:ascii="Century Gothic" w:hAnsi="Century Gothic"/>
          <w:sz w:val="22"/>
        </w:rPr>
        <w:t>T</w:t>
      </w:r>
      <w:r w:rsidRPr="004874A3">
        <w:rPr>
          <w:rFonts w:ascii="Century Gothic" w:hAnsi="Century Gothic"/>
          <w:sz w:val="20"/>
          <w:szCs w:val="22"/>
        </w:rPr>
        <w:t>.S.Eliot</w:t>
      </w:r>
      <w:proofErr w:type="spellEnd"/>
      <w:r w:rsidRPr="004874A3">
        <w:rPr>
          <w:rFonts w:ascii="Century Gothic" w:hAnsi="Century Gothic"/>
          <w:sz w:val="20"/>
          <w:szCs w:val="22"/>
        </w:rPr>
        <w:t>. ‘</w:t>
      </w:r>
      <w:r w:rsidRPr="004874A3">
        <w:rPr>
          <w:rFonts w:ascii="Century Gothic" w:hAnsi="Century Gothic"/>
          <w:i/>
          <w:sz w:val="20"/>
          <w:szCs w:val="22"/>
        </w:rPr>
        <w:t>Ulysses</w:t>
      </w:r>
      <w:r w:rsidRPr="004874A3">
        <w:rPr>
          <w:rFonts w:ascii="Century Gothic" w:hAnsi="Century Gothic"/>
          <w:sz w:val="20"/>
          <w:szCs w:val="22"/>
        </w:rPr>
        <w:t xml:space="preserve">, Order and Myth.’ Peter Faulkner. Ed. </w:t>
      </w:r>
      <w:r w:rsidRPr="004874A3">
        <w:rPr>
          <w:rFonts w:ascii="Century Gothic" w:hAnsi="Century Gothic"/>
          <w:i/>
          <w:sz w:val="20"/>
          <w:szCs w:val="22"/>
        </w:rPr>
        <w:t>A Modernist Reader: Modernism in England 1910-1930</w:t>
      </w:r>
      <w:r w:rsidRPr="004874A3">
        <w:rPr>
          <w:rFonts w:ascii="Century Gothic" w:hAnsi="Century Gothic"/>
          <w:sz w:val="20"/>
          <w:szCs w:val="22"/>
        </w:rPr>
        <w:t xml:space="preserve">, (London: B.T. </w:t>
      </w:r>
      <w:proofErr w:type="spellStart"/>
      <w:r w:rsidRPr="004874A3">
        <w:rPr>
          <w:rFonts w:ascii="Century Gothic" w:hAnsi="Century Gothic"/>
          <w:sz w:val="20"/>
          <w:szCs w:val="22"/>
        </w:rPr>
        <w:t>Batsford</w:t>
      </w:r>
      <w:proofErr w:type="spellEnd"/>
      <w:r w:rsidRPr="004874A3">
        <w:rPr>
          <w:rFonts w:ascii="Century Gothic" w:hAnsi="Century Gothic"/>
          <w:sz w:val="20"/>
          <w:szCs w:val="22"/>
        </w:rPr>
        <w:t xml:space="preserve"> Ltd., 1986</w:t>
      </w:r>
      <w:r w:rsidR="000B37B0">
        <w:rPr>
          <w:rFonts w:ascii="Century Gothic" w:hAnsi="Century Gothic"/>
          <w:sz w:val="20"/>
          <w:szCs w:val="22"/>
        </w:rPr>
        <w:t>)</w:t>
      </w:r>
    </w:p>
    <w:p w:rsidR="00A30656" w:rsidRPr="004874A3" w:rsidRDefault="00A30656" w:rsidP="004874A3">
      <w:pPr>
        <w:ind w:left="426"/>
        <w:rPr>
          <w:rFonts w:ascii="Century Gothic" w:hAnsi="Century Gothic"/>
          <w:sz w:val="20"/>
          <w:szCs w:val="22"/>
        </w:rPr>
      </w:pPr>
    </w:p>
    <w:p w:rsidR="00A30656" w:rsidRPr="004874A3" w:rsidRDefault="00A30656" w:rsidP="004874A3">
      <w:pPr>
        <w:ind w:left="426"/>
        <w:rPr>
          <w:rFonts w:ascii="Century Gothic" w:hAnsi="Century Gothic"/>
          <w:sz w:val="22"/>
        </w:rPr>
      </w:pPr>
    </w:p>
    <w:p w:rsidR="004874A3" w:rsidRPr="00310658" w:rsidRDefault="004874A3" w:rsidP="005A70FB">
      <w:pPr>
        <w:pStyle w:val="ListParagraph"/>
        <w:numPr>
          <w:ilvl w:val="0"/>
          <w:numId w:val="9"/>
        </w:numPr>
        <w:spacing w:after="0"/>
        <w:rPr>
          <w:rFonts w:ascii="Century Gothic" w:hAnsi="Century Gothic"/>
          <w:i/>
        </w:rPr>
      </w:pPr>
      <w:r w:rsidRPr="00310658">
        <w:rPr>
          <w:rFonts w:ascii="Century Gothic" w:hAnsi="Century Gothic"/>
          <w:i/>
        </w:rPr>
        <w:t>Pound’s dissension</w:t>
      </w:r>
    </w:p>
    <w:p w:rsidR="000B37B0" w:rsidRPr="000B37B0" w:rsidRDefault="000B37B0" w:rsidP="000B37B0">
      <w:pPr>
        <w:ind w:left="360" w:firstLine="360"/>
        <w:rPr>
          <w:rFonts w:ascii="Century Gothic" w:hAnsi="Century Gothic"/>
          <w:sz w:val="22"/>
        </w:rPr>
      </w:pPr>
      <w:r w:rsidRPr="000B37B0">
        <w:rPr>
          <w:rFonts w:ascii="Century Gothic" w:hAnsi="Century Gothic"/>
          <w:sz w:val="22"/>
        </w:rPr>
        <w:t xml:space="preserve">For the rest, I saw the poem in typescript, and I did not see the </w:t>
      </w:r>
      <w:proofErr w:type="gramStart"/>
      <w:r w:rsidRPr="000B37B0">
        <w:rPr>
          <w:rFonts w:ascii="Century Gothic" w:hAnsi="Century Gothic"/>
          <w:sz w:val="22"/>
        </w:rPr>
        <w:t>notes  till</w:t>
      </w:r>
      <w:proofErr w:type="gramEnd"/>
      <w:r w:rsidRPr="000B37B0">
        <w:rPr>
          <w:rFonts w:ascii="Century Gothic" w:hAnsi="Century Gothic"/>
          <w:sz w:val="22"/>
        </w:rPr>
        <w:t xml:space="preserve"> 6 or 8 months afterward; and they have not increased my enjoyment of  the poem one atom. The  poem seems to me an emotional unit....I  have  not  read  Miss  Weston's  </w:t>
      </w:r>
      <w:r w:rsidRPr="000B37B0">
        <w:rPr>
          <w:rFonts w:ascii="Century Gothic" w:hAnsi="Century Gothic"/>
          <w:i/>
          <w:iCs/>
          <w:sz w:val="22"/>
        </w:rPr>
        <w:t>Ritual  to  Romance</w:t>
      </w:r>
      <w:r w:rsidRPr="000B37B0">
        <w:rPr>
          <w:rFonts w:ascii="Century Gothic" w:hAnsi="Century Gothic"/>
          <w:sz w:val="22"/>
        </w:rPr>
        <w:t>,  and  do  not  at present intend  to.  As  to  the  citations,  I  do  not  think  it  matters  a  damn  which  is  from Day,  which  from  Milton,  Middle</w:t>
      </w:r>
      <w:r w:rsidR="004B4544">
        <w:rPr>
          <w:rFonts w:ascii="Century Gothic" w:hAnsi="Century Gothic"/>
          <w:sz w:val="22"/>
        </w:rPr>
        <w:t xml:space="preserve">ton,  Webster,  or  Augustine. </w:t>
      </w:r>
      <w:proofErr w:type="gramStart"/>
      <w:r w:rsidRPr="000B37B0">
        <w:rPr>
          <w:rFonts w:ascii="Century Gothic" w:hAnsi="Century Gothic"/>
          <w:sz w:val="22"/>
        </w:rPr>
        <w:t>I  mean</w:t>
      </w:r>
      <w:proofErr w:type="gramEnd"/>
      <w:r w:rsidRPr="000B37B0">
        <w:rPr>
          <w:rFonts w:ascii="Century Gothic" w:hAnsi="Century Gothic"/>
          <w:sz w:val="22"/>
        </w:rPr>
        <w:t xml:space="preserve">  so  far  as the functioning of  the poem is  concerned. One's  </w:t>
      </w:r>
      <w:proofErr w:type="spellStart"/>
      <w:r w:rsidRPr="000B37B0">
        <w:rPr>
          <w:rFonts w:ascii="Century Gothic" w:hAnsi="Century Gothic"/>
          <w:sz w:val="22"/>
        </w:rPr>
        <w:t>incult</w:t>
      </w:r>
      <w:proofErr w:type="spellEnd"/>
      <w:r w:rsidRPr="000B37B0">
        <w:rPr>
          <w:rFonts w:ascii="Century Gothic" w:hAnsi="Century Gothic"/>
          <w:sz w:val="22"/>
        </w:rPr>
        <w:t xml:space="preserve"> pleasure in reading </w:t>
      </w:r>
      <w:r w:rsidRPr="000B37B0">
        <w:rPr>
          <w:rFonts w:ascii="Century Gothic" w:hAnsi="Century Gothic"/>
          <w:i/>
          <w:iCs/>
          <w:sz w:val="22"/>
        </w:rPr>
        <w:t>The  Waste  Land</w:t>
      </w:r>
      <w:r w:rsidRPr="000B37B0">
        <w:rPr>
          <w:rFonts w:ascii="Century Gothic" w:hAnsi="Century Gothic"/>
          <w:sz w:val="22"/>
        </w:rPr>
        <w:t xml:space="preserve">  would  be  the  same  if  Webster  had  written  "Women  Before Woman"  and  Marvell  the  Metamorphoses."‘</w:t>
      </w:r>
    </w:p>
    <w:p w:rsidR="000B37B0" w:rsidRPr="000B37B0" w:rsidRDefault="000B37B0" w:rsidP="000B37B0">
      <w:pPr>
        <w:ind w:left="1014"/>
        <w:rPr>
          <w:rFonts w:ascii="Century Gothic" w:hAnsi="Century Gothic"/>
          <w:sz w:val="22"/>
        </w:rPr>
      </w:pPr>
      <w:r w:rsidRPr="000B37B0">
        <w:rPr>
          <w:rFonts w:ascii="Century Gothic" w:hAnsi="Century Gothic"/>
          <w:sz w:val="22"/>
        </w:rPr>
        <w:t xml:space="preserve">quoted in Marshall McLuhan ‘Pound, Eliot, and the Rhetoric of </w:t>
      </w:r>
      <w:r w:rsidRPr="000B37B0">
        <w:rPr>
          <w:rFonts w:ascii="Century Gothic" w:hAnsi="Century Gothic"/>
          <w:sz w:val="22"/>
        </w:rPr>
        <w:tab/>
      </w:r>
      <w:r w:rsidRPr="000B37B0">
        <w:rPr>
          <w:rFonts w:ascii="Century Gothic" w:hAnsi="Century Gothic"/>
          <w:i/>
          <w:iCs/>
          <w:sz w:val="22"/>
        </w:rPr>
        <w:t>The Waste Land’ New Literary History</w:t>
      </w:r>
      <w:r w:rsidRPr="000B37B0">
        <w:rPr>
          <w:rFonts w:ascii="Century Gothic" w:hAnsi="Century Gothic"/>
          <w:sz w:val="22"/>
        </w:rPr>
        <w:t xml:space="preserve">, Vol. 10, No. 3: I (Spring, 1979), pp. 557-580  </w:t>
      </w:r>
      <w:hyperlink r:id="rId6" w:history="1">
        <w:r w:rsidRPr="000B37B0">
          <w:rPr>
            <w:rStyle w:val="Hyperlink"/>
            <w:rFonts w:ascii="Century Gothic" w:hAnsi="Century Gothic"/>
            <w:sz w:val="22"/>
          </w:rPr>
          <w:t>http</w:t>
        </w:r>
      </w:hyperlink>
      <w:hyperlink r:id="rId7" w:history="1">
        <w:r w:rsidRPr="000B37B0">
          <w:rPr>
            <w:rStyle w:val="Hyperlink"/>
            <w:rFonts w:ascii="Century Gothic" w:hAnsi="Century Gothic"/>
            <w:sz w:val="22"/>
          </w:rPr>
          <w:t>://www.jstor.org/stable/468929</w:t>
        </w:r>
      </w:hyperlink>
    </w:p>
    <w:p w:rsidR="004874A3" w:rsidRDefault="004874A3" w:rsidP="004874A3">
      <w:pPr>
        <w:ind w:left="426"/>
        <w:rPr>
          <w:rFonts w:ascii="Century Gothic" w:hAnsi="Century Gothic"/>
          <w:sz w:val="22"/>
        </w:rPr>
      </w:pPr>
    </w:p>
    <w:p w:rsidR="005A70FB" w:rsidRPr="005A70FB" w:rsidRDefault="005A70FB" w:rsidP="005A70FB">
      <w:pPr>
        <w:pStyle w:val="ListParagraph"/>
        <w:numPr>
          <w:ilvl w:val="0"/>
          <w:numId w:val="9"/>
        </w:numPr>
        <w:spacing w:after="0"/>
        <w:rPr>
          <w:rFonts w:ascii="Century Gothic" w:hAnsi="Century Gothic"/>
          <w:i/>
        </w:rPr>
      </w:pPr>
      <w:r w:rsidRPr="005A70FB">
        <w:rPr>
          <w:rFonts w:ascii="Century Gothic" w:hAnsi="Century Gothic"/>
          <w:i/>
        </w:rPr>
        <w:t>VISIONS OF THE CITY: corrupting the classical ideal</w:t>
      </w:r>
    </w:p>
    <w:p w:rsidR="005A70FB" w:rsidRPr="005A70FB" w:rsidRDefault="005A70FB" w:rsidP="005A70FB">
      <w:pPr>
        <w:ind w:left="360"/>
        <w:rPr>
          <w:rFonts w:ascii="Century Gothic" w:hAnsi="Century Gothic"/>
          <w:sz w:val="22"/>
          <w:szCs w:val="22"/>
        </w:rPr>
      </w:pPr>
      <w:r w:rsidRPr="005A70FB">
        <w:rPr>
          <w:rFonts w:ascii="Century Gothic" w:hAnsi="Century Gothic"/>
          <w:sz w:val="22"/>
          <w:szCs w:val="22"/>
        </w:rPr>
        <w:t xml:space="preserve">Struggle, indifference, loss of purpose, loss of meaning – features of nineteenth-century social experience and of a common interpretation of the new scientific world-view – have found, in the City, a habitation and a name. For the city is not only, in this vision, a form of modern life; it is the physical embodiment of a decisive modern consciousness. </w:t>
      </w:r>
    </w:p>
    <w:p w:rsidR="005A70FB" w:rsidRPr="005A70FB" w:rsidRDefault="005A70FB" w:rsidP="005A70FB">
      <w:pPr>
        <w:ind w:left="360"/>
        <w:rPr>
          <w:rFonts w:ascii="Century Gothic" w:hAnsi="Century Gothic"/>
          <w:sz w:val="22"/>
          <w:szCs w:val="22"/>
        </w:rPr>
      </w:pPr>
      <w:r w:rsidRPr="005A70FB">
        <w:rPr>
          <w:rFonts w:ascii="Century Gothic" w:hAnsi="Century Gothic"/>
          <w:sz w:val="22"/>
          <w:szCs w:val="22"/>
        </w:rPr>
        <w:tab/>
      </w:r>
      <w:r w:rsidRPr="005A70FB">
        <w:rPr>
          <w:rFonts w:ascii="Century Gothic" w:hAnsi="Century Gothic"/>
          <w:sz w:val="22"/>
          <w:szCs w:val="22"/>
        </w:rPr>
        <w:tab/>
        <w:t>Raymond Williams, ‘Modernism and the Metropolis’</w:t>
      </w:r>
    </w:p>
    <w:p w:rsidR="005A70FB" w:rsidRPr="005A70FB" w:rsidRDefault="005A70FB" w:rsidP="005A70FB">
      <w:pPr>
        <w:ind w:left="360"/>
        <w:rPr>
          <w:rFonts w:ascii="Century Gothic" w:hAnsi="Century Gothic"/>
          <w:sz w:val="22"/>
          <w:szCs w:val="22"/>
        </w:rPr>
      </w:pPr>
    </w:p>
    <w:p w:rsidR="000B37B0" w:rsidRPr="005A70FB" w:rsidRDefault="000B37B0" w:rsidP="005A70FB">
      <w:pPr>
        <w:pStyle w:val="ListParagraph"/>
        <w:numPr>
          <w:ilvl w:val="0"/>
          <w:numId w:val="9"/>
        </w:numPr>
        <w:spacing w:after="0"/>
        <w:rPr>
          <w:rFonts w:ascii="Century Gothic" w:hAnsi="Century Gothic"/>
          <w:i/>
        </w:rPr>
      </w:pPr>
      <w:r w:rsidRPr="005A70FB">
        <w:rPr>
          <w:rFonts w:ascii="Century Gothic" w:hAnsi="Century Gothic"/>
          <w:i/>
        </w:rPr>
        <w:t>Ambivalence, Fragmentation; Linguistic Breakdown and a Cacophony of Voices</w:t>
      </w:r>
    </w:p>
    <w:p w:rsidR="000B37B0" w:rsidRPr="004874A3" w:rsidRDefault="000B37B0" w:rsidP="000B37B0">
      <w:pPr>
        <w:ind w:left="360"/>
        <w:rPr>
          <w:rFonts w:ascii="Century Gothic" w:hAnsi="Century Gothic"/>
          <w:sz w:val="22"/>
        </w:rPr>
      </w:pPr>
      <w:r w:rsidRPr="004874A3">
        <w:rPr>
          <w:rFonts w:ascii="Century Gothic" w:hAnsi="Century Gothic"/>
          <w:sz w:val="22"/>
        </w:rPr>
        <w:t xml:space="preserve">Donne creates organic wholes from experience while enacting its actual fragmentation; and this, presumably, is also the intention of </w:t>
      </w:r>
      <w:r w:rsidRPr="004874A3">
        <w:rPr>
          <w:rFonts w:ascii="Century Gothic" w:hAnsi="Century Gothic"/>
          <w:i/>
          <w:sz w:val="22"/>
        </w:rPr>
        <w:t>The Waste Land</w:t>
      </w:r>
      <w:r w:rsidRPr="004874A3">
        <w:rPr>
          <w:rFonts w:ascii="Century Gothic" w:hAnsi="Century Gothic"/>
          <w:sz w:val="22"/>
        </w:rPr>
        <w:t xml:space="preserve">. Yet the ‘form’ of that poem is in contradiction with its ‘content’: </w:t>
      </w:r>
      <w:r w:rsidRPr="004874A3">
        <w:rPr>
          <w:rFonts w:ascii="Century Gothic" w:hAnsi="Century Gothic"/>
          <w:i/>
          <w:sz w:val="22"/>
        </w:rPr>
        <w:t>The Waste Land’s</w:t>
      </w:r>
      <w:r w:rsidRPr="004874A3">
        <w:rPr>
          <w:rFonts w:ascii="Century Gothic" w:hAnsi="Century Gothic"/>
          <w:sz w:val="22"/>
        </w:rPr>
        <w:t xml:space="preserve"> fragmentary content listlessly mimes the experience of cultural disintegration, while its totalising forms silently allude to a transcendence of such collapse. The poem is opaque both because of its verbal complicity in that collapse, and in the esoteric allusions which attempt to construct an ideal order across it. </w:t>
      </w:r>
    </w:p>
    <w:p w:rsidR="000B37B0" w:rsidRPr="004874A3" w:rsidRDefault="000B37B0" w:rsidP="000B37B0">
      <w:pPr>
        <w:ind w:left="720"/>
        <w:rPr>
          <w:rFonts w:ascii="Century Gothic" w:hAnsi="Century Gothic"/>
          <w:sz w:val="20"/>
          <w:szCs w:val="22"/>
        </w:rPr>
      </w:pPr>
      <w:r w:rsidRPr="004874A3">
        <w:rPr>
          <w:rFonts w:ascii="Century Gothic" w:hAnsi="Century Gothic"/>
          <w:sz w:val="20"/>
          <w:szCs w:val="22"/>
        </w:rPr>
        <w:t xml:space="preserve">Terry Eagleton. </w:t>
      </w:r>
      <w:r w:rsidRPr="004874A3">
        <w:rPr>
          <w:rFonts w:ascii="Century Gothic" w:hAnsi="Century Gothic"/>
          <w:i/>
          <w:sz w:val="20"/>
          <w:szCs w:val="22"/>
        </w:rPr>
        <w:t>Criticism and Ideology: A Study in Marxist Literary Theory,</w:t>
      </w:r>
      <w:r w:rsidRPr="004874A3">
        <w:rPr>
          <w:rFonts w:ascii="Century Gothic" w:hAnsi="Century Gothic"/>
          <w:sz w:val="20"/>
          <w:szCs w:val="22"/>
        </w:rPr>
        <w:t xml:space="preserve"> (London; New York: Verso, 1976), p.148.</w:t>
      </w:r>
    </w:p>
    <w:p w:rsidR="000B37B0" w:rsidRDefault="000B37B0" w:rsidP="000B37B0">
      <w:pPr>
        <w:rPr>
          <w:rFonts w:ascii="Century Gothic" w:hAnsi="Century Gothic"/>
          <w:sz w:val="22"/>
        </w:rPr>
      </w:pPr>
    </w:p>
    <w:p w:rsidR="000B37B0" w:rsidRPr="000B37B0" w:rsidRDefault="000B37B0" w:rsidP="000B37B0">
      <w:pPr>
        <w:numPr>
          <w:ilvl w:val="0"/>
          <w:numId w:val="3"/>
        </w:numPr>
        <w:rPr>
          <w:rFonts w:ascii="Century Gothic" w:hAnsi="Century Gothic"/>
          <w:i/>
          <w:sz w:val="22"/>
        </w:rPr>
      </w:pPr>
      <w:r w:rsidRPr="000B37B0">
        <w:rPr>
          <w:rFonts w:ascii="Century Gothic" w:hAnsi="Century Gothic"/>
          <w:sz w:val="22"/>
        </w:rPr>
        <w:t>The Waste Land</w:t>
      </w:r>
      <w:r w:rsidRPr="000B37B0">
        <w:rPr>
          <w:rFonts w:ascii="Century Gothic" w:hAnsi="Century Gothic"/>
          <w:i/>
          <w:sz w:val="22"/>
        </w:rPr>
        <w:t xml:space="preserve"> and the modernist city </w:t>
      </w:r>
    </w:p>
    <w:p w:rsidR="000B37B0" w:rsidRPr="004874A3" w:rsidRDefault="000B37B0" w:rsidP="000B37B0">
      <w:pPr>
        <w:ind w:left="360"/>
        <w:rPr>
          <w:rFonts w:ascii="Century Gothic" w:hAnsi="Century Gothic"/>
          <w:sz w:val="22"/>
        </w:rPr>
      </w:pPr>
      <w:r w:rsidRPr="004874A3">
        <w:rPr>
          <w:rFonts w:ascii="Century Gothic" w:hAnsi="Century Gothic"/>
          <w:sz w:val="22"/>
        </w:rPr>
        <w:t xml:space="preserve">Struggle, indifference, loss of purpose, loss of meaning – features of nineteenth-century social experience and of a common interpretation of the new scientific world-view – have found, in the City, a habitation and a name. For the city is not only, in this vision, a form of modern life; it is the physical embodiment of a decisive modern consciousness. </w:t>
      </w:r>
    </w:p>
    <w:p w:rsidR="000B37B0" w:rsidRPr="004874A3" w:rsidRDefault="000B37B0" w:rsidP="000B37B0">
      <w:pPr>
        <w:ind w:left="1080" w:firstLine="360"/>
        <w:rPr>
          <w:rFonts w:ascii="Century Gothic" w:hAnsi="Century Gothic"/>
          <w:sz w:val="20"/>
          <w:szCs w:val="22"/>
        </w:rPr>
      </w:pPr>
      <w:r w:rsidRPr="004874A3">
        <w:rPr>
          <w:rFonts w:ascii="Century Gothic" w:hAnsi="Century Gothic"/>
          <w:sz w:val="20"/>
          <w:szCs w:val="22"/>
        </w:rPr>
        <w:t xml:space="preserve">Raymond Williams. </w:t>
      </w:r>
      <w:r w:rsidRPr="004874A3">
        <w:rPr>
          <w:rFonts w:ascii="Century Gothic" w:hAnsi="Century Gothic"/>
          <w:i/>
          <w:sz w:val="20"/>
          <w:szCs w:val="22"/>
        </w:rPr>
        <w:t>The Country and the City</w:t>
      </w:r>
      <w:r w:rsidRPr="004874A3">
        <w:rPr>
          <w:rFonts w:ascii="Century Gothic" w:hAnsi="Century Gothic"/>
          <w:sz w:val="20"/>
          <w:szCs w:val="22"/>
        </w:rPr>
        <w:t>, (London: Hogarth Press, 1993), p.239.</w:t>
      </w:r>
    </w:p>
    <w:p w:rsidR="00A30656" w:rsidRPr="004874A3" w:rsidRDefault="00A30656" w:rsidP="004874A3">
      <w:pPr>
        <w:ind w:left="426"/>
        <w:rPr>
          <w:rFonts w:ascii="Century Gothic" w:hAnsi="Century Gothic"/>
          <w:sz w:val="20"/>
          <w:szCs w:val="22"/>
        </w:rPr>
      </w:pPr>
    </w:p>
    <w:p w:rsidR="00A30656" w:rsidRPr="004874A3" w:rsidRDefault="00A30656" w:rsidP="004874A3">
      <w:pPr>
        <w:ind w:left="426"/>
        <w:rPr>
          <w:rFonts w:ascii="Century Gothic" w:hAnsi="Century Gothic"/>
          <w:sz w:val="22"/>
        </w:rPr>
      </w:pPr>
    </w:p>
    <w:p w:rsidR="00E66B7E" w:rsidRPr="004874A3" w:rsidRDefault="000B37B0" w:rsidP="000B37B0">
      <w:pPr>
        <w:jc w:val="both"/>
        <w:rPr>
          <w:rFonts w:ascii="Century Gothic" w:hAnsi="Century Gothic"/>
          <w:sz w:val="22"/>
        </w:rPr>
      </w:pPr>
      <w:r>
        <w:rPr>
          <w:rFonts w:ascii="Century Gothic" w:hAnsi="Century Gothic"/>
          <w:sz w:val="22"/>
        </w:rPr>
        <w:t>8</w:t>
      </w:r>
      <w:r w:rsidR="004874A3">
        <w:rPr>
          <w:rFonts w:ascii="Century Gothic" w:hAnsi="Century Gothic"/>
          <w:sz w:val="22"/>
        </w:rPr>
        <w:t xml:space="preserve">   </w:t>
      </w:r>
      <w:r w:rsidR="004874A3">
        <w:rPr>
          <w:rFonts w:ascii="Century Gothic" w:hAnsi="Century Gothic"/>
          <w:sz w:val="22"/>
        </w:rPr>
        <w:tab/>
      </w:r>
      <w:r w:rsidR="004874A3">
        <w:rPr>
          <w:rFonts w:ascii="Century Gothic" w:hAnsi="Century Gothic"/>
          <w:sz w:val="22"/>
        </w:rPr>
        <w:tab/>
      </w:r>
      <w:r w:rsidR="00E66B7E" w:rsidRPr="004874A3">
        <w:rPr>
          <w:rFonts w:ascii="Century Gothic" w:hAnsi="Century Gothic"/>
          <w:sz w:val="22"/>
        </w:rPr>
        <w:t>Unreal City</w:t>
      </w:r>
    </w:p>
    <w:p w:rsidR="00E66B7E" w:rsidRPr="004874A3" w:rsidRDefault="00E66B7E" w:rsidP="004874A3">
      <w:pPr>
        <w:ind w:left="1440"/>
        <w:jc w:val="both"/>
        <w:rPr>
          <w:rFonts w:ascii="Century Gothic" w:hAnsi="Century Gothic"/>
          <w:sz w:val="22"/>
        </w:rPr>
      </w:pPr>
      <w:r w:rsidRPr="004874A3">
        <w:rPr>
          <w:rFonts w:ascii="Century Gothic" w:hAnsi="Century Gothic"/>
          <w:sz w:val="22"/>
        </w:rPr>
        <w:t>Under the brown fog of a winter dawn,</w:t>
      </w:r>
    </w:p>
    <w:p w:rsidR="00117B09" w:rsidRPr="004874A3" w:rsidRDefault="004A0CCF" w:rsidP="004874A3">
      <w:pPr>
        <w:ind w:left="1440"/>
        <w:jc w:val="both"/>
        <w:rPr>
          <w:rFonts w:ascii="Century Gothic" w:hAnsi="Century Gothic"/>
          <w:sz w:val="22"/>
        </w:rPr>
      </w:pPr>
      <w:r w:rsidRPr="004874A3">
        <w:rPr>
          <w:rFonts w:ascii="Century Gothic" w:hAnsi="Century Gothic"/>
          <w:sz w:val="22"/>
        </w:rPr>
        <w:t>A crowd flowed over London Bridge, so many,</w:t>
      </w:r>
    </w:p>
    <w:p w:rsidR="004A0CCF" w:rsidRPr="004874A3" w:rsidRDefault="004A0CCF" w:rsidP="004874A3">
      <w:pPr>
        <w:ind w:left="1440"/>
        <w:jc w:val="both"/>
        <w:rPr>
          <w:rFonts w:ascii="Century Gothic" w:hAnsi="Century Gothic"/>
          <w:sz w:val="22"/>
        </w:rPr>
      </w:pPr>
      <w:r w:rsidRPr="004874A3">
        <w:rPr>
          <w:rFonts w:ascii="Century Gothic" w:hAnsi="Century Gothic"/>
          <w:sz w:val="22"/>
        </w:rPr>
        <w:t>I had not thought death had undone so many.</w:t>
      </w:r>
    </w:p>
    <w:p w:rsidR="004A0CCF" w:rsidRPr="004874A3" w:rsidRDefault="004A0CCF" w:rsidP="004874A3">
      <w:pPr>
        <w:ind w:left="1440"/>
        <w:jc w:val="both"/>
        <w:rPr>
          <w:rFonts w:ascii="Century Gothic" w:hAnsi="Century Gothic"/>
          <w:sz w:val="22"/>
        </w:rPr>
      </w:pPr>
      <w:r w:rsidRPr="004874A3">
        <w:rPr>
          <w:rFonts w:ascii="Century Gothic" w:hAnsi="Century Gothic"/>
          <w:sz w:val="22"/>
        </w:rPr>
        <w:t>Sighs, short and infrequent, were exhaled,</w:t>
      </w:r>
    </w:p>
    <w:p w:rsidR="004A0CCF" w:rsidRPr="004874A3" w:rsidRDefault="004A0CCF" w:rsidP="004874A3">
      <w:pPr>
        <w:ind w:left="1440"/>
        <w:jc w:val="both"/>
        <w:rPr>
          <w:rFonts w:ascii="Century Gothic" w:hAnsi="Century Gothic"/>
          <w:sz w:val="22"/>
        </w:rPr>
      </w:pPr>
      <w:r w:rsidRPr="004874A3">
        <w:rPr>
          <w:rFonts w:ascii="Century Gothic" w:hAnsi="Century Gothic"/>
          <w:sz w:val="22"/>
        </w:rPr>
        <w:t>And each man fixed his eyes before his feet.</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Flowed up the hill and down King William Street,</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 xml:space="preserve">To where Saint Mary </w:t>
      </w:r>
      <w:proofErr w:type="spellStart"/>
      <w:r w:rsidRPr="004874A3">
        <w:rPr>
          <w:rFonts w:ascii="Century Gothic" w:hAnsi="Century Gothic"/>
          <w:sz w:val="22"/>
        </w:rPr>
        <w:t>Woolnoth</w:t>
      </w:r>
      <w:proofErr w:type="spellEnd"/>
      <w:r w:rsidRPr="004874A3">
        <w:rPr>
          <w:rFonts w:ascii="Century Gothic" w:hAnsi="Century Gothic"/>
          <w:sz w:val="22"/>
        </w:rPr>
        <w:t xml:space="preserve"> kept the hours</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With a dead sound on the final stroke of nine.</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There I saw one I knew, and stopped him, crying: ‘Stetson!</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 xml:space="preserve">‘You who were with me in the ships at </w:t>
      </w:r>
      <w:proofErr w:type="spellStart"/>
      <w:r w:rsidRPr="004874A3">
        <w:rPr>
          <w:rFonts w:ascii="Century Gothic" w:hAnsi="Century Gothic"/>
          <w:sz w:val="22"/>
        </w:rPr>
        <w:t>Mylae</w:t>
      </w:r>
      <w:proofErr w:type="spellEnd"/>
      <w:r w:rsidRPr="004874A3">
        <w:rPr>
          <w:rFonts w:ascii="Century Gothic" w:hAnsi="Century Gothic"/>
          <w:sz w:val="22"/>
        </w:rPr>
        <w:t>!</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‘That corpse you planted last year in your garden,</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‘Has it begun to sprout? Will it bloom this year?</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‘Or has the sudden frost disturbed its bed?</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lastRenderedPageBreak/>
        <w:t>‘O keep the Dog far hence, that’s friend to men,</w:t>
      </w:r>
    </w:p>
    <w:p w:rsidR="004A0CCF" w:rsidRPr="004874A3" w:rsidRDefault="004A0CCF" w:rsidP="006D2BA3">
      <w:pPr>
        <w:ind w:left="1440"/>
        <w:jc w:val="both"/>
        <w:rPr>
          <w:rFonts w:ascii="Century Gothic" w:hAnsi="Century Gothic"/>
          <w:sz w:val="22"/>
        </w:rPr>
      </w:pPr>
      <w:r w:rsidRPr="004874A3">
        <w:rPr>
          <w:rFonts w:ascii="Century Gothic" w:hAnsi="Century Gothic"/>
          <w:sz w:val="22"/>
        </w:rPr>
        <w:t>‘Or with his nails he’ll dig it up again!</w:t>
      </w:r>
    </w:p>
    <w:p w:rsidR="004A0CCF" w:rsidRPr="004874A3" w:rsidRDefault="004A0CCF" w:rsidP="006D2BA3">
      <w:pPr>
        <w:ind w:left="1440"/>
        <w:jc w:val="both"/>
        <w:rPr>
          <w:rFonts w:ascii="Century Gothic" w:hAnsi="Century Gothic"/>
          <w:sz w:val="22"/>
          <w:lang w:val="fr-FR"/>
        </w:rPr>
      </w:pPr>
      <w:r w:rsidRPr="004874A3">
        <w:rPr>
          <w:rFonts w:ascii="Century Gothic" w:hAnsi="Century Gothic"/>
          <w:sz w:val="22"/>
          <w:lang w:val="fr-FR"/>
        </w:rPr>
        <w:t>‘</w:t>
      </w:r>
      <w:proofErr w:type="gramStart"/>
      <w:r w:rsidRPr="004874A3">
        <w:rPr>
          <w:rFonts w:ascii="Century Gothic" w:hAnsi="Century Gothic"/>
          <w:sz w:val="22"/>
          <w:lang w:val="fr-FR"/>
        </w:rPr>
        <w:t>You!</w:t>
      </w:r>
      <w:proofErr w:type="gramEnd"/>
      <w:r w:rsidRPr="004874A3">
        <w:rPr>
          <w:rFonts w:ascii="Century Gothic" w:hAnsi="Century Gothic"/>
          <w:sz w:val="22"/>
          <w:lang w:val="fr-FR"/>
        </w:rPr>
        <w:t xml:space="preserve"> </w:t>
      </w:r>
      <w:r w:rsidR="00554858" w:rsidRPr="004874A3">
        <w:rPr>
          <w:rFonts w:ascii="Century Gothic" w:hAnsi="Century Gothic"/>
          <w:sz w:val="22"/>
          <w:lang w:val="fr-FR"/>
        </w:rPr>
        <w:t>h</w:t>
      </w:r>
      <w:r w:rsidRPr="004874A3">
        <w:rPr>
          <w:rFonts w:ascii="Century Gothic" w:hAnsi="Century Gothic"/>
          <w:sz w:val="22"/>
          <w:lang w:val="fr-FR"/>
        </w:rPr>
        <w:t>ypocrite lecteur! ―</w:t>
      </w:r>
      <w:r w:rsidR="00554858" w:rsidRPr="004874A3">
        <w:rPr>
          <w:rFonts w:ascii="Century Gothic" w:hAnsi="Century Gothic"/>
          <w:sz w:val="22"/>
          <w:lang w:val="fr-FR"/>
        </w:rPr>
        <w:t>mon semblable,</w:t>
      </w:r>
      <w:r w:rsidRPr="004874A3">
        <w:rPr>
          <w:rFonts w:ascii="Century Gothic" w:hAnsi="Century Gothic"/>
          <w:sz w:val="22"/>
          <w:lang w:val="fr-FR"/>
        </w:rPr>
        <w:t>―</w:t>
      </w:r>
      <w:r w:rsidR="00554858" w:rsidRPr="004874A3">
        <w:rPr>
          <w:rFonts w:ascii="Century Gothic" w:hAnsi="Century Gothic"/>
          <w:sz w:val="22"/>
          <w:lang w:val="fr-FR"/>
        </w:rPr>
        <w:t>mon frère!</w:t>
      </w:r>
    </w:p>
    <w:p w:rsidR="00554858" w:rsidRPr="004874A3" w:rsidRDefault="00554858" w:rsidP="006D2BA3">
      <w:pPr>
        <w:jc w:val="both"/>
        <w:rPr>
          <w:rFonts w:ascii="Century Gothic" w:hAnsi="Century Gothic"/>
          <w:sz w:val="22"/>
          <w:lang w:val="fr-FR"/>
        </w:rPr>
      </w:pPr>
    </w:p>
    <w:p w:rsidR="00554858" w:rsidRPr="004874A3" w:rsidRDefault="00A30656" w:rsidP="006D2BA3">
      <w:pPr>
        <w:ind w:left="2160" w:firstLine="720"/>
        <w:rPr>
          <w:rFonts w:ascii="Century Gothic" w:hAnsi="Century Gothic"/>
          <w:sz w:val="20"/>
          <w:szCs w:val="22"/>
        </w:rPr>
      </w:pPr>
      <w:proofErr w:type="spellStart"/>
      <w:r w:rsidRPr="004874A3">
        <w:rPr>
          <w:rFonts w:ascii="Century Gothic" w:hAnsi="Century Gothic"/>
          <w:sz w:val="20"/>
          <w:szCs w:val="22"/>
        </w:rPr>
        <w:t>T.</w:t>
      </w:r>
      <w:proofErr w:type="gramStart"/>
      <w:r w:rsidRPr="004874A3">
        <w:rPr>
          <w:rFonts w:ascii="Century Gothic" w:hAnsi="Century Gothic"/>
          <w:sz w:val="20"/>
          <w:szCs w:val="22"/>
        </w:rPr>
        <w:t>S.Eliot</w:t>
      </w:r>
      <w:proofErr w:type="spellEnd"/>
      <w:proofErr w:type="gramEnd"/>
      <w:r w:rsidRPr="004874A3">
        <w:rPr>
          <w:rFonts w:ascii="Century Gothic" w:hAnsi="Century Gothic"/>
          <w:sz w:val="20"/>
          <w:szCs w:val="22"/>
        </w:rPr>
        <w:t xml:space="preserve">, </w:t>
      </w:r>
      <w:r w:rsidR="00554858" w:rsidRPr="004874A3">
        <w:rPr>
          <w:rFonts w:ascii="Century Gothic" w:hAnsi="Century Gothic"/>
          <w:i/>
          <w:sz w:val="20"/>
          <w:szCs w:val="22"/>
        </w:rPr>
        <w:t>The Waste Land</w:t>
      </w:r>
      <w:r w:rsidR="00554858" w:rsidRPr="004874A3">
        <w:rPr>
          <w:rFonts w:ascii="Century Gothic" w:hAnsi="Century Gothic"/>
          <w:sz w:val="20"/>
          <w:szCs w:val="22"/>
        </w:rPr>
        <w:t xml:space="preserve"> in </w:t>
      </w:r>
      <w:r w:rsidR="00554858" w:rsidRPr="004874A3">
        <w:rPr>
          <w:rFonts w:ascii="Century Gothic" w:hAnsi="Century Gothic"/>
          <w:i/>
          <w:sz w:val="20"/>
          <w:szCs w:val="22"/>
        </w:rPr>
        <w:t>Collected Poems 1909-1962</w:t>
      </w:r>
      <w:r w:rsidR="00453AA7" w:rsidRPr="004874A3">
        <w:rPr>
          <w:rFonts w:ascii="Century Gothic" w:hAnsi="Century Gothic"/>
          <w:sz w:val="20"/>
          <w:szCs w:val="22"/>
        </w:rPr>
        <w:t xml:space="preserve"> </w:t>
      </w:r>
      <w:r w:rsidR="00554858" w:rsidRPr="004874A3">
        <w:rPr>
          <w:rFonts w:ascii="Century Gothic" w:hAnsi="Century Gothic"/>
          <w:sz w:val="20"/>
          <w:szCs w:val="22"/>
        </w:rPr>
        <w:t>, p. 65.</w:t>
      </w:r>
    </w:p>
    <w:p w:rsidR="00554858" w:rsidRPr="004874A3" w:rsidRDefault="00554858" w:rsidP="006D2BA3">
      <w:pPr>
        <w:rPr>
          <w:rFonts w:ascii="Century Gothic" w:hAnsi="Century Gothic"/>
          <w:sz w:val="22"/>
        </w:rPr>
      </w:pPr>
    </w:p>
    <w:p w:rsidR="00DA00A3" w:rsidRPr="004874A3" w:rsidRDefault="00DA00A3" w:rsidP="006D2BA3">
      <w:pPr>
        <w:rPr>
          <w:rFonts w:ascii="Century Gothic" w:hAnsi="Century Gothic"/>
          <w:b/>
          <w:sz w:val="22"/>
        </w:rPr>
      </w:pPr>
    </w:p>
    <w:p w:rsidR="00C30D05" w:rsidRPr="004874A3" w:rsidRDefault="00C30D05" w:rsidP="00C30D05">
      <w:pPr>
        <w:rPr>
          <w:rFonts w:ascii="Century Gothic" w:hAnsi="Century Gothic"/>
          <w:sz w:val="22"/>
          <w:u w:val="single"/>
        </w:rPr>
      </w:pPr>
      <w:r w:rsidRPr="004874A3">
        <w:rPr>
          <w:rFonts w:ascii="Century Gothic" w:hAnsi="Century Gothic"/>
          <w:sz w:val="22"/>
          <w:u w:val="single"/>
        </w:rPr>
        <w:t>Further Reading</w:t>
      </w:r>
    </w:p>
    <w:p w:rsidR="00C30D05" w:rsidRPr="004874A3" w:rsidRDefault="00C30D05" w:rsidP="00C30D05">
      <w:pPr>
        <w:rPr>
          <w:rFonts w:ascii="Century Gothic" w:hAnsi="Century Gothic"/>
          <w:sz w:val="22"/>
        </w:rPr>
      </w:pPr>
    </w:p>
    <w:p w:rsidR="00C30D05" w:rsidRPr="004874A3" w:rsidRDefault="00C30D05" w:rsidP="00C30D05">
      <w:pPr>
        <w:spacing w:after="120"/>
        <w:ind w:left="540" w:hanging="540"/>
        <w:rPr>
          <w:rFonts w:ascii="Century Gothic" w:hAnsi="Century Gothic"/>
          <w:sz w:val="22"/>
        </w:rPr>
      </w:pPr>
      <w:r w:rsidRPr="004874A3">
        <w:rPr>
          <w:rFonts w:ascii="Century Gothic" w:hAnsi="Century Gothic"/>
          <w:sz w:val="22"/>
        </w:rPr>
        <w:t xml:space="preserve">Bush, Ronald, ed., </w:t>
      </w:r>
      <w:r w:rsidRPr="004874A3">
        <w:rPr>
          <w:rFonts w:ascii="Century Gothic" w:hAnsi="Century Gothic"/>
          <w:i/>
          <w:sz w:val="22"/>
        </w:rPr>
        <w:t>T.S. Eliot: The Modernist in History</w:t>
      </w:r>
      <w:r w:rsidRPr="004874A3">
        <w:rPr>
          <w:rFonts w:ascii="Century Gothic" w:hAnsi="Century Gothic"/>
          <w:sz w:val="22"/>
        </w:rPr>
        <w:t xml:space="preserve"> (Cambridge: Cambridge University Press, 1991).</w:t>
      </w:r>
    </w:p>
    <w:p w:rsidR="00C30D05" w:rsidRPr="004874A3" w:rsidRDefault="00C30D05" w:rsidP="00C30D05">
      <w:pPr>
        <w:spacing w:after="120"/>
        <w:ind w:left="540" w:hanging="540"/>
        <w:rPr>
          <w:rFonts w:ascii="Century Gothic" w:hAnsi="Century Gothic"/>
          <w:sz w:val="22"/>
        </w:rPr>
      </w:pPr>
      <w:r w:rsidRPr="004874A3">
        <w:rPr>
          <w:rFonts w:ascii="Century Gothic" w:hAnsi="Century Gothic"/>
          <w:sz w:val="22"/>
        </w:rPr>
        <w:t xml:space="preserve">Butler, Christopher, </w:t>
      </w:r>
      <w:r w:rsidRPr="004874A3">
        <w:rPr>
          <w:rFonts w:ascii="Century Gothic" w:hAnsi="Century Gothic"/>
          <w:i/>
          <w:sz w:val="22"/>
        </w:rPr>
        <w:t>Early Modernism: Literature, Music and Painting in Europe 1900-1916</w:t>
      </w:r>
      <w:r w:rsidRPr="004874A3">
        <w:rPr>
          <w:rFonts w:ascii="Century Gothic" w:hAnsi="Century Gothic"/>
          <w:sz w:val="22"/>
        </w:rPr>
        <w:t xml:space="preserve"> (Oxford: Clarendon, 1994).</w:t>
      </w:r>
    </w:p>
    <w:p w:rsidR="00C30D05" w:rsidRPr="004874A3" w:rsidRDefault="00C30D05" w:rsidP="00C30D05">
      <w:pPr>
        <w:spacing w:after="120"/>
        <w:ind w:left="540" w:hanging="540"/>
        <w:rPr>
          <w:rFonts w:ascii="Century Gothic" w:hAnsi="Century Gothic"/>
          <w:sz w:val="22"/>
        </w:rPr>
      </w:pPr>
      <w:r w:rsidRPr="004874A3">
        <w:rPr>
          <w:rFonts w:ascii="Century Gothic" w:hAnsi="Century Gothic"/>
          <w:sz w:val="22"/>
        </w:rPr>
        <w:t xml:space="preserve">Childs, Peter, </w:t>
      </w:r>
      <w:r w:rsidRPr="004874A3">
        <w:rPr>
          <w:rFonts w:ascii="Century Gothic" w:hAnsi="Century Gothic"/>
          <w:i/>
          <w:sz w:val="22"/>
        </w:rPr>
        <w:t>Modernism</w:t>
      </w:r>
      <w:r w:rsidRPr="004874A3">
        <w:rPr>
          <w:rFonts w:ascii="Century Gothic" w:hAnsi="Century Gothic"/>
          <w:sz w:val="22"/>
        </w:rPr>
        <w:t xml:space="preserve"> (London; New York: Routledge, 2000), p. 181-5.</w:t>
      </w:r>
    </w:p>
    <w:p w:rsidR="00C30D05" w:rsidRPr="004874A3" w:rsidRDefault="00C30D05" w:rsidP="00C30D05">
      <w:pPr>
        <w:spacing w:after="120"/>
        <w:ind w:left="540" w:hanging="540"/>
        <w:rPr>
          <w:rFonts w:ascii="Century Gothic" w:hAnsi="Century Gothic"/>
          <w:sz w:val="22"/>
        </w:rPr>
      </w:pPr>
      <w:r w:rsidRPr="004874A3">
        <w:rPr>
          <w:rFonts w:ascii="Century Gothic" w:hAnsi="Century Gothic"/>
          <w:sz w:val="22"/>
        </w:rPr>
        <w:t xml:space="preserve">Cox, C.B. and Arnold P. Hinchcliffe, eds., </w:t>
      </w:r>
      <w:r w:rsidRPr="004874A3">
        <w:rPr>
          <w:rFonts w:ascii="Century Gothic" w:hAnsi="Century Gothic"/>
          <w:i/>
          <w:sz w:val="22"/>
        </w:rPr>
        <w:t>T.S. Eliot. The Waste Land: A Casebook</w:t>
      </w:r>
      <w:r w:rsidRPr="004874A3">
        <w:rPr>
          <w:rFonts w:ascii="Century Gothic" w:hAnsi="Century Gothic"/>
          <w:sz w:val="22"/>
        </w:rPr>
        <w:t xml:space="preserve"> (London: Macmillan, 1968). </w:t>
      </w:r>
    </w:p>
    <w:p w:rsidR="00C30D05" w:rsidRPr="004874A3" w:rsidRDefault="00C30D05" w:rsidP="00C30D05">
      <w:pPr>
        <w:spacing w:after="120"/>
        <w:ind w:left="540" w:hanging="540"/>
        <w:rPr>
          <w:rFonts w:ascii="Century Gothic" w:hAnsi="Century Gothic"/>
          <w:sz w:val="22"/>
        </w:rPr>
      </w:pPr>
      <w:r w:rsidRPr="004874A3">
        <w:rPr>
          <w:rFonts w:ascii="Century Gothic" w:hAnsi="Century Gothic"/>
          <w:sz w:val="22"/>
        </w:rPr>
        <w:t xml:space="preserve">Crawford, Robert, </w:t>
      </w:r>
      <w:r w:rsidRPr="004874A3">
        <w:rPr>
          <w:rFonts w:ascii="Century Gothic" w:hAnsi="Century Gothic"/>
          <w:i/>
          <w:sz w:val="22"/>
        </w:rPr>
        <w:t>The Savage and the City in the Work of T.S. Eliot</w:t>
      </w:r>
      <w:r w:rsidRPr="004874A3">
        <w:rPr>
          <w:rFonts w:ascii="Century Gothic" w:hAnsi="Century Gothic"/>
          <w:sz w:val="22"/>
        </w:rPr>
        <w:t xml:space="preserve"> (Oxford: Clarendon, 1987).</w:t>
      </w:r>
    </w:p>
    <w:p w:rsidR="00C30D05" w:rsidRPr="004874A3" w:rsidRDefault="00C30D05" w:rsidP="00C30D05">
      <w:pPr>
        <w:spacing w:after="120"/>
        <w:ind w:left="540" w:hanging="540"/>
        <w:rPr>
          <w:rFonts w:ascii="Century Gothic" w:hAnsi="Century Gothic"/>
          <w:sz w:val="22"/>
        </w:rPr>
      </w:pPr>
      <w:proofErr w:type="spellStart"/>
      <w:r w:rsidRPr="004874A3">
        <w:rPr>
          <w:rFonts w:ascii="Century Gothic" w:hAnsi="Century Gothic"/>
          <w:sz w:val="22"/>
        </w:rPr>
        <w:t>Emig</w:t>
      </w:r>
      <w:proofErr w:type="spellEnd"/>
      <w:r w:rsidRPr="004874A3">
        <w:rPr>
          <w:rFonts w:ascii="Century Gothic" w:hAnsi="Century Gothic"/>
          <w:sz w:val="22"/>
        </w:rPr>
        <w:t xml:space="preserve">, Rainer, </w:t>
      </w:r>
      <w:r w:rsidRPr="004874A3">
        <w:rPr>
          <w:rFonts w:ascii="Century Gothic" w:hAnsi="Century Gothic"/>
          <w:i/>
          <w:sz w:val="22"/>
        </w:rPr>
        <w:t>Modernism in Poetry: Motivations, Structures and Limits</w:t>
      </w:r>
      <w:r w:rsidRPr="004874A3">
        <w:rPr>
          <w:rFonts w:ascii="Century Gothic" w:hAnsi="Century Gothic"/>
          <w:sz w:val="22"/>
        </w:rPr>
        <w:t xml:space="preserve"> (London; New York: Longman, 1995).</w:t>
      </w:r>
    </w:p>
    <w:p w:rsidR="00C30D05" w:rsidRPr="004874A3" w:rsidRDefault="00C30D05" w:rsidP="00C30D05">
      <w:pPr>
        <w:spacing w:after="120"/>
        <w:ind w:left="540" w:hanging="540"/>
        <w:rPr>
          <w:rFonts w:ascii="Century Gothic" w:hAnsi="Century Gothic"/>
          <w:sz w:val="22"/>
        </w:rPr>
      </w:pPr>
      <w:r w:rsidRPr="004874A3">
        <w:rPr>
          <w:rFonts w:ascii="Century Gothic" w:hAnsi="Century Gothic"/>
          <w:sz w:val="22"/>
        </w:rPr>
        <w:t xml:space="preserve">Lewis, Pericles, </w:t>
      </w:r>
      <w:r w:rsidRPr="004874A3">
        <w:rPr>
          <w:rFonts w:ascii="Century Gothic" w:hAnsi="Century Gothic"/>
          <w:i/>
          <w:sz w:val="22"/>
        </w:rPr>
        <w:t>The Cambridge Introduction to Modernism</w:t>
      </w:r>
      <w:r w:rsidRPr="004874A3">
        <w:rPr>
          <w:rFonts w:ascii="Century Gothic" w:hAnsi="Century Gothic"/>
          <w:sz w:val="22"/>
        </w:rPr>
        <w:t xml:space="preserve"> (Cambridge: Cambridge University Press, 2007), p. 129-52.</w:t>
      </w:r>
    </w:p>
    <w:p w:rsidR="00C30D05" w:rsidRPr="004874A3" w:rsidRDefault="00C30D05" w:rsidP="00C30D05">
      <w:pPr>
        <w:spacing w:after="120"/>
        <w:ind w:left="540" w:hanging="540"/>
        <w:rPr>
          <w:rFonts w:ascii="Century Gothic" w:hAnsi="Century Gothic"/>
          <w:sz w:val="22"/>
        </w:rPr>
      </w:pPr>
      <w:proofErr w:type="spellStart"/>
      <w:r w:rsidRPr="004874A3">
        <w:rPr>
          <w:rFonts w:ascii="Century Gothic" w:hAnsi="Century Gothic"/>
          <w:sz w:val="22"/>
        </w:rPr>
        <w:t>Longenbach</w:t>
      </w:r>
      <w:proofErr w:type="spellEnd"/>
      <w:r w:rsidRPr="004874A3">
        <w:rPr>
          <w:rFonts w:ascii="Century Gothic" w:hAnsi="Century Gothic"/>
          <w:sz w:val="22"/>
        </w:rPr>
        <w:t xml:space="preserve">, James, ‘Modern Poetry,’ in Michael Levenson, ed., </w:t>
      </w:r>
      <w:r w:rsidRPr="004874A3">
        <w:rPr>
          <w:rFonts w:ascii="Century Gothic" w:hAnsi="Century Gothic"/>
          <w:i/>
          <w:sz w:val="22"/>
        </w:rPr>
        <w:t xml:space="preserve">The Cambridge Companion to Modernism </w:t>
      </w:r>
      <w:r w:rsidRPr="004874A3">
        <w:rPr>
          <w:rFonts w:ascii="Century Gothic" w:hAnsi="Century Gothic"/>
          <w:sz w:val="22"/>
        </w:rPr>
        <w:t>(Cambridge: Cambridge University Press, 1999), pp. 100-29.</w:t>
      </w:r>
    </w:p>
    <w:p w:rsidR="00C30D05" w:rsidRPr="004874A3" w:rsidRDefault="00C30D05" w:rsidP="00C30D05">
      <w:pPr>
        <w:spacing w:after="120"/>
        <w:ind w:left="540" w:hanging="540"/>
        <w:rPr>
          <w:rFonts w:ascii="Century Gothic" w:hAnsi="Century Gothic"/>
          <w:sz w:val="22"/>
        </w:rPr>
      </w:pPr>
      <w:r w:rsidRPr="004874A3">
        <w:rPr>
          <w:rFonts w:ascii="Century Gothic" w:hAnsi="Century Gothic"/>
          <w:sz w:val="22"/>
        </w:rPr>
        <w:t xml:space="preserve">Menand, Louis, </w:t>
      </w:r>
      <w:r w:rsidRPr="004874A3">
        <w:rPr>
          <w:rFonts w:ascii="Century Gothic" w:hAnsi="Century Gothic"/>
          <w:i/>
          <w:sz w:val="22"/>
        </w:rPr>
        <w:t>Discovering Modernism: T.S. Eliot and His Context</w:t>
      </w:r>
      <w:r w:rsidRPr="004874A3">
        <w:rPr>
          <w:rFonts w:ascii="Century Gothic" w:hAnsi="Century Gothic"/>
          <w:sz w:val="22"/>
        </w:rPr>
        <w:t xml:space="preserve"> (Oxford: Oxford University Press, 1987</w:t>
      </w:r>
    </w:p>
    <w:p w:rsidR="00C30D05" w:rsidRPr="004874A3" w:rsidRDefault="00C30D05" w:rsidP="00C30D05">
      <w:pPr>
        <w:spacing w:after="120"/>
        <w:ind w:left="540" w:hanging="540"/>
        <w:rPr>
          <w:rFonts w:ascii="Century Gothic" w:hAnsi="Century Gothic"/>
          <w:sz w:val="22"/>
        </w:rPr>
      </w:pPr>
      <w:r w:rsidRPr="004874A3">
        <w:rPr>
          <w:rFonts w:ascii="Century Gothic" w:hAnsi="Century Gothic"/>
          <w:sz w:val="22"/>
        </w:rPr>
        <w:t xml:space="preserve">Moody, A. David, ed., </w:t>
      </w:r>
      <w:r w:rsidRPr="004874A3">
        <w:rPr>
          <w:rFonts w:ascii="Century Gothic" w:hAnsi="Century Gothic"/>
          <w:i/>
          <w:sz w:val="22"/>
        </w:rPr>
        <w:t>The Cambridge Companion to T.S. Eliot</w:t>
      </w:r>
      <w:r w:rsidRPr="004874A3">
        <w:rPr>
          <w:rFonts w:ascii="Century Gothic" w:hAnsi="Century Gothic"/>
          <w:sz w:val="22"/>
        </w:rPr>
        <w:t xml:space="preserve"> (Cambridge: Cambridge University Press, 1994).</w:t>
      </w:r>
    </w:p>
    <w:p w:rsidR="00C30D05" w:rsidRPr="004874A3" w:rsidRDefault="00C30D05" w:rsidP="00C30D05">
      <w:pPr>
        <w:spacing w:after="120"/>
        <w:ind w:left="540" w:hanging="540"/>
        <w:jc w:val="both"/>
        <w:rPr>
          <w:rFonts w:ascii="Century Gothic" w:hAnsi="Century Gothic"/>
          <w:sz w:val="22"/>
        </w:rPr>
      </w:pPr>
    </w:p>
    <w:p w:rsidR="00C30D05" w:rsidRDefault="00C30D05" w:rsidP="00C30D05">
      <w:pPr>
        <w:rPr>
          <w:color w:val="000020"/>
          <w:sz w:val="27"/>
          <w:szCs w:val="27"/>
        </w:rPr>
      </w:pPr>
    </w:p>
    <w:p w:rsidR="000340B2" w:rsidRPr="008327B5" w:rsidRDefault="000340B2" w:rsidP="00DD7143">
      <w:pPr>
        <w:rPr>
          <w:rFonts w:ascii="Perpetua Titling MT" w:hAnsi="Perpetua Titling MT"/>
          <w:sz w:val="28"/>
        </w:rPr>
      </w:pPr>
      <w:r>
        <w:rPr>
          <w:rFonts w:ascii="Perpetua Titling MT" w:hAnsi="Perpetua Titling MT"/>
        </w:rPr>
        <w:br w:type="page"/>
      </w:r>
      <w:r w:rsidR="008327B5" w:rsidRPr="008327B5">
        <w:rPr>
          <w:rFonts w:ascii="Perpetua Titling MT" w:hAnsi="Perpetua Titling MT"/>
          <w:sz w:val="28"/>
        </w:rPr>
        <w:lastRenderedPageBreak/>
        <w:t>FRAGMENTS AND THE PAST: THE INFLUENCE OF ARCHAEOLOGICAL FINDS; THE CONTINUITY OF ART</w:t>
      </w:r>
    </w:p>
    <w:p w:rsidR="000340B2" w:rsidRDefault="004E3C6C" w:rsidP="000340B2">
      <w:pPr>
        <w:pStyle w:val="NoSpacing"/>
      </w:pPr>
      <w:r>
        <w:rPr>
          <w:noProof/>
          <w:lang w:eastAsia="en-GB"/>
        </w:rPr>
        <w:drawing>
          <wp:anchor distT="0" distB="0" distL="114300" distR="114300" simplePos="0" relativeHeight="251657728" behindDoc="0" locked="0" layoutInCell="1" allowOverlap="1">
            <wp:simplePos x="0" y="0"/>
            <wp:positionH relativeFrom="column">
              <wp:posOffset>19050</wp:posOffset>
            </wp:positionH>
            <wp:positionV relativeFrom="paragraph">
              <wp:posOffset>172085</wp:posOffset>
            </wp:positionV>
            <wp:extent cx="4100195" cy="4091305"/>
            <wp:effectExtent l="0" t="0" r="0" b="4445"/>
            <wp:wrapSquare wrapText="bothSides"/>
            <wp:docPr id="4" name="Picture 1" descr="Surviving fragments attributed to the poet Sapph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rviving fragments attributed to the poet Sapph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0195" cy="40913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40B2" w:rsidRPr="00D20D87" w:rsidRDefault="000340B2" w:rsidP="000340B2">
      <w:pPr>
        <w:pStyle w:val="NoSpacing"/>
      </w:pPr>
    </w:p>
    <w:p w:rsidR="000340B2" w:rsidRDefault="000340B2" w:rsidP="000340B2">
      <w:pPr>
        <w:pStyle w:val="NoSpacing"/>
      </w:pPr>
    </w:p>
    <w:p w:rsidR="000340B2" w:rsidRPr="00DD7143" w:rsidRDefault="000340B2" w:rsidP="000340B2">
      <w:pPr>
        <w:pStyle w:val="NoSpacing"/>
        <w:ind w:left="360"/>
        <w:rPr>
          <w:rFonts w:ascii="Century Gothic" w:hAnsi="Century Gothic"/>
        </w:rPr>
      </w:pPr>
      <w:r w:rsidRPr="00DD7143">
        <w:rPr>
          <w:rFonts w:ascii="Century Gothic" w:hAnsi="Century Gothic"/>
        </w:rPr>
        <w:t>Fragments of Sappho (6</w:t>
      </w:r>
      <w:r w:rsidRPr="00DD7143">
        <w:rPr>
          <w:rFonts w:ascii="Century Gothic" w:hAnsi="Century Gothic"/>
          <w:vertAlign w:val="superscript"/>
        </w:rPr>
        <w:t>th</w:t>
      </w:r>
      <w:r w:rsidRPr="00DD7143">
        <w:rPr>
          <w:rFonts w:ascii="Century Gothic" w:hAnsi="Century Gothic"/>
        </w:rPr>
        <w:t xml:space="preserve"> C BCE) </w:t>
      </w:r>
    </w:p>
    <w:p w:rsidR="000340B2" w:rsidRPr="00DD7143" w:rsidRDefault="000340B2" w:rsidP="000340B2">
      <w:pPr>
        <w:pStyle w:val="NoSpacing"/>
        <w:ind w:left="360"/>
        <w:rPr>
          <w:rFonts w:ascii="Century Gothic" w:hAnsi="Century Gothic"/>
        </w:rPr>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0340B2" w:rsidRDefault="000340B2" w:rsidP="000340B2">
      <w:pPr>
        <w:pStyle w:val="NoSpacing"/>
        <w:ind w:left="360"/>
      </w:pPr>
    </w:p>
    <w:p w:rsidR="00DD7143" w:rsidRDefault="000340B2" w:rsidP="00DD7143">
      <w:pPr>
        <w:pStyle w:val="NoSpacing"/>
        <w:rPr>
          <w:rFonts w:ascii="Perpetua Titling MT" w:hAnsi="Perpetua Titling MT"/>
          <w:sz w:val="24"/>
        </w:rPr>
      </w:pPr>
      <w:r w:rsidRPr="00D20D87">
        <w:t xml:space="preserve"> </w:t>
      </w:r>
      <w:r w:rsidR="00DD7143" w:rsidRPr="00DD7143">
        <w:rPr>
          <w:rFonts w:ascii="Perpetua Titling MT" w:hAnsi="Perpetua Titling MT"/>
          <w:sz w:val="24"/>
        </w:rPr>
        <w:t>Classical Greece: the ‘discovery’ of troy</w:t>
      </w:r>
    </w:p>
    <w:p w:rsidR="000340B2" w:rsidRPr="00DD7143" w:rsidRDefault="008327B5" w:rsidP="00DD7143">
      <w:pPr>
        <w:pStyle w:val="NoSpacing"/>
        <w:rPr>
          <w:rFonts w:ascii="Perpetua Titling MT" w:hAnsi="Perpetua Titling MT"/>
        </w:rPr>
      </w:pPr>
      <w:r>
        <w:rPr>
          <w:noProof/>
          <w:lang w:eastAsia="en-GB"/>
        </w:rPr>
        <w:drawing>
          <wp:anchor distT="0" distB="0" distL="114300" distR="114300" simplePos="0" relativeHeight="251658752" behindDoc="0" locked="0" layoutInCell="1" allowOverlap="1" wp14:anchorId="162ED51C" wp14:editId="1DB25842">
            <wp:simplePos x="0" y="0"/>
            <wp:positionH relativeFrom="column">
              <wp:posOffset>3075305</wp:posOffset>
            </wp:positionH>
            <wp:positionV relativeFrom="paragraph">
              <wp:posOffset>14605</wp:posOffset>
            </wp:positionV>
            <wp:extent cx="2625090" cy="2661285"/>
            <wp:effectExtent l="0" t="0" r="3810" b="5715"/>
            <wp:wrapSquare wrapText="bothSides"/>
            <wp:docPr id="3" name="Picture 6" descr="http://upload.wikimedia.org/wikipedia/commons/thumb/3/34/MaskeAgamemnon.JPG/640px-MaskeAgamemn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upload.wikimedia.org/wikipedia/commons/thumb/3/34/MaskeAgamemnon.JPG/640px-MaskeAgamemnon.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25090" cy="2661285"/>
                    </a:xfrm>
                    <a:prstGeom prst="rect">
                      <a:avLst/>
                    </a:prstGeom>
                    <a:noFill/>
                    <a:ln>
                      <a:noFill/>
                    </a:ln>
                  </pic:spPr>
                </pic:pic>
              </a:graphicData>
            </a:graphic>
            <wp14:sizeRelH relativeFrom="page">
              <wp14:pctWidth>0</wp14:pctWidth>
            </wp14:sizeRelH>
            <wp14:sizeRelV relativeFrom="page">
              <wp14:pctHeight>0</wp14:pctHeight>
            </wp14:sizeRelV>
          </wp:anchor>
        </w:drawing>
      </w:r>
      <w:r w:rsidR="000340B2" w:rsidRPr="00DD7143">
        <w:rPr>
          <w:rFonts w:ascii="Perpetua Titling MT" w:hAnsi="Perpetua Titling MT"/>
        </w:rPr>
        <w:tab/>
      </w:r>
      <w:r w:rsidR="000340B2" w:rsidRPr="00DD7143">
        <w:rPr>
          <w:rFonts w:ascii="Perpetua Titling MT" w:hAnsi="Perpetua Titling MT"/>
        </w:rPr>
        <w:tab/>
      </w:r>
      <w:r w:rsidR="000340B2" w:rsidRPr="00DD7143">
        <w:rPr>
          <w:rFonts w:ascii="Perpetua Titling MT" w:hAnsi="Perpetua Titling MT"/>
        </w:rPr>
        <w:tab/>
        <w:t xml:space="preserve">   </w:t>
      </w:r>
    </w:p>
    <w:p w:rsidR="000340B2" w:rsidRDefault="004E3C6C" w:rsidP="000340B2">
      <w:pPr>
        <w:pStyle w:val="NoSpacing"/>
      </w:pPr>
      <w:r>
        <w:rPr>
          <w:noProof/>
          <w:lang w:eastAsia="en-GB"/>
        </w:rPr>
        <w:drawing>
          <wp:anchor distT="0" distB="0" distL="114300" distR="114300" simplePos="0" relativeHeight="251656704" behindDoc="0" locked="0" layoutInCell="1" allowOverlap="1" wp14:anchorId="572F3700" wp14:editId="495DE001">
            <wp:simplePos x="0" y="0"/>
            <wp:positionH relativeFrom="column">
              <wp:posOffset>19050</wp:posOffset>
            </wp:positionH>
            <wp:positionV relativeFrom="paragraph">
              <wp:posOffset>68580</wp:posOffset>
            </wp:positionV>
            <wp:extent cx="1866265" cy="2952115"/>
            <wp:effectExtent l="0" t="0" r="635" b="635"/>
            <wp:wrapSquare wrapText="bothSides"/>
            <wp:docPr id="2" name="Picture 5" descr="http://upload.wikimedia.org/wikipedia/en/thumb/5/52/Sophia_schliemann_treasure.jpg/640px-Sophia_schliemann_treas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upload.wikimedia.org/wikipedia/en/thumb/5/52/Sophia_schliemann_treasure.jpg/640px-Sophia_schliemann_treasure.jpg"/>
                    <pic:cNvPicPr>
                      <a:picLocks noChangeAspect="1" noChangeArrowheads="1"/>
                    </pic:cNvPicPr>
                  </pic:nvPicPr>
                  <pic:blipFill>
                    <a:blip r:embed="rId10" cstate="print">
                      <a:extLst>
                        <a:ext uri="{28A0092B-C50C-407E-A947-70E740481C1C}">
                          <a14:useLocalDpi xmlns:a14="http://schemas.microsoft.com/office/drawing/2010/main" val="0"/>
                        </a:ext>
                      </a:extLst>
                    </a:blip>
                    <a:srcRect l="2023"/>
                    <a:stretch>
                      <a:fillRect/>
                    </a:stretch>
                  </pic:blipFill>
                  <pic:spPr bwMode="auto">
                    <a:xfrm>
                      <a:off x="0" y="0"/>
                      <a:ext cx="1866265" cy="29521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40B2" w:rsidRPr="000340B2" w:rsidRDefault="000340B2" w:rsidP="000340B2">
      <w:pPr>
        <w:pStyle w:val="NoSpacing"/>
        <w:rPr>
          <w:rFonts w:ascii="Century Gothic" w:hAnsi="Century Gothic"/>
          <w:sz w:val="20"/>
        </w:rPr>
      </w:pPr>
      <w:r w:rsidRPr="000340B2">
        <w:rPr>
          <w:rFonts w:ascii="Century Gothic" w:hAnsi="Century Gothic"/>
          <w:sz w:val="20"/>
        </w:rPr>
        <w:t xml:space="preserve">Sophia Schliemann </w:t>
      </w:r>
    </w:p>
    <w:p w:rsidR="000340B2" w:rsidRPr="000340B2" w:rsidRDefault="000340B2" w:rsidP="000340B2">
      <w:pPr>
        <w:pStyle w:val="NoSpacing"/>
        <w:rPr>
          <w:rFonts w:ascii="Century Gothic" w:hAnsi="Century Gothic"/>
          <w:sz w:val="20"/>
        </w:rPr>
      </w:pPr>
      <w:r w:rsidRPr="000340B2">
        <w:rPr>
          <w:rFonts w:ascii="Century Gothic" w:hAnsi="Century Gothic"/>
          <w:sz w:val="20"/>
        </w:rPr>
        <w:t>wearing ‘the Jewels of Helen’ found</w:t>
      </w:r>
    </w:p>
    <w:p w:rsidR="000340B2" w:rsidRPr="000340B2" w:rsidRDefault="000340B2" w:rsidP="000340B2">
      <w:pPr>
        <w:pStyle w:val="NoSpacing"/>
        <w:rPr>
          <w:rFonts w:ascii="Century Gothic" w:hAnsi="Century Gothic"/>
          <w:sz w:val="20"/>
        </w:rPr>
      </w:pPr>
      <w:r w:rsidRPr="000340B2">
        <w:rPr>
          <w:rFonts w:ascii="Century Gothic" w:hAnsi="Century Gothic"/>
          <w:sz w:val="20"/>
        </w:rPr>
        <w:t xml:space="preserve">at </w:t>
      </w:r>
      <w:proofErr w:type="spellStart"/>
      <w:r w:rsidRPr="000340B2">
        <w:rPr>
          <w:rFonts w:ascii="Century Gothic" w:hAnsi="Century Gothic"/>
          <w:sz w:val="20"/>
        </w:rPr>
        <w:t>Hisarlik</w:t>
      </w:r>
      <w:proofErr w:type="spellEnd"/>
      <w:r w:rsidRPr="000340B2">
        <w:rPr>
          <w:rFonts w:ascii="Century Gothic" w:hAnsi="Century Gothic"/>
          <w:sz w:val="20"/>
        </w:rPr>
        <w:t xml:space="preserve">, Turkey </w:t>
      </w:r>
    </w:p>
    <w:p w:rsidR="000340B2" w:rsidRDefault="000340B2" w:rsidP="000340B2">
      <w:pPr>
        <w:pStyle w:val="NoSpacing"/>
      </w:pPr>
      <w:r w:rsidRPr="00D20D87">
        <w:t xml:space="preserve"> </w:t>
      </w:r>
    </w:p>
    <w:p w:rsidR="000340B2" w:rsidRDefault="000340B2" w:rsidP="000340B2">
      <w:pPr>
        <w:pStyle w:val="NoSpacing"/>
      </w:pPr>
    </w:p>
    <w:p w:rsidR="000340B2" w:rsidRDefault="000340B2" w:rsidP="000340B2">
      <w:pPr>
        <w:pStyle w:val="NoSpacing"/>
      </w:pPr>
    </w:p>
    <w:p w:rsidR="000340B2" w:rsidRDefault="000340B2" w:rsidP="000340B2">
      <w:pPr>
        <w:pStyle w:val="NoSpacing"/>
      </w:pPr>
    </w:p>
    <w:p w:rsidR="000340B2" w:rsidRDefault="000340B2" w:rsidP="000340B2">
      <w:pPr>
        <w:pStyle w:val="NoSpacing"/>
      </w:pPr>
    </w:p>
    <w:p w:rsidR="000340B2" w:rsidRDefault="000340B2" w:rsidP="000340B2">
      <w:pPr>
        <w:pStyle w:val="NoSpacing"/>
      </w:pPr>
    </w:p>
    <w:p w:rsidR="000340B2" w:rsidRDefault="000340B2" w:rsidP="000340B2">
      <w:pPr>
        <w:pStyle w:val="NoSpacing"/>
      </w:pPr>
    </w:p>
    <w:p w:rsidR="000340B2" w:rsidRDefault="000340B2" w:rsidP="000340B2">
      <w:pPr>
        <w:pStyle w:val="NoSpacing"/>
      </w:pPr>
    </w:p>
    <w:p w:rsidR="000340B2" w:rsidRPr="00D20D87" w:rsidRDefault="000340B2" w:rsidP="000340B2">
      <w:pPr>
        <w:pStyle w:val="NoSpacing"/>
        <w:jc w:val="right"/>
      </w:pPr>
      <w:r w:rsidRPr="000340B2">
        <w:rPr>
          <w:rFonts w:ascii="Century Gothic" w:hAnsi="Century Gothic"/>
          <w:sz w:val="20"/>
        </w:rPr>
        <w:t>The 'Mask of Agamemnon', discovered by Heinrich</w:t>
      </w:r>
      <w:r w:rsidRPr="000340B2">
        <w:rPr>
          <w:sz w:val="20"/>
        </w:rPr>
        <w:t xml:space="preserve"> </w:t>
      </w:r>
      <w:r w:rsidRPr="000340B2">
        <w:rPr>
          <w:rFonts w:ascii="Century Gothic" w:hAnsi="Century Gothic"/>
          <w:sz w:val="20"/>
        </w:rPr>
        <w:t>Schliemann in 1876 at Mycenae</w:t>
      </w:r>
      <w:r w:rsidRPr="000340B2">
        <w:rPr>
          <w:sz w:val="20"/>
        </w:rPr>
        <w:t> </w:t>
      </w:r>
    </w:p>
    <w:p w:rsidR="000340B2" w:rsidRDefault="000340B2" w:rsidP="000340B2">
      <w:pPr>
        <w:pStyle w:val="NoSpacing"/>
      </w:pPr>
    </w:p>
    <w:p w:rsidR="000340B2" w:rsidRDefault="000340B2" w:rsidP="000340B2">
      <w:pPr>
        <w:pStyle w:val="NoSpacing"/>
      </w:pPr>
      <w:r w:rsidRPr="00344E08">
        <w:t xml:space="preserve"> </w:t>
      </w:r>
    </w:p>
    <w:p w:rsidR="004B4544" w:rsidRPr="000340B2" w:rsidRDefault="000340B2" w:rsidP="00DD7143">
      <w:pPr>
        <w:pStyle w:val="NoSpacing"/>
        <w:rPr>
          <w:rFonts w:ascii="Century Gothic" w:hAnsi="Century Gothic"/>
          <w:u w:val="single"/>
        </w:rPr>
      </w:pPr>
      <w:r w:rsidRPr="000340B2">
        <w:rPr>
          <w:rFonts w:ascii="Century Gothic" w:hAnsi="Century Gothic"/>
        </w:rPr>
        <w:t xml:space="preserve">Only much later in his career would Schliemann accept the fact that the treasure had been found at a layer one thousand years removed from the battle between the Greeks and Trojans, and thus that it could not have been the treasure of King Priam. Schliemann may not have discovered the truth, but the publicity stunt worked, making Schliemann and the site famous </w:t>
      </w:r>
      <w:r w:rsidRPr="000340B2">
        <w:rPr>
          <w:rFonts w:ascii="Century Gothic" w:hAnsi="Century Gothic"/>
          <w:bCs/>
          <w:u w:val="single"/>
        </w:rPr>
        <w:t>and igniting the field of Homeric studies in the late 19th century</w:t>
      </w:r>
    </w:p>
    <w:p w:rsidR="00C30D05" w:rsidRDefault="00C30D05" w:rsidP="006D2BA3">
      <w:pPr>
        <w:rPr>
          <w:rFonts w:ascii="Century Gothic" w:hAnsi="Century Gothic"/>
          <w:sz w:val="22"/>
          <w:u w:val="single"/>
        </w:rPr>
      </w:pPr>
    </w:p>
    <w:p w:rsidR="00C30D05" w:rsidRPr="0062543A" w:rsidRDefault="004E3C6C" w:rsidP="00C30D05">
      <w:pPr>
        <w:jc w:val="right"/>
        <w:rPr>
          <w:rFonts w:ascii="Perpetua Titling MT" w:hAnsi="Perpetua Titling MT"/>
          <w:sz w:val="28"/>
        </w:rPr>
      </w:pPr>
      <w:r>
        <w:rPr>
          <w:rFonts w:ascii="Perpetua Titling MT" w:hAnsi="Perpetua Titling MT"/>
          <w:sz w:val="28"/>
        </w:rPr>
        <w:t xml:space="preserve">FOR DISCUSSION: </w:t>
      </w:r>
      <w:r w:rsidRPr="0062543A">
        <w:rPr>
          <w:rFonts w:ascii="Perpetua Titling MT" w:hAnsi="Perpetua Titling MT"/>
          <w:sz w:val="28"/>
        </w:rPr>
        <w:t>THE ABSENCE OF TRUST</w:t>
      </w:r>
    </w:p>
    <w:p w:rsidR="00C30D05" w:rsidRDefault="00C30D05" w:rsidP="00C30D05">
      <w:pPr>
        <w:rPr>
          <w:rFonts w:ascii="Century Gothic" w:hAnsi="Century Gothic"/>
          <w:color w:val="000020"/>
          <w:sz w:val="22"/>
          <w:szCs w:val="22"/>
        </w:rPr>
      </w:pPr>
    </w:p>
    <w:p w:rsidR="00C30D05" w:rsidRPr="00C30D05" w:rsidRDefault="00C30D05" w:rsidP="00C30D05">
      <w:pPr>
        <w:rPr>
          <w:rFonts w:ascii="Perpetua Titling MT" w:hAnsi="Perpetua Titling MT"/>
          <w:color w:val="000020"/>
          <w:sz w:val="22"/>
          <w:szCs w:val="22"/>
          <w:shd w:val="clear" w:color="auto" w:fill="FFFFFF"/>
        </w:rPr>
      </w:pPr>
      <w:r w:rsidRPr="00C30D05">
        <w:rPr>
          <w:rFonts w:ascii="Perpetua Titling MT" w:hAnsi="Perpetua Titling MT"/>
          <w:color w:val="000020"/>
          <w:sz w:val="22"/>
          <w:szCs w:val="22"/>
          <w:shd w:val="clear" w:color="auto" w:fill="FFFFFF"/>
        </w:rPr>
        <w:t>I. THE BURIAL OF THE DEAD</w:t>
      </w:r>
    </w:p>
    <w:p w:rsidR="00C30D05" w:rsidRPr="00C30D05" w:rsidRDefault="00C30D05" w:rsidP="00C30D05">
      <w:pPr>
        <w:ind w:left="720"/>
        <w:rPr>
          <w:rFonts w:ascii="Century Gothic" w:hAnsi="Century Gothic"/>
          <w:color w:val="000020"/>
          <w:sz w:val="22"/>
          <w:szCs w:val="22"/>
        </w:rPr>
      </w:pPr>
      <w:r w:rsidRPr="00C30D05">
        <w:rPr>
          <w:rFonts w:ascii="Century Gothic" w:hAnsi="Century Gothic"/>
          <w:color w:val="000020"/>
          <w:sz w:val="22"/>
          <w:szCs w:val="22"/>
        </w:rPr>
        <w:t xml:space="preserve">If you see dear Mrs. Equitone </w:t>
      </w:r>
    </w:p>
    <w:p w:rsidR="00C30D05" w:rsidRPr="00C30D05" w:rsidRDefault="00C30D05" w:rsidP="00C30D05">
      <w:pPr>
        <w:ind w:left="720"/>
        <w:rPr>
          <w:rFonts w:ascii="Century Gothic" w:hAnsi="Century Gothic"/>
          <w:sz w:val="22"/>
          <w:szCs w:val="22"/>
          <w:lang w:val="fr-FR"/>
        </w:rPr>
      </w:pPr>
      <w:r w:rsidRPr="00C30D05">
        <w:rPr>
          <w:rFonts w:ascii="Century Gothic" w:hAnsi="Century Gothic"/>
          <w:color w:val="000020"/>
          <w:sz w:val="22"/>
          <w:szCs w:val="22"/>
        </w:rPr>
        <w:t>Tell her I bring the horoscope myself,</w:t>
      </w:r>
      <w:r w:rsidRPr="00C30D05">
        <w:rPr>
          <w:rFonts w:ascii="Century Gothic" w:hAnsi="Century Gothic"/>
          <w:sz w:val="22"/>
          <w:szCs w:val="22"/>
          <w:lang w:val="fr-FR"/>
        </w:rPr>
        <w:t xml:space="preserve"> </w:t>
      </w:r>
    </w:p>
    <w:p w:rsidR="00C30D05" w:rsidRPr="00C30D05" w:rsidRDefault="00C30D05" w:rsidP="00C30D05">
      <w:pPr>
        <w:ind w:left="720"/>
        <w:rPr>
          <w:rFonts w:ascii="Century Gothic" w:hAnsi="Century Gothic"/>
          <w:sz w:val="22"/>
          <w:szCs w:val="22"/>
          <w:lang w:val="fr-FR"/>
        </w:rPr>
      </w:pPr>
      <w:r w:rsidRPr="00C30D05">
        <w:rPr>
          <w:rFonts w:ascii="Century Gothic" w:hAnsi="Century Gothic"/>
          <w:color w:val="000020"/>
          <w:sz w:val="22"/>
          <w:szCs w:val="22"/>
        </w:rPr>
        <w:t>One must be so careful these days</w:t>
      </w:r>
      <w:r w:rsidRPr="00C30D05">
        <w:rPr>
          <w:rFonts w:ascii="Century Gothic" w:hAnsi="Century Gothic"/>
          <w:sz w:val="22"/>
          <w:szCs w:val="22"/>
          <w:lang w:val="fr-FR"/>
        </w:rPr>
        <w:t xml:space="preserve"> </w:t>
      </w:r>
    </w:p>
    <w:p w:rsidR="00C30D05" w:rsidRPr="004E3C6C" w:rsidRDefault="00C30D05" w:rsidP="00C30D05">
      <w:pPr>
        <w:ind w:left="720"/>
        <w:rPr>
          <w:rFonts w:ascii="Century Gothic" w:hAnsi="Century Gothic"/>
          <w:sz w:val="16"/>
          <w:szCs w:val="22"/>
          <w:lang w:val="fr-FR"/>
        </w:rPr>
      </w:pPr>
    </w:p>
    <w:p w:rsidR="00C30D05" w:rsidRPr="00C30D05" w:rsidRDefault="00C30D05" w:rsidP="00C30D05">
      <w:pPr>
        <w:ind w:left="720"/>
        <w:rPr>
          <w:rFonts w:ascii="Century Gothic" w:hAnsi="Century Gothic"/>
          <w:sz w:val="22"/>
          <w:szCs w:val="22"/>
        </w:rPr>
      </w:pPr>
      <w:r w:rsidRPr="00C30D05">
        <w:rPr>
          <w:rFonts w:ascii="Century Gothic" w:hAnsi="Century Gothic"/>
          <w:sz w:val="22"/>
          <w:szCs w:val="22"/>
          <w:lang w:val="fr-FR"/>
        </w:rPr>
        <w:t>‘</w:t>
      </w:r>
      <w:proofErr w:type="gramStart"/>
      <w:r w:rsidRPr="00C30D05">
        <w:rPr>
          <w:rFonts w:ascii="Century Gothic" w:hAnsi="Century Gothic"/>
          <w:sz w:val="22"/>
          <w:szCs w:val="22"/>
          <w:lang w:val="fr-FR"/>
        </w:rPr>
        <w:t>You!</w:t>
      </w:r>
      <w:proofErr w:type="gramEnd"/>
      <w:r w:rsidRPr="00C30D05">
        <w:rPr>
          <w:rFonts w:ascii="Century Gothic" w:hAnsi="Century Gothic"/>
          <w:sz w:val="22"/>
          <w:szCs w:val="22"/>
          <w:lang w:val="fr-FR"/>
        </w:rPr>
        <w:t xml:space="preserve"> </w:t>
      </w:r>
      <w:r w:rsidRPr="00C30D05">
        <w:rPr>
          <w:rFonts w:ascii="Century Gothic" w:hAnsi="Century Gothic"/>
          <w:i/>
          <w:sz w:val="22"/>
          <w:szCs w:val="22"/>
          <w:lang w:val="fr-FR"/>
        </w:rPr>
        <w:t>hypocrite lecteur! ―</w:t>
      </w:r>
      <w:r w:rsidRPr="00C30D05">
        <w:rPr>
          <w:rFonts w:ascii="Century Gothic" w:hAnsi="Century Gothic" w:cs="Perpetua Titling MT"/>
          <w:i/>
          <w:sz w:val="22"/>
          <w:szCs w:val="22"/>
          <w:lang w:val="fr-FR"/>
        </w:rPr>
        <w:t>mon semblable,</w:t>
      </w:r>
      <w:r w:rsidRPr="00C30D05">
        <w:rPr>
          <w:rFonts w:ascii="Century Gothic" w:hAnsi="Century Gothic"/>
          <w:i/>
          <w:sz w:val="22"/>
          <w:szCs w:val="22"/>
          <w:lang w:val="fr-FR"/>
        </w:rPr>
        <w:t>―</w:t>
      </w:r>
      <w:r w:rsidRPr="00C30D05">
        <w:rPr>
          <w:rFonts w:ascii="Century Gothic" w:hAnsi="Century Gothic" w:cs="Perpetua Titling MT"/>
          <w:i/>
          <w:sz w:val="22"/>
          <w:szCs w:val="22"/>
          <w:lang w:val="fr-FR"/>
        </w:rPr>
        <w:t>mon frère</w:t>
      </w:r>
      <w:r w:rsidRPr="00C30D05">
        <w:rPr>
          <w:rFonts w:ascii="Century Gothic" w:hAnsi="Century Gothic" w:cs="Perpetua Titling MT"/>
          <w:sz w:val="22"/>
          <w:szCs w:val="22"/>
          <w:lang w:val="fr-FR"/>
        </w:rPr>
        <w:t>!</w:t>
      </w:r>
      <w:r w:rsidRPr="00C30D05">
        <w:rPr>
          <w:rFonts w:ascii="Century Gothic" w:hAnsi="Century Gothic"/>
          <w:sz w:val="22"/>
          <w:szCs w:val="22"/>
        </w:rPr>
        <w:t xml:space="preserve"> </w:t>
      </w:r>
    </w:p>
    <w:p w:rsidR="00C30D05" w:rsidRPr="00C30D05" w:rsidRDefault="00C30D05" w:rsidP="00C30D05">
      <w:pPr>
        <w:rPr>
          <w:rFonts w:ascii="Century Gothic" w:hAnsi="Century Gothic"/>
          <w:sz w:val="22"/>
          <w:szCs w:val="22"/>
        </w:rPr>
      </w:pPr>
    </w:p>
    <w:p w:rsidR="00C30D05" w:rsidRPr="00C30D05" w:rsidRDefault="00C30D05" w:rsidP="00C30D05">
      <w:pPr>
        <w:rPr>
          <w:rFonts w:ascii="Perpetua Titling MT" w:hAnsi="Perpetua Titling MT"/>
          <w:sz w:val="22"/>
          <w:szCs w:val="22"/>
        </w:rPr>
      </w:pPr>
      <w:r w:rsidRPr="00C30D05">
        <w:rPr>
          <w:rFonts w:ascii="Perpetua Titling MT" w:hAnsi="Perpetua Titling MT"/>
          <w:color w:val="000020"/>
          <w:sz w:val="22"/>
          <w:szCs w:val="22"/>
          <w:shd w:val="clear" w:color="auto" w:fill="FFFFFF"/>
        </w:rPr>
        <w:t>II. A GAME OF CHESS</w:t>
      </w:r>
      <w:r w:rsidRPr="00C30D05">
        <w:rPr>
          <w:rFonts w:ascii="Perpetua Titling MT" w:hAnsi="Perpetua Titling MT"/>
          <w:sz w:val="22"/>
          <w:szCs w:val="22"/>
        </w:rPr>
        <w:t xml:space="preserve"> </w:t>
      </w:r>
    </w:p>
    <w:p w:rsidR="00C30D05" w:rsidRPr="00C30D05" w:rsidRDefault="00C30D05" w:rsidP="00C30D05">
      <w:pPr>
        <w:ind w:left="720"/>
        <w:rPr>
          <w:rFonts w:ascii="Century Gothic" w:hAnsi="Century Gothic"/>
          <w:sz w:val="22"/>
          <w:szCs w:val="22"/>
        </w:rPr>
      </w:pPr>
      <w:r w:rsidRPr="00C30D05">
        <w:rPr>
          <w:rFonts w:ascii="Century Gothic" w:hAnsi="Century Gothic"/>
          <w:sz w:val="22"/>
          <w:szCs w:val="22"/>
        </w:rPr>
        <w:t>“My nerves are bad to-night. Yes, bad. Stay with me</w:t>
      </w:r>
    </w:p>
    <w:p w:rsidR="00C30D05" w:rsidRPr="00C30D05" w:rsidRDefault="00C30D05" w:rsidP="00C30D05">
      <w:pPr>
        <w:ind w:left="720"/>
        <w:rPr>
          <w:rFonts w:ascii="Century Gothic" w:hAnsi="Century Gothic"/>
          <w:sz w:val="22"/>
          <w:szCs w:val="22"/>
        </w:rPr>
      </w:pPr>
      <w:r w:rsidRPr="00C30D05">
        <w:rPr>
          <w:rFonts w:ascii="Century Gothic" w:hAnsi="Century Gothic"/>
          <w:sz w:val="22"/>
          <w:szCs w:val="22"/>
        </w:rPr>
        <w:t>Speak to me. Why do you never speak? Speak.</w:t>
      </w:r>
    </w:p>
    <w:p w:rsidR="00C30D05" w:rsidRPr="00C30D05" w:rsidRDefault="00C30D05" w:rsidP="00C30D05">
      <w:pPr>
        <w:ind w:left="720"/>
        <w:rPr>
          <w:rFonts w:ascii="Century Gothic" w:hAnsi="Century Gothic"/>
          <w:sz w:val="22"/>
          <w:szCs w:val="22"/>
        </w:rPr>
      </w:pPr>
      <w:r w:rsidRPr="00C30D05">
        <w:rPr>
          <w:rFonts w:ascii="Century Gothic" w:hAnsi="Century Gothic"/>
          <w:sz w:val="22"/>
          <w:szCs w:val="22"/>
        </w:rPr>
        <w:t>What are you thinking of? What thinking? What?</w:t>
      </w:r>
    </w:p>
    <w:p w:rsidR="00C30D05" w:rsidRPr="00C30D05" w:rsidRDefault="00C30D05" w:rsidP="00C30D05">
      <w:pPr>
        <w:ind w:left="720"/>
        <w:rPr>
          <w:rFonts w:ascii="Century Gothic" w:hAnsi="Century Gothic"/>
          <w:sz w:val="22"/>
          <w:szCs w:val="22"/>
        </w:rPr>
      </w:pPr>
      <w:r w:rsidRPr="00C30D05">
        <w:rPr>
          <w:rFonts w:ascii="Century Gothic" w:hAnsi="Century Gothic"/>
          <w:sz w:val="22"/>
          <w:szCs w:val="22"/>
        </w:rPr>
        <w:t>I never know what you are thinking. Think.”</w:t>
      </w:r>
    </w:p>
    <w:p w:rsidR="00C30D05" w:rsidRPr="004E3C6C" w:rsidRDefault="00C30D05" w:rsidP="00C30D05">
      <w:pPr>
        <w:ind w:left="720"/>
        <w:rPr>
          <w:rFonts w:ascii="Century Gothic" w:hAnsi="Century Gothic"/>
          <w:sz w:val="16"/>
          <w:szCs w:val="22"/>
        </w:rPr>
      </w:pPr>
    </w:p>
    <w:p w:rsidR="00C30D05" w:rsidRPr="00C30D05" w:rsidRDefault="00C30D05" w:rsidP="00C30D05">
      <w:pPr>
        <w:ind w:left="720"/>
        <w:rPr>
          <w:rFonts w:ascii="Century Gothic" w:hAnsi="Century Gothic"/>
          <w:sz w:val="22"/>
          <w:szCs w:val="22"/>
        </w:rPr>
      </w:pPr>
      <w:r w:rsidRPr="00C30D05">
        <w:rPr>
          <w:rFonts w:ascii="Century Gothic" w:hAnsi="Century Gothic"/>
          <w:color w:val="000020"/>
          <w:sz w:val="22"/>
          <w:szCs w:val="22"/>
        </w:rPr>
        <w:t xml:space="preserve">           …. </w:t>
      </w:r>
      <w:r w:rsidRPr="00D22EF7">
        <w:rPr>
          <w:rFonts w:ascii="Century Gothic" w:hAnsi="Century Gothic"/>
          <w:color w:val="000020"/>
          <w:sz w:val="22"/>
          <w:szCs w:val="22"/>
        </w:rPr>
        <w:t>think of poor Albert,</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He’s been in the army four years, he wants a good time</w:t>
      </w:r>
      <w:r w:rsidRPr="00C30D05">
        <w:rPr>
          <w:rFonts w:ascii="Century Gothic" w:hAnsi="Century Gothic"/>
          <w:color w:val="000020"/>
          <w:sz w:val="22"/>
          <w:szCs w:val="22"/>
        </w:rPr>
        <w:t>,</w:t>
      </w:r>
    </w:p>
    <w:p w:rsidR="00C30D05" w:rsidRPr="00C30D05" w:rsidRDefault="00C30D05" w:rsidP="00C30D05">
      <w:pPr>
        <w:ind w:left="720"/>
        <w:rPr>
          <w:rFonts w:ascii="Century Gothic" w:hAnsi="Century Gothic"/>
          <w:sz w:val="22"/>
          <w:szCs w:val="22"/>
        </w:rPr>
      </w:pPr>
      <w:r w:rsidRPr="00D22EF7">
        <w:rPr>
          <w:rFonts w:ascii="Century Gothic" w:hAnsi="Century Gothic"/>
          <w:color w:val="000020"/>
          <w:sz w:val="22"/>
          <w:szCs w:val="22"/>
        </w:rPr>
        <w:t>And if you don’t give it him, there’s others will, I said</w:t>
      </w:r>
    </w:p>
    <w:p w:rsidR="00C30D05" w:rsidRPr="00C30D05" w:rsidRDefault="00C30D05" w:rsidP="00C30D05">
      <w:pPr>
        <w:rPr>
          <w:rFonts w:ascii="Perpetua Titling MT" w:hAnsi="Perpetua Titling MT"/>
          <w:sz w:val="22"/>
          <w:szCs w:val="22"/>
        </w:rPr>
      </w:pPr>
    </w:p>
    <w:p w:rsidR="00C30D05" w:rsidRPr="00C30D05" w:rsidRDefault="00C30D05" w:rsidP="00C30D05">
      <w:pPr>
        <w:rPr>
          <w:rFonts w:ascii="Perpetua Titling MT" w:hAnsi="Perpetua Titling MT"/>
          <w:color w:val="000020"/>
          <w:sz w:val="22"/>
          <w:szCs w:val="22"/>
          <w:shd w:val="clear" w:color="auto" w:fill="FFFFFF"/>
        </w:rPr>
      </w:pPr>
      <w:r w:rsidRPr="00C30D05">
        <w:rPr>
          <w:rFonts w:ascii="Perpetua Titling MT" w:hAnsi="Perpetua Titling MT"/>
          <w:color w:val="000020"/>
          <w:sz w:val="22"/>
          <w:szCs w:val="22"/>
          <w:shd w:val="clear" w:color="auto" w:fill="FFFFFF"/>
        </w:rPr>
        <w:t>III. THE FIRE SERMON</w:t>
      </w:r>
    </w:p>
    <w:p w:rsidR="00C30D05" w:rsidRPr="00C30D05" w:rsidRDefault="00C30D05" w:rsidP="00C30D05">
      <w:pPr>
        <w:ind w:left="720"/>
        <w:rPr>
          <w:rFonts w:ascii="Century Gothic" w:hAnsi="Century Gothic"/>
          <w:sz w:val="22"/>
          <w:szCs w:val="22"/>
        </w:rPr>
      </w:pPr>
      <w:r w:rsidRPr="00D22EF7">
        <w:rPr>
          <w:rFonts w:ascii="Century Gothic" w:hAnsi="Century Gothic"/>
          <w:color w:val="000020"/>
          <w:sz w:val="22"/>
          <w:szCs w:val="22"/>
        </w:rPr>
        <w:t>Asked me in demotic French</w:t>
      </w:r>
    </w:p>
    <w:p w:rsidR="00C30D05" w:rsidRPr="00C30D05" w:rsidRDefault="00C30D05" w:rsidP="00C30D05">
      <w:pPr>
        <w:ind w:left="720"/>
        <w:rPr>
          <w:rFonts w:ascii="Century Gothic" w:hAnsi="Century Gothic"/>
          <w:sz w:val="22"/>
          <w:szCs w:val="22"/>
        </w:rPr>
      </w:pPr>
      <w:r w:rsidRPr="00D22EF7">
        <w:rPr>
          <w:rFonts w:ascii="Century Gothic" w:hAnsi="Century Gothic"/>
          <w:color w:val="000020"/>
          <w:sz w:val="22"/>
          <w:szCs w:val="22"/>
        </w:rPr>
        <w:t>To luncheon at the Cannon Street Hotel</w:t>
      </w:r>
    </w:p>
    <w:p w:rsidR="00C30D05" w:rsidRPr="00C30D05" w:rsidRDefault="00C30D05" w:rsidP="00C30D05">
      <w:pPr>
        <w:ind w:left="720"/>
        <w:rPr>
          <w:rFonts w:ascii="Century Gothic" w:hAnsi="Century Gothic"/>
          <w:sz w:val="22"/>
          <w:szCs w:val="22"/>
        </w:rPr>
      </w:pPr>
      <w:r w:rsidRPr="00D22EF7">
        <w:rPr>
          <w:rFonts w:ascii="Century Gothic" w:hAnsi="Century Gothic"/>
          <w:color w:val="000020"/>
          <w:sz w:val="22"/>
          <w:szCs w:val="22"/>
        </w:rPr>
        <w:t>Followed by a week-end at the Metropole</w:t>
      </w:r>
    </w:p>
    <w:p w:rsidR="00C30D05" w:rsidRPr="004E3C6C" w:rsidRDefault="00C30D05" w:rsidP="00C30D05">
      <w:pPr>
        <w:ind w:left="720"/>
        <w:rPr>
          <w:rFonts w:ascii="Century Gothic" w:hAnsi="Century Gothic"/>
          <w:sz w:val="16"/>
          <w:szCs w:val="22"/>
        </w:rPr>
      </w:pPr>
    </w:p>
    <w:p w:rsidR="00C30D05" w:rsidRPr="00C30D05" w:rsidRDefault="00C30D05" w:rsidP="00C30D05">
      <w:pPr>
        <w:ind w:left="720"/>
        <w:rPr>
          <w:rFonts w:ascii="Century Gothic" w:hAnsi="Century Gothic"/>
          <w:sz w:val="22"/>
          <w:szCs w:val="22"/>
        </w:rPr>
      </w:pPr>
      <w:r w:rsidRPr="00D22EF7">
        <w:rPr>
          <w:rFonts w:ascii="Century Gothic" w:hAnsi="Century Gothic"/>
          <w:color w:val="000020"/>
          <w:sz w:val="22"/>
          <w:szCs w:val="22"/>
        </w:rPr>
        <w:t>Highbury bore me. Richmond and Kew</w:t>
      </w:r>
    </w:p>
    <w:p w:rsidR="00C30D05" w:rsidRPr="00C30D05" w:rsidRDefault="00C30D05" w:rsidP="00C30D05">
      <w:pPr>
        <w:ind w:left="720"/>
        <w:rPr>
          <w:rFonts w:ascii="Century Gothic" w:hAnsi="Century Gothic"/>
          <w:sz w:val="22"/>
          <w:szCs w:val="22"/>
        </w:rPr>
      </w:pPr>
      <w:r w:rsidRPr="00D22EF7">
        <w:rPr>
          <w:rFonts w:ascii="Century Gothic" w:hAnsi="Century Gothic"/>
          <w:color w:val="000020"/>
          <w:sz w:val="22"/>
          <w:szCs w:val="22"/>
        </w:rPr>
        <w:t>Undid me. By Richmond I raised my knees</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Supine on the floor of a narrow canoe</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“On Margate Sands.</w:t>
      </w:r>
      <w:r w:rsidRPr="00C30D05">
        <w:rPr>
          <w:rFonts w:ascii="Century Gothic" w:hAnsi="Century Gothic"/>
          <w:color w:val="000020"/>
          <w:sz w:val="22"/>
          <w:szCs w:val="22"/>
        </w:rPr>
        <w:t xml:space="preserve"> </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I can connect</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Nothing with nothing.</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The broken finger-nails of dirty hands</w:t>
      </w:r>
      <w:r w:rsidRPr="00C30D05">
        <w:rPr>
          <w:rFonts w:ascii="Century Gothic" w:hAnsi="Century Gothic"/>
          <w:color w:val="000020"/>
          <w:sz w:val="22"/>
          <w:szCs w:val="22"/>
        </w:rPr>
        <w:t xml:space="preserve"> </w:t>
      </w:r>
    </w:p>
    <w:p w:rsidR="00C30D05" w:rsidRPr="004E3C6C" w:rsidRDefault="00C30D05" w:rsidP="00C30D05">
      <w:pPr>
        <w:ind w:left="720"/>
        <w:rPr>
          <w:rFonts w:ascii="Century Gothic" w:hAnsi="Century Gothic"/>
          <w:color w:val="000020"/>
          <w:sz w:val="16"/>
          <w:szCs w:val="22"/>
        </w:rPr>
      </w:pPr>
    </w:p>
    <w:p w:rsidR="00C30D05" w:rsidRPr="00C30D05" w:rsidRDefault="00C30D05" w:rsidP="00C30D05">
      <w:pPr>
        <w:ind w:left="720"/>
        <w:rPr>
          <w:rFonts w:ascii="Century Gothic" w:hAnsi="Century Gothic"/>
          <w:sz w:val="22"/>
          <w:szCs w:val="22"/>
        </w:rPr>
      </w:pPr>
      <w:r w:rsidRPr="00D22EF7">
        <w:rPr>
          <w:rFonts w:ascii="Century Gothic" w:hAnsi="Century Gothic"/>
          <w:color w:val="000020"/>
          <w:sz w:val="22"/>
          <w:szCs w:val="22"/>
        </w:rPr>
        <w:t>To Carthage then I came</w:t>
      </w:r>
    </w:p>
    <w:p w:rsidR="00C30D05" w:rsidRPr="00C30D05" w:rsidRDefault="00C30D05" w:rsidP="00C30D05">
      <w:pPr>
        <w:ind w:left="720"/>
        <w:rPr>
          <w:rFonts w:ascii="Perpetua Titling MT" w:hAnsi="Perpetua Titling MT"/>
          <w:sz w:val="22"/>
          <w:szCs w:val="22"/>
        </w:rPr>
      </w:pPr>
    </w:p>
    <w:p w:rsidR="00C30D05" w:rsidRPr="00C30D05" w:rsidRDefault="00C30D05" w:rsidP="00C30D05">
      <w:pPr>
        <w:rPr>
          <w:rFonts w:ascii="Perpetua Titling MT" w:hAnsi="Perpetua Titling MT"/>
          <w:sz w:val="22"/>
          <w:szCs w:val="22"/>
        </w:rPr>
      </w:pPr>
      <w:r w:rsidRPr="00C30D05">
        <w:rPr>
          <w:rFonts w:ascii="Perpetua Titling MT" w:hAnsi="Perpetua Titling MT"/>
          <w:color w:val="000020"/>
          <w:sz w:val="22"/>
          <w:szCs w:val="22"/>
          <w:shd w:val="clear" w:color="auto" w:fill="FFFFFF"/>
        </w:rPr>
        <w:t>V. WHAT THE THUNDER SAID</w:t>
      </w:r>
    </w:p>
    <w:p w:rsidR="00C30D05" w:rsidRPr="00C30D05" w:rsidRDefault="00C30D05" w:rsidP="00C30D05">
      <w:pPr>
        <w:ind w:left="720"/>
        <w:rPr>
          <w:rFonts w:ascii="Century Gothic" w:hAnsi="Century Gothic"/>
          <w:i/>
          <w:iCs/>
          <w:color w:val="000020"/>
          <w:sz w:val="22"/>
          <w:szCs w:val="22"/>
        </w:rPr>
      </w:pPr>
      <w:r w:rsidRPr="00D22EF7">
        <w:rPr>
          <w:rFonts w:ascii="Century Gothic" w:hAnsi="Century Gothic"/>
          <w:color w:val="000020"/>
          <w:sz w:val="22"/>
          <w:szCs w:val="22"/>
        </w:rPr>
        <w:t>After the torch-light red on sweaty faces</w:t>
      </w:r>
    </w:p>
    <w:p w:rsidR="00C30D05" w:rsidRPr="00C30D05" w:rsidRDefault="00C30D05" w:rsidP="00C30D05">
      <w:pPr>
        <w:ind w:left="720"/>
        <w:rPr>
          <w:rFonts w:ascii="Century Gothic" w:hAnsi="Century Gothic"/>
          <w:i/>
          <w:iCs/>
          <w:color w:val="000020"/>
          <w:sz w:val="22"/>
          <w:szCs w:val="22"/>
        </w:rPr>
      </w:pPr>
      <w:r w:rsidRPr="00D22EF7">
        <w:rPr>
          <w:rFonts w:ascii="Century Gothic" w:hAnsi="Century Gothic"/>
          <w:color w:val="000020"/>
          <w:sz w:val="22"/>
          <w:szCs w:val="22"/>
        </w:rPr>
        <w:t>After the frosty silence in the gardens</w:t>
      </w:r>
    </w:p>
    <w:p w:rsidR="00C30D05" w:rsidRPr="00C30D05" w:rsidRDefault="00C30D05" w:rsidP="00C30D05">
      <w:pPr>
        <w:ind w:left="720"/>
        <w:rPr>
          <w:rFonts w:ascii="Century Gothic" w:hAnsi="Century Gothic"/>
          <w:i/>
          <w:iCs/>
          <w:color w:val="000020"/>
          <w:sz w:val="22"/>
          <w:szCs w:val="22"/>
        </w:rPr>
      </w:pPr>
      <w:r w:rsidRPr="00D22EF7">
        <w:rPr>
          <w:rFonts w:ascii="Century Gothic" w:hAnsi="Century Gothic"/>
          <w:color w:val="000020"/>
          <w:sz w:val="22"/>
          <w:szCs w:val="22"/>
        </w:rPr>
        <w:t>After the agony in stony places</w:t>
      </w:r>
    </w:p>
    <w:p w:rsidR="00C30D05" w:rsidRPr="00C30D05" w:rsidRDefault="00C30D05" w:rsidP="00C30D05">
      <w:pPr>
        <w:ind w:left="720"/>
        <w:rPr>
          <w:rFonts w:ascii="Century Gothic" w:hAnsi="Century Gothic"/>
          <w:i/>
          <w:iCs/>
          <w:color w:val="000020"/>
          <w:sz w:val="22"/>
          <w:szCs w:val="22"/>
        </w:rPr>
      </w:pPr>
      <w:r w:rsidRPr="00D22EF7">
        <w:rPr>
          <w:rFonts w:ascii="Century Gothic" w:hAnsi="Century Gothic"/>
          <w:color w:val="000020"/>
          <w:sz w:val="22"/>
          <w:szCs w:val="22"/>
        </w:rPr>
        <w:t>The shouting and the crying</w:t>
      </w:r>
    </w:p>
    <w:p w:rsidR="00C30D05" w:rsidRPr="00C30D05" w:rsidRDefault="00C30D05" w:rsidP="00C30D05">
      <w:pPr>
        <w:ind w:left="720"/>
        <w:rPr>
          <w:rFonts w:ascii="Century Gothic" w:hAnsi="Century Gothic"/>
          <w:i/>
          <w:iCs/>
          <w:color w:val="000020"/>
          <w:sz w:val="22"/>
          <w:szCs w:val="22"/>
        </w:rPr>
      </w:pPr>
      <w:r w:rsidRPr="00D22EF7">
        <w:rPr>
          <w:rFonts w:ascii="Century Gothic" w:hAnsi="Century Gothic"/>
          <w:color w:val="000020"/>
          <w:sz w:val="22"/>
          <w:szCs w:val="22"/>
        </w:rPr>
        <w:t>Prison and place and reverberation</w:t>
      </w:r>
    </w:p>
    <w:p w:rsidR="00C30D05" w:rsidRPr="00C30D05" w:rsidRDefault="00C30D05" w:rsidP="00C30D05">
      <w:pPr>
        <w:ind w:left="720"/>
        <w:rPr>
          <w:rFonts w:ascii="Century Gothic" w:hAnsi="Century Gothic"/>
          <w:i/>
          <w:iCs/>
          <w:color w:val="000020"/>
          <w:sz w:val="22"/>
          <w:szCs w:val="22"/>
        </w:rPr>
      </w:pPr>
      <w:r w:rsidRPr="00D22EF7">
        <w:rPr>
          <w:rFonts w:ascii="Century Gothic" w:hAnsi="Century Gothic"/>
          <w:color w:val="000020"/>
          <w:sz w:val="22"/>
          <w:szCs w:val="22"/>
        </w:rPr>
        <w:t>Of thunder of spring over distant mountains</w:t>
      </w:r>
    </w:p>
    <w:p w:rsidR="00C30D05" w:rsidRPr="00C30D05" w:rsidRDefault="00C30D05" w:rsidP="00C30D05">
      <w:pPr>
        <w:ind w:left="720"/>
        <w:rPr>
          <w:rFonts w:ascii="Century Gothic" w:hAnsi="Century Gothic"/>
          <w:i/>
          <w:iCs/>
          <w:color w:val="000020"/>
          <w:sz w:val="22"/>
          <w:szCs w:val="22"/>
        </w:rPr>
      </w:pPr>
      <w:r w:rsidRPr="00D22EF7">
        <w:rPr>
          <w:rFonts w:ascii="Century Gothic" w:hAnsi="Century Gothic"/>
          <w:color w:val="000020"/>
          <w:sz w:val="22"/>
          <w:szCs w:val="22"/>
        </w:rPr>
        <w:t>He who was living is now dead</w:t>
      </w:r>
    </w:p>
    <w:p w:rsidR="00C30D05" w:rsidRPr="00C30D05" w:rsidRDefault="00C30D05" w:rsidP="00C30D05">
      <w:pPr>
        <w:ind w:left="720"/>
        <w:rPr>
          <w:rFonts w:ascii="Century Gothic" w:hAnsi="Century Gothic"/>
          <w:i/>
          <w:iCs/>
          <w:color w:val="000020"/>
          <w:sz w:val="22"/>
          <w:szCs w:val="22"/>
        </w:rPr>
      </w:pPr>
      <w:r w:rsidRPr="00D22EF7">
        <w:rPr>
          <w:rFonts w:ascii="Century Gothic" w:hAnsi="Century Gothic"/>
          <w:color w:val="000020"/>
          <w:sz w:val="22"/>
          <w:szCs w:val="22"/>
        </w:rPr>
        <w:t>We who were living are now dying</w:t>
      </w:r>
    </w:p>
    <w:p w:rsidR="00C30D05" w:rsidRPr="004E3C6C" w:rsidRDefault="00C30D05" w:rsidP="00C30D05">
      <w:pPr>
        <w:ind w:left="720"/>
        <w:rPr>
          <w:rFonts w:ascii="Century Gothic" w:hAnsi="Century Gothic"/>
          <w:color w:val="000020"/>
          <w:sz w:val="16"/>
          <w:szCs w:val="22"/>
        </w:rPr>
      </w:pPr>
    </w:p>
    <w:p w:rsidR="00C30D05" w:rsidRPr="00C30D05" w:rsidRDefault="00C30D05" w:rsidP="00C30D05">
      <w:pPr>
        <w:ind w:left="1440" w:firstLine="720"/>
        <w:rPr>
          <w:rFonts w:ascii="Century Gothic" w:hAnsi="Century Gothic"/>
          <w:color w:val="000020"/>
          <w:sz w:val="22"/>
          <w:szCs w:val="22"/>
        </w:rPr>
      </w:pPr>
      <w:r w:rsidRPr="00C30D05">
        <w:rPr>
          <w:rFonts w:ascii="Century Gothic" w:hAnsi="Century Gothic"/>
          <w:color w:val="000020"/>
          <w:sz w:val="22"/>
          <w:szCs w:val="22"/>
        </w:rPr>
        <w:t>t</w:t>
      </w:r>
      <w:r w:rsidRPr="00D22EF7">
        <w:rPr>
          <w:rFonts w:ascii="Century Gothic" w:hAnsi="Century Gothic"/>
          <w:color w:val="000020"/>
          <w:sz w:val="22"/>
          <w:szCs w:val="22"/>
        </w:rPr>
        <w:t>he boat responded</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Gaily, to the hand expert with sail and oar</w:t>
      </w:r>
    </w:p>
    <w:p w:rsidR="00C30D05" w:rsidRPr="00C30D05" w:rsidRDefault="00C30D05" w:rsidP="00C30D05">
      <w:pPr>
        <w:ind w:left="720"/>
        <w:rPr>
          <w:rFonts w:ascii="Century Gothic" w:hAnsi="Century Gothic"/>
          <w:sz w:val="22"/>
          <w:szCs w:val="22"/>
        </w:rPr>
      </w:pPr>
      <w:r w:rsidRPr="00D22EF7">
        <w:rPr>
          <w:rFonts w:ascii="Century Gothic" w:hAnsi="Century Gothic"/>
          <w:color w:val="000020"/>
          <w:sz w:val="22"/>
          <w:szCs w:val="22"/>
        </w:rPr>
        <w:t>The sea was calm, your heart would have responded</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Gaily, when invited, beating obedient</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To controlling hands</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                      I sat upon the shore</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Fishing, with the arid plain behind me</w:t>
      </w: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Shall I at least set my lands in order?</w:t>
      </w:r>
    </w:p>
    <w:p w:rsidR="00C30D05" w:rsidRPr="004E3C6C" w:rsidRDefault="00C30D05" w:rsidP="00C30D05">
      <w:pPr>
        <w:ind w:left="720"/>
        <w:rPr>
          <w:rFonts w:ascii="Century Gothic" w:hAnsi="Century Gothic"/>
          <w:color w:val="000020"/>
          <w:sz w:val="16"/>
          <w:szCs w:val="22"/>
        </w:rPr>
      </w:pPr>
    </w:p>
    <w:p w:rsidR="00C30D05" w:rsidRPr="00C30D05" w:rsidRDefault="00C30D05" w:rsidP="00C30D05">
      <w:pPr>
        <w:ind w:left="720"/>
        <w:rPr>
          <w:rFonts w:ascii="Century Gothic" w:hAnsi="Century Gothic"/>
          <w:color w:val="000020"/>
          <w:sz w:val="22"/>
          <w:szCs w:val="22"/>
        </w:rPr>
      </w:pPr>
      <w:r w:rsidRPr="00D22EF7">
        <w:rPr>
          <w:rFonts w:ascii="Century Gothic" w:hAnsi="Century Gothic"/>
          <w:color w:val="000020"/>
          <w:sz w:val="22"/>
          <w:szCs w:val="22"/>
        </w:rPr>
        <w:t>These fragments I have shored against my ruins</w:t>
      </w:r>
    </w:p>
    <w:p w:rsidR="00C30D05" w:rsidRPr="00C30D05" w:rsidRDefault="00C30D05" w:rsidP="00C30D05">
      <w:pPr>
        <w:ind w:left="720"/>
        <w:rPr>
          <w:color w:val="000020"/>
          <w:sz w:val="27"/>
          <w:szCs w:val="27"/>
        </w:rPr>
      </w:pPr>
      <w:r w:rsidRPr="00D22EF7">
        <w:rPr>
          <w:rFonts w:ascii="Century Gothic" w:hAnsi="Century Gothic"/>
          <w:color w:val="000020"/>
          <w:sz w:val="22"/>
          <w:szCs w:val="22"/>
        </w:rPr>
        <w:t xml:space="preserve">Why then Ile fit you. </w:t>
      </w:r>
      <w:proofErr w:type="spellStart"/>
      <w:r w:rsidRPr="00D22EF7">
        <w:rPr>
          <w:rFonts w:ascii="Century Gothic" w:hAnsi="Century Gothic"/>
          <w:color w:val="000020"/>
          <w:sz w:val="22"/>
          <w:szCs w:val="22"/>
        </w:rPr>
        <w:t>Hieronymo’s</w:t>
      </w:r>
      <w:proofErr w:type="spellEnd"/>
      <w:r w:rsidRPr="00D22EF7">
        <w:rPr>
          <w:rFonts w:ascii="Century Gothic" w:hAnsi="Century Gothic"/>
          <w:color w:val="000020"/>
          <w:sz w:val="22"/>
          <w:szCs w:val="22"/>
        </w:rPr>
        <w:t xml:space="preserve"> mad </w:t>
      </w:r>
      <w:proofErr w:type="spellStart"/>
      <w:r w:rsidRPr="00D22EF7">
        <w:rPr>
          <w:rFonts w:ascii="Century Gothic" w:hAnsi="Century Gothic"/>
          <w:color w:val="000020"/>
          <w:sz w:val="22"/>
          <w:szCs w:val="22"/>
        </w:rPr>
        <w:t>againe</w:t>
      </w:r>
      <w:proofErr w:type="spellEnd"/>
    </w:p>
    <w:sectPr w:rsidR="00C30D05" w:rsidRPr="00C30D05" w:rsidSect="008E0764">
      <w:pgSz w:w="11906" w:h="16838"/>
      <w:pgMar w:top="1134" w:right="1134" w:bottom="851"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Perpetua Titling MT">
    <w:panose1 w:val="02020502060505020804"/>
    <w:charset w:val="00"/>
    <w:family w:val="roman"/>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Georgia">
    <w:panose1 w:val="02040502050405020303"/>
    <w:charset w:val="00"/>
    <w:family w:val="roman"/>
    <w:pitch w:val="variable"/>
    <w:sig w:usb0="00000287" w:usb1="00000000" w:usb2="00000000" w:usb3="00000000" w:csb0="0000009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5143C"/>
    <w:multiLevelType w:val="hybridMultilevel"/>
    <w:tmpl w:val="025E1D5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2D92486"/>
    <w:multiLevelType w:val="hybridMultilevel"/>
    <w:tmpl w:val="A1D875A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32B74738"/>
    <w:multiLevelType w:val="hybridMultilevel"/>
    <w:tmpl w:val="CC822446"/>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57C06AC"/>
    <w:multiLevelType w:val="hybridMultilevel"/>
    <w:tmpl w:val="35CC44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59B2937"/>
    <w:multiLevelType w:val="hybridMultilevel"/>
    <w:tmpl w:val="B4883238"/>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5B7354F"/>
    <w:multiLevelType w:val="hybridMultilevel"/>
    <w:tmpl w:val="AFEA16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0B4471C"/>
    <w:multiLevelType w:val="hybridMultilevel"/>
    <w:tmpl w:val="A80A314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3F535F8"/>
    <w:multiLevelType w:val="hybridMultilevel"/>
    <w:tmpl w:val="2564C1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ECD7B8D"/>
    <w:multiLevelType w:val="hybridMultilevel"/>
    <w:tmpl w:val="2ED6505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5"/>
  </w:num>
  <w:num w:numId="3">
    <w:abstractNumId w:val="8"/>
  </w:num>
  <w:num w:numId="4">
    <w:abstractNumId w:val="7"/>
  </w:num>
  <w:num w:numId="5">
    <w:abstractNumId w:val="6"/>
  </w:num>
  <w:num w:numId="6">
    <w:abstractNumId w:val="4"/>
  </w:num>
  <w:num w:numId="7">
    <w:abstractNumId w:val="2"/>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2D46"/>
    <w:rsid w:val="00017087"/>
    <w:rsid w:val="000235AB"/>
    <w:rsid w:val="00025C8A"/>
    <w:rsid w:val="0003166D"/>
    <w:rsid w:val="000340B2"/>
    <w:rsid w:val="00040946"/>
    <w:rsid w:val="0004490A"/>
    <w:rsid w:val="00054215"/>
    <w:rsid w:val="00055DB8"/>
    <w:rsid w:val="0007053E"/>
    <w:rsid w:val="00070E7B"/>
    <w:rsid w:val="00071952"/>
    <w:rsid w:val="00072EDE"/>
    <w:rsid w:val="000759A8"/>
    <w:rsid w:val="000760A2"/>
    <w:rsid w:val="000764D0"/>
    <w:rsid w:val="00086FC9"/>
    <w:rsid w:val="000921EF"/>
    <w:rsid w:val="00097F74"/>
    <w:rsid w:val="000B37B0"/>
    <w:rsid w:val="000C2D87"/>
    <w:rsid w:val="000D771C"/>
    <w:rsid w:val="000F3F5A"/>
    <w:rsid w:val="000F6126"/>
    <w:rsid w:val="000F6B8F"/>
    <w:rsid w:val="00110D5E"/>
    <w:rsid w:val="00117B09"/>
    <w:rsid w:val="0014174F"/>
    <w:rsid w:val="00151569"/>
    <w:rsid w:val="0017782B"/>
    <w:rsid w:val="001907E6"/>
    <w:rsid w:val="001C65B9"/>
    <w:rsid w:val="001D1514"/>
    <w:rsid w:val="001F222D"/>
    <w:rsid w:val="00232EE0"/>
    <w:rsid w:val="00252359"/>
    <w:rsid w:val="00256107"/>
    <w:rsid w:val="002632BB"/>
    <w:rsid w:val="00286F04"/>
    <w:rsid w:val="002956F2"/>
    <w:rsid w:val="00297834"/>
    <w:rsid w:val="00297C29"/>
    <w:rsid w:val="002A18CA"/>
    <w:rsid w:val="002B7BF1"/>
    <w:rsid w:val="002C10F4"/>
    <w:rsid w:val="002C58D4"/>
    <w:rsid w:val="002D65F8"/>
    <w:rsid w:val="002E3D35"/>
    <w:rsid w:val="00310658"/>
    <w:rsid w:val="00313268"/>
    <w:rsid w:val="003350D5"/>
    <w:rsid w:val="003662A1"/>
    <w:rsid w:val="00376588"/>
    <w:rsid w:val="00382285"/>
    <w:rsid w:val="00396953"/>
    <w:rsid w:val="003A121C"/>
    <w:rsid w:val="003B5516"/>
    <w:rsid w:val="003B6770"/>
    <w:rsid w:val="003C7B54"/>
    <w:rsid w:val="003D1D5D"/>
    <w:rsid w:val="003D59D6"/>
    <w:rsid w:val="00453AA7"/>
    <w:rsid w:val="00471740"/>
    <w:rsid w:val="00477F76"/>
    <w:rsid w:val="00482D46"/>
    <w:rsid w:val="00486811"/>
    <w:rsid w:val="004874A3"/>
    <w:rsid w:val="00497BD0"/>
    <w:rsid w:val="004A0CCF"/>
    <w:rsid w:val="004B221F"/>
    <w:rsid w:val="004B3DD5"/>
    <w:rsid w:val="004B4442"/>
    <w:rsid w:val="004B4544"/>
    <w:rsid w:val="004B7B6E"/>
    <w:rsid w:val="004C025A"/>
    <w:rsid w:val="004D266B"/>
    <w:rsid w:val="004D73CA"/>
    <w:rsid w:val="004E2BDA"/>
    <w:rsid w:val="004E3C6C"/>
    <w:rsid w:val="0050396C"/>
    <w:rsid w:val="00503A18"/>
    <w:rsid w:val="00504752"/>
    <w:rsid w:val="00521962"/>
    <w:rsid w:val="005322D7"/>
    <w:rsid w:val="00534413"/>
    <w:rsid w:val="00554858"/>
    <w:rsid w:val="00560DA0"/>
    <w:rsid w:val="00574C0D"/>
    <w:rsid w:val="00581C40"/>
    <w:rsid w:val="00586E79"/>
    <w:rsid w:val="005A3797"/>
    <w:rsid w:val="005A63FC"/>
    <w:rsid w:val="005A70FB"/>
    <w:rsid w:val="005B67A2"/>
    <w:rsid w:val="005B6FAC"/>
    <w:rsid w:val="005C406E"/>
    <w:rsid w:val="005D19C9"/>
    <w:rsid w:val="005D3431"/>
    <w:rsid w:val="005E0C6C"/>
    <w:rsid w:val="00601FCB"/>
    <w:rsid w:val="00607845"/>
    <w:rsid w:val="00613F75"/>
    <w:rsid w:val="00614662"/>
    <w:rsid w:val="00615E31"/>
    <w:rsid w:val="0062543A"/>
    <w:rsid w:val="006428C8"/>
    <w:rsid w:val="00643F57"/>
    <w:rsid w:val="006465EB"/>
    <w:rsid w:val="006563A5"/>
    <w:rsid w:val="00660A9B"/>
    <w:rsid w:val="0066114C"/>
    <w:rsid w:val="0069516E"/>
    <w:rsid w:val="006D0112"/>
    <w:rsid w:val="006D2BA3"/>
    <w:rsid w:val="006D791C"/>
    <w:rsid w:val="006F0717"/>
    <w:rsid w:val="006F6F57"/>
    <w:rsid w:val="00705DB8"/>
    <w:rsid w:val="007101A5"/>
    <w:rsid w:val="00746179"/>
    <w:rsid w:val="00750932"/>
    <w:rsid w:val="00757475"/>
    <w:rsid w:val="007632A0"/>
    <w:rsid w:val="00765CA9"/>
    <w:rsid w:val="0077039D"/>
    <w:rsid w:val="0078324B"/>
    <w:rsid w:val="007918D8"/>
    <w:rsid w:val="007A665A"/>
    <w:rsid w:val="007B10FC"/>
    <w:rsid w:val="007D3697"/>
    <w:rsid w:val="007E0138"/>
    <w:rsid w:val="007F68AD"/>
    <w:rsid w:val="008327B5"/>
    <w:rsid w:val="00835418"/>
    <w:rsid w:val="00856184"/>
    <w:rsid w:val="00864894"/>
    <w:rsid w:val="008775FB"/>
    <w:rsid w:val="00890F31"/>
    <w:rsid w:val="008B25B9"/>
    <w:rsid w:val="008B6C90"/>
    <w:rsid w:val="008C7DD7"/>
    <w:rsid w:val="008C7F0E"/>
    <w:rsid w:val="008D3B08"/>
    <w:rsid w:val="008D478D"/>
    <w:rsid w:val="008D61DC"/>
    <w:rsid w:val="008E0764"/>
    <w:rsid w:val="008E281F"/>
    <w:rsid w:val="008F2D4E"/>
    <w:rsid w:val="00902EE5"/>
    <w:rsid w:val="00936386"/>
    <w:rsid w:val="009455A8"/>
    <w:rsid w:val="00956A3F"/>
    <w:rsid w:val="0096282C"/>
    <w:rsid w:val="009814E0"/>
    <w:rsid w:val="00985BB4"/>
    <w:rsid w:val="00992D4C"/>
    <w:rsid w:val="009A0801"/>
    <w:rsid w:val="009A10B1"/>
    <w:rsid w:val="009A4A43"/>
    <w:rsid w:val="009B0C86"/>
    <w:rsid w:val="009C52EA"/>
    <w:rsid w:val="009C7DB0"/>
    <w:rsid w:val="009E6733"/>
    <w:rsid w:val="009F7A1E"/>
    <w:rsid w:val="00A05862"/>
    <w:rsid w:val="00A07775"/>
    <w:rsid w:val="00A12612"/>
    <w:rsid w:val="00A14C1E"/>
    <w:rsid w:val="00A30656"/>
    <w:rsid w:val="00A51FC0"/>
    <w:rsid w:val="00A732E9"/>
    <w:rsid w:val="00AB48B9"/>
    <w:rsid w:val="00AD2AB8"/>
    <w:rsid w:val="00AD7BB7"/>
    <w:rsid w:val="00B04459"/>
    <w:rsid w:val="00B26BC1"/>
    <w:rsid w:val="00B44F7F"/>
    <w:rsid w:val="00B475AE"/>
    <w:rsid w:val="00B72318"/>
    <w:rsid w:val="00B76DEF"/>
    <w:rsid w:val="00BA2710"/>
    <w:rsid w:val="00BA4A46"/>
    <w:rsid w:val="00BB7870"/>
    <w:rsid w:val="00BC394D"/>
    <w:rsid w:val="00BD254D"/>
    <w:rsid w:val="00BD3290"/>
    <w:rsid w:val="00BD58CD"/>
    <w:rsid w:val="00C11CDE"/>
    <w:rsid w:val="00C14610"/>
    <w:rsid w:val="00C17209"/>
    <w:rsid w:val="00C24963"/>
    <w:rsid w:val="00C3096E"/>
    <w:rsid w:val="00C30D05"/>
    <w:rsid w:val="00C35977"/>
    <w:rsid w:val="00C45E8F"/>
    <w:rsid w:val="00C53547"/>
    <w:rsid w:val="00C930C9"/>
    <w:rsid w:val="00CB16DB"/>
    <w:rsid w:val="00CB4FD6"/>
    <w:rsid w:val="00CC7B4D"/>
    <w:rsid w:val="00CD136B"/>
    <w:rsid w:val="00CE035E"/>
    <w:rsid w:val="00CE2EE8"/>
    <w:rsid w:val="00CF36D2"/>
    <w:rsid w:val="00D06701"/>
    <w:rsid w:val="00D0684A"/>
    <w:rsid w:val="00D123A6"/>
    <w:rsid w:val="00D22F74"/>
    <w:rsid w:val="00D42779"/>
    <w:rsid w:val="00D57317"/>
    <w:rsid w:val="00D57A79"/>
    <w:rsid w:val="00D864CF"/>
    <w:rsid w:val="00DA00A3"/>
    <w:rsid w:val="00DB1704"/>
    <w:rsid w:val="00DD065E"/>
    <w:rsid w:val="00DD0CCB"/>
    <w:rsid w:val="00DD7143"/>
    <w:rsid w:val="00E023ED"/>
    <w:rsid w:val="00E04320"/>
    <w:rsid w:val="00E12662"/>
    <w:rsid w:val="00E1690F"/>
    <w:rsid w:val="00E268D7"/>
    <w:rsid w:val="00E340C0"/>
    <w:rsid w:val="00E469C2"/>
    <w:rsid w:val="00E50685"/>
    <w:rsid w:val="00E64027"/>
    <w:rsid w:val="00E66B7E"/>
    <w:rsid w:val="00E746C4"/>
    <w:rsid w:val="00E939AD"/>
    <w:rsid w:val="00ED4A8E"/>
    <w:rsid w:val="00F07B55"/>
    <w:rsid w:val="00F229C9"/>
    <w:rsid w:val="00F25B9A"/>
    <w:rsid w:val="00F26A89"/>
    <w:rsid w:val="00F4085D"/>
    <w:rsid w:val="00F4435A"/>
    <w:rsid w:val="00F4509C"/>
    <w:rsid w:val="00F62857"/>
    <w:rsid w:val="00F955D6"/>
    <w:rsid w:val="00FC7972"/>
    <w:rsid w:val="00FD4358"/>
    <w:rsid w:val="00FD6173"/>
    <w:rsid w:val="00FE5FEA"/>
    <w:rsid w:val="00FF01B0"/>
    <w:rsid w:val="00FF5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5D2A9E"/>
  <w15:docId w15:val="{02D8050C-A1FB-48C4-A170-C178C3A43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17B09"/>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BA2710"/>
    <w:rPr>
      <w:rFonts w:ascii="Tahoma" w:hAnsi="Tahoma" w:cs="Tahoma"/>
      <w:sz w:val="16"/>
      <w:szCs w:val="16"/>
    </w:rPr>
  </w:style>
  <w:style w:type="character" w:styleId="Hyperlink">
    <w:name w:val="Hyperlink"/>
    <w:rsid w:val="00DA00A3"/>
    <w:rPr>
      <w:color w:val="0000FF"/>
      <w:u w:val="single"/>
    </w:rPr>
  </w:style>
  <w:style w:type="character" w:styleId="FollowedHyperlink">
    <w:name w:val="FollowedHyperlink"/>
    <w:rsid w:val="00DA00A3"/>
    <w:rPr>
      <w:color w:val="800080"/>
      <w:u w:val="single"/>
    </w:rPr>
  </w:style>
  <w:style w:type="paragraph" w:styleId="NoSpacing">
    <w:name w:val="No Spacing"/>
    <w:uiPriority w:val="1"/>
    <w:qFormat/>
    <w:rsid w:val="00A51FC0"/>
    <w:rPr>
      <w:rFonts w:ascii="Calibri" w:eastAsia="Calibri" w:hAnsi="Calibri"/>
      <w:sz w:val="22"/>
      <w:szCs w:val="22"/>
      <w:lang w:eastAsia="en-US"/>
    </w:rPr>
  </w:style>
  <w:style w:type="character" w:styleId="Emphasis">
    <w:name w:val="Emphasis"/>
    <w:basedOn w:val="DefaultParagraphFont"/>
    <w:uiPriority w:val="20"/>
    <w:qFormat/>
    <w:rsid w:val="00A51FC0"/>
    <w:rPr>
      <w:i/>
      <w:iCs/>
    </w:rPr>
  </w:style>
  <w:style w:type="paragraph" w:styleId="ListParagraph">
    <w:name w:val="List Paragraph"/>
    <w:basedOn w:val="Normal"/>
    <w:uiPriority w:val="34"/>
    <w:qFormat/>
    <w:rsid w:val="00A51FC0"/>
    <w:pPr>
      <w:spacing w:after="200" w:line="276" w:lineRule="auto"/>
      <w:ind w:left="720"/>
      <w:contextualSpacing/>
    </w:pPr>
    <w:rPr>
      <w:rFonts w:ascii="Calibri" w:eastAsia="Calibri" w:hAnsi="Calibri"/>
      <w:sz w:val="22"/>
      <w:szCs w:val="22"/>
      <w:lang w:eastAsia="en-US"/>
    </w:rPr>
  </w:style>
  <w:style w:type="character" w:customStyle="1" w:styleId="apple-converted-space">
    <w:name w:val="apple-converted-space"/>
    <w:basedOn w:val="DefaultParagraphFont"/>
    <w:rsid w:val="00A51FC0"/>
  </w:style>
  <w:style w:type="character" w:customStyle="1" w:styleId="instancename">
    <w:name w:val="instancename"/>
    <w:basedOn w:val="DefaultParagraphFont"/>
    <w:rsid w:val="00A51FC0"/>
  </w:style>
  <w:style w:type="table" w:styleId="TableGrid">
    <w:name w:val="Table Grid"/>
    <w:basedOn w:val="TableNormal"/>
    <w:uiPriority w:val="59"/>
    <w:rsid w:val="00A51FC0"/>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E3C6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250884">
      <w:bodyDiv w:val="1"/>
      <w:marLeft w:val="0"/>
      <w:marRight w:val="0"/>
      <w:marTop w:val="0"/>
      <w:marBottom w:val="0"/>
      <w:divBdr>
        <w:top w:val="none" w:sz="0" w:space="0" w:color="auto"/>
        <w:left w:val="none" w:sz="0" w:space="0" w:color="auto"/>
        <w:bottom w:val="none" w:sz="0" w:space="0" w:color="auto"/>
        <w:right w:val="none" w:sz="0" w:space="0" w:color="auto"/>
      </w:divBdr>
    </w:div>
    <w:div w:id="451172696">
      <w:bodyDiv w:val="1"/>
      <w:marLeft w:val="0"/>
      <w:marRight w:val="0"/>
      <w:marTop w:val="0"/>
      <w:marBottom w:val="0"/>
      <w:divBdr>
        <w:top w:val="none" w:sz="0" w:space="0" w:color="auto"/>
        <w:left w:val="none" w:sz="0" w:space="0" w:color="auto"/>
        <w:bottom w:val="none" w:sz="0" w:space="0" w:color="auto"/>
        <w:right w:val="none" w:sz="0" w:space="0" w:color="auto"/>
      </w:divBdr>
    </w:div>
    <w:div w:id="512570370">
      <w:bodyDiv w:val="1"/>
      <w:marLeft w:val="0"/>
      <w:marRight w:val="0"/>
      <w:marTop w:val="0"/>
      <w:marBottom w:val="0"/>
      <w:divBdr>
        <w:top w:val="none" w:sz="0" w:space="0" w:color="auto"/>
        <w:left w:val="none" w:sz="0" w:space="0" w:color="auto"/>
        <w:bottom w:val="none" w:sz="0" w:space="0" w:color="auto"/>
        <w:right w:val="none" w:sz="0" w:space="0" w:color="auto"/>
      </w:divBdr>
    </w:div>
    <w:div w:id="1241520813">
      <w:bodyDiv w:val="1"/>
      <w:marLeft w:val="0"/>
      <w:marRight w:val="0"/>
      <w:marTop w:val="0"/>
      <w:marBottom w:val="0"/>
      <w:divBdr>
        <w:top w:val="none" w:sz="0" w:space="0" w:color="auto"/>
        <w:left w:val="none" w:sz="0" w:space="0" w:color="auto"/>
        <w:bottom w:val="none" w:sz="0" w:space="0" w:color="auto"/>
        <w:right w:val="none" w:sz="0" w:space="0" w:color="auto"/>
      </w:divBdr>
    </w:div>
    <w:div w:id="1855915733">
      <w:bodyDiv w:val="1"/>
      <w:marLeft w:val="0"/>
      <w:marRight w:val="0"/>
      <w:marTop w:val="0"/>
      <w:marBottom w:val="0"/>
      <w:divBdr>
        <w:top w:val="none" w:sz="0" w:space="0" w:color="auto"/>
        <w:left w:val="none" w:sz="0" w:space="0" w:color="auto"/>
        <w:bottom w:val="none" w:sz="0" w:space="0" w:color="auto"/>
        <w:right w:val="none" w:sz="0" w:space="0" w:color="auto"/>
      </w:divBdr>
    </w:div>
    <w:div w:id="2018997370">
      <w:bodyDiv w:val="1"/>
      <w:marLeft w:val="0"/>
      <w:marRight w:val="0"/>
      <w:marTop w:val="0"/>
      <w:marBottom w:val="0"/>
      <w:divBdr>
        <w:top w:val="none" w:sz="0" w:space="0" w:color="auto"/>
        <w:left w:val="none" w:sz="0" w:space="0" w:color="auto"/>
        <w:bottom w:val="none" w:sz="0" w:space="0" w:color="auto"/>
        <w:right w:val="none" w:sz="0" w:space="0" w:color="auto"/>
      </w:divBdr>
    </w:div>
    <w:div w:id="2028098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hyperlink" Target="http://www.jstor.org/stable/468929"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jstor.org/stable/468929"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B51FD4D4-BD64-48CD-87B1-92A1497A8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2293</Words>
  <Characters>13076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CAH 666 Modernism</vt:lpstr>
    </vt:vector>
  </TitlesOfParts>
  <Company>CYD</Company>
  <LinksUpToDate>false</LinksUpToDate>
  <CharactersWithSpaces>15339</CharactersWithSpaces>
  <SharedDoc>false</SharedDoc>
  <HLinks>
    <vt:vector size="12" baseType="variant">
      <vt:variant>
        <vt:i4>2621554</vt:i4>
      </vt:variant>
      <vt:variant>
        <vt:i4>3</vt:i4>
      </vt:variant>
      <vt:variant>
        <vt:i4>0</vt:i4>
      </vt:variant>
      <vt:variant>
        <vt:i4>5</vt:i4>
      </vt:variant>
      <vt:variant>
        <vt:lpwstr>http://www.jstor.org/stable/468929</vt:lpwstr>
      </vt:variant>
      <vt:variant>
        <vt:lpwstr/>
      </vt:variant>
      <vt:variant>
        <vt:i4>2621554</vt:i4>
      </vt:variant>
      <vt:variant>
        <vt:i4>0</vt:i4>
      </vt:variant>
      <vt:variant>
        <vt:i4>0</vt:i4>
      </vt:variant>
      <vt:variant>
        <vt:i4>5</vt:i4>
      </vt:variant>
      <vt:variant>
        <vt:lpwstr>http://www.jstor.org/stable/468929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CAH 666 Modernism</dc:title>
  <dc:creator>IT</dc:creator>
  <cp:lastModifiedBy>Admin</cp:lastModifiedBy>
  <cp:revision>2</cp:revision>
  <cp:lastPrinted>2015-10-22T22:06:00Z</cp:lastPrinted>
  <dcterms:created xsi:type="dcterms:W3CDTF">2020-03-08T16:13:00Z</dcterms:created>
  <dcterms:modified xsi:type="dcterms:W3CDTF">2020-03-08T16:13:00Z</dcterms:modified>
</cp:coreProperties>
</file>