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AE876" w14:textId="77777777" w:rsidR="009D01C3" w:rsidRPr="009D1F3A" w:rsidRDefault="009D01C3" w:rsidP="00E25380">
      <w:pPr>
        <w:rPr>
          <w:rFonts w:ascii="Arial" w:hAnsi="Arial"/>
          <w:sz w:val="22"/>
          <w:highlight w:val="white"/>
        </w:rPr>
      </w:pPr>
    </w:p>
    <w:p w14:paraId="701AD96C" w14:textId="77777777" w:rsidR="009D01C3" w:rsidRPr="009D1F3A" w:rsidRDefault="009D01C3" w:rsidP="00E25380">
      <w:pPr>
        <w:rPr>
          <w:rFonts w:ascii="Arial" w:hAnsi="Arial"/>
          <w:sz w:val="22"/>
          <w:highlight w:val="white"/>
        </w:rPr>
      </w:pPr>
    </w:p>
    <w:p w14:paraId="051E0F57" w14:textId="77777777" w:rsidR="009D01C3" w:rsidRPr="009D1F3A" w:rsidRDefault="009D01C3" w:rsidP="00E25380">
      <w:pPr>
        <w:rPr>
          <w:rFonts w:ascii="Arial" w:hAnsi="Arial"/>
          <w:sz w:val="22"/>
          <w:highlight w:val="white"/>
        </w:rPr>
      </w:pPr>
    </w:p>
    <w:p w14:paraId="2E54EE15" w14:textId="7D285CEE" w:rsidR="009D01C3" w:rsidRPr="009D1F3A" w:rsidRDefault="00793420" w:rsidP="00E25380">
      <w:pPr>
        <w:rPr>
          <w:rFonts w:ascii="Arial" w:hAnsi="Arial"/>
          <w:sz w:val="22"/>
          <w:highlight w:val="white"/>
        </w:rPr>
      </w:pPr>
      <w:r w:rsidRPr="009D1F3A">
        <w:rPr>
          <w:rFonts w:ascii="Arial" w:hAnsi="Arial"/>
          <w:noProof/>
          <w:sz w:val="22"/>
          <w:highlight w:val="white"/>
        </w:rPr>
        <w:drawing>
          <wp:inline distT="0" distB="0" distL="0" distR="0" wp14:anchorId="10820EA6" wp14:editId="689B7B73">
            <wp:extent cx="4343400" cy="2388607"/>
            <wp:effectExtent l="0" t="628650" r="457200" b="545465"/>
            <wp:docPr id="14" name="Picture Placeholder 13" descr="Text&#10;&#10;Description automatically generated">
              <a:extLst xmlns:a="http://schemas.openxmlformats.org/drawingml/2006/main">
                <a:ext uri="{FF2B5EF4-FFF2-40B4-BE49-F238E27FC236}">
                  <a16:creationId xmlns:a16="http://schemas.microsoft.com/office/drawing/2014/main" id="{A467B283-0536-9105-23EE-10B3E41D7B8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 name="Picture Placeholder 13" descr="Text&#10;&#10;Description automatically generated">
                      <a:extLst>
                        <a:ext uri="{FF2B5EF4-FFF2-40B4-BE49-F238E27FC236}">
                          <a16:creationId xmlns:a16="http://schemas.microsoft.com/office/drawing/2014/main" id="{A467B283-0536-9105-23EE-10B3E41D7B85}"/>
                        </a:ext>
                      </a:extLst>
                    </pic:cNvPr>
                    <pic:cNvPicPr>
                      <a:picLocks noGrp="1" noChangeAspect="1"/>
                    </pic:cNvPicPr>
                  </pic:nvPicPr>
                  <pic:blipFill>
                    <a:blip r:embed="rId8"/>
                    <a:srcRect l="7301" r="7301"/>
                    <a:stretch>
                      <a:fillRect/>
                    </a:stretch>
                  </pic:blipFill>
                  <pic:spPr>
                    <a:xfrm>
                      <a:off x="0" y="0"/>
                      <a:ext cx="4371919" cy="2404291"/>
                    </a:xfrm>
                    <a:prstGeom prst="rect">
                      <a:avLst/>
                    </a:prstGeom>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pic:spPr>
                </pic:pic>
              </a:graphicData>
            </a:graphic>
          </wp:inline>
        </w:drawing>
      </w:r>
    </w:p>
    <w:p w14:paraId="766C8B6B" w14:textId="77777777" w:rsidR="009D01C3" w:rsidRPr="009D1F3A" w:rsidRDefault="009D01C3" w:rsidP="00E25380">
      <w:pPr>
        <w:jc w:val="center"/>
        <w:rPr>
          <w:rFonts w:ascii="Arial" w:hAnsi="Arial"/>
          <w:sz w:val="22"/>
          <w:highlight w:val="white"/>
        </w:rPr>
      </w:pPr>
    </w:p>
    <w:p w14:paraId="14A22B7C" w14:textId="56F1493A" w:rsidR="009D01C3" w:rsidRPr="009D1F3A" w:rsidRDefault="009D01C3" w:rsidP="00E25380">
      <w:pPr>
        <w:jc w:val="center"/>
        <w:rPr>
          <w:rFonts w:ascii="Arial" w:hAnsi="Arial"/>
          <w:color w:val="00B050"/>
          <w:sz w:val="22"/>
          <w:highlight w:val="white"/>
        </w:rPr>
      </w:pPr>
    </w:p>
    <w:p w14:paraId="2077D1DF" w14:textId="600E9FCF" w:rsidR="009D01C3" w:rsidRPr="009D1F3A" w:rsidRDefault="00BF7CD5" w:rsidP="00A53DA4">
      <w:pPr>
        <w:pBdr>
          <w:bottom w:val="single" w:sz="12" w:space="1" w:color="auto"/>
        </w:pBdr>
        <w:rPr>
          <w:rFonts w:ascii="Arial" w:hAnsi="Arial"/>
          <w:b/>
          <w:bCs/>
          <w:color w:val="00B050"/>
          <w:sz w:val="36"/>
          <w:szCs w:val="36"/>
          <w:highlight w:val="white"/>
          <w:u w:val="single"/>
        </w:rPr>
      </w:pPr>
      <w:r w:rsidRPr="009D1F3A">
        <w:rPr>
          <w:rFonts w:ascii="Arial" w:hAnsi="Arial"/>
          <w:b/>
          <w:bCs/>
          <w:color w:val="00B050"/>
          <w:sz w:val="36"/>
          <w:szCs w:val="36"/>
          <w:highlight w:val="white"/>
          <w:u w:val="single"/>
        </w:rPr>
        <w:t xml:space="preserve">Community </w:t>
      </w:r>
      <w:r w:rsidR="008A59E8" w:rsidRPr="009D1F3A">
        <w:rPr>
          <w:rFonts w:ascii="Arial" w:hAnsi="Arial"/>
          <w:b/>
          <w:bCs/>
          <w:color w:val="00B050"/>
          <w:sz w:val="36"/>
          <w:szCs w:val="36"/>
          <w:highlight w:val="white"/>
          <w:u w:val="single"/>
        </w:rPr>
        <w:t xml:space="preserve">Care </w:t>
      </w:r>
      <w:r w:rsidRPr="009D1F3A">
        <w:rPr>
          <w:rFonts w:ascii="Arial" w:hAnsi="Arial"/>
          <w:b/>
          <w:bCs/>
          <w:color w:val="00B050"/>
          <w:sz w:val="36"/>
          <w:szCs w:val="36"/>
          <w:highlight w:val="white"/>
          <w:u w:val="single"/>
        </w:rPr>
        <w:t>Development</w:t>
      </w:r>
      <w:r w:rsidR="00B57348" w:rsidRPr="009D1F3A">
        <w:rPr>
          <w:rFonts w:ascii="Arial" w:hAnsi="Arial"/>
          <w:b/>
          <w:bCs/>
          <w:color w:val="00B050"/>
          <w:sz w:val="36"/>
          <w:szCs w:val="36"/>
          <w:highlight w:val="white"/>
          <w:u w:val="single"/>
        </w:rPr>
        <w:t xml:space="preserve"> Assignment </w:t>
      </w:r>
      <w:r w:rsidR="001A0DE0" w:rsidRPr="009D1F3A">
        <w:rPr>
          <w:rFonts w:ascii="Arial" w:hAnsi="Arial"/>
          <w:b/>
          <w:bCs/>
          <w:color w:val="00B050"/>
          <w:sz w:val="36"/>
          <w:szCs w:val="36"/>
          <w:highlight w:val="white"/>
          <w:u w:val="single"/>
        </w:rPr>
        <w:t>Two</w:t>
      </w:r>
    </w:p>
    <w:p w14:paraId="6FABF1D0" w14:textId="787905E0" w:rsidR="001A0DE0" w:rsidRPr="009D1F3A" w:rsidRDefault="001A0DE0" w:rsidP="00A53DA4">
      <w:pPr>
        <w:pBdr>
          <w:bottom w:val="single" w:sz="12" w:space="1" w:color="auto"/>
        </w:pBdr>
        <w:rPr>
          <w:rFonts w:ascii="Arial" w:hAnsi="Arial"/>
          <w:b/>
          <w:bCs/>
          <w:color w:val="7030A0"/>
          <w:sz w:val="32"/>
          <w:szCs w:val="32"/>
          <w:highlight w:val="white"/>
        </w:rPr>
      </w:pPr>
      <w:r w:rsidRPr="009D1F3A">
        <w:rPr>
          <w:rFonts w:ascii="Arial" w:hAnsi="Arial"/>
          <w:b/>
          <w:bCs/>
          <w:color w:val="7030A0"/>
          <w:sz w:val="32"/>
          <w:szCs w:val="32"/>
          <w:highlight w:val="white"/>
        </w:rPr>
        <w:t>Na</w:t>
      </w:r>
      <w:r w:rsidR="009D7DAA" w:rsidRPr="009D1F3A">
        <w:rPr>
          <w:rFonts w:ascii="Arial" w:hAnsi="Arial"/>
          <w:b/>
          <w:bCs/>
          <w:color w:val="7030A0"/>
          <w:sz w:val="32"/>
          <w:szCs w:val="32"/>
          <w:highlight w:val="white"/>
        </w:rPr>
        <w:t>me: Aidah Becky Namuli</w:t>
      </w:r>
    </w:p>
    <w:p w14:paraId="10F8C61E" w14:textId="2926138D" w:rsidR="009D7DAA" w:rsidRPr="009D1F3A" w:rsidRDefault="009D7DAA" w:rsidP="00A53DA4">
      <w:pPr>
        <w:pBdr>
          <w:bottom w:val="single" w:sz="12" w:space="1" w:color="auto"/>
        </w:pBdr>
        <w:rPr>
          <w:rFonts w:ascii="Arial" w:hAnsi="Arial"/>
          <w:b/>
          <w:bCs/>
          <w:color w:val="7030A0"/>
          <w:sz w:val="32"/>
          <w:szCs w:val="32"/>
          <w:highlight w:val="white"/>
        </w:rPr>
      </w:pPr>
      <w:r w:rsidRPr="009D1F3A">
        <w:rPr>
          <w:rFonts w:ascii="Arial" w:hAnsi="Arial"/>
          <w:b/>
          <w:bCs/>
          <w:color w:val="7030A0"/>
          <w:sz w:val="32"/>
          <w:szCs w:val="32"/>
          <w:highlight w:val="white"/>
        </w:rPr>
        <w:t>Student Number</w:t>
      </w:r>
      <w:r w:rsidR="00022B46" w:rsidRPr="009D1F3A">
        <w:rPr>
          <w:rFonts w:ascii="Arial" w:hAnsi="Arial"/>
          <w:b/>
          <w:bCs/>
          <w:color w:val="7030A0"/>
          <w:sz w:val="32"/>
          <w:szCs w:val="32"/>
          <w:highlight w:val="white"/>
        </w:rPr>
        <w:t>: 1912621</w:t>
      </w:r>
    </w:p>
    <w:p w14:paraId="5E571954" w14:textId="491E7ADB" w:rsidR="00022B46" w:rsidRPr="009D1F3A" w:rsidRDefault="00722D9C" w:rsidP="00A53DA4">
      <w:pPr>
        <w:pBdr>
          <w:bottom w:val="single" w:sz="12" w:space="1" w:color="auto"/>
        </w:pBdr>
        <w:rPr>
          <w:rFonts w:ascii="Arial" w:hAnsi="Arial"/>
          <w:b/>
          <w:bCs/>
          <w:color w:val="7030A0"/>
          <w:sz w:val="32"/>
          <w:szCs w:val="32"/>
          <w:highlight w:val="white"/>
        </w:rPr>
      </w:pPr>
      <w:r w:rsidRPr="009D1F3A">
        <w:rPr>
          <w:rFonts w:ascii="Arial" w:hAnsi="Arial"/>
          <w:b/>
          <w:bCs/>
          <w:color w:val="7030A0"/>
          <w:sz w:val="32"/>
          <w:szCs w:val="32"/>
          <w:highlight w:val="white"/>
        </w:rPr>
        <w:t xml:space="preserve">Lecturer: </w:t>
      </w:r>
      <w:proofErr w:type="spellStart"/>
      <w:r w:rsidRPr="009D1F3A">
        <w:rPr>
          <w:rFonts w:ascii="Arial" w:hAnsi="Arial"/>
          <w:b/>
          <w:bCs/>
          <w:color w:val="7030A0"/>
          <w:sz w:val="32"/>
          <w:szCs w:val="32"/>
          <w:highlight w:val="white"/>
        </w:rPr>
        <w:t>Dr.</w:t>
      </w:r>
      <w:proofErr w:type="spellEnd"/>
      <w:r w:rsidRPr="009D1F3A">
        <w:rPr>
          <w:rFonts w:ascii="Arial" w:hAnsi="Arial"/>
          <w:b/>
          <w:bCs/>
          <w:color w:val="7030A0"/>
          <w:sz w:val="32"/>
          <w:szCs w:val="32"/>
          <w:highlight w:val="white"/>
        </w:rPr>
        <w:t xml:space="preserve"> Laila </w:t>
      </w:r>
      <w:proofErr w:type="spellStart"/>
      <w:r w:rsidRPr="009D1F3A">
        <w:rPr>
          <w:rFonts w:ascii="Arial" w:hAnsi="Arial"/>
          <w:b/>
          <w:bCs/>
          <w:color w:val="7030A0"/>
          <w:sz w:val="32"/>
          <w:szCs w:val="32"/>
          <w:highlight w:val="white"/>
        </w:rPr>
        <w:t>Surani</w:t>
      </w:r>
      <w:proofErr w:type="spellEnd"/>
    </w:p>
    <w:p w14:paraId="50331122" w14:textId="76654724" w:rsidR="00D84DDA" w:rsidRPr="009D1F3A" w:rsidRDefault="00B8323E" w:rsidP="00A53DA4">
      <w:pPr>
        <w:pBdr>
          <w:bottom w:val="single" w:sz="12" w:space="1" w:color="auto"/>
        </w:pBdr>
        <w:rPr>
          <w:rFonts w:ascii="Arial" w:hAnsi="Arial"/>
          <w:b/>
          <w:bCs/>
          <w:color w:val="7030A0"/>
          <w:sz w:val="32"/>
          <w:szCs w:val="32"/>
          <w:highlight w:val="white"/>
        </w:rPr>
      </w:pPr>
      <w:r w:rsidRPr="009D1F3A">
        <w:rPr>
          <w:rFonts w:ascii="Arial" w:hAnsi="Arial"/>
          <w:b/>
          <w:bCs/>
          <w:color w:val="7030A0"/>
          <w:sz w:val="32"/>
          <w:szCs w:val="32"/>
          <w:highlight w:val="white"/>
        </w:rPr>
        <w:t>Submission: 16</w:t>
      </w:r>
      <w:r w:rsidRPr="009D1F3A">
        <w:rPr>
          <w:rFonts w:ascii="Arial" w:hAnsi="Arial"/>
          <w:b/>
          <w:bCs/>
          <w:color w:val="7030A0"/>
          <w:sz w:val="32"/>
          <w:szCs w:val="32"/>
          <w:highlight w:val="white"/>
          <w:vertAlign w:val="superscript"/>
        </w:rPr>
        <w:t>th</w:t>
      </w:r>
      <w:r w:rsidR="00B34312" w:rsidRPr="009D1F3A">
        <w:rPr>
          <w:rFonts w:ascii="Arial" w:hAnsi="Arial"/>
          <w:b/>
          <w:bCs/>
          <w:color w:val="7030A0"/>
          <w:sz w:val="32"/>
          <w:szCs w:val="32"/>
          <w:highlight w:val="white"/>
        </w:rPr>
        <w:t>- Dec-2022</w:t>
      </w:r>
    </w:p>
    <w:p w14:paraId="77D4D5B5" w14:textId="77777777" w:rsidR="009D01C3" w:rsidRPr="009D1F3A" w:rsidRDefault="009D01C3" w:rsidP="00E25380">
      <w:pPr>
        <w:jc w:val="center"/>
        <w:rPr>
          <w:rFonts w:ascii="Arial" w:hAnsi="Arial"/>
          <w:b/>
          <w:bCs/>
          <w:sz w:val="32"/>
          <w:szCs w:val="32"/>
          <w:highlight w:val="white"/>
        </w:rPr>
      </w:pPr>
    </w:p>
    <w:p w14:paraId="69F807BC" w14:textId="58490506" w:rsidR="00D17272" w:rsidRPr="009D1F3A" w:rsidRDefault="00D17272">
      <w:pPr>
        <w:spacing w:after="160" w:line="259" w:lineRule="auto"/>
        <w:jc w:val="left"/>
        <w:rPr>
          <w:rFonts w:ascii="Arial" w:hAnsi="Arial"/>
          <w:b/>
          <w:bCs/>
          <w:sz w:val="32"/>
          <w:szCs w:val="32"/>
          <w:highlight w:val="white"/>
        </w:rPr>
      </w:pPr>
      <w:r w:rsidRPr="009D1F3A">
        <w:rPr>
          <w:rFonts w:ascii="Arial" w:hAnsi="Arial"/>
          <w:b/>
          <w:bCs/>
          <w:sz w:val="32"/>
          <w:szCs w:val="32"/>
          <w:highlight w:val="white"/>
        </w:rPr>
        <w:br w:type="page"/>
      </w:r>
    </w:p>
    <w:sdt>
      <w:sdtPr>
        <w:rPr>
          <w:rFonts w:ascii="Arial" w:eastAsia="Arial" w:hAnsi="Arial" w:cs="Arial"/>
          <w:b/>
          <w:color w:val="auto"/>
          <w:sz w:val="22"/>
          <w:szCs w:val="22"/>
          <w:lang w:val="en-GB" w:eastAsia="en-GB"/>
        </w:rPr>
        <w:id w:val="-1616205001"/>
        <w:docPartObj>
          <w:docPartGallery w:val="Table of Contents"/>
          <w:docPartUnique/>
        </w:docPartObj>
      </w:sdtPr>
      <w:sdtEndPr>
        <w:rPr>
          <w:bCs/>
          <w:noProof/>
        </w:rPr>
      </w:sdtEndPr>
      <w:sdtContent>
        <w:p w14:paraId="7AF72003" w14:textId="55C3B3FB" w:rsidR="00D17272" w:rsidRPr="009D1F3A" w:rsidRDefault="00D17272" w:rsidP="00D17272">
          <w:pPr>
            <w:pStyle w:val="TOCHeading"/>
            <w:spacing w:line="360" w:lineRule="auto"/>
            <w:jc w:val="center"/>
            <w:rPr>
              <w:rFonts w:ascii="Arial" w:hAnsi="Arial" w:cs="Arial"/>
              <w:b/>
              <w:color w:val="auto"/>
              <w:sz w:val="22"/>
              <w:szCs w:val="22"/>
            </w:rPr>
          </w:pPr>
          <w:r w:rsidRPr="009D1F3A">
            <w:rPr>
              <w:rFonts w:ascii="Arial" w:hAnsi="Arial" w:cs="Arial"/>
              <w:b/>
              <w:color w:val="auto"/>
              <w:sz w:val="22"/>
              <w:szCs w:val="22"/>
            </w:rPr>
            <w:t>Table of Contents</w:t>
          </w:r>
        </w:p>
        <w:p w14:paraId="2270D422" w14:textId="6C9C815F" w:rsidR="007A1C0A" w:rsidRDefault="00D17272">
          <w:pPr>
            <w:pStyle w:val="TOC1"/>
            <w:tabs>
              <w:tab w:val="right" w:leader="dot" w:pos="9350"/>
            </w:tabs>
            <w:rPr>
              <w:rFonts w:asciiTheme="minorHAnsi" w:eastAsiaTheme="minorEastAsia" w:hAnsiTheme="minorHAnsi" w:cstheme="minorBidi"/>
              <w:noProof/>
              <w:sz w:val="22"/>
            </w:rPr>
          </w:pPr>
          <w:r w:rsidRPr="009D1F3A">
            <w:rPr>
              <w:rFonts w:ascii="Arial" w:hAnsi="Arial"/>
              <w:sz w:val="22"/>
            </w:rPr>
            <w:fldChar w:fldCharType="begin"/>
          </w:r>
          <w:r w:rsidRPr="009D1F3A">
            <w:rPr>
              <w:rFonts w:ascii="Arial" w:hAnsi="Arial"/>
              <w:sz w:val="22"/>
            </w:rPr>
            <w:instrText xml:space="preserve"> TOC \o "1-3" \h \z \u </w:instrText>
          </w:r>
          <w:r w:rsidRPr="009D1F3A">
            <w:rPr>
              <w:rFonts w:ascii="Arial" w:hAnsi="Arial"/>
              <w:sz w:val="22"/>
            </w:rPr>
            <w:fldChar w:fldCharType="separate"/>
          </w:r>
          <w:hyperlink w:anchor="_Toc121970011" w:history="1">
            <w:r w:rsidR="007A1C0A" w:rsidRPr="0076537B">
              <w:rPr>
                <w:rStyle w:val="Hyperlink"/>
                <w:rFonts w:ascii="Arial" w:hAnsi="Arial"/>
                <w:noProof/>
              </w:rPr>
              <w:t>Introduction</w:t>
            </w:r>
            <w:r w:rsidR="007A1C0A">
              <w:rPr>
                <w:noProof/>
                <w:webHidden/>
              </w:rPr>
              <w:tab/>
            </w:r>
            <w:r w:rsidR="007A1C0A">
              <w:rPr>
                <w:noProof/>
                <w:webHidden/>
              </w:rPr>
              <w:fldChar w:fldCharType="begin"/>
            </w:r>
            <w:r w:rsidR="007A1C0A">
              <w:rPr>
                <w:noProof/>
                <w:webHidden/>
              </w:rPr>
              <w:instrText xml:space="preserve"> PAGEREF _Toc121970011 \h </w:instrText>
            </w:r>
            <w:r w:rsidR="007A1C0A">
              <w:rPr>
                <w:noProof/>
                <w:webHidden/>
              </w:rPr>
            </w:r>
            <w:r w:rsidR="007A1C0A">
              <w:rPr>
                <w:noProof/>
                <w:webHidden/>
              </w:rPr>
              <w:fldChar w:fldCharType="separate"/>
            </w:r>
            <w:r w:rsidR="007A1C0A">
              <w:rPr>
                <w:noProof/>
                <w:webHidden/>
              </w:rPr>
              <w:t>2</w:t>
            </w:r>
            <w:r w:rsidR="007A1C0A">
              <w:rPr>
                <w:noProof/>
                <w:webHidden/>
              </w:rPr>
              <w:fldChar w:fldCharType="end"/>
            </w:r>
          </w:hyperlink>
        </w:p>
        <w:p w14:paraId="5D86E51B" w14:textId="3368E70B" w:rsidR="007A1C0A" w:rsidRDefault="007A1C0A">
          <w:pPr>
            <w:pStyle w:val="TOC1"/>
            <w:tabs>
              <w:tab w:val="right" w:leader="dot" w:pos="9350"/>
            </w:tabs>
            <w:rPr>
              <w:rFonts w:asciiTheme="minorHAnsi" w:eastAsiaTheme="minorEastAsia" w:hAnsiTheme="minorHAnsi" w:cstheme="minorBidi"/>
              <w:noProof/>
              <w:sz w:val="22"/>
            </w:rPr>
          </w:pPr>
          <w:hyperlink w:anchor="_Toc121970012" w:history="1">
            <w:r w:rsidRPr="0076537B">
              <w:rPr>
                <w:rStyle w:val="Hyperlink"/>
                <w:rFonts w:ascii="Arial" w:hAnsi="Arial"/>
                <w:noProof/>
              </w:rPr>
              <w:t>The Demography of Kesington and Chelsea Borough</w:t>
            </w:r>
            <w:r>
              <w:rPr>
                <w:noProof/>
                <w:webHidden/>
              </w:rPr>
              <w:tab/>
            </w:r>
            <w:r>
              <w:rPr>
                <w:noProof/>
                <w:webHidden/>
              </w:rPr>
              <w:fldChar w:fldCharType="begin"/>
            </w:r>
            <w:r>
              <w:rPr>
                <w:noProof/>
                <w:webHidden/>
              </w:rPr>
              <w:instrText xml:space="preserve"> PAGEREF _Toc121970012 \h </w:instrText>
            </w:r>
            <w:r>
              <w:rPr>
                <w:noProof/>
                <w:webHidden/>
              </w:rPr>
            </w:r>
            <w:r>
              <w:rPr>
                <w:noProof/>
                <w:webHidden/>
              </w:rPr>
              <w:fldChar w:fldCharType="separate"/>
            </w:r>
            <w:r>
              <w:rPr>
                <w:noProof/>
                <w:webHidden/>
              </w:rPr>
              <w:t>3</w:t>
            </w:r>
            <w:r>
              <w:rPr>
                <w:noProof/>
                <w:webHidden/>
              </w:rPr>
              <w:fldChar w:fldCharType="end"/>
            </w:r>
          </w:hyperlink>
        </w:p>
        <w:p w14:paraId="1B1024F6" w14:textId="516BD0FD" w:rsidR="007A1C0A" w:rsidRDefault="007A1C0A">
          <w:pPr>
            <w:pStyle w:val="TOC1"/>
            <w:tabs>
              <w:tab w:val="right" w:leader="dot" w:pos="9350"/>
            </w:tabs>
            <w:rPr>
              <w:rFonts w:asciiTheme="minorHAnsi" w:eastAsiaTheme="minorEastAsia" w:hAnsiTheme="minorHAnsi" w:cstheme="minorBidi"/>
              <w:noProof/>
              <w:sz w:val="22"/>
            </w:rPr>
          </w:pPr>
          <w:hyperlink w:anchor="_Toc121970013" w:history="1">
            <w:r w:rsidRPr="0076537B">
              <w:rPr>
                <w:rStyle w:val="Hyperlink"/>
                <w:rFonts w:ascii="Arial" w:hAnsi="Arial"/>
                <w:noProof/>
              </w:rPr>
              <w:t>Ethnicity of the population of Kensington and Chelsea</w:t>
            </w:r>
            <w:r>
              <w:rPr>
                <w:noProof/>
                <w:webHidden/>
              </w:rPr>
              <w:tab/>
            </w:r>
            <w:r>
              <w:rPr>
                <w:noProof/>
                <w:webHidden/>
              </w:rPr>
              <w:fldChar w:fldCharType="begin"/>
            </w:r>
            <w:r>
              <w:rPr>
                <w:noProof/>
                <w:webHidden/>
              </w:rPr>
              <w:instrText xml:space="preserve"> PAGEREF _Toc121970013 \h </w:instrText>
            </w:r>
            <w:r>
              <w:rPr>
                <w:noProof/>
                <w:webHidden/>
              </w:rPr>
            </w:r>
            <w:r>
              <w:rPr>
                <w:noProof/>
                <w:webHidden/>
              </w:rPr>
              <w:fldChar w:fldCharType="separate"/>
            </w:r>
            <w:r>
              <w:rPr>
                <w:noProof/>
                <w:webHidden/>
              </w:rPr>
              <w:t>4</w:t>
            </w:r>
            <w:r>
              <w:rPr>
                <w:noProof/>
                <w:webHidden/>
              </w:rPr>
              <w:fldChar w:fldCharType="end"/>
            </w:r>
          </w:hyperlink>
        </w:p>
        <w:p w14:paraId="5566B746" w14:textId="1F7CAE0C" w:rsidR="007A1C0A" w:rsidRDefault="007A1C0A">
          <w:pPr>
            <w:pStyle w:val="TOC1"/>
            <w:tabs>
              <w:tab w:val="right" w:leader="dot" w:pos="9350"/>
            </w:tabs>
            <w:rPr>
              <w:rFonts w:asciiTheme="minorHAnsi" w:eastAsiaTheme="minorEastAsia" w:hAnsiTheme="minorHAnsi" w:cstheme="minorBidi"/>
              <w:noProof/>
              <w:sz w:val="22"/>
            </w:rPr>
          </w:pPr>
          <w:hyperlink w:anchor="_Toc121970014" w:history="1">
            <w:r w:rsidRPr="0076537B">
              <w:rPr>
                <w:rStyle w:val="Hyperlink"/>
                <w:rFonts w:ascii="Arial" w:hAnsi="Arial"/>
                <w:noProof/>
              </w:rPr>
              <w:t>Religion in the borough of Kensington and Chelsea</w:t>
            </w:r>
            <w:r>
              <w:rPr>
                <w:noProof/>
                <w:webHidden/>
              </w:rPr>
              <w:tab/>
            </w:r>
            <w:r>
              <w:rPr>
                <w:noProof/>
                <w:webHidden/>
              </w:rPr>
              <w:fldChar w:fldCharType="begin"/>
            </w:r>
            <w:r>
              <w:rPr>
                <w:noProof/>
                <w:webHidden/>
              </w:rPr>
              <w:instrText xml:space="preserve"> PAGEREF _Toc121970014 \h </w:instrText>
            </w:r>
            <w:r>
              <w:rPr>
                <w:noProof/>
                <w:webHidden/>
              </w:rPr>
            </w:r>
            <w:r>
              <w:rPr>
                <w:noProof/>
                <w:webHidden/>
              </w:rPr>
              <w:fldChar w:fldCharType="separate"/>
            </w:r>
            <w:r>
              <w:rPr>
                <w:noProof/>
                <w:webHidden/>
              </w:rPr>
              <w:t>6</w:t>
            </w:r>
            <w:r>
              <w:rPr>
                <w:noProof/>
                <w:webHidden/>
              </w:rPr>
              <w:fldChar w:fldCharType="end"/>
            </w:r>
          </w:hyperlink>
        </w:p>
        <w:p w14:paraId="6091E453" w14:textId="0EF217F9" w:rsidR="007A1C0A" w:rsidRDefault="007A1C0A">
          <w:pPr>
            <w:pStyle w:val="TOC1"/>
            <w:tabs>
              <w:tab w:val="right" w:leader="dot" w:pos="9350"/>
            </w:tabs>
            <w:rPr>
              <w:rFonts w:asciiTheme="minorHAnsi" w:eastAsiaTheme="minorEastAsia" w:hAnsiTheme="minorHAnsi" w:cstheme="minorBidi"/>
              <w:noProof/>
              <w:sz w:val="22"/>
            </w:rPr>
          </w:pPr>
          <w:hyperlink w:anchor="_Toc121970015" w:history="1">
            <w:r w:rsidRPr="0076537B">
              <w:rPr>
                <w:rStyle w:val="Hyperlink"/>
                <w:rFonts w:ascii="Arial" w:hAnsi="Arial"/>
                <w:noProof/>
              </w:rPr>
              <w:t>Housing Issues in Borough of Kensington and Chelsea</w:t>
            </w:r>
            <w:r>
              <w:rPr>
                <w:noProof/>
                <w:webHidden/>
              </w:rPr>
              <w:tab/>
            </w:r>
            <w:r>
              <w:rPr>
                <w:noProof/>
                <w:webHidden/>
              </w:rPr>
              <w:fldChar w:fldCharType="begin"/>
            </w:r>
            <w:r>
              <w:rPr>
                <w:noProof/>
                <w:webHidden/>
              </w:rPr>
              <w:instrText xml:space="preserve"> PAGEREF _Toc121970015 \h </w:instrText>
            </w:r>
            <w:r>
              <w:rPr>
                <w:noProof/>
                <w:webHidden/>
              </w:rPr>
            </w:r>
            <w:r>
              <w:rPr>
                <w:noProof/>
                <w:webHidden/>
              </w:rPr>
              <w:fldChar w:fldCharType="separate"/>
            </w:r>
            <w:r>
              <w:rPr>
                <w:noProof/>
                <w:webHidden/>
              </w:rPr>
              <w:t>7</w:t>
            </w:r>
            <w:r>
              <w:rPr>
                <w:noProof/>
                <w:webHidden/>
              </w:rPr>
              <w:fldChar w:fldCharType="end"/>
            </w:r>
          </w:hyperlink>
        </w:p>
        <w:p w14:paraId="57F13392" w14:textId="244EC4E1" w:rsidR="007A1C0A" w:rsidRDefault="007A1C0A">
          <w:pPr>
            <w:pStyle w:val="TOC1"/>
            <w:tabs>
              <w:tab w:val="right" w:leader="dot" w:pos="9350"/>
            </w:tabs>
            <w:rPr>
              <w:rFonts w:asciiTheme="minorHAnsi" w:eastAsiaTheme="minorEastAsia" w:hAnsiTheme="minorHAnsi" w:cstheme="minorBidi"/>
              <w:noProof/>
              <w:sz w:val="22"/>
            </w:rPr>
          </w:pPr>
          <w:hyperlink w:anchor="_Toc121970016" w:history="1">
            <w:r w:rsidRPr="0076537B">
              <w:rPr>
                <w:rStyle w:val="Hyperlink"/>
                <w:rFonts w:ascii="Arial" w:hAnsi="Arial"/>
                <w:noProof/>
              </w:rPr>
              <w:t>Issues in Borough of Kensington</w:t>
            </w:r>
            <w:r>
              <w:rPr>
                <w:noProof/>
                <w:webHidden/>
              </w:rPr>
              <w:tab/>
            </w:r>
            <w:r>
              <w:rPr>
                <w:noProof/>
                <w:webHidden/>
              </w:rPr>
              <w:fldChar w:fldCharType="begin"/>
            </w:r>
            <w:r>
              <w:rPr>
                <w:noProof/>
                <w:webHidden/>
              </w:rPr>
              <w:instrText xml:space="preserve"> PAGEREF _Toc121970016 \h </w:instrText>
            </w:r>
            <w:r>
              <w:rPr>
                <w:noProof/>
                <w:webHidden/>
              </w:rPr>
            </w:r>
            <w:r>
              <w:rPr>
                <w:noProof/>
                <w:webHidden/>
              </w:rPr>
              <w:fldChar w:fldCharType="separate"/>
            </w:r>
            <w:r>
              <w:rPr>
                <w:noProof/>
                <w:webHidden/>
              </w:rPr>
              <w:t>9</w:t>
            </w:r>
            <w:r>
              <w:rPr>
                <w:noProof/>
                <w:webHidden/>
              </w:rPr>
              <w:fldChar w:fldCharType="end"/>
            </w:r>
          </w:hyperlink>
        </w:p>
        <w:p w14:paraId="5B5445B3" w14:textId="37DF1D41" w:rsidR="007A1C0A" w:rsidRDefault="007A1C0A">
          <w:pPr>
            <w:pStyle w:val="TOC2"/>
            <w:tabs>
              <w:tab w:val="right" w:leader="dot" w:pos="9350"/>
            </w:tabs>
            <w:rPr>
              <w:rFonts w:asciiTheme="minorHAnsi" w:eastAsiaTheme="minorEastAsia" w:hAnsiTheme="minorHAnsi" w:cstheme="minorBidi"/>
              <w:noProof/>
              <w:sz w:val="22"/>
            </w:rPr>
          </w:pPr>
          <w:hyperlink w:anchor="_Toc121970017" w:history="1">
            <w:r w:rsidRPr="0076537B">
              <w:rPr>
                <w:rStyle w:val="Hyperlink"/>
                <w:rFonts w:ascii="Arial" w:hAnsi="Arial"/>
                <w:noProof/>
              </w:rPr>
              <w:t>Drug Abuse in Borough of Kensington and Chelsea</w:t>
            </w:r>
            <w:r>
              <w:rPr>
                <w:noProof/>
                <w:webHidden/>
              </w:rPr>
              <w:tab/>
            </w:r>
            <w:r>
              <w:rPr>
                <w:noProof/>
                <w:webHidden/>
              </w:rPr>
              <w:fldChar w:fldCharType="begin"/>
            </w:r>
            <w:r>
              <w:rPr>
                <w:noProof/>
                <w:webHidden/>
              </w:rPr>
              <w:instrText xml:space="preserve"> PAGEREF _Toc121970017 \h </w:instrText>
            </w:r>
            <w:r>
              <w:rPr>
                <w:noProof/>
                <w:webHidden/>
              </w:rPr>
            </w:r>
            <w:r>
              <w:rPr>
                <w:noProof/>
                <w:webHidden/>
              </w:rPr>
              <w:fldChar w:fldCharType="separate"/>
            </w:r>
            <w:r>
              <w:rPr>
                <w:noProof/>
                <w:webHidden/>
              </w:rPr>
              <w:t>9</w:t>
            </w:r>
            <w:r>
              <w:rPr>
                <w:noProof/>
                <w:webHidden/>
              </w:rPr>
              <w:fldChar w:fldCharType="end"/>
            </w:r>
          </w:hyperlink>
        </w:p>
        <w:p w14:paraId="4B02BFD0" w14:textId="0E1E6E49" w:rsidR="007A1C0A" w:rsidRDefault="007A1C0A">
          <w:pPr>
            <w:pStyle w:val="TOC1"/>
            <w:tabs>
              <w:tab w:val="right" w:leader="dot" w:pos="9350"/>
            </w:tabs>
            <w:rPr>
              <w:rFonts w:asciiTheme="minorHAnsi" w:eastAsiaTheme="minorEastAsia" w:hAnsiTheme="minorHAnsi" w:cstheme="minorBidi"/>
              <w:noProof/>
              <w:sz w:val="22"/>
            </w:rPr>
          </w:pPr>
          <w:hyperlink w:anchor="_Toc121970018" w:history="1">
            <w:r w:rsidRPr="0076537B">
              <w:rPr>
                <w:rStyle w:val="Hyperlink"/>
                <w:rFonts w:ascii="Arial" w:hAnsi="Arial"/>
                <w:noProof/>
              </w:rPr>
              <w:t>S</w:t>
            </w:r>
            <w:r w:rsidRPr="0076537B">
              <w:rPr>
                <w:rStyle w:val="Hyperlink"/>
                <w:rFonts w:ascii="Arial" w:hAnsi="Arial"/>
                <w:bCs/>
                <w:noProof/>
              </w:rPr>
              <w:t>takeholders Involved</w:t>
            </w:r>
            <w:r>
              <w:rPr>
                <w:noProof/>
                <w:webHidden/>
              </w:rPr>
              <w:tab/>
            </w:r>
            <w:r>
              <w:rPr>
                <w:noProof/>
                <w:webHidden/>
              </w:rPr>
              <w:fldChar w:fldCharType="begin"/>
            </w:r>
            <w:r>
              <w:rPr>
                <w:noProof/>
                <w:webHidden/>
              </w:rPr>
              <w:instrText xml:space="preserve"> PAGEREF _Toc121970018 \h </w:instrText>
            </w:r>
            <w:r>
              <w:rPr>
                <w:noProof/>
                <w:webHidden/>
              </w:rPr>
            </w:r>
            <w:r>
              <w:rPr>
                <w:noProof/>
                <w:webHidden/>
              </w:rPr>
              <w:fldChar w:fldCharType="separate"/>
            </w:r>
            <w:r>
              <w:rPr>
                <w:noProof/>
                <w:webHidden/>
              </w:rPr>
              <w:t>10</w:t>
            </w:r>
            <w:r>
              <w:rPr>
                <w:noProof/>
                <w:webHidden/>
              </w:rPr>
              <w:fldChar w:fldCharType="end"/>
            </w:r>
          </w:hyperlink>
        </w:p>
        <w:p w14:paraId="43857BF5" w14:textId="617E67AD" w:rsidR="007A1C0A" w:rsidRDefault="007A1C0A">
          <w:pPr>
            <w:pStyle w:val="TOC1"/>
            <w:tabs>
              <w:tab w:val="right" w:leader="dot" w:pos="9350"/>
            </w:tabs>
            <w:rPr>
              <w:rFonts w:asciiTheme="minorHAnsi" w:eastAsiaTheme="minorEastAsia" w:hAnsiTheme="minorHAnsi" w:cstheme="minorBidi"/>
              <w:noProof/>
              <w:sz w:val="22"/>
            </w:rPr>
          </w:pPr>
          <w:hyperlink w:anchor="_Toc121970019" w:history="1">
            <w:r w:rsidRPr="0076537B">
              <w:rPr>
                <w:rStyle w:val="Hyperlink"/>
                <w:rFonts w:ascii="Arial" w:hAnsi="Arial"/>
                <w:noProof/>
              </w:rPr>
              <w:t>Digital Media and Technologies for Community Care Development</w:t>
            </w:r>
            <w:r>
              <w:rPr>
                <w:noProof/>
                <w:webHidden/>
              </w:rPr>
              <w:tab/>
            </w:r>
            <w:r>
              <w:rPr>
                <w:noProof/>
                <w:webHidden/>
              </w:rPr>
              <w:fldChar w:fldCharType="begin"/>
            </w:r>
            <w:r>
              <w:rPr>
                <w:noProof/>
                <w:webHidden/>
              </w:rPr>
              <w:instrText xml:space="preserve"> PAGEREF _Toc121970019 \h </w:instrText>
            </w:r>
            <w:r>
              <w:rPr>
                <w:noProof/>
                <w:webHidden/>
              </w:rPr>
            </w:r>
            <w:r>
              <w:rPr>
                <w:noProof/>
                <w:webHidden/>
              </w:rPr>
              <w:fldChar w:fldCharType="separate"/>
            </w:r>
            <w:r>
              <w:rPr>
                <w:noProof/>
                <w:webHidden/>
              </w:rPr>
              <w:t>10</w:t>
            </w:r>
            <w:r>
              <w:rPr>
                <w:noProof/>
                <w:webHidden/>
              </w:rPr>
              <w:fldChar w:fldCharType="end"/>
            </w:r>
          </w:hyperlink>
        </w:p>
        <w:p w14:paraId="72F14755" w14:textId="31705BFC" w:rsidR="007A1C0A" w:rsidRDefault="007A1C0A">
          <w:pPr>
            <w:pStyle w:val="TOC1"/>
            <w:tabs>
              <w:tab w:val="right" w:leader="dot" w:pos="9350"/>
            </w:tabs>
            <w:rPr>
              <w:rFonts w:asciiTheme="minorHAnsi" w:eastAsiaTheme="minorEastAsia" w:hAnsiTheme="minorHAnsi" w:cstheme="minorBidi"/>
              <w:noProof/>
              <w:sz w:val="22"/>
            </w:rPr>
          </w:pPr>
          <w:hyperlink w:anchor="_Toc121970020" w:history="1">
            <w:r w:rsidRPr="0076537B">
              <w:rPr>
                <w:rStyle w:val="Hyperlink"/>
                <w:rFonts w:ascii="Arial" w:hAnsi="Arial"/>
                <w:noProof/>
              </w:rPr>
              <w:t>Theories Relevant to the Community Care Development Program</w:t>
            </w:r>
            <w:r>
              <w:rPr>
                <w:noProof/>
                <w:webHidden/>
              </w:rPr>
              <w:tab/>
            </w:r>
            <w:r>
              <w:rPr>
                <w:noProof/>
                <w:webHidden/>
              </w:rPr>
              <w:fldChar w:fldCharType="begin"/>
            </w:r>
            <w:r>
              <w:rPr>
                <w:noProof/>
                <w:webHidden/>
              </w:rPr>
              <w:instrText xml:space="preserve"> PAGEREF _Toc121970020 \h </w:instrText>
            </w:r>
            <w:r>
              <w:rPr>
                <w:noProof/>
                <w:webHidden/>
              </w:rPr>
            </w:r>
            <w:r>
              <w:rPr>
                <w:noProof/>
                <w:webHidden/>
              </w:rPr>
              <w:fldChar w:fldCharType="separate"/>
            </w:r>
            <w:r>
              <w:rPr>
                <w:noProof/>
                <w:webHidden/>
              </w:rPr>
              <w:t>10</w:t>
            </w:r>
            <w:r>
              <w:rPr>
                <w:noProof/>
                <w:webHidden/>
              </w:rPr>
              <w:fldChar w:fldCharType="end"/>
            </w:r>
          </w:hyperlink>
        </w:p>
        <w:p w14:paraId="2D4A8636" w14:textId="516A2C2A" w:rsidR="007A1C0A" w:rsidRDefault="007A1C0A">
          <w:pPr>
            <w:pStyle w:val="TOC1"/>
            <w:tabs>
              <w:tab w:val="right" w:leader="dot" w:pos="9350"/>
            </w:tabs>
            <w:rPr>
              <w:rFonts w:asciiTheme="minorHAnsi" w:eastAsiaTheme="minorEastAsia" w:hAnsiTheme="minorHAnsi" w:cstheme="minorBidi"/>
              <w:noProof/>
              <w:sz w:val="22"/>
            </w:rPr>
          </w:pPr>
          <w:hyperlink w:anchor="_Toc121970021" w:history="1">
            <w:r w:rsidRPr="0076537B">
              <w:rPr>
                <w:rStyle w:val="Hyperlink"/>
                <w:rFonts w:ascii="Arial" w:hAnsi="Arial"/>
                <w:noProof/>
              </w:rPr>
              <w:t>Legislation and Policies Relevant to the Issues</w:t>
            </w:r>
            <w:r>
              <w:rPr>
                <w:noProof/>
                <w:webHidden/>
              </w:rPr>
              <w:tab/>
            </w:r>
            <w:r>
              <w:rPr>
                <w:noProof/>
                <w:webHidden/>
              </w:rPr>
              <w:fldChar w:fldCharType="begin"/>
            </w:r>
            <w:r>
              <w:rPr>
                <w:noProof/>
                <w:webHidden/>
              </w:rPr>
              <w:instrText xml:space="preserve"> PAGEREF _Toc121970021 \h </w:instrText>
            </w:r>
            <w:r>
              <w:rPr>
                <w:noProof/>
                <w:webHidden/>
              </w:rPr>
            </w:r>
            <w:r>
              <w:rPr>
                <w:noProof/>
                <w:webHidden/>
              </w:rPr>
              <w:fldChar w:fldCharType="separate"/>
            </w:r>
            <w:r>
              <w:rPr>
                <w:noProof/>
                <w:webHidden/>
              </w:rPr>
              <w:t>11</w:t>
            </w:r>
            <w:r>
              <w:rPr>
                <w:noProof/>
                <w:webHidden/>
              </w:rPr>
              <w:fldChar w:fldCharType="end"/>
            </w:r>
          </w:hyperlink>
        </w:p>
        <w:p w14:paraId="1F0B82B0" w14:textId="40079259" w:rsidR="007A1C0A" w:rsidRDefault="007A1C0A">
          <w:pPr>
            <w:pStyle w:val="TOC1"/>
            <w:tabs>
              <w:tab w:val="right" w:leader="dot" w:pos="9350"/>
            </w:tabs>
            <w:rPr>
              <w:rFonts w:asciiTheme="minorHAnsi" w:eastAsiaTheme="minorEastAsia" w:hAnsiTheme="minorHAnsi" w:cstheme="minorBidi"/>
              <w:noProof/>
              <w:sz w:val="22"/>
            </w:rPr>
          </w:pPr>
          <w:hyperlink w:anchor="_Toc121970022" w:history="1">
            <w:r w:rsidRPr="0076537B">
              <w:rPr>
                <w:rStyle w:val="Hyperlink"/>
                <w:rFonts w:ascii="Arial" w:hAnsi="Arial"/>
                <w:noProof/>
              </w:rPr>
              <w:t>Barriers to Community Care Development</w:t>
            </w:r>
            <w:r>
              <w:rPr>
                <w:noProof/>
                <w:webHidden/>
              </w:rPr>
              <w:tab/>
            </w:r>
            <w:r>
              <w:rPr>
                <w:noProof/>
                <w:webHidden/>
              </w:rPr>
              <w:fldChar w:fldCharType="begin"/>
            </w:r>
            <w:r>
              <w:rPr>
                <w:noProof/>
                <w:webHidden/>
              </w:rPr>
              <w:instrText xml:space="preserve"> PAGEREF _Toc121970022 \h </w:instrText>
            </w:r>
            <w:r>
              <w:rPr>
                <w:noProof/>
                <w:webHidden/>
              </w:rPr>
            </w:r>
            <w:r>
              <w:rPr>
                <w:noProof/>
                <w:webHidden/>
              </w:rPr>
              <w:fldChar w:fldCharType="separate"/>
            </w:r>
            <w:r>
              <w:rPr>
                <w:noProof/>
                <w:webHidden/>
              </w:rPr>
              <w:t>11</w:t>
            </w:r>
            <w:r>
              <w:rPr>
                <w:noProof/>
                <w:webHidden/>
              </w:rPr>
              <w:fldChar w:fldCharType="end"/>
            </w:r>
          </w:hyperlink>
        </w:p>
        <w:p w14:paraId="17A14ED7" w14:textId="30C79510" w:rsidR="007A1C0A" w:rsidRDefault="007A1C0A">
          <w:pPr>
            <w:pStyle w:val="TOC1"/>
            <w:tabs>
              <w:tab w:val="right" w:leader="dot" w:pos="9350"/>
            </w:tabs>
            <w:rPr>
              <w:rFonts w:asciiTheme="minorHAnsi" w:eastAsiaTheme="minorEastAsia" w:hAnsiTheme="minorHAnsi" w:cstheme="minorBidi"/>
              <w:noProof/>
              <w:sz w:val="22"/>
            </w:rPr>
          </w:pPr>
          <w:hyperlink w:anchor="_Toc121970023" w:history="1">
            <w:r w:rsidRPr="0076537B">
              <w:rPr>
                <w:rStyle w:val="Hyperlink"/>
                <w:rFonts w:ascii="Arial" w:hAnsi="Arial"/>
                <w:noProof/>
              </w:rPr>
              <w:t>Conclusion</w:t>
            </w:r>
            <w:r>
              <w:rPr>
                <w:noProof/>
                <w:webHidden/>
              </w:rPr>
              <w:tab/>
            </w:r>
            <w:r>
              <w:rPr>
                <w:noProof/>
                <w:webHidden/>
              </w:rPr>
              <w:fldChar w:fldCharType="begin"/>
            </w:r>
            <w:r>
              <w:rPr>
                <w:noProof/>
                <w:webHidden/>
              </w:rPr>
              <w:instrText xml:space="preserve"> PAGEREF _Toc121970023 \h </w:instrText>
            </w:r>
            <w:r>
              <w:rPr>
                <w:noProof/>
                <w:webHidden/>
              </w:rPr>
            </w:r>
            <w:r>
              <w:rPr>
                <w:noProof/>
                <w:webHidden/>
              </w:rPr>
              <w:fldChar w:fldCharType="separate"/>
            </w:r>
            <w:r>
              <w:rPr>
                <w:noProof/>
                <w:webHidden/>
              </w:rPr>
              <w:t>11</w:t>
            </w:r>
            <w:r>
              <w:rPr>
                <w:noProof/>
                <w:webHidden/>
              </w:rPr>
              <w:fldChar w:fldCharType="end"/>
            </w:r>
          </w:hyperlink>
        </w:p>
        <w:p w14:paraId="225A4AB9" w14:textId="6ECD7B29" w:rsidR="007A1C0A" w:rsidRDefault="007A1C0A">
          <w:pPr>
            <w:pStyle w:val="TOC1"/>
            <w:tabs>
              <w:tab w:val="right" w:leader="dot" w:pos="9350"/>
            </w:tabs>
            <w:rPr>
              <w:rFonts w:asciiTheme="minorHAnsi" w:eastAsiaTheme="minorEastAsia" w:hAnsiTheme="minorHAnsi" w:cstheme="minorBidi"/>
              <w:noProof/>
              <w:sz w:val="22"/>
            </w:rPr>
          </w:pPr>
          <w:hyperlink w:anchor="_Toc121970024" w:history="1">
            <w:r w:rsidRPr="0076537B">
              <w:rPr>
                <w:rStyle w:val="Hyperlink"/>
                <w:rFonts w:ascii="Arial" w:hAnsi="Arial"/>
                <w:noProof/>
                <w:highlight w:val="white"/>
              </w:rPr>
              <w:t>References</w:t>
            </w:r>
            <w:r>
              <w:rPr>
                <w:noProof/>
                <w:webHidden/>
              </w:rPr>
              <w:tab/>
            </w:r>
            <w:r>
              <w:rPr>
                <w:noProof/>
                <w:webHidden/>
              </w:rPr>
              <w:fldChar w:fldCharType="begin"/>
            </w:r>
            <w:r>
              <w:rPr>
                <w:noProof/>
                <w:webHidden/>
              </w:rPr>
              <w:instrText xml:space="preserve"> PAGEREF _Toc121970024 \h </w:instrText>
            </w:r>
            <w:r>
              <w:rPr>
                <w:noProof/>
                <w:webHidden/>
              </w:rPr>
            </w:r>
            <w:r>
              <w:rPr>
                <w:noProof/>
                <w:webHidden/>
              </w:rPr>
              <w:fldChar w:fldCharType="separate"/>
            </w:r>
            <w:r>
              <w:rPr>
                <w:noProof/>
                <w:webHidden/>
              </w:rPr>
              <w:t>13</w:t>
            </w:r>
            <w:r>
              <w:rPr>
                <w:noProof/>
                <w:webHidden/>
              </w:rPr>
              <w:fldChar w:fldCharType="end"/>
            </w:r>
          </w:hyperlink>
        </w:p>
        <w:p w14:paraId="75940A73" w14:textId="7CF17305" w:rsidR="00D17272" w:rsidRPr="009D1F3A" w:rsidRDefault="00D17272" w:rsidP="00D17272">
          <w:pPr>
            <w:rPr>
              <w:rFonts w:ascii="Arial" w:hAnsi="Arial"/>
              <w:sz w:val="22"/>
            </w:rPr>
          </w:pPr>
          <w:r w:rsidRPr="009D1F3A">
            <w:rPr>
              <w:rFonts w:ascii="Arial" w:hAnsi="Arial"/>
              <w:b/>
              <w:bCs/>
              <w:noProof/>
              <w:sz w:val="22"/>
            </w:rPr>
            <w:fldChar w:fldCharType="end"/>
          </w:r>
        </w:p>
      </w:sdtContent>
    </w:sdt>
    <w:p w14:paraId="0B9747D7" w14:textId="77777777" w:rsidR="009D01C3" w:rsidRPr="009D1F3A" w:rsidRDefault="009D01C3" w:rsidP="00E25380">
      <w:pPr>
        <w:jc w:val="center"/>
        <w:rPr>
          <w:rFonts w:ascii="Arial" w:hAnsi="Arial"/>
          <w:b/>
          <w:bCs/>
          <w:sz w:val="22"/>
          <w:highlight w:val="white"/>
        </w:rPr>
      </w:pPr>
    </w:p>
    <w:p w14:paraId="79DF65F8" w14:textId="77777777" w:rsidR="00E25380" w:rsidRPr="000150BE" w:rsidRDefault="009D01C3" w:rsidP="00E25380">
      <w:pPr>
        <w:pStyle w:val="Heading1"/>
        <w:spacing w:line="360" w:lineRule="auto"/>
        <w:rPr>
          <w:rFonts w:ascii="Arial" w:hAnsi="Arial" w:cs="Arial"/>
          <w:sz w:val="28"/>
          <w:szCs w:val="28"/>
        </w:rPr>
      </w:pPr>
      <w:r w:rsidRPr="009D1F3A">
        <w:rPr>
          <w:rFonts w:ascii="Arial" w:hAnsi="Arial" w:cs="Arial"/>
          <w:sz w:val="22"/>
          <w:szCs w:val="22"/>
          <w:highlight w:val="white"/>
        </w:rPr>
        <w:br w:type="page"/>
      </w:r>
      <w:bookmarkStart w:id="0" w:name="_Toc120787913"/>
      <w:bookmarkStart w:id="1" w:name="_Toc121970011"/>
      <w:r w:rsidR="00E25380" w:rsidRPr="000150BE">
        <w:rPr>
          <w:rFonts w:ascii="Arial" w:hAnsi="Arial" w:cs="Arial"/>
          <w:sz w:val="28"/>
          <w:szCs w:val="28"/>
        </w:rPr>
        <w:t>Introduction</w:t>
      </w:r>
      <w:bookmarkEnd w:id="1"/>
    </w:p>
    <w:p w14:paraId="06A3CB8F" w14:textId="49FF277D" w:rsidR="0063204C" w:rsidRPr="009D1F3A" w:rsidRDefault="001C1387" w:rsidP="00EC77ED">
      <w:pPr>
        <w:pStyle w:val="NormalWeb"/>
        <w:spacing w:before="240" w:beforeAutospacing="0" w:after="240" w:afterAutospacing="0" w:line="360" w:lineRule="auto"/>
        <w:jc w:val="both"/>
        <w:rPr>
          <w:rFonts w:ascii="Arial" w:hAnsi="Arial" w:cs="Arial"/>
          <w:sz w:val="22"/>
          <w:szCs w:val="22"/>
        </w:rPr>
      </w:pPr>
      <w:r w:rsidRPr="009D1F3A">
        <w:rPr>
          <w:rFonts w:ascii="Arial" w:hAnsi="Arial" w:cs="Arial"/>
          <w:color w:val="000000"/>
          <w:sz w:val="22"/>
          <w:szCs w:val="22"/>
          <w:shd w:val="clear" w:color="auto" w:fill="FFFFFF"/>
        </w:rPr>
        <w:t xml:space="preserve">Community </w:t>
      </w:r>
      <w:r w:rsidR="00275432" w:rsidRPr="009D1F3A">
        <w:rPr>
          <w:rFonts w:ascii="Arial" w:hAnsi="Arial" w:cs="Arial"/>
          <w:color w:val="000000"/>
          <w:sz w:val="22"/>
          <w:szCs w:val="22"/>
          <w:shd w:val="clear" w:color="auto" w:fill="FFFFFF"/>
        </w:rPr>
        <w:t xml:space="preserve">care </w:t>
      </w:r>
      <w:r w:rsidRPr="009D1F3A">
        <w:rPr>
          <w:rFonts w:ascii="Arial" w:hAnsi="Arial" w:cs="Arial"/>
          <w:color w:val="000000"/>
          <w:sz w:val="22"/>
          <w:szCs w:val="22"/>
          <w:shd w:val="clear" w:color="auto" w:fill="FFFFFF"/>
        </w:rPr>
        <w:t xml:space="preserve">development is an integrated approach to addressing the physical, social, </w:t>
      </w:r>
      <w:proofErr w:type="gramStart"/>
      <w:r w:rsidRPr="009D1F3A">
        <w:rPr>
          <w:rFonts w:ascii="Arial" w:hAnsi="Arial" w:cs="Arial"/>
          <w:color w:val="000000"/>
          <w:sz w:val="22"/>
          <w:szCs w:val="22"/>
          <w:shd w:val="clear" w:color="auto" w:fill="FFFFFF"/>
        </w:rPr>
        <w:t>economic</w:t>
      </w:r>
      <w:proofErr w:type="gramEnd"/>
      <w:r w:rsidRPr="009D1F3A">
        <w:rPr>
          <w:rFonts w:ascii="Arial" w:hAnsi="Arial" w:cs="Arial"/>
          <w:color w:val="000000"/>
          <w:sz w:val="22"/>
          <w:szCs w:val="22"/>
          <w:shd w:val="clear" w:color="auto" w:fill="FFFFFF"/>
        </w:rPr>
        <w:t xml:space="preserve"> and environmental needs of communities. It involves looking at the community as a whole, </w:t>
      </w:r>
      <w:proofErr w:type="gramStart"/>
      <w:r w:rsidRPr="009D1F3A">
        <w:rPr>
          <w:rFonts w:ascii="Arial" w:hAnsi="Arial" w:cs="Arial"/>
          <w:color w:val="000000"/>
          <w:sz w:val="22"/>
          <w:szCs w:val="22"/>
          <w:shd w:val="clear" w:color="auto" w:fill="FFFFFF"/>
        </w:rPr>
        <w:t>taking into account</w:t>
      </w:r>
      <w:proofErr w:type="gramEnd"/>
      <w:r w:rsidRPr="009D1F3A">
        <w:rPr>
          <w:rFonts w:ascii="Arial" w:hAnsi="Arial" w:cs="Arial"/>
          <w:color w:val="000000"/>
          <w:sz w:val="22"/>
          <w:szCs w:val="22"/>
          <w:shd w:val="clear" w:color="auto" w:fill="FFFFFF"/>
        </w:rPr>
        <w:t xml:space="preserve"> its people, culture, values and resources </w:t>
      </w:r>
      <w:r w:rsidRPr="009D1F3A">
        <w:rPr>
          <w:rFonts w:ascii="Arial" w:hAnsi="Arial" w:cs="Arial"/>
          <w:color w:val="000000"/>
          <w:sz w:val="22"/>
          <w:szCs w:val="22"/>
        </w:rPr>
        <w:t>(Brown and Baker, 2019)</w:t>
      </w:r>
      <w:r w:rsidRPr="009D1F3A">
        <w:rPr>
          <w:rFonts w:ascii="Arial" w:hAnsi="Arial" w:cs="Arial"/>
          <w:color w:val="000000"/>
          <w:sz w:val="22"/>
          <w:szCs w:val="22"/>
          <w:shd w:val="clear" w:color="auto" w:fill="FFFFFF"/>
        </w:rPr>
        <w:t xml:space="preserve">. The goal of community </w:t>
      </w:r>
      <w:r w:rsidR="00275432" w:rsidRPr="009D1F3A">
        <w:rPr>
          <w:rFonts w:ascii="Arial" w:hAnsi="Arial" w:cs="Arial"/>
          <w:color w:val="000000"/>
          <w:sz w:val="22"/>
          <w:szCs w:val="22"/>
          <w:shd w:val="clear" w:color="auto" w:fill="FFFFFF"/>
        </w:rPr>
        <w:t xml:space="preserve">care </w:t>
      </w:r>
      <w:r w:rsidRPr="009D1F3A">
        <w:rPr>
          <w:rFonts w:ascii="Arial" w:hAnsi="Arial" w:cs="Arial"/>
          <w:color w:val="000000"/>
          <w:sz w:val="22"/>
          <w:szCs w:val="22"/>
          <w:shd w:val="clear" w:color="auto" w:fill="FFFFFF"/>
        </w:rPr>
        <w:t xml:space="preserve">development is to improve the quality of life by creating strong local governments that promote participation in decision-making and collaboration between organizations. Through this approach, communities can develop their unique identity while also working towards larger goals such as ending poverty or promoting sustainable development </w:t>
      </w:r>
      <w:r w:rsidRPr="009D1F3A">
        <w:rPr>
          <w:rFonts w:ascii="Arial" w:hAnsi="Arial" w:cs="Arial"/>
          <w:color w:val="000000"/>
          <w:sz w:val="22"/>
          <w:szCs w:val="22"/>
        </w:rPr>
        <w:t>(</w:t>
      </w:r>
      <w:proofErr w:type="spellStart"/>
      <w:r w:rsidRPr="009D1F3A">
        <w:rPr>
          <w:rFonts w:ascii="Arial" w:hAnsi="Arial" w:cs="Arial"/>
          <w:color w:val="000000"/>
          <w:sz w:val="22"/>
          <w:szCs w:val="22"/>
        </w:rPr>
        <w:t>Ledwith</w:t>
      </w:r>
      <w:proofErr w:type="spellEnd"/>
      <w:r w:rsidRPr="009D1F3A">
        <w:rPr>
          <w:rFonts w:ascii="Arial" w:hAnsi="Arial" w:cs="Arial"/>
          <w:color w:val="000000"/>
          <w:sz w:val="22"/>
          <w:szCs w:val="22"/>
        </w:rPr>
        <w:t>, 2020)</w:t>
      </w:r>
      <w:r w:rsidRPr="009D1F3A">
        <w:rPr>
          <w:rFonts w:ascii="Arial" w:hAnsi="Arial" w:cs="Arial"/>
          <w:color w:val="000000"/>
          <w:sz w:val="22"/>
          <w:szCs w:val="22"/>
          <w:shd w:val="clear" w:color="auto" w:fill="FFFFFF"/>
        </w:rPr>
        <w:t>.</w:t>
      </w:r>
    </w:p>
    <w:p w14:paraId="6E11DF5F" w14:textId="77777777" w:rsidR="00316397" w:rsidRPr="009D1F3A" w:rsidRDefault="00E25380" w:rsidP="00E25380">
      <w:pPr>
        <w:pStyle w:val="NormalWeb"/>
        <w:spacing w:before="0" w:beforeAutospacing="0" w:after="0" w:afterAutospacing="0" w:line="360" w:lineRule="auto"/>
        <w:jc w:val="both"/>
        <w:rPr>
          <w:rFonts w:ascii="Arial" w:hAnsi="Arial" w:cs="Arial"/>
          <w:color w:val="0E101A"/>
          <w:sz w:val="22"/>
          <w:szCs w:val="22"/>
        </w:rPr>
      </w:pPr>
      <w:r w:rsidRPr="009D1F3A">
        <w:rPr>
          <w:rFonts w:ascii="Arial" w:hAnsi="Arial" w:cs="Arial"/>
          <w:color w:val="0E101A"/>
          <w:sz w:val="22"/>
          <w:szCs w:val="22"/>
        </w:rPr>
        <w:t xml:space="preserve">For this reason, the healthcare sector is highly valued in terms of functioning and quality. However, some definite threats can overburden the healthcare sector, for instance, drug abuse (Kivimäki et al., 2020). </w:t>
      </w:r>
    </w:p>
    <w:p w14:paraId="0A57CAF7" w14:textId="7BD12036" w:rsidR="00E25380" w:rsidRPr="009D1F3A" w:rsidRDefault="00845543" w:rsidP="00E25380">
      <w:pPr>
        <w:pStyle w:val="NormalWeb"/>
        <w:spacing w:before="0" w:beforeAutospacing="0" w:after="0" w:afterAutospacing="0" w:line="360" w:lineRule="auto"/>
        <w:jc w:val="both"/>
        <w:rPr>
          <w:rFonts w:ascii="Arial" w:hAnsi="Arial" w:cs="Arial"/>
          <w:color w:val="0E101A"/>
          <w:sz w:val="22"/>
          <w:szCs w:val="22"/>
        </w:rPr>
      </w:pPr>
      <w:r w:rsidRPr="009D1F3A">
        <w:rPr>
          <w:rFonts w:ascii="Arial" w:hAnsi="Arial" w:cs="Arial"/>
          <w:color w:val="0E101A"/>
          <w:sz w:val="22"/>
          <w:szCs w:val="22"/>
        </w:rPr>
        <w:t>Besides</w:t>
      </w:r>
      <w:r w:rsidR="00E25380" w:rsidRPr="009D1F3A">
        <w:rPr>
          <w:rFonts w:ascii="Arial" w:hAnsi="Arial" w:cs="Arial"/>
          <w:color w:val="0E101A"/>
          <w:sz w:val="22"/>
          <w:szCs w:val="22"/>
        </w:rPr>
        <w:t xml:space="preserve">, </w:t>
      </w:r>
      <w:r w:rsidR="004477B6" w:rsidRPr="009D1F3A">
        <w:rPr>
          <w:rFonts w:ascii="Arial" w:hAnsi="Arial" w:cs="Arial"/>
          <w:color w:val="0E101A"/>
          <w:sz w:val="22"/>
          <w:szCs w:val="22"/>
        </w:rPr>
        <w:t>drug mis</w:t>
      </w:r>
      <w:r w:rsidR="00977873" w:rsidRPr="009D1F3A">
        <w:rPr>
          <w:rFonts w:ascii="Arial" w:hAnsi="Arial" w:cs="Arial"/>
          <w:color w:val="0E101A"/>
          <w:sz w:val="22"/>
          <w:szCs w:val="22"/>
        </w:rPr>
        <w:t xml:space="preserve">use, </w:t>
      </w:r>
      <w:r w:rsidR="00E25380" w:rsidRPr="009D1F3A">
        <w:rPr>
          <w:rFonts w:ascii="Arial" w:hAnsi="Arial" w:cs="Arial"/>
          <w:color w:val="0E101A"/>
          <w:sz w:val="22"/>
          <w:szCs w:val="22"/>
        </w:rPr>
        <w:t xml:space="preserve">another crucial aspect of any community is secure and adequate housing. If there are fewer options for housing, </w:t>
      </w:r>
      <w:r w:rsidR="00754167" w:rsidRPr="009D1F3A">
        <w:rPr>
          <w:rFonts w:ascii="Arial" w:hAnsi="Arial" w:cs="Arial"/>
          <w:color w:val="0E101A"/>
          <w:sz w:val="22"/>
          <w:szCs w:val="22"/>
        </w:rPr>
        <w:t xml:space="preserve">it may </w:t>
      </w:r>
      <w:r w:rsidR="00EF4561" w:rsidRPr="009D1F3A">
        <w:rPr>
          <w:rFonts w:ascii="Arial" w:hAnsi="Arial" w:cs="Arial"/>
          <w:color w:val="0E101A"/>
          <w:sz w:val="22"/>
          <w:szCs w:val="22"/>
        </w:rPr>
        <w:t>lead to homelessnes</w:t>
      </w:r>
      <w:r w:rsidR="00062325" w:rsidRPr="009D1F3A">
        <w:rPr>
          <w:rFonts w:ascii="Arial" w:hAnsi="Arial" w:cs="Arial"/>
          <w:color w:val="0E101A"/>
          <w:sz w:val="22"/>
          <w:szCs w:val="22"/>
        </w:rPr>
        <w:t xml:space="preserve">s </w:t>
      </w:r>
      <w:proofErr w:type="gramStart"/>
      <w:r w:rsidR="00CC2D33" w:rsidRPr="009D1F3A">
        <w:rPr>
          <w:rFonts w:ascii="Arial" w:hAnsi="Arial" w:cs="Arial"/>
          <w:color w:val="0E101A"/>
          <w:sz w:val="22"/>
          <w:szCs w:val="22"/>
        </w:rPr>
        <w:t>causing</w:t>
      </w:r>
      <w:r w:rsidR="002F0B67" w:rsidRPr="009D1F3A">
        <w:rPr>
          <w:rFonts w:ascii="Arial" w:hAnsi="Arial" w:cs="Arial"/>
          <w:color w:val="0E101A"/>
          <w:sz w:val="22"/>
          <w:szCs w:val="22"/>
        </w:rPr>
        <w:t xml:space="preserve"> </w:t>
      </w:r>
      <w:r w:rsidR="00E25380" w:rsidRPr="009D1F3A">
        <w:rPr>
          <w:rFonts w:ascii="Arial" w:hAnsi="Arial" w:cs="Arial"/>
          <w:color w:val="0E101A"/>
          <w:sz w:val="22"/>
          <w:szCs w:val="22"/>
        </w:rPr>
        <w:t xml:space="preserve"> residential</w:t>
      </w:r>
      <w:proofErr w:type="gramEnd"/>
      <w:r w:rsidR="00E25380" w:rsidRPr="009D1F3A">
        <w:rPr>
          <w:rFonts w:ascii="Arial" w:hAnsi="Arial" w:cs="Arial"/>
          <w:color w:val="0E101A"/>
          <w:sz w:val="22"/>
          <w:szCs w:val="22"/>
        </w:rPr>
        <w:t xml:space="preserve"> issues disengag</w:t>
      </w:r>
      <w:r w:rsidR="002F0B67" w:rsidRPr="009D1F3A">
        <w:rPr>
          <w:rFonts w:ascii="Arial" w:hAnsi="Arial" w:cs="Arial"/>
          <w:color w:val="0E101A"/>
          <w:sz w:val="22"/>
          <w:szCs w:val="22"/>
        </w:rPr>
        <w:t>ing</w:t>
      </w:r>
      <w:r w:rsidR="00E25380" w:rsidRPr="009D1F3A">
        <w:rPr>
          <w:rFonts w:ascii="Arial" w:hAnsi="Arial" w:cs="Arial"/>
          <w:color w:val="0E101A"/>
          <w:sz w:val="22"/>
          <w:szCs w:val="22"/>
        </w:rPr>
        <w:t xml:space="preserve"> the development of that community. In this regard, the present </w:t>
      </w:r>
      <w:r w:rsidR="00BC67F4" w:rsidRPr="009D1F3A">
        <w:rPr>
          <w:rFonts w:ascii="Arial" w:hAnsi="Arial" w:cs="Arial"/>
          <w:color w:val="0E101A"/>
          <w:sz w:val="22"/>
          <w:szCs w:val="22"/>
        </w:rPr>
        <w:t>report</w:t>
      </w:r>
      <w:r w:rsidR="00E25380" w:rsidRPr="009D1F3A">
        <w:rPr>
          <w:rFonts w:ascii="Arial" w:hAnsi="Arial" w:cs="Arial"/>
          <w:color w:val="0E101A"/>
          <w:sz w:val="22"/>
          <w:szCs w:val="22"/>
        </w:rPr>
        <w:t xml:space="preserve"> will explore the significance of community development and explore the</w:t>
      </w:r>
      <w:r w:rsidR="00980B19" w:rsidRPr="009D1F3A">
        <w:rPr>
          <w:rFonts w:ascii="Arial" w:hAnsi="Arial" w:cs="Arial"/>
          <w:color w:val="0E101A"/>
          <w:sz w:val="22"/>
          <w:szCs w:val="22"/>
        </w:rPr>
        <w:t xml:space="preserve"> London</w:t>
      </w:r>
      <w:r w:rsidR="00E25380" w:rsidRPr="009D1F3A">
        <w:rPr>
          <w:rFonts w:ascii="Arial" w:hAnsi="Arial" w:cs="Arial"/>
          <w:color w:val="0E101A"/>
          <w:sz w:val="22"/>
          <w:szCs w:val="22"/>
        </w:rPr>
        <w:t xml:space="preserve"> borough of Kensington</w:t>
      </w:r>
      <w:r w:rsidR="00EC4C33" w:rsidRPr="009D1F3A">
        <w:rPr>
          <w:rFonts w:ascii="Arial" w:hAnsi="Arial" w:cs="Arial"/>
          <w:color w:val="0E101A"/>
          <w:sz w:val="22"/>
          <w:szCs w:val="22"/>
        </w:rPr>
        <w:t xml:space="preserve"> and Chelsea</w:t>
      </w:r>
      <w:r w:rsidR="00E25380" w:rsidRPr="009D1F3A">
        <w:rPr>
          <w:rFonts w:ascii="Arial" w:hAnsi="Arial" w:cs="Arial"/>
          <w:color w:val="0E101A"/>
          <w:sz w:val="22"/>
          <w:szCs w:val="22"/>
        </w:rPr>
        <w:t xml:space="preserve">, to understand the issues and challenges for community development and suggest recommendations for rectifying the issues of drug abuse and housing. </w:t>
      </w:r>
    </w:p>
    <w:p w14:paraId="651443F2"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16137D43"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041ED67"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FC4E38F"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E474CAE"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71ED36E1"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1A5557D"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163081D9"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A2BD2DC"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4DCAEDE5"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5B32B01"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427429B7"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1C403C4"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0705E4C" w14:textId="77777777" w:rsidR="00ED7E0F" w:rsidRPr="009D1F3A" w:rsidRDefault="00ED7E0F" w:rsidP="00E25380">
      <w:pPr>
        <w:pStyle w:val="NormalWeb"/>
        <w:spacing w:before="0" w:beforeAutospacing="0" w:after="0" w:afterAutospacing="0" w:line="360" w:lineRule="auto"/>
        <w:jc w:val="both"/>
        <w:rPr>
          <w:rFonts w:ascii="Arial" w:hAnsi="Arial" w:cs="Arial"/>
          <w:color w:val="0E101A"/>
          <w:sz w:val="22"/>
          <w:szCs w:val="22"/>
        </w:rPr>
      </w:pPr>
    </w:p>
    <w:p w14:paraId="5B07A236"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2453E2D4" w14:textId="66A09B89" w:rsidR="001A21C2" w:rsidRPr="00CC269B" w:rsidRDefault="00F81A19" w:rsidP="000F1625">
      <w:pPr>
        <w:pStyle w:val="Heading1"/>
        <w:rPr>
          <w:rFonts w:ascii="Arial" w:hAnsi="Arial" w:cs="Arial"/>
          <w:sz w:val="28"/>
          <w:szCs w:val="28"/>
        </w:rPr>
      </w:pPr>
      <w:bookmarkStart w:id="2" w:name="_Toc121970012"/>
      <w:r w:rsidRPr="00CC269B">
        <w:rPr>
          <w:rFonts w:ascii="Arial" w:hAnsi="Arial" w:cs="Arial"/>
          <w:sz w:val="28"/>
          <w:szCs w:val="28"/>
        </w:rPr>
        <w:t xml:space="preserve">The </w:t>
      </w:r>
      <w:r w:rsidR="00450332" w:rsidRPr="00CC269B">
        <w:rPr>
          <w:rFonts w:ascii="Arial" w:hAnsi="Arial" w:cs="Arial"/>
          <w:sz w:val="28"/>
          <w:szCs w:val="28"/>
        </w:rPr>
        <w:t>Demography</w:t>
      </w:r>
      <w:r w:rsidR="00C0374A" w:rsidRPr="00CC269B">
        <w:rPr>
          <w:rFonts w:ascii="Arial" w:hAnsi="Arial" w:cs="Arial"/>
          <w:sz w:val="28"/>
          <w:szCs w:val="28"/>
        </w:rPr>
        <w:t xml:space="preserve"> of </w:t>
      </w:r>
      <w:proofErr w:type="spellStart"/>
      <w:r w:rsidR="00C0374A" w:rsidRPr="00CC269B">
        <w:rPr>
          <w:rFonts w:ascii="Arial" w:hAnsi="Arial" w:cs="Arial"/>
          <w:sz w:val="28"/>
          <w:szCs w:val="28"/>
        </w:rPr>
        <w:t>Kesington</w:t>
      </w:r>
      <w:proofErr w:type="spellEnd"/>
      <w:r w:rsidR="00C0374A" w:rsidRPr="00CC269B">
        <w:rPr>
          <w:rFonts w:ascii="Arial" w:hAnsi="Arial" w:cs="Arial"/>
          <w:sz w:val="28"/>
          <w:szCs w:val="28"/>
        </w:rPr>
        <w:t xml:space="preserve"> and </w:t>
      </w:r>
      <w:r w:rsidR="00C72980" w:rsidRPr="00CC269B">
        <w:rPr>
          <w:rFonts w:ascii="Arial" w:hAnsi="Arial" w:cs="Arial"/>
          <w:sz w:val="28"/>
          <w:szCs w:val="28"/>
        </w:rPr>
        <w:t>Chelsea Borough</w:t>
      </w:r>
      <w:bookmarkEnd w:id="2"/>
    </w:p>
    <w:p w14:paraId="6CEED442" w14:textId="77777777" w:rsidR="00D059FD" w:rsidRPr="009D1F3A" w:rsidRDefault="00076F50" w:rsidP="00D059FD">
      <w:pPr>
        <w:pStyle w:val="NormalWeb"/>
        <w:spacing w:line="360" w:lineRule="auto"/>
        <w:rPr>
          <w:rFonts w:ascii="Arial" w:hAnsi="Arial" w:cs="Arial"/>
          <w:sz w:val="22"/>
          <w:szCs w:val="22"/>
        </w:rPr>
      </w:pPr>
      <w:r w:rsidRPr="009D1F3A">
        <w:rPr>
          <w:rFonts w:ascii="Arial" w:hAnsi="Arial" w:cs="Arial"/>
          <w:sz w:val="22"/>
          <w:szCs w:val="22"/>
        </w:rPr>
        <w:t>A study has found that the population of Kensington and Chelsea has decreased by 9.6%, from 158,600 in 2011 to 143,400 in 2021. However, the total population of England increased by 6.6%, increasing by nearly 3.5 million to 56,489,800 (ons.gov.uk, 2022).</w:t>
      </w:r>
    </w:p>
    <w:p w14:paraId="72B9C77E" w14:textId="05CAB717" w:rsidR="009D3725" w:rsidRPr="009D1F3A" w:rsidRDefault="00325D8C" w:rsidP="00D059FD">
      <w:pPr>
        <w:pStyle w:val="NormalWeb"/>
        <w:spacing w:line="360" w:lineRule="auto"/>
        <w:rPr>
          <w:rFonts w:ascii="Arial" w:hAnsi="Arial" w:cs="Arial"/>
          <w:sz w:val="22"/>
          <w:szCs w:val="22"/>
        </w:rPr>
      </w:pPr>
      <w:r w:rsidRPr="009D1F3A">
        <w:rPr>
          <w:rFonts w:ascii="Arial" w:hAnsi="Arial" w:cs="Arial"/>
          <w:noProof/>
          <w:sz w:val="22"/>
          <w:szCs w:val="22"/>
        </w:rPr>
        <w:drawing>
          <wp:inline distT="0" distB="0" distL="0" distR="0" wp14:anchorId="4CDE930B" wp14:editId="4D484993">
            <wp:extent cx="5507915" cy="3544249"/>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9"/>
                    <a:stretch>
                      <a:fillRect/>
                    </a:stretch>
                  </pic:blipFill>
                  <pic:spPr>
                    <a:xfrm>
                      <a:off x="0" y="0"/>
                      <a:ext cx="5507915" cy="3544249"/>
                    </a:xfrm>
                    <a:prstGeom prst="rect">
                      <a:avLst/>
                    </a:prstGeom>
                  </pic:spPr>
                </pic:pic>
              </a:graphicData>
            </a:graphic>
          </wp:inline>
        </w:drawing>
      </w:r>
    </w:p>
    <w:p w14:paraId="211F35DB" w14:textId="52760FAF" w:rsidR="00194972" w:rsidRPr="009D1F3A" w:rsidRDefault="003209BF" w:rsidP="004C1354">
      <w:pPr>
        <w:pStyle w:val="Caption"/>
        <w:jc w:val="center"/>
        <w:rPr>
          <w:rFonts w:ascii="Arial" w:hAnsi="Arial"/>
          <w:color w:val="00B0F0"/>
        </w:rPr>
      </w:pPr>
      <w:r w:rsidRPr="009D1F3A">
        <w:rPr>
          <w:rFonts w:ascii="Arial" w:hAnsi="Arial"/>
          <w:color w:val="00B0F0"/>
        </w:rPr>
        <w:t xml:space="preserve">Figure </w:t>
      </w:r>
      <w:r w:rsidRPr="009D1F3A">
        <w:rPr>
          <w:rFonts w:ascii="Arial" w:hAnsi="Arial"/>
          <w:color w:val="00B0F0"/>
        </w:rPr>
        <w:fldChar w:fldCharType="begin"/>
      </w:r>
      <w:r w:rsidRPr="009D1F3A">
        <w:rPr>
          <w:rFonts w:ascii="Arial" w:hAnsi="Arial"/>
          <w:color w:val="00B0F0"/>
        </w:rPr>
        <w:instrText xml:space="preserve"> SEQ Figure \* ARABIC </w:instrText>
      </w:r>
      <w:r w:rsidRPr="009D1F3A">
        <w:rPr>
          <w:rFonts w:ascii="Arial" w:hAnsi="Arial"/>
          <w:color w:val="00B0F0"/>
        </w:rPr>
        <w:fldChar w:fldCharType="separate"/>
      </w:r>
      <w:r w:rsidRPr="009D1F3A">
        <w:rPr>
          <w:rFonts w:ascii="Arial" w:hAnsi="Arial"/>
          <w:noProof/>
          <w:color w:val="00B0F0"/>
        </w:rPr>
        <w:t>1</w:t>
      </w:r>
      <w:r w:rsidRPr="009D1F3A">
        <w:rPr>
          <w:rFonts w:ascii="Arial" w:hAnsi="Arial"/>
          <w:color w:val="00B0F0"/>
        </w:rPr>
        <w:fldChar w:fldCharType="end"/>
      </w:r>
      <w:r w:rsidR="00424F46" w:rsidRPr="009D1F3A">
        <w:rPr>
          <w:rFonts w:ascii="Arial" w:hAnsi="Arial"/>
          <w:color w:val="00B0F0"/>
        </w:rPr>
        <w:t xml:space="preserve"> </w:t>
      </w:r>
      <w:r w:rsidRPr="009D1F3A">
        <w:rPr>
          <w:rFonts w:ascii="Arial" w:hAnsi="Arial"/>
          <w:color w:val="00B0F0"/>
        </w:rPr>
        <w:t>Population of a selected area of Kensington &amp;</w:t>
      </w:r>
      <w:r w:rsidR="00EF0A5A" w:rsidRPr="009D1F3A">
        <w:rPr>
          <w:rFonts w:ascii="Arial" w:hAnsi="Arial"/>
          <w:color w:val="00B0F0"/>
        </w:rPr>
        <w:t xml:space="preserve"> </w:t>
      </w:r>
      <w:r w:rsidRPr="009D1F3A">
        <w:rPr>
          <w:rFonts w:ascii="Arial" w:hAnsi="Arial"/>
          <w:color w:val="00B0F0"/>
        </w:rPr>
        <w:t>Chelsea</w:t>
      </w:r>
    </w:p>
    <w:p w14:paraId="30AFB98D" w14:textId="4D7874A1" w:rsidR="00027258" w:rsidRPr="009D1F3A" w:rsidRDefault="003A37FE" w:rsidP="006754BD">
      <w:pPr>
        <w:pStyle w:val="Caption"/>
        <w:spacing w:line="360" w:lineRule="auto"/>
        <w:rPr>
          <w:rFonts w:ascii="Arial" w:hAnsi="Arial"/>
          <w:color w:val="000000"/>
          <w:sz w:val="22"/>
          <w:szCs w:val="22"/>
        </w:rPr>
      </w:pPr>
      <w:r w:rsidRPr="009D1F3A">
        <w:rPr>
          <w:rFonts w:ascii="Arial" w:hAnsi="Arial"/>
          <w:i w:val="0"/>
          <w:iCs w:val="0"/>
          <w:color w:val="0E101A"/>
          <w:sz w:val="22"/>
          <w:szCs w:val="22"/>
        </w:rPr>
        <w:t xml:space="preserve">Kensington is a residential and commercial borough located in the heart of London, England. It is bordered by Chelsea, Notting Hill, </w:t>
      </w:r>
      <w:proofErr w:type="gramStart"/>
      <w:r w:rsidRPr="009D1F3A">
        <w:rPr>
          <w:rFonts w:ascii="Arial" w:hAnsi="Arial"/>
          <w:i w:val="0"/>
          <w:iCs w:val="0"/>
          <w:color w:val="0E101A"/>
          <w:sz w:val="22"/>
          <w:szCs w:val="22"/>
        </w:rPr>
        <w:t>Knightsbridge</w:t>
      </w:r>
      <w:proofErr w:type="gramEnd"/>
      <w:r w:rsidRPr="009D1F3A">
        <w:rPr>
          <w:rFonts w:ascii="Arial" w:hAnsi="Arial"/>
          <w:i w:val="0"/>
          <w:iCs w:val="0"/>
          <w:color w:val="0E101A"/>
          <w:sz w:val="22"/>
          <w:szCs w:val="22"/>
        </w:rPr>
        <w:t xml:space="preserve"> and Fulham to the north</w:t>
      </w:r>
      <w:r w:rsidR="00E77751" w:rsidRPr="009D1F3A">
        <w:rPr>
          <w:rFonts w:ascii="Arial" w:hAnsi="Arial"/>
          <w:i w:val="0"/>
          <w:iCs w:val="0"/>
          <w:color w:val="0E101A"/>
          <w:sz w:val="22"/>
          <w:szCs w:val="22"/>
        </w:rPr>
        <w:t xml:space="preserve"> </w:t>
      </w:r>
      <w:r w:rsidR="00C61D67" w:rsidRPr="009D1F3A">
        <w:rPr>
          <w:rFonts w:ascii="Arial" w:hAnsi="Arial"/>
          <w:i w:val="0"/>
          <w:iCs w:val="0"/>
          <w:color w:val="000000"/>
          <w:sz w:val="22"/>
          <w:szCs w:val="22"/>
        </w:rPr>
        <w:t>with the smallest borough area, 4.7 sq. miles among London</w:t>
      </w:r>
      <w:r w:rsidR="00C61D67" w:rsidRPr="009D1F3A">
        <w:rPr>
          <w:rFonts w:ascii="Arial" w:hAnsi="Arial"/>
          <w:color w:val="000000"/>
          <w:sz w:val="22"/>
          <w:szCs w:val="22"/>
        </w:rPr>
        <w:t>.</w:t>
      </w:r>
    </w:p>
    <w:p w14:paraId="3A2B0E8B" w14:textId="606E3096" w:rsidR="001E781F" w:rsidRPr="009D1F3A" w:rsidRDefault="00FB57F5" w:rsidP="001E781F">
      <w:pPr>
        <w:pStyle w:val="NormalWeb"/>
        <w:spacing w:line="360" w:lineRule="auto"/>
        <w:rPr>
          <w:rFonts w:ascii="Arial" w:hAnsi="Arial" w:cs="Arial"/>
          <w:sz w:val="22"/>
          <w:szCs w:val="22"/>
        </w:rPr>
      </w:pPr>
      <w:r w:rsidRPr="009D1F3A">
        <w:rPr>
          <w:rFonts w:ascii="Arial" w:hAnsi="Arial" w:cs="Arial"/>
          <w:sz w:val="22"/>
          <w:szCs w:val="22"/>
        </w:rPr>
        <w:t>A London borough charter was granted to Kensington and Chelsea Council on 10 March 1964. It was separate metropolitan boroughs until 1 January 1900 when Kensington and Chelsea became one</w:t>
      </w:r>
      <w:r w:rsidR="007C2117" w:rsidRPr="009D1F3A">
        <w:rPr>
          <w:rFonts w:ascii="Arial" w:hAnsi="Arial" w:cs="Arial"/>
          <w:sz w:val="22"/>
          <w:szCs w:val="22"/>
        </w:rPr>
        <w:t xml:space="preserve"> </w:t>
      </w:r>
      <w:r w:rsidR="00FD4BE8" w:rsidRPr="009D1F3A">
        <w:rPr>
          <w:rFonts w:ascii="Arial" w:hAnsi="Arial" w:cs="Arial"/>
          <w:sz w:val="22"/>
          <w:szCs w:val="22"/>
        </w:rPr>
        <w:t>(The Royal Borough of Kensington and Chelsea, 2020)</w:t>
      </w:r>
      <w:r w:rsidR="004E2C5C" w:rsidRPr="009D1F3A">
        <w:rPr>
          <w:rFonts w:ascii="Arial" w:hAnsi="Arial" w:cs="Arial"/>
          <w:sz w:val="22"/>
          <w:szCs w:val="22"/>
        </w:rPr>
        <w:t>.</w:t>
      </w:r>
    </w:p>
    <w:p w14:paraId="0ABDE6CF" w14:textId="77777777" w:rsidR="002872ED" w:rsidRPr="009D1F3A" w:rsidRDefault="002872ED" w:rsidP="001E781F">
      <w:pPr>
        <w:pStyle w:val="NormalWeb"/>
        <w:spacing w:line="360" w:lineRule="auto"/>
        <w:rPr>
          <w:rFonts w:ascii="Arial" w:hAnsi="Arial" w:cs="Arial"/>
          <w:color w:val="0E101A"/>
          <w:sz w:val="22"/>
          <w:szCs w:val="22"/>
        </w:rPr>
      </w:pPr>
    </w:p>
    <w:p w14:paraId="24A01D67" w14:textId="22EEC5C6" w:rsidR="00ED231B" w:rsidRPr="00CC269B" w:rsidRDefault="009F7B9E" w:rsidP="00387980">
      <w:pPr>
        <w:pStyle w:val="Heading1"/>
        <w:rPr>
          <w:rFonts w:ascii="Arial" w:hAnsi="Arial" w:cs="Arial"/>
          <w:sz w:val="28"/>
          <w:szCs w:val="28"/>
        </w:rPr>
      </w:pPr>
      <w:bookmarkStart w:id="3" w:name="_Toc121970013"/>
      <w:r w:rsidRPr="00CC269B">
        <w:rPr>
          <w:rFonts w:ascii="Arial" w:hAnsi="Arial" w:cs="Arial"/>
          <w:sz w:val="28"/>
          <w:szCs w:val="28"/>
        </w:rPr>
        <w:t>Ethnicity</w:t>
      </w:r>
      <w:r w:rsidR="00701EC3" w:rsidRPr="00CC269B">
        <w:rPr>
          <w:rFonts w:ascii="Arial" w:hAnsi="Arial" w:cs="Arial"/>
          <w:sz w:val="28"/>
          <w:szCs w:val="28"/>
        </w:rPr>
        <w:t xml:space="preserve"> of the </w:t>
      </w:r>
      <w:r w:rsidR="00EE0850" w:rsidRPr="00CC269B">
        <w:rPr>
          <w:rFonts w:ascii="Arial" w:hAnsi="Arial" w:cs="Arial"/>
          <w:sz w:val="28"/>
          <w:szCs w:val="28"/>
        </w:rPr>
        <w:t>po</w:t>
      </w:r>
      <w:r w:rsidR="004028F0" w:rsidRPr="00CC269B">
        <w:rPr>
          <w:rFonts w:ascii="Arial" w:hAnsi="Arial" w:cs="Arial"/>
          <w:sz w:val="28"/>
          <w:szCs w:val="28"/>
        </w:rPr>
        <w:t xml:space="preserve">pulation of Kensington and </w:t>
      </w:r>
      <w:r w:rsidR="008C3749" w:rsidRPr="00CC269B">
        <w:rPr>
          <w:rFonts w:ascii="Arial" w:hAnsi="Arial" w:cs="Arial"/>
          <w:sz w:val="28"/>
          <w:szCs w:val="28"/>
        </w:rPr>
        <w:t>Chelsea</w:t>
      </w:r>
      <w:bookmarkEnd w:id="3"/>
    </w:p>
    <w:p w14:paraId="02FA924A" w14:textId="50D190D5" w:rsidR="004B1945" w:rsidRPr="009D1F3A" w:rsidRDefault="00A61C96" w:rsidP="00F35923">
      <w:pPr>
        <w:rPr>
          <w:rFonts w:ascii="Arial" w:hAnsi="Arial"/>
          <w:sz w:val="22"/>
        </w:rPr>
      </w:pPr>
      <w:r w:rsidRPr="009D1F3A">
        <w:rPr>
          <w:rFonts w:ascii="Arial" w:hAnsi="Arial"/>
          <w:sz w:val="22"/>
        </w:rPr>
        <w:t>Approximately 71% of Kensington and Chelsea's residents are white, with 29% being non-white minorities.</w:t>
      </w:r>
      <w:r w:rsidR="007F17E7" w:rsidRPr="009D1F3A">
        <w:rPr>
          <w:rFonts w:ascii="Arial" w:hAnsi="Arial"/>
          <w:sz w:val="22"/>
        </w:rPr>
        <w:t xml:space="preserve"> </w:t>
      </w:r>
      <w:r w:rsidRPr="009D1F3A">
        <w:rPr>
          <w:rFonts w:ascii="Arial" w:hAnsi="Arial"/>
          <w:sz w:val="22"/>
        </w:rPr>
        <w:t>As of 2019, Kensington and Chelsea had an average age of 40.0%, with 83.3% being over 18. Males outnumber females by 99.5 to 100.</w:t>
      </w:r>
      <w:r w:rsidR="00D1163D" w:rsidRPr="009D1F3A">
        <w:rPr>
          <w:rFonts w:ascii="Arial" w:hAnsi="Arial"/>
          <w:sz w:val="22"/>
        </w:rPr>
        <w:t xml:space="preserve"> </w:t>
      </w:r>
      <w:r w:rsidRPr="009D1F3A">
        <w:rPr>
          <w:rFonts w:ascii="Arial" w:hAnsi="Arial"/>
          <w:sz w:val="22"/>
        </w:rPr>
        <w:t>English is the main language for 72% of the population, with 26% speaking it very well. 0.3% did not use English at all, while 2.2% reported having poor English language skills</w:t>
      </w:r>
      <w:r w:rsidR="00F35923" w:rsidRPr="009D1F3A">
        <w:rPr>
          <w:rFonts w:ascii="Arial" w:hAnsi="Arial"/>
          <w:sz w:val="22"/>
        </w:rPr>
        <w:t xml:space="preserve">. </w:t>
      </w:r>
      <w:r w:rsidR="004B1945" w:rsidRPr="009D1F3A">
        <w:rPr>
          <w:rFonts w:ascii="Arial" w:hAnsi="Arial"/>
          <w:sz w:val="22"/>
        </w:rPr>
        <w:t>A 10.0% minority population was Asian.</w:t>
      </w:r>
      <w:r w:rsidR="00AB5511" w:rsidRPr="009D1F3A">
        <w:rPr>
          <w:rFonts w:ascii="Arial" w:hAnsi="Arial"/>
          <w:sz w:val="22"/>
        </w:rPr>
        <w:t xml:space="preserve"> </w:t>
      </w:r>
      <w:r w:rsidR="004B1945" w:rsidRPr="009D1F3A">
        <w:rPr>
          <w:rFonts w:ascii="Arial" w:hAnsi="Arial"/>
          <w:sz w:val="22"/>
        </w:rPr>
        <w:t>Based on the 2011 census, 10,333 or 7% of Kensington and Chelsea residents are black.</w:t>
      </w:r>
      <w:r w:rsidR="00AB5511" w:rsidRPr="009D1F3A">
        <w:rPr>
          <w:rFonts w:ascii="Arial" w:hAnsi="Arial"/>
          <w:sz w:val="22"/>
        </w:rPr>
        <w:t xml:space="preserve"> </w:t>
      </w:r>
      <w:proofErr w:type="gramStart"/>
      <w:r w:rsidR="004B1945" w:rsidRPr="009D1F3A">
        <w:rPr>
          <w:rFonts w:ascii="Arial" w:hAnsi="Arial"/>
          <w:sz w:val="22"/>
        </w:rPr>
        <w:t>The majority of</w:t>
      </w:r>
      <w:proofErr w:type="gramEnd"/>
      <w:r w:rsidR="004B1945" w:rsidRPr="009D1F3A">
        <w:rPr>
          <w:rFonts w:ascii="Arial" w:hAnsi="Arial"/>
          <w:sz w:val="22"/>
        </w:rPr>
        <w:t xml:space="preserve"> the population in England is white, with 85.4% being white. Asians and Blacks make up 7.8%</w:t>
      </w:r>
      <w:r w:rsidR="00701EC3" w:rsidRPr="009D1F3A">
        <w:rPr>
          <w:rFonts w:ascii="Arial" w:hAnsi="Arial"/>
          <w:sz w:val="22"/>
        </w:rPr>
        <w:t xml:space="preserve"> (</w:t>
      </w:r>
      <w:proofErr w:type="spellStart"/>
      <w:r w:rsidR="00701EC3" w:rsidRPr="009D1F3A">
        <w:rPr>
          <w:rFonts w:ascii="Arial" w:hAnsi="Arial"/>
          <w:sz w:val="22"/>
        </w:rPr>
        <w:t>varbes</w:t>
      </w:r>
      <w:proofErr w:type="spellEnd"/>
      <w:r w:rsidR="00701EC3" w:rsidRPr="009D1F3A">
        <w:rPr>
          <w:rFonts w:ascii="Arial" w:hAnsi="Arial"/>
          <w:sz w:val="22"/>
        </w:rPr>
        <w:t>, 2021</w:t>
      </w:r>
      <w:r w:rsidR="000F2418" w:rsidRPr="009D1F3A">
        <w:rPr>
          <w:rFonts w:ascii="Arial" w:hAnsi="Arial"/>
          <w:sz w:val="22"/>
        </w:rPr>
        <w:t>a</w:t>
      </w:r>
      <w:r w:rsidR="00701EC3" w:rsidRPr="009D1F3A">
        <w:rPr>
          <w:rFonts w:ascii="Arial" w:hAnsi="Arial"/>
          <w:sz w:val="22"/>
        </w:rPr>
        <w:t>).</w:t>
      </w:r>
    </w:p>
    <w:p w14:paraId="01CC4528" w14:textId="575CF3A3"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70.6% of people were white</w:t>
      </w:r>
    </w:p>
    <w:p w14:paraId="1485C110" w14:textId="14D53251"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10,0% of Asians</w:t>
      </w:r>
    </w:p>
    <w:p w14:paraId="6A4C38C3" w14:textId="05659DE0"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7,2% of people were other</w:t>
      </w:r>
    </w:p>
    <w:p w14:paraId="092A794B" w14:textId="4C1649BC"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10.333 Blacks or 6.5%</w:t>
      </w:r>
    </w:p>
    <w:p w14:paraId="3D7BEDAA" w14:textId="0E1793AE" w:rsidR="003E744F" w:rsidRPr="009D1F3A" w:rsidRDefault="00E16060" w:rsidP="003E744F">
      <w:pPr>
        <w:pStyle w:val="NormalWeb"/>
        <w:numPr>
          <w:ilvl w:val="0"/>
          <w:numId w:val="2"/>
        </w:numPr>
        <w:rPr>
          <w:rFonts w:ascii="Arial" w:hAnsi="Arial" w:cs="Arial"/>
          <w:b/>
          <w:bCs/>
          <w:sz w:val="22"/>
          <w:szCs w:val="22"/>
        </w:rPr>
      </w:pPr>
      <w:r w:rsidRPr="009D1F3A">
        <w:rPr>
          <w:rFonts w:ascii="Arial" w:hAnsi="Arial" w:cs="Arial"/>
          <w:noProof/>
          <w:sz w:val="22"/>
        </w:rPr>
        <w:drawing>
          <wp:anchor distT="0" distB="0" distL="114300" distR="114300" simplePos="0" relativeHeight="251658240" behindDoc="0" locked="0" layoutInCell="1" allowOverlap="1" wp14:anchorId="34589C9B" wp14:editId="076A4EAF">
            <wp:simplePos x="0" y="0"/>
            <wp:positionH relativeFrom="margin">
              <wp:posOffset>3120357</wp:posOffset>
            </wp:positionH>
            <wp:positionV relativeFrom="paragraph">
              <wp:posOffset>299018</wp:posOffset>
            </wp:positionV>
            <wp:extent cx="3038475" cy="1852930"/>
            <wp:effectExtent l="0" t="0" r="9525" b="0"/>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38475" cy="1852930"/>
                    </a:xfrm>
                    <a:prstGeom prst="rect">
                      <a:avLst/>
                    </a:prstGeom>
                  </pic:spPr>
                </pic:pic>
              </a:graphicData>
            </a:graphic>
            <wp14:sizeRelH relativeFrom="margin">
              <wp14:pctWidth>0</wp14:pctWidth>
            </wp14:sizeRelH>
            <wp14:sizeRelV relativeFrom="margin">
              <wp14:pctHeight>0</wp14:pctHeight>
            </wp14:sizeRelV>
          </wp:anchor>
        </w:drawing>
      </w:r>
      <w:r w:rsidR="003E744F" w:rsidRPr="009D1F3A">
        <w:rPr>
          <w:rStyle w:val="Strong"/>
          <w:rFonts w:ascii="Arial" w:hAnsi="Arial" w:cs="Arial"/>
          <w:b w:val="0"/>
          <w:bCs w:val="0"/>
          <w:sz w:val="22"/>
          <w:szCs w:val="22"/>
        </w:rPr>
        <w:t>8,986 mixed people or 5.7%</w:t>
      </w:r>
    </w:p>
    <w:p w14:paraId="55925B6F" w14:textId="6B404CD9" w:rsidR="00982183" w:rsidRPr="009D1F3A" w:rsidRDefault="00E618E9" w:rsidP="00C823C8">
      <w:pPr>
        <w:jc w:val="left"/>
        <w:rPr>
          <w:rFonts w:ascii="Arial" w:hAnsi="Arial"/>
          <w:sz w:val="22"/>
        </w:rPr>
      </w:pPr>
      <w:r w:rsidRPr="009D1F3A">
        <w:rPr>
          <w:rFonts w:ascii="Arial" w:hAnsi="Arial"/>
          <w:sz w:val="22"/>
        </w:rPr>
        <w:br w:type="textWrapping" w:clear="all"/>
      </w:r>
    </w:p>
    <w:p w14:paraId="779CF82D" w14:textId="77777777" w:rsidR="00982183" w:rsidRPr="009D1F3A" w:rsidRDefault="00982183" w:rsidP="00C823C8">
      <w:pPr>
        <w:jc w:val="left"/>
        <w:rPr>
          <w:rFonts w:ascii="Arial" w:hAnsi="Arial"/>
          <w:sz w:val="16"/>
          <w:szCs w:val="16"/>
        </w:rPr>
      </w:pPr>
    </w:p>
    <w:p w14:paraId="67022383" w14:textId="1C8A1CDA" w:rsidR="00963E7A" w:rsidRPr="009D1F3A" w:rsidRDefault="007E481C" w:rsidP="00B33629">
      <w:pPr>
        <w:pStyle w:val="NormalWeb"/>
        <w:spacing w:before="240" w:beforeAutospacing="0" w:after="0" w:afterAutospacing="0" w:line="360" w:lineRule="auto"/>
        <w:jc w:val="right"/>
        <w:rPr>
          <w:rFonts w:ascii="Arial" w:hAnsi="Arial" w:cs="Arial"/>
          <w:i/>
          <w:iCs/>
          <w:color w:val="00B0F0"/>
          <w:sz w:val="16"/>
          <w:szCs w:val="16"/>
        </w:rPr>
      </w:pPr>
      <w:r w:rsidRPr="009D1F3A">
        <w:rPr>
          <w:rFonts w:ascii="Arial" w:hAnsi="Arial" w:cs="Arial"/>
          <w:i/>
          <w:iCs/>
          <w:color w:val="00B0F0"/>
          <w:sz w:val="16"/>
          <w:szCs w:val="16"/>
          <w:shd w:val="clear" w:color="auto" w:fill="FFFFFF"/>
        </w:rPr>
        <w:t xml:space="preserve">Figure 2- </w:t>
      </w:r>
      <w:r w:rsidR="00F90EFB" w:rsidRPr="009D1F3A">
        <w:rPr>
          <w:rFonts w:ascii="Arial" w:hAnsi="Arial" w:cs="Arial"/>
          <w:i/>
          <w:iCs/>
          <w:color w:val="00B0F0"/>
          <w:sz w:val="16"/>
          <w:szCs w:val="16"/>
          <w:shd w:val="clear" w:color="auto" w:fill="FFFFFF"/>
        </w:rPr>
        <w:t>E</w:t>
      </w:r>
      <w:r w:rsidR="00C245D1" w:rsidRPr="009D1F3A">
        <w:rPr>
          <w:rFonts w:ascii="Arial" w:hAnsi="Arial" w:cs="Arial"/>
          <w:i/>
          <w:iCs/>
          <w:color w:val="00B0F0"/>
          <w:sz w:val="16"/>
          <w:szCs w:val="16"/>
          <w:shd w:val="clear" w:color="auto" w:fill="FFFFFF"/>
        </w:rPr>
        <w:t xml:space="preserve">thnicity </w:t>
      </w:r>
      <w:proofErr w:type="spellStart"/>
      <w:proofErr w:type="gramStart"/>
      <w:r w:rsidR="00431C0E" w:rsidRPr="009D1F3A">
        <w:rPr>
          <w:rFonts w:ascii="Arial" w:hAnsi="Arial" w:cs="Arial"/>
          <w:i/>
          <w:iCs/>
          <w:color w:val="00B0F0"/>
          <w:sz w:val="16"/>
          <w:szCs w:val="16"/>
          <w:shd w:val="clear" w:color="auto" w:fill="FFFFFF"/>
        </w:rPr>
        <w:t>Population</w:t>
      </w:r>
      <w:r w:rsidR="00963E7A" w:rsidRPr="009D1F3A">
        <w:rPr>
          <w:rFonts w:ascii="Arial" w:hAnsi="Arial" w:cs="Arial"/>
          <w:i/>
          <w:iCs/>
          <w:color w:val="00B0F0"/>
          <w:sz w:val="16"/>
          <w:szCs w:val="16"/>
          <w:shd w:val="clear" w:color="auto" w:fill="FFFFFF"/>
        </w:rPr>
        <w:t>:</w:t>
      </w:r>
      <w:r w:rsidR="00BB62A0" w:rsidRPr="009D1F3A">
        <w:rPr>
          <w:rFonts w:ascii="Arial" w:hAnsi="Arial" w:cs="Arial"/>
          <w:i/>
          <w:iCs/>
          <w:color w:val="00B0F0"/>
          <w:sz w:val="16"/>
          <w:szCs w:val="16"/>
          <w:shd w:val="clear" w:color="auto" w:fill="FFFFFF"/>
        </w:rPr>
        <w:t>Source</w:t>
      </w:r>
      <w:proofErr w:type="spellEnd"/>
      <w:proofErr w:type="gramEnd"/>
      <w:r w:rsidR="00963E7A" w:rsidRPr="009D1F3A">
        <w:rPr>
          <w:rFonts w:ascii="Arial" w:hAnsi="Arial" w:cs="Arial"/>
          <w:i/>
          <w:iCs/>
          <w:color w:val="00B0F0"/>
          <w:sz w:val="16"/>
          <w:szCs w:val="16"/>
          <w:shd w:val="clear" w:color="auto" w:fill="FFFFFF"/>
        </w:rPr>
        <w:t xml:space="preserve"> </w:t>
      </w:r>
      <w:r w:rsidR="0020175B" w:rsidRPr="009D1F3A">
        <w:rPr>
          <w:rFonts w:ascii="Arial" w:hAnsi="Arial" w:cs="Arial"/>
          <w:i/>
          <w:iCs/>
          <w:color w:val="00B0F0"/>
          <w:sz w:val="16"/>
          <w:szCs w:val="16"/>
          <w:shd w:val="clear" w:color="auto" w:fill="FFFFFF"/>
        </w:rPr>
        <w:t>( RBKC</w:t>
      </w:r>
      <w:r w:rsidR="00BB62A0" w:rsidRPr="009D1F3A">
        <w:rPr>
          <w:rFonts w:ascii="Arial" w:hAnsi="Arial" w:cs="Arial"/>
          <w:i/>
          <w:iCs/>
          <w:color w:val="00B0F0"/>
          <w:sz w:val="16"/>
          <w:szCs w:val="16"/>
          <w:shd w:val="clear" w:color="auto" w:fill="FFFFFF"/>
        </w:rPr>
        <w:t>)</w:t>
      </w:r>
      <w:r w:rsidR="0020175B" w:rsidRPr="009D1F3A">
        <w:rPr>
          <w:rFonts w:ascii="Arial" w:hAnsi="Arial" w:cs="Arial"/>
          <w:i/>
          <w:iCs/>
          <w:color w:val="00B0F0"/>
          <w:sz w:val="16"/>
          <w:szCs w:val="16"/>
          <w:shd w:val="clear" w:color="auto" w:fill="FFFFFF"/>
        </w:rPr>
        <w:t xml:space="preserve">                                                     </w:t>
      </w:r>
    </w:p>
    <w:p w14:paraId="3420B93F" w14:textId="4075170D" w:rsidR="00982183" w:rsidRPr="009D1F3A" w:rsidRDefault="00982183" w:rsidP="00C823C8">
      <w:pPr>
        <w:jc w:val="left"/>
        <w:rPr>
          <w:rFonts w:ascii="Arial" w:hAnsi="Arial"/>
          <w:sz w:val="22"/>
        </w:rPr>
      </w:pPr>
    </w:p>
    <w:p w14:paraId="5EC5F144" w14:textId="77777777" w:rsidR="00982183" w:rsidRPr="009D1F3A" w:rsidRDefault="00982183" w:rsidP="00C823C8">
      <w:pPr>
        <w:jc w:val="left"/>
        <w:rPr>
          <w:rFonts w:ascii="Arial" w:hAnsi="Arial"/>
          <w:sz w:val="22"/>
        </w:rPr>
      </w:pPr>
    </w:p>
    <w:p w14:paraId="3C4D3EE6" w14:textId="77777777" w:rsidR="00982183" w:rsidRPr="009D1F3A" w:rsidRDefault="00982183" w:rsidP="00C823C8">
      <w:pPr>
        <w:jc w:val="left"/>
        <w:rPr>
          <w:rFonts w:ascii="Arial" w:hAnsi="Arial"/>
          <w:sz w:val="22"/>
        </w:rPr>
      </w:pPr>
    </w:p>
    <w:p w14:paraId="2000AEEC" w14:textId="77777777" w:rsidR="00982183" w:rsidRPr="009D1F3A" w:rsidRDefault="00982183" w:rsidP="00C823C8">
      <w:pPr>
        <w:jc w:val="left"/>
        <w:rPr>
          <w:rFonts w:ascii="Arial" w:hAnsi="Arial"/>
          <w:sz w:val="22"/>
        </w:rPr>
      </w:pPr>
    </w:p>
    <w:p w14:paraId="123AA6D8" w14:textId="77777777" w:rsidR="00982183" w:rsidRPr="009D1F3A" w:rsidRDefault="00982183" w:rsidP="00C823C8">
      <w:pPr>
        <w:jc w:val="left"/>
        <w:rPr>
          <w:rFonts w:ascii="Arial" w:hAnsi="Arial"/>
          <w:sz w:val="22"/>
        </w:rPr>
      </w:pPr>
    </w:p>
    <w:p w14:paraId="3A12CEAB" w14:textId="77777777" w:rsidR="007A0B65" w:rsidRDefault="007A0B65" w:rsidP="00C823C8">
      <w:pPr>
        <w:jc w:val="left"/>
        <w:rPr>
          <w:rFonts w:ascii="Arial" w:hAnsi="Arial"/>
          <w:sz w:val="22"/>
        </w:rPr>
      </w:pPr>
    </w:p>
    <w:p w14:paraId="27C7E6C7" w14:textId="77777777" w:rsidR="00185E69" w:rsidRPr="009D1F3A" w:rsidRDefault="00185E69" w:rsidP="00C823C8">
      <w:pPr>
        <w:jc w:val="left"/>
        <w:rPr>
          <w:rFonts w:ascii="Arial" w:hAnsi="Arial"/>
          <w:sz w:val="22"/>
        </w:rPr>
      </w:pPr>
    </w:p>
    <w:p w14:paraId="274A20D5" w14:textId="77777777" w:rsidR="003F7645" w:rsidRPr="009D1F3A" w:rsidRDefault="003F7645" w:rsidP="003F7645">
      <w:pPr>
        <w:pStyle w:val="NormalWeb"/>
        <w:spacing w:line="360" w:lineRule="auto"/>
        <w:rPr>
          <w:rFonts w:ascii="Arial" w:hAnsi="Arial" w:cs="Arial"/>
          <w:sz w:val="22"/>
          <w:szCs w:val="22"/>
        </w:rPr>
      </w:pPr>
      <w:r w:rsidRPr="009D1F3A">
        <w:rPr>
          <w:rFonts w:ascii="Arial" w:hAnsi="Arial" w:cs="Arial"/>
          <w:sz w:val="22"/>
          <w:szCs w:val="22"/>
        </w:rPr>
        <w:t xml:space="preserve">Kensington and Chelsea Foundation (2022a) estimates that 34% of the borough's residents are black, Asian, or minority ethnic groups. Kensington and Chelsea </w:t>
      </w:r>
      <w:proofErr w:type="gramStart"/>
      <w:r w:rsidRPr="009D1F3A">
        <w:rPr>
          <w:rFonts w:ascii="Arial" w:hAnsi="Arial" w:cs="Arial"/>
          <w:sz w:val="22"/>
          <w:szCs w:val="22"/>
        </w:rPr>
        <w:t>is</w:t>
      </w:r>
      <w:proofErr w:type="gramEnd"/>
      <w:r w:rsidRPr="009D1F3A">
        <w:rPr>
          <w:rFonts w:ascii="Arial" w:hAnsi="Arial" w:cs="Arial"/>
          <w:sz w:val="22"/>
          <w:szCs w:val="22"/>
        </w:rPr>
        <w:t xml:space="preserve"> the fifth most diverse borough in the UK. The fact that 48% of the population were not born in the borough also highlights the diversity of the borough. The recent report by RBKC (2022) also indicated that the BAME population was 30.4% and is expected to become 30.6% by 2035.</w:t>
      </w:r>
    </w:p>
    <w:p w14:paraId="43FAC755" w14:textId="77777777" w:rsidR="00803665" w:rsidRPr="009D1F3A" w:rsidRDefault="00803665" w:rsidP="0075532C">
      <w:pPr>
        <w:pStyle w:val="Caption"/>
        <w:rPr>
          <w:rFonts w:ascii="Arial" w:hAnsi="Arial"/>
          <w:sz w:val="22"/>
          <w:szCs w:val="22"/>
        </w:rPr>
      </w:pPr>
    </w:p>
    <w:p w14:paraId="5DAEF1A0" w14:textId="72E641E2" w:rsidR="00DE6E53" w:rsidRPr="009D1F3A" w:rsidRDefault="007056BB" w:rsidP="00DE6E53">
      <w:pPr>
        <w:pStyle w:val="Caption"/>
        <w:jc w:val="center"/>
        <w:rPr>
          <w:rFonts w:ascii="Arial" w:hAnsi="Arial"/>
          <w:sz w:val="22"/>
        </w:rPr>
      </w:pPr>
      <w:r w:rsidRPr="009D1F3A">
        <w:rPr>
          <w:rFonts w:ascii="Arial" w:hAnsi="Arial"/>
          <w:noProof/>
          <w:color w:val="202124"/>
          <w:bdr w:val="none" w:sz="0" w:space="0" w:color="auto" w:frame="1"/>
          <w:shd w:val="clear" w:color="auto" w:fill="FFFFFF"/>
        </w:rPr>
        <w:drawing>
          <wp:inline distT="0" distB="0" distL="0" distR="0" wp14:anchorId="2026ED39" wp14:editId="75BB2DA2">
            <wp:extent cx="3043024" cy="3899877"/>
            <wp:effectExtent l="0" t="0" r="5080" b="5715"/>
            <wp:docPr id="4" name="Picture 4" descr="https://lh4.googleusercontent.com/FIOjeZB732Hxr9y8SPAiM6fdVfvH1m39AVGLX9CeQ5heujMc2Isi50tVlcVbRbbiILI843Mk_KfQl7u0WyPnYADp9Rlcvhan_fmvMbHFL0xwCnXPwmzAITq2zpXmHSbyF8dYrAfLV7uSPxJ_k_jC7Ey2Y9-WeceQX-AIr2fepz-kDLfGiFAcwKcQJYDs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FIOjeZB732Hxr9y8SPAiM6fdVfvH1m39AVGLX9CeQ5heujMc2Isi50tVlcVbRbbiILI843Mk_KfQl7u0WyPnYADp9Rlcvhan_fmvMbHFL0xwCnXPwmzAITq2zpXmHSbyF8dYrAfLV7uSPxJ_k_jC7Ey2Y9-WeceQX-AIr2fepz-kDLfGiFAcwKcQJYDsI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6206" cy="3929586"/>
                    </a:xfrm>
                    <a:prstGeom prst="rect">
                      <a:avLst/>
                    </a:prstGeom>
                    <a:noFill/>
                    <a:ln>
                      <a:noFill/>
                    </a:ln>
                  </pic:spPr>
                </pic:pic>
              </a:graphicData>
            </a:graphic>
          </wp:inline>
        </w:drawing>
      </w:r>
    </w:p>
    <w:p w14:paraId="4D9AF906" w14:textId="0749660D" w:rsidR="000E666E" w:rsidRPr="009D1F3A" w:rsidRDefault="007009CB" w:rsidP="0009056C">
      <w:pPr>
        <w:pStyle w:val="Caption"/>
        <w:jc w:val="center"/>
        <w:rPr>
          <w:rFonts w:ascii="Arial" w:hAnsi="Arial"/>
          <w:color w:val="00B0F0"/>
          <w:sz w:val="16"/>
          <w:szCs w:val="16"/>
        </w:rPr>
      </w:pPr>
      <w:r w:rsidRPr="009D1F3A">
        <w:rPr>
          <w:rFonts w:ascii="Arial" w:hAnsi="Arial"/>
          <w:color w:val="00B0F0"/>
          <w:sz w:val="16"/>
          <w:szCs w:val="16"/>
        </w:rPr>
        <w:t xml:space="preserve">Figure </w:t>
      </w:r>
      <w:r w:rsidR="001F6923" w:rsidRPr="009D1F3A">
        <w:rPr>
          <w:rFonts w:ascii="Arial" w:hAnsi="Arial"/>
          <w:color w:val="00B0F0"/>
          <w:sz w:val="16"/>
          <w:szCs w:val="16"/>
        </w:rPr>
        <w:t xml:space="preserve">3 </w:t>
      </w:r>
      <w:r w:rsidRPr="009D1F3A">
        <w:rPr>
          <w:rFonts w:ascii="Arial" w:hAnsi="Arial"/>
          <w:color w:val="00B0F0"/>
          <w:sz w:val="16"/>
          <w:szCs w:val="16"/>
        </w:rPr>
        <w:t>% of BAME Residents</w:t>
      </w:r>
      <w:r w:rsidR="00CD5186" w:rsidRPr="009D1F3A">
        <w:rPr>
          <w:rFonts w:ascii="Arial" w:hAnsi="Arial"/>
          <w:color w:val="00B0F0"/>
          <w:sz w:val="16"/>
          <w:szCs w:val="16"/>
        </w:rPr>
        <w:t xml:space="preserve"> (</w:t>
      </w:r>
      <w:proofErr w:type="spellStart"/>
      <w:r w:rsidR="00CD5186" w:rsidRPr="009D1F3A">
        <w:rPr>
          <w:rFonts w:ascii="Arial" w:hAnsi="Arial"/>
          <w:color w:val="00B0F0"/>
          <w:sz w:val="16"/>
          <w:szCs w:val="16"/>
        </w:rPr>
        <w:t>Soucre</w:t>
      </w:r>
      <w:proofErr w:type="spellEnd"/>
      <w:r w:rsidR="00A93AC9" w:rsidRPr="009D1F3A">
        <w:rPr>
          <w:rFonts w:ascii="Arial" w:hAnsi="Arial"/>
          <w:color w:val="00B0F0"/>
          <w:sz w:val="16"/>
          <w:szCs w:val="16"/>
        </w:rPr>
        <w:t xml:space="preserve"> RBKC)</w:t>
      </w:r>
    </w:p>
    <w:p w14:paraId="0141CBF2" w14:textId="77777777" w:rsidR="00B8343F" w:rsidRPr="009D1F3A" w:rsidRDefault="00B8343F" w:rsidP="00E00C97">
      <w:pPr>
        <w:rPr>
          <w:rFonts w:ascii="Arial" w:hAnsi="Arial"/>
        </w:rPr>
      </w:pPr>
    </w:p>
    <w:p w14:paraId="19A2CEC9" w14:textId="77777777" w:rsidR="00E00C97" w:rsidRPr="009D1F3A" w:rsidRDefault="00E00C97" w:rsidP="00E00C97">
      <w:pPr>
        <w:rPr>
          <w:rFonts w:ascii="Arial" w:hAnsi="Arial"/>
        </w:rPr>
      </w:pPr>
    </w:p>
    <w:p w14:paraId="5AE922FC" w14:textId="77777777" w:rsidR="00E00C97" w:rsidRPr="009D1F3A" w:rsidRDefault="00E00C97" w:rsidP="00E00C97">
      <w:pPr>
        <w:rPr>
          <w:rFonts w:ascii="Arial" w:hAnsi="Arial"/>
        </w:rPr>
      </w:pPr>
    </w:p>
    <w:p w14:paraId="5D958351" w14:textId="77777777" w:rsidR="00E00C97" w:rsidRPr="009D1F3A" w:rsidRDefault="00E00C97" w:rsidP="00E00C97">
      <w:pPr>
        <w:rPr>
          <w:rFonts w:ascii="Arial" w:hAnsi="Arial"/>
        </w:rPr>
      </w:pPr>
    </w:p>
    <w:p w14:paraId="4177CA83" w14:textId="77777777" w:rsidR="00E00C97" w:rsidRPr="009D1F3A" w:rsidRDefault="00E00C97" w:rsidP="00E00C97">
      <w:pPr>
        <w:rPr>
          <w:rFonts w:ascii="Arial" w:hAnsi="Arial"/>
        </w:rPr>
      </w:pPr>
    </w:p>
    <w:p w14:paraId="57CE3A70" w14:textId="77777777" w:rsidR="00E00C97" w:rsidRPr="009D1F3A" w:rsidRDefault="00E00C97" w:rsidP="00E00C97">
      <w:pPr>
        <w:rPr>
          <w:rFonts w:ascii="Arial" w:hAnsi="Arial"/>
        </w:rPr>
      </w:pPr>
    </w:p>
    <w:p w14:paraId="52D08ABD" w14:textId="77777777" w:rsidR="00E00C97" w:rsidRPr="009D1F3A" w:rsidRDefault="00E00C97" w:rsidP="00E00C97">
      <w:pPr>
        <w:rPr>
          <w:rFonts w:ascii="Arial" w:hAnsi="Arial"/>
        </w:rPr>
      </w:pPr>
    </w:p>
    <w:p w14:paraId="4D12BCBE" w14:textId="312205B5" w:rsidR="00762C82" w:rsidRPr="00CC269B" w:rsidRDefault="00B265F6" w:rsidP="007E59DD">
      <w:pPr>
        <w:pStyle w:val="Heading1"/>
        <w:rPr>
          <w:rFonts w:ascii="Arial" w:hAnsi="Arial" w:cs="Arial"/>
          <w:sz w:val="28"/>
          <w:szCs w:val="28"/>
        </w:rPr>
      </w:pPr>
      <w:bookmarkStart w:id="4" w:name="_Toc121970014"/>
      <w:r w:rsidRPr="00CC269B">
        <w:rPr>
          <w:rFonts w:ascii="Arial" w:hAnsi="Arial" w:cs="Arial"/>
          <w:sz w:val="28"/>
          <w:szCs w:val="28"/>
        </w:rPr>
        <w:t xml:space="preserve">Religion in the </w:t>
      </w:r>
      <w:r w:rsidR="00E27BBE" w:rsidRPr="00CC269B">
        <w:rPr>
          <w:rFonts w:ascii="Arial" w:hAnsi="Arial" w:cs="Arial"/>
          <w:sz w:val="28"/>
          <w:szCs w:val="28"/>
        </w:rPr>
        <w:t>borough of Kensington and Chelsea</w:t>
      </w:r>
      <w:bookmarkEnd w:id="4"/>
    </w:p>
    <w:p w14:paraId="1E95114D" w14:textId="0F9B3875" w:rsidR="003D51A3" w:rsidRPr="009D1F3A" w:rsidRDefault="003D51A3" w:rsidP="00A5579A">
      <w:pPr>
        <w:rPr>
          <w:rFonts w:ascii="Arial" w:hAnsi="Arial"/>
          <w:sz w:val="22"/>
        </w:rPr>
      </w:pPr>
      <w:r w:rsidRPr="009D1F3A">
        <w:rPr>
          <w:rFonts w:ascii="Arial" w:hAnsi="Arial"/>
          <w:sz w:val="22"/>
        </w:rPr>
        <w:t>54.2% of Kensington and Chelsea's population is Christian, according to the 2011 census.</w:t>
      </w:r>
      <w:r w:rsidR="00A5579A" w:rsidRPr="009D1F3A">
        <w:rPr>
          <w:rFonts w:ascii="Arial" w:hAnsi="Arial"/>
          <w:sz w:val="22"/>
        </w:rPr>
        <w:t xml:space="preserve"> </w:t>
      </w:r>
      <w:r w:rsidRPr="009D1F3A">
        <w:rPr>
          <w:rFonts w:ascii="Arial" w:hAnsi="Arial"/>
          <w:sz w:val="22"/>
        </w:rPr>
        <w:t>There are 15,812 Muslims in Kensington and Chelsea, or 10.1%.</w:t>
      </w:r>
      <w:r w:rsidR="00A5579A" w:rsidRPr="009D1F3A">
        <w:rPr>
          <w:rFonts w:ascii="Arial" w:hAnsi="Arial"/>
          <w:sz w:val="22"/>
        </w:rPr>
        <w:t xml:space="preserve"> </w:t>
      </w:r>
      <w:r w:rsidRPr="009D1F3A">
        <w:rPr>
          <w:rFonts w:ascii="Arial" w:hAnsi="Arial"/>
          <w:sz w:val="22"/>
        </w:rPr>
        <w:t xml:space="preserve">In the United Kingdom, 59% of the population is Christian, 5% is Muslim, 2% is Hindu, and Buddhists, </w:t>
      </w:r>
      <w:proofErr w:type="gramStart"/>
      <w:r w:rsidRPr="009D1F3A">
        <w:rPr>
          <w:rFonts w:ascii="Arial" w:hAnsi="Arial"/>
          <w:sz w:val="22"/>
        </w:rPr>
        <w:t>Sikhs</w:t>
      </w:r>
      <w:proofErr w:type="gramEnd"/>
      <w:r w:rsidRPr="009D1F3A">
        <w:rPr>
          <w:rFonts w:ascii="Arial" w:hAnsi="Arial"/>
          <w:sz w:val="22"/>
        </w:rPr>
        <w:t xml:space="preserve"> and Jews each make up around 1%. The remainder is split between people with no religion and those who do not identify with any religion</w:t>
      </w:r>
      <w:r w:rsidR="000F2418" w:rsidRPr="009D1F3A">
        <w:rPr>
          <w:rFonts w:ascii="Arial" w:hAnsi="Arial"/>
          <w:sz w:val="22"/>
        </w:rPr>
        <w:t xml:space="preserve"> (</w:t>
      </w:r>
      <w:proofErr w:type="spellStart"/>
      <w:r w:rsidR="000F2418" w:rsidRPr="009D1F3A">
        <w:rPr>
          <w:rFonts w:ascii="Arial" w:hAnsi="Arial"/>
          <w:sz w:val="22"/>
        </w:rPr>
        <w:t>varbes</w:t>
      </w:r>
      <w:proofErr w:type="spellEnd"/>
      <w:r w:rsidR="000F2418" w:rsidRPr="009D1F3A">
        <w:rPr>
          <w:rFonts w:ascii="Arial" w:hAnsi="Arial"/>
          <w:sz w:val="22"/>
        </w:rPr>
        <w:t>, 2021b).</w:t>
      </w:r>
    </w:p>
    <w:p w14:paraId="57C585B9" w14:textId="1ECA5D2E"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84,940 Christians, or 54.2%</w:t>
      </w:r>
    </w:p>
    <w:p w14:paraId="4FA7E060" w14:textId="47E457EE"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1.5% of people are Buddhist</w:t>
      </w:r>
    </w:p>
    <w:p w14:paraId="7657985D" w14:textId="6A909656" w:rsidR="003D51A3" w:rsidRPr="00E16060" w:rsidRDefault="00E16060" w:rsidP="003D51A3">
      <w:pPr>
        <w:pStyle w:val="NormalWeb"/>
        <w:numPr>
          <w:ilvl w:val="0"/>
          <w:numId w:val="1"/>
        </w:numPr>
        <w:rPr>
          <w:rFonts w:ascii="Arial" w:hAnsi="Arial" w:cs="Arial"/>
          <w:b/>
          <w:bCs/>
          <w:sz w:val="22"/>
          <w:szCs w:val="22"/>
        </w:rPr>
      </w:pPr>
      <w:r w:rsidRPr="00E16060">
        <w:rPr>
          <w:noProof/>
          <w:sz w:val="22"/>
          <w:szCs w:val="22"/>
        </w:rPr>
        <w:drawing>
          <wp:anchor distT="0" distB="0" distL="114300" distR="114300" simplePos="0" relativeHeight="251659264" behindDoc="0" locked="0" layoutInCell="1" allowOverlap="1" wp14:anchorId="14C6754C" wp14:editId="0271E2E9">
            <wp:simplePos x="0" y="0"/>
            <wp:positionH relativeFrom="margin">
              <wp:align>right</wp:align>
            </wp:positionH>
            <wp:positionV relativeFrom="paragraph">
              <wp:posOffset>8890</wp:posOffset>
            </wp:positionV>
            <wp:extent cx="2720975" cy="2078355"/>
            <wp:effectExtent l="0" t="0" r="3175" b="0"/>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0975" cy="2078355"/>
                    </a:xfrm>
                    <a:prstGeom prst="rect">
                      <a:avLst/>
                    </a:prstGeom>
                  </pic:spPr>
                </pic:pic>
              </a:graphicData>
            </a:graphic>
            <wp14:sizeRelH relativeFrom="margin">
              <wp14:pctWidth>0</wp14:pctWidth>
            </wp14:sizeRelH>
            <wp14:sizeRelV relativeFrom="margin">
              <wp14:pctHeight>0</wp14:pctHeight>
            </wp14:sizeRelV>
          </wp:anchor>
        </w:drawing>
      </w:r>
      <w:r w:rsidR="003D51A3" w:rsidRPr="00E16060">
        <w:rPr>
          <w:rStyle w:val="Strong"/>
          <w:rFonts w:ascii="Arial" w:eastAsiaTheme="majorEastAsia" w:hAnsi="Arial" w:cs="Arial"/>
          <w:b w:val="0"/>
          <w:bCs w:val="0"/>
          <w:sz w:val="22"/>
          <w:szCs w:val="22"/>
        </w:rPr>
        <w:t>1.385% of people are Hindus</w:t>
      </w:r>
    </w:p>
    <w:p w14:paraId="197D31A8" w14:textId="595781E1"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3,318 Jews, 2.1%</w:t>
      </w:r>
    </w:p>
    <w:p w14:paraId="72E6B5E5" w14:textId="77777777"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10.0% are Muslim - 15,800</w:t>
      </w:r>
    </w:p>
    <w:p w14:paraId="17DD176B" w14:textId="45CD8C40"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0.2% or 263 Sikhs</w:t>
      </w:r>
    </w:p>
    <w:p w14:paraId="17D815DA" w14:textId="743FB441"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31.1% of people are others</w:t>
      </w:r>
    </w:p>
    <w:p w14:paraId="3F88E036" w14:textId="41CEE526" w:rsidR="00BF5C9D" w:rsidRPr="00BC6AFE" w:rsidRDefault="00BF5C9D" w:rsidP="00C52BCF">
      <w:pPr>
        <w:pStyle w:val="NormalWeb"/>
        <w:spacing w:line="360" w:lineRule="auto"/>
        <w:jc w:val="right"/>
        <w:rPr>
          <w:rFonts w:ascii="Arial" w:hAnsi="Arial" w:cs="Arial"/>
          <w:sz w:val="22"/>
          <w:szCs w:val="22"/>
        </w:rPr>
      </w:pPr>
    </w:p>
    <w:p w14:paraId="791ED581" w14:textId="7A81025F" w:rsidR="00E25380" w:rsidRDefault="00E25380" w:rsidP="00E52BC7">
      <w:pPr>
        <w:jc w:val="right"/>
        <w:rPr>
          <w:rFonts w:ascii="Arial" w:hAnsi="Arial"/>
          <w:color w:val="0E101A"/>
          <w:sz w:val="22"/>
        </w:rPr>
      </w:pPr>
    </w:p>
    <w:p w14:paraId="6F429CA2" w14:textId="77777777" w:rsidR="003D715B" w:rsidRDefault="003D715B" w:rsidP="00E52BC7">
      <w:pPr>
        <w:jc w:val="right"/>
        <w:rPr>
          <w:rFonts w:ascii="Arial" w:hAnsi="Arial"/>
          <w:color w:val="0E101A"/>
          <w:sz w:val="22"/>
        </w:rPr>
      </w:pPr>
    </w:p>
    <w:p w14:paraId="67D968AA" w14:textId="77777777" w:rsidR="003D715B" w:rsidRPr="00840704" w:rsidRDefault="003D715B" w:rsidP="00E52BC7">
      <w:pPr>
        <w:jc w:val="right"/>
        <w:rPr>
          <w:rFonts w:ascii="Arial" w:hAnsi="Arial"/>
          <w:i/>
          <w:iCs/>
          <w:color w:val="00B0F0"/>
          <w:sz w:val="22"/>
        </w:rPr>
      </w:pPr>
    </w:p>
    <w:p w14:paraId="45F5AF13" w14:textId="5F72BBAE" w:rsidR="00B21B7A" w:rsidRPr="00840704" w:rsidRDefault="003771F4" w:rsidP="00CA1B1B">
      <w:pPr>
        <w:pStyle w:val="NormalWeb"/>
        <w:spacing w:before="0" w:beforeAutospacing="0" w:after="0" w:afterAutospacing="0" w:line="360" w:lineRule="auto"/>
        <w:jc w:val="right"/>
        <w:rPr>
          <w:rFonts w:ascii="Arial" w:hAnsi="Arial" w:cs="Arial"/>
          <w:i/>
          <w:iCs/>
          <w:color w:val="00B0F0"/>
          <w:sz w:val="18"/>
          <w:szCs w:val="18"/>
        </w:rPr>
      </w:pPr>
      <w:r w:rsidRPr="00840704">
        <w:rPr>
          <w:rFonts w:ascii="Arial" w:hAnsi="Arial" w:cs="Arial"/>
          <w:i/>
          <w:iCs/>
          <w:color w:val="00B0F0"/>
          <w:sz w:val="18"/>
          <w:szCs w:val="18"/>
          <w:shd w:val="clear" w:color="auto" w:fill="FFFFFF"/>
        </w:rPr>
        <w:t xml:space="preserve">Figure 4 </w:t>
      </w:r>
      <w:r w:rsidR="00F61923" w:rsidRPr="00840704">
        <w:rPr>
          <w:rFonts w:ascii="Arial" w:hAnsi="Arial" w:cs="Arial"/>
          <w:i/>
          <w:iCs/>
          <w:color w:val="00B0F0"/>
          <w:sz w:val="18"/>
          <w:szCs w:val="18"/>
          <w:shd w:val="clear" w:color="auto" w:fill="FFFFFF"/>
        </w:rPr>
        <w:t xml:space="preserve">Religion in </w:t>
      </w:r>
      <w:r w:rsidR="00E82815" w:rsidRPr="00840704">
        <w:rPr>
          <w:rFonts w:ascii="Arial" w:hAnsi="Arial" w:cs="Arial"/>
          <w:i/>
          <w:iCs/>
          <w:color w:val="00B0F0"/>
          <w:sz w:val="18"/>
          <w:szCs w:val="18"/>
          <w:shd w:val="clear" w:color="auto" w:fill="FFFFFF"/>
        </w:rPr>
        <w:t>the area</w:t>
      </w:r>
      <w:r w:rsidR="00CA1B1B">
        <w:rPr>
          <w:rFonts w:ascii="Arial" w:hAnsi="Arial" w:cs="Arial"/>
          <w:i/>
          <w:iCs/>
          <w:color w:val="00B0F0"/>
          <w:sz w:val="18"/>
          <w:szCs w:val="18"/>
          <w:shd w:val="clear" w:color="auto" w:fill="FFFFFF"/>
        </w:rPr>
        <w:t>:</w:t>
      </w:r>
      <w:r w:rsidR="00E82815" w:rsidRPr="00840704">
        <w:rPr>
          <w:rFonts w:ascii="Arial" w:hAnsi="Arial" w:cs="Arial"/>
          <w:i/>
          <w:iCs/>
          <w:color w:val="00B0F0"/>
          <w:sz w:val="18"/>
          <w:szCs w:val="18"/>
          <w:shd w:val="clear" w:color="auto" w:fill="FFFFFF"/>
        </w:rPr>
        <w:t xml:space="preserve"> </w:t>
      </w:r>
      <w:r w:rsidR="00B21B7A" w:rsidRPr="00840704">
        <w:rPr>
          <w:rFonts w:ascii="Arial" w:hAnsi="Arial" w:cs="Arial"/>
          <w:i/>
          <w:iCs/>
          <w:color w:val="00B0F0"/>
          <w:sz w:val="18"/>
          <w:szCs w:val="18"/>
          <w:shd w:val="clear" w:color="auto" w:fill="FFFFFF"/>
        </w:rPr>
        <w:t>Source</w:t>
      </w:r>
      <w:r w:rsidR="00623EDF" w:rsidRPr="00840704">
        <w:rPr>
          <w:rFonts w:ascii="Arial" w:hAnsi="Arial" w:cs="Arial"/>
          <w:i/>
          <w:iCs/>
          <w:color w:val="00B0F0"/>
          <w:sz w:val="18"/>
          <w:szCs w:val="18"/>
          <w:shd w:val="clear" w:color="auto" w:fill="FFFFFF"/>
        </w:rPr>
        <w:t xml:space="preserve"> </w:t>
      </w:r>
      <w:r w:rsidRPr="00840704">
        <w:rPr>
          <w:rFonts w:ascii="Arial" w:hAnsi="Arial" w:cs="Arial"/>
          <w:i/>
          <w:iCs/>
          <w:color w:val="00B0F0"/>
          <w:sz w:val="18"/>
          <w:szCs w:val="18"/>
          <w:shd w:val="clear" w:color="auto" w:fill="FFFFFF"/>
        </w:rPr>
        <w:t>(</w:t>
      </w:r>
      <w:r w:rsidR="00623EDF" w:rsidRPr="00840704">
        <w:rPr>
          <w:rFonts w:ascii="Arial" w:hAnsi="Arial" w:cs="Arial"/>
          <w:i/>
          <w:iCs/>
          <w:color w:val="00B0F0"/>
          <w:sz w:val="18"/>
          <w:szCs w:val="18"/>
          <w:shd w:val="clear" w:color="auto" w:fill="FFFFFF"/>
        </w:rPr>
        <w:t>RBKC</w:t>
      </w:r>
      <w:r w:rsidR="00B21B7A" w:rsidRPr="00840704">
        <w:rPr>
          <w:rFonts w:ascii="Arial" w:hAnsi="Arial" w:cs="Arial"/>
          <w:i/>
          <w:iCs/>
          <w:color w:val="00B0F0"/>
          <w:sz w:val="18"/>
          <w:szCs w:val="18"/>
          <w:shd w:val="clear" w:color="auto" w:fill="FFFFFF"/>
        </w:rPr>
        <w:t>)</w:t>
      </w:r>
    </w:p>
    <w:p w14:paraId="5E144801" w14:textId="77777777" w:rsidR="003D715B" w:rsidRDefault="003D715B" w:rsidP="00E52BC7">
      <w:pPr>
        <w:jc w:val="right"/>
        <w:rPr>
          <w:rFonts w:ascii="Arial" w:hAnsi="Arial"/>
          <w:color w:val="0E101A"/>
          <w:sz w:val="22"/>
        </w:rPr>
      </w:pPr>
    </w:p>
    <w:p w14:paraId="3BA0DF04" w14:textId="77777777" w:rsidR="003D715B" w:rsidRDefault="003D715B" w:rsidP="00E52BC7">
      <w:pPr>
        <w:jc w:val="right"/>
        <w:rPr>
          <w:rFonts w:ascii="Arial" w:hAnsi="Arial"/>
          <w:color w:val="0E101A"/>
          <w:sz w:val="22"/>
        </w:rPr>
      </w:pPr>
    </w:p>
    <w:p w14:paraId="237C7332" w14:textId="77777777" w:rsidR="003D715B" w:rsidRDefault="003D715B" w:rsidP="00E52BC7">
      <w:pPr>
        <w:jc w:val="right"/>
        <w:rPr>
          <w:rFonts w:ascii="Arial" w:hAnsi="Arial"/>
          <w:color w:val="0E101A"/>
          <w:sz w:val="22"/>
        </w:rPr>
      </w:pPr>
    </w:p>
    <w:p w14:paraId="4B75900F" w14:textId="77777777" w:rsidR="003D715B" w:rsidRDefault="003D715B" w:rsidP="00E52BC7">
      <w:pPr>
        <w:jc w:val="right"/>
        <w:rPr>
          <w:rFonts w:ascii="Arial" w:hAnsi="Arial"/>
          <w:color w:val="0E101A"/>
          <w:sz w:val="22"/>
        </w:rPr>
      </w:pPr>
    </w:p>
    <w:p w14:paraId="6A6D927C" w14:textId="77777777" w:rsidR="003D715B" w:rsidRDefault="003D715B" w:rsidP="00E52BC7">
      <w:pPr>
        <w:jc w:val="right"/>
        <w:rPr>
          <w:rFonts w:ascii="Arial" w:hAnsi="Arial"/>
          <w:color w:val="0E101A"/>
          <w:sz w:val="22"/>
        </w:rPr>
      </w:pPr>
    </w:p>
    <w:p w14:paraId="22437C78" w14:textId="77777777" w:rsidR="003D715B" w:rsidRDefault="003D715B" w:rsidP="00E52BC7">
      <w:pPr>
        <w:jc w:val="right"/>
        <w:rPr>
          <w:rFonts w:ascii="Arial" w:hAnsi="Arial"/>
          <w:color w:val="0E101A"/>
          <w:sz w:val="22"/>
        </w:rPr>
      </w:pPr>
    </w:p>
    <w:p w14:paraId="15A38DCA" w14:textId="7FBECCD7" w:rsidR="003D715B" w:rsidRDefault="003D715B" w:rsidP="00E52BC7">
      <w:pPr>
        <w:jc w:val="right"/>
        <w:rPr>
          <w:rFonts w:ascii="Arial" w:hAnsi="Arial"/>
          <w:color w:val="0E101A"/>
          <w:sz w:val="22"/>
        </w:rPr>
      </w:pPr>
    </w:p>
    <w:p w14:paraId="551EA8B9" w14:textId="77777777" w:rsidR="008E72F6" w:rsidRDefault="008E72F6" w:rsidP="00E52BC7">
      <w:pPr>
        <w:jc w:val="right"/>
        <w:rPr>
          <w:rFonts w:ascii="Arial" w:hAnsi="Arial"/>
          <w:color w:val="0E101A"/>
          <w:sz w:val="22"/>
        </w:rPr>
      </w:pPr>
    </w:p>
    <w:p w14:paraId="4E954313" w14:textId="77777777" w:rsidR="008E72F6" w:rsidRDefault="008E72F6" w:rsidP="00E52BC7">
      <w:pPr>
        <w:jc w:val="right"/>
        <w:rPr>
          <w:rFonts w:ascii="Arial" w:hAnsi="Arial"/>
          <w:color w:val="0E101A"/>
          <w:sz w:val="22"/>
        </w:rPr>
      </w:pPr>
    </w:p>
    <w:p w14:paraId="2550C273" w14:textId="77777777" w:rsidR="008E72F6" w:rsidRDefault="008E72F6" w:rsidP="00E52BC7">
      <w:pPr>
        <w:jc w:val="right"/>
        <w:rPr>
          <w:rFonts w:ascii="Arial" w:hAnsi="Arial"/>
          <w:color w:val="0E101A"/>
          <w:sz w:val="22"/>
        </w:rPr>
      </w:pPr>
    </w:p>
    <w:p w14:paraId="13516EEA" w14:textId="77777777" w:rsidR="008E72F6" w:rsidRDefault="008E72F6" w:rsidP="00E52BC7">
      <w:pPr>
        <w:jc w:val="right"/>
        <w:rPr>
          <w:rFonts w:ascii="Arial" w:hAnsi="Arial"/>
          <w:color w:val="0E101A"/>
          <w:sz w:val="22"/>
        </w:rPr>
      </w:pPr>
    </w:p>
    <w:p w14:paraId="6D639C77" w14:textId="77777777" w:rsidR="008E72F6" w:rsidRDefault="008E72F6" w:rsidP="00E52BC7">
      <w:pPr>
        <w:jc w:val="right"/>
        <w:rPr>
          <w:rFonts w:ascii="Arial" w:hAnsi="Arial"/>
          <w:color w:val="0E101A"/>
          <w:sz w:val="22"/>
        </w:rPr>
      </w:pPr>
    </w:p>
    <w:p w14:paraId="2C0AF7E3" w14:textId="77777777" w:rsidR="00A45B3A" w:rsidRDefault="00A45B3A" w:rsidP="00E52BC7">
      <w:pPr>
        <w:jc w:val="right"/>
        <w:rPr>
          <w:rFonts w:ascii="Arial" w:hAnsi="Arial"/>
          <w:color w:val="0E101A"/>
          <w:sz w:val="22"/>
        </w:rPr>
      </w:pPr>
    </w:p>
    <w:p w14:paraId="20346515" w14:textId="77777777" w:rsidR="008E72F6" w:rsidRPr="00FB661A" w:rsidRDefault="008E72F6" w:rsidP="00FB661A">
      <w:pPr>
        <w:pStyle w:val="Heading1"/>
        <w:rPr>
          <w:rFonts w:ascii="Arial" w:hAnsi="Arial" w:cs="Arial"/>
          <w:sz w:val="28"/>
          <w:szCs w:val="28"/>
        </w:rPr>
      </w:pPr>
      <w:bookmarkStart w:id="5" w:name="_Toc121970015"/>
      <w:r w:rsidRPr="00FB661A">
        <w:rPr>
          <w:rFonts w:ascii="Arial" w:hAnsi="Arial" w:cs="Arial"/>
          <w:sz w:val="28"/>
          <w:szCs w:val="28"/>
        </w:rPr>
        <w:t>Housing Issues in Borough of Kensington and Chelsea</w:t>
      </w:r>
      <w:bookmarkEnd w:id="5"/>
    </w:p>
    <w:p w14:paraId="15169D24" w14:textId="77777777" w:rsidR="008E72F6" w:rsidRDefault="008E72F6" w:rsidP="008E72F6">
      <w:pPr>
        <w:pStyle w:val="NormalWeb"/>
        <w:spacing w:line="360" w:lineRule="auto"/>
        <w:rPr>
          <w:rFonts w:ascii="Arial" w:hAnsi="Arial" w:cs="Arial"/>
          <w:sz w:val="22"/>
          <w:szCs w:val="22"/>
        </w:rPr>
      </w:pPr>
      <w:r w:rsidRPr="001F1F6D">
        <w:rPr>
          <w:rFonts w:ascii="Arial" w:hAnsi="Arial" w:cs="Arial"/>
          <w:sz w:val="22"/>
          <w:szCs w:val="22"/>
        </w:rPr>
        <w:t xml:space="preserve">Among </w:t>
      </w:r>
      <w:proofErr w:type="spellStart"/>
      <w:r w:rsidRPr="001F1F6D">
        <w:rPr>
          <w:rFonts w:ascii="Arial" w:hAnsi="Arial" w:cs="Arial"/>
          <w:sz w:val="22"/>
          <w:szCs w:val="22"/>
        </w:rPr>
        <w:t>Kensignton</w:t>
      </w:r>
      <w:proofErr w:type="spellEnd"/>
      <w:r w:rsidRPr="001F1F6D">
        <w:rPr>
          <w:rFonts w:ascii="Arial" w:hAnsi="Arial" w:cs="Arial"/>
          <w:sz w:val="22"/>
          <w:szCs w:val="22"/>
        </w:rPr>
        <w:t xml:space="preserve"> and Chelsea’s community development efforts, the housing situation in the borough is regarded as a concern by its residents. </w:t>
      </w:r>
      <w:proofErr w:type="gramStart"/>
      <w:r w:rsidRPr="001F1F6D">
        <w:rPr>
          <w:rFonts w:ascii="Arial" w:hAnsi="Arial" w:cs="Arial"/>
          <w:sz w:val="22"/>
          <w:szCs w:val="22"/>
        </w:rPr>
        <w:t>The majority of</w:t>
      </w:r>
      <w:proofErr w:type="gramEnd"/>
      <w:r w:rsidRPr="001F1F6D">
        <w:rPr>
          <w:rFonts w:ascii="Arial" w:hAnsi="Arial" w:cs="Arial"/>
          <w:sz w:val="22"/>
          <w:szCs w:val="22"/>
        </w:rPr>
        <w:t xml:space="preserve"> properties in the borough are flats, with 4 out of 5 being flats</w:t>
      </w:r>
      <w:r>
        <w:rPr>
          <w:rFonts w:ascii="Arial" w:hAnsi="Arial" w:cs="Arial"/>
          <w:sz w:val="22"/>
          <w:szCs w:val="22"/>
        </w:rPr>
        <w:t xml:space="preserve"> as shown in the figure below</w:t>
      </w:r>
    </w:p>
    <w:p w14:paraId="1F971EA2" w14:textId="77777777" w:rsidR="008E72F6" w:rsidRPr="001F1F6D" w:rsidRDefault="008E72F6" w:rsidP="008E72F6">
      <w:pPr>
        <w:pStyle w:val="NormalWeb"/>
        <w:spacing w:line="360" w:lineRule="auto"/>
        <w:jc w:val="center"/>
        <w:rPr>
          <w:rFonts w:ascii="Arial" w:hAnsi="Arial" w:cs="Arial"/>
          <w:sz w:val="22"/>
          <w:szCs w:val="22"/>
        </w:rPr>
      </w:pPr>
      <w:r w:rsidRPr="00C8571B">
        <w:rPr>
          <w:noProof/>
          <w:color w:val="000000"/>
          <w:bdr w:val="none" w:sz="0" w:space="0" w:color="auto" w:frame="1"/>
          <w:shd w:val="clear" w:color="auto" w:fill="FFFFFF"/>
        </w:rPr>
        <w:drawing>
          <wp:inline distT="0" distB="0" distL="0" distR="0" wp14:anchorId="45E47069" wp14:editId="67B94DC6">
            <wp:extent cx="3774831" cy="4084808"/>
            <wp:effectExtent l="0" t="0" r="0" b="0"/>
            <wp:docPr id="5" name="Picture 5" descr="https://lh4.googleusercontent.com/8azqkr2OjhO_ZYlv62eOs8tVTTal6Qt-ex9XRpOONEobszru4Hja-7bOIOI_OQ1CrXZO8sjxGuACvo4VAlCUUK7e9KLOadhM1n2u2pnsXBwr7OjyvizHJcdODOzKXbNwquudT72uQSanfcPt_avN_TLRi_VBnUWKeZUD-IPOaYwesSqQeoa2C_XtgjM7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8azqkr2OjhO_ZYlv62eOs8tVTTal6Qt-ex9XRpOONEobszru4Hja-7bOIOI_OQ1CrXZO8sjxGuACvo4VAlCUUK7e9KLOadhM1n2u2pnsXBwr7OjyvizHJcdODOzKXbNwquudT72uQSanfcPt_avN_TLRi_VBnUWKeZUD-IPOaYwesSqQeoa2C_XtgjM7J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4831" cy="4084808"/>
                    </a:xfrm>
                    <a:prstGeom prst="rect">
                      <a:avLst/>
                    </a:prstGeom>
                    <a:noFill/>
                    <a:ln>
                      <a:noFill/>
                    </a:ln>
                  </pic:spPr>
                </pic:pic>
              </a:graphicData>
            </a:graphic>
          </wp:inline>
        </w:drawing>
      </w:r>
    </w:p>
    <w:p w14:paraId="037EFB4E" w14:textId="77777777" w:rsidR="008E72F6" w:rsidRDefault="008E72F6" w:rsidP="008E72F6">
      <w:pPr>
        <w:pStyle w:val="NormalWeb"/>
        <w:spacing w:before="240" w:beforeAutospacing="0" w:after="0" w:afterAutospacing="0" w:line="360" w:lineRule="auto"/>
        <w:jc w:val="center"/>
        <w:rPr>
          <w:rFonts w:ascii="Arial" w:hAnsi="Arial" w:cs="Arial"/>
          <w:color w:val="00B0F0"/>
          <w:sz w:val="16"/>
          <w:szCs w:val="16"/>
        </w:rPr>
      </w:pPr>
      <w:r w:rsidRPr="00B02AB3">
        <w:rPr>
          <w:rFonts w:ascii="Arial" w:hAnsi="Arial" w:cs="Arial"/>
          <w:color w:val="00B0F0"/>
          <w:sz w:val="16"/>
          <w:szCs w:val="16"/>
        </w:rPr>
        <w:t>Figure 5:</w:t>
      </w:r>
      <w:r>
        <w:rPr>
          <w:rFonts w:ascii="Arial" w:hAnsi="Arial" w:cs="Arial"/>
          <w:color w:val="00B0F0"/>
          <w:sz w:val="16"/>
          <w:szCs w:val="16"/>
        </w:rPr>
        <w:t xml:space="preserve"> Property Type in Kensington &amp; Chelsea, Source (RBKC)</w:t>
      </w:r>
    </w:p>
    <w:p w14:paraId="397B99A2" w14:textId="77777777" w:rsidR="008E72F6" w:rsidRDefault="008E72F6" w:rsidP="008E72F6">
      <w:pPr>
        <w:pStyle w:val="NormalWeb"/>
        <w:spacing w:before="0" w:beforeAutospacing="0" w:after="0" w:afterAutospacing="0" w:line="360" w:lineRule="auto"/>
        <w:jc w:val="center"/>
        <w:rPr>
          <w:rFonts w:ascii="Arial" w:hAnsi="Arial" w:cs="Arial"/>
          <w:color w:val="00B0F0"/>
          <w:sz w:val="16"/>
          <w:szCs w:val="16"/>
        </w:rPr>
      </w:pPr>
    </w:p>
    <w:p w14:paraId="403C4DA9" w14:textId="77777777" w:rsidR="000D0B22" w:rsidRDefault="000D0B22" w:rsidP="000D0B22">
      <w:pPr>
        <w:pStyle w:val="NormalWeb"/>
        <w:spacing w:line="360" w:lineRule="auto"/>
      </w:pPr>
      <w:r w:rsidRPr="000D0B22">
        <w:rPr>
          <w:rFonts w:ascii="Arial" w:hAnsi="Arial" w:cs="Arial"/>
          <w:sz w:val="22"/>
          <w:szCs w:val="22"/>
        </w:rPr>
        <w:t>The borough has one of the strongest housing markets in London. About one-third of all the housing in the municipality is in the private rental sector. In addition to managing 9,347 residences under Right to Buy, the Council's Tenant Management Organization (TMO) is responsible for managing 2,525 residences</w:t>
      </w:r>
      <w:r>
        <w:t>.</w:t>
      </w:r>
    </w:p>
    <w:p w14:paraId="1D2285EE" w14:textId="77777777" w:rsidR="005A74A7" w:rsidRDefault="008E72F6" w:rsidP="00675821">
      <w:pPr>
        <w:pStyle w:val="NormalWeb"/>
        <w:spacing w:before="0" w:beforeAutospacing="0" w:after="0" w:afterAutospacing="0" w:line="360" w:lineRule="auto"/>
        <w:jc w:val="both"/>
        <w:rPr>
          <w:rFonts w:ascii="Arial" w:hAnsi="Arial" w:cs="Arial"/>
          <w:color w:val="0E101A"/>
          <w:sz w:val="22"/>
          <w:szCs w:val="22"/>
        </w:rPr>
      </w:pPr>
      <w:r w:rsidRPr="00C24E01">
        <w:rPr>
          <w:rFonts w:ascii="Arial" w:hAnsi="Arial" w:cs="Arial"/>
          <w:color w:val="0E101A"/>
          <w:sz w:val="22"/>
          <w:szCs w:val="22"/>
        </w:rPr>
        <w:t xml:space="preserve">It is no surprise that the housing market within the borough has been one of the strong in all of London. It is determined that the private rental sector has 29,000 homes, accounting for about one-third of all the municipality's housing. The Tenant Management Organization (TMO) of the Council is responsible for managing 9,347 residences, of which 2,525 have been acquired under the Right to Buy initiative (Royal Borough of Kensington &amp; Chelsea, 2022). </w:t>
      </w:r>
    </w:p>
    <w:p w14:paraId="6A5D671C" w14:textId="0CF48F1A" w:rsidR="00AD05DB" w:rsidRPr="00675821" w:rsidRDefault="00AD05DB" w:rsidP="00675821">
      <w:pPr>
        <w:pStyle w:val="NormalWeb"/>
        <w:spacing w:before="0" w:beforeAutospacing="0" w:after="0" w:afterAutospacing="0" w:line="360" w:lineRule="auto"/>
        <w:jc w:val="both"/>
        <w:rPr>
          <w:rFonts w:ascii="Arial" w:hAnsi="Arial" w:cs="Arial"/>
          <w:color w:val="0E101A"/>
          <w:sz w:val="22"/>
          <w:szCs w:val="22"/>
        </w:rPr>
      </w:pPr>
      <w:r w:rsidRPr="00675821">
        <w:rPr>
          <w:rFonts w:ascii="Arial" w:hAnsi="Arial" w:cs="Arial"/>
          <w:sz w:val="22"/>
          <w:szCs w:val="22"/>
        </w:rPr>
        <w:t>Recent reports estimate Kensington's population to be 143,300 (</w:t>
      </w:r>
      <w:proofErr w:type="spellStart"/>
      <w:r w:rsidRPr="00675821">
        <w:rPr>
          <w:rFonts w:ascii="Arial" w:hAnsi="Arial" w:cs="Arial"/>
          <w:sz w:val="22"/>
          <w:szCs w:val="22"/>
        </w:rPr>
        <w:t>Kitchin</w:t>
      </w:r>
      <w:proofErr w:type="spellEnd"/>
      <w:r w:rsidRPr="00675821">
        <w:rPr>
          <w:rFonts w:ascii="Arial" w:hAnsi="Arial" w:cs="Arial"/>
          <w:sz w:val="22"/>
          <w:szCs w:val="22"/>
        </w:rPr>
        <w:t xml:space="preserve">, </w:t>
      </w:r>
      <w:proofErr w:type="spellStart"/>
      <w:r w:rsidRPr="00675821">
        <w:rPr>
          <w:rFonts w:ascii="Arial" w:hAnsi="Arial" w:cs="Arial"/>
          <w:sz w:val="22"/>
          <w:szCs w:val="22"/>
        </w:rPr>
        <w:t>Cardullo</w:t>
      </w:r>
      <w:proofErr w:type="spellEnd"/>
      <w:r w:rsidRPr="00675821">
        <w:rPr>
          <w:rFonts w:ascii="Arial" w:hAnsi="Arial" w:cs="Arial"/>
          <w:sz w:val="22"/>
          <w:szCs w:val="22"/>
        </w:rPr>
        <w:t xml:space="preserve">, and Di </w:t>
      </w:r>
      <w:proofErr w:type="spellStart"/>
      <w:r w:rsidRPr="00675821">
        <w:rPr>
          <w:rFonts w:ascii="Arial" w:hAnsi="Arial" w:cs="Arial"/>
          <w:sz w:val="22"/>
          <w:szCs w:val="22"/>
        </w:rPr>
        <w:t>Feliciantonio</w:t>
      </w:r>
      <w:proofErr w:type="spellEnd"/>
      <w:r w:rsidRPr="00675821">
        <w:rPr>
          <w:rFonts w:ascii="Arial" w:hAnsi="Arial" w:cs="Arial"/>
          <w:sz w:val="22"/>
          <w:szCs w:val="22"/>
        </w:rPr>
        <w:t xml:space="preserve">, 2019). Since 2011, it has decreased by 9.6 percent. </w:t>
      </w:r>
      <w:proofErr w:type="spellStart"/>
      <w:r w:rsidRPr="00675821">
        <w:rPr>
          <w:rFonts w:ascii="Arial" w:hAnsi="Arial" w:cs="Arial"/>
          <w:sz w:val="22"/>
          <w:szCs w:val="22"/>
        </w:rPr>
        <w:t>Petris</w:t>
      </w:r>
      <w:proofErr w:type="spellEnd"/>
      <w:r w:rsidRPr="00675821">
        <w:rPr>
          <w:rFonts w:ascii="Arial" w:hAnsi="Arial" w:cs="Arial"/>
          <w:sz w:val="22"/>
          <w:szCs w:val="22"/>
        </w:rPr>
        <w:t xml:space="preserve">, </w:t>
      </w:r>
      <w:proofErr w:type="spellStart"/>
      <w:r w:rsidRPr="00675821">
        <w:rPr>
          <w:rFonts w:ascii="Arial" w:hAnsi="Arial" w:cs="Arial"/>
          <w:sz w:val="22"/>
          <w:szCs w:val="22"/>
        </w:rPr>
        <w:t>Dotsis</w:t>
      </w:r>
      <w:proofErr w:type="spellEnd"/>
      <w:r w:rsidRPr="00675821">
        <w:rPr>
          <w:rFonts w:ascii="Arial" w:hAnsi="Arial" w:cs="Arial"/>
          <w:sz w:val="22"/>
          <w:szCs w:val="22"/>
        </w:rPr>
        <w:t xml:space="preserve">, and </w:t>
      </w:r>
      <w:proofErr w:type="spellStart"/>
      <w:r w:rsidRPr="00675821">
        <w:rPr>
          <w:rFonts w:ascii="Arial" w:hAnsi="Arial" w:cs="Arial"/>
          <w:sz w:val="22"/>
          <w:szCs w:val="22"/>
        </w:rPr>
        <w:t>Alexakis</w:t>
      </w:r>
      <w:proofErr w:type="spellEnd"/>
      <w:r w:rsidRPr="00675821">
        <w:rPr>
          <w:rFonts w:ascii="Arial" w:hAnsi="Arial" w:cs="Arial"/>
          <w:sz w:val="22"/>
          <w:szCs w:val="22"/>
        </w:rPr>
        <w:t>, 2022, note that rent levels in Kensington have outpaced wages. Those who live in inner-city London boroughs such as Westminster, including neighbouring districts such as Notting Hill and Knightsbridge, face higher housing costs than those living in outer-lying cities (Clark, 2022).</w:t>
      </w:r>
    </w:p>
    <w:p w14:paraId="094DF2BE" w14:textId="77777777" w:rsidR="00BC18BA" w:rsidRDefault="0026573B" w:rsidP="00B600ED">
      <w:pPr>
        <w:pStyle w:val="NormalWeb"/>
        <w:spacing w:before="0" w:beforeAutospacing="0" w:after="0" w:afterAutospacing="0" w:line="360" w:lineRule="auto"/>
        <w:jc w:val="both"/>
        <w:rPr>
          <w:rFonts w:ascii="Arial" w:hAnsi="Arial" w:cs="Arial"/>
          <w:color w:val="0E101A"/>
          <w:sz w:val="22"/>
          <w:szCs w:val="22"/>
        </w:rPr>
      </w:pPr>
      <w:r w:rsidRPr="0026573B">
        <w:rPr>
          <w:rFonts w:ascii="Arial" w:hAnsi="Arial" w:cs="Arial"/>
          <w:sz w:val="22"/>
          <w:szCs w:val="22"/>
        </w:rPr>
        <w:t>There has been a steady increase in the number of high-end apartments and luxury flats in the city, while more and more affordable rental accommodation has become increasingly scarce. As a result of this change, new housing developments have been proposed to relieve overcrowding pressures (</w:t>
      </w:r>
      <w:proofErr w:type="spellStart"/>
      <w:r w:rsidRPr="0026573B">
        <w:rPr>
          <w:rFonts w:ascii="Arial" w:hAnsi="Arial" w:cs="Arial"/>
          <w:sz w:val="22"/>
          <w:szCs w:val="22"/>
        </w:rPr>
        <w:t>Miscampbell</w:t>
      </w:r>
      <w:proofErr w:type="spellEnd"/>
      <w:r w:rsidRPr="0026573B">
        <w:rPr>
          <w:rFonts w:ascii="Arial" w:hAnsi="Arial" w:cs="Arial"/>
          <w:sz w:val="22"/>
          <w:szCs w:val="22"/>
        </w:rPr>
        <w:t>, 2021).</w:t>
      </w:r>
      <w:r w:rsidR="00B600ED">
        <w:rPr>
          <w:rFonts w:ascii="Arial" w:hAnsi="Arial" w:cs="Arial"/>
          <w:color w:val="0E101A"/>
          <w:sz w:val="22"/>
          <w:szCs w:val="22"/>
        </w:rPr>
        <w:t xml:space="preserve"> </w:t>
      </w:r>
    </w:p>
    <w:p w14:paraId="198095BB" w14:textId="77777777" w:rsidR="00FE06CA" w:rsidRDefault="00B600ED" w:rsidP="00FE06CA">
      <w:pPr>
        <w:pStyle w:val="NormalWeb"/>
        <w:spacing w:before="0" w:beforeAutospacing="0" w:after="0" w:afterAutospacing="0" w:line="360" w:lineRule="auto"/>
        <w:jc w:val="both"/>
        <w:rPr>
          <w:rFonts w:ascii="Arial" w:hAnsi="Arial" w:cs="Arial"/>
          <w:color w:val="0E101A"/>
          <w:sz w:val="22"/>
          <w:szCs w:val="22"/>
        </w:rPr>
      </w:pPr>
      <w:r w:rsidRPr="00B600ED">
        <w:rPr>
          <w:rFonts w:ascii="Arial" w:hAnsi="Arial" w:cs="Arial"/>
          <w:sz w:val="22"/>
          <w:szCs w:val="22"/>
        </w:rPr>
        <w:t>For young professionals looking for their first home, these projects provide additional housing options. The development process may also be delayed due to investors' inability to complete the projects (</w:t>
      </w:r>
      <w:proofErr w:type="spellStart"/>
      <w:r w:rsidRPr="00B600ED">
        <w:rPr>
          <w:rFonts w:ascii="Arial" w:hAnsi="Arial" w:cs="Arial"/>
          <w:sz w:val="22"/>
          <w:szCs w:val="22"/>
        </w:rPr>
        <w:t>Cuffee</w:t>
      </w:r>
      <w:proofErr w:type="spellEnd"/>
      <w:r w:rsidRPr="00B600ED">
        <w:rPr>
          <w:rFonts w:ascii="Arial" w:hAnsi="Arial" w:cs="Arial"/>
          <w:sz w:val="22"/>
          <w:szCs w:val="22"/>
        </w:rPr>
        <w:t>, 2022).</w:t>
      </w:r>
    </w:p>
    <w:p w14:paraId="6A49AFB1" w14:textId="77777777" w:rsidR="00E65C64" w:rsidRDefault="00FE06CA" w:rsidP="00E65C64">
      <w:pPr>
        <w:pStyle w:val="NormalWeb"/>
        <w:spacing w:before="0" w:beforeAutospacing="0" w:after="0" w:afterAutospacing="0" w:line="360" w:lineRule="auto"/>
        <w:jc w:val="both"/>
        <w:rPr>
          <w:rFonts w:ascii="Arial" w:hAnsi="Arial" w:cs="Arial"/>
          <w:color w:val="0E101A"/>
          <w:sz w:val="22"/>
          <w:szCs w:val="22"/>
        </w:rPr>
      </w:pPr>
      <w:r w:rsidRPr="00FE06CA">
        <w:rPr>
          <w:rFonts w:ascii="Arial" w:hAnsi="Arial" w:cs="Arial"/>
          <w:sz w:val="22"/>
          <w:szCs w:val="22"/>
        </w:rPr>
        <w:t>Additionally, there are concerns from local civic groups that too much development could cause gentrification within certain areas, which would displace lower-income families (Gasparyan, 2020).</w:t>
      </w:r>
      <w:r w:rsidR="0046597D">
        <w:rPr>
          <w:rFonts w:ascii="Arial" w:hAnsi="Arial" w:cs="Arial"/>
          <w:sz w:val="22"/>
          <w:szCs w:val="22"/>
        </w:rPr>
        <w:t xml:space="preserve"> </w:t>
      </w:r>
    </w:p>
    <w:p w14:paraId="44490EEF" w14:textId="56327F47" w:rsidR="0046597D" w:rsidRDefault="0046597D" w:rsidP="00E65C64">
      <w:pPr>
        <w:pStyle w:val="NormalWeb"/>
        <w:spacing w:before="0" w:beforeAutospacing="0" w:after="0" w:afterAutospacing="0" w:line="360" w:lineRule="auto"/>
        <w:jc w:val="both"/>
        <w:rPr>
          <w:rFonts w:ascii="Arial" w:hAnsi="Arial" w:cs="Arial"/>
          <w:sz w:val="22"/>
          <w:szCs w:val="22"/>
        </w:rPr>
      </w:pPr>
      <w:r w:rsidRPr="0046597D">
        <w:rPr>
          <w:rFonts w:ascii="Arial" w:hAnsi="Arial" w:cs="Arial"/>
          <w:sz w:val="22"/>
          <w:szCs w:val="22"/>
        </w:rPr>
        <w:t>As a result of these concerns about overdevelopment, local councils have introduced several initiatives aimed at meeting future demands while also maintaining the character of existing neighbourhoods within communities such as Notting Hill and Chelsea (Taylor, 2018).</w:t>
      </w:r>
    </w:p>
    <w:p w14:paraId="3D626A18" w14:textId="77777777" w:rsidR="00E65C64" w:rsidRPr="00E65C64" w:rsidRDefault="00E65C64" w:rsidP="00E65C64">
      <w:pPr>
        <w:pStyle w:val="NormalWeb"/>
        <w:spacing w:before="0" w:beforeAutospacing="0" w:after="0" w:afterAutospacing="0" w:line="360" w:lineRule="auto"/>
        <w:jc w:val="both"/>
        <w:rPr>
          <w:rFonts w:ascii="Arial" w:hAnsi="Arial" w:cs="Arial"/>
          <w:color w:val="0E101A"/>
          <w:sz w:val="22"/>
          <w:szCs w:val="22"/>
        </w:rPr>
      </w:pPr>
    </w:p>
    <w:p w14:paraId="0B869A91" w14:textId="062EBCFE" w:rsidR="008E72F6" w:rsidRPr="00C24E01" w:rsidRDefault="008E72F6" w:rsidP="008E72F6">
      <w:pPr>
        <w:pStyle w:val="NormalWeb"/>
        <w:spacing w:before="0" w:beforeAutospacing="0" w:after="0" w:afterAutospacing="0" w:line="360" w:lineRule="auto"/>
        <w:jc w:val="both"/>
        <w:rPr>
          <w:rFonts w:ascii="Arial" w:hAnsi="Arial" w:cs="Arial"/>
          <w:color w:val="0E101A"/>
          <w:sz w:val="22"/>
          <w:szCs w:val="22"/>
        </w:rPr>
      </w:pPr>
      <w:r w:rsidRPr="00C24E01">
        <w:rPr>
          <w:rFonts w:ascii="Arial" w:hAnsi="Arial" w:cs="Arial"/>
          <w:color w:val="0E101A"/>
          <w:sz w:val="22"/>
          <w:szCs w:val="22"/>
        </w:rPr>
        <w:t>In conclusion, it seems clear that trends regarding housing stocks within Kensington will likely vary significantly depending on local neighbourhood conditions and the political pressure exerted upon development initiatives by community members themselves (Hohmann, 2019).</w:t>
      </w:r>
    </w:p>
    <w:p w14:paraId="51057AF5" w14:textId="77777777" w:rsidR="00E45D20" w:rsidRDefault="00E45D20" w:rsidP="00E52BC7">
      <w:pPr>
        <w:jc w:val="right"/>
        <w:rPr>
          <w:rFonts w:ascii="Arial" w:hAnsi="Arial"/>
          <w:color w:val="0E101A"/>
          <w:sz w:val="22"/>
        </w:rPr>
      </w:pPr>
    </w:p>
    <w:p w14:paraId="13C00F1D" w14:textId="77777777" w:rsidR="00BE28FC" w:rsidRDefault="00BE28FC" w:rsidP="00E52BC7">
      <w:pPr>
        <w:jc w:val="right"/>
        <w:rPr>
          <w:rFonts w:ascii="Arial" w:hAnsi="Arial"/>
          <w:color w:val="0E101A"/>
          <w:sz w:val="22"/>
        </w:rPr>
      </w:pPr>
    </w:p>
    <w:p w14:paraId="788049C1" w14:textId="77777777" w:rsidR="00BE28FC" w:rsidRDefault="00BE28FC" w:rsidP="00E52BC7">
      <w:pPr>
        <w:jc w:val="right"/>
        <w:rPr>
          <w:rFonts w:ascii="Arial" w:hAnsi="Arial"/>
          <w:color w:val="0E101A"/>
          <w:sz w:val="22"/>
        </w:rPr>
      </w:pPr>
    </w:p>
    <w:p w14:paraId="65270139" w14:textId="77777777" w:rsidR="00A45B3A" w:rsidRPr="00C24E01" w:rsidRDefault="00A45B3A" w:rsidP="00E52BC7">
      <w:pPr>
        <w:jc w:val="right"/>
        <w:rPr>
          <w:rFonts w:ascii="Arial" w:hAnsi="Arial"/>
          <w:color w:val="0E101A"/>
          <w:sz w:val="22"/>
        </w:rPr>
      </w:pPr>
    </w:p>
    <w:p w14:paraId="06E6CA64" w14:textId="1EBC8F85" w:rsidR="00E25380" w:rsidRPr="00443BB9" w:rsidRDefault="00E25380" w:rsidP="00E25380">
      <w:pPr>
        <w:pStyle w:val="Heading1"/>
        <w:rPr>
          <w:rFonts w:ascii="Arial" w:hAnsi="Arial" w:cs="Arial"/>
          <w:color w:val="0E101A"/>
          <w:sz w:val="28"/>
          <w:szCs w:val="28"/>
        </w:rPr>
      </w:pPr>
      <w:bookmarkStart w:id="6" w:name="_Toc121970016"/>
      <w:r w:rsidRPr="00443BB9">
        <w:rPr>
          <w:rFonts w:ascii="Arial" w:hAnsi="Arial" w:cs="Arial"/>
          <w:color w:val="0E101A"/>
          <w:sz w:val="28"/>
          <w:szCs w:val="28"/>
        </w:rPr>
        <w:t xml:space="preserve">Issues in </w:t>
      </w:r>
      <w:r w:rsidRPr="00443BB9">
        <w:rPr>
          <w:rFonts w:ascii="Arial" w:hAnsi="Arial" w:cs="Arial"/>
          <w:sz w:val="28"/>
          <w:szCs w:val="28"/>
        </w:rPr>
        <w:t>Borough of Kensington</w:t>
      </w:r>
      <w:bookmarkEnd w:id="6"/>
    </w:p>
    <w:p w14:paraId="318FFD6E" w14:textId="268FA98F" w:rsidR="00E25380" w:rsidRPr="00C24E01" w:rsidRDefault="00E25380" w:rsidP="00E25380">
      <w:pPr>
        <w:pStyle w:val="Heading2"/>
        <w:rPr>
          <w:rFonts w:ascii="Arial" w:hAnsi="Arial" w:cs="Arial"/>
          <w:sz w:val="22"/>
          <w:szCs w:val="22"/>
        </w:rPr>
      </w:pPr>
      <w:bookmarkStart w:id="7" w:name="_Toc121970017"/>
      <w:r w:rsidRPr="00C24E01">
        <w:rPr>
          <w:rFonts w:ascii="Arial" w:hAnsi="Arial" w:cs="Arial"/>
          <w:sz w:val="22"/>
          <w:szCs w:val="22"/>
        </w:rPr>
        <w:t>Drug Abuse in Borough of Kensington</w:t>
      </w:r>
      <w:r w:rsidR="006D3948">
        <w:rPr>
          <w:rFonts w:ascii="Arial" w:hAnsi="Arial" w:cs="Arial"/>
          <w:sz w:val="22"/>
          <w:szCs w:val="22"/>
        </w:rPr>
        <w:t xml:space="preserve"> and </w:t>
      </w:r>
      <w:r w:rsidR="008A4206">
        <w:rPr>
          <w:rFonts w:ascii="Arial" w:hAnsi="Arial" w:cs="Arial"/>
          <w:sz w:val="22"/>
          <w:szCs w:val="22"/>
        </w:rPr>
        <w:t>Chelsea</w:t>
      </w:r>
      <w:bookmarkEnd w:id="7"/>
    </w:p>
    <w:p w14:paraId="79FDBAF0" w14:textId="461409AC" w:rsidR="001E799D" w:rsidRDefault="001E799D" w:rsidP="001E799D">
      <w:pPr>
        <w:pStyle w:val="NormalWeb"/>
        <w:spacing w:line="360" w:lineRule="auto"/>
        <w:rPr>
          <w:rFonts w:ascii="Arial" w:hAnsi="Arial" w:cs="Arial"/>
          <w:color w:val="0E101A"/>
          <w:sz w:val="22"/>
          <w:szCs w:val="22"/>
        </w:rPr>
      </w:pPr>
      <w:r w:rsidRPr="00C24E01">
        <w:rPr>
          <w:rFonts w:ascii="Arial" w:hAnsi="Arial" w:cs="Arial"/>
          <w:color w:val="0E101A"/>
          <w:sz w:val="22"/>
          <w:szCs w:val="22"/>
        </w:rPr>
        <w:t>Kensington</w:t>
      </w:r>
      <w:r w:rsidR="00F65418">
        <w:rPr>
          <w:rFonts w:ascii="Arial" w:hAnsi="Arial" w:cs="Arial"/>
          <w:color w:val="0E101A"/>
          <w:sz w:val="22"/>
          <w:szCs w:val="22"/>
        </w:rPr>
        <w:t xml:space="preserve"> and Chelsea</w:t>
      </w:r>
      <w:r w:rsidRPr="00C24E01">
        <w:rPr>
          <w:rFonts w:ascii="Arial" w:hAnsi="Arial" w:cs="Arial"/>
          <w:color w:val="0E101A"/>
          <w:sz w:val="22"/>
          <w:szCs w:val="22"/>
        </w:rPr>
        <w:t xml:space="preserve"> </w:t>
      </w:r>
      <w:proofErr w:type="gramStart"/>
      <w:r w:rsidRPr="00C24E01">
        <w:rPr>
          <w:rFonts w:ascii="Arial" w:hAnsi="Arial" w:cs="Arial"/>
          <w:color w:val="0E101A"/>
          <w:sz w:val="22"/>
          <w:szCs w:val="22"/>
        </w:rPr>
        <w:t>is</w:t>
      </w:r>
      <w:proofErr w:type="gramEnd"/>
      <w:r w:rsidRPr="00C24E01">
        <w:rPr>
          <w:rFonts w:ascii="Arial" w:hAnsi="Arial" w:cs="Arial"/>
          <w:color w:val="0E101A"/>
          <w:sz w:val="22"/>
          <w:szCs w:val="22"/>
        </w:rPr>
        <w:t xml:space="preserve"> known for its establishment</w:t>
      </w:r>
      <w:r>
        <w:rPr>
          <w:rFonts w:ascii="Arial" w:hAnsi="Arial" w:cs="Arial"/>
          <w:color w:val="0E101A"/>
          <w:sz w:val="22"/>
          <w:szCs w:val="22"/>
        </w:rPr>
        <w:t>,</w:t>
      </w:r>
      <w:r w:rsidRPr="00C24E01">
        <w:rPr>
          <w:rFonts w:ascii="Arial" w:hAnsi="Arial" w:cs="Arial"/>
          <w:color w:val="0E101A"/>
          <w:sz w:val="22"/>
          <w:szCs w:val="22"/>
        </w:rPr>
        <w:t xml:space="preserve"> </w:t>
      </w:r>
      <w:r>
        <w:rPr>
          <w:rFonts w:ascii="Arial" w:hAnsi="Arial" w:cs="Arial"/>
          <w:color w:val="0E101A"/>
          <w:sz w:val="22"/>
          <w:szCs w:val="22"/>
        </w:rPr>
        <w:t>h</w:t>
      </w:r>
      <w:r w:rsidRPr="00C24E01">
        <w:rPr>
          <w:rFonts w:ascii="Arial" w:hAnsi="Arial" w:cs="Arial"/>
          <w:color w:val="0E101A"/>
          <w:sz w:val="22"/>
          <w:szCs w:val="22"/>
        </w:rPr>
        <w:t>owever, there are some significant issues and challenges which require community development (</w:t>
      </w:r>
      <w:proofErr w:type="spellStart"/>
      <w:r w:rsidRPr="00C24E01">
        <w:rPr>
          <w:rFonts w:ascii="Arial" w:hAnsi="Arial" w:cs="Arial"/>
          <w:color w:val="0E101A"/>
          <w:sz w:val="22"/>
          <w:szCs w:val="22"/>
        </w:rPr>
        <w:t>Bidarmaghz</w:t>
      </w:r>
      <w:proofErr w:type="spellEnd"/>
      <w:r w:rsidRPr="00C24E01">
        <w:rPr>
          <w:rFonts w:ascii="Arial" w:hAnsi="Arial" w:cs="Arial"/>
          <w:color w:val="0E101A"/>
          <w:sz w:val="22"/>
          <w:szCs w:val="22"/>
        </w:rPr>
        <w:t xml:space="preserve"> et al., 2020). These problems include the high rate of drug abuse and housing issues.</w:t>
      </w:r>
      <w:r w:rsidRPr="0008797C">
        <w:rPr>
          <w:rFonts w:ascii="Arial" w:hAnsi="Arial" w:cs="Arial"/>
          <w:color w:val="0E101A"/>
          <w:sz w:val="22"/>
          <w:szCs w:val="22"/>
        </w:rPr>
        <w:t xml:space="preserve"> </w:t>
      </w:r>
    </w:p>
    <w:p w14:paraId="0F4D5DF5" w14:textId="77777777" w:rsidR="00EE2392" w:rsidRDefault="003B1F34" w:rsidP="000C08BE">
      <w:pPr>
        <w:pStyle w:val="NormalWeb"/>
        <w:spacing w:line="360" w:lineRule="auto"/>
        <w:rPr>
          <w:rFonts w:ascii="Arial" w:hAnsi="Arial" w:cs="Arial"/>
          <w:sz w:val="22"/>
          <w:szCs w:val="22"/>
        </w:rPr>
      </w:pPr>
      <w:r w:rsidRPr="00043BE7">
        <w:rPr>
          <w:rFonts w:ascii="Arial" w:hAnsi="Arial" w:cs="Arial"/>
          <w:sz w:val="22"/>
          <w:szCs w:val="22"/>
        </w:rPr>
        <w:t xml:space="preserve">Nearly 1,451 people in Kensington and Chelsea abuse Class A drugs regularly (RBKC, 2022). </w:t>
      </w:r>
      <w:proofErr w:type="gramStart"/>
      <w:r w:rsidRPr="00043BE7">
        <w:rPr>
          <w:rFonts w:ascii="Arial" w:hAnsi="Arial" w:cs="Arial"/>
          <w:sz w:val="22"/>
          <w:szCs w:val="22"/>
        </w:rPr>
        <w:t>A number of</w:t>
      </w:r>
      <w:proofErr w:type="gramEnd"/>
      <w:r w:rsidRPr="00043BE7">
        <w:rPr>
          <w:rFonts w:ascii="Arial" w:hAnsi="Arial" w:cs="Arial"/>
          <w:sz w:val="22"/>
          <w:szCs w:val="22"/>
        </w:rPr>
        <w:t xml:space="preserve"> drug crimes occurred in Kensington and Chelsea in 2014. Allen and </w:t>
      </w:r>
      <w:proofErr w:type="spellStart"/>
      <w:r w:rsidRPr="00043BE7">
        <w:rPr>
          <w:rFonts w:ascii="Arial" w:hAnsi="Arial" w:cs="Arial"/>
          <w:sz w:val="22"/>
          <w:szCs w:val="22"/>
        </w:rPr>
        <w:t>Tunnic</w:t>
      </w:r>
      <w:proofErr w:type="spellEnd"/>
      <w:r w:rsidRPr="00043BE7">
        <w:rPr>
          <w:rFonts w:ascii="Arial" w:hAnsi="Arial" w:cs="Arial"/>
          <w:sz w:val="22"/>
          <w:szCs w:val="22"/>
        </w:rPr>
        <w:t xml:space="preserve"> reported a 6 percent increase in drug offenses in 2018. According to Osborn (2018), 1 in 57 people misused substances that year. In addition to affecting individuals, families, and wider society, drug use impacts drug dealing and theft.</w:t>
      </w:r>
    </w:p>
    <w:p w14:paraId="2AA56D0F" w14:textId="77777777" w:rsidR="00182018" w:rsidRPr="00182018" w:rsidRDefault="00182018" w:rsidP="00182018">
      <w:pPr>
        <w:pStyle w:val="NormalWeb"/>
        <w:spacing w:line="360" w:lineRule="auto"/>
        <w:rPr>
          <w:rFonts w:ascii="Arial" w:hAnsi="Arial" w:cs="Arial"/>
          <w:sz w:val="22"/>
          <w:szCs w:val="22"/>
        </w:rPr>
      </w:pPr>
      <w:proofErr w:type="gramStart"/>
      <w:r w:rsidRPr="00182018">
        <w:rPr>
          <w:rFonts w:ascii="Arial" w:hAnsi="Arial" w:cs="Arial"/>
          <w:sz w:val="22"/>
          <w:szCs w:val="22"/>
        </w:rPr>
        <w:t>Despite the fact that</w:t>
      </w:r>
      <w:proofErr w:type="gramEnd"/>
      <w:r w:rsidRPr="00182018">
        <w:rPr>
          <w:rFonts w:ascii="Arial" w:hAnsi="Arial" w:cs="Arial"/>
          <w:sz w:val="22"/>
          <w:szCs w:val="22"/>
        </w:rPr>
        <w:t xml:space="preserve"> there are many services available in the borough to help individuals with substance abuse, resources are limited in some disadvantaged neighbourhoods. If left unattended, these areas can be dangerous for young people. Criminal activity associated with drug dealing or theft can affect individuals, their families, and friends, as well as wider society (Haden, Wood, and Dargan, 2017).</w:t>
      </w:r>
    </w:p>
    <w:p w14:paraId="761B6849" w14:textId="1EBF0435" w:rsidR="008C04BB" w:rsidRDefault="00B54702" w:rsidP="00881376">
      <w:pPr>
        <w:pStyle w:val="NormalWeb"/>
        <w:spacing w:line="360" w:lineRule="auto"/>
        <w:rPr>
          <w:rFonts w:ascii="Arial" w:hAnsi="Arial" w:cs="Arial"/>
          <w:sz w:val="22"/>
          <w:szCs w:val="22"/>
        </w:rPr>
      </w:pPr>
      <w:r w:rsidRPr="00EA24AE">
        <w:rPr>
          <w:rFonts w:ascii="Arial" w:hAnsi="Arial" w:cs="Arial"/>
          <w:sz w:val="22"/>
          <w:szCs w:val="22"/>
        </w:rPr>
        <w:t xml:space="preserve">Drug abuse has a profound impact on the lives of young adults as it has devastating effects that can continue into adulthood </w:t>
      </w:r>
      <w:proofErr w:type="gramStart"/>
      <w:r w:rsidRPr="00EA24AE">
        <w:rPr>
          <w:rFonts w:ascii="Arial" w:hAnsi="Arial" w:cs="Arial"/>
          <w:sz w:val="22"/>
          <w:szCs w:val="22"/>
        </w:rPr>
        <w:t>as a result of</w:t>
      </w:r>
      <w:proofErr w:type="gramEnd"/>
      <w:r w:rsidRPr="00EA24AE">
        <w:rPr>
          <w:rFonts w:ascii="Arial" w:hAnsi="Arial" w:cs="Arial"/>
          <w:sz w:val="22"/>
          <w:szCs w:val="22"/>
        </w:rPr>
        <w:t xml:space="preserve"> its multifaceted nature. There is evidence that substance misuse in adolescence may lead to poor academic performance, an increased risk of depression and anxiety, paranoia, delinquency, violence, and even suicide (Arvidsson et al., 2019).</w:t>
      </w:r>
      <w:r w:rsidR="004D39C1">
        <w:rPr>
          <w:rFonts w:ascii="Arial" w:hAnsi="Arial" w:cs="Arial"/>
          <w:sz w:val="22"/>
          <w:szCs w:val="22"/>
        </w:rPr>
        <w:t xml:space="preserve"> </w:t>
      </w:r>
      <w:r w:rsidRPr="00EA24AE">
        <w:rPr>
          <w:rFonts w:ascii="Arial" w:hAnsi="Arial" w:cs="Arial"/>
          <w:sz w:val="22"/>
          <w:szCs w:val="22"/>
        </w:rPr>
        <w:t xml:space="preserve">It is possible for mental health problems to become more prevalent in Kensington for these reasons. It has been noted that young people are particularly susceptible to the effects of </w:t>
      </w:r>
      <w:r w:rsidR="00EA24AE" w:rsidRPr="00EA24AE">
        <w:rPr>
          <w:rStyle w:val="issue-underline"/>
          <w:rFonts w:ascii="Arial" w:hAnsi="Arial" w:cs="Arial"/>
          <w:sz w:val="22"/>
          <w:szCs w:val="22"/>
        </w:rPr>
        <w:t>substance</w:t>
      </w:r>
      <w:r w:rsidR="00EA24AE" w:rsidRPr="00EA24AE">
        <w:rPr>
          <w:rFonts w:ascii="Arial" w:hAnsi="Arial" w:cs="Arial"/>
          <w:sz w:val="22"/>
          <w:szCs w:val="22"/>
        </w:rPr>
        <w:t xml:space="preserve"> abuse due to the ongoing development of their brains (</w:t>
      </w:r>
      <w:proofErr w:type="spellStart"/>
      <w:r w:rsidR="00EA24AE" w:rsidRPr="00EA24AE">
        <w:rPr>
          <w:rFonts w:ascii="Arial" w:hAnsi="Arial" w:cs="Arial"/>
          <w:sz w:val="22"/>
          <w:szCs w:val="22"/>
        </w:rPr>
        <w:t>Deligianni</w:t>
      </w:r>
      <w:proofErr w:type="spellEnd"/>
      <w:r w:rsidR="00EA24AE" w:rsidRPr="00EA24AE">
        <w:rPr>
          <w:rFonts w:ascii="Arial" w:hAnsi="Arial" w:cs="Arial"/>
          <w:sz w:val="22"/>
          <w:szCs w:val="22"/>
        </w:rPr>
        <w:t xml:space="preserve"> et al., 2020).</w:t>
      </w:r>
    </w:p>
    <w:p w14:paraId="68513BD1" w14:textId="13704B0D" w:rsidR="00821024" w:rsidRPr="00821024" w:rsidRDefault="00821024" w:rsidP="00821024">
      <w:pPr>
        <w:pStyle w:val="NormalWeb"/>
        <w:spacing w:line="360" w:lineRule="auto"/>
        <w:rPr>
          <w:rFonts w:ascii="Arial" w:hAnsi="Arial" w:cs="Arial"/>
          <w:sz w:val="22"/>
          <w:szCs w:val="22"/>
        </w:rPr>
      </w:pPr>
      <w:r w:rsidRPr="00821024">
        <w:rPr>
          <w:rFonts w:ascii="Arial" w:hAnsi="Arial" w:cs="Arial"/>
          <w:sz w:val="22"/>
          <w:szCs w:val="22"/>
        </w:rPr>
        <w:t xml:space="preserve">In addition to harming individuals across all ages, substance abuse also affects the community at large due to its wide-reaching effects on public safety and economic stability. Crime rates tend to increase with drug use in communities; poverty rates also rise </w:t>
      </w:r>
      <w:proofErr w:type="gramStart"/>
      <w:r w:rsidRPr="00821024">
        <w:rPr>
          <w:rFonts w:ascii="Arial" w:hAnsi="Arial" w:cs="Arial"/>
          <w:sz w:val="22"/>
          <w:szCs w:val="22"/>
        </w:rPr>
        <w:t>as a result of</w:t>
      </w:r>
      <w:proofErr w:type="gramEnd"/>
      <w:r w:rsidRPr="00821024">
        <w:rPr>
          <w:rFonts w:ascii="Arial" w:hAnsi="Arial" w:cs="Arial"/>
          <w:sz w:val="22"/>
          <w:szCs w:val="22"/>
        </w:rPr>
        <w:t xml:space="preserve"> decreased productivity among its citizens, along with higher law enforcement costs related to tackling narcotics distribution networks within cities (Osborn, 2018).</w:t>
      </w:r>
    </w:p>
    <w:p w14:paraId="5390BB6B" w14:textId="77777777" w:rsidR="001D440D" w:rsidRPr="00881376" w:rsidRDefault="001D440D" w:rsidP="00881376">
      <w:pPr>
        <w:pStyle w:val="NormalWeb"/>
        <w:spacing w:line="360" w:lineRule="auto"/>
        <w:rPr>
          <w:rFonts w:ascii="Arial" w:hAnsi="Arial" w:cs="Arial"/>
          <w:sz w:val="22"/>
          <w:szCs w:val="22"/>
        </w:rPr>
      </w:pPr>
    </w:p>
    <w:p w14:paraId="7DB4B08A" w14:textId="77777777" w:rsidR="00300605" w:rsidRPr="00443BB9" w:rsidRDefault="00300605" w:rsidP="00182321">
      <w:pPr>
        <w:pStyle w:val="Heading1"/>
        <w:rPr>
          <w:rStyle w:val="Heading1Char"/>
          <w:rFonts w:ascii="Arial" w:hAnsi="Arial" w:cs="Arial"/>
          <w:b/>
          <w:bCs/>
          <w:sz w:val="28"/>
          <w:szCs w:val="28"/>
        </w:rPr>
      </w:pPr>
      <w:bookmarkStart w:id="8" w:name="_Toc121970018"/>
      <w:r w:rsidRPr="00443BB9">
        <w:rPr>
          <w:rFonts w:ascii="Arial" w:hAnsi="Arial" w:cs="Arial"/>
          <w:sz w:val="28"/>
          <w:szCs w:val="28"/>
        </w:rPr>
        <w:t>S</w:t>
      </w:r>
      <w:r w:rsidRPr="00443BB9">
        <w:rPr>
          <w:rStyle w:val="Heading1Char"/>
          <w:rFonts w:ascii="Arial" w:hAnsi="Arial" w:cs="Arial"/>
          <w:b/>
          <w:bCs/>
          <w:sz w:val="28"/>
          <w:szCs w:val="28"/>
        </w:rPr>
        <w:t>takeholders Involved</w:t>
      </w:r>
      <w:bookmarkEnd w:id="8"/>
    </w:p>
    <w:p w14:paraId="5C58685F" w14:textId="77777777" w:rsidR="00735681" w:rsidRDefault="00735681" w:rsidP="00735681">
      <w:pPr>
        <w:pStyle w:val="NormalWeb"/>
        <w:spacing w:line="360" w:lineRule="auto"/>
        <w:rPr>
          <w:rFonts w:ascii="Arial" w:hAnsi="Arial" w:cs="Arial"/>
          <w:sz w:val="22"/>
          <w:szCs w:val="22"/>
        </w:rPr>
      </w:pPr>
      <w:r w:rsidRPr="00735681">
        <w:rPr>
          <w:rFonts w:ascii="Arial" w:hAnsi="Arial" w:cs="Arial"/>
          <w:sz w:val="22"/>
          <w:szCs w:val="22"/>
        </w:rPr>
        <w:t xml:space="preserve">Stakeholders in this issue include </w:t>
      </w:r>
      <w:proofErr w:type="gramStart"/>
      <w:r w:rsidRPr="00735681">
        <w:rPr>
          <w:rFonts w:ascii="Arial" w:hAnsi="Arial" w:cs="Arial"/>
          <w:sz w:val="22"/>
          <w:szCs w:val="22"/>
        </w:rPr>
        <w:t>local residents</w:t>
      </w:r>
      <w:proofErr w:type="gramEnd"/>
      <w:r w:rsidRPr="00735681">
        <w:rPr>
          <w:rFonts w:ascii="Arial" w:hAnsi="Arial" w:cs="Arial"/>
          <w:sz w:val="22"/>
          <w:szCs w:val="22"/>
        </w:rPr>
        <w:t xml:space="preserve"> who experience housing or drug abuse issues </w:t>
      </w:r>
      <w:proofErr w:type="spellStart"/>
      <w:r w:rsidRPr="00735681">
        <w:rPr>
          <w:rFonts w:ascii="Arial" w:hAnsi="Arial" w:cs="Arial"/>
          <w:sz w:val="22"/>
          <w:szCs w:val="22"/>
        </w:rPr>
        <w:t>firsthand</w:t>
      </w:r>
      <w:proofErr w:type="spellEnd"/>
      <w:r w:rsidRPr="00735681">
        <w:rPr>
          <w:rFonts w:ascii="Arial" w:hAnsi="Arial" w:cs="Arial"/>
          <w:sz w:val="22"/>
          <w:szCs w:val="22"/>
        </w:rPr>
        <w:t xml:space="preserve">, city officials who implement relevant policies, and experts from civil society who provide technical expertise and resources (RBKC, 2022). To provide technical expertise and resources, they can create safe spaces for meaningful dialogue between stakeholders. In addition, this process should also include understanding different perspectives on the issue </w:t>
      </w:r>
      <w:proofErr w:type="gramStart"/>
      <w:r w:rsidRPr="00735681">
        <w:rPr>
          <w:rFonts w:ascii="Arial" w:hAnsi="Arial" w:cs="Arial"/>
          <w:sz w:val="22"/>
          <w:szCs w:val="22"/>
        </w:rPr>
        <w:t>in order to</w:t>
      </w:r>
      <w:proofErr w:type="gramEnd"/>
      <w:r w:rsidRPr="00735681">
        <w:rPr>
          <w:rFonts w:ascii="Arial" w:hAnsi="Arial" w:cs="Arial"/>
          <w:sz w:val="22"/>
          <w:szCs w:val="22"/>
        </w:rPr>
        <w:t xml:space="preserve"> identify best practices or common objectives. Participatory decision-making can ensure that future interventions reflect local needs rather than assumptions or expectations based on external assumptions. </w:t>
      </w:r>
    </w:p>
    <w:p w14:paraId="4334472A" w14:textId="11158CA5" w:rsidR="003E00AD" w:rsidRPr="004A54D0" w:rsidRDefault="00BA2FA0" w:rsidP="00182321">
      <w:pPr>
        <w:pStyle w:val="Heading1"/>
        <w:rPr>
          <w:rFonts w:ascii="Arial" w:hAnsi="Arial" w:cs="Arial"/>
          <w:sz w:val="28"/>
          <w:szCs w:val="28"/>
        </w:rPr>
      </w:pPr>
      <w:bookmarkStart w:id="9" w:name="_Toc121970019"/>
      <w:r w:rsidRPr="004A54D0">
        <w:rPr>
          <w:rFonts w:ascii="Arial" w:hAnsi="Arial" w:cs="Arial"/>
          <w:sz w:val="28"/>
          <w:szCs w:val="28"/>
        </w:rPr>
        <w:t>Digital Media and Technologies for C</w:t>
      </w:r>
      <w:r w:rsidR="004A54D0">
        <w:rPr>
          <w:rFonts w:ascii="Arial" w:hAnsi="Arial" w:cs="Arial"/>
          <w:sz w:val="28"/>
          <w:szCs w:val="28"/>
        </w:rPr>
        <w:t>ommunity</w:t>
      </w:r>
      <w:r w:rsidR="00E96569">
        <w:rPr>
          <w:rFonts w:ascii="Arial" w:hAnsi="Arial" w:cs="Arial"/>
          <w:sz w:val="28"/>
          <w:szCs w:val="28"/>
        </w:rPr>
        <w:t xml:space="preserve"> Care</w:t>
      </w:r>
      <w:r w:rsidR="004A54D0">
        <w:rPr>
          <w:rFonts w:ascii="Arial" w:hAnsi="Arial" w:cs="Arial"/>
          <w:sz w:val="28"/>
          <w:szCs w:val="28"/>
        </w:rPr>
        <w:t xml:space="preserve"> </w:t>
      </w:r>
      <w:r w:rsidRPr="004A54D0">
        <w:rPr>
          <w:rFonts w:ascii="Arial" w:hAnsi="Arial" w:cs="Arial"/>
          <w:sz w:val="28"/>
          <w:szCs w:val="28"/>
        </w:rPr>
        <w:t>D</w:t>
      </w:r>
      <w:r w:rsidR="004A54D0">
        <w:rPr>
          <w:rFonts w:ascii="Arial" w:hAnsi="Arial" w:cs="Arial"/>
          <w:sz w:val="28"/>
          <w:szCs w:val="28"/>
        </w:rPr>
        <w:t>evelopment</w:t>
      </w:r>
      <w:bookmarkEnd w:id="9"/>
    </w:p>
    <w:p w14:paraId="3AACA4A4" w14:textId="1DB5D540" w:rsidR="00945F63" w:rsidRDefault="00945F63" w:rsidP="00945F63">
      <w:pPr>
        <w:pStyle w:val="NormalWeb"/>
        <w:spacing w:line="360" w:lineRule="auto"/>
      </w:pPr>
      <w:r w:rsidRPr="00945F63">
        <w:rPr>
          <w:rFonts w:ascii="Arial" w:hAnsi="Arial" w:cs="Arial"/>
          <w:sz w:val="22"/>
          <w:szCs w:val="22"/>
        </w:rPr>
        <w:t xml:space="preserve">An online application that facilitates - and especially encourages - interactive communication between users is known as social media. Social media is used by millions of people around the world for networking, </w:t>
      </w:r>
      <w:r w:rsidR="00EB05AA" w:rsidRPr="00945F63">
        <w:rPr>
          <w:rFonts w:ascii="Arial" w:hAnsi="Arial" w:cs="Arial"/>
          <w:sz w:val="22"/>
          <w:szCs w:val="22"/>
        </w:rPr>
        <w:t>educati</w:t>
      </w:r>
      <w:r w:rsidR="005A442C">
        <w:rPr>
          <w:rFonts w:ascii="Arial" w:hAnsi="Arial" w:cs="Arial"/>
          <w:sz w:val="22"/>
          <w:szCs w:val="22"/>
        </w:rPr>
        <w:t>ng</w:t>
      </w:r>
      <w:r w:rsidRPr="00945F63">
        <w:rPr>
          <w:rFonts w:ascii="Arial" w:hAnsi="Arial" w:cs="Arial"/>
          <w:sz w:val="22"/>
          <w:szCs w:val="22"/>
        </w:rPr>
        <w:t>, and sharing</w:t>
      </w:r>
      <w:r w:rsidR="00A1559E">
        <w:rPr>
          <w:rFonts w:ascii="Arial" w:hAnsi="Arial" w:cs="Arial"/>
          <w:sz w:val="22"/>
          <w:szCs w:val="22"/>
        </w:rPr>
        <w:t xml:space="preserve"> </w:t>
      </w:r>
      <w:r w:rsidR="00EB05AA" w:rsidRPr="00EB05AA">
        <w:rPr>
          <w:rFonts w:ascii="Arial" w:hAnsi="Arial" w:cs="Arial"/>
          <w:sz w:val="22"/>
          <w:szCs w:val="22"/>
        </w:rPr>
        <w:t>(PCC, 2012)</w:t>
      </w:r>
      <w:r>
        <w:t>.</w:t>
      </w:r>
    </w:p>
    <w:p w14:paraId="569267F5" w14:textId="77777777" w:rsidR="00824802" w:rsidRDefault="00824802" w:rsidP="00F5359E">
      <w:pPr>
        <w:pStyle w:val="NormalWeb"/>
        <w:spacing w:line="360" w:lineRule="auto"/>
        <w:rPr>
          <w:rFonts w:ascii="Arial" w:hAnsi="Arial" w:cs="Arial"/>
          <w:sz w:val="22"/>
          <w:szCs w:val="22"/>
        </w:rPr>
      </w:pPr>
      <w:r w:rsidRPr="00824802">
        <w:rPr>
          <w:rFonts w:ascii="Arial" w:hAnsi="Arial" w:cs="Arial"/>
          <w:sz w:val="22"/>
          <w:szCs w:val="22"/>
        </w:rPr>
        <w:t xml:space="preserve">A £1.1 million trial was initiated by the government to experiment with data standards and digital tools across London. As part of the selected council, Kensington and Chelsea were included. </w:t>
      </w:r>
      <w:proofErr w:type="gramStart"/>
      <w:r w:rsidRPr="00824802">
        <w:rPr>
          <w:rFonts w:ascii="Arial" w:hAnsi="Arial" w:cs="Arial"/>
          <w:sz w:val="22"/>
          <w:szCs w:val="22"/>
        </w:rPr>
        <w:t>In order to</w:t>
      </w:r>
      <w:proofErr w:type="gramEnd"/>
      <w:r w:rsidRPr="00824802">
        <w:rPr>
          <w:rFonts w:ascii="Arial" w:hAnsi="Arial" w:cs="Arial"/>
          <w:sz w:val="22"/>
          <w:szCs w:val="22"/>
        </w:rPr>
        <w:t xml:space="preserve"> meet community needs, the trial was designed to boost community engagement (Pincher MP, 2021).</w:t>
      </w:r>
    </w:p>
    <w:p w14:paraId="25C3B350" w14:textId="15D1863F" w:rsidR="00FB4274" w:rsidRPr="004A54D0" w:rsidRDefault="005A6A34" w:rsidP="00E93A40">
      <w:pPr>
        <w:pStyle w:val="Heading1"/>
        <w:rPr>
          <w:rFonts w:ascii="Arial" w:hAnsi="Arial" w:cs="Arial"/>
          <w:sz w:val="28"/>
          <w:szCs w:val="28"/>
        </w:rPr>
      </w:pPr>
      <w:bookmarkStart w:id="10" w:name="_Toc121970020"/>
      <w:r w:rsidRPr="004A54D0">
        <w:rPr>
          <w:rFonts w:ascii="Arial" w:hAnsi="Arial" w:cs="Arial"/>
          <w:sz w:val="28"/>
          <w:szCs w:val="28"/>
        </w:rPr>
        <w:t>Theories Relevant to the C</w:t>
      </w:r>
      <w:r w:rsidR="002146A6" w:rsidRPr="004A54D0">
        <w:rPr>
          <w:rFonts w:ascii="Arial" w:hAnsi="Arial" w:cs="Arial"/>
          <w:sz w:val="28"/>
          <w:szCs w:val="28"/>
        </w:rPr>
        <w:t>ommunity</w:t>
      </w:r>
      <w:r w:rsidR="00D96804" w:rsidRPr="004A54D0">
        <w:rPr>
          <w:rFonts w:ascii="Arial" w:hAnsi="Arial" w:cs="Arial"/>
          <w:sz w:val="28"/>
          <w:szCs w:val="28"/>
        </w:rPr>
        <w:t xml:space="preserve"> </w:t>
      </w:r>
      <w:r w:rsidR="00FA2654">
        <w:rPr>
          <w:rFonts w:ascii="Arial" w:hAnsi="Arial" w:cs="Arial"/>
          <w:sz w:val="28"/>
          <w:szCs w:val="28"/>
        </w:rPr>
        <w:t>C</w:t>
      </w:r>
      <w:r w:rsidR="00D96804" w:rsidRPr="004A54D0">
        <w:rPr>
          <w:rFonts w:ascii="Arial" w:hAnsi="Arial" w:cs="Arial"/>
          <w:sz w:val="28"/>
          <w:szCs w:val="28"/>
        </w:rPr>
        <w:t xml:space="preserve">are </w:t>
      </w:r>
      <w:r w:rsidRPr="004A54D0">
        <w:rPr>
          <w:rFonts w:ascii="Arial" w:hAnsi="Arial" w:cs="Arial"/>
          <w:sz w:val="28"/>
          <w:szCs w:val="28"/>
        </w:rPr>
        <w:t>D</w:t>
      </w:r>
      <w:r w:rsidR="00D96804" w:rsidRPr="004A54D0">
        <w:rPr>
          <w:rFonts w:ascii="Arial" w:hAnsi="Arial" w:cs="Arial"/>
          <w:sz w:val="28"/>
          <w:szCs w:val="28"/>
        </w:rPr>
        <w:t>evelopment</w:t>
      </w:r>
      <w:r w:rsidRPr="004A54D0">
        <w:rPr>
          <w:rFonts w:ascii="Arial" w:hAnsi="Arial" w:cs="Arial"/>
          <w:sz w:val="28"/>
          <w:szCs w:val="28"/>
        </w:rPr>
        <w:t xml:space="preserve"> Program</w:t>
      </w:r>
      <w:bookmarkEnd w:id="10"/>
    </w:p>
    <w:p w14:paraId="39AF8B0E" w14:textId="53FE217C" w:rsidR="004F0B12" w:rsidRDefault="008D0C30" w:rsidP="004F0B12">
      <w:pPr>
        <w:pStyle w:val="NormalWeb"/>
        <w:spacing w:line="360" w:lineRule="auto"/>
        <w:rPr>
          <w:rFonts w:ascii="Arial" w:hAnsi="Arial" w:cs="Arial"/>
          <w:sz w:val="22"/>
          <w:szCs w:val="22"/>
        </w:rPr>
      </w:pPr>
      <w:r>
        <w:rPr>
          <w:rFonts w:ascii="Arial" w:hAnsi="Arial" w:cs="Arial"/>
          <w:sz w:val="22"/>
          <w:szCs w:val="22"/>
        </w:rPr>
        <w:t>A</w:t>
      </w:r>
      <w:r w:rsidR="00514D37">
        <w:rPr>
          <w:rFonts w:ascii="Arial" w:hAnsi="Arial" w:cs="Arial"/>
          <w:sz w:val="22"/>
          <w:szCs w:val="22"/>
        </w:rPr>
        <w:t xml:space="preserve"> </w:t>
      </w:r>
      <w:r w:rsidR="00C313F5">
        <w:rPr>
          <w:rFonts w:ascii="Arial" w:hAnsi="Arial" w:cs="Arial"/>
          <w:sz w:val="22"/>
          <w:szCs w:val="22"/>
        </w:rPr>
        <w:t xml:space="preserve">science </w:t>
      </w:r>
      <w:r w:rsidR="001757E4">
        <w:rPr>
          <w:rFonts w:ascii="Arial" w:hAnsi="Arial" w:cs="Arial"/>
          <w:sz w:val="22"/>
          <w:szCs w:val="22"/>
        </w:rPr>
        <w:t xml:space="preserve">Health Belief Model </w:t>
      </w:r>
      <w:r w:rsidR="007D4D21">
        <w:rPr>
          <w:rFonts w:ascii="Arial" w:hAnsi="Arial" w:cs="Arial"/>
          <w:sz w:val="22"/>
          <w:szCs w:val="22"/>
        </w:rPr>
        <w:t xml:space="preserve">(HBM) </w:t>
      </w:r>
      <w:r w:rsidR="00190340">
        <w:rPr>
          <w:rFonts w:ascii="Arial" w:hAnsi="Arial" w:cs="Arial"/>
          <w:sz w:val="22"/>
          <w:szCs w:val="22"/>
        </w:rPr>
        <w:t>with a</w:t>
      </w:r>
      <w:r w:rsidR="00E044CE">
        <w:rPr>
          <w:rFonts w:ascii="Arial" w:hAnsi="Arial" w:cs="Arial"/>
          <w:sz w:val="22"/>
          <w:szCs w:val="22"/>
        </w:rPr>
        <w:t xml:space="preserve"> revised version </w:t>
      </w:r>
      <w:r w:rsidR="00694F38">
        <w:rPr>
          <w:rFonts w:ascii="Arial" w:hAnsi="Arial" w:cs="Arial"/>
          <w:sz w:val="22"/>
          <w:szCs w:val="22"/>
        </w:rPr>
        <w:t xml:space="preserve">in 1980s by </w:t>
      </w:r>
    </w:p>
    <w:p w14:paraId="3660DA86" w14:textId="77777777" w:rsidR="0051234A" w:rsidRDefault="0051234A" w:rsidP="004F0B12">
      <w:pPr>
        <w:pStyle w:val="NormalWeb"/>
        <w:spacing w:line="360" w:lineRule="auto"/>
        <w:rPr>
          <w:rFonts w:ascii="Arial" w:hAnsi="Arial" w:cs="Arial"/>
          <w:sz w:val="22"/>
          <w:szCs w:val="22"/>
        </w:rPr>
      </w:pPr>
    </w:p>
    <w:p w14:paraId="5D01BD3E" w14:textId="77777777" w:rsidR="00E91876" w:rsidRDefault="00E91876" w:rsidP="0051234A">
      <w:pPr>
        <w:pStyle w:val="NormalWeb"/>
        <w:spacing w:line="360" w:lineRule="auto"/>
        <w:rPr>
          <w:rFonts w:ascii="Arial" w:hAnsi="Arial" w:cs="Arial"/>
          <w:sz w:val="22"/>
          <w:szCs w:val="22"/>
        </w:rPr>
      </w:pPr>
    </w:p>
    <w:p w14:paraId="0CB09295" w14:textId="77777777" w:rsidR="00E91876" w:rsidRDefault="00E91876" w:rsidP="0051234A">
      <w:pPr>
        <w:pStyle w:val="NormalWeb"/>
        <w:spacing w:line="360" w:lineRule="auto"/>
        <w:rPr>
          <w:rFonts w:ascii="Arial" w:hAnsi="Arial" w:cs="Arial"/>
          <w:sz w:val="22"/>
          <w:szCs w:val="22"/>
        </w:rPr>
      </w:pPr>
    </w:p>
    <w:p w14:paraId="5040616B" w14:textId="3886D39F" w:rsidR="00E91876" w:rsidRDefault="00E91876" w:rsidP="00E91876">
      <w:pPr>
        <w:pStyle w:val="NormalWeb"/>
        <w:spacing w:line="360" w:lineRule="auto"/>
        <w:rPr>
          <w:rFonts w:ascii="Arial" w:hAnsi="Arial" w:cs="Arial"/>
          <w:sz w:val="22"/>
          <w:szCs w:val="22"/>
        </w:rPr>
      </w:pPr>
      <w:r w:rsidRPr="004F0B12">
        <w:rPr>
          <w:rFonts w:ascii="Arial" w:hAnsi="Arial" w:cs="Arial"/>
          <w:sz w:val="22"/>
          <w:szCs w:val="22"/>
        </w:rPr>
        <w:t xml:space="preserve">A revision was made in the 1980s </w:t>
      </w:r>
      <w:r>
        <w:rPr>
          <w:rFonts w:ascii="Arial" w:hAnsi="Arial" w:cs="Arial"/>
          <w:sz w:val="22"/>
          <w:szCs w:val="22"/>
        </w:rPr>
        <w:t>for (HBM)</w:t>
      </w:r>
      <w:r w:rsidRPr="004F0B12">
        <w:rPr>
          <w:rFonts w:ascii="Arial" w:hAnsi="Arial" w:cs="Arial"/>
          <w:sz w:val="22"/>
          <w:szCs w:val="22"/>
        </w:rPr>
        <w:t xml:space="preserve">. </w:t>
      </w:r>
      <w:r w:rsidR="0096646F">
        <w:rPr>
          <w:rFonts w:ascii="Arial" w:hAnsi="Arial" w:cs="Arial"/>
          <w:sz w:val="22"/>
          <w:szCs w:val="22"/>
        </w:rPr>
        <w:t>X</w:t>
      </w:r>
      <w:r w:rsidRPr="004F0B12">
        <w:rPr>
          <w:rFonts w:ascii="Arial" w:hAnsi="Arial" w:cs="Arial"/>
          <w:sz w:val="22"/>
          <w:szCs w:val="22"/>
        </w:rPr>
        <w:t xml:space="preserve">. It is pertinent to discuss how the Health Belief Model works, the components and how it is applied to health-related </w:t>
      </w:r>
      <w:proofErr w:type="spellStart"/>
      <w:r w:rsidRPr="004F0B12">
        <w:rPr>
          <w:rFonts w:ascii="Arial" w:hAnsi="Arial" w:cs="Arial"/>
          <w:sz w:val="22"/>
          <w:szCs w:val="22"/>
        </w:rPr>
        <w:t>behaviors</w:t>
      </w:r>
      <w:proofErr w:type="spellEnd"/>
      <w:r w:rsidRPr="004F0B12">
        <w:rPr>
          <w:rFonts w:ascii="Arial" w:hAnsi="Arial" w:cs="Arial"/>
          <w:sz w:val="22"/>
          <w:szCs w:val="22"/>
        </w:rPr>
        <w:t>.</w:t>
      </w:r>
    </w:p>
    <w:p w14:paraId="50E62002" w14:textId="77777777" w:rsidR="00E91876" w:rsidRPr="0051234A" w:rsidRDefault="00E91876" w:rsidP="00E91876">
      <w:pPr>
        <w:pStyle w:val="NormalWeb"/>
        <w:spacing w:line="360" w:lineRule="auto"/>
        <w:rPr>
          <w:rFonts w:ascii="Arial" w:hAnsi="Arial" w:cs="Arial"/>
          <w:sz w:val="22"/>
          <w:szCs w:val="22"/>
        </w:rPr>
      </w:pPr>
      <w:r w:rsidRPr="0051234A">
        <w:rPr>
          <w:rFonts w:ascii="Arial" w:hAnsi="Arial" w:cs="Arial"/>
          <w:sz w:val="22"/>
          <w:szCs w:val="22"/>
        </w:rPr>
        <w:t>To understand and address challenges in communities, structural functionalism takes a holistic, systems-oriented approach. It encourages integration and cooperation among its members to lead to community development (Robert, 2019). A structural functionalist approach focuses on the interaction between various elements within the community and how they cooperate to combat addiction in a borough like Kensington and Chelsea</w:t>
      </w:r>
    </w:p>
    <w:p w14:paraId="2C10C2A7" w14:textId="77777777" w:rsidR="00503413" w:rsidRPr="00503413" w:rsidRDefault="00503413" w:rsidP="00503413">
      <w:pPr>
        <w:pStyle w:val="Heading1"/>
        <w:rPr>
          <w:rFonts w:ascii="Arial" w:hAnsi="Arial" w:cs="Arial"/>
          <w:sz w:val="28"/>
          <w:szCs w:val="28"/>
        </w:rPr>
      </w:pPr>
      <w:bookmarkStart w:id="11" w:name="_Toc121970021"/>
      <w:r w:rsidRPr="00503413">
        <w:rPr>
          <w:rFonts w:ascii="Arial" w:hAnsi="Arial" w:cs="Arial"/>
          <w:sz w:val="28"/>
          <w:szCs w:val="28"/>
        </w:rPr>
        <w:t>Legislation and Policies Relevant to the Issues</w:t>
      </w:r>
      <w:bookmarkEnd w:id="11"/>
    </w:p>
    <w:p w14:paraId="692386B0" w14:textId="7176FA0F" w:rsidR="00E91876" w:rsidRDefault="00335646" w:rsidP="0051234A">
      <w:pPr>
        <w:pStyle w:val="NormalWeb"/>
        <w:spacing w:line="360" w:lineRule="auto"/>
        <w:rPr>
          <w:rFonts w:ascii="Arial" w:hAnsi="Arial" w:cs="Arial"/>
          <w:sz w:val="22"/>
          <w:szCs w:val="22"/>
        </w:rPr>
      </w:pPr>
      <w:r>
        <w:rPr>
          <w:rFonts w:ascii="Arial" w:hAnsi="Arial" w:cs="Arial"/>
          <w:sz w:val="22"/>
          <w:szCs w:val="22"/>
        </w:rPr>
        <w:t xml:space="preserve">The </w:t>
      </w:r>
      <w:r w:rsidR="00240121">
        <w:rPr>
          <w:rFonts w:ascii="Arial" w:hAnsi="Arial" w:cs="Arial"/>
          <w:sz w:val="22"/>
          <w:szCs w:val="22"/>
        </w:rPr>
        <w:t>equality Act (2017)</w:t>
      </w:r>
    </w:p>
    <w:p w14:paraId="5CABB0C2" w14:textId="40D68094" w:rsidR="00096B9A" w:rsidRPr="00096B9A" w:rsidRDefault="00096B9A" w:rsidP="00096B9A">
      <w:pPr>
        <w:pStyle w:val="Heading1"/>
        <w:rPr>
          <w:rFonts w:ascii="Arial" w:hAnsi="Arial" w:cs="Arial"/>
          <w:sz w:val="28"/>
          <w:szCs w:val="28"/>
        </w:rPr>
      </w:pPr>
      <w:bookmarkStart w:id="12" w:name="_Toc121970022"/>
      <w:r w:rsidRPr="00096B9A">
        <w:rPr>
          <w:rFonts w:ascii="Arial" w:hAnsi="Arial" w:cs="Arial"/>
          <w:sz w:val="28"/>
          <w:szCs w:val="28"/>
        </w:rPr>
        <w:t>Barriers to C</w:t>
      </w:r>
      <w:r w:rsidR="00387AE4">
        <w:rPr>
          <w:rFonts w:ascii="Arial" w:hAnsi="Arial" w:cs="Arial"/>
          <w:sz w:val="28"/>
          <w:szCs w:val="28"/>
        </w:rPr>
        <w:t xml:space="preserve">ommunity Care </w:t>
      </w:r>
      <w:r w:rsidRPr="00096B9A">
        <w:rPr>
          <w:rFonts w:ascii="Arial" w:hAnsi="Arial" w:cs="Arial"/>
          <w:sz w:val="28"/>
          <w:szCs w:val="28"/>
        </w:rPr>
        <w:t>D</w:t>
      </w:r>
      <w:r w:rsidR="00387AE4">
        <w:rPr>
          <w:rFonts w:ascii="Arial" w:hAnsi="Arial" w:cs="Arial"/>
          <w:sz w:val="28"/>
          <w:szCs w:val="28"/>
        </w:rPr>
        <w:t>evelopment</w:t>
      </w:r>
      <w:bookmarkEnd w:id="12"/>
    </w:p>
    <w:p w14:paraId="00BF0ADE" w14:textId="77777777" w:rsidR="009E3D85" w:rsidRDefault="009E3D85" w:rsidP="004F0B12">
      <w:pPr>
        <w:pStyle w:val="NormalWeb"/>
        <w:spacing w:line="360" w:lineRule="auto"/>
        <w:rPr>
          <w:rFonts w:ascii="Arial" w:hAnsi="Arial" w:cs="Arial"/>
          <w:sz w:val="22"/>
          <w:szCs w:val="22"/>
        </w:rPr>
      </w:pPr>
    </w:p>
    <w:p w14:paraId="282CDBC6" w14:textId="77777777" w:rsidR="000F74D5" w:rsidRPr="004F0B12" w:rsidRDefault="000F74D5" w:rsidP="004F0B12">
      <w:pPr>
        <w:pStyle w:val="NormalWeb"/>
        <w:spacing w:line="360" w:lineRule="auto"/>
        <w:rPr>
          <w:rFonts w:ascii="Arial" w:hAnsi="Arial" w:cs="Arial"/>
          <w:sz w:val="22"/>
          <w:szCs w:val="22"/>
        </w:rPr>
      </w:pPr>
    </w:p>
    <w:p w14:paraId="62488413" w14:textId="1E76632B" w:rsidR="00CB45DC" w:rsidRPr="00CB45DC" w:rsidRDefault="00CB45DC" w:rsidP="00CB45DC">
      <w:pPr>
        <w:pStyle w:val="NormalWeb"/>
        <w:spacing w:line="360" w:lineRule="auto"/>
        <w:rPr>
          <w:rFonts w:ascii="Arial" w:hAnsi="Arial" w:cs="Arial"/>
          <w:sz w:val="22"/>
          <w:szCs w:val="22"/>
        </w:rPr>
      </w:pPr>
    </w:p>
    <w:p w14:paraId="28FD7124" w14:textId="77777777" w:rsidR="00BA166E" w:rsidRPr="0043775B" w:rsidRDefault="00BA166E" w:rsidP="00A4550C">
      <w:pPr>
        <w:pStyle w:val="NormalWeb"/>
        <w:spacing w:line="360" w:lineRule="auto"/>
        <w:rPr>
          <w:rFonts w:ascii="Arial" w:hAnsi="Arial" w:cs="Arial"/>
          <w:sz w:val="22"/>
          <w:szCs w:val="22"/>
        </w:rPr>
      </w:pPr>
    </w:p>
    <w:p w14:paraId="70E7DA02" w14:textId="77777777" w:rsidR="00690AF3" w:rsidRPr="002F5C5A" w:rsidRDefault="00690AF3" w:rsidP="00690AF3">
      <w:pPr>
        <w:rPr>
          <w:rFonts w:ascii="Arial" w:hAnsi="Arial"/>
          <w:sz w:val="22"/>
        </w:rPr>
      </w:pPr>
    </w:p>
    <w:p w14:paraId="3D812232" w14:textId="77777777" w:rsidR="00614D57" w:rsidRPr="002F5C5A" w:rsidRDefault="00614D57" w:rsidP="00E25380">
      <w:pPr>
        <w:pStyle w:val="NormalWeb"/>
        <w:spacing w:before="0" w:beforeAutospacing="0" w:after="0" w:afterAutospacing="0" w:line="360" w:lineRule="auto"/>
        <w:jc w:val="both"/>
        <w:rPr>
          <w:rFonts w:ascii="Arial" w:hAnsi="Arial" w:cs="Arial"/>
          <w:sz w:val="22"/>
          <w:szCs w:val="22"/>
        </w:rPr>
      </w:pPr>
    </w:p>
    <w:p w14:paraId="3773878E" w14:textId="77777777" w:rsidR="002D706B" w:rsidRPr="00C24E01" w:rsidRDefault="002D706B" w:rsidP="00E25380">
      <w:pPr>
        <w:pStyle w:val="NormalWeb"/>
        <w:spacing w:before="0" w:beforeAutospacing="0" w:after="0" w:afterAutospacing="0" w:line="360" w:lineRule="auto"/>
        <w:jc w:val="both"/>
        <w:rPr>
          <w:rFonts w:ascii="Arial" w:hAnsi="Arial" w:cs="Arial"/>
          <w:color w:val="0E101A"/>
          <w:sz w:val="22"/>
          <w:szCs w:val="22"/>
        </w:rPr>
      </w:pPr>
    </w:p>
    <w:p w14:paraId="45315406" w14:textId="77777777" w:rsidR="00E25380" w:rsidRPr="00EE7EF7" w:rsidRDefault="00E25380" w:rsidP="0000465D">
      <w:pPr>
        <w:pStyle w:val="Heading1"/>
        <w:rPr>
          <w:rFonts w:ascii="Arial" w:hAnsi="Arial" w:cs="Arial"/>
          <w:sz w:val="32"/>
        </w:rPr>
      </w:pPr>
      <w:bookmarkStart w:id="13" w:name="_Toc121970023"/>
      <w:r w:rsidRPr="00EE7EF7">
        <w:rPr>
          <w:rFonts w:ascii="Arial" w:hAnsi="Arial" w:cs="Arial"/>
          <w:sz w:val="32"/>
        </w:rPr>
        <w:t>Conclusion</w:t>
      </w:r>
      <w:bookmarkEnd w:id="13"/>
    </w:p>
    <w:p w14:paraId="201AB1AF" w14:textId="3E45178C" w:rsidR="0066512D" w:rsidRPr="000E390D" w:rsidRDefault="00626621" w:rsidP="00D156C7">
      <w:r w:rsidRPr="00D156C7">
        <w:rPr>
          <w:rFonts w:ascii="Arial" w:hAnsi="Arial"/>
          <w:sz w:val="22"/>
        </w:rPr>
        <w:t xml:space="preserve">Even with its </w:t>
      </w:r>
      <w:proofErr w:type="spellStart"/>
      <w:r w:rsidRPr="00D156C7">
        <w:rPr>
          <w:rFonts w:ascii="Arial" w:hAnsi="Arial"/>
          <w:sz w:val="22"/>
        </w:rPr>
        <w:t>noteriety</w:t>
      </w:r>
      <w:proofErr w:type="spellEnd"/>
      <w:r w:rsidR="00595F08" w:rsidRPr="00D156C7">
        <w:rPr>
          <w:rFonts w:ascii="Arial" w:hAnsi="Arial"/>
          <w:sz w:val="22"/>
        </w:rPr>
        <w:t>, the borough</w:t>
      </w:r>
      <w:r w:rsidR="00FC5300" w:rsidRPr="00D156C7">
        <w:rPr>
          <w:rFonts w:ascii="Arial" w:hAnsi="Arial"/>
          <w:sz w:val="22"/>
        </w:rPr>
        <w:t xml:space="preserve"> </w:t>
      </w:r>
      <w:r w:rsidR="00595F08" w:rsidRPr="00D156C7">
        <w:rPr>
          <w:rFonts w:ascii="Arial" w:hAnsi="Arial"/>
          <w:sz w:val="22"/>
        </w:rPr>
        <w:t xml:space="preserve">of </w:t>
      </w:r>
      <w:proofErr w:type="spellStart"/>
      <w:r w:rsidR="00595F08" w:rsidRPr="00D156C7">
        <w:rPr>
          <w:rFonts w:ascii="Arial" w:hAnsi="Arial"/>
          <w:sz w:val="22"/>
        </w:rPr>
        <w:t>Keningston</w:t>
      </w:r>
      <w:proofErr w:type="spellEnd"/>
      <w:r w:rsidR="00351C76" w:rsidRPr="00D156C7">
        <w:rPr>
          <w:rFonts w:ascii="Arial" w:hAnsi="Arial"/>
          <w:sz w:val="22"/>
        </w:rPr>
        <w:t xml:space="preserve"> and</w:t>
      </w:r>
      <w:r w:rsidR="00FC5300" w:rsidRPr="00D156C7">
        <w:rPr>
          <w:rFonts w:ascii="Arial" w:hAnsi="Arial"/>
          <w:sz w:val="22"/>
        </w:rPr>
        <w:t xml:space="preserve"> </w:t>
      </w:r>
      <w:r w:rsidRPr="00D156C7">
        <w:rPr>
          <w:rFonts w:ascii="Arial" w:hAnsi="Arial"/>
          <w:sz w:val="22"/>
        </w:rPr>
        <w:t xml:space="preserve">Chelsea </w:t>
      </w:r>
      <w:r w:rsidR="00595F08" w:rsidRPr="00D156C7">
        <w:rPr>
          <w:rFonts w:ascii="Arial" w:hAnsi="Arial"/>
          <w:sz w:val="22"/>
        </w:rPr>
        <w:t xml:space="preserve">is greatly affected by drug abuse and housing complexities. </w:t>
      </w:r>
      <w:r w:rsidR="00E25380" w:rsidRPr="00D156C7">
        <w:rPr>
          <w:rFonts w:ascii="Arial" w:hAnsi="Arial"/>
          <w:sz w:val="22"/>
        </w:rPr>
        <w:t>However, it can be dealt with effectively by applying appropriate community development approaches, such as the need-based and asset-based community approaches. However, there are other approaches as well, which can eradicate the issue and help to develop facilities for overcoming drug abuse.</w:t>
      </w:r>
      <w:r w:rsidR="00977D4A" w:rsidRPr="00D156C7">
        <w:rPr>
          <w:rFonts w:ascii="Arial" w:hAnsi="Arial"/>
          <w:sz w:val="22"/>
        </w:rPr>
        <w:t xml:space="preserve"> </w:t>
      </w:r>
      <w:r w:rsidR="00E762E9" w:rsidRPr="00D156C7">
        <w:rPr>
          <w:rFonts w:ascii="Arial" w:hAnsi="Arial"/>
          <w:sz w:val="22"/>
        </w:rPr>
        <w:t xml:space="preserve">Furthermore, </w:t>
      </w:r>
      <w:r w:rsidR="009B6AEA" w:rsidRPr="00D156C7">
        <w:rPr>
          <w:rFonts w:ascii="Arial" w:hAnsi="Arial"/>
          <w:sz w:val="22"/>
        </w:rPr>
        <w:t xml:space="preserve">despite </w:t>
      </w:r>
      <w:r w:rsidR="005F6C58" w:rsidRPr="00D156C7">
        <w:rPr>
          <w:rFonts w:ascii="Arial" w:hAnsi="Arial"/>
          <w:sz w:val="22"/>
        </w:rPr>
        <w:t xml:space="preserve">the housing and drug problems in the London borough of Kensington, there are </w:t>
      </w:r>
      <w:r w:rsidR="00E762E9" w:rsidRPr="00D156C7">
        <w:rPr>
          <w:rFonts w:ascii="Arial" w:hAnsi="Arial"/>
          <w:sz w:val="22"/>
        </w:rPr>
        <w:t xml:space="preserve">several factors have </w:t>
      </w:r>
      <w:r w:rsidR="00B3326B" w:rsidRPr="00D156C7">
        <w:rPr>
          <w:rFonts w:ascii="Arial" w:hAnsi="Arial"/>
          <w:sz w:val="22"/>
        </w:rPr>
        <w:t xml:space="preserve">also </w:t>
      </w:r>
      <w:r w:rsidR="00E762E9" w:rsidRPr="00D156C7">
        <w:rPr>
          <w:rFonts w:ascii="Arial" w:hAnsi="Arial"/>
          <w:sz w:val="22"/>
        </w:rPr>
        <w:t>contributed to the</w:t>
      </w:r>
      <w:r w:rsidR="00A7072E" w:rsidRPr="00D156C7">
        <w:rPr>
          <w:rFonts w:ascii="Arial" w:hAnsi="Arial"/>
          <w:sz w:val="22"/>
        </w:rPr>
        <w:t>se issues such as</w:t>
      </w:r>
      <w:r w:rsidR="00B00109" w:rsidRPr="00D156C7">
        <w:rPr>
          <w:rFonts w:ascii="Arial" w:hAnsi="Arial"/>
          <w:sz w:val="22"/>
        </w:rPr>
        <w:t xml:space="preserve"> </w:t>
      </w:r>
      <w:proofErr w:type="gramStart"/>
      <w:r w:rsidR="00B00109" w:rsidRPr="00D156C7">
        <w:rPr>
          <w:rFonts w:ascii="Arial" w:hAnsi="Arial"/>
          <w:sz w:val="22"/>
        </w:rPr>
        <w:t xml:space="preserve">the </w:t>
      </w:r>
      <w:r w:rsidR="00E762E9" w:rsidRPr="00D156C7">
        <w:rPr>
          <w:rFonts w:ascii="Arial" w:hAnsi="Arial"/>
          <w:sz w:val="22"/>
        </w:rPr>
        <w:t xml:space="preserve"> rise</w:t>
      </w:r>
      <w:proofErr w:type="gramEnd"/>
      <w:r w:rsidR="00E762E9" w:rsidRPr="00D156C7">
        <w:rPr>
          <w:rFonts w:ascii="Arial" w:hAnsi="Arial"/>
          <w:sz w:val="22"/>
        </w:rPr>
        <w:t xml:space="preserve"> in energy prices, the increase in inflation, and </w:t>
      </w:r>
      <w:r w:rsidR="004C04CC" w:rsidRPr="00D156C7">
        <w:rPr>
          <w:rFonts w:ascii="Arial" w:hAnsi="Arial"/>
          <w:sz w:val="22"/>
        </w:rPr>
        <w:t xml:space="preserve">as well as </w:t>
      </w:r>
      <w:r w:rsidR="00E762E9" w:rsidRPr="00D156C7">
        <w:rPr>
          <w:rFonts w:ascii="Arial" w:hAnsi="Arial"/>
          <w:sz w:val="22"/>
        </w:rPr>
        <w:t>the consequent shortages of materials as a result of COVID-19,</w:t>
      </w:r>
      <w:r w:rsidR="00B00109" w:rsidRPr="00D156C7">
        <w:rPr>
          <w:rFonts w:ascii="Arial" w:hAnsi="Arial"/>
          <w:sz w:val="22"/>
        </w:rPr>
        <w:t xml:space="preserve"> </w:t>
      </w:r>
      <w:r w:rsidR="00E762E9" w:rsidRPr="00D156C7">
        <w:rPr>
          <w:rFonts w:ascii="Arial" w:hAnsi="Arial"/>
          <w:sz w:val="22"/>
        </w:rPr>
        <w:t>and the Ukrainian war</w:t>
      </w:r>
      <w:r w:rsidR="00E762E9" w:rsidRPr="00D156C7">
        <w:rPr>
          <w:rFonts w:ascii="Arial" w:hAnsi="Arial"/>
          <w:bCs/>
          <w:sz w:val="22"/>
        </w:rPr>
        <w:t>. </w:t>
      </w:r>
      <w:r w:rsidR="0066512D" w:rsidRPr="00D156C7">
        <w:rPr>
          <w:rStyle w:val="Strong"/>
          <w:rFonts w:ascii="Arial" w:hAnsi="Arial"/>
          <w:b w:val="0"/>
          <w:sz w:val="22"/>
        </w:rPr>
        <w:t>Due to socio-economic</w:t>
      </w:r>
      <w:r w:rsidR="0066512D" w:rsidRPr="000E390D">
        <w:rPr>
          <w:rStyle w:val="Strong"/>
          <w:rFonts w:ascii="Arial" w:hAnsi="Arial"/>
          <w:b w:val="0"/>
          <w:sz w:val="22"/>
        </w:rPr>
        <w:t xml:space="preserve"> dynamics, the threat of losing their homes will be more prevalent among families that are overburdened, and the drug problem will continue to grow in the future.</w:t>
      </w:r>
    </w:p>
    <w:p w14:paraId="58862E8E" w14:textId="3B1F5B9E" w:rsidR="00E762E9" w:rsidRPr="000B51AE" w:rsidRDefault="00E762E9" w:rsidP="0032176B"/>
    <w:p w14:paraId="107135C9" w14:textId="2EB4EE34" w:rsidR="00E25380" w:rsidRPr="000B51AE" w:rsidRDefault="00E25380" w:rsidP="0032176B"/>
    <w:p w14:paraId="62291E0F" w14:textId="77777777" w:rsidR="00E25380" w:rsidRPr="000B51AE" w:rsidRDefault="00E25380" w:rsidP="0032176B"/>
    <w:p w14:paraId="5E730E92" w14:textId="77777777" w:rsidR="00E25380" w:rsidRPr="00C24E01" w:rsidRDefault="00E25380" w:rsidP="0032176B"/>
    <w:p w14:paraId="7F02F12B" w14:textId="77777777" w:rsidR="00E25380" w:rsidRPr="00C24E01" w:rsidRDefault="00E25380" w:rsidP="0032176B">
      <w:r w:rsidRPr="00C24E01">
        <w:t> </w:t>
      </w:r>
    </w:p>
    <w:p w14:paraId="7C7CE830" w14:textId="77777777" w:rsidR="00222A4F" w:rsidRPr="00C24E01" w:rsidRDefault="00222A4F" w:rsidP="0032176B">
      <w:pPr>
        <w:rPr>
          <w:rFonts w:eastAsiaTheme="majorEastAsia"/>
          <w:b/>
          <w:highlight w:val="white"/>
        </w:rPr>
      </w:pPr>
      <w:r w:rsidRPr="00C24E01">
        <w:rPr>
          <w:highlight w:val="white"/>
        </w:rPr>
        <w:br w:type="page"/>
      </w:r>
    </w:p>
    <w:p w14:paraId="3C060ADF" w14:textId="63923EB7" w:rsidR="00261BFF" w:rsidRPr="00B14762" w:rsidRDefault="009D01C3" w:rsidP="00E25380">
      <w:pPr>
        <w:pStyle w:val="Heading1"/>
        <w:spacing w:line="360" w:lineRule="auto"/>
        <w:rPr>
          <w:rFonts w:ascii="Arial" w:eastAsia="Times New Roman" w:hAnsi="Arial" w:cs="Arial"/>
          <w:sz w:val="28"/>
          <w:szCs w:val="28"/>
        </w:rPr>
      </w:pPr>
      <w:bookmarkStart w:id="14" w:name="_Toc121970024"/>
      <w:r w:rsidRPr="00B14762">
        <w:rPr>
          <w:rFonts w:ascii="Arial" w:hAnsi="Arial" w:cs="Arial"/>
          <w:sz w:val="28"/>
          <w:szCs w:val="28"/>
          <w:highlight w:val="white"/>
        </w:rPr>
        <w:t>References</w:t>
      </w:r>
      <w:bookmarkEnd w:id="0"/>
      <w:bookmarkEnd w:id="14"/>
    </w:p>
    <w:p w14:paraId="2A0FF51C" w14:textId="62002E88" w:rsidR="00A9110A" w:rsidRPr="00C24E01" w:rsidRDefault="00DE1FDA" w:rsidP="00E25380">
      <w:pPr>
        <w:pStyle w:val="NormalWeb"/>
        <w:spacing w:line="360" w:lineRule="auto"/>
        <w:ind w:left="567" w:hanging="567"/>
        <w:rPr>
          <w:rFonts w:ascii="Arial" w:hAnsi="Arial" w:cs="Arial"/>
          <w:sz w:val="22"/>
          <w:szCs w:val="22"/>
          <w:shd w:val="clear" w:color="auto" w:fill="FFFFFF"/>
        </w:rPr>
      </w:pPr>
      <w:r w:rsidRPr="00C24E01">
        <w:rPr>
          <w:rFonts w:ascii="Arial" w:hAnsi="Arial" w:cs="Arial"/>
          <w:sz w:val="22"/>
          <w:szCs w:val="22"/>
          <w:shd w:val="clear" w:color="auto" w:fill="FFFFFF"/>
        </w:rPr>
        <w:t>Aboagyewaa-Ntiri, J., 2016. </w:t>
      </w:r>
      <w:r w:rsidRPr="00C24E01">
        <w:rPr>
          <w:rFonts w:ascii="Arial" w:hAnsi="Arial" w:cs="Arial"/>
          <w:i/>
          <w:iCs/>
          <w:sz w:val="22"/>
          <w:szCs w:val="22"/>
          <w:shd w:val="clear" w:color="auto" w:fill="FFFFFF"/>
        </w:rPr>
        <w:t>Diffusion of symbolic culture in the modern Ghanaian clothing and textile industry</w:t>
      </w:r>
      <w:r w:rsidRPr="00C24E01">
        <w:rPr>
          <w:rFonts w:ascii="Arial" w:hAnsi="Arial" w:cs="Arial"/>
          <w:sz w:val="22"/>
          <w:szCs w:val="22"/>
          <w:shd w:val="clear" w:color="auto" w:fill="FFFFFF"/>
        </w:rPr>
        <w:t> (Doctoral dissertation, RMIT University).</w:t>
      </w:r>
    </w:p>
    <w:p w14:paraId="3F71B513"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Agaskar, V.R., Albert, A. and Garcia, V., 2020. High</w:t>
      </w:r>
      <w:r w:rsidRPr="00C24E01">
        <w:rPr>
          <w:rFonts w:ascii="Cambria Math" w:hAnsi="Cambria Math" w:cs="Cambria Math"/>
          <w:color w:val="222222"/>
          <w:sz w:val="22"/>
          <w:szCs w:val="22"/>
          <w:shd w:val="clear" w:color="auto" w:fill="FFFFFF"/>
        </w:rPr>
        <w:t>‐</w:t>
      </w:r>
      <w:r w:rsidRPr="00C24E01">
        <w:rPr>
          <w:rFonts w:ascii="Arial" w:hAnsi="Arial" w:cs="Arial"/>
          <w:color w:val="222222"/>
          <w:sz w:val="22"/>
          <w:szCs w:val="22"/>
          <w:shd w:val="clear" w:color="auto" w:fill="FFFFFF"/>
        </w:rPr>
        <w:t xml:space="preserve">Risk Youth and Their Families: A Qualitative Needs Assessment. </w:t>
      </w:r>
      <w:r w:rsidRPr="00C24E01">
        <w:rPr>
          <w:rFonts w:ascii="Arial" w:hAnsi="Arial" w:cs="Arial"/>
          <w:i/>
          <w:iCs/>
          <w:color w:val="222222"/>
          <w:sz w:val="22"/>
          <w:szCs w:val="22"/>
          <w:shd w:val="clear" w:color="auto" w:fill="FFFFFF"/>
        </w:rPr>
        <w:t>Journal of Addictions &amp; Offender Counseling</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41</w:t>
      </w:r>
      <w:r w:rsidRPr="00C24E01">
        <w:rPr>
          <w:rFonts w:ascii="Arial" w:hAnsi="Arial" w:cs="Arial"/>
          <w:color w:val="222222"/>
          <w:sz w:val="22"/>
          <w:szCs w:val="22"/>
          <w:shd w:val="clear" w:color="auto" w:fill="FFFFFF"/>
        </w:rPr>
        <w:t>(2), pp.66-81. Agaskar, V.R., Albert, A. and Garcia, V., 2020. High</w:t>
      </w:r>
      <w:r w:rsidRPr="00C24E01">
        <w:rPr>
          <w:rFonts w:ascii="Cambria Math" w:hAnsi="Cambria Math" w:cs="Cambria Math"/>
          <w:color w:val="222222"/>
          <w:sz w:val="22"/>
          <w:szCs w:val="22"/>
          <w:shd w:val="clear" w:color="auto" w:fill="FFFFFF"/>
        </w:rPr>
        <w:t>‐</w:t>
      </w:r>
      <w:r w:rsidRPr="00C24E01">
        <w:rPr>
          <w:rFonts w:ascii="Arial" w:hAnsi="Arial" w:cs="Arial"/>
          <w:color w:val="222222"/>
          <w:sz w:val="22"/>
          <w:szCs w:val="22"/>
          <w:shd w:val="clear" w:color="auto" w:fill="FFFFFF"/>
        </w:rPr>
        <w:t xml:space="preserve">Risk Youth and Their Families: A Qualitative Needs Assessment. </w:t>
      </w:r>
      <w:r w:rsidRPr="00C24E01">
        <w:rPr>
          <w:rFonts w:ascii="Arial" w:hAnsi="Arial" w:cs="Arial"/>
          <w:i/>
          <w:iCs/>
          <w:color w:val="222222"/>
          <w:sz w:val="22"/>
          <w:szCs w:val="22"/>
          <w:shd w:val="clear" w:color="auto" w:fill="FFFFFF"/>
        </w:rPr>
        <w:t>Journal of Addictions &amp; Offender Counseling</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41</w:t>
      </w:r>
      <w:r w:rsidRPr="00C24E01">
        <w:rPr>
          <w:rFonts w:ascii="Arial" w:hAnsi="Arial" w:cs="Arial"/>
          <w:color w:val="222222"/>
          <w:sz w:val="22"/>
          <w:szCs w:val="22"/>
          <w:shd w:val="clear" w:color="auto" w:fill="FFFFFF"/>
        </w:rPr>
        <w:t>(2), pp.66-81.</w:t>
      </w:r>
    </w:p>
    <w:p w14:paraId="083C722C" w14:textId="77777777" w:rsidR="007447F5" w:rsidRPr="00C24E01" w:rsidRDefault="007447F5" w:rsidP="007447F5">
      <w:pPr>
        <w:pStyle w:val="NormalWeb"/>
        <w:spacing w:line="360" w:lineRule="auto"/>
        <w:rPr>
          <w:rFonts w:ascii="Arial" w:hAnsi="Arial" w:cs="Arial"/>
          <w:sz w:val="22"/>
          <w:szCs w:val="22"/>
        </w:rPr>
      </w:pPr>
      <w:r w:rsidRPr="00C24E01">
        <w:rPr>
          <w:rFonts w:ascii="Arial" w:hAnsi="Arial" w:cs="Arial"/>
          <w:sz w:val="22"/>
          <w:szCs w:val="22"/>
        </w:rPr>
        <w:t xml:space="preserve">Allen, G. and Tunnicliffe, R. (2022) </w:t>
      </w:r>
      <w:r w:rsidRPr="00C24E01">
        <w:rPr>
          <w:rFonts w:ascii="Arial" w:hAnsi="Arial" w:cs="Arial"/>
          <w:i/>
          <w:iCs/>
          <w:sz w:val="22"/>
          <w:szCs w:val="22"/>
        </w:rPr>
        <w:t>Drug crime: Statistics for England and Wales - House of Commons Library</w:t>
      </w:r>
      <w:r w:rsidRPr="00C24E01">
        <w:rPr>
          <w:rFonts w:ascii="Arial" w:hAnsi="Arial" w:cs="Arial"/>
          <w:sz w:val="22"/>
          <w:szCs w:val="22"/>
        </w:rPr>
        <w:t xml:space="preserve">. Available at: </w:t>
      </w:r>
      <w:hyperlink r:id="rId14" w:history="1">
        <w:r w:rsidRPr="00C24E01">
          <w:rPr>
            <w:rStyle w:val="Hyperlink"/>
            <w:rFonts w:ascii="Arial" w:hAnsi="Arial" w:cs="Arial"/>
            <w:sz w:val="22"/>
            <w:szCs w:val="22"/>
          </w:rPr>
          <w:t>https://commonslibrary.parliament.uk/research-briefings/cbp-9039/</w:t>
        </w:r>
      </w:hyperlink>
      <w:r w:rsidRPr="00C24E01">
        <w:rPr>
          <w:rFonts w:ascii="Arial" w:hAnsi="Arial" w:cs="Arial"/>
          <w:sz w:val="22"/>
          <w:szCs w:val="22"/>
        </w:rPr>
        <w:t xml:space="preserve"> (Accessed: December 5, 2022).</w:t>
      </w:r>
    </w:p>
    <w:p w14:paraId="11F4B46A"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Anacker, K.B., 2019. Introduction: Housing affordability and affordable housing. </w:t>
      </w:r>
      <w:r w:rsidRPr="00C24E01">
        <w:rPr>
          <w:rFonts w:ascii="Arial" w:hAnsi="Arial" w:cs="Arial"/>
          <w:i/>
          <w:iCs/>
          <w:color w:val="222222"/>
          <w:sz w:val="22"/>
          <w:szCs w:val="22"/>
          <w:shd w:val="clear" w:color="auto" w:fill="FFFFFF"/>
        </w:rPr>
        <w:t>International Journal of Housing Policy</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19</w:t>
      </w:r>
      <w:r w:rsidRPr="00C24E01">
        <w:rPr>
          <w:rFonts w:ascii="Arial" w:hAnsi="Arial" w:cs="Arial"/>
          <w:color w:val="222222"/>
          <w:sz w:val="22"/>
          <w:szCs w:val="22"/>
          <w:shd w:val="clear" w:color="auto" w:fill="FFFFFF"/>
        </w:rPr>
        <w:t>(1), pp.1-16.</w:t>
      </w:r>
    </w:p>
    <w:p w14:paraId="73BA0359"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Arvidsson, M., Ullah, S., Franck, J., Dahl, M.L. and Beck, O., 2019. Drug abuse screening with exhaled breath and oral fluid in adults with substance use disorder. </w:t>
      </w:r>
      <w:r w:rsidRPr="00C24E01">
        <w:rPr>
          <w:rFonts w:ascii="Arial" w:hAnsi="Arial" w:cs="Arial"/>
          <w:i/>
          <w:iCs/>
          <w:color w:val="222222"/>
          <w:sz w:val="22"/>
          <w:szCs w:val="22"/>
          <w:shd w:val="clear" w:color="auto" w:fill="FFFFFF"/>
        </w:rPr>
        <w:t>Drug testing and analysis</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11</w:t>
      </w:r>
      <w:r w:rsidRPr="00C24E01">
        <w:rPr>
          <w:rFonts w:ascii="Arial" w:hAnsi="Arial" w:cs="Arial"/>
          <w:color w:val="222222"/>
          <w:sz w:val="22"/>
          <w:szCs w:val="22"/>
          <w:shd w:val="clear" w:color="auto" w:fill="FFFFFF"/>
        </w:rPr>
        <w:t>(1), pp.27-32.</w:t>
      </w:r>
    </w:p>
    <w:p w14:paraId="421F5A0E"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Bidarmaghz, A., Choudhary, R., Soga, K., Terrington, R.L., Kessler, H. and Thorpe, S., 2020. Large-scale urban underground hydro-thermal modelling–A case study of the Royal Borough of Kensington and Chelsea, London. </w:t>
      </w:r>
      <w:r w:rsidRPr="00C24E01">
        <w:rPr>
          <w:rFonts w:ascii="Arial" w:hAnsi="Arial" w:cs="Arial"/>
          <w:i/>
          <w:iCs/>
          <w:color w:val="222222"/>
          <w:sz w:val="22"/>
          <w:szCs w:val="22"/>
          <w:shd w:val="clear" w:color="auto" w:fill="FFFFFF"/>
        </w:rPr>
        <w:t>Science of the Total Environment</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700</w:t>
      </w:r>
      <w:r w:rsidRPr="00C24E01">
        <w:rPr>
          <w:rFonts w:ascii="Arial" w:hAnsi="Arial" w:cs="Arial"/>
          <w:color w:val="222222"/>
          <w:sz w:val="22"/>
          <w:szCs w:val="22"/>
          <w:shd w:val="clear" w:color="auto" w:fill="FFFFFF"/>
        </w:rPr>
        <w:t>, p.134955.</w:t>
      </w:r>
    </w:p>
    <w:p w14:paraId="47CE9424"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Bloomquist, A. and Vaidya, N.K., 2021. Modelling the risk of HIV infection for drug abusers. </w:t>
      </w:r>
      <w:r w:rsidRPr="00C24E01">
        <w:rPr>
          <w:rFonts w:ascii="Arial" w:hAnsi="Arial" w:cs="Arial"/>
          <w:i/>
          <w:iCs/>
          <w:color w:val="222222"/>
          <w:sz w:val="22"/>
          <w:szCs w:val="22"/>
          <w:shd w:val="clear" w:color="auto" w:fill="FFFFFF"/>
        </w:rPr>
        <w:t>Journal of Biological Dynamics</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15</w:t>
      </w:r>
      <w:r w:rsidRPr="00C24E01">
        <w:rPr>
          <w:rFonts w:ascii="Arial" w:hAnsi="Arial" w:cs="Arial"/>
          <w:color w:val="222222"/>
          <w:sz w:val="22"/>
          <w:szCs w:val="22"/>
          <w:shd w:val="clear" w:color="auto" w:fill="FFFFFF"/>
        </w:rPr>
        <w:t xml:space="preserve">(sup1), </w:t>
      </w:r>
      <w:proofErr w:type="gramStart"/>
      <w:r w:rsidRPr="00C24E01">
        <w:rPr>
          <w:rFonts w:ascii="Arial" w:hAnsi="Arial" w:cs="Arial"/>
          <w:color w:val="222222"/>
          <w:sz w:val="22"/>
          <w:szCs w:val="22"/>
          <w:shd w:val="clear" w:color="auto" w:fill="FFFFFF"/>
        </w:rPr>
        <w:t>pp.S</w:t>
      </w:r>
      <w:proofErr w:type="gramEnd"/>
      <w:r w:rsidRPr="00C24E01">
        <w:rPr>
          <w:rFonts w:ascii="Arial" w:hAnsi="Arial" w:cs="Arial"/>
          <w:color w:val="222222"/>
          <w:sz w:val="22"/>
          <w:szCs w:val="22"/>
          <w:shd w:val="clear" w:color="auto" w:fill="FFFFFF"/>
        </w:rPr>
        <w:t>81-S104.</w:t>
      </w:r>
    </w:p>
    <w:p w14:paraId="5B1606BD" w14:textId="77777777" w:rsidR="007447F5" w:rsidRPr="00C24E01" w:rsidRDefault="007447F5" w:rsidP="007447F5">
      <w:pPr>
        <w:pStyle w:val="NormalWeb"/>
        <w:spacing w:before="240" w:beforeAutospacing="0" w:after="240" w:afterAutospacing="0"/>
        <w:jc w:val="both"/>
        <w:rPr>
          <w:rFonts w:ascii="Arial" w:hAnsi="Arial" w:cs="Arial"/>
          <w:sz w:val="22"/>
          <w:szCs w:val="22"/>
          <w:lang w:eastAsia="en-US"/>
        </w:rPr>
      </w:pPr>
      <w:r w:rsidRPr="00C24E01">
        <w:rPr>
          <w:rFonts w:ascii="Arial" w:hAnsi="Arial" w:cs="Arial"/>
          <w:color w:val="222222"/>
          <w:sz w:val="22"/>
          <w:szCs w:val="22"/>
          <w:shd w:val="clear" w:color="auto" w:fill="FFFFFF"/>
        </w:rPr>
        <w:t xml:space="preserve">Brown, </w:t>
      </w:r>
      <w:proofErr w:type="gramStart"/>
      <w:r w:rsidRPr="00C24E01">
        <w:rPr>
          <w:rFonts w:ascii="Arial" w:hAnsi="Arial" w:cs="Arial"/>
          <w:color w:val="222222"/>
          <w:sz w:val="22"/>
          <w:szCs w:val="22"/>
          <w:shd w:val="clear" w:color="auto" w:fill="FFFFFF"/>
        </w:rPr>
        <w:t>M.E.</w:t>
      </w:r>
      <w:proofErr w:type="gramEnd"/>
      <w:r w:rsidRPr="00C24E01">
        <w:rPr>
          <w:rFonts w:ascii="Arial" w:hAnsi="Arial" w:cs="Arial"/>
          <w:color w:val="222222"/>
          <w:sz w:val="22"/>
          <w:szCs w:val="22"/>
          <w:shd w:val="clear" w:color="auto" w:fill="FFFFFF"/>
        </w:rPr>
        <w:t xml:space="preserve"> and Baker, B.L., 2019. “People first”: Factors that promote or inhibit community transformation. </w:t>
      </w:r>
      <w:r w:rsidRPr="00C24E01">
        <w:rPr>
          <w:rFonts w:ascii="Arial" w:hAnsi="Arial" w:cs="Arial"/>
          <w:i/>
          <w:iCs/>
          <w:color w:val="222222"/>
          <w:sz w:val="22"/>
          <w:szCs w:val="22"/>
          <w:shd w:val="clear" w:color="auto" w:fill="FFFFFF"/>
        </w:rPr>
        <w:t>Community Development</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50</w:t>
      </w:r>
      <w:r w:rsidRPr="00C24E01">
        <w:rPr>
          <w:rFonts w:ascii="Arial" w:hAnsi="Arial" w:cs="Arial"/>
          <w:color w:val="222222"/>
          <w:sz w:val="22"/>
          <w:szCs w:val="22"/>
          <w:shd w:val="clear" w:color="auto" w:fill="FFFFFF"/>
        </w:rPr>
        <w:t>(3), pp.297-314.</w:t>
      </w:r>
    </w:p>
    <w:p w14:paraId="770D5C72"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Clark, T., 2022. </w:t>
      </w:r>
      <w:r w:rsidRPr="00C24E01">
        <w:rPr>
          <w:rFonts w:ascii="Arial" w:hAnsi="Arial" w:cs="Arial"/>
          <w:i/>
          <w:iCs/>
          <w:color w:val="222222"/>
          <w:sz w:val="22"/>
          <w:szCs w:val="22"/>
          <w:shd w:val="clear" w:color="auto" w:fill="FFFFFF"/>
        </w:rPr>
        <w:t>Homelessness rises 11% in first three months of year</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Inside Housing</w:t>
      </w:r>
      <w:r w:rsidRPr="00C24E01">
        <w:rPr>
          <w:rFonts w:ascii="Arial" w:hAnsi="Arial" w:cs="Arial"/>
          <w:color w:val="222222"/>
          <w:sz w:val="22"/>
          <w:szCs w:val="22"/>
          <w:shd w:val="clear" w:color="auto" w:fill="FFFFFF"/>
        </w:rPr>
        <w:t>. Available at:</w:t>
      </w:r>
      <w:hyperlink r:id="rId15" w:history="1">
        <w:r w:rsidRPr="00C24E01">
          <w:rPr>
            <w:rStyle w:val="Hyperlink"/>
            <w:rFonts w:ascii="Arial" w:hAnsi="Arial" w:cs="Arial"/>
            <w:color w:val="222222"/>
            <w:sz w:val="22"/>
            <w:szCs w:val="22"/>
            <w:shd w:val="clear" w:color="auto" w:fill="FFFFFF"/>
          </w:rPr>
          <w:t xml:space="preserve"> </w:t>
        </w:r>
        <w:r w:rsidRPr="00C24E01">
          <w:rPr>
            <w:rStyle w:val="Hyperlink"/>
            <w:rFonts w:ascii="Arial" w:hAnsi="Arial" w:cs="Arial"/>
            <w:color w:val="1155CC"/>
            <w:sz w:val="22"/>
            <w:szCs w:val="22"/>
            <w:shd w:val="clear" w:color="auto" w:fill="FFFFFF"/>
          </w:rPr>
          <w:t>https://www.insidehousing.co.uk/news/news/homelessness-rises-11-in-first-three-months-of-year-76756</w:t>
        </w:r>
      </w:hyperlink>
      <w:r w:rsidRPr="00C24E01">
        <w:rPr>
          <w:rFonts w:ascii="Arial" w:hAnsi="Arial" w:cs="Arial"/>
          <w:color w:val="222222"/>
          <w:sz w:val="22"/>
          <w:szCs w:val="22"/>
          <w:shd w:val="clear" w:color="auto" w:fill="FFFFFF"/>
        </w:rPr>
        <w:t xml:space="preserve"> (Accessed: December 5, 2022).</w:t>
      </w:r>
    </w:p>
    <w:p w14:paraId="56A06ECF"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Cuffee, G., (2022) </w:t>
      </w:r>
      <w:r w:rsidRPr="00C24E01">
        <w:rPr>
          <w:rFonts w:ascii="Arial" w:hAnsi="Arial" w:cs="Arial"/>
          <w:i/>
          <w:iCs/>
          <w:color w:val="222222"/>
          <w:sz w:val="22"/>
          <w:szCs w:val="22"/>
          <w:shd w:val="clear" w:color="auto" w:fill="FFFFFF"/>
        </w:rPr>
        <w:t>London borough confirms some projects 'unlikely to be deliverable' due to volatile economy</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Inside Housing</w:t>
      </w:r>
      <w:r w:rsidRPr="00C24E01">
        <w:rPr>
          <w:rFonts w:ascii="Arial" w:hAnsi="Arial" w:cs="Arial"/>
          <w:color w:val="222222"/>
          <w:sz w:val="22"/>
          <w:szCs w:val="22"/>
          <w:shd w:val="clear" w:color="auto" w:fill="FFFFFF"/>
        </w:rPr>
        <w:t>. Available at:</w:t>
      </w:r>
      <w:hyperlink r:id="rId16" w:history="1">
        <w:r w:rsidRPr="00C24E01">
          <w:rPr>
            <w:rStyle w:val="Hyperlink"/>
            <w:rFonts w:ascii="Arial" w:hAnsi="Arial" w:cs="Arial"/>
            <w:color w:val="222222"/>
            <w:sz w:val="22"/>
            <w:szCs w:val="22"/>
            <w:shd w:val="clear" w:color="auto" w:fill="FFFFFF"/>
          </w:rPr>
          <w:t xml:space="preserve"> </w:t>
        </w:r>
        <w:r w:rsidRPr="00C24E01">
          <w:rPr>
            <w:rStyle w:val="Hyperlink"/>
            <w:rFonts w:ascii="Arial" w:hAnsi="Arial" w:cs="Arial"/>
            <w:color w:val="1155CC"/>
            <w:sz w:val="22"/>
            <w:szCs w:val="22"/>
            <w:shd w:val="clear" w:color="auto" w:fill="FFFFFF"/>
          </w:rPr>
          <w:t>https://www.insidehousing.co.uk/news/news/london-borough-confirms-some-projects-unlikely-to-be-deliverable-due-to-volatile-economy-76412</w:t>
        </w:r>
      </w:hyperlink>
      <w:r w:rsidRPr="00C24E01">
        <w:rPr>
          <w:rFonts w:ascii="Arial" w:hAnsi="Arial" w:cs="Arial"/>
          <w:color w:val="222222"/>
          <w:sz w:val="22"/>
          <w:szCs w:val="22"/>
          <w:shd w:val="clear" w:color="auto" w:fill="FFFFFF"/>
        </w:rPr>
        <w:t xml:space="preserve"> (Accessed: December 5, 2022). </w:t>
      </w:r>
    </w:p>
    <w:p w14:paraId="63C7DC87"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Deligianni, E., Daniel, O.J., Corkery, J.M., Schifano, F. and Lione, L.A., 2020. Impact of the UK Psychoactive Substances Act on awareness, use, </w:t>
      </w:r>
      <w:proofErr w:type="gramStart"/>
      <w:r w:rsidRPr="00C24E01">
        <w:rPr>
          <w:rFonts w:ascii="Arial" w:hAnsi="Arial" w:cs="Arial"/>
          <w:color w:val="222222"/>
          <w:sz w:val="22"/>
          <w:szCs w:val="22"/>
          <w:shd w:val="clear" w:color="auto" w:fill="FFFFFF"/>
        </w:rPr>
        <w:t>experiences</w:t>
      </w:r>
      <w:proofErr w:type="gramEnd"/>
      <w:r w:rsidRPr="00C24E01">
        <w:rPr>
          <w:rFonts w:ascii="Arial" w:hAnsi="Arial" w:cs="Arial"/>
          <w:color w:val="222222"/>
          <w:sz w:val="22"/>
          <w:szCs w:val="22"/>
          <w:shd w:val="clear" w:color="auto" w:fill="FFFFFF"/>
        </w:rPr>
        <w:t xml:space="preserve"> and knowledge of potential associated health risks of novel psychoactive substances. </w:t>
      </w:r>
      <w:r w:rsidRPr="00C24E01">
        <w:rPr>
          <w:rFonts w:ascii="Arial" w:hAnsi="Arial" w:cs="Arial"/>
          <w:i/>
          <w:iCs/>
          <w:color w:val="222222"/>
          <w:sz w:val="22"/>
          <w:szCs w:val="22"/>
          <w:shd w:val="clear" w:color="auto" w:fill="FFFFFF"/>
        </w:rPr>
        <w:t>British Journal of Clinical Pharmacology</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86</w:t>
      </w:r>
      <w:r w:rsidRPr="00C24E01">
        <w:rPr>
          <w:rFonts w:ascii="Arial" w:hAnsi="Arial" w:cs="Arial"/>
          <w:color w:val="222222"/>
          <w:sz w:val="22"/>
          <w:szCs w:val="22"/>
          <w:shd w:val="clear" w:color="auto" w:fill="FFFFFF"/>
        </w:rPr>
        <w:t>(3), pp.505-516.</w:t>
      </w:r>
    </w:p>
    <w:p w14:paraId="05642560"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Edwards, </w:t>
      </w:r>
      <w:proofErr w:type="gramStart"/>
      <w:r w:rsidRPr="00C24E01">
        <w:rPr>
          <w:rFonts w:ascii="Arial" w:hAnsi="Arial" w:cs="Arial"/>
          <w:color w:val="222222"/>
          <w:sz w:val="22"/>
          <w:szCs w:val="22"/>
          <w:shd w:val="clear" w:color="auto" w:fill="FFFFFF"/>
        </w:rPr>
        <w:t>A.D.</w:t>
      </w:r>
      <w:proofErr w:type="gramEnd"/>
      <w:r w:rsidRPr="00C24E01">
        <w:rPr>
          <w:rFonts w:ascii="Arial" w:hAnsi="Arial" w:cs="Arial"/>
          <w:color w:val="222222"/>
          <w:sz w:val="22"/>
          <w:szCs w:val="22"/>
          <w:shd w:val="clear" w:color="auto" w:fill="FFFFFF"/>
        </w:rPr>
        <w:t xml:space="preserve"> and Jones, D.G., 2019. Community and community development. In </w:t>
      </w:r>
      <w:r w:rsidRPr="00C24E01">
        <w:rPr>
          <w:rFonts w:ascii="Arial" w:hAnsi="Arial" w:cs="Arial"/>
          <w:i/>
          <w:iCs/>
          <w:color w:val="222222"/>
          <w:sz w:val="22"/>
          <w:szCs w:val="22"/>
          <w:shd w:val="clear" w:color="auto" w:fill="FFFFFF"/>
        </w:rPr>
        <w:t>Community and community development</w:t>
      </w:r>
      <w:r w:rsidRPr="00C24E01">
        <w:rPr>
          <w:rFonts w:ascii="Arial" w:hAnsi="Arial" w:cs="Arial"/>
          <w:color w:val="222222"/>
          <w:sz w:val="22"/>
          <w:szCs w:val="22"/>
          <w:shd w:val="clear" w:color="auto" w:fill="FFFFFF"/>
        </w:rPr>
        <w:t>. De Gruyter Mouton.</w:t>
      </w:r>
    </w:p>
    <w:p w14:paraId="6DFA90CA"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Galvão, A.E.O., Saavedra, L. and Cameira, M., 2018. Economic and sociocultural poverty in drug abuse: from individual to sociopolitical responsibility. </w:t>
      </w:r>
      <w:r w:rsidRPr="00C24E01">
        <w:rPr>
          <w:rFonts w:ascii="Arial" w:hAnsi="Arial" w:cs="Arial"/>
          <w:i/>
          <w:iCs/>
          <w:color w:val="222222"/>
          <w:sz w:val="22"/>
          <w:szCs w:val="22"/>
          <w:shd w:val="clear" w:color="auto" w:fill="FFFFFF"/>
        </w:rPr>
        <w:t>Saúde e Sociedade</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27</w:t>
      </w:r>
      <w:r w:rsidRPr="00C24E01">
        <w:rPr>
          <w:rFonts w:ascii="Arial" w:hAnsi="Arial" w:cs="Arial"/>
          <w:color w:val="222222"/>
          <w:sz w:val="22"/>
          <w:szCs w:val="22"/>
          <w:shd w:val="clear" w:color="auto" w:fill="FFFFFF"/>
        </w:rPr>
        <w:t>, pp.820-833.</w:t>
      </w:r>
    </w:p>
    <w:p w14:paraId="40918913"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Gasparyan, T., 2020. Gentrification in London: A multi-method study of unequal growth.</w:t>
      </w:r>
    </w:p>
    <w:p w14:paraId="2A4462C3"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Haden, M., Wood, D.M. and Dargan, P.I., 2017. The impact of the Psychoactive Substances Act 2016 on the online availability of MDMB-CHMICA. </w:t>
      </w:r>
      <w:r w:rsidRPr="00C24E01">
        <w:rPr>
          <w:rFonts w:ascii="Arial" w:hAnsi="Arial" w:cs="Arial"/>
          <w:i/>
          <w:iCs/>
          <w:color w:val="222222"/>
          <w:sz w:val="22"/>
          <w:szCs w:val="22"/>
          <w:shd w:val="clear" w:color="auto" w:fill="FFFFFF"/>
        </w:rPr>
        <w:t>QJM: An International Journal of Medicine</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110</w:t>
      </w:r>
      <w:r w:rsidRPr="00C24E01">
        <w:rPr>
          <w:rFonts w:ascii="Arial" w:hAnsi="Arial" w:cs="Arial"/>
          <w:color w:val="222222"/>
          <w:sz w:val="22"/>
          <w:szCs w:val="22"/>
          <w:shd w:val="clear" w:color="auto" w:fill="FFFFFF"/>
        </w:rPr>
        <w:t>(10), pp.619-622.</w:t>
      </w:r>
    </w:p>
    <w:p w14:paraId="1C8DA9E9"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Hohmann, J.M., 2019. The elements of adequate housing: Grenfell as violation. </w:t>
      </w:r>
      <w:r w:rsidRPr="00C24E01">
        <w:rPr>
          <w:rFonts w:ascii="Arial" w:hAnsi="Arial" w:cs="Arial"/>
          <w:i/>
          <w:iCs/>
          <w:color w:val="222222"/>
          <w:sz w:val="22"/>
          <w:szCs w:val="22"/>
          <w:shd w:val="clear" w:color="auto" w:fill="FFFFFF"/>
        </w:rPr>
        <w:t>Queen Mary Human Rights Law Reivew (2019)</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5</w:t>
      </w:r>
      <w:r w:rsidRPr="00C24E01">
        <w:rPr>
          <w:rFonts w:ascii="Arial" w:hAnsi="Arial" w:cs="Arial"/>
          <w:color w:val="222222"/>
          <w:sz w:val="22"/>
          <w:szCs w:val="22"/>
          <w:shd w:val="clear" w:color="auto" w:fill="FFFFFF"/>
        </w:rPr>
        <w:t>(2), p.1.</w:t>
      </w:r>
    </w:p>
    <w:p w14:paraId="01BC05AC"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Holmes, L., Cresswell, K., Williams, S., Parsons, S., Keane, A., Wilson, C., Islam, S., Joseph, O., Miah, J., Robinson, E. and Starling, B., 2019. Innovating public engagement and patient involvement through strategic collaboration and practice. </w:t>
      </w:r>
      <w:r w:rsidRPr="00C24E01">
        <w:rPr>
          <w:rFonts w:ascii="Arial" w:hAnsi="Arial" w:cs="Arial"/>
          <w:i/>
          <w:iCs/>
          <w:color w:val="222222"/>
          <w:sz w:val="22"/>
          <w:szCs w:val="22"/>
          <w:shd w:val="clear" w:color="auto" w:fill="FFFFFF"/>
        </w:rPr>
        <w:t>Research involvement and engagement</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5</w:t>
      </w:r>
      <w:r w:rsidRPr="00C24E01">
        <w:rPr>
          <w:rFonts w:ascii="Arial" w:hAnsi="Arial" w:cs="Arial"/>
          <w:color w:val="222222"/>
          <w:sz w:val="22"/>
          <w:szCs w:val="22"/>
          <w:shd w:val="clear" w:color="auto" w:fill="FFFFFF"/>
        </w:rPr>
        <w:t>(1), pp.1-12.</w:t>
      </w:r>
    </w:p>
    <w:p w14:paraId="2532498A"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Karamanos, A., Stewart, K., Harding, S., Kelly, </w:t>
      </w:r>
      <w:proofErr w:type="gramStart"/>
      <w:r w:rsidRPr="00C24E01">
        <w:rPr>
          <w:rFonts w:ascii="Arial" w:hAnsi="Arial" w:cs="Arial"/>
          <w:color w:val="222222"/>
          <w:sz w:val="22"/>
          <w:szCs w:val="22"/>
          <w:shd w:val="clear" w:color="auto" w:fill="FFFFFF"/>
        </w:rPr>
        <w:t>Y.</w:t>
      </w:r>
      <w:proofErr w:type="gramEnd"/>
      <w:r w:rsidRPr="00C24E01">
        <w:rPr>
          <w:rFonts w:ascii="Arial" w:hAnsi="Arial" w:cs="Arial"/>
          <w:color w:val="222222"/>
          <w:sz w:val="22"/>
          <w:szCs w:val="22"/>
          <w:shd w:val="clear" w:color="auto" w:fill="FFFFFF"/>
        </w:rPr>
        <w:t xml:space="preserve"> and Lacey, R.E., 2022. Adverse childhood experiences and adolescent drug use in the UK: The moderating role of socioeconomic position and ethnicity. </w:t>
      </w:r>
      <w:r w:rsidRPr="00C24E01">
        <w:rPr>
          <w:rFonts w:ascii="Arial" w:hAnsi="Arial" w:cs="Arial"/>
          <w:i/>
          <w:iCs/>
          <w:color w:val="222222"/>
          <w:sz w:val="22"/>
          <w:szCs w:val="22"/>
          <w:shd w:val="clear" w:color="auto" w:fill="FFFFFF"/>
        </w:rPr>
        <w:t>SSM-population health</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19</w:t>
      </w:r>
      <w:r w:rsidRPr="00C24E01">
        <w:rPr>
          <w:rFonts w:ascii="Arial" w:hAnsi="Arial" w:cs="Arial"/>
          <w:color w:val="222222"/>
          <w:sz w:val="22"/>
          <w:szCs w:val="22"/>
          <w:shd w:val="clear" w:color="auto" w:fill="FFFFFF"/>
        </w:rPr>
        <w:t>, p.101142.</w:t>
      </w:r>
    </w:p>
    <w:p w14:paraId="153BF380"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Kivimäki, M., Batty, G.D., Pentti, J., Shipley, M.J., Sipilä, P.N., Nyberg, S.T., Suominen, S.B., Oksanen, T., Stenholm, S., Virtanen, </w:t>
      </w:r>
      <w:proofErr w:type="gramStart"/>
      <w:r w:rsidRPr="00C24E01">
        <w:rPr>
          <w:rFonts w:ascii="Arial" w:hAnsi="Arial" w:cs="Arial"/>
          <w:color w:val="222222"/>
          <w:sz w:val="22"/>
          <w:szCs w:val="22"/>
          <w:shd w:val="clear" w:color="auto" w:fill="FFFFFF"/>
        </w:rPr>
        <w:t>M.</w:t>
      </w:r>
      <w:proofErr w:type="gramEnd"/>
      <w:r w:rsidRPr="00C24E01">
        <w:rPr>
          <w:rFonts w:ascii="Arial" w:hAnsi="Arial" w:cs="Arial"/>
          <w:color w:val="222222"/>
          <w:sz w:val="22"/>
          <w:szCs w:val="22"/>
          <w:shd w:val="clear" w:color="auto" w:fill="FFFFFF"/>
        </w:rPr>
        <w:t xml:space="preserve"> and Marmot, M.G., 2020. Association between socioeconomic status and the development of mental and physical health conditions in adulthood: a multi-cohort study. </w:t>
      </w:r>
      <w:r w:rsidRPr="00C24E01">
        <w:rPr>
          <w:rFonts w:ascii="Arial" w:hAnsi="Arial" w:cs="Arial"/>
          <w:i/>
          <w:iCs/>
          <w:color w:val="222222"/>
          <w:sz w:val="22"/>
          <w:szCs w:val="22"/>
          <w:shd w:val="clear" w:color="auto" w:fill="FFFFFF"/>
        </w:rPr>
        <w:t>The Lancet Public Health</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5</w:t>
      </w:r>
      <w:r w:rsidRPr="00C24E01">
        <w:rPr>
          <w:rFonts w:ascii="Arial" w:hAnsi="Arial" w:cs="Arial"/>
          <w:color w:val="222222"/>
          <w:sz w:val="22"/>
          <w:szCs w:val="22"/>
          <w:shd w:val="clear" w:color="auto" w:fill="FFFFFF"/>
        </w:rPr>
        <w:t xml:space="preserve">(3), </w:t>
      </w:r>
      <w:proofErr w:type="gramStart"/>
      <w:r w:rsidRPr="00C24E01">
        <w:rPr>
          <w:rFonts w:ascii="Arial" w:hAnsi="Arial" w:cs="Arial"/>
          <w:color w:val="222222"/>
          <w:sz w:val="22"/>
          <w:szCs w:val="22"/>
          <w:shd w:val="clear" w:color="auto" w:fill="FFFFFF"/>
        </w:rPr>
        <w:t>pp.e</w:t>
      </w:r>
      <w:proofErr w:type="gramEnd"/>
      <w:r w:rsidRPr="00C24E01">
        <w:rPr>
          <w:rFonts w:ascii="Arial" w:hAnsi="Arial" w:cs="Arial"/>
          <w:color w:val="222222"/>
          <w:sz w:val="22"/>
          <w:szCs w:val="22"/>
          <w:shd w:val="clear" w:color="auto" w:fill="FFFFFF"/>
        </w:rPr>
        <w:t>140-e149.</w:t>
      </w:r>
    </w:p>
    <w:p w14:paraId="37F9411A"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Kreitzer, L., Harvey, A. and Orjasaeter, J., 2020. Asset-Based and Place-Based Community Development: Strengthening Community through Abundant Community Edmonton. </w:t>
      </w:r>
      <w:r w:rsidRPr="00C24E01">
        <w:rPr>
          <w:rFonts w:ascii="Arial" w:hAnsi="Arial" w:cs="Arial"/>
          <w:i/>
          <w:iCs/>
          <w:color w:val="222222"/>
          <w:sz w:val="22"/>
          <w:szCs w:val="22"/>
          <w:shd w:val="clear" w:color="auto" w:fill="FFFFFF"/>
        </w:rPr>
        <w:t>Community Practice and Social Development in Social Work</w:t>
      </w:r>
      <w:r w:rsidRPr="00C24E01">
        <w:rPr>
          <w:rFonts w:ascii="Arial" w:hAnsi="Arial" w:cs="Arial"/>
          <w:color w:val="222222"/>
          <w:sz w:val="22"/>
          <w:szCs w:val="22"/>
          <w:shd w:val="clear" w:color="auto" w:fill="FFFFFF"/>
        </w:rPr>
        <w:t>, pp.1-20.</w:t>
      </w:r>
    </w:p>
    <w:p w14:paraId="704366D9"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Ledwith, M., 2020. </w:t>
      </w:r>
      <w:r w:rsidRPr="00C24E01">
        <w:rPr>
          <w:rFonts w:ascii="Arial" w:hAnsi="Arial" w:cs="Arial"/>
          <w:i/>
          <w:iCs/>
          <w:color w:val="222222"/>
          <w:sz w:val="22"/>
          <w:szCs w:val="22"/>
          <w:shd w:val="clear" w:color="auto" w:fill="FFFFFF"/>
        </w:rPr>
        <w:t>Community development: A critical approach</w:t>
      </w:r>
      <w:r w:rsidRPr="00C24E01">
        <w:rPr>
          <w:rFonts w:ascii="Arial" w:hAnsi="Arial" w:cs="Arial"/>
          <w:color w:val="222222"/>
          <w:sz w:val="22"/>
          <w:szCs w:val="22"/>
          <w:shd w:val="clear" w:color="auto" w:fill="FFFFFF"/>
        </w:rPr>
        <w:t>. Policy Press.</w:t>
      </w:r>
    </w:p>
    <w:p w14:paraId="64CD7BF4"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Miscampbell, G., 2021. Poverty and Prosperity in Kensington+ Chelsea-Understanding inequalities in a Borough of Extremes.</w:t>
      </w:r>
    </w:p>
    <w:p w14:paraId="3A1939D9" w14:textId="77777777" w:rsidR="007447F5" w:rsidRPr="00C24E01" w:rsidRDefault="007447F5" w:rsidP="007447F5">
      <w:pPr>
        <w:pStyle w:val="NormalWeb"/>
        <w:spacing w:before="240" w:beforeAutospacing="0" w:after="240" w:afterAutospacing="0"/>
        <w:jc w:val="both"/>
        <w:rPr>
          <w:rFonts w:ascii="Arial" w:hAnsi="Arial" w:cs="Arial"/>
          <w:sz w:val="22"/>
          <w:szCs w:val="22"/>
        </w:rPr>
      </w:pPr>
      <w:r w:rsidRPr="00C24E01">
        <w:rPr>
          <w:rFonts w:ascii="Arial" w:hAnsi="Arial" w:cs="Arial"/>
          <w:color w:val="222222"/>
          <w:sz w:val="22"/>
          <w:szCs w:val="22"/>
          <w:shd w:val="clear" w:color="auto" w:fill="FFFFFF"/>
        </w:rPr>
        <w:t xml:space="preserve">Nel, H., 2018. A comparison between the asset-oriented and needs-based community development approaches in terms of systems changes. </w:t>
      </w:r>
      <w:r w:rsidRPr="00C24E01">
        <w:rPr>
          <w:rFonts w:ascii="Arial" w:hAnsi="Arial" w:cs="Arial"/>
          <w:i/>
          <w:iCs/>
          <w:color w:val="222222"/>
          <w:sz w:val="22"/>
          <w:szCs w:val="22"/>
          <w:shd w:val="clear" w:color="auto" w:fill="FFFFFF"/>
        </w:rPr>
        <w:t>Practice</w:t>
      </w:r>
      <w:r w:rsidRPr="00C24E01">
        <w:rPr>
          <w:rFonts w:ascii="Arial" w:hAnsi="Arial" w:cs="Arial"/>
          <w:color w:val="222222"/>
          <w:sz w:val="22"/>
          <w:szCs w:val="22"/>
          <w:shd w:val="clear" w:color="auto" w:fill="FFFFFF"/>
        </w:rPr>
        <w:t xml:space="preserve">, </w:t>
      </w:r>
      <w:r w:rsidRPr="00C24E01">
        <w:rPr>
          <w:rFonts w:ascii="Arial" w:hAnsi="Arial" w:cs="Arial"/>
          <w:i/>
          <w:iCs/>
          <w:color w:val="222222"/>
          <w:sz w:val="22"/>
          <w:szCs w:val="22"/>
          <w:shd w:val="clear" w:color="auto" w:fill="FFFFFF"/>
        </w:rPr>
        <w:t>30</w:t>
      </w:r>
      <w:r w:rsidRPr="00C24E01">
        <w:rPr>
          <w:rFonts w:ascii="Arial" w:hAnsi="Arial" w:cs="Arial"/>
          <w:color w:val="222222"/>
          <w:sz w:val="22"/>
          <w:szCs w:val="22"/>
          <w:shd w:val="clear" w:color="auto" w:fill="FFFFFF"/>
        </w:rPr>
        <w:t>(1), pp.33-52.</w:t>
      </w:r>
    </w:p>
    <w:p w14:paraId="74CD1D7C"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Osborn, E., 2018. Deaths related to drug poisoning in England and Wales: 2017 registrations. </w:t>
      </w:r>
      <w:r w:rsidRPr="005D743C">
        <w:rPr>
          <w:rFonts w:ascii="Arial" w:hAnsi="Arial" w:cs="Arial"/>
          <w:i/>
          <w:iCs/>
          <w:color w:val="222222"/>
          <w:shd w:val="clear" w:color="auto" w:fill="FFFFFF"/>
        </w:rPr>
        <w:t>Statistical Bulletin Office for National Statistics</w:t>
      </w:r>
      <w:r w:rsidRPr="005D743C">
        <w:rPr>
          <w:rFonts w:ascii="Arial" w:hAnsi="Arial" w:cs="Arial"/>
          <w:color w:val="222222"/>
          <w:shd w:val="clear" w:color="auto" w:fill="FFFFFF"/>
        </w:rPr>
        <w:t>.</w:t>
      </w:r>
    </w:p>
    <w:p w14:paraId="7BF10E36"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Petris, P., Dotsis, G. and Alexakis, P., 2022. Bubble tests in the London housing market: A borough level analysis. </w:t>
      </w:r>
      <w:r w:rsidRPr="005D743C">
        <w:rPr>
          <w:rFonts w:ascii="Arial" w:hAnsi="Arial" w:cs="Arial"/>
          <w:i/>
          <w:iCs/>
          <w:color w:val="222222"/>
          <w:shd w:val="clear" w:color="auto" w:fill="FFFFFF"/>
        </w:rPr>
        <w:t>International Journal of Finance &amp; Economics</w:t>
      </w:r>
      <w:r w:rsidRPr="005D743C">
        <w:rPr>
          <w:rFonts w:ascii="Arial" w:hAnsi="Arial" w:cs="Arial"/>
          <w:color w:val="222222"/>
          <w:shd w:val="clear" w:color="auto" w:fill="FFFFFF"/>
        </w:rPr>
        <w:t xml:space="preserve">, </w:t>
      </w:r>
      <w:r w:rsidRPr="005D743C">
        <w:rPr>
          <w:rFonts w:ascii="Arial" w:hAnsi="Arial" w:cs="Arial"/>
          <w:i/>
          <w:iCs/>
          <w:color w:val="222222"/>
          <w:shd w:val="clear" w:color="auto" w:fill="FFFFFF"/>
        </w:rPr>
        <w:t>27</w:t>
      </w:r>
      <w:r w:rsidRPr="005D743C">
        <w:rPr>
          <w:rFonts w:ascii="Arial" w:hAnsi="Arial" w:cs="Arial"/>
          <w:color w:val="222222"/>
          <w:shd w:val="clear" w:color="auto" w:fill="FFFFFF"/>
        </w:rPr>
        <w:t>(1), pp.1044-1063.</w:t>
      </w:r>
    </w:p>
    <w:p w14:paraId="69BB2AAC" w14:textId="79BCB060" w:rsidR="007447F5" w:rsidRPr="005D743C" w:rsidRDefault="007447F5" w:rsidP="007447F5">
      <w:pPr>
        <w:pStyle w:val="NormalWeb"/>
        <w:spacing w:line="360" w:lineRule="auto"/>
        <w:rPr>
          <w:rFonts w:ascii="Arial" w:hAnsi="Arial" w:cs="Arial"/>
        </w:rPr>
      </w:pPr>
      <w:r w:rsidRPr="005D743C">
        <w:rPr>
          <w:rFonts w:ascii="Arial" w:hAnsi="Arial" w:cs="Arial"/>
        </w:rPr>
        <w:t xml:space="preserve">RBKC (2022) </w:t>
      </w:r>
      <w:r w:rsidRPr="005D743C">
        <w:rPr>
          <w:rFonts w:ascii="Arial" w:hAnsi="Arial" w:cs="Arial"/>
          <w:i/>
          <w:iCs/>
        </w:rPr>
        <w:t>Local Housing Needs Assessment For The Royal Borough Of Kensington And Chelsea</w:t>
      </w:r>
      <w:r w:rsidRPr="005D743C">
        <w:rPr>
          <w:rFonts w:ascii="Arial" w:hAnsi="Arial" w:cs="Arial"/>
        </w:rPr>
        <w:t xml:space="preserve">, </w:t>
      </w:r>
      <w:r w:rsidRPr="005D743C">
        <w:rPr>
          <w:rFonts w:ascii="Arial" w:hAnsi="Arial" w:cs="Arial"/>
          <w:i/>
          <w:iCs/>
        </w:rPr>
        <w:t>Royal Borough of Kensington &amp; Chelsea</w:t>
      </w:r>
      <w:r w:rsidRPr="005D743C">
        <w:rPr>
          <w:rFonts w:ascii="Arial" w:hAnsi="Arial" w:cs="Arial"/>
        </w:rPr>
        <w:t xml:space="preserve">. Available at: </w:t>
      </w:r>
      <w:hyperlink r:id="rId17" w:history="1">
        <w:r w:rsidRPr="005D743C">
          <w:rPr>
            <w:rStyle w:val="Hyperlink"/>
            <w:rFonts w:ascii="Arial" w:hAnsi="Arial" w:cs="Arial"/>
          </w:rPr>
          <w:t>https://www.rbkc.gov.uk/housing</w:t>
        </w:r>
      </w:hyperlink>
      <w:r w:rsidRPr="005D743C">
        <w:rPr>
          <w:rFonts w:ascii="Arial" w:hAnsi="Arial" w:cs="Arial"/>
        </w:rPr>
        <w:t xml:space="preserve"> (Accessed: December 5, 2022). </w:t>
      </w:r>
    </w:p>
    <w:p w14:paraId="4C60E878"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Royal Borough of Kensington &amp; Chelsea., 2022. </w:t>
      </w:r>
      <w:r w:rsidRPr="005D743C">
        <w:rPr>
          <w:rFonts w:ascii="Arial" w:hAnsi="Arial" w:cs="Arial"/>
          <w:i/>
          <w:iCs/>
          <w:color w:val="222222"/>
          <w:shd w:val="clear" w:color="auto" w:fill="FFFFFF"/>
        </w:rPr>
        <w:t>First Round of census results released</w:t>
      </w:r>
      <w:r w:rsidRPr="005D743C">
        <w:rPr>
          <w:rFonts w:ascii="Arial" w:hAnsi="Arial" w:cs="Arial"/>
          <w:color w:val="222222"/>
          <w:shd w:val="clear" w:color="auto" w:fill="FFFFFF"/>
        </w:rPr>
        <w:t xml:space="preserve">, </w:t>
      </w:r>
      <w:r w:rsidRPr="005D743C">
        <w:rPr>
          <w:rFonts w:ascii="Arial" w:hAnsi="Arial" w:cs="Arial"/>
          <w:i/>
          <w:iCs/>
          <w:color w:val="222222"/>
          <w:shd w:val="clear" w:color="auto" w:fill="FFFFFF"/>
        </w:rPr>
        <w:t>Royal Borough of Kensington &amp; Chelsea</w:t>
      </w:r>
      <w:r w:rsidRPr="005D743C">
        <w:rPr>
          <w:rFonts w:ascii="Arial" w:hAnsi="Arial" w:cs="Arial"/>
          <w:color w:val="222222"/>
          <w:shd w:val="clear" w:color="auto" w:fill="FFFFFF"/>
        </w:rPr>
        <w:t>. Available at:</w:t>
      </w:r>
      <w:hyperlink r:id="rId18" w:history="1">
        <w:r w:rsidRPr="005D743C">
          <w:rPr>
            <w:rStyle w:val="Hyperlink"/>
            <w:rFonts w:ascii="Arial" w:hAnsi="Arial" w:cs="Arial"/>
            <w:color w:val="222222"/>
            <w:shd w:val="clear" w:color="auto" w:fill="FFFFFF"/>
          </w:rPr>
          <w:t xml:space="preserve"> </w:t>
        </w:r>
        <w:r w:rsidRPr="005D743C">
          <w:rPr>
            <w:rStyle w:val="Hyperlink"/>
            <w:rFonts w:ascii="Arial" w:hAnsi="Arial" w:cs="Arial"/>
            <w:color w:val="1155CC"/>
            <w:shd w:val="clear" w:color="auto" w:fill="FFFFFF"/>
          </w:rPr>
          <w:t>https://www.rbkc.gov.uk/newsroom/first-round-census-results-released</w:t>
        </w:r>
      </w:hyperlink>
      <w:r w:rsidRPr="005D743C">
        <w:rPr>
          <w:rFonts w:ascii="Arial" w:hAnsi="Arial" w:cs="Arial"/>
          <w:color w:val="222222"/>
          <w:shd w:val="clear" w:color="auto" w:fill="FFFFFF"/>
        </w:rPr>
        <w:t xml:space="preserve"> (Accessed: December 5, 2022).</w:t>
      </w:r>
    </w:p>
    <w:p w14:paraId="3CC31138"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Rush, B., Tremblay, J. and Brown, D., 2019. Development of a needs-based planning model to estimate required capacity of a substance use treatment system. </w:t>
      </w:r>
      <w:r w:rsidRPr="005D743C">
        <w:rPr>
          <w:rFonts w:ascii="Arial" w:hAnsi="Arial" w:cs="Arial"/>
          <w:i/>
          <w:iCs/>
          <w:color w:val="222222"/>
          <w:shd w:val="clear" w:color="auto" w:fill="FFFFFF"/>
        </w:rPr>
        <w:t>Journal of Studies on Alcohol and Drugs, Supplement</w:t>
      </w:r>
      <w:r w:rsidRPr="005D743C">
        <w:rPr>
          <w:rFonts w:ascii="Arial" w:hAnsi="Arial" w:cs="Arial"/>
          <w:color w:val="222222"/>
          <w:shd w:val="clear" w:color="auto" w:fill="FFFFFF"/>
        </w:rPr>
        <w:t>, (s18), pp.51-63.</w:t>
      </w:r>
    </w:p>
    <w:p w14:paraId="22787214"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Russell, C., 2022. </w:t>
      </w:r>
      <w:r w:rsidRPr="005D743C">
        <w:rPr>
          <w:rFonts w:ascii="Arial" w:hAnsi="Arial" w:cs="Arial"/>
          <w:i/>
          <w:iCs/>
          <w:color w:val="222222"/>
          <w:shd w:val="clear" w:color="auto" w:fill="FFFFFF"/>
        </w:rPr>
        <w:t>Asset-Based Community Development (ABCD): Looking Back to Look Forward</w:t>
      </w:r>
      <w:r w:rsidRPr="005D743C">
        <w:rPr>
          <w:rFonts w:ascii="Arial" w:hAnsi="Arial" w:cs="Arial"/>
          <w:color w:val="222222"/>
          <w:shd w:val="clear" w:color="auto" w:fill="FFFFFF"/>
        </w:rPr>
        <w:t>. eBook Partnership.</w:t>
      </w:r>
    </w:p>
    <w:p w14:paraId="01BD2FDA"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Taylor, S.P., 2018. Reframing social housing in England. </w:t>
      </w:r>
      <w:r w:rsidRPr="005D743C">
        <w:rPr>
          <w:rFonts w:ascii="Arial" w:hAnsi="Arial" w:cs="Arial"/>
          <w:i/>
          <w:iCs/>
          <w:color w:val="222222"/>
          <w:shd w:val="clear" w:color="auto" w:fill="FFFFFF"/>
        </w:rPr>
        <w:t>International Journal of Housing and Human Settlement Planning</w:t>
      </w:r>
      <w:r w:rsidRPr="005D743C">
        <w:rPr>
          <w:rFonts w:ascii="Arial" w:hAnsi="Arial" w:cs="Arial"/>
          <w:color w:val="222222"/>
          <w:shd w:val="clear" w:color="auto" w:fill="FFFFFF"/>
        </w:rPr>
        <w:t xml:space="preserve">, </w:t>
      </w:r>
      <w:r w:rsidRPr="005D743C">
        <w:rPr>
          <w:rFonts w:ascii="Arial" w:hAnsi="Arial" w:cs="Arial"/>
          <w:i/>
          <w:iCs/>
          <w:color w:val="222222"/>
          <w:shd w:val="clear" w:color="auto" w:fill="FFFFFF"/>
        </w:rPr>
        <w:t>4</w:t>
      </w:r>
      <w:r w:rsidRPr="005D743C">
        <w:rPr>
          <w:rFonts w:ascii="Arial" w:hAnsi="Arial" w:cs="Arial"/>
          <w:color w:val="222222"/>
          <w:shd w:val="clear" w:color="auto" w:fill="FFFFFF"/>
        </w:rPr>
        <w:t>(2), pp.1-6.</w:t>
      </w:r>
    </w:p>
    <w:p w14:paraId="51E175B7" w14:textId="77777777"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van Hoof, J., Marston, H.R., Brittain, K.R. and Barrie, H.R., 2019, November. Creating age-friendly communities: Housing and technology. In </w:t>
      </w:r>
      <w:r w:rsidRPr="005D743C">
        <w:rPr>
          <w:rFonts w:ascii="Arial" w:hAnsi="Arial" w:cs="Arial"/>
          <w:i/>
          <w:iCs/>
          <w:color w:val="222222"/>
          <w:shd w:val="clear" w:color="auto" w:fill="FFFFFF"/>
        </w:rPr>
        <w:t>Healthcare</w:t>
      </w:r>
      <w:r w:rsidRPr="005D743C">
        <w:rPr>
          <w:rFonts w:ascii="Arial" w:hAnsi="Arial" w:cs="Arial"/>
          <w:color w:val="222222"/>
          <w:shd w:val="clear" w:color="auto" w:fill="FFFFFF"/>
        </w:rPr>
        <w:t xml:space="preserve"> (Vol. 7, No. 4, p. 130). MDPI.</w:t>
      </w:r>
    </w:p>
    <w:p w14:paraId="68AC6994" w14:textId="05702A0C" w:rsidR="007447F5" w:rsidRPr="005D743C" w:rsidRDefault="007447F5" w:rsidP="007447F5">
      <w:pPr>
        <w:pStyle w:val="NormalWeb"/>
        <w:spacing w:before="240" w:beforeAutospacing="0" w:after="240" w:afterAutospacing="0"/>
        <w:jc w:val="both"/>
        <w:rPr>
          <w:rFonts w:ascii="Arial" w:hAnsi="Arial" w:cs="Arial"/>
        </w:rPr>
      </w:pPr>
      <w:r w:rsidRPr="005D743C">
        <w:rPr>
          <w:rFonts w:ascii="Arial" w:hAnsi="Arial" w:cs="Arial"/>
          <w:color w:val="222222"/>
          <w:shd w:val="clear" w:color="auto" w:fill="FFFFFF"/>
        </w:rPr>
        <w:t xml:space="preserve">Walsh, A., Wells, J. and Gann, S.M., 2020. Assessment Tools and Guidelines in Community Corrections. In </w:t>
      </w:r>
      <w:r w:rsidRPr="005D743C">
        <w:rPr>
          <w:rFonts w:ascii="Arial" w:hAnsi="Arial" w:cs="Arial"/>
          <w:i/>
          <w:iCs/>
          <w:color w:val="222222"/>
          <w:shd w:val="clear" w:color="auto" w:fill="FFFFFF"/>
        </w:rPr>
        <w:t>Correctional Assessment, Casework, and Counseling</w:t>
      </w:r>
      <w:r w:rsidRPr="005D743C">
        <w:rPr>
          <w:rFonts w:ascii="Arial" w:hAnsi="Arial" w:cs="Arial"/>
          <w:color w:val="222222"/>
          <w:shd w:val="clear" w:color="auto" w:fill="FFFFFF"/>
        </w:rPr>
        <w:t xml:space="preserve"> (pp. 83-101). Springer, Cham.</w:t>
      </w:r>
    </w:p>
    <w:sectPr w:rsidR="007447F5" w:rsidRPr="005D743C" w:rsidSect="00766554">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4393E" w14:textId="77777777" w:rsidR="00FE0DF2" w:rsidRDefault="00FE0DF2">
      <w:pPr>
        <w:spacing w:line="240" w:lineRule="auto"/>
      </w:pPr>
      <w:r>
        <w:separator/>
      </w:r>
    </w:p>
  </w:endnote>
  <w:endnote w:type="continuationSeparator" w:id="0">
    <w:p w14:paraId="7A7D5E96" w14:textId="77777777" w:rsidR="00FE0DF2" w:rsidRDefault="00FE0D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5DC17" w14:textId="77777777" w:rsidR="00766554"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78559"/>
      <w:docPartObj>
        <w:docPartGallery w:val="Page Numbers (Bottom of Page)"/>
        <w:docPartUnique/>
      </w:docPartObj>
    </w:sdtPr>
    <w:sdtEndPr>
      <w:rPr>
        <w:noProof/>
      </w:rPr>
    </w:sdtEndPr>
    <w:sdtContent>
      <w:p w14:paraId="071F995B" w14:textId="2F14BB04" w:rsidR="00766554" w:rsidRDefault="009F33B3">
        <w:pPr>
          <w:pStyle w:val="Footer"/>
          <w:jc w:val="center"/>
        </w:pPr>
        <w:r>
          <w:fldChar w:fldCharType="begin"/>
        </w:r>
        <w:r>
          <w:instrText xml:space="preserve"> PAGE   \* MERGEFORMAT </w:instrText>
        </w:r>
        <w:r>
          <w:fldChar w:fldCharType="separate"/>
        </w:r>
        <w:r w:rsidR="004A7EC5">
          <w:rPr>
            <w:noProof/>
          </w:rPr>
          <w:t>10</w:t>
        </w:r>
        <w:r>
          <w:rPr>
            <w:noProof/>
          </w:rPr>
          <w:fldChar w:fldCharType="end"/>
        </w:r>
      </w:p>
    </w:sdtContent>
  </w:sdt>
  <w:p w14:paraId="624AE9E2" w14:textId="77777777" w:rsidR="00766554"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3164D" w14:textId="77777777" w:rsidR="0076655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5EF3" w14:textId="77777777" w:rsidR="00FE0DF2" w:rsidRDefault="00FE0DF2">
      <w:pPr>
        <w:spacing w:line="240" w:lineRule="auto"/>
      </w:pPr>
      <w:r>
        <w:separator/>
      </w:r>
    </w:p>
  </w:footnote>
  <w:footnote w:type="continuationSeparator" w:id="0">
    <w:p w14:paraId="09007E8B" w14:textId="77777777" w:rsidR="00FE0DF2" w:rsidRDefault="00FE0D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B20BD" w14:textId="77777777" w:rsidR="00766554"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FAF51" w14:textId="77777777" w:rsidR="00766554"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586D9" w14:textId="77777777" w:rsidR="00766554"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07917"/>
    <w:multiLevelType w:val="multilevel"/>
    <w:tmpl w:val="885E1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2F124F"/>
    <w:multiLevelType w:val="multilevel"/>
    <w:tmpl w:val="1E4C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2864930">
    <w:abstractNumId w:val="0"/>
  </w:num>
  <w:num w:numId="2" w16cid:durableId="2008551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NTQwMjUzsDQ2tzBX0lEKTi0uzszPAykwqgUA00PF3ywAAAA="/>
  </w:docVars>
  <w:rsids>
    <w:rsidRoot w:val="009D01C3"/>
    <w:rsid w:val="00002C5F"/>
    <w:rsid w:val="0000465D"/>
    <w:rsid w:val="00004771"/>
    <w:rsid w:val="000150BE"/>
    <w:rsid w:val="00022B46"/>
    <w:rsid w:val="0002603E"/>
    <w:rsid w:val="00027258"/>
    <w:rsid w:val="000308F2"/>
    <w:rsid w:val="00043BE7"/>
    <w:rsid w:val="00046294"/>
    <w:rsid w:val="00056915"/>
    <w:rsid w:val="00057692"/>
    <w:rsid w:val="00062325"/>
    <w:rsid w:val="00067491"/>
    <w:rsid w:val="00076F50"/>
    <w:rsid w:val="0008641A"/>
    <w:rsid w:val="0008797C"/>
    <w:rsid w:val="0009056C"/>
    <w:rsid w:val="00095210"/>
    <w:rsid w:val="00095C08"/>
    <w:rsid w:val="00096B9A"/>
    <w:rsid w:val="000A6724"/>
    <w:rsid w:val="000B20F0"/>
    <w:rsid w:val="000B3A27"/>
    <w:rsid w:val="000B51AE"/>
    <w:rsid w:val="000C08BE"/>
    <w:rsid w:val="000D0B22"/>
    <w:rsid w:val="000E2D3C"/>
    <w:rsid w:val="000E390D"/>
    <w:rsid w:val="000E666E"/>
    <w:rsid w:val="000F1625"/>
    <w:rsid w:val="000F2418"/>
    <w:rsid w:val="000F6F7F"/>
    <w:rsid w:val="000F74D5"/>
    <w:rsid w:val="00167BBA"/>
    <w:rsid w:val="00173249"/>
    <w:rsid w:val="001757E4"/>
    <w:rsid w:val="00182018"/>
    <w:rsid w:val="00182321"/>
    <w:rsid w:val="00185E69"/>
    <w:rsid w:val="00190340"/>
    <w:rsid w:val="00194253"/>
    <w:rsid w:val="00194972"/>
    <w:rsid w:val="001A05C5"/>
    <w:rsid w:val="001A0DE0"/>
    <w:rsid w:val="001A21C2"/>
    <w:rsid w:val="001A3CD9"/>
    <w:rsid w:val="001B2846"/>
    <w:rsid w:val="001C1387"/>
    <w:rsid w:val="001D00A7"/>
    <w:rsid w:val="001D2949"/>
    <w:rsid w:val="001D440D"/>
    <w:rsid w:val="001D4900"/>
    <w:rsid w:val="001D4C67"/>
    <w:rsid w:val="001E693D"/>
    <w:rsid w:val="001E781F"/>
    <w:rsid w:val="001E799D"/>
    <w:rsid w:val="001F1F6D"/>
    <w:rsid w:val="001F6923"/>
    <w:rsid w:val="0020175B"/>
    <w:rsid w:val="00203BDA"/>
    <w:rsid w:val="00211A22"/>
    <w:rsid w:val="002146A6"/>
    <w:rsid w:val="002220FC"/>
    <w:rsid w:val="00222A4F"/>
    <w:rsid w:val="002246AA"/>
    <w:rsid w:val="00226AA1"/>
    <w:rsid w:val="002350BE"/>
    <w:rsid w:val="00240121"/>
    <w:rsid w:val="00250627"/>
    <w:rsid w:val="00261BFF"/>
    <w:rsid w:val="0026501E"/>
    <w:rsid w:val="0026573B"/>
    <w:rsid w:val="00275432"/>
    <w:rsid w:val="00276AD1"/>
    <w:rsid w:val="00283E88"/>
    <w:rsid w:val="002872ED"/>
    <w:rsid w:val="002876D1"/>
    <w:rsid w:val="00293679"/>
    <w:rsid w:val="0029525A"/>
    <w:rsid w:val="002978FB"/>
    <w:rsid w:val="002B2198"/>
    <w:rsid w:val="002B4BBE"/>
    <w:rsid w:val="002C313F"/>
    <w:rsid w:val="002D706B"/>
    <w:rsid w:val="002F0B67"/>
    <w:rsid w:val="002F5C5A"/>
    <w:rsid w:val="00300605"/>
    <w:rsid w:val="00302EC2"/>
    <w:rsid w:val="0030520C"/>
    <w:rsid w:val="00316397"/>
    <w:rsid w:val="003209BF"/>
    <w:rsid w:val="0032176B"/>
    <w:rsid w:val="00325D8C"/>
    <w:rsid w:val="003321C2"/>
    <w:rsid w:val="003343F5"/>
    <w:rsid w:val="003354A2"/>
    <w:rsid w:val="00335646"/>
    <w:rsid w:val="00351C76"/>
    <w:rsid w:val="00360713"/>
    <w:rsid w:val="0036397B"/>
    <w:rsid w:val="00372412"/>
    <w:rsid w:val="00374884"/>
    <w:rsid w:val="003771F4"/>
    <w:rsid w:val="00387980"/>
    <w:rsid w:val="00387AE4"/>
    <w:rsid w:val="00391A26"/>
    <w:rsid w:val="003A37FE"/>
    <w:rsid w:val="003B1F34"/>
    <w:rsid w:val="003B4995"/>
    <w:rsid w:val="003C2300"/>
    <w:rsid w:val="003D1D80"/>
    <w:rsid w:val="003D51A3"/>
    <w:rsid w:val="003D5465"/>
    <w:rsid w:val="003D715B"/>
    <w:rsid w:val="003E00AD"/>
    <w:rsid w:val="003E744F"/>
    <w:rsid w:val="003F7645"/>
    <w:rsid w:val="004028F0"/>
    <w:rsid w:val="0041099F"/>
    <w:rsid w:val="004144E1"/>
    <w:rsid w:val="004173E8"/>
    <w:rsid w:val="00424F46"/>
    <w:rsid w:val="00431C0E"/>
    <w:rsid w:val="00433B19"/>
    <w:rsid w:val="00435CB2"/>
    <w:rsid w:val="0043775B"/>
    <w:rsid w:val="00441070"/>
    <w:rsid w:val="00443BB9"/>
    <w:rsid w:val="004477B6"/>
    <w:rsid w:val="00450332"/>
    <w:rsid w:val="00453EFF"/>
    <w:rsid w:val="004608E6"/>
    <w:rsid w:val="0046269E"/>
    <w:rsid w:val="00464BF9"/>
    <w:rsid w:val="0046597D"/>
    <w:rsid w:val="00477E5D"/>
    <w:rsid w:val="00480C57"/>
    <w:rsid w:val="00485C1A"/>
    <w:rsid w:val="00486995"/>
    <w:rsid w:val="00494BF9"/>
    <w:rsid w:val="004A54D0"/>
    <w:rsid w:val="004A6C07"/>
    <w:rsid w:val="004A7EC5"/>
    <w:rsid w:val="004B0A64"/>
    <w:rsid w:val="004B1945"/>
    <w:rsid w:val="004B2633"/>
    <w:rsid w:val="004C04CC"/>
    <w:rsid w:val="004C1354"/>
    <w:rsid w:val="004C348F"/>
    <w:rsid w:val="004C7DD4"/>
    <w:rsid w:val="004D0ECE"/>
    <w:rsid w:val="004D39C1"/>
    <w:rsid w:val="004E2C5C"/>
    <w:rsid w:val="004E61C3"/>
    <w:rsid w:val="004E6D0A"/>
    <w:rsid w:val="004F0B12"/>
    <w:rsid w:val="004F1DCD"/>
    <w:rsid w:val="004F39DE"/>
    <w:rsid w:val="004F4B1A"/>
    <w:rsid w:val="00500C13"/>
    <w:rsid w:val="00500D8E"/>
    <w:rsid w:val="00503413"/>
    <w:rsid w:val="00504353"/>
    <w:rsid w:val="00504A8E"/>
    <w:rsid w:val="00511066"/>
    <w:rsid w:val="0051234A"/>
    <w:rsid w:val="005133C9"/>
    <w:rsid w:val="005146E8"/>
    <w:rsid w:val="00514D37"/>
    <w:rsid w:val="00517A21"/>
    <w:rsid w:val="00521D66"/>
    <w:rsid w:val="00526F71"/>
    <w:rsid w:val="00527503"/>
    <w:rsid w:val="00533C09"/>
    <w:rsid w:val="00540DCE"/>
    <w:rsid w:val="005437A4"/>
    <w:rsid w:val="00566932"/>
    <w:rsid w:val="005723DB"/>
    <w:rsid w:val="00595F08"/>
    <w:rsid w:val="005A442C"/>
    <w:rsid w:val="005A6A34"/>
    <w:rsid w:val="005A74A7"/>
    <w:rsid w:val="005B14B5"/>
    <w:rsid w:val="005B2507"/>
    <w:rsid w:val="005D0891"/>
    <w:rsid w:val="005D743C"/>
    <w:rsid w:val="005E2BB6"/>
    <w:rsid w:val="005F6C58"/>
    <w:rsid w:val="00600E43"/>
    <w:rsid w:val="006026DB"/>
    <w:rsid w:val="0060410A"/>
    <w:rsid w:val="00610422"/>
    <w:rsid w:val="00614D57"/>
    <w:rsid w:val="00623EDF"/>
    <w:rsid w:val="00626621"/>
    <w:rsid w:val="0063204C"/>
    <w:rsid w:val="00637032"/>
    <w:rsid w:val="00637CDD"/>
    <w:rsid w:val="00637F6C"/>
    <w:rsid w:val="006465E3"/>
    <w:rsid w:val="0065070C"/>
    <w:rsid w:val="0066512D"/>
    <w:rsid w:val="006754BD"/>
    <w:rsid w:val="00675821"/>
    <w:rsid w:val="00690AF3"/>
    <w:rsid w:val="00693CEC"/>
    <w:rsid w:val="00694F38"/>
    <w:rsid w:val="006A69F2"/>
    <w:rsid w:val="006B7390"/>
    <w:rsid w:val="006C066C"/>
    <w:rsid w:val="006C31C3"/>
    <w:rsid w:val="006D1616"/>
    <w:rsid w:val="006D3948"/>
    <w:rsid w:val="006D59F3"/>
    <w:rsid w:val="006F03F1"/>
    <w:rsid w:val="006F0D23"/>
    <w:rsid w:val="006F4FCA"/>
    <w:rsid w:val="006F7564"/>
    <w:rsid w:val="007009CB"/>
    <w:rsid w:val="00701EC3"/>
    <w:rsid w:val="007042FE"/>
    <w:rsid w:val="007056BB"/>
    <w:rsid w:val="007059AD"/>
    <w:rsid w:val="00722D9C"/>
    <w:rsid w:val="00733444"/>
    <w:rsid w:val="00735681"/>
    <w:rsid w:val="007447F5"/>
    <w:rsid w:val="00746B69"/>
    <w:rsid w:val="00754167"/>
    <w:rsid w:val="0075532C"/>
    <w:rsid w:val="007558FA"/>
    <w:rsid w:val="00755E7A"/>
    <w:rsid w:val="0075732C"/>
    <w:rsid w:val="00762C82"/>
    <w:rsid w:val="00764FA9"/>
    <w:rsid w:val="00766F55"/>
    <w:rsid w:val="00767053"/>
    <w:rsid w:val="00793420"/>
    <w:rsid w:val="00796920"/>
    <w:rsid w:val="007A060A"/>
    <w:rsid w:val="007A0B65"/>
    <w:rsid w:val="007A1C0A"/>
    <w:rsid w:val="007C18E4"/>
    <w:rsid w:val="007C2117"/>
    <w:rsid w:val="007C6E4B"/>
    <w:rsid w:val="007C76CD"/>
    <w:rsid w:val="007D4D21"/>
    <w:rsid w:val="007D5943"/>
    <w:rsid w:val="007D726E"/>
    <w:rsid w:val="007E31E8"/>
    <w:rsid w:val="007E481C"/>
    <w:rsid w:val="007E59DD"/>
    <w:rsid w:val="007F17E7"/>
    <w:rsid w:val="00803665"/>
    <w:rsid w:val="0080490D"/>
    <w:rsid w:val="00816271"/>
    <w:rsid w:val="00821024"/>
    <w:rsid w:val="00824802"/>
    <w:rsid w:val="00824BE8"/>
    <w:rsid w:val="00831822"/>
    <w:rsid w:val="00840704"/>
    <w:rsid w:val="00840A6A"/>
    <w:rsid w:val="00840C2C"/>
    <w:rsid w:val="00845543"/>
    <w:rsid w:val="008555EB"/>
    <w:rsid w:val="008626FE"/>
    <w:rsid w:val="00866F38"/>
    <w:rsid w:val="00877CA5"/>
    <w:rsid w:val="00880557"/>
    <w:rsid w:val="00881376"/>
    <w:rsid w:val="00883224"/>
    <w:rsid w:val="00886994"/>
    <w:rsid w:val="00890E30"/>
    <w:rsid w:val="00894223"/>
    <w:rsid w:val="00895852"/>
    <w:rsid w:val="008A4206"/>
    <w:rsid w:val="008A59E8"/>
    <w:rsid w:val="008B68D1"/>
    <w:rsid w:val="008C04BB"/>
    <w:rsid w:val="008C1C24"/>
    <w:rsid w:val="008C3749"/>
    <w:rsid w:val="008C7B2E"/>
    <w:rsid w:val="008D0C30"/>
    <w:rsid w:val="008D3592"/>
    <w:rsid w:val="008D3B7E"/>
    <w:rsid w:val="008E02A8"/>
    <w:rsid w:val="008E24CE"/>
    <w:rsid w:val="008E4AB4"/>
    <w:rsid w:val="008E5909"/>
    <w:rsid w:val="008E72F6"/>
    <w:rsid w:val="008F69E4"/>
    <w:rsid w:val="00907DAD"/>
    <w:rsid w:val="00945F63"/>
    <w:rsid w:val="00955061"/>
    <w:rsid w:val="009557F8"/>
    <w:rsid w:val="00962470"/>
    <w:rsid w:val="00963E7A"/>
    <w:rsid w:val="00964A85"/>
    <w:rsid w:val="0096646F"/>
    <w:rsid w:val="00971CF5"/>
    <w:rsid w:val="009775C9"/>
    <w:rsid w:val="00977873"/>
    <w:rsid w:val="00977D4A"/>
    <w:rsid w:val="0098014F"/>
    <w:rsid w:val="00980B19"/>
    <w:rsid w:val="0098134E"/>
    <w:rsid w:val="00982183"/>
    <w:rsid w:val="0099006F"/>
    <w:rsid w:val="0099633B"/>
    <w:rsid w:val="009A5CAD"/>
    <w:rsid w:val="009A6D40"/>
    <w:rsid w:val="009B2EAC"/>
    <w:rsid w:val="009B6AEA"/>
    <w:rsid w:val="009B6E60"/>
    <w:rsid w:val="009C11A5"/>
    <w:rsid w:val="009D01C3"/>
    <w:rsid w:val="009D1F3A"/>
    <w:rsid w:val="009D3725"/>
    <w:rsid w:val="009D3D13"/>
    <w:rsid w:val="009D7DAA"/>
    <w:rsid w:val="009E3D85"/>
    <w:rsid w:val="009E51F3"/>
    <w:rsid w:val="009F33B3"/>
    <w:rsid w:val="009F7B9E"/>
    <w:rsid w:val="00A0668A"/>
    <w:rsid w:val="00A1559E"/>
    <w:rsid w:val="00A25A22"/>
    <w:rsid w:val="00A3160E"/>
    <w:rsid w:val="00A33335"/>
    <w:rsid w:val="00A35C79"/>
    <w:rsid w:val="00A4129E"/>
    <w:rsid w:val="00A4550C"/>
    <w:rsid w:val="00A45B3A"/>
    <w:rsid w:val="00A5047F"/>
    <w:rsid w:val="00A50BE9"/>
    <w:rsid w:val="00A53DA4"/>
    <w:rsid w:val="00A5579A"/>
    <w:rsid w:val="00A55E1A"/>
    <w:rsid w:val="00A61C96"/>
    <w:rsid w:val="00A67EFC"/>
    <w:rsid w:val="00A7072E"/>
    <w:rsid w:val="00A71123"/>
    <w:rsid w:val="00A819F0"/>
    <w:rsid w:val="00A90877"/>
    <w:rsid w:val="00A9110A"/>
    <w:rsid w:val="00A93AC9"/>
    <w:rsid w:val="00AB5511"/>
    <w:rsid w:val="00AD05DB"/>
    <w:rsid w:val="00AD4BCF"/>
    <w:rsid w:val="00AF2006"/>
    <w:rsid w:val="00AF63AE"/>
    <w:rsid w:val="00B00109"/>
    <w:rsid w:val="00B02AB3"/>
    <w:rsid w:val="00B073F8"/>
    <w:rsid w:val="00B14762"/>
    <w:rsid w:val="00B21B7A"/>
    <w:rsid w:val="00B265F6"/>
    <w:rsid w:val="00B3326B"/>
    <w:rsid w:val="00B33629"/>
    <w:rsid w:val="00B34312"/>
    <w:rsid w:val="00B423A3"/>
    <w:rsid w:val="00B42AD9"/>
    <w:rsid w:val="00B465D8"/>
    <w:rsid w:val="00B54702"/>
    <w:rsid w:val="00B57348"/>
    <w:rsid w:val="00B600ED"/>
    <w:rsid w:val="00B7442D"/>
    <w:rsid w:val="00B74C71"/>
    <w:rsid w:val="00B8323E"/>
    <w:rsid w:val="00B8343F"/>
    <w:rsid w:val="00B87903"/>
    <w:rsid w:val="00B903E9"/>
    <w:rsid w:val="00B92695"/>
    <w:rsid w:val="00BA0D19"/>
    <w:rsid w:val="00BA166E"/>
    <w:rsid w:val="00BA2FA0"/>
    <w:rsid w:val="00BB37C3"/>
    <w:rsid w:val="00BB3D55"/>
    <w:rsid w:val="00BB5758"/>
    <w:rsid w:val="00BB62A0"/>
    <w:rsid w:val="00BB66E8"/>
    <w:rsid w:val="00BC18BA"/>
    <w:rsid w:val="00BC324C"/>
    <w:rsid w:val="00BC67F4"/>
    <w:rsid w:val="00BC6AFE"/>
    <w:rsid w:val="00BE28FC"/>
    <w:rsid w:val="00BE5567"/>
    <w:rsid w:val="00BF0366"/>
    <w:rsid w:val="00BF5C9D"/>
    <w:rsid w:val="00BF7CD5"/>
    <w:rsid w:val="00C0374A"/>
    <w:rsid w:val="00C04B40"/>
    <w:rsid w:val="00C12055"/>
    <w:rsid w:val="00C15A90"/>
    <w:rsid w:val="00C21C54"/>
    <w:rsid w:val="00C245D1"/>
    <w:rsid w:val="00C24E01"/>
    <w:rsid w:val="00C313F5"/>
    <w:rsid w:val="00C314B5"/>
    <w:rsid w:val="00C31E7E"/>
    <w:rsid w:val="00C33090"/>
    <w:rsid w:val="00C355D8"/>
    <w:rsid w:val="00C3736E"/>
    <w:rsid w:val="00C427B1"/>
    <w:rsid w:val="00C45349"/>
    <w:rsid w:val="00C52BCF"/>
    <w:rsid w:val="00C57B24"/>
    <w:rsid w:val="00C61D67"/>
    <w:rsid w:val="00C71527"/>
    <w:rsid w:val="00C72980"/>
    <w:rsid w:val="00C823C8"/>
    <w:rsid w:val="00CA1B1B"/>
    <w:rsid w:val="00CB277D"/>
    <w:rsid w:val="00CB45DC"/>
    <w:rsid w:val="00CC269B"/>
    <w:rsid w:val="00CC2D33"/>
    <w:rsid w:val="00CD0008"/>
    <w:rsid w:val="00CD11C8"/>
    <w:rsid w:val="00CD5186"/>
    <w:rsid w:val="00CD71AC"/>
    <w:rsid w:val="00D01DC3"/>
    <w:rsid w:val="00D059FD"/>
    <w:rsid w:val="00D1163D"/>
    <w:rsid w:val="00D156C7"/>
    <w:rsid w:val="00D15A92"/>
    <w:rsid w:val="00D17272"/>
    <w:rsid w:val="00D2602E"/>
    <w:rsid w:val="00D34A56"/>
    <w:rsid w:val="00D74312"/>
    <w:rsid w:val="00D80625"/>
    <w:rsid w:val="00D83208"/>
    <w:rsid w:val="00D84DDA"/>
    <w:rsid w:val="00D96804"/>
    <w:rsid w:val="00DB086D"/>
    <w:rsid w:val="00DB213C"/>
    <w:rsid w:val="00DC6221"/>
    <w:rsid w:val="00DD640F"/>
    <w:rsid w:val="00DE1A1F"/>
    <w:rsid w:val="00DE1FDA"/>
    <w:rsid w:val="00DE6E53"/>
    <w:rsid w:val="00DF79D5"/>
    <w:rsid w:val="00E00C97"/>
    <w:rsid w:val="00E044CE"/>
    <w:rsid w:val="00E10F04"/>
    <w:rsid w:val="00E16060"/>
    <w:rsid w:val="00E25380"/>
    <w:rsid w:val="00E26F54"/>
    <w:rsid w:val="00E27BBE"/>
    <w:rsid w:val="00E34AF3"/>
    <w:rsid w:val="00E45D20"/>
    <w:rsid w:val="00E52BC7"/>
    <w:rsid w:val="00E57A4E"/>
    <w:rsid w:val="00E618E9"/>
    <w:rsid w:val="00E65C64"/>
    <w:rsid w:val="00E70FB3"/>
    <w:rsid w:val="00E762E9"/>
    <w:rsid w:val="00E77751"/>
    <w:rsid w:val="00E82815"/>
    <w:rsid w:val="00E84BD4"/>
    <w:rsid w:val="00E91876"/>
    <w:rsid w:val="00E93A40"/>
    <w:rsid w:val="00E96569"/>
    <w:rsid w:val="00EA24AE"/>
    <w:rsid w:val="00EB05AA"/>
    <w:rsid w:val="00EC2E38"/>
    <w:rsid w:val="00EC4C33"/>
    <w:rsid w:val="00EC4FEE"/>
    <w:rsid w:val="00EC77ED"/>
    <w:rsid w:val="00EC7952"/>
    <w:rsid w:val="00ED1B97"/>
    <w:rsid w:val="00ED22CA"/>
    <w:rsid w:val="00ED231B"/>
    <w:rsid w:val="00ED780C"/>
    <w:rsid w:val="00ED7E0F"/>
    <w:rsid w:val="00EE0850"/>
    <w:rsid w:val="00EE2392"/>
    <w:rsid w:val="00EE7AA6"/>
    <w:rsid w:val="00EE7EF7"/>
    <w:rsid w:val="00EF04BC"/>
    <w:rsid w:val="00EF0A5A"/>
    <w:rsid w:val="00EF4561"/>
    <w:rsid w:val="00F0289B"/>
    <w:rsid w:val="00F047DA"/>
    <w:rsid w:val="00F20D81"/>
    <w:rsid w:val="00F35923"/>
    <w:rsid w:val="00F5359E"/>
    <w:rsid w:val="00F55D7E"/>
    <w:rsid w:val="00F61923"/>
    <w:rsid w:val="00F65418"/>
    <w:rsid w:val="00F658B3"/>
    <w:rsid w:val="00F81A19"/>
    <w:rsid w:val="00F84ACF"/>
    <w:rsid w:val="00F90EFB"/>
    <w:rsid w:val="00F946F2"/>
    <w:rsid w:val="00F95798"/>
    <w:rsid w:val="00FA2654"/>
    <w:rsid w:val="00FA5E8C"/>
    <w:rsid w:val="00FA62A2"/>
    <w:rsid w:val="00FB4274"/>
    <w:rsid w:val="00FB57F5"/>
    <w:rsid w:val="00FB661A"/>
    <w:rsid w:val="00FB6C2E"/>
    <w:rsid w:val="00FC3B01"/>
    <w:rsid w:val="00FC5300"/>
    <w:rsid w:val="00FD1F08"/>
    <w:rsid w:val="00FD4BE8"/>
    <w:rsid w:val="00FE06CA"/>
    <w:rsid w:val="00FE0837"/>
    <w:rsid w:val="00FE0DF2"/>
    <w:rsid w:val="00FF0005"/>
    <w:rsid w:val="00FF13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DCDD"/>
  <w15:chartTrackingRefBased/>
  <w15:docId w15:val="{0F3D9E81-F25E-4DB6-9E34-F0D378D8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1C3"/>
    <w:pPr>
      <w:spacing w:after="0" w:line="360" w:lineRule="auto"/>
      <w:jc w:val="both"/>
    </w:pPr>
    <w:rPr>
      <w:rFonts w:ascii="Times New Roman" w:hAnsi="Times New Roman" w:cs="Arial"/>
      <w:sz w:val="24"/>
      <w:lang w:eastAsia="en-GB"/>
    </w:rPr>
  </w:style>
  <w:style w:type="paragraph" w:styleId="Heading1">
    <w:name w:val="heading 1"/>
    <w:basedOn w:val="Normal"/>
    <w:next w:val="Normal"/>
    <w:link w:val="Heading1Char"/>
    <w:uiPriority w:val="9"/>
    <w:qFormat/>
    <w:rsid w:val="00766F55"/>
    <w:pPr>
      <w:keepNext/>
      <w:keepLines/>
      <w:spacing w:before="240" w:line="480" w:lineRule="auto"/>
      <w:jc w:val="center"/>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8B68D1"/>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7C18E4"/>
    <w:pPr>
      <w:keepNext/>
      <w:keepLines/>
      <w:spacing w:before="40"/>
      <w:jc w:val="left"/>
      <w:outlineLvl w:val="2"/>
    </w:pPr>
    <w:rPr>
      <w:rFonts w:eastAsiaTheme="majorEastAsia" w:cstheme="majorBidi"/>
      <w:b/>
      <w:i/>
      <w:sz w:val="28"/>
      <w:szCs w:val="24"/>
      <w:lang w:eastAsia="en-US"/>
    </w:rPr>
  </w:style>
  <w:style w:type="paragraph" w:styleId="Heading4">
    <w:name w:val="heading 4"/>
    <w:basedOn w:val="Normal"/>
    <w:next w:val="Normal"/>
    <w:link w:val="Heading4Char"/>
    <w:uiPriority w:val="9"/>
    <w:unhideWhenUsed/>
    <w:qFormat/>
    <w:rsid w:val="00964A85"/>
    <w:pPr>
      <w:keepNext/>
      <w:keepLines/>
      <w:spacing w:before="4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68D1"/>
    <w:rPr>
      <w:rFonts w:ascii="Times New Roman" w:eastAsiaTheme="majorEastAsia" w:hAnsi="Times New Roman" w:cstheme="majorBidi"/>
      <w:b/>
      <w:color w:val="000000" w:themeColor="text1"/>
      <w:sz w:val="32"/>
      <w:szCs w:val="26"/>
    </w:rPr>
  </w:style>
  <w:style w:type="character" w:customStyle="1" w:styleId="Heading1Char">
    <w:name w:val="Heading 1 Char"/>
    <w:basedOn w:val="DefaultParagraphFont"/>
    <w:link w:val="Heading1"/>
    <w:uiPriority w:val="9"/>
    <w:rsid w:val="00766F55"/>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64BF9"/>
    <w:pPr>
      <w:spacing w:line="240" w:lineRule="auto"/>
      <w:contextualSpacing/>
    </w:pPr>
    <w:rPr>
      <w:rFonts w:eastAsiaTheme="majorEastAsia" w:cstheme="majorBidi"/>
      <w:b/>
      <w:color w:val="000000" w:themeColor="text1"/>
      <w:spacing w:val="-10"/>
      <w:kern w:val="28"/>
      <w:szCs w:val="56"/>
    </w:rPr>
  </w:style>
  <w:style w:type="character" w:customStyle="1" w:styleId="TitleChar">
    <w:name w:val="Title Char"/>
    <w:basedOn w:val="DefaultParagraphFont"/>
    <w:link w:val="Title"/>
    <w:uiPriority w:val="10"/>
    <w:rsid w:val="00464BF9"/>
    <w:rPr>
      <w:rFonts w:ascii="Times New Roman" w:eastAsiaTheme="majorEastAsia" w:hAnsi="Times New Roman" w:cstheme="majorBidi"/>
      <w:b/>
      <w:color w:val="000000" w:themeColor="text1"/>
      <w:spacing w:val="-10"/>
      <w:kern w:val="28"/>
      <w:sz w:val="24"/>
      <w:szCs w:val="56"/>
    </w:rPr>
  </w:style>
  <w:style w:type="character" w:customStyle="1" w:styleId="Heading4Char">
    <w:name w:val="Heading 4 Char"/>
    <w:basedOn w:val="DefaultParagraphFont"/>
    <w:link w:val="Heading4"/>
    <w:uiPriority w:val="9"/>
    <w:rsid w:val="00964A85"/>
    <w:rPr>
      <w:rFonts w:ascii="Times New Roman" w:eastAsiaTheme="majorEastAsia" w:hAnsi="Times New Roman" w:cstheme="majorBidi"/>
      <w:b/>
      <w:i/>
      <w:iCs/>
      <w:color w:val="000000" w:themeColor="text1"/>
      <w:sz w:val="24"/>
    </w:rPr>
  </w:style>
  <w:style w:type="character" w:customStyle="1" w:styleId="Heading3Char">
    <w:name w:val="Heading 3 Char"/>
    <w:basedOn w:val="DefaultParagraphFont"/>
    <w:link w:val="Heading3"/>
    <w:uiPriority w:val="9"/>
    <w:rsid w:val="007C18E4"/>
    <w:rPr>
      <w:rFonts w:ascii="Times New Roman" w:eastAsiaTheme="majorEastAsia" w:hAnsi="Times New Roman" w:cstheme="majorBidi"/>
      <w:b/>
      <w:i/>
      <w:sz w:val="28"/>
      <w:szCs w:val="24"/>
    </w:rPr>
  </w:style>
  <w:style w:type="paragraph" w:styleId="NormalWeb">
    <w:name w:val="Normal (Web)"/>
    <w:basedOn w:val="Normal"/>
    <w:uiPriority w:val="99"/>
    <w:unhideWhenUsed/>
    <w:rsid w:val="009D01C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9D01C3"/>
    <w:pPr>
      <w:tabs>
        <w:tab w:val="center" w:pos="4513"/>
        <w:tab w:val="right" w:pos="9026"/>
      </w:tabs>
      <w:spacing w:line="240" w:lineRule="auto"/>
    </w:pPr>
  </w:style>
  <w:style w:type="character" w:customStyle="1" w:styleId="HeaderChar">
    <w:name w:val="Header Char"/>
    <w:basedOn w:val="DefaultParagraphFont"/>
    <w:link w:val="Header"/>
    <w:uiPriority w:val="99"/>
    <w:rsid w:val="009D01C3"/>
    <w:rPr>
      <w:rFonts w:ascii="Times New Roman" w:hAnsi="Times New Roman" w:cs="Arial"/>
      <w:sz w:val="24"/>
      <w:lang w:eastAsia="en-GB"/>
    </w:rPr>
  </w:style>
  <w:style w:type="paragraph" w:styleId="Footer">
    <w:name w:val="footer"/>
    <w:basedOn w:val="Normal"/>
    <w:link w:val="FooterChar"/>
    <w:uiPriority w:val="99"/>
    <w:unhideWhenUsed/>
    <w:rsid w:val="009D01C3"/>
    <w:pPr>
      <w:tabs>
        <w:tab w:val="center" w:pos="4513"/>
        <w:tab w:val="right" w:pos="9026"/>
      </w:tabs>
      <w:spacing w:line="240" w:lineRule="auto"/>
    </w:pPr>
  </w:style>
  <w:style w:type="character" w:customStyle="1" w:styleId="FooterChar">
    <w:name w:val="Footer Char"/>
    <w:basedOn w:val="DefaultParagraphFont"/>
    <w:link w:val="Footer"/>
    <w:uiPriority w:val="99"/>
    <w:rsid w:val="009D01C3"/>
    <w:rPr>
      <w:rFonts w:ascii="Times New Roman" w:hAnsi="Times New Roman" w:cs="Arial"/>
      <w:sz w:val="24"/>
      <w:lang w:eastAsia="en-GB"/>
    </w:rPr>
  </w:style>
  <w:style w:type="paragraph" w:styleId="TOCHeading">
    <w:name w:val="TOC Heading"/>
    <w:basedOn w:val="Heading1"/>
    <w:next w:val="Normal"/>
    <w:uiPriority w:val="39"/>
    <w:unhideWhenUsed/>
    <w:qFormat/>
    <w:rsid w:val="009D01C3"/>
    <w:pPr>
      <w:spacing w:line="259" w:lineRule="auto"/>
      <w:jc w:val="left"/>
      <w:outlineLvl w:val="9"/>
    </w:pPr>
    <w:rPr>
      <w:rFonts w:asciiTheme="majorHAnsi" w:hAnsiTheme="majorHAnsi"/>
      <w:b w:val="0"/>
      <w:color w:val="C49A00" w:themeColor="accent1" w:themeShade="BF"/>
      <w:sz w:val="32"/>
      <w:lang w:val="en-US" w:eastAsia="en-US"/>
    </w:rPr>
  </w:style>
  <w:style w:type="paragraph" w:styleId="TOC1">
    <w:name w:val="toc 1"/>
    <w:basedOn w:val="Normal"/>
    <w:next w:val="Normal"/>
    <w:autoRedefine/>
    <w:uiPriority w:val="39"/>
    <w:unhideWhenUsed/>
    <w:rsid w:val="009D01C3"/>
    <w:pPr>
      <w:spacing w:after="100"/>
    </w:pPr>
  </w:style>
  <w:style w:type="character" w:styleId="Hyperlink">
    <w:name w:val="Hyperlink"/>
    <w:basedOn w:val="DefaultParagraphFont"/>
    <w:uiPriority w:val="99"/>
    <w:unhideWhenUsed/>
    <w:rsid w:val="009D01C3"/>
    <w:rPr>
      <w:color w:val="2998E3" w:themeColor="hyperlink"/>
      <w:u w:val="single"/>
    </w:rPr>
  </w:style>
  <w:style w:type="character" w:customStyle="1" w:styleId="UnresolvedMention1">
    <w:name w:val="Unresolved Mention1"/>
    <w:basedOn w:val="DefaultParagraphFont"/>
    <w:uiPriority w:val="99"/>
    <w:semiHidden/>
    <w:unhideWhenUsed/>
    <w:rsid w:val="001E693D"/>
    <w:rPr>
      <w:color w:val="605E5C"/>
      <w:shd w:val="clear" w:color="auto" w:fill="E1DFDD"/>
    </w:rPr>
  </w:style>
  <w:style w:type="paragraph" w:styleId="BalloonText">
    <w:name w:val="Balloon Text"/>
    <w:basedOn w:val="Normal"/>
    <w:link w:val="BalloonTextChar"/>
    <w:uiPriority w:val="99"/>
    <w:semiHidden/>
    <w:unhideWhenUsed/>
    <w:rsid w:val="00261B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BFF"/>
    <w:rPr>
      <w:rFonts w:ascii="Segoe UI" w:hAnsi="Segoe UI" w:cs="Segoe UI"/>
      <w:sz w:val="18"/>
      <w:szCs w:val="18"/>
      <w:lang w:eastAsia="en-GB"/>
    </w:rPr>
  </w:style>
  <w:style w:type="paragraph" w:styleId="TOC2">
    <w:name w:val="toc 2"/>
    <w:basedOn w:val="Normal"/>
    <w:next w:val="Normal"/>
    <w:autoRedefine/>
    <w:uiPriority w:val="39"/>
    <w:unhideWhenUsed/>
    <w:rsid w:val="00D17272"/>
    <w:pPr>
      <w:spacing w:after="100"/>
      <w:ind w:left="240"/>
    </w:pPr>
  </w:style>
  <w:style w:type="character" w:styleId="Strong">
    <w:name w:val="Strong"/>
    <w:basedOn w:val="DefaultParagraphFont"/>
    <w:uiPriority w:val="22"/>
    <w:qFormat/>
    <w:rsid w:val="0066512D"/>
    <w:rPr>
      <w:b/>
      <w:bCs/>
    </w:rPr>
  </w:style>
  <w:style w:type="paragraph" w:styleId="Caption">
    <w:name w:val="caption"/>
    <w:basedOn w:val="Normal"/>
    <w:next w:val="Normal"/>
    <w:uiPriority w:val="35"/>
    <w:unhideWhenUsed/>
    <w:qFormat/>
    <w:rsid w:val="0075532C"/>
    <w:pPr>
      <w:spacing w:after="200" w:line="240" w:lineRule="auto"/>
    </w:pPr>
    <w:rPr>
      <w:i/>
      <w:iCs/>
      <w:color w:val="39302A" w:themeColor="text2"/>
      <w:sz w:val="18"/>
      <w:szCs w:val="18"/>
    </w:rPr>
  </w:style>
  <w:style w:type="character" w:customStyle="1" w:styleId="issue-underline">
    <w:name w:val="issue-underline"/>
    <w:basedOn w:val="DefaultParagraphFont"/>
    <w:rsid w:val="00EA2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3284">
      <w:bodyDiv w:val="1"/>
      <w:marLeft w:val="0"/>
      <w:marRight w:val="0"/>
      <w:marTop w:val="0"/>
      <w:marBottom w:val="0"/>
      <w:divBdr>
        <w:top w:val="none" w:sz="0" w:space="0" w:color="auto"/>
        <w:left w:val="none" w:sz="0" w:space="0" w:color="auto"/>
        <w:bottom w:val="none" w:sz="0" w:space="0" w:color="auto"/>
        <w:right w:val="none" w:sz="0" w:space="0" w:color="auto"/>
      </w:divBdr>
    </w:div>
    <w:div w:id="74404137">
      <w:bodyDiv w:val="1"/>
      <w:marLeft w:val="0"/>
      <w:marRight w:val="0"/>
      <w:marTop w:val="0"/>
      <w:marBottom w:val="0"/>
      <w:divBdr>
        <w:top w:val="none" w:sz="0" w:space="0" w:color="auto"/>
        <w:left w:val="none" w:sz="0" w:space="0" w:color="auto"/>
        <w:bottom w:val="none" w:sz="0" w:space="0" w:color="auto"/>
        <w:right w:val="none" w:sz="0" w:space="0" w:color="auto"/>
      </w:divBdr>
    </w:div>
    <w:div w:id="168058588">
      <w:bodyDiv w:val="1"/>
      <w:marLeft w:val="0"/>
      <w:marRight w:val="0"/>
      <w:marTop w:val="0"/>
      <w:marBottom w:val="0"/>
      <w:divBdr>
        <w:top w:val="none" w:sz="0" w:space="0" w:color="auto"/>
        <w:left w:val="none" w:sz="0" w:space="0" w:color="auto"/>
        <w:bottom w:val="none" w:sz="0" w:space="0" w:color="auto"/>
        <w:right w:val="none" w:sz="0" w:space="0" w:color="auto"/>
      </w:divBdr>
    </w:div>
    <w:div w:id="207644088">
      <w:bodyDiv w:val="1"/>
      <w:marLeft w:val="0"/>
      <w:marRight w:val="0"/>
      <w:marTop w:val="0"/>
      <w:marBottom w:val="0"/>
      <w:divBdr>
        <w:top w:val="none" w:sz="0" w:space="0" w:color="auto"/>
        <w:left w:val="none" w:sz="0" w:space="0" w:color="auto"/>
        <w:bottom w:val="none" w:sz="0" w:space="0" w:color="auto"/>
        <w:right w:val="none" w:sz="0" w:space="0" w:color="auto"/>
      </w:divBdr>
    </w:div>
    <w:div w:id="210194641">
      <w:bodyDiv w:val="1"/>
      <w:marLeft w:val="0"/>
      <w:marRight w:val="0"/>
      <w:marTop w:val="0"/>
      <w:marBottom w:val="0"/>
      <w:divBdr>
        <w:top w:val="none" w:sz="0" w:space="0" w:color="auto"/>
        <w:left w:val="none" w:sz="0" w:space="0" w:color="auto"/>
        <w:bottom w:val="none" w:sz="0" w:space="0" w:color="auto"/>
        <w:right w:val="none" w:sz="0" w:space="0" w:color="auto"/>
      </w:divBdr>
    </w:div>
    <w:div w:id="235626150">
      <w:bodyDiv w:val="1"/>
      <w:marLeft w:val="0"/>
      <w:marRight w:val="0"/>
      <w:marTop w:val="0"/>
      <w:marBottom w:val="0"/>
      <w:divBdr>
        <w:top w:val="none" w:sz="0" w:space="0" w:color="auto"/>
        <w:left w:val="none" w:sz="0" w:space="0" w:color="auto"/>
        <w:bottom w:val="none" w:sz="0" w:space="0" w:color="auto"/>
        <w:right w:val="none" w:sz="0" w:space="0" w:color="auto"/>
      </w:divBdr>
    </w:div>
    <w:div w:id="297689266">
      <w:bodyDiv w:val="1"/>
      <w:marLeft w:val="0"/>
      <w:marRight w:val="0"/>
      <w:marTop w:val="0"/>
      <w:marBottom w:val="0"/>
      <w:divBdr>
        <w:top w:val="none" w:sz="0" w:space="0" w:color="auto"/>
        <w:left w:val="none" w:sz="0" w:space="0" w:color="auto"/>
        <w:bottom w:val="none" w:sz="0" w:space="0" w:color="auto"/>
        <w:right w:val="none" w:sz="0" w:space="0" w:color="auto"/>
      </w:divBdr>
    </w:div>
    <w:div w:id="321550207">
      <w:bodyDiv w:val="1"/>
      <w:marLeft w:val="0"/>
      <w:marRight w:val="0"/>
      <w:marTop w:val="0"/>
      <w:marBottom w:val="0"/>
      <w:divBdr>
        <w:top w:val="none" w:sz="0" w:space="0" w:color="auto"/>
        <w:left w:val="none" w:sz="0" w:space="0" w:color="auto"/>
        <w:bottom w:val="none" w:sz="0" w:space="0" w:color="auto"/>
        <w:right w:val="none" w:sz="0" w:space="0" w:color="auto"/>
      </w:divBdr>
    </w:div>
    <w:div w:id="383219026">
      <w:bodyDiv w:val="1"/>
      <w:marLeft w:val="0"/>
      <w:marRight w:val="0"/>
      <w:marTop w:val="0"/>
      <w:marBottom w:val="0"/>
      <w:divBdr>
        <w:top w:val="none" w:sz="0" w:space="0" w:color="auto"/>
        <w:left w:val="none" w:sz="0" w:space="0" w:color="auto"/>
        <w:bottom w:val="none" w:sz="0" w:space="0" w:color="auto"/>
        <w:right w:val="none" w:sz="0" w:space="0" w:color="auto"/>
      </w:divBdr>
    </w:div>
    <w:div w:id="446319021">
      <w:bodyDiv w:val="1"/>
      <w:marLeft w:val="0"/>
      <w:marRight w:val="0"/>
      <w:marTop w:val="0"/>
      <w:marBottom w:val="0"/>
      <w:divBdr>
        <w:top w:val="none" w:sz="0" w:space="0" w:color="auto"/>
        <w:left w:val="none" w:sz="0" w:space="0" w:color="auto"/>
        <w:bottom w:val="none" w:sz="0" w:space="0" w:color="auto"/>
        <w:right w:val="none" w:sz="0" w:space="0" w:color="auto"/>
      </w:divBdr>
    </w:div>
    <w:div w:id="543829135">
      <w:bodyDiv w:val="1"/>
      <w:marLeft w:val="0"/>
      <w:marRight w:val="0"/>
      <w:marTop w:val="0"/>
      <w:marBottom w:val="0"/>
      <w:divBdr>
        <w:top w:val="none" w:sz="0" w:space="0" w:color="auto"/>
        <w:left w:val="none" w:sz="0" w:space="0" w:color="auto"/>
        <w:bottom w:val="none" w:sz="0" w:space="0" w:color="auto"/>
        <w:right w:val="none" w:sz="0" w:space="0" w:color="auto"/>
      </w:divBdr>
    </w:div>
    <w:div w:id="546071851">
      <w:bodyDiv w:val="1"/>
      <w:marLeft w:val="0"/>
      <w:marRight w:val="0"/>
      <w:marTop w:val="0"/>
      <w:marBottom w:val="0"/>
      <w:divBdr>
        <w:top w:val="none" w:sz="0" w:space="0" w:color="auto"/>
        <w:left w:val="none" w:sz="0" w:space="0" w:color="auto"/>
        <w:bottom w:val="none" w:sz="0" w:space="0" w:color="auto"/>
        <w:right w:val="none" w:sz="0" w:space="0" w:color="auto"/>
      </w:divBdr>
    </w:div>
    <w:div w:id="600376666">
      <w:bodyDiv w:val="1"/>
      <w:marLeft w:val="0"/>
      <w:marRight w:val="0"/>
      <w:marTop w:val="0"/>
      <w:marBottom w:val="0"/>
      <w:divBdr>
        <w:top w:val="none" w:sz="0" w:space="0" w:color="auto"/>
        <w:left w:val="none" w:sz="0" w:space="0" w:color="auto"/>
        <w:bottom w:val="none" w:sz="0" w:space="0" w:color="auto"/>
        <w:right w:val="none" w:sz="0" w:space="0" w:color="auto"/>
      </w:divBdr>
    </w:div>
    <w:div w:id="603271892">
      <w:bodyDiv w:val="1"/>
      <w:marLeft w:val="0"/>
      <w:marRight w:val="0"/>
      <w:marTop w:val="0"/>
      <w:marBottom w:val="0"/>
      <w:divBdr>
        <w:top w:val="none" w:sz="0" w:space="0" w:color="auto"/>
        <w:left w:val="none" w:sz="0" w:space="0" w:color="auto"/>
        <w:bottom w:val="none" w:sz="0" w:space="0" w:color="auto"/>
        <w:right w:val="none" w:sz="0" w:space="0" w:color="auto"/>
      </w:divBdr>
    </w:div>
    <w:div w:id="676008076">
      <w:bodyDiv w:val="1"/>
      <w:marLeft w:val="0"/>
      <w:marRight w:val="0"/>
      <w:marTop w:val="0"/>
      <w:marBottom w:val="0"/>
      <w:divBdr>
        <w:top w:val="none" w:sz="0" w:space="0" w:color="auto"/>
        <w:left w:val="none" w:sz="0" w:space="0" w:color="auto"/>
        <w:bottom w:val="none" w:sz="0" w:space="0" w:color="auto"/>
        <w:right w:val="none" w:sz="0" w:space="0" w:color="auto"/>
      </w:divBdr>
    </w:div>
    <w:div w:id="718209470">
      <w:bodyDiv w:val="1"/>
      <w:marLeft w:val="0"/>
      <w:marRight w:val="0"/>
      <w:marTop w:val="0"/>
      <w:marBottom w:val="0"/>
      <w:divBdr>
        <w:top w:val="none" w:sz="0" w:space="0" w:color="auto"/>
        <w:left w:val="none" w:sz="0" w:space="0" w:color="auto"/>
        <w:bottom w:val="none" w:sz="0" w:space="0" w:color="auto"/>
        <w:right w:val="none" w:sz="0" w:space="0" w:color="auto"/>
      </w:divBdr>
    </w:div>
    <w:div w:id="829560530">
      <w:bodyDiv w:val="1"/>
      <w:marLeft w:val="0"/>
      <w:marRight w:val="0"/>
      <w:marTop w:val="0"/>
      <w:marBottom w:val="0"/>
      <w:divBdr>
        <w:top w:val="none" w:sz="0" w:space="0" w:color="auto"/>
        <w:left w:val="none" w:sz="0" w:space="0" w:color="auto"/>
        <w:bottom w:val="none" w:sz="0" w:space="0" w:color="auto"/>
        <w:right w:val="none" w:sz="0" w:space="0" w:color="auto"/>
      </w:divBdr>
    </w:div>
    <w:div w:id="842088655">
      <w:bodyDiv w:val="1"/>
      <w:marLeft w:val="0"/>
      <w:marRight w:val="0"/>
      <w:marTop w:val="0"/>
      <w:marBottom w:val="0"/>
      <w:divBdr>
        <w:top w:val="none" w:sz="0" w:space="0" w:color="auto"/>
        <w:left w:val="none" w:sz="0" w:space="0" w:color="auto"/>
        <w:bottom w:val="none" w:sz="0" w:space="0" w:color="auto"/>
        <w:right w:val="none" w:sz="0" w:space="0" w:color="auto"/>
      </w:divBdr>
    </w:div>
    <w:div w:id="843011779">
      <w:bodyDiv w:val="1"/>
      <w:marLeft w:val="0"/>
      <w:marRight w:val="0"/>
      <w:marTop w:val="0"/>
      <w:marBottom w:val="0"/>
      <w:divBdr>
        <w:top w:val="none" w:sz="0" w:space="0" w:color="auto"/>
        <w:left w:val="none" w:sz="0" w:space="0" w:color="auto"/>
        <w:bottom w:val="none" w:sz="0" w:space="0" w:color="auto"/>
        <w:right w:val="none" w:sz="0" w:space="0" w:color="auto"/>
      </w:divBdr>
    </w:div>
    <w:div w:id="863203022">
      <w:bodyDiv w:val="1"/>
      <w:marLeft w:val="0"/>
      <w:marRight w:val="0"/>
      <w:marTop w:val="0"/>
      <w:marBottom w:val="0"/>
      <w:divBdr>
        <w:top w:val="none" w:sz="0" w:space="0" w:color="auto"/>
        <w:left w:val="none" w:sz="0" w:space="0" w:color="auto"/>
        <w:bottom w:val="none" w:sz="0" w:space="0" w:color="auto"/>
        <w:right w:val="none" w:sz="0" w:space="0" w:color="auto"/>
      </w:divBdr>
    </w:div>
    <w:div w:id="943027614">
      <w:bodyDiv w:val="1"/>
      <w:marLeft w:val="0"/>
      <w:marRight w:val="0"/>
      <w:marTop w:val="0"/>
      <w:marBottom w:val="0"/>
      <w:divBdr>
        <w:top w:val="none" w:sz="0" w:space="0" w:color="auto"/>
        <w:left w:val="none" w:sz="0" w:space="0" w:color="auto"/>
        <w:bottom w:val="none" w:sz="0" w:space="0" w:color="auto"/>
        <w:right w:val="none" w:sz="0" w:space="0" w:color="auto"/>
      </w:divBdr>
    </w:div>
    <w:div w:id="1009677483">
      <w:bodyDiv w:val="1"/>
      <w:marLeft w:val="0"/>
      <w:marRight w:val="0"/>
      <w:marTop w:val="0"/>
      <w:marBottom w:val="0"/>
      <w:divBdr>
        <w:top w:val="none" w:sz="0" w:space="0" w:color="auto"/>
        <w:left w:val="none" w:sz="0" w:space="0" w:color="auto"/>
        <w:bottom w:val="none" w:sz="0" w:space="0" w:color="auto"/>
        <w:right w:val="none" w:sz="0" w:space="0" w:color="auto"/>
      </w:divBdr>
    </w:div>
    <w:div w:id="1045065868">
      <w:bodyDiv w:val="1"/>
      <w:marLeft w:val="0"/>
      <w:marRight w:val="0"/>
      <w:marTop w:val="0"/>
      <w:marBottom w:val="0"/>
      <w:divBdr>
        <w:top w:val="none" w:sz="0" w:space="0" w:color="auto"/>
        <w:left w:val="none" w:sz="0" w:space="0" w:color="auto"/>
        <w:bottom w:val="none" w:sz="0" w:space="0" w:color="auto"/>
        <w:right w:val="none" w:sz="0" w:space="0" w:color="auto"/>
      </w:divBdr>
    </w:div>
    <w:div w:id="1110469503">
      <w:bodyDiv w:val="1"/>
      <w:marLeft w:val="0"/>
      <w:marRight w:val="0"/>
      <w:marTop w:val="0"/>
      <w:marBottom w:val="0"/>
      <w:divBdr>
        <w:top w:val="none" w:sz="0" w:space="0" w:color="auto"/>
        <w:left w:val="none" w:sz="0" w:space="0" w:color="auto"/>
        <w:bottom w:val="none" w:sz="0" w:space="0" w:color="auto"/>
        <w:right w:val="none" w:sz="0" w:space="0" w:color="auto"/>
      </w:divBdr>
    </w:div>
    <w:div w:id="1268925188">
      <w:bodyDiv w:val="1"/>
      <w:marLeft w:val="0"/>
      <w:marRight w:val="0"/>
      <w:marTop w:val="0"/>
      <w:marBottom w:val="0"/>
      <w:divBdr>
        <w:top w:val="none" w:sz="0" w:space="0" w:color="auto"/>
        <w:left w:val="none" w:sz="0" w:space="0" w:color="auto"/>
        <w:bottom w:val="none" w:sz="0" w:space="0" w:color="auto"/>
        <w:right w:val="none" w:sz="0" w:space="0" w:color="auto"/>
      </w:divBdr>
    </w:div>
    <w:div w:id="1304501392">
      <w:bodyDiv w:val="1"/>
      <w:marLeft w:val="0"/>
      <w:marRight w:val="0"/>
      <w:marTop w:val="0"/>
      <w:marBottom w:val="0"/>
      <w:divBdr>
        <w:top w:val="none" w:sz="0" w:space="0" w:color="auto"/>
        <w:left w:val="none" w:sz="0" w:space="0" w:color="auto"/>
        <w:bottom w:val="none" w:sz="0" w:space="0" w:color="auto"/>
        <w:right w:val="none" w:sz="0" w:space="0" w:color="auto"/>
      </w:divBdr>
    </w:div>
    <w:div w:id="1362436513">
      <w:bodyDiv w:val="1"/>
      <w:marLeft w:val="0"/>
      <w:marRight w:val="0"/>
      <w:marTop w:val="0"/>
      <w:marBottom w:val="0"/>
      <w:divBdr>
        <w:top w:val="none" w:sz="0" w:space="0" w:color="auto"/>
        <w:left w:val="none" w:sz="0" w:space="0" w:color="auto"/>
        <w:bottom w:val="none" w:sz="0" w:space="0" w:color="auto"/>
        <w:right w:val="none" w:sz="0" w:space="0" w:color="auto"/>
      </w:divBdr>
    </w:div>
    <w:div w:id="1445271335">
      <w:bodyDiv w:val="1"/>
      <w:marLeft w:val="0"/>
      <w:marRight w:val="0"/>
      <w:marTop w:val="0"/>
      <w:marBottom w:val="0"/>
      <w:divBdr>
        <w:top w:val="none" w:sz="0" w:space="0" w:color="auto"/>
        <w:left w:val="none" w:sz="0" w:space="0" w:color="auto"/>
        <w:bottom w:val="none" w:sz="0" w:space="0" w:color="auto"/>
        <w:right w:val="none" w:sz="0" w:space="0" w:color="auto"/>
      </w:divBdr>
    </w:div>
    <w:div w:id="1456169457">
      <w:bodyDiv w:val="1"/>
      <w:marLeft w:val="0"/>
      <w:marRight w:val="0"/>
      <w:marTop w:val="0"/>
      <w:marBottom w:val="0"/>
      <w:divBdr>
        <w:top w:val="none" w:sz="0" w:space="0" w:color="auto"/>
        <w:left w:val="none" w:sz="0" w:space="0" w:color="auto"/>
        <w:bottom w:val="none" w:sz="0" w:space="0" w:color="auto"/>
        <w:right w:val="none" w:sz="0" w:space="0" w:color="auto"/>
      </w:divBdr>
    </w:div>
    <w:div w:id="1477575405">
      <w:bodyDiv w:val="1"/>
      <w:marLeft w:val="0"/>
      <w:marRight w:val="0"/>
      <w:marTop w:val="0"/>
      <w:marBottom w:val="0"/>
      <w:divBdr>
        <w:top w:val="none" w:sz="0" w:space="0" w:color="auto"/>
        <w:left w:val="none" w:sz="0" w:space="0" w:color="auto"/>
        <w:bottom w:val="none" w:sz="0" w:space="0" w:color="auto"/>
        <w:right w:val="none" w:sz="0" w:space="0" w:color="auto"/>
      </w:divBdr>
    </w:div>
    <w:div w:id="1487555666">
      <w:bodyDiv w:val="1"/>
      <w:marLeft w:val="0"/>
      <w:marRight w:val="0"/>
      <w:marTop w:val="0"/>
      <w:marBottom w:val="0"/>
      <w:divBdr>
        <w:top w:val="none" w:sz="0" w:space="0" w:color="auto"/>
        <w:left w:val="none" w:sz="0" w:space="0" w:color="auto"/>
        <w:bottom w:val="none" w:sz="0" w:space="0" w:color="auto"/>
        <w:right w:val="none" w:sz="0" w:space="0" w:color="auto"/>
      </w:divBdr>
    </w:div>
    <w:div w:id="1580600423">
      <w:bodyDiv w:val="1"/>
      <w:marLeft w:val="0"/>
      <w:marRight w:val="0"/>
      <w:marTop w:val="0"/>
      <w:marBottom w:val="0"/>
      <w:divBdr>
        <w:top w:val="none" w:sz="0" w:space="0" w:color="auto"/>
        <w:left w:val="none" w:sz="0" w:space="0" w:color="auto"/>
        <w:bottom w:val="none" w:sz="0" w:space="0" w:color="auto"/>
        <w:right w:val="none" w:sz="0" w:space="0" w:color="auto"/>
      </w:divBdr>
    </w:div>
    <w:div w:id="1589998601">
      <w:bodyDiv w:val="1"/>
      <w:marLeft w:val="0"/>
      <w:marRight w:val="0"/>
      <w:marTop w:val="0"/>
      <w:marBottom w:val="0"/>
      <w:divBdr>
        <w:top w:val="none" w:sz="0" w:space="0" w:color="auto"/>
        <w:left w:val="none" w:sz="0" w:space="0" w:color="auto"/>
        <w:bottom w:val="none" w:sz="0" w:space="0" w:color="auto"/>
        <w:right w:val="none" w:sz="0" w:space="0" w:color="auto"/>
      </w:divBdr>
    </w:div>
    <w:div w:id="1665279788">
      <w:bodyDiv w:val="1"/>
      <w:marLeft w:val="0"/>
      <w:marRight w:val="0"/>
      <w:marTop w:val="0"/>
      <w:marBottom w:val="0"/>
      <w:divBdr>
        <w:top w:val="none" w:sz="0" w:space="0" w:color="auto"/>
        <w:left w:val="none" w:sz="0" w:space="0" w:color="auto"/>
        <w:bottom w:val="none" w:sz="0" w:space="0" w:color="auto"/>
        <w:right w:val="none" w:sz="0" w:space="0" w:color="auto"/>
      </w:divBdr>
    </w:div>
    <w:div w:id="1685084839">
      <w:bodyDiv w:val="1"/>
      <w:marLeft w:val="0"/>
      <w:marRight w:val="0"/>
      <w:marTop w:val="0"/>
      <w:marBottom w:val="0"/>
      <w:divBdr>
        <w:top w:val="none" w:sz="0" w:space="0" w:color="auto"/>
        <w:left w:val="none" w:sz="0" w:space="0" w:color="auto"/>
        <w:bottom w:val="none" w:sz="0" w:space="0" w:color="auto"/>
        <w:right w:val="none" w:sz="0" w:space="0" w:color="auto"/>
      </w:divBdr>
    </w:div>
    <w:div w:id="1703820149">
      <w:bodyDiv w:val="1"/>
      <w:marLeft w:val="0"/>
      <w:marRight w:val="0"/>
      <w:marTop w:val="0"/>
      <w:marBottom w:val="0"/>
      <w:divBdr>
        <w:top w:val="none" w:sz="0" w:space="0" w:color="auto"/>
        <w:left w:val="none" w:sz="0" w:space="0" w:color="auto"/>
        <w:bottom w:val="none" w:sz="0" w:space="0" w:color="auto"/>
        <w:right w:val="none" w:sz="0" w:space="0" w:color="auto"/>
      </w:divBdr>
    </w:div>
    <w:div w:id="1704863090">
      <w:bodyDiv w:val="1"/>
      <w:marLeft w:val="0"/>
      <w:marRight w:val="0"/>
      <w:marTop w:val="0"/>
      <w:marBottom w:val="0"/>
      <w:divBdr>
        <w:top w:val="none" w:sz="0" w:space="0" w:color="auto"/>
        <w:left w:val="none" w:sz="0" w:space="0" w:color="auto"/>
        <w:bottom w:val="none" w:sz="0" w:space="0" w:color="auto"/>
        <w:right w:val="none" w:sz="0" w:space="0" w:color="auto"/>
      </w:divBdr>
    </w:div>
    <w:div w:id="1719820669">
      <w:bodyDiv w:val="1"/>
      <w:marLeft w:val="0"/>
      <w:marRight w:val="0"/>
      <w:marTop w:val="0"/>
      <w:marBottom w:val="0"/>
      <w:divBdr>
        <w:top w:val="none" w:sz="0" w:space="0" w:color="auto"/>
        <w:left w:val="none" w:sz="0" w:space="0" w:color="auto"/>
        <w:bottom w:val="none" w:sz="0" w:space="0" w:color="auto"/>
        <w:right w:val="none" w:sz="0" w:space="0" w:color="auto"/>
      </w:divBdr>
    </w:div>
    <w:div w:id="1721897930">
      <w:bodyDiv w:val="1"/>
      <w:marLeft w:val="0"/>
      <w:marRight w:val="0"/>
      <w:marTop w:val="0"/>
      <w:marBottom w:val="0"/>
      <w:divBdr>
        <w:top w:val="none" w:sz="0" w:space="0" w:color="auto"/>
        <w:left w:val="none" w:sz="0" w:space="0" w:color="auto"/>
        <w:bottom w:val="none" w:sz="0" w:space="0" w:color="auto"/>
        <w:right w:val="none" w:sz="0" w:space="0" w:color="auto"/>
      </w:divBdr>
    </w:div>
    <w:div w:id="1805074633">
      <w:bodyDiv w:val="1"/>
      <w:marLeft w:val="0"/>
      <w:marRight w:val="0"/>
      <w:marTop w:val="0"/>
      <w:marBottom w:val="0"/>
      <w:divBdr>
        <w:top w:val="none" w:sz="0" w:space="0" w:color="auto"/>
        <w:left w:val="none" w:sz="0" w:space="0" w:color="auto"/>
        <w:bottom w:val="none" w:sz="0" w:space="0" w:color="auto"/>
        <w:right w:val="none" w:sz="0" w:space="0" w:color="auto"/>
      </w:divBdr>
    </w:div>
    <w:div w:id="1809393642">
      <w:bodyDiv w:val="1"/>
      <w:marLeft w:val="0"/>
      <w:marRight w:val="0"/>
      <w:marTop w:val="0"/>
      <w:marBottom w:val="0"/>
      <w:divBdr>
        <w:top w:val="none" w:sz="0" w:space="0" w:color="auto"/>
        <w:left w:val="none" w:sz="0" w:space="0" w:color="auto"/>
        <w:bottom w:val="none" w:sz="0" w:space="0" w:color="auto"/>
        <w:right w:val="none" w:sz="0" w:space="0" w:color="auto"/>
      </w:divBdr>
    </w:div>
    <w:div w:id="1811631643">
      <w:bodyDiv w:val="1"/>
      <w:marLeft w:val="0"/>
      <w:marRight w:val="0"/>
      <w:marTop w:val="0"/>
      <w:marBottom w:val="0"/>
      <w:divBdr>
        <w:top w:val="none" w:sz="0" w:space="0" w:color="auto"/>
        <w:left w:val="none" w:sz="0" w:space="0" w:color="auto"/>
        <w:bottom w:val="none" w:sz="0" w:space="0" w:color="auto"/>
        <w:right w:val="none" w:sz="0" w:space="0" w:color="auto"/>
      </w:divBdr>
    </w:div>
    <w:div w:id="1929726879">
      <w:bodyDiv w:val="1"/>
      <w:marLeft w:val="0"/>
      <w:marRight w:val="0"/>
      <w:marTop w:val="0"/>
      <w:marBottom w:val="0"/>
      <w:divBdr>
        <w:top w:val="none" w:sz="0" w:space="0" w:color="auto"/>
        <w:left w:val="none" w:sz="0" w:space="0" w:color="auto"/>
        <w:bottom w:val="none" w:sz="0" w:space="0" w:color="auto"/>
        <w:right w:val="none" w:sz="0" w:space="0" w:color="auto"/>
      </w:divBdr>
    </w:div>
    <w:div w:id="1953586064">
      <w:bodyDiv w:val="1"/>
      <w:marLeft w:val="0"/>
      <w:marRight w:val="0"/>
      <w:marTop w:val="0"/>
      <w:marBottom w:val="0"/>
      <w:divBdr>
        <w:top w:val="none" w:sz="0" w:space="0" w:color="auto"/>
        <w:left w:val="none" w:sz="0" w:space="0" w:color="auto"/>
        <w:bottom w:val="none" w:sz="0" w:space="0" w:color="auto"/>
        <w:right w:val="none" w:sz="0" w:space="0" w:color="auto"/>
      </w:divBdr>
    </w:div>
    <w:div w:id="2034113513">
      <w:bodyDiv w:val="1"/>
      <w:marLeft w:val="0"/>
      <w:marRight w:val="0"/>
      <w:marTop w:val="0"/>
      <w:marBottom w:val="0"/>
      <w:divBdr>
        <w:top w:val="none" w:sz="0" w:space="0" w:color="auto"/>
        <w:left w:val="none" w:sz="0" w:space="0" w:color="auto"/>
        <w:bottom w:val="none" w:sz="0" w:space="0" w:color="auto"/>
        <w:right w:val="none" w:sz="0" w:space="0" w:color="auto"/>
      </w:divBdr>
    </w:div>
    <w:div w:id="2079159184">
      <w:bodyDiv w:val="1"/>
      <w:marLeft w:val="0"/>
      <w:marRight w:val="0"/>
      <w:marTop w:val="0"/>
      <w:marBottom w:val="0"/>
      <w:divBdr>
        <w:top w:val="none" w:sz="0" w:space="0" w:color="auto"/>
        <w:left w:val="none" w:sz="0" w:space="0" w:color="auto"/>
        <w:bottom w:val="none" w:sz="0" w:space="0" w:color="auto"/>
        <w:right w:val="none" w:sz="0" w:space="0" w:color="auto"/>
      </w:divBdr>
    </w:div>
    <w:div w:id="2132745130">
      <w:bodyDiv w:val="1"/>
      <w:marLeft w:val="0"/>
      <w:marRight w:val="0"/>
      <w:marTop w:val="0"/>
      <w:marBottom w:val="0"/>
      <w:divBdr>
        <w:top w:val="none" w:sz="0" w:space="0" w:color="auto"/>
        <w:left w:val="none" w:sz="0" w:space="0" w:color="auto"/>
        <w:bottom w:val="none" w:sz="0" w:space="0" w:color="auto"/>
        <w:right w:val="none" w:sz="0" w:space="0" w:color="auto"/>
      </w:divBdr>
    </w:div>
    <w:div w:id="214638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bkc.gov.uk/newsroom/first-round-census-results-release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bkc.gov.uk/hous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sidehousing.co.uk/news/news/london-borough-confirms-some-projects-unlikely-to-be-deliverable-due-to-volatile-economy-7641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insidehousing.co.uk/news/news/homelessness-rises-11-in-first-three-months-of-year-76756" TargetMode="External"/><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onslibrary.parliament.uk/research-briefings/cbp-9039/"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88F3EA-28B5-44FD-8568-C5450A196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5210</TotalTime>
  <Pages>16</Pages>
  <Words>3152</Words>
  <Characters>17967</Characters>
  <Application>Microsoft Office Word</Application>
  <DocSecurity>0</DocSecurity>
  <Lines>149</Lines>
  <Paragraphs>42</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The Demography of Kesington and Chelsea Borough</vt:lpstr>
      <vt:lpstr/>
      <vt:lpstr>Religion in the borough of Kensington and Chelsea</vt:lpstr>
      <vt:lpstr>Issues in Borough of Kensington</vt:lpstr>
      <vt:lpstr>    Drug Abuse in Borough of Kensington</vt:lpstr>
      <vt:lpstr>    Housing Issues in Borough of Kensington</vt:lpstr>
      <vt:lpstr>Recommendations</vt:lpstr>
      <vt:lpstr>    Recommendation For Overcoming Drug Abuse</vt:lpstr>
      <vt:lpstr>    Housing Recommendations</vt:lpstr>
      <vt:lpstr>Conclusion</vt:lpstr>
      <vt:lpstr>References</vt:lpstr>
    </vt:vector>
  </TitlesOfParts>
  <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dc:creator>
  <cp:keywords/>
  <dc:description/>
  <cp:lastModifiedBy>Becky Namuli (1912621)</cp:lastModifiedBy>
  <cp:revision>410</cp:revision>
  <dcterms:created xsi:type="dcterms:W3CDTF">2022-12-07T13:53:00Z</dcterms:created>
  <dcterms:modified xsi:type="dcterms:W3CDTF">2022-12-15T04:13:00Z</dcterms:modified>
</cp:coreProperties>
</file>