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59421" w14:textId="77777777" w:rsidR="00530958" w:rsidRDefault="0084063B">
      <w:pPr>
        <w:pStyle w:val="1"/>
        <w:rPr>
          <w:rFonts w:ascii="Times New Roman" w:hAnsi="Times New Roman" w:cs="Times New Roman"/>
          <w:sz w:val="28"/>
          <w:szCs w:val="28"/>
        </w:rPr>
      </w:pPr>
      <w:r>
        <w:rPr>
          <w:rFonts w:ascii="Times New Roman" w:hAnsi="Times New Roman" w:cs="Times New Roman"/>
          <w:sz w:val="28"/>
          <w:szCs w:val="28"/>
        </w:rPr>
        <w:t>Introduction</w:t>
      </w:r>
    </w:p>
    <w:p w14:paraId="078077A1" w14:textId="77777777" w:rsidR="00530958"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rapid development of the economy, globalization has become more common in a variety of perspectives in worldwide, which is not only contributed to economic growth but also leads to inevitable challenges. In order to have a better understanding of </w:t>
      </w:r>
      <w:r>
        <w:rPr>
          <w:rFonts w:ascii="Times New Roman" w:hAnsi="Times New Roman" w:cs="Times New Roman"/>
          <w:sz w:val="24"/>
          <w:szCs w:val="24"/>
        </w:rPr>
        <w:t>the business corporation between the United Kingdom and Romania, it is necessary to consider the challenges and sensitivities associated with doing business with Romanian companies from a British perspective. Moreover, the definition of international busin</w:t>
      </w:r>
      <w:r>
        <w:rPr>
          <w:rFonts w:ascii="Times New Roman" w:hAnsi="Times New Roman" w:cs="Times New Roman"/>
          <w:sz w:val="24"/>
          <w:szCs w:val="24"/>
        </w:rPr>
        <w:t>ess communication and the definition of intercultural communication will be included in the essay. On the other hand, a discussion of intercultural communication is required due to the nature of globalization and it is important to be aware of how to overc</w:t>
      </w:r>
      <w:r>
        <w:rPr>
          <w:rFonts w:ascii="Times New Roman" w:hAnsi="Times New Roman" w:cs="Times New Roman"/>
          <w:sz w:val="24"/>
          <w:szCs w:val="24"/>
        </w:rPr>
        <w:t xml:space="preserve">ome obstacles through communication skills when encountering problems. Furthermore, the basic business theory will be applied to the analysis of the local customs and business habits of Romania. </w:t>
      </w:r>
    </w:p>
    <w:p w14:paraId="667A1375" w14:textId="77777777" w:rsidR="00530958" w:rsidRDefault="00530958">
      <w:pPr>
        <w:spacing w:line="480" w:lineRule="auto"/>
        <w:rPr>
          <w:rFonts w:ascii="Times New Roman" w:hAnsi="Times New Roman" w:cs="Times New Roman"/>
          <w:sz w:val="24"/>
          <w:szCs w:val="24"/>
        </w:rPr>
      </w:pPr>
    </w:p>
    <w:p w14:paraId="744963A4" w14:textId="77777777" w:rsidR="00530958" w:rsidRPr="00090DEF"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First of all, intercultural communication can be defined as</w:t>
      </w:r>
      <w:r>
        <w:rPr>
          <w:rFonts w:ascii="Times New Roman" w:hAnsi="Times New Roman" w:cs="Times New Roman"/>
          <w:sz w:val="24"/>
          <w:szCs w:val="24"/>
        </w:rPr>
        <w:t xml:space="preserve"> communication with people whose language and cultural background are different from one's own. In addition, it also applies to domestic cultural differences </w:t>
      </w:r>
      <w:r>
        <w:rPr>
          <w:rFonts w:ascii="Times New Roman" w:hAnsi="Times New Roman" w:cs="Times New Roman"/>
          <w:sz w:val="24"/>
          <w:szCs w:val="24"/>
        </w:rPr>
        <w:t>such as ethnicity and gender, as well as relevant international differences, which include nationa</w:t>
      </w:r>
      <w:r>
        <w:rPr>
          <w:rFonts w:ascii="Times New Roman" w:hAnsi="Times New Roman" w:cs="Times New Roman"/>
          <w:sz w:val="24"/>
          <w:szCs w:val="24"/>
        </w:rPr>
        <w:t>lity and world region. Secondly, c</w:t>
      </w:r>
      <w:r>
        <w:rPr>
          <w:rFonts w:ascii="Times New Roman" w:hAnsi="Times New Roman" w:cs="Times New Roman"/>
          <w:sz w:val="24"/>
          <w:szCs w:val="24"/>
        </w:rPr>
        <w:t>ross-cultural communication focuses on the recognition and respect of cultural differences, therefore, it is necessary to pay atte</w:t>
      </w:r>
      <w:r w:rsidRPr="00090DEF">
        <w:rPr>
          <w:rFonts w:ascii="Times New Roman" w:hAnsi="Times New Roman" w:cs="Times New Roman"/>
          <w:sz w:val="24"/>
          <w:szCs w:val="24"/>
        </w:rPr>
        <w:t>ntion to these differences, so as to change the way of communication according to the differ</w:t>
      </w:r>
      <w:r w:rsidRPr="00090DEF">
        <w:rPr>
          <w:rFonts w:ascii="Times New Roman" w:hAnsi="Times New Roman" w:cs="Times New Roman"/>
          <w:sz w:val="24"/>
          <w:szCs w:val="24"/>
        </w:rPr>
        <w:t xml:space="preserve">ences </w:t>
      </w:r>
      <w:r w:rsidRPr="00090DEF">
        <w:rPr>
          <w:rFonts w:ascii="Times New Roman" w:hAnsi="Times New Roman" w:cs="Times New Roman"/>
          <w:sz w:val="24"/>
          <w:szCs w:val="24"/>
        </w:rPr>
        <w:t>(Milton J. Bennett, 2013)</w:t>
      </w:r>
      <w:r w:rsidRPr="00090DEF">
        <w:rPr>
          <w:rFonts w:ascii="Times New Roman" w:hAnsi="Times New Roman" w:cs="Times New Roman"/>
          <w:sz w:val="24"/>
          <w:szCs w:val="24"/>
        </w:rPr>
        <w:t xml:space="preserve">. </w:t>
      </w:r>
    </w:p>
    <w:p w14:paraId="3E80793F" w14:textId="77777777" w:rsidR="00530958" w:rsidRDefault="00530958">
      <w:pPr>
        <w:spacing w:line="480" w:lineRule="auto"/>
        <w:rPr>
          <w:rFonts w:ascii="Times New Roman" w:hAnsi="Times New Roman" w:cs="Times New Roman"/>
          <w:sz w:val="24"/>
          <w:szCs w:val="24"/>
        </w:rPr>
      </w:pPr>
    </w:p>
    <w:p w14:paraId="61B84AAA" w14:textId="77777777" w:rsidR="00530958" w:rsidRPr="00090DEF"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Due to the development of globalization, more transnational companies and international cooperative companies have appeared, which increases the frequency of business cooperation and indicates the importance of intercultu</w:t>
      </w:r>
      <w:r>
        <w:rPr>
          <w:rFonts w:ascii="Times New Roman" w:hAnsi="Times New Roman" w:cs="Times New Roman"/>
          <w:sz w:val="24"/>
          <w:szCs w:val="24"/>
        </w:rPr>
        <w:t>ral communication.  In the social sense, cross-cultural communication is able to eliminate cultural centrism and develop empathy, which enables people to have a better resonate with others and enhance mutual understanding. In addition, intercultural commun</w:t>
      </w:r>
      <w:r>
        <w:rPr>
          <w:rFonts w:ascii="Times New Roman" w:hAnsi="Times New Roman" w:cs="Times New Roman"/>
          <w:sz w:val="24"/>
          <w:szCs w:val="24"/>
        </w:rPr>
        <w:t>ication has a positive promotion effect in business that help different enterprises in different countries to achieve cooperation, improve their international competitiveness and expand their market share. At the same time, effective communication can also</w:t>
      </w:r>
      <w:r>
        <w:rPr>
          <w:rFonts w:ascii="Times New Roman" w:hAnsi="Times New Roman" w:cs="Times New Roman"/>
          <w:sz w:val="24"/>
          <w:szCs w:val="24"/>
        </w:rPr>
        <w:t xml:space="preserve"> strengthen the exchange of information, promote the dissemination of information and technology to help enterprises improve themselves and their products. Moreover, intercultural communication can enhance the prevention awareness of enterprises to a diffe</w:t>
      </w:r>
      <w:r>
        <w:rPr>
          <w:rFonts w:ascii="Times New Roman" w:hAnsi="Times New Roman" w:cs="Times New Roman"/>
          <w:sz w:val="24"/>
          <w:szCs w:val="24"/>
        </w:rPr>
        <w:t>rent extent through communication and the information of competitors and partners will be known, so as to understand and prepare for market conditions and risk response. Furt</w:t>
      </w:r>
      <w:r w:rsidRPr="00090DEF">
        <w:rPr>
          <w:rFonts w:ascii="Times New Roman" w:hAnsi="Times New Roman" w:cs="Times New Roman"/>
          <w:sz w:val="24"/>
          <w:szCs w:val="24"/>
        </w:rPr>
        <w:t xml:space="preserve">hermore, the company would be able to judge the behavior, purpose and plan of the </w:t>
      </w:r>
      <w:r w:rsidRPr="00090DEF">
        <w:rPr>
          <w:rFonts w:ascii="Times New Roman" w:hAnsi="Times New Roman" w:cs="Times New Roman"/>
          <w:sz w:val="24"/>
          <w:szCs w:val="24"/>
        </w:rPr>
        <w:t xml:space="preserve">partner due to their understanding of the partner, so as to seek more benefits for the enterprise </w:t>
      </w:r>
      <w:r w:rsidRPr="00090DEF">
        <w:rPr>
          <w:rFonts w:ascii="Times New Roman" w:hAnsi="Times New Roman" w:cs="Times New Roman"/>
          <w:sz w:val="24"/>
          <w:szCs w:val="24"/>
        </w:rPr>
        <w:t xml:space="preserve">(Zachary </w:t>
      </w:r>
      <w:proofErr w:type="spellStart"/>
      <w:r w:rsidRPr="00090DEF">
        <w:rPr>
          <w:rFonts w:ascii="Times New Roman" w:hAnsi="Times New Roman" w:cs="Times New Roman"/>
          <w:sz w:val="24"/>
          <w:szCs w:val="24"/>
        </w:rPr>
        <w:t>Fenell</w:t>
      </w:r>
      <w:proofErr w:type="spellEnd"/>
      <w:r w:rsidRPr="00090DEF">
        <w:rPr>
          <w:rFonts w:ascii="Times New Roman" w:hAnsi="Times New Roman" w:cs="Times New Roman"/>
          <w:sz w:val="24"/>
          <w:szCs w:val="24"/>
        </w:rPr>
        <w:t>, 2017)</w:t>
      </w:r>
      <w:r w:rsidRPr="00090DEF">
        <w:rPr>
          <w:rFonts w:ascii="Times New Roman" w:hAnsi="Times New Roman" w:cs="Times New Roman"/>
          <w:sz w:val="24"/>
          <w:szCs w:val="24"/>
        </w:rPr>
        <w:t>.</w:t>
      </w:r>
    </w:p>
    <w:p w14:paraId="7615415C" w14:textId="77777777" w:rsidR="00530958" w:rsidRPr="00090DEF" w:rsidRDefault="00530958">
      <w:pPr>
        <w:rPr>
          <w:rFonts w:ascii="Times New Roman" w:hAnsi="Times New Roman" w:cs="Times New Roman"/>
          <w:sz w:val="24"/>
          <w:szCs w:val="24"/>
        </w:rPr>
      </w:pPr>
    </w:p>
    <w:p w14:paraId="28794BF4" w14:textId="77777777" w:rsidR="00530958" w:rsidRDefault="0084063B">
      <w:pPr>
        <w:pStyle w:val="1"/>
        <w:rPr>
          <w:rFonts w:ascii="Times New Roman" w:hAnsi="Times New Roman" w:cs="Times New Roman"/>
          <w:sz w:val="28"/>
          <w:szCs w:val="28"/>
        </w:rPr>
      </w:pPr>
      <w:r w:rsidRPr="00090DEF">
        <w:rPr>
          <w:rFonts w:ascii="Times New Roman" w:hAnsi="Times New Roman" w:cs="Times New Roman"/>
          <w:sz w:val="28"/>
          <w:szCs w:val="28"/>
        </w:rPr>
        <w:t>High Context and Low Conte</w:t>
      </w:r>
      <w:r>
        <w:rPr>
          <w:rFonts w:ascii="Times New Roman" w:hAnsi="Times New Roman" w:cs="Times New Roman"/>
          <w:sz w:val="28"/>
          <w:szCs w:val="28"/>
        </w:rPr>
        <w:t>xt</w:t>
      </w:r>
    </w:p>
    <w:p w14:paraId="506387E9" w14:textId="08D98F38" w:rsidR="00530958" w:rsidRPr="00090DEF"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People in high-context cultures are more likely to care about interpersonal relationships, pursue harmon</w:t>
      </w:r>
      <w:r>
        <w:rPr>
          <w:rFonts w:ascii="Times New Roman" w:hAnsi="Times New Roman" w:cs="Times New Roman"/>
          <w:sz w:val="24"/>
          <w:szCs w:val="24"/>
        </w:rPr>
        <w:t xml:space="preserve">y and consensus in the group, and take trust-building as the first step in </w:t>
      </w:r>
      <w:r>
        <w:rPr>
          <w:rFonts w:ascii="Times New Roman" w:hAnsi="Times New Roman" w:cs="Times New Roman"/>
          <w:sz w:val="24"/>
          <w:szCs w:val="24"/>
        </w:rPr>
        <w:lastRenderedPageBreak/>
        <w:t xml:space="preserve">transactions. For instance, the context includes the speaker's tone of voice, facial expressions, </w:t>
      </w:r>
      <w:r w:rsidRPr="00090DEF">
        <w:rPr>
          <w:rFonts w:ascii="Times New Roman" w:hAnsi="Times New Roman" w:cs="Times New Roman"/>
          <w:sz w:val="24"/>
          <w:szCs w:val="24"/>
        </w:rPr>
        <w:t>gestures and so on. In comparison with low-context culture, it is more reserved and</w:t>
      </w:r>
      <w:r w:rsidRPr="00090DEF">
        <w:rPr>
          <w:rFonts w:ascii="Times New Roman" w:hAnsi="Times New Roman" w:cs="Times New Roman"/>
          <w:sz w:val="24"/>
          <w:szCs w:val="24"/>
        </w:rPr>
        <w:t xml:space="preserve"> cautious </w:t>
      </w:r>
      <w:r w:rsidRPr="00090DEF">
        <w:rPr>
          <w:rFonts w:ascii="Times New Roman" w:hAnsi="Times New Roman" w:cs="Times New Roman"/>
          <w:sz w:val="24"/>
          <w:szCs w:val="24"/>
        </w:rPr>
        <w:t>(Chris Smit, 2016)</w:t>
      </w:r>
      <w:r w:rsidRPr="00090DEF">
        <w:rPr>
          <w:rFonts w:ascii="Times New Roman" w:hAnsi="Times New Roman" w:cs="Times New Roman"/>
          <w:sz w:val="24"/>
          <w:szCs w:val="24"/>
        </w:rPr>
        <w:t xml:space="preserve">. In addition, in high-context cultures, most communication is more </w:t>
      </w:r>
      <w:r w:rsidR="00292E30" w:rsidRPr="00090DEF">
        <w:rPr>
          <w:rFonts w:ascii="Times New Roman" w:hAnsi="Times New Roman" w:cs="Times New Roman"/>
          <w:sz w:val="24"/>
          <w:szCs w:val="24"/>
        </w:rPr>
        <w:t>indirect;</w:t>
      </w:r>
      <w:r w:rsidRPr="00090DEF">
        <w:rPr>
          <w:rFonts w:ascii="Times New Roman" w:hAnsi="Times New Roman" w:cs="Times New Roman"/>
          <w:sz w:val="24"/>
          <w:szCs w:val="24"/>
        </w:rPr>
        <w:t xml:space="preserve"> therefore, relationships are slow to build and rely on trust and loyalty, but are usually long-term and stable </w:t>
      </w:r>
      <w:r w:rsidRPr="00090DEF">
        <w:rPr>
          <w:rFonts w:ascii="Times New Roman" w:hAnsi="Times New Roman" w:cs="Times New Roman" w:hint="eastAsia"/>
          <w:sz w:val="24"/>
          <w:szCs w:val="24"/>
        </w:rPr>
        <w:t>(</w:t>
      </w:r>
      <w:r w:rsidRPr="00090DEF">
        <w:rPr>
          <w:rFonts w:ascii="Times New Roman" w:hAnsi="Times New Roman" w:cs="Times New Roman"/>
          <w:sz w:val="24"/>
          <w:szCs w:val="24"/>
        </w:rPr>
        <w:t xml:space="preserve">MBA </w:t>
      </w:r>
      <w:proofErr w:type="spellStart"/>
      <w:r w:rsidRPr="00090DEF">
        <w:rPr>
          <w:rFonts w:ascii="Times New Roman" w:hAnsi="Times New Roman" w:cs="Times New Roman"/>
          <w:sz w:val="24"/>
          <w:szCs w:val="24"/>
        </w:rPr>
        <w:t>Skool</w:t>
      </w:r>
      <w:proofErr w:type="spellEnd"/>
      <w:r w:rsidRPr="00090DEF">
        <w:rPr>
          <w:rFonts w:ascii="Times New Roman" w:hAnsi="Times New Roman" w:cs="Times New Roman"/>
          <w:sz w:val="24"/>
          <w:szCs w:val="24"/>
        </w:rPr>
        <w:t xml:space="preserve"> Team, 2019)</w:t>
      </w:r>
      <w:r w:rsidRPr="00090DEF">
        <w:rPr>
          <w:rFonts w:ascii="Times New Roman" w:hAnsi="Times New Roman" w:cs="Times New Roman"/>
          <w:sz w:val="24"/>
          <w:szCs w:val="24"/>
        </w:rPr>
        <w:t>.</w:t>
      </w:r>
    </w:p>
    <w:p w14:paraId="1561DF4C" w14:textId="77777777" w:rsidR="00530958" w:rsidRPr="00090DEF" w:rsidRDefault="00530958">
      <w:pPr>
        <w:spacing w:line="480" w:lineRule="auto"/>
        <w:rPr>
          <w:rFonts w:ascii="Times New Roman" w:hAnsi="Times New Roman" w:cs="Times New Roman"/>
          <w:sz w:val="24"/>
          <w:szCs w:val="24"/>
        </w:rPr>
      </w:pPr>
    </w:p>
    <w:p w14:paraId="66C01E6E" w14:textId="77777777" w:rsidR="00530958" w:rsidRPr="00090DEF" w:rsidRDefault="0084063B">
      <w:pPr>
        <w:spacing w:line="480" w:lineRule="auto"/>
        <w:rPr>
          <w:rFonts w:ascii="Times New Roman" w:hAnsi="Times New Roman" w:cs="Times New Roman"/>
          <w:sz w:val="24"/>
          <w:szCs w:val="24"/>
        </w:rPr>
      </w:pPr>
      <w:r w:rsidRPr="00090DEF">
        <w:rPr>
          <w:rFonts w:ascii="Times New Roman" w:hAnsi="Times New Roman" w:cs="Times New Roman"/>
          <w:sz w:val="24"/>
          <w:szCs w:val="24"/>
        </w:rPr>
        <w:t>Basically, peo</w:t>
      </w:r>
      <w:r w:rsidRPr="00090DEF">
        <w:rPr>
          <w:rFonts w:ascii="Times New Roman" w:hAnsi="Times New Roman" w:cs="Times New Roman"/>
          <w:sz w:val="24"/>
          <w:szCs w:val="24"/>
        </w:rPr>
        <w:t>ple in low-context cultures are more likely to express their ideas in a frank way, without too many euphemistic ways of communication. People in low-context cultures place more importance on self-expression, the presentation of personal opinions, and the a</w:t>
      </w:r>
      <w:r w:rsidRPr="00090DEF">
        <w:rPr>
          <w:rFonts w:ascii="Times New Roman" w:hAnsi="Times New Roman" w:cs="Times New Roman"/>
          <w:sz w:val="24"/>
          <w:szCs w:val="24"/>
        </w:rPr>
        <w:t>bility to persuade others. More importantly, low-context communicators do not need to provide too much background information, but they tend to be more professional, efficient, and logical. Therefore, communicating effectively in this culture requires more</w:t>
      </w:r>
      <w:r w:rsidRPr="00090DEF">
        <w:rPr>
          <w:rFonts w:ascii="Times New Roman" w:hAnsi="Times New Roman" w:cs="Times New Roman"/>
          <w:sz w:val="24"/>
          <w:szCs w:val="24"/>
        </w:rPr>
        <w:t xml:space="preserve"> objective, professional and efficient information delivery </w:t>
      </w:r>
      <w:r w:rsidRPr="00090DEF">
        <w:rPr>
          <w:rFonts w:ascii="Times New Roman" w:hAnsi="Times New Roman" w:cs="Times New Roman"/>
          <w:sz w:val="24"/>
          <w:szCs w:val="24"/>
        </w:rPr>
        <w:t>(M</w:t>
      </w:r>
      <w:r w:rsidRPr="00090DEF">
        <w:rPr>
          <w:rFonts w:ascii="Times New Roman" w:hAnsi="Times New Roman" w:cs="Times New Roman" w:hint="eastAsia"/>
          <w:sz w:val="24"/>
          <w:szCs w:val="24"/>
        </w:rPr>
        <w:t>e</w:t>
      </w:r>
      <w:r w:rsidRPr="00090DEF">
        <w:rPr>
          <w:rFonts w:ascii="Times New Roman" w:hAnsi="Times New Roman" w:cs="Times New Roman"/>
          <w:sz w:val="24"/>
          <w:szCs w:val="24"/>
        </w:rPr>
        <w:t>yer</w:t>
      </w:r>
      <w:r w:rsidRPr="00090DEF">
        <w:rPr>
          <w:rFonts w:ascii="Times New Roman" w:hAnsi="Times New Roman" w:cs="Times New Roman" w:hint="eastAsia"/>
          <w:sz w:val="24"/>
          <w:szCs w:val="24"/>
        </w:rPr>
        <w:t>.</w:t>
      </w:r>
      <w:r w:rsidRPr="00090DEF">
        <w:rPr>
          <w:rFonts w:ascii="Times New Roman" w:hAnsi="Times New Roman" w:cs="Times New Roman"/>
          <w:sz w:val="24"/>
          <w:szCs w:val="24"/>
        </w:rPr>
        <w:t xml:space="preserve"> C, 2017)</w:t>
      </w:r>
      <w:r w:rsidRPr="00090DEF">
        <w:rPr>
          <w:rFonts w:ascii="Times New Roman" w:hAnsi="Times New Roman" w:cs="Times New Roman"/>
          <w:sz w:val="24"/>
          <w:szCs w:val="24"/>
        </w:rPr>
        <w:t>.</w:t>
      </w:r>
    </w:p>
    <w:p w14:paraId="735C4829" w14:textId="77777777" w:rsidR="00530958" w:rsidRPr="00090DEF" w:rsidRDefault="00530958">
      <w:pPr>
        <w:spacing w:line="480" w:lineRule="auto"/>
        <w:rPr>
          <w:rFonts w:ascii="Times New Roman" w:hAnsi="Times New Roman" w:cs="Times New Roman"/>
          <w:sz w:val="24"/>
          <w:szCs w:val="24"/>
        </w:rPr>
      </w:pPr>
    </w:p>
    <w:p w14:paraId="364943CF" w14:textId="77777777" w:rsidR="00530958" w:rsidRPr="00090DEF" w:rsidRDefault="0084063B">
      <w:pPr>
        <w:spacing w:line="480" w:lineRule="auto"/>
        <w:rPr>
          <w:rFonts w:ascii="Times New Roman" w:hAnsi="Times New Roman" w:cs="Times New Roman"/>
          <w:sz w:val="24"/>
          <w:szCs w:val="24"/>
        </w:rPr>
      </w:pPr>
      <w:r w:rsidRPr="00090DEF">
        <w:rPr>
          <w:rFonts w:ascii="Times New Roman" w:hAnsi="Times New Roman" w:cs="Times New Roman"/>
          <w:sz w:val="24"/>
          <w:szCs w:val="24"/>
        </w:rPr>
        <w:t>In business, the British attach great importance to the personal sphere and the concept of time, which are more likely to use honorifics when negotiating. In addition, the Briti</w:t>
      </w:r>
      <w:r w:rsidRPr="00090DEF">
        <w:rPr>
          <w:rFonts w:ascii="Times New Roman" w:hAnsi="Times New Roman" w:cs="Times New Roman"/>
          <w:sz w:val="24"/>
          <w:szCs w:val="24"/>
        </w:rPr>
        <w:t>sh side is more inclined to make the other side fully prepared with data and strong arguments during negotiations. Therefore, British people tend to have strong procedural negotiation, more adhere to the rules and focus on logical reasoning to express idea</w:t>
      </w:r>
      <w:r w:rsidRPr="00090DEF">
        <w:rPr>
          <w:rFonts w:ascii="Times New Roman" w:hAnsi="Times New Roman" w:cs="Times New Roman"/>
          <w:sz w:val="24"/>
          <w:szCs w:val="24"/>
        </w:rPr>
        <w:t xml:space="preserve">s. For these reasons, the UK belongs to a low context culture </w:t>
      </w:r>
      <w:r w:rsidRPr="00090DEF">
        <w:rPr>
          <w:rFonts w:ascii="Times New Roman" w:hAnsi="Times New Roman" w:cs="Times New Roman"/>
          <w:sz w:val="24"/>
          <w:szCs w:val="24"/>
        </w:rPr>
        <w:t>(Cultural Atlas, 2021</w:t>
      </w:r>
      <w:r w:rsidRPr="00090DEF">
        <w:rPr>
          <w:rFonts w:ascii="Times New Roman" w:hAnsi="Times New Roman" w:cs="Times New Roman"/>
          <w:sz w:val="24"/>
          <w:szCs w:val="24"/>
        </w:rPr>
        <w:t>).</w:t>
      </w:r>
    </w:p>
    <w:p w14:paraId="33BB19DE" w14:textId="77777777" w:rsidR="00530958" w:rsidRPr="00090DEF" w:rsidRDefault="00530958">
      <w:pPr>
        <w:spacing w:line="480" w:lineRule="auto"/>
        <w:rPr>
          <w:rFonts w:ascii="Times New Roman" w:hAnsi="Times New Roman" w:cs="Times New Roman"/>
          <w:sz w:val="24"/>
          <w:szCs w:val="24"/>
        </w:rPr>
      </w:pPr>
    </w:p>
    <w:p w14:paraId="2BDC1FEF" w14:textId="77777777" w:rsidR="00530958" w:rsidRPr="00090DEF" w:rsidRDefault="0084063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On the other hand, Romanians tend to exaggerate their own sacrifices for a fair price when negotiating and they are less likely to rely on the emphasis of good faith cla</w:t>
      </w:r>
      <w:r>
        <w:rPr>
          <w:rFonts w:ascii="Times New Roman" w:hAnsi="Times New Roman" w:cs="Times New Roman"/>
          <w:sz w:val="24"/>
          <w:szCs w:val="24"/>
        </w:rPr>
        <w:t>uses. Moreover, Romanians pay attention to observing the other side of the body movement and visual contact. For example, if a Romanian negotiator tries to make visual contact and fails, he or she may be see</w:t>
      </w:r>
      <w:r w:rsidRPr="00090DEF">
        <w:rPr>
          <w:rFonts w:ascii="Times New Roman" w:hAnsi="Times New Roman" w:cs="Times New Roman"/>
          <w:sz w:val="24"/>
          <w:szCs w:val="24"/>
        </w:rPr>
        <w:t>n as hiding something or being dishonest. For Rom</w:t>
      </w:r>
      <w:r w:rsidRPr="00090DEF">
        <w:rPr>
          <w:rFonts w:ascii="Times New Roman" w:hAnsi="Times New Roman" w:cs="Times New Roman"/>
          <w:sz w:val="24"/>
          <w:szCs w:val="24"/>
        </w:rPr>
        <w:t>anians, context is more important than the actual language</w:t>
      </w:r>
      <w:r w:rsidRPr="00090DEF">
        <w:rPr>
          <w:rFonts w:ascii="Times New Roman" w:hAnsi="Times New Roman" w:cs="Times New Roman"/>
          <w:sz w:val="24"/>
          <w:szCs w:val="24"/>
        </w:rPr>
        <w:t xml:space="preserve"> (Monika </w:t>
      </w:r>
      <w:proofErr w:type="spellStart"/>
      <w:r w:rsidRPr="00090DEF">
        <w:rPr>
          <w:rFonts w:ascii="Times New Roman" w:hAnsi="Times New Roman" w:cs="Times New Roman"/>
          <w:sz w:val="24"/>
          <w:szCs w:val="24"/>
        </w:rPr>
        <w:t>Siepsiak</w:t>
      </w:r>
      <w:proofErr w:type="spellEnd"/>
      <w:r w:rsidRPr="00090DEF">
        <w:rPr>
          <w:rFonts w:ascii="Times New Roman" w:hAnsi="Times New Roman" w:cs="Times New Roman"/>
          <w:sz w:val="24"/>
          <w:szCs w:val="24"/>
        </w:rPr>
        <w:t>, 2014)</w:t>
      </w:r>
      <w:r w:rsidRPr="00090DEF">
        <w:rPr>
          <w:rFonts w:ascii="Times New Roman" w:hAnsi="Times New Roman" w:cs="Times New Roman"/>
          <w:sz w:val="24"/>
          <w:szCs w:val="24"/>
        </w:rPr>
        <w:t xml:space="preserve">. There is no doubt that Romania can be considered as a high context country </w:t>
      </w:r>
      <w:r w:rsidRPr="00090DEF">
        <w:rPr>
          <w:rFonts w:ascii="Times New Roman" w:hAnsi="Times New Roman" w:cs="Times New Roman"/>
          <w:sz w:val="24"/>
          <w:szCs w:val="24"/>
        </w:rPr>
        <w:t xml:space="preserve">(PIROŞCĂ, </w:t>
      </w:r>
      <w:proofErr w:type="spellStart"/>
      <w:r w:rsidRPr="00090DEF">
        <w:rPr>
          <w:rFonts w:ascii="Times New Roman" w:hAnsi="Times New Roman" w:cs="Times New Roman"/>
          <w:sz w:val="24"/>
          <w:szCs w:val="24"/>
        </w:rPr>
        <w:t>Grigore</w:t>
      </w:r>
      <w:proofErr w:type="spellEnd"/>
      <w:r w:rsidRPr="00090DEF">
        <w:rPr>
          <w:rFonts w:ascii="Times New Roman" w:hAnsi="Times New Roman" w:cs="Times New Roman"/>
          <w:sz w:val="24"/>
          <w:szCs w:val="24"/>
        </w:rPr>
        <w:t>, 2016)</w:t>
      </w:r>
      <w:r w:rsidRPr="00090DEF">
        <w:rPr>
          <w:rFonts w:ascii="Times New Roman" w:hAnsi="Times New Roman" w:cs="Times New Roman"/>
          <w:sz w:val="24"/>
          <w:szCs w:val="24"/>
        </w:rPr>
        <w:t>.</w:t>
      </w:r>
    </w:p>
    <w:p w14:paraId="36C1D5D6" w14:textId="77777777" w:rsidR="00530958" w:rsidRPr="00090DEF" w:rsidRDefault="00530958">
      <w:pPr>
        <w:spacing w:line="480" w:lineRule="auto"/>
        <w:rPr>
          <w:rFonts w:ascii="Times New Roman" w:hAnsi="Times New Roman" w:cs="Times New Roman"/>
          <w:sz w:val="24"/>
          <w:szCs w:val="24"/>
        </w:rPr>
      </w:pPr>
    </w:p>
    <w:p w14:paraId="45354D8E" w14:textId="77777777" w:rsidR="00530958" w:rsidRPr="00090DEF" w:rsidRDefault="0084063B">
      <w:pPr>
        <w:spacing w:line="480" w:lineRule="auto"/>
        <w:rPr>
          <w:rFonts w:ascii="Times New Roman" w:hAnsi="Times New Roman" w:cs="Times New Roman"/>
          <w:sz w:val="24"/>
          <w:szCs w:val="24"/>
        </w:rPr>
      </w:pPr>
      <w:r w:rsidRPr="00090DEF">
        <w:rPr>
          <w:rFonts w:ascii="Times New Roman" w:hAnsi="Times New Roman" w:cs="Times New Roman"/>
          <w:sz w:val="24"/>
          <w:szCs w:val="24"/>
        </w:rPr>
        <w:t>The cultural differences between British and Romanian contexts are ver</w:t>
      </w:r>
      <w:r w:rsidRPr="00090DEF">
        <w:rPr>
          <w:rFonts w:ascii="Times New Roman" w:hAnsi="Times New Roman" w:cs="Times New Roman"/>
          <w:sz w:val="24"/>
          <w:szCs w:val="24"/>
        </w:rPr>
        <w:t xml:space="preserve">y important for the cooperation between the two countries since the UK is a low-context culture country, which attaches great importance to etiquette and the observance of terms in negotiations by using a direct form of communication. On the contrary, the </w:t>
      </w:r>
      <w:r w:rsidRPr="00090DEF">
        <w:rPr>
          <w:rFonts w:ascii="Times New Roman" w:hAnsi="Times New Roman" w:cs="Times New Roman"/>
          <w:sz w:val="24"/>
          <w:szCs w:val="24"/>
        </w:rPr>
        <w:t xml:space="preserve">context culture of Romania is very complicated for Britain. Romanians in a high-context culture attach great importance to other factors related to clear information. For example, different gestures, inflection and expressions may mean different things in </w:t>
      </w:r>
      <w:r w:rsidRPr="00090DEF">
        <w:rPr>
          <w:rFonts w:ascii="Times New Roman" w:hAnsi="Times New Roman" w:cs="Times New Roman"/>
          <w:sz w:val="24"/>
          <w:szCs w:val="24"/>
        </w:rPr>
        <w:t>different contexts, however, being too direct can sometimes be considered disrespectful in high-context cultures. Therefore, if the lack of attention to the differences in context causes the misunderstanding of the Romanian negotiators, there will be a gre</w:t>
      </w:r>
      <w:r w:rsidRPr="00090DEF">
        <w:rPr>
          <w:rFonts w:ascii="Times New Roman" w:hAnsi="Times New Roman" w:cs="Times New Roman"/>
          <w:sz w:val="24"/>
          <w:szCs w:val="24"/>
        </w:rPr>
        <w:t xml:space="preserve">at possibility of failure of the negotiation </w:t>
      </w:r>
      <w:r w:rsidRPr="00090DEF">
        <w:rPr>
          <w:rFonts w:ascii="Times New Roman" w:hAnsi="Times New Roman" w:cs="Times New Roman" w:hint="eastAsia"/>
          <w:sz w:val="24"/>
          <w:szCs w:val="24"/>
        </w:rPr>
        <w:t>(</w:t>
      </w:r>
      <w:proofErr w:type="spellStart"/>
      <w:r w:rsidRPr="00090DEF">
        <w:rPr>
          <w:rFonts w:ascii="Times New Roman" w:hAnsi="Times New Roman" w:cs="Times New Roman"/>
          <w:sz w:val="24"/>
          <w:szCs w:val="24"/>
        </w:rPr>
        <w:t>Yanxiaoying</w:t>
      </w:r>
      <w:proofErr w:type="spellEnd"/>
      <w:r w:rsidRPr="00090DEF">
        <w:rPr>
          <w:rFonts w:ascii="Times New Roman" w:hAnsi="Times New Roman" w:cs="Times New Roman"/>
          <w:sz w:val="24"/>
          <w:szCs w:val="24"/>
        </w:rPr>
        <w:t>, 2015)</w:t>
      </w:r>
      <w:r w:rsidRPr="00090DEF">
        <w:rPr>
          <w:rFonts w:ascii="Times New Roman" w:hAnsi="Times New Roman" w:cs="Times New Roman"/>
          <w:sz w:val="24"/>
          <w:szCs w:val="24"/>
        </w:rPr>
        <w:t>.</w:t>
      </w:r>
    </w:p>
    <w:p w14:paraId="28ED201F" w14:textId="77777777" w:rsidR="00530958" w:rsidRPr="00090DEF" w:rsidRDefault="00530958">
      <w:pPr>
        <w:rPr>
          <w:rFonts w:ascii="Times New Roman" w:hAnsi="Times New Roman" w:cs="Times New Roman"/>
          <w:sz w:val="24"/>
          <w:szCs w:val="24"/>
        </w:rPr>
      </w:pPr>
    </w:p>
    <w:p w14:paraId="2BF60F71" w14:textId="1E93B566" w:rsidR="00530958" w:rsidRDefault="0084063B">
      <w:pPr>
        <w:pStyle w:val="1"/>
        <w:rPr>
          <w:rFonts w:ascii="Times New Roman" w:hAnsi="Times New Roman" w:cs="Times New Roman"/>
          <w:sz w:val="28"/>
          <w:szCs w:val="28"/>
        </w:rPr>
      </w:pPr>
      <w:r>
        <w:rPr>
          <w:rFonts w:ascii="Times New Roman" w:hAnsi="Times New Roman" w:cs="Times New Roman"/>
          <w:sz w:val="28"/>
          <w:szCs w:val="28"/>
        </w:rPr>
        <w:lastRenderedPageBreak/>
        <w:t xml:space="preserve">The </w:t>
      </w:r>
      <w:r w:rsidR="00090DEF">
        <w:rPr>
          <w:rFonts w:ascii="Times New Roman" w:hAnsi="Times New Roman" w:cs="Times New Roman"/>
          <w:sz w:val="28"/>
          <w:szCs w:val="28"/>
        </w:rPr>
        <w:t>S</w:t>
      </w:r>
      <w:r>
        <w:rPr>
          <w:rFonts w:ascii="Times New Roman" w:hAnsi="Times New Roman" w:cs="Times New Roman"/>
          <w:sz w:val="28"/>
          <w:szCs w:val="28"/>
        </w:rPr>
        <w:t>even Dimensions of Cultural Model</w:t>
      </w:r>
    </w:p>
    <w:p w14:paraId="19BB3526" w14:textId="77777777" w:rsidR="00530958" w:rsidRPr="00090DEF"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There are seven dimensions of the cultural model: Universalism versus particularism, Individualism versus communitarianism, Specific versus diffuse, N</w:t>
      </w:r>
      <w:r>
        <w:rPr>
          <w:rFonts w:ascii="Times New Roman" w:hAnsi="Times New Roman" w:cs="Times New Roman"/>
          <w:sz w:val="24"/>
          <w:szCs w:val="24"/>
        </w:rPr>
        <w:t xml:space="preserve">eutral versus emotional, Achievement </w:t>
      </w:r>
      <w:r w:rsidRPr="00090DEF">
        <w:rPr>
          <w:rFonts w:ascii="Times New Roman" w:hAnsi="Times New Roman" w:cs="Times New Roman"/>
          <w:sz w:val="24"/>
          <w:szCs w:val="24"/>
        </w:rPr>
        <w:t xml:space="preserve">versus ascription, Sequential time versus synchronous time, Internal direction versus outer direction </w:t>
      </w:r>
      <w:r w:rsidRPr="00090DEF">
        <w:rPr>
          <w:rFonts w:ascii="Times New Roman" w:hAnsi="Times New Roman" w:cs="Times New Roman"/>
          <w:sz w:val="24"/>
          <w:szCs w:val="24"/>
        </w:rPr>
        <w:t xml:space="preserve">(Leilani van </w:t>
      </w:r>
      <w:proofErr w:type="spellStart"/>
      <w:r w:rsidRPr="00090DEF">
        <w:rPr>
          <w:rFonts w:ascii="Times New Roman" w:hAnsi="Times New Roman" w:cs="Times New Roman"/>
          <w:sz w:val="24"/>
          <w:szCs w:val="24"/>
        </w:rPr>
        <w:t>Rheenen</w:t>
      </w:r>
      <w:proofErr w:type="spellEnd"/>
      <w:r w:rsidRPr="00090DEF">
        <w:rPr>
          <w:rFonts w:ascii="Times New Roman" w:hAnsi="Times New Roman" w:cs="Times New Roman"/>
          <w:sz w:val="24"/>
          <w:szCs w:val="24"/>
        </w:rPr>
        <w:t>, 2020)</w:t>
      </w:r>
      <w:r w:rsidRPr="00090DEF">
        <w:rPr>
          <w:rFonts w:ascii="Times New Roman" w:hAnsi="Times New Roman" w:cs="Times New Roman"/>
          <w:sz w:val="24"/>
          <w:szCs w:val="24"/>
        </w:rPr>
        <w:t>.</w:t>
      </w:r>
    </w:p>
    <w:p w14:paraId="3DF2B724" w14:textId="77777777" w:rsidR="00530958" w:rsidRPr="00090DEF" w:rsidRDefault="00530958">
      <w:pPr>
        <w:spacing w:line="480" w:lineRule="auto"/>
        <w:rPr>
          <w:rFonts w:ascii="Times New Roman" w:hAnsi="Times New Roman" w:cs="Times New Roman"/>
          <w:sz w:val="24"/>
          <w:szCs w:val="24"/>
        </w:rPr>
      </w:pPr>
    </w:p>
    <w:p w14:paraId="2368ACBB" w14:textId="77777777" w:rsidR="00530958" w:rsidRPr="00090DEF" w:rsidRDefault="0084063B">
      <w:pPr>
        <w:spacing w:line="480" w:lineRule="auto"/>
        <w:rPr>
          <w:rFonts w:ascii="Times New Roman" w:hAnsi="Times New Roman" w:cs="Times New Roman"/>
          <w:sz w:val="24"/>
          <w:szCs w:val="24"/>
        </w:rPr>
      </w:pPr>
      <w:r w:rsidRPr="00090DEF">
        <w:rPr>
          <w:rFonts w:ascii="Times New Roman" w:hAnsi="Times New Roman" w:cs="Times New Roman"/>
          <w:sz w:val="24"/>
          <w:szCs w:val="24"/>
        </w:rPr>
        <w:t>Universalism people attach great importance to laws and rules, which are more important</w:t>
      </w:r>
      <w:r w:rsidRPr="00090DEF">
        <w:rPr>
          <w:rFonts w:ascii="Times New Roman" w:hAnsi="Times New Roman" w:cs="Times New Roman"/>
          <w:sz w:val="24"/>
          <w:szCs w:val="24"/>
        </w:rPr>
        <w:t xml:space="preserve"> in trade than interpersonal relationships </w:t>
      </w:r>
      <w:r w:rsidRPr="00090DEF">
        <w:rPr>
          <w:rFonts w:ascii="Times New Roman" w:hAnsi="Times New Roman" w:cs="Times New Roman"/>
          <w:sz w:val="24"/>
          <w:szCs w:val="24"/>
        </w:rPr>
        <w:t xml:space="preserve">(N., Sam </w:t>
      </w:r>
      <w:proofErr w:type="gramStart"/>
      <w:r w:rsidRPr="00090DEF">
        <w:rPr>
          <w:rFonts w:ascii="Times New Roman" w:hAnsi="Times New Roman" w:cs="Times New Roman"/>
          <w:sz w:val="24"/>
          <w:szCs w:val="24"/>
        </w:rPr>
        <w:t>M.S ,</w:t>
      </w:r>
      <w:proofErr w:type="gramEnd"/>
      <w:r w:rsidRPr="00090DEF">
        <w:rPr>
          <w:rFonts w:ascii="Times New Roman" w:hAnsi="Times New Roman" w:cs="Times New Roman"/>
          <w:sz w:val="24"/>
          <w:szCs w:val="24"/>
        </w:rPr>
        <w:t xml:space="preserve"> 2013)</w:t>
      </w:r>
      <w:r w:rsidRPr="00090DEF">
        <w:rPr>
          <w:rFonts w:ascii="Times New Roman" w:hAnsi="Times New Roman" w:cs="Times New Roman"/>
          <w:sz w:val="24"/>
          <w:szCs w:val="24"/>
        </w:rPr>
        <w:t>. Particularism believes that decisions could vary from task to task and that they could</w:t>
      </w:r>
      <w:r w:rsidRPr="00090DEF">
        <w:rPr>
          <w:rFonts w:ascii="Times New Roman" w:hAnsi="Times New Roman" w:cs="Times New Roman"/>
          <w:sz w:val="24"/>
          <w:szCs w:val="24"/>
        </w:rPr>
        <w:t xml:space="preserve"> be relatively flexible except for the important rules that must be followed (</w:t>
      </w:r>
      <w:proofErr w:type="spellStart"/>
      <w:r w:rsidRPr="00090DEF">
        <w:rPr>
          <w:rFonts w:ascii="Times New Roman" w:hAnsi="Times New Roman" w:cs="Times New Roman"/>
          <w:sz w:val="24"/>
          <w:szCs w:val="24"/>
        </w:rPr>
        <w:t>Nawojczyk</w:t>
      </w:r>
      <w:proofErr w:type="spellEnd"/>
      <w:r w:rsidRPr="00090DEF">
        <w:rPr>
          <w:rFonts w:ascii="Times New Roman" w:hAnsi="Times New Roman" w:cs="Times New Roman"/>
          <w:sz w:val="24"/>
          <w:szCs w:val="24"/>
        </w:rPr>
        <w:t>, Maria, 2006).</w:t>
      </w:r>
      <w:r w:rsidRPr="00090DEF">
        <w:t xml:space="preserve"> </w:t>
      </w:r>
      <w:r w:rsidRPr="00090DEF">
        <w:rPr>
          <w:rFonts w:ascii="Times New Roman" w:hAnsi="Times New Roman" w:cs="Times New Roman"/>
          <w:sz w:val="24"/>
          <w:szCs w:val="24"/>
        </w:rPr>
        <w:t>Individualism means that people believe in individual development and achievement and allow individuals to make decisions. On the other hand, communitari</w:t>
      </w:r>
      <w:r w:rsidRPr="00090DEF">
        <w:rPr>
          <w:rFonts w:ascii="Times New Roman" w:hAnsi="Times New Roman" w:cs="Times New Roman"/>
          <w:sz w:val="24"/>
          <w:szCs w:val="24"/>
        </w:rPr>
        <w:t xml:space="preserve">anism is the belief that the collective is more important than the individual. Groups offer help and individuals give loyalty </w:t>
      </w:r>
      <w:r w:rsidRPr="00090DEF">
        <w:rPr>
          <w:rFonts w:ascii="Times New Roman" w:hAnsi="Times New Roman" w:cs="Times New Roman"/>
          <w:sz w:val="24"/>
          <w:szCs w:val="24"/>
        </w:rPr>
        <w:t xml:space="preserve">(Glass, Gene </w:t>
      </w:r>
      <w:proofErr w:type="gramStart"/>
      <w:r w:rsidRPr="00090DEF">
        <w:rPr>
          <w:rFonts w:ascii="Times New Roman" w:hAnsi="Times New Roman" w:cs="Times New Roman"/>
          <w:sz w:val="24"/>
          <w:szCs w:val="24"/>
        </w:rPr>
        <w:t>V ;</w:t>
      </w:r>
      <w:proofErr w:type="gramEnd"/>
      <w:r w:rsidRPr="00090DEF">
        <w:rPr>
          <w:rFonts w:ascii="Times New Roman" w:hAnsi="Times New Roman" w:cs="Times New Roman"/>
          <w:sz w:val="24"/>
          <w:szCs w:val="24"/>
        </w:rPr>
        <w:t xml:space="preserve"> </w:t>
      </w:r>
      <w:proofErr w:type="spellStart"/>
      <w:r w:rsidRPr="00090DEF">
        <w:rPr>
          <w:rFonts w:ascii="Times New Roman" w:hAnsi="Times New Roman" w:cs="Times New Roman"/>
          <w:sz w:val="24"/>
          <w:szCs w:val="24"/>
        </w:rPr>
        <w:t>Rud</w:t>
      </w:r>
      <w:proofErr w:type="spellEnd"/>
      <w:r w:rsidRPr="00090DEF">
        <w:rPr>
          <w:rFonts w:ascii="Times New Roman" w:hAnsi="Times New Roman" w:cs="Times New Roman"/>
          <w:sz w:val="24"/>
          <w:szCs w:val="24"/>
        </w:rPr>
        <w:t>, A. G, 2012)</w:t>
      </w:r>
      <w:r w:rsidRPr="00090DEF">
        <w:rPr>
          <w:rFonts w:ascii="Times New Roman" w:hAnsi="Times New Roman" w:cs="Times New Roman"/>
          <w:sz w:val="24"/>
          <w:szCs w:val="24"/>
        </w:rPr>
        <w:t xml:space="preserve">. Specific and diffuse cultures focus on whether people separate work from their personal lives </w:t>
      </w:r>
      <w:r w:rsidRPr="00090DEF">
        <w:rPr>
          <w:rFonts w:ascii="Times New Roman" w:hAnsi="Times New Roman" w:cs="Times New Roman"/>
          <w:sz w:val="24"/>
          <w:szCs w:val="24"/>
        </w:rPr>
        <w:t>(</w:t>
      </w:r>
      <w:r w:rsidRPr="00090DEF">
        <w:rPr>
          <w:rFonts w:ascii="Times New Roman" w:hAnsi="Times New Roman" w:cs="Times New Roman"/>
          <w:sz w:val="24"/>
          <w:szCs w:val="24"/>
        </w:rPr>
        <w:t>Mindtools, 2021)</w:t>
      </w:r>
      <w:r w:rsidRPr="00090DEF">
        <w:rPr>
          <w:rFonts w:ascii="Times New Roman" w:hAnsi="Times New Roman" w:cs="Times New Roman"/>
          <w:sz w:val="24"/>
          <w:szCs w:val="24"/>
        </w:rPr>
        <w:t xml:space="preserve">. Neutral and emotional are mainly the differences between emotions and inner thoughts when negotiating </w:t>
      </w:r>
      <w:r w:rsidRPr="00090DEF">
        <w:rPr>
          <w:rFonts w:ascii="Times New Roman" w:hAnsi="Times New Roman" w:cs="Times New Roman"/>
          <w:sz w:val="24"/>
          <w:szCs w:val="24"/>
        </w:rPr>
        <w:t>(</w:t>
      </w:r>
      <w:proofErr w:type="spellStart"/>
      <w:r w:rsidRPr="00090DEF">
        <w:rPr>
          <w:rFonts w:ascii="Times New Roman" w:hAnsi="Times New Roman" w:cs="Times New Roman"/>
          <w:sz w:val="24"/>
          <w:szCs w:val="24"/>
        </w:rPr>
        <w:t>Hareli</w:t>
      </w:r>
      <w:proofErr w:type="spellEnd"/>
      <w:r w:rsidRPr="00090DEF">
        <w:rPr>
          <w:rFonts w:ascii="Times New Roman" w:hAnsi="Times New Roman" w:cs="Times New Roman"/>
          <w:sz w:val="24"/>
          <w:szCs w:val="24"/>
        </w:rPr>
        <w:t xml:space="preserve">, </w:t>
      </w:r>
      <w:proofErr w:type="spellStart"/>
      <w:proofErr w:type="gramStart"/>
      <w:r w:rsidRPr="00090DEF">
        <w:rPr>
          <w:rFonts w:ascii="Times New Roman" w:hAnsi="Times New Roman" w:cs="Times New Roman"/>
          <w:sz w:val="24"/>
          <w:szCs w:val="24"/>
        </w:rPr>
        <w:t>Shlomo</w:t>
      </w:r>
      <w:proofErr w:type="spellEnd"/>
      <w:r w:rsidRPr="00090DEF">
        <w:rPr>
          <w:rFonts w:ascii="Times New Roman" w:hAnsi="Times New Roman" w:cs="Times New Roman"/>
          <w:sz w:val="24"/>
          <w:szCs w:val="24"/>
        </w:rPr>
        <w:t xml:space="preserve"> ;</w:t>
      </w:r>
      <w:proofErr w:type="gramEnd"/>
      <w:r w:rsidRPr="00090DEF">
        <w:rPr>
          <w:rFonts w:ascii="Times New Roman" w:hAnsi="Times New Roman" w:cs="Times New Roman"/>
          <w:sz w:val="24"/>
          <w:szCs w:val="24"/>
        </w:rPr>
        <w:t xml:space="preserve"> </w:t>
      </w:r>
      <w:proofErr w:type="spellStart"/>
      <w:r w:rsidRPr="00090DEF">
        <w:rPr>
          <w:rFonts w:ascii="Times New Roman" w:hAnsi="Times New Roman" w:cs="Times New Roman"/>
          <w:sz w:val="24"/>
          <w:szCs w:val="24"/>
        </w:rPr>
        <w:t>Shomrat</w:t>
      </w:r>
      <w:proofErr w:type="spellEnd"/>
      <w:r w:rsidRPr="00090DEF">
        <w:rPr>
          <w:rFonts w:ascii="Times New Roman" w:hAnsi="Times New Roman" w:cs="Times New Roman"/>
          <w:sz w:val="24"/>
          <w:szCs w:val="24"/>
        </w:rPr>
        <w:t xml:space="preserve">, </w:t>
      </w:r>
      <w:proofErr w:type="spellStart"/>
      <w:r w:rsidRPr="00090DEF">
        <w:rPr>
          <w:rFonts w:ascii="Times New Roman" w:hAnsi="Times New Roman" w:cs="Times New Roman"/>
          <w:sz w:val="24"/>
          <w:szCs w:val="24"/>
        </w:rPr>
        <w:t>Noga</w:t>
      </w:r>
      <w:proofErr w:type="spellEnd"/>
      <w:r w:rsidRPr="00090DEF">
        <w:rPr>
          <w:rFonts w:ascii="Times New Roman" w:hAnsi="Times New Roman" w:cs="Times New Roman"/>
          <w:sz w:val="24"/>
          <w:szCs w:val="24"/>
        </w:rPr>
        <w:t xml:space="preserve"> ; Hess, Ursula; Phelps, Elizabeth A, 2009)</w:t>
      </w:r>
      <w:r w:rsidRPr="00090DEF">
        <w:rPr>
          <w:rFonts w:ascii="Times New Roman" w:hAnsi="Times New Roman" w:cs="Times New Roman"/>
          <w:sz w:val="24"/>
          <w:szCs w:val="24"/>
        </w:rPr>
        <w:t>. Achievement means that people attach more importance to a pe</w:t>
      </w:r>
      <w:r w:rsidRPr="00090DEF">
        <w:rPr>
          <w:rFonts w:ascii="Times New Roman" w:hAnsi="Times New Roman" w:cs="Times New Roman"/>
          <w:sz w:val="24"/>
          <w:szCs w:val="24"/>
        </w:rPr>
        <w:t xml:space="preserve">rson's ability and benefits, while ascription means that people decide how much they are valued based on their status, title and so on </w:t>
      </w:r>
      <w:r w:rsidRPr="00090DEF">
        <w:rPr>
          <w:rFonts w:ascii="Times New Roman" w:hAnsi="Times New Roman" w:cs="Times New Roman"/>
          <w:sz w:val="24"/>
          <w:szCs w:val="24"/>
        </w:rPr>
        <w:t>(James Culver, 2021)</w:t>
      </w:r>
      <w:r w:rsidRPr="00090DEF">
        <w:rPr>
          <w:rFonts w:ascii="Times New Roman" w:hAnsi="Times New Roman" w:cs="Times New Roman"/>
          <w:sz w:val="24"/>
          <w:szCs w:val="24"/>
        </w:rPr>
        <w:t xml:space="preserve">. The difference between sequential and synchronous time is whether people do one thing at a time or </w:t>
      </w:r>
      <w:r w:rsidRPr="00090DEF">
        <w:rPr>
          <w:rFonts w:ascii="Times New Roman" w:hAnsi="Times New Roman" w:cs="Times New Roman"/>
          <w:sz w:val="24"/>
          <w:szCs w:val="24"/>
        </w:rPr>
        <w:t xml:space="preserve">several things at once </w:t>
      </w:r>
      <w:r w:rsidRPr="00090DEF">
        <w:rPr>
          <w:rFonts w:ascii="Times New Roman" w:hAnsi="Times New Roman" w:cs="Times New Roman"/>
          <w:sz w:val="24"/>
          <w:szCs w:val="24"/>
        </w:rPr>
        <w:t>(James Culver, 2021)</w:t>
      </w:r>
      <w:r w:rsidRPr="00090DEF">
        <w:rPr>
          <w:rFonts w:ascii="Times New Roman" w:hAnsi="Times New Roman" w:cs="Times New Roman"/>
          <w:sz w:val="24"/>
          <w:szCs w:val="24"/>
        </w:rPr>
        <w:t>. The difference between internal and external direction is w</w:t>
      </w:r>
      <w:r>
        <w:rPr>
          <w:rFonts w:ascii="Times New Roman" w:hAnsi="Times New Roman" w:cs="Times New Roman"/>
          <w:sz w:val="24"/>
          <w:szCs w:val="24"/>
        </w:rPr>
        <w:t xml:space="preserve">hether </w:t>
      </w:r>
      <w:r w:rsidRPr="00090DEF">
        <w:rPr>
          <w:rFonts w:ascii="Times New Roman" w:hAnsi="Times New Roman" w:cs="Times New Roman"/>
          <w:sz w:val="24"/>
          <w:szCs w:val="24"/>
        </w:rPr>
        <w:lastRenderedPageBreak/>
        <w:t xml:space="preserve">people control the environment or the environment changes people </w:t>
      </w:r>
      <w:r w:rsidRPr="00090DEF">
        <w:rPr>
          <w:rFonts w:ascii="Times New Roman" w:hAnsi="Times New Roman" w:cs="Times New Roman"/>
          <w:sz w:val="24"/>
          <w:szCs w:val="24"/>
        </w:rPr>
        <w:t>(LAVRITS Patrick, 2019)</w:t>
      </w:r>
    </w:p>
    <w:p w14:paraId="01B754CF" w14:textId="77777777" w:rsidR="00530958" w:rsidRPr="00090DEF" w:rsidRDefault="00530958">
      <w:pPr>
        <w:spacing w:line="480" w:lineRule="auto"/>
        <w:rPr>
          <w:rFonts w:ascii="Times New Roman" w:hAnsi="Times New Roman" w:cs="Times New Roman"/>
          <w:sz w:val="24"/>
          <w:szCs w:val="24"/>
        </w:rPr>
      </w:pPr>
    </w:p>
    <w:p w14:paraId="713D38A0" w14:textId="77777777" w:rsidR="00530958" w:rsidRDefault="0084063B">
      <w:pPr>
        <w:spacing w:line="480" w:lineRule="auto"/>
        <w:rPr>
          <w:rFonts w:ascii="Times New Roman" w:hAnsi="Times New Roman" w:cs="Times New Roman"/>
          <w:sz w:val="24"/>
          <w:szCs w:val="24"/>
        </w:rPr>
      </w:pPr>
      <w:r w:rsidRPr="00090DEF">
        <w:rPr>
          <w:rFonts w:ascii="Times New Roman" w:hAnsi="Times New Roman" w:cs="Times New Roman"/>
          <w:sz w:val="24"/>
          <w:szCs w:val="24"/>
        </w:rPr>
        <w:t>According to the British government's website, trade be</w:t>
      </w:r>
      <w:r w:rsidRPr="00090DEF">
        <w:rPr>
          <w:rFonts w:ascii="Times New Roman" w:hAnsi="Times New Roman" w:cs="Times New Roman"/>
          <w:sz w:val="24"/>
          <w:szCs w:val="24"/>
        </w:rPr>
        <w:t>tween the UK and Romania was worth £5.8bn in 2019, with UK exports totaling £2.4bn. Romania is the UK's 40th largest trading partner.</w:t>
      </w:r>
      <w:r w:rsidRPr="00090DEF">
        <w:rPr>
          <w:rFonts w:ascii="Times New Roman" w:hAnsi="Times New Roman" w:cs="Times New Roman"/>
          <w:sz w:val="24"/>
          <w:szCs w:val="24"/>
        </w:rPr>
        <w:t xml:space="preserve"> (Department for International Trade, 2019)</w:t>
      </w:r>
      <w:r w:rsidRPr="00090DEF">
        <w:rPr>
          <w:rFonts w:ascii="Times New Roman" w:hAnsi="Times New Roman" w:cs="Times New Roman"/>
          <w:sz w:val="24"/>
          <w:szCs w:val="24"/>
        </w:rPr>
        <w:t xml:space="preserve"> These data are sufficient to show that the import and export trade betwe</w:t>
      </w:r>
      <w:r>
        <w:rPr>
          <w:rFonts w:ascii="Times New Roman" w:hAnsi="Times New Roman" w:cs="Times New Roman"/>
          <w:sz w:val="24"/>
          <w:szCs w:val="24"/>
        </w:rPr>
        <w:t>en Brit</w:t>
      </w:r>
      <w:r>
        <w:rPr>
          <w:rFonts w:ascii="Times New Roman" w:hAnsi="Times New Roman" w:cs="Times New Roman"/>
          <w:sz w:val="24"/>
          <w:szCs w:val="24"/>
        </w:rPr>
        <w:t>ain and Romania is very frequent and to reach cooperation, it is inevitable to conduct business negotiations based on intercultural communication.</w:t>
      </w:r>
    </w:p>
    <w:p w14:paraId="54B25181" w14:textId="77777777" w:rsidR="00530958" w:rsidRDefault="00530958">
      <w:pPr>
        <w:spacing w:line="480" w:lineRule="auto"/>
        <w:rPr>
          <w:rFonts w:ascii="Times New Roman" w:hAnsi="Times New Roman" w:cs="Times New Roman"/>
          <w:sz w:val="24"/>
          <w:szCs w:val="24"/>
        </w:rPr>
      </w:pPr>
    </w:p>
    <w:p w14:paraId="57EDAAB0" w14:textId="77777777" w:rsidR="00530958"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 xml:space="preserve">Britain is a typical universalist </w:t>
      </w:r>
      <w:proofErr w:type="gramStart"/>
      <w:r>
        <w:rPr>
          <w:rFonts w:ascii="Times New Roman" w:hAnsi="Times New Roman" w:cs="Times New Roman"/>
          <w:sz w:val="24"/>
          <w:szCs w:val="24"/>
        </w:rPr>
        <w:t>country,</w:t>
      </w:r>
      <w:proofErr w:type="gramEnd"/>
      <w:r>
        <w:rPr>
          <w:rFonts w:ascii="Times New Roman" w:hAnsi="Times New Roman" w:cs="Times New Roman"/>
          <w:sz w:val="24"/>
          <w:szCs w:val="24"/>
        </w:rPr>
        <w:t xml:space="preserve"> however, Romanians are more sociable and attach great importance </w:t>
      </w:r>
      <w:r>
        <w:rPr>
          <w:rFonts w:ascii="Times New Roman" w:hAnsi="Times New Roman" w:cs="Times New Roman"/>
          <w:sz w:val="24"/>
          <w:szCs w:val="24"/>
        </w:rPr>
        <w:t>to interpersonal relationships. Therefore, it suggests that Romanian businessmen tend to be more particularism and it is expected that the businesslike attitude of the British in conducting the negotiations might strike the Romanians as heavy, while the le</w:t>
      </w:r>
      <w:r>
        <w:rPr>
          <w:rFonts w:ascii="Times New Roman" w:hAnsi="Times New Roman" w:cs="Times New Roman"/>
          <w:sz w:val="24"/>
          <w:szCs w:val="24"/>
        </w:rPr>
        <w:t>ss rigid attitude of the Romanians might be mistaken by the British as too casual. Even though, the British place a high value on negotiating with their peers, Romanians rank and classify people based on social status and status. In Romania there are forma</w:t>
      </w:r>
      <w:r>
        <w:rPr>
          <w:rFonts w:ascii="Times New Roman" w:hAnsi="Times New Roman" w:cs="Times New Roman"/>
          <w:sz w:val="24"/>
          <w:szCs w:val="24"/>
        </w:rPr>
        <w:t>l restrictions, such as subordinates are not usually allowed to call their superiors by their first names. Therefore, it is very consistent with the UK. Whether to send people of equal status to negotiate shows the importance of cooperation between the two</w:t>
      </w:r>
      <w:r>
        <w:rPr>
          <w:rFonts w:ascii="Times New Roman" w:hAnsi="Times New Roman" w:cs="Times New Roman"/>
          <w:sz w:val="24"/>
          <w:szCs w:val="24"/>
        </w:rPr>
        <w:t xml:space="preserve"> cultures to a large extent </w:t>
      </w:r>
      <w:r>
        <w:rPr>
          <w:rFonts w:ascii="Times New Roman" w:hAnsi="Times New Roman" w:cs="Times New Roman" w:hint="eastAsia"/>
          <w:sz w:val="24"/>
          <w:szCs w:val="24"/>
        </w:rPr>
        <w:t>(</w:t>
      </w:r>
      <w:proofErr w:type="spellStart"/>
      <w:r>
        <w:rPr>
          <w:rFonts w:ascii="Times New Roman" w:hAnsi="Times New Roman" w:cs="Times New Roman"/>
          <w:sz w:val="24"/>
          <w:szCs w:val="24"/>
        </w:rPr>
        <w:t>Ciot</w:t>
      </w:r>
      <w:proofErr w:type="spellEnd"/>
      <w:r>
        <w:rPr>
          <w:rFonts w:ascii="Times New Roman" w:hAnsi="Times New Roman" w:cs="Times New Roman"/>
          <w:sz w:val="24"/>
          <w:szCs w:val="24"/>
        </w:rPr>
        <w:t xml:space="preserve">, Melania-Gabriela, 2014). </w:t>
      </w:r>
    </w:p>
    <w:p w14:paraId="53BA0032" w14:textId="77777777" w:rsidR="00530958" w:rsidRDefault="00530958">
      <w:pPr>
        <w:spacing w:line="480" w:lineRule="auto"/>
        <w:rPr>
          <w:rFonts w:ascii="Times New Roman" w:hAnsi="Times New Roman" w:cs="Times New Roman"/>
          <w:sz w:val="24"/>
          <w:szCs w:val="24"/>
        </w:rPr>
      </w:pPr>
    </w:p>
    <w:p w14:paraId="21A66B56" w14:textId="77777777" w:rsidR="00530958" w:rsidRPr="00090DEF" w:rsidRDefault="0084063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Romania is a very individualistic country, where people do not take the needs of their group into account when making decisions, which fits well with the individualism of the UK. At the same tim</w:t>
      </w:r>
      <w:r>
        <w:rPr>
          <w:rFonts w:ascii="Times New Roman" w:hAnsi="Times New Roman" w:cs="Times New Roman"/>
          <w:sz w:val="24"/>
          <w:szCs w:val="24"/>
        </w:rPr>
        <w:t xml:space="preserve">e, it may also lead to another situation. For example, when both countries only consider their own needs and do not consider the common position of both partners, there may be huge differences and the negotiation may fail. In terms of timing, both Britain </w:t>
      </w:r>
      <w:r>
        <w:rPr>
          <w:rFonts w:ascii="Times New Roman" w:hAnsi="Times New Roman" w:cs="Times New Roman"/>
          <w:sz w:val="24"/>
          <w:szCs w:val="24"/>
        </w:rPr>
        <w:t>and Romania attach great importance to the concept of time in business negotiations and will complete things orderly, which benefits for negotiations and business cooperation. In addition, British people usually keep a very clear line between their persona</w:t>
      </w:r>
      <w:r>
        <w:rPr>
          <w:rFonts w:ascii="Times New Roman" w:hAnsi="Times New Roman" w:cs="Times New Roman"/>
          <w:sz w:val="24"/>
          <w:szCs w:val="24"/>
        </w:rPr>
        <w:t>l life and their work-life and generally do not reveal their feelings or pry into other people’s private affairs in public. On the other hand, Romanians place a high value on relationships and may discuss work matters in social Settings. This difference ma</w:t>
      </w:r>
      <w:r>
        <w:rPr>
          <w:rFonts w:ascii="Times New Roman" w:hAnsi="Times New Roman" w:cs="Times New Roman"/>
          <w:sz w:val="24"/>
          <w:szCs w:val="24"/>
        </w:rPr>
        <w:t>y not affect business partnerships, but it can be slow to build trust through interperso</w:t>
      </w:r>
      <w:r w:rsidRPr="00090DEF">
        <w:rPr>
          <w:rFonts w:ascii="Times New Roman" w:hAnsi="Times New Roman" w:cs="Times New Roman"/>
          <w:sz w:val="24"/>
          <w:szCs w:val="24"/>
        </w:rPr>
        <w:t xml:space="preserve">nal relationships </w:t>
      </w:r>
      <w:r w:rsidRPr="00090DEF">
        <w:rPr>
          <w:rFonts w:ascii="Times New Roman" w:hAnsi="Times New Roman" w:cs="Times New Roman" w:hint="eastAsia"/>
          <w:sz w:val="24"/>
          <w:szCs w:val="24"/>
        </w:rPr>
        <w:t>(</w:t>
      </w:r>
      <w:r w:rsidRPr="00090DEF">
        <w:rPr>
          <w:rFonts w:ascii="Times New Roman" w:hAnsi="Times New Roman" w:cs="Times New Roman"/>
          <w:sz w:val="24"/>
          <w:szCs w:val="24"/>
        </w:rPr>
        <w:t>Case study, 2021)</w:t>
      </w:r>
      <w:r w:rsidRPr="00090DEF">
        <w:rPr>
          <w:rFonts w:ascii="Times New Roman" w:hAnsi="Times New Roman" w:cs="Times New Roman"/>
          <w:sz w:val="24"/>
          <w:szCs w:val="24"/>
        </w:rPr>
        <w:t>.</w:t>
      </w:r>
    </w:p>
    <w:p w14:paraId="08708EAC" w14:textId="77777777" w:rsidR="00530958" w:rsidRPr="00090DEF" w:rsidRDefault="00530958">
      <w:pPr>
        <w:spacing w:line="480" w:lineRule="auto"/>
        <w:rPr>
          <w:rFonts w:ascii="Times New Roman" w:hAnsi="Times New Roman" w:cs="Times New Roman"/>
          <w:sz w:val="24"/>
          <w:szCs w:val="24"/>
        </w:rPr>
      </w:pPr>
    </w:p>
    <w:p w14:paraId="611E1A73" w14:textId="77777777" w:rsidR="00530958" w:rsidRDefault="0084063B">
      <w:pPr>
        <w:spacing w:line="480" w:lineRule="auto"/>
        <w:rPr>
          <w:rFonts w:ascii="Times New Roman" w:hAnsi="Times New Roman" w:cs="Times New Roman"/>
          <w:sz w:val="24"/>
          <w:szCs w:val="24"/>
        </w:rPr>
      </w:pPr>
      <w:r w:rsidRPr="00090DEF">
        <w:rPr>
          <w:rFonts w:ascii="Times New Roman" w:hAnsi="Times New Roman" w:cs="Times New Roman"/>
          <w:sz w:val="24"/>
          <w:szCs w:val="24"/>
        </w:rPr>
        <w:t xml:space="preserve">The British are an inward-oriented culture, making their goals and positions clear in the opening statement and responding positively to constructive comments from the other side. </w:t>
      </w:r>
      <w:r w:rsidRPr="00090DEF">
        <w:rPr>
          <w:rFonts w:ascii="Times New Roman" w:hAnsi="Times New Roman" w:cs="Times New Roman"/>
          <w:sz w:val="24"/>
          <w:szCs w:val="24"/>
        </w:rPr>
        <w:t>(</w:t>
      </w:r>
      <w:proofErr w:type="spellStart"/>
      <w:r w:rsidRPr="00090DEF">
        <w:rPr>
          <w:rFonts w:ascii="Times New Roman" w:hAnsi="Times New Roman" w:cs="Times New Roman"/>
          <w:sz w:val="24"/>
          <w:szCs w:val="24"/>
        </w:rPr>
        <w:t>Dengrong</w:t>
      </w:r>
      <w:proofErr w:type="spellEnd"/>
      <w:r w:rsidRPr="00090DEF">
        <w:rPr>
          <w:rFonts w:ascii="Times New Roman" w:hAnsi="Times New Roman" w:cs="Times New Roman"/>
          <w:sz w:val="24"/>
          <w:szCs w:val="24"/>
        </w:rPr>
        <w:t>, 2016)</w:t>
      </w:r>
      <w:r w:rsidRPr="00090DEF">
        <w:rPr>
          <w:rFonts w:ascii="Times New Roman" w:hAnsi="Times New Roman" w:cs="Times New Roman"/>
          <w:sz w:val="24"/>
          <w:szCs w:val="24"/>
        </w:rPr>
        <w:t xml:space="preserve"> Romanian managers tend to think that the environment is sub</w:t>
      </w:r>
      <w:r w:rsidRPr="00090DEF">
        <w:rPr>
          <w:rFonts w:ascii="Times New Roman" w:hAnsi="Times New Roman" w:cs="Times New Roman"/>
          <w:sz w:val="24"/>
          <w:szCs w:val="24"/>
        </w:rPr>
        <w:t>ordinate to their actions and plans, but in the long run, they do not pay much attention to environmental protection and are more ext</w:t>
      </w:r>
      <w:r>
        <w:rPr>
          <w:rFonts w:ascii="Times New Roman" w:hAnsi="Times New Roman" w:cs="Times New Roman"/>
          <w:sz w:val="24"/>
          <w:szCs w:val="24"/>
        </w:rPr>
        <w:t>ernal-oriented. (</w:t>
      </w:r>
      <w:proofErr w:type="spellStart"/>
      <w:r>
        <w:rPr>
          <w:rFonts w:ascii="Times New Roman" w:hAnsi="Times New Roman" w:cs="Times New Roman"/>
          <w:sz w:val="24"/>
          <w:szCs w:val="24"/>
        </w:rPr>
        <w:t>Ciot</w:t>
      </w:r>
      <w:proofErr w:type="spellEnd"/>
      <w:r>
        <w:rPr>
          <w:rFonts w:ascii="Times New Roman" w:hAnsi="Times New Roman" w:cs="Times New Roman"/>
          <w:sz w:val="24"/>
          <w:szCs w:val="24"/>
        </w:rPr>
        <w:t xml:space="preserve">, Melania-Gabriela, 2014) This situation may need to adapt to the other party’s-oriented behavior for </w:t>
      </w:r>
      <w:r>
        <w:rPr>
          <w:rFonts w:ascii="Times New Roman" w:hAnsi="Times New Roman" w:cs="Times New Roman"/>
          <w:sz w:val="24"/>
          <w:szCs w:val="24"/>
        </w:rPr>
        <w:t xml:space="preserve">expanding overseas business, but it seems to promote the rapid development of negotiation. For instance, when one side to give a clear position, the other side to give </w:t>
      </w:r>
      <w:r>
        <w:rPr>
          <w:rFonts w:ascii="Times New Roman" w:hAnsi="Times New Roman" w:cs="Times New Roman"/>
          <w:sz w:val="24"/>
          <w:szCs w:val="24"/>
        </w:rPr>
        <w:lastRenderedPageBreak/>
        <w:t>feedback, to achieve mutual cooperation and win-win situation.</w:t>
      </w:r>
    </w:p>
    <w:p w14:paraId="5AE98FEF" w14:textId="77777777" w:rsidR="00530958" w:rsidRDefault="00530958">
      <w:pPr>
        <w:rPr>
          <w:rFonts w:ascii="Times New Roman" w:hAnsi="Times New Roman" w:cs="Times New Roman"/>
          <w:sz w:val="24"/>
          <w:szCs w:val="24"/>
        </w:rPr>
      </w:pPr>
    </w:p>
    <w:p w14:paraId="4D439BB7" w14:textId="77777777" w:rsidR="00530958" w:rsidRDefault="0084063B">
      <w:pPr>
        <w:pStyle w:val="1"/>
        <w:rPr>
          <w:rFonts w:ascii="Times New Roman" w:hAnsi="Times New Roman" w:cs="Times New Roman"/>
          <w:sz w:val="28"/>
          <w:szCs w:val="28"/>
        </w:rPr>
      </w:pPr>
      <w:r>
        <w:rPr>
          <w:rFonts w:ascii="Times New Roman" w:hAnsi="Times New Roman" w:cs="Times New Roman"/>
          <w:sz w:val="28"/>
          <w:szCs w:val="28"/>
        </w:rPr>
        <w:t>The possible obstacles i</w:t>
      </w:r>
      <w:r>
        <w:rPr>
          <w:rFonts w:ascii="Times New Roman" w:hAnsi="Times New Roman" w:cs="Times New Roman"/>
          <w:sz w:val="28"/>
          <w:szCs w:val="28"/>
        </w:rPr>
        <w:t>n intercultural communication and the strategies to overcome them</w:t>
      </w:r>
    </w:p>
    <w:p w14:paraId="35B997CB" w14:textId="77777777" w:rsidR="00530958"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There are many obstacles to cross-cultural communication. In the business cooperation between Britain and Romania, the difference between high and low contexts may cause communication barrie</w:t>
      </w:r>
      <w:r>
        <w:rPr>
          <w:rFonts w:ascii="Times New Roman" w:hAnsi="Times New Roman" w:cs="Times New Roman"/>
          <w:sz w:val="24"/>
          <w:szCs w:val="24"/>
        </w:rPr>
        <w:t>rs first and foremost. British people tend to communicate in a straight line, and although they attach great importance to etiquette, they still have very clear objectives in negotiations. According to the data shows, interpersonal relationship is very imp</w:t>
      </w:r>
      <w:r>
        <w:rPr>
          <w:rFonts w:ascii="Times New Roman" w:hAnsi="Times New Roman" w:cs="Times New Roman"/>
          <w:sz w:val="24"/>
          <w:szCs w:val="24"/>
        </w:rPr>
        <w:t>ortant for Roma</w:t>
      </w:r>
      <w:r w:rsidRPr="00090DEF">
        <w:rPr>
          <w:rFonts w:ascii="Times New Roman" w:hAnsi="Times New Roman" w:cs="Times New Roman"/>
          <w:sz w:val="24"/>
          <w:szCs w:val="24"/>
        </w:rPr>
        <w:t>nian’s component, in order to achieve successful business cooperation, good interpersonal relationships with people in Romania should be developed. However, Romania relatively experienced more conflict and instability, so it may be suspicion</w:t>
      </w:r>
      <w:r w:rsidRPr="00090DEF">
        <w:rPr>
          <w:rFonts w:ascii="Times New Roman" w:hAnsi="Times New Roman" w:cs="Times New Roman"/>
          <w:sz w:val="24"/>
          <w:szCs w:val="24"/>
        </w:rPr>
        <w:t xml:space="preserve"> by other nations and it is very difficult to convince </w:t>
      </w:r>
      <w:r w:rsidRPr="00090DEF">
        <w:rPr>
          <w:rFonts w:ascii="Times New Roman" w:hAnsi="Times New Roman" w:cs="Times New Roman" w:hint="eastAsia"/>
          <w:sz w:val="24"/>
          <w:szCs w:val="24"/>
        </w:rPr>
        <w:t>(</w:t>
      </w:r>
      <w:r w:rsidRPr="00090DEF">
        <w:rPr>
          <w:rFonts w:ascii="Times New Roman" w:hAnsi="Times New Roman" w:cs="Times New Roman"/>
          <w:sz w:val="24"/>
          <w:szCs w:val="24"/>
        </w:rPr>
        <w:t xml:space="preserve">Irina </w:t>
      </w:r>
      <w:proofErr w:type="spellStart"/>
      <w:r w:rsidRPr="00090DEF">
        <w:rPr>
          <w:rFonts w:ascii="Times New Roman" w:hAnsi="Times New Roman" w:cs="Times New Roman"/>
          <w:sz w:val="24"/>
          <w:szCs w:val="24"/>
        </w:rPr>
        <w:t>Budrina</w:t>
      </w:r>
      <w:proofErr w:type="spellEnd"/>
      <w:r w:rsidRPr="00090DEF">
        <w:rPr>
          <w:rFonts w:ascii="Times New Roman" w:hAnsi="Times New Roman" w:cs="Times New Roman"/>
          <w:sz w:val="24"/>
          <w:szCs w:val="24"/>
        </w:rPr>
        <w:t>, 2011)</w:t>
      </w:r>
      <w:r w:rsidRPr="00090DEF">
        <w:rPr>
          <w:rFonts w:ascii="Times New Roman" w:hAnsi="Times New Roman" w:cs="Times New Roman"/>
          <w:sz w:val="24"/>
          <w:szCs w:val="24"/>
        </w:rPr>
        <w:t>. More importantly, it is very different from the great power style of the UK and it is believed that political factors to some extent also affect the style of the people in the ne</w:t>
      </w:r>
      <w:r w:rsidRPr="00090DEF">
        <w:rPr>
          <w:rFonts w:ascii="Times New Roman" w:hAnsi="Times New Roman" w:cs="Times New Roman"/>
          <w:sz w:val="24"/>
          <w:szCs w:val="24"/>
        </w:rPr>
        <w:t>gotiation. At the same time, Romanians are good at bargaining, attaching importance to but not sticking to rules, which is also very different from the negotiation style of British businessmen. Such obstacles can be overcome by hig</w:t>
      </w:r>
      <w:r>
        <w:rPr>
          <w:rFonts w:ascii="Times New Roman" w:hAnsi="Times New Roman" w:cs="Times New Roman"/>
          <w:sz w:val="24"/>
          <w:szCs w:val="24"/>
        </w:rPr>
        <w:t>hlighting important provi</w:t>
      </w:r>
      <w:r>
        <w:rPr>
          <w:rFonts w:ascii="Times New Roman" w:hAnsi="Times New Roman" w:cs="Times New Roman"/>
          <w:sz w:val="24"/>
          <w:szCs w:val="24"/>
        </w:rPr>
        <w:t>sions that need to be followed during negotiations. It is also possible to raise the transaction price slightly, so that Romanian merchants have bargaining space, but British merchants will not lose their interests.</w:t>
      </w:r>
    </w:p>
    <w:p w14:paraId="2C011832" w14:textId="77777777" w:rsidR="00530958" w:rsidRDefault="00530958">
      <w:pPr>
        <w:spacing w:line="480" w:lineRule="auto"/>
        <w:rPr>
          <w:rFonts w:ascii="Times New Roman" w:hAnsi="Times New Roman" w:cs="Times New Roman"/>
          <w:sz w:val="24"/>
          <w:szCs w:val="24"/>
        </w:rPr>
      </w:pPr>
    </w:p>
    <w:p w14:paraId="4109FAA6" w14:textId="77777777" w:rsidR="00530958" w:rsidRDefault="0084063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addition, differences in national cu</w:t>
      </w:r>
      <w:r>
        <w:rPr>
          <w:rFonts w:ascii="Times New Roman" w:hAnsi="Times New Roman" w:cs="Times New Roman"/>
          <w:sz w:val="24"/>
          <w:szCs w:val="24"/>
        </w:rPr>
        <w:t xml:space="preserve">lture and taboos can also be a very big obstacle. For example, green and purple are considered unlucky by most People in the UK, and </w:t>
      </w:r>
      <w:r w:rsidRPr="00090DEF">
        <w:rPr>
          <w:rFonts w:ascii="Times New Roman" w:hAnsi="Times New Roman" w:cs="Times New Roman"/>
          <w:sz w:val="24"/>
          <w:szCs w:val="24"/>
        </w:rPr>
        <w:t xml:space="preserve">white clothes are rarely worn. Most people wear black dresses on formal occasions </w:t>
      </w:r>
      <w:r w:rsidRPr="00090DEF">
        <w:rPr>
          <w:rFonts w:ascii="Times New Roman" w:hAnsi="Times New Roman" w:cs="Times New Roman"/>
          <w:sz w:val="24"/>
          <w:szCs w:val="24"/>
        </w:rPr>
        <w:t>(Nicola Jones, 2017)</w:t>
      </w:r>
      <w:r w:rsidRPr="00090DEF">
        <w:rPr>
          <w:rFonts w:ascii="Times New Roman" w:hAnsi="Times New Roman" w:cs="Times New Roman"/>
          <w:sz w:val="24"/>
          <w:szCs w:val="24"/>
        </w:rPr>
        <w:t>. While Romanians bel</w:t>
      </w:r>
      <w:r w:rsidRPr="00090DEF">
        <w:rPr>
          <w:rFonts w:ascii="Times New Roman" w:hAnsi="Times New Roman" w:cs="Times New Roman"/>
          <w:sz w:val="24"/>
          <w:szCs w:val="24"/>
        </w:rPr>
        <w:t>ieve that white represents purity, green represents hope, and black is a symbol of bad luck. Romanian men often wear white trousers (Taylor, Chloe; Clifford, 2013). The different ideas and pursuit of colors in two countries may also affect the first impres</w:t>
      </w:r>
      <w:r w:rsidRPr="00090DEF">
        <w:rPr>
          <w:rFonts w:ascii="Times New Roman" w:hAnsi="Times New Roman" w:cs="Times New Roman"/>
          <w:sz w:val="24"/>
          <w:szCs w:val="24"/>
        </w:rPr>
        <w:t xml:space="preserve">sion of meeting each other during negotiations. </w:t>
      </w:r>
      <w:r>
        <w:rPr>
          <w:rFonts w:ascii="Times New Roman" w:hAnsi="Times New Roman" w:cs="Times New Roman"/>
          <w:sz w:val="24"/>
          <w:szCs w:val="24"/>
        </w:rPr>
        <w:t xml:space="preserve">At the same time, if the packaging color of the trade goods or the color and meaning of the gifts given to the negotiators of the other party are contrary to their national customs, it is also very likely to </w:t>
      </w:r>
      <w:r>
        <w:rPr>
          <w:rFonts w:ascii="Times New Roman" w:hAnsi="Times New Roman" w:cs="Times New Roman"/>
          <w:sz w:val="24"/>
          <w:szCs w:val="24"/>
        </w:rPr>
        <w:t>lead to the failure of the trade. In order to avoid this situation, it is necessary to know about the cooperative country and conduct relevant investigations before the negotiation so as to avoid the occurrence of taboos against the other party.</w:t>
      </w:r>
    </w:p>
    <w:p w14:paraId="36E18CE5" w14:textId="77777777" w:rsidR="00530958" w:rsidRDefault="00530958">
      <w:pPr>
        <w:rPr>
          <w:rFonts w:ascii="Times New Roman" w:hAnsi="Times New Roman" w:cs="Times New Roman"/>
          <w:sz w:val="24"/>
          <w:szCs w:val="24"/>
        </w:rPr>
      </w:pPr>
    </w:p>
    <w:p w14:paraId="05E6F7D3" w14:textId="77777777" w:rsidR="00530958" w:rsidRDefault="0084063B">
      <w:pPr>
        <w:pStyle w:val="1"/>
        <w:rPr>
          <w:rFonts w:ascii="Times New Roman" w:hAnsi="Times New Roman" w:cs="Times New Roman"/>
          <w:sz w:val="28"/>
          <w:szCs w:val="28"/>
        </w:rPr>
      </w:pPr>
      <w:r>
        <w:rPr>
          <w:rFonts w:ascii="Times New Roman" w:hAnsi="Times New Roman" w:cs="Times New Roman"/>
          <w:sz w:val="28"/>
          <w:szCs w:val="28"/>
        </w:rPr>
        <w:t>Conclusio</w:t>
      </w:r>
      <w:r>
        <w:rPr>
          <w:rFonts w:ascii="Times New Roman" w:hAnsi="Times New Roman" w:cs="Times New Roman"/>
          <w:sz w:val="28"/>
          <w:szCs w:val="28"/>
        </w:rPr>
        <w:t>n</w:t>
      </w:r>
    </w:p>
    <w:p w14:paraId="08BE09D6" w14:textId="77777777" w:rsidR="00530958" w:rsidRDefault="0084063B">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there is no doubt that the development of globalization has promoted economic growth and has significant impacts on the whole world, which is the reason why the appearance of international business has increased dramatically. Firstly, the </w:t>
      </w:r>
      <w:r>
        <w:rPr>
          <w:rFonts w:ascii="Times New Roman" w:hAnsi="Times New Roman" w:cs="Times New Roman"/>
          <w:sz w:val="24"/>
          <w:szCs w:val="24"/>
        </w:rPr>
        <w:t xml:space="preserve">association between the United Kingdom and Romania has been introduced in this essay and especially focused on the challenges and sensitivities associated with doing business with Romanian companies from a British perspective. Secondly, the explanation of </w:t>
      </w:r>
      <w:r>
        <w:rPr>
          <w:rFonts w:ascii="Times New Roman" w:hAnsi="Times New Roman" w:cs="Times New Roman"/>
          <w:sz w:val="24"/>
          <w:szCs w:val="24"/>
        </w:rPr>
        <w:t xml:space="preserve">cross-cultural communication and how cross-cultural communication is getting more and more attention in contemporary times has been made. </w:t>
      </w:r>
      <w:proofErr w:type="gramStart"/>
      <w:r>
        <w:rPr>
          <w:rFonts w:ascii="Times New Roman" w:hAnsi="Times New Roman" w:cs="Times New Roman"/>
          <w:sz w:val="24"/>
          <w:szCs w:val="24"/>
        </w:rPr>
        <w:t>Thirdly,  by</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analyzing whether Britain and Romania are high-context or low-context countries, it establishes that they</w:t>
      </w:r>
      <w:r>
        <w:rPr>
          <w:rFonts w:ascii="Times New Roman" w:hAnsi="Times New Roman" w:cs="Times New Roman"/>
          <w:sz w:val="24"/>
          <w:szCs w:val="24"/>
        </w:rPr>
        <w:t xml:space="preserve"> are different contexts and makes analysis according to different contexts. In addition, this essay also analyzed Britain and Romania through seven cultural dimensions and explained that the similarities and differences between the two countries would hind</w:t>
      </w:r>
      <w:r>
        <w:rPr>
          <w:rFonts w:ascii="Times New Roman" w:hAnsi="Times New Roman" w:cs="Times New Roman"/>
          <w:sz w:val="24"/>
          <w:szCs w:val="24"/>
        </w:rPr>
        <w:t xml:space="preserve">er or complement each other in negotiations. Finally, the differences of the two countries’ contexts and national cultures and customs are considered as the most likely factors that will affect the successful establishment of trade cooperation between the </w:t>
      </w:r>
      <w:r>
        <w:rPr>
          <w:rFonts w:ascii="Times New Roman" w:hAnsi="Times New Roman" w:cs="Times New Roman"/>
          <w:sz w:val="24"/>
          <w:szCs w:val="24"/>
        </w:rPr>
        <w:t>two countries, and suggestions are given.</w:t>
      </w:r>
    </w:p>
    <w:p w14:paraId="7D8C0259" w14:textId="77777777" w:rsidR="00530958" w:rsidRDefault="00530958">
      <w:pPr>
        <w:rPr>
          <w:rFonts w:ascii="Times New Roman" w:hAnsi="Times New Roman" w:cs="Times New Roman"/>
          <w:sz w:val="24"/>
          <w:szCs w:val="24"/>
        </w:rPr>
      </w:pPr>
    </w:p>
    <w:p w14:paraId="7F430597" w14:textId="77777777" w:rsidR="00530958" w:rsidRDefault="00530958">
      <w:pPr>
        <w:rPr>
          <w:rFonts w:ascii="Times New Roman" w:hAnsi="Times New Roman" w:cs="Times New Roman"/>
          <w:sz w:val="24"/>
          <w:szCs w:val="24"/>
        </w:rPr>
      </w:pPr>
    </w:p>
    <w:p w14:paraId="493A7C66" w14:textId="77777777" w:rsidR="00530958" w:rsidRDefault="00530958">
      <w:pPr>
        <w:rPr>
          <w:rFonts w:ascii="Times New Roman" w:hAnsi="Times New Roman" w:cs="Times New Roman"/>
          <w:sz w:val="24"/>
          <w:szCs w:val="24"/>
        </w:rPr>
      </w:pPr>
    </w:p>
    <w:p w14:paraId="63C32959" w14:textId="77777777" w:rsidR="00530958" w:rsidRDefault="00530958">
      <w:pPr>
        <w:rPr>
          <w:rFonts w:ascii="Times New Roman" w:hAnsi="Times New Roman" w:cs="Times New Roman"/>
          <w:sz w:val="24"/>
          <w:szCs w:val="24"/>
        </w:rPr>
      </w:pPr>
    </w:p>
    <w:p w14:paraId="5116226F" w14:textId="77777777" w:rsidR="00530958" w:rsidRDefault="0084063B">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4E751910" w14:textId="6499605E" w:rsidR="00292E30" w:rsidRPr="00292E30" w:rsidRDefault="0084063B" w:rsidP="00292E30">
      <w:pPr>
        <w:pStyle w:val="1"/>
        <w:rPr>
          <w:rFonts w:ascii="Times New Roman" w:hAnsi="Times New Roman" w:cs="Times New Roman" w:hint="eastAsia"/>
          <w:sz w:val="28"/>
          <w:szCs w:val="28"/>
        </w:rPr>
      </w:pPr>
      <w:r>
        <w:rPr>
          <w:rFonts w:ascii="Times New Roman" w:hAnsi="Times New Roman" w:cs="Times New Roman"/>
          <w:sz w:val="28"/>
          <w:szCs w:val="28"/>
        </w:rPr>
        <w:lastRenderedPageBreak/>
        <w:t>Reference</w:t>
      </w:r>
    </w:p>
    <w:p w14:paraId="7D4F47D6" w14:textId="6B12E531" w:rsidR="00292E30" w:rsidRDefault="00292E30">
      <w:pPr>
        <w:rPr>
          <w:rFonts w:ascii="Times New Roman" w:hAnsi="Times New Roman" w:cs="Times New Roman"/>
          <w:sz w:val="24"/>
          <w:szCs w:val="24"/>
        </w:rPr>
      </w:pPr>
      <w:r>
        <w:rPr>
          <w:rFonts w:ascii="Times New Roman" w:hAnsi="Times New Roman" w:cs="Times New Roman"/>
          <w:sz w:val="24"/>
          <w:szCs w:val="24"/>
        </w:rPr>
        <w:t>Bennett, Milton. Revised Edition, Basic Concepts of Intercultural Communication: Paradigms, Principles, &amp; Practices. Boston: Intercultural Press, 2013</w:t>
      </w:r>
    </w:p>
    <w:p w14:paraId="4EEF69FB" w14:textId="77777777" w:rsidR="00292E30" w:rsidRDefault="00292E30">
      <w:pPr>
        <w:rPr>
          <w:rFonts w:ascii="Times New Roman" w:hAnsi="Times New Roman" w:cs="Times New Roman"/>
          <w:sz w:val="24"/>
          <w:szCs w:val="24"/>
        </w:rPr>
      </w:pPr>
    </w:p>
    <w:p w14:paraId="6583D274" w14:textId="51C1B2A6" w:rsidR="00292E30" w:rsidRDefault="00292E30">
      <w:pP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ase study (2021), Analysis of Romanian and Swedish culture based on Hofstede’s model, Case study [Online] Available at: </w:t>
      </w:r>
      <w:hyperlink r:id="rId7" w:history="1">
        <w:r>
          <w:rPr>
            <w:rStyle w:val="a7"/>
            <w:rFonts w:ascii="Times New Roman" w:hAnsi="Times New Roman" w:cs="Times New Roman"/>
            <w:sz w:val="24"/>
            <w:szCs w:val="24"/>
          </w:rPr>
          <w:t>https://acasestudy.com/romanian-and-swedish-culture-analysis-based-on-hofstede-model/</w:t>
        </w:r>
      </w:hyperlink>
      <w:r>
        <w:rPr>
          <w:rFonts w:ascii="Times New Roman" w:hAnsi="Times New Roman" w:cs="Times New Roman"/>
          <w:sz w:val="24"/>
          <w:szCs w:val="24"/>
        </w:rPr>
        <w:t xml:space="preserve"> (Accessed 18 Dec. 2021)</w:t>
      </w:r>
    </w:p>
    <w:p w14:paraId="0EEF7CCC" w14:textId="77777777" w:rsidR="00292E30" w:rsidRDefault="00292E30">
      <w:pPr>
        <w:rPr>
          <w:rFonts w:ascii="Times New Roman" w:hAnsi="Times New Roman" w:cs="Times New Roman"/>
          <w:sz w:val="24"/>
          <w:szCs w:val="24"/>
        </w:rPr>
      </w:pPr>
    </w:p>
    <w:p w14:paraId="0D2D93C5" w14:textId="14936691"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Chris Smit (2016), What is high context culture, Culture matters [Online] Available at: </w:t>
      </w:r>
      <w:hyperlink r:id="rId8" w:history="1">
        <w:r>
          <w:rPr>
            <w:rStyle w:val="a7"/>
            <w:rFonts w:ascii="Times New Roman" w:hAnsi="Times New Roman" w:cs="Times New Roman"/>
            <w:sz w:val="24"/>
            <w:szCs w:val="24"/>
          </w:rPr>
          <w:t>https://culturematters.com/what-is-high-context-culture/</w:t>
        </w:r>
      </w:hyperlink>
      <w:r>
        <w:rPr>
          <w:rFonts w:ascii="Times New Roman" w:hAnsi="Times New Roman" w:cs="Times New Roman"/>
          <w:sz w:val="24"/>
          <w:szCs w:val="24"/>
        </w:rPr>
        <w:t xml:space="preserve"> (Accessed 16 Dec. 2021)</w:t>
      </w:r>
    </w:p>
    <w:p w14:paraId="75D294F3" w14:textId="77777777" w:rsidR="00292E30" w:rsidRDefault="00292E30">
      <w:pPr>
        <w:rPr>
          <w:rFonts w:ascii="Times New Roman" w:hAnsi="Times New Roman" w:cs="Times New Roman"/>
          <w:sz w:val="24"/>
          <w:szCs w:val="24"/>
        </w:rPr>
      </w:pPr>
    </w:p>
    <w:p w14:paraId="288AA810" w14:textId="2AA92B09" w:rsidR="00292E30" w:rsidRDefault="00292E30">
      <w:pPr>
        <w:rPr>
          <w:rFonts w:ascii="Times New Roman" w:hAnsi="Times New Roman" w:cs="Times New Roman"/>
          <w:sz w:val="24"/>
          <w:szCs w:val="24"/>
        </w:rPr>
      </w:pPr>
      <w:bookmarkStart w:id="0" w:name="_Hlk91866191"/>
      <w:proofErr w:type="spellStart"/>
      <w:r>
        <w:rPr>
          <w:rFonts w:ascii="Times New Roman" w:hAnsi="Times New Roman" w:cs="Times New Roman"/>
          <w:sz w:val="24"/>
          <w:szCs w:val="24"/>
        </w:rPr>
        <w:t>Ciot</w:t>
      </w:r>
      <w:proofErr w:type="spellEnd"/>
      <w:r>
        <w:rPr>
          <w:rFonts w:ascii="Times New Roman" w:hAnsi="Times New Roman" w:cs="Times New Roman"/>
          <w:sz w:val="24"/>
          <w:szCs w:val="24"/>
        </w:rPr>
        <w:t>, Melania-Gabriela</w:t>
      </w:r>
      <w:bookmarkEnd w:id="0"/>
      <w:r>
        <w:rPr>
          <w:rFonts w:ascii="Times New Roman" w:hAnsi="Times New Roman" w:cs="Times New Roman"/>
          <w:sz w:val="24"/>
          <w:szCs w:val="24"/>
        </w:rPr>
        <w:t xml:space="preserve"> (2014). Studia Universitatis Babes-</w:t>
      </w:r>
      <w:proofErr w:type="spellStart"/>
      <w:r>
        <w:rPr>
          <w:rFonts w:ascii="Times New Roman" w:hAnsi="Times New Roman" w:cs="Times New Roman"/>
          <w:sz w:val="24"/>
          <w:szCs w:val="24"/>
        </w:rPr>
        <w:t>Bolyai</w:t>
      </w:r>
      <w:proofErr w:type="spellEnd"/>
      <w:r>
        <w:rPr>
          <w:rFonts w:ascii="Times New Roman" w:hAnsi="Times New Roman" w:cs="Times New Roman"/>
          <w:sz w:val="24"/>
          <w:szCs w:val="24"/>
        </w:rPr>
        <w:t xml:space="preserve">. Studia Europaea; Cluj-Napoca City Vol. 59, </w:t>
      </w:r>
      <w:proofErr w:type="spellStart"/>
      <w:r>
        <w:rPr>
          <w:rFonts w:ascii="Times New Roman" w:hAnsi="Times New Roman" w:cs="Times New Roman"/>
          <w:sz w:val="24"/>
          <w:szCs w:val="24"/>
        </w:rPr>
        <w:t>Iss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1,  99</w:t>
      </w:r>
      <w:proofErr w:type="gramEnd"/>
      <w:r>
        <w:rPr>
          <w:rFonts w:ascii="Times New Roman" w:hAnsi="Times New Roman" w:cs="Times New Roman"/>
          <w:sz w:val="24"/>
          <w:szCs w:val="24"/>
        </w:rPr>
        <w:t>-112.</w:t>
      </w:r>
    </w:p>
    <w:p w14:paraId="36E4BC61" w14:textId="77777777" w:rsidR="00292E30" w:rsidRDefault="00292E30">
      <w:pPr>
        <w:rPr>
          <w:rFonts w:ascii="Times New Roman" w:hAnsi="Times New Roman" w:cs="Times New Roman"/>
          <w:sz w:val="24"/>
          <w:szCs w:val="24"/>
        </w:rPr>
      </w:pPr>
    </w:p>
    <w:p w14:paraId="6A5E29D4" w14:textId="001BB35A" w:rsidR="00292E30" w:rsidRDefault="00292E30">
      <w:pP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ultural Atlas (2021), British Business Culture, Cultural Atlas [Online] Available at: </w:t>
      </w:r>
      <w:hyperlink r:id="rId9" w:history="1">
        <w:r>
          <w:rPr>
            <w:rStyle w:val="a7"/>
            <w:rFonts w:ascii="Times New Roman" w:hAnsi="Times New Roman" w:cs="Times New Roman"/>
            <w:sz w:val="24"/>
            <w:szCs w:val="24"/>
          </w:rPr>
          <w:t>https://culturalatlas.sbs.com.au/british-culture/british-culture-business-culture</w:t>
        </w:r>
      </w:hyperlink>
      <w:r>
        <w:rPr>
          <w:rFonts w:ascii="Times New Roman" w:hAnsi="Times New Roman" w:cs="Times New Roman"/>
          <w:sz w:val="24"/>
          <w:szCs w:val="24"/>
        </w:rPr>
        <w:t xml:space="preserve"> (Accessed 16 Dec. 2021)</w:t>
      </w:r>
    </w:p>
    <w:p w14:paraId="41BC3C91" w14:textId="77777777" w:rsidR="00292E30" w:rsidRDefault="00292E30">
      <w:pPr>
        <w:rPr>
          <w:rFonts w:ascii="Times New Roman" w:hAnsi="Times New Roman" w:cs="Times New Roman"/>
          <w:sz w:val="24"/>
          <w:szCs w:val="24"/>
        </w:rPr>
      </w:pPr>
    </w:p>
    <w:p w14:paraId="397796D0" w14:textId="6D6C5B58" w:rsidR="00292E30" w:rsidRDefault="00292E30">
      <w:pPr>
        <w:rPr>
          <w:rFonts w:ascii="Times New Roman" w:hAnsi="Times New Roman" w:cs="Times New Roman"/>
          <w:sz w:val="24"/>
          <w:szCs w:val="24"/>
        </w:rPr>
      </w:pPr>
      <w:proofErr w:type="spellStart"/>
      <w:r>
        <w:rPr>
          <w:rFonts w:ascii="Times New Roman" w:hAnsi="Times New Roman" w:cs="Times New Roman"/>
          <w:sz w:val="24"/>
          <w:szCs w:val="24"/>
        </w:rPr>
        <w:t>Dengrong</w:t>
      </w:r>
      <w:proofErr w:type="spellEnd"/>
      <w:r>
        <w:rPr>
          <w:rFonts w:ascii="Times New Roman" w:hAnsi="Times New Roman" w:cs="Times New Roman"/>
          <w:sz w:val="24"/>
          <w:szCs w:val="24"/>
        </w:rPr>
        <w:t xml:space="preserve"> (2016), The British negotiating style, Xuexila.com [Online] Available at: </w:t>
      </w:r>
      <w:hyperlink r:id="rId10" w:history="1">
        <w:r>
          <w:rPr>
            <w:rStyle w:val="a7"/>
            <w:rFonts w:ascii="Times New Roman" w:hAnsi="Times New Roman" w:cs="Times New Roman"/>
            <w:sz w:val="24"/>
            <w:szCs w:val="24"/>
          </w:rPr>
          <w:t>https://www.xuexila.com/koucai/tanpan/876435.html</w:t>
        </w:r>
      </w:hyperlink>
      <w:r>
        <w:rPr>
          <w:rFonts w:ascii="Times New Roman" w:hAnsi="Times New Roman" w:cs="Times New Roman"/>
          <w:sz w:val="24"/>
          <w:szCs w:val="24"/>
        </w:rPr>
        <w:t xml:space="preserve"> (Accessed 16 Dec. 2021)</w:t>
      </w:r>
    </w:p>
    <w:p w14:paraId="70F930EF" w14:textId="77777777" w:rsidR="00292E30" w:rsidRDefault="00292E30">
      <w:pPr>
        <w:rPr>
          <w:rFonts w:ascii="Times New Roman" w:hAnsi="Times New Roman" w:cs="Times New Roman"/>
          <w:sz w:val="24"/>
          <w:szCs w:val="24"/>
        </w:rPr>
      </w:pPr>
    </w:p>
    <w:p w14:paraId="3BE17983" w14:textId="22D7254E"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Department for international trade (2019), Export Guide to Romania, Gov.UK [Online] Available at: </w:t>
      </w:r>
      <w:hyperlink r:id="rId11" w:history="1">
        <w:r>
          <w:rPr>
            <w:rStyle w:val="a7"/>
            <w:rFonts w:ascii="Times New Roman" w:hAnsi="Times New Roman" w:cs="Times New Roman"/>
            <w:sz w:val="24"/>
            <w:szCs w:val="24"/>
          </w:rPr>
          <w:t>https://www.great.gov.uk/markets/romania/</w:t>
        </w:r>
      </w:hyperlink>
      <w:r>
        <w:rPr>
          <w:rFonts w:ascii="Times New Roman" w:hAnsi="Times New Roman" w:cs="Times New Roman"/>
          <w:sz w:val="24"/>
          <w:szCs w:val="24"/>
        </w:rPr>
        <w:t xml:space="preserve"> (Accessed 18 Dec. 2021)</w:t>
      </w:r>
    </w:p>
    <w:p w14:paraId="32BEEB24" w14:textId="77777777" w:rsidR="00292E30" w:rsidRDefault="00292E30">
      <w:pPr>
        <w:rPr>
          <w:rFonts w:ascii="Times New Roman" w:hAnsi="Times New Roman" w:cs="Times New Roman"/>
          <w:sz w:val="24"/>
          <w:szCs w:val="24"/>
        </w:rPr>
      </w:pPr>
    </w:p>
    <w:p w14:paraId="53FF6929" w14:textId="614F9AB2"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Glass, Gene </w:t>
      </w:r>
      <w:proofErr w:type="gramStart"/>
      <w:r>
        <w:rPr>
          <w:rFonts w:ascii="Times New Roman" w:hAnsi="Times New Roman" w:cs="Times New Roman"/>
          <w:sz w:val="24"/>
          <w:szCs w:val="24"/>
        </w:rPr>
        <w:t>V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Rud</w:t>
      </w:r>
      <w:proofErr w:type="spellEnd"/>
      <w:r>
        <w:rPr>
          <w:rFonts w:ascii="Times New Roman" w:hAnsi="Times New Roman" w:cs="Times New Roman"/>
          <w:sz w:val="24"/>
          <w:szCs w:val="24"/>
        </w:rPr>
        <w:t>, A. G, Los Angeles, CA: Sage Publications, Review of research in education, 2012, Vol.36 (1), p.95-112</w:t>
      </w:r>
    </w:p>
    <w:p w14:paraId="45EE779B" w14:textId="77777777" w:rsidR="00292E30" w:rsidRDefault="00292E30">
      <w:pPr>
        <w:rPr>
          <w:rFonts w:ascii="Times New Roman" w:hAnsi="Times New Roman" w:cs="Times New Roman"/>
          <w:sz w:val="24"/>
          <w:szCs w:val="24"/>
        </w:rPr>
      </w:pPr>
    </w:p>
    <w:p w14:paraId="08722A2E" w14:textId="686F4016" w:rsidR="00292E30" w:rsidRDefault="00292E30">
      <w:pPr>
        <w:rPr>
          <w:rFonts w:ascii="Times New Roman" w:hAnsi="Times New Roman" w:cs="Times New Roman"/>
          <w:sz w:val="24"/>
          <w:szCs w:val="24"/>
        </w:rPr>
      </w:pPr>
      <w:proofErr w:type="spellStart"/>
      <w:r>
        <w:rPr>
          <w:rFonts w:ascii="Times New Roman" w:hAnsi="Times New Roman" w:cs="Times New Roman"/>
          <w:sz w:val="24"/>
          <w:szCs w:val="24"/>
        </w:rPr>
        <w:t>Hareli</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Shlomo</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Shomrat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Noga</w:t>
      </w:r>
      <w:proofErr w:type="spellEnd"/>
      <w:r>
        <w:rPr>
          <w:rFonts w:ascii="Times New Roman" w:hAnsi="Times New Roman" w:cs="Times New Roman"/>
          <w:sz w:val="24"/>
          <w:szCs w:val="24"/>
        </w:rPr>
        <w:t xml:space="preserve"> ; Hess, Ursula; Phelps, Elizabeth A. (2009). Emotional versus Neutral Expressions and Perceptions of Social Dominance and Submissiveness. Washington, DC: American Psychological Association. Vol.9 (3), p.378-384.</w:t>
      </w:r>
    </w:p>
    <w:p w14:paraId="0EFA7079" w14:textId="77777777" w:rsidR="00292E30" w:rsidRDefault="00292E30">
      <w:pPr>
        <w:rPr>
          <w:rFonts w:ascii="Times New Roman" w:hAnsi="Times New Roman" w:cs="Times New Roman"/>
          <w:sz w:val="24"/>
          <w:szCs w:val="24"/>
        </w:rPr>
      </w:pPr>
    </w:p>
    <w:p w14:paraId="1EC8E9D9" w14:textId="38B99BB0"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Irina </w:t>
      </w:r>
      <w:proofErr w:type="spellStart"/>
      <w:r>
        <w:rPr>
          <w:rFonts w:ascii="Times New Roman" w:hAnsi="Times New Roman" w:cs="Times New Roman"/>
          <w:sz w:val="24"/>
          <w:szCs w:val="24"/>
        </w:rPr>
        <w:t>Budrina</w:t>
      </w:r>
      <w:proofErr w:type="spellEnd"/>
      <w:r>
        <w:rPr>
          <w:rFonts w:ascii="Times New Roman" w:hAnsi="Times New Roman" w:cs="Times New Roman"/>
          <w:sz w:val="24"/>
          <w:szCs w:val="24"/>
        </w:rPr>
        <w:t xml:space="preserve"> (2011), Doing business in Romania: Key cultural values, Romania-Insider [Online] Available at: </w:t>
      </w:r>
      <w:hyperlink r:id="rId12" w:history="1">
        <w:r>
          <w:rPr>
            <w:rStyle w:val="a7"/>
            <w:rFonts w:ascii="Times New Roman" w:hAnsi="Times New Roman" w:cs="Times New Roman"/>
            <w:sz w:val="24"/>
            <w:szCs w:val="24"/>
          </w:rPr>
          <w:t>https://www.romania-insider.com/doing-business-in-romania-main-cultural-values/</w:t>
        </w:r>
      </w:hyperlink>
      <w:r>
        <w:rPr>
          <w:rFonts w:ascii="Times New Roman" w:hAnsi="Times New Roman" w:cs="Times New Roman"/>
          <w:sz w:val="24"/>
          <w:szCs w:val="24"/>
        </w:rPr>
        <w:t xml:space="preserve"> (Accessed 18 Dec. 2021)</w:t>
      </w:r>
    </w:p>
    <w:p w14:paraId="43967E96" w14:textId="77777777" w:rsidR="00292E30" w:rsidRDefault="00292E30">
      <w:pPr>
        <w:rPr>
          <w:rFonts w:ascii="Times New Roman" w:hAnsi="Times New Roman" w:cs="Times New Roman"/>
          <w:sz w:val="24"/>
          <w:szCs w:val="24"/>
        </w:rPr>
      </w:pPr>
    </w:p>
    <w:p w14:paraId="1CBFFA15" w14:textId="7F831D8D"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James Culver (2021), Achievement vs Ascription in Business, Target Training [Online] Available at: </w:t>
      </w:r>
      <w:hyperlink r:id="rId13" w:history="1">
        <w:r>
          <w:rPr>
            <w:rStyle w:val="a7"/>
            <w:rFonts w:ascii="Times New Roman" w:hAnsi="Times New Roman" w:cs="Times New Roman"/>
            <w:sz w:val="24"/>
            <w:szCs w:val="24"/>
          </w:rPr>
          <w:t>https://www.targettraining.eu/achievement-vs-ascription-in-business/</w:t>
        </w:r>
      </w:hyperlink>
      <w:r>
        <w:rPr>
          <w:rFonts w:ascii="Times New Roman" w:hAnsi="Times New Roman" w:cs="Times New Roman"/>
          <w:sz w:val="24"/>
          <w:szCs w:val="24"/>
        </w:rPr>
        <w:t xml:space="preserve"> (Accessed 18 Dec. 2021)</w:t>
      </w:r>
    </w:p>
    <w:p w14:paraId="64119AFD" w14:textId="77777777" w:rsidR="00292E30" w:rsidRDefault="00292E30">
      <w:pPr>
        <w:rPr>
          <w:rFonts w:ascii="Times New Roman" w:hAnsi="Times New Roman" w:cs="Times New Roman"/>
          <w:sz w:val="24"/>
          <w:szCs w:val="24"/>
        </w:rPr>
      </w:pPr>
    </w:p>
    <w:p w14:paraId="0BE9BFB7" w14:textId="1273C3FD" w:rsidR="00292E30" w:rsidRDefault="00292E30">
      <w:pPr>
        <w:rPr>
          <w:rFonts w:ascii="Times New Roman" w:hAnsi="Times New Roman" w:cs="Times New Roman"/>
          <w:sz w:val="24"/>
          <w:szCs w:val="24"/>
        </w:rPr>
      </w:pPr>
      <w:r>
        <w:rPr>
          <w:rFonts w:ascii="Times New Roman" w:hAnsi="Times New Roman" w:cs="Times New Roman" w:hint="eastAsia"/>
          <w:sz w:val="24"/>
          <w:szCs w:val="24"/>
        </w:rPr>
        <w:t>J</w:t>
      </w:r>
      <w:r>
        <w:rPr>
          <w:rFonts w:ascii="Times New Roman" w:hAnsi="Times New Roman" w:cs="Times New Roman"/>
          <w:sz w:val="24"/>
          <w:szCs w:val="24"/>
        </w:rPr>
        <w:t xml:space="preserve">ames Culver (2021), Intercultural Training: Sequential and Synchronic Views of Time, Target Training [Online] Available at: </w:t>
      </w:r>
      <w:hyperlink r:id="rId14" w:history="1">
        <w:r>
          <w:rPr>
            <w:rStyle w:val="a7"/>
            <w:rFonts w:ascii="Times New Roman" w:hAnsi="Times New Roman" w:cs="Times New Roman"/>
            <w:sz w:val="24"/>
            <w:szCs w:val="24"/>
          </w:rPr>
          <w:t>https://www.targettraining.eu/intercultural-training-sequential-and-synchronic/</w:t>
        </w:r>
      </w:hyperlink>
      <w:r>
        <w:rPr>
          <w:rFonts w:ascii="Times New Roman" w:hAnsi="Times New Roman" w:cs="Times New Roman"/>
          <w:sz w:val="24"/>
          <w:szCs w:val="24"/>
        </w:rPr>
        <w:t xml:space="preserve"> (Accessed 18 Dec. 2021)</w:t>
      </w:r>
    </w:p>
    <w:p w14:paraId="7E327FD9" w14:textId="77777777" w:rsidR="00292E30" w:rsidRDefault="00292E30">
      <w:pPr>
        <w:rPr>
          <w:rFonts w:ascii="Times New Roman" w:hAnsi="Times New Roman" w:cs="Times New Roman"/>
          <w:sz w:val="24"/>
          <w:szCs w:val="24"/>
        </w:rPr>
      </w:pPr>
    </w:p>
    <w:p w14:paraId="216C78EB" w14:textId="725F97D9" w:rsidR="00292E30" w:rsidRDefault="00292E30">
      <w:pPr>
        <w:rPr>
          <w:rFonts w:ascii="Times New Roman" w:hAnsi="Times New Roman" w:cs="Times New Roman"/>
          <w:sz w:val="24"/>
          <w:szCs w:val="24"/>
        </w:rPr>
      </w:pPr>
      <w:bookmarkStart w:id="1" w:name="_Hlk91776348"/>
      <w:r>
        <w:rPr>
          <w:rFonts w:ascii="Times New Roman" w:hAnsi="Times New Roman" w:cs="Times New Roman"/>
          <w:sz w:val="24"/>
          <w:szCs w:val="24"/>
        </w:rPr>
        <w:lastRenderedPageBreak/>
        <w:t>LAVRITS Patrick</w:t>
      </w:r>
      <w:bookmarkEnd w:id="1"/>
      <w:r>
        <w:rPr>
          <w:rFonts w:ascii="Times New Roman" w:hAnsi="Times New Roman" w:cs="Times New Roman"/>
          <w:sz w:val="24"/>
          <w:szCs w:val="24"/>
        </w:rPr>
        <w:t>. (2019). Internal Direction Versus Outer Direction in Romanian and German Advertising. University of Oradea. Vol.28 (1), p.275-285.</w:t>
      </w:r>
    </w:p>
    <w:p w14:paraId="58514EF3" w14:textId="77777777" w:rsidR="00292E30" w:rsidRDefault="00292E30">
      <w:pPr>
        <w:rPr>
          <w:rFonts w:ascii="Times New Roman" w:hAnsi="Times New Roman" w:cs="Times New Roman"/>
          <w:sz w:val="24"/>
          <w:szCs w:val="24"/>
        </w:rPr>
      </w:pPr>
    </w:p>
    <w:p w14:paraId="59679401" w14:textId="424EA881"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Leilani van </w:t>
      </w:r>
      <w:proofErr w:type="spellStart"/>
      <w:r>
        <w:rPr>
          <w:rFonts w:ascii="Times New Roman" w:hAnsi="Times New Roman" w:cs="Times New Roman"/>
          <w:sz w:val="24"/>
          <w:szCs w:val="24"/>
        </w:rPr>
        <w:t>Rheenen</w:t>
      </w:r>
      <w:proofErr w:type="spellEnd"/>
      <w:r>
        <w:rPr>
          <w:rFonts w:ascii="Times New Roman" w:hAnsi="Times New Roman" w:cs="Times New Roman"/>
          <w:sz w:val="24"/>
          <w:szCs w:val="24"/>
        </w:rPr>
        <w:t xml:space="preserve"> (2020), Seven dimensions of culture, Trainers Library [Online] Available at: </w:t>
      </w:r>
      <w:hyperlink r:id="rId15" w:history="1">
        <w:r>
          <w:rPr>
            <w:rStyle w:val="a7"/>
            <w:rFonts w:ascii="Times New Roman" w:hAnsi="Times New Roman" w:cs="Times New Roman"/>
            <w:sz w:val="24"/>
            <w:szCs w:val="24"/>
          </w:rPr>
          <w:t>www.trainerslibrary.org/seven-dimensions-of-culture/</w:t>
        </w:r>
      </w:hyperlink>
      <w:r>
        <w:rPr>
          <w:rFonts w:ascii="Times New Roman" w:hAnsi="Times New Roman" w:cs="Times New Roman"/>
          <w:sz w:val="24"/>
          <w:szCs w:val="24"/>
        </w:rPr>
        <w:t xml:space="preserve"> (Accessed 17 Dec. 2021)</w:t>
      </w:r>
    </w:p>
    <w:p w14:paraId="5EA329BD" w14:textId="77777777" w:rsidR="00292E30" w:rsidRDefault="00292E30">
      <w:pPr>
        <w:rPr>
          <w:rFonts w:ascii="Times New Roman" w:hAnsi="Times New Roman" w:cs="Times New Roman"/>
          <w:sz w:val="24"/>
          <w:szCs w:val="24"/>
        </w:rPr>
      </w:pPr>
    </w:p>
    <w:p w14:paraId="75A5D2E3" w14:textId="34851F70" w:rsidR="00292E30" w:rsidRDefault="00292E30">
      <w:pP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BA </w:t>
      </w:r>
      <w:proofErr w:type="spellStart"/>
      <w:r>
        <w:rPr>
          <w:rFonts w:ascii="Times New Roman" w:hAnsi="Times New Roman" w:cs="Times New Roman"/>
          <w:sz w:val="24"/>
          <w:szCs w:val="24"/>
        </w:rPr>
        <w:t>Skool</w:t>
      </w:r>
      <w:proofErr w:type="spellEnd"/>
      <w:r>
        <w:rPr>
          <w:rFonts w:ascii="Times New Roman" w:hAnsi="Times New Roman" w:cs="Times New Roman"/>
          <w:sz w:val="24"/>
          <w:szCs w:val="24"/>
        </w:rPr>
        <w:t xml:space="preserve"> Team (2019), What is high context culture, MBA </w:t>
      </w:r>
      <w:proofErr w:type="spellStart"/>
      <w:r>
        <w:rPr>
          <w:rFonts w:ascii="Times New Roman" w:hAnsi="Times New Roman" w:cs="Times New Roman"/>
          <w:sz w:val="24"/>
          <w:szCs w:val="24"/>
        </w:rPr>
        <w:t>Skool</w:t>
      </w:r>
      <w:proofErr w:type="spellEnd"/>
      <w:r>
        <w:rPr>
          <w:rFonts w:ascii="Times New Roman" w:hAnsi="Times New Roman" w:cs="Times New Roman"/>
          <w:sz w:val="24"/>
          <w:szCs w:val="24"/>
        </w:rPr>
        <w:t xml:space="preserve"> [Online] Available at: </w:t>
      </w:r>
      <w:hyperlink r:id="rId16" w:history="1">
        <w:r>
          <w:rPr>
            <w:rStyle w:val="a7"/>
            <w:rFonts w:ascii="Times New Roman" w:hAnsi="Times New Roman" w:cs="Times New Roman"/>
            <w:sz w:val="24"/>
            <w:szCs w:val="24"/>
          </w:rPr>
          <w:t>https://www.mbaskool.com/business-concepts/marketing-and-strategy-terms/17880-high-context-culture.html</w:t>
        </w:r>
      </w:hyperlink>
      <w:r>
        <w:rPr>
          <w:rFonts w:ascii="Times New Roman" w:hAnsi="Times New Roman" w:cs="Times New Roman"/>
          <w:sz w:val="24"/>
          <w:szCs w:val="24"/>
        </w:rPr>
        <w:t xml:space="preserve"> (Accessed 16 Dec. 2021)</w:t>
      </w:r>
    </w:p>
    <w:p w14:paraId="7213D51D" w14:textId="77777777" w:rsidR="00292E30" w:rsidRDefault="00292E30">
      <w:pPr>
        <w:rPr>
          <w:rFonts w:ascii="Times New Roman" w:hAnsi="Times New Roman" w:cs="Times New Roman"/>
          <w:sz w:val="24"/>
          <w:szCs w:val="24"/>
        </w:rPr>
      </w:pPr>
    </w:p>
    <w:p w14:paraId="75983736" w14:textId="7DE3BA09" w:rsidR="00292E30" w:rsidRDefault="00292E30">
      <w:pPr>
        <w:rPr>
          <w:rFonts w:ascii="Times New Roman" w:hAnsi="Times New Roman" w:cs="Times New Roman"/>
          <w:sz w:val="24"/>
          <w:szCs w:val="24"/>
        </w:rPr>
      </w:pPr>
      <w:r>
        <w:rPr>
          <w:rFonts w:ascii="Times New Roman" w:hAnsi="Times New Roman" w:cs="Times New Roman"/>
          <w:sz w:val="24"/>
          <w:szCs w:val="24"/>
        </w:rPr>
        <w:t>Meyer, C. (2017). Getting the message across. In Communicating for results: A Canadian student’s guide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pp. 36-69). Oxford.</w:t>
      </w:r>
    </w:p>
    <w:p w14:paraId="2464D8E4" w14:textId="77777777" w:rsidR="00292E30" w:rsidRDefault="00292E30">
      <w:pPr>
        <w:rPr>
          <w:rFonts w:ascii="Times New Roman" w:hAnsi="Times New Roman" w:cs="Times New Roman"/>
          <w:sz w:val="24"/>
          <w:szCs w:val="24"/>
        </w:rPr>
      </w:pPr>
    </w:p>
    <w:p w14:paraId="6B8B106B" w14:textId="4BE172C7"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Mindtools (2021), The seven dimensions of culture, Mindtools [Online] Available at: </w:t>
      </w:r>
      <w:hyperlink r:id="rId17" w:history="1">
        <w:r>
          <w:rPr>
            <w:rStyle w:val="a7"/>
            <w:rFonts w:ascii="Times New Roman" w:hAnsi="Times New Roman" w:cs="Times New Roman"/>
            <w:sz w:val="24"/>
            <w:szCs w:val="24"/>
          </w:rPr>
          <w:t>https://www.mindtools.com/pages/article/seven-dimensions.htm</w:t>
        </w:r>
      </w:hyperlink>
      <w:r>
        <w:rPr>
          <w:rFonts w:ascii="Times New Roman" w:hAnsi="Times New Roman" w:cs="Times New Roman"/>
          <w:sz w:val="24"/>
          <w:szCs w:val="24"/>
        </w:rPr>
        <w:t xml:space="preserve"> (Accessed 18 Dec. 2021)</w:t>
      </w:r>
    </w:p>
    <w:p w14:paraId="22FD0EDE" w14:textId="77777777" w:rsidR="00292E30" w:rsidRDefault="00292E30">
      <w:pPr>
        <w:rPr>
          <w:rFonts w:ascii="Times New Roman" w:hAnsi="Times New Roman" w:cs="Times New Roman"/>
          <w:sz w:val="24"/>
          <w:szCs w:val="24"/>
        </w:rPr>
      </w:pPr>
    </w:p>
    <w:p w14:paraId="5101D82C" w14:textId="61301491"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Monika </w:t>
      </w:r>
      <w:proofErr w:type="spellStart"/>
      <w:r>
        <w:rPr>
          <w:rFonts w:ascii="Times New Roman" w:hAnsi="Times New Roman" w:cs="Times New Roman"/>
          <w:sz w:val="24"/>
          <w:szCs w:val="24"/>
        </w:rPr>
        <w:t>Siepsiak</w:t>
      </w:r>
      <w:proofErr w:type="spellEnd"/>
      <w:r>
        <w:rPr>
          <w:rFonts w:ascii="Times New Roman" w:hAnsi="Times New Roman" w:cs="Times New Roman"/>
          <w:sz w:val="24"/>
          <w:szCs w:val="24"/>
        </w:rPr>
        <w:t xml:space="preserve"> (2014), Cultural Context of Romania, Prezi [Online] Available at: </w:t>
      </w:r>
      <w:hyperlink r:id="rId18" w:history="1">
        <w:r>
          <w:rPr>
            <w:rStyle w:val="a7"/>
            <w:rFonts w:ascii="Times New Roman" w:hAnsi="Times New Roman" w:cs="Times New Roman"/>
            <w:sz w:val="24"/>
            <w:szCs w:val="24"/>
          </w:rPr>
          <w:t>https://prezi.com/vozx7yjrtmlh/cultural-context-of-romania/</w:t>
        </w:r>
      </w:hyperlink>
      <w:r>
        <w:rPr>
          <w:rFonts w:ascii="Times New Roman" w:hAnsi="Times New Roman" w:cs="Times New Roman"/>
          <w:sz w:val="24"/>
          <w:szCs w:val="24"/>
        </w:rPr>
        <w:t xml:space="preserve"> (Accessed 16 Dec. 2021)</w:t>
      </w:r>
    </w:p>
    <w:p w14:paraId="0C91E82E" w14:textId="77777777" w:rsidR="00292E30" w:rsidRDefault="00292E30">
      <w:pPr>
        <w:rPr>
          <w:rFonts w:ascii="Times New Roman" w:hAnsi="Times New Roman" w:cs="Times New Roman"/>
          <w:sz w:val="24"/>
          <w:szCs w:val="24"/>
        </w:rPr>
      </w:pPr>
    </w:p>
    <w:p w14:paraId="4ECF0133" w14:textId="5484D698"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N., Sam M.S., “CULTURAL UNIVERSALISM,” in PsychologyDictionary.org, April 7, 2013, </w:t>
      </w:r>
      <w:hyperlink r:id="rId19" w:history="1">
        <w:r>
          <w:rPr>
            <w:rStyle w:val="a7"/>
            <w:rFonts w:ascii="Times New Roman" w:hAnsi="Times New Roman" w:cs="Times New Roman"/>
            <w:sz w:val="24"/>
            <w:szCs w:val="24"/>
          </w:rPr>
          <w:t>https://psychologydictionary.org/cultural-universalism/</w:t>
        </w:r>
      </w:hyperlink>
      <w:r>
        <w:rPr>
          <w:rFonts w:ascii="Times New Roman" w:hAnsi="Times New Roman" w:cs="Times New Roman"/>
          <w:sz w:val="24"/>
          <w:szCs w:val="24"/>
        </w:rPr>
        <w:t xml:space="preserve"> (accessed December 29, 2021).</w:t>
      </w:r>
    </w:p>
    <w:p w14:paraId="072973AB" w14:textId="77777777" w:rsidR="00292E30" w:rsidRDefault="00292E30">
      <w:pPr>
        <w:rPr>
          <w:rFonts w:ascii="Times New Roman" w:hAnsi="Times New Roman" w:cs="Times New Roman"/>
          <w:sz w:val="24"/>
          <w:szCs w:val="24"/>
        </w:rPr>
      </w:pPr>
    </w:p>
    <w:p w14:paraId="766DECF9" w14:textId="5C47108E" w:rsidR="00292E30" w:rsidRDefault="00292E30">
      <w:pPr>
        <w:rPr>
          <w:rFonts w:ascii="Times New Roman" w:hAnsi="Times New Roman" w:cs="Times New Roman"/>
          <w:sz w:val="24"/>
          <w:szCs w:val="24"/>
        </w:rPr>
      </w:pPr>
      <w:proofErr w:type="spellStart"/>
      <w:r>
        <w:rPr>
          <w:rFonts w:ascii="Times New Roman" w:hAnsi="Times New Roman" w:cs="Times New Roman"/>
          <w:sz w:val="24"/>
          <w:szCs w:val="24"/>
        </w:rPr>
        <w:t>Nawojczyk</w:t>
      </w:r>
      <w:proofErr w:type="spellEnd"/>
      <w:r>
        <w:rPr>
          <w:rFonts w:ascii="Times New Roman" w:hAnsi="Times New Roman" w:cs="Times New Roman"/>
          <w:sz w:val="24"/>
          <w:szCs w:val="24"/>
        </w:rPr>
        <w:t>, Maria (2006). Universalism versus particularism through ESS lenses. - Thesis, Cornell University.</w:t>
      </w:r>
    </w:p>
    <w:p w14:paraId="2D530296" w14:textId="77777777" w:rsidR="00292E30" w:rsidRDefault="00292E30">
      <w:pPr>
        <w:rPr>
          <w:rFonts w:ascii="Times New Roman" w:hAnsi="Times New Roman" w:cs="Times New Roman"/>
          <w:sz w:val="24"/>
          <w:szCs w:val="24"/>
        </w:rPr>
      </w:pPr>
    </w:p>
    <w:p w14:paraId="7228F86D" w14:textId="6496F6A7" w:rsidR="00292E30" w:rsidRDefault="00292E30">
      <w:pPr>
        <w:rPr>
          <w:rFonts w:ascii="Times New Roman" w:hAnsi="Times New Roman" w:cs="Times New Roman"/>
          <w:sz w:val="24"/>
          <w:szCs w:val="24"/>
        </w:rPr>
      </w:pPr>
      <w:r>
        <w:rPr>
          <w:rFonts w:ascii="Times New Roman" w:hAnsi="Times New Roman" w:cs="Times New Roman" w:hint="eastAsia"/>
          <w:sz w:val="24"/>
          <w:szCs w:val="24"/>
        </w:rPr>
        <w:t>N</w:t>
      </w:r>
      <w:r>
        <w:rPr>
          <w:rFonts w:ascii="Times New Roman" w:hAnsi="Times New Roman" w:cs="Times New Roman"/>
          <w:sz w:val="24"/>
          <w:szCs w:val="24"/>
        </w:rPr>
        <w:t xml:space="preserve">icola Jones (2017), Color perception across cultures, Sapiens [Online] Available at: </w:t>
      </w:r>
      <w:hyperlink r:id="rId20" w:history="1">
        <w:r>
          <w:rPr>
            <w:rStyle w:val="a7"/>
            <w:rFonts w:ascii="Times New Roman" w:hAnsi="Times New Roman" w:cs="Times New Roman"/>
            <w:sz w:val="24"/>
            <w:szCs w:val="24"/>
          </w:rPr>
          <w:t>https://www.sapiens.org/language/color-perception/</w:t>
        </w:r>
      </w:hyperlink>
      <w:r>
        <w:rPr>
          <w:rFonts w:ascii="Times New Roman" w:hAnsi="Times New Roman" w:cs="Times New Roman"/>
          <w:sz w:val="24"/>
          <w:szCs w:val="24"/>
        </w:rPr>
        <w:t xml:space="preserve"> (Accessed 18 Dec. 2021)</w:t>
      </w:r>
    </w:p>
    <w:p w14:paraId="0E814D6C" w14:textId="77777777" w:rsidR="00292E30" w:rsidRDefault="00292E30">
      <w:pPr>
        <w:rPr>
          <w:rFonts w:ascii="Times New Roman" w:hAnsi="Times New Roman" w:cs="Times New Roman"/>
          <w:sz w:val="24"/>
          <w:szCs w:val="24"/>
        </w:rPr>
      </w:pPr>
    </w:p>
    <w:p w14:paraId="28CF6410" w14:textId="1183D92A"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PIROŞCĂ, </w:t>
      </w:r>
      <w:proofErr w:type="spellStart"/>
      <w:proofErr w:type="gramStart"/>
      <w:r>
        <w:rPr>
          <w:rFonts w:ascii="Times New Roman" w:hAnsi="Times New Roman" w:cs="Times New Roman"/>
          <w:sz w:val="24"/>
          <w:szCs w:val="24"/>
        </w:rPr>
        <w:t>Grigore</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(2016). Communicational Features in High/Low Context Organizational Culture: A Case Study of Romania and </w:t>
      </w:r>
      <w:proofErr w:type="gramStart"/>
      <w:r>
        <w:rPr>
          <w:rFonts w:ascii="Times New Roman" w:hAnsi="Times New Roman" w:cs="Times New Roman"/>
          <w:sz w:val="24"/>
          <w:szCs w:val="24"/>
        </w:rPr>
        <w:t>Russia..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Valahian</w:t>
      </w:r>
      <w:proofErr w:type="spellEnd"/>
      <w:r>
        <w:rPr>
          <w:rFonts w:ascii="Times New Roman" w:hAnsi="Times New Roman" w:cs="Times New Roman"/>
          <w:sz w:val="24"/>
          <w:szCs w:val="24"/>
        </w:rPr>
        <w:t xml:space="preserve"> Journal of Economic </w:t>
      </w:r>
      <w:proofErr w:type="gramStart"/>
      <w:r>
        <w:rPr>
          <w:rFonts w:ascii="Times New Roman" w:hAnsi="Times New Roman" w:cs="Times New Roman"/>
          <w:sz w:val="24"/>
          <w:szCs w:val="24"/>
        </w:rPr>
        <w:t>Studies..</w:t>
      </w:r>
      <w:proofErr w:type="gramEnd"/>
      <w:r>
        <w:rPr>
          <w:rFonts w:ascii="Times New Roman" w:hAnsi="Times New Roman" w:cs="Times New Roman"/>
          <w:sz w:val="24"/>
          <w:szCs w:val="24"/>
        </w:rPr>
        <w:t xml:space="preserve"> Vol. 7 Issue 4, p7-12.</w:t>
      </w:r>
    </w:p>
    <w:p w14:paraId="0A2EEB31" w14:textId="77777777" w:rsidR="00292E30" w:rsidRDefault="00292E30">
      <w:pPr>
        <w:rPr>
          <w:rFonts w:ascii="Times New Roman" w:hAnsi="Times New Roman" w:cs="Times New Roman"/>
          <w:sz w:val="24"/>
          <w:szCs w:val="24"/>
        </w:rPr>
      </w:pPr>
    </w:p>
    <w:p w14:paraId="373E7408" w14:textId="45015C7D" w:rsidR="00292E30" w:rsidRDefault="00292E30">
      <w:pPr>
        <w:rPr>
          <w:rFonts w:ascii="Times New Roman" w:hAnsi="Times New Roman" w:cs="Times New Roman"/>
          <w:sz w:val="24"/>
          <w:szCs w:val="24"/>
        </w:rPr>
      </w:pPr>
      <w:bookmarkStart w:id="2" w:name="_Hlk91873555"/>
      <w:r>
        <w:rPr>
          <w:rFonts w:ascii="Times New Roman" w:hAnsi="Times New Roman" w:cs="Times New Roman"/>
          <w:sz w:val="24"/>
          <w:szCs w:val="24"/>
        </w:rPr>
        <w:t>Taylor, Chloe; Clifford</w:t>
      </w:r>
      <w:bookmarkEnd w:id="2"/>
      <w:r>
        <w:rPr>
          <w:rFonts w:ascii="Times New Roman" w:hAnsi="Times New Roman" w:cs="Times New Roman"/>
          <w:sz w:val="24"/>
          <w:szCs w:val="24"/>
        </w:rPr>
        <w:t xml:space="preserve"> (2013). “Partially Color”– Rethinking Exterior and Interior Spaces in Communist Romania. Journal of experimental psychology. General. Vol.142 (4), p.1015-1027.</w:t>
      </w:r>
    </w:p>
    <w:p w14:paraId="60460F42" w14:textId="77777777" w:rsidR="00292E30" w:rsidRDefault="00292E30">
      <w:pPr>
        <w:rPr>
          <w:rFonts w:ascii="Times New Roman" w:hAnsi="Times New Roman" w:cs="Times New Roman"/>
          <w:sz w:val="24"/>
          <w:szCs w:val="24"/>
        </w:rPr>
      </w:pPr>
    </w:p>
    <w:p w14:paraId="71F635EA" w14:textId="7AC44DBC" w:rsidR="00292E30" w:rsidRDefault="00292E30">
      <w:pPr>
        <w:rPr>
          <w:rFonts w:ascii="Times New Roman" w:hAnsi="Times New Roman" w:cs="Times New Roman"/>
          <w:sz w:val="24"/>
          <w:szCs w:val="24"/>
        </w:rPr>
      </w:pPr>
      <w:proofErr w:type="spellStart"/>
      <w:r>
        <w:rPr>
          <w:rFonts w:ascii="Times New Roman" w:hAnsi="Times New Roman" w:cs="Times New Roman"/>
          <w:sz w:val="24"/>
          <w:szCs w:val="24"/>
        </w:rPr>
        <w:t>Yanxiaoying</w:t>
      </w:r>
      <w:proofErr w:type="spellEnd"/>
      <w:r>
        <w:rPr>
          <w:rFonts w:ascii="Times New Roman" w:hAnsi="Times New Roman" w:cs="Times New Roman"/>
          <w:sz w:val="24"/>
          <w:szCs w:val="24"/>
        </w:rPr>
        <w:t xml:space="preserve"> (2015), The collision of different cultural concepts in cross-cultural communication, Center of public diplomacy and intercultural communication research [Online] Available at: </w:t>
      </w:r>
      <w:hyperlink r:id="rId21" w:history="1">
        <w:r>
          <w:rPr>
            <w:rStyle w:val="a7"/>
            <w:rFonts w:ascii="Times New Roman" w:hAnsi="Times New Roman" w:cs="Times New Roman"/>
            <w:sz w:val="24"/>
            <w:szCs w:val="24"/>
          </w:rPr>
          <w:t>http://https://www2.scut.edu.cn/interculture/2015/1020/c7234a98937/page.htm</w:t>
        </w:r>
      </w:hyperlink>
      <w:r>
        <w:rPr>
          <w:rFonts w:ascii="Times New Roman" w:hAnsi="Times New Roman" w:cs="Times New Roman"/>
          <w:sz w:val="24"/>
          <w:szCs w:val="24"/>
        </w:rPr>
        <w:t xml:space="preserve"> (Accessed 16 Dec. 2021)</w:t>
      </w:r>
    </w:p>
    <w:p w14:paraId="57E721AD" w14:textId="77777777" w:rsidR="00292E30" w:rsidRDefault="00292E30">
      <w:pPr>
        <w:rPr>
          <w:rFonts w:ascii="Times New Roman" w:hAnsi="Times New Roman" w:cs="Times New Roman"/>
          <w:sz w:val="24"/>
          <w:szCs w:val="24"/>
        </w:rPr>
      </w:pPr>
    </w:p>
    <w:p w14:paraId="0D7F3823" w14:textId="77777777" w:rsidR="00292E30" w:rsidRDefault="00292E30">
      <w:pPr>
        <w:rPr>
          <w:rFonts w:ascii="Times New Roman" w:hAnsi="Times New Roman" w:cs="Times New Roman"/>
          <w:sz w:val="24"/>
          <w:szCs w:val="24"/>
        </w:rPr>
      </w:pPr>
      <w:r>
        <w:rPr>
          <w:rFonts w:ascii="Times New Roman" w:hAnsi="Times New Roman" w:cs="Times New Roman"/>
          <w:sz w:val="24"/>
          <w:szCs w:val="24"/>
        </w:rPr>
        <w:t xml:space="preserve">Zachary </w:t>
      </w:r>
      <w:proofErr w:type="spellStart"/>
      <w:r>
        <w:rPr>
          <w:rFonts w:ascii="Times New Roman" w:hAnsi="Times New Roman" w:cs="Times New Roman"/>
          <w:sz w:val="24"/>
          <w:szCs w:val="24"/>
        </w:rPr>
        <w:t>Fenell</w:t>
      </w:r>
      <w:proofErr w:type="spellEnd"/>
      <w:r>
        <w:rPr>
          <w:rFonts w:ascii="Times New Roman" w:hAnsi="Times New Roman" w:cs="Times New Roman"/>
          <w:sz w:val="24"/>
          <w:szCs w:val="24"/>
        </w:rPr>
        <w:t xml:space="preserve"> (2013), Importance of intercultural communication in business, </w:t>
      </w:r>
      <w:proofErr w:type="spellStart"/>
      <w:r>
        <w:rPr>
          <w:rFonts w:ascii="Times New Roman" w:hAnsi="Times New Roman" w:cs="Times New Roman"/>
          <w:sz w:val="24"/>
          <w:szCs w:val="24"/>
        </w:rPr>
        <w:t>Bizfluent</w:t>
      </w:r>
      <w:proofErr w:type="spellEnd"/>
      <w:r>
        <w:rPr>
          <w:rFonts w:ascii="Times New Roman" w:hAnsi="Times New Roman" w:cs="Times New Roman"/>
          <w:sz w:val="24"/>
          <w:szCs w:val="24"/>
        </w:rPr>
        <w:t xml:space="preserve"> [Online] Available at: </w:t>
      </w:r>
      <w:hyperlink r:id="rId22" w:history="1">
        <w:r>
          <w:rPr>
            <w:rStyle w:val="a7"/>
            <w:rFonts w:ascii="Times New Roman" w:hAnsi="Times New Roman" w:cs="Times New Roman"/>
            <w:sz w:val="24"/>
            <w:szCs w:val="24"/>
          </w:rPr>
          <w:t>https://bizfluent.com/list-6129825-advantages-global-communication.html</w:t>
        </w:r>
      </w:hyperlink>
      <w:r>
        <w:rPr>
          <w:rFonts w:ascii="Times New Roman" w:hAnsi="Times New Roman" w:cs="Times New Roman"/>
          <w:sz w:val="24"/>
          <w:szCs w:val="24"/>
        </w:rPr>
        <w:t xml:space="preserve"> (Accessed 16 Dec. 2021)</w:t>
      </w:r>
    </w:p>
    <w:sectPr w:rsidR="00292E30">
      <w:headerReference w:type="default" r:id="rId23"/>
      <w:footerReference w:type="default" r:id="rId2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7D1B1" w14:textId="77777777" w:rsidR="0084063B" w:rsidRDefault="0084063B" w:rsidP="008F3A80">
      <w:r>
        <w:separator/>
      </w:r>
    </w:p>
  </w:endnote>
  <w:endnote w:type="continuationSeparator" w:id="0">
    <w:p w14:paraId="10FBD4AB" w14:textId="77777777" w:rsidR="0084063B" w:rsidRDefault="0084063B" w:rsidP="008F3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3431625"/>
      <w:docPartObj>
        <w:docPartGallery w:val="Page Numbers (Bottom of Page)"/>
        <w:docPartUnique/>
      </w:docPartObj>
    </w:sdtPr>
    <w:sdtContent>
      <w:p w14:paraId="0FDB2D58" w14:textId="203F01D5" w:rsidR="00EE46A5" w:rsidRDefault="00EE46A5">
        <w:pPr>
          <w:pStyle w:val="a3"/>
          <w:jc w:val="center"/>
        </w:pPr>
        <w:r>
          <w:fldChar w:fldCharType="begin"/>
        </w:r>
        <w:r>
          <w:instrText>PAGE   \* MERGEFORMAT</w:instrText>
        </w:r>
        <w:r>
          <w:fldChar w:fldCharType="separate"/>
        </w:r>
        <w:r>
          <w:rPr>
            <w:lang w:val="zh-CN"/>
          </w:rPr>
          <w:t>2</w:t>
        </w:r>
        <w:r>
          <w:fldChar w:fldCharType="end"/>
        </w:r>
      </w:p>
    </w:sdtContent>
  </w:sdt>
  <w:p w14:paraId="0F8EB211" w14:textId="77777777" w:rsidR="00EE46A5" w:rsidRDefault="00EE46A5">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964D5" w14:textId="77777777" w:rsidR="0084063B" w:rsidRDefault="0084063B" w:rsidP="008F3A80">
      <w:r>
        <w:separator/>
      </w:r>
    </w:p>
  </w:footnote>
  <w:footnote w:type="continuationSeparator" w:id="0">
    <w:p w14:paraId="2E66E45D" w14:textId="77777777" w:rsidR="0084063B" w:rsidRDefault="0084063B" w:rsidP="008F3A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D1C0A" w14:textId="65E8FF38" w:rsidR="00EE46A5" w:rsidRDefault="00EE46A5">
    <w:pPr>
      <w:pStyle w:val="a5"/>
    </w:pPr>
    <w:r>
      <w:rPr>
        <w:noProof/>
      </w:rPr>
      <w:drawing>
        <wp:anchor distT="0" distB="0" distL="114300" distR="114300" simplePos="0" relativeHeight="251658240" behindDoc="0" locked="0" layoutInCell="1" allowOverlap="1" wp14:anchorId="681BEC19" wp14:editId="2F096D78">
          <wp:simplePos x="0" y="0"/>
          <wp:positionH relativeFrom="margin">
            <wp:posOffset>-958850</wp:posOffset>
          </wp:positionH>
          <wp:positionV relativeFrom="paragraph">
            <wp:posOffset>-425450</wp:posOffset>
          </wp:positionV>
          <wp:extent cx="2221338" cy="742950"/>
          <wp:effectExtent l="0" t="0" r="762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21338" cy="742950"/>
                  </a:xfrm>
                  <a:prstGeom prst="rect">
                    <a:avLst/>
                  </a:prstGeom>
                  <a:noFill/>
                </pic:spPr>
              </pic:pic>
            </a:graphicData>
          </a:graphic>
          <wp14:sizeRelH relativeFrom="margin">
            <wp14:pctWidth>0</wp14:pctWidth>
          </wp14:sizeRelH>
          <wp14:sizeRelV relativeFrom="margin">
            <wp14:pctHeight>0</wp14:pctHeight>
          </wp14:sizeRelV>
        </wp:anchor>
      </w:drawing>
    </w:r>
  </w:p>
  <w:p w14:paraId="6989900B" w14:textId="7148542D" w:rsidR="00EE46A5" w:rsidRPr="00EE46A5" w:rsidRDefault="00EE46A5">
    <w:pPr>
      <w:pStyle w:val="a5"/>
      <w:rPr>
        <w:rFonts w:ascii="Times New Roman" w:hAnsi="Times New Roman" w:cs="Times New Roman"/>
        <w:sz w:val="21"/>
        <w:szCs w:val="21"/>
      </w:rPr>
    </w:pPr>
    <w:proofErr w:type="spellStart"/>
    <w:r w:rsidRPr="00EE46A5">
      <w:rPr>
        <w:rFonts w:ascii="Times New Roman" w:hAnsi="Times New Roman" w:cs="Times New Roman"/>
        <w:sz w:val="21"/>
        <w:szCs w:val="21"/>
      </w:rPr>
      <w:t>Yuge</w:t>
    </w:r>
    <w:proofErr w:type="spellEnd"/>
    <w:r w:rsidRPr="00EE46A5">
      <w:rPr>
        <w:rFonts w:ascii="Times New Roman" w:hAnsi="Times New Roman" w:cs="Times New Roman"/>
        <w:sz w:val="21"/>
        <w:szCs w:val="21"/>
      </w:rPr>
      <w:t xml:space="preserve"> Li (2100053)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B97"/>
    <w:rsid w:val="DFFF994E"/>
    <w:rsid w:val="FEFD5FAF"/>
    <w:rsid w:val="00090DEF"/>
    <w:rsid w:val="000A4A0E"/>
    <w:rsid w:val="001514DD"/>
    <w:rsid w:val="001533C8"/>
    <w:rsid w:val="00184F8E"/>
    <w:rsid w:val="0019426A"/>
    <w:rsid w:val="001A0019"/>
    <w:rsid w:val="001B55F8"/>
    <w:rsid w:val="00213C33"/>
    <w:rsid w:val="00292E30"/>
    <w:rsid w:val="002A178E"/>
    <w:rsid w:val="002A5C20"/>
    <w:rsid w:val="0033223C"/>
    <w:rsid w:val="003463B5"/>
    <w:rsid w:val="00382C3F"/>
    <w:rsid w:val="00396107"/>
    <w:rsid w:val="003B1365"/>
    <w:rsid w:val="003F728D"/>
    <w:rsid w:val="004107B9"/>
    <w:rsid w:val="00484CCE"/>
    <w:rsid w:val="004E6637"/>
    <w:rsid w:val="00500964"/>
    <w:rsid w:val="00514697"/>
    <w:rsid w:val="00525C2E"/>
    <w:rsid w:val="00530958"/>
    <w:rsid w:val="005C7A09"/>
    <w:rsid w:val="005D6D9D"/>
    <w:rsid w:val="006569D0"/>
    <w:rsid w:val="006875D8"/>
    <w:rsid w:val="0069292D"/>
    <w:rsid w:val="007159F5"/>
    <w:rsid w:val="00751E37"/>
    <w:rsid w:val="00760F68"/>
    <w:rsid w:val="007F1861"/>
    <w:rsid w:val="007F522C"/>
    <w:rsid w:val="00801EA1"/>
    <w:rsid w:val="0081200E"/>
    <w:rsid w:val="0084063B"/>
    <w:rsid w:val="008C188A"/>
    <w:rsid w:val="008F3A80"/>
    <w:rsid w:val="0095107E"/>
    <w:rsid w:val="009C3F10"/>
    <w:rsid w:val="00A4340C"/>
    <w:rsid w:val="00A82DFB"/>
    <w:rsid w:val="00B13126"/>
    <w:rsid w:val="00B20120"/>
    <w:rsid w:val="00B24829"/>
    <w:rsid w:val="00B647F1"/>
    <w:rsid w:val="00B823A6"/>
    <w:rsid w:val="00BE0DC1"/>
    <w:rsid w:val="00BE66A7"/>
    <w:rsid w:val="00CE617C"/>
    <w:rsid w:val="00D2684F"/>
    <w:rsid w:val="00D60622"/>
    <w:rsid w:val="00DC4425"/>
    <w:rsid w:val="00DD0B97"/>
    <w:rsid w:val="00E17DD1"/>
    <w:rsid w:val="00EA7F82"/>
    <w:rsid w:val="00EC6C73"/>
    <w:rsid w:val="00EE46A5"/>
    <w:rsid w:val="00F33867"/>
    <w:rsid w:val="00F94578"/>
    <w:rsid w:val="00FB333E"/>
    <w:rsid w:val="5B6D2F29"/>
    <w:rsid w:val="5E774A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053AE3"/>
  <w15:docId w15:val="{FC43AFA4-7903-4881-9422-3159BFB27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spacing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jc w:val="left"/>
    </w:pPr>
    <w:rPr>
      <w:sz w:val="18"/>
      <w:szCs w:val="18"/>
    </w:rPr>
  </w:style>
  <w:style w:type="paragraph" w:styleId="a5">
    <w:name w:val="header"/>
    <w:basedOn w:val="a"/>
    <w:link w:val="a6"/>
    <w:uiPriority w:val="99"/>
    <w:unhideWhenUsed/>
    <w:qFormat/>
    <w:pPr>
      <w:pBdr>
        <w:bottom w:val="single" w:sz="6" w:space="1" w:color="auto"/>
      </w:pBdr>
      <w:tabs>
        <w:tab w:val="center" w:pos="4153"/>
        <w:tab w:val="right" w:pos="8306"/>
      </w:tabs>
      <w:snapToGrid w:val="0"/>
      <w:jc w:val="center"/>
    </w:pPr>
    <w:rPr>
      <w:sz w:val="18"/>
      <w:szCs w:val="18"/>
    </w:rPr>
  </w:style>
  <w:style w:type="character" w:styleId="a7">
    <w:name w:val="Hyperlink"/>
    <w:basedOn w:val="a0"/>
    <w:uiPriority w:val="99"/>
    <w:unhideWhenUsed/>
    <w:qFormat/>
    <w:rPr>
      <w:color w:val="0563C1" w:themeColor="hyperlink"/>
      <w:u w:val="single"/>
    </w:rPr>
  </w:style>
  <w:style w:type="character" w:customStyle="1" w:styleId="a6">
    <w:name w:val="页眉 字符"/>
    <w:basedOn w:val="a0"/>
    <w:link w:val="a5"/>
    <w:uiPriority w:val="99"/>
    <w:rPr>
      <w:sz w:val="18"/>
      <w:szCs w:val="18"/>
    </w:rPr>
  </w:style>
  <w:style w:type="character" w:customStyle="1" w:styleId="a4">
    <w:name w:val="页脚 字符"/>
    <w:basedOn w:val="a0"/>
    <w:link w:val="a3"/>
    <w:uiPriority w:val="99"/>
    <w:qFormat/>
    <w:rPr>
      <w:sz w:val="18"/>
      <w:szCs w:val="18"/>
    </w:rPr>
  </w:style>
  <w:style w:type="character" w:customStyle="1" w:styleId="10">
    <w:name w:val="标题 1 字符"/>
    <w:basedOn w:val="a0"/>
    <w:link w:val="1"/>
    <w:uiPriority w:val="9"/>
    <w:rPr>
      <w:b/>
      <w:bCs/>
      <w:kern w:val="44"/>
      <w:sz w:val="44"/>
      <w:szCs w:val="44"/>
    </w:rPr>
  </w:style>
  <w:style w:type="character" w:customStyle="1" w:styleId="11">
    <w:name w:val="未处理的提及1"/>
    <w:basedOn w:val="a0"/>
    <w:uiPriority w:val="99"/>
    <w:unhideWhenUsed/>
    <w:qFormat/>
    <w:rPr>
      <w:color w:val="605E5C"/>
      <w:shd w:val="clear" w:color="auto" w:fill="E1DFDD"/>
    </w:rPr>
  </w:style>
  <w:style w:type="paragraph" w:customStyle="1" w:styleId="12">
    <w:name w:val="列表段落1"/>
    <w:basedOn w:val="a"/>
    <w:uiPriority w:val="34"/>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ulturematters.com/what-is-high-context-culture/" TargetMode="External"/><Relationship Id="rId13" Type="http://schemas.openxmlformats.org/officeDocument/2006/relationships/hyperlink" Target="https://www.targettraining.eu/achievement-vs-ascription-in-business/" TargetMode="External"/><Relationship Id="rId18" Type="http://schemas.openxmlformats.org/officeDocument/2006/relationships/hyperlink" Target="https://prezi.com/vozx7yjrtmlh/cultural-context-of-romani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https://www2.scut.edu.cn/interculture/2015/1020/c7234a98937/page.htm" TargetMode="External"/><Relationship Id="rId7" Type="http://schemas.openxmlformats.org/officeDocument/2006/relationships/hyperlink" Target="https://acasestudy.com/romanian-and-swedish-culture-analysis-based-on-hofstede-model/" TargetMode="External"/><Relationship Id="rId12" Type="http://schemas.openxmlformats.org/officeDocument/2006/relationships/hyperlink" Target="https://www.romania-insider.com/doing-business-in-romania-main-cultural-values/" TargetMode="External"/><Relationship Id="rId17" Type="http://schemas.openxmlformats.org/officeDocument/2006/relationships/hyperlink" Target="https://www.mindtools.com/pages/article/seven-dimensions.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baskool.com/business-concepts/marketing-and-strategy-terms/17880-high-context-culture.html" TargetMode="External"/><Relationship Id="rId20" Type="http://schemas.openxmlformats.org/officeDocument/2006/relationships/hyperlink" Target="https://www.sapiens.org/language/color-percep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reat.gov.uk/markets/romania/"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trainerslibrary.org/seven-dimensions-of-culture/" TargetMode="External"/><Relationship Id="rId23" Type="http://schemas.openxmlformats.org/officeDocument/2006/relationships/header" Target="header1.xml"/><Relationship Id="rId10" Type="http://schemas.openxmlformats.org/officeDocument/2006/relationships/hyperlink" Target="https://www.xuexila.com/koucai/tanpan/876435.html" TargetMode="External"/><Relationship Id="rId19" Type="http://schemas.openxmlformats.org/officeDocument/2006/relationships/hyperlink" Target="https://psychologydictionary.org/cultural-universalism/" TargetMode="External"/><Relationship Id="rId4" Type="http://schemas.openxmlformats.org/officeDocument/2006/relationships/webSettings" Target="webSettings.xml"/><Relationship Id="rId9" Type="http://schemas.openxmlformats.org/officeDocument/2006/relationships/hyperlink" Target="https://culturalatlas.sbs.com.au/british-culture/british-culture-business-culture" TargetMode="External"/><Relationship Id="rId14" Type="http://schemas.openxmlformats.org/officeDocument/2006/relationships/hyperlink" Target="https://www.targettraining.eu/intercultural-training-sequential-and-synchronic/" TargetMode="External"/><Relationship Id="rId22" Type="http://schemas.openxmlformats.org/officeDocument/2006/relationships/hyperlink" Target="https://bizfluent.com/list-6129825-advantages-global-communication.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3145</Words>
  <Characters>17927</Characters>
  <Application>Microsoft Office Word</Application>
  <DocSecurity>0</DocSecurity>
  <Lines>149</Lines>
  <Paragraphs>42</Paragraphs>
  <ScaleCrop>false</ScaleCrop>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李 李</dc:creator>
  <cp:lastModifiedBy>李 李</cp:lastModifiedBy>
  <cp:revision>5</cp:revision>
  <dcterms:created xsi:type="dcterms:W3CDTF">2022-01-07T15:19:00Z</dcterms:created>
  <dcterms:modified xsi:type="dcterms:W3CDTF">2022-01-07T15:25:00Z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