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A01DFA" w:rsidRPr="002E30D9" w14:paraId="74D7E834" w14:textId="77777777" w:rsidTr="00814D27">
        <w:tc>
          <w:tcPr>
            <w:tcW w:w="3005" w:type="dxa"/>
          </w:tcPr>
          <w:p w14:paraId="5734A472"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Targets </w:t>
            </w:r>
          </w:p>
        </w:tc>
        <w:tc>
          <w:tcPr>
            <w:tcW w:w="3005" w:type="dxa"/>
          </w:tcPr>
          <w:p w14:paraId="199581AF"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How you have worked on this </w:t>
            </w:r>
          </w:p>
        </w:tc>
        <w:tc>
          <w:tcPr>
            <w:tcW w:w="3006" w:type="dxa"/>
          </w:tcPr>
          <w:p w14:paraId="179CC901"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An example can be found on</w:t>
            </w:r>
          </w:p>
        </w:tc>
      </w:tr>
      <w:tr w:rsidR="00A01DFA" w:rsidRPr="002E30D9" w14:paraId="7869503D" w14:textId="77777777" w:rsidTr="00814D27">
        <w:tc>
          <w:tcPr>
            <w:tcW w:w="3005" w:type="dxa"/>
          </w:tcPr>
          <w:p w14:paraId="19F3FF9D" w14:textId="5EE2D07A"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Ensure my writing is </w:t>
            </w:r>
          </w:p>
        </w:tc>
        <w:tc>
          <w:tcPr>
            <w:tcW w:w="3005" w:type="dxa"/>
          </w:tcPr>
          <w:p w14:paraId="40A1F317"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Gained support from PT. </w:t>
            </w:r>
          </w:p>
        </w:tc>
        <w:tc>
          <w:tcPr>
            <w:tcW w:w="3006" w:type="dxa"/>
          </w:tcPr>
          <w:p w14:paraId="1FF79705"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Throughout the main body as this is a critical reflection.</w:t>
            </w:r>
          </w:p>
        </w:tc>
      </w:tr>
      <w:tr w:rsidR="00A01DFA" w:rsidRPr="002E30D9" w14:paraId="70062664" w14:textId="77777777" w:rsidTr="00814D27">
        <w:tc>
          <w:tcPr>
            <w:tcW w:w="3005" w:type="dxa"/>
          </w:tcPr>
          <w:p w14:paraId="7B38218D"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Ensure I am correctly referencing both in text and in the reference list. </w:t>
            </w:r>
          </w:p>
        </w:tc>
        <w:tc>
          <w:tcPr>
            <w:tcW w:w="3005" w:type="dxa"/>
          </w:tcPr>
          <w:p w14:paraId="336C25EB"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Revise the referencing handbook provided by the university.</w:t>
            </w:r>
          </w:p>
        </w:tc>
        <w:tc>
          <w:tcPr>
            <w:tcW w:w="3006" w:type="dxa"/>
          </w:tcPr>
          <w:p w14:paraId="56F78069"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Throughout the Assignment and on the Reference list.</w:t>
            </w:r>
          </w:p>
        </w:tc>
      </w:tr>
      <w:tr w:rsidR="00A01DFA" w:rsidRPr="002E30D9" w14:paraId="7F834D21" w14:textId="77777777" w:rsidTr="00814D27">
        <w:tc>
          <w:tcPr>
            <w:tcW w:w="3005" w:type="dxa"/>
          </w:tcPr>
          <w:p w14:paraId="36FBB9E6"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Ensure links made are clearly explored. </w:t>
            </w:r>
          </w:p>
        </w:tc>
        <w:tc>
          <w:tcPr>
            <w:tcW w:w="3005" w:type="dxa"/>
          </w:tcPr>
          <w:p w14:paraId="721771DC"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Taken on board critiques from the last assignment and continuously evaluating any links or comments made.</w:t>
            </w:r>
          </w:p>
        </w:tc>
        <w:tc>
          <w:tcPr>
            <w:tcW w:w="3006" w:type="dxa"/>
          </w:tcPr>
          <w:p w14:paraId="087805CD"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Throughout the main body.</w:t>
            </w:r>
          </w:p>
        </w:tc>
      </w:tr>
    </w:tbl>
    <w:p w14:paraId="6B32EC03"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p>
    <w:p w14:paraId="1B952734"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Codie Amanda Jones 2006663 </w:t>
      </w:r>
    </w:p>
    <w:p w14:paraId="440DAFF6"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Primary education with QTS</w:t>
      </w:r>
    </w:p>
    <w:p w14:paraId="5C244170"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Year 3 </w:t>
      </w:r>
    </w:p>
    <w:p w14:paraId="75EF540E"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Module Lead-Gail Parker </w:t>
      </w:r>
    </w:p>
    <w:p w14:paraId="79788C47"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ECAD 6008-Critically reflect on your progress in planning, pre- paring and teaching les- sons that incorporate specific pedagogical principles. (This evidence should be taken from you Professional Learning Passport –PLP.) Identify up to three of these pedagogical principles as an area for development and justify the next steps in your development.</w:t>
      </w:r>
    </w:p>
    <w:p w14:paraId="20AA6EEA"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p>
    <w:p w14:paraId="456DC8DF"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PART 1 2,000 equivalent </w:t>
      </w:r>
    </w:p>
    <w:p w14:paraId="1FBFDFE4"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p>
    <w:tbl>
      <w:tblPr>
        <w:tblStyle w:val="TableGrid"/>
        <w:tblW w:w="9700" w:type="dxa"/>
        <w:tblLook w:val="04A0" w:firstRow="1" w:lastRow="0" w:firstColumn="1" w:lastColumn="0" w:noHBand="0" w:noVBand="1"/>
      </w:tblPr>
      <w:tblGrid>
        <w:gridCol w:w="2547"/>
        <w:gridCol w:w="7153"/>
      </w:tblGrid>
      <w:tr w:rsidR="00A01DFA" w:rsidRPr="002E30D9" w14:paraId="1B12F8C8" w14:textId="77777777" w:rsidTr="00814D27">
        <w:trPr>
          <w:trHeight w:val="1141"/>
        </w:trPr>
        <w:tc>
          <w:tcPr>
            <w:tcW w:w="2547" w:type="dxa"/>
          </w:tcPr>
          <w:p w14:paraId="1EFCEF3E" w14:textId="77777777" w:rsidR="00A01DFA" w:rsidRPr="002E30D9" w:rsidRDefault="00A01DFA" w:rsidP="00814D27">
            <w:pPr>
              <w:rPr>
                <w:rFonts w:ascii="Arial" w:hAnsi="Arial" w:cs="Arial"/>
              </w:rPr>
            </w:pPr>
            <w:r w:rsidRPr="002E30D9">
              <w:rPr>
                <w:rFonts w:ascii="Arial" w:hAnsi="Arial" w:cs="Arial"/>
              </w:rPr>
              <w:t>Professional Experience Template 1</w:t>
            </w:r>
          </w:p>
        </w:tc>
        <w:tc>
          <w:tcPr>
            <w:tcW w:w="7153" w:type="dxa"/>
          </w:tcPr>
          <w:p w14:paraId="6872E6F3" w14:textId="77777777" w:rsidR="00A01DFA" w:rsidRPr="002E30D9" w:rsidRDefault="00A01DFA" w:rsidP="00814D27">
            <w:pPr>
              <w:rPr>
                <w:rFonts w:ascii="Arial" w:hAnsi="Arial" w:cs="Arial"/>
              </w:rPr>
            </w:pPr>
            <w:proofErr w:type="spellStart"/>
            <w:r w:rsidRPr="002E30D9">
              <w:rPr>
                <w:rFonts w:ascii="Arial" w:eastAsia="Times New Roman" w:hAnsi="Arial" w:cs="Arial"/>
                <w:color w:val="161616"/>
                <w:shd w:val="clear" w:color="auto" w:fill="FFFFFF"/>
              </w:rPr>
              <w:t>Pâr</w:t>
            </w:r>
            <w:proofErr w:type="spellEnd"/>
            <w:r w:rsidRPr="002E30D9">
              <w:rPr>
                <w:rFonts w:ascii="Arial" w:eastAsia="Times New Roman" w:hAnsi="Arial" w:cs="Arial"/>
                <w:color w:val="161616"/>
                <w:shd w:val="clear" w:color="auto" w:fill="FFFFFF"/>
              </w:rPr>
              <w:t xml:space="preserve"> </w:t>
            </w:r>
            <w:proofErr w:type="spellStart"/>
            <w:r w:rsidRPr="002E30D9">
              <w:rPr>
                <w:rFonts w:ascii="Arial" w:eastAsia="Times New Roman" w:hAnsi="Arial" w:cs="Arial"/>
                <w:color w:val="161616"/>
                <w:shd w:val="clear" w:color="auto" w:fill="FFFFFF"/>
              </w:rPr>
              <w:t>Perffaith</w:t>
            </w:r>
            <w:proofErr w:type="spellEnd"/>
            <w:r w:rsidRPr="002E30D9">
              <w:rPr>
                <w:rFonts w:ascii="Arial" w:eastAsia="Times New Roman" w:hAnsi="Arial" w:cs="Arial"/>
                <w:color w:val="161616"/>
                <w:shd w:val="clear" w:color="auto" w:fill="FFFFFF"/>
              </w:rPr>
              <w:t> </w:t>
            </w:r>
          </w:p>
        </w:tc>
      </w:tr>
      <w:tr w:rsidR="00A01DFA" w:rsidRPr="002E30D9" w14:paraId="4E3E6ED0" w14:textId="77777777" w:rsidTr="00814D27">
        <w:trPr>
          <w:trHeight w:val="1141"/>
        </w:trPr>
        <w:tc>
          <w:tcPr>
            <w:tcW w:w="2547" w:type="dxa"/>
          </w:tcPr>
          <w:p w14:paraId="41DED7D7" w14:textId="77777777" w:rsidR="00A01DFA" w:rsidRPr="002E30D9" w:rsidRDefault="00A01DFA" w:rsidP="00814D27">
            <w:pPr>
              <w:rPr>
                <w:rFonts w:ascii="Arial" w:hAnsi="Arial" w:cs="Arial"/>
              </w:rPr>
            </w:pPr>
            <w:r w:rsidRPr="002E30D9">
              <w:rPr>
                <w:rFonts w:ascii="Arial" w:hAnsi="Arial" w:cs="Arial"/>
              </w:rPr>
              <w:t xml:space="preserve">Pedagogy Standard </w:t>
            </w:r>
          </w:p>
        </w:tc>
        <w:tc>
          <w:tcPr>
            <w:tcW w:w="7153" w:type="dxa"/>
          </w:tcPr>
          <w:p w14:paraId="1D0B1C03" w14:textId="77777777" w:rsidR="00A01DFA" w:rsidRPr="002E30D9" w:rsidRDefault="00A01DFA" w:rsidP="00814D27">
            <w:pPr>
              <w:rPr>
                <w:rFonts w:ascii="Arial" w:hAnsi="Arial" w:cs="Arial"/>
              </w:rPr>
            </w:pPr>
            <w:r w:rsidRPr="002E30D9">
              <w:rPr>
                <w:rFonts w:ascii="Arial" w:hAnsi="Arial" w:cs="Arial"/>
              </w:rPr>
              <w:t>Assessment for Learning</w:t>
            </w:r>
          </w:p>
        </w:tc>
      </w:tr>
      <w:tr w:rsidR="00A01DFA" w:rsidRPr="002E30D9" w14:paraId="651428A4" w14:textId="77777777" w:rsidTr="00814D27">
        <w:trPr>
          <w:trHeight w:val="1141"/>
        </w:trPr>
        <w:tc>
          <w:tcPr>
            <w:tcW w:w="2547" w:type="dxa"/>
          </w:tcPr>
          <w:p w14:paraId="4C2E0597" w14:textId="77777777" w:rsidR="00A01DFA" w:rsidRPr="002E30D9" w:rsidRDefault="00A01DFA" w:rsidP="00814D27">
            <w:pPr>
              <w:rPr>
                <w:rFonts w:ascii="Arial" w:hAnsi="Arial" w:cs="Arial"/>
              </w:rPr>
            </w:pPr>
            <w:r w:rsidRPr="002E30D9">
              <w:rPr>
                <w:rFonts w:ascii="Arial" w:hAnsi="Arial" w:cs="Arial"/>
              </w:rPr>
              <w:t>What did you do and why?</w:t>
            </w:r>
          </w:p>
        </w:tc>
        <w:tc>
          <w:tcPr>
            <w:tcW w:w="7153" w:type="dxa"/>
          </w:tcPr>
          <w:p w14:paraId="1C995E81"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I created a role for the classroom where learners would aim to be the perfect pair (</w:t>
            </w:r>
            <w:proofErr w:type="spellStart"/>
            <w:r w:rsidRPr="002E30D9">
              <w:rPr>
                <w:rFonts w:ascii="Arial" w:eastAsia="Times New Roman" w:hAnsi="Arial" w:cs="Arial"/>
                <w:color w:val="161616"/>
                <w:sz w:val="24"/>
                <w:szCs w:val="24"/>
                <w:shd w:val="clear" w:color="auto" w:fill="FFFFFF"/>
              </w:rPr>
              <w:t>Pâr</w:t>
            </w:r>
            <w:proofErr w:type="spellEnd"/>
            <w:r w:rsidRPr="002E30D9">
              <w:rPr>
                <w:rFonts w:ascii="Arial" w:eastAsia="Times New Roman" w:hAnsi="Arial" w:cs="Arial"/>
                <w:color w:val="161616"/>
                <w:sz w:val="24"/>
                <w:szCs w:val="24"/>
                <w:shd w:val="clear" w:color="auto" w:fill="FFFFFF"/>
              </w:rPr>
              <w:t xml:space="preserve"> </w:t>
            </w:r>
            <w:proofErr w:type="spellStart"/>
            <w:r w:rsidRPr="002E30D9">
              <w:rPr>
                <w:rFonts w:ascii="Arial" w:eastAsia="Times New Roman" w:hAnsi="Arial" w:cs="Arial"/>
                <w:color w:val="161616"/>
                <w:sz w:val="24"/>
                <w:szCs w:val="24"/>
                <w:shd w:val="clear" w:color="auto" w:fill="FFFFFF"/>
              </w:rPr>
              <w:t>perffaith</w:t>
            </w:r>
            <w:proofErr w:type="spellEnd"/>
            <w:r w:rsidRPr="002E30D9">
              <w:rPr>
                <w:rFonts w:ascii="Arial" w:eastAsia="Times New Roman" w:hAnsi="Arial" w:cs="Arial"/>
                <w:color w:val="161616"/>
                <w:sz w:val="24"/>
                <w:szCs w:val="24"/>
                <w:shd w:val="clear" w:color="auto" w:fill="FFFFFF"/>
              </w:rPr>
              <w:t>). This was used to assess understanding in the classroom. I also used it to see what level my name as we’re at to adapt sessions and support specific learners. I created this role as it had a clear resource that showed what they were doing, was correct. The lesson I introduced on was a mixed ability session. This meant that the higher ability learners had to work alongside lower ability workers to help ensure as a team they were the perfect pair.</w:t>
            </w:r>
          </w:p>
          <w:p w14:paraId="42CB3CE0" w14:textId="77777777" w:rsidR="00A01DFA" w:rsidRPr="002E30D9" w:rsidRDefault="00A01DFA" w:rsidP="00814D27">
            <w:pPr>
              <w:rPr>
                <w:rFonts w:ascii="Arial" w:eastAsia="Times New Roman" w:hAnsi="Arial" w:cs="Arial"/>
                <w:color w:val="161616"/>
                <w:sz w:val="24"/>
                <w:szCs w:val="24"/>
              </w:rPr>
            </w:pPr>
          </w:p>
          <w:p w14:paraId="09EB3831"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Assessment.</w:t>
            </w:r>
          </w:p>
          <w:p w14:paraId="1FD768F9"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This links to assessment as learners had time to practice the speech, and I had time to go around the classroom, listening to learners, assessing them and finding any misconceptions. They were still developing their skills and I was able to assess. </w:t>
            </w:r>
          </w:p>
          <w:p w14:paraId="25E2E2A3" w14:textId="77777777" w:rsidR="00A01DFA" w:rsidRPr="002E30D9" w:rsidRDefault="00A01DFA" w:rsidP="00814D27">
            <w:pPr>
              <w:rPr>
                <w:rFonts w:ascii="Arial" w:eastAsia="Times New Roman" w:hAnsi="Arial" w:cs="Arial"/>
                <w:color w:val="161616"/>
                <w:sz w:val="24"/>
                <w:szCs w:val="24"/>
              </w:rPr>
            </w:pPr>
          </w:p>
          <w:p w14:paraId="0C1D5A50"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Learners leading learning.</w:t>
            </w:r>
          </w:p>
          <w:p w14:paraId="5D1E7365"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Links to learners leading learning as they were able to construct feedback to other learners and support them to become the perfect pair. They were also able to use the feedback to co construct the success criteria for the following session. </w:t>
            </w:r>
          </w:p>
          <w:p w14:paraId="743DDCB4" w14:textId="77777777" w:rsidR="00A01DFA" w:rsidRPr="002E30D9" w:rsidRDefault="00A01DFA" w:rsidP="00814D27">
            <w:pPr>
              <w:rPr>
                <w:rFonts w:ascii="Arial" w:eastAsia="Times New Roman" w:hAnsi="Arial" w:cs="Arial"/>
                <w:color w:val="161616"/>
                <w:sz w:val="24"/>
                <w:szCs w:val="24"/>
              </w:rPr>
            </w:pPr>
          </w:p>
          <w:p w14:paraId="0448DEA1"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Learning, outcomes and well-being.</w:t>
            </w:r>
          </w:p>
          <w:p w14:paraId="7A917611"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lanyards helped ensure learners had a positive attitude to their own learning and wanted to improve themselves. The experience also focused on how they could be a good learner and setting the level of challenge to suit them while still aiming high.</w:t>
            </w:r>
          </w:p>
          <w:p w14:paraId="396B5121" w14:textId="77777777" w:rsidR="00A01DFA" w:rsidRPr="002E30D9" w:rsidRDefault="00A01DFA" w:rsidP="00814D27">
            <w:pPr>
              <w:rPr>
                <w:rFonts w:ascii="Arial" w:hAnsi="Arial" w:cs="Arial"/>
              </w:rPr>
            </w:pPr>
          </w:p>
        </w:tc>
      </w:tr>
      <w:tr w:rsidR="00A01DFA" w:rsidRPr="002E30D9" w14:paraId="1AE3EB46" w14:textId="77777777" w:rsidTr="00814D27">
        <w:trPr>
          <w:trHeight w:val="1141"/>
        </w:trPr>
        <w:tc>
          <w:tcPr>
            <w:tcW w:w="2547" w:type="dxa"/>
          </w:tcPr>
          <w:p w14:paraId="51680A9F" w14:textId="77777777" w:rsidR="00A01DFA" w:rsidRPr="002E30D9" w:rsidRDefault="00A01DFA" w:rsidP="00814D27">
            <w:pPr>
              <w:rPr>
                <w:rFonts w:ascii="Arial" w:hAnsi="Arial" w:cs="Arial"/>
              </w:rPr>
            </w:pPr>
            <w:r w:rsidRPr="002E30D9">
              <w:rPr>
                <w:rFonts w:ascii="Arial" w:hAnsi="Arial" w:cs="Arial"/>
              </w:rPr>
              <w:lastRenderedPageBreak/>
              <w:t>What have you learnt?</w:t>
            </w:r>
          </w:p>
        </w:tc>
        <w:tc>
          <w:tcPr>
            <w:tcW w:w="7153" w:type="dxa"/>
          </w:tcPr>
          <w:p w14:paraId="1F6C56F2"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I have learnt that for this specific classroom, it was a perfect way of ensuring learners knew how to be successful learners. The lanyards also promoted positive attitude which impacts their ability to learn. The idea of having a perfect pair to display worked well at all learners and aimed for this. </w:t>
            </w:r>
          </w:p>
          <w:p w14:paraId="1A504BF2" w14:textId="77777777" w:rsidR="00A01DFA" w:rsidRPr="002E30D9" w:rsidRDefault="00A01DFA" w:rsidP="00814D27">
            <w:pPr>
              <w:rPr>
                <w:rFonts w:ascii="Arial" w:eastAsia="Times New Roman" w:hAnsi="Arial" w:cs="Arial"/>
                <w:color w:val="161616"/>
                <w:sz w:val="24"/>
                <w:szCs w:val="24"/>
              </w:rPr>
            </w:pPr>
          </w:p>
          <w:p w14:paraId="157E4813"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Assessment.</w:t>
            </w:r>
          </w:p>
          <w:p w14:paraId="289FCD7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It was a key way to assess learners for myself to ensure they understood and could communicate in Welsh. It also gave me time to speak to specific pairs and support them. Learners were also able to feedback to each other. They were able to identify positive aspects of the speech and areas they could improve which helped create the success criteria. A problem with this was the learners didn’t have an initial success criteria. However, the following session, they had the success criteria that they created which made it more clear as they created it. </w:t>
            </w:r>
          </w:p>
          <w:p w14:paraId="159AB397" w14:textId="77777777" w:rsidR="00A01DFA" w:rsidRPr="002E30D9" w:rsidRDefault="00A01DFA" w:rsidP="00814D27">
            <w:pPr>
              <w:rPr>
                <w:rFonts w:ascii="Arial" w:eastAsia="Times New Roman" w:hAnsi="Arial" w:cs="Arial"/>
                <w:color w:val="161616"/>
                <w:sz w:val="24"/>
                <w:szCs w:val="24"/>
              </w:rPr>
            </w:pPr>
          </w:p>
          <w:p w14:paraId="6AE85B67"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Learners leading learning.</w:t>
            </w:r>
          </w:p>
          <w:p w14:paraId="6F077D6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It was a clear way of learners leading learning as learners were the ones giving the feedback. They had to listen to the perfect pairs and respond with suitable Feedback. The learners were able to provide clear and constructive feedback that would ensure they improved. The feedback given was then used to co-construct the success criteria for the next session. This shows the feedback given lead to creating the success criteria.</w:t>
            </w:r>
          </w:p>
          <w:p w14:paraId="0D636D95" w14:textId="77777777" w:rsidR="00A01DFA" w:rsidRPr="002E30D9" w:rsidRDefault="00A01DFA" w:rsidP="00814D27">
            <w:pPr>
              <w:rPr>
                <w:rFonts w:ascii="Arial" w:eastAsia="Times New Roman" w:hAnsi="Arial" w:cs="Arial"/>
                <w:color w:val="161616"/>
                <w:sz w:val="24"/>
                <w:szCs w:val="24"/>
              </w:rPr>
            </w:pPr>
          </w:p>
          <w:p w14:paraId="3A6F9C69"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Learning outcomes and well-being. </w:t>
            </w:r>
          </w:p>
          <w:p w14:paraId="66D03338"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lanyards works well for my classroom as this promoted a positive attitude. I am aware that this may not work for all classrooms. However, in this setting it worked well. Learners were able to display an understanding of how to be a successful learner. They knew that at the end of the session pairs were going to be picked so they had to put the best effort in to have a chance of being a perfect pair. </w:t>
            </w:r>
          </w:p>
          <w:p w14:paraId="5C49EBB2" w14:textId="77777777" w:rsidR="00A01DFA" w:rsidRPr="002E30D9" w:rsidRDefault="00A01DFA" w:rsidP="00814D27">
            <w:pPr>
              <w:rPr>
                <w:rFonts w:ascii="Arial" w:hAnsi="Arial" w:cs="Arial"/>
              </w:rPr>
            </w:pPr>
          </w:p>
        </w:tc>
      </w:tr>
      <w:tr w:rsidR="00A01DFA" w:rsidRPr="002E30D9" w14:paraId="1B349EBC" w14:textId="77777777" w:rsidTr="00814D27">
        <w:trPr>
          <w:trHeight w:val="1141"/>
        </w:trPr>
        <w:tc>
          <w:tcPr>
            <w:tcW w:w="2547" w:type="dxa"/>
          </w:tcPr>
          <w:p w14:paraId="34C5AD94" w14:textId="77777777" w:rsidR="00A01DFA" w:rsidRPr="002E30D9" w:rsidRDefault="00A01DFA" w:rsidP="00814D27">
            <w:pPr>
              <w:rPr>
                <w:rFonts w:ascii="Arial" w:hAnsi="Arial" w:cs="Arial"/>
              </w:rPr>
            </w:pPr>
            <w:r w:rsidRPr="002E30D9">
              <w:rPr>
                <w:rFonts w:ascii="Arial" w:hAnsi="Arial" w:cs="Arial"/>
              </w:rPr>
              <w:lastRenderedPageBreak/>
              <w:t>What next?</w:t>
            </w:r>
          </w:p>
        </w:tc>
        <w:tc>
          <w:tcPr>
            <w:tcW w:w="7153" w:type="dxa"/>
          </w:tcPr>
          <w:p w14:paraId="1EA0D5BE"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In the future, I would use this in my classroom. However, this may not work for all learners as some may not be as influenced by having a lanyard. This may not be motivation enough for some learners. I would test this in other classrooms to see if it would work in other areas. I would also try to adapt it, this would help ensure it works in all aspects of the school. Having the mixed ability pairs developed for learners as the learners are at a similar level for Welsh language development. This is because they have all been exposed to a similar level of Welsh. This meant the skill level was similar, however, the way they displayed this was different due to their ability in other areas.</w:t>
            </w:r>
          </w:p>
        </w:tc>
      </w:tr>
    </w:tbl>
    <w:p w14:paraId="4CBA5B6D" w14:textId="77777777" w:rsidR="00A01DFA" w:rsidRPr="002E30D9" w:rsidRDefault="00A01DFA" w:rsidP="00A01DFA">
      <w:pPr>
        <w:rPr>
          <w:rFonts w:ascii="Arial" w:hAnsi="Arial" w:cs="Arial"/>
        </w:rPr>
      </w:pPr>
      <w:r w:rsidRPr="002E30D9">
        <w:rPr>
          <w:rFonts w:ascii="Arial" w:hAnsi="Arial" w:cs="Arial"/>
        </w:rPr>
        <w:t xml:space="preserve">                 </w:t>
      </w:r>
    </w:p>
    <w:p w14:paraId="2452493A" w14:textId="77777777" w:rsidR="00A01DFA" w:rsidRPr="002E30D9" w:rsidRDefault="00A01DFA" w:rsidP="00A01DFA">
      <w:pPr>
        <w:rPr>
          <w:rFonts w:ascii="Arial" w:hAnsi="Arial" w:cs="Arial"/>
        </w:rPr>
      </w:pPr>
    </w:p>
    <w:tbl>
      <w:tblPr>
        <w:tblStyle w:val="TableGrid"/>
        <w:tblW w:w="9700" w:type="dxa"/>
        <w:tblLook w:val="04A0" w:firstRow="1" w:lastRow="0" w:firstColumn="1" w:lastColumn="0" w:noHBand="0" w:noVBand="1"/>
      </w:tblPr>
      <w:tblGrid>
        <w:gridCol w:w="2405"/>
        <w:gridCol w:w="7295"/>
      </w:tblGrid>
      <w:tr w:rsidR="00A01DFA" w:rsidRPr="002E30D9" w14:paraId="5DCD10FC" w14:textId="77777777" w:rsidTr="00814D27">
        <w:trPr>
          <w:trHeight w:val="1141"/>
        </w:trPr>
        <w:tc>
          <w:tcPr>
            <w:tcW w:w="2405" w:type="dxa"/>
          </w:tcPr>
          <w:p w14:paraId="03D00DBE" w14:textId="77777777" w:rsidR="00A01DFA" w:rsidRPr="002E30D9" w:rsidRDefault="00A01DFA" w:rsidP="00814D27">
            <w:pPr>
              <w:rPr>
                <w:rFonts w:ascii="Arial" w:hAnsi="Arial" w:cs="Arial"/>
              </w:rPr>
            </w:pPr>
            <w:r w:rsidRPr="002E30D9">
              <w:rPr>
                <w:rFonts w:ascii="Arial" w:hAnsi="Arial" w:cs="Arial"/>
              </w:rPr>
              <w:t>Professional Experience Template 2</w:t>
            </w:r>
          </w:p>
        </w:tc>
        <w:tc>
          <w:tcPr>
            <w:tcW w:w="7295" w:type="dxa"/>
          </w:tcPr>
          <w:p w14:paraId="5FABD311" w14:textId="77777777" w:rsidR="00A01DFA" w:rsidRPr="002E30D9" w:rsidRDefault="00A01DFA" w:rsidP="00814D27">
            <w:pPr>
              <w:rPr>
                <w:rFonts w:ascii="Arial" w:hAnsi="Arial" w:cs="Arial"/>
              </w:rPr>
            </w:pPr>
            <w:r w:rsidRPr="002E30D9">
              <w:rPr>
                <w:rFonts w:ascii="Arial" w:hAnsi="Arial" w:cs="Arial"/>
              </w:rPr>
              <w:t>Diversity Street</w:t>
            </w:r>
          </w:p>
        </w:tc>
      </w:tr>
      <w:tr w:rsidR="00A01DFA" w:rsidRPr="002E30D9" w14:paraId="7672376C" w14:textId="77777777" w:rsidTr="00814D27">
        <w:trPr>
          <w:trHeight w:val="1141"/>
        </w:trPr>
        <w:tc>
          <w:tcPr>
            <w:tcW w:w="2405" w:type="dxa"/>
          </w:tcPr>
          <w:p w14:paraId="1F117D46" w14:textId="77777777" w:rsidR="00A01DFA" w:rsidRPr="002E30D9" w:rsidRDefault="00A01DFA" w:rsidP="00814D27">
            <w:pPr>
              <w:rPr>
                <w:rFonts w:ascii="Arial" w:hAnsi="Arial" w:cs="Arial"/>
              </w:rPr>
            </w:pPr>
            <w:r w:rsidRPr="002E30D9">
              <w:rPr>
                <w:rFonts w:ascii="Arial" w:hAnsi="Arial" w:cs="Arial"/>
              </w:rPr>
              <w:t xml:space="preserve">Pedagogy Standard </w:t>
            </w:r>
          </w:p>
        </w:tc>
        <w:tc>
          <w:tcPr>
            <w:tcW w:w="7295" w:type="dxa"/>
          </w:tcPr>
          <w:p w14:paraId="7CFFA537" w14:textId="77777777" w:rsidR="00A01DFA" w:rsidRPr="002E30D9" w:rsidRDefault="00A01DFA" w:rsidP="00814D27">
            <w:pPr>
              <w:rPr>
                <w:rFonts w:ascii="Arial" w:hAnsi="Arial" w:cs="Arial"/>
              </w:rPr>
            </w:pPr>
            <w:r w:rsidRPr="002E30D9">
              <w:rPr>
                <w:rFonts w:ascii="Arial" w:hAnsi="Arial" w:cs="Arial"/>
              </w:rPr>
              <w:t>Employing a broad repertoire of teaching approaches</w:t>
            </w:r>
          </w:p>
        </w:tc>
      </w:tr>
      <w:tr w:rsidR="00A01DFA" w:rsidRPr="002E30D9" w14:paraId="12B7C1C0" w14:textId="77777777" w:rsidTr="00814D27">
        <w:trPr>
          <w:trHeight w:val="1141"/>
        </w:trPr>
        <w:tc>
          <w:tcPr>
            <w:tcW w:w="2405" w:type="dxa"/>
          </w:tcPr>
          <w:p w14:paraId="16C52199" w14:textId="77777777" w:rsidR="00A01DFA" w:rsidRPr="002E30D9" w:rsidRDefault="00A01DFA" w:rsidP="00814D27">
            <w:pPr>
              <w:rPr>
                <w:rFonts w:ascii="Arial" w:hAnsi="Arial" w:cs="Arial"/>
              </w:rPr>
            </w:pPr>
            <w:r w:rsidRPr="002E30D9">
              <w:rPr>
                <w:rFonts w:ascii="Arial" w:hAnsi="Arial" w:cs="Arial"/>
              </w:rPr>
              <w:t>What did you do and why?</w:t>
            </w:r>
          </w:p>
        </w:tc>
        <w:tc>
          <w:tcPr>
            <w:tcW w:w="7295" w:type="dxa"/>
          </w:tcPr>
          <w:p w14:paraId="23A6ABB2"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This project was worked on over a number of weeks. The main area of focus was diversity. Learners looked at how diversity is shown in many aspects of our society. Race, religion, family, housing and culture were all focused upon. </w:t>
            </w:r>
          </w:p>
          <w:p w14:paraId="4C159F95" w14:textId="77777777" w:rsidR="00A01DFA" w:rsidRPr="002E30D9" w:rsidRDefault="00A01DFA" w:rsidP="00814D27">
            <w:pPr>
              <w:rPr>
                <w:rFonts w:ascii="Arial" w:eastAsia="Times New Roman" w:hAnsi="Arial" w:cs="Arial"/>
                <w:color w:val="161616"/>
                <w:sz w:val="24"/>
                <w:szCs w:val="24"/>
              </w:rPr>
            </w:pPr>
          </w:p>
          <w:p w14:paraId="749801C0"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Four purposes for learners </w:t>
            </w:r>
          </w:p>
          <w:p w14:paraId="06880ECD"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We began each session with an introduction that included a picture of each character used for the four purposes. We would then discuss who we thought we would be working like that day. We would then go to the next slide which showed exactly who we would be working as, and why. At the end of some sessions, learners would tell me how they thought they worked within the four purposes, and which characters they worked like. They haven’t had lots of exposure to the four purposes therefore this was a slow start. However, they managed to adapt to this new way. I did this to ensure that the learners had papers and understood why they were learning the information they were learning. </w:t>
            </w:r>
          </w:p>
          <w:p w14:paraId="2CAC7F41" w14:textId="77777777" w:rsidR="00A01DFA" w:rsidRPr="002E30D9" w:rsidRDefault="00A01DFA" w:rsidP="00814D27">
            <w:pPr>
              <w:rPr>
                <w:rFonts w:ascii="Arial" w:eastAsia="Times New Roman" w:hAnsi="Arial" w:cs="Arial"/>
                <w:color w:val="161616"/>
                <w:sz w:val="24"/>
                <w:szCs w:val="24"/>
              </w:rPr>
            </w:pPr>
          </w:p>
          <w:p w14:paraId="709A9D9A"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Progression in Learning.</w:t>
            </w:r>
          </w:p>
          <w:p w14:paraId="769D179A"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This project continued over a number of weeks. All sessions would link which allowed for learners to continue consolidating the learning every session. Each session developed their understanding of diversity, and having the street as the outcome gave meaning to their learning and inspired them to develop understanding. To ensure progression, I had to assess learners possession and ensure the following session targeted any misconceptions or areas they were not confident on. I needed to ensure the progression as this was the focus of the project.</w:t>
            </w:r>
          </w:p>
          <w:p w14:paraId="039F5620" w14:textId="77777777" w:rsidR="00A01DFA" w:rsidRPr="002E30D9" w:rsidRDefault="00A01DFA" w:rsidP="00814D27">
            <w:pPr>
              <w:rPr>
                <w:rFonts w:ascii="Arial" w:hAnsi="Arial" w:cs="Arial"/>
              </w:rPr>
            </w:pPr>
          </w:p>
        </w:tc>
      </w:tr>
      <w:tr w:rsidR="00A01DFA" w:rsidRPr="002E30D9" w14:paraId="4488AE31" w14:textId="77777777" w:rsidTr="00814D27">
        <w:trPr>
          <w:trHeight w:val="1141"/>
        </w:trPr>
        <w:tc>
          <w:tcPr>
            <w:tcW w:w="2405" w:type="dxa"/>
          </w:tcPr>
          <w:p w14:paraId="2E90981A" w14:textId="77777777" w:rsidR="00A01DFA" w:rsidRPr="002E30D9" w:rsidRDefault="00A01DFA" w:rsidP="00814D27">
            <w:pPr>
              <w:rPr>
                <w:rFonts w:ascii="Arial" w:hAnsi="Arial" w:cs="Arial"/>
              </w:rPr>
            </w:pPr>
            <w:r w:rsidRPr="002E30D9">
              <w:rPr>
                <w:rFonts w:ascii="Arial" w:hAnsi="Arial" w:cs="Arial"/>
              </w:rPr>
              <w:lastRenderedPageBreak/>
              <w:t>What have you learnt?</w:t>
            </w:r>
          </w:p>
        </w:tc>
        <w:tc>
          <w:tcPr>
            <w:tcW w:w="7295" w:type="dxa"/>
          </w:tcPr>
          <w:p w14:paraId="7C27DD81"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Four purposes for learners.</w:t>
            </w:r>
          </w:p>
          <w:p w14:paraId="2069A9AF"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 have learnt that different schools, use different characters to help learners link the four purposes. The four purposes are still being learnt how to use as they are new. Some share it with learners whilst others don’t. I chose to share it with learners as it gives them meaning to their learning. It also helps them understand why their learning takes place. In my future practice I would want to go through the four purposes so learners could see the big picture if I adopted the idea if using characters and sharing the four purposes. The skill slips created also had a character of the four purposes so the learners had a visual stimuli to what area they are working towards. </w:t>
            </w:r>
          </w:p>
          <w:p w14:paraId="109F4FF5" w14:textId="77777777" w:rsidR="00A01DFA" w:rsidRPr="002E30D9" w:rsidRDefault="00A01DFA" w:rsidP="00814D27">
            <w:pPr>
              <w:rPr>
                <w:rFonts w:ascii="Arial" w:eastAsia="Times New Roman" w:hAnsi="Arial" w:cs="Arial"/>
                <w:color w:val="161616"/>
                <w:sz w:val="24"/>
                <w:szCs w:val="24"/>
              </w:rPr>
            </w:pPr>
          </w:p>
          <w:p w14:paraId="4ACB1204"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Progression in Learning.</w:t>
            </w:r>
          </w:p>
          <w:p w14:paraId="6B7EFD24"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experience was important as the sessions all coincided with each other, which allowed for continuous progression. The intended outcome was to create a diversity street lined with their work, displaying an understanding of diversity in different aspects. This was reached. The idea of having numerous lessons that connect to allow for progression is an idea I think works well, especially for foundation phase learning.</w:t>
            </w:r>
          </w:p>
          <w:p w14:paraId="01C2382E" w14:textId="77777777" w:rsidR="00A01DFA" w:rsidRPr="002E30D9" w:rsidRDefault="00A01DFA" w:rsidP="00814D27">
            <w:pPr>
              <w:rPr>
                <w:rFonts w:ascii="Arial" w:eastAsia="Times New Roman" w:hAnsi="Arial" w:cs="Arial"/>
                <w:color w:val="161616"/>
                <w:sz w:val="24"/>
                <w:szCs w:val="24"/>
              </w:rPr>
            </w:pPr>
          </w:p>
          <w:p w14:paraId="12F1F7F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To share my successful practice, I will share experiences in university and with my peers.</w:t>
            </w:r>
          </w:p>
          <w:p w14:paraId="67C325A9" w14:textId="77777777" w:rsidR="00A01DFA" w:rsidRPr="002E30D9" w:rsidRDefault="00A01DFA" w:rsidP="00814D27">
            <w:pPr>
              <w:rPr>
                <w:rFonts w:ascii="Arial" w:hAnsi="Arial" w:cs="Arial"/>
              </w:rPr>
            </w:pPr>
          </w:p>
        </w:tc>
      </w:tr>
      <w:tr w:rsidR="00A01DFA" w:rsidRPr="002E30D9" w14:paraId="6269EDF6" w14:textId="77777777" w:rsidTr="00814D27">
        <w:trPr>
          <w:trHeight w:val="1141"/>
        </w:trPr>
        <w:tc>
          <w:tcPr>
            <w:tcW w:w="2405" w:type="dxa"/>
          </w:tcPr>
          <w:p w14:paraId="4A8F79EC" w14:textId="77777777" w:rsidR="00A01DFA" w:rsidRPr="002E30D9" w:rsidRDefault="00A01DFA" w:rsidP="00814D27">
            <w:pPr>
              <w:rPr>
                <w:rFonts w:ascii="Arial" w:hAnsi="Arial" w:cs="Arial"/>
              </w:rPr>
            </w:pPr>
            <w:r w:rsidRPr="002E30D9">
              <w:rPr>
                <w:rFonts w:ascii="Arial" w:hAnsi="Arial" w:cs="Arial"/>
              </w:rPr>
              <w:t>What next?</w:t>
            </w:r>
          </w:p>
        </w:tc>
        <w:tc>
          <w:tcPr>
            <w:tcW w:w="7295" w:type="dxa"/>
          </w:tcPr>
          <w:p w14:paraId="7D4530B1"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 xml:space="preserve">Following on from my experience, I will use long-term projects to help progress learners in a series of lessons. I will ensure that </w:t>
            </w:r>
            <w:proofErr w:type="spellStart"/>
            <w:r w:rsidRPr="002E30D9">
              <w:rPr>
                <w:rFonts w:ascii="Arial" w:eastAsia="Times New Roman" w:hAnsi="Arial" w:cs="Arial"/>
                <w:color w:val="161616"/>
                <w:shd w:val="clear" w:color="auto" w:fill="FFFFFF"/>
              </w:rPr>
              <w:t>a</w:t>
            </w:r>
            <w:proofErr w:type="spellEnd"/>
            <w:r w:rsidRPr="002E30D9">
              <w:rPr>
                <w:rFonts w:ascii="Arial" w:eastAsia="Times New Roman" w:hAnsi="Arial" w:cs="Arial"/>
                <w:color w:val="161616"/>
                <w:shd w:val="clear" w:color="auto" w:fill="FFFFFF"/>
              </w:rPr>
              <w:t xml:space="preserve"> end goal is given so that they have motivation to continue their understanding and learning. I will share what I have learnt with future members of staff that work alongside me. I will also share my good practice in sessions with the University. When attending the phase swap with a high school their ALN unit explained the importance of </w:t>
            </w:r>
            <w:proofErr w:type="spellStart"/>
            <w:r w:rsidRPr="002E30D9">
              <w:rPr>
                <w:rFonts w:ascii="Arial" w:eastAsia="Times New Roman" w:hAnsi="Arial" w:cs="Arial"/>
                <w:color w:val="161616"/>
                <w:shd w:val="clear" w:color="auto" w:fill="FFFFFF"/>
              </w:rPr>
              <w:t>a</w:t>
            </w:r>
            <w:proofErr w:type="spellEnd"/>
            <w:r w:rsidRPr="002E30D9">
              <w:rPr>
                <w:rFonts w:ascii="Arial" w:eastAsia="Times New Roman" w:hAnsi="Arial" w:cs="Arial"/>
                <w:color w:val="161616"/>
                <w:shd w:val="clear" w:color="auto" w:fill="FFFFFF"/>
              </w:rPr>
              <w:t xml:space="preserve"> end goal, and how planning could work better with an end goal. They spoke about how all ALOEs could fit into an end goal so the learners have a meaning to their learning. One thing I am very interested in finding out is what is the benefit of sharing the four purposes with learners. I understand the importance of using the four purposes to plan for learners, but do they need to know which ones they are working towards in a foundation phase level. This has come to my attention, after speaking to a member of staff in the school, who said that sharing the four purposes, may not have an impact on the learners, so why share it with them. The</w:t>
            </w:r>
            <w:r w:rsidRPr="002E30D9">
              <w:rPr>
                <w:rFonts w:ascii="Arial" w:eastAsia="Times New Roman" w:hAnsi="Arial" w:cs="Arial"/>
                <w:color w:val="161616"/>
              </w:rPr>
              <w:t> use of characters as the four purposes is another area I would love to research as it’s used in many schools do the learners link the information with the characters or do they just learn the characters. Does it have the meaning we aim it has? This is something I’m interested in researching throughout my future practice. </w:t>
            </w:r>
          </w:p>
        </w:tc>
      </w:tr>
    </w:tbl>
    <w:p w14:paraId="14DAD35B" w14:textId="77777777" w:rsidR="00A01DFA" w:rsidRPr="002E30D9" w:rsidRDefault="00A01DFA" w:rsidP="00A01DFA">
      <w:pPr>
        <w:rPr>
          <w:rFonts w:ascii="Arial" w:hAnsi="Arial" w:cs="Arial"/>
        </w:rPr>
      </w:pPr>
    </w:p>
    <w:tbl>
      <w:tblPr>
        <w:tblStyle w:val="TableGrid"/>
        <w:tblW w:w="9700" w:type="dxa"/>
        <w:tblLook w:val="04A0" w:firstRow="1" w:lastRow="0" w:firstColumn="1" w:lastColumn="0" w:noHBand="0" w:noVBand="1"/>
      </w:tblPr>
      <w:tblGrid>
        <w:gridCol w:w="2122"/>
        <w:gridCol w:w="283"/>
        <w:gridCol w:w="7295"/>
      </w:tblGrid>
      <w:tr w:rsidR="00A01DFA" w:rsidRPr="002E30D9" w14:paraId="5350DD27" w14:textId="77777777" w:rsidTr="00814D27">
        <w:trPr>
          <w:trHeight w:val="1141"/>
        </w:trPr>
        <w:tc>
          <w:tcPr>
            <w:tcW w:w="2405" w:type="dxa"/>
            <w:gridSpan w:val="2"/>
          </w:tcPr>
          <w:p w14:paraId="29EB0D7F" w14:textId="77777777" w:rsidR="00A01DFA" w:rsidRPr="002E30D9" w:rsidRDefault="00A01DFA" w:rsidP="00814D27">
            <w:pPr>
              <w:rPr>
                <w:rFonts w:ascii="Arial" w:hAnsi="Arial" w:cs="Arial"/>
              </w:rPr>
            </w:pPr>
            <w:r w:rsidRPr="002E30D9">
              <w:rPr>
                <w:rFonts w:ascii="Arial" w:hAnsi="Arial" w:cs="Arial"/>
              </w:rPr>
              <w:t>Professional Experience Template 3</w:t>
            </w:r>
          </w:p>
        </w:tc>
        <w:tc>
          <w:tcPr>
            <w:tcW w:w="7295" w:type="dxa"/>
          </w:tcPr>
          <w:p w14:paraId="397186E5"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Jemima Nicholas Visit </w:t>
            </w:r>
          </w:p>
        </w:tc>
      </w:tr>
      <w:tr w:rsidR="00A01DFA" w:rsidRPr="002E30D9" w14:paraId="174CF3E9" w14:textId="77777777" w:rsidTr="00814D27">
        <w:trPr>
          <w:trHeight w:val="1141"/>
        </w:trPr>
        <w:tc>
          <w:tcPr>
            <w:tcW w:w="2122" w:type="dxa"/>
          </w:tcPr>
          <w:p w14:paraId="6040F277" w14:textId="77777777" w:rsidR="00A01DFA" w:rsidRPr="002E30D9" w:rsidRDefault="00A01DFA" w:rsidP="00814D27">
            <w:pPr>
              <w:rPr>
                <w:rFonts w:ascii="Arial" w:hAnsi="Arial" w:cs="Arial"/>
              </w:rPr>
            </w:pPr>
            <w:r w:rsidRPr="002E30D9">
              <w:rPr>
                <w:rFonts w:ascii="Arial" w:hAnsi="Arial" w:cs="Arial"/>
              </w:rPr>
              <w:lastRenderedPageBreak/>
              <w:t xml:space="preserve">Pedagogy Standard </w:t>
            </w:r>
          </w:p>
        </w:tc>
        <w:tc>
          <w:tcPr>
            <w:tcW w:w="7578" w:type="dxa"/>
            <w:gridSpan w:val="2"/>
          </w:tcPr>
          <w:p w14:paraId="36A29C24" w14:textId="77777777" w:rsidR="00A01DFA" w:rsidRPr="002E30D9" w:rsidRDefault="00A01DFA" w:rsidP="00814D27">
            <w:pPr>
              <w:rPr>
                <w:rFonts w:ascii="Arial" w:hAnsi="Arial" w:cs="Arial"/>
              </w:rPr>
            </w:pPr>
            <w:r w:rsidRPr="002E30D9">
              <w:rPr>
                <w:rFonts w:ascii="Arial" w:hAnsi="Arial" w:cs="Arial"/>
              </w:rPr>
              <w:t>Real life authentic contexts</w:t>
            </w:r>
          </w:p>
        </w:tc>
      </w:tr>
      <w:tr w:rsidR="00A01DFA" w:rsidRPr="002E30D9" w14:paraId="71FDE599" w14:textId="77777777" w:rsidTr="00814D27">
        <w:trPr>
          <w:trHeight w:val="1141"/>
        </w:trPr>
        <w:tc>
          <w:tcPr>
            <w:tcW w:w="2122" w:type="dxa"/>
          </w:tcPr>
          <w:p w14:paraId="7E35FB85" w14:textId="77777777" w:rsidR="00A01DFA" w:rsidRPr="002E30D9" w:rsidRDefault="00A01DFA" w:rsidP="00814D27">
            <w:pPr>
              <w:rPr>
                <w:rFonts w:ascii="Arial" w:hAnsi="Arial" w:cs="Arial"/>
              </w:rPr>
            </w:pPr>
            <w:r w:rsidRPr="002E30D9">
              <w:rPr>
                <w:rFonts w:ascii="Arial" w:hAnsi="Arial" w:cs="Arial"/>
              </w:rPr>
              <w:t>What did you do and why?</w:t>
            </w:r>
          </w:p>
        </w:tc>
        <w:tc>
          <w:tcPr>
            <w:tcW w:w="7578" w:type="dxa"/>
            <w:gridSpan w:val="2"/>
          </w:tcPr>
          <w:p w14:paraId="77FF2143"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 planned and brought in an external agency to help develop and consolidate learning that took place based on the Welsh heroine Jemima Nicholas. I organised with the head of year 1 and 2 to ensure it was suitable and would work with all learners throughout the 1 and 2 team. I also had to plan it to ensure it didn’t cross any other visits or plans already created. I contacted Jemima Nicholas to book the experience and organised transportation for her to get to the school and back as she was unable to drive. </w:t>
            </w:r>
          </w:p>
          <w:p w14:paraId="11AC029A" w14:textId="77777777" w:rsidR="00A01DFA" w:rsidRPr="002E30D9" w:rsidRDefault="00A01DFA" w:rsidP="00814D27">
            <w:pPr>
              <w:rPr>
                <w:rFonts w:ascii="Arial" w:eastAsia="Times New Roman" w:hAnsi="Arial" w:cs="Arial"/>
                <w:color w:val="161616"/>
                <w:sz w:val="24"/>
                <w:szCs w:val="24"/>
              </w:rPr>
            </w:pPr>
          </w:p>
          <w:p w14:paraId="0EEC79C8"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Real life, authentic contexts</w:t>
            </w:r>
          </w:p>
          <w:p w14:paraId="2108AB1A"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Having Jemima Nicholas in put a new perspective for the learners as it allowed them to adapt their understanding of a story and place this into a real life experience. It made them more aware that the story was a non-fiction and actually happened. </w:t>
            </w:r>
          </w:p>
          <w:p w14:paraId="6498B5D2" w14:textId="77777777" w:rsidR="00A01DFA" w:rsidRPr="002E30D9" w:rsidRDefault="00A01DFA" w:rsidP="00814D27">
            <w:pPr>
              <w:rPr>
                <w:rFonts w:ascii="Arial" w:eastAsia="Times New Roman" w:hAnsi="Arial" w:cs="Arial"/>
                <w:color w:val="161616"/>
                <w:sz w:val="24"/>
                <w:szCs w:val="24"/>
              </w:rPr>
            </w:pPr>
          </w:p>
          <w:p w14:paraId="51842E07"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Learning outcomes and wellbeing</w:t>
            </w:r>
          </w:p>
          <w:p w14:paraId="56E69C3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learners having the rich experience of having a visitor helped consolidate their learning and their understanding. This impacted their well-being as their diverse experience motivated them and inspired them to continue their learning. Learners even went home and asked to see Fishguard themselves. There were also parents who told me they had been taught at home by the learners about Jemima Nicholas. </w:t>
            </w:r>
          </w:p>
          <w:p w14:paraId="68046D88" w14:textId="77777777" w:rsidR="00A01DFA" w:rsidRPr="002E30D9" w:rsidRDefault="00A01DFA" w:rsidP="00814D27">
            <w:pPr>
              <w:rPr>
                <w:rFonts w:ascii="Arial" w:eastAsia="Times New Roman" w:hAnsi="Arial" w:cs="Arial"/>
                <w:color w:val="161616"/>
                <w:sz w:val="24"/>
                <w:szCs w:val="24"/>
              </w:rPr>
            </w:pPr>
          </w:p>
          <w:p w14:paraId="0CEADC0B" w14:textId="77777777" w:rsidR="00A01DFA" w:rsidRPr="002E30D9" w:rsidRDefault="00A01DFA" w:rsidP="00814D27">
            <w:pPr>
              <w:rPr>
                <w:rFonts w:ascii="Arial" w:eastAsia="Times New Roman" w:hAnsi="Arial" w:cs="Arial"/>
                <w:color w:val="161616"/>
                <w:sz w:val="24"/>
                <w:szCs w:val="24"/>
              </w:rPr>
            </w:pPr>
          </w:p>
          <w:p w14:paraId="2908391C"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Leading colleagues, projects and programmes</w:t>
            </w:r>
          </w:p>
          <w:p w14:paraId="3B83B9F8"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Having to plan this from start to finish including timings of when she is in each class, collaborating with all members of staff and Jemima Nicholas displayed that I was the leader of this project. It began with the learning of the history and developed to a visit from the character their learning was based upon. </w:t>
            </w:r>
          </w:p>
          <w:p w14:paraId="47822DEB" w14:textId="77777777" w:rsidR="00A01DFA" w:rsidRPr="002E30D9" w:rsidRDefault="00A01DFA" w:rsidP="00814D27">
            <w:pPr>
              <w:rPr>
                <w:rFonts w:ascii="Arial" w:eastAsia="Times New Roman" w:hAnsi="Arial" w:cs="Arial"/>
                <w:sz w:val="24"/>
                <w:szCs w:val="24"/>
              </w:rPr>
            </w:pPr>
          </w:p>
          <w:p w14:paraId="68286D81" w14:textId="77777777" w:rsidR="00A01DFA" w:rsidRPr="002E30D9" w:rsidRDefault="00A01DFA" w:rsidP="00814D27">
            <w:pPr>
              <w:rPr>
                <w:rFonts w:ascii="Arial" w:hAnsi="Arial" w:cs="Arial"/>
              </w:rPr>
            </w:pPr>
          </w:p>
        </w:tc>
      </w:tr>
      <w:tr w:rsidR="00A01DFA" w:rsidRPr="002E30D9" w14:paraId="0EFC9E86" w14:textId="77777777" w:rsidTr="00814D27">
        <w:trPr>
          <w:trHeight w:val="1141"/>
        </w:trPr>
        <w:tc>
          <w:tcPr>
            <w:tcW w:w="2122" w:type="dxa"/>
          </w:tcPr>
          <w:p w14:paraId="345E0276" w14:textId="77777777" w:rsidR="00A01DFA" w:rsidRPr="002E30D9" w:rsidRDefault="00A01DFA" w:rsidP="00814D27">
            <w:pPr>
              <w:rPr>
                <w:rFonts w:ascii="Arial" w:hAnsi="Arial" w:cs="Arial"/>
              </w:rPr>
            </w:pPr>
            <w:r w:rsidRPr="002E30D9">
              <w:rPr>
                <w:rFonts w:ascii="Arial" w:hAnsi="Arial" w:cs="Arial"/>
              </w:rPr>
              <w:t>What have you learnt?</w:t>
            </w:r>
          </w:p>
        </w:tc>
        <w:tc>
          <w:tcPr>
            <w:tcW w:w="7578" w:type="dxa"/>
            <w:gridSpan w:val="2"/>
          </w:tcPr>
          <w:p w14:paraId="159147A8"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 xml:space="preserve">I have learnt that when learners have the Real life, authentic contexts they are able to apply their learning in a different way and understand how it works in real life. As they are then inspired and wanting to learn their Learning outcomes and wellbeing is improved as they are motivated as they’re enjoying their learning. The main area this has developed is Leading colleagues, projects and programmes. This is because I have lead the project by teaching lessons, organising staff, organising the visitor, organising transport for the visitor and timings. The visit overall met my expectations and more as learners were engaged and asked some amazing questions. In future I would have a lesson on creating suitable questions as I feel this would benefit the learners and they could think about what they would ask before meeting her. Some complications included trying to plan when all </w:t>
            </w:r>
            <w:r w:rsidRPr="002E30D9">
              <w:rPr>
                <w:rFonts w:ascii="Arial" w:eastAsia="Times New Roman" w:hAnsi="Arial" w:cs="Arial"/>
                <w:color w:val="161616"/>
                <w:sz w:val="24"/>
                <w:szCs w:val="24"/>
              </w:rPr>
              <w:lastRenderedPageBreak/>
              <w:t xml:space="preserve">classes have different things going on each day. Identifying a day where no plans are made for anyone on the year 1 and 2 team was a challenge. I have </w:t>
            </w:r>
            <w:proofErr w:type="spellStart"/>
            <w:r w:rsidRPr="002E30D9">
              <w:rPr>
                <w:rFonts w:ascii="Arial" w:eastAsia="Times New Roman" w:hAnsi="Arial" w:cs="Arial"/>
                <w:color w:val="161616"/>
                <w:sz w:val="24"/>
                <w:szCs w:val="24"/>
              </w:rPr>
              <w:t>began</w:t>
            </w:r>
            <w:proofErr w:type="spellEnd"/>
            <w:r w:rsidRPr="002E30D9">
              <w:rPr>
                <w:rFonts w:ascii="Arial" w:eastAsia="Times New Roman" w:hAnsi="Arial" w:cs="Arial"/>
                <w:color w:val="161616"/>
                <w:sz w:val="24"/>
                <w:szCs w:val="24"/>
              </w:rPr>
              <w:t xml:space="preserve"> telling peers about the importance of experience and the impact it has had on learners I have taught in the classroom environment.</w:t>
            </w:r>
          </w:p>
          <w:p w14:paraId="0176A2E5" w14:textId="77777777" w:rsidR="00A01DFA" w:rsidRPr="002E30D9" w:rsidRDefault="00A01DFA" w:rsidP="00814D27">
            <w:pPr>
              <w:rPr>
                <w:rFonts w:ascii="Arial" w:eastAsia="Times New Roman" w:hAnsi="Arial" w:cs="Arial"/>
                <w:sz w:val="24"/>
                <w:szCs w:val="24"/>
              </w:rPr>
            </w:pPr>
          </w:p>
          <w:p w14:paraId="3F53DAC5" w14:textId="77777777" w:rsidR="00A01DFA" w:rsidRPr="002E30D9" w:rsidRDefault="00A01DFA" w:rsidP="00814D27">
            <w:pPr>
              <w:rPr>
                <w:rFonts w:ascii="Arial" w:hAnsi="Arial" w:cs="Arial"/>
              </w:rPr>
            </w:pPr>
          </w:p>
        </w:tc>
      </w:tr>
      <w:tr w:rsidR="00A01DFA" w:rsidRPr="002E30D9" w14:paraId="54AD6F63" w14:textId="77777777" w:rsidTr="00814D27">
        <w:trPr>
          <w:trHeight w:val="1141"/>
        </w:trPr>
        <w:tc>
          <w:tcPr>
            <w:tcW w:w="2122" w:type="dxa"/>
          </w:tcPr>
          <w:p w14:paraId="0C5A294A" w14:textId="77777777" w:rsidR="00A01DFA" w:rsidRPr="002E30D9" w:rsidRDefault="00A01DFA" w:rsidP="00814D27">
            <w:pPr>
              <w:rPr>
                <w:rFonts w:ascii="Arial" w:hAnsi="Arial" w:cs="Arial"/>
              </w:rPr>
            </w:pPr>
            <w:r w:rsidRPr="002E30D9">
              <w:rPr>
                <w:rFonts w:ascii="Arial" w:hAnsi="Arial" w:cs="Arial"/>
              </w:rPr>
              <w:lastRenderedPageBreak/>
              <w:t>What next?</w:t>
            </w:r>
          </w:p>
        </w:tc>
        <w:tc>
          <w:tcPr>
            <w:tcW w:w="7578" w:type="dxa"/>
            <w:gridSpan w:val="2"/>
          </w:tcPr>
          <w:p w14:paraId="79EEAE9B"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For future practice I will ensure my learners receive a number of experiences that consolidate and develop their learning. I feel that especially for history work visitors or resources from the time are required to help adapt the perspective of learners especially in the younger years as their perception of time isn’t as clear as older learners. One way I would ensure I’m ready for this in the future is by researching people in Wales who do educational visits. I would also possibly take learners to places to enrich their experiences. I would have loved to take them to Fishguard to see Jemima’s grave however this was not possible with the timeframe left after the visit. </w:t>
            </w:r>
          </w:p>
        </w:tc>
      </w:tr>
    </w:tbl>
    <w:p w14:paraId="1C970534" w14:textId="77777777" w:rsidR="00A01DFA" w:rsidRPr="002E30D9" w:rsidRDefault="00A01DFA" w:rsidP="00A01DFA">
      <w:pPr>
        <w:rPr>
          <w:rFonts w:ascii="Arial" w:hAnsi="Arial" w:cs="Arial"/>
        </w:rPr>
      </w:pPr>
    </w:p>
    <w:p w14:paraId="68AF665E" w14:textId="77777777" w:rsidR="00A01DFA" w:rsidRPr="002E30D9" w:rsidRDefault="00A01DFA" w:rsidP="00A01DFA">
      <w:pPr>
        <w:rPr>
          <w:rFonts w:ascii="Arial" w:hAnsi="Arial" w:cs="Arial"/>
        </w:rPr>
      </w:pPr>
    </w:p>
    <w:tbl>
      <w:tblPr>
        <w:tblStyle w:val="TableGrid"/>
        <w:tblW w:w="9700" w:type="dxa"/>
        <w:tblLook w:val="04A0" w:firstRow="1" w:lastRow="0" w:firstColumn="1" w:lastColumn="0" w:noHBand="0" w:noVBand="1"/>
      </w:tblPr>
      <w:tblGrid>
        <w:gridCol w:w="1980"/>
        <w:gridCol w:w="7720"/>
      </w:tblGrid>
      <w:tr w:rsidR="00A01DFA" w:rsidRPr="002E30D9" w14:paraId="1E9966B0" w14:textId="77777777" w:rsidTr="00814D27">
        <w:trPr>
          <w:trHeight w:val="1141"/>
        </w:trPr>
        <w:tc>
          <w:tcPr>
            <w:tcW w:w="1980" w:type="dxa"/>
          </w:tcPr>
          <w:p w14:paraId="2BF7131E" w14:textId="77777777" w:rsidR="00A01DFA" w:rsidRPr="002E30D9" w:rsidRDefault="00A01DFA" w:rsidP="00814D27">
            <w:pPr>
              <w:rPr>
                <w:rFonts w:ascii="Arial" w:hAnsi="Arial" w:cs="Arial"/>
              </w:rPr>
            </w:pPr>
            <w:r w:rsidRPr="002E30D9">
              <w:rPr>
                <w:rFonts w:ascii="Arial" w:hAnsi="Arial" w:cs="Arial"/>
              </w:rPr>
              <w:t>Professional Experience Template 4</w:t>
            </w:r>
          </w:p>
        </w:tc>
        <w:tc>
          <w:tcPr>
            <w:tcW w:w="7720" w:type="dxa"/>
          </w:tcPr>
          <w:p w14:paraId="40A5401D"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YouTube support videos. </w:t>
            </w:r>
          </w:p>
        </w:tc>
      </w:tr>
      <w:tr w:rsidR="00A01DFA" w:rsidRPr="002E30D9" w14:paraId="132697EC" w14:textId="77777777" w:rsidTr="00814D27">
        <w:trPr>
          <w:trHeight w:val="1141"/>
        </w:trPr>
        <w:tc>
          <w:tcPr>
            <w:tcW w:w="1980" w:type="dxa"/>
          </w:tcPr>
          <w:p w14:paraId="7E0532B8" w14:textId="77777777" w:rsidR="00A01DFA" w:rsidRPr="002E30D9" w:rsidRDefault="00A01DFA" w:rsidP="00814D27">
            <w:pPr>
              <w:rPr>
                <w:rFonts w:ascii="Arial" w:hAnsi="Arial" w:cs="Arial"/>
              </w:rPr>
            </w:pPr>
            <w:r w:rsidRPr="002E30D9">
              <w:rPr>
                <w:rFonts w:ascii="Arial" w:hAnsi="Arial" w:cs="Arial"/>
              </w:rPr>
              <w:t xml:space="preserve">Pedagogy Standard </w:t>
            </w:r>
          </w:p>
        </w:tc>
        <w:tc>
          <w:tcPr>
            <w:tcW w:w="7720" w:type="dxa"/>
          </w:tcPr>
          <w:p w14:paraId="2877B34F" w14:textId="77777777" w:rsidR="00A01DFA" w:rsidRPr="002E30D9" w:rsidRDefault="00A01DFA" w:rsidP="00814D27">
            <w:pPr>
              <w:rPr>
                <w:rFonts w:ascii="Arial" w:hAnsi="Arial" w:cs="Arial"/>
              </w:rPr>
            </w:pPr>
            <w:r w:rsidRPr="002E30D9">
              <w:rPr>
                <w:rFonts w:ascii="Arial" w:hAnsi="Arial" w:cs="Arial"/>
              </w:rPr>
              <w:t>Cross-curricular themes</w:t>
            </w:r>
          </w:p>
        </w:tc>
      </w:tr>
      <w:tr w:rsidR="00A01DFA" w:rsidRPr="002E30D9" w14:paraId="4BA4D79D" w14:textId="77777777" w:rsidTr="00814D27">
        <w:trPr>
          <w:trHeight w:val="1141"/>
        </w:trPr>
        <w:tc>
          <w:tcPr>
            <w:tcW w:w="1980" w:type="dxa"/>
          </w:tcPr>
          <w:p w14:paraId="4A9EF161" w14:textId="77777777" w:rsidR="00A01DFA" w:rsidRPr="002E30D9" w:rsidRDefault="00A01DFA" w:rsidP="00814D27">
            <w:pPr>
              <w:rPr>
                <w:rFonts w:ascii="Arial" w:hAnsi="Arial" w:cs="Arial"/>
              </w:rPr>
            </w:pPr>
            <w:r w:rsidRPr="002E30D9">
              <w:rPr>
                <w:rFonts w:ascii="Arial" w:hAnsi="Arial" w:cs="Arial"/>
              </w:rPr>
              <w:t>What did you do and why?</w:t>
            </w:r>
          </w:p>
        </w:tc>
        <w:tc>
          <w:tcPr>
            <w:tcW w:w="7720" w:type="dxa"/>
          </w:tcPr>
          <w:p w14:paraId="4E9EFC5D"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The learners have been given QR codes that then link to videos on YouTube that I have created to either deliver support or explain tasks for the learners. This allows for them to remain independent. These videos have been used to demonstrate language or expectation for the learners. </w:t>
            </w:r>
          </w:p>
          <w:p w14:paraId="44446BBA"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Exploiting subject disciplines in areas of learning</w:t>
            </w:r>
          </w:p>
          <w:p w14:paraId="0FE5A6A6"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r w:rsidRPr="002E30D9">
              <w:rPr>
                <w:rFonts w:ascii="Arial" w:hAnsi="Arial" w:cs="Arial"/>
                <w:color w:val="161616"/>
              </w:rPr>
              <w:t>I created videos for learners to use. They had to develop skills to be able to access the videos to get their support. This went across all AOLEs (Areas of Learning Experiences.) This ensured that learners had the resources available to continue their development. </w:t>
            </w:r>
          </w:p>
          <w:p w14:paraId="7836ED3E" w14:textId="77777777" w:rsidR="00A01DFA" w:rsidRPr="002E30D9" w:rsidRDefault="00A01DFA" w:rsidP="00814D27">
            <w:pPr>
              <w:pStyle w:val="NormalWeb"/>
              <w:spacing w:before="0" w:beforeAutospacing="0" w:after="0" w:afterAutospacing="0"/>
              <w:rPr>
                <w:rFonts w:ascii="Arial" w:hAnsi="Arial" w:cs="Arial"/>
                <w:color w:val="161616"/>
              </w:rPr>
            </w:pPr>
          </w:p>
          <w:p w14:paraId="6E38538A"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Blended Learning Experiences</w:t>
            </w:r>
          </w:p>
          <w:p w14:paraId="01E9C441"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r w:rsidRPr="002E30D9">
              <w:rPr>
                <w:rFonts w:ascii="Arial" w:hAnsi="Arial" w:cs="Arial"/>
                <w:color w:val="161616"/>
              </w:rPr>
              <w:t>This was met as the YouTube videos created a link between teacher led activities and technology. Learners can use technology to help ensure their development. Having the video allows for support to be delivered without the teacher being there at that specific time. </w:t>
            </w:r>
          </w:p>
          <w:p w14:paraId="001AB37B" w14:textId="77777777" w:rsidR="00A01DFA" w:rsidRPr="002E30D9" w:rsidRDefault="00A01DFA" w:rsidP="00814D27">
            <w:pPr>
              <w:pStyle w:val="NormalWeb"/>
              <w:spacing w:before="0" w:beforeAutospacing="0" w:after="0" w:afterAutospacing="0"/>
              <w:rPr>
                <w:rFonts w:ascii="Arial" w:hAnsi="Arial" w:cs="Arial"/>
                <w:color w:val="161616"/>
              </w:rPr>
            </w:pPr>
          </w:p>
          <w:p w14:paraId="1B641C34"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Cross-curricular themes</w:t>
            </w:r>
            <w:r w:rsidRPr="002E30D9">
              <w:rPr>
                <w:rStyle w:val="apple-converted-space"/>
                <w:rFonts w:ascii="Arial" w:hAnsi="Arial" w:cs="Arial"/>
                <w:color w:val="161616"/>
                <w:sz w:val="18"/>
                <w:szCs w:val="18"/>
              </w:rPr>
              <w:t> </w:t>
            </w:r>
          </w:p>
          <w:p w14:paraId="6A9AA8EF"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To ensure themes for sessions had aspects from all areas of learning. This allows for learners to have a range of aspects linking to their learning. </w:t>
            </w:r>
          </w:p>
          <w:p w14:paraId="4A4FD5A8"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p>
          <w:p w14:paraId="73C45908"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I created these videos to provide support for learners and to develop their digital literacy skills. </w:t>
            </w:r>
          </w:p>
          <w:p w14:paraId="4E98814A" w14:textId="77777777" w:rsidR="00A01DFA" w:rsidRPr="002E30D9" w:rsidRDefault="00A01DFA" w:rsidP="00814D27">
            <w:pPr>
              <w:rPr>
                <w:rFonts w:ascii="Arial" w:hAnsi="Arial" w:cs="Arial"/>
              </w:rPr>
            </w:pPr>
          </w:p>
        </w:tc>
      </w:tr>
      <w:tr w:rsidR="00A01DFA" w:rsidRPr="002E30D9" w14:paraId="0034C481" w14:textId="77777777" w:rsidTr="00814D27">
        <w:trPr>
          <w:trHeight w:val="1141"/>
        </w:trPr>
        <w:tc>
          <w:tcPr>
            <w:tcW w:w="1980" w:type="dxa"/>
          </w:tcPr>
          <w:p w14:paraId="0DF072D0" w14:textId="77777777" w:rsidR="00A01DFA" w:rsidRPr="002E30D9" w:rsidRDefault="00A01DFA" w:rsidP="00814D27">
            <w:pPr>
              <w:rPr>
                <w:rFonts w:ascii="Arial" w:hAnsi="Arial" w:cs="Arial"/>
              </w:rPr>
            </w:pPr>
            <w:r w:rsidRPr="002E30D9">
              <w:rPr>
                <w:rFonts w:ascii="Arial" w:hAnsi="Arial" w:cs="Arial"/>
              </w:rPr>
              <w:lastRenderedPageBreak/>
              <w:t>What have you learnt?</w:t>
            </w:r>
          </w:p>
        </w:tc>
        <w:tc>
          <w:tcPr>
            <w:tcW w:w="7720" w:type="dxa"/>
          </w:tcPr>
          <w:p w14:paraId="5C7141B2"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Exploiting subject disciplines in areas of learning</w:t>
            </w:r>
          </w:p>
          <w:p w14:paraId="7FF222FA"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It is important as by exploiting the subject discipline I have been able to provide support to learners whilst still taking my own teacher focus group. It links to many of the pedagogical principles including creating authentic contexts for learning and making connections within and across areas of learning and experience.  They are able to achieve high levels independently with support provided if required. It also reduced the levels of disruption to the Teacher and LSA focus groups. </w:t>
            </w:r>
          </w:p>
          <w:p w14:paraId="0734BE72" w14:textId="77777777" w:rsidR="00A01DFA" w:rsidRPr="002E30D9" w:rsidRDefault="00A01DFA" w:rsidP="00814D27">
            <w:pPr>
              <w:pStyle w:val="NormalWeb"/>
              <w:spacing w:before="0" w:beforeAutospacing="0" w:after="0" w:afterAutospacing="0"/>
              <w:rPr>
                <w:rFonts w:ascii="Arial" w:hAnsi="Arial" w:cs="Arial"/>
                <w:color w:val="161616"/>
              </w:rPr>
            </w:pPr>
          </w:p>
          <w:p w14:paraId="0D7AC501"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Blended Learning Experiences</w:t>
            </w:r>
          </w:p>
          <w:p w14:paraId="39E46392"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This is an important experience as it has used DCF to support learning in all AOLEs. They could use skills developed on the technology used to then access the support provided. They used QR codes to access the videos. It allowed me to plan for learners that may require a deeper explanation of tasks. This method brought out the use of technology when usually it may not be displayed. </w:t>
            </w:r>
          </w:p>
          <w:p w14:paraId="09CCB853" w14:textId="77777777" w:rsidR="00A01DFA" w:rsidRPr="002E30D9" w:rsidRDefault="00A01DFA" w:rsidP="00814D27">
            <w:pPr>
              <w:pStyle w:val="NormalWeb"/>
              <w:spacing w:before="0" w:beforeAutospacing="0" w:after="0" w:afterAutospacing="0"/>
              <w:rPr>
                <w:rFonts w:ascii="Arial" w:hAnsi="Arial" w:cs="Arial"/>
                <w:color w:val="161616"/>
              </w:rPr>
            </w:pPr>
          </w:p>
          <w:p w14:paraId="0DC80B4B"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Cross-curricular themes</w:t>
            </w:r>
          </w:p>
          <w:p w14:paraId="4E65E621"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r w:rsidRPr="002E30D9">
              <w:rPr>
                <w:rFonts w:ascii="Arial" w:hAnsi="Arial" w:cs="Arial"/>
                <w:color w:val="161616"/>
              </w:rPr>
              <w:t>This was shown as in all plans the lessons would follow the main AOLE however due to the use of iPads and technology it would link to strands of the DCF and the science and technology AOLE. Some expressive arts, Maths, Literacy and Welsh work would take place on the iPads watching the YouTube Videos created by me.</w:t>
            </w:r>
          </w:p>
          <w:p w14:paraId="363A6E6F" w14:textId="77777777" w:rsidR="00A01DFA" w:rsidRPr="002E30D9" w:rsidRDefault="00A01DFA" w:rsidP="00814D27">
            <w:pPr>
              <w:pStyle w:val="NormalWeb"/>
              <w:spacing w:before="0" w:beforeAutospacing="0" w:after="0" w:afterAutospacing="0"/>
              <w:rPr>
                <w:rFonts w:ascii="Arial" w:hAnsi="Arial" w:cs="Arial"/>
                <w:color w:val="161616"/>
              </w:rPr>
            </w:pPr>
          </w:p>
          <w:p w14:paraId="7AAB681F"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xml:space="preserve">Using the YouTube videos definitely reached its intended outcomes however the resources in my school was a difficulty. Having the lack of iPad and laptops meant that it was difficult to use this frequently. There was times where it was suitable however it wasn't something I could use </w:t>
            </w:r>
            <w:proofErr w:type="spellStart"/>
            <w:r w:rsidRPr="002E30D9">
              <w:rPr>
                <w:rFonts w:ascii="Arial" w:hAnsi="Arial" w:cs="Arial"/>
                <w:color w:val="161616"/>
                <w:shd w:val="clear" w:color="auto" w:fill="FFFFFF"/>
              </w:rPr>
              <w:t>everyday</w:t>
            </w:r>
            <w:proofErr w:type="spellEnd"/>
            <w:r w:rsidRPr="002E30D9">
              <w:rPr>
                <w:rFonts w:ascii="Arial" w:hAnsi="Arial" w:cs="Arial"/>
                <w:color w:val="161616"/>
                <w:shd w:val="clear" w:color="auto" w:fill="FFFFFF"/>
              </w:rPr>
              <w:t xml:space="preserve"> as resources wouldn't allow it. Whilst I was on placement the iPads also broke so no sound could be used. This reduced the ability to use them as support. I definitely think this is something I would bring to my future practice however to ensure it works I would ensure my resources were available. I will share what I have learnt with my peers in university and with future co-workers as it is an extremely successful way of providing support to learners working independently. </w:t>
            </w:r>
          </w:p>
          <w:p w14:paraId="1CC65843" w14:textId="77777777" w:rsidR="00A01DFA" w:rsidRPr="002E30D9" w:rsidRDefault="00A01DFA" w:rsidP="00814D27">
            <w:pPr>
              <w:rPr>
                <w:rFonts w:ascii="Arial" w:hAnsi="Arial" w:cs="Arial"/>
              </w:rPr>
            </w:pPr>
          </w:p>
        </w:tc>
      </w:tr>
      <w:tr w:rsidR="00A01DFA" w:rsidRPr="002E30D9" w14:paraId="507016D7" w14:textId="77777777" w:rsidTr="00814D27">
        <w:trPr>
          <w:trHeight w:val="1141"/>
        </w:trPr>
        <w:tc>
          <w:tcPr>
            <w:tcW w:w="1980" w:type="dxa"/>
          </w:tcPr>
          <w:p w14:paraId="03634B41" w14:textId="77777777" w:rsidR="00A01DFA" w:rsidRPr="002E30D9" w:rsidRDefault="00A01DFA" w:rsidP="00814D27">
            <w:pPr>
              <w:rPr>
                <w:rFonts w:ascii="Arial" w:hAnsi="Arial" w:cs="Arial"/>
              </w:rPr>
            </w:pPr>
            <w:r w:rsidRPr="002E30D9">
              <w:rPr>
                <w:rFonts w:ascii="Arial" w:hAnsi="Arial" w:cs="Arial"/>
              </w:rPr>
              <w:t>What next?</w:t>
            </w:r>
          </w:p>
        </w:tc>
        <w:tc>
          <w:tcPr>
            <w:tcW w:w="7720" w:type="dxa"/>
          </w:tcPr>
          <w:p w14:paraId="134AAD8C" w14:textId="77777777" w:rsidR="00A01DFA" w:rsidRPr="002E30D9" w:rsidRDefault="00A01DFA" w:rsidP="00814D27">
            <w:pPr>
              <w:rPr>
                <w:rFonts w:ascii="Arial" w:hAnsi="Arial" w:cs="Arial"/>
                <w:color w:val="161616"/>
                <w:sz w:val="24"/>
                <w:szCs w:val="24"/>
              </w:rPr>
            </w:pPr>
            <w:r w:rsidRPr="002E30D9">
              <w:rPr>
                <w:rFonts w:ascii="Arial" w:hAnsi="Arial" w:cs="Arial"/>
                <w:color w:val="161616"/>
                <w:sz w:val="24"/>
                <w:szCs w:val="24"/>
              </w:rPr>
              <w:t xml:space="preserve">For the future I would definitely use this method again however I would need to ensure resources could support this. Another way I could go around this is by researching another way of recording myself such as talking tiles. I could use these alongside a book of WAGOLLS to help explain the expectations. I think the videos clearly explained and demonstrated my expectations. They also worked extremely well for </w:t>
            </w:r>
            <w:proofErr w:type="spellStart"/>
            <w:r w:rsidRPr="002E30D9">
              <w:rPr>
                <w:rFonts w:ascii="Arial" w:hAnsi="Arial" w:cs="Arial"/>
                <w:color w:val="161616"/>
                <w:sz w:val="24"/>
                <w:szCs w:val="24"/>
              </w:rPr>
              <w:t>welsh</w:t>
            </w:r>
            <w:proofErr w:type="spellEnd"/>
            <w:r w:rsidRPr="002E30D9">
              <w:rPr>
                <w:rFonts w:ascii="Arial" w:hAnsi="Arial" w:cs="Arial"/>
                <w:color w:val="161616"/>
                <w:sz w:val="24"/>
                <w:szCs w:val="24"/>
              </w:rPr>
              <w:t xml:space="preserve"> language tasks as this provided a clear example of how words should sound and be shown. </w:t>
            </w:r>
          </w:p>
          <w:p w14:paraId="32F086CC" w14:textId="77777777" w:rsidR="00A01DFA" w:rsidRPr="002E30D9" w:rsidRDefault="00A01DFA" w:rsidP="00814D27">
            <w:pPr>
              <w:rPr>
                <w:rFonts w:ascii="Arial" w:hAnsi="Arial" w:cs="Arial"/>
              </w:rPr>
            </w:pPr>
            <w:r w:rsidRPr="002E30D9">
              <w:rPr>
                <w:rFonts w:ascii="Arial" w:eastAsia="Times New Roman" w:hAnsi="Arial" w:cs="Arial"/>
                <w:color w:val="161616"/>
                <w:sz w:val="24"/>
                <w:szCs w:val="24"/>
                <w:shd w:val="clear" w:color="auto" w:fill="FFFFFF"/>
              </w:rPr>
              <w:t>​​​​​​​</w:t>
            </w:r>
          </w:p>
        </w:tc>
      </w:tr>
    </w:tbl>
    <w:p w14:paraId="77290650" w14:textId="77777777" w:rsidR="00A01DFA" w:rsidRPr="00893FED" w:rsidRDefault="00A01DFA" w:rsidP="00A01DFA">
      <w:pPr>
        <w:rPr>
          <w:rFonts w:ascii="Arial" w:hAnsi="Arial" w:cs="Arial"/>
          <w:sz w:val="20"/>
          <w:szCs w:val="20"/>
        </w:rPr>
      </w:pPr>
    </w:p>
    <w:p w14:paraId="7BE4293D" w14:textId="77777777" w:rsidR="00A01DFA" w:rsidRPr="00893FED" w:rsidRDefault="00A01DFA" w:rsidP="00A01DFA">
      <w:pPr>
        <w:spacing w:line="285" w:lineRule="atLeast"/>
        <w:textAlignment w:val="center"/>
        <w:rPr>
          <w:rFonts w:ascii="Arial" w:eastAsia="Times New Roman" w:hAnsi="Arial" w:cs="Arial"/>
          <w:color w:val="000000" w:themeColor="text1"/>
          <w:sz w:val="20"/>
          <w:szCs w:val="20"/>
        </w:rPr>
      </w:pPr>
      <w:r w:rsidRPr="00893FED">
        <w:rPr>
          <w:rFonts w:ascii="Arial" w:eastAsia="Times New Roman" w:hAnsi="Arial" w:cs="Arial"/>
          <w:color w:val="000000" w:themeColor="text1"/>
          <w:sz w:val="20"/>
          <w:szCs w:val="20"/>
        </w:rPr>
        <w:t xml:space="preserve">PART 2 3,000 (+/- 10%) critical reflection. </w:t>
      </w:r>
    </w:p>
    <w:p w14:paraId="7B0F04DD" w14:textId="77777777" w:rsidR="00A01DFA" w:rsidRPr="00814D27" w:rsidRDefault="00A01DFA" w:rsidP="00A22429">
      <w:pPr>
        <w:spacing w:line="480" w:lineRule="auto"/>
        <w:textAlignment w:val="center"/>
        <w:rPr>
          <w:rFonts w:ascii="Arial" w:eastAsia="Times New Roman" w:hAnsi="Arial" w:cs="Arial"/>
          <w:color w:val="000000" w:themeColor="text1"/>
          <w:sz w:val="28"/>
          <w:szCs w:val="28"/>
        </w:rPr>
      </w:pPr>
    </w:p>
    <w:p w14:paraId="03719E67" w14:textId="0E8D62C1" w:rsidR="00A01DFA" w:rsidRPr="00814D27" w:rsidRDefault="00A01DFA" w:rsidP="00A22429">
      <w:pPr>
        <w:spacing w:line="480" w:lineRule="auto"/>
        <w:textAlignment w:val="center"/>
        <w:rPr>
          <w:rFonts w:ascii="Arial" w:eastAsia="Times New Roman" w:hAnsi="Arial" w:cs="Arial"/>
          <w:color w:val="000000" w:themeColor="text1"/>
          <w:sz w:val="28"/>
          <w:szCs w:val="28"/>
        </w:rPr>
      </w:pPr>
      <w:r w:rsidRPr="00814D27">
        <w:rPr>
          <w:rFonts w:ascii="Arial" w:eastAsia="Times New Roman" w:hAnsi="Arial" w:cs="Arial"/>
          <w:color w:val="000000" w:themeColor="text1"/>
          <w:sz w:val="28"/>
          <w:szCs w:val="28"/>
        </w:rPr>
        <w:t xml:space="preserve">Introduction </w:t>
      </w:r>
    </w:p>
    <w:p w14:paraId="66147E25" w14:textId="432FBDAE" w:rsidR="00A627B3" w:rsidRPr="00A22429" w:rsidRDefault="00A01DFA" w:rsidP="00A22429">
      <w:pPr>
        <w:spacing w:line="480" w:lineRule="auto"/>
        <w:rPr>
          <w:rFonts w:ascii="Arial" w:eastAsia="Times New Roman" w:hAnsi="Arial" w:cs="Arial"/>
          <w:color w:val="000000" w:themeColor="text1"/>
          <w:sz w:val="20"/>
          <w:szCs w:val="20"/>
        </w:rPr>
      </w:pPr>
      <w:r w:rsidRPr="00A22429">
        <w:rPr>
          <w:rFonts w:ascii="Arial" w:eastAsia="Times New Roman" w:hAnsi="Arial" w:cs="Arial"/>
          <w:color w:val="000000" w:themeColor="text1"/>
          <w:sz w:val="20"/>
          <w:szCs w:val="20"/>
        </w:rPr>
        <w:t>This assignment will focus on the development of two specific pedagogical principles.</w:t>
      </w:r>
      <w:r w:rsidR="00286086">
        <w:rPr>
          <w:rFonts w:ascii="Arial" w:eastAsia="Times New Roman" w:hAnsi="Arial" w:cs="Arial"/>
          <w:color w:val="000000" w:themeColor="text1"/>
          <w:sz w:val="20"/>
          <w:szCs w:val="20"/>
        </w:rPr>
        <w:t xml:space="preserve"> I will be using the two pedagogical principles selected to critically reflect on experiences that have taken place during my time in university.</w:t>
      </w:r>
      <w:r w:rsidRPr="00A22429">
        <w:rPr>
          <w:rFonts w:ascii="Arial" w:eastAsia="Times New Roman" w:hAnsi="Arial" w:cs="Arial"/>
          <w:color w:val="000000" w:themeColor="text1"/>
          <w:sz w:val="20"/>
          <w:szCs w:val="20"/>
        </w:rPr>
        <w:t xml:space="preserve"> The principles that I have identified that I will focus on developing is Employing a broad repertoire of teaching approaches </w:t>
      </w:r>
      <w:r w:rsidR="00C16A58" w:rsidRPr="00A22429">
        <w:rPr>
          <w:rFonts w:ascii="Arial" w:eastAsia="Times New Roman" w:hAnsi="Arial" w:cs="Arial"/>
          <w:color w:val="000000" w:themeColor="text1"/>
          <w:sz w:val="20"/>
          <w:szCs w:val="20"/>
        </w:rPr>
        <w:t>and Using assessment for learning to accelerate progress</w:t>
      </w:r>
      <w:r w:rsidRPr="00A22429">
        <w:rPr>
          <w:rFonts w:ascii="Arial" w:eastAsia="Times New Roman" w:hAnsi="Arial" w:cs="Arial"/>
          <w:color w:val="000000" w:themeColor="text1"/>
          <w:sz w:val="20"/>
          <w:szCs w:val="20"/>
        </w:rPr>
        <w:t>.</w:t>
      </w:r>
      <w:r w:rsidR="00041AD8" w:rsidRPr="00A22429">
        <w:rPr>
          <w:rFonts w:ascii="Arial" w:eastAsia="Times New Roman" w:hAnsi="Arial" w:cs="Arial"/>
          <w:color w:val="000000" w:themeColor="text1"/>
          <w:sz w:val="20"/>
          <w:szCs w:val="20"/>
        </w:rPr>
        <w:t xml:space="preserve"> I intend to focus upon these as I feel I will benefit from the research conducted and </w:t>
      </w:r>
      <w:r w:rsidR="008035FD" w:rsidRPr="00A22429">
        <w:rPr>
          <w:rFonts w:ascii="Arial" w:eastAsia="Times New Roman" w:hAnsi="Arial" w:cs="Arial"/>
          <w:color w:val="000000" w:themeColor="text1"/>
          <w:sz w:val="20"/>
          <w:szCs w:val="20"/>
        </w:rPr>
        <w:t>develop a clear understanding of how improvements can be made to successfully improve practice.</w:t>
      </w:r>
      <w:r w:rsidRPr="00A22429">
        <w:rPr>
          <w:rFonts w:ascii="Arial" w:eastAsia="Times New Roman" w:hAnsi="Arial" w:cs="Arial"/>
          <w:color w:val="000000" w:themeColor="text1"/>
          <w:sz w:val="20"/>
          <w:szCs w:val="20"/>
        </w:rPr>
        <w:t xml:space="preserve"> The aspects demonstrate clear strengths in the areas identified however the focus of this assignment will be to critically reflect on each experience and create clear targets or ways forward for my future practic</w:t>
      </w:r>
      <w:r w:rsidR="00041AD8" w:rsidRPr="00A22429">
        <w:rPr>
          <w:rFonts w:ascii="Arial" w:eastAsia="Times New Roman" w:hAnsi="Arial" w:cs="Arial"/>
          <w:color w:val="000000" w:themeColor="text1"/>
          <w:sz w:val="20"/>
          <w:szCs w:val="20"/>
        </w:rPr>
        <w:t>e</w:t>
      </w:r>
      <w:r w:rsidR="000E661A" w:rsidRPr="00A22429">
        <w:rPr>
          <w:rFonts w:ascii="Arial" w:eastAsia="Times New Roman" w:hAnsi="Arial" w:cs="Arial"/>
          <w:color w:val="000000" w:themeColor="text1"/>
          <w:sz w:val="20"/>
          <w:szCs w:val="20"/>
        </w:rPr>
        <w:t xml:space="preserve">. The Professional Experience Templates (PETs) </w:t>
      </w:r>
      <w:r w:rsidR="006C6422" w:rsidRPr="00A22429">
        <w:rPr>
          <w:rFonts w:ascii="Arial" w:eastAsia="Times New Roman" w:hAnsi="Arial" w:cs="Arial"/>
          <w:color w:val="000000" w:themeColor="text1"/>
          <w:sz w:val="20"/>
          <w:szCs w:val="20"/>
        </w:rPr>
        <w:t xml:space="preserve">can be found in Part one and these will be referred to throughout the duration of this assignment. </w:t>
      </w:r>
      <w:r w:rsidR="007121AC">
        <w:rPr>
          <w:rFonts w:ascii="Arial" w:eastAsia="Times New Roman" w:hAnsi="Arial" w:cs="Arial"/>
          <w:color w:val="000000" w:themeColor="text1"/>
          <w:sz w:val="20"/>
          <w:szCs w:val="20"/>
        </w:rPr>
        <w:t xml:space="preserve">The pedagogical principles were created as a basis for the new curriculum. They are used frequently to inform planning and were used to create the four purposes </w:t>
      </w:r>
      <w:r w:rsidR="007121AC" w:rsidRPr="00893FED">
        <w:rPr>
          <w:rFonts w:ascii="Arial" w:hAnsi="Arial" w:cs="Arial"/>
          <w:color w:val="000000"/>
          <w:sz w:val="20"/>
          <w:szCs w:val="20"/>
        </w:rPr>
        <w:t>Dauncey, M. (2015)</w:t>
      </w:r>
      <w:r w:rsidR="007121AC">
        <w:rPr>
          <w:rStyle w:val="apple-converted-space"/>
          <w:rFonts w:ascii="Arial" w:hAnsi="Arial" w:cs="Arial"/>
          <w:color w:val="000000"/>
          <w:sz w:val="20"/>
          <w:szCs w:val="20"/>
        </w:rPr>
        <w:t xml:space="preserve">. </w:t>
      </w:r>
    </w:p>
    <w:p w14:paraId="38D69003" w14:textId="400ED5CB" w:rsidR="00A01DFA" w:rsidRPr="00A22429" w:rsidRDefault="00223280" w:rsidP="00A22429">
      <w:pPr>
        <w:spacing w:line="480" w:lineRule="auto"/>
        <w:rPr>
          <w:rFonts w:ascii="Arial" w:eastAsia="Times New Roman" w:hAnsi="Arial" w:cs="Arial"/>
          <w:color w:val="000000"/>
          <w:sz w:val="20"/>
          <w:szCs w:val="20"/>
        </w:rPr>
      </w:pPr>
      <w:r w:rsidRPr="00A22429">
        <w:rPr>
          <w:rFonts w:ascii="Arial" w:eastAsia="Times New Roman" w:hAnsi="Arial" w:cs="Arial"/>
          <w:color w:val="000000" w:themeColor="text1"/>
          <w:sz w:val="20"/>
          <w:szCs w:val="20"/>
        </w:rPr>
        <w:t xml:space="preserve">           </w:t>
      </w:r>
      <w:r w:rsidR="006C6422" w:rsidRPr="00A22429">
        <w:rPr>
          <w:rFonts w:ascii="Arial" w:eastAsia="Times New Roman" w:hAnsi="Arial" w:cs="Arial"/>
          <w:color w:val="000000" w:themeColor="text1"/>
          <w:sz w:val="20"/>
          <w:szCs w:val="20"/>
        </w:rPr>
        <w:t xml:space="preserve">To ensure the context of the </w:t>
      </w:r>
      <w:r w:rsidRPr="00A22429">
        <w:rPr>
          <w:rFonts w:ascii="Arial" w:eastAsia="Times New Roman" w:hAnsi="Arial" w:cs="Arial"/>
          <w:color w:val="000000" w:themeColor="text1"/>
          <w:sz w:val="20"/>
          <w:szCs w:val="20"/>
        </w:rPr>
        <w:t>experiences written about is understood I have included an overview of the school. I have not included the name as this would go against confidentiality agreements made. T</w:t>
      </w:r>
      <w:r w:rsidR="00A01DFA" w:rsidRPr="00A22429">
        <w:rPr>
          <w:rFonts w:ascii="Arial" w:eastAsia="Times New Roman" w:hAnsi="Arial" w:cs="Arial"/>
          <w:color w:val="000000" w:themeColor="text1"/>
          <w:sz w:val="20"/>
          <w:szCs w:val="20"/>
        </w:rPr>
        <w:t>he classroom the experiences were based in was a year 2 class in rural south west Wales. Before beginning the Professional Teaching Experience (PTE) 3 placement I was made aware that the classroom found behaviour a difficult area. The school is based in a local authority housing estate which has high levels of poverty. Around 26% of learners are eligible to Free School Meals (</w:t>
      </w:r>
      <w:proofErr w:type="spellStart"/>
      <w:r w:rsidR="00A01DFA" w:rsidRPr="00A22429">
        <w:rPr>
          <w:rFonts w:ascii="Arial" w:eastAsia="Times New Roman" w:hAnsi="Arial" w:cs="Arial"/>
          <w:color w:val="000000" w:themeColor="text1"/>
          <w:sz w:val="20"/>
          <w:szCs w:val="20"/>
        </w:rPr>
        <w:t>eFSM</w:t>
      </w:r>
      <w:proofErr w:type="spellEnd"/>
      <w:r w:rsidR="00A01DFA" w:rsidRPr="00A22429">
        <w:rPr>
          <w:rFonts w:ascii="Arial" w:eastAsia="Times New Roman" w:hAnsi="Arial" w:cs="Arial"/>
          <w:color w:val="000000" w:themeColor="text1"/>
          <w:sz w:val="20"/>
          <w:szCs w:val="20"/>
        </w:rPr>
        <w:t>) which is 8% higher than Welsh average. 24% of learners have been identified as having Additional Learning Needs (ALN) which is 3% higher than the average in Wales</w:t>
      </w:r>
      <w:r w:rsidR="00A01DFA" w:rsidRPr="00A22429">
        <w:rPr>
          <w:rFonts w:ascii="Arial" w:eastAsia="Times New Roman" w:hAnsi="Arial" w:cs="Arial"/>
          <w:color w:val="000000"/>
          <w:sz w:val="20"/>
          <w:szCs w:val="20"/>
        </w:rPr>
        <w:t xml:space="preserve"> Estyn (2019). This was key in ensuring my practice was informed based on this information and the context of the area. </w:t>
      </w:r>
    </w:p>
    <w:p w14:paraId="1A5F9E94" w14:textId="2EA0170C" w:rsidR="00A01DFA" w:rsidRDefault="00223280" w:rsidP="00384A4C">
      <w:pPr>
        <w:spacing w:line="480" w:lineRule="auto"/>
        <w:ind w:firstLine="220"/>
        <w:rPr>
          <w:rFonts w:ascii="Arial" w:eastAsia="Times New Roman" w:hAnsi="Arial" w:cs="Arial"/>
          <w:color w:val="000000"/>
          <w:sz w:val="20"/>
          <w:szCs w:val="20"/>
        </w:rPr>
      </w:pPr>
      <w:r w:rsidRPr="00A22429">
        <w:rPr>
          <w:rFonts w:ascii="Arial" w:eastAsia="Times New Roman" w:hAnsi="Arial" w:cs="Arial"/>
          <w:color w:val="000000"/>
          <w:sz w:val="20"/>
          <w:szCs w:val="20"/>
        </w:rPr>
        <w:t xml:space="preserve">To ensure there is clarity </w:t>
      </w:r>
      <w:r w:rsidR="006A069D" w:rsidRPr="00A22429">
        <w:rPr>
          <w:rFonts w:ascii="Arial" w:eastAsia="Times New Roman" w:hAnsi="Arial" w:cs="Arial"/>
          <w:color w:val="000000"/>
          <w:sz w:val="20"/>
          <w:szCs w:val="20"/>
        </w:rPr>
        <w:t>I will explicitly mention definitions used on key words that will arise during this essay.</w:t>
      </w:r>
      <w:r w:rsidR="00893FED" w:rsidRPr="00A22429">
        <w:rPr>
          <w:rFonts w:ascii="Arial" w:eastAsia="Times New Roman" w:hAnsi="Arial" w:cs="Arial"/>
          <w:color w:val="000000"/>
          <w:sz w:val="20"/>
          <w:szCs w:val="20"/>
        </w:rPr>
        <w:t xml:space="preserve"> </w:t>
      </w:r>
      <w:r w:rsidR="00F96EBD" w:rsidRPr="00A22429">
        <w:rPr>
          <w:rFonts w:ascii="Arial" w:eastAsia="Times New Roman" w:hAnsi="Arial" w:cs="Arial"/>
          <w:color w:val="000000"/>
          <w:sz w:val="20"/>
          <w:szCs w:val="20"/>
        </w:rPr>
        <w:t>Collins (1979) define</w:t>
      </w:r>
      <w:r w:rsidR="00A15C9D" w:rsidRPr="00A22429">
        <w:rPr>
          <w:rFonts w:ascii="Arial" w:eastAsia="Times New Roman" w:hAnsi="Arial" w:cs="Arial"/>
          <w:color w:val="000000"/>
          <w:sz w:val="20"/>
          <w:szCs w:val="20"/>
        </w:rPr>
        <w:t>s</w:t>
      </w:r>
      <w:r w:rsidR="00F96EBD" w:rsidRPr="00A22429">
        <w:rPr>
          <w:rFonts w:ascii="Arial" w:eastAsia="Times New Roman" w:hAnsi="Arial" w:cs="Arial"/>
          <w:color w:val="000000"/>
          <w:sz w:val="20"/>
          <w:szCs w:val="20"/>
        </w:rPr>
        <w:t xml:space="preserve"> assessment as a </w:t>
      </w:r>
      <w:r w:rsidR="00FE5A64" w:rsidRPr="00A22429">
        <w:rPr>
          <w:rFonts w:ascii="Arial" w:eastAsia="Times New Roman" w:hAnsi="Arial" w:cs="Arial"/>
          <w:color w:val="000000"/>
          <w:sz w:val="20"/>
          <w:szCs w:val="20"/>
        </w:rPr>
        <w:t xml:space="preserve">evaluation of achievement. </w:t>
      </w:r>
      <w:r w:rsidR="000861E5" w:rsidRPr="00A22429">
        <w:rPr>
          <w:rFonts w:ascii="Arial" w:eastAsia="Times New Roman" w:hAnsi="Arial" w:cs="Arial"/>
          <w:color w:val="000000"/>
          <w:sz w:val="20"/>
          <w:szCs w:val="20"/>
        </w:rPr>
        <w:t>Cambridge Dictionary (1995)</w:t>
      </w:r>
      <w:r w:rsidR="00041AD8" w:rsidRPr="00A22429">
        <w:rPr>
          <w:rFonts w:ascii="Arial" w:eastAsia="Times New Roman" w:hAnsi="Arial" w:cs="Arial"/>
          <w:color w:val="000000"/>
          <w:sz w:val="20"/>
          <w:szCs w:val="20"/>
        </w:rPr>
        <w:t xml:space="preserve"> claims assessment is judging the quality or amount of something. This is a clearer definition and will be the one used when referring to assessment throughout this assignment. </w:t>
      </w:r>
      <w:r w:rsidR="00FD2864" w:rsidRPr="00A22429">
        <w:rPr>
          <w:rFonts w:ascii="Arial" w:eastAsia="Times New Roman" w:hAnsi="Arial" w:cs="Arial"/>
          <w:color w:val="000000"/>
          <w:sz w:val="20"/>
          <w:szCs w:val="20"/>
        </w:rPr>
        <w:t xml:space="preserve">What Works </w:t>
      </w:r>
      <w:r w:rsidR="00FD2864" w:rsidRPr="00A22429">
        <w:rPr>
          <w:rFonts w:ascii="Arial" w:eastAsia="Times New Roman" w:hAnsi="Arial" w:cs="Arial"/>
          <w:color w:val="000000"/>
          <w:sz w:val="20"/>
          <w:szCs w:val="20"/>
        </w:rPr>
        <w:lastRenderedPageBreak/>
        <w:t>Wellbeing</w:t>
      </w:r>
      <w:r w:rsidR="00114CB7" w:rsidRPr="00A22429">
        <w:rPr>
          <w:rFonts w:ascii="Arial" w:eastAsia="Times New Roman" w:hAnsi="Arial" w:cs="Arial"/>
          <w:color w:val="000000"/>
          <w:sz w:val="20"/>
          <w:szCs w:val="20"/>
        </w:rPr>
        <w:t xml:space="preserve"> (2023) </w:t>
      </w:r>
      <w:r w:rsidR="00C634F4" w:rsidRPr="00A22429">
        <w:rPr>
          <w:rFonts w:ascii="Arial" w:eastAsia="Times New Roman" w:hAnsi="Arial" w:cs="Arial"/>
          <w:color w:val="000000"/>
          <w:sz w:val="20"/>
          <w:szCs w:val="20"/>
        </w:rPr>
        <w:t xml:space="preserve">describes individual wellbeing as </w:t>
      </w:r>
      <w:r w:rsidR="002B6D72" w:rsidRPr="00A22429">
        <w:rPr>
          <w:rFonts w:ascii="Arial" w:eastAsia="Times New Roman" w:hAnsi="Arial" w:cs="Arial"/>
          <w:color w:val="000000"/>
          <w:sz w:val="20"/>
          <w:szCs w:val="20"/>
        </w:rPr>
        <w:t xml:space="preserve">feeling good and functioning well. </w:t>
      </w:r>
      <w:proofErr w:type="spellStart"/>
      <w:r w:rsidR="00712CB5" w:rsidRPr="00A22429">
        <w:rPr>
          <w:rFonts w:ascii="Arial" w:eastAsia="Times New Roman" w:hAnsi="Arial" w:cs="Arial"/>
          <w:color w:val="000000"/>
          <w:sz w:val="20"/>
          <w:szCs w:val="20"/>
        </w:rPr>
        <w:t>Houqe</w:t>
      </w:r>
      <w:proofErr w:type="spellEnd"/>
      <w:r w:rsidR="00712CB5" w:rsidRPr="00A22429">
        <w:rPr>
          <w:rFonts w:ascii="Arial" w:eastAsia="Times New Roman" w:hAnsi="Arial" w:cs="Arial"/>
          <w:color w:val="000000"/>
          <w:sz w:val="20"/>
          <w:szCs w:val="20"/>
        </w:rPr>
        <w:t xml:space="preserve"> </w:t>
      </w:r>
      <w:r w:rsidR="005612D4" w:rsidRPr="00A22429">
        <w:rPr>
          <w:rFonts w:ascii="Arial" w:eastAsia="Times New Roman" w:hAnsi="Arial" w:cs="Arial"/>
          <w:color w:val="000000"/>
          <w:sz w:val="20"/>
          <w:szCs w:val="20"/>
        </w:rPr>
        <w:t xml:space="preserve">(2016) clarifies that a teaching approach is </w:t>
      </w:r>
      <w:r w:rsidR="007C0EB3" w:rsidRPr="00A22429">
        <w:rPr>
          <w:rFonts w:ascii="Arial" w:eastAsia="Times New Roman" w:hAnsi="Arial" w:cs="Arial"/>
          <w:color w:val="000000"/>
          <w:sz w:val="20"/>
          <w:szCs w:val="20"/>
        </w:rPr>
        <w:t>the way beliefs and ideas a teacher has is then transferred into the classroom. So a range of approaches is</w:t>
      </w:r>
      <w:r w:rsidR="0063412F" w:rsidRPr="00A22429">
        <w:rPr>
          <w:rFonts w:ascii="Arial" w:eastAsia="Times New Roman" w:hAnsi="Arial" w:cs="Arial"/>
          <w:color w:val="000000"/>
          <w:sz w:val="20"/>
          <w:szCs w:val="20"/>
        </w:rPr>
        <w:t xml:space="preserve"> the different beliefs, values and ideas coming together to create a holistic education for learners.</w:t>
      </w:r>
      <w:r w:rsidR="00384A4C">
        <w:rPr>
          <w:rFonts w:ascii="Arial" w:eastAsia="Times New Roman" w:hAnsi="Arial" w:cs="Arial"/>
          <w:color w:val="000000"/>
          <w:sz w:val="20"/>
          <w:szCs w:val="20"/>
        </w:rPr>
        <w:t xml:space="preserve"> This is essential for the learners and this is the way that the new curriculum has developed Welsh Government (2022)</w:t>
      </w:r>
    </w:p>
    <w:p w14:paraId="26F20B16" w14:textId="77777777" w:rsidR="00384A4C" w:rsidRPr="00814D27" w:rsidRDefault="00384A4C" w:rsidP="00384A4C">
      <w:pPr>
        <w:spacing w:line="480" w:lineRule="auto"/>
        <w:ind w:firstLine="220"/>
        <w:rPr>
          <w:rFonts w:ascii="Arial" w:eastAsia="Times New Roman" w:hAnsi="Arial" w:cs="Arial"/>
          <w:color w:val="000000"/>
          <w:sz w:val="28"/>
          <w:szCs w:val="28"/>
        </w:rPr>
      </w:pPr>
    </w:p>
    <w:p w14:paraId="57619356" w14:textId="029182E2" w:rsidR="00A01DFA" w:rsidRPr="00814D27" w:rsidRDefault="00A01DFA" w:rsidP="00A22429">
      <w:pPr>
        <w:spacing w:line="480" w:lineRule="auto"/>
        <w:textAlignment w:val="center"/>
        <w:rPr>
          <w:rFonts w:ascii="Arial" w:eastAsia="Times New Roman" w:hAnsi="Arial" w:cs="Arial"/>
          <w:color w:val="000000" w:themeColor="text1"/>
          <w:sz w:val="28"/>
          <w:szCs w:val="28"/>
        </w:rPr>
      </w:pPr>
      <w:r w:rsidRPr="00814D27">
        <w:rPr>
          <w:rFonts w:ascii="Arial" w:eastAsia="Times New Roman" w:hAnsi="Arial" w:cs="Arial"/>
          <w:color w:val="000000" w:themeColor="text1"/>
          <w:sz w:val="28"/>
          <w:szCs w:val="28"/>
        </w:rPr>
        <w:t>Employing a broad repertoire of teaching approaches.</w:t>
      </w:r>
    </w:p>
    <w:p w14:paraId="555E20B5" w14:textId="41754CEE" w:rsidR="00A01DFA" w:rsidRPr="00A22429" w:rsidRDefault="00A01DFA" w:rsidP="00A22429">
      <w:pPr>
        <w:spacing w:line="480" w:lineRule="auto"/>
        <w:textAlignment w:val="center"/>
        <w:rPr>
          <w:rFonts w:ascii="Arial" w:eastAsia="Times New Roman" w:hAnsi="Arial" w:cs="Arial"/>
          <w:color w:val="000000" w:themeColor="text1"/>
          <w:sz w:val="20"/>
          <w:szCs w:val="20"/>
        </w:rPr>
      </w:pPr>
      <w:r w:rsidRPr="00A22429">
        <w:rPr>
          <w:rFonts w:ascii="Arial" w:eastAsia="Times New Roman" w:hAnsi="Arial" w:cs="Arial"/>
          <w:color w:val="000000" w:themeColor="text1"/>
          <w:sz w:val="20"/>
          <w:szCs w:val="20"/>
        </w:rPr>
        <w:t>This pedagogical principle was evidenced during the series of les</w:t>
      </w:r>
      <w:r w:rsidR="005F536C" w:rsidRPr="00A22429">
        <w:rPr>
          <w:rFonts w:ascii="Arial" w:eastAsia="Times New Roman" w:hAnsi="Arial" w:cs="Arial"/>
          <w:color w:val="000000" w:themeColor="text1"/>
          <w:sz w:val="20"/>
          <w:szCs w:val="20"/>
        </w:rPr>
        <w:t>s</w:t>
      </w:r>
      <w:r w:rsidRPr="00A22429">
        <w:rPr>
          <w:rFonts w:ascii="Arial" w:eastAsia="Times New Roman" w:hAnsi="Arial" w:cs="Arial"/>
          <w:color w:val="000000" w:themeColor="text1"/>
          <w:sz w:val="20"/>
          <w:szCs w:val="20"/>
        </w:rPr>
        <w:t>ons with a collective end goal of diversity street.</w:t>
      </w:r>
      <w:r w:rsidR="00384A4C">
        <w:rPr>
          <w:rFonts w:ascii="Arial" w:eastAsia="Times New Roman" w:hAnsi="Arial" w:cs="Arial"/>
          <w:color w:val="000000" w:themeColor="text1"/>
          <w:sz w:val="20"/>
          <w:szCs w:val="20"/>
        </w:rPr>
        <w:t xml:space="preserve"> This meant all lessons worked towards a known end goal the learners had to work towards.</w:t>
      </w:r>
      <w:r w:rsidRPr="00A22429">
        <w:rPr>
          <w:rFonts w:ascii="Arial" w:eastAsia="Times New Roman" w:hAnsi="Arial" w:cs="Arial"/>
          <w:color w:val="000000" w:themeColor="text1"/>
          <w:sz w:val="20"/>
          <w:szCs w:val="20"/>
        </w:rPr>
        <w:t xml:space="preserve"> I felt as though I had a great range of experience of this during Professional Teaching Experience (PTE) 3 as this group of sessions allowed for adaptations in teaching approaches. </w:t>
      </w:r>
      <w:r w:rsidR="00ED7F79" w:rsidRPr="00A22429">
        <w:rPr>
          <w:rFonts w:ascii="Arial" w:eastAsia="Times New Roman" w:hAnsi="Arial" w:cs="Arial"/>
          <w:color w:val="000000" w:themeColor="text1"/>
          <w:sz w:val="20"/>
          <w:szCs w:val="20"/>
        </w:rPr>
        <w:t xml:space="preserve">It also allowed for changes to be shown in my </w:t>
      </w:r>
      <w:r w:rsidR="0054683B" w:rsidRPr="00A22429">
        <w:rPr>
          <w:rFonts w:ascii="Arial" w:eastAsia="Times New Roman" w:hAnsi="Arial" w:cs="Arial"/>
          <w:color w:val="000000" w:themeColor="text1"/>
          <w:sz w:val="20"/>
          <w:szCs w:val="20"/>
        </w:rPr>
        <w:t xml:space="preserve">approaches. </w:t>
      </w:r>
      <w:r w:rsidRPr="00A22429">
        <w:rPr>
          <w:rFonts w:ascii="Arial" w:eastAsia="Times New Roman" w:hAnsi="Arial" w:cs="Arial"/>
          <w:color w:val="000000" w:themeColor="text1"/>
          <w:sz w:val="20"/>
          <w:szCs w:val="20"/>
        </w:rPr>
        <w:t xml:space="preserve">Sessions were delivered in numerous ways which supported and encouraged learners to remain engaged and inspired throughout. </w:t>
      </w:r>
    </w:p>
    <w:p w14:paraId="6341B894" w14:textId="54D73766" w:rsidR="00210230" w:rsidRDefault="00A01DFA" w:rsidP="00A22429">
      <w:pPr>
        <w:spacing w:line="480" w:lineRule="auto"/>
        <w:textAlignment w:val="center"/>
        <w:rPr>
          <w:rFonts w:ascii="Arial" w:eastAsia="Times New Roman" w:hAnsi="Arial" w:cs="Arial"/>
          <w:color w:val="000000" w:themeColor="text1"/>
          <w:sz w:val="20"/>
          <w:szCs w:val="20"/>
        </w:rPr>
      </w:pPr>
      <w:r w:rsidRPr="00A22429">
        <w:rPr>
          <w:rFonts w:ascii="Arial" w:eastAsia="Times New Roman" w:hAnsi="Arial" w:cs="Arial"/>
          <w:color w:val="000000" w:themeColor="text1"/>
          <w:sz w:val="20"/>
          <w:szCs w:val="20"/>
        </w:rPr>
        <w:t>It was a positive experience a</w:t>
      </w:r>
      <w:r w:rsidR="0054683B" w:rsidRPr="00A22429">
        <w:rPr>
          <w:rFonts w:ascii="Arial" w:eastAsia="Times New Roman" w:hAnsi="Arial" w:cs="Arial"/>
          <w:color w:val="000000" w:themeColor="text1"/>
          <w:sz w:val="20"/>
          <w:szCs w:val="20"/>
        </w:rPr>
        <w:t>s all</w:t>
      </w:r>
      <w:r w:rsidRPr="00A22429">
        <w:rPr>
          <w:rFonts w:ascii="Arial" w:eastAsia="Times New Roman" w:hAnsi="Arial" w:cs="Arial"/>
          <w:color w:val="000000" w:themeColor="text1"/>
          <w:sz w:val="20"/>
          <w:szCs w:val="20"/>
        </w:rPr>
        <w:t xml:space="preserve"> areas </w:t>
      </w:r>
      <w:r w:rsidR="0054683B" w:rsidRPr="00A22429">
        <w:rPr>
          <w:rFonts w:ascii="Arial" w:eastAsia="Times New Roman" w:hAnsi="Arial" w:cs="Arial"/>
          <w:color w:val="000000" w:themeColor="text1"/>
          <w:sz w:val="20"/>
          <w:szCs w:val="20"/>
        </w:rPr>
        <w:t xml:space="preserve">of learning experience (AOLEs) </w:t>
      </w:r>
      <w:r w:rsidRPr="00A22429">
        <w:rPr>
          <w:rFonts w:ascii="Arial" w:eastAsia="Times New Roman" w:hAnsi="Arial" w:cs="Arial"/>
          <w:color w:val="000000" w:themeColor="text1"/>
          <w:sz w:val="20"/>
          <w:szCs w:val="20"/>
        </w:rPr>
        <w:t xml:space="preserve">could link to the theme of diversity and so learners were receiving sessions across all four purposes in different ways. The sessions also allowed of common and uncommon misconceptions to be targeted in following </w:t>
      </w:r>
      <w:r w:rsidR="0054683B" w:rsidRPr="00A22429">
        <w:rPr>
          <w:rFonts w:ascii="Arial" w:eastAsia="Times New Roman" w:hAnsi="Arial" w:cs="Arial"/>
          <w:color w:val="000000" w:themeColor="text1"/>
          <w:sz w:val="20"/>
          <w:szCs w:val="20"/>
        </w:rPr>
        <w:t>sessions. It</w:t>
      </w:r>
      <w:r w:rsidRPr="00A22429">
        <w:rPr>
          <w:rFonts w:ascii="Arial" w:eastAsia="Times New Roman" w:hAnsi="Arial" w:cs="Arial"/>
          <w:color w:val="000000" w:themeColor="text1"/>
          <w:sz w:val="20"/>
          <w:szCs w:val="20"/>
        </w:rPr>
        <w:t xml:space="preserve"> was also positive as I was able to trial teaching approaches. With the prior knowledge I had of teaching approaches I knew that it was key to identify what type of teacher I wanted to be and how this connected with the classroom I had been placed </w:t>
      </w:r>
      <w:r w:rsidR="0054683B" w:rsidRPr="00A22429">
        <w:rPr>
          <w:rFonts w:ascii="Arial" w:eastAsia="Times New Roman" w:hAnsi="Arial" w:cs="Arial"/>
          <w:color w:val="000000" w:themeColor="text1"/>
          <w:sz w:val="20"/>
          <w:szCs w:val="20"/>
        </w:rPr>
        <w:t xml:space="preserve">alongside. I needed to identify my beliefs and values as a teacher to identify ways forwards. </w:t>
      </w:r>
      <w:r w:rsidRPr="00A22429">
        <w:rPr>
          <w:rFonts w:ascii="Arial" w:eastAsia="Times New Roman" w:hAnsi="Arial" w:cs="Arial"/>
          <w:color w:val="000000" w:themeColor="text1"/>
          <w:sz w:val="20"/>
          <w:szCs w:val="20"/>
        </w:rPr>
        <w:t xml:space="preserve">Before beginning placement I felt I resonated most with was a cognitive approach. </w:t>
      </w:r>
      <w:r w:rsidR="00942DE3" w:rsidRPr="00A22429">
        <w:rPr>
          <w:rFonts w:ascii="Arial" w:eastAsia="Times New Roman" w:hAnsi="Arial" w:cs="Arial"/>
          <w:color w:val="000000" w:themeColor="text1"/>
          <w:sz w:val="20"/>
          <w:szCs w:val="20"/>
        </w:rPr>
        <w:t xml:space="preserve">Piaget (2000) </w:t>
      </w:r>
      <w:r w:rsidR="001C53F7" w:rsidRPr="00A22429">
        <w:rPr>
          <w:rFonts w:ascii="Arial" w:eastAsia="Times New Roman" w:hAnsi="Arial" w:cs="Arial"/>
          <w:color w:val="000000" w:themeColor="text1"/>
          <w:sz w:val="20"/>
          <w:szCs w:val="20"/>
        </w:rPr>
        <w:t xml:space="preserve">had clear </w:t>
      </w:r>
      <w:r w:rsidR="0051336E" w:rsidRPr="00A22429">
        <w:rPr>
          <w:rFonts w:ascii="Arial" w:eastAsia="Times New Roman" w:hAnsi="Arial" w:cs="Arial"/>
          <w:color w:val="000000" w:themeColor="text1"/>
          <w:sz w:val="20"/>
          <w:szCs w:val="20"/>
        </w:rPr>
        <w:t xml:space="preserve">cognitive development theory that outlined the steps learners would take and at what age. </w:t>
      </w:r>
      <w:r w:rsidR="00CB270F" w:rsidRPr="00A22429">
        <w:rPr>
          <w:rFonts w:ascii="Arial" w:eastAsia="Times New Roman" w:hAnsi="Arial" w:cs="Arial"/>
          <w:color w:val="000000" w:themeColor="text1"/>
          <w:sz w:val="20"/>
          <w:szCs w:val="20"/>
        </w:rPr>
        <w:t xml:space="preserve">His main focus was identifying how learners </w:t>
      </w:r>
      <w:r w:rsidR="00233BBE" w:rsidRPr="00A22429">
        <w:rPr>
          <w:rFonts w:ascii="Arial" w:eastAsia="Times New Roman" w:hAnsi="Arial" w:cs="Arial"/>
          <w:color w:val="000000" w:themeColor="text1"/>
          <w:sz w:val="20"/>
          <w:szCs w:val="20"/>
        </w:rPr>
        <w:t xml:space="preserve">take on knowledge and eventually use this. </w:t>
      </w:r>
      <w:r w:rsidR="006E4A57">
        <w:rPr>
          <w:rFonts w:ascii="Arial" w:eastAsia="Times New Roman" w:hAnsi="Arial" w:cs="Arial"/>
          <w:color w:val="000000" w:themeColor="text1"/>
          <w:sz w:val="20"/>
          <w:szCs w:val="20"/>
        </w:rPr>
        <w:t>Samuel and Bryant (</w:t>
      </w:r>
      <w:r w:rsidR="00055265">
        <w:rPr>
          <w:rFonts w:ascii="Arial" w:eastAsia="Times New Roman" w:hAnsi="Arial" w:cs="Arial"/>
          <w:color w:val="000000" w:themeColor="text1"/>
          <w:sz w:val="20"/>
          <w:szCs w:val="20"/>
        </w:rPr>
        <w:t>1984</w:t>
      </w:r>
      <w:r w:rsidR="006E4A57">
        <w:rPr>
          <w:rFonts w:ascii="Arial" w:eastAsia="Times New Roman" w:hAnsi="Arial" w:cs="Arial"/>
          <w:color w:val="000000" w:themeColor="text1"/>
          <w:sz w:val="20"/>
          <w:szCs w:val="20"/>
        </w:rPr>
        <w:t>)</w:t>
      </w:r>
      <w:r w:rsidR="00055265">
        <w:rPr>
          <w:rFonts w:ascii="Arial" w:eastAsia="Times New Roman" w:hAnsi="Arial" w:cs="Arial"/>
          <w:color w:val="000000" w:themeColor="text1"/>
          <w:sz w:val="20"/>
          <w:szCs w:val="20"/>
        </w:rPr>
        <w:t xml:space="preserve"> challenged Piaget as they argued that a </w:t>
      </w:r>
      <w:r w:rsidR="00D272E1">
        <w:rPr>
          <w:rFonts w:ascii="Arial" w:eastAsia="Times New Roman" w:hAnsi="Arial" w:cs="Arial"/>
          <w:color w:val="000000" w:themeColor="text1"/>
          <w:sz w:val="20"/>
          <w:szCs w:val="20"/>
        </w:rPr>
        <w:t>child’s</w:t>
      </w:r>
      <w:r w:rsidR="00055265">
        <w:rPr>
          <w:rFonts w:ascii="Arial" w:eastAsia="Times New Roman" w:hAnsi="Arial" w:cs="Arial"/>
          <w:color w:val="000000" w:themeColor="text1"/>
          <w:sz w:val="20"/>
          <w:szCs w:val="20"/>
        </w:rPr>
        <w:t xml:space="preserve"> learning isn’t an individual process it happens more frequently and successfully </w:t>
      </w:r>
      <w:r w:rsidR="00D272E1">
        <w:rPr>
          <w:rFonts w:ascii="Arial" w:eastAsia="Times New Roman" w:hAnsi="Arial" w:cs="Arial"/>
          <w:color w:val="000000" w:themeColor="text1"/>
          <w:sz w:val="20"/>
          <w:szCs w:val="20"/>
        </w:rPr>
        <w:t xml:space="preserve">with peers. This is why many of the sessions included group work as there was an emphasis of using the learners as modes of support to consolidate information. </w:t>
      </w:r>
    </w:p>
    <w:p w14:paraId="5BD4942A" w14:textId="73E36592" w:rsidR="00067461" w:rsidRDefault="00DB2744" w:rsidP="00A22429">
      <w:pPr>
        <w:spacing w:line="480" w:lineRule="auto"/>
        <w:textAlignment w:val="center"/>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 xml:space="preserve">       </w:t>
      </w:r>
      <w:r w:rsidR="00A01DFA" w:rsidRPr="00A22429">
        <w:rPr>
          <w:rFonts w:ascii="Arial" w:eastAsia="Times New Roman" w:hAnsi="Arial" w:cs="Arial"/>
          <w:color w:val="000000" w:themeColor="text1"/>
          <w:sz w:val="20"/>
          <w:szCs w:val="20"/>
        </w:rPr>
        <w:t xml:space="preserve">However after trialling approaches and methods with learners I found that a behaviourist approach was essential in my classroom and most others due to the difficulties they had outside of the  classroom. It was essential to ensure the learners basic needs were met to ensure they could successfully meet their ability and succeed. </w:t>
      </w:r>
      <w:r w:rsidR="00722E27">
        <w:rPr>
          <w:rFonts w:ascii="Arial" w:eastAsia="Times New Roman" w:hAnsi="Arial" w:cs="Arial"/>
          <w:color w:val="000000" w:themeColor="text1"/>
          <w:sz w:val="20"/>
          <w:szCs w:val="20"/>
        </w:rPr>
        <w:t xml:space="preserve">I did </w:t>
      </w:r>
      <w:r w:rsidR="00324787">
        <w:rPr>
          <w:rFonts w:ascii="Arial" w:eastAsia="Times New Roman" w:hAnsi="Arial" w:cs="Arial"/>
          <w:color w:val="000000" w:themeColor="text1"/>
          <w:sz w:val="20"/>
          <w:szCs w:val="20"/>
        </w:rPr>
        <w:t xml:space="preserve">find that because in this instance the lessons </w:t>
      </w:r>
      <w:r w:rsidR="00324787">
        <w:rPr>
          <w:rFonts w:ascii="Arial" w:eastAsia="Times New Roman" w:hAnsi="Arial" w:cs="Arial"/>
          <w:color w:val="000000" w:themeColor="text1"/>
          <w:sz w:val="20"/>
          <w:szCs w:val="20"/>
        </w:rPr>
        <w:lastRenderedPageBreak/>
        <w:t xml:space="preserve">continued on from each other that absence played a big role in effecting development and understanding. I found that it affected some learners as they were not aware of what had been taught the day they had been absent and this could sometimes impact engagement and </w:t>
      </w:r>
      <w:r w:rsidR="00D773E2">
        <w:rPr>
          <w:rFonts w:ascii="Arial" w:eastAsia="Times New Roman" w:hAnsi="Arial" w:cs="Arial"/>
          <w:color w:val="000000" w:themeColor="text1"/>
          <w:sz w:val="20"/>
          <w:szCs w:val="20"/>
        </w:rPr>
        <w:t xml:space="preserve">behaviour. Department for Education (2016) wrote clearly about how </w:t>
      </w:r>
      <w:r w:rsidR="00526C42">
        <w:rPr>
          <w:rFonts w:ascii="Arial" w:eastAsia="Times New Roman" w:hAnsi="Arial" w:cs="Arial"/>
          <w:color w:val="000000" w:themeColor="text1"/>
          <w:sz w:val="20"/>
          <w:szCs w:val="20"/>
        </w:rPr>
        <w:t xml:space="preserve">absence can have a large </w:t>
      </w:r>
      <w:r w:rsidR="000D5B85">
        <w:rPr>
          <w:rFonts w:ascii="Arial" w:eastAsia="Times New Roman" w:hAnsi="Arial" w:cs="Arial"/>
          <w:color w:val="000000" w:themeColor="text1"/>
          <w:sz w:val="20"/>
          <w:szCs w:val="20"/>
        </w:rPr>
        <w:t>impact</w:t>
      </w:r>
      <w:r w:rsidR="00526C42">
        <w:rPr>
          <w:rFonts w:ascii="Arial" w:eastAsia="Times New Roman" w:hAnsi="Arial" w:cs="Arial"/>
          <w:color w:val="000000" w:themeColor="text1"/>
          <w:sz w:val="20"/>
          <w:szCs w:val="20"/>
        </w:rPr>
        <w:t xml:space="preserve"> on learners.</w:t>
      </w:r>
      <w:r w:rsidR="000D5B85">
        <w:rPr>
          <w:rFonts w:ascii="Arial" w:eastAsia="Times New Roman" w:hAnsi="Arial" w:cs="Arial"/>
          <w:color w:val="000000" w:themeColor="text1"/>
          <w:sz w:val="20"/>
          <w:szCs w:val="20"/>
        </w:rPr>
        <w:t xml:space="preserve"> This article was aimed at high school students however I witnessed the affects it in my classroom in foundation phase. </w:t>
      </w:r>
      <w:r w:rsidR="00210230">
        <w:rPr>
          <w:rFonts w:ascii="Arial" w:eastAsia="Times New Roman" w:hAnsi="Arial" w:cs="Arial"/>
          <w:color w:val="000000" w:themeColor="text1"/>
          <w:sz w:val="20"/>
          <w:szCs w:val="20"/>
        </w:rPr>
        <w:t xml:space="preserve">Woodward </w:t>
      </w:r>
      <w:r>
        <w:rPr>
          <w:rFonts w:ascii="Arial" w:eastAsia="Times New Roman" w:hAnsi="Arial" w:cs="Arial"/>
          <w:color w:val="000000" w:themeColor="text1"/>
          <w:sz w:val="20"/>
          <w:szCs w:val="20"/>
        </w:rPr>
        <w:t xml:space="preserve">(2010) did not mention this as a limitation however as he agreed with the idea that sessions should have meaning and follow on from each other. This gives learners meaning for their sessions and an end goal they are all collectively working towards. </w:t>
      </w:r>
    </w:p>
    <w:p w14:paraId="0FF89293" w14:textId="722E86F0" w:rsidR="008913AA" w:rsidRPr="00A22429" w:rsidRDefault="008913AA" w:rsidP="00A22429">
      <w:pPr>
        <w:spacing w:line="480" w:lineRule="auto"/>
        <w:textAlignment w:val="center"/>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 xml:space="preserve">         </w:t>
      </w:r>
      <w:r w:rsidR="00A01DFA" w:rsidRPr="00A22429">
        <w:rPr>
          <w:rFonts w:ascii="Arial" w:eastAsia="Times New Roman" w:hAnsi="Arial" w:cs="Arial"/>
          <w:color w:val="000000" w:themeColor="text1"/>
          <w:sz w:val="20"/>
          <w:szCs w:val="20"/>
        </w:rPr>
        <w:t xml:space="preserve"> I demonstrated Employing a broad range of teaching approaches in this way as the series of lessons allowed me to reach areas that I may not have been able to achieve in single lessons</w:t>
      </w:r>
      <w:r w:rsidR="00BB2CE3">
        <w:rPr>
          <w:rFonts w:ascii="Arial" w:eastAsia="Times New Roman" w:hAnsi="Arial" w:cs="Arial"/>
          <w:color w:val="000000" w:themeColor="text1"/>
          <w:sz w:val="20"/>
          <w:szCs w:val="20"/>
        </w:rPr>
        <w:t xml:space="preserve"> the approaches over the range of lessons were adapted</w:t>
      </w:r>
      <w:r w:rsidR="00A01DFA" w:rsidRPr="00A22429">
        <w:rPr>
          <w:rFonts w:ascii="Arial" w:eastAsia="Times New Roman" w:hAnsi="Arial" w:cs="Arial"/>
          <w:color w:val="000000" w:themeColor="text1"/>
          <w:sz w:val="20"/>
          <w:szCs w:val="20"/>
        </w:rPr>
        <w:t xml:space="preserve">. This included many wellbeing sessions to develop not only the learners wellbeing but also their understanding of the importance of their wellbeing. They were also able to identify how they can care for their own wellbeing which will ensure their ability to do this in later life. </w:t>
      </w:r>
      <w:r w:rsidR="00BB2CE3">
        <w:rPr>
          <w:rFonts w:ascii="Arial" w:eastAsia="Times New Roman" w:hAnsi="Arial" w:cs="Arial"/>
          <w:color w:val="000000" w:themeColor="text1"/>
          <w:sz w:val="20"/>
          <w:szCs w:val="20"/>
        </w:rPr>
        <w:t xml:space="preserve">This was essential in my </w:t>
      </w:r>
      <w:r w:rsidR="009A513A">
        <w:rPr>
          <w:rFonts w:ascii="Arial" w:eastAsia="Times New Roman" w:hAnsi="Arial" w:cs="Arial"/>
          <w:color w:val="000000" w:themeColor="text1"/>
          <w:sz w:val="20"/>
          <w:szCs w:val="20"/>
        </w:rPr>
        <w:t xml:space="preserve">practice as some learners were high risk at home which meant that school could sometimes become </w:t>
      </w:r>
      <w:r w:rsidR="00382B9B">
        <w:rPr>
          <w:rFonts w:ascii="Arial" w:eastAsia="Times New Roman" w:hAnsi="Arial" w:cs="Arial"/>
          <w:color w:val="000000" w:themeColor="text1"/>
          <w:sz w:val="20"/>
          <w:szCs w:val="20"/>
        </w:rPr>
        <w:t xml:space="preserve">their only time they felt safe. It was essential that my teaching followed this. I </w:t>
      </w:r>
      <w:r w:rsidR="00A8071E">
        <w:rPr>
          <w:rFonts w:ascii="Arial" w:eastAsia="Times New Roman" w:hAnsi="Arial" w:cs="Arial"/>
          <w:color w:val="000000" w:themeColor="text1"/>
          <w:sz w:val="20"/>
          <w:szCs w:val="20"/>
        </w:rPr>
        <w:t>ensured my learners were developing their knowledge but my main belief was similar to that of Maslow’s. If their basic, fundamental needs are met learners have the ability to succeed Maslow</w:t>
      </w:r>
      <w:r w:rsidR="00166052">
        <w:rPr>
          <w:rFonts w:ascii="Arial" w:eastAsia="Times New Roman" w:hAnsi="Arial" w:cs="Arial"/>
          <w:color w:val="000000" w:themeColor="text1"/>
          <w:sz w:val="20"/>
          <w:szCs w:val="20"/>
        </w:rPr>
        <w:t xml:space="preserve"> (19</w:t>
      </w:r>
      <w:r w:rsidR="009724F8">
        <w:rPr>
          <w:rFonts w:ascii="Arial" w:eastAsia="Times New Roman" w:hAnsi="Arial" w:cs="Arial"/>
          <w:color w:val="000000" w:themeColor="text1"/>
          <w:sz w:val="20"/>
          <w:szCs w:val="20"/>
        </w:rPr>
        <w:t>43</w:t>
      </w:r>
      <w:r w:rsidR="00166052">
        <w:rPr>
          <w:rFonts w:ascii="Arial" w:eastAsia="Times New Roman" w:hAnsi="Arial" w:cs="Arial"/>
          <w:color w:val="000000" w:themeColor="text1"/>
          <w:sz w:val="20"/>
          <w:szCs w:val="20"/>
        </w:rPr>
        <w:t>).</w:t>
      </w:r>
    </w:p>
    <w:p w14:paraId="5624532E" w14:textId="77777777" w:rsidR="00C25420" w:rsidRPr="00814D27" w:rsidRDefault="00C25420" w:rsidP="00A22429">
      <w:pPr>
        <w:spacing w:line="480" w:lineRule="auto"/>
        <w:textAlignment w:val="center"/>
        <w:rPr>
          <w:rFonts w:ascii="Arial" w:eastAsia="Times New Roman" w:hAnsi="Arial" w:cs="Arial"/>
          <w:color w:val="000000" w:themeColor="text1"/>
          <w:sz w:val="28"/>
          <w:szCs w:val="28"/>
        </w:rPr>
      </w:pPr>
    </w:p>
    <w:p w14:paraId="0BFF29B1" w14:textId="747D8E2B" w:rsidR="00275FB7" w:rsidRPr="00814D27" w:rsidRDefault="00275FB7" w:rsidP="00A22429">
      <w:pPr>
        <w:spacing w:line="480" w:lineRule="auto"/>
        <w:textAlignment w:val="center"/>
        <w:rPr>
          <w:rFonts w:ascii="Arial" w:eastAsia="Times New Roman" w:hAnsi="Arial" w:cs="Arial"/>
          <w:color w:val="000000" w:themeColor="text1"/>
          <w:sz w:val="28"/>
          <w:szCs w:val="28"/>
        </w:rPr>
      </w:pPr>
      <w:r w:rsidRPr="00814D27">
        <w:rPr>
          <w:rFonts w:ascii="Arial" w:eastAsia="Times New Roman" w:hAnsi="Arial" w:cs="Arial"/>
          <w:color w:val="000000" w:themeColor="text1"/>
          <w:sz w:val="28"/>
          <w:szCs w:val="28"/>
        </w:rPr>
        <w:t xml:space="preserve">Using assessment for learning to accelerate progress. </w:t>
      </w:r>
    </w:p>
    <w:p w14:paraId="2548F57F" w14:textId="4A2E913F" w:rsidR="00966736" w:rsidRPr="00966736" w:rsidRDefault="007121AC" w:rsidP="00CA6F20">
      <w:pPr>
        <w:spacing w:line="480" w:lineRule="auto"/>
        <w:textAlignment w:val="center"/>
        <w:rPr>
          <w:rFonts w:ascii="Arial" w:hAnsi="Arial" w:cs="Arial"/>
          <w:sz w:val="20"/>
          <w:szCs w:val="20"/>
          <w:lang w:eastAsia="en-US"/>
        </w:rPr>
      </w:pPr>
      <w:r>
        <w:rPr>
          <w:rFonts w:ascii="Arial" w:hAnsi="Arial" w:cs="Arial"/>
          <w:sz w:val="20"/>
          <w:szCs w:val="20"/>
          <w:lang w:eastAsia="en-US"/>
        </w:rPr>
        <w:t>The experience that I have linked to this pedagogical principle</w:t>
      </w:r>
      <w:r w:rsidR="00F03774">
        <w:rPr>
          <w:rFonts w:ascii="Arial" w:hAnsi="Arial" w:cs="Arial"/>
          <w:sz w:val="20"/>
          <w:szCs w:val="20"/>
          <w:lang w:eastAsia="en-US"/>
        </w:rPr>
        <w:t xml:space="preserve"> is the perfect pair. This was a form of assessment that </w:t>
      </w:r>
      <w:r w:rsidR="005B3C9F">
        <w:rPr>
          <w:rFonts w:ascii="Arial" w:hAnsi="Arial" w:cs="Arial"/>
          <w:sz w:val="20"/>
          <w:szCs w:val="20"/>
          <w:lang w:eastAsia="en-US"/>
        </w:rPr>
        <w:t xml:space="preserve">linked to many of the areas of assessment for learning. The four areas are </w:t>
      </w:r>
      <w:r w:rsidR="00BA4F66">
        <w:rPr>
          <w:rFonts w:ascii="Arial" w:hAnsi="Arial" w:cs="Arial"/>
          <w:sz w:val="20"/>
          <w:szCs w:val="20"/>
          <w:lang w:eastAsia="en-US"/>
        </w:rPr>
        <w:t xml:space="preserve">questioning, feedback, the formative use of summative assessment, peer and </w:t>
      </w:r>
      <w:r w:rsidR="0065286E">
        <w:rPr>
          <w:rFonts w:ascii="Arial" w:hAnsi="Arial" w:cs="Arial"/>
          <w:sz w:val="20"/>
          <w:szCs w:val="20"/>
          <w:lang w:eastAsia="en-US"/>
        </w:rPr>
        <w:t>self-assessment</w:t>
      </w:r>
      <w:r w:rsidR="00814D27">
        <w:rPr>
          <w:rFonts w:ascii="Arial" w:hAnsi="Arial" w:cs="Arial"/>
          <w:sz w:val="20"/>
          <w:szCs w:val="20"/>
          <w:lang w:eastAsia="en-US"/>
        </w:rPr>
        <w:t xml:space="preserve"> William (2011)</w:t>
      </w:r>
      <w:r w:rsidR="00BA4F66">
        <w:rPr>
          <w:rFonts w:ascii="Arial" w:hAnsi="Arial" w:cs="Arial"/>
          <w:sz w:val="20"/>
          <w:szCs w:val="20"/>
          <w:lang w:eastAsia="en-US"/>
        </w:rPr>
        <w:t xml:space="preserve">. </w:t>
      </w:r>
      <w:r w:rsidR="008E7B98">
        <w:rPr>
          <w:rFonts w:ascii="Arial" w:hAnsi="Arial" w:cs="Arial"/>
          <w:sz w:val="20"/>
          <w:szCs w:val="20"/>
          <w:lang w:eastAsia="en-US"/>
        </w:rPr>
        <w:t>The areas included in my experience were all four. They all had specific roles that then influenced future planning and questioning during the session to ensure information was being delivered in a way that suited the classroom best. The learners would be explained to at the beginning about the classroom teachers expectations. Once they gain a clear understanding the learners are then placed in mixed ability pairs.</w:t>
      </w:r>
      <w:r w:rsidR="00843076">
        <w:rPr>
          <w:rFonts w:ascii="Arial" w:hAnsi="Arial" w:cs="Arial"/>
          <w:sz w:val="20"/>
          <w:szCs w:val="20"/>
          <w:lang w:eastAsia="en-US"/>
        </w:rPr>
        <w:t xml:space="preserve"> Bailey (2018) identifies that mixed ability groupings when done correctly can successfully support both learners in the pairing. It can however lead to both learners becoming unengaged and disruptive. A way this was targeted in my classroom was pairing learners </w:t>
      </w:r>
      <w:r w:rsidR="00843076">
        <w:rPr>
          <w:rFonts w:ascii="Arial" w:hAnsi="Arial" w:cs="Arial"/>
          <w:sz w:val="20"/>
          <w:szCs w:val="20"/>
          <w:lang w:eastAsia="en-US"/>
        </w:rPr>
        <w:lastRenderedPageBreak/>
        <w:t>up I thought could successfully work alongside one another. Learners</w:t>
      </w:r>
      <w:r w:rsidR="00966736">
        <w:rPr>
          <w:rFonts w:ascii="Arial" w:hAnsi="Arial" w:cs="Arial"/>
          <w:sz w:val="20"/>
          <w:szCs w:val="20"/>
          <w:lang w:eastAsia="en-US"/>
        </w:rPr>
        <w:t xml:space="preserve"> also had support and suitable level work to ensure they could both support one another. </w:t>
      </w:r>
      <w:r w:rsidR="00B76066">
        <w:rPr>
          <w:rFonts w:ascii="Arial" w:hAnsi="Arial" w:cs="Arial"/>
          <w:sz w:val="20"/>
          <w:szCs w:val="20"/>
          <w:lang w:eastAsia="en-US"/>
        </w:rPr>
        <w:t xml:space="preserve">This was something my class had not experienced before so learners were excited to work alongside a pair as this did not happen. The learners were not aware that they were in mixed ability. </w:t>
      </w:r>
      <w:r w:rsidR="009D3413">
        <w:rPr>
          <w:rFonts w:ascii="Arial" w:hAnsi="Arial" w:cs="Arial"/>
          <w:sz w:val="20"/>
          <w:szCs w:val="20"/>
          <w:lang w:eastAsia="en-US"/>
        </w:rPr>
        <w:t xml:space="preserve">I ensured this as it could impact their self-esteem, wellbeing and their engagement. If I was in a higher year in school they may have </w:t>
      </w:r>
      <w:r w:rsidR="00642676">
        <w:rPr>
          <w:rFonts w:ascii="Arial" w:hAnsi="Arial" w:cs="Arial"/>
          <w:sz w:val="20"/>
          <w:szCs w:val="20"/>
          <w:lang w:eastAsia="en-US"/>
        </w:rPr>
        <w:t xml:space="preserve">recognised that it was mixed ability and this would heavily impact some learners. </w:t>
      </w:r>
    </w:p>
    <w:p w14:paraId="179BEC76" w14:textId="77777777" w:rsidR="009D2D82" w:rsidRDefault="00E25798" w:rsidP="00CA6F20">
      <w:pPr>
        <w:spacing w:line="480" w:lineRule="auto"/>
        <w:textAlignment w:val="center"/>
        <w:rPr>
          <w:rFonts w:ascii="Arial" w:eastAsia="Times New Roman" w:hAnsi="Arial" w:cs="Arial"/>
          <w:color w:val="000000" w:themeColor="text1"/>
          <w:sz w:val="20"/>
          <w:szCs w:val="20"/>
        </w:rPr>
      </w:pPr>
      <w:r>
        <w:rPr>
          <w:rFonts w:ascii="Arial" w:hAnsi="Arial" w:cs="Arial"/>
          <w:sz w:val="20"/>
          <w:szCs w:val="20"/>
          <w:lang w:eastAsia="en-US"/>
        </w:rPr>
        <w:t xml:space="preserve">They then complete tasks with classroom teacher walking around assessing knowledge. Then learners may have a mid-plenary to allow for common misconceptions to be assessed and cleared. Learners will then be invited back where they practice what they have learnt in their pairs whilst I was able to walk around all groups listening to each pair and giving direct feedback. Learners were then picked to be perfect pairs and they </w:t>
      </w:r>
      <w:r w:rsidR="000B2CAC">
        <w:rPr>
          <w:rFonts w:ascii="Arial" w:hAnsi="Arial" w:cs="Arial"/>
          <w:sz w:val="20"/>
          <w:szCs w:val="20"/>
          <w:lang w:eastAsia="en-US"/>
        </w:rPr>
        <w:t xml:space="preserve">performed their conversation for the class. Learners in the classroom then respond with suitable and relevant feedback which is a mix of self and peer </w:t>
      </w:r>
      <w:r w:rsidR="00F9363C">
        <w:rPr>
          <w:rFonts w:ascii="Arial" w:hAnsi="Arial" w:cs="Arial"/>
          <w:sz w:val="20"/>
          <w:szCs w:val="20"/>
          <w:lang w:eastAsia="en-US"/>
        </w:rPr>
        <w:t xml:space="preserve">assessment. A success criteria was then made with students based on </w:t>
      </w:r>
      <w:r w:rsidR="00CA6F20">
        <w:rPr>
          <w:rFonts w:ascii="Arial" w:hAnsi="Arial" w:cs="Arial"/>
          <w:sz w:val="20"/>
          <w:szCs w:val="20"/>
          <w:lang w:eastAsia="en-US"/>
        </w:rPr>
        <w:t xml:space="preserve">responses given during peer assessment timings. This links to the pedagogy strand of </w:t>
      </w:r>
      <w:r w:rsidR="00CA6F20" w:rsidRPr="00A22429">
        <w:rPr>
          <w:rFonts w:ascii="Arial" w:eastAsia="Times New Roman" w:hAnsi="Arial" w:cs="Arial"/>
          <w:color w:val="000000" w:themeColor="text1"/>
          <w:sz w:val="20"/>
          <w:szCs w:val="20"/>
        </w:rPr>
        <w:t>Using assessment for learning to accelerate progress</w:t>
      </w:r>
      <w:r w:rsidR="00CA6F20">
        <w:rPr>
          <w:rFonts w:ascii="Arial" w:eastAsia="Times New Roman" w:hAnsi="Arial" w:cs="Arial"/>
          <w:color w:val="000000" w:themeColor="text1"/>
          <w:sz w:val="20"/>
          <w:szCs w:val="20"/>
        </w:rPr>
        <w:t xml:space="preserve"> as I believed that the instant and constant feedback the learners were delivering and receiving allowed for learners to develop quicker. </w:t>
      </w:r>
      <w:r w:rsidR="00814D27" w:rsidRPr="00814D27">
        <w:rPr>
          <w:rFonts w:ascii="Arial" w:eastAsia="Times New Roman" w:hAnsi="Arial" w:cs="Arial"/>
          <w:color w:val="000000" w:themeColor="text1"/>
          <w:sz w:val="20"/>
          <w:szCs w:val="20"/>
        </w:rPr>
        <w:t>Sadler</w:t>
      </w:r>
      <w:r w:rsidR="00814D27">
        <w:rPr>
          <w:rFonts w:ascii="Arial" w:eastAsia="Times New Roman" w:hAnsi="Arial" w:cs="Arial"/>
          <w:color w:val="000000" w:themeColor="text1"/>
          <w:sz w:val="20"/>
          <w:szCs w:val="20"/>
        </w:rPr>
        <w:t>’s</w:t>
      </w:r>
      <w:r w:rsidR="00814D27" w:rsidRPr="00814D27">
        <w:rPr>
          <w:rFonts w:ascii="Arial" w:eastAsia="Times New Roman" w:hAnsi="Arial" w:cs="Arial"/>
          <w:color w:val="000000" w:themeColor="text1"/>
          <w:sz w:val="20"/>
          <w:szCs w:val="20"/>
        </w:rPr>
        <w:t xml:space="preserve"> (1989)</w:t>
      </w:r>
      <w:r w:rsidR="00814D27">
        <w:rPr>
          <w:rFonts w:ascii="Arial" w:eastAsia="Times New Roman" w:hAnsi="Arial" w:cs="Arial"/>
          <w:color w:val="000000" w:themeColor="text1"/>
          <w:sz w:val="20"/>
          <w:szCs w:val="20"/>
        </w:rPr>
        <w:t xml:space="preserve"> theory of formative assessment </w:t>
      </w:r>
      <w:r w:rsidR="00667D70">
        <w:rPr>
          <w:rFonts w:ascii="Arial" w:eastAsia="Times New Roman" w:hAnsi="Arial" w:cs="Arial"/>
          <w:color w:val="000000" w:themeColor="text1"/>
          <w:sz w:val="20"/>
          <w:szCs w:val="20"/>
        </w:rPr>
        <w:t xml:space="preserve">takes note of how formative assessment is required for learners to </w:t>
      </w:r>
      <w:r w:rsidR="00F879A3">
        <w:rPr>
          <w:rFonts w:ascii="Arial" w:eastAsia="Times New Roman" w:hAnsi="Arial" w:cs="Arial"/>
          <w:color w:val="000000" w:themeColor="text1"/>
          <w:sz w:val="20"/>
          <w:szCs w:val="20"/>
        </w:rPr>
        <w:t>develop their learning. Taras (2002) supports this viewpoint that l</w:t>
      </w:r>
      <w:r w:rsidR="00CA6F20">
        <w:rPr>
          <w:rFonts w:ascii="Arial" w:eastAsia="Times New Roman" w:hAnsi="Arial" w:cs="Arial"/>
          <w:color w:val="000000" w:themeColor="text1"/>
          <w:sz w:val="20"/>
          <w:szCs w:val="20"/>
        </w:rPr>
        <w:t>earne</w:t>
      </w:r>
      <w:r w:rsidR="00023DA8">
        <w:rPr>
          <w:rFonts w:ascii="Arial" w:eastAsia="Times New Roman" w:hAnsi="Arial" w:cs="Arial"/>
          <w:color w:val="000000" w:themeColor="text1"/>
          <w:sz w:val="20"/>
          <w:szCs w:val="20"/>
        </w:rPr>
        <w:t>rs</w:t>
      </w:r>
      <w:r w:rsidR="00F879A3">
        <w:rPr>
          <w:rFonts w:ascii="Arial" w:eastAsia="Times New Roman" w:hAnsi="Arial" w:cs="Arial"/>
          <w:color w:val="000000" w:themeColor="text1"/>
          <w:sz w:val="20"/>
          <w:szCs w:val="20"/>
        </w:rPr>
        <w:t xml:space="preserve"> need to receive feedback and develop </w:t>
      </w:r>
      <w:r w:rsidR="00023DA8">
        <w:rPr>
          <w:rFonts w:ascii="Arial" w:eastAsia="Times New Roman" w:hAnsi="Arial" w:cs="Arial"/>
          <w:color w:val="000000" w:themeColor="text1"/>
          <w:sz w:val="20"/>
          <w:szCs w:val="20"/>
        </w:rPr>
        <w:t xml:space="preserve">targets whilst they are in context and relevant so it </w:t>
      </w:r>
      <w:r w:rsidR="00F879A3">
        <w:rPr>
          <w:rFonts w:ascii="Arial" w:eastAsia="Times New Roman" w:hAnsi="Arial" w:cs="Arial"/>
          <w:color w:val="000000" w:themeColor="text1"/>
          <w:sz w:val="20"/>
          <w:szCs w:val="20"/>
        </w:rPr>
        <w:t xml:space="preserve">can be acted upon and consolidated </w:t>
      </w:r>
      <w:r w:rsidR="00D05110">
        <w:rPr>
          <w:rFonts w:ascii="Arial" w:eastAsia="Times New Roman" w:hAnsi="Arial" w:cs="Arial"/>
          <w:color w:val="000000" w:themeColor="text1"/>
          <w:sz w:val="20"/>
          <w:szCs w:val="20"/>
        </w:rPr>
        <w:t xml:space="preserve">instantly. </w:t>
      </w:r>
      <w:r w:rsidR="00B72B58">
        <w:rPr>
          <w:rFonts w:ascii="Arial" w:eastAsia="Times New Roman" w:hAnsi="Arial" w:cs="Arial"/>
          <w:color w:val="000000" w:themeColor="text1"/>
          <w:sz w:val="20"/>
          <w:szCs w:val="20"/>
        </w:rPr>
        <w:t>Harlen (2007)</w:t>
      </w:r>
      <w:r w:rsidR="00497CFA">
        <w:rPr>
          <w:rFonts w:ascii="Arial" w:eastAsia="Times New Roman" w:hAnsi="Arial" w:cs="Arial"/>
          <w:color w:val="000000" w:themeColor="text1"/>
          <w:sz w:val="20"/>
          <w:szCs w:val="20"/>
        </w:rPr>
        <w:t xml:space="preserve"> identifies that </w:t>
      </w:r>
      <w:r w:rsidR="00D73298">
        <w:rPr>
          <w:rFonts w:ascii="Arial" w:eastAsia="Times New Roman" w:hAnsi="Arial" w:cs="Arial"/>
          <w:color w:val="000000" w:themeColor="text1"/>
          <w:sz w:val="20"/>
          <w:szCs w:val="20"/>
        </w:rPr>
        <w:t xml:space="preserve">attitudes to learning impact the outcome of assessment. This shows that a key factor in ensuring progression takes place is </w:t>
      </w:r>
      <w:r w:rsidR="003544F2">
        <w:rPr>
          <w:rFonts w:ascii="Arial" w:eastAsia="Times New Roman" w:hAnsi="Arial" w:cs="Arial"/>
          <w:color w:val="000000" w:themeColor="text1"/>
          <w:sz w:val="20"/>
          <w:szCs w:val="20"/>
        </w:rPr>
        <w:t>ensuring learners outlook on assessment is positive.</w:t>
      </w:r>
      <w:r w:rsidR="005E0B60">
        <w:rPr>
          <w:rFonts w:ascii="Arial" w:eastAsia="Times New Roman" w:hAnsi="Arial" w:cs="Arial"/>
          <w:color w:val="000000" w:themeColor="text1"/>
          <w:sz w:val="20"/>
          <w:szCs w:val="20"/>
        </w:rPr>
        <w:t xml:space="preserve"> Dweck (2017) highlights that mindset is closely linked to attainment and progression.</w:t>
      </w:r>
      <w:r w:rsidR="003544F2">
        <w:rPr>
          <w:rFonts w:ascii="Arial" w:eastAsia="Times New Roman" w:hAnsi="Arial" w:cs="Arial"/>
          <w:color w:val="000000" w:themeColor="text1"/>
          <w:sz w:val="20"/>
          <w:szCs w:val="20"/>
        </w:rPr>
        <w:t xml:space="preserve"> In the placement school I attended they had a large </w:t>
      </w:r>
      <w:r w:rsidR="00C43D9C">
        <w:rPr>
          <w:rFonts w:ascii="Arial" w:eastAsia="Times New Roman" w:hAnsi="Arial" w:cs="Arial"/>
          <w:color w:val="000000" w:themeColor="text1"/>
          <w:sz w:val="20"/>
          <w:szCs w:val="20"/>
        </w:rPr>
        <w:t xml:space="preserve">focus on the growth mindset approach. </w:t>
      </w:r>
      <w:r w:rsidR="005E0B60">
        <w:rPr>
          <w:rFonts w:ascii="Arial" w:eastAsia="Times New Roman" w:hAnsi="Arial" w:cs="Arial"/>
          <w:color w:val="000000" w:themeColor="text1"/>
          <w:sz w:val="20"/>
          <w:szCs w:val="20"/>
        </w:rPr>
        <w:t>This allows for learners to take feedback constructively and use it to develop themselves and their learning.</w:t>
      </w:r>
    </w:p>
    <w:p w14:paraId="4974C766" w14:textId="32A7B458" w:rsidR="00B22102" w:rsidRDefault="006E7FB4" w:rsidP="00CA6F20">
      <w:pPr>
        <w:spacing w:line="480" w:lineRule="auto"/>
        <w:textAlignment w:val="center"/>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Berry (</w:t>
      </w:r>
      <w:r w:rsidR="009D2D82">
        <w:rPr>
          <w:rFonts w:ascii="Arial" w:eastAsia="Times New Roman" w:hAnsi="Arial" w:cs="Arial"/>
          <w:color w:val="000000" w:themeColor="text1"/>
          <w:sz w:val="20"/>
          <w:szCs w:val="20"/>
        </w:rPr>
        <w:t xml:space="preserve">2008) has identified that assessment used to take place at the end of a session however she highlights that </w:t>
      </w:r>
      <w:r w:rsidR="00CA73C0">
        <w:rPr>
          <w:rFonts w:ascii="Arial" w:eastAsia="Times New Roman" w:hAnsi="Arial" w:cs="Arial"/>
          <w:color w:val="000000" w:themeColor="text1"/>
          <w:sz w:val="20"/>
          <w:szCs w:val="20"/>
        </w:rPr>
        <w:t>continuous</w:t>
      </w:r>
      <w:r w:rsidR="006326C9">
        <w:rPr>
          <w:rFonts w:ascii="Arial" w:eastAsia="Times New Roman" w:hAnsi="Arial" w:cs="Arial"/>
          <w:color w:val="000000" w:themeColor="text1"/>
          <w:sz w:val="20"/>
          <w:szCs w:val="20"/>
        </w:rPr>
        <w:t xml:space="preserve"> assessment should take place so feedback and </w:t>
      </w:r>
      <w:r w:rsidR="00CA73C0">
        <w:rPr>
          <w:rFonts w:ascii="Arial" w:eastAsia="Times New Roman" w:hAnsi="Arial" w:cs="Arial"/>
          <w:color w:val="000000" w:themeColor="text1"/>
          <w:sz w:val="20"/>
          <w:szCs w:val="20"/>
        </w:rPr>
        <w:t>support can be given based on the assessment. Whilst completing the experience I ensured that I had mid-plenaries and was questioning learners to see their understanding so common misconceptions could be targeted and improvements could take place inst</w:t>
      </w:r>
      <w:r w:rsidR="00B76066">
        <w:rPr>
          <w:rFonts w:ascii="Arial" w:eastAsia="Times New Roman" w:hAnsi="Arial" w:cs="Arial"/>
          <w:color w:val="000000" w:themeColor="text1"/>
          <w:sz w:val="20"/>
          <w:szCs w:val="20"/>
        </w:rPr>
        <w:t xml:space="preserve">antly. </w:t>
      </w:r>
      <w:r w:rsidR="00B22102">
        <w:rPr>
          <w:rFonts w:ascii="Arial" w:eastAsia="Times New Roman" w:hAnsi="Arial" w:cs="Arial"/>
          <w:color w:val="000000" w:themeColor="text1"/>
          <w:sz w:val="20"/>
          <w:szCs w:val="20"/>
        </w:rPr>
        <w:t>Double</w:t>
      </w:r>
      <w:r w:rsidR="00EB3AED">
        <w:rPr>
          <w:rFonts w:ascii="Arial" w:eastAsia="Times New Roman" w:hAnsi="Arial" w:cs="Arial"/>
          <w:color w:val="000000" w:themeColor="text1"/>
          <w:sz w:val="20"/>
          <w:szCs w:val="20"/>
        </w:rPr>
        <w:t xml:space="preserve">, McGrane and </w:t>
      </w:r>
      <w:proofErr w:type="spellStart"/>
      <w:r w:rsidR="00EB3AED">
        <w:rPr>
          <w:rFonts w:ascii="Arial" w:eastAsia="Times New Roman" w:hAnsi="Arial" w:cs="Arial"/>
          <w:color w:val="000000" w:themeColor="text1"/>
          <w:sz w:val="20"/>
          <w:szCs w:val="20"/>
        </w:rPr>
        <w:t>Hopdenbeck</w:t>
      </w:r>
      <w:proofErr w:type="spellEnd"/>
      <w:r w:rsidR="00EB3AED">
        <w:rPr>
          <w:rFonts w:ascii="Arial" w:eastAsia="Times New Roman" w:hAnsi="Arial" w:cs="Arial"/>
          <w:color w:val="000000" w:themeColor="text1"/>
          <w:sz w:val="20"/>
          <w:szCs w:val="20"/>
        </w:rPr>
        <w:t xml:space="preserve"> (2019) argues that peer feedback </w:t>
      </w:r>
      <w:r w:rsidR="00C95A5C">
        <w:rPr>
          <w:rFonts w:ascii="Arial" w:eastAsia="Times New Roman" w:hAnsi="Arial" w:cs="Arial"/>
          <w:color w:val="000000" w:themeColor="text1"/>
          <w:sz w:val="20"/>
          <w:szCs w:val="20"/>
        </w:rPr>
        <w:t xml:space="preserve">can work well in some areas however it </w:t>
      </w:r>
      <w:r w:rsidR="00EB3AED">
        <w:rPr>
          <w:rFonts w:ascii="Arial" w:eastAsia="Times New Roman" w:hAnsi="Arial" w:cs="Arial"/>
          <w:color w:val="000000" w:themeColor="text1"/>
          <w:sz w:val="20"/>
          <w:szCs w:val="20"/>
        </w:rPr>
        <w:t xml:space="preserve">is </w:t>
      </w:r>
      <w:r w:rsidR="00C95A5C">
        <w:rPr>
          <w:rFonts w:ascii="Arial" w:eastAsia="Times New Roman" w:hAnsi="Arial" w:cs="Arial"/>
          <w:color w:val="000000" w:themeColor="text1"/>
          <w:sz w:val="20"/>
          <w:szCs w:val="20"/>
        </w:rPr>
        <w:t xml:space="preserve">not a useful form of assessment in primary </w:t>
      </w:r>
      <w:r w:rsidR="00C95A5C">
        <w:rPr>
          <w:rFonts w:ascii="Arial" w:eastAsia="Times New Roman" w:hAnsi="Arial" w:cs="Arial"/>
          <w:color w:val="000000" w:themeColor="text1"/>
          <w:sz w:val="20"/>
          <w:szCs w:val="20"/>
        </w:rPr>
        <w:lastRenderedPageBreak/>
        <w:t xml:space="preserve">schools. I disagree with this as in my experience learners were able to fully explain their feedback and ensure it is suitable for their </w:t>
      </w:r>
      <w:r w:rsidR="00790DD5">
        <w:rPr>
          <w:rFonts w:ascii="Arial" w:eastAsia="Times New Roman" w:hAnsi="Arial" w:cs="Arial"/>
          <w:color w:val="000000" w:themeColor="text1"/>
          <w:sz w:val="20"/>
          <w:szCs w:val="20"/>
        </w:rPr>
        <w:t xml:space="preserve">peers. If I was in a situation where learners struggled with providing feedback in the future I would keep the session the same but </w:t>
      </w:r>
      <w:r w:rsidR="00096514">
        <w:rPr>
          <w:rFonts w:ascii="Arial" w:eastAsia="Times New Roman" w:hAnsi="Arial" w:cs="Arial"/>
          <w:color w:val="000000" w:themeColor="text1"/>
          <w:sz w:val="20"/>
          <w:szCs w:val="20"/>
        </w:rPr>
        <w:t xml:space="preserve">I would ask learners to give positive feedback whilst I gave the ways forward. This would remove the chance of learners giving unsuitable or </w:t>
      </w:r>
      <w:r w:rsidR="006F0510">
        <w:rPr>
          <w:rFonts w:ascii="Arial" w:eastAsia="Times New Roman" w:hAnsi="Arial" w:cs="Arial"/>
          <w:color w:val="000000" w:themeColor="text1"/>
          <w:sz w:val="20"/>
          <w:szCs w:val="20"/>
        </w:rPr>
        <w:t xml:space="preserve">irrelevant feedback. In my placement the learners were very successful with their feedback and it successfully led to a success criteria being made. </w:t>
      </w:r>
      <w:r w:rsidR="00F73B97">
        <w:rPr>
          <w:rFonts w:ascii="Arial" w:eastAsia="Times New Roman" w:hAnsi="Arial" w:cs="Arial"/>
          <w:color w:val="000000" w:themeColor="text1"/>
          <w:sz w:val="20"/>
          <w:szCs w:val="20"/>
        </w:rPr>
        <w:t xml:space="preserve">This was another experience that worked well, learners co-constructed the success criteria with me based on feedback they have given to the learners demonstrating. This allowed for learners to take ownership and they </w:t>
      </w:r>
      <w:r w:rsidR="00DA1484">
        <w:rPr>
          <w:rFonts w:ascii="Arial" w:eastAsia="Times New Roman" w:hAnsi="Arial" w:cs="Arial"/>
          <w:color w:val="000000" w:themeColor="text1"/>
          <w:sz w:val="20"/>
          <w:szCs w:val="20"/>
        </w:rPr>
        <w:t xml:space="preserve">interacted with the success criteria more as they created it and understood what each area would look like. </w:t>
      </w:r>
    </w:p>
    <w:p w14:paraId="7BBDEAAF" w14:textId="1C2EF9FD" w:rsidR="00A01DFA" w:rsidRPr="00A769A4" w:rsidRDefault="00A01DFA" w:rsidP="00A22429">
      <w:pPr>
        <w:spacing w:line="480" w:lineRule="auto"/>
        <w:rPr>
          <w:rFonts w:ascii="Arial" w:eastAsia="ArialMT" w:hAnsi="Arial" w:cs="Arial"/>
          <w:color w:val="000000" w:themeColor="text1"/>
          <w:sz w:val="28"/>
          <w:szCs w:val="28"/>
        </w:rPr>
      </w:pPr>
    </w:p>
    <w:p w14:paraId="51FAFE7D" w14:textId="774B78C7" w:rsidR="00226E2E" w:rsidRPr="00A769A4" w:rsidRDefault="00B44B30" w:rsidP="00A22429">
      <w:pPr>
        <w:spacing w:line="480" w:lineRule="auto"/>
        <w:rPr>
          <w:rFonts w:ascii="Arial" w:eastAsia="ArialMT" w:hAnsi="Arial" w:cs="Arial"/>
          <w:color w:val="000000" w:themeColor="text1"/>
          <w:sz w:val="28"/>
          <w:szCs w:val="28"/>
        </w:rPr>
      </w:pPr>
      <w:r w:rsidRPr="00A769A4">
        <w:rPr>
          <w:rFonts w:ascii="Arial" w:eastAsia="ArialMT" w:hAnsi="Arial" w:cs="Arial"/>
          <w:color w:val="000000" w:themeColor="text1"/>
          <w:sz w:val="28"/>
          <w:szCs w:val="28"/>
        </w:rPr>
        <w:t xml:space="preserve">Conclusion </w:t>
      </w:r>
    </w:p>
    <w:p w14:paraId="7D3BD882" w14:textId="4A974935" w:rsidR="00A769A4" w:rsidRDefault="000737CE" w:rsidP="000737CE">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t>I</w:t>
      </w:r>
      <w:r w:rsidR="003C676F" w:rsidRPr="00AB1756">
        <w:rPr>
          <w:rFonts w:ascii="Arial" w:eastAsia="Times New Roman" w:hAnsi="Arial" w:cs="Arial"/>
          <w:sz w:val="20"/>
          <w:szCs w:val="20"/>
        </w:rPr>
        <w:t xml:space="preserve"> view my experiences as strong indicators of understanding in the</w:t>
      </w:r>
      <w:r w:rsidR="00BA118D" w:rsidRPr="00AB1756">
        <w:rPr>
          <w:rFonts w:ascii="Arial" w:eastAsia="Times New Roman" w:hAnsi="Arial" w:cs="Arial"/>
          <w:sz w:val="20"/>
          <w:szCs w:val="20"/>
        </w:rPr>
        <w:t xml:space="preserve"> pedagogical principles and what is required of me as a successful reflective practitioner. </w:t>
      </w:r>
      <w:r w:rsidR="00462722" w:rsidRPr="00AB1756">
        <w:rPr>
          <w:rFonts w:ascii="Arial" w:eastAsia="Times New Roman" w:hAnsi="Arial" w:cs="Arial"/>
          <w:sz w:val="20"/>
          <w:szCs w:val="20"/>
        </w:rPr>
        <w:t>This critical reflection has allowed for key ide</w:t>
      </w:r>
      <w:r w:rsidR="00F932C2" w:rsidRPr="00AB1756">
        <w:rPr>
          <w:rFonts w:ascii="Arial" w:eastAsia="Times New Roman" w:hAnsi="Arial" w:cs="Arial"/>
          <w:sz w:val="20"/>
          <w:szCs w:val="20"/>
        </w:rPr>
        <w:t xml:space="preserve">as used on Professional Teaching Practice (PTE) three. It has also been a way to indicate ideas for future research I would like to take part in to ensure continuous development. </w:t>
      </w:r>
      <w:r w:rsidR="00A769A4" w:rsidRPr="00AB1756">
        <w:rPr>
          <w:rFonts w:ascii="Arial" w:eastAsia="Times New Roman" w:hAnsi="Arial" w:cs="Arial"/>
          <w:sz w:val="20"/>
          <w:szCs w:val="20"/>
        </w:rPr>
        <w:t xml:space="preserve">I believe that my experiences were successful however alongside a </w:t>
      </w:r>
      <w:r w:rsidR="00401441" w:rsidRPr="00AB1756">
        <w:rPr>
          <w:rFonts w:ascii="Arial" w:eastAsia="Times New Roman" w:hAnsi="Arial" w:cs="Arial"/>
          <w:sz w:val="20"/>
          <w:szCs w:val="20"/>
        </w:rPr>
        <w:t>s</w:t>
      </w:r>
      <w:r w:rsidR="00A769A4" w:rsidRPr="00AB1756">
        <w:rPr>
          <w:rFonts w:ascii="Arial" w:eastAsia="Times New Roman" w:hAnsi="Arial" w:cs="Arial"/>
          <w:sz w:val="20"/>
          <w:szCs w:val="20"/>
        </w:rPr>
        <w:t>trategic plan to improve my practice will</w:t>
      </w:r>
      <w:r w:rsidR="00401441" w:rsidRPr="00AB1756">
        <w:rPr>
          <w:rFonts w:ascii="Arial" w:eastAsia="Times New Roman" w:hAnsi="Arial" w:cs="Arial"/>
          <w:sz w:val="20"/>
          <w:szCs w:val="20"/>
        </w:rPr>
        <w:t xml:space="preserve"> further continue my development as a professional. </w:t>
      </w:r>
      <w:r w:rsidR="00DC73F0">
        <w:rPr>
          <w:rFonts w:ascii="Arial" w:eastAsia="Times New Roman" w:hAnsi="Arial" w:cs="Arial"/>
          <w:sz w:val="20"/>
          <w:szCs w:val="20"/>
        </w:rPr>
        <w:t xml:space="preserve">The experiences reflected upon </w:t>
      </w:r>
      <w:r w:rsidR="006716CE">
        <w:rPr>
          <w:rFonts w:ascii="Arial" w:eastAsia="Times New Roman" w:hAnsi="Arial" w:cs="Arial"/>
          <w:sz w:val="20"/>
          <w:szCs w:val="20"/>
        </w:rPr>
        <w:t xml:space="preserve">were small areas that showed the respective </w:t>
      </w:r>
      <w:r w:rsidR="005460EA">
        <w:rPr>
          <w:rFonts w:ascii="Arial" w:eastAsia="Times New Roman" w:hAnsi="Arial" w:cs="Arial"/>
          <w:sz w:val="20"/>
          <w:szCs w:val="20"/>
        </w:rPr>
        <w:t>pedagogical</w:t>
      </w:r>
      <w:r w:rsidR="006716CE">
        <w:rPr>
          <w:rFonts w:ascii="Arial" w:eastAsia="Times New Roman" w:hAnsi="Arial" w:cs="Arial"/>
          <w:sz w:val="20"/>
          <w:szCs w:val="20"/>
        </w:rPr>
        <w:t xml:space="preserve"> principles however they were not the only times they were shown. Very frequently over placement</w:t>
      </w:r>
      <w:r w:rsidR="001A1574">
        <w:rPr>
          <w:rFonts w:ascii="Arial" w:eastAsia="Times New Roman" w:hAnsi="Arial" w:cs="Arial"/>
          <w:sz w:val="20"/>
          <w:szCs w:val="20"/>
        </w:rPr>
        <w:t>, many of the principles were shown.</w:t>
      </w:r>
    </w:p>
    <w:p w14:paraId="40B47067" w14:textId="387104FF" w:rsidR="00642676" w:rsidRPr="00AB1756" w:rsidRDefault="00642676" w:rsidP="000737CE">
      <w:pPr>
        <w:spacing w:line="480" w:lineRule="auto"/>
        <w:textAlignment w:val="center"/>
        <w:rPr>
          <w:rFonts w:ascii="Arial" w:eastAsia="Times New Roman" w:hAnsi="Arial" w:cs="Arial"/>
          <w:sz w:val="20"/>
          <w:szCs w:val="20"/>
        </w:rPr>
      </w:pPr>
      <w:r>
        <w:rPr>
          <w:rFonts w:ascii="Arial" w:eastAsia="Times New Roman" w:hAnsi="Arial" w:cs="Arial"/>
          <w:sz w:val="20"/>
          <w:szCs w:val="20"/>
        </w:rPr>
        <w:t xml:space="preserve">         I believe that for the most part all decisions made in planning for these</w:t>
      </w:r>
      <w:r w:rsidR="0022364E">
        <w:rPr>
          <w:rFonts w:ascii="Arial" w:eastAsia="Times New Roman" w:hAnsi="Arial" w:cs="Arial"/>
          <w:sz w:val="20"/>
          <w:szCs w:val="20"/>
        </w:rPr>
        <w:t xml:space="preserve"> experiences was successful as they both had extremely successful outcomes. Learner</w:t>
      </w:r>
      <w:r w:rsidR="005460EA">
        <w:rPr>
          <w:rFonts w:ascii="Arial" w:eastAsia="Times New Roman" w:hAnsi="Arial" w:cs="Arial"/>
          <w:sz w:val="20"/>
          <w:szCs w:val="20"/>
        </w:rPr>
        <w:t xml:space="preserve">s progressed and their wellbeing was cared for. This shows it was successful, however this was specific to my classroom environment. In other schools it may not work in the same way it worked in the placement school. This identifies that in some cases it is essential to ensure that learners are the focus and that they receive a learner-centred education. This is highlighted in all new Welsh curriculum documents and a holistic outlook needs to be shown Welsh Government (2022). </w:t>
      </w:r>
    </w:p>
    <w:p w14:paraId="7078AD89" w14:textId="4B654FCD" w:rsidR="00A769A4" w:rsidRPr="00AB1756" w:rsidRDefault="00401441" w:rsidP="000737CE">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t xml:space="preserve">         I found that E</w:t>
      </w:r>
      <w:r w:rsidR="00A769A4" w:rsidRPr="00AB1756">
        <w:rPr>
          <w:rFonts w:ascii="Arial" w:eastAsia="Times New Roman" w:hAnsi="Arial" w:cs="Arial"/>
          <w:sz w:val="20"/>
          <w:szCs w:val="20"/>
        </w:rPr>
        <w:t>mployin</w:t>
      </w:r>
      <w:r w:rsidRPr="00AB1756">
        <w:rPr>
          <w:rFonts w:ascii="Arial" w:eastAsia="Times New Roman" w:hAnsi="Arial" w:cs="Arial"/>
          <w:sz w:val="20"/>
          <w:szCs w:val="20"/>
        </w:rPr>
        <w:t xml:space="preserve">g </w:t>
      </w:r>
      <w:r w:rsidR="00A769A4" w:rsidRPr="00AB1756">
        <w:rPr>
          <w:rFonts w:ascii="Arial" w:eastAsia="Times New Roman" w:hAnsi="Arial" w:cs="Arial"/>
          <w:sz w:val="20"/>
          <w:szCs w:val="20"/>
        </w:rPr>
        <w:t>a</w:t>
      </w:r>
      <w:r w:rsidRPr="00AB1756">
        <w:rPr>
          <w:rFonts w:ascii="Arial" w:eastAsia="Times New Roman" w:hAnsi="Arial" w:cs="Arial"/>
          <w:sz w:val="20"/>
          <w:szCs w:val="20"/>
        </w:rPr>
        <w:t xml:space="preserve"> broad range of teaching approaches could be difficult due to it being based on the teachers beliefs thoughts and views. This meant changing my practice in order for it to </w:t>
      </w:r>
      <w:r w:rsidR="009944A5" w:rsidRPr="00AB1756">
        <w:rPr>
          <w:rFonts w:ascii="Arial" w:eastAsia="Times New Roman" w:hAnsi="Arial" w:cs="Arial"/>
          <w:sz w:val="20"/>
          <w:szCs w:val="20"/>
        </w:rPr>
        <w:t xml:space="preserve">support all learners was difficult. The area I found difficult about this was knowing what approach to use for each lesson. I thought about how this could be supported as this was something I highlighted </w:t>
      </w:r>
      <w:r w:rsidR="009944A5" w:rsidRPr="00AB1756">
        <w:rPr>
          <w:rFonts w:ascii="Arial" w:eastAsia="Times New Roman" w:hAnsi="Arial" w:cs="Arial"/>
          <w:sz w:val="20"/>
          <w:szCs w:val="20"/>
        </w:rPr>
        <w:lastRenderedPageBreak/>
        <w:t xml:space="preserve">as a difficulty for me. I decided a way to support this would be a clear </w:t>
      </w:r>
      <w:r w:rsidR="009F66C6" w:rsidRPr="00AB1756">
        <w:rPr>
          <w:rFonts w:ascii="Arial" w:eastAsia="Times New Roman" w:hAnsi="Arial" w:cs="Arial"/>
          <w:sz w:val="20"/>
          <w:szCs w:val="20"/>
        </w:rPr>
        <w:t xml:space="preserve">collection of approaches in a workbook. I would take some time to create this workbook however once it was created I could use it </w:t>
      </w:r>
      <w:r w:rsidR="004F6ED3" w:rsidRPr="00AB1756">
        <w:rPr>
          <w:rFonts w:ascii="Arial" w:eastAsia="Times New Roman" w:hAnsi="Arial" w:cs="Arial"/>
          <w:sz w:val="20"/>
          <w:szCs w:val="20"/>
        </w:rPr>
        <w:t>whilst</w:t>
      </w:r>
      <w:r w:rsidR="009F66C6" w:rsidRPr="00AB1756">
        <w:rPr>
          <w:rFonts w:ascii="Arial" w:eastAsia="Times New Roman" w:hAnsi="Arial" w:cs="Arial"/>
          <w:sz w:val="20"/>
          <w:szCs w:val="20"/>
        </w:rPr>
        <w:t xml:space="preserve"> planning to ensure I am continuously employing a range of </w:t>
      </w:r>
      <w:r w:rsidR="004F6ED3" w:rsidRPr="00AB1756">
        <w:rPr>
          <w:rFonts w:ascii="Arial" w:eastAsia="Times New Roman" w:hAnsi="Arial" w:cs="Arial"/>
          <w:sz w:val="20"/>
          <w:szCs w:val="20"/>
        </w:rPr>
        <w:t xml:space="preserve">teaching approaches. This would constantly be a working document as I would be adding any new practice into the book and writing reflections based on how it worked with a specific class. If it does not work as successfully as first planned upon this would mean that it possibly is not a right fit for that specific classroom. </w:t>
      </w:r>
    </w:p>
    <w:p w14:paraId="08B33F3F" w14:textId="27596AD2" w:rsidR="004F6ED3" w:rsidRPr="00AB1756" w:rsidRDefault="004F6ED3" w:rsidP="000737CE">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t xml:space="preserve">      Whilst taking part in the Phase Swap and PTE 3 the questioning of the four purposes arose many times. I have found that many are struggling with the </w:t>
      </w:r>
      <w:r w:rsidR="00E21FAE" w:rsidRPr="00AB1756">
        <w:rPr>
          <w:rFonts w:ascii="Arial" w:eastAsia="Times New Roman" w:hAnsi="Arial" w:cs="Arial"/>
          <w:sz w:val="20"/>
          <w:szCs w:val="20"/>
        </w:rPr>
        <w:t>way the four purposes should be used. They are the first area looked upon whilst planning as advised by Welsh Government (2022). The questions arise when it comes to using them with learners.  I believe that using characters to motivate and support learners with the four purposes is a clear</w:t>
      </w:r>
      <w:r w:rsidR="00736067" w:rsidRPr="00AB1756">
        <w:rPr>
          <w:rFonts w:ascii="Arial" w:eastAsia="Times New Roman" w:hAnsi="Arial" w:cs="Arial"/>
          <w:sz w:val="20"/>
          <w:szCs w:val="20"/>
        </w:rPr>
        <w:t>, enticing way of including the four purposes in all  lessons. However</w:t>
      </w:r>
      <w:r w:rsidR="00171D9C" w:rsidRPr="00AB1756">
        <w:rPr>
          <w:rFonts w:ascii="Arial" w:eastAsia="Times New Roman" w:hAnsi="Arial" w:cs="Arial"/>
          <w:sz w:val="20"/>
          <w:szCs w:val="20"/>
        </w:rPr>
        <w:t xml:space="preserve">, should learners have characters and what is the benefit of them knowing the four purposes? This is something I am very interested in and something I hope to continue researching and developing whilst in my future career. </w:t>
      </w:r>
    </w:p>
    <w:p w14:paraId="47F563C7" w14:textId="307A8A0D" w:rsidR="001A1574" w:rsidRDefault="00512C67" w:rsidP="001A1574">
      <w:pPr>
        <w:spacing w:line="480" w:lineRule="auto"/>
        <w:ind w:firstLine="220"/>
        <w:textAlignment w:val="center"/>
        <w:rPr>
          <w:rFonts w:ascii="Arial" w:eastAsia="Times New Roman" w:hAnsi="Arial" w:cs="Arial"/>
          <w:sz w:val="20"/>
          <w:szCs w:val="20"/>
        </w:rPr>
      </w:pPr>
      <w:r w:rsidRPr="00AB1756">
        <w:rPr>
          <w:rFonts w:ascii="Arial" w:eastAsia="Times New Roman" w:hAnsi="Arial" w:cs="Arial"/>
          <w:sz w:val="20"/>
          <w:szCs w:val="20"/>
        </w:rPr>
        <w:t xml:space="preserve">Assessment for learning being used to aid progression is key in the classroom in ensuring learners </w:t>
      </w:r>
      <w:r w:rsidR="00484D5E">
        <w:rPr>
          <w:rFonts w:ascii="Arial" w:eastAsia="Times New Roman" w:hAnsi="Arial" w:cs="Arial"/>
          <w:sz w:val="20"/>
          <w:szCs w:val="20"/>
        </w:rPr>
        <w:t>are progressing and developing throughout the progression steps. They need to be gaining knowledge and skills to b</w:t>
      </w:r>
      <w:r w:rsidR="003E1924">
        <w:rPr>
          <w:rFonts w:ascii="Arial" w:eastAsia="Times New Roman" w:hAnsi="Arial" w:cs="Arial"/>
          <w:sz w:val="20"/>
          <w:szCs w:val="20"/>
        </w:rPr>
        <w:t xml:space="preserve">e able to succeed in life and become independent. </w:t>
      </w:r>
      <w:r w:rsidR="00C81EC9">
        <w:rPr>
          <w:rFonts w:ascii="Arial" w:eastAsia="Times New Roman" w:hAnsi="Arial" w:cs="Arial"/>
          <w:sz w:val="20"/>
          <w:szCs w:val="20"/>
        </w:rPr>
        <w:t xml:space="preserve">This is why it takes such a large focus </w:t>
      </w:r>
      <w:r w:rsidR="00A54A83">
        <w:rPr>
          <w:rFonts w:ascii="Arial" w:eastAsia="Times New Roman" w:hAnsi="Arial" w:cs="Arial"/>
          <w:sz w:val="20"/>
          <w:szCs w:val="20"/>
        </w:rPr>
        <w:t xml:space="preserve">when teaching. The experience I shared was just one way used to demonstrate the constant evaluations being made based on learners in the classroom. </w:t>
      </w:r>
      <w:r w:rsidR="006936B6">
        <w:rPr>
          <w:rFonts w:ascii="Arial" w:eastAsia="Times New Roman" w:hAnsi="Arial" w:cs="Arial"/>
          <w:sz w:val="20"/>
          <w:szCs w:val="20"/>
        </w:rPr>
        <w:t xml:space="preserve">Moving forward I would be </w:t>
      </w:r>
      <w:r w:rsidR="00F46388">
        <w:rPr>
          <w:rFonts w:ascii="Arial" w:eastAsia="Times New Roman" w:hAnsi="Arial" w:cs="Arial"/>
          <w:sz w:val="20"/>
          <w:szCs w:val="20"/>
        </w:rPr>
        <w:t>interested</w:t>
      </w:r>
      <w:r w:rsidR="006936B6">
        <w:rPr>
          <w:rFonts w:ascii="Arial" w:eastAsia="Times New Roman" w:hAnsi="Arial" w:cs="Arial"/>
          <w:sz w:val="20"/>
          <w:szCs w:val="20"/>
        </w:rPr>
        <w:t xml:space="preserve"> in </w:t>
      </w:r>
      <w:r w:rsidR="00F46388">
        <w:rPr>
          <w:rFonts w:ascii="Arial" w:eastAsia="Times New Roman" w:hAnsi="Arial" w:cs="Arial"/>
          <w:sz w:val="20"/>
          <w:szCs w:val="20"/>
        </w:rPr>
        <w:t xml:space="preserve">conducting research based on skills slips and marking based upon success criteria. This is because I feel that </w:t>
      </w:r>
      <w:r w:rsidR="0052369E">
        <w:rPr>
          <w:rFonts w:ascii="Arial" w:eastAsia="Times New Roman" w:hAnsi="Arial" w:cs="Arial"/>
          <w:sz w:val="20"/>
          <w:szCs w:val="20"/>
        </w:rPr>
        <w:t>in the lower years of school it can become routine and not have the support it could bring. The learners often times cant access it because of the language used and the</w:t>
      </w:r>
      <w:r w:rsidR="00183B90">
        <w:rPr>
          <w:rFonts w:ascii="Arial" w:eastAsia="Times New Roman" w:hAnsi="Arial" w:cs="Arial"/>
          <w:sz w:val="20"/>
          <w:szCs w:val="20"/>
        </w:rPr>
        <w:t xml:space="preserve">ir skills so this means it isn’t able to benefit them as learners. A strategy should be put in place for learners in the lower years so they can access this. A way forward with this could possibly be verbal or </w:t>
      </w:r>
      <w:r w:rsidR="00C57C51">
        <w:rPr>
          <w:rFonts w:ascii="Arial" w:eastAsia="Times New Roman" w:hAnsi="Arial" w:cs="Arial"/>
          <w:sz w:val="20"/>
          <w:szCs w:val="20"/>
        </w:rPr>
        <w:t xml:space="preserve">using images to help learners understand. When I </w:t>
      </w:r>
      <w:r w:rsidR="00623982">
        <w:rPr>
          <w:rFonts w:ascii="Arial" w:eastAsia="Times New Roman" w:hAnsi="Arial" w:cs="Arial"/>
          <w:sz w:val="20"/>
          <w:szCs w:val="20"/>
        </w:rPr>
        <w:t>enter a school and begin c</w:t>
      </w:r>
      <w:r w:rsidR="00C57C51">
        <w:rPr>
          <w:rFonts w:ascii="Arial" w:eastAsia="Times New Roman" w:hAnsi="Arial" w:cs="Arial"/>
          <w:sz w:val="20"/>
          <w:szCs w:val="20"/>
        </w:rPr>
        <w:t>reating skills sl</w:t>
      </w:r>
      <w:r w:rsidR="00623982">
        <w:rPr>
          <w:rFonts w:ascii="Arial" w:eastAsia="Times New Roman" w:hAnsi="Arial" w:cs="Arial"/>
          <w:sz w:val="20"/>
          <w:szCs w:val="20"/>
        </w:rPr>
        <w:t xml:space="preserve">ips or success criteria in the future I would now think of methods that could be used. One would be QR codes, learners could stick into their books a QR code </w:t>
      </w:r>
      <w:r w:rsidR="004F04D4">
        <w:rPr>
          <w:rFonts w:ascii="Arial" w:eastAsia="Times New Roman" w:hAnsi="Arial" w:cs="Arial"/>
          <w:sz w:val="20"/>
          <w:szCs w:val="20"/>
        </w:rPr>
        <w:t>which would lead them to a YouTube video with a video of the classroom teacher clearly explaining the success criteria and how it should be met.</w:t>
      </w:r>
    </w:p>
    <w:p w14:paraId="680EE1F9" w14:textId="5C264EF3" w:rsidR="001A1574" w:rsidRPr="00AB1756" w:rsidRDefault="001A1574" w:rsidP="001A1574">
      <w:pPr>
        <w:spacing w:line="480" w:lineRule="auto"/>
        <w:ind w:firstLine="220"/>
        <w:textAlignment w:val="center"/>
        <w:rPr>
          <w:rFonts w:ascii="Arial" w:eastAsia="Times New Roman" w:hAnsi="Arial" w:cs="Arial"/>
          <w:sz w:val="20"/>
          <w:szCs w:val="20"/>
        </w:rPr>
      </w:pPr>
      <w:r>
        <w:rPr>
          <w:rFonts w:ascii="Arial" w:eastAsia="Times New Roman" w:hAnsi="Arial" w:cs="Arial"/>
          <w:sz w:val="20"/>
          <w:szCs w:val="20"/>
        </w:rPr>
        <w:t>I will also ensure I collaborate with other student teachers based on both their practice and min</w:t>
      </w:r>
      <w:r w:rsidR="0033743C">
        <w:rPr>
          <w:rFonts w:ascii="Arial" w:eastAsia="Times New Roman" w:hAnsi="Arial" w:cs="Arial"/>
          <w:sz w:val="20"/>
          <w:szCs w:val="20"/>
        </w:rPr>
        <w:t xml:space="preserve">e. This may support in my development as a  teacher and </w:t>
      </w:r>
      <w:r w:rsidR="00822977">
        <w:rPr>
          <w:rFonts w:ascii="Arial" w:eastAsia="Times New Roman" w:hAnsi="Arial" w:cs="Arial"/>
          <w:sz w:val="20"/>
          <w:szCs w:val="20"/>
        </w:rPr>
        <w:t xml:space="preserve">support me in fulfilling my ways forwards. </w:t>
      </w:r>
      <w:r>
        <w:rPr>
          <w:rFonts w:ascii="Arial" w:eastAsia="Times New Roman" w:hAnsi="Arial" w:cs="Arial"/>
          <w:sz w:val="20"/>
          <w:szCs w:val="20"/>
        </w:rPr>
        <w:t xml:space="preserve"> </w:t>
      </w:r>
    </w:p>
    <w:p w14:paraId="12936BA9" w14:textId="3BF52DD0" w:rsidR="00BA118D" w:rsidRPr="00AB1756" w:rsidRDefault="00462722" w:rsidP="00BA118D">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lastRenderedPageBreak/>
        <w:t xml:space="preserve">         </w:t>
      </w:r>
      <w:r w:rsidR="00BA118D" w:rsidRPr="00AB1756">
        <w:rPr>
          <w:rFonts w:ascii="Arial" w:eastAsia="Times New Roman" w:hAnsi="Arial" w:cs="Arial"/>
          <w:sz w:val="20"/>
          <w:szCs w:val="20"/>
        </w:rPr>
        <w:t xml:space="preserve">I </w:t>
      </w:r>
      <w:r w:rsidRPr="00AB1756">
        <w:rPr>
          <w:rFonts w:ascii="Arial" w:eastAsia="Times New Roman" w:hAnsi="Arial" w:cs="Arial"/>
          <w:sz w:val="20"/>
          <w:szCs w:val="20"/>
        </w:rPr>
        <w:t xml:space="preserve">will ensure development as this is key to being a reflective practitioner. It will also allow me to improve my practice and the outcomes of any future learners I have placed in my classroom. It is essential to continue the evaluation process to ensure the next steps are supporting my teaching approaches successfully. </w:t>
      </w:r>
    </w:p>
    <w:p w14:paraId="6FA8541D" w14:textId="77777777" w:rsidR="00067461" w:rsidRPr="00AB1756" w:rsidRDefault="00067461" w:rsidP="00067461">
      <w:pPr>
        <w:spacing w:line="480" w:lineRule="auto"/>
        <w:ind w:left="360"/>
        <w:textAlignment w:val="center"/>
        <w:rPr>
          <w:rFonts w:ascii="Arial" w:eastAsia="Times New Roman" w:hAnsi="Arial" w:cs="Arial"/>
          <w:color w:val="000000" w:themeColor="text1"/>
          <w:sz w:val="28"/>
          <w:szCs w:val="28"/>
        </w:rPr>
      </w:pPr>
    </w:p>
    <w:p w14:paraId="3FE135A2" w14:textId="0F22EF30" w:rsidR="00A01DFA" w:rsidRPr="00AB1756" w:rsidRDefault="00A01DFA" w:rsidP="00AB1756">
      <w:pPr>
        <w:spacing w:line="480" w:lineRule="auto"/>
        <w:textAlignment w:val="center"/>
        <w:rPr>
          <w:rFonts w:ascii="Arial" w:eastAsia="Times New Roman" w:hAnsi="Arial" w:cs="Arial"/>
          <w:color w:val="000000" w:themeColor="text1"/>
          <w:sz w:val="28"/>
          <w:szCs w:val="28"/>
        </w:rPr>
      </w:pPr>
      <w:r w:rsidRPr="00AB1756">
        <w:rPr>
          <w:rFonts w:ascii="Arial" w:eastAsia="Times New Roman" w:hAnsi="Arial" w:cs="Arial"/>
          <w:color w:val="000000" w:themeColor="text1"/>
          <w:sz w:val="28"/>
          <w:szCs w:val="28"/>
        </w:rPr>
        <w:t>Reference list</w:t>
      </w:r>
    </w:p>
    <w:p w14:paraId="5D199256" w14:textId="24AF7F8F" w:rsidR="000861E5" w:rsidRPr="00AB1756" w:rsidRDefault="000861E5" w:rsidP="00AB1756">
      <w:pPr>
        <w:spacing w:before="100" w:beforeAutospacing="1" w:after="100" w:afterAutospacing="1"/>
        <w:rPr>
          <w:rFonts w:eastAsia="Times New Roman" w:cstheme="minorHAnsi"/>
          <w:sz w:val="20"/>
          <w:szCs w:val="20"/>
          <w:lang w:eastAsia="zh-CN"/>
        </w:rPr>
      </w:pPr>
      <w:r w:rsidRPr="00AB1756">
        <w:rPr>
          <w:rFonts w:eastAsia="Times New Roman" w:cstheme="minorHAnsi"/>
          <w:i/>
          <w:iCs/>
          <w:sz w:val="20"/>
          <w:szCs w:val="20"/>
          <w:lang w:eastAsia="zh-CN"/>
        </w:rPr>
        <w:t>Assessme</w:t>
      </w:r>
      <w:r w:rsidR="00AB1756">
        <w:rPr>
          <w:rFonts w:eastAsia="Times New Roman" w:cstheme="minorHAnsi"/>
          <w:i/>
          <w:iCs/>
          <w:sz w:val="20"/>
          <w:szCs w:val="20"/>
          <w:lang w:eastAsia="zh-CN"/>
        </w:rPr>
        <w:t>n</w:t>
      </w:r>
      <w:r w:rsidRPr="00AB1756">
        <w:rPr>
          <w:rFonts w:eastAsia="Times New Roman" w:cstheme="minorHAnsi"/>
          <w:i/>
          <w:iCs/>
          <w:sz w:val="20"/>
          <w:szCs w:val="20"/>
          <w:lang w:eastAsia="zh-CN"/>
        </w:rPr>
        <w:t>t</w:t>
      </w:r>
      <w:r w:rsidRPr="00AB1756">
        <w:rPr>
          <w:rFonts w:eastAsia="Times New Roman" w:cstheme="minorHAnsi"/>
          <w:sz w:val="20"/>
          <w:szCs w:val="20"/>
          <w:lang w:eastAsia="zh-CN"/>
        </w:rPr>
        <w:t xml:space="preserve"> (1995) </w:t>
      </w:r>
      <w:r w:rsidRPr="00AB1756">
        <w:rPr>
          <w:rFonts w:eastAsia="Times New Roman" w:cstheme="minorHAnsi"/>
          <w:i/>
          <w:iCs/>
          <w:sz w:val="20"/>
          <w:szCs w:val="20"/>
          <w:lang w:eastAsia="zh-CN"/>
        </w:rPr>
        <w:t>Cambridge Dictionary</w:t>
      </w:r>
      <w:r w:rsidRPr="00AB1756">
        <w:rPr>
          <w:rFonts w:eastAsia="Times New Roman" w:cstheme="minorHAnsi"/>
          <w:sz w:val="20"/>
          <w:szCs w:val="20"/>
          <w:lang w:eastAsia="zh-CN"/>
        </w:rPr>
        <w:t xml:space="preserve">. Available at: </w:t>
      </w:r>
      <w:hyperlink r:id="rId7" w:history="1">
        <w:r w:rsidR="00EC4355" w:rsidRPr="00AB1756">
          <w:rPr>
            <w:rStyle w:val="Hyperlink"/>
            <w:rFonts w:eastAsia="Times New Roman" w:cstheme="minorHAnsi"/>
            <w:sz w:val="20"/>
            <w:szCs w:val="20"/>
            <w:lang w:eastAsia="zh-CN"/>
          </w:rPr>
          <w:t>https://dictionary.cambridge.org/dictionary/english/assessment</w:t>
        </w:r>
      </w:hyperlink>
      <w:r w:rsidR="00EC4355" w:rsidRPr="00AB1756">
        <w:rPr>
          <w:rFonts w:eastAsia="Times New Roman" w:cstheme="minorHAnsi"/>
          <w:sz w:val="20"/>
          <w:szCs w:val="20"/>
          <w:lang w:eastAsia="zh-CN"/>
        </w:rPr>
        <w:t xml:space="preserve"> </w:t>
      </w:r>
      <w:r w:rsidRPr="00AB1756">
        <w:rPr>
          <w:rFonts w:eastAsia="Times New Roman" w:cstheme="minorHAnsi"/>
          <w:sz w:val="20"/>
          <w:szCs w:val="20"/>
          <w:lang w:eastAsia="zh-CN"/>
        </w:rPr>
        <w:t xml:space="preserve"> (Accessed: April 5, 2023).</w:t>
      </w:r>
    </w:p>
    <w:p w14:paraId="6DB3B1C9" w14:textId="7BBD6265" w:rsidR="00275FB7" w:rsidRPr="00AB1756" w:rsidRDefault="00275FB7" w:rsidP="00AB1756">
      <w:pPr>
        <w:spacing w:before="100" w:beforeAutospacing="1" w:after="100" w:afterAutospacing="1"/>
        <w:ind w:left="567" w:hanging="567"/>
        <w:rPr>
          <w:rFonts w:eastAsia="Times New Roman" w:cstheme="minorHAnsi"/>
          <w:sz w:val="20"/>
          <w:szCs w:val="20"/>
          <w:lang w:eastAsia="zh-CN"/>
        </w:rPr>
      </w:pPr>
      <w:r w:rsidRPr="00AB1756">
        <w:rPr>
          <w:rFonts w:eastAsia="Times New Roman" w:cstheme="minorHAnsi"/>
          <w:i/>
          <w:iCs/>
          <w:sz w:val="20"/>
          <w:szCs w:val="20"/>
          <w:lang w:eastAsia="zh-CN"/>
        </w:rPr>
        <w:t xml:space="preserve">Assessment definition and meaning: Collins </w:t>
      </w:r>
      <w:proofErr w:type="spellStart"/>
      <w:r w:rsidRPr="00AB1756">
        <w:rPr>
          <w:rFonts w:eastAsia="Times New Roman" w:cstheme="minorHAnsi"/>
          <w:i/>
          <w:iCs/>
          <w:sz w:val="20"/>
          <w:szCs w:val="20"/>
          <w:lang w:eastAsia="zh-CN"/>
        </w:rPr>
        <w:t>english</w:t>
      </w:r>
      <w:proofErr w:type="spellEnd"/>
      <w:r w:rsidRPr="00AB1756">
        <w:rPr>
          <w:rFonts w:eastAsia="Times New Roman" w:cstheme="minorHAnsi"/>
          <w:i/>
          <w:iCs/>
          <w:sz w:val="20"/>
          <w:szCs w:val="20"/>
          <w:lang w:eastAsia="zh-CN"/>
        </w:rPr>
        <w:t xml:space="preserve"> dictionary</w:t>
      </w:r>
      <w:r w:rsidRPr="00AB1756">
        <w:rPr>
          <w:rFonts w:eastAsia="Times New Roman" w:cstheme="minorHAnsi"/>
          <w:sz w:val="20"/>
          <w:szCs w:val="20"/>
          <w:lang w:eastAsia="zh-CN"/>
        </w:rPr>
        <w:t xml:space="preserve"> (1979) </w:t>
      </w:r>
      <w:r w:rsidRPr="00AB1756">
        <w:rPr>
          <w:rFonts w:eastAsia="Times New Roman" w:cstheme="minorHAnsi"/>
          <w:i/>
          <w:iCs/>
          <w:sz w:val="20"/>
          <w:szCs w:val="20"/>
          <w:lang w:eastAsia="zh-CN"/>
        </w:rPr>
        <w:t>Assessment definition and meaning | Collins English Dictionary</w:t>
      </w:r>
      <w:r w:rsidRPr="00AB1756">
        <w:rPr>
          <w:rFonts w:eastAsia="Times New Roman" w:cstheme="minorHAnsi"/>
          <w:sz w:val="20"/>
          <w:szCs w:val="20"/>
          <w:lang w:eastAsia="zh-CN"/>
        </w:rPr>
        <w:t xml:space="preserve">. HarperCollins Publishers Ltd. Available at: </w:t>
      </w:r>
      <w:hyperlink r:id="rId8" w:history="1">
        <w:r w:rsidR="00EC4355" w:rsidRPr="00AB1756">
          <w:rPr>
            <w:rStyle w:val="Hyperlink"/>
            <w:rFonts w:eastAsia="Times New Roman" w:cstheme="minorHAnsi"/>
            <w:sz w:val="20"/>
            <w:szCs w:val="20"/>
            <w:lang w:eastAsia="zh-CN"/>
          </w:rPr>
          <w:t>https://www.collinsdictionary.com/dictionary/english/assessment</w:t>
        </w:r>
      </w:hyperlink>
      <w:r w:rsidR="00EC4355" w:rsidRPr="00AB1756">
        <w:rPr>
          <w:rFonts w:eastAsia="Times New Roman" w:cstheme="minorHAnsi"/>
          <w:sz w:val="20"/>
          <w:szCs w:val="20"/>
          <w:lang w:eastAsia="zh-CN"/>
        </w:rPr>
        <w:t xml:space="preserve"> </w:t>
      </w:r>
      <w:r w:rsidRPr="00AB1756">
        <w:rPr>
          <w:rFonts w:eastAsia="Times New Roman" w:cstheme="minorHAnsi"/>
          <w:sz w:val="20"/>
          <w:szCs w:val="20"/>
          <w:lang w:eastAsia="zh-CN"/>
        </w:rPr>
        <w:t>(Accessed: April 5, 2023).</w:t>
      </w:r>
    </w:p>
    <w:p w14:paraId="42B7BD02" w14:textId="2B74A78A" w:rsidR="00DC531D" w:rsidRPr="00AB1756" w:rsidRDefault="00DC531D" w:rsidP="00AB1756">
      <w:pPr>
        <w:spacing w:before="100" w:beforeAutospacing="1" w:after="100" w:afterAutospacing="1"/>
        <w:ind w:left="567" w:hanging="567"/>
        <w:rPr>
          <w:rFonts w:eastAsia="Times New Roman" w:cstheme="minorHAnsi"/>
          <w:sz w:val="20"/>
          <w:szCs w:val="20"/>
          <w:lang w:eastAsia="zh-CN"/>
        </w:rPr>
      </w:pPr>
      <w:r w:rsidRPr="00DC531D">
        <w:rPr>
          <w:rFonts w:eastAsia="Times New Roman" w:cstheme="minorHAnsi"/>
          <w:sz w:val="20"/>
          <w:szCs w:val="20"/>
          <w:lang w:eastAsia="zh-CN"/>
        </w:rPr>
        <w:t>B</w:t>
      </w:r>
      <w:r w:rsidRPr="00AB1756">
        <w:rPr>
          <w:rFonts w:eastAsia="Times New Roman" w:cstheme="minorHAnsi"/>
          <w:sz w:val="20"/>
          <w:szCs w:val="20"/>
          <w:lang w:eastAsia="zh-CN"/>
        </w:rPr>
        <w:t>ailey</w:t>
      </w:r>
      <w:r w:rsidRPr="00DC531D">
        <w:rPr>
          <w:rFonts w:eastAsia="Times New Roman" w:cstheme="minorHAnsi"/>
          <w:sz w:val="20"/>
          <w:szCs w:val="20"/>
          <w:lang w:eastAsia="zh-CN"/>
        </w:rPr>
        <w:t>, C</w:t>
      </w:r>
      <w:r w:rsidRPr="00AB1756">
        <w:rPr>
          <w:rFonts w:eastAsia="Times New Roman" w:cstheme="minorHAnsi"/>
          <w:sz w:val="20"/>
          <w:szCs w:val="20"/>
          <w:lang w:eastAsia="zh-CN"/>
        </w:rPr>
        <w:t>harles</w:t>
      </w:r>
      <w:r w:rsidRPr="00DC531D">
        <w:rPr>
          <w:rFonts w:eastAsia="Times New Roman" w:cstheme="minorHAnsi"/>
          <w:sz w:val="20"/>
          <w:szCs w:val="20"/>
          <w:lang w:eastAsia="zh-CN"/>
        </w:rPr>
        <w:t xml:space="preserve"> (2018) </w:t>
      </w:r>
      <w:r w:rsidRPr="00DC531D">
        <w:rPr>
          <w:rFonts w:eastAsia="Times New Roman" w:cstheme="minorHAnsi"/>
          <w:i/>
          <w:iCs/>
          <w:sz w:val="20"/>
          <w:szCs w:val="20"/>
          <w:lang w:eastAsia="zh-CN"/>
        </w:rPr>
        <w:t>Mixed ability grouping: A philosophical perspective</w:t>
      </w:r>
      <w:r w:rsidRPr="00DC531D">
        <w:rPr>
          <w:rFonts w:eastAsia="Times New Roman" w:cstheme="minorHAnsi"/>
          <w:sz w:val="20"/>
          <w:szCs w:val="20"/>
          <w:lang w:eastAsia="zh-CN"/>
        </w:rPr>
        <w:t>. ROUTLEDGE.</w:t>
      </w:r>
    </w:p>
    <w:p w14:paraId="70BC5BF4" w14:textId="354C33DF" w:rsidR="00A01DFA" w:rsidRPr="00AB1756" w:rsidRDefault="00A01DFA" w:rsidP="00AB1756">
      <w:pPr>
        <w:pStyle w:val="NormalWeb"/>
        <w:ind w:left="567" w:hanging="567"/>
        <w:rPr>
          <w:rFonts w:asciiTheme="minorHAnsi" w:hAnsiTheme="minorHAnsi" w:cstheme="minorHAnsi"/>
          <w:color w:val="000000"/>
          <w:sz w:val="20"/>
          <w:szCs w:val="20"/>
        </w:rPr>
      </w:pPr>
      <w:bookmarkStart w:id="0" w:name="_Hlk131658058"/>
      <w:r w:rsidRPr="00AB1756">
        <w:rPr>
          <w:rFonts w:asciiTheme="minorHAnsi" w:hAnsiTheme="minorHAnsi" w:cstheme="minorHAnsi"/>
          <w:color w:val="000000"/>
          <w:sz w:val="20"/>
          <w:szCs w:val="20"/>
        </w:rPr>
        <w:t>Berry, R. (2008)</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Assessment for learning</w:t>
      </w:r>
      <w:r w:rsidRPr="00AB1756">
        <w:rPr>
          <w:rFonts w:asciiTheme="minorHAnsi" w:hAnsiTheme="minorHAnsi" w:cstheme="minorHAnsi"/>
          <w:color w:val="000000"/>
          <w:sz w:val="20"/>
          <w:szCs w:val="20"/>
        </w:rPr>
        <w:t>. Aberdeen (HK): Hong Kong University Press.</w:t>
      </w:r>
    </w:p>
    <w:p w14:paraId="46FA6E82" w14:textId="476ECA94" w:rsidR="00EC4355"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 xml:space="preserve">Black, P. and </w:t>
      </w:r>
      <w:proofErr w:type="spellStart"/>
      <w:r w:rsidRPr="00AB1756">
        <w:rPr>
          <w:rFonts w:asciiTheme="minorHAnsi" w:hAnsiTheme="minorHAnsi" w:cstheme="minorHAnsi"/>
          <w:color w:val="000000"/>
          <w:sz w:val="20"/>
          <w:szCs w:val="20"/>
        </w:rPr>
        <w:t>Wiliam</w:t>
      </w:r>
      <w:proofErr w:type="spellEnd"/>
      <w:r w:rsidRPr="00AB1756">
        <w:rPr>
          <w:rFonts w:asciiTheme="minorHAnsi" w:hAnsiTheme="minorHAnsi" w:cstheme="minorHAnsi"/>
          <w:color w:val="000000"/>
          <w:sz w:val="20"/>
          <w:szCs w:val="20"/>
        </w:rPr>
        <w:t>, D. (2010) “Inside the black box: Raising standards through classroom assessment,”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 xml:space="preserve">Phi Delta </w:t>
      </w:r>
      <w:proofErr w:type="spellStart"/>
      <w:r w:rsidRPr="00AB1756">
        <w:rPr>
          <w:rFonts w:asciiTheme="minorHAnsi" w:hAnsiTheme="minorHAnsi" w:cstheme="minorHAnsi"/>
          <w:i/>
          <w:iCs/>
          <w:color w:val="000000"/>
          <w:sz w:val="20"/>
          <w:szCs w:val="20"/>
        </w:rPr>
        <w:t>Kappan</w:t>
      </w:r>
      <w:proofErr w:type="spellEnd"/>
      <w:r w:rsidRPr="00AB1756">
        <w:rPr>
          <w:rFonts w:asciiTheme="minorHAnsi" w:hAnsiTheme="minorHAnsi" w:cstheme="minorHAnsi"/>
          <w:color w:val="000000"/>
          <w:sz w:val="20"/>
          <w:szCs w:val="20"/>
        </w:rPr>
        <w:t xml:space="preserve">, 92(1), pp. 81–90. Available at: </w:t>
      </w:r>
      <w:hyperlink r:id="rId9" w:history="1">
        <w:r w:rsidR="00EC4355" w:rsidRPr="00AB1756">
          <w:rPr>
            <w:rStyle w:val="Hyperlink"/>
            <w:rFonts w:asciiTheme="minorHAnsi" w:hAnsiTheme="minorHAnsi" w:cstheme="minorHAnsi"/>
            <w:sz w:val="20"/>
            <w:szCs w:val="20"/>
          </w:rPr>
          <w:t>https://doi.org/10.1177/003172171009200119</w:t>
        </w:r>
      </w:hyperlink>
      <w:r w:rsidRPr="00AB1756">
        <w:rPr>
          <w:rFonts w:asciiTheme="minorHAnsi" w:hAnsiTheme="minorHAnsi" w:cstheme="minorHAnsi"/>
          <w:color w:val="000000"/>
          <w:sz w:val="20"/>
          <w:szCs w:val="20"/>
        </w:rPr>
        <w:t>.</w:t>
      </w:r>
    </w:p>
    <w:bookmarkEnd w:id="0"/>
    <w:p w14:paraId="4E6A812F" w14:textId="6D5F32C9" w:rsidR="00A01DFA" w:rsidRPr="00AB1756" w:rsidRDefault="00A01DFA" w:rsidP="00AB1756">
      <w:pPr>
        <w:pStyle w:val="NormalWeb"/>
        <w:rPr>
          <w:rFonts w:asciiTheme="minorHAnsi" w:hAnsiTheme="minorHAnsi" w:cstheme="minorHAnsi"/>
          <w:color w:val="000000"/>
          <w:sz w:val="20"/>
          <w:szCs w:val="20"/>
        </w:rPr>
      </w:pPr>
      <w:r w:rsidRPr="00AB1756">
        <w:rPr>
          <w:rFonts w:asciiTheme="minorHAnsi" w:hAnsiTheme="minorHAnsi" w:cstheme="minorHAnsi"/>
          <w:color w:val="000000"/>
          <w:sz w:val="20"/>
          <w:szCs w:val="20"/>
        </w:rPr>
        <w:t>Dauncey, M. (2015)</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Donaldson Review: The 'purposes' and content of a curriculum for Wales</w:t>
      </w:r>
      <w:r w:rsidRPr="00AB1756">
        <w:rPr>
          <w:rFonts w:asciiTheme="minorHAnsi" w:hAnsiTheme="minorHAnsi" w:cstheme="minorHAnsi"/>
          <w:color w:val="000000"/>
          <w:sz w:val="20"/>
          <w:szCs w:val="20"/>
        </w:rPr>
        <w:t>,</w:t>
      </w:r>
      <w:r w:rsidRPr="00AB1756">
        <w:rPr>
          <w:rStyle w:val="apple-converted-space"/>
          <w:rFonts w:asciiTheme="minorHAnsi" w:hAnsiTheme="minorHAnsi" w:cstheme="minorHAnsi"/>
          <w:color w:val="000000"/>
          <w:sz w:val="20"/>
          <w:szCs w:val="20"/>
        </w:rPr>
        <w:t> </w:t>
      </w:r>
      <w:proofErr w:type="spellStart"/>
      <w:r w:rsidRPr="00AB1756">
        <w:rPr>
          <w:rFonts w:asciiTheme="minorHAnsi" w:hAnsiTheme="minorHAnsi" w:cstheme="minorHAnsi"/>
          <w:i/>
          <w:iCs/>
          <w:color w:val="000000"/>
          <w:sz w:val="20"/>
          <w:szCs w:val="20"/>
        </w:rPr>
        <w:t>Ymwchil</w:t>
      </w:r>
      <w:proofErr w:type="spellEnd"/>
      <w:r w:rsidRPr="00AB1756">
        <w:rPr>
          <w:rFonts w:asciiTheme="minorHAnsi" w:hAnsiTheme="minorHAnsi" w:cstheme="minorHAnsi"/>
          <w:i/>
          <w:iCs/>
          <w:color w:val="000000"/>
          <w:sz w:val="20"/>
          <w:szCs w:val="20"/>
        </w:rPr>
        <w:t xml:space="preserve"> y Senedd | Senedd Research</w:t>
      </w:r>
      <w:r w:rsidRPr="00AB1756">
        <w:rPr>
          <w:rFonts w:asciiTheme="minorHAnsi" w:hAnsiTheme="minorHAnsi" w:cstheme="minorHAnsi"/>
          <w:color w:val="000000"/>
          <w:sz w:val="20"/>
          <w:szCs w:val="20"/>
        </w:rPr>
        <w:t xml:space="preserve">. Available at: </w:t>
      </w:r>
      <w:hyperlink r:id="rId10" w:history="1">
        <w:r w:rsidR="00EC4355" w:rsidRPr="00AB1756">
          <w:rPr>
            <w:rStyle w:val="Hyperlink"/>
            <w:rFonts w:asciiTheme="minorHAnsi" w:hAnsiTheme="minorHAnsi" w:cstheme="minorHAnsi"/>
            <w:sz w:val="20"/>
            <w:szCs w:val="20"/>
          </w:rPr>
          <w:t>https://research.senedd.wales/research-articles/donaldson-review-the-purposes-and-content-of-a-curriculum-for-wales/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April 5, 2023).</w:t>
      </w:r>
    </w:p>
    <w:p w14:paraId="66EAB925" w14:textId="782C3B95" w:rsidR="00A01DFA"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Department for Education (2016)</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Just one day off can hamper children's life chances</w:t>
      </w:r>
      <w:r w:rsidRPr="00AB1756">
        <w:rPr>
          <w:rFonts w:asciiTheme="minorHAnsi" w:hAnsiTheme="minorHAnsi" w:cstheme="minorHAnsi"/>
          <w:color w:val="000000"/>
          <w:sz w:val="20"/>
          <w:szCs w:val="20"/>
        </w:rPr>
        <w: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GOV.UK</w:t>
      </w:r>
      <w:r w:rsidRPr="00AB1756">
        <w:rPr>
          <w:rFonts w:asciiTheme="minorHAnsi" w:hAnsiTheme="minorHAnsi" w:cstheme="minorHAnsi"/>
          <w:color w:val="000000"/>
          <w:sz w:val="20"/>
          <w:szCs w:val="20"/>
        </w:rPr>
        <w:t xml:space="preserve">. GOV.UK. Available at: </w:t>
      </w:r>
      <w:hyperlink r:id="rId11" w:history="1">
        <w:r w:rsidR="00EC4355" w:rsidRPr="00AB1756">
          <w:rPr>
            <w:rStyle w:val="Hyperlink"/>
            <w:rFonts w:asciiTheme="minorHAnsi" w:hAnsiTheme="minorHAnsi" w:cstheme="minorHAnsi"/>
            <w:sz w:val="20"/>
            <w:szCs w:val="20"/>
          </w:rPr>
          <w:t>https://www.gov.uk/government/news/just-one-day-off-can-hamper-childrens-life-chances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April 5, 2023).</w:t>
      </w:r>
    </w:p>
    <w:p w14:paraId="55CDAECF" w14:textId="53F6B8FD" w:rsidR="00A01DFA" w:rsidRPr="00AB1756" w:rsidRDefault="00A01DFA" w:rsidP="00AB1756">
      <w:pPr>
        <w:pStyle w:val="NormalWeb"/>
        <w:ind w:left="567" w:hanging="567"/>
        <w:rPr>
          <w:rStyle w:val="apple-converted-space"/>
          <w:rFonts w:asciiTheme="minorHAnsi" w:hAnsiTheme="minorHAnsi" w:cstheme="minorHAnsi"/>
          <w:color w:val="000000"/>
          <w:sz w:val="20"/>
          <w:szCs w:val="20"/>
        </w:rPr>
      </w:pPr>
      <w:bookmarkStart w:id="1" w:name="_Hlk131658041"/>
      <w:r w:rsidRPr="00AB1756">
        <w:rPr>
          <w:rFonts w:asciiTheme="minorHAnsi" w:hAnsiTheme="minorHAnsi" w:cstheme="minorHAnsi"/>
          <w:color w:val="000000"/>
          <w:sz w:val="20"/>
          <w:szCs w:val="20"/>
        </w:rPr>
        <w:t xml:space="preserve">Double, K.S., McGrane, J.A. and </w:t>
      </w:r>
      <w:proofErr w:type="spellStart"/>
      <w:r w:rsidRPr="00AB1756">
        <w:rPr>
          <w:rFonts w:asciiTheme="minorHAnsi" w:hAnsiTheme="minorHAnsi" w:cstheme="minorHAnsi"/>
          <w:color w:val="000000"/>
          <w:sz w:val="20"/>
          <w:szCs w:val="20"/>
        </w:rPr>
        <w:t>Hopfenbeck</w:t>
      </w:r>
      <w:proofErr w:type="spellEnd"/>
      <w:r w:rsidRPr="00AB1756">
        <w:rPr>
          <w:rFonts w:asciiTheme="minorHAnsi" w:hAnsiTheme="minorHAnsi" w:cstheme="minorHAnsi"/>
          <w:color w:val="000000"/>
          <w:sz w:val="20"/>
          <w:szCs w:val="20"/>
        </w:rPr>
        <w:t>, T.N. (2019) “The impact of peer assessment on Academic Performance: A meta-analysis of Control Group Studies,”</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Educational Psychology Review</w:t>
      </w:r>
      <w:r w:rsidRPr="00AB1756">
        <w:rPr>
          <w:rFonts w:asciiTheme="minorHAnsi" w:hAnsiTheme="minorHAnsi" w:cstheme="minorHAnsi"/>
          <w:color w:val="000000"/>
          <w:sz w:val="20"/>
          <w:szCs w:val="20"/>
        </w:rPr>
        <w:t xml:space="preserve">, 32(2), pp. 481–509. Available at: </w:t>
      </w:r>
      <w:hyperlink r:id="rId12" w:history="1">
        <w:r w:rsidR="00EC4355" w:rsidRPr="00AB1756">
          <w:rPr>
            <w:rStyle w:val="Hyperlink"/>
            <w:rFonts w:asciiTheme="minorHAnsi" w:hAnsiTheme="minorHAnsi" w:cstheme="minorHAnsi"/>
            <w:sz w:val="20"/>
            <w:szCs w:val="20"/>
          </w:rPr>
          <w:t>https://doi.org/10.1007/s10648-019-09510-3</w:t>
        </w:r>
      </w:hyperlink>
      <w:r w:rsidRPr="00AB1756">
        <w:rPr>
          <w:rFonts w:asciiTheme="minorHAnsi" w:hAnsiTheme="minorHAnsi" w:cstheme="minorHAnsi"/>
          <w:color w:val="000000"/>
          <w:sz w:val="20"/>
          <w:szCs w:val="20"/>
        </w:rPr>
        <w:t>.</w:t>
      </w:r>
    </w:p>
    <w:bookmarkEnd w:id="1"/>
    <w:p w14:paraId="4EB82A64" w14:textId="7319315F" w:rsidR="00A01DFA"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 xml:space="preserve">Estyn (2019) Gelliswick Church in Wales Voluntary Controlled Primary School, Estyn. Available at: </w:t>
      </w:r>
      <w:hyperlink r:id="rId13" w:history="1">
        <w:r w:rsidR="00EC4355" w:rsidRPr="00AB1756">
          <w:rPr>
            <w:rStyle w:val="Hyperlink"/>
            <w:rFonts w:asciiTheme="minorHAnsi" w:hAnsiTheme="minorHAnsi" w:cstheme="minorHAnsi"/>
            <w:sz w:val="20"/>
            <w:szCs w:val="20"/>
          </w:rPr>
          <w:t>https://www.estyn.gov.wales/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March 29, 2023).</w:t>
      </w:r>
    </w:p>
    <w:p w14:paraId="0A3F2D73" w14:textId="2887FCFA" w:rsidR="00A01DFA" w:rsidRPr="00AB1756" w:rsidRDefault="00A01DFA" w:rsidP="00AB1756">
      <w:pPr>
        <w:pStyle w:val="NormalWeb"/>
        <w:ind w:left="567" w:hanging="567"/>
        <w:rPr>
          <w:rStyle w:val="apple-converted-space"/>
          <w:rFonts w:asciiTheme="minorHAnsi" w:hAnsiTheme="minorHAnsi" w:cstheme="minorHAnsi"/>
          <w:color w:val="000000"/>
          <w:sz w:val="20"/>
          <w:szCs w:val="20"/>
        </w:rPr>
      </w:pPr>
      <w:bookmarkStart w:id="2" w:name="_Hlk131658028"/>
      <w:r w:rsidRPr="00AB1756">
        <w:rPr>
          <w:rFonts w:asciiTheme="minorHAnsi" w:hAnsiTheme="minorHAnsi" w:cstheme="minorHAnsi"/>
          <w:color w:val="000000"/>
          <w:sz w:val="20"/>
          <w:szCs w:val="20"/>
        </w:rPr>
        <w:t>Harlen, W. (2007)</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Assessment of learning</w:t>
      </w:r>
      <w:r w:rsidRPr="00AB1756">
        <w:rPr>
          <w:rFonts w:asciiTheme="minorHAnsi" w:hAnsiTheme="minorHAnsi" w:cstheme="minorHAnsi"/>
          <w:color w:val="000000"/>
          <w:sz w:val="20"/>
          <w:szCs w:val="20"/>
        </w:rPr>
        <w:t>. Los Angeles, CA: SAGE.</w:t>
      </w:r>
    </w:p>
    <w:bookmarkEnd w:id="2"/>
    <w:p w14:paraId="30C61AB5" w14:textId="4A2A2993" w:rsidR="00EC4355" w:rsidRPr="00AB1756" w:rsidRDefault="00EC4355" w:rsidP="00AB1756">
      <w:pPr>
        <w:spacing w:before="100" w:beforeAutospacing="1" w:after="100" w:afterAutospacing="1"/>
        <w:ind w:left="567" w:hanging="567"/>
        <w:rPr>
          <w:rFonts w:eastAsia="Times New Roman" w:cstheme="minorHAnsi"/>
          <w:sz w:val="20"/>
          <w:szCs w:val="20"/>
          <w:lang w:eastAsia="zh-CN"/>
        </w:rPr>
      </w:pPr>
      <w:proofErr w:type="spellStart"/>
      <w:r w:rsidRPr="00AB1756">
        <w:rPr>
          <w:rFonts w:eastAsia="Times New Roman" w:cstheme="minorHAnsi"/>
          <w:sz w:val="20"/>
          <w:szCs w:val="20"/>
          <w:lang w:eastAsia="zh-CN"/>
        </w:rPr>
        <w:t>Houqe</w:t>
      </w:r>
      <w:proofErr w:type="spellEnd"/>
      <w:r w:rsidRPr="00AB1756">
        <w:rPr>
          <w:rFonts w:eastAsia="Times New Roman" w:cstheme="minorHAnsi"/>
          <w:sz w:val="20"/>
          <w:szCs w:val="20"/>
          <w:lang w:eastAsia="zh-CN"/>
        </w:rPr>
        <w:t xml:space="preserve">, E. (2016) </w:t>
      </w:r>
      <w:r w:rsidRPr="00AB1756">
        <w:rPr>
          <w:rFonts w:eastAsia="Times New Roman" w:cstheme="minorHAnsi"/>
          <w:i/>
          <w:iCs/>
          <w:sz w:val="20"/>
          <w:szCs w:val="20"/>
          <w:lang w:eastAsia="zh-CN"/>
        </w:rPr>
        <w:t xml:space="preserve">Teaching approaches, methods, and techniques- Enamul Hoque - </w:t>
      </w:r>
      <w:proofErr w:type="spellStart"/>
      <w:r w:rsidRPr="00AB1756">
        <w:rPr>
          <w:rFonts w:eastAsia="Times New Roman" w:cstheme="minorHAnsi"/>
          <w:i/>
          <w:iCs/>
          <w:sz w:val="20"/>
          <w:szCs w:val="20"/>
          <w:lang w:eastAsia="zh-CN"/>
        </w:rPr>
        <w:t>Researchgate</w:t>
      </w:r>
      <w:proofErr w:type="spellEnd"/>
      <w:r w:rsidRPr="00AB1756">
        <w:rPr>
          <w:rFonts w:eastAsia="Times New Roman" w:cstheme="minorHAnsi"/>
          <w:sz w:val="20"/>
          <w:szCs w:val="20"/>
          <w:lang w:eastAsia="zh-CN"/>
        </w:rPr>
        <w:t xml:space="preserve">, </w:t>
      </w:r>
      <w:r w:rsidRPr="00AB1756">
        <w:rPr>
          <w:rFonts w:eastAsia="Times New Roman" w:cstheme="minorHAnsi"/>
          <w:i/>
          <w:iCs/>
          <w:sz w:val="20"/>
          <w:szCs w:val="20"/>
          <w:lang w:eastAsia="zh-CN"/>
        </w:rPr>
        <w:t>Teaching Approaches, Methods, and Techniques</w:t>
      </w:r>
      <w:r w:rsidRPr="00AB1756">
        <w:rPr>
          <w:rFonts w:eastAsia="Times New Roman" w:cstheme="minorHAnsi"/>
          <w:sz w:val="20"/>
          <w:szCs w:val="20"/>
          <w:lang w:eastAsia="zh-CN"/>
        </w:rPr>
        <w:t xml:space="preserve">. Available at: </w:t>
      </w:r>
      <w:hyperlink r:id="rId14" w:history="1">
        <w:r w:rsidRPr="00AB1756">
          <w:rPr>
            <w:rStyle w:val="Hyperlink"/>
            <w:rFonts w:eastAsia="Times New Roman" w:cstheme="minorHAnsi"/>
            <w:sz w:val="20"/>
            <w:szCs w:val="20"/>
            <w:lang w:eastAsia="zh-CN"/>
          </w:rPr>
          <w:t>https://www.researchgate.net/publication/315836577_Teaching_Approaches_Methods_and_Techniques-_Enamul_Hoque</w:t>
        </w:r>
      </w:hyperlink>
      <w:r w:rsidRPr="00AB1756">
        <w:rPr>
          <w:rFonts w:eastAsia="Times New Roman" w:cstheme="minorHAnsi"/>
          <w:sz w:val="20"/>
          <w:szCs w:val="20"/>
          <w:lang w:eastAsia="zh-CN"/>
        </w:rPr>
        <w:t xml:space="preserve">  (Accessed: April 5, 2023).</w:t>
      </w:r>
    </w:p>
    <w:p w14:paraId="5BC7E87F" w14:textId="062AFF22" w:rsidR="00166052" w:rsidRPr="00AB1756" w:rsidRDefault="00905490" w:rsidP="00AB1756">
      <w:pPr>
        <w:spacing w:before="100" w:beforeAutospacing="1" w:after="100" w:afterAutospacing="1"/>
        <w:ind w:left="567" w:hanging="567"/>
        <w:rPr>
          <w:rFonts w:eastAsia="Times New Roman" w:cstheme="minorHAnsi"/>
          <w:sz w:val="20"/>
          <w:szCs w:val="20"/>
          <w:lang w:eastAsia="zh-CN"/>
        </w:rPr>
      </w:pPr>
      <w:r w:rsidRPr="00AB1756">
        <w:rPr>
          <w:rFonts w:eastAsia="Times New Roman" w:cstheme="minorHAnsi"/>
          <w:sz w:val="20"/>
          <w:szCs w:val="20"/>
          <w:lang w:eastAsia="zh-CN"/>
        </w:rPr>
        <w:t>Maslow, A.H. (1943). “A Theory of Human Motivation”. In Psychological Review, 50 (4), 430-437. Washington, DC: American Psychological Association.</w:t>
      </w:r>
    </w:p>
    <w:p w14:paraId="685E4BA1" w14:textId="6A0939E4" w:rsidR="00A22429" w:rsidRPr="00AB1756" w:rsidRDefault="00A22429" w:rsidP="00AB1756">
      <w:pPr>
        <w:spacing w:before="100" w:beforeAutospacing="1" w:after="100" w:afterAutospacing="1"/>
        <w:ind w:left="567" w:hanging="567"/>
        <w:rPr>
          <w:rFonts w:cstheme="minorHAnsi"/>
          <w:color w:val="222222"/>
          <w:sz w:val="20"/>
          <w:szCs w:val="20"/>
          <w:shd w:val="clear" w:color="auto" w:fill="FFFFFF"/>
        </w:rPr>
      </w:pPr>
      <w:r w:rsidRPr="00AB1756">
        <w:rPr>
          <w:rFonts w:cstheme="minorHAnsi"/>
          <w:color w:val="222222"/>
          <w:sz w:val="20"/>
          <w:szCs w:val="20"/>
          <w:shd w:val="clear" w:color="auto" w:fill="FFFFFF"/>
        </w:rPr>
        <w:t>Piaget, J., 2000. Piaget’s theory of cognitive development. </w:t>
      </w:r>
      <w:r w:rsidRPr="00AB1756">
        <w:rPr>
          <w:rFonts w:cstheme="minorHAnsi"/>
          <w:i/>
          <w:iCs/>
          <w:color w:val="222222"/>
          <w:sz w:val="20"/>
          <w:szCs w:val="20"/>
          <w:shd w:val="clear" w:color="auto" w:fill="FFFFFF"/>
        </w:rPr>
        <w:t>Childhood cognitive development: The essential readings</w:t>
      </w:r>
      <w:r w:rsidRPr="00AB1756">
        <w:rPr>
          <w:rFonts w:cstheme="minorHAnsi"/>
          <w:color w:val="222222"/>
          <w:sz w:val="20"/>
          <w:szCs w:val="20"/>
          <w:shd w:val="clear" w:color="auto" w:fill="FFFFFF"/>
        </w:rPr>
        <w:t>, </w:t>
      </w:r>
      <w:r w:rsidRPr="00AB1756">
        <w:rPr>
          <w:rFonts w:cstheme="minorHAnsi"/>
          <w:i/>
          <w:iCs/>
          <w:color w:val="222222"/>
          <w:sz w:val="20"/>
          <w:szCs w:val="20"/>
          <w:shd w:val="clear" w:color="auto" w:fill="FFFFFF"/>
        </w:rPr>
        <w:t>2</w:t>
      </w:r>
      <w:r w:rsidRPr="00AB1756">
        <w:rPr>
          <w:rFonts w:cstheme="minorHAnsi"/>
          <w:color w:val="222222"/>
          <w:sz w:val="20"/>
          <w:szCs w:val="20"/>
          <w:shd w:val="clear" w:color="auto" w:fill="FFFFFF"/>
        </w:rPr>
        <w:t>, pp.33-47.</w:t>
      </w:r>
    </w:p>
    <w:p w14:paraId="7EFEC98C" w14:textId="4E89C0B2" w:rsidR="00843076" w:rsidRPr="00AB1756" w:rsidRDefault="00843076" w:rsidP="00AB1756">
      <w:pPr>
        <w:spacing w:before="100" w:beforeAutospacing="1" w:after="100" w:afterAutospacing="1"/>
        <w:ind w:left="567" w:hanging="567"/>
        <w:rPr>
          <w:rFonts w:eastAsia="Times New Roman" w:cstheme="minorHAnsi"/>
          <w:sz w:val="20"/>
          <w:szCs w:val="20"/>
          <w:lang w:eastAsia="zh-CN"/>
        </w:rPr>
      </w:pPr>
      <w:r w:rsidRPr="00843076">
        <w:rPr>
          <w:rFonts w:eastAsia="Times New Roman" w:cstheme="minorHAnsi"/>
          <w:sz w:val="20"/>
          <w:szCs w:val="20"/>
          <w:lang w:eastAsia="zh-CN"/>
        </w:rPr>
        <w:lastRenderedPageBreak/>
        <w:t xml:space="preserve">Sadler, D.R. (1989) “Formative assessment and the design of Instructional Systems,” </w:t>
      </w:r>
      <w:r w:rsidRPr="00843076">
        <w:rPr>
          <w:rFonts w:eastAsia="Times New Roman" w:cstheme="minorHAnsi"/>
          <w:i/>
          <w:iCs/>
          <w:sz w:val="20"/>
          <w:szCs w:val="20"/>
          <w:lang w:eastAsia="zh-CN"/>
        </w:rPr>
        <w:t>Instructional Science</w:t>
      </w:r>
      <w:r w:rsidRPr="00843076">
        <w:rPr>
          <w:rFonts w:eastAsia="Times New Roman" w:cstheme="minorHAnsi"/>
          <w:sz w:val="20"/>
          <w:szCs w:val="20"/>
          <w:lang w:eastAsia="zh-CN"/>
        </w:rPr>
        <w:t>, 18(2), pp. 119–144. Available at: https://doi.org/10.1007/bf00117714.</w:t>
      </w:r>
    </w:p>
    <w:p w14:paraId="3BBE7FE4" w14:textId="2369F226" w:rsidR="008913AA" w:rsidRPr="00AB1756" w:rsidRDefault="008913AA" w:rsidP="00AB1756">
      <w:pPr>
        <w:shd w:val="clear" w:color="auto" w:fill="FFFFFF"/>
        <w:rPr>
          <w:rFonts w:eastAsia="Times New Roman" w:cstheme="minorHAnsi"/>
          <w:color w:val="333333"/>
          <w:sz w:val="20"/>
          <w:szCs w:val="20"/>
          <w:lang w:eastAsia="zh-CN"/>
        </w:rPr>
      </w:pPr>
      <w:r w:rsidRPr="005C78F4">
        <w:rPr>
          <w:rFonts w:eastAsia="Times New Roman" w:cstheme="minorHAnsi"/>
          <w:color w:val="333333"/>
          <w:sz w:val="20"/>
          <w:szCs w:val="20"/>
          <w:lang w:eastAsia="zh-CN"/>
        </w:rPr>
        <w:t xml:space="preserve">Samuel, J., &amp; Bryant, P. E. (1984). </w:t>
      </w:r>
      <w:r w:rsidRPr="00AB1756">
        <w:rPr>
          <w:rFonts w:eastAsia="Times New Roman" w:cstheme="minorHAnsi"/>
          <w:color w:val="333333"/>
          <w:sz w:val="20"/>
          <w:szCs w:val="20"/>
          <w:lang w:eastAsia="zh-CN"/>
        </w:rPr>
        <w:t>Asking only one question in the conservation experiment. Child Psychology &amp; Psychiatry &amp; Allied Disciplines, 25(2), 315–318.</w:t>
      </w:r>
    </w:p>
    <w:p w14:paraId="327B720C" w14:textId="77777777" w:rsidR="008913AA" w:rsidRPr="00AB1756" w:rsidRDefault="008913AA" w:rsidP="00AB1756">
      <w:pPr>
        <w:shd w:val="clear" w:color="auto" w:fill="FFFFFF"/>
        <w:rPr>
          <w:rFonts w:eastAsia="Times New Roman" w:cstheme="minorHAnsi"/>
          <w:color w:val="333333"/>
          <w:sz w:val="20"/>
          <w:szCs w:val="20"/>
          <w:lang w:eastAsia="zh-CN"/>
        </w:rPr>
      </w:pPr>
    </w:p>
    <w:p w14:paraId="34BF5691" w14:textId="15B253C5" w:rsidR="00A01DFA" w:rsidRPr="00AB1756" w:rsidRDefault="00A01DFA" w:rsidP="00AB1756">
      <w:pPr>
        <w:pStyle w:val="NormalWeb"/>
        <w:ind w:left="567" w:hanging="567"/>
        <w:rPr>
          <w:rFonts w:asciiTheme="minorHAnsi" w:hAnsiTheme="minorHAnsi" w:cstheme="minorHAnsi"/>
          <w:color w:val="000000"/>
          <w:sz w:val="20"/>
          <w:szCs w:val="20"/>
        </w:rPr>
      </w:pPr>
      <w:bookmarkStart w:id="3" w:name="_Hlk131658001"/>
      <w:r w:rsidRPr="00AB1756">
        <w:rPr>
          <w:rFonts w:asciiTheme="minorHAnsi" w:hAnsiTheme="minorHAnsi" w:cstheme="minorHAnsi"/>
          <w:color w:val="000000"/>
          <w:sz w:val="20"/>
          <w:szCs w:val="20"/>
        </w:rPr>
        <w:t>Taras, M. (2002) “Using assessment for learning and learning from assessment,”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Assessment &amp; Evaluation in Higher Education</w:t>
      </w:r>
      <w:r w:rsidRPr="00AB1756">
        <w:rPr>
          <w:rFonts w:asciiTheme="minorHAnsi" w:hAnsiTheme="minorHAnsi" w:cstheme="minorHAnsi"/>
          <w:color w:val="000000"/>
          <w:sz w:val="20"/>
          <w:szCs w:val="20"/>
        </w:rPr>
        <w:t xml:space="preserve">, 27(6), pp. 501–510. Available at: </w:t>
      </w:r>
      <w:hyperlink r:id="rId15" w:history="1">
        <w:r w:rsidR="00EC4355" w:rsidRPr="00AB1756">
          <w:rPr>
            <w:rStyle w:val="Hyperlink"/>
            <w:rFonts w:asciiTheme="minorHAnsi" w:hAnsiTheme="minorHAnsi" w:cstheme="minorHAnsi"/>
            <w:sz w:val="20"/>
            <w:szCs w:val="20"/>
          </w:rPr>
          <w:t>https://doi.org/10.1080/0260293022000020273</w:t>
        </w:r>
      </w:hyperlink>
      <w:r w:rsidRPr="00AB1756">
        <w:rPr>
          <w:rFonts w:asciiTheme="minorHAnsi" w:hAnsiTheme="minorHAnsi" w:cstheme="minorHAnsi"/>
          <w:color w:val="000000"/>
          <w:sz w:val="20"/>
          <w:szCs w:val="20"/>
        </w:rPr>
        <w:t>.</w:t>
      </w:r>
    </w:p>
    <w:p w14:paraId="2B68BE96" w14:textId="75445DA4" w:rsidR="00A01DFA" w:rsidRPr="00AB1756" w:rsidRDefault="00A01DFA" w:rsidP="00AB1756">
      <w:pPr>
        <w:pStyle w:val="NormalWeb"/>
        <w:ind w:left="567" w:hanging="567"/>
        <w:rPr>
          <w:rStyle w:val="apple-converted-space"/>
          <w:rFonts w:asciiTheme="minorHAnsi" w:hAnsiTheme="minorHAnsi" w:cstheme="minorHAnsi"/>
          <w:color w:val="000000"/>
          <w:sz w:val="20"/>
          <w:szCs w:val="20"/>
        </w:rPr>
      </w:pPr>
      <w:bookmarkStart w:id="4" w:name="_Hlk131657988"/>
      <w:bookmarkEnd w:id="3"/>
      <w:r w:rsidRPr="00AB1756">
        <w:rPr>
          <w:rFonts w:asciiTheme="minorHAnsi" w:hAnsiTheme="minorHAnsi" w:cstheme="minorHAnsi"/>
          <w:color w:val="000000"/>
          <w:sz w:val="20"/>
          <w:szCs w:val="20"/>
        </w:rPr>
        <w:t>Welsh Government (2022)</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Developing a vision for curriculum design</w:t>
      </w:r>
      <w:r w:rsidRPr="00AB1756">
        <w:rPr>
          <w:rFonts w:asciiTheme="minorHAnsi" w:hAnsiTheme="minorHAnsi" w:cstheme="minorHAnsi"/>
          <w:color w:val="000000"/>
          <w:sz w:val="20"/>
          <w:szCs w:val="20"/>
        </w:rPr>
        <w: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Hwb</w:t>
      </w:r>
      <w:r w:rsidRPr="00AB1756">
        <w:rPr>
          <w:rFonts w:asciiTheme="minorHAnsi" w:hAnsiTheme="minorHAnsi" w:cstheme="minorHAnsi"/>
          <w:color w:val="000000"/>
          <w:sz w:val="20"/>
          <w:szCs w:val="20"/>
        </w:rPr>
        <w:t xml:space="preserve">. Available at: </w:t>
      </w:r>
      <w:hyperlink r:id="rId16" w:anchor="skills-integral-to-the-four-purposes" w:history="1">
        <w:r w:rsidR="00EC4355" w:rsidRPr="00AB1756">
          <w:rPr>
            <w:rStyle w:val="Hyperlink"/>
            <w:rFonts w:asciiTheme="minorHAnsi" w:hAnsiTheme="minorHAnsi" w:cstheme="minorHAnsi"/>
            <w:sz w:val="20"/>
            <w:szCs w:val="20"/>
          </w:rPr>
          <w:t>https://hwb.gov.wales/curriculum-for-wales/designing-your-curriculum/developing-a-vision-for-curriculum-design#skills-integral-to-the-four-purposes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April 5, 2023).</w:t>
      </w:r>
    </w:p>
    <w:bookmarkEnd w:id="4"/>
    <w:p w14:paraId="02CBCC1A" w14:textId="771D0CCC" w:rsidR="00FD2864" w:rsidRPr="00AB1756" w:rsidRDefault="00FD2864" w:rsidP="00AB1756">
      <w:pPr>
        <w:spacing w:before="100" w:beforeAutospacing="1" w:after="100" w:afterAutospacing="1"/>
        <w:ind w:left="567" w:hanging="567"/>
        <w:rPr>
          <w:rFonts w:eastAsia="Times New Roman" w:cstheme="minorHAnsi"/>
          <w:sz w:val="20"/>
          <w:szCs w:val="20"/>
          <w:lang w:eastAsia="zh-CN"/>
        </w:rPr>
      </w:pPr>
      <w:r w:rsidRPr="00AB1756">
        <w:rPr>
          <w:rFonts w:eastAsia="Times New Roman" w:cstheme="minorHAnsi"/>
          <w:i/>
          <w:iCs/>
          <w:sz w:val="20"/>
          <w:szCs w:val="20"/>
          <w:lang w:eastAsia="zh-CN"/>
        </w:rPr>
        <w:t xml:space="preserve">What Works Wellbeing </w:t>
      </w:r>
      <w:r w:rsidRPr="00AB1756">
        <w:rPr>
          <w:rFonts w:eastAsia="Times New Roman" w:cstheme="minorHAnsi"/>
          <w:sz w:val="20"/>
          <w:szCs w:val="20"/>
          <w:lang w:eastAsia="zh-CN"/>
        </w:rPr>
        <w:t xml:space="preserve">(2023) </w:t>
      </w:r>
      <w:r w:rsidRPr="00AB1756">
        <w:rPr>
          <w:rFonts w:eastAsia="Times New Roman" w:cstheme="minorHAnsi"/>
          <w:i/>
          <w:iCs/>
          <w:sz w:val="20"/>
          <w:szCs w:val="20"/>
          <w:lang w:eastAsia="zh-CN"/>
        </w:rPr>
        <w:t>What is wellbeing?</w:t>
      </w:r>
      <w:r w:rsidRPr="00AB1756">
        <w:rPr>
          <w:rFonts w:eastAsia="Times New Roman" w:cstheme="minorHAnsi"/>
          <w:sz w:val="20"/>
          <w:szCs w:val="20"/>
          <w:lang w:eastAsia="zh-CN"/>
        </w:rPr>
        <w:t xml:space="preserve">. Available at: </w:t>
      </w:r>
      <w:hyperlink r:id="rId17" w:history="1">
        <w:r w:rsidR="00EC4355" w:rsidRPr="00AB1756">
          <w:rPr>
            <w:rStyle w:val="Hyperlink"/>
            <w:rFonts w:eastAsia="Times New Roman" w:cstheme="minorHAnsi"/>
            <w:sz w:val="20"/>
            <w:szCs w:val="20"/>
            <w:lang w:eastAsia="zh-CN"/>
          </w:rPr>
          <w:t>https://whatworkswellbeing.org/about-wellbeing/what-is-wellbeing/</w:t>
        </w:r>
      </w:hyperlink>
      <w:r w:rsidR="00EC4355" w:rsidRPr="00AB1756">
        <w:rPr>
          <w:rFonts w:eastAsia="Times New Roman" w:cstheme="minorHAnsi"/>
          <w:sz w:val="20"/>
          <w:szCs w:val="20"/>
          <w:lang w:eastAsia="zh-CN"/>
        </w:rPr>
        <w:t xml:space="preserve"> </w:t>
      </w:r>
      <w:r w:rsidRPr="00AB1756">
        <w:rPr>
          <w:rFonts w:eastAsia="Times New Roman" w:cstheme="minorHAnsi"/>
          <w:sz w:val="20"/>
          <w:szCs w:val="20"/>
          <w:lang w:eastAsia="zh-CN"/>
        </w:rPr>
        <w:t xml:space="preserve"> (Accessed: April 5, 2023).</w:t>
      </w:r>
    </w:p>
    <w:p w14:paraId="6C644606" w14:textId="3080F655" w:rsidR="00A01DFA" w:rsidRPr="00AB1756" w:rsidRDefault="00A01DFA" w:rsidP="00AB1756">
      <w:pPr>
        <w:pStyle w:val="NormalWeb"/>
        <w:ind w:left="567" w:hanging="567"/>
        <w:rPr>
          <w:rFonts w:asciiTheme="minorHAnsi" w:hAnsiTheme="minorHAnsi" w:cstheme="minorHAnsi"/>
          <w:color w:val="000000"/>
          <w:sz w:val="20"/>
          <w:szCs w:val="20"/>
        </w:rPr>
      </w:pPr>
      <w:bookmarkStart w:id="5" w:name="_Hlk131657972"/>
      <w:proofErr w:type="spellStart"/>
      <w:r w:rsidRPr="00AB1756">
        <w:rPr>
          <w:rFonts w:asciiTheme="minorHAnsi" w:hAnsiTheme="minorHAnsi" w:cstheme="minorHAnsi"/>
          <w:color w:val="000000"/>
          <w:sz w:val="20"/>
          <w:szCs w:val="20"/>
        </w:rPr>
        <w:t>Wiliam</w:t>
      </w:r>
      <w:proofErr w:type="spellEnd"/>
      <w:r w:rsidRPr="00AB1756">
        <w:rPr>
          <w:rFonts w:asciiTheme="minorHAnsi" w:hAnsiTheme="minorHAnsi" w:cstheme="minorHAnsi"/>
          <w:color w:val="000000"/>
          <w:sz w:val="20"/>
          <w:szCs w:val="20"/>
        </w:rPr>
        <w:t>, D. (2011) “What is assessment for learning?,”</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Studies in Educational Evaluation</w:t>
      </w:r>
      <w:r w:rsidRPr="00AB1756">
        <w:rPr>
          <w:rFonts w:asciiTheme="minorHAnsi" w:hAnsiTheme="minorHAnsi" w:cstheme="minorHAnsi"/>
          <w:color w:val="000000"/>
          <w:sz w:val="20"/>
          <w:szCs w:val="20"/>
        </w:rPr>
        <w:t xml:space="preserve">, 37(1), pp. 3–14. Available at: </w:t>
      </w:r>
      <w:hyperlink r:id="rId18" w:history="1">
        <w:r w:rsidR="00EC4355" w:rsidRPr="00AB1756">
          <w:rPr>
            <w:rStyle w:val="Hyperlink"/>
            <w:rFonts w:asciiTheme="minorHAnsi" w:hAnsiTheme="minorHAnsi" w:cstheme="minorHAnsi"/>
            <w:sz w:val="20"/>
            <w:szCs w:val="20"/>
          </w:rPr>
          <w:t>https://doi.org/10.1016/j.stueduc.2011.03.001</w:t>
        </w:r>
      </w:hyperlink>
      <w:r w:rsidRPr="00AB1756">
        <w:rPr>
          <w:rFonts w:asciiTheme="minorHAnsi" w:hAnsiTheme="minorHAnsi" w:cstheme="minorHAnsi"/>
          <w:color w:val="000000"/>
          <w:sz w:val="20"/>
          <w:szCs w:val="20"/>
        </w:rPr>
        <w:t>.</w:t>
      </w:r>
    </w:p>
    <w:bookmarkEnd w:id="5"/>
    <w:p w14:paraId="5DDF4399" w14:textId="574BB2E6" w:rsidR="00A01DFA"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Woodward, T. (2010)</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Planning lessons and courses - designing sequences of work for the language</w:t>
      </w:r>
      <w:r w:rsidRPr="00AB1756">
        <w:rPr>
          <w:rFonts w:asciiTheme="minorHAnsi" w:hAnsiTheme="minorHAnsi" w:cstheme="minorHAnsi"/>
          <w:color w:val="000000"/>
          <w:sz w:val="20"/>
          <w:szCs w:val="20"/>
        </w:rPr>
        <w:t>. Cambridge University Pres.</w:t>
      </w:r>
    </w:p>
    <w:p w14:paraId="0D48D862" w14:textId="77777777" w:rsidR="00814D27" w:rsidRPr="00AB1756" w:rsidRDefault="00814D27">
      <w:pPr>
        <w:rPr>
          <w:rFonts w:cstheme="minorHAnsi"/>
          <w:sz w:val="20"/>
          <w:szCs w:val="20"/>
        </w:rPr>
      </w:pPr>
    </w:p>
    <w:sectPr w:rsidR="00814D27" w:rsidRPr="00AB17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63CD7" w14:textId="77777777" w:rsidR="004B00A0" w:rsidRDefault="004B00A0" w:rsidP="00F478DD">
      <w:r>
        <w:separator/>
      </w:r>
    </w:p>
  </w:endnote>
  <w:endnote w:type="continuationSeparator" w:id="0">
    <w:p w14:paraId="7F4F30F2" w14:textId="77777777" w:rsidR="004B00A0" w:rsidRDefault="004B00A0" w:rsidP="00F47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3066E" w14:textId="77777777" w:rsidR="004B00A0" w:rsidRDefault="004B00A0" w:rsidP="00F478DD">
      <w:r>
        <w:separator/>
      </w:r>
    </w:p>
  </w:footnote>
  <w:footnote w:type="continuationSeparator" w:id="0">
    <w:p w14:paraId="08E2BA8F" w14:textId="77777777" w:rsidR="004B00A0" w:rsidRDefault="004B00A0" w:rsidP="00F478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F0EC2"/>
    <w:multiLevelType w:val="hybridMultilevel"/>
    <w:tmpl w:val="0F56D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C04841"/>
    <w:multiLevelType w:val="hybridMultilevel"/>
    <w:tmpl w:val="6096C1C0"/>
    <w:lvl w:ilvl="0" w:tplc="1B24A0AC">
      <w:start w:val="1"/>
      <w:numFmt w:val="decimal"/>
      <w:lvlText w:val="%1."/>
      <w:lvlJc w:val="left"/>
      <w:pPr>
        <w:ind w:left="720" w:hanging="360"/>
      </w:pPr>
      <w:rPr>
        <w:rFonts w:ascii="Arial" w:eastAsia="Arial" w:hAnsi="Arial" w:cs="Arial"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7811016">
    <w:abstractNumId w:val="1"/>
  </w:num>
  <w:num w:numId="2" w16cid:durableId="1676689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01DFA"/>
    <w:rsid w:val="00023DA8"/>
    <w:rsid w:val="00041AD8"/>
    <w:rsid w:val="00055265"/>
    <w:rsid w:val="00063ADC"/>
    <w:rsid w:val="00067461"/>
    <w:rsid w:val="000737CE"/>
    <w:rsid w:val="000861E5"/>
    <w:rsid w:val="00096514"/>
    <w:rsid w:val="000B2CAC"/>
    <w:rsid w:val="000D5B85"/>
    <w:rsid w:val="000E3098"/>
    <w:rsid w:val="000E661A"/>
    <w:rsid w:val="00114CB7"/>
    <w:rsid w:val="00166052"/>
    <w:rsid w:val="00171D9C"/>
    <w:rsid w:val="00183B90"/>
    <w:rsid w:val="001A1574"/>
    <w:rsid w:val="001C53F7"/>
    <w:rsid w:val="00210230"/>
    <w:rsid w:val="00216D78"/>
    <w:rsid w:val="00223280"/>
    <w:rsid w:val="0022364E"/>
    <w:rsid w:val="00226E2E"/>
    <w:rsid w:val="00233BBE"/>
    <w:rsid w:val="002664C4"/>
    <w:rsid w:val="00275FB7"/>
    <w:rsid w:val="00286086"/>
    <w:rsid w:val="002B6D72"/>
    <w:rsid w:val="00324787"/>
    <w:rsid w:val="0033743C"/>
    <w:rsid w:val="003544F2"/>
    <w:rsid w:val="00382B9B"/>
    <w:rsid w:val="00384A4C"/>
    <w:rsid w:val="003C676F"/>
    <w:rsid w:val="003E1924"/>
    <w:rsid w:val="003F3AC4"/>
    <w:rsid w:val="00401441"/>
    <w:rsid w:val="00462722"/>
    <w:rsid w:val="00482575"/>
    <w:rsid w:val="00484D5E"/>
    <w:rsid w:val="00497CFA"/>
    <w:rsid w:val="004B00A0"/>
    <w:rsid w:val="004D520B"/>
    <w:rsid w:val="004F04D4"/>
    <w:rsid w:val="004F6ED3"/>
    <w:rsid w:val="00512C67"/>
    <w:rsid w:val="0051336E"/>
    <w:rsid w:val="0052369E"/>
    <w:rsid w:val="00526C42"/>
    <w:rsid w:val="005460EA"/>
    <w:rsid w:val="0054683B"/>
    <w:rsid w:val="005612D4"/>
    <w:rsid w:val="005B3C9F"/>
    <w:rsid w:val="005C78F4"/>
    <w:rsid w:val="005E0B60"/>
    <w:rsid w:val="005F536C"/>
    <w:rsid w:val="0060228E"/>
    <w:rsid w:val="00623982"/>
    <w:rsid w:val="006326C9"/>
    <w:rsid w:val="0063412F"/>
    <w:rsid w:val="0063649A"/>
    <w:rsid w:val="00642676"/>
    <w:rsid w:val="0065286E"/>
    <w:rsid w:val="00667D70"/>
    <w:rsid w:val="006716CE"/>
    <w:rsid w:val="006936B6"/>
    <w:rsid w:val="006A069D"/>
    <w:rsid w:val="006C2914"/>
    <w:rsid w:val="006C6422"/>
    <w:rsid w:val="006E4A57"/>
    <w:rsid w:val="006E7FB4"/>
    <w:rsid w:val="006F0510"/>
    <w:rsid w:val="007121AC"/>
    <w:rsid w:val="00712CB5"/>
    <w:rsid w:val="00722E27"/>
    <w:rsid w:val="00736067"/>
    <w:rsid w:val="00790DD5"/>
    <w:rsid w:val="00797EFE"/>
    <w:rsid w:val="007C0EB3"/>
    <w:rsid w:val="008035FD"/>
    <w:rsid w:val="00814D27"/>
    <w:rsid w:val="008156B3"/>
    <w:rsid w:val="00822977"/>
    <w:rsid w:val="00843076"/>
    <w:rsid w:val="008913AA"/>
    <w:rsid w:val="00892BE6"/>
    <w:rsid w:val="00893FED"/>
    <w:rsid w:val="008C6350"/>
    <w:rsid w:val="008E7B98"/>
    <w:rsid w:val="00905490"/>
    <w:rsid w:val="009179A4"/>
    <w:rsid w:val="009418B4"/>
    <w:rsid w:val="00942DE3"/>
    <w:rsid w:val="00966736"/>
    <w:rsid w:val="009724F8"/>
    <w:rsid w:val="009944A5"/>
    <w:rsid w:val="009A513A"/>
    <w:rsid w:val="009D2D82"/>
    <w:rsid w:val="009D3413"/>
    <w:rsid w:val="009E7018"/>
    <w:rsid w:val="009F66C6"/>
    <w:rsid w:val="009F7245"/>
    <w:rsid w:val="00A01DFA"/>
    <w:rsid w:val="00A11487"/>
    <w:rsid w:val="00A15C9D"/>
    <w:rsid w:val="00A22429"/>
    <w:rsid w:val="00A54A83"/>
    <w:rsid w:val="00A627B3"/>
    <w:rsid w:val="00A769A4"/>
    <w:rsid w:val="00A8071E"/>
    <w:rsid w:val="00AB1756"/>
    <w:rsid w:val="00B22102"/>
    <w:rsid w:val="00B44B30"/>
    <w:rsid w:val="00B72B58"/>
    <w:rsid w:val="00B76066"/>
    <w:rsid w:val="00B956A8"/>
    <w:rsid w:val="00BA118D"/>
    <w:rsid w:val="00BA4F66"/>
    <w:rsid w:val="00BB2CE3"/>
    <w:rsid w:val="00C16A58"/>
    <w:rsid w:val="00C25420"/>
    <w:rsid w:val="00C43D9C"/>
    <w:rsid w:val="00C57C51"/>
    <w:rsid w:val="00C634F4"/>
    <w:rsid w:val="00C77EF2"/>
    <w:rsid w:val="00C81EC9"/>
    <w:rsid w:val="00C95A5C"/>
    <w:rsid w:val="00CA6F20"/>
    <w:rsid w:val="00CA73C0"/>
    <w:rsid w:val="00CB270F"/>
    <w:rsid w:val="00CE6055"/>
    <w:rsid w:val="00D00278"/>
    <w:rsid w:val="00D05110"/>
    <w:rsid w:val="00D272E1"/>
    <w:rsid w:val="00D73298"/>
    <w:rsid w:val="00D773E2"/>
    <w:rsid w:val="00DA1484"/>
    <w:rsid w:val="00DB2744"/>
    <w:rsid w:val="00DB427C"/>
    <w:rsid w:val="00DC531D"/>
    <w:rsid w:val="00DC73F0"/>
    <w:rsid w:val="00DD5999"/>
    <w:rsid w:val="00E10D17"/>
    <w:rsid w:val="00E21FAE"/>
    <w:rsid w:val="00E25798"/>
    <w:rsid w:val="00E85B3F"/>
    <w:rsid w:val="00EB3AED"/>
    <w:rsid w:val="00EC4355"/>
    <w:rsid w:val="00ED2B01"/>
    <w:rsid w:val="00ED7F79"/>
    <w:rsid w:val="00F03774"/>
    <w:rsid w:val="00F46388"/>
    <w:rsid w:val="00F478DD"/>
    <w:rsid w:val="00F55D6C"/>
    <w:rsid w:val="00F73B97"/>
    <w:rsid w:val="00F879A3"/>
    <w:rsid w:val="00F932C2"/>
    <w:rsid w:val="00F9363C"/>
    <w:rsid w:val="00F96EBD"/>
    <w:rsid w:val="00FD2864"/>
    <w:rsid w:val="00FE5A64"/>
    <w:rsid w:val="00FF73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3C8A8"/>
  <w15:docId w15:val="{83AA250C-C224-47CC-BB86-24A9CDCEA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DFA"/>
    <w:pPr>
      <w:spacing w:after="0" w:line="240" w:lineRule="auto"/>
    </w:pPr>
    <w:rPr>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01DFA"/>
    <w:pPr>
      <w:spacing w:after="0" w:line="240" w:lineRule="auto"/>
    </w:pPr>
    <w:rPr>
      <w:kern w:val="2"/>
      <w:lang w:eastAsia="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01DFA"/>
  </w:style>
  <w:style w:type="paragraph" w:styleId="NormalWeb">
    <w:name w:val="Normal (Web)"/>
    <w:basedOn w:val="Normal"/>
    <w:uiPriority w:val="99"/>
    <w:semiHidden/>
    <w:unhideWhenUsed/>
    <w:rsid w:val="00A01DFA"/>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F478DD"/>
    <w:pPr>
      <w:tabs>
        <w:tab w:val="center" w:pos="4513"/>
        <w:tab w:val="right" w:pos="9026"/>
      </w:tabs>
    </w:pPr>
  </w:style>
  <w:style w:type="character" w:customStyle="1" w:styleId="HeaderChar">
    <w:name w:val="Header Char"/>
    <w:basedOn w:val="DefaultParagraphFont"/>
    <w:link w:val="Header"/>
    <w:uiPriority w:val="99"/>
    <w:rsid w:val="00F478DD"/>
    <w:rPr>
      <w:lang w:eastAsia="en-GB"/>
    </w:rPr>
  </w:style>
  <w:style w:type="paragraph" w:styleId="Footer">
    <w:name w:val="footer"/>
    <w:basedOn w:val="Normal"/>
    <w:link w:val="FooterChar"/>
    <w:uiPriority w:val="99"/>
    <w:unhideWhenUsed/>
    <w:rsid w:val="00F478DD"/>
    <w:pPr>
      <w:tabs>
        <w:tab w:val="center" w:pos="4513"/>
        <w:tab w:val="right" w:pos="9026"/>
      </w:tabs>
    </w:pPr>
  </w:style>
  <w:style w:type="character" w:customStyle="1" w:styleId="FooterChar">
    <w:name w:val="Footer Char"/>
    <w:basedOn w:val="DefaultParagraphFont"/>
    <w:link w:val="Footer"/>
    <w:uiPriority w:val="99"/>
    <w:rsid w:val="00F478DD"/>
    <w:rPr>
      <w:lang w:eastAsia="en-GB"/>
    </w:rPr>
  </w:style>
  <w:style w:type="character" w:styleId="Hyperlink">
    <w:name w:val="Hyperlink"/>
    <w:basedOn w:val="DefaultParagraphFont"/>
    <w:uiPriority w:val="99"/>
    <w:unhideWhenUsed/>
    <w:rsid w:val="00EC4355"/>
    <w:rPr>
      <w:color w:val="0563C1" w:themeColor="hyperlink"/>
      <w:u w:val="single"/>
    </w:rPr>
  </w:style>
  <w:style w:type="character" w:styleId="UnresolvedMention">
    <w:name w:val="Unresolved Mention"/>
    <w:basedOn w:val="DefaultParagraphFont"/>
    <w:uiPriority w:val="99"/>
    <w:semiHidden/>
    <w:unhideWhenUsed/>
    <w:rsid w:val="00EC4355"/>
    <w:rPr>
      <w:color w:val="605E5C"/>
      <w:shd w:val="clear" w:color="auto" w:fill="E1DFDD"/>
    </w:rPr>
  </w:style>
  <w:style w:type="paragraph" w:styleId="ListParagraph">
    <w:name w:val="List Paragraph"/>
    <w:basedOn w:val="Normal"/>
    <w:uiPriority w:val="34"/>
    <w:qFormat/>
    <w:rsid w:val="00A114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539485">
      <w:bodyDiv w:val="1"/>
      <w:marLeft w:val="0"/>
      <w:marRight w:val="0"/>
      <w:marTop w:val="0"/>
      <w:marBottom w:val="0"/>
      <w:divBdr>
        <w:top w:val="none" w:sz="0" w:space="0" w:color="auto"/>
        <w:left w:val="none" w:sz="0" w:space="0" w:color="auto"/>
        <w:bottom w:val="none" w:sz="0" w:space="0" w:color="auto"/>
        <w:right w:val="none" w:sz="0" w:space="0" w:color="auto"/>
      </w:divBdr>
    </w:div>
    <w:div w:id="696583952">
      <w:bodyDiv w:val="1"/>
      <w:marLeft w:val="0"/>
      <w:marRight w:val="0"/>
      <w:marTop w:val="0"/>
      <w:marBottom w:val="0"/>
      <w:divBdr>
        <w:top w:val="none" w:sz="0" w:space="0" w:color="auto"/>
        <w:left w:val="none" w:sz="0" w:space="0" w:color="auto"/>
        <w:bottom w:val="none" w:sz="0" w:space="0" w:color="auto"/>
        <w:right w:val="none" w:sz="0" w:space="0" w:color="auto"/>
      </w:divBdr>
      <w:divsChild>
        <w:div w:id="598215522">
          <w:marLeft w:val="0"/>
          <w:marRight w:val="0"/>
          <w:marTop w:val="0"/>
          <w:marBottom w:val="0"/>
          <w:divBdr>
            <w:top w:val="none" w:sz="0" w:space="0" w:color="auto"/>
            <w:left w:val="none" w:sz="0" w:space="0" w:color="auto"/>
            <w:bottom w:val="none" w:sz="0" w:space="0" w:color="auto"/>
            <w:right w:val="none" w:sz="0" w:space="0" w:color="auto"/>
          </w:divBdr>
          <w:divsChild>
            <w:div w:id="48485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987327">
      <w:bodyDiv w:val="1"/>
      <w:marLeft w:val="0"/>
      <w:marRight w:val="0"/>
      <w:marTop w:val="0"/>
      <w:marBottom w:val="0"/>
      <w:divBdr>
        <w:top w:val="none" w:sz="0" w:space="0" w:color="auto"/>
        <w:left w:val="none" w:sz="0" w:space="0" w:color="auto"/>
        <w:bottom w:val="none" w:sz="0" w:space="0" w:color="auto"/>
        <w:right w:val="none" w:sz="0" w:space="0" w:color="auto"/>
      </w:divBdr>
    </w:div>
    <w:div w:id="976371426">
      <w:bodyDiv w:val="1"/>
      <w:marLeft w:val="0"/>
      <w:marRight w:val="0"/>
      <w:marTop w:val="0"/>
      <w:marBottom w:val="0"/>
      <w:divBdr>
        <w:top w:val="none" w:sz="0" w:space="0" w:color="auto"/>
        <w:left w:val="none" w:sz="0" w:space="0" w:color="auto"/>
        <w:bottom w:val="none" w:sz="0" w:space="0" w:color="auto"/>
        <w:right w:val="none" w:sz="0" w:space="0" w:color="auto"/>
      </w:divBdr>
    </w:div>
    <w:div w:id="978220893">
      <w:bodyDiv w:val="1"/>
      <w:marLeft w:val="0"/>
      <w:marRight w:val="0"/>
      <w:marTop w:val="0"/>
      <w:marBottom w:val="0"/>
      <w:divBdr>
        <w:top w:val="none" w:sz="0" w:space="0" w:color="auto"/>
        <w:left w:val="none" w:sz="0" w:space="0" w:color="auto"/>
        <w:bottom w:val="none" w:sz="0" w:space="0" w:color="auto"/>
        <w:right w:val="none" w:sz="0" w:space="0" w:color="auto"/>
      </w:divBdr>
    </w:div>
    <w:div w:id="978732409">
      <w:bodyDiv w:val="1"/>
      <w:marLeft w:val="0"/>
      <w:marRight w:val="0"/>
      <w:marTop w:val="0"/>
      <w:marBottom w:val="0"/>
      <w:divBdr>
        <w:top w:val="none" w:sz="0" w:space="0" w:color="auto"/>
        <w:left w:val="none" w:sz="0" w:space="0" w:color="auto"/>
        <w:bottom w:val="none" w:sz="0" w:space="0" w:color="auto"/>
        <w:right w:val="none" w:sz="0" w:space="0" w:color="auto"/>
      </w:divBdr>
    </w:div>
    <w:div w:id="1216819131">
      <w:bodyDiv w:val="1"/>
      <w:marLeft w:val="0"/>
      <w:marRight w:val="0"/>
      <w:marTop w:val="0"/>
      <w:marBottom w:val="0"/>
      <w:divBdr>
        <w:top w:val="none" w:sz="0" w:space="0" w:color="auto"/>
        <w:left w:val="none" w:sz="0" w:space="0" w:color="auto"/>
        <w:bottom w:val="none" w:sz="0" w:space="0" w:color="auto"/>
        <w:right w:val="none" w:sz="0" w:space="0" w:color="auto"/>
      </w:divBdr>
    </w:div>
    <w:div w:id="1430001149">
      <w:bodyDiv w:val="1"/>
      <w:marLeft w:val="0"/>
      <w:marRight w:val="0"/>
      <w:marTop w:val="0"/>
      <w:marBottom w:val="0"/>
      <w:divBdr>
        <w:top w:val="none" w:sz="0" w:space="0" w:color="auto"/>
        <w:left w:val="none" w:sz="0" w:space="0" w:color="auto"/>
        <w:bottom w:val="none" w:sz="0" w:space="0" w:color="auto"/>
        <w:right w:val="none" w:sz="0" w:space="0" w:color="auto"/>
      </w:divBdr>
    </w:div>
    <w:div w:id="1809974877">
      <w:bodyDiv w:val="1"/>
      <w:marLeft w:val="0"/>
      <w:marRight w:val="0"/>
      <w:marTop w:val="0"/>
      <w:marBottom w:val="0"/>
      <w:divBdr>
        <w:top w:val="none" w:sz="0" w:space="0" w:color="auto"/>
        <w:left w:val="none" w:sz="0" w:space="0" w:color="auto"/>
        <w:bottom w:val="none" w:sz="0" w:space="0" w:color="auto"/>
        <w:right w:val="none" w:sz="0" w:space="0" w:color="auto"/>
      </w:divBdr>
    </w:div>
    <w:div w:id="1916821734">
      <w:bodyDiv w:val="1"/>
      <w:marLeft w:val="0"/>
      <w:marRight w:val="0"/>
      <w:marTop w:val="0"/>
      <w:marBottom w:val="0"/>
      <w:divBdr>
        <w:top w:val="none" w:sz="0" w:space="0" w:color="auto"/>
        <w:left w:val="none" w:sz="0" w:space="0" w:color="auto"/>
        <w:bottom w:val="none" w:sz="0" w:space="0" w:color="auto"/>
        <w:right w:val="none" w:sz="0" w:space="0" w:color="auto"/>
      </w:divBdr>
    </w:div>
    <w:div w:id="1918400358">
      <w:bodyDiv w:val="1"/>
      <w:marLeft w:val="0"/>
      <w:marRight w:val="0"/>
      <w:marTop w:val="0"/>
      <w:marBottom w:val="0"/>
      <w:divBdr>
        <w:top w:val="none" w:sz="0" w:space="0" w:color="auto"/>
        <w:left w:val="none" w:sz="0" w:space="0" w:color="auto"/>
        <w:bottom w:val="none" w:sz="0" w:space="0" w:color="auto"/>
        <w:right w:val="none" w:sz="0" w:space="0" w:color="auto"/>
      </w:divBdr>
    </w:div>
    <w:div w:id="1962490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assessment" TargetMode="External"/><Relationship Id="rId13" Type="http://schemas.openxmlformats.org/officeDocument/2006/relationships/hyperlink" Target="https://www.estyn.gov.wales/" TargetMode="External"/><Relationship Id="rId18" Type="http://schemas.openxmlformats.org/officeDocument/2006/relationships/hyperlink" Target="https://doi.org/10.1016/j.stueduc.2011.03.001" TargetMode="External"/><Relationship Id="rId3" Type="http://schemas.openxmlformats.org/officeDocument/2006/relationships/settings" Target="settings.xml"/><Relationship Id="rId7" Type="http://schemas.openxmlformats.org/officeDocument/2006/relationships/hyperlink" Target="https://dictionary.cambridge.org/dictionary/english/assessment" TargetMode="External"/><Relationship Id="rId12" Type="http://schemas.openxmlformats.org/officeDocument/2006/relationships/hyperlink" Target="https://doi.org/10.1007/s10648-019-09510-3" TargetMode="External"/><Relationship Id="rId17" Type="http://schemas.openxmlformats.org/officeDocument/2006/relationships/hyperlink" Target="https://whatworkswellbeing.org/about-wellbeing/what-is-wellbeing/"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just-one-day-off-can-hamper-childrens-life-chances" TargetMode="External"/><Relationship Id="rId5" Type="http://schemas.openxmlformats.org/officeDocument/2006/relationships/footnotes" Target="footnotes.xml"/><Relationship Id="rId15" Type="http://schemas.openxmlformats.org/officeDocument/2006/relationships/hyperlink" Target="https://doi.org/10.1080/0260293022000020273" TargetMode="External"/><Relationship Id="rId10" Type="http://schemas.openxmlformats.org/officeDocument/2006/relationships/hyperlink" Target="https://research.senedd.wales/research-articles/donaldson-review-the-purposes-and-content-of-a-curriculum-for-wal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03172171009200119" TargetMode="External"/><Relationship Id="rId14" Type="http://schemas.openxmlformats.org/officeDocument/2006/relationships/hyperlink" Target="https://www.researchgate.net/publication/315836577_Teaching_Approaches_Methods_and_Techniques-_Enamul_Ho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5732</Words>
  <Characters>32679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Jones (2006663)</dc:creator>
  <cp:keywords/>
  <dc:description/>
  <cp:lastModifiedBy>Codie Jones (2006663)</cp:lastModifiedBy>
  <cp:revision>3</cp:revision>
  <dcterms:created xsi:type="dcterms:W3CDTF">2023-04-06T09:34:00Z</dcterms:created>
  <dcterms:modified xsi:type="dcterms:W3CDTF">2023-04-06T10:08:00Z</dcterms:modified>
</cp:coreProperties>
</file>