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A51108" w14:textId="7B2D6409" w:rsidR="00454CC9" w:rsidRPr="00BD310A" w:rsidRDefault="00DF63D6" w:rsidP="00BD310A">
      <w:pPr>
        <w:spacing w:after="0"/>
        <w:jc w:val="center"/>
        <w:rPr>
          <w:rFonts w:cs="Arial"/>
          <w:sz w:val="32"/>
          <w:szCs w:val="32"/>
        </w:rPr>
      </w:pPr>
      <w:r w:rsidRPr="00BD310A">
        <w:rPr>
          <w:rFonts w:cs="Arial"/>
          <w:b/>
          <w:bCs/>
          <w:sz w:val="32"/>
          <w:szCs w:val="32"/>
        </w:rPr>
        <w:t xml:space="preserve">Programme: </w:t>
      </w:r>
      <w:r w:rsidRPr="00BD310A">
        <w:rPr>
          <w:rFonts w:cs="Arial"/>
          <w:sz w:val="32"/>
          <w:szCs w:val="32"/>
        </w:rPr>
        <w:t>Certificate of Higher Education Skills for the Workplace (Health and Social Care)</w:t>
      </w:r>
    </w:p>
    <w:p w14:paraId="264A89FA" w14:textId="3FCD2A89" w:rsidR="00DF63D6" w:rsidRPr="00BD310A" w:rsidRDefault="00DF63D6" w:rsidP="00BD310A">
      <w:pPr>
        <w:spacing w:after="0"/>
        <w:jc w:val="center"/>
        <w:rPr>
          <w:rFonts w:cs="Arial"/>
          <w:b/>
          <w:bCs/>
          <w:sz w:val="32"/>
          <w:szCs w:val="32"/>
        </w:rPr>
      </w:pPr>
      <w:r w:rsidRPr="00BD310A">
        <w:rPr>
          <w:rFonts w:cs="Arial"/>
          <w:b/>
          <w:bCs/>
          <w:sz w:val="32"/>
          <w:szCs w:val="32"/>
        </w:rPr>
        <w:t xml:space="preserve">Module Code: </w:t>
      </w:r>
      <w:r w:rsidRPr="00BD310A">
        <w:rPr>
          <w:rFonts w:cs="Arial"/>
          <w:sz w:val="32"/>
          <w:szCs w:val="32"/>
        </w:rPr>
        <w:t>LCHS 4008</w:t>
      </w:r>
    </w:p>
    <w:p w14:paraId="65C94F4A" w14:textId="3B4D0C83" w:rsidR="00DF63D6" w:rsidRPr="00BD310A" w:rsidRDefault="00DF63D6" w:rsidP="00BD310A">
      <w:pPr>
        <w:spacing w:after="0"/>
        <w:jc w:val="center"/>
        <w:rPr>
          <w:rFonts w:cs="Arial"/>
          <w:b/>
          <w:bCs/>
          <w:sz w:val="32"/>
          <w:szCs w:val="32"/>
        </w:rPr>
      </w:pPr>
      <w:r w:rsidRPr="00BD310A">
        <w:rPr>
          <w:rFonts w:cs="Arial"/>
          <w:b/>
          <w:bCs/>
          <w:sz w:val="32"/>
          <w:szCs w:val="32"/>
        </w:rPr>
        <w:t xml:space="preserve">Module Title: </w:t>
      </w:r>
      <w:r w:rsidRPr="00BD310A">
        <w:rPr>
          <w:rFonts w:cs="Arial"/>
          <w:sz w:val="32"/>
          <w:szCs w:val="32"/>
        </w:rPr>
        <w:t>Introduction to Public Health</w:t>
      </w:r>
    </w:p>
    <w:p w14:paraId="07980F71" w14:textId="3EA8CCC0" w:rsidR="00DF63D6" w:rsidRPr="00BD310A" w:rsidRDefault="00DF63D6" w:rsidP="00BD310A">
      <w:pPr>
        <w:spacing w:after="0"/>
        <w:jc w:val="center"/>
        <w:rPr>
          <w:rFonts w:cs="Arial"/>
          <w:b/>
          <w:bCs/>
          <w:sz w:val="32"/>
          <w:szCs w:val="32"/>
        </w:rPr>
      </w:pPr>
      <w:r w:rsidRPr="00BD310A">
        <w:rPr>
          <w:rFonts w:cs="Arial"/>
          <w:b/>
          <w:bCs/>
          <w:sz w:val="32"/>
          <w:szCs w:val="32"/>
        </w:rPr>
        <w:t xml:space="preserve">Assignment Title: </w:t>
      </w:r>
      <w:r w:rsidRPr="00BD310A">
        <w:rPr>
          <w:rFonts w:cs="Arial"/>
          <w:sz w:val="32"/>
          <w:szCs w:val="32"/>
        </w:rPr>
        <w:t>Assessment 2 - Report on a Health Issue</w:t>
      </w:r>
    </w:p>
    <w:p w14:paraId="45A6EA77" w14:textId="2D1162E8" w:rsidR="00DF63D6" w:rsidRPr="00BD310A" w:rsidRDefault="00DF63D6" w:rsidP="00BD310A">
      <w:pPr>
        <w:spacing w:after="0"/>
        <w:jc w:val="center"/>
        <w:rPr>
          <w:rFonts w:cs="Arial"/>
          <w:sz w:val="32"/>
          <w:szCs w:val="32"/>
        </w:rPr>
      </w:pPr>
      <w:r w:rsidRPr="00BD310A">
        <w:rPr>
          <w:rFonts w:cs="Arial"/>
          <w:b/>
          <w:bCs/>
          <w:sz w:val="32"/>
          <w:szCs w:val="32"/>
        </w:rPr>
        <w:t xml:space="preserve">Lecturer: </w:t>
      </w:r>
      <w:r w:rsidRPr="00BD310A">
        <w:rPr>
          <w:rFonts w:cs="Arial"/>
          <w:sz w:val="32"/>
          <w:szCs w:val="32"/>
        </w:rPr>
        <w:t>Gillian Weaver</w:t>
      </w:r>
    </w:p>
    <w:p w14:paraId="5F14B19E" w14:textId="77777777" w:rsidR="00DF63D6" w:rsidRPr="00BD310A" w:rsidRDefault="00DF63D6" w:rsidP="00BD310A">
      <w:pPr>
        <w:spacing w:after="0"/>
        <w:jc w:val="center"/>
        <w:rPr>
          <w:rFonts w:cs="Arial"/>
          <w:sz w:val="32"/>
          <w:szCs w:val="32"/>
        </w:rPr>
      </w:pPr>
    </w:p>
    <w:p w14:paraId="6347D7B0" w14:textId="77777777" w:rsidR="00DF63D6" w:rsidRPr="00BD310A" w:rsidRDefault="00DF63D6" w:rsidP="00BD310A">
      <w:pPr>
        <w:spacing w:after="0"/>
        <w:jc w:val="center"/>
        <w:rPr>
          <w:rFonts w:cs="Arial"/>
          <w:sz w:val="32"/>
          <w:szCs w:val="32"/>
        </w:rPr>
      </w:pPr>
    </w:p>
    <w:p w14:paraId="526056B8" w14:textId="77777777" w:rsidR="00DF63D6" w:rsidRPr="00BD310A" w:rsidRDefault="00DF63D6" w:rsidP="00BD310A">
      <w:pPr>
        <w:spacing w:after="0"/>
        <w:jc w:val="center"/>
        <w:rPr>
          <w:rFonts w:cs="Arial"/>
          <w:sz w:val="32"/>
          <w:szCs w:val="32"/>
        </w:rPr>
      </w:pPr>
    </w:p>
    <w:p w14:paraId="34A0BE53" w14:textId="77777777" w:rsidR="00DF63D6" w:rsidRPr="00BD310A" w:rsidRDefault="00DF63D6" w:rsidP="00BD310A">
      <w:pPr>
        <w:spacing w:after="0"/>
        <w:jc w:val="center"/>
        <w:rPr>
          <w:rFonts w:cs="Arial"/>
          <w:sz w:val="32"/>
          <w:szCs w:val="32"/>
        </w:rPr>
      </w:pPr>
    </w:p>
    <w:p w14:paraId="713E3CC6" w14:textId="77777777" w:rsidR="00DF63D6" w:rsidRPr="00BD310A" w:rsidRDefault="00DF63D6" w:rsidP="00BD310A">
      <w:pPr>
        <w:spacing w:after="0"/>
        <w:jc w:val="center"/>
        <w:rPr>
          <w:rFonts w:cs="Arial"/>
          <w:sz w:val="32"/>
          <w:szCs w:val="32"/>
        </w:rPr>
      </w:pPr>
    </w:p>
    <w:p w14:paraId="6FB0BD2E" w14:textId="77777777" w:rsidR="00DF63D6" w:rsidRPr="00BD310A" w:rsidRDefault="00DF63D6" w:rsidP="00BD310A">
      <w:pPr>
        <w:spacing w:after="0"/>
        <w:jc w:val="center"/>
        <w:rPr>
          <w:rFonts w:cs="Arial"/>
          <w:sz w:val="32"/>
          <w:szCs w:val="32"/>
        </w:rPr>
      </w:pPr>
    </w:p>
    <w:p w14:paraId="161355CF" w14:textId="77777777" w:rsidR="00DF63D6" w:rsidRPr="00BD310A" w:rsidRDefault="00DF63D6" w:rsidP="00BD310A">
      <w:pPr>
        <w:spacing w:after="0"/>
        <w:jc w:val="center"/>
        <w:rPr>
          <w:rFonts w:cs="Arial"/>
          <w:sz w:val="32"/>
          <w:szCs w:val="32"/>
        </w:rPr>
      </w:pPr>
    </w:p>
    <w:p w14:paraId="7E97A463" w14:textId="77777777" w:rsidR="00DF63D6" w:rsidRPr="00BD310A" w:rsidRDefault="00DF63D6" w:rsidP="00BD310A">
      <w:pPr>
        <w:spacing w:after="0"/>
        <w:jc w:val="center"/>
        <w:rPr>
          <w:rFonts w:cs="Arial"/>
          <w:b/>
          <w:bCs/>
          <w:sz w:val="32"/>
          <w:szCs w:val="32"/>
        </w:rPr>
      </w:pPr>
    </w:p>
    <w:p w14:paraId="52C4DDD2" w14:textId="0B2F0417" w:rsidR="00DF63D6" w:rsidRPr="00BD310A" w:rsidRDefault="00DF63D6" w:rsidP="00BD310A">
      <w:pPr>
        <w:spacing w:after="0"/>
        <w:jc w:val="center"/>
        <w:rPr>
          <w:rFonts w:cs="Arial"/>
          <w:b/>
          <w:bCs/>
          <w:sz w:val="32"/>
          <w:szCs w:val="32"/>
        </w:rPr>
      </w:pPr>
      <w:r w:rsidRPr="00BD310A">
        <w:rPr>
          <w:rFonts w:cs="Arial"/>
          <w:b/>
          <w:bCs/>
          <w:sz w:val="32"/>
          <w:szCs w:val="32"/>
        </w:rPr>
        <w:t>Student Name:</w:t>
      </w:r>
    </w:p>
    <w:p w14:paraId="50188A08" w14:textId="596D0E52" w:rsidR="00DF63D6" w:rsidRPr="00BD310A" w:rsidRDefault="00DF63D6" w:rsidP="00BD310A">
      <w:pPr>
        <w:spacing w:after="0"/>
        <w:jc w:val="center"/>
        <w:rPr>
          <w:rFonts w:cs="Arial"/>
          <w:b/>
          <w:bCs/>
          <w:sz w:val="32"/>
          <w:szCs w:val="32"/>
        </w:rPr>
      </w:pPr>
      <w:r w:rsidRPr="00BD310A">
        <w:rPr>
          <w:rFonts w:cs="Arial"/>
          <w:b/>
          <w:bCs/>
          <w:sz w:val="32"/>
          <w:szCs w:val="32"/>
        </w:rPr>
        <w:t>Student ID:</w:t>
      </w:r>
    </w:p>
    <w:p w14:paraId="5CDD1514" w14:textId="77777777" w:rsidR="00DF63D6" w:rsidRPr="00BD310A" w:rsidRDefault="00DF63D6" w:rsidP="00BD310A">
      <w:pPr>
        <w:spacing w:after="0"/>
        <w:rPr>
          <w:rFonts w:cs="Arial"/>
        </w:rPr>
        <w:sectPr w:rsidR="00DF63D6" w:rsidRPr="00BD310A" w:rsidSect="00651A04">
          <w:footerReference w:type="default" r:id="rId7"/>
          <w:pgSz w:w="12240" w:h="15840"/>
          <w:pgMar w:top="1440" w:right="1440" w:bottom="1440" w:left="1440" w:header="720" w:footer="720" w:gutter="0"/>
          <w:cols w:space="720"/>
          <w:docGrid w:linePitch="360"/>
        </w:sectPr>
      </w:pPr>
    </w:p>
    <w:sdt>
      <w:sdtPr>
        <w:rPr>
          <w:rFonts w:ascii="Arial" w:eastAsiaTheme="minorHAnsi" w:hAnsi="Arial" w:cs="Arial"/>
          <w:color w:val="auto"/>
          <w:kern w:val="2"/>
          <w:sz w:val="22"/>
          <w:szCs w:val="22"/>
          <w:lang w:val="en-GB"/>
          <w14:ligatures w14:val="standardContextual"/>
        </w:rPr>
        <w:id w:val="-547218236"/>
        <w:docPartObj>
          <w:docPartGallery w:val="Table of Contents"/>
          <w:docPartUnique/>
        </w:docPartObj>
      </w:sdtPr>
      <w:sdtEndPr>
        <w:rPr>
          <w:b/>
          <w:bCs/>
          <w:noProof/>
        </w:rPr>
      </w:sdtEndPr>
      <w:sdtContent>
        <w:p w14:paraId="509642B9" w14:textId="47741B15" w:rsidR="00DF63D6" w:rsidRPr="00BD310A" w:rsidRDefault="00DF63D6" w:rsidP="00BD310A">
          <w:pPr>
            <w:pStyle w:val="TOCHeading"/>
            <w:spacing w:before="0" w:line="360" w:lineRule="auto"/>
            <w:rPr>
              <w:rFonts w:ascii="Arial" w:hAnsi="Arial" w:cs="Arial"/>
            </w:rPr>
          </w:pPr>
          <w:r w:rsidRPr="00BD310A">
            <w:rPr>
              <w:rFonts w:ascii="Arial" w:hAnsi="Arial" w:cs="Arial"/>
            </w:rPr>
            <w:t>Table of Contents</w:t>
          </w:r>
        </w:p>
        <w:p w14:paraId="28768493" w14:textId="26E1D4F9" w:rsidR="00250A25" w:rsidRPr="00BD310A" w:rsidRDefault="00DF63D6" w:rsidP="00BD310A">
          <w:pPr>
            <w:pStyle w:val="TOC1"/>
            <w:tabs>
              <w:tab w:val="right" w:leader="dot" w:pos="9350"/>
            </w:tabs>
            <w:spacing w:after="0"/>
            <w:rPr>
              <w:rFonts w:cs="Arial"/>
              <w:noProof/>
            </w:rPr>
          </w:pPr>
          <w:r w:rsidRPr="00BD310A">
            <w:rPr>
              <w:rFonts w:cs="Arial"/>
            </w:rPr>
            <w:fldChar w:fldCharType="begin"/>
          </w:r>
          <w:r w:rsidRPr="00BD310A">
            <w:rPr>
              <w:rFonts w:cs="Arial"/>
            </w:rPr>
            <w:instrText xml:space="preserve"> TOC \o "1-3" \h \z \u </w:instrText>
          </w:r>
          <w:r w:rsidRPr="00BD310A">
            <w:rPr>
              <w:rFonts w:cs="Arial"/>
            </w:rPr>
            <w:fldChar w:fldCharType="separate"/>
          </w:r>
          <w:hyperlink w:anchor="_Toc223452573" w:history="1">
            <w:r w:rsidR="00250A25" w:rsidRPr="00BD310A">
              <w:rPr>
                <w:rStyle w:val="Hyperlink"/>
                <w:rFonts w:cs="Arial"/>
                <w:noProof/>
              </w:rPr>
              <w:t>Introduction</w:t>
            </w:r>
            <w:r w:rsidR="00250A25" w:rsidRPr="00BD310A">
              <w:rPr>
                <w:rFonts w:cs="Arial"/>
                <w:noProof/>
                <w:webHidden/>
              </w:rPr>
              <w:tab/>
            </w:r>
            <w:r w:rsidR="00250A25" w:rsidRPr="00BD310A">
              <w:rPr>
                <w:rFonts w:cs="Arial"/>
                <w:noProof/>
                <w:webHidden/>
              </w:rPr>
              <w:fldChar w:fldCharType="begin"/>
            </w:r>
            <w:r w:rsidR="00250A25" w:rsidRPr="00BD310A">
              <w:rPr>
                <w:rFonts w:cs="Arial"/>
                <w:noProof/>
                <w:webHidden/>
              </w:rPr>
              <w:instrText xml:space="preserve"> PAGEREF _Toc223452573 \h </w:instrText>
            </w:r>
            <w:r w:rsidR="00250A25" w:rsidRPr="00BD310A">
              <w:rPr>
                <w:rFonts w:cs="Arial"/>
                <w:noProof/>
                <w:webHidden/>
              </w:rPr>
            </w:r>
            <w:r w:rsidR="00250A25" w:rsidRPr="00BD310A">
              <w:rPr>
                <w:rFonts w:cs="Arial"/>
                <w:noProof/>
                <w:webHidden/>
              </w:rPr>
              <w:fldChar w:fldCharType="separate"/>
            </w:r>
            <w:r w:rsidR="00BD310A">
              <w:rPr>
                <w:rFonts w:cs="Arial"/>
                <w:noProof/>
                <w:webHidden/>
              </w:rPr>
              <w:t>1</w:t>
            </w:r>
            <w:r w:rsidR="00250A25" w:rsidRPr="00BD310A">
              <w:rPr>
                <w:rFonts w:cs="Arial"/>
                <w:noProof/>
                <w:webHidden/>
              </w:rPr>
              <w:fldChar w:fldCharType="end"/>
            </w:r>
          </w:hyperlink>
        </w:p>
        <w:p w14:paraId="65C8C983" w14:textId="32D09541" w:rsidR="00250A25" w:rsidRPr="00BD310A" w:rsidRDefault="00711F9F" w:rsidP="00BD310A">
          <w:pPr>
            <w:pStyle w:val="TOC1"/>
            <w:tabs>
              <w:tab w:val="right" w:leader="dot" w:pos="9350"/>
            </w:tabs>
            <w:spacing w:after="0"/>
            <w:rPr>
              <w:rFonts w:cs="Arial"/>
              <w:noProof/>
            </w:rPr>
          </w:pPr>
          <w:hyperlink w:anchor="_Toc223452574" w:history="1">
            <w:r w:rsidR="00250A25" w:rsidRPr="00BD310A">
              <w:rPr>
                <w:rStyle w:val="Hyperlink"/>
                <w:rFonts w:cs="Arial"/>
                <w:noProof/>
              </w:rPr>
              <w:t>Main Body</w:t>
            </w:r>
            <w:r w:rsidR="00250A25" w:rsidRPr="00BD310A">
              <w:rPr>
                <w:rFonts w:cs="Arial"/>
                <w:noProof/>
                <w:webHidden/>
              </w:rPr>
              <w:tab/>
            </w:r>
            <w:r w:rsidR="00250A25" w:rsidRPr="00BD310A">
              <w:rPr>
                <w:rFonts w:cs="Arial"/>
                <w:noProof/>
                <w:webHidden/>
              </w:rPr>
              <w:fldChar w:fldCharType="begin"/>
            </w:r>
            <w:r w:rsidR="00250A25" w:rsidRPr="00BD310A">
              <w:rPr>
                <w:rFonts w:cs="Arial"/>
                <w:noProof/>
                <w:webHidden/>
              </w:rPr>
              <w:instrText xml:space="preserve"> PAGEREF _Toc223452574 \h </w:instrText>
            </w:r>
            <w:r w:rsidR="00250A25" w:rsidRPr="00BD310A">
              <w:rPr>
                <w:rFonts w:cs="Arial"/>
                <w:noProof/>
                <w:webHidden/>
              </w:rPr>
            </w:r>
            <w:r w:rsidR="00250A25" w:rsidRPr="00BD310A">
              <w:rPr>
                <w:rFonts w:cs="Arial"/>
                <w:noProof/>
                <w:webHidden/>
              </w:rPr>
              <w:fldChar w:fldCharType="separate"/>
            </w:r>
            <w:r w:rsidR="00BD310A">
              <w:rPr>
                <w:rFonts w:cs="Arial"/>
                <w:noProof/>
                <w:webHidden/>
              </w:rPr>
              <w:t>1</w:t>
            </w:r>
            <w:r w:rsidR="00250A25" w:rsidRPr="00BD310A">
              <w:rPr>
                <w:rFonts w:cs="Arial"/>
                <w:noProof/>
                <w:webHidden/>
              </w:rPr>
              <w:fldChar w:fldCharType="end"/>
            </w:r>
          </w:hyperlink>
        </w:p>
        <w:p w14:paraId="62E7A16F" w14:textId="3C6A1C7C" w:rsidR="00250A25" w:rsidRPr="00BD310A" w:rsidRDefault="00711F9F" w:rsidP="00BD310A">
          <w:pPr>
            <w:pStyle w:val="TOC2"/>
            <w:tabs>
              <w:tab w:val="right" w:leader="dot" w:pos="9350"/>
            </w:tabs>
            <w:spacing w:after="0"/>
            <w:rPr>
              <w:rFonts w:cs="Arial"/>
              <w:noProof/>
            </w:rPr>
          </w:pPr>
          <w:hyperlink w:anchor="_Toc223452575" w:history="1">
            <w:r w:rsidR="00250A25" w:rsidRPr="00BD310A">
              <w:rPr>
                <w:rStyle w:val="Hyperlink"/>
                <w:rFonts w:cs="Arial"/>
                <w:noProof/>
              </w:rPr>
              <w:t>Approaches to measure and monitor TB</w:t>
            </w:r>
            <w:r w:rsidR="00250A25" w:rsidRPr="00BD310A">
              <w:rPr>
                <w:rFonts w:cs="Arial"/>
                <w:noProof/>
                <w:webHidden/>
              </w:rPr>
              <w:tab/>
            </w:r>
            <w:r w:rsidR="00250A25" w:rsidRPr="00BD310A">
              <w:rPr>
                <w:rFonts w:cs="Arial"/>
                <w:noProof/>
                <w:webHidden/>
              </w:rPr>
              <w:fldChar w:fldCharType="begin"/>
            </w:r>
            <w:r w:rsidR="00250A25" w:rsidRPr="00BD310A">
              <w:rPr>
                <w:rFonts w:cs="Arial"/>
                <w:noProof/>
                <w:webHidden/>
              </w:rPr>
              <w:instrText xml:space="preserve"> PAGEREF _Toc223452575 \h </w:instrText>
            </w:r>
            <w:r w:rsidR="00250A25" w:rsidRPr="00BD310A">
              <w:rPr>
                <w:rFonts w:cs="Arial"/>
                <w:noProof/>
                <w:webHidden/>
              </w:rPr>
            </w:r>
            <w:r w:rsidR="00250A25" w:rsidRPr="00BD310A">
              <w:rPr>
                <w:rFonts w:cs="Arial"/>
                <w:noProof/>
                <w:webHidden/>
              </w:rPr>
              <w:fldChar w:fldCharType="separate"/>
            </w:r>
            <w:r w:rsidR="00BD310A">
              <w:rPr>
                <w:rFonts w:cs="Arial"/>
                <w:noProof/>
                <w:webHidden/>
              </w:rPr>
              <w:t>1</w:t>
            </w:r>
            <w:r w:rsidR="00250A25" w:rsidRPr="00BD310A">
              <w:rPr>
                <w:rFonts w:cs="Arial"/>
                <w:noProof/>
                <w:webHidden/>
              </w:rPr>
              <w:fldChar w:fldCharType="end"/>
            </w:r>
          </w:hyperlink>
        </w:p>
        <w:p w14:paraId="6B2904A0" w14:textId="42623DCA" w:rsidR="00250A25" w:rsidRPr="00BD310A" w:rsidRDefault="00711F9F" w:rsidP="00BD310A">
          <w:pPr>
            <w:pStyle w:val="TOC2"/>
            <w:tabs>
              <w:tab w:val="right" w:leader="dot" w:pos="9350"/>
            </w:tabs>
            <w:spacing w:after="0"/>
            <w:rPr>
              <w:rFonts w:cs="Arial"/>
              <w:noProof/>
            </w:rPr>
          </w:pPr>
          <w:hyperlink w:anchor="_Toc223452576" w:history="1">
            <w:r w:rsidR="00250A25" w:rsidRPr="00BD310A">
              <w:rPr>
                <w:rStyle w:val="Hyperlink"/>
                <w:rFonts w:cs="Arial"/>
                <w:noProof/>
              </w:rPr>
              <w:t>TB control process</w:t>
            </w:r>
            <w:r w:rsidR="00250A25" w:rsidRPr="00BD310A">
              <w:rPr>
                <w:rFonts w:cs="Arial"/>
                <w:noProof/>
                <w:webHidden/>
              </w:rPr>
              <w:tab/>
            </w:r>
            <w:r w:rsidR="00250A25" w:rsidRPr="00BD310A">
              <w:rPr>
                <w:rFonts w:cs="Arial"/>
                <w:noProof/>
                <w:webHidden/>
              </w:rPr>
              <w:fldChar w:fldCharType="begin"/>
            </w:r>
            <w:r w:rsidR="00250A25" w:rsidRPr="00BD310A">
              <w:rPr>
                <w:rFonts w:cs="Arial"/>
                <w:noProof/>
                <w:webHidden/>
              </w:rPr>
              <w:instrText xml:space="preserve"> PAGEREF _Toc223452576 \h </w:instrText>
            </w:r>
            <w:r w:rsidR="00250A25" w:rsidRPr="00BD310A">
              <w:rPr>
                <w:rFonts w:cs="Arial"/>
                <w:noProof/>
                <w:webHidden/>
              </w:rPr>
            </w:r>
            <w:r w:rsidR="00250A25" w:rsidRPr="00BD310A">
              <w:rPr>
                <w:rFonts w:cs="Arial"/>
                <w:noProof/>
                <w:webHidden/>
              </w:rPr>
              <w:fldChar w:fldCharType="separate"/>
            </w:r>
            <w:r w:rsidR="00BD310A">
              <w:rPr>
                <w:rFonts w:cs="Arial"/>
                <w:noProof/>
                <w:webHidden/>
              </w:rPr>
              <w:t>2</w:t>
            </w:r>
            <w:r w:rsidR="00250A25" w:rsidRPr="00BD310A">
              <w:rPr>
                <w:rFonts w:cs="Arial"/>
                <w:noProof/>
                <w:webHidden/>
              </w:rPr>
              <w:fldChar w:fldCharType="end"/>
            </w:r>
          </w:hyperlink>
        </w:p>
        <w:p w14:paraId="1FA35E25" w14:textId="04857607" w:rsidR="00250A25" w:rsidRPr="00BD310A" w:rsidRDefault="00711F9F" w:rsidP="00BD310A">
          <w:pPr>
            <w:pStyle w:val="TOC2"/>
            <w:tabs>
              <w:tab w:val="right" w:leader="dot" w:pos="9350"/>
            </w:tabs>
            <w:spacing w:after="0"/>
            <w:rPr>
              <w:rFonts w:cs="Arial"/>
              <w:noProof/>
            </w:rPr>
          </w:pPr>
          <w:hyperlink w:anchor="_Toc223452577" w:history="1">
            <w:r w:rsidR="00250A25" w:rsidRPr="00BD310A">
              <w:rPr>
                <w:rStyle w:val="Hyperlink"/>
                <w:rFonts w:cs="Arial"/>
                <w:noProof/>
              </w:rPr>
              <w:t>TB illness consequences among community people</w:t>
            </w:r>
            <w:r w:rsidR="00250A25" w:rsidRPr="00BD310A">
              <w:rPr>
                <w:rFonts w:cs="Arial"/>
                <w:noProof/>
                <w:webHidden/>
              </w:rPr>
              <w:tab/>
            </w:r>
            <w:r w:rsidR="00250A25" w:rsidRPr="00BD310A">
              <w:rPr>
                <w:rFonts w:cs="Arial"/>
                <w:noProof/>
                <w:webHidden/>
              </w:rPr>
              <w:fldChar w:fldCharType="begin"/>
            </w:r>
            <w:r w:rsidR="00250A25" w:rsidRPr="00BD310A">
              <w:rPr>
                <w:rFonts w:cs="Arial"/>
                <w:noProof/>
                <w:webHidden/>
              </w:rPr>
              <w:instrText xml:space="preserve"> PAGEREF _Toc223452577 \h </w:instrText>
            </w:r>
            <w:r w:rsidR="00250A25" w:rsidRPr="00BD310A">
              <w:rPr>
                <w:rFonts w:cs="Arial"/>
                <w:noProof/>
                <w:webHidden/>
              </w:rPr>
            </w:r>
            <w:r w:rsidR="00250A25" w:rsidRPr="00BD310A">
              <w:rPr>
                <w:rFonts w:cs="Arial"/>
                <w:noProof/>
                <w:webHidden/>
              </w:rPr>
              <w:fldChar w:fldCharType="separate"/>
            </w:r>
            <w:r w:rsidR="00BD310A">
              <w:rPr>
                <w:rFonts w:cs="Arial"/>
                <w:noProof/>
                <w:webHidden/>
              </w:rPr>
              <w:t>2</w:t>
            </w:r>
            <w:r w:rsidR="00250A25" w:rsidRPr="00BD310A">
              <w:rPr>
                <w:rFonts w:cs="Arial"/>
                <w:noProof/>
                <w:webHidden/>
              </w:rPr>
              <w:fldChar w:fldCharType="end"/>
            </w:r>
          </w:hyperlink>
        </w:p>
        <w:p w14:paraId="595F7A32" w14:textId="4DDB07B3" w:rsidR="00250A25" w:rsidRPr="00BD310A" w:rsidRDefault="00711F9F" w:rsidP="00BD310A">
          <w:pPr>
            <w:pStyle w:val="TOC2"/>
            <w:tabs>
              <w:tab w:val="right" w:leader="dot" w:pos="9350"/>
            </w:tabs>
            <w:spacing w:after="0"/>
            <w:rPr>
              <w:rFonts w:cs="Arial"/>
              <w:noProof/>
            </w:rPr>
          </w:pPr>
          <w:hyperlink w:anchor="_Toc223452578" w:history="1">
            <w:r w:rsidR="00250A25" w:rsidRPr="00BD310A">
              <w:rPr>
                <w:rStyle w:val="Hyperlink"/>
                <w:rFonts w:cs="Arial"/>
                <w:noProof/>
              </w:rPr>
              <w:t xml:space="preserve">The health and social care support </w:t>
            </w:r>
            <w:bookmarkStart w:id="0" w:name="_GoBack"/>
            <w:bookmarkEnd w:id="0"/>
            <w:r w:rsidR="00250A25" w:rsidRPr="00BD310A">
              <w:rPr>
                <w:rStyle w:val="Hyperlink"/>
                <w:rFonts w:cs="Arial"/>
                <w:noProof/>
              </w:rPr>
              <w:t>services to meet the needs of TB-affected people</w:t>
            </w:r>
            <w:r w:rsidR="00250A25" w:rsidRPr="00BD310A">
              <w:rPr>
                <w:rFonts w:cs="Arial"/>
                <w:noProof/>
                <w:webHidden/>
              </w:rPr>
              <w:tab/>
            </w:r>
            <w:r w:rsidR="00250A25" w:rsidRPr="00BD310A">
              <w:rPr>
                <w:rFonts w:cs="Arial"/>
                <w:noProof/>
                <w:webHidden/>
              </w:rPr>
              <w:fldChar w:fldCharType="begin"/>
            </w:r>
            <w:r w:rsidR="00250A25" w:rsidRPr="00BD310A">
              <w:rPr>
                <w:rFonts w:cs="Arial"/>
                <w:noProof/>
                <w:webHidden/>
              </w:rPr>
              <w:instrText xml:space="preserve"> PAGEREF _Toc223452578 \h </w:instrText>
            </w:r>
            <w:r w:rsidR="00250A25" w:rsidRPr="00BD310A">
              <w:rPr>
                <w:rFonts w:cs="Arial"/>
                <w:noProof/>
                <w:webHidden/>
              </w:rPr>
            </w:r>
            <w:r w:rsidR="00250A25" w:rsidRPr="00BD310A">
              <w:rPr>
                <w:rFonts w:cs="Arial"/>
                <w:noProof/>
                <w:webHidden/>
              </w:rPr>
              <w:fldChar w:fldCharType="separate"/>
            </w:r>
            <w:r w:rsidR="00BD310A">
              <w:rPr>
                <w:rFonts w:cs="Arial"/>
                <w:noProof/>
                <w:webHidden/>
              </w:rPr>
              <w:t>3</w:t>
            </w:r>
            <w:r w:rsidR="00250A25" w:rsidRPr="00BD310A">
              <w:rPr>
                <w:rFonts w:cs="Arial"/>
                <w:noProof/>
                <w:webHidden/>
              </w:rPr>
              <w:fldChar w:fldCharType="end"/>
            </w:r>
          </w:hyperlink>
        </w:p>
        <w:p w14:paraId="3EDFB851" w14:textId="00B55AAA" w:rsidR="00250A25" w:rsidRPr="00BD310A" w:rsidRDefault="00711F9F" w:rsidP="00BD310A">
          <w:pPr>
            <w:pStyle w:val="TOC1"/>
            <w:tabs>
              <w:tab w:val="right" w:leader="dot" w:pos="9350"/>
            </w:tabs>
            <w:spacing w:after="0"/>
            <w:rPr>
              <w:rFonts w:cs="Arial"/>
              <w:noProof/>
            </w:rPr>
          </w:pPr>
          <w:hyperlink w:anchor="_Toc223452579" w:history="1">
            <w:r w:rsidR="00250A25" w:rsidRPr="00BD310A">
              <w:rPr>
                <w:rStyle w:val="Hyperlink"/>
                <w:rFonts w:cs="Arial"/>
                <w:noProof/>
              </w:rPr>
              <w:t>Conclusion</w:t>
            </w:r>
            <w:r w:rsidR="00250A25" w:rsidRPr="00BD310A">
              <w:rPr>
                <w:rFonts w:cs="Arial"/>
                <w:noProof/>
                <w:webHidden/>
              </w:rPr>
              <w:tab/>
            </w:r>
            <w:r w:rsidR="00250A25" w:rsidRPr="00BD310A">
              <w:rPr>
                <w:rFonts w:cs="Arial"/>
                <w:noProof/>
                <w:webHidden/>
              </w:rPr>
              <w:fldChar w:fldCharType="begin"/>
            </w:r>
            <w:r w:rsidR="00250A25" w:rsidRPr="00BD310A">
              <w:rPr>
                <w:rFonts w:cs="Arial"/>
                <w:noProof/>
                <w:webHidden/>
              </w:rPr>
              <w:instrText xml:space="preserve"> PAGEREF _Toc223452579 \h </w:instrText>
            </w:r>
            <w:r w:rsidR="00250A25" w:rsidRPr="00BD310A">
              <w:rPr>
                <w:rFonts w:cs="Arial"/>
                <w:noProof/>
                <w:webHidden/>
              </w:rPr>
            </w:r>
            <w:r w:rsidR="00250A25" w:rsidRPr="00BD310A">
              <w:rPr>
                <w:rFonts w:cs="Arial"/>
                <w:noProof/>
                <w:webHidden/>
              </w:rPr>
              <w:fldChar w:fldCharType="separate"/>
            </w:r>
            <w:r w:rsidR="00BD310A">
              <w:rPr>
                <w:rFonts w:cs="Arial"/>
                <w:noProof/>
                <w:webHidden/>
              </w:rPr>
              <w:t>4</w:t>
            </w:r>
            <w:r w:rsidR="00250A25" w:rsidRPr="00BD310A">
              <w:rPr>
                <w:rFonts w:cs="Arial"/>
                <w:noProof/>
                <w:webHidden/>
              </w:rPr>
              <w:fldChar w:fldCharType="end"/>
            </w:r>
          </w:hyperlink>
        </w:p>
        <w:p w14:paraId="27AEC156" w14:textId="1BA109D5" w:rsidR="00250A25" w:rsidRPr="00BD310A" w:rsidRDefault="00711F9F" w:rsidP="00BD310A">
          <w:pPr>
            <w:pStyle w:val="TOC1"/>
            <w:tabs>
              <w:tab w:val="right" w:leader="dot" w:pos="9350"/>
            </w:tabs>
            <w:spacing w:after="0"/>
            <w:rPr>
              <w:rFonts w:cs="Arial"/>
              <w:noProof/>
            </w:rPr>
          </w:pPr>
          <w:hyperlink w:anchor="_Toc223452580" w:history="1">
            <w:r w:rsidR="00250A25" w:rsidRPr="00BD310A">
              <w:rPr>
                <w:rStyle w:val="Hyperlink"/>
                <w:rFonts w:cs="Arial"/>
                <w:noProof/>
              </w:rPr>
              <w:t>References</w:t>
            </w:r>
            <w:r w:rsidR="00250A25" w:rsidRPr="00BD310A">
              <w:rPr>
                <w:rFonts w:cs="Arial"/>
                <w:noProof/>
                <w:webHidden/>
              </w:rPr>
              <w:tab/>
            </w:r>
            <w:r w:rsidR="00250A25" w:rsidRPr="00BD310A">
              <w:rPr>
                <w:rFonts w:cs="Arial"/>
                <w:noProof/>
                <w:webHidden/>
              </w:rPr>
              <w:fldChar w:fldCharType="begin"/>
            </w:r>
            <w:r w:rsidR="00250A25" w:rsidRPr="00BD310A">
              <w:rPr>
                <w:rFonts w:cs="Arial"/>
                <w:noProof/>
                <w:webHidden/>
              </w:rPr>
              <w:instrText xml:space="preserve"> PAGEREF _Toc223452580 \h </w:instrText>
            </w:r>
            <w:r w:rsidR="00250A25" w:rsidRPr="00BD310A">
              <w:rPr>
                <w:rFonts w:cs="Arial"/>
                <w:noProof/>
                <w:webHidden/>
              </w:rPr>
            </w:r>
            <w:r w:rsidR="00250A25" w:rsidRPr="00BD310A">
              <w:rPr>
                <w:rFonts w:cs="Arial"/>
                <w:noProof/>
                <w:webHidden/>
              </w:rPr>
              <w:fldChar w:fldCharType="separate"/>
            </w:r>
            <w:r w:rsidR="00BD310A">
              <w:rPr>
                <w:rFonts w:cs="Arial"/>
                <w:noProof/>
                <w:webHidden/>
              </w:rPr>
              <w:t>5</w:t>
            </w:r>
            <w:r w:rsidR="00250A25" w:rsidRPr="00BD310A">
              <w:rPr>
                <w:rFonts w:cs="Arial"/>
                <w:noProof/>
                <w:webHidden/>
              </w:rPr>
              <w:fldChar w:fldCharType="end"/>
            </w:r>
          </w:hyperlink>
        </w:p>
        <w:p w14:paraId="2F8AA540" w14:textId="763BC5C6" w:rsidR="00DF63D6" w:rsidRPr="00BD310A" w:rsidRDefault="00DF63D6" w:rsidP="00BD310A">
          <w:pPr>
            <w:spacing w:after="0"/>
            <w:rPr>
              <w:rFonts w:cs="Arial"/>
            </w:rPr>
          </w:pPr>
          <w:r w:rsidRPr="00BD310A">
            <w:rPr>
              <w:rFonts w:cs="Arial"/>
              <w:b/>
              <w:bCs/>
              <w:noProof/>
            </w:rPr>
            <w:fldChar w:fldCharType="end"/>
          </w:r>
        </w:p>
      </w:sdtContent>
    </w:sdt>
    <w:p w14:paraId="1D404822" w14:textId="77777777" w:rsidR="00DF63D6" w:rsidRPr="00BD310A" w:rsidRDefault="00DF63D6" w:rsidP="00BD310A">
      <w:pPr>
        <w:spacing w:after="0"/>
        <w:rPr>
          <w:rFonts w:cs="Arial"/>
        </w:rPr>
        <w:sectPr w:rsidR="00DF63D6" w:rsidRPr="00BD310A" w:rsidSect="00651A04">
          <w:pgSz w:w="12240" w:h="15840"/>
          <w:pgMar w:top="1440" w:right="1440" w:bottom="1440" w:left="1440" w:header="720" w:footer="720" w:gutter="0"/>
          <w:cols w:space="720"/>
          <w:docGrid w:linePitch="360"/>
        </w:sectPr>
      </w:pPr>
    </w:p>
    <w:p w14:paraId="2BA465AB" w14:textId="7E29586D" w:rsidR="00DF63D6" w:rsidRPr="00BD310A" w:rsidRDefault="00DF63D6" w:rsidP="00BD310A">
      <w:pPr>
        <w:pStyle w:val="Heading1"/>
        <w:spacing w:before="0"/>
        <w:rPr>
          <w:rFonts w:cs="Arial"/>
        </w:rPr>
      </w:pPr>
      <w:bookmarkStart w:id="1" w:name="_Toc223452573"/>
      <w:r w:rsidRPr="00BD310A">
        <w:rPr>
          <w:rFonts w:cs="Arial"/>
        </w:rPr>
        <w:lastRenderedPageBreak/>
        <w:t>Introduction</w:t>
      </w:r>
      <w:bookmarkEnd w:id="1"/>
    </w:p>
    <w:p w14:paraId="30BA35D9" w14:textId="6FCFAFE9" w:rsidR="008C036B" w:rsidRPr="00BD310A" w:rsidRDefault="008C036B" w:rsidP="00BD310A">
      <w:pPr>
        <w:spacing w:after="0"/>
        <w:rPr>
          <w:rFonts w:cs="Arial"/>
          <w:lang w:val="en-US"/>
        </w:rPr>
      </w:pPr>
      <w:r w:rsidRPr="00BD310A">
        <w:rPr>
          <w:rFonts w:cs="Arial"/>
        </w:rPr>
        <w:t xml:space="preserve">Tuberculosis is further known as TB, which is a communicable </w:t>
      </w:r>
      <w:r w:rsidR="00CD4871" w:rsidRPr="00BD310A">
        <w:rPr>
          <w:rFonts w:cs="Arial"/>
        </w:rPr>
        <w:t>disease</w:t>
      </w:r>
      <w:r w:rsidRPr="00BD310A">
        <w:rPr>
          <w:rFonts w:cs="Arial"/>
        </w:rPr>
        <w:t>. Mycobacterium tuberculosis</w:t>
      </w:r>
      <w:r w:rsidRPr="00BD310A">
        <w:rPr>
          <w:rFonts w:cs="Arial"/>
          <w:b/>
          <w:bCs/>
        </w:rPr>
        <w:t xml:space="preserve"> </w:t>
      </w:r>
      <w:r w:rsidRPr="00BD310A">
        <w:rPr>
          <w:rFonts w:cs="Arial"/>
        </w:rPr>
        <w:t xml:space="preserve">is a bacterium that causes </w:t>
      </w:r>
      <w:r w:rsidR="003E28C7" w:rsidRPr="00BD310A">
        <w:rPr>
          <w:rFonts w:cs="Arial"/>
        </w:rPr>
        <w:t>TB</w:t>
      </w:r>
      <w:r w:rsidRPr="00BD310A">
        <w:rPr>
          <w:rFonts w:cs="Arial"/>
        </w:rPr>
        <w:t xml:space="preserve"> </w:t>
      </w:r>
      <w:r w:rsidR="00FB6CAE" w:rsidRPr="00BD310A">
        <w:rPr>
          <w:rFonts w:cs="Arial"/>
        </w:rPr>
        <w:t>infection</w:t>
      </w:r>
      <w:r w:rsidRPr="00BD310A">
        <w:rPr>
          <w:rFonts w:cs="Arial"/>
        </w:rPr>
        <w:t xml:space="preserve">. Even though at the primary level, the bacteria affect the lungs, it also causes damage in other organs of the body. </w:t>
      </w:r>
      <w:r w:rsidR="00FB6CAE" w:rsidRPr="00BD310A">
        <w:rPr>
          <w:rFonts w:cs="Arial"/>
        </w:rPr>
        <w:t xml:space="preserve">The bacteria spread </w:t>
      </w:r>
      <w:r w:rsidR="00CD4871" w:rsidRPr="00BD310A">
        <w:rPr>
          <w:rFonts w:cs="Arial"/>
        </w:rPr>
        <w:t xml:space="preserve">through the air when a person with TB sneezes or coughs, and another person inhales the air. </w:t>
      </w:r>
      <w:r w:rsidR="003E28C7" w:rsidRPr="00BD310A">
        <w:rPr>
          <w:rFonts w:cs="Arial"/>
        </w:rPr>
        <w:t>One of the most common symptoms of TB is a bad cough for more than three weeks, extreme sweats, weight loss, tiredness, chest pain, and bloody cough</w:t>
      </w:r>
      <w:r w:rsidR="005170C1" w:rsidRPr="00BD310A">
        <w:rPr>
          <w:rFonts w:cs="Arial"/>
        </w:rPr>
        <w:t xml:space="preserve"> </w:t>
      </w:r>
      <w:r w:rsidR="005170C1" w:rsidRPr="00BD310A">
        <w:rPr>
          <w:rFonts w:cs="Arial"/>
          <w:lang w:val="en-US"/>
        </w:rPr>
        <w:t>(Peloquin and Davies, 2021)</w:t>
      </w:r>
      <w:r w:rsidR="003E28C7" w:rsidRPr="00BD310A">
        <w:rPr>
          <w:rFonts w:cs="Arial"/>
        </w:rPr>
        <w:t xml:space="preserve">. Other signs of TB include headache, joint pain, back pain, bloody urine, and more. In 2024, around 10.7 million people </w:t>
      </w:r>
      <w:r w:rsidR="00FA62AF" w:rsidRPr="00BD310A">
        <w:rPr>
          <w:rFonts w:cs="Arial"/>
        </w:rPr>
        <w:t xml:space="preserve">got sick because of the TB infection, and it took the lives of around 1.23 million people </w:t>
      </w:r>
      <w:r w:rsidR="005170C1" w:rsidRPr="00BD310A">
        <w:rPr>
          <w:rFonts w:cs="Arial"/>
          <w:lang w:val="en-US"/>
        </w:rPr>
        <w:t>(Organi</w:t>
      </w:r>
      <w:r w:rsidR="00250A25" w:rsidRPr="00BD310A">
        <w:rPr>
          <w:rFonts w:cs="Arial"/>
          <w:lang w:val="en-US"/>
        </w:rPr>
        <w:t>s</w:t>
      </w:r>
      <w:r w:rsidR="005170C1" w:rsidRPr="00BD310A">
        <w:rPr>
          <w:rFonts w:cs="Arial"/>
          <w:lang w:val="en-US"/>
        </w:rPr>
        <w:t>ation, 2025)</w:t>
      </w:r>
      <w:r w:rsidR="00FA62AF" w:rsidRPr="00BD310A">
        <w:rPr>
          <w:rFonts w:cs="Arial"/>
        </w:rPr>
        <w:t xml:space="preserve">. Thus, people around the world are considering TB as an intense health issue. </w:t>
      </w:r>
      <w:r w:rsidR="00F0294B" w:rsidRPr="00BD310A">
        <w:rPr>
          <w:rFonts w:cs="Arial"/>
        </w:rPr>
        <w:t xml:space="preserve">Among the UK regions, London has the highest TB rate. The rate is 20 cases per 100000 people. The report aims to provide broader insights into the TB disease. </w:t>
      </w:r>
    </w:p>
    <w:p w14:paraId="0A6F93C7" w14:textId="6133C354" w:rsidR="00DF63D6" w:rsidRPr="00BD310A" w:rsidRDefault="00DF63D6" w:rsidP="00BD310A">
      <w:pPr>
        <w:pStyle w:val="Heading1"/>
        <w:spacing w:before="0"/>
        <w:rPr>
          <w:rFonts w:cs="Arial"/>
        </w:rPr>
      </w:pPr>
      <w:bookmarkStart w:id="2" w:name="_Toc223452574"/>
      <w:r w:rsidRPr="00BD310A">
        <w:rPr>
          <w:rFonts w:cs="Arial"/>
        </w:rPr>
        <w:t>Main Body</w:t>
      </w:r>
      <w:bookmarkEnd w:id="2"/>
    </w:p>
    <w:p w14:paraId="1BF95679" w14:textId="44F0E4EB" w:rsidR="00F0294B" w:rsidRPr="00BD310A" w:rsidRDefault="009F1807" w:rsidP="00BD310A">
      <w:pPr>
        <w:pStyle w:val="NoSpacing"/>
        <w:spacing w:before="0"/>
        <w:rPr>
          <w:rFonts w:ascii="Arial" w:hAnsi="Arial" w:cs="Arial"/>
        </w:rPr>
      </w:pPr>
      <w:bookmarkStart w:id="3" w:name="_Toc223452575"/>
      <w:r w:rsidRPr="00BD310A">
        <w:rPr>
          <w:rFonts w:ascii="Arial" w:hAnsi="Arial" w:cs="Arial"/>
        </w:rPr>
        <w:t>Approaches to measure and monitor TB</w:t>
      </w:r>
      <w:bookmarkEnd w:id="3"/>
    </w:p>
    <w:p w14:paraId="5F15D22B" w14:textId="745D0848" w:rsidR="009F1807" w:rsidRPr="00BD310A" w:rsidRDefault="00D65702" w:rsidP="00BD310A">
      <w:pPr>
        <w:spacing w:after="0"/>
        <w:rPr>
          <w:rFonts w:cs="Arial"/>
          <w:lang w:val="en-US"/>
        </w:rPr>
      </w:pPr>
      <w:r w:rsidRPr="00BD310A">
        <w:rPr>
          <w:rFonts w:cs="Arial"/>
        </w:rPr>
        <w:t xml:space="preserve">One of the most effective, preventive, and standard medical test approaches is routine investigation. </w:t>
      </w:r>
      <w:r w:rsidR="002A67E5" w:rsidRPr="00BD310A">
        <w:rPr>
          <w:rFonts w:cs="Arial"/>
        </w:rPr>
        <w:t xml:space="preserve">The approach involves a continuous process of data collection, analysis, and </w:t>
      </w:r>
      <w:r w:rsidR="00207B84" w:rsidRPr="00BD310A">
        <w:rPr>
          <w:rFonts w:cs="Arial"/>
        </w:rPr>
        <w:t xml:space="preserve">explanation of health-related information </w:t>
      </w:r>
      <w:r w:rsidR="005170C1" w:rsidRPr="00BD310A">
        <w:rPr>
          <w:rFonts w:cs="Arial"/>
          <w:lang w:val="en-US"/>
        </w:rPr>
        <w:t>(Mishra, Geeta, and Vemuganti, 2025)</w:t>
      </w:r>
      <w:r w:rsidR="00207B84" w:rsidRPr="00BD310A">
        <w:rPr>
          <w:rFonts w:cs="Arial"/>
        </w:rPr>
        <w:t xml:space="preserve">. By following this approach, doctors report confirmed TB cases to the public healthcare system. The information is further stored and measured in the national database, which ensures the measurement and monitoring of TB per year. This approach further includes a breakdown of information by age, gender, and location. It helps to ensure accurate measurement. In addition, the hospitals keep data on admission and death records of TB ensure effective monitoring of the disease and </w:t>
      </w:r>
      <w:r w:rsidR="005B3D66" w:rsidRPr="00BD310A">
        <w:rPr>
          <w:rFonts w:cs="Arial"/>
        </w:rPr>
        <w:t>providing</w:t>
      </w:r>
      <w:r w:rsidR="00207B84" w:rsidRPr="00BD310A">
        <w:rPr>
          <w:rFonts w:cs="Arial"/>
        </w:rPr>
        <w:t xml:space="preserve"> a broad picture to society in </w:t>
      </w:r>
      <w:r w:rsidR="005B3D66" w:rsidRPr="00BD310A">
        <w:rPr>
          <w:rFonts w:cs="Arial"/>
        </w:rPr>
        <w:t>order to raise awareness.</w:t>
      </w:r>
    </w:p>
    <w:p w14:paraId="7481BB67" w14:textId="6521AD95" w:rsidR="005B3D66" w:rsidRPr="00BD310A" w:rsidRDefault="005B3D66" w:rsidP="00BD310A">
      <w:pPr>
        <w:spacing w:after="0"/>
        <w:rPr>
          <w:rFonts w:cs="Arial"/>
        </w:rPr>
      </w:pPr>
      <w:r w:rsidRPr="00BD310A">
        <w:rPr>
          <w:rFonts w:cs="Arial"/>
        </w:rPr>
        <w:t xml:space="preserve">Another method to measure and monitor TB is the Sputum Smear Microscopy (SSM) method. It is an analytical method to detect TB. The SSM method includes five key stages, such as procedure, significance, limitations, improvements, and quality control </w:t>
      </w:r>
      <w:r w:rsidR="005170C1" w:rsidRPr="00BD310A">
        <w:rPr>
          <w:rFonts w:cs="Arial"/>
          <w:lang w:val="en-US"/>
        </w:rPr>
        <w:t>(Feng et al., 2023)</w:t>
      </w:r>
      <w:r w:rsidRPr="00BD310A">
        <w:rPr>
          <w:rFonts w:cs="Arial"/>
        </w:rPr>
        <w:t xml:space="preserve">. At the first stage, doctors collect patients’ saliva samples and stain them on a slide. Then the doctors examine those samples through a microscope to detect bacteria. With this, the doctors find the most affected patient. This process is further utilised to monitor the treatment progress of the </w:t>
      </w:r>
      <w:r w:rsidR="00537A6C" w:rsidRPr="00BD310A">
        <w:rPr>
          <w:rFonts w:cs="Arial"/>
        </w:rPr>
        <w:t>TB-affected</w:t>
      </w:r>
      <w:r w:rsidRPr="00BD310A">
        <w:rPr>
          <w:rFonts w:cs="Arial"/>
        </w:rPr>
        <w:t xml:space="preserve"> </w:t>
      </w:r>
      <w:r w:rsidR="00537A6C" w:rsidRPr="00BD310A">
        <w:rPr>
          <w:rFonts w:cs="Arial"/>
        </w:rPr>
        <w:t xml:space="preserve">people. </w:t>
      </w:r>
      <w:r w:rsidR="00FE143E" w:rsidRPr="00BD310A">
        <w:rPr>
          <w:rFonts w:cs="Arial"/>
        </w:rPr>
        <w:t xml:space="preserve">Like this, doctors understand their limitations and measure the treatment process for improvement. In addition, the quality is controlled and maintained through cleanliness. </w:t>
      </w:r>
    </w:p>
    <w:p w14:paraId="00D7D57E" w14:textId="3A320A0C" w:rsidR="00B84F6F" w:rsidRPr="00BD310A" w:rsidRDefault="00FE143E" w:rsidP="00BD310A">
      <w:pPr>
        <w:spacing w:after="0"/>
        <w:rPr>
          <w:rFonts w:cs="Arial"/>
          <w:lang w:val="en-US"/>
        </w:rPr>
      </w:pPr>
      <w:r w:rsidRPr="00BD310A">
        <w:rPr>
          <w:rFonts w:cs="Arial"/>
        </w:rPr>
        <w:t xml:space="preserve">In fact, the targeted screening is another key approach to monitor and measure TB. The approach of targeted screening is a specialised and organised approach that is designed to find people who </w:t>
      </w:r>
      <w:r w:rsidRPr="00BD310A">
        <w:rPr>
          <w:rFonts w:cs="Arial"/>
        </w:rPr>
        <w:lastRenderedPageBreak/>
        <w:t xml:space="preserve">are at the highest risk due to the TB infection </w:t>
      </w:r>
      <w:r w:rsidR="005170C1" w:rsidRPr="00BD310A">
        <w:rPr>
          <w:rFonts w:cs="Arial"/>
        </w:rPr>
        <w:t>(Peloquin and Davies, 2021)</w:t>
      </w:r>
      <w:r w:rsidRPr="00BD310A">
        <w:rPr>
          <w:rFonts w:cs="Arial"/>
        </w:rPr>
        <w:t>.</w:t>
      </w:r>
      <w:r w:rsidR="00B84F6F" w:rsidRPr="00BD310A">
        <w:rPr>
          <w:rFonts w:cs="Arial"/>
        </w:rPr>
        <w:t xml:space="preserve"> It is further considered an essential public health strategy to keep patient records. As per </w:t>
      </w:r>
      <w:r w:rsidR="005170C1" w:rsidRPr="00BD310A">
        <w:rPr>
          <w:rFonts w:cs="Arial"/>
          <w:lang w:val="en-US"/>
        </w:rPr>
        <w:t>Behr et al. (2021)</w:t>
      </w:r>
      <w:r w:rsidR="00B84F6F" w:rsidRPr="00BD310A">
        <w:rPr>
          <w:rFonts w:cs="Arial"/>
        </w:rPr>
        <w:t xml:space="preserve">, many people carry the TB infection without showing any symptoms. It is called a latent TB infection (LTBI). Many of these people activate the TB infection when their immune system gets weak. Thus, to find, measure, and monitor LTBI, doctors do blood or skin tests. </w:t>
      </w:r>
    </w:p>
    <w:p w14:paraId="3140948B" w14:textId="2EFD26DA" w:rsidR="009F1807" w:rsidRPr="00BD310A" w:rsidRDefault="009F1807" w:rsidP="00BD310A">
      <w:pPr>
        <w:pStyle w:val="NoSpacing"/>
        <w:spacing w:before="0"/>
        <w:rPr>
          <w:rFonts w:ascii="Arial" w:hAnsi="Arial" w:cs="Arial"/>
        </w:rPr>
      </w:pPr>
      <w:bookmarkStart w:id="4" w:name="_Toc223452576"/>
      <w:r w:rsidRPr="00BD310A">
        <w:rPr>
          <w:rFonts w:ascii="Arial" w:hAnsi="Arial" w:cs="Arial"/>
        </w:rPr>
        <w:t>TB control process</w:t>
      </w:r>
      <w:bookmarkEnd w:id="4"/>
    </w:p>
    <w:p w14:paraId="3ADD5A96" w14:textId="2E95A15D" w:rsidR="00B84F6F" w:rsidRPr="00BD310A" w:rsidRDefault="00BE4896" w:rsidP="00BD310A">
      <w:pPr>
        <w:spacing w:after="0"/>
        <w:rPr>
          <w:rFonts w:cs="Arial"/>
        </w:rPr>
      </w:pPr>
      <w:r w:rsidRPr="00BD310A">
        <w:rPr>
          <w:rFonts w:cs="Arial"/>
        </w:rPr>
        <w:t xml:space="preserve">The TB control process includes administrative control, environmental control, and many other systems. In addition, the processes of fast treatment and early diagnosis control TB spread. These processes are further important because TB causes fast lung damage and spreads among others very quickly. At the early stage, when the doctors confirm TB, they start the control process through antibiotics for at least six months. The patients are further highly recommended to complete the full course </w:t>
      </w:r>
      <w:r w:rsidR="00C16A61" w:rsidRPr="00BD310A">
        <w:rPr>
          <w:rFonts w:cs="Arial"/>
        </w:rPr>
        <w:t xml:space="preserve">of antibiotics </w:t>
      </w:r>
      <w:r w:rsidRPr="00BD310A">
        <w:rPr>
          <w:rFonts w:cs="Arial"/>
        </w:rPr>
        <w:t>to prevent TB</w:t>
      </w:r>
      <w:r w:rsidR="00C16A61" w:rsidRPr="00BD310A">
        <w:rPr>
          <w:rFonts w:cs="Arial"/>
        </w:rPr>
        <w:t xml:space="preserve"> </w:t>
      </w:r>
      <w:r w:rsidR="005170C1" w:rsidRPr="00BD310A">
        <w:rPr>
          <w:rFonts w:cs="Arial"/>
        </w:rPr>
        <w:t>(Peloquin and Davies, 2021)</w:t>
      </w:r>
      <w:r w:rsidRPr="00BD310A">
        <w:rPr>
          <w:rFonts w:cs="Arial"/>
        </w:rPr>
        <w:t>. However, the doctors need to ensure that the patient has proper education about TB. In addition, the patients need to ensure a regular follow-up process. For example, in the UK, TB services include clear education, follow-up, and practical support. With this, doctors can reduce their high risk of TB at the early stage</w:t>
      </w:r>
      <w:r w:rsidR="00220EE8" w:rsidRPr="00BD310A">
        <w:rPr>
          <w:rFonts w:cs="Arial"/>
        </w:rPr>
        <w:t xml:space="preserve"> and control it from spreading. Furthermore, the administrative control process further includes case management, infection control plan, and investigation. Through these, the healthcare organisations ensure examining the infection control policies and make effective plans to reduce the risk of TB transfer to others. </w:t>
      </w:r>
    </w:p>
    <w:p w14:paraId="1A693F73" w14:textId="666519B3" w:rsidR="00220EE8" w:rsidRPr="00BD310A" w:rsidRDefault="00220EE8" w:rsidP="00BD310A">
      <w:pPr>
        <w:spacing w:after="0"/>
        <w:rPr>
          <w:rFonts w:cs="Arial"/>
          <w:lang w:val="en-US"/>
        </w:rPr>
      </w:pPr>
      <w:r w:rsidRPr="00BD310A">
        <w:rPr>
          <w:rFonts w:cs="Arial"/>
        </w:rPr>
        <w:t xml:space="preserve">Another significant process to control TB is the prevention process. The prevention process involves identifying the TB and LTBI infections and treating them with the vaccine to prevent them from becoming active </w:t>
      </w:r>
      <w:r w:rsidR="005170C1" w:rsidRPr="00BD310A">
        <w:rPr>
          <w:rFonts w:cs="Arial"/>
          <w:lang w:val="en-US"/>
        </w:rPr>
        <w:t>(Vasiliu et al., 2024)</w:t>
      </w:r>
      <w:r w:rsidRPr="00BD310A">
        <w:rPr>
          <w:rFonts w:cs="Arial"/>
        </w:rPr>
        <w:t>. The process further involves a mixture of the public health, environmental, and medical strategies. To protect young children, including babies</w:t>
      </w:r>
      <w:r w:rsidR="00C16A61" w:rsidRPr="00BD310A">
        <w:rPr>
          <w:rFonts w:cs="Arial"/>
        </w:rPr>
        <w:t>,</w:t>
      </w:r>
      <w:r w:rsidRPr="00BD310A">
        <w:rPr>
          <w:rFonts w:cs="Arial"/>
        </w:rPr>
        <w:t xml:space="preserve"> from TB</w:t>
      </w:r>
      <w:r w:rsidR="00C16A61" w:rsidRPr="00BD310A">
        <w:rPr>
          <w:rFonts w:cs="Arial"/>
        </w:rPr>
        <w:t xml:space="preserve">, </w:t>
      </w:r>
      <w:r w:rsidRPr="00BD310A">
        <w:rPr>
          <w:rFonts w:cs="Arial"/>
        </w:rPr>
        <w:t xml:space="preserve">the BCG vaccine is applied. </w:t>
      </w:r>
      <w:r w:rsidR="00C16A61" w:rsidRPr="00BD310A">
        <w:rPr>
          <w:rFonts w:cs="Arial"/>
        </w:rPr>
        <w:t xml:space="preserve">It ensures the cure of TB in young people. In the UK, the vaccine is further suggested for people with a higher risk of death due to TB infection. Other than these, people are advised to follow the proper hygiene process, wear masks in public, and ensure isolation in case of facing the symptoms of TB. In addition, the utilisation of a natural ventilation system can remove the infected air. Thus, people are advised to ensure proper natural ventilation in their homes, offices, and other places. To ensure the proper control of the TB process, the public healthcare sector needs to improve the patient care system to ensure that the infected patients get proper care and support. </w:t>
      </w:r>
    </w:p>
    <w:p w14:paraId="5C99FACF" w14:textId="08BBEF14" w:rsidR="009F1807" w:rsidRPr="00BD310A" w:rsidRDefault="009F1807" w:rsidP="00BD310A">
      <w:pPr>
        <w:pStyle w:val="NoSpacing"/>
        <w:spacing w:before="0"/>
        <w:rPr>
          <w:rFonts w:ascii="Arial" w:hAnsi="Arial" w:cs="Arial"/>
        </w:rPr>
      </w:pPr>
      <w:bookmarkStart w:id="5" w:name="_Toc223452577"/>
      <w:r w:rsidRPr="00BD310A">
        <w:rPr>
          <w:rFonts w:ascii="Arial" w:hAnsi="Arial" w:cs="Arial"/>
        </w:rPr>
        <w:t>TB illness consequences among community people</w:t>
      </w:r>
      <w:bookmarkEnd w:id="5"/>
    </w:p>
    <w:p w14:paraId="3C4E6E85" w14:textId="1F4EE9DB" w:rsidR="009E74B7" w:rsidRPr="00BD310A" w:rsidRDefault="00EB1EA7" w:rsidP="00BD310A">
      <w:pPr>
        <w:spacing w:after="0"/>
        <w:rPr>
          <w:rFonts w:cs="Arial"/>
          <w:lang w:val="en-US"/>
        </w:rPr>
      </w:pPr>
      <w:r w:rsidRPr="00BD310A">
        <w:rPr>
          <w:rFonts w:cs="Arial"/>
        </w:rPr>
        <w:t xml:space="preserve">Among the community and its people, TB can cause serious effects. For example, many individuals can face serious issues, like long-lasting coughing, extreme weight loss, permanent </w:t>
      </w:r>
      <w:r w:rsidRPr="00BD310A">
        <w:rPr>
          <w:rFonts w:cs="Arial"/>
        </w:rPr>
        <w:lastRenderedPageBreak/>
        <w:t>lung damage, weakness, and more. Other than these, for many people, TB can cause damage to the outside organs, which leads to physical disability. In these cases, people need to take a long-term treatment process, which can take many months to cure. Furthermore, many people have reported the side effects of medicines that make their daily lives harder. On top of these, in many cases, TB affects the mental health and causes stress. Due to this, many people feel mentally ill</w:t>
      </w:r>
      <w:r w:rsidR="009E74B7" w:rsidRPr="00BD310A">
        <w:rPr>
          <w:rFonts w:cs="Arial"/>
        </w:rPr>
        <w:t xml:space="preserve">. In the meantime, among the wider community, TB spread fast in crowded places, like the workplace. As per </w:t>
      </w:r>
      <w:r w:rsidR="00250A25" w:rsidRPr="00BD310A">
        <w:rPr>
          <w:rFonts w:cs="Arial"/>
          <w:lang w:val="en-US"/>
        </w:rPr>
        <w:t>Abdo (2024)</w:t>
      </w:r>
      <w:r w:rsidR="009E74B7" w:rsidRPr="00BD310A">
        <w:rPr>
          <w:rFonts w:cs="Arial"/>
        </w:rPr>
        <w:t>, TB has a direct connection to social discrimination, where patients often feel like they are dirty or shame for social activities. In these cases, the patients isolate themselves from society, which further affects their normal social life.</w:t>
      </w:r>
    </w:p>
    <w:p w14:paraId="65E8FCA3" w14:textId="791DC372" w:rsidR="005233F4" w:rsidRPr="00BD310A" w:rsidRDefault="005233F4" w:rsidP="00BD310A">
      <w:pPr>
        <w:spacing w:after="0"/>
        <w:rPr>
          <w:rFonts w:cs="Arial"/>
        </w:rPr>
      </w:pPr>
      <w:r w:rsidRPr="00BD310A">
        <w:rPr>
          <w:rFonts w:cs="Arial"/>
        </w:rPr>
        <w:t xml:space="preserve">In fact, the people in a community who are affected by TB can miss out the social activities, like going to school, playing with friends, and more. </w:t>
      </w:r>
      <w:r w:rsidR="00422AAF" w:rsidRPr="00BD310A">
        <w:rPr>
          <w:rFonts w:cs="Arial"/>
        </w:rPr>
        <w:t xml:space="preserve">Even if the treatment process causes any delay those people become risks for others since they can spread the bacteria. In many cases, people die due to TB disease. It mostly happens when people have a weak lung. In addition, TB causes financial issues among people since people need proper treatment to cure the disease. Besides, they need to take medicine and may face challenges to earn money since they need to ensure isolation and avoid public places. The chain of infection theory shows the process of germs spreading from one person to others </w:t>
      </w:r>
      <w:r w:rsidR="00250A25" w:rsidRPr="00BD310A">
        <w:rPr>
          <w:rFonts w:cs="Arial"/>
          <w:lang w:val="en-US"/>
        </w:rPr>
        <w:t>(Evans and Robertson, 2021)</w:t>
      </w:r>
      <w:r w:rsidR="00422AAF" w:rsidRPr="00BD310A">
        <w:rPr>
          <w:rFonts w:cs="Arial"/>
        </w:rPr>
        <w:t xml:space="preserve">. Thus, the community people need to raise awareness about TB and breaking the chain at </w:t>
      </w:r>
      <w:proofErr w:type="gramStart"/>
      <w:r w:rsidR="00422AAF" w:rsidRPr="00BD310A">
        <w:rPr>
          <w:rFonts w:cs="Arial"/>
        </w:rPr>
        <w:t>a</w:t>
      </w:r>
      <w:proofErr w:type="gramEnd"/>
      <w:r w:rsidR="00422AAF" w:rsidRPr="00BD310A">
        <w:rPr>
          <w:rFonts w:cs="Arial"/>
        </w:rPr>
        <w:t xml:space="preserve"> early stage to ensure the community safety.  </w:t>
      </w:r>
    </w:p>
    <w:p w14:paraId="3321DAFA" w14:textId="7CDE9409" w:rsidR="009F1807" w:rsidRPr="00BD310A" w:rsidRDefault="009F1807" w:rsidP="00BD310A">
      <w:pPr>
        <w:pStyle w:val="NoSpacing"/>
        <w:spacing w:before="0"/>
        <w:rPr>
          <w:rFonts w:ascii="Arial" w:hAnsi="Arial" w:cs="Arial"/>
        </w:rPr>
      </w:pPr>
      <w:bookmarkStart w:id="6" w:name="_Toc223452578"/>
      <w:r w:rsidRPr="00BD310A">
        <w:rPr>
          <w:rFonts w:ascii="Arial" w:hAnsi="Arial" w:cs="Arial"/>
        </w:rPr>
        <w:t>The health and social care support services to meet the needs of TB-affected people</w:t>
      </w:r>
      <w:bookmarkEnd w:id="6"/>
    </w:p>
    <w:p w14:paraId="311B7559" w14:textId="0872EE11" w:rsidR="00422AAF" w:rsidRPr="00BD310A" w:rsidRDefault="00A37B62" w:rsidP="00BD310A">
      <w:pPr>
        <w:spacing w:after="0"/>
        <w:rPr>
          <w:rFonts w:cs="Arial"/>
          <w:lang w:val="en-US"/>
        </w:rPr>
      </w:pPr>
      <w:r w:rsidRPr="00BD310A">
        <w:rPr>
          <w:rFonts w:cs="Arial"/>
        </w:rPr>
        <w:t xml:space="preserve">People with a serious health disease, like TB need both social and health care support. In the UK, the National Health Service (NHS) works to treat TB </w:t>
      </w:r>
      <w:r w:rsidR="00250A25" w:rsidRPr="00BD310A">
        <w:rPr>
          <w:rFonts w:cs="Arial"/>
          <w:lang w:val="en-US"/>
        </w:rPr>
        <w:t>(O’Reilly et al., 2026)</w:t>
      </w:r>
      <w:r w:rsidRPr="00BD310A">
        <w:rPr>
          <w:rFonts w:cs="Arial"/>
        </w:rPr>
        <w:t xml:space="preserve">. In addition, there is a special clinic for the TB patients. Here, the patients are given with free medicines and regular check-up services. On top of that, the nurses of the clinic provide DOT service, which is directly observed therapy to ensure that the patients take their medicine timely </w:t>
      </w:r>
      <w:r w:rsidR="00250A25" w:rsidRPr="00BD310A">
        <w:rPr>
          <w:rFonts w:cs="Arial"/>
          <w:lang w:val="en-US"/>
        </w:rPr>
        <w:t>(Zimmer et al., 2021)</w:t>
      </w:r>
      <w:r w:rsidRPr="00BD310A">
        <w:rPr>
          <w:rFonts w:cs="Arial"/>
        </w:rPr>
        <w:t>. These services help to meet the need for care among TB affected people.</w:t>
      </w:r>
    </w:p>
    <w:p w14:paraId="255D27D1" w14:textId="56AFE472" w:rsidR="00A37B62" w:rsidRPr="00BD310A" w:rsidRDefault="00A37B62" w:rsidP="00BD310A">
      <w:pPr>
        <w:spacing w:after="0"/>
        <w:rPr>
          <w:rFonts w:cs="Arial"/>
          <w:lang w:val="en-US"/>
        </w:rPr>
      </w:pPr>
      <w:r w:rsidRPr="00BD310A">
        <w:rPr>
          <w:rFonts w:cs="Arial"/>
        </w:rPr>
        <w:t xml:space="preserve">In some cases, patients need extra social support. For example, people who are living in poverty with TB disease need social support of accommodation, food, and finances to cure. To meet these needs, nurses and volunteers in the community needs to arrange healthcare education pogroms and provide these people with necessary advice. In addition, they can ensure strong mental support to these people so that they do not feel isolated. The theory of social determinants of health, explains that </w:t>
      </w:r>
      <w:r w:rsidR="00234999" w:rsidRPr="00BD310A">
        <w:rPr>
          <w:rFonts w:cs="Arial"/>
        </w:rPr>
        <w:t xml:space="preserve">different factors, like education, environment, and more affect people’s health </w:t>
      </w:r>
      <w:r w:rsidR="00250A25" w:rsidRPr="00BD310A">
        <w:rPr>
          <w:rFonts w:cs="Arial"/>
          <w:lang w:val="en-US"/>
        </w:rPr>
        <w:lastRenderedPageBreak/>
        <w:t>(Raphael and Bryant, 2022)</w:t>
      </w:r>
      <w:r w:rsidR="00234999" w:rsidRPr="00BD310A">
        <w:rPr>
          <w:rFonts w:cs="Arial"/>
        </w:rPr>
        <w:t xml:space="preserve">. Thus, people in the health and social care sector needs to improve the living conditions of the society to control TB. </w:t>
      </w:r>
    </w:p>
    <w:p w14:paraId="3F45A339" w14:textId="5B7A246F" w:rsidR="00DF63D6" w:rsidRPr="00BD310A" w:rsidRDefault="00DF63D6" w:rsidP="00BD310A">
      <w:pPr>
        <w:pStyle w:val="Heading1"/>
        <w:spacing w:before="0"/>
        <w:rPr>
          <w:rFonts w:cs="Arial"/>
        </w:rPr>
      </w:pPr>
      <w:bookmarkStart w:id="7" w:name="_Toc223452579"/>
      <w:r w:rsidRPr="00BD310A">
        <w:rPr>
          <w:rFonts w:cs="Arial"/>
        </w:rPr>
        <w:t>Conclusion</w:t>
      </w:r>
      <w:bookmarkEnd w:id="7"/>
      <w:r w:rsidR="00F0294B" w:rsidRPr="00BD310A">
        <w:rPr>
          <w:rFonts w:cs="Arial"/>
        </w:rPr>
        <w:t xml:space="preserve"> </w:t>
      </w:r>
    </w:p>
    <w:p w14:paraId="233938A3" w14:textId="3E551A8A" w:rsidR="009E74B7" w:rsidRPr="00BD310A" w:rsidRDefault="009E74B7" w:rsidP="00BD310A">
      <w:pPr>
        <w:spacing w:after="0"/>
        <w:rPr>
          <w:rFonts w:cs="Arial"/>
        </w:rPr>
      </w:pPr>
      <w:r w:rsidRPr="00BD310A">
        <w:rPr>
          <w:rFonts w:cs="Arial"/>
        </w:rPr>
        <w:t xml:space="preserve">The report has talked about one of the key diseases, which is Tuberculosis or TB. The disease is caused by bacteria, and it is communicable. It spreads easily from infected people to others through cough or sneeze. The primary symptoms of the disease are cough, lung damage, headache, bloody cough, and more. However, the disease can damage other organs of the human body. There are increasing number of cases of TB around the world. Thus, community people and the healthcare sector are taking the issue seriously. The report has talked about different approaches, like routine investigation, Sputum Smear Microscopy (SSM) method, and more, to measure and monitor the disease. It has further explained the processes </w:t>
      </w:r>
      <w:r w:rsidR="00417BA9" w:rsidRPr="00BD310A">
        <w:rPr>
          <w:rFonts w:cs="Arial"/>
        </w:rPr>
        <w:t>by</w:t>
      </w:r>
      <w:r w:rsidRPr="00BD310A">
        <w:rPr>
          <w:rFonts w:cs="Arial"/>
        </w:rPr>
        <w:t xml:space="preserve"> which the disease is controlled. The </w:t>
      </w:r>
      <w:r w:rsidR="00417BA9" w:rsidRPr="00BD310A">
        <w:rPr>
          <w:rFonts w:cs="Arial"/>
        </w:rPr>
        <w:t xml:space="preserve">community consequences have been explained with the health and social care support services requirements to meet the needs of people affected by TB. </w:t>
      </w:r>
    </w:p>
    <w:p w14:paraId="585C2B55" w14:textId="77777777" w:rsidR="00DF63D6" w:rsidRPr="00BD310A" w:rsidRDefault="00DF63D6" w:rsidP="00BD310A">
      <w:pPr>
        <w:spacing w:after="0"/>
        <w:jc w:val="left"/>
        <w:rPr>
          <w:rFonts w:eastAsiaTheme="majorEastAsia" w:cs="Arial"/>
          <w:color w:val="2F5496" w:themeColor="accent1" w:themeShade="BF"/>
          <w:sz w:val="32"/>
          <w:szCs w:val="32"/>
        </w:rPr>
      </w:pPr>
      <w:r w:rsidRPr="00BD310A">
        <w:rPr>
          <w:rFonts w:cs="Arial"/>
        </w:rPr>
        <w:br w:type="page"/>
      </w:r>
    </w:p>
    <w:p w14:paraId="768723B7" w14:textId="3D3293C8" w:rsidR="00DF63D6" w:rsidRPr="00BD310A" w:rsidRDefault="00DF63D6" w:rsidP="00BD310A">
      <w:pPr>
        <w:pStyle w:val="Heading1"/>
        <w:spacing w:before="0"/>
        <w:rPr>
          <w:rFonts w:cs="Arial"/>
        </w:rPr>
      </w:pPr>
      <w:bookmarkStart w:id="8" w:name="_Toc223452580"/>
      <w:r w:rsidRPr="00BD310A">
        <w:rPr>
          <w:rFonts w:cs="Arial"/>
        </w:rPr>
        <w:lastRenderedPageBreak/>
        <w:t>References</w:t>
      </w:r>
      <w:bookmarkEnd w:id="8"/>
    </w:p>
    <w:p w14:paraId="3B752319" w14:textId="77777777" w:rsidR="00BD310A" w:rsidRPr="00BD310A" w:rsidRDefault="00BD310A" w:rsidP="00BD310A">
      <w:pPr>
        <w:spacing w:after="0"/>
        <w:ind w:left="720" w:hanging="720"/>
        <w:rPr>
          <w:rFonts w:cs="Arial"/>
          <w:lang w:val="en-US"/>
        </w:rPr>
      </w:pPr>
      <w:r w:rsidRPr="00BD310A">
        <w:rPr>
          <w:rFonts w:cs="Arial"/>
          <w:lang w:val="en-US"/>
        </w:rPr>
        <w:t xml:space="preserve">Abdo, A.K. (2024). Understanding </w:t>
      </w:r>
      <w:proofErr w:type="spellStart"/>
      <w:r w:rsidRPr="00BD310A">
        <w:rPr>
          <w:rFonts w:cs="Arial"/>
          <w:lang w:val="en-US"/>
        </w:rPr>
        <w:t>tuberculosisrelated</w:t>
      </w:r>
      <w:proofErr w:type="spellEnd"/>
      <w:r w:rsidRPr="00BD310A">
        <w:rPr>
          <w:rFonts w:cs="Arial"/>
          <w:lang w:val="en-US"/>
        </w:rPr>
        <w:t xml:space="preserve"> stigma: Impacts on patients, contacts, and society–A mixed study. </w:t>
      </w:r>
      <w:r w:rsidRPr="00BD310A">
        <w:rPr>
          <w:rFonts w:cs="Arial"/>
          <w:i/>
          <w:iCs/>
          <w:lang w:val="en-US"/>
        </w:rPr>
        <w:t>Indian Journal of Medical Sciences</w:t>
      </w:r>
      <w:r w:rsidRPr="00BD310A">
        <w:rPr>
          <w:rFonts w:cs="Arial"/>
          <w:lang w:val="en-US"/>
        </w:rPr>
        <w:t>, 76(2), pp.67–71.</w:t>
      </w:r>
    </w:p>
    <w:p w14:paraId="17D04CA1" w14:textId="77777777" w:rsidR="00BD310A" w:rsidRPr="00BD310A" w:rsidRDefault="00BD310A" w:rsidP="00BD310A">
      <w:pPr>
        <w:spacing w:after="0"/>
        <w:ind w:left="720" w:hanging="720"/>
        <w:rPr>
          <w:rFonts w:cs="Arial"/>
          <w:lang w:val="en-US"/>
        </w:rPr>
      </w:pPr>
      <w:r w:rsidRPr="00BD310A">
        <w:rPr>
          <w:rFonts w:cs="Arial"/>
          <w:lang w:val="en-US"/>
        </w:rPr>
        <w:t xml:space="preserve">Behr, M.A., Kaufmann, E., Duffin, J., Edelstein, P.H. and Ramakrishnan, L. (2021). Latent tuberculosis: two centuries of confusion. </w:t>
      </w:r>
      <w:r w:rsidRPr="00BD310A">
        <w:rPr>
          <w:rFonts w:cs="Arial"/>
          <w:i/>
          <w:iCs/>
          <w:lang w:val="en-US"/>
        </w:rPr>
        <w:t>American journal of respiratory and critical care medicine</w:t>
      </w:r>
      <w:r w:rsidRPr="00BD310A">
        <w:rPr>
          <w:rFonts w:cs="Arial"/>
          <w:lang w:val="en-US"/>
        </w:rPr>
        <w:t>, 204(2), pp.142–148.</w:t>
      </w:r>
    </w:p>
    <w:p w14:paraId="2D186819" w14:textId="77777777" w:rsidR="00BD310A" w:rsidRPr="00BD310A" w:rsidRDefault="00BD310A" w:rsidP="00BD310A">
      <w:pPr>
        <w:spacing w:after="0"/>
        <w:ind w:left="720" w:hanging="720"/>
        <w:rPr>
          <w:rFonts w:cs="Arial"/>
          <w:lang w:val="en-US"/>
        </w:rPr>
      </w:pPr>
      <w:r w:rsidRPr="00BD310A">
        <w:rPr>
          <w:rFonts w:cs="Arial"/>
          <w:lang w:val="en-US"/>
        </w:rPr>
        <w:t xml:space="preserve">Evans, N. and Robertson, L. (2021). The Chain of Infection (264). </w:t>
      </w:r>
      <w:r w:rsidRPr="00BD310A">
        <w:rPr>
          <w:rFonts w:cs="Arial"/>
          <w:i/>
          <w:iCs/>
          <w:lang w:val="en-US"/>
        </w:rPr>
        <w:t>Journal of Community Nursing</w:t>
      </w:r>
      <w:r w:rsidRPr="00BD310A">
        <w:rPr>
          <w:rFonts w:cs="Arial"/>
          <w:lang w:val="en-US"/>
        </w:rPr>
        <w:t>, 78(10).</w:t>
      </w:r>
    </w:p>
    <w:p w14:paraId="1C5E55FC" w14:textId="77777777" w:rsidR="00BD310A" w:rsidRPr="00BD310A" w:rsidRDefault="00BD310A" w:rsidP="00BD310A">
      <w:pPr>
        <w:spacing w:after="0"/>
        <w:ind w:left="720" w:hanging="720"/>
        <w:rPr>
          <w:rFonts w:cs="Arial"/>
          <w:lang w:val="en-US"/>
        </w:rPr>
      </w:pPr>
      <w:r w:rsidRPr="00BD310A">
        <w:rPr>
          <w:rFonts w:cs="Arial"/>
          <w:lang w:val="en-US"/>
        </w:rPr>
        <w:t xml:space="preserve">Feng, J., Wang, X., Chen, T., Chen, X., He, X. and Xu, S. (2023). </w:t>
      </w:r>
      <w:r w:rsidRPr="00BD310A">
        <w:rPr>
          <w:rFonts w:cs="Arial"/>
          <w:i/>
          <w:iCs/>
          <w:lang w:val="en-US"/>
        </w:rPr>
        <w:t>Advances and challenges in the detection and treatment of pathogenic microorganisms in infectious disease control</w:t>
      </w:r>
      <w:r w:rsidRPr="00BD310A">
        <w:rPr>
          <w:rFonts w:cs="Arial"/>
          <w:lang w:val="en-US"/>
        </w:rPr>
        <w:t>. Frontiers Media SA.</w:t>
      </w:r>
    </w:p>
    <w:p w14:paraId="6A156249" w14:textId="77777777" w:rsidR="00BD310A" w:rsidRPr="00BD310A" w:rsidRDefault="00BD310A" w:rsidP="00BD310A">
      <w:pPr>
        <w:spacing w:after="0"/>
        <w:ind w:left="720" w:hanging="720"/>
        <w:rPr>
          <w:rFonts w:cs="Arial"/>
          <w:lang w:val="en-US"/>
        </w:rPr>
      </w:pPr>
      <w:r w:rsidRPr="00BD310A">
        <w:rPr>
          <w:rFonts w:cs="Arial"/>
          <w:lang w:val="en-US"/>
        </w:rPr>
        <w:t xml:space="preserve">Mishra, D.K., Geeta and Vemuganti (2025). </w:t>
      </w:r>
      <w:r w:rsidRPr="00BD310A">
        <w:rPr>
          <w:rFonts w:cs="Arial"/>
          <w:i/>
          <w:iCs/>
          <w:lang w:val="en-US"/>
        </w:rPr>
        <w:t>Routine investigations and their interpretation</w:t>
      </w:r>
      <w:r w:rsidRPr="00BD310A">
        <w:rPr>
          <w:rFonts w:cs="Arial"/>
          <w:lang w:val="en-US"/>
        </w:rPr>
        <w:t>. Springer.</w:t>
      </w:r>
    </w:p>
    <w:p w14:paraId="51687E22" w14:textId="77777777" w:rsidR="00BD310A" w:rsidRPr="00BD310A" w:rsidRDefault="00BD310A" w:rsidP="00BD310A">
      <w:pPr>
        <w:spacing w:after="0"/>
        <w:ind w:left="720" w:hanging="720"/>
        <w:rPr>
          <w:rFonts w:cs="Arial"/>
          <w:lang w:val="en-US"/>
        </w:rPr>
      </w:pPr>
      <w:r w:rsidRPr="00BD310A">
        <w:rPr>
          <w:rFonts w:cs="Arial"/>
          <w:lang w:val="en-US"/>
        </w:rPr>
        <w:t xml:space="preserve">O’Reilly, A., Martin, C.A., Cox, S.E., Haldar, P., Zenner, D., Pareek, M. and </w:t>
      </w:r>
      <w:proofErr w:type="spellStart"/>
      <w:r w:rsidRPr="00BD310A">
        <w:rPr>
          <w:rFonts w:cs="Arial"/>
          <w:lang w:val="en-US"/>
        </w:rPr>
        <w:t>Meghji</w:t>
      </w:r>
      <w:proofErr w:type="spellEnd"/>
      <w:r w:rsidRPr="00BD310A">
        <w:rPr>
          <w:rFonts w:cs="Arial"/>
          <w:lang w:val="en-US"/>
        </w:rPr>
        <w:t xml:space="preserve">, J. (2026). </w:t>
      </w:r>
      <w:proofErr w:type="spellStart"/>
      <w:r w:rsidRPr="00BD310A">
        <w:rPr>
          <w:rFonts w:cs="Arial"/>
          <w:lang w:val="en-US"/>
        </w:rPr>
        <w:t>PostTB</w:t>
      </w:r>
      <w:proofErr w:type="spellEnd"/>
      <w:r w:rsidRPr="00BD310A">
        <w:rPr>
          <w:rFonts w:cs="Arial"/>
          <w:lang w:val="en-US"/>
        </w:rPr>
        <w:t xml:space="preserve"> care in the UK: a national survey of existing practice. </w:t>
      </w:r>
      <w:r w:rsidRPr="00BD310A">
        <w:rPr>
          <w:rFonts w:cs="Arial"/>
          <w:i/>
          <w:iCs/>
          <w:lang w:val="en-US"/>
        </w:rPr>
        <w:t>BMJ Open Respiratory Research</w:t>
      </w:r>
      <w:r w:rsidRPr="00BD310A">
        <w:rPr>
          <w:rFonts w:cs="Arial"/>
          <w:lang w:val="en-US"/>
        </w:rPr>
        <w:t>, 13(1).</w:t>
      </w:r>
    </w:p>
    <w:p w14:paraId="30BBC29B" w14:textId="77777777" w:rsidR="00BD310A" w:rsidRPr="00BD310A" w:rsidRDefault="00BD310A" w:rsidP="00BD310A">
      <w:pPr>
        <w:spacing w:after="0"/>
        <w:ind w:left="720" w:hanging="720"/>
        <w:rPr>
          <w:rFonts w:cs="Arial"/>
          <w:lang w:val="en-US"/>
        </w:rPr>
      </w:pPr>
      <w:r w:rsidRPr="00BD310A">
        <w:rPr>
          <w:rFonts w:cs="Arial"/>
          <w:lang w:val="en-US"/>
        </w:rPr>
        <w:t xml:space="preserve">Organization, W.H. (2025). </w:t>
      </w:r>
      <w:r w:rsidRPr="00BD310A">
        <w:rPr>
          <w:rFonts w:cs="Arial"/>
          <w:i/>
          <w:iCs/>
          <w:lang w:val="en-US"/>
        </w:rPr>
        <w:t>Tuberculosis</w:t>
      </w:r>
      <w:r w:rsidRPr="00BD310A">
        <w:rPr>
          <w:rFonts w:cs="Arial"/>
          <w:lang w:val="en-US"/>
        </w:rPr>
        <w:t>. [online] World Health Organization. Available at: https://www.who.int/news-room/fact-sheets/detail/tuberculosis.</w:t>
      </w:r>
    </w:p>
    <w:p w14:paraId="2E258F7F" w14:textId="77777777" w:rsidR="00BD310A" w:rsidRPr="00BD310A" w:rsidRDefault="00BD310A" w:rsidP="00BD310A">
      <w:pPr>
        <w:spacing w:after="0"/>
        <w:ind w:left="720" w:hanging="720"/>
        <w:rPr>
          <w:rFonts w:cs="Arial"/>
          <w:lang w:val="en-US"/>
        </w:rPr>
      </w:pPr>
      <w:r w:rsidRPr="00BD310A">
        <w:rPr>
          <w:rFonts w:cs="Arial"/>
          <w:lang w:val="en-US"/>
        </w:rPr>
        <w:t xml:space="preserve">Peloquin, C.A. and Davies, G.R. (2021). The treatment of tuberculosis. </w:t>
      </w:r>
      <w:r w:rsidRPr="00BD310A">
        <w:rPr>
          <w:rFonts w:cs="Arial"/>
          <w:i/>
          <w:iCs/>
          <w:lang w:val="en-US"/>
        </w:rPr>
        <w:t>Clinical Pharmacology &amp; Therapeutics</w:t>
      </w:r>
      <w:r w:rsidRPr="00BD310A">
        <w:rPr>
          <w:rFonts w:cs="Arial"/>
          <w:lang w:val="en-US"/>
        </w:rPr>
        <w:t>, 110(6), pp.1455–1466.</w:t>
      </w:r>
    </w:p>
    <w:p w14:paraId="71FED725" w14:textId="77777777" w:rsidR="00BD310A" w:rsidRPr="00BD310A" w:rsidRDefault="00BD310A" w:rsidP="00BD310A">
      <w:pPr>
        <w:spacing w:after="0"/>
        <w:ind w:left="720" w:hanging="720"/>
        <w:rPr>
          <w:rFonts w:cs="Arial"/>
          <w:lang w:val="en-US"/>
        </w:rPr>
      </w:pPr>
      <w:r w:rsidRPr="00BD310A">
        <w:rPr>
          <w:rFonts w:cs="Arial"/>
          <w:lang w:val="en-US"/>
        </w:rPr>
        <w:t xml:space="preserve">Raphael, D. and Bryant, T. (2022). Emerging themes in social determinants of health theory and research. </w:t>
      </w:r>
      <w:r w:rsidRPr="00BD310A">
        <w:rPr>
          <w:rFonts w:cs="Arial"/>
          <w:i/>
          <w:iCs/>
          <w:lang w:val="en-US"/>
        </w:rPr>
        <w:t>International Journal of Health Services</w:t>
      </w:r>
      <w:r w:rsidRPr="00BD310A">
        <w:rPr>
          <w:rFonts w:cs="Arial"/>
          <w:lang w:val="en-US"/>
        </w:rPr>
        <w:t>, 52(4), pp.428–432.</w:t>
      </w:r>
    </w:p>
    <w:p w14:paraId="5890A8BE" w14:textId="77777777" w:rsidR="00BD310A" w:rsidRPr="00BD310A" w:rsidRDefault="00BD310A" w:rsidP="00BD310A">
      <w:pPr>
        <w:spacing w:after="0"/>
        <w:ind w:left="720" w:hanging="720"/>
        <w:rPr>
          <w:rFonts w:cs="Arial"/>
          <w:lang w:val="en-US"/>
        </w:rPr>
      </w:pPr>
      <w:r w:rsidRPr="00BD310A">
        <w:rPr>
          <w:rFonts w:cs="Arial"/>
          <w:lang w:val="en-US"/>
        </w:rPr>
        <w:t xml:space="preserve">Vasiliu, A., Martinez, L., Gupta, R.K., Hamada, Y., Ness, T., Kay, A., Bonnet, M., Sester, M., Kaufmann, S.H. and Lange, C. (2024). Tuberculosis prevention: current strategies and future directions. </w:t>
      </w:r>
      <w:r w:rsidRPr="00BD310A">
        <w:rPr>
          <w:rFonts w:cs="Arial"/>
          <w:i/>
          <w:iCs/>
          <w:lang w:val="en-US"/>
        </w:rPr>
        <w:t>Clinical Microbiology and Infection</w:t>
      </w:r>
      <w:r w:rsidRPr="00BD310A">
        <w:rPr>
          <w:rFonts w:cs="Arial"/>
          <w:lang w:val="en-US"/>
        </w:rPr>
        <w:t>, 30(9), pp.1123–1130.</w:t>
      </w:r>
    </w:p>
    <w:p w14:paraId="40A65611" w14:textId="77777777" w:rsidR="00BD310A" w:rsidRPr="00BD310A" w:rsidRDefault="00BD310A" w:rsidP="00BD310A">
      <w:pPr>
        <w:spacing w:after="0"/>
        <w:ind w:left="720" w:hanging="720"/>
        <w:rPr>
          <w:rFonts w:cs="Arial"/>
          <w:lang w:val="en-US"/>
        </w:rPr>
      </w:pPr>
      <w:r w:rsidRPr="00BD310A">
        <w:rPr>
          <w:rFonts w:cs="Arial"/>
          <w:lang w:val="en-US"/>
        </w:rPr>
        <w:t xml:space="preserve">Zimmer, A.J., Heitkamp, P., Malar, J., Dantas, C., O’Brien, K., Pandita, A. and Waite, R.C. (2021). </w:t>
      </w:r>
      <w:proofErr w:type="spellStart"/>
      <w:r w:rsidRPr="00BD310A">
        <w:rPr>
          <w:rFonts w:cs="Arial"/>
          <w:lang w:val="en-US"/>
        </w:rPr>
        <w:t>Facilitybased</w:t>
      </w:r>
      <w:proofErr w:type="spellEnd"/>
      <w:r w:rsidRPr="00BD310A">
        <w:rPr>
          <w:rFonts w:cs="Arial"/>
          <w:lang w:val="en-US"/>
        </w:rPr>
        <w:t xml:space="preserve"> directly observed therapy (DOT) for tuberculosis during COVID19: a community perspective. </w:t>
      </w:r>
      <w:r w:rsidRPr="00BD310A">
        <w:rPr>
          <w:rFonts w:cs="Arial"/>
          <w:i/>
          <w:iCs/>
          <w:lang w:val="en-US"/>
        </w:rPr>
        <w:t>Journal of clinical tuberculosis and other mycobacterial diseases</w:t>
      </w:r>
      <w:r w:rsidRPr="00BD310A">
        <w:rPr>
          <w:rFonts w:cs="Arial"/>
          <w:lang w:val="en-US"/>
        </w:rPr>
        <w:t>, 24(2), p.100248.</w:t>
      </w:r>
    </w:p>
    <w:sectPr w:rsidR="00BD310A" w:rsidRPr="00BD310A" w:rsidSect="00DF63D6">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54C293" w14:textId="77777777" w:rsidR="00711F9F" w:rsidRDefault="00711F9F" w:rsidP="00DF63D6">
      <w:pPr>
        <w:spacing w:after="0" w:line="240" w:lineRule="auto"/>
      </w:pPr>
      <w:r>
        <w:separator/>
      </w:r>
    </w:p>
  </w:endnote>
  <w:endnote w:type="continuationSeparator" w:id="0">
    <w:p w14:paraId="42BA4203" w14:textId="77777777" w:rsidR="00711F9F" w:rsidRDefault="00711F9F" w:rsidP="00DF6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DD0F8" w14:textId="468CD97D" w:rsidR="00DF63D6" w:rsidRDefault="00DF63D6" w:rsidP="00DF63D6">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669460"/>
      <w:docPartObj>
        <w:docPartGallery w:val="Page Numbers (Bottom of Page)"/>
        <w:docPartUnique/>
      </w:docPartObj>
    </w:sdtPr>
    <w:sdtEndPr>
      <w:rPr>
        <w:noProof/>
      </w:rPr>
    </w:sdtEndPr>
    <w:sdtContent>
      <w:p w14:paraId="10DAA01A" w14:textId="52C13A44" w:rsidR="00DF63D6" w:rsidRDefault="00DF63D6">
        <w:pPr>
          <w:pStyle w:val="Footer"/>
          <w:jc w:val="right"/>
        </w:pPr>
        <w:r>
          <w:fldChar w:fldCharType="begin"/>
        </w:r>
        <w:r>
          <w:instrText xml:space="preserve"> PAGE   \* MERGEFORMAT </w:instrText>
        </w:r>
        <w:r>
          <w:fldChar w:fldCharType="separate"/>
        </w:r>
        <w:r w:rsidR="00BD310A">
          <w:rPr>
            <w:noProof/>
          </w:rPr>
          <w:t>5</w:t>
        </w:r>
        <w:r>
          <w:rPr>
            <w:noProof/>
          </w:rPr>
          <w:fldChar w:fldCharType="end"/>
        </w:r>
      </w:p>
    </w:sdtContent>
  </w:sdt>
  <w:p w14:paraId="2E3CBD0B" w14:textId="77777777" w:rsidR="00DF63D6" w:rsidRDefault="00DF6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1B678" w14:textId="77777777" w:rsidR="00711F9F" w:rsidRDefault="00711F9F" w:rsidP="00DF63D6">
      <w:pPr>
        <w:spacing w:after="0" w:line="240" w:lineRule="auto"/>
      </w:pPr>
      <w:r>
        <w:separator/>
      </w:r>
    </w:p>
  </w:footnote>
  <w:footnote w:type="continuationSeparator" w:id="0">
    <w:p w14:paraId="532B47FC" w14:textId="77777777" w:rsidR="00711F9F" w:rsidRDefault="00711F9F" w:rsidP="00DF63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D1E"/>
    <w:rsid w:val="000F5F49"/>
    <w:rsid w:val="00207B84"/>
    <w:rsid w:val="00220EE8"/>
    <w:rsid w:val="00234999"/>
    <w:rsid w:val="00250A25"/>
    <w:rsid w:val="002A67E5"/>
    <w:rsid w:val="00370212"/>
    <w:rsid w:val="00385EE0"/>
    <w:rsid w:val="003E28C7"/>
    <w:rsid w:val="00417272"/>
    <w:rsid w:val="00417BA9"/>
    <w:rsid w:val="00422AAF"/>
    <w:rsid w:val="00454CC9"/>
    <w:rsid w:val="005170C1"/>
    <w:rsid w:val="005233F4"/>
    <w:rsid w:val="00524218"/>
    <w:rsid w:val="00537A6C"/>
    <w:rsid w:val="005B3D66"/>
    <w:rsid w:val="005D6D3E"/>
    <w:rsid w:val="005D7A93"/>
    <w:rsid w:val="00651A04"/>
    <w:rsid w:val="006C60C9"/>
    <w:rsid w:val="00711F9F"/>
    <w:rsid w:val="008063D8"/>
    <w:rsid w:val="00857824"/>
    <w:rsid w:val="008A3D1E"/>
    <w:rsid w:val="008C036B"/>
    <w:rsid w:val="00911AC3"/>
    <w:rsid w:val="009E74B7"/>
    <w:rsid w:val="009F1807"/>
    <w:rsid w:val="00A37B62"/>
    <w:rsid w:val="00A60177"/>
    <w:rsid w:val="00B84F6F"/>
    <w:rsid w:val="00BD310A"/>
    <w:rsid w:val="00BE4896"/>
    <w:rsid w:val="00C16A61"/>
    <w:rsid w:val="00CD4871"/>
    <w:rsid w:val="00D059DA"/>
    <w:rsid w:val="00D65702"/>
    <w:rsid w:val="00DF63D6"/>
    <w:rsid w:val="00EB1EA7"/>
    <w:rsid w:val="00ED3035"/>
    <w:rsid w:val="00F0294B"/>
    <w:rsid w:val="00FA62AF"/>
    <w:rsid w:val="00FB6CAE"/>
    <w:rsid w:val="00FE143E"/>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AB896"/>
  <w15:chartTrackingRefBased/>
  <w15:docId w15:val="{E2D8D8AF-92D0-4CCE-8818-5D637C774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63D6"/>
    <w:pPr>
      <w:spacing w:line="360" w:lineRule="auto"/>
      <w:jc w:val="both"/>
    </w:pPr>
    <w:rPr>
      <w:rFonts w:ascii="Arial" w:hAnsi="Arial"/>
    </w:rPr>
  </w:style>
  <w:style w:type="paragraph" w:styleId="Heading1">
    <w:name w:val="heading 1"/>
    <w:basedOn w:val="Normal"/>
    <w:next w:val="Normal"/>
    <w:link w:val="Heading1Char"/>
    <w:uiPriority w:val="9"/>
    <w:qFormat/>
    <w:rsid w:val="00651A04"/>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D7A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A3D1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3D1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A3D1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A3D1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A3D1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A3D1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A3D1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A04"/>
    <w:rPr>
      <w:rFonts w:ascii="Times New Roman" w:eastAsiaTheme="majorEastAsia" w:hAnsi="Times New Roman" w:cstheme="majorBidi"/>
      <w:color w:val="2F5496" w:themeColor="accent1" w:themeShade="BF"/>
      <w:sz w:val="32"/>
      <w:szCs w:val="32"/>
    </w:rPr>
  </w:style>
  <w:style w:type="paragraph" w:styleId="NoSpacing">
    <w:name w:val="No Spacing"/>
    <w:aliases w:val="Style 2"/>
    <w:basedOn w:val="Heading2"/>
    <w:next w:val="Heading2"/>
    <w:uiPriority w:val="1"/>
    <w:qFormat/>
    <w:rsid w:val="00524218"/>
    <w:pPr>
      <w:spacing w:after="0"/>
    </w:pPr>
    <w:rPr>
      <w:rFonts w:ascii="Times New Roman" w:hAnsi="Times New Roman"/>
      <w:sz w:val="26"/>
    </w:rPr>
  </w:style>
  <w:style w:type="character" w:customStyle="1" w:styleId="Heading2Char">
    <w:name w:val="Heading 2 Char"/>
    <w:basedOn w:val="DefaultParagraphFont"/>
    <w:link w:val="Heading2"/>
    <w:uiPriority w:val="9"/>
    <w:semiHidden/>
    <w:rsid w:val="005D7A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3D1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3D1E"/>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8A3D1E"/>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8A3D1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A3D1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A3D1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A3D1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8A3D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D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D1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D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D1E"/>
    <w:pPr>
      <w:spacing w:before="160"/>
      <w:jc w:val="center"/>
    </w:pPr>
    <w:rPr>
      <w:i/>
      <w:iCs/>
      <w:color w:val="404040" w:themeColor="text1" w:themeTint="BF"/>
    </w:rPr>
  </w:style>
  <w:style w:type="character" w:customStyle="1" w:styleId="QuoteChar">
    <w:name w:val="Quote Char"/>
    <w:basedOn w:val="DefaultParagraphFont"/>
    <w:link w:val="Quote"/>
    <w:uiPriority w:val="29"/>
    <w:rsid w:val="008A3D1E"/>
    <w:rPr>
      <w:rFonts w:ascii="Times New Roman" w:hAnsi="Times New Roman"/>
      <w:i/>
      <w:iCs/>
      <w:color w:val="404040" w:themeColor="text1" w:themeTint="BF"/>
      <w:sz w:val="24"/>
    </w:rPr>
  </w:style>
  <w:style w:type="paragraph" w:styleId="ListParagraph">
    <w:name w:val="List Paragraph"/>
    <w:basedOn w:val="Normal"/>
    <w:uiPriority w:val="34"/>
    <w:qFormat/>
    <w:rsid w:val="008A3D1E"/>
    <w:pPr>
      <w:ind w:left="720"/>
      <w:contextualSpacing/>
    </w:pPr>
  </w:style>
  <w:style w:type="character" w:styleId="IntenseEmphasis">
    <w:name w:val="Intense Emphasis"/>
    <w:basedOn w:val="DefaultParagraphFont"/>
    <w:uiPriority w:val="21"/>
    <w:qFormat/>
    <w:rsid w:val="008A3D1E"/>
    <w:rPr>
      <w:i/>
      <w:iCs/>
      <w:color w:val="2F5496" w:themeColor="accent1" w:themeShade="BF"/>
    </w:rPr>
  </w:style>
  <w:style w:type="paragraph" w:styleId="IntenseQuote">
    <w:name w:val="Intense Quote"/>
    <w:basedOn w:val="Normal"/>
    <w:next w:val="Normal"/>
    <w:link w:val="IntenseQuoteChar"/>
    <w:uiPriority w:val="30"/>
    <w:qFormat/>
    <w:rsid w:val="008A3D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3D1E"/>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8A3D1E"/>
    <w:rPr>
      <w:b/>
      <w:bCs/>
      <w:smallCaps/>
      <w:color w:val="2F5496" w:themeColor="accent1" w:themeShade="BF"/>
      <w:spacing w:val="5"/>
    </w:rPr>
  </w:style>
  <w:style w:type="paragraph" w:styleId="TOCHeading">
    <w:name w:val="TOC Heading"/>
    <w:basedOn w:val="Heading1"/>
    <w:next w:val="Normal"/>
    <w:uiPriority w:val="39"/>
    <w:unhideWhenUsed/>
    <w:qFormat/>
    <w:rsid w:val="00DF63D6"/>
    <w:pPr>
      <w:spacing w:line="259" w:lineRule="auto"/>
      <w:jc w:val="left"/>
      <w:outlineLvl w:val="9"/>
    </w:pPr>
    <w:rPr>
      <w:rFonts w:asciiTheme="majorHAnsi" w:hAnsiTheme="majorHAnsi"/>
      <w:kern w:val="0"/>
      <w:lang w:val="en-US"/>
      <w14:ligatures w14:val="none"/>
    </w:rPr>
  </w:style>
  <w:style w:type="paragraph" w:styleId="Header">
    <w:name w:val="header"/>
    <w:basedOn w:val="Normal"/>
    <w:link w:val="HeaderChar"/>
    <w:uiPriority w:val="99"/>
    <w:unhideWhenUsed/>
    <w:rsid w:val="00DF6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3D6"/>
    <w:rPr>
      <w:rFonts w:ascii="Times New Roman" w:hAnsi="Times New Roman"/>
      <w:sz w:val="24"/>
    </w:rPr>
  </w:style>
  <w:style w:type="paragraph" w:styleId="Footer">
    <w:name w:val="footer"/>
    <w:basedOn w:val="Normal"/>
    <w:link w:val="FooterChar"/>
    <w:uiPriority w:val="99"/>
    <w:unhideWhenUsed/>
    <w:rsid w:val="00DF6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3D6"/>
    <w:rPr>
      <w:rFonts w:ascii="Times New Roman" w:hAnsi="Times New Roman"/>
      <w:sz w:val="24"/>
    </w:rPr>
  </w:style>
  <w:style w:type="paragraph" w:styleId="TOC1">
    <w:name w:val="toc 1"/>
    <w:basedOn w:val="Normal"/>
    <w:next w:val="Normal"/>
    <w:autoRedefine/>
    <w:uiPriority w:val="39"/>
    <w:unhideWhenUsed/>
    <w:rsid w:val="00250A25"/>
    <w:pPr>
      <w:spacing w:after="100"/>
    </w:pPr>
  </w:style>
  <w:style w:type="paragraph" w:styleId="TOC2">
    <w:name w:val="toc 2"/>
    <w:basedOn w:val="Normal"/>
    <w:next w:val="Normal"/>
    <w:autoRedefine/>
    <w:uiPriority w:val="39"/>
    <w:unhideWhenUsed/>
    <w:rsid w:val="00250A25"/>
    <w:pPr>
      <w:spacing w:after="100"/>
      <w:ind w:left="220"/>
    </w:pPr>
  </w:style>
  <w:style w:type="character" w:styleId="Hyperlink">
    <w:name w:val="Hyperlink"/>
    <w:basedOn w:val="DefaultParagraphFont"/>
    <w:uiPriority w:val="99"/>
    <w:unhideWhenUsed/>
    <w:rsid w:val="00250A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28626-3265-4779-8B0D-39D6F9DCC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7</Pages>
  <Words>1924</Words>
  <Characters>10973</Characters>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2026-03-03T04:09:00Z</dcterms:created>
  <dcterms:modified xsi:type="dcterms:W3CDTF">2026-03-03T14:39:00Z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3e3f2c3a-c3b4-404c-b9e5-999ad6937658</vt:lpwstr>
  </property>
</Properties>
</file>