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E239D" w14:textId="65790C3F" w:rsidR="007102DC" w:rsidRDefault="007102DC" w:rsidP="007102DC">
      <w:pPr>
        <w:rPr>
          <w:rFonts w:ascii="Arial" w:hAnsi="Arial" w:cs="Arial"/>
          <w:b/>
          <w:bCs/>
          <w:sz w:val="32"/>
          <w:szCs w:val="32"/>
        </w:rPr>
      </w:pPr>
      <w:r w:rsidRPr="0057722D">
        <w:rPr>
          <w:rFonts w:ascii="Arial" w:hAnsi="Arial" w:cs="Arial"/>
          <w:b/>
          <w:bCs/>
          <w:sz w:val="32"/>
          <w:szCs w:val="32"/>
        </w:rPr>
        <w:t>Identify a strategy to implement SDG</w:t>
      </w:r>
      <w:r w:rsidR="00EF74FA">
        <w:rPr>
          <w:rFonts w:ascii="Arial" w:hAnsi="Arial" w:cs="Arial"/>
          <w:b/>
          <w:bCs/>
          <w:sz w:val="32"/>
          <w:szCs w:val="32"/>
        </w:rPr>
        <w:t xml:space="preserve"> 10</w:t>
      </w:r>
      <w:r w:rsidRPr="0057722D">
        <w:rPr>
          <w:rFonts w:ascii="Arial" w:hAnsi="Arial" w:cs="Arial"/>
          <w:b/>
          <w:bCs/>
          <w:sz w:val="32"/>
          <w:szCs w:val="32"/>
        </w:rPr>
        <w:t xml:space="preserve">  and critically evaluate it. </w:t>
      </w:r>
    </w:p>
    <w:p w14:paraId="28FA7FAE" w14:textId="77777777" w:rsidR="00102A51" w:rsidRPr="0057722D" w:rsidRDefault="00102A51" w:rsidP="007102DC">
      <w:pPr>
        <w:rPr>
          <w:rFonts w:ascii="Arial" w:hAnsi="Arial" w:cs="Arial"/>
          <w:b/>
          <w:bCs/>
          <w:sz w:val="32"/>
          <w:szCs w:val="32"/>
        </w:rPr>
      </w:pPr>
    </w:p>
    <w:p w14:paraId="66ACF205" w14:textId="3FF7E7BA" w:rsidR="0098179C" w:rsidRPr="007102DC" w:rsidRDefault="007102DC">
      <w:pPr>
        <w:rPr>
          <w:rFonts w:ascii="Arial" w:hAnsi="Arial" w:cs="Arial"/>
          <w:b/>
          <w:bCs/>
          <w:color w:val="7030A0"/>
          <w:sz w:val="28"/>
          <w:szCs w:val="28"/>
          <w:u w:val="single"/>
        </w:rPr>
      </w:pPr>
      <w:r w:rsidRPr="007102DC">
        <w:rPr>
          <w:rFonts w:ascii="Arial" w:hAnsi="Arial" w:cs="Arial"/>
          <w:b/>
          <w:bCs/>
          <w:color w:val="7030A0"/>
          <w:sz w:val="28"/>
          <w:szCs w:val="28"/>
        </w:rPr>
        <w:t xml:space="preserve">Strategy 1: </w:t>
      </w:r>
      <w:r w:rsidR="00EF74FA" w:rsidRPr="00EF74FA">
        <w:rPr>
          <w:rFonts w:ascii="Arial" w:hAnsi="Arial" w:cs="Arial"/>
          <w:b/>
          <w:bCs/>
          <w:color w:val="7030A0"/>
          <w:sz w:val="28"/>
          <w:szCs w:val="28"/>
          <w:u w:val="single"/>
        </w:rPr>
        <w:t>Living Wage Initiatives</w:t>
      </w:r>
    </w:p>
    <w:p w14:paraId="7C54B513" w14:textId="31974DB2" w:rsidR="007102DC" w:rsidRDefault="00EF74FA" w:rsidP="007102DC">
      <w:pPr>
        <w:jc w:val="both"/>
        <w:rPr>
          <w:rFonts w:ascii="Arial" w:hAnsi="Arial" w:cs="Arial"/>
        </w:rPr>
      </w:pPr>
      <w:r w:rsidRPr="00EF74FA">
        <w:rPr>
          <w:rFonts w:ascii="Arial" w:hAnsi="Arial" w:cs="Arial"/>
        </w:rPr>
        <w:t>Living wage initiatives aim to ensure that all employees receive a wage that covers the basic cost of living. Companies voluntarily commit to paying their employees a living wage, which is higher than the minimum wage, providing financial stability and reducing income inequality.</w:t>
      </w:r>
    </w:p>
    <w:p w14:paraId="32645464" w14:textId="77777777" w:rsidR="007102DC" w:rsidRPr="007102DC" w:rsidRDefault="007102DC" w:rsidP="007102DC">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4E065FC9" w14:textId="77777777" w:rsidR="007102DC" w:rsidRPr="007102DC" w:rsidRDefault="007102DC" w:rsidP="007102DC">
      <w:pPr>
        <w:jc w:val="both"/>
        <w:rPr>
          <w:rFonts w:ascii="Arial" w:hAnsi="Arial" w:cs="Arial"/>
          <w:b/>
          <w:bCs/>
          <w:color w:val="0070C0"/>
          <w:sz w:val="28"/>
          <w:szCs w:val="28"/>
        </w:rPr>
      </w:pPr>
      <w:r w:rsidRPr="007102DC">
        <w:rPr>
          <w:rFonts w:ascii="Arial" w:hAnsi="Arial" w:cs="Arial"/>
          <w:b/>
          <w:bCs/>
          <w:color w:val="0070C0"/>
          <w:sz w:val="28"/>
          <w:szCs w:val="28"/>
        </w:rPr>
        <w:t>Benefits</w:t>
      </w:r>
    </w:p>
    <w:p w14:paraId="7F889D6A" w14:textId="77777777" w:rsidR="00EF74FA" w:rsidRDefault="00EF74FA" w:rsidP="00EF74FA">
      <w:pPr>
        <w:pStyle w:val="ListParagraph"/>
        <w:numPr>
          <w:ilvl w:val="0"/>
          <w:numId w:val="7"/>
        </w:numPr>
        <w:jc w:val="both"/>
        <w:rPr>
          <w:rFonts w:ascii="Arial" w:hAnsi="Arial" w:cs="Arial"/>
        </w:rPr>
      </w:pPr>
      <w:r w:rsidRPr="00EF74FA">
        <w:rPr>
          <w:rFonts w:ascii="Arial" w:hAnsi="Arial" w:cs="Arial"/>
          <w:b/>
          <w:bCs/>
          <w:color w:val="0070C0"/>
        </w:rPr>
        <w:t>Income Equality:</w:t>
      </w:r>
      <w:r w:rsidRPr="00EF74FA">
        <w:rPr>
          <w:rFonts w:ascii="Arial" w:hAnsi="Arial" w:cs="Arial"/>
        </w:rPr>
        <w:t xml:space="preserve"> Living wage initiatives directly address income disparities, ensuring that individuals can meet their basic needs and participate fully in society.</w:t>
      </w:r>
    </w:p>
    <w:p w14:paraId="2CB5FD11" w14:textId="77777777" w:rsidR="000F47A6" w:rsidRPr="00EF74FA" w:rsidRDefault="000F47A6" w:rsidP="000F47A6">
      <w:pPr>
        <w:pStyle w:val="ListParagraph"/>
        <w:ind w:left="1440"/>
        <w:jc w:val="both"/>
        <w:rPr>
          <w:rFonts w:ascii="Arial" w:hAnsi="Arial" w:cs="Arial"/>
        </w:rPr>
      </w:pPr>
    </w:p>
    <w:p w14:paraId="370BDCBA" w14:textId="77777777" w:rsidR="00EF74FA" w:rsidRDefault="00EF74FA" w:rsidP="00EF74FA">
      <w:pPr>
        <w:pStyle w:val="ListParagraph"/>
        <w:numPr>
          <w:ilvl w:val="0"/>
          <w:numId w:val="7"/>
        </w:numPr>
        <w:jc w:val="both"/>
        <w:rPr>
          <w:rFonts w:ascii="Arial" w:hAnsi="Arial" w:cs="Arial"/>
        </w:rPr>
      </w:pPr>
      <w:r w:rsidRPr="00EF74FA">
        <w:rPr>
          <w:rFonts w:ascii="Arial" w:hAnsi="Arial" w:cs="Arial"/>
          <w:b/>
          <w:bCs/>
          <w:color w:val="0070C0"/>
        </w:rPr>
        <w:t>Improved Well-being:</w:t>
      </w:r>
      <w:r w:rsidRPr="00EF74FA">
        <w:rPr>
          <w:rFonts w:ascii="Arial" w:hAnsi="Arial" w:cs="Arial"/>
        </w:rPr>
        <w:t xml:space="preserve"> Financial stability enhances mental and physical well-being, reducing stress and promoting overall health.</w:t>
      </w:r>
    </w:p>
    <w:p w14:paraId="3E9FABA2" w14:textId="77777777" w:rsidR="000F47A6" w:rsidRPr="000F47A6" w:rsidRDefault="000F47A6" w:rsidP="000F47A6">
      <w:pPr>
        <w:pStyle w:val="ListParagraph"/>
        <w:rPr>
          <w:rFonts w:ascii="Arial" w:hAnsi="Arial" w:cs="Arial"/>
        </w:rPr>
      </w:pPr>
    </w:p>
    <w:p w14:paraId="70C131C8" w14:textId="77777777" w:rsidR="000F47A6" w:rsidRPr="00EF74FA" w:rsidRDefault="000F47A6" w:rsidP="000F47A6">
      <w:pPr>
        <w:pStyle w:val="ListParagraph"/>
        <w:ind w:left="1440"/>
        <w:jc w:val="both"/>
        <w:rPr>
          <w:rFonts w:ascii="Arial" w:hAnsi="Arial" w:cs="Arial"/>
        </w:rPr>
      </w:pPr>
    </w:p>
    <w:p w14:paraId="6ACE0303" w14:textId="5D1F90BA" w:rsidR="00EF74FA" w:rsidRPr="007102DC" w:rsidRDefault="00EF74FA" w:rsidP="00EF74FA">
      <w:pPr>
        <w:pStyle w:val="ListParagraph"/>
        <w:numPr>
          <w:ilvl w:val="0"/>
          <w:numId w:val="7"/>
        </w:numPr>
        <w:jc w:val="both"/>
        <w:rPr>
          <w:rFonts w:ascii="Arial" w:hAnsi="Arial" w:cs="Arial"/>
        </w:rPr>
      </w:pPr>
      <w:r w:rsidRPr="00EF74FA">
        <w:rPr>
          <w:rFonts w:ascii="Arial" w:hAnsi="Arial" w:cs="Arial"/>
          <w:b/>
          <w:bCs/>
          <w:color w:val="0070C0"/>
        </w:rPr>
        <w:t>Employer Responsibility:</w:t>
      </w:r>
      <w:r w:rsidRPr="00EF74FA">
        <w:rPr>
          <w:rFonts w:ascii="Arial" w:hAnsi="Arial" w:cs="Arial"/>
        </w:rPr>
        <w:t xml:space="preserve"> Companies taking the initiative to pay a living wage demonstrate social responsibility, setting an example for ethical employment practices.</w:t>
      </w:r>
    </w:p>
    <w:p w14:paraId="06E1E42E" w14:textId="340E1BD8" w:rsidR="007102DC" w:rsidRPr="007102DC" w:rsidRDefault="007102DC" w:rsidP="007102DC">
      <w:pPr>
        <w:jc w:val="both"/>
        <w:rPr>
          <w:rFonts w:ascii="Arial" w:hAnsi="Arial" w:cs="Arial"/>
          <w:b/>
          <w:bCs/>
          <w:color w:val="FF0000"/>
          <w:sz w:val="28"/>
          <w:szCs w:val="28"/>
        </w:rPr>
      </w:pPr>
      <w:r w:rsidRPr="007102DC">
        <w:rPr>
          <w:rFonts w:ascii="Arial" w:hAnsi="Arial" w:cs="Arial"/>
          <w:b/>
          <w:bCs/>
          <w:color w:val="FF0000"/>
          <w:sz w:val="28"/>
          <w:szCs w:val="28"/>
        </w:rPr>
        <w:t>Challenges and Considerations:</w:t>
      </w:r>
    </w:p>
    <w:p w14:paraId="59AB9E23" w14:textId="77777777" w:rsidR="00EF74FA" w:rsidRDefault="00EF74FA" w:rsidP="00EF74FA">
      <w:pPr>
        <w:pStyle w:val="ListParagraph"/>
        <w:numPr>
          <w:ilvl w:val="0"/>
          <w:numId w:val="2"/>
        </w:numPr>
        <w:jc w:val="both"/>
        <w:rPr>
          <w:rFonts w:ascii="Arial" w:hAnsi="Arial" w:cs="Arial"/>
        </w:rPr>
      </w:pPr>
      <w:r w:rsidRPr="00EF74FA">
        <w:rPr>
          <w:rFonts w:ascii="Arial" w:hAnsi="Arial" w:cs="Arial"/>
          <w:b/>
          <w:bCs/>
          <w:color w:val="FF0000"/>
        </w:rPr>
        <w:t>Implementation Challenges:</w:t>
      </w:r>
      <w:r w:rsidRPr="00EF74FA">
        <w:rPr>
          <w:rFonts w:ascii="Arial" w:hAnsi="Arial" w:cs="Arial"/>
        </w:rPr>
        <w:t xml:space="preserve"> Ensuring all employers comply with living wage standards can be challenging, requiring rigorous </w:t>
      </w:r>
      <w:proofErr w:type="gramStart"/>
      <w:r w:rsidRPr="00EF74FA">
        <w:rPr>
          <w:rFonts w:ascii="Arial" w:hAnsi="Arial" w:cs="Arial"/>
        </w:rPr>
        <w:t>enforcement</w:t>
      </w:r>
      <w:proofErr w:type="gramEnd"/>
      <w:r w:rsidRPr="00EF74FA">
        <w:rPr>
          <w:rFonts w:ascii="Arial" w:hAnsi="Arial" w:cs="Arial"/>
        </w:rPr>
        <w:t xml:space="preserve"> and monitoring.</w:t>
      </w:r>
    </w:p>
    <w:p w14:paraId="50C0A185" w14:textId="77777777" w:rsidR="000F47A6" w:rsidRPr="00EF74FA" w:rsidRDefault="000F47A6" w:rsidP="000F47A6">
      <w:pPr>
        <w:pStyle w:val="ListParagraph"/>
        <w:jc w:val="both"/>
        <w:rPr>
          <w:rFonts w:ascii="Arial" w:hAnsi="Arial" w:cs="Arial"/>
        </w:rPr>
      </w:pPr>
    </w:p>
    <w:p w14:paraId="4EAF144F" w14:textId="3C909BDA" w:rsidR="00102A51" w:rsidRDefault="00EF74FA" w:rsidP="00EF74FA">
      <w:pPr>
        <w:pStyle w:val="ListParagraph"/>
        <w:numPr>
          <w:ilvl w:val="0"/>
          <w:numId w:val="2"/>
        </w:numPr>
        <w:jc w:val="both"/>
        <w:rPr>
          <w:rFonts w:ascii="Arial" w:hAnsi="Arial" w:cs="Arial"/>
        </w:rPr>
      </w:pPr>
      <w:r w:rsidRPr="00EF74FA">
        <w:rPr>
          <w:rFonts w:ascii="Arial" w:hAnsi="Arial" w:cs="Arial"/>
          <w:b/>
          <w:bCs/>
          <w:color w:val="FF0000"/>
        </w:rPr>
        <w:t>Economic Viability:</w:t>
      </w:r>
      <w:r w:rsidRPr="00EF74FA">
        <w:rPr>
          <w:rFonts w:ascii="Arial" w:hAnsi="Arial" w:cs="Arial"/>
        </w:rPr>
        <w:t xml:space="preserve"> Some businesses, particularly small enterprises, might struggle with the increased costs associated with paying a living wage, potentially impacting their sustainability</w:t>
      </w:r>
      <w:r>
        <w:rPr>
          <w:rFonts w:ascii="Arial" w:hAnsi="Arial" w:cs="Arial"/>
        </w:rPr>
        <w:t>.</w:t>
      </w:r>
    </w:p>
    <w:p w14:paraId="291FDB8C" w14:textId="77777777" w:rsidR="000F47A6" w:rsidRDefault="000F47A6" w:rsidP="000F47A6">
      <w:pPr>
        <w:pStyle w:val="ListParagraph"/>
        <w:jc w:val="both"/>
        <w:rPr>
          <w:rFonts w:ascii="Arial" w:hAnsi="Arial" w:cs="Arial"/>
        </w:rPr>
      </w:pPr>
    </w:p>
    <w:p w14:paraId="1331DB46" w14:textId="00A5BB9A" w:rsidR="00102A51" w:rsidRDefault="000F47A6" w:rsidP="0057722D">
      <w:pPr>
        <w:jc w:val="both"/>
        <w:rPr>
          <w:rFonts w:ascii="Arial" w:hAnsi="Arial" w:cs="Arial"/>
        </w:rPr>
      </w:pPr>
      <w:r w:rsidRPr="000F47A6">
        <w:rPr>
          <w:rFonts w:ascii="Arial" w:hAnsi="Arial" w:cs="Arial"/>
        </w:rPr>
        <w:t>Living wage initiatives directly impact income inequality by ensuring fair wages for employees. By paying a wage that covers basic living costs, these initiatives enhance financial stability, reduce stress, and improve overall well-being. However, widespread adoption and effective enforcement are crucial challenges, as smaller businesses may struggle with increased costs. Balancing social responsibility with economic viability is essential for the success of these initiatives.</w:t>
      </w:r>
    </w:p>
    <w:p w14:paraId="1C59EACC" w14:textId="77777777" w:rsidR="00102A51" w:rsidRDefault="00102A51" w:rsidP="0057722D">
      <w:pPr>
        <w:jc w:val="both"/>
        <w:rPr>
          <w:rFonts w:ascii="Arial" w:hAnsi="Arial" w:cs="Arial"/>
        </w:rPr>
      </w:pPr>
    </w:p>
    <w:p w14:paraId="3099ABC2" w14:textId="77777777" w:rsidR="00EF74FA" w:rsidRDefault="00EF74FA" w:rsidP="0057722D">
      <w:pPr>
        <w:jc w:val="both"/>
        <w:rPr>
          <w:rFonts w:ascii="Arial" w:hAnsi="Arial" w:cs="Arial"/>
        </w:rPr>
      </w:pPr>
    </w:p>
    <w:p w14:paraId="62228107" w14:textId="77777777" w:rsidR="00EF74FA" w:rsidRDefault="00EF74FA" w:rsidP="0057722D">
      <w:pPr>
        <w:jc w:val="both"/>
        <w:rPr>
          <w:rFonts w:ascii="Arial" w:hAnsi="Arial" w:cs="Arial"/>
        </w:rPr>
      </w:pPr>
    </w:p>
    <w:p w14:paraId="48D367E8" w14:textId="77777777" w:rsidR="00EF74FA" w:rsidRDefault="00EF74FA" w:rsidP="0057722D">
      <w:pPr>
        <w:jc w:val="both"/>
        <w:rPr>
          <w:rFonts w:ascii="Arial" w:hAnsi="Arial" w:cs="Arial"/>
        </w:rPr>
      </w:pPr>
    </w:p>
    <w:p w14:paraId="20B0D5CD" w14:textId="77777777" w:rsidR="00102A51" w:rsidRDefault="00102A51" w:rsidP="0057722D">
      <w:pPr>
        <w:jc w:val="both"/>
        <w:rPr>
          <w:rFonts w:ascii="Arial" w:hAnsi="Arial" w:cs="Arial"/>
        </w:rPr>
      </w:pPr>
    </w:p>
    <w:p w14:paraId="31FDEA80" w14:textId="5FA69442" w:rsidR="0057722D" w:rsidRDefault="007102DC" w:rsidP="0057722D">
      <w:pPr>
        <w:jc w:val="both"/>
        <w:rPr>
          <w:rFonts w:ascii="Arial" w:hAnsi="Arial" w:cs="Arial"/>
          <w:b/>
          <w:bCs/>
          <w:color w:val="7030A0"/>
          <w:sz w:val="28"/>
          <w:szCs w:val="28"/>
          <w:u w:val="single"/>
        </w:rPr>
      </w:pPr>
      <w:r w:rsidRPr="007102DC">
        <w:rPr>
          <w:rFonts w:ascii="Arial" w:hAnsi="Arial" w:cs="Arial"/>
          <w:b/>
          <w:bCs/>
          <w:color w:val="7030A0"/>
          <w:sz w:val="28"/>
          <w:szCs w:val="28"/>
        </w:rPr>
        <w:t xml:space="preserve">Strategy </w:t>
      </w:r>
      <w:r>
        <w:rPr>
          <w:rFonts w:ascii="Arial" w:hAnsi="Arial" w:cs="Arial"/>
          <w:b/>
          <w:bCs/>
          <w:color w:val="7030A0"/>
          <w:sz w:val="28"/>
          <w:szCs w:val="28"/>
        </w:rPr>
        <w:t>2</w:t>
      </w:r>
      <w:r w:rsidRPr="007102DC">
        <w:rPr>
          <w:rFonts w:ascii="Arial" w:hAnsi="Arial" w:cs="Arial"/>
          <w:b/>
          <w:bCs/>
          <w:color w:val="7030A0"/>
          <w:sz w:val="28"/>
          <w:szCs w:val="28"/>
        </w:rPr>
        <w:t>:</w:t>
      </w:r>
      <w:r>
        <w:rPr>
          <w:rFonts w:ascii="Arial" w:hAnsi="Arial" w:cs="Arial"/>
          <w:b/>
          <w:bCs/>
          <w:color w:val="7030A0"/>
          <w:sz w:val="28"/>
          <w:szCs w:val="28"/>
        </w:rPr>
        <w:t xml:space="preserve"> </w:t>
      </w:r>
      <w:r w:rsidR="00EF74FA" w:rsidRPr="00EF74FA">
        <w:rPr>
          <w:rFonts w:ascii="Arial" w:hAnsi="Arial" w:cs="Arial"/>
          <w:b/>
          <w:bCs/>
          <w:color w:val="7030A0"/>
          <w:sz w:val="28"/>
          <w:szCs w:val="28"/>
          <w:u w:val="single"/>
        </w:rPr>
        <w:t>Accessible Education and Skill Development</w:t>
      </w:r>
    </w:p>
    <w:p w14:paraId="10E3F4F0" w14:textId="77777777" w:rsidR="000F47A6" w:rsidRDefault="000F47A6" w:rsidP="0057722D">
      <w:pPr>
        <w:jc w:val="both"/>
        <w:rPr>
          <w:rFonts w:ascii="Arial" w:hAnsi="Arial" w:cs="Arial"/>
          <w:b/>
          <w:bCs/>
          <w:color w:val="7030A0"/>
          <w:sz w:val="28"/>
          <w:szCs w:val="28"/>
          <w:u w:val="single"/>
        </w:rPr>
      </w:pPr>
    </w:p>
    <w:p w14:paraId="7B55DDB5" w14:textId="4FD12609" w:rsidR="007102DC" w:rsidRDefault="00EF74FA" w:rsidP="0057722D">
      <w:pPr>
        <w:jc w:val="both"/>
        <w:rPr>
          <w:rFonts w:ascii="Arial" w:hAnsi="Arial" w:cs="Arial"/>
        </w:rPr>
      </w:pPr>
      <w:r w:rsidRPr="00EF74FA">
        <w:rPr>
          <w:rFonts w:ascii="Arial" w:hAnsi="Arial" w:cs="Arial"/>
        </w:rPr>
        <w:t>Providing accessible education and skill development programs, particularly for marginali</w:t>
      </w:r>
      <w:r w:rsidR="00425721">
        <w:rPr>
          <w:rFonts w:ascii="Arial" w:hAnsi="Arial" w:cs="Arial"/>
        </w:rPr>
        <w:t>s</w:t>
      </w:r>
      <w:r w:rsidRPr="00EF74FA">
        <w:rPr>
          <w:rFonts w:ascii="Arial" w:hAnsi="Arial" w:cs="Arial"/>
        </w:rPr>
        <w:t>ed communities, equips individuals with the knowledge and skills necessary for employment. Scholarships, vocational training, and adult education courses promote equal opportunities.</w:t>
      </w:r>
    </w:p>
    <w:p w14:paraId="50F7ACDE" w14:textId="77777777" w:rsidR="000F47A6" w:rsidRPr="0057722D" w:rsidRDefault="000F47A6" w:rsidP="0057722D">
      <w:pPr>
        <w:jc w:val="both"/>
        <w:rPr>
          <w:rFonts w:ascii="Arial" w:hAnsi="Arial" w:cs="Arial"/>
          <w:b/>
          <w:bCs/>
          <w:color w:val="7030A0"/>
          <w:sz w:val="28"/>
          <w:szCs w:val="28"/>
          <w:u w:val="single"/>
        </w:rPr>
      </w:pPr>
    </w:p>
    <w:p w14:paraId="6CB74C0D" w14:textId="77777777" w:rsidR="007102DC" w:rsidRPr="007102DC" w:rsidRDefault="007102DC" w:rsidP="007102DC">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4253D21B" w14:textId="24B02635" w:rsidR="00102A51" w:rsidRPr="00102A51" w:rsidRDefault="007102DC" w:rsidP="00102A51">
      <w:pPr>
        <w:jc w:val="both"/>
        <w:rPr>
          <w:rFonts w:ascii="Arial" w:hAnsi="Arial" w:cs="Arial"/>
          <w:b/>
          <w:bCs/>
          <w:color w:val="0070C0"/>
          <w:sz w:val="28"/>
          <w:szCs w:val="28"/>
        </w:rPr>
      </w:pPr>
      <w:r w:rsidRPr="007102DC">
        <w:rPr>
          <w:rFonts w:ascii="Arial" w:hAnsi="Arial" w:cs="Arial"/>
          <w:b/>
          <w:bCs/>
          <w:color w:val="0070C0"/>
          <w:sz w:val="28"/>
          <w:szCs w:val="28"/>
        </w:rPr>
        <w:t>Benefits</w:t>
      </w:r>
    </w:p>
    <w:p w14:paraId="5A805A4A" w14:textId="7870405A" w:rsidR="00EF74FA" w:rsidRPr="000F47A6" w:rsidRDefault="00EF74FA" w:rsidP="000F47A6">
      <w:pPr>
        <w:pStyle w:val="ListParagraph"/>
        <w:numPr>
          <w:ilvl w:val="0"/>
          <w:numId w:val="3"/>
        </w:numPr>
        <w:jc w:val="both"/>
        <w:rPr>
          <w:rFonts w:ascii="Arial" w:hAnsi="Arial" w:cs="Arial"/>
        </w:rPr>
      </w:pPr>
      <w:r w:rsidRPr="00EF74FA">
        <w:rPr>
          <w:rFonts w:ascii="Arial" w:hAnsi="Arial" w:cs="Arial"/>
          <w:b/>
          <w:bCs/>
          <w:color w:val="0070C0"/>
        </w:rPr>
        <w:t xml:space="preserve">Skill Enhancement: </w:t>
      </w:r>
      <w:r w:rsidRPr="00EF74FA">
        <w:rPr>
          <w:rFonts w:ascii="Arial" w:hAnsi="Arial" w:cs="Arial"/>
        </w:rPr>
        <w:t>Accessible education and training empower individuals, enhancing their employability and breaking the cycle of poverty.</w:t>
      </w:r>
    </w:p>
    <w:p w14:paraId="78FDF601" w14:textId="7C83A43E" w:rsidR="00EF74FA" w:rsidRPr="000F47A6" w:rsidRDefault="00EF74FA" w:rsidP="000F47A6">
      <w:pPr>
        <w:pStyle w:val="ListParagraph"/>
        <w:numPr>
          <w:ilvl w:val="0"/>
          <w:numId w:val="3"/>
        </w:numPr>
        <w:jc w:val="both"/>
        <w:rPr>
          <w:rFonts w:ascii="Arial" w:hAnsi="Arial" w:cs="Arial"/>
        </w:rPr>
      </w:pPr>
      <w:r w:rsidRPr="00EF74FA">
        <w:rPr>
          <w:rFonts w:ascii="Arial" w:hAnsi="Arial" w:cs="Arial"/>
          <w:b/>
          <w:bCs/>
          <w:color w:val="0070C0"/>
        </w:rPr>
        <w:t>Social Inclusion:</w:t>
      </w:r>
      <w:r w:rsidRPr="00EF74FA">
        <w:rPr>
          <w:rFonts w:ascii="Arial" w:hAnsi="Arial" w:cs="Arial"/>
        </w:rPr>
        <w:t xml:space="preserve"> Education provides a pathway for social inclusion, bridging gaps and fostering a sense of belonging and self-worth.</w:t>
      </w:r>
    </w:p>
    <w:p w14:paraId="1EF07617" w14:textId="068EF2E7" w:rsidR="00EF74FA" w:rsidRDefault="00EF74FA" w:rsidP="00EF74FA">
      <w:pPr>
        <w:pStyle w:val="ListParagraph"/>
        <w:numPr>
          <w:ilvl w:val="0"/>
          <w:numId w:val="3"/>
        </w:numPr>
        <w:jc w:val="both"/>
        <w:rPr>
          <w:rFonts w:ascii="Arial" w:hAnsi="Arial" w:cs="Arial"/>
        </w:rPr>
      </w:pPr>
      <w:r w:rsidRPr="00EF74FA">
        <w:rPr>
          <w:rFonts w:ascii="Arial" w:hAnsi="Arial" w:cs="Arial"/>
          <w:b/>
          <w:bCs/>
          <w:color w:val="0070C0"/>
        </w:rPr>
        <w:t>Economic Mobility:</w:t>
      </w:r>
      <w:r w:rsidRPr="00EF74FA">
        <w:rPr>
          <w:rFonts w:ascii="Arial" w:hAnsi="Arial" w:cs="Arial"/>
        </w:rPr>
        <w:t xml:space="preserve"> Improved education and skills lead to better job prospects, enabling individuals and families to rise above economic challenges.</w:t>
      </w:r>
    </w:p>
    <w:p w14:paraId="07D233CB" w14:textId="77777777" w:rsidR="0057722D" w:rsidRPr="007102DC" w:rsidRDefault="0057722D" w:rsidP="0057722D">
      <w:pPr>
        <w:pStyle w:val="ListParagraph"/>
        <w:jc w:val="both"/>
        <w:rPr>
          <w:rFonts w:ascii="Arial" w:hAnsi="Arial" w:cs="Arial"/>
        </w:rPr>
      </w:pPr>
    </w:p>
    <w:p w14:paraId="4A7DD631" w14:textId="5690F6BD" w:rsidR="0057722D" w:rsidRPr="00102A51" w:rsidRDefault="007102DC" w:rsidP="00102A51">
      <w:pPr>
        <w:jc w:val="both"/>
        <w:rPr>
          <w:rFonts w:ascii="Arial" w:hAnsi="Arial" w:cs="Arial"/>
          <w:b/>
          <w:bCs/>
          <w:color w:val="FF0000"/>
          <w:sz w:val="28"/>
          <w:szCs w:val="28"/>
        </w:rPr>
      </w:pPr>
      <w:r w:rsidRPr="007102DC">
        <w:rPr>
          <w:rFonts w:ascii="Arial" w:hAnsi="Arial" w:cs="Arial"/>
          <w:b/>
          <w:bCs/>
          <w:color w:val="FF0000"/>
          <w:sz w:val="28"/>
          <w:szCs w:val="28"/>
        </w:rPr>
        <w:t>Challenges and Considerations:</w:t>
      </w:r>
    </w:p>
    <w:p w14:paraId="1A659850" w14:textId="77777777" w:rsidR="00EF74FA" w:rsidRPr="00EF74FA" w:rsidRDefault="00EF74FA" w:rsidP="00EF74FA">
      <w:pPr>
        <w:pStyle w:val="ListParagraph"/>
        <w:rPr>
          <w:rFonts w:ascii="Arial" w:hAnsi="Arial" w:cs="Arial"/>
        </w:rPr>
      </w:pPr>
    </w:p>
    <w:p w14:paraId="4F6FC94E" w14:textId="77777777" w:rsidR="00EF74FA" w:rsidRDefault="00EF74FA" w:rsidP="00EF74FA">
      <w:pPr>
        <w:pStyle w:val="ListParagraph"/>
        <w:numPr>
          <w:ilvl w:val="0"/>
          <w:numId w:val="4"/>
        </w:numPr>
        <w:jc w:val="both"/>
        <w:rPr>
          <w:rFonts w:ascii="Arial" w:hAnsi="Arial" w:cs="Arial"/>
        </w:rPr>
      </w:pPr>
      <w:r w:rsidRPr="00EF74FA">
        <w:rPr>
          <w:rFonts w:ascii="Arial" w:hAnsi="Arial" w:cs="Arial"/>
          <w:b/>
          <w:bCs/>
          <w:color w:val="FF0000"/>
        </w:rPr>
        <w:t xml:space="preserve">Resource Allocation: </w:t>
      </w:r>
      <w:r w:rsidRPr="00EF74FA">
        <w:rPr>
          <w:rFonts w:ascii="Arial" w:hAnsi="Arial" w:cs="Arial"/>
        </w:rPr>
        <w:t>Adequate funding and resources are essential for creating and maintaining accessible education programs, ensuring their availability to all.</w:t>
      </w:r>
    </w:p>
    <w:p w14:paraId="333F7BAE" w14:textId="77777777" w:rsidR="00EF74FA" w:rsidRPr="00EF74FA" w:rsidRDefault="00EF74FA" w:rsidP="00EF74FA">
      <w:pPr>
        <w:pStyle w:val="ListParagraph"/>
        <w:jc w:val="both"/>
        <w:rPr>
          <w:rFonts w:ascii="Arial" w:hAnsi="Arial" w:cs="Arial"/>
        </w:rPr>
      </w:pPr>
    </w:p>
    <w:p w14:paraId="636AFC80" w14:textId="0E8A953F" w:rsidR="00EF74FA" w:rsidRDefault="00EF74FA" w:rsidP="00EF74FA">
      <w:pPr>
        <w:pStyle w:val="ListParagraph"/>
        <w:numPr>
          <w:ilvl w:val="0"/>
          <w:numId w:val="4"/>
        </w:numPr>
        <w:jc w:val="both"/>
        <w:rPr>
          <w:rFonts w:ascii="Arial" w:hAnsi="Arial" w:cs="Arial"/>
        </w:rPr>
      </w:pPr>
      <w:r w:rsidRPr="00EF74FA">
        <w:rPr>
          <w:rFonts w:ascii="Arial" w:hAnsi="Arial" w:cs="Arial"/>
          <w:b/>
          <w:bCs/>
          <w:color w:val="FF0000"/>
        </w:rPr>
        <w:t xml:space="preserve">Addressing Barriers: </w:t>
      </w:r>
      <w:r w:rsidRPr="00EF74FA">
        <w:rPr>
          <w:rFonts w:ascii="Arial" w:hAnsi="Arial" w:cs="Arial"/>
        </w:rPr>
        <w:t>Overcoming barriers such as lack of transportation, discrimination, or disability challenges is crucial for ensuring equal access to education and skill development.</w:t>
      </w:r>
    </w:p>
    <w:p w14:paraId="28FEC6F9" w14:textId="77777777" w:rsidR="00102A51" w:rsidRPr="00102A51" w:rsidRDefault="00102A51" w:rsidP="00102A51">
      <w:pPr>
        <w:pStyle w:val="ListParagraph"/>
        <w:jc w:val="both"/>
        <w:rPr>
          <w:rFonts w:ascii="Arial" w:hAnsi="Arial" w:cs="Arial"/>
        </w:rPr>
      </w:pPr>
    </w:p>
    <w:p w14:paraId="07D56F19" w14:textId="7DD1FB83" w:rsidR="0057722D" w:rsidRDefault="000F47A6" w:rsidP="0057722D">
      <w:pPr>
        <w:jc w:val="both"/>
        <w:rPr>
          <w:rFonts w:ascii="Arial" w:hAnsi="Arial" w:cs="Arial"/>
        </w:rPr>
      </w:pPr>
      <w:r w:rsidRPr="000F47A6">
        <w:rPr>
          <w:rFonts w:ascii="Arial" w:hAnsi="Arial" w:cs="Arial"/>
        </w:rPr>
        <w:t>Accessible education and skill development programs empower individuals, breaking the cycle of poverty by enhancing employability. These initiatives provide pathways to economic mobility and social inclusion, fostering a sense of belonging and self-worth. Challenges lie in resource allocation and addressing barriers such as lack of transportation or discrimination to ensure equal access. These programs play a pivotal role in bridging gaps and promoting social equity.</w:t>
      </w:r>
    </w:p>
    <w:p w14:paraId="1FE73D81" w14:textId="77777777" w:rsidR="00102A51" w:rsidRDefault="00102A51" w:rsidP="0057722D">
      <w:pPr>
        <w:jc w:val="both"/>
        <w:rPr>
          <w:rFonts w:ascii="Arial" w:hAnsi="Arial" w:cs="Arial"/>
        </w:rPr>
      </w:pPr>
    </w:p>
    <w:p w14:paraId="1F8BAA73" w14:textId="77777777" w:rsidR="00EF74FA" w:rsidRDefault="00EF74FA" w:rsidP="0057722D">
      <w:pPr>
        <w:jc w:val="both"/>
        <w:rPr>
          <w:rFonts w:ascii="Arial" w:hAnsi="Arial" w:cs="Arial"/>
        </w:rPr>
      </w:pPr>
    </w:p>
    <w:p w14:paraId="1DDFD92F" w14:textId="77777777" w:rsidR="00EF74FA" w:rsidRDefault="00EF74FA" w:rsidP="0057722D">
      <w:pPr>
        <w:jc w:val="both"/>
        <w:rPr>
          <w:rFonts w:ascii="Arial" w:hAnsi="Arial" w:cs="Arial"/>
        </w:rPr>
      </w:pPr>
    </w:p>
    <w:p w14:paraId="7FF77797" w14:textId="77777777" w:rsidR="00102A51" w:rsidRDefault="00102A51" w:rsidP="0057722D">
      <w:pPr>
        <w:jc w:val="both"/>
        <w:rPr>
          <w:rFonts w:ascii="Arial" w:hAnsi="Arial" w:cs="Arial"/>
        </w:rPr>
      </w:pPr>
    </w:p>
    <w:p w14:paraId="4B37CDD1" w14:textId="1E6B1F2E" w:rsidR="00102A51" w:rsidRDefault="0057722D" w:rsidP="0057722D">
      <w:pPr>
        <w:jc w:val="both"/>
        <w:rPr>
          <w:rFonts w:ascii="Arial" w:hAnsi="Arial" w:cs="Arial"/>
          <w:b/>
          <w:bCs/>
          <w:color w:val="7030A0"/>
          <w:sz w:val="28"/>
          <w:szCs w:val="28"/>
          <w:u w:val="single"/>
        </w:rPr>
      </w:pPr>
      <w:r w:rsidRPr="007102DC">
        <w:rPr>
          <w:rFonts w:ascii="Arial" w:hAnsi="Arial" w:cs="Arial"/>
          <w:b/>
          <w:bCs/>
          <w:color w:val="7030A0"/>
          <w:sz w:val="28"/>
          <w:szCs w:val="28"/>
        </w:rPr>
        <w:t xml:space="preserve">Strategy </w:t>
      </w:r>
      <w:r>
        <w:rPr>
          <w:rFonts w:ascii="Arial" w:hAnsi="Arial" w:cs="Arial"/>
          <w:b/>
          <w:bCs/>
          <w:color w:val="7030A0"/>
          <w:sz w:val="28"/>
          <w:szCs w:val="28"/>
        </w:rPr>
        <w:t>3</w:t>
      </w:r>
      <w:r w:rsidRPr="007102DC">
        <w:rPr>
          <w:rFonts w:ascii="Arial" w:hAnsi="Arial" w:cs="Arial"/>
          <w:b/>
          <w:bCs/>
          <w:color w:val="7030A0"/>
          <w:sz w:val="28"/>
          <w:szCs w:val="28"/>
        </w:rPr>
        <w:t>:</w:t>
      </w:r>
      <w:r>
        <w:rPr>
          <w:rFonts w:ascii="Arial" w:hAnsi="Arial" w:cs="Arial"/>
          <w:b/>
          <w:bCs/>
          <w:color w:val="7030A0"/>
          <w:sz w:val="28"/>
          <w:szCs w:val="28"/>
        </w:rPr>
        <w:t xml:space="preserve"> </w:t>
      </w:r>
      <w:r w:rsidR="00EF74FA" w:rsidRPr="00EF74FA">
        <w:rPr>
          <w:rFonts w:ascii="Arial" w:hAnsi="Arial" w:cs="Arial"/>
          <w:b/>
          <w:bCs/>
          <w:color w:val="7030A0"/>
          <w:sz w:val="28"/>
          <w:szCs w:val="28"/>
          <w:u w:val="single"/>
        </w:rPr>
        <w:t>Strengthening Social Safety Nets</w:t>
      </w:r>
    </w:p>
    <w:p w14:paraId="719D7848" w14:textId="76ECABED" w:rsidR="0057722D" w:rsidRDefault="00EF74FA" w:rsidP="0057722D">
      <w:pPr>
        <w:rPr>
          <w:rFonts w:ascii="Arial" w:hAnsi="Arial" w:cs="Arial"/>
          <w:szCs w:val="24"/>
        </w:rPr>
      </w:pPr>
      <w:r w:rsidRPr="00EF74FA">
        <w:rPr>
          <w:rFonts w:ascii="Arial" w:hAnsi="Arial" w:cs="Arial"/>
          <w:szCs w:val="24"/>
        </w:rPr>
        <w:t>Social safety nets, including welfare programs, unemployment benefits, and housing assistance, provide financial support to individuals facing economic hardships. Strengthening these safety nets ensures that vulnerable populations have access to essential resources.</w:t>
      </w:r>
    </w:p>
    <w:p w14:paraId="73B2073E" w14:textId="77777777" w:rsidR="000F47A6" w:rsidRPr="0057722D" w:rsidRDefault="000F47A6" w:rsidP="0057722D">
      <w:pPr>
        <w:rPr>
          <w:rFonts w:ascii="Arial" w:hAnsi="Arial" w:cs="Arial"/>
          <w:szCs w:val="24"/>
        </w:rPr>
      </w:pPr>
    </w:p>
    <w:p w14:paraId="14B98168" w14:textId="77777777" w:rsidR="0057722D" w:rsidRPr="007102DC" w:rsidRDefault="0057722D" w:rsidP="0057722D">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2BA61E51" w14:textId="77777777" w:rsidR="0057722D" w:rsidRPr="007102DC" w:rsidRDefault="0057722D" w:rsidP="0057722D">
      <w:pPr>
        <w:jc w:val="both"/>
        <w:rPr>
          <w:rFonts w:ascii="Arial" w:hAnsi="Arial" w:cs="Arial"/>
          <w:b/>
          <w:bCs/>
          <w:color w:val="0070C0"/>
          <w:sz w:val="28"/>
          <w:szCs w:val="28"/>
        </w:rPr>
      </w:pPr>
      <w:r w:rsidRPr="007102DC">
        <w:rPr>
          <w:rFonts w:ascii="Arial" w:hAnsi="Arial" w:cs="Arial"/>
          <w:b/>
          <w:bCs/>
          <w:color w:val="0070C0"/>
          <w:sz w:val="28"/>
          <w:szCs w:val="28"/>
        </w:rPr>
        <w:t>Benefits</w:t>
      </w:r>
    </w:p>
    <w:p w14:paraId="7685AA48" w14:textId="77777777" w:rsidR="00EF74FA" w:rsidRPr="00EF74FA" w:rsidRDefault="00EF74FA" w:rsidP="00EF74FA">
      <w:pPr>
        <w:pStyle w:val="ListParagraph"/>
        <w:rPr>
          <w:rFonts w:ascii="Arial" w:hAnsi="Arial" w:cs="Arial"/>
        </w:rPr>
      </w:pPr>
    </w:p>
    <w:p w14:paraId="1D9E873F" w14:textId="5528CF43" w:rsidR="00EF74FA" w:rsidRPr="00EF74FA" w:rsidRDefault="00EF74FA" w:rsidP="00EF74FA">
      <w:pPr>
        <w:pStyle w:val="ListParagraph"/>
        <w:numPr>
          <w:ilvl w:val="0"/>
          <w:numId w:val="5"/>
        </w:numPr>
        <w:jc w:val="both"/>
        <w:rPr>
          <w:rFonts w:ascii="Arial" w:hAnsi="Arial" w:cs="Arial"/>
        </w:rPr>
      </w:pPr>
      <w:r w:rsidRPr="00EF74FA">
        <w:rPr>
          <w:rFonts w:ascii="Arial" w:hAnsi="Arial" w:cs="Arial"/>
          <w:b/>
          <w:bCs/>
          <w:color w:val="0070C0"/>
        </w:rPr>
        <w:t xml:space="preserve">Poverty Alleviation: </w:t>
      </w:r>
      <w:r w:rsidRPr="00EF74FA">
        <w:rPr>
          <w:rFonts w:ascii="Arial" w:hAnsi="Arial" w:cs="Arial"/>
        </w:rPr>
        <w:t>Social safety nets help lift individuals and families out of poverty, providing essential financial support during challenging times.</w:t>
      </w:r>
    </w:p>
    <w:p w14:paraId="40C8E723" w14:textId="70483D78" w:rsidR="00EF74FA" w:rsidRPr="000F47A6" w:rsidRDefault="00EF74FA" w:rsidP="000F47A6">
      <w:pPr>
        <w:pStyle w:val="ListParagraph"/>
        <w:numPr>
          <w:ilvl w:val="0"/>
          <w:numId w:val="5"/>
        </w:numPr>
        <w:jc w:val="both"/>
        <w:rPr>
          <w:rFonts w:ascii="Arial" w:hAnsi="Arial" w:cs="Arial"/>
        </w:rPr>
      </w:pPr>
      <w:r w:rsidRPr="00EF74FA">
        <w:rPr>
          <w:rFonts w:ascii="Arial" w:hAnsi="Arial" w:cs="Arial"/>
          <w:b/>
          <w:bCs/>
          <w:color w:val="0070C0"/>
        </w:rPr>
        <w:t>Reduced Inequalities:</w:t>
      </w:r>
      <w:r w:rsidRPr="00EF74FA">
        <w:rPr>
          <w:rFonts w:ascii="Arial" w:hAnsi="Arial" w:cs="Arial"/>
        </w:rPr>
        <w:t xml:space="preserve"> By ensuring equal access to support, social safety nets contribute to reducing income disparities and promoting social equity.</w:t>
      </w:r>
    </w:p>
    <w:p w14:paraId="5ACC9BE6" w14:textId="5C9262EB" w:rsidR="00EF74FA" w:rsidRPr="0057722D" w:rsidRDefault="00EF74FA" w:rsidP="00EF74FA">
      <w:pPr>
        <w:pStyle w:val="ListParagraph"/>
        <w:numPr>
          <w:ilvl w:val="0"/>
          <w:numId w:val="5"/>
        </w:numPr>
        <w:jc w:val="both"/>
        <w:rPr>
          <w:rFonts w:ascii="Arial" w:hAnsi="Arial" w:cs="Arial"/>
        </w:rPr>
      </w:pPr>
      <w:r w:rsidRPr="00EF74FA">
        <w:rPr>
          <w:rFonts w:ascii="Arial" w:hAnsi="Arial" w:cs="Arial"/>
          <w:b/>
          <w:bCs/>
          <w:color w:val="0070C0"/>
        </w:rPr>
        <w:t>Social Stability:</w:t>
      </w:r>
      <w:r w:rsidRPr="00EF74FA">
        <w:rPr>
          <w:rFonts w:ascii="Arial" w:hAnsi="Arial" w:cs="Arial"/>
        </w:rPr>
        <w:t xml:space="preserve"> Financial security enhances social stability, reducing stress-related health issues and promoting overall well-being.</w:t>
      </w:r>
    </w:p>
    <w:p w14:paraId="379759B4" w14:textId="77777777" w:rsidR="0057722D" w:rsidRPr="0057722D" w:rsidRDefault="0057722D" w:rsidP="0057722D">
      <w:pPr>
        <w:jc w:val="both"/>
        <w:rPr>
          <w:rFonts w:ascii="Arial" w:hAnsi="Arial" w:cs="Arial"/>
        </w:rPr>
      </w:pPr>
    </w:p>
    <w:p w14:paraId="0D6A807B" w14:textId="275FB165" w:rsidR="0057722D" w:rsidRPr="0057722D" w:rsidRDefault="0057722D" w:rsidP="0057722D">
      <w:pPr>
        <w:jc w:val="both"/>
        <w:rPr>
          <w:rFonts w:ascii="Arial" w:hAnsi="Arial" w:cs="Arial"/>
          <w:b/>
          <w:bCs/>
          <w:color w:val="FF0000"/>
          <w:sz w:val="28"/>
          <w:szCs w:val="28"/>
        </w:rPr>
      </w:pPr>
      <w:r w:rsidRPr="0057722D">
        <w:rPr>
          <w:rFonts w:ascii="Arial" w:hAnsi="Arial" w:cs="Arial"/>
          <w:b/>
          <w:bCs/>
          <w:color w:val="FF0000"/>
          <w:sz w:val="28"/>
          <w:szCs w:val="28"/>
        </w:rPr>
        <w:t>Challenges and Considerations:</w:t>
      </w:r>
    </w:p>
    <w:p w14:paraId="17F38A08" w14:textId="77777777" w:rsidR="00EF74FA" w:rsidRPr="00EF74FA" w:rsidRDefault="00EF74FA" w:rsidP="00EF74FA">
      <w:pPr>
        <w:pStyle w:val="ListParagraph"/>
        <w:rPr>
          <w:rFonts w:ascii="Arial" w:hAnsi="Arial" w:cs="Arial"/>
        </w:rPr>
      </w:pPr>
    </w:p>
    <w:p w14:paraId="048A9EDB" w14:textId="75E94516" w:rsidR="00EF74FA" w:rsidRPr="00EF74FA" w:rsidRDefault="00EF74FA" w:rsidP="00EF74FA">
      <w:pPr>
        <w:pStyle w:val="ListParagraph"/>
        <w:numPr>
          <w:ilvl w:val="0"/>
          <w:numId w:val="6"/>
        </w:numPr>
        <w:jc w:val="both"/>
        <w:rPr>
          <w:rFonts w:ascii="Arial" w:hAnsi="Arial" w:cs="Arial"/>
        </w:rPr>
      </w:pPr>
      <w:r w:rsidRPr="00EF74FA">
        <w:rPr>
          <w:rFonts w:ascii="Arial" w:hAnsi="Arial" w:cs="Arial"/>
          <w:b/>
          <w:bCs/>
          <w:color w:val="FF0000"/>
        </w:rPr>
        <w:t xml:space="preserve">Resource Management: </w:t>
      </w:r>
      <w:r w:rsidRPr="00EF74FA">
        <w:rPr>
          <w:rFonts w:ascii="Arial" w:hAnsi="Arial" w:cs="Arial"/>
        </w:rPr>
        <w:t>Ensuring the sustainability of social safety net programs requires efficient resource management and consistent funding.</w:t>
      </w:r>
    </w:p>
    <w:p w14:paraId="0DC349D1" w14:textId="2253922A" w:rsidR="00EF74FA" w:rsidRDefault="00EF74FA" w:rsidP="00EF74FA">
      <w:pPr>
        <w:pStyle w:val="ListParagraph"/>
        <w:numPr>
          <w:ilvl w:val="0"/>
          <w:numId w:val="6"/>
        </w:numPr>
        <w:jc w:val="both"/>
        <w:rPr>
          <w:rFonts w:ascii="Arial" w:hAnsi="Arial" w:cs="Arial"/>
        </w:rPr>
      </w:pPr>
      <w:r w:rsidRPr="00EF74FA">
        <w:rPr>
          <w:rFonts w:ascii="Arial" w:hAnsi="Arial" w:cs="Arial"/>
          <w:b/>
          <w:bCs/>
          <w:color w:val="FF0000"/>
        </w:rPr>
        <w:t>Balancing Incentives:</w:t>
      </w:r>
      <w:r w:rsidRPr="00EF74FA">
        <w:rPr>
          <w:rFonts w:ascii="Arial" w:hAnsi="Arial" w:cs="Arial"/>
        </w:rPr>
        <w:t xml:space="preserve"> Striking a balance between providing essential support and encouraging self-sufficiency can be challenging, as overly generous programs might unintentionally discourage employment.</w:t>
      </w:r>
    </w:p>
    <w:p w14:paraId="5081D9C2" w14:textId="77777777" w:rsidR="0057722D" w:rsidRDefault="0057722D" w:rsidP="0057722D">
      <w:pPr>
        <w:pStyle w:val="ListParagraph"/>
        <w:jc w:val="both"/>
        <w:rPr>
          <w:rFonts w:ascii="Arial" w:hAnsi="Arial" w:cs="Arial"/>
        </w:rPr>
      </w:pPr>
    </w:p>
    <w:p w14:paraId="19A60F54" w14:textId="24C32F92" w:rsidR="0057722D" w:rsidRPr="0057722D" w:rsidRDefault="00EF74FA" w:rsidP="0057722D">
      <w:pPr>
        <w:ind w:left="360"/>
        <w:jc w:val="both"/>
        <w:rPr>
          <w:rFonts w:ascii="Arial" w:hAnsi="Arial" w:cs="Arial"/>
        </w:rPr>
      </w:pPr>
      <w:r w:rsidRPr="00EF74FA">
        <w:rPr>
          <w:rFonts w:ascii="Arial" w:hAnsi="Arial" w:cs="Arial"/>
        </w:rPr>
        <w:t>Social safety nets alleviate poverty, offering crucial financial support to vulnerable populations. By ensuring equal access to essential resources, these nets reduce income disparities and promote social stability. Effective resource management is vital for the sustainability of these programs, but finding the right balance between support and encouraging self-sufficiency poses challenges. Strengthening social safety nets is indispensable for providing financial security to those in need, fostering a more equitable society.</w:t>
      </w:r>
    </w:p>
    <w:p w14:paraId="6E14C4C7" w14:textId="77777777" w:rsidR="0057722D" w:rsidRPr="0057722D" w:rsidRDefault="0057722D" w:rsidP="00235C18">
      <w:pPr>
        <w:jc w:val="both"/>
        <w:rPr>
          <w:rFonts w:ascii="Arial" w:hAnsi="Arial" w:cs="Arial"/>
        </w:rPr>
      </w:pPr>
    </w:p>
    <w:sectPr w:rsidR="0057722D" w:rsidRPr="0057722D" w:rsidSect="0057722D">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1FB24" w14:textId="77777777" w:rsidR="00102A51" w:rsidRDefault="00102A51" w:rsidP="00102A51">
      <w:pPr>
        <w:spacing w:after="0" w:line="240" w:lineRule="auto"/>
      </w:pPr>
      <w:r>
        <w:separator/>
      </w:r>
    </w:p>
  </w:endnote>
  <w:endnote w:type="continuationSeparator" w:id="0">
    <w:p w14:paraId="7C79AB79" w14:textId="77777777" w:rsidR="00102A51" w:rsidRDefault="00102A51" w:rsidP="00102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89239"/>
      <w:docPartObj>
        <w:docPartGallery w:val="Page Numbers (Bottom of Page)"/>
        <w:docPartUnique/>
      </w:docPartObj>
    </w:sdtPr>
    <w:sdtEndPr>
      <w:rPr>
        <w:noProof/>
      </w:rPr>
    </w:sdtEndPr>
    <w:sdtContent>
      <w:p w14:paraId="33678EB5" w14:textId="4FC611A8" w:rsidR="00102A51" w:rsidRDefault="00102A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BE79F" w14:textId="77777777" w:rsidR="00102A51" w:rsidRDefault="00102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4893B" w14:textId="77777777" w:rsidR="00102A51" w:rsidRDefault="00102A51" w:rsidP="00102A51">
      <w:pPr>
        <w:spacing w:after="0" w:line="240" w:lineRule="auto"/>
      </w:pPr>
      <w:r>
        <w:separator/>
      </w:r>
    </w:p>
  </w:footnote>
  <w:footnote w:type="continuationSeparator" w:id="0">
    <w:p w14:paraId="040C10CC" w14:textId="77777777" w:rsidR="00102A51" w:rsidRDefault="00102A51" w:rsidP="00102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A69A5"/>
    <w:multiLevelType w:val="hybridMultilevel"/>
    <w:tmpl w:val="6FA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165E6"/>
    <w:multiLevelType w:val="hybridMultilevel"/>
    <w:tmpl w:val="D8F27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66369"/>
    <w:multiLevelType w:val="hybridMultilevel"/>
    <w:tmpl w:val="0E3C6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ACE6333"/>
    <w:multiLevelType w:val="hybridMultilevel"/>
    <w:tmpl w:val="D3027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748BB"/>
    <w:multiLevelType w:val="hybridMultilevel"/>
    <w:tmpl w:val="E8B27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17B41"/>
    <w:multiLevelType w:val="hybridMultilevel"/>
    <w:tmpl w:val="6F1E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D45F5"/>
    <w:multiLevelType w:val="hybridMultilevel"/>
    <w:tmpl w:val="F492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8627986">
    <w:abstractNumId w:val="3"/>
  </w:num>
  <w:num w:numId="2" w16cid:durableId="1912807777">
    <w:abstractNumId w:val="4"/>
  </w:num>
  <w:num w:numId="3" w16cid:durableId="1120219873">
    <w:abstractNumId w:val="0"/>
  </w:num>
  <w:num w:numId="4" w16cid:durableId="1941528140">
    <w:abstractNumId w:val="5"/>
  </w:num>
  <w:num w:numId="5" w16cid:durableId="1897665523">
    <w:abstractNumId w:val="6"/>
  </w:num>
  <w:num w:numId="6" w16cid:durableId="2131899392">
    <w:abstractNumId w:val="1"/>
  </w:num>
  <w:num w:numId="7" w16cid:durableId="134639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DC"/>
    <w:rsid w:val="000114AF"/>
    <w:rsid w:val="000208B6"/>
    <w:rsid w:val="00034BB2"/>
    <w:rsid w:val="00055A99"/>
    <w:rsid w:val="000607A9"/>
    <w:rsid w:val="0007793B"/>
    <w:rsid w:val="000F47A6"/>
    <w:rsid w:val="001027FD"/>
    <w:rsid w:val="00102A51"/>
    <w:rsid w:val="00125CAA"/>
    <w:rsid w:val="00127DF7"/>
    <w:rsid w:val="00141D74"/>
    <w:rsid w:val="00156A5D"/>
    <w:rsid w:val="00173567"/>
    <w:rsid w:val="00176919"/>
    <w:rsid w:val="001A7799"/>
    <w:rsid w:val="001A78DF"/>
    <w:rsid w:val="001B467D"/>
    <w:rsid w:val="001D5C1A"/>
    <w:rsid w:val="001F0517"/>
    <w:rsid w:val="00220FF9"/>
    <w:rsid w:val="00235C18"/>
    <w:rsid w:val="002400B3"/>
    <w:rsid w:val="002B15B5"/>
    <w:rsid w:val="00366CC8"/>
    <w:rsid w:val="003F410C"/>
    <w:rsid w:val="0040533D"/>
    <w:rsid w:val="00414F1F"/>
    <w:rsid w:val="00425721"/>
    <w:rsid w:val="00456289"/>
    <w:rsid w:val="00466FAD"/>
    <w:rsid w:val="0047793A"/>
    <w:rsid w:val="00494FD7"/>
    <w:rsid w:val="004B781C"/>
    <w:rsid w:val="004F7D39"/>
    <w:rsid w:val="0057722D"/>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102DC"/>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EF74FA"/>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F8A46E"/>
  <w15:chartTrackingRefBased/>
  <w15:docId w15:val="{9B16EEE9-BB1F-4029-BDBF-72990CAB2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2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2DC"/>
    <w:pPr>
      <w:ind w:left="720"/>
      <w:contextualSpacing/>
    </w:pPr>
  </w:style>
  <w:style w:type="paragraph" w:styleId="Header">
    <w:name w:val="header"/>
    <w:basedOn w:val="Normal"/>
    <w:link w:val="HeaderChar"/>
    <w:uiPriority w:val="99"/>
    <w:unhideWhenUsed/>
    <w:rsid w:val="00102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A51"/>
  </w:style>
  <w:style w:type="paragraph" w:styleId="Footer">
    <w:name w:val="footer"/>
    <w:basedOn w:val="Normal"/>
    <w:link w:val="FooterChar"/>
    <w:uiPriority w:val="99"/>
    <w:unhideWhenUsed/>
    <w:rsid w:val="00102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757</Words>
  <Characters>4318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3</cp:revision>
  <dcterms:created xsi:type="dcterms:W3CDTF">2023-10-15T12:22:00Z</dcterms:created>
  <dcterms:modified xsi:type="dcterms:W3CDTF">2023-10-15T12:23:00Z</dcterms:modified>
</cp:coreProperties>
</file>