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820D6" w14:textId="52D548F1" w:rsidR="00CD7399" w:rsidRPr="00A75223" w:rsidRDefault="00A75223" w:rsidP="00A75223">
      <w:pPr>
        <w:spacing w:after="160" w:line="259" w:lineRule="auto"/>
        <w:jc w:val="center"/>
        <w:rPr>
          <w:rFonts w:cs="Arial"/>
          <w:b/>
          <w:sz w:val="44"/>
          <w:szCs w:val="44"/>
        </w:rPr>
      </w:pPr>
      <w:r w:rsidRPr="00A75223">
        <w:rPr>
          <w:rFonts w:cs="Arial"/>
          <w:b/>
          <w:sz w:val="44"/>
          <w:szCs w:val="44"/>
        </w:rPr>
        <w:t>Global Business Environment</w:t>
      </w:r>
    </w:p>
    <w:p w14:paraId="35B80B32" w14:textId="08DA28E1" w:rsidR="00A75223" w:rsidRDefault="00A75223" w:rsidP="00A75223">
      <w:pPr>
        <w:spacing w:after="160" w:line="259" w:lineRule="auto"/>
        <w:jc w:val="center"/>
        <w:rPr>
          <w:rFonts w:cs="Arial"/>
          <w:b/>
          <w:sz w:val="44"/>
          <w:szCs w:val="44"/>
        </w:rPr>
      </w:pPr>
      <w:r w:rsidRPr="00A75223">
        <w:rPr>
          <w:rFonts w:cs="Arial"/>
          <w:b/>
          <w:sz w:val="44"/>
          <w:szCs w:val="44"/>
        </w:rPr>
        <w:t>Component 2: Individual Essay</w:t>
      </w:r>
    </w:p>
    <w:p w14:paraId="59CDC098" w14:textId="55F56F6E" w:rsidR="00A75223" w:rsidRPr="00A75223" w:rsidRDefault="00A75223" w:rsidP="00A75223">
      <w:pPr>
        <w:spacing w:after="160" w:line="259" w:lineRule="auto"/>
        <w:jc w:val="center"/>
        <w:rPr>
          <w:rFonts w:cs="Arial"/>
          <w:b/>
          <w:sz w:val="40"/>
          <w:szCs w:val="40"/>
        </w:rPr>
      </w:pPr>
      <w:r w:rsidRPr="00A75223">
        <w:rPr>
          <w:rFonts w:cs="Arial"/>
          <w:b/>
          <w:sz w:val="40"/>
          <w:szCs w:val="40"/>
        </w:rPr>
        <w:t xml:space="preserve">Name: </w:t>
      </w:r>
      <w:r w:rsidRPr="00A75223">
        <w:rPr>
          <w:rFonts w:cs="Arial"/>
          <w:b/>
          <w:sz w:val="40"/>
          <w:szCs w:val="40"/>
        </w:rPr>
        <w:t>Mohammed Arfeen</w:t>
      </w:r>
    </w:p>
    <w:p w14:paraId="51E54134" w14:textId="1C014C25" w:rsidR="00A75223" w:rsidRPr="00A75223" w:rsidRDefault="00A75223" w:rsidP="00A75223">
      <w:pPr>
        <w:spacing w:after="160" w:line="259" w:lineRule="auto"/>
        <w:jc w:val="center"/>
        <w:rPr>
          <w:rFonts w:cs="Arial"/>
          <w:b/>
          <w:sz w:val="40"/>
          <w:szCs w:val="40"/>
        </w:rPr>
      </w:pPr>
      <w:r w:rsidRPr="00A75223">
        <w:rPr>
          <w:rFonts w:cs="Arial"/>
          <w:b/>
          <w:sz w:val="40"/>
          <w:szCs w:val="40"/>
        </w:rPr>
        <w:t>Student number: 2416334</w:t>
      </w:r>
    </w:p>
    <w:p w14:paraId="3ED9FB5B" w14:textId="77777777" w:rsidR="00A75223" w:rsidRDefault="00A75223">
      <w:pPr>
        <w:spacing w:after="160" w:line="259" w:lineRule="auto"/>
        <w:jc w:val="left"/>
        <w:rPr>
          <w:rFonts w:cs="Arial"/>
          <w:b/>
          <w:bCs/>
          <w:sz w:val="32"/>
          <w:szCs w:val="32"/>
        </w:rPr>
      </w:pPr>
    </w:p>
    <w:p w14:paraId="4EE20204" w14:textId="0B32C910" w:rsidR="001F1047" w:rsidRDefault="001F1047">
      <w:pPr>
        <w:spacing w:after="160" w:line="259" w:lineRule="auto"/>
        <w:jc w:val="left"/>
        <w:rPr>
          <w:rFonts w:cs="Arial"/>
          <w:b/>
          <w:bCs/>
          <w:sz w:val="32"/>
          <w:szCs w:val="32"/>
        </w:rPr>
      </w:pPr>
      <w:r>
        <w:rPr>
          <w:rFonts w:cs="Arial"/>
          <w:b/>
          <w:bCs/>
          <w:sz w:val="32"/>
          <w:szCs w:val="32"/>
        </w:rPr>
        <w:br w:type="page"/>
      </w:r>
    </w:p>
    <w:sdt>
      <w:sdtPr>
        <w:rPr>
          <w:rFonts w:ascii="Arial" w:eastAsiaTheme="minorHAnsi" w:hAnsi="Arial" w:cs="Arial"/>
          <w:b/>
          <w:bCs/>
          <w:color w:val="auto"/>
          <w:kern w:val="2"/>
          <w:sz w:val="24"/>
          <w:szCs w:val="22"/>
          <w14:ligatures w14:val="standardContextual"/>
        </w:rPr>
        <w:id w:val="-477841025"/>
        <w:docPartObj>
          <w:docPartGallery w:val="Table of Contents"/>
          <w:docPartUnique/>
        </w:docPartObj>
      </w:sdtPr>
      <w:sdtEndPr>
        <w:rPr>
          <w:rFonts w:cstheme="minorBidi"/>
          <w:noProof/>
        </w:rPr>
      </w:sdtEndPr>
      <w:sdtContent>
        <w:p w14:paraId="30C7FA29" w14:textId="75B311E8" w:rsidR="001F1047" w:rsidRPr="00CD7399" w:rsidRDefault="001F1047" w:rsidP="00CD7399">
          <w:pPr>
            <w:pStyle w:val="TOCHeading"/>
            <w:jc w:val="center"/>
            <w:rPr>
              <w:rFonts w:ascii="Arial" w:hAnsi="Arial" w:cs="Arial"/>
              <w:b/>
              <w:bCs/>
              <w:color w:val="auto"/>
            </w:rPr>
          </w:pPr>
          <w:r w:rsidRPr="00CD7399">
            <w:rPr>
              <w:rFonts w:ascii="Arial" w:hAnsi="Arial" w:cs="Arial"/>
              <w:b/>
              <w:bCs/>
              <w:color w:val="auto"/>
            </w:rPr>
            <w:t>Table of Contents</w:t>
          </w:r>
        </w:p>
        <w:p w14:paraId="29EE593C" w14:textId="177CE3D3" w:rsidR="00CD7399" w:rsidRDefault="001F1047">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1147283" w:history="1">
            <w:r w:rsidR="00CD7399" w:rsidRPr="003B6A34">
              <w:rPr>
                <w:rStyle w:val="Hyperlink"/>
                <w:noProof/>
              </w:rPr>
              <w:t>1. Introduction</w:t>
            </w:r>
            <w:r w:rsidR="00CD7399">
              <w:rPr>
                <w:noProof/>
                <w:webHidden/>
              </w:rPr>
              <w:tab/>
            </w:r>
            <w:r w:rsidR="00CD7399">
              <w:rPr>
                <w:noProof/>
                <w:webHidden/>
              </w:rPr>
              <w:fldChar w:fldCharType="begin"/>
            </w:r>
            <w:r w:rsidR="00CD7399">
              <w:rPr>
                <w:noProof/>
                <w:webHidden/>
              </w:rPr>
              <w:instrText xml:space="preserve"> PAGEREF _Toc211147283 \h </w:instrText>
            </w:r>
            <w:r w:rsidR="00CD7399">
              <w:rPr>
                <w:noProof/>
                <w:webHidden/>
              </w:rPr>
            </w:r>
            <w:r w:rsidR="00CD7399">
              <w:rPr>
                <w:noProof/>
                <w:webHidden/>
              </w:rPr>
              <w:fldChar w:fldCharType="separate"/>
            </w:r>
            <w:r w:rsidR="00CD7399">
              <w:rPr>
                <w:noProof/>
                <w:webHidden/>
              </w:rPr>
              <w:t>3</w:t>
            </w:r>
            <w:r w:rsidR="00CD7399">
              <w:rPr>
                <w:noProof/>
                <w:webHidden/>
              </w:rPr>
              <w:fldChar w:fldCharType="end"/>
            </w:r>
          </w:hyperlink>
        </w:p>
        <w:p w14:paraId="37E21FE6" w14:textId="109B8B68" w:rsidR="00CD7399" w:rsidRDefault="00CD7399">
          <w:pPr>
            <w:pStyle w:val="TOC1"/>
            <w:tabs>
              <w:tab w:val="right" w:leader="dot" w:pos="9350"/>
            </w:tabs>
            <w:rPr>
              <w:rFonts w:asciiTheme="minorHAnsi" w:eastAsiaTheme="minorEastAsia" w:hAnsiTheme="minorHAnsi"/>
              <w:noProof/>
              <w:szCs w:val="24"/>
            </w:rPr>
          </w:pPr>
          <w:hyperlink w:anchor="_Toc211147284" w:history="1">
            <w:r w:rsidRPr="003B6A34">
              <w:rPr>
                <w:rStyle w:val="Hyperlink"/>
                <w:noProof/>
              </w:rPr>
              <w:t>2. Threats and Oppo</w:t>
            </w:r>
            <w:r w:rsidRPr="003B6A34">
              <w:rPr>
                <w:rStyle w:val="Hyperlink"/>
                <w:noProof/>
              </w:rPr>
              <w:t>r</w:t>
            </w:r>
            <w:r w:rsidRPr="003B6A34">
              <w:rPr>
                <w:rStyle w:val="Hyperlink"/>
                <w:noProof/>
              </w:rPr>
              <w:t>tunities of Global Forces</w:t>
            </w:r>
            <w:r>
              <w:rPr>
                <w:noProof/>
                <w:webHidden/>
              </w:rPr>
              <w:tab/>
            </w:r>
            <w:r>
              <w:rPr>
                <w:noProof/>
                <w:webHidden/>
              </w:rPr>
              <w:fldChar w:fldCharType="begin"/>
            </w:r>
            <w:r>
              <w:rPr>
                <w:noProof/>
                <w:webHidden/>
              </w:rPr>
              <w:instrText xml:space="preserve"> PAGEREF _Toc211147284 \h </w:instrText>
            </w:r>
            <w:r>
              <w:rPr>
                <w:noProof/>
                <w:webHidden/>
              </w:rPr>
            </w:r>
            <w:r>
              <w:rPr>
                <w:noProof/>
                <w:webHidden/>
              </w:rPr>
              <w:fldChar w:fldCharType="separate"/>
            </w:r>
            <w:r>
              <w:rPr>
                <w:noProof/>
                <w:webHidden/>
              </w:rPr>
              <w:t>3</w:t>
            </w:r>
            <w:r>
              <w:rPr>
                <w:noProof/>
                <w:webHidden/>
              </w:rPr>
              <w:fldChar w:fldCharType="end"/>
            </w:r>
          </w:hyperlink>
        </w:p>
        <w:p w14:paraId="78EE90DE" w14:textId="226966B5" w:rsidR="00CD7399" w:rsidRDefault="00CD7399">
          <w:pPr>
            <w:pStyle w:val="TOC2"/>
            <w:tabs>
              <w:tab w:val="right" w:leader="dot" w:pos="9350"/>
            </w:tabs>
            <w:rPr>
              <w:rFonts w:asciiTheme="minorHAnsi" w:eastAsiaTheme="minorEastAsia" w:hAnsiTheme="minorHAnsi"/>
              <w:noProof/>
              <w:szCs w:val="24"/>
            </w:rPr>
          </w:pPr>
          <w:hyperlink w:anchor="_Toc211147285" w:history="1">
            <w:r w:rsidRPr="003B6A34">
              <w:rPr>
                <w:rStyle w:val="Hyperlink"/>
                <w:noProof/>
              </w:rPr>
              <w:t>AI Adoption</w:t>
            </w:r>
            <w:r>
              <w:rPr>
                <w:noProof/>
                <w:webHidden/>
              </w:rPr>
              <w:tab/>
            </w:r>
            <w:r>
              <w:rPr>
                <w:noProof/>
                <w:webHidden/>
              </w:rPr>
              <w:fldChar w:fldCharType="begin"/>
            </w:r>
            <w:r>
              <w:rPr>
                <w:noProof/>
                <w:webHidden/>
              </w:rPr>
              <w:instrText xml:space="preserve"> PAGEREF _Toc211147285 \h </w:instrText>
            </w:r>
            <w:r>
              <w:rPr>
                <w:noProof/>
                <w:webHidden/>
              </w:rPr>
            </w:r>
            <w:r>
              <w:rPr>
                <w:noProof/>
                <w:webHidden/>
              </w:rPr>
              <w:fldChar w:fldCharType="separate"/>
            </w:r>
            <w:r>
              <w:rPr>
                <w:noProof/>
                <w:webHidden/>
              </w:rPr>
              <w:t>3</w:t>
            </w:r>
            <w:r>
              <w:rPr>
                <w:noProof/>
                <w:webHidden/>
              </w:rPr>
              <w:fldChar w:fldCharType="end"/>
            </w:r>
          </w:hyperlink>
        </w:p>
        <w:p w14:paraId="73389E70" w14:textId="6697BA27" w:rsidR="00CD7399" w:rsidRDefault="00CD7399">
          <w:pPr>
            <w:pStyle w:val="TOC2"/>
            <w:tabs>
              <w:tab w:val="right" w:leader="dot" w:pos="9350"/>
            </w:tabs>
            <w:rPr>
              <w:rFonts w:asciiTheme="minorHAnsi" w:eastAsiaTheme="minorEastAsia" w:hAnsiTheme="minorHAnsi"/>
              <w:noProof/>
              <w:szCs w:val="24"/>
            </w:rPr>
          </w:pPr>
          <w:hyperlink w:anchor="_Toc211147286" w:history="1">
            <w:r w:rsidRPr="003B6A34">
              <w:rPr>
                <w:rStyle w:val="Hyperlink"/>
                <w:noProof/>
              </w:rPr>
              <w:t>Geopolitical Supply Chain Razes</w:t>
            </w:r>
            <w:r>
              <w:rPr>
                <w:noProof/>
                <w:webHidden/>
              </w:rPr>
              <w:tab/>
            </w:r>
            <w:r>
              <w:rPr>
                <w:noProof/>
                <w:webHidden/>
              </w:rPr>
              <w:fldChar w:fldCharType="begin"/>
            </w:r>
            <w:r>
              <w:rPr>
                <w:noProof/>
                <w:webHidden/>
              </w:rPr>
              <w:instrText xml:space="preserve"> PAGEREF _Toc211147286 \h </w:instrText>
            </w:r>
            <w:r>
              <w:rPr>
                <w:noProof/>
                <w:webHidden/>
              </w:rPr>
            </w:r>
            <w:r>
              <w:rPr>
                <w:noProof/>
                <w:webHidden/>
              </w:rPr>
              <w:fldChar w:fldCharType="separate"/>
            </w:r>
            <w:r>
              <w:rPr>
                <w:noProof/>
                <w:webHidden/>
              </w:rPr>
              <w:t>4</w:t>
            </w:r>
            <w:r>
              <w:rPr>
                <w:noProof/>
                <w:webHidden/>
              </w:rPr>
              <w:fldChar w:fldCharType="end"/>
            </w:r>
          </w:hyperlink>
        </w:p>
        <w:p w14:paraId="5E233063" w14:textId="5AF7322D" w:rsidR="00CD7399" w:rsidRDefault="00CD7399">
          <w:pPr>
            <w:pStyle w:val="TOC2"/>
            <w:tabs>
              <w:tab w:val="right" w:leader="dot" w:pos="9350"/>
            </w:tabs>
            <w:rPr>
              <w:rFonts w:asciiTheme="minorHAnsi" w:eastAsiaTheme="minorEastAsia" w:hAnsiTheme="minorHAnsi"/>
              <w:noProof/>
              <w:szCs w:val="24"/>
            </w:rPr>
          </w:pPr>
          <w:hyperlink w:anchor="_Toc211147287" w:history="1">
            <w:r w:rsidRPr="003B6A34">
              <w:rPr>
                <w:rStyle w:val="Hyperlink"/>
                <w:noProof/>
              </w:rPr>
              <w:t>CSRD and Sustainability Pressures</w:t>
            </w:r>
            <w:r>
              <w:rPr>
                <w:noProof/>
                <w:webHidden/>
              </w:rPr>
              <w:tab/>
            </w:r>
            <w:r>
              <w:rPr>
                <w:noProof/>
                <w:webHidden/>
              </w:rPr>
              <w:fldChar w:fldCharType="begin"/>
            </w:r>
            <w:r>
              <w:rPr>
                <w:noProof/>
                <w:webHidden/>
              </w:rPr>
              <w:instrText xml:space="preserve"> PAGEREF _Toc211147287 \h </w:instrText>
            </w:r>
            <w:r>
              <w:rPr>
                <w:noProof/>
                <w:webHidden/>
              </w:rPr>
            </w:r>
            <w:r>
              <w:rPr>
                <w:noProof/>
                <w:webHidden/>
              </w:rPr>
              <w:fldChar w:fldCharType="separate"/>
            </w:r>
            <w:r>
              <w:rPr>
                <w:noProof/>
                <w:webHidden/>
              </w:rPr>
              <w:t>5</w:t>
            </w:r>
            <w:r>
              <w:rPr>
                <w:noProof/>
                <w:webHidden/>
              </w:rPr>
              <w:fldChar w:fldCharType="end"/>
            </w:r>
          </w:hyperlink>
        </w:p>
        <w:p w14:paraId="07042FFE" w14:textId="1180DC1D" w:rsidR="00CD7399" w:rsidRDefault="00CD7399">
          <w:pPr>
            <w:pStyle w:val="TOC1"/>
            <w:tabs>
              <w:tab w:val="right" w:leader="dot" w:pos="9350"/>
            </w:tabs>
            <w:rPr>
              <w:rFonts w:asciiTheme="minorHAnsi" w:eastAsiaTheme="minorEastAsia" w:hAnsiTheme="minorHAnsi"/>
              <w:noProof/>
              <w:szCs w:val="24"/>
            </w:rPr>
          </w:pPr>
          <w:hyperlink w:anchor="_Toc211147288" w:history="1">
            <w:r w:rsidRPr="003B6A34">
              <w:rPr>
                <w:rStyle w:val="Hyperlink"/>
                <w:noProof/>
              </w:rPr>
              <w:t>3. Impact on Unilever’s Market Positioning, Innovation, and Competitiveness</w:t>
            </w:r>
            <w:r>
              <w:rPr>
                <w:noProof/>
                <w:webHidden/>
              </w:rPr>
              <w:tab/>
            </w:r>
            <w:r>
              <w:rPr>
                <w:noProof/>
                <w:webHidden/>
              </w:rPr>
              <w:fldChar w:fldCharType="begin"/>
            </w:r>
            <w:r>
              <w:rPr>
                <w:noProof/>
                <w:webHidden/>
              </w:rPr>
              <w:instrText xml:space="preserve"> PAGEREF _Toc211147288 \h </w:instrText>
            </w:r>
            <w:r>
              <w:rPr>
                <w:noProof/>
                <w:webHidden/>
              </w:rPr>
            </w:r>
            <w:r>
              <w:rPr>
                <w:noProof/>
                <w:webHidden/>
              </w:rPr>
              <w:fldChar w:fldCharType="separate"/>
            </w:r>
            <w:r>
              <w:rPr>
                <w:noProof/>
                <w:webHidden/>
              </w:rPr>
              <w:t>6</w:t>
            </w:r>
            <w:r>
              <w:rPr>
                <w:noProof/>
                <w:webHidden/>
              </w:rPr>
              <w:fldChar w:fldCharType="end"/>
            </w:r>
          </w:hyperlink>
        </w:p>
        <w:p w14:paraId="46B1D793" w14:textId="573866EC" w:rsidR="00CD7399" w:rsidRDefault="00CD7399">
          <w:pPr>
            <w:pStyle w:val="TOC2"/>
            <w:tabs>
              <w:tab w:val="right" w:leader="dot" w:pos="9350"/>
            </w:tabs>
            <w:rPr>
              <w:rFonts w:asciiTheme="minorHAnsi" w:eastAsiaTheme="minorEastAsia" w:hAnsiTheme="minorHAnsi"/>
              <w:noProof/>
              <w:szCs w:val="24"/>
            </w:rPr>
          </w:pPr>
          <w:hyperlink w:anchor="_Toc211147289" w:history="1">
            <w:r w:rsidRPr="003B6A34">
              <w:rPr>
                <w:rStyle w:val="Hyperlink"/>
                <w:noProof/>
              </w:rPr>
              <w:t>Market Positioning</w:t>
            </w:r>
            <w:r>
              <w:rPr>
                <w:noProof/>
                <w:webHidden/>
              </w:rPr>
              <w:tab/>
            </w:r>
            <w:r>
              <w:rPr>
                <w:noProof/>
                <w:webHidden/>
              </w:rPr>
              <w:fldChar w:fldCharType="begin"/>
            </w:r>
            <w:r>
              <w:rPr>
                <w:noProof/>
                <w:webHidden/>
              </w:rPr>
              <w:instrText xml:space="preserve"> PAGEREF _Toc211147289 \h </w:instrText>
            </w:r>
            <w:r>
              <w:rPr>
                <w:noProof/>
                <w:webHidden/>
              </w:rPr>
            </w:r>
            <w:r>
              <w:rPr>
                <w:noProof/>
                <w:webHidden/>
              </w:rPr>
              <w:fldChar w:fldCharType="separate"/>
            </w:r>
            <w:r>
              <w:rPr>
                <w:noProof/>
                <w:webHidden/>
              </w:rPr>
              <w:t>6</w:t>
            </w:r>
            <w:r>
              <w:rPr>
                <w:noProof/>
                <w:webHidden/>
              </w:rPr>
              <w:fldChar w:fldCharType="end"/>
            </w:r>
          </w:hyperlink>
        </w:p>
        <w:p w14:paraId="2FA7F400" w14:textId="1888C494" w:rsidR="00CD7399" w:rsidRDefault="00CD7399">
          <w:pPr>
            <w:pStyle w:val="TOC2"/>
            <w:tabs>
              <w:tab w:val="right" w:leader="dot" w:pos="9350"/>
            </w:tabs>
            <w:rPr>
              <w:rFonts w:asciiTheme="minorHAnsi" w:eastAsiaTheme="minorEastAsia" w:hAnsiTheme="minorHAnsi"/>
              <w:noProof/>
              <w:szCs w:val="24"/>
            </w:rPr>
          </w:pPr>
          <w:hyperlink w:anchor="_Toc211147290" w:history="1">
            <w:r w:rsidRPr="003B6A34">
              <w:rPr>
                <w:rStyle w:val="Hyperlink"/>
                <w:noProof/>
              </w:rPr>
              <w:t>Innovation and R&amp;D</w:t>
            </w:r>
            <w:r>
              <w:rPr>
                <w:noProof/>
                <w:webHidden/>
              </w:rPr>
              <w:tab/>
            </w:r>
            <w:r>
              <w:rPr>
                <w:noProof/>
                <w:webHidden/>
              </w:rPr>
              <w:fldChar w:fldCharType="begin"/>
            </w:r>
            <w:r>
              <w:rPr>
                <w:noProof/>
                <w:webHidden/>
              </w:rPr>
              <w:instrText xml:space="preserve"> PAGEREF _Toc211147290 \h </w:instrText>
            </w:r>
            <w:r>
              <w:rPr>
                <w:noProof/>
                <w:webHidden/>
              </w:rPr>
            </w:r>
            <w:r>
              <w:rPr>
                <w:noProof/>
                <w:webHidden/>
              </w:rPr>
              <w:fldChar w:fldCharType="separate"/>
            </w:r>
            <w:r>
              <w:rPr>
                <w:noProof/>
                <w:webHidden/>
              </w:rPr>
              <w:t>6</w:t>
            </w:r>
            <w:r>
              <w:rPr>
                <w:noProof/>
                <w:webHidden/>
              </w:rPr>
              <w:fldChar w:fldCharType="end"/>
            </w:r>
          </w:hyperlink>
        </w:p>
        <w:p w14:paraId="5948766B" w14:textId="7DB034E9" w:rsidR="00CD7399" w:rsidRDefault="00CD7399">
          <w:pPr>
            <w:pStyle w:val="TOC2"/>
            <w:tabs>
              <w:tab w:val="right" w:leader="dot" w:pos="9350"/>
            </w:tabs>
            <w:rPr>
              <w:rFonts w:asciiTheme="minorHAnsi" w:eastAsiaTheme="minorEastAsia" w:hAnsiTheme="minorHAnsi"/>
              <w:noProof/>
              <w:szCs w:val="24"/>
            </w:rPr>
          </w:pPr>
          <w:hyperlink w:anchor="_Toc211147291" w:history="1">
            <w:r w:rsidRPr="003B6A34">
              <w:rPr>
                <w:rStyle w:val="Hyperlink"/>
                <w:noProof/>
              </w:rPr>
              <w:t>Talent Management</w:t>
            </w:r>
            <w:r>
              <w:rPr>
                <w:noProof/>
                <w:webHidden/>
              </w:rPr>
              <w:tab/>
            </w:r>
            <w:r>
              <w:rPr>
                <w:noProof/>
                <w:webHidden/>
              </w:rPr>
              <w:fldChar w:fldCharType="begin"/>
            </w:r>
            <w:r>
              <w:rPr>
                <w:noProof/>
                <w:webHidden/>
              </w:rPr>
              <w:instrText xml:space="preserve"> PAGEREF _Toc211147291 \h </w:instrText>
            </w:r>
            <w:r>
              <w:rPr>
                <w:noProof/>
                <w:webHidden/>
              </w:rPr>
            </w:r>
            <w:r>
              <w:rPr>
                <w:noProof/>
                <w:webHidden/>
              </w:rPr>
              <w:fldChar w:fldCharType="separate"/>
            </w:r>
            <w:r>
              <w:rPr>
                <w:noProof/>
                <w:webHidden/>
              </w:rPr>
              <w:t>6</w:t>
            </w:r>
            <w:r>
              <w:rPr>
                <w:noProof/>
                <w:webHidden/>
              </w:rPr>
              <w:fldChar w:fldCharType="end"/>
            </w:r>
          </w:hyperlink>
        </w:p>
        <w:p w14:paraId="4BF3DF95" w14:textId="06CFF2F3" w:rsidR="00CD7399" w:rsidRDefault="00CD7399">
          <w:pPr>
            <w:pStyle w:val="TOC2"/>
            <w:tabs>
              <w:tab w:val="right" w:leader="dot" w:pos="9350"/>
            </w:tabs>
            <w:rPr>
              <w:rFonts w:asciiTheme="minorHAnsi" w:eastAsiaTheme="minorEastAsia" w:hAnsiTheme="minorHAnsi"/>
              <w:noProof/>
              <w:szCs w:val="24"/>
            </w:rPr>
          </w:pPr>
          <w:hyperlink w:anchor="_Toc211147292" w:history="1">
            <w:r w:rsidRPr="003B6A34">
              <w:rPr>
                <w:rStyle w:val="Hyperlink"/>
                <w:noProof/>
              </w:rPr>
              <w:t>Global Competitiveness</w:t>
            </w:r>
            <w:r>
              <w:rPr>
                <w:noProof/>
                <w:webHidden/>
              </w:rPr>
              <w:tab/>
            </w:r>
            <w:r>
              <w:rPr>
                <w:noProof/>
                <w:webHidden/>
              </w:rPr>
              <w:fldChar w:fldCharType="begin"/>
            </w:r>
            <w:r>
              <w:rPr>
                <w:noProof/>
                <w:webHidden/>
              </w:rPr>
              <w:instrText xml:space="preserve"> PAGEREF _Toc211147292 \h </w:instrText>
            </w:r>
            <w:r>
              <w:rPr>
                <w:noProof/>
                <w:webHidden/>
              </w:rPr>
            </w:r>
            <w:r>
              <w:rPr>
                <w:noProof/>
                <w:webHidden/>
              </w:rPr>
              <w:fldChar w:fldCharType="separate"/>
            </w:r>
            <w:r>
              <w:rPr>
                <w:noProof/>
                <w:webHidden/>
              </w:rPr>
              <w:t>6</w:t>
            </w:r>
            <w:r>
              <w:rPr>
                <w:noProof/>
                <w:webHidden/>
              </w:rPr>
              <w:fldChar w:fldCharType="end"/>
            </w:r>
          </w:hyperlink>
        </w:p>
        <w:p w14:paraId="65D52281" w14:textId="501B0F08" w:rsidR="00CD7399" w:rsidRDefault="00CD7399">
          <w:pPr>
            <w:pStyle w:val="TOC1"/>
            <w:tabs>
              <w:tab w:val="right" w:leader="dot" w:pos="9350"/>
            </w:tabs>
            <w:rPr>
              <w:rFonts w:asciiTheme="minorHAnsi" w:eastAsiaTheme="minorEastAsia" w:hAnsiTheme="minorHAnsi"/>
              <w:noProof/>
              <w:szCs w:val="24"/>
            </w:rPr>
          </w:pPr>
          <w:hyperlink w:anchor="_Toc211147293" w:history="1">
            <w:r w:rsidRPr="003B6A34">
              <w:rPr>
                <w:rStyle w:val="Hyperlink"/>
                <w:noProof/>
              </w:rPr>
              <w:t>4. Strategic Recommendations</w:t>
            </w:r>
            <w:r>
              <w:rPr>
                <w:noProof/>
                <w:webHidden/>
              </w:rPr>
              <w:tab/>
            </w:r>
            <w:r>
              <w:rPr>
                <w:noProof/>
                <w:webHidden/>
              </w:rPr>
              <w:fldChar w:fldCharType="begin"/>
            </w:r>
            <w:r>
              <w:rPr>
                <w:noProof/>
                <w:webHidden/>
              </w:rPr>
              <w:instrText xml:space="preserve"> PAGEREF _Toc211147293 \h </w:instrText>
            </w:r>
            <w:r>
              <w:rPr>
                <w:noProof/>
                <w:webHidden/>
              </w:rPr>
            </w:r>
            <w:r>
              <w:rPr>
                <w:noProof/>
                <w:webHidden/>
              </w:rPr>
              <w:fldChar w:fldCharType="separate"/>
            </w:r>
            <w:r>
              <w:rPr>
                <w:noProof/>
                <w:webHidden/>
              </w:rPr>
              <w:t>7</w:t>
            </w:r>
            <w:r>
              <w:rPr>
                <w:noProof/>
                <w:webHidden/>
              </w:rPr>
              <w:fldChar w:fldCharType="end"/>
            </w:r>
          </w:hyperlink>
        </w:p>
        <w:p w14:paraId="3C99A4BA" w14:textId="4817E05A" w:rsidR="00CD7399" w:rsidRDefault="00CD7399">
          <w:pPr>
            <w:pStyle w:val="TOC1"/>
            <w:tabs>
              <w:tab w:val="right" w:leader="dot" w:pos="9350"/>
            </w:tabs>
            <w:rPr>
              <w:rFonts w:asciiTheme="minorHAnsi" w:eastAsiaTheme="minorEastAsia" w:hAnsiTheme="minorHAnsi"/>
              <w:noProof/>
              <w:szCs w:val="24"/>
            </w:rPr>
          </w:pPr>
          <w:hyperlink w:anchor="_Toc211147294" w:history="1">
            <w:r w:rsidRPr="003B6A34">
              <w:rPr>
                <w:rStyle w:val="Hyperlink"/>
                <w:noProof/>
              </w:rPr>
              <w:t>5. Conclusion</w:t>
            </w:r>
            <w:r>
              <w:rPr>
                <w:noProof/>
                <w:webHidden/>
              </w:rPr>
              <w:tab/>
            </w:r>
            <w:r>
              <w:rPr>
                <w:noProof/>
                <w:webHidden/>
              </w:rPr>
              <w:fldChar w:fldCharType="begin"/>
            </w:r>
            <w:r>
              <w:rPr>
                <w:noProof/>
                <w:webHidden/>
              </w:rPr>
              <w:instrText xml:space="preserve"> PAGEREF _Toc211147294 \h </w:instrText>
            </w:r>
            <w:r>
              <w:rPr>
                <w:noProof/>
                <w:webHidden/>
              </w:rPr>
            </w:r>
            <w:r>
              <w:rPr>
                <w:noProof/>
                <w:webHidden/>
              </w:rPr>
              <w:fldChar w:fldCharType="separate"/>
            </w:r>
            <w:r>
              <w:rPr>
                <w:noProof/>
                <w:webHidden/>
              </w:rPr>
              <w:t>7</w:t>
            </w:r>
            <w:r>
              <w:rPr>
                <w:noProof/>
                <w:webHidden/>
              </w:rPr>
              <w:fldChar w:fldCharType="end"/>
            </w:r>
          </w:hyperlink>
        </w:p>
        <w:p w14:paraId="6D5142B1" w14:textId="629FBFF7" w:rsidR="00CD7399" w:rsidRDefault="00CD7399">
          <w:pPr>
            <w:pStyle w:val="TOC1"/>
            <w:tabs>
              <w:tab w:val="right" w:leader="dot" w:pos="9350"/>
            </w:tabs>
            <w:rPr>
              <w:rFonts w:asciiTheme="minorHAnsi" w:eastAsiaTheme="minorEastAsia" w:hAnsiTheme="minorHAnsi"/>
              <w:noProof/>
              <w:szCs w:val="24"/>
            </w:rPr>
          </w:pPr>
          <w:hyperlink w:anchor="_Toc211147295" w:history="1">
            <w:r w:rsidRPr="003B6A34">
              <w:rPr>
                <w:rStyle w:val="Hyperlink"/>
                <w:noProof/>
              </w:rPr>
              <w:t>6. References</w:t>
            </w:r>
            <w:r>
              <w:rPr>
                <w:noProof/>
                <w:webHidden/>
              </w:rPr>
              <w:tab/>
            </w:r>
            <w:r>
              <w:rPr>
                <w:noProof/>
                <w:webHidden/>
              </w:rPr>
              <w:fldChar w:fldCharType="begin"/>
            </w:r>
            <w:r>
              <w:rPr>
                <w:noProof/>
                <w:webHidden/>
              </w:rPr>
              <w:instrText xml:space="preserve"> PAGEREF _Toc211147295 \h </w:instrText>
            </w:r>
            <w:r>
              <w:rPr>
                <w:noProof/>
                <w:webHidden/>
              </w:rPr>
            </w:r>
            <w:r>
              <w:rPr>
                <w:noProof/>
                <w:webHidden/>
              </w:rPr>
              <w:fldChar w:fldCharType="separate"/>
            </w:r>
            <w:r>
              <w:rPr>
                <w:noProof/>
                <w:webHidden/>
              </w:rPr>
              <w:t>9</w:t>
            </w:r>
            <w:r>
              <w:rPr>
                <w:noProof/>
                <w:webHidden/>
              </w:rPr>
              <w:fldChar w:fldCharType="end"/>
            </w:r>
          </w:hyperlink>
        </w:p>
        <w:p w14:paraId="02D4D396" w14:textId="6178794F" w:rsidR="001F1047" w:rsidRDefault="001F1047">
          <w:r>
            <w:rPr>
              <w:b/>
              <w:bCs/>
              <w:noProof/>
            </w:rPr>
            <w:fldChar w:fldCharType="end"/>
          </w:r>
        </w:p>
      </w:sdtContent>
    </w:sdt>
    <w:p w14:paraId="399B09A8" w14:textId="77777777" w:rsidR="001F1047" w:rsidRDefault="001F1047">
      <w:pPr>
        <w:spacing w:after="160" w:line="259" w:lineRule="auto"/>
        <w:jc w:val="left"/>
        <w:rPr>
          <w:rFonts w:cs="Arial"/>
          <w:b/>
          <w:bCs/>
          <w:sz w:val="32"/>
          <w:szCs w:val="32"/>
        </w:rPr>
      </w:pPr>
      <w:r>
        <w:rPr>
          <w:rFonts w:cs="Arial"/>
          <w:b/>
          <w:bCs/>
          <w:sz w:val="32"/>
          <w:szCs w:val="32"/>
        </w:rPr>
        <w:br w:type="page"/>
      </w:r>
    </w:p>
    <w:p w14:paraId="57F180C7" w14:textId="4F743ED3" w:rsidR="00E04BC8" w:rsidRPr="00497E24" w:rsidRDefault="00E04BC8" w:rsidP="00497E24">
      <w:pPr>
        <w:jc w:val="center"/>
        <w:rPr>
          <w:rFonts w:cs="Arial"/>
          <w:b/>
          <w:bCs/>
          <w:sz w:val="32"/>
          <w:szCs w:val="32"/>
        </w:rPr>
      </w:pPr>
      <w:r w:rsidRPr="00497E24">
        <w:rPr>
          <w:rFonts w:cs="Arial"/>
          <w:b/>
          <w:bCs/>
          <w:sz w:val="32"/>
          <w:szCs w:val="32"/>
        </w:rPr>
        <w:t>Navigating Disruption and Opportunity: The Impact of AI, Geopolitics, and Sustainability on Unilever’s Global Strategy</w:t>
      </w:r>
    </w:p>
    <w:p w14:paraId="280C9C74" w14:textId="74CFAAA3" w:rsidR="00E04BC8" w:rsidRPr="00497E24" w:rsidRDefault="00AF42FD" w:rsidP="00AF42FD">
      <w:pPr>
        <w:pStyle w:val="Heading1"/>
      </w:pPr>
      <w:bookmarkStart w:id="0" w:name="_Toc211147283"/>
      <w:r>
        <w:t>1.</w:t>
      </w:r>
      <w:r w:rsidR="00412465">
        <w:t xml:space="preserve"> </w:t>
      </w:r>
      <w:r w:rsidR="00E04BC8" w:rsidRPr="00497E24">
        <w:t>Introduction</w:t>
      </w:r>
      <w:bookmarkEnd w:id="0"/>
    </w:p>
    <w:p w14:paraId="6D71BFEE" w14:textId="09113828" w:rsidR="00054F24" w:rsidRPr="001164DE" w:rsidRDefault="00054F24" w:rsidP="001164DE">
      <w:pPr>
        <w:rPr>
          <w:rFonts w:cs="Arial"/>
          <w:szCs w:val="24"/>
        </w:rPr>
      </w:pPr>
      <w:proofErr w:type="spellStart"/>
      <w:r w:rsidRPr="001164DE">
        <w:rPr>
          <w:rFonts w:cs="Arial"/>
          <w:szCs w:val="24"/>
        </w:rPr>
        <w:t>Globalisation</w:t>
      </w:r>
      <w:proofErr w:type="spellEnd"/>
      <w:r w:rsidRPr="001164DE">
        <w:rPr>
          <w:rFonts w:cs="Arial"/>
          <w:szCs w:val="24"/>
        </w:rPr>
        <w:t xml:space="preserve"> is the process that </w:t>
      </w:r>
      <w:r w:rsidR="00412465">
        <w:rPr>
          <w:rFonts w:cs="Arial"/>
          <w:szCs w:val="24"/>
        </w:rPr>
        <w:t>involves</w:t>
      </w:r>
      <w:r w:rsidRPr="001164DE">
        <w:rPr>
          <w:rFonts w:cs="Arial"/>
          <w:szCs w:val="24"/>
        </w:rPr>
        <w:t xml:space="preserve"> enhancing </w:t>
      </w:r>
      <w:r w:rsidR="00412465">
        <w:rPr>
          <w:rFonts w:cs="Arial"/>
          <w:szCs w:val="24"/>
        </w:rPr>
        <w:t xml:space="preserve">the </w:t>
      </w:r>
      <w:r w:rsidRPr="001164DE">
        <w:rPr>
          <w:rFonts w:cs="Arial"/>
          <w:szCs w:val="24"/>
        </w:rPr>
        <w:t xml:space="preserve">interconnection of nations in terms of trade, investment, technology, and communication. It has been a characteristic of the new global economy </w:t>
      </w:r>
      <w:r w:rsidR="00412465">
        <w:rPr>
          <w:rFonts w:cs="Arial"/>
          <w:szCs w:val="24"/>
        </w:rPr>
        <w:t>that</w:t>
      </w:r>
      <w:r w:rsidRPr="001164DE">
        <w:rPr>
          <w:rFonts w:cs="Arial"/>
          <w:szCs w:val="24"/>
        </w:rPr>
        <w:t xml:space="preserve"> allows companies to grow internationally and tap into foreign resources, markets, and talent. </w:t>
      </w:r>
      <w:r w:rsidR="00CD7399">
        <w:rPr>
          <w:rFonts w:cs="Arial"/>
          <w:szCs w:val="24"/>
        </w:rPr>
        <w:t>However</w:t>
      </w:r>
      <w:r w:rsidR="00CD7399" w:rsidRPr="001164DE">
        <w:rPr>
          <w:rFonts w:cs="Arial"/>
          <w:szCs w:val="24"/>
        </w:rPr>
        <w:t>,</w:t>
      </w:r>
      <w:r w:rsidR="00CD7399">
        <w:rPr>
          <w:rFonts w:cs="Arial"/>
          <w:szCs w:val="24"/>
        </w:rPr>
        <w:t xml:space="preserve"> the</w:t>
      </w:r>
      <w:r w:rsidRPr="001164DE">
        <w:rPr>
          <w:rFonts w:cs="Arial"/>
          <w:szCs w:val="24"/>
        </w:rPr>
        <w:t xml:space="preserve"> business world internationally has been getting more and more volatile. The high-speed technological changes, geopolitical instability, and increased sustainability demands are transforming the nature of operations and competition of </w:t>
      </w:r>
      <w:r w:rsidR="00CD7399">
        <w:rPr>
          <w:rFonts w:cs="Arial"/>
          <w:szCs w:val="24"/>
        </w:rPr>
        <w:t>M</w:t>
      </w:r>
      <w:r w:rsidRPr="001164DE">
        <w:rPr>
          <w:rFonts w:cs="Arial"/>
          <w:szCs w:val="24"/>
        </w:rPr>
        <w:t>ulti</w:t>
      </w:r>
      <w:r w:rsidR="00CD7399">
        <w:rPr>
          <w:rFonts w:cs="Arial"/>
          <w:szCs w:val="24"/>
        </w:rPr>
        <w:t>-N</w:t>
      </w:r>
      <w:r w:rsidRPr="001164DE">
        <w:rPr>
          <w:rFonts w:cs="Arial"/>
          <w:szCs w:val="24"/>
        </w:rPr>
        <w:t xml:space="preserve">ational </w:t>
      </w:r>
      <w:r w:rsidR="00CD7399">
        <w:rPr>
          <w:rFonts w:cs="Arial"/>
          <w:szCs w:val="24"/>
        </w:rPr>
        <w:t>E</w:t>
      </w:r>
      <w:r w:rsidRPr="001164DE">
        <w:rPr>
          <w:rFonts w:cs="Arial"/>
          <w:szCs w:val="24"/>
        </w:rPr>
        <w:t>nterprises (MNEs).</w:t>
      </w:r>
    </w:p>
    <w:p w14:paraId="3FDD0A11" w14:textId="4F38C536" w:rsidR="00054F24" w:rsidRPr="001164DE" w:rsidRDefault="00054F24" w:rsidP="001164DE">
      <w:pPr>
        <w:rPr>
          <w:rFonts w:cs="Arial"/>
          <w:szCs w:val="24"/>
        </w:rPr>
      </w:pPr>
      <w:r w:rsidRPr="001164DE">
        <w:rPr>
          <w:rFonts w:cs="Arial"/>
          <w:szCs w:val="24"/>
        </w:rPr>
        <w:t>This essay is based on the case of Unilever PLC</w:t>
      </w:r>
      <w:r w:rsidR="00412465">
        <w:rPr>
          <w:rFonts w:cs="Arial"/>
          <w:szCs w:val="24"/>
        </w:rPr>
        <w:t>,</w:t>
      </w:r>
      <w:r w:rsidRPr="001164DE">
        <w:rPr>
          <w:rFonts w:cs="Arial"/>
          <w:szCs w:val="24"/>
        </w:rPr>
        <w:t xml:space="preserve"> which is a UK-based multinational consumer goods company with its activities in more than 190 countries. Unilever manufactures and sells food, personal care, and household care products, including Dove, Knorr, and Ben and </w:t>
      </w:r>
      <w:r w:rsidR="00412465">
        <w:rPr>
          <w:rFonts w:cs="Arial"/>
          <w:szCs w:val="24"/>
        </w:rPr>
        <w:t>Jerry's</w:t>
      </w:r>
      <w:r w:rsidRPr="001164DE">
        <w:rPr>
          <w:rFonts w:cs="Arial"/>
          <w:szCs w:val="24"/>
        </w:rPr>
        <w:t xml:space="preserve"> (Unilever, 2025). The global presence and focus on sustainable growth of the company precondition its relevance to the study of the impact of major world forces on strategy and performance.</w:t>
      </w:r>
    </w:p>
    <w:p w14:paraId="1DD80AB7" w14:textId="4CFB2E4D" w:rsidR="00054F24" w:rsidRPr="001164DE" w:rsidRDefault="00054F24" w:rsidP="001164DE">
      <w:pPr>
        <w:rPr>
          <w:rFonts w:cs="Arial"/>
          <w:szCs w:val="24"/>
        </w:rPr>
      </w:pPr>
      <w:r w:rsidRPr="001164DE">
        <w:rPr>
          <w:rFonts w:cs="Arial"/>
          <w:szCs w:val="24"/>
        </w:rPr>
        <w:t xml:space="preserve">This essay aims to critically review the opportunities and threats presented to the international strategy and operations of Unilever by three key global forces, namely, the adoption of </w:t>
      </w:r>
      <w:r w:rsidR="00CD7399">
        <w:rPr>
          <w:rFonts w:cs="Arial"/>
          <w:szCs w:val="24"/>
        </w:rPr>
        <w:t>A</w:t>
      </w:r>
      <w:r w:rsidRPr="001164DE">
        <w:rPr>
          <w:rFonts w:cs="Arial"/>
          <w:szCs w:val="24"/>
        </w:rPr>
        <w:t xml:space="preserve">rtificial </w:t>
      </w:r>
      <w:r w:rsidR="00CD7399">
        <w:rPr>
          <w:rFonts w:cs="Arial"/>
          <w:szCs w:val="24"/>
        </w:rPr>
        <w:t>I</w:t>
      </w:r>
      <w:r w:rsidRPr="001164DE">
        <w:rPr>
          <w:rFonts w:cs="Arial"/>
          <w:szCs w:val="24"/>
        </w:rPr>
        <w:t>ntelligence (AI), the disruption of supply chains by geopolitical factors, and increased sustainability pressures. It also evaluates their contribution to market positioning, innovation, talent management and competitiveness and offers strategic advice to enhance the global success of Unilever.</w:t>
      </w:r>
    </w:p>
    <w:p w14:paraId="041FCE79" w14:textId="0981FB6C" w:rsidR="00054F24" w:rsidRPr="001164DE" w:rsidRDefault="00497E24" w:rsidP="00497E24">
      <w:pPr>
        <w:pStyle w:val="Heading1"/>
      </w:pPr>
      <w:bookmarkStart w:id="1" w:name="_Toc211147284"/>
      <w:r>
        <w:t>2.</w:t>
      </w:r>
      <w:r w:rsidR="00AF42FD">
        <w:t xml:space="preserve"> </w:t>
      </w:r>
      <w:r w:rsidR="00327074" w:rsidRPr="00327074">
        <w:t>Opportunities and Challenges</w:t>
      </w:r>
      <w:r w:rsidR="00327074">
        <w:t xml:space="preserve"> </w:t>
      </w:r>
      <w:r w:rsidR="00054F24" w:rsidRPr="001164DE">
        <w:t>of Global Forces</w:t>
      </w:r>
      <w:bookmarkEnd w:id="1"/>
    </w:p>
    <w:p w14:paraId="5340B014" w14:textId="77777777" w:rsidR="00054F24" w:rsidRPr="001164DE" w:rsidRDefault="00054F24" w:rsidP="00497E24">
      <w:pPr>
        <w:pStyle w:val="Heading2"/>
      </w:pPr>
      <w:bookmarkStart w:id="2" w:name="_Toc211147285"/>
      <w:r w:rsidRPr="001164DE">
        <w:t>AI Adoption</w:t>
      </w:r>
      <w:bookmarkEnd w:id="2"/>
    </w:p>
    <w:p w14:paraId="73AFCAFA" w14:textId="5A97118F" w:rsidR="00054F24" w:rsidRPr="00497E24" w:rsidRDefault="00054F24" w:rsidP="001164DE">
      <w:pPr>
        <w:rPr>
          <w:rFonts w:cs="Arial"/>
          <w:b/>
          <w:bCs/>
          <w:szCs w:val="24"/>
        </w:rPr>
      </w:pPr>
      <w:r w:rsidRPr="00497E24">
        <w:rPr>
          <w:rFonts w:cs="Arial"/>
          <w:b/>
          <w:bCs/>
          <w:szCs w:val="24"/>
        </w:rPr>
        <w:t>Opportunities:</w:t>
      </w:r>
    </w:p>
    <w:p w14:paraId="3A0ABF3F" w14:textId="1D886792" w:rsidR="00054F24" w:rsidRPr="001164DE" w:rsidRDefault="00054F24" w:rsidP="001164DE">
      <w:pPr>
        <w:rPr>
          <w:rFonts w:cs="Arial"/>
          <w:szCs w:val="24"/>
        </w:rPr>
      </w:pPr>
      <w:r w:rsidRPr="001164DE">
        <w:rPr>
          <w:rFonts w:cs="Arial"/>
          <w:szCs w:val="24"/>
        </w:rPr>
        <w:t xml:space="preserve">The swift implementation of AI has transformed the way business is conducted and decisions </w:t>
      </w:r>
      <w:r w:rsidR="00412465">
        <w:rPr>
          <w:rFonts w:cs="Arial"/>
          <w:szCs w:val="24"/>
        </w:rPr>
        <w:t xml:space="preserve">are </w:t>
      </w:r>
      <w:r w:rsidRPr="001164DE">
        <w:rPr>
          <w:rFonts w:cs="Arial"/>
          <w:szCs w:val="24"/>
        </w:rPr>
        <w:t>made in the world. In the case of Unilever, AI offers major prospects of enhancing efficiency, innovation, and sustainability. Data analytics based on AI will allow predicting demand in real time, managing the supply chain effectively, and conducting targeted marketing. Studies suggest that the use of AI in supply chain management improves the accuracy of forecasts, cost-effectiveness, and resiliency in operations (ResearchGate, 2024).</w:t>
      </w:r>
    </w:p>
    <w:p w14:paraId="4957B96A" w14:textId="23C3D7C0" w:rsidR="00054F24" w:rsidRPr="001164DE" w:rsidRDefault="00054F24" w:rsidP="001164DE">
      <w:pPr>
        <w:rPr>
          <w:rFonts w:cs="Arial"/>
          <w:szCs w:val="24"/>
        </w:rPr>
      </w:pPr>
      <w:r w:rsidRPr="001164DE">
        <w:rPr>
          <w:rFonts w:cs="Arial"/>
          <w:szCs w:val="24"/>
        </w:rPr>
        <w:t xml:space="preserve">Unilever has already been using AI to enhance consumer insight, product innovation, and sustainability. As an example, AI can be used to </w:t>
      </w:r>
      <w:proofErr w:type="spellStart"/>
      <w:r w:rsidRPr="001164DE">
        <w:rPr>
          <w:rFonts w:cs="Arial"/>
          <w:szCs w:val="24"/>
        </w:rPr>
        <w:t>optimise</w:t>
      </w:r>
      <w:proofErr w:type="spellEnd"/>
      <w:r w:rsidRPr="001164DE">
        <w:rPr>
          <w:rFonts w:cs="Arial"/>
          <w:szCs w:val="24"/>
        </w:rPr>
        <w:t xml:space="preserve"> logistics networks and monitor carbon emissions, which is in line with the environmental objectives of the company (BSR, 2023). Through these technologies, Unilever </w:t>
      </w:r>
      <w:r w:rsidR="00412465">
        <w:rPr>
          <w:rFonts w:cs="Arial"/>
          <w:szCs w:val="24"/>
        </w:rPr>
        <w:t>can</w:t>
      </w:r>
      <w:r w:rsidRPr="001164DE">
        <w:rPr>
          <w:rFonts w:cs="Arial"/>
          <w:szCs w:val="24"/>
        </w:rPr>
        <w:t xml:space="preserve"> react fast to the evolving consumer needs and leverage </w:t>
      </w:r>
      <w:proofErr w:type="spellStart"/>
      <w:r w:rsidR="00412465">
        <w:rPr>
          <w:rFonts w:cs="Arial"/>
          <w:szCs w:val="24"/>
        </w:rPr>
        <w:t>digitisation</w:t>
      </w:r>
      <w:proofErr w:type="spellEnd"/>
      <w:r w:rsidRPr="001164DE">
        <w:rPr>
          <w:rFonts w:cs="Arial"/>
          <w:szCs w:val="24"/>
        </w:rPr>
        <w:t xml:space="preserve"> to enhance its competitive edge.</w:t>
      </w:r>
    </w:p>
    <w:p w14:paraId="4570F611" w14:textId="77777777" w:rsidR="00054F24" w:rsidRPr="00497E24" w:rsidRDefault="00054F24" w:rsidP="001164DE">
      <w:pPr>
        <w:rPr>
          <w:rFonts w:cs="Arial"/>
          <w:b/>
          <w:bCs/>
          <w:szCs w:val="24"/>
        </w:rPr>
      </w:pPr>
      <w:r w:rsidRPr="00497E24">
        <w:rPr>
          <w:rFonts w:cs="Arial"/>
          <w:b/>
          <w:bCs/>
          <w:szCs w:val="24"/>
        </w:rPr>
        <w:t>Challenges:</w:t>
      </w:r>
    </w:p>
    <w:p w14:paraId="199CCCDC" w14:textId="3BA6AEF2" w:rsidR="00054F24" w:rsidRPr="001164DE" w:rsidRDefault="00054F24" w:rsidP="001164DE">
      <w:pPr>
        <w:rPr>
          <w:rFonts w:cs="Arial"/>
          <w:szCs w:val="24"/>
        </w:rPr>
      </w:pPr>
      <w:r w:rsidRPr="001164DE">
        <w:rPr>
          <w:rFonts w:cs="Arial"/>
          <w:szCs w:val="24"/>
        </w:rPr>
        <w:t>Although all these benefits exist, AI implementation presents new threats. The implementation of AI systems in the global operations of Unilever is not easy</w:t>
      </w:r>
      <w:r w:rsidR="00412465">
        <w:rPr>
          <w:rFonts w:cs="Arial"/>
          <w:szCs w:val="24"/>
        </w:rPr>
        <w:t>,</w:t>
      </w:r>
      <w:r w:rsidRPr="001164DE">
        <w:rPr>
          <w:rFonts w:cs="Arial"/>
          <w:szCs w:val="24"/>
        </w:rPr>
        <w:t xml:space="preserve"> and it involves a lot of investment, control of data quality and training of staff. Moreover, AI might produce biased or untrue results (the so-called hallucinations), which </w:t>
      </w:r>
      <w:proofErr w:type="spellStart"/>
      <w:r w:rsidRPr="001164DE">
        <w:rPr>
          <w:rFonts w:cs="Arial"/>
          <w:szCs w:val="24"/>
        </w:rPr>
        <w:t>jeopardise</w:t>
      </w:r>
      <w:proofErr w:type="spellEnd"/>
      <w:r w:rsidRPr="001164DE">
        <w:rPr>
          <w:rFonts w:cs="Arial"/>
          <w:szCs w:val="24"/>
        </w:rPr>
        <w:t xml:space="preserve"> the sustainability reporting (EY, 2023). Other ethical and regulatory issues are connected with data privacy, transparency of algorithms, and computer security. According to the Alan Turing Institute (2024), third-party AI systems should have effective assurance practices in order to find accountability and compliance. Therefore, AI promotes innovation, but Unilever needs to balance between automation and ethical governance and human control.</w:t>
      </w:r>
    </w:p>
    <w:p w14:paraId="2F6BCFDE" w14:textId="447BC7DE" w:rsidR="00054F24" w:rsidRPr="001164DE" w:rsidRDefault="00054F24" w:rsidP="00497E24">
      <w:pPr>
        <w:pStyle w:val="Heading2"/>
      </w:pPr>
      <w:bookmarkStart w:id="3" w:name="_Toc211147286"/>
      <w:r w:rsidRPr="001164DE">
        <w:t>Geopolitical Supply Chain Razes</w:t>
      </w:r>
      <w:bookmarkEnd w:id="3"/>
    </w:p>
    <w:p w14:paraId="5612371D" w14:textId="7089850C" w:rsidR="00054F24" w:rsidRPr="00497E24" w:rsidRDefault="00054F24" w:rsidP="001164DE">
      <w:pPr>
        <w:rPr>
          <w:rFonts w:cs="Arial"/>
          <w:b/>
          <w:bCs/>
          <w:szCs w:val="24"/>
        </w:rPr>
      </w:pPr>
      <w:r w:rsidRPr="00497E24">
        <w:rPr>
          <w:rFonts w:cs="Arial"/>
          <w:b/>
          <w:bCs/>
          <w:szCs w:val="24"/>
        </w:rPr>
        <w:t>Opportunities:</w:t>
      </w:r>
    </w:p>
    <w:p w14:paraId="13D9279C" w14:textId="420E7E59" w:rsidR="00054F24" w:rsidRPr="001164DE" w:rsidRDefault="00054F24" w:rsidP="001164DE">
      <w:pPr>
        <w:rPr>
          <w:rFonts w:cs="Arial"/>
          <w:szCs w:val="24"/>
        </w:rPr>
      </w:pPr>
      <w:r w:rsidRPr="001164DE">
        <w:rPr>
          <w:rFonts w:cs="Arial"/>
          <w:szCs w:val="24"/>
        </w:rPr>
        <w:t xml:space="preserve">Geopolitical tensions such as Red Sea shipping disruptions and China-Taiwan trade frictions have put the world supply chain to a severe test. The difficulties drive companies to be more resilient and diversified. In the case of Unilever, the </w:t>
      </w:r>
      <w:proofErr w:type="spellStart"/>
      <w:r w:rsidRPr="001164DE">
        <w:rPr>
          <w:rFonts w:cs="Arial"/>
          <w:szCs w:val="24"/>
        </w:rPr>
        <w:t>reorganisation</w:t>
      </w:r>
      <w:proofErr w:type="spellEnd"/>
      <w:r w:rsidRPr="001164DE">
        <w:rPr>
          <w:rFonts w:cs="Arial"/>
          <w:szCs w:val="24"/>
        </w:rPr>
        <w:t xml:space="preserve"> of the supply chain brings the possibility of building more </w:t>
      </w:r>
      <w:proofErr w:type="spellStart"/>
      <w:r w:rsidRPr="001164DE">
        <w:rPr>
          <w:rFonts w:cs="Arial"/>
          <w:szCs w:val="24"/>
        </w:rPr>
        <w:t>localised</w:t>
      </w:r>
      <w:proofErr w:type="spellEnd"/>
      <w:r w:rsidRPr="001164DE">
        <w:rPr>
          <w:rFonts w:cs="Arial"/>
          <w:szCs w:val="24"/>
        </w:rPr>
        <w:t xml:space="preserve"> and </w:t>
      </w:r>
      <w:proofErr w:type="spellStart"/>
      <w:r w:rsidRPr="001164DE">
        <w:rPr>
          <w:rFonts w:cs="Arial"/>
          <w:szCs w:val="24"/>
        </w:rPr>
        <w:t>digitalised</w:t>
      </w:r>
      <w:proofErr w:type="spellEnd"/>
      <w:r w:rsidRPr="001164DE">
        <w:rPr>
          <w:rFonts w:cs="Arial"/>
          <w:szCs w:val="24"/>
        </w:rPr>
        <w:t xml:space="preserve"> networks. With nearshoring and multi-sourcing, Unilever will be less reliant on a specific location and will be more agile in responding to </w:t>
      </w:r>
      <w:r w:rsidR="00412465">
        <w:rPr>
          <w:rFonts w:cs="Arial"/>
          <w:szCs w:val="24"/>
        </w:rPr>
        <w:t xml:space="preserve">a </w:t>
      </w:r>
      <w:r w:rsidRPr="001164DE">
        <w:rPr>
          <w:rFonts w:cs="Arial"/>
          <w:szCs w:val="24"/>
        </w:rPr>
        <w:t>crisis.</w:t>
      </w:r>
    </w:p>
    <w:p w14:paraId="0CD13782" w14:textId="2751065D" w:rsidR="00054F24" w:rsidRPr="001164DE" w:rsidRDefault="00054F24" w:rsidP="001164DE">
      <w:pPr>
        <w:rPr>
          <w:rFonts w:cs="Arial"/>
          <w:szCs w:val="24"/>
        </w:rPr>
      </w:pPr>
      <w:r w:rsidRPr="001164DE">
        <w:rPr>
          <w:rFonts w:cs="Arial"/>
          <w:szCs w:val="24"/>
        </w:rPr>
        <w:t xml:space="preserve">Besides, geopolitical instability has the potential </w:t>
      </w:r>
      <w:r w:rsidR="00412465">
        <w:rPr>
          <w:rFonts w:cs="Arial"/>
          <w:szCs w:val="24"/>
        </w:rPr>
        <w:t>to give</w:t>
      </w:r>
      <w:r w:rsidRPr="001164DE">
        <w:rPr>
          <w:rFonts w:cs="Arial"/>
          <w:szCs w:val="24"/>
        </w:rPr>
        <w:t xml:space="preserve"> a competitive advantage to companies with well-established risk management strategies. With the disruption in competitors, Unilever can persist in serving markets where competitors are disrupted by the use of its global presence and data-driven logistics, promoting brand reliability and customer loyalty.</w:t>
      </w:r>
    </w:p>
    <w:p w14:paraId="514B33AB" w14:textId="77777777" w:rsidR="00054F24" w:rsidRPr="00497E24" w:rsidRDefault="00054F24" w:rsidP="001164DE">
      <w:pPr>
        <w:rPr>
          <w:rFonts w:cs="Arial"/>
          <w:b/>
          <w:bCs/>
          <w:szCs w:val="24"/>
        </w:rPr>
      </w:pPr>
      <w:r w:rsidRPr="00497E24">
        <w:rPr>
          <w:rFonts w:cs="Arial"/>
          <w:b/>
          <w:bCs/>
          <w:szCs w:val="24"/>
        </w:rPr>
        <w:t>Challenges:</w:t>
      </w:r>
    </w:p>
    <w:p w14:paraId="4D09FEDD" w14:textId="75A6B407" w:rsidR="00054F24" w:rsidRPr="001164DE" w:rsidRDefault="00497E24" w:rsidP="001164DE">
      <w:pPr>
        <w:rPr>
          <w:rFonts w:cs="Arial"/>
          <w:szCs w:val="24"/>
        </w:rPr>
      </w:pPr>
      <w:r>
        <w:rPr>
          <w:rFonts w:cs="Arial"/>
          <w:szCs w:val="24"/>
        </w:rPr>
        <w:t>However</w:t>
      </w:r>
      <w:r w:rsidR="00054F24" w:rsidRPr="001164DE">
        <w:rPr>
          <w:rFonts w:cs="Arial"/>
          <w:szCs w:val="24"/>
        </w:rPr>
        <w:t xml:space="preserve"> long geopolitical instability is a major factor that increases the cost of operations. The impaired shipping streams slow down raw materials and completed products, increasing inventory expenses and decreasing profits. The situation in Asia can affect the supply of vital inputs like chemicals and packaging material. These risks make it difficult to plan </w:t>
      </w:r>
      <w:r w:rsidR="00412465">
        <w:rPr>
          <w:rFonts w:cs="Arial"/>
          <w:szCs w:val="24"/>
        </w:rPr>
        <w:t xml:space="preserve">for </w:t>
      </w:r>
      <w:r w:rsidR="00054F24" w:rsidRPr="001164DE">
        <w:rPr>
          <w:rFonts w:cs="Arial"/>
          <w:szCs w:val="24"/>
        </w:rPr>
        <w:t>Unilever in the long run and subject it to foreign exchange fluctuations and political risk.</w:t>
      </w:r>
    </w:p>
    <w:p w14:paraId="138332AA" w14:textId="548E3EFE" w:rsidR="00054F24" w:rsidRPr="001164DE" w:rsidRDefault="00054F24" w:rsidP="001164DE">
      <w:pPr>
        <w:rPr>
          <w:rFonts w:cs="Arial"/>
          <w:szCs w:val="24"/>
        </w:rPr>
      </w:pPr>
      <w:r w:rsidRPr="001164DE">
        <w:rPr>
          <w:rFonts w:cs="Arial"/>
          <w:szCs w:val="24"/>
        </w:rPr>
        <w:t>The</w:t>
      </w:r>
      <w:r w:rsidR="00CD7399">
        <w:rPr>
          <w:rFonts w:cs="Arial"/>
          <w:szCs w:val="24"/>
        </w:rPr>
        <w:t xml:space="preserve"> </w:t>
      </w:r>
      <w:r w:rsidRPr="001164DE">
        <w:rPr>
          <w:rFonts w:cs="Arial"/>
          <w:szCs w:val="24"/>
        </w:rPr>
        <w:t>supply chain disruption is one of the leading business risks worldwide, and companies have to focus on flexibility and openness</w:t>
      </w:r>
      <w:r w:rsidR="00CD7399">
        <w:rPr>
          <w:rFonts w:cs="Arial"/>
          <w:szCs w:val="24"/>
        </w:rPr>
        <w:t xml:space="preserve"> (</w:t>
      </w:r>
      <w:r w:rsidR="00CD7399" w:rsidRPr="001164DE">
        <w:rPr>
          <w:rFonts w:cs="Arial"/>
          <w:szCs w:val="24"/>
        </w:rPr>
        <w:t>World Economic Forum</w:t>
      </w:r>
      <w:r w:rsidR="00CD7399">
        <w:rPr>
          <w:rFonts w:cs="Arial"/>
          <w:szCs w:val="24"/>
        </w:rPr>
        <w:t xml:space="preserve">, </w:t>
      </w:r>
      <w:r w:rsidR="00CD7399" w:rsidRPr="001164DE">
        <w:rPr>
          <w:rFonts w:cs="Arial"/>
          <w:szCs w:val="24"/>
        </w:rPr>
        <w:t>2024)</w:t>
      </w:r>
      <w:r w:rsidRPr="001164DE">
        <w:rPr>
          <w:rFonts w:cs="Arial"/>
          <w:szCs w:val="24"/>
        </w:rPr>
        <w:t>. In the case of Unilever, the need to be resilient in its vast system of supply requires significant investment in logistics technology, supplier risk analysis, and scenario planning.</w:t>
      </w:r>
    </w:p>
    <w:p w14:paraId="2B3B5716" w14:textId="2A0B8A6C" w:rsidR="00054F24" w:rsidRPr="001164DE" w:rsidRDefault="00054F24" w:rsidP="001164DE">
      <w:pPr>
        <w:rPr>
          <w:rFonts w:cs="Arial"/>
          <w:szCs w:val="24"/>
        </w:rPr>
      </w:pPr>
      <w:bookmarkStart w:id="4" w:name="_Toc211147287"/>
      <w:r w:rsidRPr="00497E24">
        <w:rPr>
          <w:rStyle w:val="Heading2Char"/>
        </w:rPr>
        <w:t>CSRD and Sustainability Pressures</w:t>
      </w:r>
      <w:bookmarkEnd w:id="4"/>
    </w:p>
    <w:p w14:paraId="1E88AABB" w14:textId="66C1FEFD" w:rsidR="00054F24" w:rsidRPr="00497E24" w:rsidRDefault="00054F24" w:rsidP="001164DE">
      <w:pPr>
        <w:rPr>
          <w:rFonts w:cs="Arial"/>
          <w:b/>
          <w:bCs/>
          <w:szCs w:val="24"/>
        </w:rPr>
      </w:pPr>
      <w:r w:rsidRPr="00497E24">
        <w:rPr>
          <w:rFonts w:cs="Arial"/>
          <w:b/>
          <w:bCs/>
          <w:szCs w:val="24"/>
        </w:rPr>
        <w:t>Opportunities:</w:t>
      </w:r>
    </w:p>
    <w:p w14:paraId="7C0A8333" w14:textId="2952C9C5" w:rsidR="00054F24" w:rsidRPr="001164DE" w:rsidRDefault="00054F24" w:rsidP="001164DE">
      <w:pPr>
        <w:rPr>
          <w:rFonts w:cs="Arial"/>
          <w:szCs w:val="24"/>
        </w:rPr>
      </w:pPr>
      <w:r w:rsidRPr="001164DE">
        <w:rPr>
          <w:rFonts w:cs="Arial"/>
          <w:szCs w:val="24"/>
        </w:rPr>
        <w:t xml:space="preserve">Global competitiveness is currently being focused on </w:t>
      </w:r>
      <w:r w:rsidR="00CD7399">
        <w:rPr>
          <w:rFonts w:cs="Arial"/>
          <w:szCs w:val="24"/>
        </w:rPr>
        <w:t>E</w:t>
      </w:r>
      <w:r w:rsidRPr="001164DE">
        <w:rPr>
          <w:rFonts w:cs="Arial"/>
          <w:szCs w:val="24"/>
        </w:rPr>
        <w:t xml:space="preserve">nvironmental, </w:t>
      </w:r>
      <w:r w:rsidR="00CD7399">
        <w:rPr>
          <w:rFonts w:cs="Arial"/>
          <w:szCs w:val="24"/>
        </w:rPr>
        <w:t>Social</w:t>
      </w:r>
      <w:r w:rsidRPr="001164DE">
        <w:rPr>
          <w:rFonts w:cs="Arial"/>
          <w:szCs w:val="24"/>
        </w:rPr>
        <w:t xml:space="preserve">, and </w:t>
      </w:r>
      <w:r w:rsidR="00CD7399">
        <w:rPr>
          <w:rFonts w:cs="Arial"/>
          <w:szCs w:val="24"/>
        </w:rPr>
        <w:t>Governance</w:t>
      </w:r>
      <w:r w:rsidRPr="001164DE">
        <w:rPr>
          <w:rFonts w:cs="Arial"/>
          <w:szCs w:val="24"/>
        </w:rPr>
        <w:t xml:space="preserve"> (ESG) issues. The EU Corporate Sustainability Reporting Directive (CSRD) brings about more rigorous reporting requirements </w:t>
      </w:r>
      <w:r w:rsidR="00412465">
        <w:rPr>
          <w:rFonts w:cs="Arial"/>
          <w:szCs w:val="24"/>
        </w:rPr>
        <w:t>for</w:t>
      </w:r>
      <w:r w:rsidRPr="001164DE">
        <w:rPr>
          <w:rFonts w:cs="Arial"/>
          <w:szCs w:val="24"/>
        </w:rPr>
        <w:t xml:space="preserve"> large companies and demands more transparency of social and environmental performance (European Commission, 2023). In the case of Unilever</w:t>
      </w:r>
      <w:r w:rsidR="00412465">
        <w:rPr>
          <w:rFonts w:cs="Arial"/>
          <w:szCs w:val="24"/>
        </w:rPr>
        <w:t>,</w:t>
      </w:r>
      <w:r w:rsidRPr="001164DE">
        <w:rPr>
          <w:rFonts w:cs="Arial"/>
          <w:szCs w:val="24"/>
        </w:rPr>
        <w:t xml:space="preserve"> a long-standing sustainability leader, this would be a chance to give strength to its brand image and appeal to the environmentally conscious consumers and investors.</w:t>
      </w:r>
    </w:p>
    <w:p w14:paraId="3A582F5E" w14:textId="4E84E1D1" w:rsidR="00054F24" w:rsidRPr="001164DE" w:rsidRDefault="00054F24" w:rsidP="001164DE">
      <w:pPr>
        <w:rPr>
          <w:rFonts w:cs="Arial"/>
          <w:szCs w:val="24"/>
        </w:rPr>
      </w:pPr>
      <w:r w:rsidRPr="001164DE">
        <w:rPr>
          <w:rFonts w:cs="Arial"/>
          <w:szCs w:val="24"/>
        </w:rPr>
        <w:t xml:space="preserve">The goals of Unilever are to cut down carbon emissions, facilitate circular packaging, and enhance social impact through the sustainability living plan and Compass Strategy (Unilever, 2025). Adherence to CSRD increases its ethical leadership reputation and is potentially an </w:t>
      </w:r>
      <w:r w:rsidR="00412465">
        <w:rPr>
          <w:rFonts w:cs="Arial"/>
          <w:szCs w:val="24"/>
        </w:rPr>
        <w:t>early mover</w:t>
      </w:r>
      <w:r w:rsidRPr="001164DE">
        <w:rPr>
          <w:rFonts w:cs="Arial"/>
          <w:szCs w:val="24"/>
        </w:rPr>
        <w:t xml:space="preserve"> in sustainable finance and responsible investment markets.</w:t>
      </w:r>
    </w:p>
    <w:p w14:paraId="641DFC18" w14:textId="77777777" w:rsidR="00054F24" w:rsidRPr="00497E24" w:rsidRDefault="00054F24" w:rsidP="001164DE">
      <w:pPr>
        <w:rPr>
          <w:rFonts w:cs="Arial"/>
          <w:b/>
          <w:bCs/>
          <w:szCs w:val="24"/>
        </w:rPr>
      </w:pPr>
      <w:r w:rsidRPr="00497E24">
        <w:rPr>
          <w:rFonts w:cs="Arial"/>
          <w:b/>
          <w:bCs/>
          <w:szCs w:val="24"/>
        </w:rPr>
        <w:t>Challenges:</w:t>
      </w:r>
    </w:p>
    <w:p w14:paraId="6D5D017A" w14:textId="47F6FEFE" w:rsidR="00054F24" w:rsidRPr="001164DE" w:rsidRDefault="00054F24" w:rsidP="001164DE">
      <w:pPr>
        <w:rPr>
          <w:rFonts w:cs="Arial"/>
          <w:szCs w:val="24"/>
        </w:rPr>
      </w:pPr>
      <w:r w:rsidRPr="001164DE">
        <w:rPr>
          <w:rFonts w:cs="Arial"/>
          <w:szCs w:val="24"/>
        </w:rPr>
        <w:t xml:space="preserve">Compliance with CSRD is complicated and </w:t>
      </w:r>
      <w:proofErr w:type="gramStart"/>
      <w:r w:rsidR="00CD7399">
        <w:rPr>
          <w:rFonts w:cs="Arial"/>
          <w:szCs w:val="24"/>
        </w:rPr>
        <w:t>resource-consuming</w:t>
      </w:r>
      <w:proofErr w:type="gramEnd"/>
      <w:r w:rsidRPr="001164DE">
        <w:rPr>
          <w:rFonts w:cs="Arial"/>
          <w:szCs w:val="24"/>
        </w:rPr>
        <w:t>. Unilever needs to gather reliable and verifiable ESG data in its supply chain, such as Scope 3 emissions, which requires the cooperation of its suppliers. Such information may be hard to collect among the small suppliers in developing nations. Moreover, more rigorous sustainability standards may raise the cost of production and reduce flexibility.</w:t>
      </w:r>
    </w:p>
    <w:p w14:paraId="245E042C" w14:textId="27DC07A7" w:rsidR="00054F24" w:rsidRPr="001164DE" w:rsidRDefault="00054F24" w:rsidP="001164DE">
      <w:pPr>
        <w:rPr>
          <w:rFonts w:cs="Arial"/>
          <w:szCs w:val="24"/>
        </w:rPr>
      </w:pPr>
      <w:r w:rsidRPr="001164DE">
        <w:rPr>
          <w:rFonts w:cs="Arial"/>
          <w:szCs w:val="24"/>
        </w:rPr>
        <w:t>Regional variations in regulations</w:t>
      </w:r>
      <w:r w:rsidR="00412465">
        <w:rPr>
          <w:rFonts w:cs="Arial"/>
          <w:szCs w:val="24"/>
        </w:rPr>
        <w:t>,</w:t>
      </w:r>
      <w:r w:rsidRPr="001164DE">
        <w:rPr>
          <w:rFonts w:cs="Arial"/>
          <w:szCs w:val="24"/>
        </w:rPr>
        <w:t xml:space="preserve"> e.g. EU CSRD and UK reporting regulations</w:t>
      </w:r>
      <w:r w:rsidR="00412465">
        <w:rPr>
          <w:rFonts w:cs="Arial"/>
          <w:szCs w:val="24"/>
        </w:rPr>
        <w:t>,</w:t>
      </w:r>
      <w:r w:rsidRPr="001164DE">
        <w:rPr>
          <w:rFonts w:cs="Arial"/>
          <w:szCs w:val="24"/>
        </w:rPr>
        <w:t xml:space="preserve"> make compliance even more difficult. Unilever might suffer competitive disadvantages in case the competitors in the emerging markets are faced with less stringent standards. Thus, the long-term strategy of the company should be supplemented with sustainability requirements to reconcile the ethical and profit motives.</w:t>
      </w:r>
    </w:p>
    <w:p w14:paraId="63715CEC" w14:textId="7FE06681" w:rsidR="00E04BC8" w:rsidRPr="001164DE" w:rsidRDefault="00497E24" w:rsidP="00497E24">
      <w:pPr>
        <w:pStyle w:val="Heading1"/>
      </w:pPr>
      <w:bookmarkStart w:id="5" w:name="_Toc211147288"/>
      <w:r>
        <w:t xml:space="preserve">3. </w:t>
      </w:r>
      <w:r w:rsidR="00E04BC8" w:rsidRPr="001164DE">
        <w:t>Impact on Unilever’s Market Positioning, Innovation, and Competitiveness</w:t>
      </w:r>
      <w:bookmarkEnd w:id="5"/>
    </w:p>
    <w:p w14:paraId="0DB544F5" w14:textId="6B7F464E" w:rsidR="00E04BC8" w:rsidRPr="001164DE" w:rsidRDefault="00E04BC8" w:rsidP="00497E24">
      <w:pPr>
        <w:pStyle w:val="Heading2"/>
      </w:pPr>
      <w:bookmarkStart w:id="6" w:name="_Toc211147289"/>
      <w:r w:rsidRPr="001164DE">
        <w:t>Market Positioning</w:t>
      </w:r>
      <w:bookmarkEnd w:id="6"/>
    </w:p>
    <w:p w14:paraId="18A0AD29" w14:textId="4A4766AF" w:rsidR="001164DE" w:rsidRPr="001164DE" w:rsidRDefault="001164DE" w:rsidP="001164DE">
      <w:pPr>
        <w:rPr>
          <w:rFonts w:cs="Arial"/>
          <w:szCs w:val="24"/>
        </w:rPr>
      </w:pPr>
      <w:r w:rsidRPr="001164DE">
        <w:rPr>
          <w:rFonts w:cs="Arial"/>
          <w:szCs w:val="24"/>
        </w:rPr>
        <w:t>These macro forces transform the competitive environment of Unilever. The high dedication to sustainability also contributes to brand differentiation</w:t>
      </w:r>
      <w:r w:rsidR="00412465">
        <w:rPr>
          <w:rFonts w:cs="Arial"/>
          <w:szCs w:val="24"/>
        </w:rPr>
        <w:t>,</w:t>
      </w:r>
      <w:r w:rsidRPr="001164DE">
        <w:rPr>
          <w:rFonts w:cs="Arial"/>
          <w:szCs w:val="24"/>
        </w:rPr>
        <w:t xml:space="preserve"> especially among environmentally conscious consumers. A data-driven marketing strategy is also facilitated by AI and digital tools, enhancing the customer experience and market segmentation. However, increased supply chain and regulatory pressures may put a strain on Unilever to continue to be price-competitive in developing markets.</w:t>
      </w:r>
    </w:p>
    <w:p w14:paraId="671FCFA4" w14:textId="77777777" w:rsidR="001164DE" w:rsidRPr="001164DE" w:rsidRDefault="001164DE" w:rsidP="00497E24">
      <w:pPr>
        <w:pStyle w:val="Heading2"/>
      </w:pPr>
      <w:bookmarkStart w:id="7" w:name="_Toc211147290"/>
      <w:r w:rsidRPr="001164DE">
        <w:t>Innovation and R&amp;D</w:t>
      </w:r>
      <w:bookmarkEnd w:id="7"/>
    </w:p>
    <w:p w14:paraId="4A6DA6F0" w14:textId="6A3F5F3E" w:rsidR="001164DE" w:rsidRPr="001164DE" w:rsidRDefault="001164DE" w:rsidP="001164DE">
      <w:pPr>
        <w:rPr>
          <w:rFonts w:cs="Arial"/>
          <w:szCs w:val="24"/>
        </w:rPr>
      </w:pPr>
      <w:r w:rsidRPr="001164DE">
        <w:rPr>
          <w:rFonts w:cs="Arial"/>
          <w:szCs w:val="24"/>
        </w:rPr>
        <w:t>Accelerates innovation</w:t>
      </w:r>
      <w:r w:rsidR="00412465">
        <w:rPr>
          <w:rFonts w:cs="Arial"/>
          <w:szCs w:val="24"/>
        </w:rPr>
        <w:t>.</w:t>
      </w:r>
      <w:r w:rsidRPr="001164DE">
        <w:rPr>
          <w:rFonts w:cs="Arial"/>
          <w:szCs w:val="24"/>
        </w:rPr>
        <w:t xml:space="preserve"> The AI assists in the development of new products and sustainable design. The consumer data can be </w:t>
      </w:r>
      <w:proofErr w:type="spellStart"/>
      <w:r w:rsidRPr="001164DE">
        <w:rPr>
          <w:rFonts w:cs="Arial"/>
          <w:szCs w:val="24"/>
        </w:rPr>
        <w:t>analysed</w:t>
      </w:r>
      <w:proofErr w:type="spellEnd"/>
      <w:r w:rsidRPr="001164DE">
        <w:rPr>
          <w:rFonts w:cs="Arial"/>
          <w:szCs w:val="24"/>
        </w:rPr>
        <w:t xml:space="preserve"> by machine learning to forecast preferences and cost-efficient and </w:t>
      </w:r>
      <w:r w:rsidR="00412465">
        <w:rPr>
          <w:rFonts w:cs="Arial"/>
          <w:szCs w:val="24"/>
        </w:rPr>
        <w:t>environmentally friendly</w:t>
      </w:r>
      <w:r w:rsidRPr="001164DE">
        <w:rPr>
          <w:rFonts w:cs="Arial"/>
          <w:szCs w:val="24"/>
        </w:rPr>
        <w:t xml:space="preserve"> formulations. To illustrate, AI-based R&amp;D will be able to create products with biodegradable components or less packaging waste. </w:t>
      </w:r>
      <w:r w:rsidR="00497E24" w:rsidRPr="001164DE">
        <w:rPr>
          <w:rFonts w:cs="Arial"/>
          <w:szCs w:val="24"/>
        </w:rPr>
        <w:t>However</w:t>
      </w:r>
      <w:r w:rsidRPr="001164DE">
        <w:rPr>
          <w:rFonts w:cs="Arial"/>
          <w:szCs w:val="24"/>
        </w:rPr>
        <w:t>, innovation takes a lot of investment in data infrastructure and talent to maintain it.</w:t>
      </w:r>
    </w:p>
    <w:p w14:paraId="6BAA0F4A" w14:textId="77777777" w:rsidR="001164DE" w:rsidRPr="001164DE" w:rsidRDefault="001164DE" w:rsidP="00497E24">
      <w:pPr>
        <w:pStyle w:val="Heading2"/>
      </w:pPr>
      <w:bookmarkStart w:id="8" w:name="_Toc211147291"/>
      <w:r w:rsidRPr="001164DE">
        <w:t>Talent Management</w:t>
      </w:r>
      <w:bookmarkEnd w:id="8"/>
    </w:p>
    <w:p w14:paraId="76197C5F" w14:textId="49CBBF94" w:rsidR="001164DE" w:rsidRPr="001164DE" w:rsidRDefault="001164DE" w:rsidP="001164DE">
      <w:pPr>
        <w:rPr>
          <w:rFonts w:cs="Arial"/>
          <w:szCs w:val="24"/>
        </w:rPr>
      </w:pPr>
      <w:r w:rsidRPr="001164DE">
        <w:rPr>
          <w:rFonts w:cs="Arial"/>
          <w:szCs w:val="24"/>
        </w:rPr>
        <w:t xml:space="preserve">The retention and attraction of digital and sustainability experts in Unilever is very important. The adoption of AI changes the skill mix of the workforce and lowers the number of routine jobs, while raising data scientists and ethical AI experts. Unilever needs to encourage </w:t>
      </w:r>
      <w:r w:rsidR="00412465">
        <w:rPr>
          <w:rFonts w:cs="Arial"/>
          <w:szCs w:val="24"/>
        </w:rPr>
        <w:t>lifelong</w:t>
      </w:r>
      <w:r w:rsidRPr="001164DE">
        <w:rPr>
          <w:rFonts w:cs="Arial"/>
          <w:szCs w:val="24"/>
        </w:rPr>
        <w:t xml:space="preserve"> learning and digital literacy to stay competitive. Like in the case of BP, which has implemented AI-based productivity tools (JPT, 2024), Unilever can introduce generative AI into its daily routine and offer its staff training to use it responsibly.</w:t>
      </w:r>
    </w:p>
    <w:p w14:paraId="4AC53755" w14:textId="77777777" w:rsidR="001164DE" w:rsidRPr="001164DE" w:rsidRDefault="001164DE" w:rsidP="00497E24">
      <w:pPr>
        <w:pStyle w:val="Heading2"/>
      </w:pPr>
      <w:bookmarkStart w:id="9" w:name="_Toc211147292"/>
      <w:r w:rsidRPr="001164DE">
        <w:t>Global Competitiveness</w:t>
      </w:r>
      <w:bookmarkEnd w:id="9"/>
    </w:p>
    <w:p w14:paraId="0AE8843C" w14:textId="68A3F2E5" w:rsidR="001164DE" w:rsidRPr="001164DE" w:rsidRDefault="00497E24" w:rsidP="001164DE">
      <w:pPr>
        <w:rPr>
          <w:rFonts w:cs="Arial"/>
          <w:szCs w:val="24"/>
        </w:rPr>
      </w:pPr>
      <w:r>
        <w:rPr>
          <w:rFonts w:cs="Arial"/>
          <w:szCs w:val="24"/>
        </w:rPr>
        <w:t>T</w:t>
      </w:r>
      <w:r w:rsidR="001164DE" w:rsidRPr="001164DE">
        <w:rPr>
          <w:rFonts w:cs="Arial"/>
          <w:szCs w:val="24"/>
        </w:rPr>
        <w:t xml:space="preserve">he competitiveness of the </w:t>
      </w:r>
      <w:r w:rsidR="00CD7399">
        <w:rPr>
          <w:rFonts w:cs="Arial"/>
          <w:szCs w:val="24"/>
        </w:rPr>
        <w:t>organisations</w:t>
      </w:r>
      <w:r w:rsidR="001164DE" w:rsidRPr="001164DE">
        <w:rPr>
          <w:rFonts w:cs="Arial"/>
          <w:szCs w:val="24"/>
        </w:rPr>
        <w:t xml:space="preserve"> will rely on the capability of the firm to combine technology, resilience, and sustainability into a unified approach. Unilever can differentiate in the long term by using AI to improve operational excellence and incorporate sustainability into its brand name. But staying agile to geopolitical shocks and regulatory evolution is a key issue.</w:t>
      </w:r>
    </w:p>
    <w:p w14:paraId="1525A8CC" w14:textId="6639B2B3" w:rsidR="001164DE" w:rsidRPr="001164DE" w:rsidRDefault="00497E24" w:rsidP="00497E24">
      <w:pPr>
        <w:pStyle w:val="Heading1"/>
      </w:pPr>
      <w:bookmarkStart w:id="10" w:name="_Toc211147293"/>
      <w:r>
        <w:t xml:space="preserve">4. </w:t>
      </w:r>
      <w:r w:rsidR="001164DE" w:rsidRPr="001164DE">
        <w:t>Strategic Recommendations</w:t>
      </w:r>
      <w:bookmarkEnd w:id="10"/>
    </w:p>
    <w:p w14:paraId="60C95A06" w14:textId="77777777" w:rsidR="001164DE" w:rsidRPr="00497E24" w:rsidRDefault="001164DE" w:rsidP="00497E24">
      <w:pPr>
        <w:pStyle w:val="ListParagraph"/>
        <w:numPr>
          <w:ilvl w:val="0"/>
          <w:numId w:val="1"/>
        </w:numPr>
        <w:rPr>
          <w:rFonts w:cs="Arial"/>
          <w:b/>
          <w:bCs/>
          <w:szCs w:val="24"/>
        </w:rPr>
      </w:pPr>
      <w:r w:rsidRPr="00497E24">
        <w:rPr>
          <w:rFonts w:cs="Arial"/>
          <w:b/>
          <w:bCs/>
          <w:szCs w:val="24"/>
        </w:rPr>
        <w:t>Enhance AI Governance and Infrastructure:</w:t>
      </w:r>
    </w:p>
    <w:p w14:paraId="278F6FB3" w14:textId="77777777" w:rsidR="001164DE" w:rsidRPr="00497E24" w:rsidRDefault="001164DE" w:rsidP="00497E24">
      <w:pPr>
        <w:pStyle w:val="ListParagraph"/>
        <w:rPr>
          <w:rFonts w:cs="Arial"/>
          <w:szCs w:val="24"/>
        </w:rPr>
      </w:pPr>
      <w:r w:rsidRPr="00497E24">
        <w:rPr>
          <w:rFonts w:cs="Arial"/>
          <w:szCs w:val="24"/>
        </w:rPr>
        <w:t>Provide an integrated digital platform that combines demand forecasting, sustainability, and supply chain data. Build AI ethics and risk governance models to provide transparency and compliance.</w:t>
      </w:r>
    </w:p>
    <w:p w14:paraId="44BCDF7F" w14:textId="77777777" w:rsidR="001164DE" w:rsidRPr="00497E24" w:rsidRDefault="001164DE" w:rsidP="00497E24">
      <w:pPr>
        <w:pStyle w:val="ListParagraph"/>
        <w:numPr>
          <w:ilvl w:val="0"/>
          <w:numId w:val="1"/>
        </w:numPr>
        <w:rPr>
          <w:rFonts w:cs="Arial"/>
          <w:b/>
          <w:bCs/>
          <w:szCs w:val="24"/>
        </w:rPr>
      </w:pPr>
      <w:r w:rsidRPr="00497E24">
        <w:rPr>
          <w:rFonts w:cs="Arial"/>
          <w:b/>
          <w:bCs/>
          <w:szCs w:val="24"/>
        </w:rPr>
        <w:t>Increase Supply Chain Resilience:</w:t>
      </w:r>
    </w:p>
    <w:p w14:paraId="1CD6F131" w14:textId="32D088BD" w:rsidR="001164DE" w:rsidRPr="00497E24" w:rsidRDefault="00412465" w:rsidP="00497E24">
      <w:pPr>
        <w:pStyle w:val="ListParagraph"/>
        <w:rPr>
          <w:rFonts w:cs="Arial"/>
          <w:szCs w:val="24"/>
        </w:rPr>
      </w:pPr>
      <w:proofErr w:type="spellStart"/>
      <w:r>
        <w:rPr>
          <w:rFonts w:cs="Arial"/>
          <w:szCs w:val="24"/>
        </w:rPr>
        <w:t>Decentralise</w:t>
      </w:r>
      <w:proofErr w:type="spellEnd"/>
      <w:r w:rsidR="001164DE" w:rsidRPr="00497E24">
        <w:rPr>
          <w:rFonts w:cs="Arial"/>
          <w:szCs w:val="24"/>
        </w:rPr>
        <w:t xml:space="preserve"> suppliers and invest </w:t>
      </w:r>
      <w:r>
        <w:rPr>
          <w:rFonts w:cs="Arial"/>
          <w:szCs w:val="24"/>
        </w:rPr>
        <w:t>in</w:t>
      </w:r>
      <w:r w:rsidR="001164DE" w:rsidRPr="00497E24">
        <w:rPr>
          <w:rFonts w:cs="Arial"/>
          <w:szCs w:val="24"/>
        </w:rPr>
        <w:t xml:space="preserve"> nearshoring, introduce blockchain-powered traceability systems. Keep </w:t>
      </w:r>
      <w:r>
        <w:rPr>
          <w:rFonts w:cs="Arial"/>
          <w:szCs w:val="24"/>
        </w:rPr>
        <w:t xml:space="preserve">a </w:t>
      </w:r>
      <w:r w:rsidR="001164DE" w:rsidRPr="00497E24">
        <w:rPr>
          <w:rFonts w:cs="Arial"/>
          <w:szCs w:val="24"/>
        </w:rPr>
        <w:t>safety stock of key inputs and do predictive analytics on disruption.</w:t>
      </w:r>
    </w:p>
    <w:p w14:paraId="7CEFA769" w14:textId="77777777" w:rsidR="001164DE" w:rsidRPr="00497E24" w:rsidRDefault="001164DE" w:rsidP="00497E24">
      <w:pPr>
        <w:pStyle w:val="ListParagraph"/>
        <w:numPr>
          <w:ilvl w:val="0"/>
          <w:numId w:val="1"/>
        </w:numPr>
        <w:rPr>
          <w:rFonts w:cs="Arial"/>
          <w:b/>
          <w:bCs/>
          <w:szCs w:val="24"/>
        </w:rPr>
      </w:pPr>
      <w:r w:rsidRPr="00497E24">
        <w:rPr>
          <w:rFonts w:cs="Arial"/>
          <w:b/>
          <w:bCs/>
          <w:szCs w:val="24"/>
        </w:rPr>
        <w:t>Enhance Sustainability Incorporation:</w:t>
      </w:r>
    </w:p>
    <w:p w14:paraId="10F65358" w14:textId="023496E1" w:rsidR="001164DE" w:rsidRPr="00497E24" w:rsidRDefault="001164DE" w:rsidP="00497E24">
      <w:pPr>
        <w:pStyle w:val="ListParagraph"/>
        <w:rPr>
          <w:rFonts w:cs="Arial"/>
          <w:szCs w:val="24"/>
        </w:rPr>
      </w:pPr>
      <w:r w:rsidRPr="00497E24">
        <w:rPr>
          <w:rFonts w:cs="Arial"/>
          <w:szCs w:val="24"/>
        </w:rPr>
        <w:t xml:space="preserve">Indicators of sustainability should be integrated into key business KPIs. Develop cooperation with suppliers to </w:t>
      </w:r>
      <w:r w:rsidR="00412465">
        <w:rPr>
          <w:rFonts w:cs="Arial"/>
          <w:szCs w:val="24"/>
        </w:rPr>
        <w:t>fulfil</w:t>
      </w:r>
      <w:r w:rsidRPr="00497E24">
        <w:rPr>
          <w:rFonts w:cs="Arial"/>
          <w:szCs w:val="24"/>
        </w:rPr>
        <w:t xml:space="preserve"> the requirements of the CSRD and develop low-carbon materials and circular packaging.</w:t>
      </w:r>
    </w:p>
    <w:p w14:paraId="54E81588" w14:textId="77777777" w:rsidR="001164DE" w:rsidRPr="00497E24" w:rsidRDefault="001164DE" w:rsidP="00497E24">
      <w:pPr>
        <w:pStyle w:val="ListParagraph"/>
        <w:numPr>
          <w:ilvl w:val="0"/>
          <w:numId w:val="1"/>
        </w:numPr>
        <w:rPr>
          <w:rFonts w:cs="Arial"/>
          <w:b/>
          <w:bCs/>
          <w:szCs w:val="24"/>
        </w:rPr>
      </w:pPr>
      <w:r w:rsidRPr="00497E24">
        <w:rPr>
          <w:rFonts w:cs="Arial"/>
          <w:b/>
          <w:bCs/>
          <w:szCs w:val="24"/>
        </w:rPr>
        <w:t>Invest in Talent and Skills:</w:t>
      </w:r>
    </w:p>
    <w:p w14:paraId="668EF5F2" w14:textId="77777777" w:rsidR="001164DE" w:rsidRPr="00497E24" w:rsidRDefault="001164DE" w:rsidP="00497E24">
      <w:pPr>
        <w:pStyle w:val="ListParagraph"/>
        <w:rPr>
          <w:rFonts w:cs="Arial"/>
          <w:szCs w:val="24"/>
        </w:rPr>
      </w:pPr>
      <w:r w:rsidRPr="00497E24">
        <w:rPr>
          <w:rFonts w:cs="Arial"/>
          <w:szCs w:val="24"/>
        </w:rPr>
        <w:t>Establish international AI, data management, and sustainability executive training. Promote cross-functional innovation teams with R&amp;D, IT and ESG know-how.</w:t>
      </w:r>
    </w:p>
    <w:p w14:paraId="157E2234" w14:textId="77777777" w:rsidR="001164DE" w:rsidRPr="00497E24" w:rsidRDefault="001164DE" w:rsidP="00497E24">
      <w:pPr>
        <w:pStyle w:val="ListParagraph"/>
        <w:numPr>
          <w:ilvl w:val="0"/>
          <w:numId w:val="1"/>
        </w:numPr>
        <w:rPr>
          <w:rFonts w:cs="Arial"/>
          <w:b/>
          <w:bCs/>
          <w:szCs w:val="24"/>
        </w:rPr>
      </w:pPr>
      <w:r w:rsidRPr="00497E24">
        <w:rPr>
          <w:rFonts w:cs="Arial"/>
          <w:b/>
          <w:bCs/>
          <w:szCs w:val="24"/>
        </w:rPr>
        <w:t>Embrace Scenario Planning and Risk Analysis:</w:t>
      </w:r>
    </w:p>
    <w:p w14:paraId="22F2DDD7" w14:textId="78529D5F" w:rsidR="001164DE" w:rsidRPr="00497E24" w:rsidRDefault="001164DE" w:rsidP="00497E24">
      <w:pPr>
        <w:pStyle w:val="ListParagraph"/>
        <w:rPr>
          <w:rFonts w:cs="Arial"/>
          <w:szCs w:val="24"/>
        </w:rPr>
      </w:pPr>
      <w:r w:rsidRPr="00497E24">
        <w:rPr>
          <w:rFonts w:cs="Arial"/>
          <w:szCs w:val="24"/>
        </w:rPr>
        <w:t xml:space="preserve">Periodically examine geopolitical dangers and test possible disruptions </w:t>
      </w:r>
      <w:r w:rsidR="00412465">
        <w:rPr>
          <w:rFonts w:cs="Arial"/>
          <w:szCs w:val="24"/>
        </w:rPr>
        <w:t>to</w:t>
      </w:r>
      <w:r w:rsidRPr="00497E24">
        <w:rPr>
          <w:rFonts w:cs="Arial"/>
          <w:szCs w:val="24"/>
        </w:rPr>
        <w:t xml:space="preserve"> be ready. Collaborate with global regulators </w:t>
      </w:r>
      <w:r w:rsidR="00412465">
        <w:rPr>
          <w:rFonts w:cs="Arial"/>
          <w:szCs w:val="24"/>
        </w:rPr>
        <w:t>to</w:t>
      </w:r>
      <w:r w:rsidRPr="00497E24">
        <w:rPr>
          <w:rFonts w:cs="Arial"/>
          <w:szCs w:val="24"/>
        </w:rPr>
        <w:t xml:space="preserve"> influence emerging sustainability models.</w:t>
      </w:r>
    </w:p>
    <w:p w14:paraId="5A353661" w14:textId="1413013B" w:rsidR="001164DE" w:rsidRPr="001164DE" w:rsidRDefault="00497E24" w:rsidP="00497E24">
      <w:pPr>
        <w:pStyle w:val="Heading1"/>
      </w:pPr>
      <w:bookmarkStart w:id="11" w:name="_Toc211147294"/>
      <w:r>
        <w:t xml:space="preserve">5. </w:t>
      </w:r>
      <w:r w:rsidR="001164DE" w:rsidRPr="001164DE">
        <w:t>Conclusion</w:t>
      </w:r>
      <w:bookmarkEnd w:id="11"/>
    </w:p>
    <w:p w14:paraId="467406B2" w14:textId="435DDCCF" w:rsidR="001164DE" w:rsidRPr="001164DE" w:rsidRDefault="001164DE" w:rsidP="001164DE">
      <w:pPr>
        <w:rPr>
          <w:rFonts w:cs="Arial"/>
          <w:szCs w:val="24"/>
        </w:rPr>
      </w:pPr>
      <w:r w:rsidRPr="001164DE">
        <w:rPr>
          <w:rFonts w:cs="Arial"/>
          <w:szCs w:val="24"/>
        </w:rPr>
        <w:t xml:space="preserve">The transformative but disruptive forces that </w:t>
      </w:r>
      <w:proofErr w:type="spellStart"/>
      <w:r w:rsidR="00412465">
        <w:rPr>
          <w:rFonts w:cs="Arial"/>
          <w:szCs w:val="24"/>
        </w:rPr>
        <w:t>characterise</w:t>
      </w:r>
      <w:proofErr w:type="spellEnd"/>
      <w:r w:rsidRPr="001164DE">
        <w:rPr>
          <w:rFonts w:cs="Arial"/>
          <w:szCs w:val="24"/>
        </w:rPr>
        <w:t xml:space="preserve"> the global business environment of 2024-2025 include AI revolution, geopolitical uncertainty, and sustainability mandates. These forces are both threats and opportunities to Unilever. Innovation and efficiency are boosted through AI; geopolitical instability challenges supply chain resilience; </w:t>
      </w:r>
      <w:r w:rsidR="00412465">
        <w:rPr>
          <w:rFonts w:cs="Arial"/>
          <w:szCs w:val="24"/>
        </w:rPr>
        <w:t xml:space="preserve">and </w:t>
      </w:r>
      <w:r w:rsidRPr="001164DE">
        <w:rPr>
          <w:rFonts w:cs="Arial"/>
          <w:szCs w:val="24"/>
        </w:rPr>
        <w:t xml:space="preserve">sustainability pressures create </w:t>
      </w:r>
      <w:r w:rsidR="00412465">
        <w:rPr>
          <w:rFonts w:cs="Arial"/>
          <w:szCs w:val="24"/>
        </w:rPr>
        <w:t xml:space="preserve">the </w:t>
      </w:r>
      <w:r w:rsidRPr="001164DE">
        <w:rPr>
          <w:rFonts w:cs="Arial"/>
          <w:szCs w:val="24"/>
        </w:rPr>
        <w:t>cost of compliance but solidify brand leadership.</w:t>
      </w:r>
    </w:p>
    <w:p w14:paraId="26C33547" w14:textId="528875E8" w:rsidR="006D3B6A" w:rsidRPr="001164DE" w:rsidRDefault="001164DE" w:rsidP="001164DE">
      <w:pPr>
        <w:rPr>
          <w:rFonts w:cs="Arial"/>
          <w:szCs w:val="24"/>
        </w:rPr>
      </w:pPr>
      <w:r w:rsidRPr="001164DE">
        <w:rPr>
          <w:rFonts w:cs="Arial"/>
          <w:szCs w:val="24"/>
        </w:rPr>
        <w:t xml:space="preserve">The success of Unilever relies on the capacity of the </w:t>
      </w:r>
      <w:r w:rsidR="00412465">
        <w:rPr>
          <w:rFonts w:cs="Arial"/>
          <w:szCs w:val="24"/>
        </w:rPr>
        <w:t>organisation</w:t>
      </w:r>
      <w:r w:rsidRPr="001164DE">
        <w:rPr>
          <w:rFonts w:cs="Arial"/>
          <w:szCs w:val="24"/>
        </w:rPr>
        <w:t xml:space="preserve"> to integrate digital transformation with sustainable strategy and operations resilience. Investing in AI infrastructure, responsible innovation, and enhancing its global workforce, Unilever will be able to survive the challenging global environment. It is necessary to grasp emerging global forces and adapt to them </w:t>
      </w:r>
      <w:r w:rsidR="00412465">
        <w:rPr>
          <w:rFonts w:cs="Arial"/>
          <w:szCs w:val="24"/>
        </w:rPr>
        <w:t>to</w:t>
      </w:r>
      <w:r w:rsidRPr="001164DE">
        <w:rPr>
          <w:rFonts w:cs="Arial"/>
          <w:szCs w:val="24"/>
        </w:rPr>
        <w:t xml:space="preserve"> remain competitive and generate long-term value in the global business environment.</w:t>
      </w:r>
      <w:r w:rsidR="006D3B6A" w:rsidRPr="001164DE">
        <w:rPr>
          <w:rFonts w:cs="Arial"/>
          <w:szCs w:val="24"/>
        </w:rPr>
        <w:br w:type="page"/>
      </w:r>
    </w:p>
    <w:p w14:paraId="5C96B34A" w14:textId="77777777" w:rsidR="00E04BC8" w:rsidRPr="001164DE" w:rsidRDefault="00E04BC8" w:rsidP="001164DE">
      <w:pPr>
        <w:rPr>
          <w:rFonts w:cs="Arial"/>
          <w:szCs w:val="24"/>
        </w:rPr>
      </w:pPr>
    </w:p>
    <w:p w14:paraId="24ABEBE5" w14:textId="17AD489B" w:rsidR="00E04BC8" w:rsidRPr="00E04BC8" w:rsidRDefault="00497E24" w:rsidP="00497E24">
      <w:pPr>
        <w:pStyle w:val="Heading1"/>
      </w:pPr>
      <w:bookmarkStart w:id="12" w:name="_Toc211147295"/>
      <w:r>
        <w:t xml:space="preserve">6. </w:t>
      </w:r>
      <w:r w:rsidR="00E04BC8" w:rsidRPr="00E04BC8">
        <w:t>Reference</w:t>
      </w:r>
      <w:r w:rsidR="00CD7399">
        <w:t>s</w:t>
      </w:r>
      <w:bookmarkEnd w:id="12"/>
      <w:r w:rsidR="00E04BC8" w:rsidRPr="00E04BC8">
        <w:t xml:space="preserve"> </w:t>
      </w:r>
    </w:p>
    <w:p w14:paraId="72857978" w14:textId="5A7F6F0F" w:rsidR="00E04BC8" w:rsidRPr="00E04BC8" w:rsidRDefault="00E04BC8" w:rsidP="001164DE">
      <w:pPr>
        <w:rPr>
          <w:rFonts w:cs="Arial"/>
          <w:szCs w:val="24"/>
        </w:rPr>
      </w:pPr>
      <w:r w:rsidRPr="00E04BC8">
        <w:rPr>
          <w:rFonts w:cs="Arial"/>
          <w:szCs w:val="24"/>
        </w:rPr>
        <w:t>BSR (2023)</w:t>
      </w:r>
      <w:r w:rsidR="00CD7399">
        <w:rPr>
          <w:rFonts w:cs="Arial"/>
          <w:szCs w:val="24"/>
        </w:rPr>
        <w:t>.</w:t>
      </w:r>
      <w:r w:rsidRPr="00E04BC8">
        <w:rPr>
          <w:rFonts w:cs="Arial"/>
          <w:szCs w:val="24"/>
        </w:rPr>
        <w:t xml:space="preserve"> </w:t>
      </w:r>
      <w:r w:rsidRPr="00E04BC8">
        <w:rPr>
          <w:rFonts w:cs="Arial"/>
          <w:i/>
          <w:iCs/>
          <w:szCs w:val="24"/>
        </w:rPr>
        <w:t>Harnessing AI in Sustainability: Emerging Use Cases</w:t>
      </w:r>
      <w:r w:rsidRPr="00E04BC8">
        <w:rPr>
          <w:rFonts w:cs="Arial"/>
          <w:szCs w:val="24"/>
        </w:rPr>
        <w:t xml:space="preserve">. Available at: </w:t>
      </w:r>
      <w:hyperlink r:id="rId8" w:tgtFrame="_new" w:history="1">
        <w:r w:rsidRPr="00E04BC8">
          <w:rPr>
            <w:rStyle w:val="Hyperlink"/>
            <w:rFonts w:cs="Arial"/>
            <w:szCs w:val="24"/>
          </w:rPr>
          <w:t>https://www.bsr.org/en/reports/harnessing-ai-in-sustainability-emerging-use-cases</w:t>
        </w:r>
      </w:hyperlink>
      <w:r w:rsidRPr="00E04BC8">
        <w:rPr>
          <w:rFonts w:cs="Arial"/>
          <w:szCs w:val="24"/>
        </w:rPr>
        <w:t xml:space="preserve"> (Accessed: 11 October 2025).</w:t>
      </w:r>
    </w:p>
    <w:p w14:paraId="0591E32A" w14:textId="65D46B16" w:rsidR="00E04BC8" w:rsidRPr="00E04BC8" w:rsidRDefault="00E04BC8" w:rsidP="001164DE">
      <w:pPr>
        <w:rPr>
          <w:rFonts w:cs="Arial"/>
          <w:szCs w:val="24"/>
        </w:rPr>
      </w:pPr>
      <w:r w:rsidRPr="00E04BC8">
        <w:rPr>
          <w:rFonts w:cs="Arial"/>
          <w:szCs w:val="24"/>
        </w:rPr>
        <w:t>CETAS (2024)</w:t>
      </w:r>
      <w:r w:rsidR="00CD7399">
        <w:rPr>
          <w:rFonts w:cs="Arial"/>
          <w:szCs w:val="24"/>
        </w:rPr>
        <w:t>.</w:t>
      </w:r>
      <w:r w:rsidRPr="00E04BC8">
        <w:rPr>
          <w:rFonts w:cs="Arial"/>
          <w:szCs w:val="24"/>
        </w:rPr>
        <w:t xml:space="preserve"> </w:t>
      </w:r>
      <w:r w:rsidRPr="00E04BC8">
        <w:rPr>
          <w:rFonts w:cs="Arial"/>
          <w:i/>
          <w:iCs/>
          <w:szCs w:val="24"/>
        </w:rPr>
        <w:t>Assurance of Third-Party AI Systems in the UK National Security Sector</w:t>
      </w:r>
      <w:r w:rsidRPr="00E04BC8">
        <w:rPr>
          <w:rFonts w:cs="Arial"/>
          <w:szCs w:val="24"/>
        </w:rPr>
        <w:t xml:space="preserve">. The Alan Turing Institute. Available at: </w:t>
      </w:r>
      <w:hyperlink r:id="rId9" w:tgtFrame="_new" w:history="1">
        <w:r w:rsidRPr="00E04BC8">
          <w:rPr>
            <w:rStyle w:val="Hyperlink"/>
            <w:rFonts w:cs="Arial"/>
            <w:szCs w:val="24"/>
          </w:rPr>
          <w:t>https://cetas.turing.ac.uk/publications/assurance-third-party-ai-systems-uk-national-security</w:t>
        </w:r>
      </w:hyperlink>
      <w:r w:rsidRPr="00E04BC8">
        <w:rPr>
          <w:rFonts w:cs="Arial"/>
          <w:szCs w:val="24"/>
        </w:rPr>
        <w:t xml:space="preserve"> (Accessed: 11 October 2025).</w:t>
      </w:r>
    </w:p>
    <w:p w14:paraId="48C46B65" w14:textId="335E31DD" w:rsidR="00E04BC8" w:rsidRPr="00E04BC8" w:rsidRDefault="00E04BC8" w:rsidP="001164DE">
      <w:pPr>
        <w:rPr>
          <w:rFonts w:cs="Arial"/>
          <w:szCs w:val="24"/>
        </w:rPr>
      </w:pPr>
      <w:r w:rsidRPr="00E04BC8">
        <w:rPr>
          <w:rFonts w:cs="Arial"/>
          <w:szCs w:val="24"/>
        </w:rPr>
        <w:t>European Commission (2023)</w:t>
      </w:r>
      <w:r w:rsidR="00CD7399">
        <w:rPr>
          <w:rFonts w:cs="Arial"/>
          <w:szCs w:val="24"/>
        </w:rPr>
        <w:t>.</w:t>
      </w:r>
      <w:r w:rsidRPr="00E04BC8">
        <w:rPr>
          <w:rFonts w:cs="Arial"/>
          <w:szCs w:val="24"/>
        </w:rPr>
        <w:t xml:space="preserve"> </w:t>
      </w:r>
      <w:r w:rsidRPr="00E04BC8">
        <w:rPr>
          <w:rFonts w:cs="Arial"/>
          <w:i/>
          <w:iCs/>
          <w:szCs w:val="24"/>
        </w:rPr>
        <w:t>Corporate Sustainability Reporting Directive (CSRD)</w:t>
      </w:r>
      <w:r w:rsidRPr="00E04BC8">
        <w:rPr>
          <w:rFonts w:cs="Arial"/>
          <w:szCs w:val="24"/>
        </w:rPr>
        <w:t xml:space="preserve">. Available at: </w:t>
      </w:r>
      <w:hyperlink r:id="rId10" w:history="1">
        <w:r w:rsidR="00CD7399" w:rsidRPr="00E25F92">
          <w:rPr>
            <w:rStyle w:val="Hyperlink"/>
            <w:rFonts w:cs="Arial"/>
            <w:szCs w:val="24"/>
          </w:rPr>
          <w:t>https://finance.ec.europa.eu/capital-markets-union-and-financial-markets/company-reporting-and-auditing/company-reporting/corporate-sustainability-reporting_en</w:t>
        </w:r>
      </w:hyperlink>
      <w:r w:rsidR="00CD7399">
        <w:rPr>
          <w:rFonts w:cs="Arial"/>
          <w:szCs w:val="24"/>
        </w:rPr>
        <w:t xml:space="preserve"> </w:t>
      </w:r>
      <w:r w:rsidRPr="00E04BC8">
        <w:rPr>
          <w:rFonts w:cs="Arial"/>
          <w:szCs w:val="24"/>
        </w:rPr>
        <w:t>(Accessed: 11 October 2025).</w:t>
      </w:r>
    </w:p>
    <w:p w14:paraId="3258D0D1" w14:textId="4787C8D4" w:rsidR="00E04BC8" w:rsidRPr="00E04BC8" w:rsidRDefault="00E04BC8" w:rsidP="001164DE">
      <w:pPr>
        <w:rPr>
          <w:rFonts w:cs="Arial"/>
          <w:szCs w:val="24"/>
        </w:rPr>
      </w:pPr>
      <w:r w:rsidRPr="00E04BC8">
        <w:rPr>
          <w:rFonts w:cs="Arial"/>
          <w:szCs w:val="24"/>
        </w:rPr>
        <w:t>EY (2023)</w:t>
      </w:r>
      <w:r w:rsidR="00CD7399">
        <w:rPr>
          <w:rFonts w:cs="Arial"/>
          <w:szCs w:val="24"/>
        </w:rPr>
        <w:t>.</w:t>
      </w:r>
      <w:r w:rsidRPr="00E04BC8">
        <w:rPr>
          <w:rFonts w:cs="Arial"/>
          <w:szCs w:val="24"/>
        </w:rPr>
        <w:t xml:space="preserve"> </w:t>
      </w:r>
      <w:r w:rsidRPr="00E04BC8">
        <w:rPr>
          <w:rFonts w:cs="Arial"/>
          <w:i/>
          <w:iCs/>
          <w:szCs w:val="24"/>
        </w:rPr>
        <w:t>AI and Sustainability: Opportunities, Challenges, and Impact</w:t>
      </w:r>
      <w:r w:rsidRPr="00E04BC8">
        <w:rPr>
          <w:rFonts w:cs="Arial"/>
          <w:szCs w:val="24"/>
        </w:rPr>
        <w:t xml:space="preserve">. Ernst &amp; Young Global Limited. Available at: </w:t>
      </w:r>
      <w:hyperlink r:id="rId11" w:tgtFrame="_new" w:history="1">
        <w:r w:rsidRPr="00E04BC8">
          <w:rPr>
            <w:rStyle w:val="Hyperlink"/>
            <w:rFonts w:cs="Arial"/>
            <w:szCs w:val="24"/>
          </w:rPr>
          <w:t>https://www.ey.com/en_nl/insights/climate-change-sustainability-services/ai-and-sustainability-opportunities-challenges-and-impact</w:t>
        </w:r>
      </w:hyperlink>
      <w:r w:rsidRPr="00E04BC8">
        <w:rPr>
          <w:rFonts w:cs="Arial"/>
          <w:szCs w:val="24"/>
        </w:rPr>
        <w:t xml:space="preserve"> (Accessed: 11 October 2025).</w:t>
      </w:r>
    </w:p>
    <w:p w14:paraId="144FB493" w14:textId="3F304C40" w:rsidR="00E04BC8" w:rsidRPr="00E04BC8" w:rsidRDefault="00E04BC8" w:rsidP="001164DE">
      <w:pPr>
        <w:rPr>
          <w:rFonts w:cs="Arial"/>
          <w:szCs w:val="24"/>
        </w:rPr>
      </w:pPr>
      <w:r w:rsidRPr="00E04BC8">
        <w:rPr>
          <w:rFonts w:cs="Arial"/>
          <w:szCs w:val="24"/>
        </w:rPr>
        <w:t>JPT (2024)</w:t>
      </w:r>
      <w:r w:rsidR="00CD7399">
        <w:rPr>
          <w:rFonts w:cs="Arial"/>
          <w:szCs w:val="24"/>
        </w:rPr>
        <w:t>.</w:t>
      </w:r>
      <w:r w:rsidRPr="00E04BC8">
        <w:rPr>
          <w:rFonts w:cs="Arial"/>
          <w:szCs w:val="24"/>
        </w:rPr>
        <w:t xml:space="preserve"> </w:t>
      </w:r>
      <w:r w:rsidRPr="00E04BC8">
        <w:rPr>
          <w:rFonts w:cs="Arial"/>
          <w:i/>
          <w:iCs/>
          <w:szCs w:val="24"/>
        </w:rPr>
        <w:t>BP Brings Generative AI into the Office</w:t>
      </w:r>
      <w:r w:rsidRPr="00E04BC8">
        <w:rPr>
          <w:rFonts w:cs="Arial"/>
          <w:szCs w:val="24"/>
        </w:rPr>
        <w:t xml:space="preserve">. </w:t>
      </w:r>
      <w:r w:rsidRPr="00E04BC8">
        <w:rPr>
          <w:rFonts w:cs="Arial"/>
          <w:i/>
          <w:iCs/>
          <w:szCs w:val="24"/>
        </w:rPr>
        <w:t>Journal of Petroleum Technology</w:t>
      </w:r>
      <w:r w:rsidRPr="00E04BC8">
        <w:rPr>
          <w:rFonts w:cs="Arial"/>
          <w:szCs w:val="24"/>
        </w:rPr>
        <w:t xml:space="preserve">. Available at: </w:t>
      </w:r>
      <w:hyperlink r:id="rId12" w:tgtFrame="_new" w:history="1">
        <w:r w:rsidRPr="00E04BC8">
          <w:rPr>
            <w:rStyle w:val="Hyperlink"/>
            <w:rFonts w:cs="Arial"/>
            <w:szCs w:val="24"/>
          </w:rPr>
          <w:t>https://jpt.spe.org/bp-brings-generative-ai-into-the-office</w:t>
        </w:r>
      </w:hyperlink>
      <w:r w:rsidRPr="00E04BC8">
        <w:rPr>
          <w:rFonts w:cs="Arial"/>
          <w:szCs w:val="24"/>
        </w:rPr>
        <w:t xml:space="preserve"> (Accessed: 11 October 2025).</w:t>
      </w:r>
    </w:p>
    <w:p w14:paraId="548F4740" w14:textId="77777777" w:rsidR="00CD7399" w:rsidRDefault="00E04BC8" w:rsidP="001164DE">
      <w:pPr>
        <w:rPr>
          <w:rFonts w:cs="Arial"/>
          <w:szCs w:val="24"/>
        </w:rPr>
      </w:pPr>
      <w:r w:rsidRPr="00E04BC8">
        <w:rPr>
          <w:rFonts w:cs="Arial"/>
          <w:szCs w:val="24"/>
        </w:rPr>
        <w:t>ResearchGate (2024)</w:t>
      </w:r>
      <w:r w:rsidR="00CD7399">
        <w:rPr>
          <w:rFonts w:cs="Arial"/>
          <w:szCs w:val="24"/>
        </w:rPr>
        <w:t>.</w:t>
      </w:r>
      <w:r w:rsidRPr="00E04BC8">
        <w:rPr>
          <w:rFonts w:cs="Arial"/>
          <w:szCs w:val="24"/>
        </w:rPr>
        <w:t xml:space="preserve"> </w:t>
      </w:r>
      <w:r w:rsidRPr="00E04BC8">
        <w:rPr>
          <w:rFonts w:cs="Arial"/>
          <w:i/>
          <w:iCs/>
          <w:szCs w:val="24"/>
        </w:rPr>
        <w:t>AI Adoption in Supply Chain Management: A Systematic Literature Review</w:t>
      </w:r>
      <w:r w:rsidRPr="00E04BC8">
        <w:rPr>
          <w:rFonts w:cs="Arial"/>
          <w:szCs w:val="24"/>
        </w:rPr>
        <w:t xml:space="preserve">. Available at: </w:t>
      </w:r>
      <w:hyperlink r:id="rId13" w:tgtFrame="_new" w:history="1">
        <w:r w:rsidRPr="00E04BC8">
          <w:rPr>
            <w:rStyle w:val="Hyperlink"/>
            <w:rFonts w:cs="Arial"/>
            <w:szCs w:val="24"/>
          </w:rPr>
          <w:t>https://www.researchgate.net/publication/382266876_AI_adoption_in_supply_chain_management_a_systematic_literature_review</w:t>
        </w:r>
      </w:hyperlink>
      <w:r w:rsidRPr="00E04BC8">
        <w:rPr>
          <w:rFonts w:cs="Arial"/>
          <w:szCs w:val="24"/>
        </w:rPr>
        <w:t xml:space="preserve"> (Accessed: 11 October 2025).</w:t>
      </w:r>
    </w:p>
    <w:p w14:paraId="36E2F843" w14:textId="3FC71C23" w:rsidR="00E04BC8" w:rsidRPr="00E04BC8" w:rsidRDefault="00E04BC8" w:rsidP="001164DE">
      <w:pPr>
        <w:rPr>
          <w:rFonts w:cs="Arial"/>
          <w:szCs w:val="24"/>
        </w:rPr>
      </w:pPr>
      <w:r w:rsidRPr="00E04BC8">
        <w:rPr>
          <w:rFonts w:cs="Arial"/>
          <w:szCs w:val="24"/>
        </w:rPr>
        <w:t>Unilever (2025)</w:t>
      </w:r>
      <w:r w:rsidR="00CD7399">
        <w:rPr>
          <w:rFonts w:cs="Arial"/>
          <w:szCs w:val="24"/>
        </w:rPr>
        <w:t>.</w:t>
      </w:r>
      <w:r w:rsidRPr="00E04BC8">
        <w:rPr>
          <w:rFonts w:cs="Arial"/>
          <w:szCs w:val="24"/>
        </w:rPr>
        <w:t xml:space="preserve"> </w:t>
      </w:r>
      <w:r w:rsidRPr="00E04BC8">
        <w:rPr>
          <w:rFonts w:cs="Arial"/>
          <w:i/>
          <w:iCs/>
          <w:szCs w:val="24"/>
        </w:rPr>
        <w:t>Our Company: At a Glance</w:t>
      </w:r>
      <w:r w:rsidRPr="00E04BC8">
        <w:rPr>
          <w:rFonts w:cs="Arial"/>
          <w:szCs w:val="24"/>
        </w:rPr>
        <w:t xml:space="preserve">. Available at: </w:t>
      </w:r>
      <w:hyperlink r:id="rId14" w:tgtFrame="_new" w:history="1">
        <w:r w:rsidRPr="00E04BC8">
          <w:rPr>
            <w:rStyle w:val="Hyperlink"/>
            <w:rFonts w:cs="Arial"/>
            <w:szCs w:val="24"/>
          </w:rPr>
          <w:t>https://www.unilever.com/our-company/at-a-glance</w:t>
        </w:r>
      </w:hyperlink>
      <w:r w:rsidRPr="00E04BC8">
        <w:rPr>
          <w:rFonts w:cs="Arial"/>
          <w:szCs w:val="24"/>
        </w:rPr>
        <w:t xml:space="preserve"> (Accessed: 11 October 2025).</w:t>
      </w:r>
    </w:p>
    <w:p w14:paraId="3C5AF2F7" w14:textId="71B33303" w:rsidR="00E04BC8" w:rsidRPr="00E04BC8" w:rsidRDefault="00E04BC8" w:rsidP="001164DE">
      <w:pPr>
        <w:rPr>
          <w:rFonts w:cs="Arial"/>
          <w:szCs w:val="24"/>
        </w:rPr>
      </w:pPr>
      <w:r w:rsidRPr="00E04BC8">
        <w:rPr>
          <w:rFonts w:cs="Arial"/>
          <w:szCs w:val="24"/>
        </w:rPr>
        <w:t>Unilever (2025)</w:t>
      </w:r>
      <w:r w:rsidR="00CD7399">
        <w:rPr>
          <w:rFonts w:cs="Arial"/>
          <w:szCs w:val="24"/>
        </w:rPr>
        <w:t>.</w:t>
      </w:r>
      <w:r w:rsidRPr="00E04BC8">
        <w:rPr>
          <w:rFonts w:cs="Arial"/>
          <w:szCs w:val="24"/>
        </w:rPr>
        <w:t xml:space="preserve"> </w:t>
      </w:r>
      <w:r w:rsidRPr="00E04BC8">
        <w:rPr>
          <w:rFonts w:cs="Arial"/>
          <w:i/>
          <w:iCs/>
          <w:szCs w:val="24"/>
        </w:rPr>
        <w:t>Our Company</w:t>
      </w:r>
      <w:r w:rsidRPr="00E04BC8">
        <w:rPr>
          <w:rFonts w:cs="Arial"/>
          <w:szCs w:val="24"/>
        </w:rPr>
        <w:t xml:space="preserve">. Available at: </w:t>
      </w:r>
      <w:hyperlink r:id="rId15" w:tgtFrame="_new" w:history="1">
        <w:r w:rsidRPr="00E04BC8">
          <w:rPr>
            <w:rStyle w:val="Hyperlink"/>
            <w:rFonts w:cs="Arial"/>
            <w:szCs w:val="24"/>
          </w:rPr>
          <w:t>https://www.unilever.com/our-company</w:t>
        </w:r>
      </w:hyperlink>
      <w:r w:rsidRPr="00E04BC8">
        <w:rPr>
          <w:rFonts w:cs="Arial"/>
          <w:szCs w:val="24"/>
        </w:rPr>
        <w:t xml:space="preserve"> (Accessed: 11 October 2025).</w:t>
      </w:r>
    </w:p>
    <w:p w14:paraId="027C99C2" w14:textId="37D8D488" w:rsidR="00E04BC8" w:rsidRPr="001164DE" w:rsidRDefault="00E04BC8" w:rsidP="001164DE">
      <w:pPr>
        <w:rPr>
          <w:rFonts w:cs="Arial"/>
          <w:szCs w:val="24"/>
        </w:rPr>
      </w:pPr>
      <w:r w:rsidRPr="00E04BC8">
        <w:rPr>
          <w:rFonts w:cs="Arial"/>
          <w:szCs w:val="24"/>
        </w:rPr>
        <w:t>World Economic Forum (2024)</w:t>
      </w:r>
      <w:r w:rsidR="00CD7399">
        <w:rPr>
          <w:rFonts w:cs="Arial"/>
          <w:szCs w:val="24"/>
        </w:rPr>
        <w:t>.</w:t>
      </w:r>
      <w:r w:rsidRPr="00E04BC8">
        <w:rPr>
          <w:rFonts w:cs="Arial"/>
          <w:szCs w:val="24"/>
        </w:rPr>
        <w:t xml:space="preserve"> </w:t>
      </w:r>
      <w:r w:rsidRPr="00E04BC8">
        <w:rPr>
          <w:rFonts w:cs="Arial"/>
          <w:i/>
          <w:iCs/>
          <w:szCs w:val="24"/>
        </w:rPr>
        <w:t>Global Risks Report 2024</w:t>
      </w:r>
      <w:r w:rsidRPr="00E04BC8">
        <w:rPr>
          <w:rFonts w:cs="Arial"/>
          <w:szCs w:val="24"/>
        </w:rPr>
        <w:t xml:space="preserve">. Geneva: WEF. Available at: </w:t>
      </w:r>
      <w:hyperlink r:id="rId16" w:history="1">
        <w:r w:rsidR="00CD7399" w:rsidRPr="00E25F92">
          <w:rPr>
            <w:rStyle w:val="Hyperlink"/>
            <w:rFonts w:cs="Arial"/>
            <w:szCs w:val="24"/>
          </w:rPr>
          <w:t>https://www.weforum.org/publications/global-risks-report-2024</w:t>
        </w:r>
      </w:hyperlink>
      <w:r w:rsidR="00CD7399">
        <w:rPr>
          <w:rFonts w:cs="Arial"/>
          <w:szCs w:val="24"/>
        </w:rPr>
        <w:t xml:space="preserve"> </w:t>
      </w:r>
      <w:r w:rsidRPr="00E04BC8">
        <w:rPr>
          <w:rFonts w:cs="Arial"/>
          <w:szCs w:val="24"/>
        </w:rPr>
        <w:t>(Accessed: 11 October 2025).</w:t>
      </w:r>
    </w:p>
    <w:sectPr w:rsidR="00E04BC8" w:rsidRPr="001164D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DBA27" w14:textId="77777777" w:rsidR="00245187" w:rsidRDefault="00245187" w:rsidP="001F1047">
      <w:pPr>
        <w:spacing w:line="240" w:lineRule="auto"/>
      </w:pPr>
      <w:r>
        <w:separator/>
      </w:r>
    </w:p>
  </w:endnote>
  <w:endnote w:type="continuationSeparator" w:id="0">
    <w:p w14:paraId="6D0D33D2" w14:textId="77777777" w:rsidR="00245187" w:rsidRDefault="00245187" w:rsidP="001F10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262807"/>
      <w:docPartObj>
        <w:docPartGallery w:val="Page Numbers (Bottom of Page)"/>
        <w:docPartUnique/>
      </w:docPartObj>
    </w:sdtPr>
    <w:sdtEndPr>
      <w:rPr>
        <w:noProof/>
      </w:rPr>
    </w:sdtEndPr>
    <w:sdtContent>
      <w:p w14:paraId="3A224610" w14:textId="6DDE302E" w:rsidR="001F1047" w:rsidRDefault="001F10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30875E" w14:textId="77777777" w:rsidR="001F1047" w:rsidRDefault="001F1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165CB" w14:textId="77777777" w:rsidR="00245187" w:rsidRDefault="00245187" w:rsidP="001F1047">
      <w:pPr>
        <w:spacing w:line="240" w:lineRule="auto"/>
      </w:pPr>
      <w:r>
        <w:separator/>
      </w:r>
    </w:p>
  </w:footnote>
  <w:footnote w:type="continuationSeparator" w:id="0">
    <w:p w14:paraId="46C96D11" w14:textId="77777777" w:rsidR="00245187" w:rsidRDefault="00245187" w:rsidP="001F10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431B2"/>
    <w:multiLevelType w:val="hybridMultilevel"/>
    <w:tmpl w:val="85766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670763"/>
    <w:multiLevelType w:val="hybridMultilevel"/>
    <w:tmpl w:val="C1708F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5F2374"/>
    <w:multiLevelType w:val="hybridMultilevel"/>
    <w:tmpl w:val="1A64E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7889919">
    <w:abstractNumId w:val="0"/>
  </w:num>
  <w:num w:numId="2" w16cid:durableId="2027825116">
    <w:abstractNumId w:val="1"/>
  </w:num>
  <w:num w:numId="3" w16cid:durableId="104355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BC8"/>
    <w:rsid w:val="00007601"/>
    <w:rsid w:val="00054F24"/>
    <w:rsid w:val="00075AC0"/>
    <w:rsid w:val="000C48DA"/>
    <w:rsid w:val="001143EE"/>
    <w:rsid w:val="001164DE"/>
    <w:rsid w:val="00163D1A"/>
    <w:rsid w:val="001F1047"/>
    <w:rsid w:val="002240E7"/>
    <w:rsid w:val="00245187"/>
    <w:rsid w:val="002A354A"/>
    <w:rsid w:val="00327074"/>
    <w:rsid w:val="00412465"/>
    <w:rsid w:val="00440738"/>
    <w:rsid w:val="00497E24"/>
    <w:rsid w:val="004F6245"/>
    <w:rsid w:val="00507160"/>
    <w:rsid w:val="00584F11"/>
    <w:rsid w:val="006D3B6A"/>
    <w:rsid w:val="0079075D"/>
    <w:rsid w:val="00893F07"/>
    <w:rsid w:val="00A75223"/>
    <w:rsid w:val="00AF42FD"/>
    <w:rsid w:val="00B50D2A"/>
    <w:rsid w:val="00C90632"/>
    <w:rsid w:val="00CD7399"/>
    <w:rsid w:val="00D11F4C"/>
    <w:rsid w:val="00E04BC8"/>
    <w:rsid w:val="00E12CF7"/>
    <w:rsid w:val="00F47B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F9DAEC"/>
  <w15:chartTrackingRefBased/>
  <w15:docId w15:val="{8709F3F4-B2E7-4A93-BD7E-8A8532BAC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2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497E24"/>
    <w:pPr>
      <w:keepNext/>
      <w:keepLines/>
      <w:outlineLvl w:val="0"/>
    </w:pPr>
    <w:rPr>
      <w:rFonts w:eastAsiaTheme="majorEastAsia" w:cstheme="majorBidi"/>
      <w:b/>
      <w:kern w:val="0"/>
      <w:szCs w:val="29"/>
      <w14:ligatures w14:val="none"/>
    </w:rPr>
  </w:style>
  <w:style w:type="paragraph" w:styleId="Heading2">
    <w:name w:val="heading 2"/>
    <w:basedOn w:val="Normal"/>
    <w:next w:val="Normal"/>
    <w:link w:val="Heading2Char"/>
    <w:uiPriority w:val="9"/>
    <w:unhideWhenUsed/>
    <w:qFormat/>
    <w:rsid w:val="00497E24"/>
    <w:pPr>
      <w:keepNext/>
      <w:keepLines/>
      <w:outlineLvl w:val="1"/>
    </w:pPr>
    <w:rPr>
      <w:rFonts w:eastAsiaTheme="majorEastAsia" w:cstheme="majorBidi"/>
      <w:b/>
      <w:kern w:val="0"/>
      <w:szCs w:val="23"/>
      <w14:ligatures w14:val="none"/>
    </w:rPr>
  </w:style>
  <w:style w:type="paragraph" w:styleId="Heading3">
    <w:name w:val="heading 3"/>
    <w:basedOn w:val="Normal"/>
    <w:next w:val="Normal"/>
    <w:link w:val="Heading3Char"/>
    <w:uiPriority w:val="9"/>
    <w:unhideWhenUsed/>
    <w:qFormat/>
    <w:rsid w:val="002240E7"/>
    <w:pPr>
      <w:keepNext/>
      <w:keepLines/>
      <w:outlineLvl w:val="2"/>
    </w:pPr>
    <w:rPr>
      <w:rFonts w:eastAsiaTheme="majorEastAsia" w:cstheme="majorBidi"/>
      <w:b/>
      <w:kern w:val="0"/>
      <w:szCs w:val="21"/>
      <w14:ligatures w14:val="none"/>
    </w:rPr>
  </w:style>
  <w:style w:type="paragraph" w:styleId="Heading4">
    <w:name w:val="heading 4"/>
    <w:basedOn w:val="Normal"/>
    <w:next w:val="Normal"/>
    <w:link w:val="Heading4Char"/>
    <w:uiPriority w:val="9"/>
    <w:semiHidden/>
    <w:unhideWhenUsed/>
    <w:qFormat/>
    <w:rsid w:val="00E04BC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04BC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04BC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04BC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04BC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04BC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E24"/>
    <w:rPr>
      <w:rFonts w:ascii="Arial" w:eastAsiaTheme="majorEastAsia" w:hAnsi="Arial" w:cstheme="majorBidi"/>
      <w:b/>
      <w:kern w:val="0"/>
      <w:sz w:val="24"/>
      <w:szCs w:val="29"/>
      <w14:ligatures w14:val="none"/>
    </w:rPr>
  </w:style>
  <w:style w:type="character" w:customStyle="1" w:styleId="Heading2Char">
    <w:name w:val="Heading 2 Char"/>
    <w:basedOn w:val="DefaultParagraphFont"/>
    <w:link w:val="Heading2"/>
    <w:uiPriority w:val="9"/>
    <w:rsid w:val="00497E24"/>
    <w:rPr>
      <w:rFonts w:ascii="Arial" w:eastAsiaTheme="majorEastAsia" w:hAnsi="Arial" w:cstheme="majorBidi"/>
      <w:b/>
      <w:kern w:val="0"/>
      <w:sz w:val="24"/>
      <w:szCs w:val="23"/>
      <w14:ligatures w14:val="none"/>
    </w:rPr>
  </w:style>
  <w:style w:type="character" w:customStyle="1" w:styleId="Heading3Char">
    <w:name w:val="Heading 3 Char"/>
    <w:basedOn w:val="DefaultParagraphFont"/>
    <w:link w:val="Heading3"/>
    <w:uiPriority w:val="9"/>
    <w:rsid w:val="002240E7"/>
    <w:rPr>
      <w:rFonts w:ascii="Arial" w:eastAsiaTheme="majorEastAsia" w:hAnsi="Arial" w:cstheme="majorBidi"/>
      <w:b/>
      <w:kern w:val="0"/>
      <w:sz w:val="24"/>
      <w:szCs w:val="21"/>
      <w14:ligatures w14:val="none"/>
    </w:rPr>
  </w:style>
  <w:style w:type="character" w:customStyle="1" w:styleId="Heading4Char">
    <w:name w:val="Heading 4 Char"/>
    <w:basedOn w:val="DefaultParagraphFont"/>
    <w:link w:val="Heading4"/>
    <w:uiPriority w:val="9"/>
    <w:semiHidden/>
    <w:rsid w:val="00E04BC8"/>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04BC8"/>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04BC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04BC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04BC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04BC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04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BC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B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4BC8"/>
    <w:rPr>
      <w:rFonts w:ascii="Arial" w:hAnsi="Arial"/>
      <w:i/>
      <w:iCs/>
      <w:color w:val="404040" w:themeColor="text1" w:themeTint="BF"/>
      <w:sz w:val="24"/>
    </w:rPr>
  </w:style>
  <w:style w:type="paragraph" w:styleId="ListParagraph">
    <w:name w:val="List Paragraph"/>
    <w:basedOn w:val="Normal"/>
    <w:uiPriority w:val="34"/>
    <w:qFormat/>
    <w:rsid w:val="00E04BC8"/>
    <w:pPr>
      <w:ind w:left="720"/>
      <w:contextualSpacing/>
    </w:pPr>
  </w:style>
  <w:style w:type="character" w:styleId="IntenseEmphasis">
    <w:name w:val="Intense Emphasis"/>
    <w:basedOn w:val="DefaultParagraphFont"/>
    <w:uiPriority w:val="21"/>
    <w:qFormat/>
    <w:rsid w:val="00E04BC8"/>
    <w:rPr>
      <w:i/>
      <w:iCs/>
      <w:color w:val="0F4761" w:themeColor="accent1" w:themeShade="BF"/>
    </w:rPr>
  </w:style>
  <w:style w:type="paragraph" w:styleId="IntenseQuote">
    <w:name w:val="Intense Quote"/>
    <w:basedOn w:val="Normal"/>
    <w:next w:val="Normal"/>
    <w:link w:val="IntenseQuoteChar"/>
    <w:uiPriority w:val="30"/>
    <w:qFormat/>
    <w:rsid w:val="00E04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BC8"/>
    <w:rPr>
      <w:rFonts w:ascii="Arial" w:hAnsi="Arial"/>
      <w:i/>
      <w:iCs/>
      <w:color w:val="0F4761" w:themeColor="accent1" w:themeShade="BF"/>
      <w:sz w:val="24"/>
    </w:rPr>
  </w:style>
  <w:style w:type="character" w:styleId="IntenseReference">
    <w:name w:val="Intense Reference"/>
    <w:basedOn w:val="DefaultParagraphFont"/>
    <w:uiPriority w:val="32"/>
    <w:qFormat/>
    <w:rsid w:val="00E04BC8"/>
    <w:rPr>
      <w:b/>
      <w:bCs/>
      <w:smallCaps/>
      <w:color w:val="0F4761" w:themeColor="accent1" w:themeShade="BF"/>
      <w:spacing w:val="5"/>
    </w:rPr>
  </w:style>
  <w:style w:type="character" w:styleId="Hyperlink">
    <w:name w:val="Hyperlink"/>
    <w:basedOn w:val="DefaultParagraphFont"/>
    <w:uiPriority w:val="99"/>
    <w:unhideWhenUsed/>
    <w:rsid w:val="00E04BC8"/>
    <w:rPr>
      <w:color w:val="467886" w:themeColor="hyperlink"/>
      <w:u w:val="single"/>
    </w:rPr>
  </w:style>
  <w:style w:type="character" w:styleId="UnresolvedMention">
    <w:name w:val="Unresolved Mention"/>
    <w:basedOn w:val="DefaultParagraphFont"/>
    <w:uiPriority w:val="99"/>
    <w:semiHidden/>
    <w:unhideWhenUsed/>
    <w:rsid w:val="00E04BC8"/>
    <w:rPr>
      <w:color w:val="605E5C"/>
      <w:shd w:val="clear" w:color="auto" w:fill="E1DFDD"/>
    </w:rPr>
  </w:style>
  <w:style w:type="paragraph" w:styleId="Header">
    <w:name w:val="header"/>
    <w:basedOn w:val="Normal"/>
    <w:link w:val="HeaderChar"/>
    <w:uiPriority w:val="99"/>
    <w:unhideWhenUsed/>
    <w:rsid w:val="001F1047"/>
    <w:pPr>
      <w:tabs>
        <w:tab w:val="center" w:pos="4680"/>
        <w:tab w:val="right" w:pos="9360"/>
      </w:tabs>
      <w:spacing w:line="240" w:lineRule="auto"/>
    </w:pPr>
  </w:style>
  <w:style w:type="character" w:customStyle="1" w:styleId="HeaderChar">
    <w:name w:val="Header Char"/>
    <w:basedOn w:val="DefaultParagraphFont"/>
    <w:link w:val="Header"/>
    <w:uiPriority w:val="99"/>
    <w:rsid w:val="001F1047"/>
    <w:rPr>
      <w:rFonts w:ascii="Arial" w:hAnsi="Arial"/>
      <w:sz w:val="24"/>
    </w:rPr>
  </w:style>
  <w:style w:type="paragraph" w:styleId="Footer">
    <w:name w:val="footer"/>
    <w:basedOn w:val="Normal"/>
    <w:link w:val="FooterChar"/>
    <w:uiPriority w:val="99"/>
    <w:unhideWhenUsed/>
    <w:rsid w:val="001F1047"/>
    <w:pPr>
      <w:tabs>
        <w:tab w:val="center" w:pos="4680"/>
        <w:tab w:val="right" w:pos="9360"/>
      </w:tabs>
      <w:spacing w:line="240" w:lineRule="auto"/>
    </w:pPr>
  </w:style>
  <w:style w:type="character" w:customStyle="1" w:styleId="FooterChar">
    <w:name w:val="Footer Char"/>
    <w:basedOn w:val="DefaultParagraphFont"/>
    <w:link w:val="Footer"/>
    <w:uiPriority w:val="99"/>
    <w:rsid w:val="001F1047"/>
    <w:rPr>
      <w:rFonts w:ascii="Arial" w:hAnsi="Arial"/>
      <w:sz w:val="24"/>
    </w:rPr>
  </w:style>
  <w:style w:type="paragraph" w:styleId="TOCHeading">
    <w:name w:val="TOC Heading"/>
    <w:basedOn w:val="Heading1"/>
    <w:next w:val="Normal"/>
    <w:uiPriority w:val="39"/>
    <w:unhideWhenUsed/>
    <w:qFormat/>
    <w:rsid w:val="001F1047"/>
    <w:pPr>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1F1047"/>
    <w:pPr>
      <w:spacing w:after="100"/>
    </w:pPr>
  </w:style>
  <w:style w:type="paragraph" w:styleId="TOC2">
    <w:name w:val="toc 2"/>
    <w:basedOn w:val="Normal"/>
    <w:next w:val="Normal"/>
    <w:autoRedefine/>
    <w:uiPriority w:val="39"/>
    <w:unhideWhenUsed/>
    <w:rsid w:val="001F10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sr.org/en/reports/harnessing-ai-in-sustainability-emerging-use-cases?utm_source=chatgpt.com" TargetMode="External"/><Relationship Id="rId13" Type="http://schemas.openxmlformats.org/officeDocument/2006/relationships/hyperlink" Target="https://www.researchgate.net/publication/382266876_AI_adoption_in_supply_chain_management_a_systematic_literature_review?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pt.spe.org/bp-brings-generative-ai-into-the-office?utm_source=chatgpt.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eforum.org/publications/global-risks-report-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y.com/en_nl/insights/climate-change-sustainability-services/ai-and-sustainability-opportunities-challenges-and-impact?utm_source=chatgpt.com" TargetMode="External"/><Relationship Id="rId5" Type="http://schemas.openxmlformats.org/officeDocument/2006/relationships/webSettings" Target="webSettings.xml"/><Relationship Id="rId15" Type="http://schemas.openxmlformats.org/officeDocument/2006/relationships/hyperlink" Target="https://www.unilever.com/our-company?utm_source=chatgpt.com" TargetMode="External"/><Relationship Id="rId10" Type="http://schemas.openxmlformats.org/officeDocument/2006/relationships/hyperlink" Target="https://finance.ec.europa.eu/capital-markets-union-and-financial-markets/company-reporting-and-auditing/company-reporting/corporate-sustainability-reporting_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etas.turing.ac.uk/publications/assurance-third-party-ai-systems-uk-national-security?utm_source=chatgpt.com" TargetMode="External"/><Relationship Id="rId14" Type="http://schemas.openxmlformats.org/officeDocument/2006/relationships/hyperlink" Target="https://www.unilever.com/our-company/at-a-glan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D1D72-E3B2-47EC-8E4D-582CCE155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9</Pages>
  <Words>2044</Words>
  <Characters>13393</Characters>
  <Application>Microsoft Office Word</Application>
  <DocSecurity>0</DocSecurity>
  <Lines>243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Arfeen (2416334)</dc:creator>
  <cp:keywords/>
  <dc:description/>
  <cp:revision>22</cp:revision>
  <dcterms:created xsi:type="dcterms:W3CDTF">2025-10-11T17:41:00Z</dcterms:created>
  <dcterms:modified xsi:type="dcterms:W3CDTF">2025-10-12T06:57:00Z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12ba737e-b36e-48ba-b0e1-e547cd97a451</vt:lpwstr>
  </property>
</Properties>
</file>