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D636D" w:rsidRDefault="00F12549">
      <w:pPr>
        <w:pStyle w:val="a3"/>
        <w:tabs>
          <w:tab w:val="clear" w:pos="4153"/>
          <w:tab w:val="clear" w:pos="8306"/>
        </w:tabs>
        <w:spacing w:line="360" w:lineRule="auto"/>
        <w:jc w:val="both"/>
        <w:rPr>
          <w:b/>
          <w:sz w:val="24"/>
          <w:szCs w:val="24"/>
        </w:rPr>
      </w:pPr>
      <w:r>
        <w:rPr>
          <w:noProof/>
          <w:lang w:val="en-US" w:eastAsia="zh-TW"/>
        </w:rPr>
        <w:drawing>
          <wp:anchor distT="0" distB="0" distL="114300" distR="114300" simplePos="0" relativeHeight="251658263" behindDoc="0" locked="0" layoutInCell="0" hidden="0" allowOverlap="1">
            <wp:simplePos x="0" y="0"/>
            <wp:positionH relativeFrom="column">
              <wp:align>left</wp:align>
            </wp:positionH>
            <wp:positionV relativeFrom="paragraph">
              <wp:align>top</wp:align>
            </wp:positionV>
            <wp:extent cx="1809750" cy="723900"/>
            <wp:effectExtent l="0" t="0" r="0" b="0"/>
            <wp:wrapSquare wrapText="bothSides"/>
            <wp:docPr id="23" name="Picture 1"/>
            <wp:cNvGraphicFramePr/>
            <a:graphic xmlns:a="http://schemas.openxmlformats.org/drawingml/2006/main">
              <a:graphicData uri="http://schemas.openxmlformats.org/drawingml/2006/picture">
                <pic:pic xmlns:pic="http://schemas.openxmlformats.org/drawingml/2006/picture">
                  <pic:nvPicPr>
                    <pic:cNvPr id="23" name="Picture 1"/>
                    <pic:cNvPicPr>
                      <a:extLst>
                        <a:ext uri="smNativeData">
                          <sm:smNativeData xmlns="" xmlns:o="urn:schemas-microsoft-com:office:office" xmlns:v="urn:schemas-microsoft-com:vml" xmlns:w10="urn:schemas-microsoft-com:office:word" xmlns:w="http://schemas.openxmlformats.org/wordprocessingml/2006/main" xmlns:w15="http://schemas.microsoft.com/office/word/2012/wordml" xmlns:sm="smNativeData" val="SMDATA_16_8IpoZBMAAAAlAAAAEQAAAA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g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AAAAAAKIAAAAAAAAAAAAAAQAAAAIAAAAAAAAAAQAAAAIAAAAAAAAAIgsAAHQEAAAAAAAACAcAAKAFAAAoAAAACAAAAAEAAAABAAAA"/>
                        </a:ext>
                      </a:extLst>
                    </pic:cNvPicPr>
                  </pic:nvPicPr>
                  <pic:blipFill>
                    <a:blip r:embed="rId9"/>
                    <a:stretch>
                      <a:fillRect/>
                    </a:stretch>
                  </pic:blipFill>
                  <pic:spPr>
                    <a:xfrm>
                      <a:off x="0" y="0"/>
                      <a:ext cx="1809750" cy="723900"/>
                    </a:xfrm>
                    <a:prstGeom prst="rect">
                      <a:avLst/>
                    </a:prstGeom>
                    <a:noFill/>
                    <a:ln w="12700">
                      <a:noFill/>
                    </a:ln>
                  </pic:spPr>
                </pic:pic>
              </a:graphicData>
            </a:graphic>
          </wp:anchor>
        </w:drawing>
      </w:r>
      <w:r>
        <w:rPr>
          <w:sz w:val="24"/>
          <w:szCs w:val="24"/>
        </w:rPr>
        <w:t xml:space="preserve"> </w:t>
      </w:r>
      <w:r>
        <w:rPr>
          <w:sz w:val="24"/>
          <w:szCs w:val="24"/>
        </w:rPr>
        <w:br/>
      </w:r>
      <w:r>
        <w:rPr>
          <w:b/>
          <w:sz w:val="24"/>
          <w:szCs w:val="24"/>
        </w:rPr>
        <w:t>APPENDIX GA36d</w:t>
      </w:r>
    </w:p>
    <w:tbl>
      <w:tblPr>
        <w:tblW w:w="9214" w:type="dxa"/>
        <w:tblInd w:w="-459" w:type="dxa"/>
        <w:tblLook w:val="01E0" w:firstRow="1" w:lastRow="1" w:firstColumn="1" w:lastColumn="1" w:noHBand="0" w:noVBand="0"/>
      </w:tblPr>
      <w:tblGrid>
        <w:gridCol w:w="2365"/>
        <w:gridCol w:w="2455"/>
        <w:gridCol w:w="2551"/>
        <w:gridCol w:w="1843"/>
      </w:tblGrid>
      <w:tr w:rsidR="008D636D">
        <w:tc>
          <w:tcPr>
            <w:tcW w:w="9214" w:type="dxa"/>
            <w:gridSpan w:val="4"/>
            <w:tcBorders>
              <w:top w:val="single" w:sz="4" w:space="0" w:color="000000"/>
              <w:left w:val="single" w:sz="4" w:space="0" w:color="000000"/>
              <w:bottom w:val="single" w:sz="4" w:space="0" w:color="000000"/>
              <w:right w:val="single" w:sz="4" w:space="0" w:color="000000"/>
            </w:tcBorders>
            <w:shd w:val="solid" w:color="C0C0C0" w:fill="auto"/>
          </w:tcPr>
          <w:p w:rsidR="008D636D" w:rsidRDefault="00F12549">
            <w:pPr>
              <w:pStyle w:val="4"/>
              <w:jc w:val="both"/>
              <w:rPr>
                <w:b/>
                <w:sz w:val="24"/>
                <w:szCs w:val="24"/>
              </w:rPr>
            </w:pPr>
            <w:r>
              <w:rPr>
                <w:b/>
                <w:sz w:val="24"/>
                <w:szCs w:val="24"/>
              </w:rPr>
              <w:t xml:space="preserve">LEVEL 7 ASSESSMENT SPECIFICATION </w:t>
            </w:r>
          </w:p>
        </w:tc>
      </w:tr>
      <w:tr w:rsidR="008D636D">
        <w:tc>
          <w:tcPr>
            <w:tcW w:w="2365" w:type="dxa"/>
            <w:tcBorders>
              <w:top w:val="single" w:sz="4" w:space="0" w:color="000000"/>
              <w:left w:val="single" w:sz="4" w:space="0" w:color="000000"/>
              <w:bottom w:val="single" w:sz="4" w:space="0" w:color="000000"/>
              <w:right w:val="single" w:sz="4" w:space="0" w:color="000000"/>
            </w:tcBorders>
            <w:shd w:val="solid" w:color="D9D9D9" w:fill="auto"/>
          </w:tcPr>
          <w:p w:rsidR="008D636D" w:rsidRDefault="00F12549">
            <w:pPr>
              <w:spacing w:before="120" w:after="120"/>
              <w:jc w:val="both"/>
              <w:rPr>
                <w:b/>
              </w:rPr>
            </w:pPr>
            <w:r>
              <w:rPr>
                <w:b/>
              </w:rPr>
              <w:t>Student name:</w:t>
            </w:r>
          </w:p>
        </w:tc>
        <w:tc>
          <w:tcPr>
            <w:tcW w:w="2455" w:type="dxa"/>
            <w:tcBorders>
              <w:top w:val="single" w:sz="4" w:space="0" w:color="000000"/>
              <w:left w:val="single" w:sz="4" w:space="0" w:color="000000"/>
              <w:bottom w:val="single" w:sz="4" w:space="0" w:color="000000"/>
              <w:right w:val="single" w:sz="4" w:space="0" w:color="000000"/>
            </w:tcBorders>
            <w:shd w:val="solid" w:color="C0C0C0" w:fill="auto"/>
          </w:tcPr>
          <w:p w:rsidR="008D636D" w:rsidRDefault="00F12549">
            <w:pPr>
              <w:spacing w:before="120" w:after="120"/>
              <w:jc w:val="both"/>
              <w:rPr>
                <w:b/>
              </w:rPr>
            </w:pPr>
            <w:r>
              <w:rPr>
                <w:b/>
              </w:rPr>
              <w:t>Albert YS CHIU</w:t>
            </w:r>
          </w:p>
        </w:tc>
        <w:tc>
          <w:tcPr>
            <w:tcW w:w="2551" w:type="dxa"/>
            <w:tcBorders>
              <w:top w:val="single" w:sz="4" w:space="0" w:color="000000"/>
              <w:left w:val="single" w:sz="4" w:space="0" w:color="000000"/>
              <w:bottom w:val="single" w:sz="4" w:space="0" w:color="000000"/>
              <w:right w:val="single" w:sz="4" w:space="0" w:color="000000"/>
            </w:tcBorders>
            <w:shd w:val="solid" w:color="D9D9D9" w:fill="auto"/>
          </w:tcPr>
          <w:p w:rsidR="008D636D" w:rsidRDefault="00F12549">
            <w:pPr>
              <w:spacing w:before="120" w:after="120"/>
              <w:jc w:val="both"/>
              <w:rPr>
                <w:b/>
              </w:rPr>
            </w:pPr>
            <w:r>
              <w:rPr>
                <w:b/>
              </w:rPr>
              <w:t>Student ID number:</w:t>
            </w:r>
          </w:p>
        </w:tc>
        <w:tc>
          <w:tcPr>
            <w:tcW w:w="1843" w:type="dxa"/>
            <w:tcBorders>
              <w:top w:val="single" w:sz="4" w:space="0" w:color="000000"/>
              <w:left w:val="single" w:sz="4" w:space="0" w:color="000000"/>
              <w:bottom w:val="single" w:sz="4" w:space="0" w:color="000000"/>
              <w:right w:val="single" w:sz="4" w:space="0" w:color="000000"/>
            </w:tcBorders>
            <w:shd w:val="solid" w:color="C0C0C0" w:fill="auto"/>
          </w:tcPr>
          <w:p w:rsidR="008D636D" w:rsidRDefault="00F12549">
            <w:pPr>
              <w:spacing w:before="120" w:after="120"/>
              <w:jc w:val="both"/>
              <w:rPr>
                <w:b/>
              </w:rPr>
            </w:pPr>
            <w:r>
              <w:rPr>
                <w:b/>
              </w:rPr>
              <w:t>2235236</w:t>
            </w:r>
          </w:p>
        </w:tc>
      </w:tr>
      <w:tr w:rsidR="008D636D">
        <w:trPr>
          <w:trHeight w:val="47"/>
        </w:trPr>
        <w:tc>
          <w:tcPr>
            <w:tcW w:w="2365" w:type="dxa"/>
            <w:tcBorders>
              <w:top w:val="single" w:sz="4" w:space="0" w:color="000000"/>
              <w:left w:val="single" w:sz="4" w:space="0" w:color="000000"/>
              <w:bottom w:val="single" w:sz="4" w:space="0" w:color="000000"/>
              <w:right w:val="single" w:sz="4" w:space="0" w:color="000000"/>
            </w:tcBorders>
            <w:shd w:val="solid" w:color="D9D9D9" w:fill="auto"/>
          </w:tcPr>
          <w:p w:rsidR="008D636D" w:rsidRDefault="00F12549">
            <w:pPr>
              <w:spacing w:before="120" w:after="120"/>
              <w:jc w:val="both"/>
              <w:rPr>
                <w:b/>
              </w:rPr>
            </w:pPr>
            <w:proofErr w:type="spellStart"/>
            <w:r>
              <w:rPr>
                <w:b/>
              </w:rPr>
              <w:t>Programme</w:t>
            </w:r>
            <w:proofErr w:type="spellEnd"/>
            <w:r>
              <w:rPr>
                <w:b/>
              </w:rPr>
              <w:t>:</w:t>
            </w:r>
          </w:p>
        </w:tc>
        <w:tc>
          <w:tcPr>
            <w:tcW w:w="6849" w:type="dxa"/>
            <w:gridSpan w:val="3"/>
            <w:tcBorders>
              <w:top w:val="single" w:sz="4" w:space="0" w:color="000000"/>
              <w:left w:val="single" w:sz="4" w:space="0" w:color="000000"/>
              <w:bottom w:val="single" w:sz="4" w:space="0" w:color="000000"/>
              <w:right w:val="single" w:sz="4" w:space="0" w:color="000000"/>
            </w:tcBorders>
            <w:shd w:val="solid" w:color="C0C0C0" w:fill="auto"/>
          </w:tcPr>
          <w:p w:rsidR="008D636D" w:rsidRDefault="00F12549">
            <w:pPr>
              <w:spacing w:before="120" w:after="120"/>
              <w:jc w:val="both"/>
              <w:rPr>
                <w:b/>
                <w:lang w:eastAsia="zh-HK"/>
              </w:rPr>
            </w:pPr>
            <w:r>
              <w:rPr>
                <w:b/>
                <w:lang w:eastAsia="zh-HK"/>
              </w:rPr>
              <w:t>DBA</w:t>
            </w:r>
          </w:p>
        </w:tc>
      </w:tr>
      <w:tr w:rsidR="008D636D">
        <w:trPr>
          <w:trHeight w:val="198"/>
        </w:trPr>
        <w:tc>
          <w:tcPr>
            <w:tcW w:w="2365" w:type="dxa"/>
            <w:tcBorders>
              <w:top w:val="single" w:sz="4" w:space="0" w:color="000000"/>
              <w:left w:val="single" w:sz="4" w:space="0" w:color="000000"/>
              <w:bottom w:val="single" w:sz="4" w:space="0" w:color="000000"/>
              <w:right w:val="single" w:sz="4" w:space="0" w:color="000000"/>
            </w:tcBorders>
            <w:shd w:val="solid" w:color="D9D9D9" w:fill="auto"/>
          </w:tcPr>
          <w:p w:rsidR="008D636D" w:rsidRDefault="00F12549">
            <w:pPr>
              <w:spacing w:before="120" w:after="120"/>
              <w:jc w:val="both"/>
              <w:rPr>
                <w:b/>
              </w:rPr>
            </w:pPr>
            <w:r>
              <w:rPr>
                <w:b/>
              </w:rPr>
              <w:t>Module:</w:t>
            </w:r>
          </w:p>
        </w:tc>
        <w:tc>
          <w:tcPr>
            <w:tcW w:w="6849" w:type="dxa"/>
            <w:gridSpan w:val="3"/>
            <w:tcBorders>
              <w:top w:val="single" w:sz="4" w:space="0" w:color="000000"/>
              <w:left w:val="single" w:sz="4" w:space="0" w:color="000000"/>
              <w:bottom w:val="single" w:sz="4" w:space="0" w:color="000000"/>
              <w:right w:val="single" w:sz="4" w:space="0" w:color="000000"/>
            </w:tcBorders>
            <w:shd w:val="clear" w:color="auto" w:fill="auto"/>
          </w:tcPr>
          <w:p w:rsidR="008D636D" w:rsidRDefault="00F12549">
            <w:pPr>
              <w:spacing w:before="120" w:after="120"/>
              <w:jc w:val="both"/>
              <w:rPr>
                <w:b/>
                <w:lang w:eastAsia="zh-HK"/>
              </w:rPr>
            </w:pPr>
            <w:r>
              <w:rPr>
                <w:b/>
                <w:lang w:eastAsia="zh-HK"/>
              </w:rPr>
              <w:t>Managing in Complex environments: Strategies, Insights and Solutions</w:t>
            </w:r>
          </w:p>
        </w:tc>
      </w:tr>
      <w:tr w:rsidR="008D636D">
        <w:tc>
          <w:tcPr>
            <w:tcW w:w="2365" w:type="dxa"/>
            <w:tcBorders>
              <w:top w:val="single" w:sz="4" w:space="0" w:color="000000"/>
              <w:left w:val="single" w:sz="4" w:space="0" w:color="000000"/>
              <w:bottom w:val="single" w:sz="4" w:space="0" w:color="000000"/>
              <w:right w:val="single" w:sz="4" w:space="0" w:color="000000"/>
            </w:tcBorders>
            <w:shd w:val="solid" w:color="D9D9D9" w:fill="auto"/>
          </w:tcPr>
          <w:p w:rsidR="008D636D" w:rsidRDefault="00F12549">
            <w:pPr>
              <w:spacing w:before="120" w:after="120"/>
              <w:jc w:val="both"/>
              <w:rPr>
                <w:b/>
              </w:rPr>
            </w:pPr>
            <w:r>
              <w:rPr>
                <w:b/>
              </w:rPr>
              <w:t>Module code:</w:t>
            </w:r>
          </w:p>
        </w:tc>
        <w:tc>
          <w:tcPr>
            <w:tcW w:w="2455" w:type="dxa"/>
            <w:tcBorders>
              <w:top w:val="single" w:sz="4" w:space="0" w:color="000000"/>
              <w:left w:val="single" w:sz="4" w:space="0" w:color="000000"/>
              <w:bottom w:val="single" w:sz="4" w:space="0" w:color="000000"/>
              <w:right w:val="single" w:sz="4" w:space="0" w:color="000000"/>
            </w:tcBorders>
            <w:shd w:val="solid" w:color="C0C0C0" w:fill="auto"/>
          </w:tcPr>
          <w:p w:rsidR="008D636D" w:rsidRDefault="00F12549">
            <w:pPr>
              <w:spacing w:before="120" w:after="120"/>
              <w:jc w:val="both"/>
              <w:rPr>
                <w:b/>
                <w:lang w:eastAsia="zh-HK"/>
              </w:rPr>
            </w:pPr>
            <w:r>
              <w:rPr>
                <w:b/>
                <w:lang w:eastAsia="zh-HK"/>
              </w:rPr>
              <w:t>HKBM7002</w:t>
            </w:r>
          </w:p>
        </w:tc>
        <w:tc>
          <w:tcPr>
            <w:tcW w:w="2551" w:type="dxa"/>
            <w:tcBorders>
              <w:top w:val="single" w:sz="4" w:space="0" w:color="000000"/>
              <w:left w:val="single" w:sz="4" w:space="0" w:color="000000"/>
              <w:bottom w:val="single" w:sz="4" w:space="0" w:color="000000"/>
              <w:right w:val="single" w:sz="4" w:space="0" w:color="000000"/>
            </w:tcBorders>
            <w:shd w:val="solid" w:color="D9D9D9" w:fill="auto"/>
          </w:tcPr>
          <w:p w:rsidR="008D636D" w:rsidRPr="00E8159F" w:rsidRDefault="00F12549" w:rsidP="00E8159F">
            <w:pPr>
              <w:pStyle w:val="BodyText1"/>
              <w:rPr>
                <w:rFonts w:hint="eastAsia"/>
                <w:b/>
              </w:rPr>
            </w:pPr>
            <w:r w:rsidRPr="00E8159F">
              <w:rPr>
                <w:b/>
              </w:rPr>
              <w:t>Contribution to Overall Module Assessment (%):</w:t>
            </w:r>
          </w:p>
        </w:tc>
        <w:tc>
          <w:tcPr>
            <w:tcW w:w="1843" w:type="dxa"/>
            <w:tcBorders>
              <w:top w:val="single" w:sz="4" w:space="0" w:color="000000"/>
              <w:left w:val="single" w:sz="4" w:space="0" w:color="000000"/>
              <w:bottom w:val="single" w:sz="4" w:space="0" w:color="000000"/>
              <w:right w:val="single" w:sz="4" w:space="0" w:color="000000"/>
            </w:tcBorders>
            <w:shd w:val="solid" w:color="C0C0C0" w:fill="auto"/>
          </w:tcPr>
          <w:p w:rsidR="008D636D" w:rsidRDefault="00F12549">
            <w:pPr>
              <w:spacing w:before="120" w:after="120"/>
              <w:jc w:val="both"/>
              <w:rPr>
                <w:b/>
                <w:lang w:eastAsia="zh-HK"/>
              </w:rPr>
            </w:pPr>
            <w:r>
              <w:rPr>
                <w:b/>
                <w:lang w:eastAsia="zh-HK"/>
              </w:rPr>
              <w:t>100%</w:t>
            </w:r>
          </w:p>
        </w:tc>
      </w:tr>
      <w:tr w:rsidR="008D636D">
        <w:tc>
          <w:tcPr>
            <w:tcW w:w="2365" w:type="dxa"/>
            <w:tcBorders>
              <w:top w:val="single" w:sz="4" w:space="0" w:color="000000"/>
              <w:left w:val="single" w:sz="4" w:space="0" w:color="000000"/>
              <w:bottom w:val="single" w:sz="4" w:space="0" w:color="000000"/>
              <w:right w:val="single" w:sz="4" w:space="0" w:color="000000"/>
            </w:tcBorders>
            <w:shd w:val="solid" w:color="D9D9D9" w:fill="auto"/>
          </w:tcPr>
          <w:p w:rsidR="008D636D" w:rsidRDefault="00F12549">
            <w:pPr>
              <w:spacing w:before="120" w:after="120"/>
              <w:jc w:val="both"/>
              <w:rPr>
                <w:b/>
              </w:rPr>
            </w:pPr>
            <w:r>
              <w:rPr>
                <w:b/>
              </w:rPr>
              <w:t>Lecturer:</w:t>
            </w:r>
          </w:p>
        </w:tc>
        <w:tc>
          <w:tcPr>
            <w:tcW w:w="2455" w:type="dxa"/>
            <w:tcBorders>
              <w:top w:val="single" w:sz="4" w:space="0" w:color="000000"/>
              <w:left w:val="single" w:sz="4" w:space="0" w:color="000000"/>
              <w:bottom w:val="single" w:sz="4" w:space="0" w:color="000000"/>
              <w:right w:val="single" w:sz="4" w:space="0" w:color="000000"/>
            </w:tcBorders>
            <w:shd w:val="solid" w:color="C0C0C0" w:fill="auto"/>
          </w:tcPr>
          <w:p w:rsidR="008D636D" w:rsidRDefault="00F12549">
            <w:pPr>
              <w:spacing w:before="120" w:after="120"/>
              <w:jc w:val="both"/>
              <w:rPr>
                <w:b/>
                <w:lang w:eastAsia="zh-HK"/>
              </w:rPr>
            </w:pPr>
            <w:r>
              <w:rPr>
                <w:b/>
                <w:lang w:eastAsia="zh-HK"/>
              </w:rPr>
              <w:t>Dr. Leo Ho</w:t>
            </w:r>
          </w:p>
        </w:tc>
        <w:tc>
          <w:tcPr>
            <w:tcW w:w="2551" w:type="dxa"/>
            <w:tcBorders>
              <w:top w:val="single" w:sz="4" w:space="0" w:color="000000"/>
              <w:left w:val="single" w:sz="4" w:space="0" w:color="000000"/>
              <w:bottom w:val="single" w:sz="4" w:space="0" w:color="000000"/>
              <w:right w:val="single" w:sz="4" w:space="0" w:color="000000"/>
            </w:tcBorders>
            <w:shd w:val="solid" w:color="D9D9D9" w:fill="auto"/>
          </w:tcPr>
          <w:p w:rsidR="008D636D" w:rsidRDefault="00F12549">
            <w:pPr>
              <w:spacing w:before="120" w:after="120"/>
              <w:jc w:val="both"/>
              <w:rPr>
                <w:b/>
              </w:rPr>
            </w:pPr>
            <w:r>
              <w:rPr>
                <w:b/>
              </w:rPr>
              <w:t>Internal Verifier:</w:t>
            </w:r>
          </w:p>
        </w:tc>
        <w:tc>
          <w:tcPr>
            <w:tcW w:w="1843" w:type="dxa"/>
            <w:tcBorders>
              <w:top w:val="single" w:sz="4" w:space="0" w:color="000000"/>
              <w:left w:val="single" w:sz="4" w:space="0" w:color="000000"/>
              <w:bottom w:val="single" w:sz="4" w:space="0" w:color="000000"/>
              <w:right w:val="single" w:sz="4" w:space="0" w:color="000000"/>
            </w:tcBorders>
            <w:shd w:val="solid" w:color="C0C0C0" w:fill="auto"/>
          </w:tcPr>
          <w:p w:rsidR="008D636D" w:rsidRDefault="008D636D">
            <w:pPr>
              <w:spacing w:before="120" w:after="120"/>
              <w:jc w:val="both"/>
              <w:rPr>
                <w:b/>
              </w:rPr>
            </w:pPr>
          </w:p>
        </w:tc>
      </w:tr>
      <w:tr w:rsidR="008D636D">
        <w:trPr>
          <w:trHeight w:val="629"/>
        </w:trPr>
        <w:tc>
          <w:tcPr>
            <w:tcW w:w="2365" w:type="dxa"/>
            <w:tcBorders>
              <w:top w:val="single" w:sz="4" w:space="0" w:color="000000"/>
              <w:left w:val="single" w:sz="4" w:space="0" w:color="000000"/>
              <w:bottom w:val="single" w:sz="4" w:space="0" w:color="000000"/>
              <w:right w:val="single" w:sz="4" w:space="0" w:color="000000"/>
            </w:tcBorders>
            <w:shd w:val="solid" w:color="D9D9D9" w:fill="auto"/>
          </w:tcPr>
          <w:p w:rsidR="008D636D" w:rsidRDefault="00F12549">
            <w:pPr>
              <w:spacing w:before="120" w:after="120"/>
              <w:jc w:val="both"/>
              <w:rPr>
                <w:b/>
              </w:rPr>
            </w:pPr>
            <w:r>
              <w:rPr>
                <w:b/>
              </w:rPr>
              <w:t>Assignment Title:</w:t>
            </w:r>
          </w:p>
        </w:tc>
        <w:tc>
          <w:tcPr>
            <w:tcW w:w="2455" w:type="dxa"/>
            <w:tcBorders>
              <w:top w:val="single" w:sz="4" w:space="0" w:color="000000"/>
              <w:left w:val="single" w:sz="4" w:space="0" w:color="000000"/>
              <w:bottom w:val="single" w:sz="4" w:space="0" w:color="000000"/>
              <w:right w:val="single" w:sz="4" w:space="0" w:color="000000"/>
            </w:tcBorders>
            <w:shd w:val="solid" w:color="C0C0C0" w:fill="auto"/>
          </w:tcPr>
          <w:p w:rsidR="008D636D" w:rsidRDefault="00F12549">
            <w:pPr>
              <w:spacing w:before="120" w:after="120"/>
              <w:jc w:val="both"/>
              <w:rPr>
                <w:b/>
                <w:lang w:eastAsia="zh-HK"/>
              </w:rPr>
            </w:pPr>
            <w:r>
              <w:rPr>
                <w:b/>
              </w:rPr>
              <w:t>Management Research report</w:t>
            </w:r>
          </w:p>
        </w:tc>
        <w:tc>
          <w:tcPr>
            <w:tcW w:w="2551" w:type="dxa"/>
            <w:tcBorders>
              <w:top w:val="single" w:sz="4" w:space="0" w:color="000000"/>
              <w:left w:val="single" w:sz="4" w:space="0" w:color="000000"/>
              <w:bottom w:val="single" w:sz="4" w:space="0" w:color="000000"/>
              <w:right w:val="single" w:sz="4" w:space="0" w:color="000000"/>
            </w:tcBorders>
            <w:shd w:val="solid" w:color="D9D9D9" w:fill="auto"/>
          </w:tcPr>
          <w:p w:rsidR="008D636D" w:rsidRDefault="00F12549">
            <w:pPr>
              <w:spacing w:before="120" w:after="120"/>
              <w:jc w:val="both"/>
              <w:rPr>
                <w:b/>
              </w:rPr>
            </w:pPr>
            <w:r>
              <w:rPr>
                <w:b/>
              </w:rPr>
              <w:t>Word count (or equivalent):</w:t>
            </w:r>
          </w:p>
        </w:tc>
        <w:tc>
          <w:tcPr>
            <w:tcW w:w="1843" w:type="dxa"/>
            <w:tcBorders>
              <w:top w:val="single" w:sz="4" w:space="0" w:color="000000"/>
              <w:left w:val="single" w:sz="4" w:space="0" w:color="000000"/>
              <w:bottom w:val="single" w:sz="4" w:space="0" w:color="000000"/>
              <w:right w:val="single" w:sz="4" w:space="0" w:color="000000"/>
            </w:tcBorders>
            <w:shd w:val="solid" w:color="C0C0C0" w:fill="auto"/>
          </w:tcPr>
          <w:p w:rsidR="008D636D" w:rsidRDefault="00F12549">
            <w:pPr>
              <w:spacing w:before="120" w:after="120"/>
              <w:jc w:val="both"/>
              <w:rPr>
                <w:b/>
                <w:lang w:eastAsia="zh-HK"/>
              </w:rPr>
            </w:pPr>
            <w:r>
              <w:rPr>
                <w:b/>
              </w:rPr>
              <w:t>7500 (+/- 10%)</w:t>
            </w:r>
          </w:p>
        </w:tc>
      </w:tr>
      <w:tr w:rsidR="008D636D">
        <w:tc>
          <w:tcPr>
            <w:tcW w:w="2365" w:type="dxa"/>
            <w:tcBorders>
              <w:top w:val="single" w:sz="4" w:space="0" w:color="000000"/>
              <w:left w:val="single" w:sz="4" w:space="0" w:color="000000"/>
              <w:bottom w:val="single" w:sz="4" w:space="0" w:color="000000"/>
              <w:right w:val="single" w:sz="4" w:space="0" w:color="000000"/>
            </w:tcBorders>
            <w:shd w:val="solid" w:color="D9D9D9" w:fill="auto"/>
          </w:tcPr>
          <w:p w:rsidR="008D636D" w:rsidRDefault="00F12549">
            <w:pPr>
              <w:spacing w:before="120" w:after="120"/>
              <w:jc w:val="both"/>
              <w:rPr>
                <w:b/>
              </w:rPr>
            </w:pPr>
            <w:r>
              <w:rPr>
                <w:b/>
              </w:rPr>
              <w:t>Submission deadline:</w:t>
            </w:r>
          </w:p>
        </w:tc>
        <w:tc>
          <w:tcPr>
            <w:tcW w:w="2455" w:type="dxa"/>
            <w:tcBorders>
              <w:top w:val="single" w:sz="4" w:space="0" w:color="000000"/>
              <w:left w:val="single" w:sz="4" w:space="0" w:color="000000"/>
              <w:bottom w:val="single" w:sz="4" w:space="0" w:color="000000"/>
              <w:right w:val="single" w:sz="4" w:space="0" w:color="000000"/>
            </w:tcBorders>
            <w:shd w:val="clear" w:color="auto" w:fill="auto"/>
          </w:tcPr>
          <w:p w:rsidR="008D636D" w:rsidRDefault="00F12549">
            <w:pPr>
              <w:spacing w:before="120" w:after="120"/>
              <w:jc w:val="both"/>
              <w:rPr>
                <w:b/>
                <w:lang w:eastAsia="zh-HK"/>
              </w:rPr>
            </w:pPr>
            <w:r>
              <w:rPr>
                <w:b/>
                <w:lang w:eastAsia="zh-HK"/>
              </w:rPr>
              <w:t>6 March 2023</w:t>
            </w:r>
          </w:p>
          <w:p w:rsidR="008D636D" w:rsidRDefault="008D636D">
            <w:pPr>
              <w:spacing w:before="120" w:after="120"/>
              <w:jc w:val="both"/>
              <w:rPr>
                <w:b/>
                <w:lang w:eastAsia="zh-HK"/>
              </w:rPr>
            </w:pPr>
          </w:p>
        </w:tc>
        <w:tc>
          <w:tcPr>
            <w:tcW w:w="2551" w:type="dxa"/>
            <w:tcBorders>
              <w:top w:val="single" w:sz="4" w:space="0" w:color="000000"/>
              <w:left w:val="single" w:sz="4" w:space="0" w:color="000000"/>
              <w:bottom w:val="single" w:sz="4" w:space="0" w:color="000000"/>
              <w:right w:val="single" w:sz="4" w:space="0" w:color="000000"/>
            </w:tcBorders>
            <w:shd w:val="solid" w:color="D9D9D9" w:fill="auto"/>
          </w:tcPr>
          <w:p w:rsidR="008D636D" w:rsidRDefault="00F12549">
            <w:pPr>
              <w:spacing w:before="120" w:after="120"/>
              <w:jc w:val="both"/>
              <w:rPr>
                <w:b/>
              </w:rPr>
            </w:pPr>
            <w:r>
              <w:rPr>
                <w:b/>
              </w:rPr>
              <w:t>Return date of provisional marks &amp; written feedback:</w:t>
            </w:r>
          </w:p>
        </w:tc>
        <w:tc>
          <w:tcPr>
            <w:tcW w:w="1843" w:type="dxa"/>
            <w:tcBorders>
              <w:top w:val="single" w:sz="4" w:space="0" w:color="000000"/>
              <w:left w:val="single" w:sz="4" w:space="0" w:color="000000"/>
              <w:bottom w:val="single" w:sz="4" w:space="0" w:color="000000"/>
              <w:right w:val="single" w:sz="4" w:space="0" w:color="000000"/>
            </w:tcBorders>
            <w:shd w:val="solid" w:color="C0C0C0" w:fill="auto"/>
          </w:tcPr>
          <w:p w:rsidR="008D636D" w:rsidRDefault="00F12549">
            <w:pPr>
              <w:spacing w:before="120" w:after="120"/>
              <w:jc w:val="both"/>
              <w:rPr>
                <w:b/>
                <w:lang w:eastAsia="zh-HK"/>
              </w:rPr>
            </w:pPr>
            <w:r>
              <w:rPr>
                <w:b/>
                <w:lang w:eastAsia="zh-HK"/>
              </w:rPr>
              <w:t>13 April 2023</w:t>
            </w:r>
          </w:p>
          <w:p w:rsidR="008D636D" w:rsidRDefault="008D636D">
            <w:pPr>
              <w:spacing w:before="120" w:after="120"/>
              <w:jc w:val="both"/>
              <w:rPr>
                <w:b/>
                <w:lang w:eastAsia="zh-HK"/>
              </w:rPr>
            </w:pPr>
          </w:p>
        </w:tc>
      </w:tr>
      <w:tr w:rsidR="008D636D">
        <w:tc>
          <w:tcPr>
            <w:tcW w:w="2365" w:type="dxa"/>
            <w:tcBorders>
              <w:top w:val="single" w:sz="4" w:space="0" w:color="000000"/>
              <w:left w:val="single" w:sz="4" w:space="0" w:color="000000"/>
              <w:bottom w:val="single" w:sz="4" w:space="0" w:color="000000"/>
              <w:right w:val="single" w:sz="4" w:space="0" w:color="000000"/>
            </w:tcBorders>
            <w:shd w:val="solid" w:color="D9D9D9" w:fill="auto"/>
          </w:tcPr>
          <w:p w:rsidR="008D636D" w:rsidRDefault="00F12549">
            <w:pPr>
              <w:spacing w:before="120" w:after="120"/>
              <w:jc w:val="both"/>
              <w:rPr>
                <w:b/>
              </w:rPr>
            </w:pPr>
            <w:r>
              <w:rPr>
                <w:b/>
              </w:rPr>
              <w:t>Submission method:</w:t>
            </w:r>
          </w:p>
        </w:tc>
        <w:tc>
          <w:tcPr>
            <w:tcW w:w="6849" w:type="dxa"/>
            <w:gridSpan w:val="3"/>
            <w:tcBorders>
              <w:top w:val="single" w:sz="4" w:space="0" w:color="000000"/>
              <w:left w:val="single" w:sz="4" w:space="0" w:color="000000"/>
              <w:bottom w:val="single" w:sz="4" w:space="0" w:color="000000"/>
              <w:right w:val="single" w:sz="4" w:space="0" w:color="000000"/>
            </w:tcBorders>
            <w:shd w:val="clear" w:color="auto" w:fill="auto"/>
          </w:tcPr>
          <w:p w:rsidR="008D636D" w:rsidRDefault="00F12549">
            <w:pPr>
              <w:jc w:val="both"/>
            </w:pPr>
            <w:r>
              <w:t xml:space="preserve">All written assessments, where practical and possible, must be submitted via </w:t>
            </w:r>
            <w:proofErr w:type="spellStart"/>
            <w:r>
              <w:t>Turnitin</w:t>
            </w:r>
            <w:proofErr w:type="spellEnd"/>
            <w:r>
              <w:t xml:space="preserve"> unless otherwise instructed by the Lecturer. (Please DO NOT put this assessment specification into </w:t>
            </w:r>
            <w:proofErr w:type="spellStart"/>
            <w:r>
              <w:t>Turnitin</w:t>
            </w:r>
            <w:proofErr w:type="spellEnd"/>
            <w:r>
              <w:t xml:space="preserve"> or it will match many similarities with other students’ submissions.)</w:t>
            </w:r>
          </w:p>
          <w:p w:rsidR="008D636D" w:rsidRDefault="00F12549">
            <w:pPr>
              <w:spacing w:before="120" w:after="120"/>
              <w:jc w:val="both"/>
              <w:rPr>
                <w:b/>
              </w:rPr>
            </w:pPr>
            <w:r>
              <w:rPr>
                <w:b/>
              </w:rPr>
              <w:t xml:space="preserve">Alternative submission method (if applicable): </w:t>
            </w:r>
          </w:p>
          <w:p w:rsidR="008D636D" w:rsidRDefault="00F12549">
            <w:pPr>
              <w:spacing w:before="120" w:after="120"/>
              <w:jc w:val="both"/>
              <w:rPr>
                <w:b/>
              </w:rPr>
            </w:pPr>
            <w:r>
              <w:rPr>
                <w:b/>
              </w:rPr>
              <w:t xml:space="preserve">Late submission of the assessment will result in a late penalty mark.  </w:t>
            </w:r>
            <w:r>
              <w:t>Penalties for late submission: Up to one week late, maximum mark of 50%.  Over one week late, 0%.  Only the Extenuating Circumstances Panel may approve a change to submission dates.</w:t>
            </w:r>
          </w:p>
        </w:tc>
      </w:tr>
      <w:tr w:rsidR="008D636D">
        <w:tc>
          <w:tcPr>
            <w:tcW w:w="2365" w:type="dxa"/>
            <w:tcBorders>
              <w:top w:val="single" w:sz="4" w:space="0" w:color="000000"/>
              <w:left w:val="single" w:sz="4" w:space="0" w:color="000000"/>
              <w:bottom w:val="single" w:sz="4" w:space="0" w:color="000000"/>
              <w:right w:val="single" w:sz="4" w:space="0" w:color="000000"/>
            </w:tcBorders>
            <w:shd w:val="solid" w:color="D9D9D9" w:fill="auto"/>
          </w:tcPr>
          <w:p w:rsidR="008D636D" w:rsidRDefault="00F12549">
            <w:pPr>
              <w:spacing w:before="120" w:after="120"/>
              <w:jc w:val="both"/>
              <w:rPr>
                <w:b/>
              </w:rPr>
            </w:pPr>
            <w:r>
              <w:rPr>
                <w:b/>
              </w:rPr>
              <w:t>Academic honesty / referencing:</w:t>
            </w:r>
          </w:p>
        </w:tc>
        <w:tc>
          <w:tcPr>
            <w:tcW w:w="6849" w:type="dxa"/>
            <w:gridSpan w:val="3"/>
            <w:tcBorders>
              <w:top w:val="single" w:sz="4" w:space="0" w:color="000000"/>
              <w:left w:val="single" w:sz="4" w:space="0" w:color="000000"/>
              <w:bottom w:val="single" w:sz="4" w:space="0" w:color="000000"/>
              <w:right w:val="single" w:sz="4" w:space="0" w:color="000000"/>
            </w:tcBorders>
            <w:shd w:val="clear" w:color="auto" w:fill="auto"/>
          </w:tcPr>
          <w:p w:rsidR="008D636D" w:rsidRDefault="00F12549">
            <w:pPr>
              <w:spacing w:before="120" w:after="120"/>
              <w:jc w:val="both"/>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8D636D" w:rsidRDefault="008D636D">
      <w:pPr>
        <w:spacing w:line="360" w:lineRule="auto"/>
        <w:jc w:val="both"/>
        <w:rPr>
          <w:lang w:eastAsia="zh-HK"/>
        </w:rPr>
      </w:pPr>
    </w:p>
    <w:p w:rsidR="00E8159F" w:rsidRDefault="00E8159F">
      <w:pPr>
        <w:spacing w:line="360" w:lineRule="auto"/>
        <w:jc w:val="both"/>
        <w:rPr>
          <w:lang w:eastAsia="zh-HK"/>
        </w:rPr>
      </w:pPr>
    </w:p>
    <w:p w:rsidR="005D520C" w:rsidRDefault="005D520C">
      <w:pPr>
        <w:rPr>
          <w:b/>
          <w:lang w:eastAsia="zh-HK"/>
        </w:rPr>
      </w:pPr>
      <w:r>
        <w:rPr>
          <w:b/>
          <w:lang w:eastAsia="zh-HK"/>
        </w:rPr>
        <w:br w:type="page"/>
      </w:r>
    </w:p>
    <w:p w:rsidR="008D636D" w:rsidRPr="00E8159F" w:rsidRDefault="00E8159F">
      <w:pPr>
        <w:spacing w:line="360" w:lineRule="auto"/>
        <w:jc w:val="both"/>
        <w:rPr>
          <w:b/>
          <w:lang w:eastAsia="zh-HK"/>
        </w:rPr>
      </w:pPr>
      <w:r w:rsidRPr="00E8159F">
        <w:rPr>
          <w:b/>
          <w:lang w:eastAsia="zh-HK"/>
        </w:rPr>
        <w:lastRenderedPageBreak/>
        <w:t xml:space="preserve">Table of Content </w:t>
      </w:r>
    </w:p>
    <w:p w:rsidR="00DA73BA" w:rsidRDefault="00E8159F">
      <w:pPr>
        <w:pStyle w:val="13"/>
        <w:tabs>
          <w:tab w:val="right" w:leader="dot" w:pos="8284"/>
        </w:tabs>
        <w:rPr>
          <w:noProof/>
          <w:kern w:val="2"/>
          <w:sz w:val="24"/>
        </w:rPr>
      </w:pPr>
      <w:r>
        <w:fldChar w:fldCharType="begin"/>
      </w:r>
      <w:r>
        <w:instrText xml:space="preserve"> TOC \o "1-3" \h \z \u </w:instrText>
      </w:r>
      <w:r>
        <w:fldChar w:fldCharType="separate"/>
      </w:r>
      <w:hyperlink w:anchor="_Toc135594266" w:history="1">
        <w:r w:rsidR="00DA73BA" w:rsidRPr="00DF4D29">
          <w:rPr>
            <w:rStyle w:val="ac"/>
            <w:noProof/>
          </w:rPr>
          <w:t>Executive Summary</w:t>
        </w:r>
        <w:r w:rsidR="00DA73BA">
          <w:rPr>
            <w:noProof/>
            <w:webHidden/>
          </w:rPr>
          <w:tab/>
        </w:r>
        <w:r w:rsidR="00DA73BA">
          <w:rPr>
            <w:noProof/>
            <w:webHidden/>
          </w:rPr>
          <w:fldChar w:fldCharType="begin"/>
        </w:r>
        <w:r w:rsidR="00DA73BA">
          <w:rPr>
            <w:noProof/>
            <w:webHidden/>
          </w:rPr>
          <w:instrText xml:space="preserve"> PAGEREF _Toc135594266 \h </w:instrText>
        </w:r>
        <w:r w:rsidR="00DA73BA">
          <w:rPr>
            <w:noProof/>
            <w:webHidden/>
          </w:rPr>
        </w:r>
        <w:r w:rsidR="00DA73BA">
          <w:rPr>
            <w:noProof/>
            <w:webHidden/>
          </w:rPr>
          <w:fldChar w:fldCharType="separate"/>
        </w:r>
        <w:r w:rsidR="00DA73BA">
          <w:rPr>
            <w:noProof/>
            <w:webHidden/>
          </w:rPr>
          <w:t>3</w:t>
        </w:r>
        <w:r w:rsidR="00DA73BA">
          <w:rPr>
            <w:noProof/>
            <w:webHidden/>
          </w:rPr>
          <w:fldChar w:fldCharType="end"/>
        </w:r>
      </w:hyperlink>
    </w:p>
    <w:p w:rsidR="00DA73BA" w:rsidRDefault="00DA73BA">
      <w:pPr>
        <w:pStyle w:val="13"/>
        <w:tabs>
          <w:tab w:val="right" w:leader="dot" w:pos="8284"/>
        </w:tabs>
        <w:rPr>
          <w:noProof/>
          <w:kern w:val="2"/>
          <w:sz w:val="24"/>
        </w:rPr>
      </w:pPr>
      <w:hyperlink w:anchor="_Toc135594267" w:history="1">
        <w:r w:rsidRPr="00DF4D29">
          <w:rPr>
            <w:rStyle w:val="ac"/>
            <w:noProof/>
          </w:rPr>
          <w:t>1. Introduction</w:t>
        </w:r>
        <w:r>
          <w:rPr>
            <w:noProof/>
            <w:webHidden/>
          </w:rPr>
          <w:tab/>
        </w:r>
        <w:r>
          <w:rPr>
            <w:noProof/>
            <w:webHidden/>
          </w:rPr>
          <w:fldChar w:fldCharType="begin"/>
        </w:r>
        <w:r>
          <w:rPr>
            <w:noProof/>
            <w:webHidden/>
          </w:rPr>
          <w:instrText xml:space="preserve"> PAGEREF _Toc135594267 \h </w:instrText>
        </w:r>
        <w:r>
          <w:rPr>
            <w:noProof/>
            <w:webHidden/>
          </w:rPr>
        </w:r>
        <w:r>
          <w:rPr>
            <w:noProof/>
            <w:webHidden/>
          </w:rPr>
          <w:fldChar w:fldCharType="separate"/>
        </w:r>
        <w:r>
          <w:rPr>
            <w:noProof/>
            <w:webHidden/>
          </w:rPr>
          <w:t>3</w:t>
        </w:r>
        <w:r>
          <w:rPr>
            <w:noProof/>
            <w:webHidden/>
          </w:rPr>
          <w:fldChar w:fldCharType="end"/>
        </w:r>
      </w:hyperlink>
    </w:p>
    <w:p w:rsidR="00DA73BA" w:rsidRDefault="00DA73BA">
      <w:pPr>
        <w:pStyle w:val="13"/>
        <w:tabs>
          <w:tab w:val="right" w:leader="dot" w:pos="8284"/>
        </w:tabs>
        <w:rPr>
          <w:noProof/>
          <w:kern w:val="2"/>
          <w:sz w:val="24"/>
        </w:rPr>
      </w:pPr>
      <w:hyperlink w:anchor="_Toc135594268" w:history="1">
        <w:r w:rsidRPr="00DF4D29">
          <w:rPr>
            <w:rStyle w:val="ac"/>
            <w:noProof/>
          </w:rPr>
          <w:t>2. Key People Management Strategies</w:t>
        </w:r>
        <w:r>
          <w:rPr>
            <w:noProof/>
            <w:webHidden/>
          </w:rPr>
          <w:tab/>
        </w:r>
        <w:r>
          <w:rPr>
            <w:noProof/>
            <w:webHidden/>
          </w:rPr>
          <w:fldChar w:fldCharType="begin"/>
        </w:r>
        <w:r>
          <w:rPr>
            <w:noProof/>
            <w:webHidden/>
          </w:rPr>
          <w:instrText xml:space="preserve"> PAGEREF _Toc135594268 \h </w:instrText>
        </w:r>
        <w:r>
          <w:rPr>
            <w:noProof/>
            <w:webHidden/>
          </w:rPr>
        </w:r>
        <w:r>
          <w:rPr>
            <w:noProof/>
            <w:webHidden/>
          </w:rPr>
          <w:fldChar w:fldCharType="separate"/>
        </w:r>
        <w:r>
          <w:rPr>
            <w:noProof/>
            <w:webHidden/>
          </w:rPr>
          <w:t>6</w:t>
        </w:r>
        <w:r>
          <w:rPr>
            <w:noProof/>
            <w:webHidden/>
          </w:rPr>
          <w:fldChar w:fldCharType="end"/>
        </w:r>
      </w:hyperlink>
    </w:p>
    <w:p w:rsidR="00DA73BA" w:rsidRDefault="00DA73BA">
      <w:pPr>
        <w:pStyle w:val="21"/>
        <w:tabs>
          <w:tab w:val="right" w:leader="dot" w:pos="8284"/>
        </w:tabs>
        <w:rPr>
          <w:noProof/>
          <w:kern w:val="2"/>
          <w:sz w:val="24"/>
        </w:rPr>
      </w:pPr>
      <w:hyperlink w:anchor="_Toc135594269" w:history="1">
        <w:r w:rsidRPr="00DF4D29">
          <w:rPr>
            <w:rStyle w:val="ac"/>
            <w:noProof/>
          </w:rPr>
          <w:t>2.1 Leadership</w:t>
        </w:r>
        <w:r>
          <w:rPr>
            <w:noProof/>
            <w:webHidden/>
          </w:rPr>
          <w:tab/>
        </w:r>
        <w:r>
          <w:rPr>
            <w:noProof/>
            <w:webHidden/>
          </w:rPr>
          <w:fldChar w:fldCharType="begin"/>
        </w:r>
        <w:r>
          <w:rPr>
            <w:noProof/>
            <w:webHidden/>
          </w:rPr>
          <w:instrText xml:space="preserve"> PAGEREF _Toc135594269 \h </w:instrText>
        </w:r>
        <w:r>
          <w:rPr>
            <w:noProof/>
            <w:webHidden/>
          </w:rPr>
        </w:r>
        <w:r>
          <w:rPr>
            <w:noProof/>
            <w:webHidden/>
          </w:rPr>
          <w:fldChar w:fldCharType="separate"/>
        </w:r>
        <w:r>
          <w:rPr>
            <w:noProof/>
            <w:webHidden/>
          </w:rPr>
          <w:t>6</w:t>
        </w:r>
        <w:r>
          <w:rPr>
            <w:noProof/>
            <w:webHidden/>
          </w:rPr>
          <w:fldChar w:fldCharType="end"/>
        </w:r>
      </w:hyperlink>
    </w:p>
    <w:p w:rsidR="00DA73BA" w:rsidRDefault="00DA73BA">
      <w:pPr>
        <w:pStyle w:val="21"/>
        <w:tabs>
          <w:tab w:val="right" w:leader="dot" w:pos="8284"/>
        </w:tabs>
        <w:rPr>
          <w:noProof/>
          <w:kern w:val="2"/>
          <w:sz w:val="24"/>
        </w:rPr>
      </w:pPr>
      <w:hyperlink w:anchor="_Toc135594270" w:history="1">
        <w:r w:rsidRPr="00DF4D29">
          <w:rPr>
            <w:rStyle w:val="ac"/>
            <w:noProof/>
          </w:rPr>
          <w:t>2.2 Effective communication</w:t>
        </w:r>
        <w:r>
          <w:rPr>
            <w:noProof/>
            <w:webHidden/>
          </w:rPr>
          <w:tab/>
        </w:r>
        <w:r>
          <w:rPr>
            <w:noProof/>
            <w:webHidden/>
          </w:rPr>
          <w:fldChar w:fldCharType="begin"/>
        </w:r>
        <w:r>
          <w:rPr>
            <w:noProof/>
            <w:webHidden/>
          </w:rPr>
          <w:instrText xml:space="preserve"> PAGEREF _Toc135594270 \h </w:instrText>
        </w:r>
        <w:r>
          <w:rPr>
            <w:noProof/>
            <w:webHidden/>
          </w:rPr>
        </w:r>
        <w:r>
          <w:rPr>
            <w:noProof/>
            <w:webHidden/>
          </w:rPr>
          <w:fldChar w:fldCharType="separate"/>
        </w:r>
        <w:r>
          <w:rPr>
            <w:noProof/>
            <w:webHidden/>
          </w:rPr>
          <w:t>8</w:t>
        </w:r>
        <w:r>
          <w:rPr>
            <w:noProof/>
            <w:webHidden/>
          </w:rPr>
          <w:fldChar w:fldCharType="end"/>
        </w:r>
      </w:hyperlink>
    </w:p>
    <w:p w:rsidR="00DA73BA" w:rsidRDefault="00DA73BA">
      <w:pPr>
        <w:pStyle w:val="21"/>
        <w:tabs>
          <w:tab w:val="right" w:leader="dot" w:pos="8284"/>
        </w:tabs>
        <w:rPr>
          <w:noProof/>
          <w:kern w:val="2"/>
          <w:sz w:val="24"/>
        </w:rPr>
      </w:pPr>
      <w:hyperlink w:anchor="_Toc135594271" w:history="1">
        <w:r w:rsidRPr="00DF4D29">
          <w:rPr>
            <w:rStyle w:val="ac"/>
            <w:noProof/>
          </w:rPr>
          <w:t>2.3 Change Management</w:t>
        </w:r>
        <w:r>
          <w:rPr>
            <w:noProof/>
            <w:webHidden/>
          </w:rPr>
          <w:tab/>
        </w:r>
        <w:r>
          <w:rPr>
            <w:noProof/>
            <w:webHidden/>
          </w:rPr>
          <w:fldChar w:fldCharType="begin"/>
        </w:r>
        <w:r>
          <w:rPr>
            <w:noProof/>
            <w:webHidden/>
          </w:rPr>
          <w:instrText xml:space="preserve"> PAGEREF _Toc135594271 \h </w:instrText>
        </w:r>
        <w:r>
          <w:rPr>
            <w:noProof/>
            <w:webHidden/>
          </w:rPr>
        </w:r>
        <w:r>
          <w:rPr>
            <w:noProof/>
            <w:webHidden/>
          </w:rPr>
          <w:fldChar w:fldCharType="separate"/>
        </w:r>
        <w:r>
          <w:rPr>
            <w:noProof/>
            <w:webHidden/>
          </w:rPr>
          <w:t>12</w:t>
        </w:r>
        <w:r>
          <w:rPr>
            <w:noProof/>
            <w:webHidden/>
          </w:rPr>
          <w:fldChar w:fldCharType="end"/>
        </w:r>
      </w:hyperlink>
    </w:p>
    <w:p w:rsidR="00DA73BA" w:rsidRDefault="00DA73BA">
      <w:pPr>
        <w:pStyle w:val="21"/>
        <w:tabs>
          <w:tab w:val="right" w:leader="dot" w:pos="8284"/>
        </w:tabs>
        <w:rPr>
          <w:noProof/>
          <w:kern w:val="2"/>
          <w:sz w:val="24"/>
        </w:rPr>
      </w:pPr>
      <w:hyperlink w:anchor="_Toc135594272" w:history="1">
        <w:r w:rsidRPr="00DF4D29">
          <w:rPr>
            <w:rStyle w:val="ac"/>
            <w:noProof/>
          </w:rPr>
          <w:t>2.4 Employee engagement</w:t>
        </w:r>
        <w:r>
          <w:rPr>
            <w:noProof/>
            <w:webHidden/>
          </w:rPr>
          <w:tab/>
        </w:r>
        <w:r>
          <w:rPr>
            <w:noProof/>
            <w:webHidden/>
          </w:rPr>
          <w:fldChar w:fldCharType="begin"/>
        </w:r>
        <w:r>
          <w:rPr>
            <w:noProof/>
            <w:webHidden/>
          </w:rPr>
          <w:instrText xml:space="preserve"> PAGEREF _Toc135594272 \h </w:instrText>
        </w:r>
        <w:r>
          <w:rPr>
            <w:noProof/>
            <w:webHidden/>
          </w:rPr>
        </w:r>
        <w:r>
          <w:rPr>
            <w:noProof/>
            <w:webHidden/>
          </w:rPr>
          <w:fldChar w:fldCharType="separate"/>
        </w:r>
        <w:r>
          <w:rPr>
            <w:noProof/>
            <w:webHidden/>
          </w:rPr>
          <w:t>15</w:t>
        </w:r>
        <w:r>
          <w:rPr>
            <w:noProof/>
            <w:webHidden/>
          </w:rPr>
          <w:fldChar w:fldCharType="end"/>
        </w:r>
      </w:hyperlink>
    </w:p>
    <w:p w:rsidR="00DA73BA" w:rsidRDefault="00DA73BA">
      <w:pPr>
        <w:pStyle w:val="21"/>
        <w:tabs>
          <w:tab w:val="right" w:leader="dot" w:pos="8284"/>
        </w:tabs>
        <w:rPr>
          <w:noProof/>
          <w:kern w:val="2"/>
          <w:sz w:val="24"/>
        </w:rPr>
      </w:pPr>
      <w:hyperlink w:anchor="_Toc135594273" w:history="1">
        <w:r w:rsidRPr="00DF4D29">
          <w:rPr>
            <w:rStyle w:val="ac"/>
            <w:noProof/>
          </w:rPr>
          <w:t>2.5 Cultural integration</w:t>
        </w:r>
        <w:r>
          <w:rPr>
            <w:noProof/>
            <w:webHidden/>
          </w:rPr>
          <w:tab/>
        </w:r>
        <w:r>
          <w:rPr>
            <w:noProof/>
            <w:webHidden/>
          </w:rPr>
          <w:fldChar w:fldCharType="begin"/>
        </w:r>
        <w:r>
          <w:rPr>
            <w:noProof/>
            <w:webHidden/>
          </w:rPr>
          <w:instrText xml:space="preserve"> PAGEREF _Toc135594273 \h </w:instrText>
        </w:r>
        <w:r>
          <w:rPr>
            <w:noProof/>
            <w:webHidden/>
          </w:rPr>
        </w:r>
        <w:r>
          <w:rPr>
            <w:noProof/>
            <w:webHidden/>
          </w:rPr>
          <w:fldChar w:fldCharType="separate"/>
        </w:r>
        <w:r>
          <w:rPr>
            <w:noProof/>
            <w:webHidden/>
          </w:rPr>
          <w:t>18</w:t>
        </w:r>
        <w:r>
          <w:rPr>
            <w:noProof/>
            <w:webHidden/>
          </w:rPr>
          <w:fldChar w:fldCharType="end"/>
        </w:r>
      </w:hyperlink>
      <w:bookmarkStart w:id="0" w:name="_GoBack"/>
      <w:bookmarkEnd w:id="0"/>
    </w:p>
    <w:p w:rsidR="00DA73BA" w:rsidRDefault="00DA73BA">
      <w:pPr>
        <w:pStyle w:val="21"/>
        <w:tabs>
          <w:tab w:val="right" w:leader="dot" w:pos="8284"/>
        </w:tabs>
        <w:rPr>
          <w:noProof/>
          <w:kern w:val="2"/>
          <w:sz w:val="24"/>
        </w:rPr>
      </w:pPr>
      <w:hyperlink w:anchor="_Toc135594274" w:history="1">
        <w:r w:rsidRPr="00DF4D29">
          <w:rPr>
            <w:rStyle w:val="ac"/>
            <w:noProof/>
          </w:rPr>
          <w:t>2.6 Talent retention</w:t>
        </w:r>
        <w:r>
          <w:rPr>
            <w:noProof/>
            <w:webHidden/>
          </w:rPr>
          <w:tab/>
        </w:r>
        <w:r>
          <w:rPr>
            <w:noProof/>
            <w:webHidden/>
          </w:rPr>
          <w:fldChar w:fldCharType="begin"/>
        </w:r>
        <w:r>
          <w:rPr>
            <w:noProof/>
            <w:webHidden/>
          </w:rPr>
          <w:instrText xml:space="preserve"> PAGEREF _Toc135594274 \h </w:instrText>
        </w:r>
        <w:r>
          <w:rPr>
            <w:noProof/>
            <w:webHidden/>
          </w:rPr>
        </w:r>
        <w:r>
          <w:rPr>
            <w:noProof/>
            <w:webHidden/>
          </w:rPr>
          <w:fldChar w:fldCharType="separate"/>
        </w:r>
        <w:r>
          <w:rPr>
            <w:noProof/>
            <w:webHidden/>
          </w:rPr>
          <w:t>20</w:t>
        </w:r>
        <w:r>
          <w:rPr>
            <w:noProof/>
            <w:webHidden/>
          </w:rPr>
          <w:fldChar w:fldCharType="end"/>
        </w:r>
      </w:hyperlink>
    </w:p>
    <w:p w:rsidR="00DA73BA" w:rsidRDefault="00DA73BA">
      <w:pPr>
        <w:pStyle w:val="21"/>
        <w:tabs>
          <w:tab w:val="right" w:leader="dot" w:pos="8284"/>
        </w:tabs>
        <w:rPr>
          <w:noProof/>
          <w:kern w:val="2"/>
          <w:sz w:val="24"/>
        </w:rPr>
      </w:pPr>
      <w:hyperlink w:anchor="_Toc135594275" w:history="1">
        <w:r w:rsidRPr="00DF4D29">
          <w:rPr>
            <w:rStyle w:val="ac"/>
            <w:noProof/>
          </w:rPr>
          <w:t>2.7 Training and development</w:t>
        </w:r>
        <w:r>
          <w:rPr>
            <w:noProof/>
            <w:webHidden/>
          </w:rPr>
          <w:tab/>
        </w:r>
        <w:r>
          <w:rPr>
            <w:noProof/>
            <w:webHidden/>
          </w:rPr>
          <w:fldChar w:fldCharType="begin"/>
        </w:r>
        <w:r>
          <w:rPr>
            <w:noProof/>
            <w:webHidden/>
          </w:rPr>
          <w:instrText xml:space="preserve"> PAGEREF _Toc135594275 \h </w:instrText>
        </w:r>
        <w:r>
          <w:rPr>
            <w:noProof/>
            <w:webHidden/>
          </w:rPr>
        </w:r>
        <w:r>
          <w:rPr>
            <w:noProof/>
            <w:webHidden/>
          </w:rPr>
          <w:fldChar w:fldCharType="separate"/>
        </w:r>
        <w:r>
          <w:rPr>
            <w:noProof/>
            <w:webHidden/>
          </w:rPr>
          <w:t>23</w:t>
        </w:r>
        <w:r>
          <w:rPr>
            <w:noProof/>
            <w:webHidden/>
          </w:rPr>
          <w:fldChar w:fldCharType="end"/>
        </w:r>
      </w:hyperlink>
    </w:p>
    <w:p w:rsidR="00DA73BA" w:rsidRDefault="00DA73BA">
      <w:pPr>
        <w:pStyle w:val="13"/>
        <w:tabs>
          <w:tab w:val="right" w:leader="dot" w:pos="8284"/>
        </w:tabs>
        <w:rPr>
          <w:noProof/>
          <w:kern w:val="2"/>
          <w:sz w:val="24"/>
        </w:rPr>
      </w:pPr>
      <w:hyperlink w:anchor="_Toc135594276" w:history="1">
        <w:r w:rsidRPr="00DF4D29">
          <w:rPr>
            <w:rStyle w:val="ac"/>
            <w:noProof/>
          </w:rPr>
          <w:t>3. Conclusions</w:t>
        </w:r>
        <w:r>
          <w:rPr>
            <w:noProof/>
            <w:webHidden/>
          </w:rPr>
          <w:tab/>
        </w:r>
        <w:r>
          <w:rPr>
            <w:noProof/>
            <w:webHidden/>
          </w:rPr>
          <w:fldChar w:fldCharType="begin"/>
        </w:r>
        <w:r>
          <w:rPr>
            <w:noProof/>
            <w:webHidden/>
          </w:rPr>
          <w:instrText xml:space="preserve"> PAGEREF _Toc135594276 \h </w:instrText>
        </w:r>
        <w:r>
          <w:rPr>
            <w:noProof/>
            <w:webHidden/>
          </w:rPr>
        </w:r>
        <w:r>
          <w:rPr>
            <w:noProof/>
            <w:webHidden/>
          </w:rPr>
          <w:fldChar w:fldCharType="separate"/>
        </w:r>
        <w:r>
          <w:rPr>
            <w:noProof/>
            <w:webHidden/>
          </w:rPr>
          <w:t>25</w:t>
        </w:r>
        <w:r>
          <w:rPr>
            <w:noProof/>
            <w:webHidden/>
          </w:rPr>
          <w:fldChar w:fldCharType="end"/>
        </w:r>
      </w:hyperlink>
    </w:p>
    <w:p w:rsidR="00DA73BA" w:rsidRDefault="00DA73BA">
      <w:pPr>
        <w:pStyle w:val="13"/>
        <w:tabs>
          <w:tab w:val="right" w:leader="dot" w:pos="8284"/>
        </w:tabs>
        <w:rPr>
          <w:noProof/>
          <w:kern w:val="2"/>
          <w:sz w:val="24"/>
        </w:rPr>
      </w:pPr>
      <w:hyperlink w:anchor="_Toc135594277" w:history="1">
        <w:r w:rsidRPr="00DF4D29">
          <w:rPr>
            <w:rStyle w:val="ac"/>
            <w:noProof/>
          </w:rPr>
          <w:t>4. Recommendations</w:t>
        </w:r>
        <w:r>
          <w:rPr>
            <w:noProof/>
            <w:webHidden/>
          </w:rPr>
          <w:tab/>
        </w:r>
        <w:r>
          <w:rPr>
            <w:noProof/>
            <w:webHidden/>
          </w:rPr>
          <w:fldChar w:fldCharType="begin"/>
        </w:r>
        <w:r>
          <w:rPr>
            <w:noProof/>
            <w:webHidden/>
          </w:rPr>
          <w:instrText xml:space="preserve"> PAGEREF _Toc135594277 \h </w:instrText>
        </w:r>
        <w:r>
          <w:rPr>
            <w:noProof/>
            <w:webHidden/>
          </w:rPr>
        </w:r>
        <w:r>
          <w:rPr>
            <w:noProof/>
            <w:webHidden/>
          </w:rPr>
          <w:fldChar w:fldCharType="separate"/>
        </w:r>
        <w:r>
          <w:rPr>
            <w:noProof/>
            <w:webHidden/>
          </w:rPr>
          <w:t>27</w:t>
        </w:r>
        <w:r>
          <w:rPr>
            <w:noProof/>
            <w:webHidden/>
          </w:rPr>
          <w:fldChar w:fldCharType="end"/>
        </w:r>
      </w:hyperlink>
    </w:p>
    <w:p w:rsidR="00DA73BA" w:rsidRDefault="00DA73BA">
      <w:pPr>
        <w:pStyle w:val="13"/>
        <w:tabs>
          <w:tab w:val="right" w:leader="dot" w:pos="8284"/>
        </w:tabs>
        <w:rPr>
          <w:noProof/>
          <w:kern w:val="2"/>
          <w:sz w:val="24"/>
        </w:rPr>
      </w:pPr>
      <w:hyperlink w:anchor="_Toc135594278" w:history="1">
        <w:r w:rsidRPr="00DF4D29">
          <w:rPr>
            <w:rStyle w:val="ac"/>
            <w:noProof/>
          </w:rPr>
          <w:t>References:</w:t>
        </w:r>
        <w:r>
          <w:rPr>
            <w:noProof/>
            <w:webHidden/>
          </w:rPr>
          <w:tab/>
        </w:r>
        <w:r>
          <w:rPr>
            <w:noProof/>
            <w:webHidden/>
          </w:rPr>
          <w:fldChar w:fldCharType="begin"/>
        </w:r>
        <w:r>
          <w:rPr>
            <w:noProof/>
            <w:webHidden/>
          </w:rPr>
          <w:instrText xml:space="preserve"> PAGEREF _Toc135594278 \h </w:instrText>
        </w:r>
        <w:r>
          <w:rPr>
            <w:noProof/>
            <w:webHidden/>
          </w:rPr>
        </w:r>
        <w:r>
          <w:rPr>
            <w:noProof/>
            <w:webHidden/>
          </w:rPr>
          <w:fldChar w:fldCharType="separate"/>
        </w:r>
        <w:r>
          <w:rPr>
            <w:noProof/>
            <w:webHidden/>
          </w:rPr>
          <w:t>30</w:t>
        </w:r>
        <w:r>
          <w:rPr>
            <w:noProof/>
            <w:webHidden/>
          </w:rPr>
          <w:fldChar w:fldCharType="end"/>
        </w:r>
      </w:hyperlink>
    </w:p>
    <w:p w:rsidR="00E8159F" w:rsidRDefault="00E8159F">
      <w:pPr>
        <w:spacing w:line="360" w:lineRule="auto"/>
        <w:jc w:val="both"/>
      </w:pPr>
      <w:r>
        <w:fldChar w:fldCharType="end"/>
      </w:r>
    </w:p>
    <w:p w:rsidR="008D636D" w:rsidRDefault="00F12549">
      <w:pPr>
        <w:spacing w:line="360" w:lineRule="auto"/>
        <w:jc w:val="both"/>
        <w:rPr>
          <w:b/>
        </w:rPr>
      </w:pPr>
      <w:r>
        <w:br w:type="page"/>
      </w:r>
      <w:r>
        <w:rPr>
          <w:b/>
        </w:rPr>
        <w:lastRenderedPageBreak/>
        <w:t xml:space="preserve">TOPIC - Factors Affecting the Success </w:t>
      </w:r>
      <w:proofErr w:type="gramStart"/>
      <w:r>
        <w:rPr>
          <w:b/>
        </w:rPr>
        <w:t>And</w:t>
      </w:r>
      <w:proofErr w:type="gramEnd"/>
      <w:r>
        <w:rPr>
          <w:b/>
        </w:rPr>
        <w:t xml:space="preserve"> Failure Of In Merger And Acquisition Which Has Been Driven By Keen Competition, Globalization, Growth and Innovation </w:t>
      </w:r>
    </w:p>
    <w:p w:rsidR="008D636D" w:rsidRDefault="008D636D">
      <w:pPr>
        <w:spacing w:line="360" w:lineRule="auto"/>
        <w:jc w:val="both"/>
        <w:rPr>
          <w:b/>
          <w:u w:val="single"/>
        </w:rPr>
      </w:pPr>
    </w:p>
    <w:p w:rsidR="008D636D" w:rsidRDefault="008D636D">
      <w:pPr>
        <w:spacing w:line="360" w:lineRule="auto"/>
        <w:jc w:val="both"/>
        <w:rPr>
          <w:b/>
          <w:u w:val="single"/>
        </w:rPr>
      </w:pPr>
    </w:p>
    <w:p w:rsidR="008D636D" w:rsidRDefault="00F12549" w:rsidP="00E8159F">
      <w:pPr>
        <w:pStyle w:val="1"/>
      </w:pPr>
      <w:bookmarkStart w:id="1" w:name="_Toc135594266"/>
      <w:r>
        <w:t>Executive Summary</w:t>
      </w:r>
      <w:bookmarkEnd w:id="1"/>
    </w:p>
    <w:p w:rsidR="00E8159F" w:rsidRDefault="00E8159F">
      <w:pPr>
        <w:spacing w:line="360" w:lineRule="auto"/>
        <w:jc w:val="both"/>
      </w:pPr>
    </w:p>
    <w:p w:rsidR="008D636D" w:rsidRDefault="00F12549">
      <w:pPr>
        <w:spacing w:line="360" w:lineRule="auto"/>
        <w:jc w:val="both"/>
      </w:pPr>
      <w:r>
        <w:t xml:space="preserve">Mergers and Acquisition (“M&amp;A”) is an important business strategy to facilitate growth of a business.  Merger means the integration of two companies into one entity, while acquisition refers to one company buys out the other to form a bigger entity with full control.  </w:t>
      </w:r>
    </w:p>
    <w:p w:rsidR="008D636D" w:rsidRDefault="008D636D">
      <w:pPr>
        <w:spacing w:line="360" w:lineRule="auto"/>
        <w:jc w:val="both"/>
      </w:pPr>
    </w:p>
    <w:p w:rsidR="008D636D" w:rsidRDefault="00F12549">
      <w:pPr>
        <w:spacing w:line="360" w:lineRule="auto"/>
        <w:jc w:val="both"/>
      </w:pPr>
      <w:r>
        <w:t xml:space="preserve">M&amp;A are complex and lengthy </w:t>
      </w:r>
      <w:proofErr w:type="gramStart"/>
      <w:r>
        <w:t>processes,</w:t>
      </w:r>
      <w:proofErr w:type="gramEnd"/>
      <w:r>
        <w:t xml:space="preserve"> there are many factors to consider during the negotiation process.  According to Harvard Business Review (Kenny, 2020)</w:t>
      </w:r>
      <w:r w:rsidR="00B83B0C">
        <w:t xml:space="preserve">, </w:t>
      </w:r>
      <w:r>
        <w:t xml:space="preserve">around 70% to 90% of M&amp;A deals end up with failure.  This management research report aims to focus on key contemporary factors and issues within the field of people management that arose in the </w:t>
      </w:r>
      <w:proofErr w:type="spellStart"/>
      <w:r>
        <w:t>organisation</w:t>
      </w:r>
      <w:proofErr w:type="spellEnd"/>
      <w:r>
        <w:t xml:space="preserve"> during the M&amp;A process.</w:t>
      </w:r>
    </w:p>
    <w:p w:rsidR="008D636D" w:rsidRDefault="008D636D">
      <w:pPr>
        <w:spacing w:line="360" w:lineRule="auto"/>
        <w:jc w:val="both"/>
      </w:pPr>
    </w:p>
    <w:p w:rsidR="008D636D" w:rsidRDefault="008D636D">
      <w:pPr>
        <w:spacing w:line="360" w:lineRule="auto"/>
        <w:jc w:val="both"/>
      </w:pPr>
    </w:p>
    <w:p w:rsidR="008D636D" w:rsidRDefault="00B132A6" w:rsidP="00970344">
      <w:pPr>
        <w:pStyle w:val="1"/>
        <w:pBdr>
          <w:left w:val="single" w:sz="12" w:space="20" w:color="000000"/>
        </w:pBdr>
        <w:ind w:left="360"/>
      </w:pPr>
      <w:bookmarkStart w:id="2" w:name="_Toc135594267"/>
      <w:r>
        <w:t>1. I</w:t>
      </w:r>
      <w:r w:rsidR="00F12549">
        <w:t>ntroduction</w:t>
      </w:r>
      <w:bookmarkEnd w:id="2"/>
    </w:p>
    <w:p w:rsidR="008D636D" w:rsidRDefault="00F12549">
      <w:pPr>
        <w:spacing w:line="360" w:lineRule="auto"/>
        <w:jc w:val="both"/>
      </w:pPr>
      <w:r>
        <w:t xml:space="preserve">A merger takes place when one company </w:t>
      </w:r>
      <w:r w:rsidR="00906BD0">
        <w:t>integrates</w:t>
      </w:r>
      <w:r>
        <w:t xml:space="preserve"> with another company. The two companies become one legal entity after the merger process. The company being acquired </w:t>
      </w:r>
      <w:r w:rsidR="00006C97">
        <w:t xml:space="preserve">is </w:t>
      </w:r>
      <w:r>
        <w:t>likely to adopt the business practices and the band</w:t>
      </w:r>
      <w:r w:rsidR="00A67252">
        <w:t>ing</w:t>
      </w:r>
      <w:r>
        <w:t xml:space="preserve"> of the company that acquired it.  The graph below shows the M&amp;A deal market value from 2000 to 2022.  </w:t>
      </w:r>
    </w:p>
    <w:p w:rsidR="008D636D" w:rsidRDefault="00F12549">
      <w:pPr>
        <w:spacing w:line="360" w:lineRule="auto"/>
        <w:jc w:val="both"/>
      </w:pPr>
      <w:r>
        <w:rPr>
          <w:noProof/>
        </w:rPr>
        <w:drawing>
          <wp:inline distT="0" distB="0" distL="0" distR="0">
            <wp:extent cx="5264785" cy="2286000"/>
            <wp:effectExtent l="0" t="0" r="0" b="0"/>
            <wp:docPr id="1"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圖片 2"/>
                    <pic:cNvPicPr>
                      <a:picLocks noChangeAspect="1"/>
                      <a:extLst>
                        <a:ext uri="smNativeData">
                          <sm:smNativeData xmlns="" xmlns:o="urn:schemas-microsoft-com:office:office" xmlns:v="urn:schemas-microsoft-com:vml" xmlns:w10="urn:schemas-microsoft-com:office:word" xmlns:w="http://schemas.openxmlformats.org/wordprocessingml/2006/main" xmlns:w15="http://schemas.microsoft.com/office/word/2012/wordml" xmlns:sm="smNativeData" val="SMDATA_16_8IpoZBMAAAAlAAAAEQAAAC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PAAAAAQAAACMAAAAjAAAAIwAAAB4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A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PAAAAB6AAAAAAAAAAAAAAAAAAAAAAAAAAAAAAAAAAAAAAAAAAAAAAYyAAABAOAAAAAAAAAAAAAAAAAAAoAAAACAAAAAEAAAABAAAA"/>
                        </a:ext>
                      </a:extLst>
                    </pic:cNvPicPr>
                  </pic:nvPicPr>
                  <pic:blipFill>
                    <a:blip r:embed="rId10"/>
                    <a:stretch>
                      <a:fillRect/>
                    </a:stretch>
                  </pic:blipFill>
                  <pic:spPr>
                    <a:xfrm>
                      <a:off x="0" y="0"/>
                      <a:ext cx="5264785" cy="2286000"/>
                    </a:xfrm>
                    <a:prstGeom prst="rect">
                      <a:avLst/>
                    </a:prstGeom>
                    <a:noFill/>
                    <a:ln w="9525">
                      <a:noFill/>
                    </a:ln>
                  </pic:spPr>
                </pic:pic>
              </a:graphicData>
            </a:graphic>
          </wp:inline>
        </w:drawing>
      </w:r>
    </w:p>
    <w:p w:rsidR="008D636D" w:rsidRDefault="00F12549">
      <w:pPr>
        <w:spacing w:line="360" w:lineRule="auto"/>
        <w:jc w:val="center"/>
      </w:pPr>
      <w:r>
        <w:lastRenderedPageBreak/>
        <w:t xml:space="preserve">Figure 1 </w:t>
      </w:r>
      <w:r w:rsidR="00FA4FED">
        <w:t xml:space="preserve">- </w:t>
      </w:r>
      <w:r>
        <w:t>M&amp;A deal market value (Bain, 2023)</w:t>
      </w:r>
    </w:p>
    <w:p w:rsidR="008D636D" w:rsidRDefault="008D636D">
      <w:pPr>
        <w:spacing w:line="360" w:lineRule="auto"/>
        <w:jc w:val="both"/>
      </w:pPr>
    </w:p>
    <w:p w:rsidR="008D636D" w:rsidRDefault="00F12549">
      <w:pPr>
        <w:spacing w:line="360" w:lineRule="auto"/>
        <w:jc w:val="both"/>
      </w:pPr>
      <w:r>
        <w:t>According to Statista Research Department (2023), over 500,000 global M&amp;A deals completed since 2010. The number of deals fluctuated year by year due to different economical environments and market focus, but overall in an increasing trend with over 63,000 completed in 2021.</w:t>
      </w:r>
    </w:p>
    <w:p w:rsidR="008D636D" w:rsidRDefault="008D636D">
      <w:pPr>
        <w:spacing w:line="360" w:lineRule="auto"/>
        <w:jc w:val="both"/>
      </w:pPr>
    </w:p>
    <w:p w:rsidR="008D636D" w:rsidRDefault="00F12549">
      <w:pPr>
        <w:spacing w:line="360" w:lineRule="auto"/>
        <w:jc w:val="both"/>
      </w:pPr>
      <w:r>
        <w:t xml:space="preserve">Even though some M&amp;A deals may have positive impact to financial and strategic of the companies,  the companies involved has to closely manage the integration process  and understand the different practices, systems, processes, operations and other factors behind it.   People is the vital asset of the company, how to make the best </w:t>
      </w:r>
      <w:proofErr w:type="gramStart"/>
      <w:r>
        <w:t>use  of</w:t>
      </w:r>
      <w:proofErr w:type="gramEnd"/>
      <w:r>
        <w:t xml:space="preserve"> talent from both companies from the M&amp;A deal is often critical to the success of deal.</w:t>
      </w:r>
    </w:p>
    <w:p w:rsidR="008D636D" w:rsidRDefault="008D636D">
      <w:pPr>
        <w:spacing w:line="360" w:lineRule="auto"/>
        <w:jc w:val="both"/>
      </w:pPr>
    </w:p>
    <w:p w:rsidR="008D636D" w:rsidRDefault="00F12549">
      <w:pPr>
        <w:spacing w:line="360" w:lineRule="auto"/>
        <w:jc w:val="both"/>
      </w:pPr>
      <w:r>
        <w:t xml:space="preserve">The AOL and Time Warner merger is classic failure of M&amp;A deal, and is considered as one of the worst M&amp;A of all time.  The deal was organically aimed to create synergies and financial results from the media and communications giants, which create a completely new business model.  The deal was signed in 2000 and involved over US$350 billion, which was one of the biggest </w:t>
      </w:r>
      <w:proofErr w:type="gramStart"/>
      <w:r>
        <w:t>deal</w:t>
      </w:r>
      <w:proofErr w:type="gramEnd"/>
      <w:r>
        <w:t xml:space="preserve"> at that time.  </w:t>
      </w:r>
    </w:p>
    <w:p w:rsidR="008D636D" w:rsidRDefault="008D636D">
      <w:pPr>
        <w:spacing w:line="360" w:lineRule="auto"/>
        <w:jc w:val="both"/>
      </w:pPr>
    </w:p>
    <w:p w:rsidR="00B4703B" w:rsidRDefault="00F12549">
      <w:pPr>
        <w:spacing w:line="360" w:lineRule="auto"/>
        <w:jc w:val="both"/>
      </w:pPr>
      <w:r>
        <w:t xml:space="preserve">The two </w:t>
      </w:r>
      <w:r w:rsidR="00125D24">
        <w:t xml:space="preserve">large </w:t>
      </w:r>
      <w:r>
        <w:t xml:space="preserve">companies </w:t>
      </w:r>
      <w:r w:rsidR="001F755B">
        <w:t xml:space="preserve">with </w:t>
      </w:r>
      <w:r>
        <w:t>very different company cultures (Patel, 2022), this was one of the major challenges during the M&amp;</w:t>
      </w:r>
      <w:proofErr w:type="gramStart"/>
      <w:r>
        <w:t>A</w:t>
      </w:r>
      <w:proofErr w:type="gramEnd"/>
      <w:r>
        <w:t xml:space="preserve"> integration process. </w:t>
      </w:r>
      <w:r w:rsidR="00BE30F8">
        <w:t>Time Warn</w:t>
      </w:r>
      <w:r w:rsidR="00B4703B">
        <w:t xml:space="preserve"> </w:t>
      </w:r>
      <w:r w:rsidR="00BE30F8">
        <w:t xml:space="preserve">has </w:t>
      </w:r>
      <w:r>
        <w:t>a long history with traditionally corporate culture</w:t>
      </w:r>
      <w:r w:rsidR="00B4703B">
        <w:t xml:space="preserve">, whereas AOL is a fast moving internal communication company </w:t>
      </w:r>
      <w:r w:rsidR="001C3CB5">
        <w:t xml:space="preserve">with </w:t>
      </w:r>
      <w:proofErr w:type="gramStart"/>
      <w:r w:rsidR="001C3CB5">
        <w:t xml:space="preserve">a  </w:t>
      </w:r>
      <w:r w:rsidR="00B4703B">
        <w:t>more</w:t>
      </w:r>
      <w:proofErr w:type="gramEnd"/>
      <w:r w:rsidR="00B4703B">
        <w:t xml:space="preserve"> aggressive </w:t>
      </w:r>
      <w:r w:rsidR="001C3CB5">
        <w:t xml:space="preserve">culture. </w:t>
      </w:r>
    </w:p>
    <w:p w:rsidR="00B4703B" w:rsidRDefault="00B4703B">
      <w:pPr>
        <w:spacing w:line="360" w:lineRule="auto"/>
        <w:jc w:val="both"/>
      </w:pPr>
    </w:p>
    <w:p w:rsidR="008D636D" w:rsidRDefault="00F12549">
      <w:pPr>
        <w:spacing w:line="360" w:lineRule="auto"/>
        <w:jc w:val="both"/>
      </w:pPr>
      <w:r>
        <w:t>The valuable synerg</w:t>
      </w:r>
      <w:r w:rsidR="00031DCE">
        <w:t>y</w:t>
      </w:r>
      <w:r>
        <w:t xml:space="preserve"> of combining entertainment with internet </w:t>
      </w:r>
      <w:r w:rsidR="00E16048">
        <w:t xml:space="preserve">communication </w:t>
      </w:r>
      <w:r>
        <w:t>to create a brand new personal multimedia experience w</w:t>
      </w:r>
      <w:r w:rsidR="00031DCE">
        <w:t>as</w:t>
      </w:r>
      <w:r>
        <w:t xml:space="preserve"> unable to realize because two companies resented each other. This M&amp;A were further impacted by the burst of the dotcom bubble and economic recession, </w:t>
      </w:r>
      <w:r w:rsidR="00376E6B">
        <w:t xml:space="preserve">which </w:t>
      </w:r>
      <w:r>
        <w:t>led to d</w:t>
      </w:r>
      <w:r w:rsidR="00376E6B">
        <w:t>e</w:t>
      </w:r>
      <w:r>
        <w:t xml:space="preserve">merger in 2009. </w:t>
      </w:r>
    </w:p>
    <w:p w:rsidR="008D636D" w:rsidRPr="001315C3" w:rsidRDefault="008D636D">
      <w:pPr>
        <w:spacing w:line="360" w:lineRule="auto"/>
        <w:jc w:val="both"/>
      </w:pPr>
    </w:p>
    <w:p w:rsidR="008D636D" w:rsidRDefault="00F12549">
      <w:pPr>
        <w:spacing w:line="360" w:lineRule="auto"/>
        <w:jc w:val="both"/>
      </w:pPr>
      <w:r>
        <w:t xml:space="preserve">The people </w:t>
      </w:r>
      <w:r w:rsidR="00B372B5">
        <w:t>factor in an</w:t>
      </w:r>
      <w:r>
        <w:t xml:space="preserve"> M&amp;A integration </w:t>
      </w:r>
      <w:r w:rsidR="00B372B5">
        <w:t xml:space="preserve">is one </w:t>
      </w:r>
      <w:r w:rsidR="00CE3C16">
        <w:t xml:space="preserve">of the most </w:t>
      </w:r>
      <w:r w:rsidR="00B372B5">
        <w:t xml:space="preserve">important factor, which cannot </w:t>
      </w:r>
      <w:r>
        <w:t>be handled in a silo</w:t>
      </w:r>
      <w:r w:rsidR="00B372B5">
        <w:t xml:space="preserve">. </w:t>
      </w:r>
      <w:r w:rsidR="000E6D53">
        <w:t xml:space="preserve"> H</w:t>
      </w:r>
      <w:r>
        <w:t xml:space="preserve">uman capital issues are </w:t>
      </w:r>
      <w:r w:rsidR="00CE3C16">
        <w:t xml:space="preserve">vital </w:t>
      </w:r>
      <w:r>
        <w:t xml:space="preserve">to </w:t>
      </w:r>
      <w:r w:rsidR="00CE3C16">
        <w:t xml:space="preserve">all operations in the company </w:t>
      </w:r>
      <w:r>
        <w:t xml:space="preserve">and </w:t>
      </w:r>
      <w:r w:rsidR="00CE3C16">
        <w:t>should be</w:t>
      </w:r>
      <w:r>
        <w:t xml:space="preserve"> managed with </w:t>
      </w:r>
      <w:r w:rsidR="00CE3C16">
        <w:t xml:space="preserve">care. It should have the </w:t>
      </w:r>
      <w:r>
        <w:t xml:space="preserve">same </w:t>
      </w:r>
      <w:r w:rsidR="00CE3C16">
        <w:t xml:space="preserve">level of </w:t>
      </w:r>
      <w:r>
        <w:t xml:space="preserve">focus </w:t>
      </w:r>
      <w:r>
        <w:lastRenderedPageBreak/>
        <w:t>and discipline as</w:t>
      </w:r>
      <w:r w:rsidR="00CE3C16">
        <w:t xml:space="preserve"> for other areas such as information technology, </w:t>
      </w:r>
      <w:r>
        <w:t>finance</w:t>
      </w:r>
      <w:r w:rsidR="00CE3C16">
        <w:t xml:space="preserve"> and</w:t>
      </w:r>
      <w:r>
        <w:t xml:space="preserve"> operations.</w:t>
      </w:r>
    </w:p>
    <w:p w:rsidR="008D636D" w:rsidRPr="00B92F90" w:rsidRDefault="008D636D">
      <w:pPr>
        <w:spacing w:line="360" w:lineRule="auto"/>
        <w:jc w:val="both"/>
      </w:pPr>
    </w:p>
    <w:p w:rsidR="008D636D" w:rsidRDefault="00F12549">
      <w:pPr>
        <w:spacing w:line="360" w:lineRule="auto"/>
        <w:jc w:val="both"/>
      </w:pPr>
      <w:r>
        <w:t xml:space="preserve">According to Statista survey (2021), the </w:t>
      </w:r>
      <w:r w:rsidR="008A39B4">
        <w:t>key</w:t>
      </w:r>
      <w:r w:rsidR="001261EE">
        <w:t xml:space="preserve"> </w:t>
      </w:r>
      <w:r w:rsidR="00F27A8E">
        <w:t xml:space="preserve">reasons </w:t>
      </w:r>
      <w:r>
        <w:t xml:space="preserve">of M&amp;A failure are: </w:t>
      </w:r>
    </w:p>
    <w:p w:rsidR="008D636D" w:rsidRDefault="00D45993">
      <w:pPr>
        <w:pStyle w:val="a6"/>
        <w:numPr>
          <w:ilvl w:val="0"/>
          <w:numId w:val="7"/>
        </w:numPr>
        <w:spacing w:line="360" w:lineRule="auto"/>
        <w:ind w:left="720" w:hanging="360"/>
        <w:jc w:val="both"/>
        <w:rPr>
          <w:sz w:val="24"/>
          <w:szCs w:val="24"/>
        </w:rPr>
      </w:pPr>
      <w:r>
        <w:rPr>
          <w:sz w:val="24"/>
          <w:szCs w:val="24"/>
        </w:rPr>
        <w:t>Lack of trust / p</w:t>
      </w:r>
      <w:r w:rsidR="00F12549">
        <w:rPr>
          <w:sz w:val="24"/>
          <w:szCs w:val="24"/>
        </w:rPr>
        <w:t xml:space="preserve">oor cultural fit </w:t>
      </w:r>
      <w:r w:rsidR="00A345C7">
        <w:rPr>
          <w:sz w:val="24"/>
          <w:szCs w:val="24"/>
        </w:rPr>
        <w:t>between the two companies</w:t>
      </w:r>
    </w:p>
    <w:p w:rsidR="008D636D" w:rsidRDefault="00F12549">
      <w:pPr>
        <w:pStyle w:val="a6"/>
        <w:numPr>
          <w:ilvl w:val="0"/>
          <w:numId w:val="7"/>
        </w:numPr>
        <w:spacing w:line="360" w:lineRule="auto"/>
        <w:ind w:left="720" w:hanging="360"/>
        <w:jc w:val="both"/>
        <w:rPr>
          <w:sz w:val="24"/>
          <w:szCs w:val="24"/>
        </w:rPr>
      </w:pPr>
      <w:r>
        <w:rPr>
          <w:sz w:val="24"/>
          <w:szCs w:val="24"/>
        </w:rPr>
        <w:t xml:space="preserve">Lack of </w:t>
      </w:r>
      <w:r w:rsidR="00D45993">
        <w:rPr>
          <w:sz w:val="24"/>
          <w:szCs w:val="24"/>
        </w:rPr>
        <w:t>senior management</w:t>
      </w:r>
      <w:r w:rsidR="003B08C2">
        <w:rPr>
          <w:sz w:val="24"/>
          <w:szCs w:val="24"/>
        </w:rPr>
        <w:t>’s</w:t>
      </w:r>
      <w:r w:rsidR="00D45993">
        <w:rPr>
          <w:sz w:val="24"/>
          <w:szCs w:val="24"/>
        </w:rPr>
        <w:t xml:space="preserve"> </w:t>
      </w:r>
      <w:r>
        <w:rPr>
          <w:sz w:val="24"/>
          <w:szCs w:val="24"/>
        </w:rPr>
        <w:t xml:space="preserve">commitment </w:t>
      </w:r>
    </w:p>
    <w:p w:rsidR="008D636D" w:rsidRDefault="00F12549">
      <w:pPr>
        <w:pStyle w:val="a6"/>
        <w:numPr>
          <w:ilvl w:val="0"/>
          <w:numId w:val="7"/>
        </w:numPr>
        <w:spacing w:line="360" w:lineRule="auto"/>
        <w:ind w:left="720" w:hanging="360"/>
        <w:jc w:val="both"/>
        <w:rPr>
          <w:sz w:val="24"/>
          <w:szCs w:val="24"/>
        </w:rPr>
      </w:pPr>
      <w:r>
        <w:rPr>
          <w:sz w:val="24"/>
          <w:szCs w:val="24"/>
        </w:rPr>
        <w:t xml:space="preserve">Unclear </w:t>
      </w:r>
      <w:r w:rsidR="00A11E26">
        <w:rPr>
          <w:sz w:val="24"/>
          <w:szCs w:val="24"/>
        </w:rPr>
        <w:t xml:space="preserve">direction, </w:t>
      </w:r>
      <w:r>
        <w:rPr>
          <w:sz w:val="24"/>
          <w:szCs w:val="24"/>
        </w:rPr>
        <w:t>strategy</w:t>
      </w:r>
      <w:r w:rsidR="00A11E26">
        <w:rPr>
          <w:sz w:val="24"/>
          <w:szCs w:val="24"/>
        </w:rPr>
        <w:t xml:space="preserve"> and goals</w:t>
      </w:r>
    </w:p>
    <w:p w:rsidR="008D636D" w:rsidRDefault="00F12549">
      <w:pPr>
        <w:pStyle w:val="a6"/>
        <w:numPr>
          <w:ilvl w:val="0"/>
          <w:numId w:val="7"/>
        </w:numPr>
        <w:spacing w:line="360" w:lineRule="auto"/>
        <w:ind w:left="720" w:hanging="360"/>
        <w:jc w:val="both"/>
        <w:rPr>
          <w:sz w:val="24"/>
          <w:szCs w:val="24"/>
        </w:rPr>
      </w:pPr>
      <w:r>
        <w:rPr>
          <w:sz w:val="24"/>
          <w:szCs w:val="24"/>
        </w:rPr>
        <w:t xml:space="preserve">Unclear </w:t>
      </w:r>
      <w:r w:rsidR="005479BB">
        <w:rPr>
          <w:sz w:val="24"/>
          <w:szCs w:val="24"/>
        </w:rPr>
        <w:t xml:space="preserve">decision-making and </w:t>
      </w:r>
      <w:r>
        <w:rPr>
          <w:sz w:val="24"/>
          <w:szCs w:val="24"/>
        </w:rPr>
        <w:t>governance structures</w:t>
      </w:r>
    </w:p>
    <w:p w:rsidR="00AF45F7" w:rsidRDefault="00806943">
      <w:pPr>
        <w:pStyle w:val="a6"/>
        <w:numPr>
          <w:ilvl w:val="0"/>
          <w:numId w:val="7"/>
        </w:numPr>
        <w:spacing w:line="360" w:lineRule="auto"/>
        <w:ind w:left="720" w:hanging="360"/>
        <w:jc w:val="both"/>
        <w:rPr>
          <w:sz w:val="24"/>
          <w:szCs w:val="24"/>
        </w:rPr>
      </w:pPr>
      <w:r>
        <w:rPr>
          <w:sz w:val="24"/>
          <w:szCs w:val="24"/>
        </w:rPr>
        <w:t>Poor k</w:t>
      </w:r>
      <w:r w:rsidR="003D1948">
        <w:rPr>
          <w:sz w:val="24"/>
          <w:szCs w:val="24"/>
        </w:rPr>
        <w:t>ey performance metrics</w:t>
      </w:r>
      <w:r>
        <w:rPr>
          <w:sz w:val="24"/>
          <w:szCs w:val="24"/>
        </w:rPr>
        <w:t xml:space="preserve"> and/or</w:t>
      </w:r>
      <w:r w:rsidR="003D1948">
        <w:rPr>
          <w:sz w:val="24"/>
          <w:szCs w:val="24"/>
        </w:rPr>
        <w:t xml:space="preserve"> not align with new company value</w:t>
      </w:r>
    </w:p>
    <w:p w:rsidR="008D636D" w:rsidRDefault="001E7D28">
      <w:pPr>
        <w:pStyle w:val="a6"/>
        <w:numPr>
          <w:ilvl w:val="0"/>
          <w:numId w:val="7"/>
        </w:numPr>
        <w:spacing w:line="360" w:lineRule="auto"/>
        <w:ind w:left="720" w:hanging="360"/>
        <w:jc w:val="both"/>
        <w:rPr>
          <w:sz w:val="24"/>
          <w:szCs w:val="24"/>
        </w:rPr>
      </w:pPr>
      <w:r>
        <w:rPr>
          <w:sz w:val="24"/>
          <w:szCs w:val="24"/>
        </w:rPr>
        <w:t xml:space="preserve">Poor </w:t>
      </w:r>
      <w:r w:rsidR="00CD29F0">
        <w:rPr>
          <w:sz w:val="24"/>
          <w:szCs w:val="24"/>
        </w:rPr>
        <w:t>/</w:t>
      </w:r>
      <w:r>
        <w:rPr>
          <w:sz w:val="24"/>
          <w:szCs w:val="24"/>
        </w:rPr>
        <w:t xml:space="preserve"> incorrect </w:t>
      </w:r>
      <w:r w:rsidR="00F12549">
        <w:rPr>
          <w:sz w:val="24"/>
          <w:szCs w:val="24"/>
        </w:rPr>
        <w:t>data analysis</w:t>
      </w:r>
    </w:p>
    <w:p w:rsidR="008D636D" w:rsidRDefault="008E2B5D">
      <w:pPr>
        <w:pStyle w:val="a6"/>
        <w:numPr>
          <w:ilvl w:val="0"/>
          <w:numId w:val="7"/>
        </w:numPr>
        <w:spacing w:line="360" w:lineRule="auto"/>
        <w:ind w:left="720" w:hanging="360"/>
        <w:jc w:val="both"/>
        <w:rPr>
          <w:sz w:val="24"/>
          <w:szCs w:val="24"/>
        </w:rPr>
      </w:pPr>
      <w:r>
        <w:rPr>
          <w:sz w:val="24"/>
          <w:szCs w:val="24"/>
        </w:rPr>
        <w:t xml:space="preserve">Poor talent retention </w:t>
      </w:r>
    </w:p>
    <w:p w:rsidR="008D636D" w:rsidRPr="003D776E" w:rsidRDefault="00F72485" w:rsidP="003D776E">
      <w:pPr>
        <w:pStyle w:val="a6"/>
        <w:numPr>
          <w:ilvl w:val="0"/>
          <w:numId w:val="7"/>
        </w:numPr>
        <w:spacing w:line="360" w:lineRule="auto"/>
        <w:ind w:left="720" w:hanging="360"/>
        <w:jc w:val="both"/>
        <w:rPr>
          <w:sz w:val="24"/>
          <w:szCs w:val="24"/>
        </w:rPr>
      </w:pPr>
      <w:r>
        <w:rPr>
          <w:sz w:val="24"/>
          <w:szCs w:val="24"/>
        </w:rPr>
        <w:t xml:space="preserve">Over valuation of the acquired </w:t>
      </w:r>
      <w:r w:rsidR="00F12549">
        <w:rPr>
          <w:sz w:val="24"/>
          <w:szCs w:val="24"/>
        </w:rPr>
        <w:t>company</w:t>
      </w:r>
    </w:p>
    <w:p w:rsidR="008D636D" w:rsidRDefault="00F12549">
      <w:pPr>
        <w:spacing w:line="360" w:lineRule="auto"/>
        <w:jc w:val="both"/>
      </w:pPr>
      <w:r>
        <w:rPr>
          <w:noProof/>
        </w:rPr>
        <w:drawing>
          <wp:inline distT="0" distB="0" distL="0" distR="0">
            <wp:extent cx="5263515" cy="3569970"/>
            <wp:effectExtent l="0" t="0" r="0" b="0"/>
            <wp:docPr id="2"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圖片 7"/>
                    <pic:cNvPicPr>
                      <a:picLocks noChangeAspect="1"/>
                      <a:extLst>
                        <a:ext uri="smNativeData">
                          <sm:smNativeData xmlns="" xmlns:o="urn:schemas-microsoft-com:office:office" xmlns:v="urn:schemas-microsoft-com:vml" xmlns:w10="urn:schemas-microsoft-com:office:word" xmlns:w="http://schemas.openxmlformats.org/wordprocessingml/2006/main" xmlns:w15="http://schemas.microsoft.com/office/word/2012/wordml" xmlns:sm="smNativeData" val="SMDATA_16_8IpoZBMAAAAlAAAAEQAAAG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K8BAAAAAAAA+wEAAAAAAABkAAAAZAAAAAAAAAAjAAAABAAAAGQAAAAXAAAAFAAAAAAAAAAAAAAA/38AAP9/AAAAAA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mAAAAB6AAAAAAAAAAAAAAAAAAAAAAAAAAAAAAAAAAAAAAAAAAAAAAYSAAAPYVAAAAAAAAAAAAAAAAAAAoAAAACAAAAAEAAAABAAAA"/>
                        </a:ext>
                      </a:extLst>
                    </pic:cNvPicPr>
                  </pic:nvPicPr>
                  <pic:blipFill>
                    <a:blip r:embed="rId11"/>
                    <a:srcRect t="4310" b="5070"/>
                    <a:stretch>
                      <a:fillRect/>
                    </a:stretch>
                  </pic:blipFill>
                  <pic:spPr>
                    <a:xfrm>
                      <a:off x="0" y="0"/>
                      <a:ext cx="5263515" cy="3569970"/>
                    </a:xfrm>
                    <a:prstGeom prst="rect">
                      <a:avLst/>
                    </a:prstGeom>
                    <a:noFill/>
                    <a:ln w="12700">
                      <a:noFill/>
                    </a:ln>
                  </pic:spPr>
                </pic:pic>
              </a:graphicData>
            </a:graphic>
          </wp:inline>
        </w:drawing>
      </w:r>
    </w:p>
    <w:p w:rsidR="008D636D" w:rsidRDefault="00F12549" w:rsidP="00F62945">
      <w:pPr>
        <w:spacing w:line="360" w:lineRule="auto"/>
        <w:jc w:val="center"/>
      </w:pPr>
      <w:r>
        <w:t xml:space="preserve">Figure 2 </w:t>
      </w:r>
      <w:r w:rsidR="00B638F9">
        <w:t xml:space="preserve">- </w:t>
      </w:r>
      <w:r w:rsidR="00762C41">
        <w:t>Key</w:t>
      </w:r>
      <w:r>
        <w:t xml:space="preserve"> </w:t>
      </w:r>
      <w:r w:rsidR="00D2256B">
        <w:t xml:space="preserve">failure </w:t>
      </w:r>
      <w:r>
        <w:t xml:space="preserve">factors </w:t>
      </w:r>
      <w:r w:rsidR="00D2256B">
        <w:t>in</w:t>
      </w:r>
      <w:r>
        <w:t xml:space="preserve"> M&amp;A deals (Statista, 202</w:t>
      </w:r>
      <w:r w:rsidR="00325F79">
        <w:t>1</w:t>
      </w:r>
      <w:r>
        <w:t>)</w:t>
      </w:r>
    </w:p>
    <w:p w:rsidR="008D636D" w:rsidRDefault="008D636D">
      <w:pPr>
        <w:spacing w:line="360" w:lineRule="auto"/>
        <w:jc w:val="both"/>
      </w:pPr>
    </w:p>
    <w:p w:rsidR="008D636D" w:rsidRDefault="00F12549">
      <w:pPr>
        <w:spacing w:line="360" w:lineRule="auto"/>
        <w:jc w:val="both"/>
      </w:pPr>
      <w:r>
        <w:t>This management research report aim to cover seven people management strategies that are essential for the success of any M&amp;A, and reduce the risk of M&amp;A failure stated above.  The seven people management strategies that can help to improve the chances of a successful integration include:</w:t>
      </w:r>
    </w:p>
    <w:p w:rsidR="008D636D" w:rsidRDefault="00F12549">
      <w:pPr>
        <w:pStyle w:val="a6"/>
        <w:numPr>
          <w:ilvl w:val="0"/>
          <w:numId w:val="22"/>
        </w:numPr>
        <w:spacing w:line="360" w:lineRule="auto"/>
        <w:ind w:left="1080" w:hanging="360"/>
        <w:jc w:val="both"/>
        <w:rPr>
          <w:sz w:val="24"/>
          <w:szCs w:val="24"/>
        </w:rPr>
      </w:pPr>
      <w:r>
        <w:rPr>
          <w:sz w:val="24"/>
          <w:szCs w:val="24"/>
        </w:rPr>
        <w:t>Leadership</w:t>
      </w:r>
    </w:p>
    <w:p w:rsidR="008D636D" w:rsidRDefault="00F12549">
      <w:pPr>
        <w:pStyle w:val="a6"/>
        <w:numPr>
          <w:ilvl w:val="0"/>
          <w:numId w:val="22"/>
        </w:numPr>
        <w:spacing w:line="360" w:lineRule="auto"/>
        <w:ind w:left="1080" w:hanging="360"/>
        <w:jc w:val="both"/>
        <w:rPr>
          <w:sz w:val="24"/>
          <w:szCs w:val="24"/>
        </w:rPr>
      </w:pPr>
      <w:r>
        <w:rPr>
          <w:sz w:val="24"/>
          <w:szCs w:val="24"/>
        </w:rPr>
        <w:t>Effective Communication</w:t>
      </w:r>
    </w:p>
    <w:p w:rsidR="008D636D" w:rsidRDefault="00F12549">
      <w:pPr>
        <w:pStyle w:val="a6"/>
        <w:numPr>
          <w:ilvl w:val="0"/>
          <w:numId w:val="22"/>
        </w:numPr>
        <w:spacing w:line="360" w:lineRule="auto"/>
        <w:ind w:left="1080" w:hanging="360"/>
        <w:jc w:val="both"/>
        <w:rPr>
          <w:sz w:val="24"/>
          <w:szCs w:val="24"/>
        </w:rPr>
      </w:pPr>
      <w:r>
        <w:rPr>
          <w:sz w:val="24"/>
          <w:szCs w:val="24"/>
        </w:rPr>
        <w:lastRenderedPageBreak/>
        <w:t>Change Management</w:t>
      </w:r>
    </w:p>
    <w:p w:rsidR="008D636D" w:rsidRDefault="00F12549">
      <w:pPr>
        <w:pStyle w:val="a6"/>
        <w:numPr>
          <w:ilvl w:val="0"/>
          <w:numId w:val="22"/>
        </w:numPr>
        <w:spacing w:line="360" w:lineRule="auto"/>
        <w:ind w:left="1080" w:hanging="360"/>
        <w:jc w:val="both"/>
        <w:rPr>
          <w:sz w:val="24"/>
          <w:szCs w:val="24"/>
        </w:rPr>
      </w:pPr>
      <w:r>
        <w:rPr>
          <w:sz w:val="24"/>
          <w:szCs w:val="24"/>
        </w:rPr>
        <w:t>Employee Engagement</w:t>
      </w:r>
    </w:p>
    <w:p w:rsidR="008D636D" w:rsidRDefault="00F12549">
      <w:pPr>
        <w:pStyle w:val="a6"/>
        <w:numPr>
          <w:ilvl w:val="0"/>
          <w:numId w:val="22"/>
        </w:numPr>
        <w:spacing w:line="360" w:lineRule="auto"/>
        <w:ind w:left="1080" w:hanging="360"/>
        <w:jc w:val="both"/>
        <w:rPr>
          <w:sz w:val="24"/>
          <w:szCs w:val="24"/>
        </w:rPr>
      </w:pPr>
      <w:r>
        <w:rPr>
          <w:sz w:val="24"/>
          <w:szCs w:val="24"/>
        </w:rPr>
        <w:t>Cultural Integration</w:t>
      </w:r>
    </w:p>
    <w:p w:rsidR="008D636D" w:rsidRDefault="00F12549">
      <w:pPr>
        <w:pStyle w:val="a6"/>
        <w:numPr>
          <w:ilvl w:val="0"/>
          <w:numId w:val="22"/>
        </w:numPr>
        <w:spacing w:line="360" w:lineRule="auto"/>
        <w:ind w:left="1080" w:hanging="360"/>
        <w:jc w:val="both"/>
        <w:rPr>
          <w:sz w:val="24"/>
          <w:szCs w:val="24"/>
        </w:rPr>
      </w:pPr>
      <w:r>
        <w:rPr>
          <w:sz w:val="24"/>
          <w:szCs w:val="24"/>
        </w:rPr>
        <w:t>Talent Retention</w:t>
      </w:r>
    </w:p>
    <w:p w:rsidR="008D636D" w:rsidRDefault="00F12549">
      <w:pPr>
        <w:pStyle w:val="a6"/>
        <w:numPr>
          <w:ilvl w:val="0"/>
          <w:numId w:val="22"/>
        </w:numPr>
        <w:spacing w:line="360" w:lineRule="auto"/>
        <w:ind w:left="1080" w:hanging="360"/>
        <w:jc w:val="both"/>
        <w:rPr>
          <w:sz w:val="24"/>
          <w:szCs w:val="24"/>
        </w:rPr>
      </w:pPr>
      <w:r>
        <w:rPr>
          <w:sz w:val="24"/>
          <w:szCs w:val="24"/>
        </w:rPr>
        <w:t>Training and Development</w:t>
      </w:r>
    </w:p>
    <w:p w:rsidR="008D636D" w:rsidRDefault="008D636D">
      <w:pPr>
        <w:spacing w:line="360" w:lineRule="auto"/>
        <w:jc w:val="both"/>
      </w:pPr>
    </w:p>
    <w:p w:rsidR="008D636D" w:rsidRDefault="00F12549">
      <w:pPr>
        <w:spacing w:line="360" w:lineRule="auto"/>
        <w:jc w:val="both"/>
      </w:pPr>
      <w:r>
        <w:t xml:space="preserve">By focusing on the above areas, leaders </w:t>
      </w:r>
      <w:r w:rsidR="0031691A">
        <w:t>in M&amp;A</w:t>
      </w:r>
      <w:r w:rsidR="00705534">
        <w:t xml:space="preserve"> </w:t>
      </w:r>
      <w:r w:rsidR="0031691A">
        <w:t xml:space="preserve">process </w:t>
      </w:r>
      <w:r w:rsidR="008521AB">
        <w:t>are</w:t>
      </w:r>
      <w:r w:rsidR="0031691A">
        <w:t xml:space="preserve"> more likely to achieve successful result in </w:t>
      </w:r>
      <w:r>
        <w:t xml:space="preserve">the integration process and </w:t>
      </w:r>
      <w:r w:rsidR="002A75CD">
        <w:t>position the</w:t>
      </w:r>
      <w:r>
        <w:t xml:space="preserve"> company for long-term success.</w:t>
      </w:r>
    </w:p>
    <w:p w:rsidR="008D636D" w:rsidRDefault="008D636D">
      <w:pPr>
        <w:spacing w:line="360" w:lineRule="auto"/>
        <w:jc w:val="both"/>
      </w:pPr>
    </w:p>
    <w:p w:rsidR="008D636D" w:rsidRDefault="008D636D">
      <w:pPr>
        <w:spacing w:line="360" w:lineRule="auto"/>
        <w:jc w:val="both"/>
      </w:pPr>
    </w:p>
    <w:p w:rsidR="008D636D" w:rsidRPr="008E3908" w:rsidRDefault="00CD7F1A" w:rsidP="00CD7F1A">
      <w:pPr>
        <w:pStyle w:val="1"/>
      </w:pPr>
      <w:bookmarkStart w:id="3" w:name="_Toc135594268"/>
      <w:r>
        <w:t xml:space="preserve">2. </w:t>
      </w:r>
      <w:r w:rsidR="00C0325A">
        <w:t xml:space="preserve">Key People </w:t>
      </w:r>
      <w:r w:rsidR="008E3908">
        <w:t>M</w:t>
      </w:r>
      <w:r w:rsidR="008E3908" w:rsidRPr="008E3908">
        <w:t xml:space="preserve">anagement </w:t>
      </w:r>
      <w:r w:rsidR="00350B3E">
        <w:t>S</w:t>
      </w:r>
      <w:r w:rsidR="008E3908" w:rsidRPr="008E3908">
        <w:t>trategies</w:t>
      </w:r>
      <w:bookmarkEnd w:id="3"/>
    </w:p>
    <w:p w:rsidR="008E3908" w:rsidRDefault="008E3908">
      <w:pPr>
        <w:pStyle w:val="a6"/>
        <w:spacing w:line="360" w:lineRule="auto"/>
        <w:ind w:left="360"/>
        <w:jc w:val="both"/>
        <w:rPr>
          <w:b/>
          <w:sz w:val="24"/>
          <w:szCs w:val="24"/>
          <w:u w:val="single"/>
        </w:rPr>
      </w:pPr>
    </w:p>
    <w:p w:rsidR="008D636D" w:rsidRDefault="00353EFF" w:rsidP="00353EFF">
      <w:pPr>
        <w:pStyle w:val="2"/>
      </w:pPr>
      <w:bookmarkStart w:id="4" w:name="_Toc135594269"/>
      <w:r>
        <w:t xml:space="preserve">2.1 </w:t>
      </w:r>
      <w:r w:rsidR="00F12549">
        <w:t>Leadership</w:t>
      </w:r>
      <w:bookmarkEnd w:id="4"/>
    </w:p>
    <w:p w:rsidR="008D636D" w:rsidRDefault="008D636D">
      <w:pPr>
        <w:spacing w:line="360" w:lineRule="auto"/>
        <w:jc w:val="both"/>
      </w:pPr>
    </w:p>
    <w:p w:rsidR="008D636D" w:rsidRDefault="00F12549" w:rsidP="00261BEB">
      <w:pPr>
        <w:spacing w:line="360" w:lineRule="auto"/>
        <w:jc w:val="both"/>
      </w:pPr>
      <w:proofErr w:type="gramStart"/>
      <w:r>
        <w:rPr>
          <w:shd w:val="clear" w:color="auto" w:fill="FFFFFF"/>
        </w:rPr>
        <w:t>Leader play</w:t>
      </w:r>
      <w:proofErr w:type="gramEnd"/>
      <w:r>
        <w:rPr>
          <w:shd w:val="clear" w:color="auto" w:fill="FFFFFF"/>
        </w:rPr>
        <w:t xml:space="preserve"> a significant role in influencing employee experience during M&amp;A. </w:t>
      </w:r>
      <w:r w:rsidR="007E4DC2">
        <w:rPr>
          <w:shd w:val="clear" w:color="auto" w:fill="FFFFFF"/>
        </w:rPr>
        <w:t>Many researches indicate leader</w:t>
      </w:r>
      <w:r w:rsidR="008C6157">
        <w:rPr>
          <w:shd w:val="clear" w:color="auto" w:fill="FFFFFF"/>
        </w:rPr>
        <w:t>ship</w:t>
      </w:r>
      <w:r w:rsidR="007E4DC2">
        <w:rPr>
          <w:shd w:val="clear" w:color="auto" w:fill="FFFFFF"/>
        </w:rPr>
        <w:t xml:space="preserve"> </w:t>
      </w:r>
      <w:r w:rsidR="00261BEB">
        <w:t>is</w:t>
      </w:r>
      <w:r>
        <w:t xml:space="preserve"> one of the most crucial Human Resource Management factor in M&amp;As (Giessner et al., 2016; </w:t>
      </w:r>
      <w:proofErr w:type="spellStart"/>
      <w:r>
        <w:t>Canterino</w:t>
      </w:r>
      <w:proofErr w:type="spellEnd"/>
      <w:r>
        <w:t xml:space="preserve"> et al., 2022). Many studies </w:t>
      </w:r>
      <w:r w:rsidR="00996ECE">
        <w:t>review</w:t>
      </w:r>
      <w:r>
        <w:t xml:space="preserve">ed </w:t>
      </w:r>
      <w:r w:rsidR="00A10C9D">
        <w:t>the impact</w:t>
      </w:r>
      <w:r w:rsidR="00870AB0">
        <w:t>s</w:t>
      </w:r>
      <w:r w:rsidR="00A10C9D">
        <w:t xml:space="preserve"> of </w:t>
      </w:r>
      <w:r w:rsidR="00996ECE">
        <w:t xml:space="preserve">different </w:t>
      </w:r>
      <w:r>
        <w:t xml:space="preserve">types of leadership behavior </w:t>
      </w:r>
      <w:r w:rsidR="00D041C6">
        <w:t>in</w:t>
      </w:r>
      <w:r w:rsidR="001E7B8C">
        <w:t xml:space="preserve"> </w:t>
      </w:r>
      <w:r>
        <w:t xml:space="preserve">M&amp;As.  </w:t>
      </w:r>
    </w:p>
    <w:p w:rsidR="008D636D" w:rsidRDefault="008D636D">
      <w:pPr>
        <w:spacing w:line="360" w:lineRule="auto"/>
        <w:jc w:val="both"/>
      </w:pPr>
    </w:p>
    <w:p w:rsidR="008D636D" w:rsidRDefault="00F12549">
      <w:pPr>
        <w:spacing w:line="360" w:lineRule="auto"/>
        <w:jc w:val="both"/>
      </w:pPr>
      <w:r>
        <w:t xml:space="preserve">McKinsey (Chao et al, 2018) commented that </w:t>
      </w:r>
      <w:r w:rsidR="002823C0">
        <w:t>many</w:t>
      </w:r>
      <w:r>
        <w:t xml:space="preserve"> leaders have limited </w:t>
      </w:r>
      <w:r w:rsidR="00CC7BDC">
        <w:t xml:space="preserve">experience in handling M&amp;A </w:t>
      </w:r>
      <w:r>
        <w:t xml:space="preserve">integration, </w:t>
      </w:r>
      <w:r w:rsidR="002148E3">
        <w:t xml:space="preserve">in particular for big </w:t>
      </w:r>
      <w:r>
        <w:t>or complex M&amp;A</w:t>
      </w:r>
      <w:r w:rsidR="004F5B35">
        <w:t xml:space="preserve"> </w:t>
      </w:r>
      <w:proofErr w:type="gramStart"/>
      <w:r w:rsidR="004F5B35">
        <w:t>process</w:t>
      </w:r>
      <w:r w:rsidR="00935E06">
        <w:t>,</w:t>
      </w:r>
      <w:proofErr w:type="gramEnd"/>
      <w:r w:rsidR="00935E06">
        <w:t xml:space="preserve"> it</w:t>
      </w:r>
      <w:r>
        <w:t xml:space="preserve"> is a </w:t>
      </w:r>
      <w:r w:rsidR="00935E06">
        <w:t>good opportunity</w:t>
      </w:r>
      <w:r>
        <w:t xml:space="preserve"> for developing leaders. </w:t>
      </w:r>
      <w:r w:rsidR="000B0D4F">
        <w:t xml:space="preserve"> </w:t>
      </w:r>
      <w:r>
        <w:t>M</w:t>
      </w:r>
      <w:r w:rsidR="000B0D4F">
        <w:t xml:space="preserve">&amp;A provides </w:t>
      </w:r>
      <w:r>
        <w:t xml:space="preserve">a platform </w:t>
      </w:r>
      <w:r w:rsidR="00C40A44">
        <w:t xml:space="preserve">to </w:t>
      </w:r>
      <w:r>
        <w:t xml:space="preserve">for </w:t>
      </w:r>
      <w:r w:rsidR="00C40A44">
        <w:t xml:space="preserve">developing </w:t>
      </w:r>
      <w:r>
        <w:t xml:space="preserve">both leadership skills (e.g. lead the change, steer newly and larger integrated teams, navigate complex matrix, etc.) and technical skills (e.g. business </w:t>
      </w:r>
      <w:r w:rsidR="00180C33">
        <w:t xml:space="preserve">integration </w:t>
      </w:r>
      <w:r>
        <w:t>transformation</w:t>
      </w:r>
      <w:r w:rsidR="00242333">
        <w:t xml:space="preserve">, </w:t>
      </w:r>
      <w:r w:rsidR="00180C33">
        <w:t xml:space="preserve">workflow reengineer, </w:t>
      </w:r>
      <w:r w:rsidR="00D35BBC">
        <w:t xml:space="preserve">business </w:t>
      </w:r>
      <w:r w:rsidR="00242333">
        <w:t xml:space="preserve">planning </w:t>
      </w:r>
      <w:r>
        <w:t xml:space="preserve">and value creation, etc.).  </w:t>
      </w:r>
      <w:r w:rsidR="00A97AA2">
        <w:t>Good l</w:t>
      </w:r>
      <w:r>
        <w:t>eader</w:t>
      </w:r>
      <w:r w:rsidR="00A97AA2">
        <w:t xml:space="preserve">ship can </w:t>
      </w:r>
      <w:r>
        <w:t xml:space="preserve">provide better integration result by </w:t>
      </w:r>
      <w:r w:rsidR="00D57C0E">
        <w:t xml:space="preserve">building </w:t>
      </w:r>
      <w:r w:rsidR="00361266">
        <w:t xml:space="preserve">a </w:t>
      </w:r>
      <w:r>
        <w:t>strong</w:t>
      </w:r>
      <w:r w:rsidR="00D57C0E">
        <w:t xml:space="preserve"> team with common goals</w:t>
      </w:r>
      <w:r w:rsidR="00361266">
        <w:t>, which leads</w:t>
      </w:r>
      <w:r>
        <w:t xml:space="preserve"> </w:t>
      </w:r>
      <w:r w:rsidR="00361266">
        <w:t xml:space="preserve">the </w:t>
      </w:r>
      <w:r>
        <w:t xml:space="preserve">new company after M&amp;A (“NewCo”) to new heights.  </w:t>
      </w:r>
    </w:p>
    <w:p w:rsidR="008D636D" w:rsidRDefault="008D636D">
      <w:pPr>
        <w:spacing w:line="360" w:lineRule="auto"/>
        <w:jc w:val="both"/>
      </w:pPr>
    </w:p>
    <w:p w:rsidR="008D636D" w:rsidRDefault="00F12549">
      <w:pPr>
        <w:spacing w:line="360" w:lineRule="auto"/>
        <w:jc w:val="both"/>
      </w:pPr>
      <w:r>
        <w:t xml:space="preserve">According to survey </w:t>
      </w:r>
      <w:r w:rsidR="006C54A7">
        <w:t xml:space="preserve">result </w:t>
      </w:r>
      <w:r w:rsidR="0045127E">
        <w:t xml:space="preserve">issued by </w:t>
      </w:r>
      <w:r>
        <w:t xml:space="preserve">Conference Board Merger Integration from 2010 to 2017, </w:t>
      </w:r>
      <w:r w:rsidR="00AC06FA">
        <w:t xml:space="preserve">companies </w:t>
      </w:r>
      <w:r>
        <w:t xml:space="preserve">with the </w:t>
      </w:r>
      <w:r w:rsidR="00AC06FA">
        <w:t>go</w:t>
      </w:r>
      <w:r w:rsidR="0033261B">
        <w:t>od</w:t>
      </w:r>
      <w:r w:rsidR="00AC06FA">
        <w:t xml:space="preserve"> </w:t>
      </w:r>
      <w:r>
        <w:t xml:space="preserve">leader </w:t>
      </w:r>
      <w:r w:rsidR="0033261B">
        <w:t xml:space="preserve">with integration </w:t>
      </w:r>
      <w:r>
        <w:t xml:space="preserve">capabilities are 1.6 and 1.7 times more likely to </w:t>
      </w:r>
      <w:r w:rsidR="00EF2592">
        <w:t xml:space="preserve">meet the business cost target and </w:t>
      </w:r>
      <w:r w:rsidR="00421271">
        <w:t xml:space="preserve">achieved </w:t>
      </w:r>
      <w:r>
        <w:t xml:space="preserve">synergy </w:t>
      </w:r>
      <w:r w:rsidR="00B17B00">
        <w:t>goals</w:t>
      </w:r>
      <w:r>
        <w:t xml:space="preserve"> than </w:t>
      </w:r>
      <w:r w:rsidR="00B17B00">
        <w:t>other companies</w:t>
      </w:r>
      <w:r>
        <w:t xml:space="preserve"> without the right leader integration capabilities.  The same survey revealed the integration leadership is the top three dimensions require the most </w:t>
      </w:r>
      <w:r>
        <w:lastRenderedPageBreak/>
        <w:t xml:space="preserve">improvement during the M&amp;A, with 29% of </w:t>
      </w:r>
      <w:r w:rsidR="000C7B42">
        <w:t>senior management indicated this is their</w:t>
      </w:r>
      <w:r>
        <w:t xml:space="preserve"> biggest concern.</w:t>
      </w:r>
    </w:p>
    <w:p w:rsidR="008D636D" w:rsidRPr="00A847E5" w:rsidRDefault="008D636D">
      <w:pPr>
        <w:spacing w:line="360" w:lineRule="auto"/>
        <w:jc w:val="both"/>
      </w:pPr>
    </w:p>
    <w:p w:rsidR="008D636D" w:rsidRDefault="00026A75">
      <w:pPr>
        <w:spacing w:line="360" w:lineRule="auto"/>
        <w:jc w:val="both"/>
      </w:pPr>
      <w:r>
        <w:t xml:space="preserve">For </w:t>
      </w:r>
      <w:r w:rsidR="00F12549">
        <w:t xml:space="preserve">M&amp;A </w:t>
      </w:r>
      <w:r>
        <w:t xml:space="preserve">to be successful, it often </w:t>
      </w:r>
      <w:r w:rsidR="009261D8">
        <w:t xml:space="preserve">needs to </w:t>
      </w:r>
      <w:r>
        <w:t xml:space="preserve">provide </w:t>
      </w:r>
      <w:r w:rsidR="00F12549">
        <w:t>integration programs for leaders</w:t>
      </w:r>
      <w:r w:rsidR="003D1FF6">
        <w:t xml:space="preserve"> </w:t>
      </w:r>
      <w:r>
        <w:t xml:space="preserve">to develop their </w:t>
      </w:r>
      <w:r w:rsidR="00F12549">
        <w:t xml:space="preserve">leadership </w:t>
      </w:r>
      <w:r>
        <w:t xml:space="preserve">skills </w:t>
      </w:r>
      <w:r w:rsidR="005A6DDB">
        <w:t xml:space="preserve">in order to </w:t>
      </w:r>
      <w:r>
        <w:t xml:space="preserve">facilitate the execution of </w:t>
      </w:r>
      <w:r w:rsidR="00F12549">
        <w:t xml:space="preserve">integration </w:t>
      </w:r>
      <w:r w:rsidR="00DB586C">
        <w:t xml:space="preserve">in an </w:t>
      </w:r>
      <w:r w:rsidR="00F12549">
        <w:t>effective</w:t>
      </w:r>
      <w:r w:rsidR="00DB586C">
        <w:t xml:space="preserve"> manner</w:t>
      </w:r>
      <w:r w:rsidR="00F12549">
        <w:t xml:space="preserve">.  </w:t>
      </w:r>
    </w:p>
    <w:p w:rsidR="008D636D" w:rsidRDefault="008D636D">
      <w:pPr>
        <w:spacing w:line="360" w:lineRule="auto"/>
        <w:jc w:val="both"/>
      </w:pPr>
    </w:p>
    <w:p w:rsidR="008D636D" w:rsidRDefault="008C4331">
      <w:pPr>
        <w:pStyle w:val="a6"/>
        <w:numPr>
          <w:ilvl w:val="0"/>
          <w:numId w:val="26"/>
        </w:numPr>
        <w:spacing w:line="360" w:lineRule="auto"/>
        <w:ind w:left="480" w:hanging="480"/>
        <w:jc w:val="both"/>
        <w:rPr>
          <w:sz w:val="24"/>
          <w:szCs w:val="24"/>
        </w:rPr>
      </w:pPr>
      <w:r>
        <w:rPr>
          <w:b/>
          <w:i/>
          <w:sz w:val="24"/>
          <w:szCs w:val="24"/>
          <w:u w:val="single"/>
        </w:rPr>
        <w:t>Senior Management</w:t>
      </w:r>
      <w:r w:rsidR="000B4376">
        <w:rPr>
          <w:sz w:val="24"/>
          <w:szCs w:val="24"/>
        </w:rPr>
        <w:t>, includes CEO and his/her direct reports</w:t>
      </w:r>
      <w:r w:rsidR="00A532C7">
        <w:rPr>
          <w:sz w:val="24"/>
          <w:szCs w:val="24"/>
        </w:rPr>
        <w:t xml:space="preserve">, </w:t>
      </w:r>
      <w:r w:rsidR="00665F31">
        <w:rPr>
          <w:sz w:val="24"/>
          <w:szCs w:val="24"/>
        </w:rPr>
        <w:t>sh</w:t>
      </w:r>
      <w:r w:rsidR="00D32923">
        <w:rPr>
          <w:sz w:val="24"/>
          <w:szCs w:val="24"/>
        </w:rPr>
        <w:t>o</w:t>
      </w:r>
      <w:r w:rsidR="00665F31">
        <w:rPr>
          <w:sz w:val="24"/>
          <w:szCs w:val="24"/>
        </w:rPr>
        <w:t xml:space="preserve">uld </w:t>
      </w:r>
      <w:r w:rsidR="00F12549">
        <w:rPr>
          <w:sz w:val="24"/>
          <w:szCs w:val="24"/>
        </w:rPr>
        <w:t xml:space="preserve">decide the integration approach and roles, understand and communicate the deal rationale, </w:t>
      </w:r>
      <w:r w:rsidR="00276AD8">
        <w:rPr>
          <w:sz w:val="24"/>
          <w:szCs w:val="24"/>
        </w:rPr>
        <w:t xml:space="preserve">drive </w:t>
      </w:r>
      <w:r w:rsidR="00F12549">
        <w:rPr>
          <w:sz w:val="24"/>
          <w:szCs w:val="24"/>
        </w:rPr>
        <w:t xml:space="preserve">the </w:t>
      </w:r>
      <w:r w:rsidR="00276AD8">
        <w:rPr>
          <w:sz w:val="24"/>
          <w:szCs w:val="24"/>
        </w:rPr>
        <w:t xml:space="preserve">company </w:t>
      </w:r>
      <w:r w:rsidR="00650607">
        <w:rPr>
          <w:sz w:val="24"/>
          <w:szCs w:val="24"/>
        </w:rPr>
        <w:t xml:space="preserve">in capturing the </w:t>
      </w:r>
      <w:r w:rsidR="00F12549">
        <w:rPr>
          <w:sz w:val="24"/>
          <w:szCs w:val="24"/>
        </w:rPr>
        <w:t xml:space="preserve">maximize value </w:t>
      </w:r>
      <w:r w:rsidR="00650607">
        <w:rPr>
          <w:sz w:val="24"/>
          <w:szCs w:val="24"/>
        </w:rPr>
        <w:t xml:space="preserve">generated </w:t>
      </w:r>
      <w:r w:rsidR="00F12549">
        <w:rPr>
          <w:sz w:val="24"/>
          <w:szCs w:val="24"/>
        </w:rPr>
        <w:t xml:space="preserve">from the M&amp;A and define </w:t>
      </w:r>
      <w:proofErr w:type="spellStart"/>
      <w:r w:rsidR="00F12549">
        <w:rPr>
          <w:sz w:val="24"/>
          <w:szCs w:val="24"/>
        </w:rPr>
        <w:t>NewCo’s</w:t>
      </w:r>
      <w:proofErr w:type="spellEnd"/>
      <w:r w:rsidR="00F12549">
        <w:rPr>
          <w:sz w:val="24"/>
          <w:szCs w:val="24"/>
        </w:rPr>
        <w:t xml:space="preserve"> strategy to </w:t>
      </w:r>
      <w:r w:rsidR="00595C19">
        <w:rPr>
          <w:sz w:val="24"/>
          <w:szCs w:val="24"/>
        </w:rPr>
        <w:t>transf</w:t>
      </w:r>
      <w:r w:rsidR="00180036">
        <w:rPr>
          <w:sz w:val="24"/>
          <w:szCs w:val="24"/>
        </w:rPr>
        <w:t>orm</w:t>
      </w:r>
      <w:r w:rsidR="00595C19">
        <w:rPr>
          <w:sz w:val="24"/>
          <w:szCs w:val="24"/>
        </w:rPr>
        <w:t xml:space="preserve"> </w:t>
      </w:r>
      <w:r w:rsidR="00F12549">
        <w:rPr>
          <w:sz w:val="24"/>
          <w:szCs w:val="24"/>
        </w:rPr>
        <w:t xml:space="preserve">the </w:t>
      </w:r>
      <w:r w:rsidR="00585028">
        <w:rPr>
          <w:sz w:val="24"/>
          <w:szCs w:val="24"/>
        </w:rPr>
        <w:t xml:space="preserve">business goals </w:t>
      </w:r>
      <w:r w:rsidR="002C6A65">
        <w:rPr>
          <w:sz w:val="24"/>
          <w:szCs w:val="24"/>
        </w:rPr>
        <w:t xml:space="preserve">and objectives </w:t>
      </w:r>
      <w:r w:rsidR="00F12549">
        <w:rPr>
          <w:sz w:val="24"/>
          <w:szCs w:val="24"/>
        </w:rPr>
        <w:t xml:space="preserve">into </w:t>
      </w:r>
      <w:r w:rsidR="002C6A65">
        <w:rPr>
          <w:sz w:val="24"/>
          <w:szCs w:val="24"/>
        </w:rPr>
        <w:t xml:space="preserve">operational and financial </w:t>
      </w:r>
      <w:r w:rsidR="00F12549">
        <w:rPr>
          <w:sz w:val="24"/>
          <w:szCs w:val="24"/>
        </w:rPr>
        <w:t>performance metrics.</w:t>
      </w:r>
    </w:p>
    <w:p w:rsidR="008D636D" w:rsidRDefault="00F12549">
      <w:pPr>
        <w:pStyle w:val="a6"/>
        <w:numPr>
          <w:ilvl w:val="0"/>
          <w:numId w:val="26"/>
        </w:numPr>
        <w:spacing w:line="360" w:lineRule="auto"/>
        <w:ind w:left="480" w:hanging="480"/>
        <w:jc w:val="both"/>
        <w:rPr>
          <w:sz w:val="24"/>
          <w:szCs w:val="24"/>
        </w:rPr>
      </w:pPr>
      <w:r>
        <w:rPr>
          <w:b/>
          <w:i/>
          <w:sz w:val="24"/>
          <w:szCs w:val="24"/>
          <w:u w:val="single"/>
        </w:rPr>
        <w:t xml:space="preserve">The </w:t>
      </w:r>
      <w:r w:rsidR="00361C97">
        <w:rPr>
          <w:b/>
          <w:i/>
          <w:sz w:val="24"/>
          <w:szCs w:val="24"/>
          <w:u w:val="single"/>
        </w:rPr>
        <w:t>I</w:t>
      </w:r>
      <w:r>
        <w:rPr>
          <w:b/>
          <w:i/>
          <w:sz w:val="24"/>
          <w:szCs w:val="24"/>
          <w:u w:val="single"/>
        </w:rPr>
        <w:t xml:space="preserve">ntegration </w:t>
      </w:r>
      <w:r w:rsidR="00361C97">
        <w:rPr>
          <w:b/>
          <w:i/>
          <w:sz w:val="24"/>
          <w:szCs w:val="24"/>
          <w:u w:val="single"/>
        </w:rPr>
        <w:t>L</w:t>
      </w:r>
      <w:r>
        <w:rPr>
          <w:b/>
          <w:i/>
          <w:sz w:val="24"/>
          <w:szCs w:val="24"/>
          <w:u w:val="single"/>
        </w:rPr>
        <w:t>eaders</w:t>
      </w:r>
      <w:r>
        <w:rPr>
          <w:sz w:val="24"/>
          <w:szCs w:val="24"/>
        </w:rPr>
        <w:t xml:space="preserve"> </w:t>
      </w:r>
      <w:r w:rsidR="002051BC">
        <w:rPr>
          <w:sz w:val="24"/>
          <w:szCs w:val="24"/>
        </w:rPr>
        <w:t xml:space="preserve">should </w:t>
      </w:r>
      <w:r>
        <w:rPr>
          <w:sz w:val="24"/>
          <w:szCs w:val="24"/>
        </w:rPr>
        <w:t xml:space="preserve">design and </w:t>
      </w:r>
      <w:r w:rsidR="00D6192A">
        <w:rPr>
          <w:sz w:val="24"/>
          <w:szCs w:val="24"/>
        </w:rPr>
        <w:t>manage</w:t>
      </w:r>
      <w:r w:rsidR="006A0B3B">
        <w:rPr>
          <w:sz w:val="24"/>
          <w:szCs w:val="24"/>
        </w:rPr>
        <w:t xml:space="preserve"> </w:t>
      </w:r>
      <w:r>
        <w:rPr>
          <w:sz w:val="24"/>
          <w:szCs w:val="24"/>
        </w:rPr>
        <w:t xml:space="preserve">the integration in order to </w:t>
      </w:r>
      <w:r w:rsidR="00A146E7">
        <w:rPr>
          <w:sz w:val="24"/>
          <w:szCs w:val="24"/>
        </w:rPr>
        <w:t xml:space="preserve">maximize the business </w:t>
      </w:r>
      <w:r>
        <w:rPr>
          <w:sz w:val="24"/>
          <w:szCs w:val="24"/>
        </w:rPr>
        <w:t xml:space="preserve">value from the </w:t>
      </w:r>
      <w:r w:rsidR="009F6342">
        <w:rPr>
          <w:sz w:val="24"/>
          <w:szCs w:val="24"/>
        </w:rPr>
        <w:t>M&amp;A</w:t>
      </w:r>
      <w:r w:rsidR="0006260D">
        <w:rPr>
          <w:sz w:val="24"/>
          <w:szCs w:val="24"/>
        </w:rPr>
        <w:t xml:space="preserve">. This involves </w:t>
      </w:r>
      <w:r w:rsidR="0055794D">
        <w:rPr>
          <w:sz w:val="24"/>
          <w:szCs w:val="24"/>
        </w:rPr>
        <w:t>good understanding of</w:t>
      </w:r>
      <w:r>
        <w:rPr>
          <w:sz w:val="24"/>
          <w:szCs w:val="24"/>
        </w:rPr>
        <w:t xml:space="preserve"> </w:t>
      </w:r>
      <w:r w:rsidR="00B434BB">
        <w:rPr>
          <w:sz w:val="24"/>
          <w:szCs w:val="24"/>
        </w:rPr>
        <w:t xml:space="preserve">business units and </w:t>
      </w:r>
      <w:r>
        <w:rPr>
          <w:sz w:val="24"/>
          <w:szCs w:val="24"/>
        </w:rPr>
        <w:t xml:space="preserve">all functions </w:t>
      </w:r>
      <w:r w:rsidR="00B434BB">
        <w:rPr>
          <w:sz w:val="24"/>
          <w:szCs w:val="24"/>
        </w:rPr>
        <w:t xml:space="preserve">from </w:t>
      </w:r>
      <w:r>
        <w:rPr>
          <w:sz w:val="24"/>
          <w:szCs w:val="24"/>
        </w:rPr>
        <w:t>the two different companies.</w:t>
      </w:r>
    </w:p>
    <w:p w:rsidR="008D636D" w:rsidRDefault="00F12549">
      <w:pPr>
        <w:pStyle w:val="a6"/>
        <w:numPr>
          <w:ilvl w:val="0"/>
          <w:numId w:val="26"/>
        </w:numPr>
        <w:spacing w:line="360" w:lineRule="auto"/>
        <w:ind w:left="480" w:hanging="480"/>
        <w:jc w:val="both"/>
        <w:rPr>
          <w:sz w:val="24"/>
          <w:szCs w:val="24"/>
        </w:rPr>
      </w:pPr>
      <w:r>
        <w:rPr>
          <w:b/>
          <w:i/>
          <w:sz w:val="24"/>
          <w:szCs w:val="24"/>
          <w:u w:val="single"/>
        </w:rPr>
        <w:t>The</w:t>
      </w:r>
      <w:r w:rsidR="000F4762">
        <w:rPr>
          <w:b/>
          <w:i/>
          <w:sz w:val="24"/>
          <w:szCs w:val="24"/>
          <w:u w:val="single"/>
        </w:rPr>
        <w:t xml:space="preserve"> </w:t>
      </w:r>
      <w:r w:rsidR="00734AF4">
        <w:rPr>
          <w:b/>
          <w:i/>
          <w:sz w:val="24"/>
          <w:szCs w:val="24"/>
          <w:u w:val="single"/>
        </w:rPr>
        <w:t>Middle Management</w:t>
      </w:r>
      <w:r w:rsidR="00734AF4" w:rsidRPr="00665F31">
        <w:rPr>
          <w:sz w:val="24"/>
          <w:szCs w:val="24"/>
        </w:rPr>
        <w:t xml:space="preserve"> </w:t>
      </w:r>
      <w:r w:rsidR="00665F31" w:rsidRPr="00665F31">
        <w:rPr>
          <w:sz w:val="24"/>
          <w:szCs w:val="24"/>
        </w:rPr>
        <w:t>s</w:t>
      </w:r>
      <w:r w:rsidR="00665F31">
        <w:rPr>
          <w:sz w:val="24"/>
          <w:szCs w:val="24"/>
        </w:rPr>
        <w:t>hould</w:t>
      </w:r>
      <w:r>
        <w:rPr>
          <w:sz w:val="24"/>
          <w:szCs w:val="24"/>
        </w:rPr>
        <w:t xml:space="preserve"> lead integration execution and establish a culture or operating model, which drives higher performance.</w:t>
      </w:r>
    </w:p>
    <w:p w:rsidR="008D636D" w:rsidRDefault="008D636D">
      <w:pPr>
        <w:spacing w:line="360" w:lineRule="auto"/>
        <w:jc w:val="both"/>
        <w:rPr>
          <w:lang w:val="en-GB"/>
        </w:rPr>
      </w:pPr>
    </w:p>
    <w:p w:rsidR="008D636D" w:rsidRDefault="00F12549">
      <w:pPr>
        <w:spacing w:line="360" w:lineRule="auto"/>
        <w:jc w:val="both"/>
      </w:pPr>
      <w:r>
        <w:t xml:space="preserve">These three groups of leaders should </w:t>
      </w:r>
      <w:r w:rsidR="005415E0">
        <w:t xml:space="preserve">have </w:t>
      </w:r>
      <w:r>
        <w:t xml:space="preserve">strong </w:t>
      </w:r>
      <w:r w:rsidR="00A95ABC">
        <w:t xml:space="preserve">collaborative mind-set and </w:t>
      </w:r>
      <w:r>
        <w:t>leadership potential (</w:t>
      </w:r>
      <w:proofErr w:type="spellStart"/>
      <w:r>
        <w:rPr>
          <w:rStyle w:val="footnote-text"/>
          <w:shd w:val="clear" w:color="auto" w:fill="FFFFFF"/>
        </w:rPr>
        <w:t>McLetchie</w:t>
      </w:r>
      <w:proofErr w:type="spellEnd"/>
      <w:r>
        <w:rPr>
          <w:rStyle w:val="footnote-text"/>
          <w:shd w:val="clear" w:color="auto" w:fill="FFFFFF"/>
        </w:rPr>
        <w:t>, 2014)</w:t>
      </w:r>
      <w:r>
        <w:t xml:space="preserve">. They </w:t>
      </w:r>
      <w:r w:rsidR="00C149EE">
        <w:t>should be</w:t>
      </w:r>
      <w:r>
        <w:t xml:space="preserve"> flexible and </w:t>
      </w:r>
      <w:r w:rsidR="00201C77">
        <w:t xml:space="preserve">focus on </w:t>
      </w:r>
      <w:r>
        <w:t>value creat</w:t>
      </w:r>
      <w:r w:rsidR="00201C77">
        <w:t>ion</w:t>
      </w:r>
      <w:r>
        <w:t xml:space="preserve"> from the M&amp;A and investing in developing the change leadership capabilities with the team.</w:t>
      </w:r>
    </w:p>
    <w:p w:rsidR="00CA0D6B" w:rsidRDefault="00CA0D6B">
      <w:pPr>
        <w:spacing w:line="360" w:lineRule="auto"/>
        <w:jc w:val="both"/>
        <w:rPr>
          <w:b/>
        </w:rPr>
      </w:pPr>
    </w:p>
    <w:p w:rsidR="008D636D" w:rsidRDefault="00CA0D6B">
      <w:pPr>
        <w:spacing w:line="360" w:lineRule="auto"/>
        <w:jc w:val="both"/>
      </w:pPr>
      <w:r w:rsidRPr="00CA0D6B">
        <w:t>Senior Management</w:t>
      </w:r>
      <w:r w:rsidR="00F12549">
        <w:t xml:space="preserve"> should leads the discussion and gives directions on governance, performance expectations, working culture and preparing the leaders in other group to mobilize their team members to implement the business and operational strategies under the NewCo.  The discussion should include:   </w:t>
      </w:r>
    </w:p>
    <w:p w:rsidR="008D636D" w:rsidRDefault="00F12549">
      <w:pPr>
        <w:pStyle w:val="a6"/>
        <w:numPr>
          <w:ilvl w:val="0"/>
          <w:numId w:val="9"/>
        </w:numPr>
        <w:spacing w:line="360" w:lineRule="auto"/>
        <w:ind w:left="480" w:hanging="480"/>
        <w:jc w:val="both"/>
        <w:rPr>
          <w:sz w:val="24"/>
          <w:szCs w:val="24"/>
        </w:rPr>
      </w:pPr>
      <w:r>
        <w:rPr>
          <w:sz w:val="24"/>
          <w:szCs w:val="24"/>
        </w:rPr>
        <w:t>transforming the upside of M&amp;A deal into a clear strategic vision and goals;</w:t>
      </w:r>
    </w:p>
    <w:p w:rsidR="008D636D" w:rsidRDefault="00F12549">
      <w:pPr>
        <w:pStyle w:val="a6"/>
        <w:numPr>
          <w:ilvl w:val="0"/>
          <w:numId w:val="9"/>
        </w:numPr>
        <w:spacing w:line="360" w:lineRule="auto"/>
        <w:ind w:left="480" w:hanging="480"/>
        <w:jc w:val="both"/>
        <w:rPr>
          <w:sz w:val="24"/>
          <w:szCs w:val="24"/>
        </w:rPr>
      </w:pPr>
      <w:r>
        <w:rPr>
          <w:sz w:val="24"/>
          <w:szCs w:val="24"/>
        </w:rPr>
        <w:t xml:space="preserve">setting performance metrics and strategic priorities; </w:t>
      </w:r>
    </w:p>
    <w:p w:rsidR="008D636D" w:rsidRDefault="00F12549">
      <w:pPr>
        <w:pStyle w:val="a6"/>
        <w:numPr>
          <w:ilvl w:val="0"/>
          <w:numId w:val="9"/>
        </w:numPr>
        <w:spacing w:line="360" w:lineRule="auto"/>
        <w:ind w:left="480" w:hanging="480"/>
        <w:jc w:val="both"/>
        <w:rPr>
          <w:sz w:val="24"/>
          <w:szCs w:val="24"/>
        </w:rPr>
      </w:pPr>
      <w:r>
        <w:rPr>
          <w:sz w:val="24"/>
          <w:szCs w:val="24"/>
        </w:rPr>
        <w:t xml:space="preserve">defining the </w:t>
      </w:r>
      <w:r w:rsidR="001D33EF">
        <w:rPr>
          <w:sz w:val="24"/>
          <w:szCs w:val="24"/>
        </w:rPr>
        <w:t xml:space="preserve">values and </w:t>
      </w:r>
      <w:r>
        <w:rPr>
          <w:sz w:val="24"/>
          <w:szCs w:val="24"/>
        </w:rPr>
        <w:t xml:space="preserve">mission </w:t>
      </w:r>
      <w:r w:rsidR="001D33EF">
        <w:rPr>
          <w:sz w:val="24"/>
          <w:szCs w:val="24"/>
        </w:rPr>
        <w:t xml:space="preserve">for the </w:t>
      </w:r>
      <w:r>
        <w:rPr>
          <w:sz w:val="24"/>
          <w:szCs w:val="24"/>
        </w:rPr>
        <w:t>NewCo;</w:t>
      </w:r>
    </w:p>
    <w:p w:rsidR="008D636D" w:rsidRDefault="00F12549">
      <w:pPr>
        <w:pStyle w:val="a6"/>
        <w:numPr>
          <w:ilvl w:val="0"/>
          <w:numId w:val="9"/>
        </w:numPr>
        <w:spacing w:line="360" w:lineRule="auto"/>
        <w:ind w:left="480" w:hanging="480"/>
        <w:jc w:val="both"/>
        <w:rPr>
          <w:sz w:val="24"/>
          <w:szCs w:val="24"/>
        </w:rPr>
      </w:pPr>
      <w:r>
        <w:rPr>
          <w:sz w:val="24"/>
          <w:szCs w:val="24"/>
        </w:rPr>
        <w:t>establishing the new governance framework, business hierarchy and matrixed reporting line, if applicable;</w:t>
      </w:r>
    </w:p>
    <w:p w:rsidR="008D636D" w:rsidRDefault="00F12549">
      <w:pPr>
        <w:pStyle w:val="a6"/>
        <w:numPr>
          <w:ilvl w:val="0"/>
          <w:numId w:val="9"/>
        </w:numPr>
        <w:spacing w:line="360" w:lineRule="auto"/>
        <w:ind w:left="480" w:hanging="480"/>
        <w:jc w:val="both"/>
        <w:rPr>
          <w:sz w:val="24"/>
          <w:szCs w:val="24"/>
        </w:rPr>
      </w:pPr>
      <w:r>
        <w:rPr>
          <w:sz w:val="24"/>
          <w:szCs w:val="24"/>
        </w:rPr>
        <w:t xml:space="preserve">determine </w:t>
      </w:r>
      <w:r w:rsidR="003C0648">
        <w:rPr>
          <w:sz w:val="24"/>
          <w:szCs w:val="24"/>
        </w:rPr>
        <w:t xml:space="preserve">the desired </w:t>
      </w:r>
      <w:r w:rsidR="00D71B34">
        <w:rPr>
          <w:sz w:val="24"/>
          <w:szCs w:val="24"/>
        </w:rPr>
        <w:t xml:space="preserve">company </w:t>
      </w:r>
      <w:r>
        <w:rPr>
          <w:sz w:val="24"/>
          <w:szCs w:val="24"/>
        </w:rPr>
        <w:t xml:space="preserve">cultural and </w:t>
      </w:r>
      <w:r w:rsidR="003C0648">
        <w:rPr>
          <w:sz w:val="24"/>
          <w:szCs w:val="24"/>
        </w:rPr>
        <w:t>appoint an</w:t>
      </w:r>
      <w:r>
        <w:rPr>
          <w:sz w:val="24"/>
          <w:szCs w:val="24"/>
        </w:rPr>
        <w:t xml:space="preserve"> executive </w:t>
      </w:r>
      <w:r w:rsidR="00EE7497">
        <w:rPr>
          <w:sz w:val="24"/>
          <w:szCs w:val="24"/>
        </w:rPr>
        <w:t>to</w:t>
      </w:r>
      <w:r w:rsidR="00B94F50">
        <w:rPr>
          <w:sz w:val="24"/>
          <w:szCs w:val="24"/>
        </w:rPr>
        <w:t xml:space="preserve"> </w:t>
      </w:r>
      <w:r>
        <w:rPr>
          <w:sz w:val="24"/>
          <w:szCs w:val="24"/>
        </w:rPr>
        <w:t>lead th</w:t>
      </w:r>
      <w:r w:rsidR="008D1ECC">
        <w:rPr>
          <w:sz w:val="24"/>
          <w:szCs w:val="24"/>
        </w:rPr>
        <w:t>e</w:t>
      </w:r>
      <w:r>
        <w:rPr>
          <w:sz w:val="24"/>
          <w:szCs w:val="24"/>
        </w:rPr>
        <w:t xml:space="preserve"> </w:t>
      </w:r>
      <w:r w:rsidR="001712D6">
        <w:rPr>
          <w:sz w:val="24"/>
          <w:szCs w:val="24"/>
        </w:rPr>
        <w:t xml:space="preserve">culture </w:t>
      </w:r>
      <w:r>
        <w:rPr>
          <w:sz w:val="24"/>
          <w:szCs w:val="24"/>
        </w:rPr>
        <w:t>change; and</w:t>
      </w:r>
    </w:p>
    <w:p w:rsidR="008D636D" w:rsidRDefault="005112BF">
      <w:pPr>
        <w:pStyle w:val="a6"/>
        <w:numPr>
          <w:ilvl w:val="0"/>
          <w:numId w:val="9"/>
        </w:numPr>
        <w:spacing w:line="360" w:lineRule="auto"/>
        <w:ind w:left="480" w:hanging="480"/>
        <w:jc w:val="both"/>
        <w:rPr>
          <w:sz w:val="24"/>
          <w:szCs w:val="24"/>
        </w:rPr>
      </w:pPr>
      <w:r>
        <w:rPr>
          <w:sz w:val="24"/>
          <w:szCs w:val="24"/>
        </w:rPr>
        <w:lastRenderedPageBreak/>
        <w:t xml:space="preserve">Establishing </w:t>
      </w:r>
      <w:r w:rsidR="00F12549">
        <w:rPr>
          <w:sz w:val="24"/>
          <w:szCs w:val="24"/>
        </w:rPr>
        <w:t xml:space="preserve">a </w:t>
      </w:r>
      <w:r w:rsidR="00AE515F">
        <w:rPr>
          <w:sz w:val="24"/>
          <w:szCs w:val="24"/>
        </w:rPr>
        <w:t xml:space="preserve">collaborating </w:t>
      </w:r>
      <w:r w:rsidR="00F12549">
        <w:rPr>
          <w:sz w:val="24"/>
          <w:szCs w:val="24"/>
        </w:rPr>
        <w:t xml:space="preserve">relation among </w:t>
      </w:r>
      <w:r w:rsidR="00CA0D6B">
        <w:rPr>
          <w:sz w:val="24"/>
          <w:szCs w:val="24"/>
        </w:rPr>
        <w:t>senior management</w:t>
      </w:r>
      <w:r w:rsidR="00F12549">
        <w:rPr>
          <w:sz w:val="24"/>
          <w:szCs w:val="24"/>
        </w:rPr>
        <w:t xml:space="preserve"> </w:t>
      </w:r>
      <w:r w:rsidR="00582DF2">
        <w:rPr>
          <w:sz w:val="24"/>
          <w:szCs w:val="24"/>
        </w:rPr>
        <w:t xml:space="preserve">to </w:t>
      </w:r>
      <w:r w:rsidR="00F12549">
        <w:rPr>
          <w:sz w:val="24"/>
          <w:szCs w:val="24"/>
        </w:rPr>
        <w:t>secur</w:t>
      </w:r>
      <w:r w:rsidR="00582DF2">
        <w:rPr>
          <w:sz w:val="24"/>
          <w:szCs w:val="24"/>
        </w:rPr>
        <w:t xml:space="preserve">e </w:t>
      </w:r>
      <w:r w:rsidR="00396E17">
        <w:rPr>
          <w:sz w:val="24"/>
          <w:szCs w:val="24"/>
        </w:rPr>
        <w:t xml:space="preserve">their </w:t>
      </w:r>
      <w:r w:rsidR="00F12549">
        <w:rPr>
          <w:sz w:val="24"/>
          <w:szCs w:val="24"/>
        </w:rPr>
        <w:t xml:space="preserve">support </w:t>
      </w:r>
      <w:r w:rsidR="00BD664C">
        <w:rPr>
          <w:sz w:val="24"/>
          <w:szCs w:val="24"/>
        </w:rPr>
        <w:t xml:space="preserve">on </w:t>
      </w:r>
      <w:r w:rsidR="00F12549">
        <w:rPr>
          <w:sz w:val="24"/>
          <w:szCs w:val="24"/>
        </w:rPr>
        <w:t xml:space="preserve">the strategies and </w:t>
      </w:r>
      <w:r w:rsidR="00BD664C">
        <w:rPr>
          <w:sz w:val="24"/>
          <w:szCs w:val="24"/>
        </w:rPr>
        <w:t>changes under the NewC</w:t>
      </w:r>
      <w:r w:rsidR="00FD5BD1">
        <w:rPr>
          <w:sz w:val="24"/>
          <w:szCs w:val="24"/>
        </w:rPr>
        <w:t>o</w:t>
      </w:r>
      <w:r w:rsidR="00F12549">
        <w:rPr>
          <w:sz w:val="24"/>
          <w:szCs w:val="24"/>
        </w:rPr>
        <w:t xml:space="preserve">. </w:t>
      </w:r>
    </w:p>
    <w:p w:rsidR="008D636D" w:rsidRDefault="008D636D">
      <w:pPr>
        <w:spacing w:line="360" w:lineRule="auto"/>
        <w:jc w:val="both"/>
      </w:pPr>
    </w:p>
    <w:p w:rsidR="008D636D" w:rsidRDefault="00F12549">
      <w:pPr>
        <w:spacing w:line="360" w:lineRule="auto"/>
        <w:jc w:val="both"/>
        <w:rPr>
          <w:b/>
        </w:rPr>
      </w:pPr>
      <w:r>
        <w:t xml:space="preserve">In short, the success of building the above </w:t>
      </w:r>
      <w:r w:rsidR="00273CDF">
        <w:t xml:space="preserve">leadership </w:t>
      </w:r>
      <w:r>
        <w:t xml:space="preserve">capabilities would have a significant impact to the effectiveness of integration efforts. Otherwise, if no common directions or goals for leaders to work together, and the way of making decision or handle issues are different </w:t>
      </w:r>
      <w:r w:rsidR="00213A53">
        <w:t xml:space="preserve">between </w:t>
      </w:r>
      <w:r>
        <w:t xml:space="preserve">two </w:t>
      </w:r>
      <w:r w:rsidR="00213A53">
        <w:t>companies</w:t>
      </w:r>
      <w:r>
        <w:t xml:space="preserve">, the leaders and employees will be frustrated with unclear </w:t>
      </w:r>
      <w:r w:rsidR="008C3A7D">
        <w:t>directions and instructions</w:t>
      </w:r>
      <w:r>
        <w:t xml:space="preserve">, which will hammer the result of M&amp;A. </w:t>
      </w:r>
    </w:p>
    <w:p w:rsidR="008D636D" w:rsidRDefault="008D636D">
      <w:pPr>
        <w:spacing w:line="360" w:lineRule="auto"/>
        <w:jc w:val="both"/>
        <w:rPr>
          <w:b/>
        </w:rPr>
      </w:pPr>
    </w:p>
    <w:p w:rsidR="008D636D" w:rsidRDefault="008D636D">
      <w:pPr>
        <w:spacing w:line="360" w:lineRule="auto"/>
        <w:jc w:val="both"/>
      </w:pPr>
    </w:p>
    <w:p w:rsidR="008D636D" w:rsidRDefault="00CD3581" w:rsidP="00CD3581">
      <w:pPr>
        <w:pStyle w:val="2"/>
      </w:pPr>
      <w:bookmarkStart w:id="5" w:name="_Toc135594270"/>
      <w:r>
        <w:t xml:space="preserve">2.2 </w:t>
      </w:r>
      <w:r w:rsidR="00F12549">
        <w:t>Effective communication</w:t>
      </w:r>
      <w:bookmarkEnd w:id="5"/>
    </w:p>
    <w:p w:rsidR="008D636D" w:rsidRDefault="008D636D">
      <w:pPr>
        <w:spacing w:line="360" w:lineRule="auto"/>
        <w:jc w:val="both"/>
      </w:pPr>
    </w:p>
    <w:p w:rsidR="008D636D" w:rsidRDefault="00F12549">
      <w:pPr>
        <w:spacing w:line="360" w:lineRule="auto"/>
        <w:jc w:val="both"/>
      </w:pPr>
      <w:r>
        <w:t xml:space="preserve">Communication is an important people management tools during the M&amp;A processes. Pre-M&amp;A communication from </w:t>
      </w:r>
      <w:r w:rsidR="00CA0D6B">
        <w:t xml:space="preserve">senior management </w:t>
      </w:r>
      <w:r>
        <w:t xml:space="preserve">needs to convey key and realistic goals, and integration plans to employees (and the same should extend to external stakeholders, such as shareholders, auditor, consultant, customers, suppliers, regulators, etc.), this can alleviate concerns and fears of the employees. </w:t>
      </w:r>
      <w:r w:rsidR="00524C7F">
        <w:t xml:space="preserve">For </w:t>
      </w:r>
      <w:r>
        <w:t xml:space="preserve">post-M&amp;A, communication </w:t>
      </w:r>
      <w:r w:rsidR="00B917DC">
        <w:t xml:space="preserve">should </w:t>
      </w:r>
      <w:r w:rsidR="00BA37CB">
        <w:t>channel a</w:t>
      </w:r>
      <w:r>
        <w:t xml:space="preserve"> positive behavioral and attitudinal outcomes such as employee commitment and motivation (</w:t>
      </w:r>
      <w:proofErr w:type="spellStart"/>
      <w:r>
        <w:t>Angwin</w:t>
      </w:r>
      <w:proofErr w:type="spellEnd"/>
      <w:r>
        <w:t xml:space="preserve"> et al., 2016).  Effective communication also supports knowledge transfer, streamlines operations, </w:t>
      </w:r>
      <w:proofErr w:type="gramStart"/>
      <w:r>
        <w:t>contributes</w:t>
      </w:r>
      <w:proofErr w:type="gramEnd"/>
      <w:r>
        <w:t xml:space="preserve"> to cultural integration and trust-building for employees.  The continuity and frequency (</w:t>
      </w:r>
      <w:proofErr w:type="spellStart"/>
      <w:r>
        <w:t>Angwin</w:t>
      </w:r>
      <w:proofErr w:type="spellEnd"/>
      <w:r>
        <w:t xml:space="preserve"> et al., 2016) </w:t>
      </w:r>
      <w:r w:rsidR="00A243E4">
        <w:t xml:space="preserve">are also important factors </w:t>
      </w:r>
      <w:r w:rsidR="00680364">
        <w:t xml:space="preserve">in an </w:t>
      </w:r>
      <w:r>
        <w:t>effective communication</w:t>
      </w:r>
      <w:r w:rsidR="00680364">
        <w:t xml:space="preserve"> during</w:t>
      </w:r>
      <w:r>
        <w:t xml:space="preserve"> M&amp;As. Other factors such as honesty, openness and consistency (</w:t>
      </w:r>
      <w:proofErr w:type="spellStart"/>
      <w:r>
        <w:t>Zagelmeyer</w:t>
      </w:r>
      <w:proofErr w:type="spellEnd"/>
      <w:r>
        <w:t xml:space="preserve"> et al., 2016) were also considered in other study. These elements are important to form an effective communication.  </w:t>
      </w:r>
    </w:p>
    <w:p w:rsidR="008D636D" w:rsidRDefault="008D636D">
      <w:pPr>
        <w:spacing w:line="360" w:lineRule="auto"/>
        <w:jc w:val="both"/>
      </w:pPr>
    </w:p>
    <w:p w:rsidR="008D636D" w:rsidRDefault="00F12549" w:rsidP="00A02E2E">
      <w:pPr>
        <w:spacing w:line="360" w:lineRule="auto"/>
        <w:jc w:val="both"/>
      </w:pPr>
      <w:r>
        <w:t xml:space="preserve">Communication to employees is influenced by several social and behavioral factors.  Employee’s emotions may influent </w:t>
      </w:r>
      <w:r w:rsidR="009A05D7">
        <w:t>by</w:t>
      </w:r>
      <w:r w:rsidR="00002CCF">
        <w:t xml:space="preserve"> </w:t>
      </w:r>
      <w:r w:rsidR="000F663F">
        <w:t xml:space="preserve">their </w:t>
      </w:r>
      <w:r w:rsidR="00366DD6">
        <w:t xml:space="preserve">own </w:t>
      </w:r>
      <w:r w:rsidR="000F663F">
        <w:t xml:space="preserve">interpretation </w:t>
      </w:r>
      <w:r w:rsidR="00C03312">
        <w:t>from</w:t>
      </w:r>
      <w:r w:rsidR="000F663F">
        <w:t xml:space="preserve"> </w:t>
      </w:r>
      <w:r w:rsidR="00A02E2E">
        <w:t>ambiguous</w:t>
      </w:r>
      <w:r w:rsidR="00411863">
        <w:t xml:space="preserve"> corporate </w:t>
      </w:r>
      <w:r w:rsidR="000F663F">
        <w:t>message</w:t>
      </w:r>
      <w:r w:rsidR="00FE7D85">
        <w:t>s</w:t>
      </w:r>
      <w:r w:rsidR="00505500">
        <w:t xml:space="preserve"> </w:t>
      </w:r>
      <w:r>
        <w:t>(</w:t>
      </w:r>
      <w:proofErr w:type="spellStart"/>
      <w:r>
        <w:t>Zagelmeyer</w:t>
      </w:r>
      <w:proofErr w:type="spellEnd"/>
      <w:r>
        <w:t xml:space="preserve"> et al., 2016).  Effective communication can set the expectation of the employees on </w:t>
      </w:r>
      <w:r w:rsidR="00A05D18">
        <w:t xml:space="preserve">company </w:t>
      </w:r>
      <w:r w:rsidR="009A11EB">
        <w:t>future g</w:t>
      </w:r>
      <w:r w:rsidR="00B170CF">
        <w:t>oals and directions</w:t>
      </w:r>
      <w:r>
        <w:t xml:space="preserve">. </w:t>
      </w:r>
      <w:r w:rsidR="00B170CF">
        <w:t xml:space="preserve"> E</w:t>
      </w:r>
      <w:r>
        <w:t xml:space="preserve">mployees are likely to </w:t>
      </w:r>
      <w:r w:rsidR="00B170CF">
        <w:t xml:space="preserve">listen to </w:t>
      </w:r>
      <w:r>
        <w:t>informal information</w:t>
      </w:r>
      <w:r w:rsidR="00B170CF">
        <w:t xml:space="preserve"> </w:t>
      </w:r>
      <w:r w:rsidR="00A62C4D">
        <w:t>(</w:t>
      </w:r>
      <w:r w:rsidR="00DB5C39">
        <w:t xml:space="preserve">e.g. </w:t>
      </w:r>
      <w:r w:rsidR="00B170CF">
        <w:t xml:space="preserve">gossip and </w:t>
      </w:r>
      <w:r>
        <w:t>rumors</w:t>
      </w:r>
      <w:r w:rsidR="00A62C4D">
        <w:t>)</w:t>
      </w:r>
      <w:r w:rsidR="00B170CF">
        <w:t xml:space="preserve"> to set their expectation </w:t>
      </w:r>
      <w:r w:rsidR="00903531">
        <w:t xml:space="preserve">when </w:t>
      </w:r>
      <w:r w:rsidR="00B170CF">
        <w:t>poor or no communication</w:t>
      </w:r>
      <w:r w:rsidR="00903531">
        <w:t xml:space="preserve"> </w:t>
      </w:r>
      <w:r w:rsidR="00BC6190">
        <w:t>provided to them.</w:t>
      </w:r>
      <w:r w:rsidR="0079100B">
        <w:t xml:space="preserve">  </w:t>
      </w:r>
    </w:p>
    <w:p w:rsidR="008D636D" w:rsidRDefault="008D636D">
      <w:pPr>
        <w:spacing w:line="360" w:lineRule="auto"/>
        <w:jc w:val="both"/>
      </w:pPr>
    </w:p>
    <w:p w:rsidR="008D636D" w:rsidRDefault="00F12549">
      <w:pPr>
        <w:spacing w:line="360" w:lineRule="auto"/>
        <w:jc w:val="both"/>
      </w:pPr>
      <w:r>
        <w:lastRenderedPageBreak/>
        <w:t xml:space="preserve">Lam (1997) showed communication is affected by culture background. </w:t>
      </w:r>
      <w:r w:rsidR="00390A08">
        <w:t>The case study shows t</w:t>
      </w:r>
      <w:r>
        <w:t xml:space="preserve">he </w:t>
      </w:r>
      <w:r w:rsidR="00390A08">
        <w:t xml:space="preserve">product development </w:t>
      </w:r>
      <w:r>
        <w:t xml:space="preserve">communication </w:t>
      </w:r>
      <w:r w:rsidR="00390A08">
        <w:t>e</w:t>
      </w:r>
      <w:r>
        <w:t xml:space="preserve">fforts </w:t>
      </w:r>
      <w:r w:rsidR="00CB184B">
        <w:t xml:space="preserve">were not successful </w:t>
      </w:r>
      <w:r>
        <w:t xml:space="preserve">between a </w:t>
      </w:r>
      <w:r w:rsidR="00885842">
        <w:t xml:space="preserve">Japanese company and a </w:t>
      </w:r>
      <w:r>
        <w:t xml:space="preserve">British </w:t>
      </w:r>
      <w:r w:rsidR="00885842">
        <w:t>company</w:t>
      </w:r>
      <w:r>
        <w:t xml:space="preserve">. </w:t>
      </w:r>
      <w:r w:rsidR="006D0E30">
        <w:t xml:space="preserve"> </w:t>
      </w:r>
      <w:r w:rsidR="00E72159">
        <w:t xml:space="preserve"> </w:t>
      </w:r>
      <w:r w:rsidR="004A2BBA">
        <w:t xml:space="preserve">The codified documents and plans prepared for employees of the British company are not welcome by the employees of Japanese company because it is lacked practical relevance. </w:t>
      </w:r>
      <w:r w:rsidR="008343D3">
        <w:t xml:space="preserve">Face-to-face communication is preferred by the </w:t>
      </w:r>
      <w:r>
        <w:t xml:space="preserve">Japanese employees, </w:t>
      </w:r>
      <w:r w:rsidR="004E2EFA">
        <w:t xml:space="preserve">but </w:t>
      </w:r>
      <w:r>
        <w:t xml:space="preserve">the British </w:t>
      </w:r>
      <w:r w:rsidR="004E2EFA">
        <w:t xml:space="preserve">employees </w:t>
      </w:r>
      <w:r>
        <w:t xml:space="preserve">considered too </w:t>
      </w:r>
      <w:r w:rsidR="0015790D">
        <w:t xml:space="preserve">time-consuming and </w:t>
      </w:r>
      <w:r>
        <w:t xml:space="preserve">inclusive (This is also partly related to the culture difference which will be discussed in Section 2.5).  The </w:t>
      </w:r>
      <w:r w:rsidR="00B97163">
        <w:t xml:space="preserve">different expectation on </w:t>
      </w:r>
      <w:r>
        <w:t xml:space="preserve">communication styles </w:t>
      </w:r>
      <w:r w:rsidR="00027973">
        <w:t xml:space="preserve">failed </w:t>
      </w:r>
      <w:r w:rsidR="00680BC1">
        <w:t>to</w:t>
      </w:r>
      <w:r w:rsidR="00027973">
        <w:t xml:space="preserve"> </w:t>
      </w:r>
      <w:r w:rsidR="00895B4D">
        <w:t xml:space="preserve">build positive </w:t>
      </w:r>
      <w:r>
        <w:t xml:space="preserve">relationship between the two </w:t>
      </w:r>
      <w:r w:rsidR="00027973">
        <w:t>companies</w:t>
      </w:r>
      <w:r w:rsidR="00FC2536">
        <w:t xml:space="preserve">, </w:t>
      </w:r>
      <w:r>
        <w:t xml:space="preserve">and </w:t>
      </w:r>
      <w:r w:rsidR="00FC2536">
        <w:t xml:space="preserve">the </w:t>
      </w:r>
      <w:r>
        <w:t xml:space="preserve">project </w:t>
      </w:r>
      <w:r w:rsidR="00FC2536">
        <w:t xml:space="preserve">eventually </w:t>
      </w:r>
      <w:r>
        <w:t>fail</w:t>
      </w:r>
      <w:r w:rsidR="00622FD2">
        <w:t>ed</w:t>
      </w:r>
      <w:r>
        <w:t xml:space="preserve">. </w:t>
      </w:r>
    </w:p>
    <w:p w:rsidR="008D636D" w:rsidRDefault="008D636D">
      <w:pPr>
        <w:spacing w:line="360" w:lineRule="auto"/>
        <w:jc w:val="both"/>
      </w:pPr>
    </w:p>
    <w:p w:rsidR="008D636D" w:rsidRDefault="00F12549">
      <w:pPr>
        <w:spacing w:line="360" w:lineRule="auto"/>
        <w:jc w:val="both"/>
      </w:pPr>
      <w:r>
        <w:t>For M&amp;</w:t>
      </w:r>
      <w:proofErr w:type="gramStart"/>
      <w:r>
        <w:t>As</w:t>
      </w:r>
      <w:proofErr w:type="gramEnd"/>
      <w:r w:rsidR="00680D44">
        <w:t xml:space="preserve"> involves different jurisdiction</w:t>
      </w:r>
      <w:r w:rsidR="00660A20">
        <w:t>s</w:t>
      </w:r>
      <w:r>
        <w:t xml:space="preserve">, language </w:t>
      </w:r>
      <w:r w:rsidR="007F250C">
        <w:t xml:space="preserve">barrier </w:t>
      </w:r>
      <w:r w:rsidR="00B84677">
        <w:t xml:space="preserve">makes the </w:t>
      </w:r>
      <w:r w:rsidR="00320CF1">
        <w:t xml:space="preserve">communication process more </w:t>
      </w:r>
      <w:r>
        <w:t>complicate</w:t>
      </w:r>
      <w:r w:rsidR="00320CF1">
        <w:t xml:space="preserve">d </w:t>
      </w:r>
      <w:r>
        <w:t>(</w:t>
      </w:r>
      <w:proofErr w:type="spellStart"/>
      <w:r>
        <w:t>Piekkari</w:t>
      </w:r>
      <w:proofErr w:type="spellEnd"/>
      <w:r>
        <w:t xml:space="preserve"> et al., 2005) during the integration stage.  Language </w:t>
      </w:r>
      <w:r w:rsidR="00207369">
        <w:t>is</w:t>
      </w:r>
      <w:r>
        <w:t xml:space="preserve"> an important </w:t>
      </w:r>
      <w:r w:rsidR="00340EA8">
        <w:t>identification;</w:t>
      </w:r>
      <w:r>
        <w:t xml:space="preserve"> the choice of corporate language would be interpreted by employees as </w:t>
      </w:r>
      <w:r w:rsidR="00784A1C">
        <w:t xml:space="preserve">which </w:t>
      </w:r>
      <w:r w:rsidR="0087774D">
        <w:t xml:space="preserve">company </w:t>
      </w:r>
      <w:r w:rsidR="00857B9E">
        <w:t>with</w:t>
      </w:r>
      <w:r w:rsidR="0087774D">
        <w:t xml:space="preserve"> </w:t>
      </w:r>
      <w:r w:rsidR="001B41CF">
        <w:t xml:space="preserve">the </w:t>
      </w:r>
      <w:r w:rsidR="0087774D">
        <w:t xml:space="preserve">greater </w:t>
      </w:r>
      <w:r w:rsidR="007E49A8">
        <w:t xml:space="preserve">controlling </w:t>
      </w:r>
      <w:r>
        <w:t>power (</w:t>
      </w:r>
      <w:proofErr w:type="spellStart"/>
      <w:r>
        <w:t>Piekkari</w:t>
      </w:r>
      <w:proofErr w:type="spellEnd"/>
      <w:r>
        <w:t xml:space="preserve"> et al., 2005).  In </w:t>
      </w:r>
      <w:r w:rsidR="00082B8F">
        <w:t xml:space="preserve">an </w:t>
      </w:r>
      <w:r w:rsidR="00F067EB">
        <w:t>acquisition</w:t>
      </w:r>
      <w:r>
        <w:t xml:space="preserve"> </w:t>
      </w:r>
      <w:r w:rsidR="00F067EB">
        <w:t xml:space="preserve">between a </w:t>
      </w:r>
      <w:r>
        <w:t>Swedish</w:t>
      </w:r>
      <w:r w:rsidR="00F067EB">
        <w:t xml:space="preserve"> company and a </w:t>
      </w:r>
      <w:r>
        <w:t>Finnish</w:t>
      </w:r>
      <w:r w:rsidR="00F067EB">
        <w:t xml:space="preserve"> c</w:t>
      </w:r>
      <w:r w:rsidR="008149F6">
        <w:t>ompany</w:t>
      </w:r>
      <w:r>
        <w:t xml:space="preserve">, English </w:t>
      </w:r>
      <w:r w:rsidR="00082B8F">
        <w:t>is being used as the</w:t>
      </w:r>
      <w:r>
        <w:t xml:space="preserve"> medium </w:t>
      </w:r>
      <w:r w:rsidR="00F62907">
        <w:t xml:space="preserve">which can </w:t>
      </w:r>
      <w:r>
        <w:t>reduce</w:t>
      </w:r>
      <w:r w:rsidR="00F62907">
        <w:t xml:space="preserve"> </w:t>
      </w:r>
      <w:r w:rsidR="00B06572">
        <w:t xml:space="preserve">part of </w:t>
      </w:r>
      <w:r>
        <w:t xml:space="preserve">communication </w:t>
      </w:r>
      <w:r w:rsidR="00F62907">
        <w:t>issue</w:t>
      </w:r>
      <w:r>
        <w:t xml:space="preserve">s. </w:t>
      </w:r>
      <w:r w:rsidR="00120C55">
        <w:t xml:space="preserve"> </w:t>
      </w:r>
      <w:r w:rsidR="000C6CCA">
        <w:t xml:space="preserve">It is noted that </w:t>
      </w:r>
      <w:r w:rsidR="00B322A0">
        <w:t xml:space="preserve">even </w:t>
      </w:r>
      <w:r w:rsidR="002817D9">
        <w:t xml:space="preserve">when </w:t>
      </w:r>
      <w:r w:rsidR="000C6CCA">
        <w:t xml:space="preserve">employees communicate </w:t>
      </w:r>
      <w:r w:rsidR="001B135F">
        <w:t>in</w:t>
      </w:r>
      <w:r w:rsidR="000C6CCA">
        <w:t xml:space="preserve"> foreign language</w:t>
      </w:r>
      <w:r w:rsidR="00822B23">
        <w:t xml:space="preserve">, </w:t>
      </w:r>
      <w:r>
        <w:t xml:space="preserve">the national communication </w:t>
      </w:r>
      <w:r w:rsidR="000558B0">
        <w:t xml:space="preserve">difference still exist. </w:t>
      </w:r>
    </w:p>
    <w:p w:rsidR="008D636D" w:rsidRDefault="008D636D">
      <w:pPr>
        <w:spacing w:line="360" w:lineRule="auto"/>
        <w:jc w:val="both"/>
      </w:pPr>
    </w:p>
    <w:p w:rsidR="008D636D" w:rsidRDefault="00F12549">
      <w:pPr>
        <w:spacing w:line="360" w:lineRule="auto"/>
        <w:jc w:val="both"/>
      </w:pPr>
      <w:r>
        <w:t xml:space="preserve">Separately, with the advancement of the technology, there are many more communication platforms and channels for communication.  The use of social media is very common nowadays, almost every employee has their own social media account. According to Influencer Marketing Hub (2023), there are more than 4.74 billion people are using social media in 2022 with over 128 social media sites.  Social media </w:t>
      </w:r>
      <w:r w:rsidR="00E37B13">
        <w:t xml:space="preserve">uses </w:t>
      </w:r>
      <w:r>
        <w:t xml:space="preserve">text, pictures and video in the form of tweets, wikis, blogs, forums and podcasts.  </w:t>
      </w:r>
      <w:r w:rsidR="006E215F">
        <w:t>It is common to see business l</w:t>
      </w:r>
      <w:r>
        <w:t xml:space="preserve">eaders use social media </w:t>
      </w:r>
      <w:r w:rsidR="00FF63D8">
        <w:t xml:space="preserve">as a channel for </w:t>
      </w:r>
      <w:r>
        <w:t xml:space="preserve">formal communication </w:t>
      </w:r>
      <w:r w:rsidR="00FF63D8">
        <w:t>in</w:t>
      </w:r>
      <w:r w:rsidR="0017021F">
        <w:t xml:space="preserve"> </w:t>
      </w:r>
      <w:r>
        <w:t xml:space="preserve">M&amp;A deals.  </w:t>
      </w:r>
    </w:p>
    <w:p w:rsidR="008D636D" w:rsidRDefault="00F12549">
      <w:pPr>
        <w:spacing w:line="360" w:lineRule="auto"/>
        <w:jc w:val="both"/>
      </w:pPr>
      <w:r>
        <w:rPr>
          <w:noProof/>
        </w:rPr>
        <w:lastRenderedPageBreak/>
        <w:drawing>
          <wp:inline distT="0" distB="0" distL="0" distR="0" wp14:anchorId="2173157B" wp14:editId="570BCBDA">
            <wp:extent cx="5010150" cy="3004185"/>
            <wp:effectExtent l="0" t="0" r="0" b="0"/>
            <wp:docPr id="3" name="圖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圖片 6"/>
                    <pic:cNvPicPr>
                      <a:picLocks noChangeAspect="1"/>
                      <a:extLst>
                        <a:ext uri="smNativeData">
                          <sm:smNativeData xmlns="" xmlns:o="urn:schemas-microsoft-com:office:office" xmlns:v="urn:schemas-microsoft-com:vml" xmlns:w10="urn:schemas-microsoft-com:office:word" xmlns:w="http://schemas.openxmlformats.org/wordprocessingml/2006/main" xmlns:w15="http://schemas.microsoft.com/office/word/2012/wordml" xmlns:sm="smNativeData" val="SMDATA_16_8IpoZBMAAAAlAAAAEQAAAC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PAAAAAQAAACMAAAAjAAAAIwAAAB4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A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BeAAAAB6AAAAAAAAAAAAAAAAAAAAAAAAAAAAAAAAAAAAAAAAAAAAAA0h4AAHsSAAAAAAAAAAAAAAAAAAAoAAAACAAAAAEAAAABAAAA"/>
                        </a:ext>
                      </a:extLst>
                    </pic:cNvPicPr>
                  </pic:nvPicPr>
                  <pic:blipFill>
                    <a:blip r:embed="rId12"/>
                    <a:stretch>
                      <a:fillRect/>
                    </a:stretch>
                  </pic:blipFill>
                  <pic:spPr>
                    <a:xfrm>
                      <a:off x="0" y="0"/>
                      <a:ext cx="5010150" cy="3004185"/>
                    </a:xfrm>
                    <a:prstGeom prst="rect">
                      <a:avLst/>
                    </a:prstGeom>
                    <a:noFill/>
                    <a:ln w="9525">
                      <a:noFill/>
                    </a:ln>
                  </pic:spPr>
                </pic:pic>
              </a:graphicData>
            </a:graphic>
          </wp:inline>
        </w:drawing>
      </w:r>
    </w:p>
    <w:p w:rsidR="008D636D" w:rsidRDefault="00F12549">
      <w:pPr>
        <w:spacing w:line="360" w:lineRule="auto"/>
        <w:jc w:val="center"/>
      </w:pPr>
      <w:r>
        <w:t>Figure 3</w:t>
      </w:r>
      <w:r w:rsidR="00FF2F2C">
        <w:t xml:space="preserve"> </w:t>
      </w:r>
      <w:proofErr w:type="gramStart"/>
      <w:r w:rsidR="00FF2F2C">
        <w:t>-</w:t>
      </w:r>
      <w:r>
        <w:t xml:space="preserve">  Typical</w:t>
      </w:r>
      <w:proofErr w:type="gramEnd"/>
      <w:r>
        <w:t xml:space="preserve"> channels for M&amp;A Communication (PWC, 2023)</w:t>
      </w:r>
    </w:p>
    <w:p w:rsidR="008D636D" w:rsidRDefault="008D636D">
      <w:pPr>
        <w:spacing w:line="360" w:lineRule="auto"/>
        <w:jc w:val="both"/>
      </w:pPr>
    </w:p>
    <w:p w:rsidR="008D636D" w:rsidRDefault="00CE5866">
      <w:pPr>
        <w:spacing w:line="360" w:lineRule="auto"/>
        <w:jc w:val="both"/>
      </w:pPr>
      <w:r>
        <w:t xml:space="preserve">Communicating with staff from </w:t>
      </w:r>
      <w:r w:rsidR="006A67A3">
        <w:t xml:space="preserve">different </w:t>
      </w:r>
      <w:r w:rsidR="00BC6F9B">
        <w:t>location</w:t>
      </w:r>
      <w:r w:rsidR="0074664C">
        <w:t xml:space="preserve">, </w:t>
      </w:r>
      <w:r w:rsidR="00202DD3">
        <w:t>language</w:t>
      </w:r>
      <w:r w:rsidR="00BC6F9B">
        <w:t xml:space="preserve"> and </w:t>
      </w:r>
      <w:r>
        <w:t xml:space="preserve">cultures through </w:t>
      </w:r>
      <w:r w:rsidR="00C5286E">
        <w:t>s</w:t>
      </w:r>
      <w:r w:rsidR="00F12549">
        <w:t xml:space="preserve">ocial media </w:t>
      </w:r>
      <w:r w:rsidR="00C5286E">
        <w:t xml:space="preserve">platform </w:t>
      </w:r>
      <w:r w:rsidR="00F12549">
        <w:t xml:space="preserve">can </w:t>
      </w:r>
      <w:r w:rsidR="00C80564" w:rsidRPr="00C80564">
        <w:t xml:space="preserve">expedite </w:t>
      </w:r>
      <w:r w:rsidR="00F12549">
        <w:t>the integration pro</w:t>
      </w:r>
      <w:r w:rsidR="003414F9">
        <w:t>gress</w:t>
      </w:r>
      <w:r w:rsidR="00F12549">
        <w:t xml:space="preserve"> (</w:t>
      </w:r>
      <w:proofErr w:type="spellStart"/>
      <w:r w:rsidR="00F12549">
        <w:t>Jue</w:t>
      </w:r>
      <w:proofErr w:type="spellEnd"/>
      <w:r w:rsidR="00F12549">
        <w:t xml:space="preserve"> et al., 2010). </w:t>
      </w:r>
      <w:r w:rsidR="00036338">
        <w:t xml:space="preserve">Different stakeholders can </w:t>
      </w:r>
      <w:r w:rsidR="006D2774">
        <w:t xml:space="preserve">also voice out </w:t>
      </w:r>
      <w:r w:rsidR="00827DF5">
        <w:t xml:space="preserve">their </w:t>
      </w:r>
      <w:r w:rsidR="00036338">
        <w:t>co</w:t>
      </w:r>
      <w:r w:rsidR="006D2774">
        <w:t>ncern</w:t>
      </w:r>
      <w:r w:rsidR="004858AC">
        <w:t>s</w:t>
      </w:r>
      <w:r w:rsidR="006D2774">
        <w:t xml:space="preserve"> </w:t>
      </w:r>
      <w:r w:rsidR="0032035F">
        <w:t xml:space="preserve">and exchange ideas </w:t>
      </w:r>
      <w:r w:rsidR="00036338">
        <w:t>through s</w:t>
      </w:r>
      <w:r w:rsidR="00F12549">
        <w:t xml:space="preserve">ocial media </w:t>
      </w:r>
      <w:r w:rsidR="0032035F">
        <w:t xml:space="preserve">platform </w:t>
      </w:r>
      <w:r w:rsidR="00F12549">
        <w:t>(</w:t>
      </w:r>
      <w:proofErr w:type="spellStart"/>
      <w:r w:rsidR="00F12549">
        <w:t>Jue</w:t>
      </w:r>
      <w:proofErr w:type="spellEnd"/>
      <w:r w:rsidR="00F12549">
        <w:t xml:space="preserve"> et al., 2010). </w:t>
      </w:r>
      <w:r w:rsidR="006D4F48">
        <w:t xml:space="preserve"> </w:t>
      </w:r>
      <w:r w:rsidR="00F12549">
        <w:t>However, employees may</w:t>
      </w:r>
      <w:r w:rsidR="00E456E7">
        <w:t xml:space="preserve"> </w:t>
      </w:r>
      <w:r w:rsidR="00F12549">
        <w:t>hesita</w:t>
      </w:r>
      <w:r w:rsidR="00E456E7">
        <w:t>te</w:t>
      </w:r>
      <w:r w:rsidR="00F12549">
        <w:t xml:space="preserve"> </w:t>
      </w:r>
      <w:r w:rsidR="002E6296">
        <w:t xml:space="preserve">to express their views </w:t>
      </w:r>
      <w:r w:rsidR="00F12549">
        <w:t>us</w:t>
      </w:r>
      <w:r w:rsidR="002E6296">
        <w:t xml:space="preserve">ing </w:t>
      </w:r>
      <w:r w:rsidR="00F12549">
        <w:t xml:space="preserve">social media if </w:t>
      </w:r>
      <w:r w:rsidR="001A193C">
        <w:t xml:space="preserve">their </w:t>
      </w:r>
      <w:r w:rsidR="00F12549">
        <w:t>manager critici</w:t>
      </w:r>
      <w:r w:rsidR="005923F7">
        <w:t xml:space="preserve">ze </w:t>
      </w:r>
      <w:r w:rsidR="006C17E5">
        <w:t>or monitor their comments</w:t>
      </w:r>
      <w:r w:rsidR="00F12549">
        <w:t xml:space="preserve"> </w:t>
      </w:r>
      <w:r w:rsidR="006C17E5">
        <w:t xml:space="preserve">with potential </w:t>
      </w:r>
      <w:r w:rsidR="00716421">
        <w:t>negative consequences</w:t>
      </w:r>
      <w:r w:rsidR="00F12549">
        <w:t xml:space="preserve"> (Reynolds, 2015).</w:t>
      </w:r>
    </w:p>
    <w:p w:rsidR="008D636D" w:rsidRDefault="008D636D">
      <w:pPr>
        <w:spacing w:line="360" w:lineRule="auto"/>
        <w:jc w:val="both"/>
      </w:pPr>
    </w:p>
    <w:p w:rsidR="008D636D" w:rsidRDefault="00F12549">
      <w:pPr>
        <w:spacing w:line="360" w:lineRule="auto"/>
        <w:jc w:val="both"/>
      </w:pPr>
      <w:r>
        <w:t>No doubt effective communication is critical during the integration process. Leaders should keep employees informed about the progress of the integration, the impact on their jobs, and any changes to the company culture or values (</w:t>
      </w:r>
      <w:proofErr w:type="spellStart"/>
      <w:r>
        <w:rPr>
          <w:lang w:eastAsia="zh-HK"/>
        </w:rPr>
        <w:t>Angwin</w:t>
      </w:r>
      <w:proofErr w:type="spellEnd"/>
      <w:r>
        <w:rPr>
          <w:lang w:eastAsia="zh-HK"/>
        </w:rPr>
        <w:t xml:space="preserve"> et al, 2016)</w:t>
      </w:r>
      <w:r>
        <w:t xml:space="preserve">.  Regular communication can help to build trust and reduce anxiety among </w:t>
      </w:r>
      <w:proofErr w:type="gramStart"/>
      <w:r>
        <w:t xml:space="preserve">employees </w:t>
      </w:r>
      <w:r>
        <w:rPr>
          <w:lang w:eastAsia="zh-HK"/>
        </w:rPr>
        <w:t xml:space="preserve"> </w:t>
      </w:r>
      <w:r>
        <w:t>(</w:t>
      </w:r>
      <w:proofErr w:type="gramEnd"/>
      <w:r>
        <w:t>More will be discussed on Section 2.3 below on the Change Management).  Leaders should communicate with employees early and often about the integration process, including the goals, timeline, and changes impacting employees (</w:t>
      </w:r>
      <w:proofErr w:type="spellStart"/>
      <w:r>
        <w:rPr>
          <w:lang w:eastAsia="zh-HK"/>
        </w:rPr>
        <w:t>Angwin</w:t>
      </w:r>
      <w:proofErr w:type="spellEnd"/>
      <w:r>
        <w:rPr>
          <w:lang w:eastAsia="zh-HK"/>
        </w:rPr>
        <w:t xml:space="preserve"> et al, 2016)</w:t>
      </w:r>
      <w:r>
        <w:t xml:space="preserve">.  It is </w:t>
      </w:r>
      <w:r w:rsidR="00F165FC">
        <w:t>vital</w:t>
      </w:r>
      <w:r>
        <w:t xml:space="preserve"> to be transparent and honest, and to provide opportunities for employees to ask questions and provide feedback.  Here are some key factors in an effective communication during the M&amp;A suggested by McKinsey (</w:t>
      </w:r>
      <w:proofErr w:type="spellStart"/>
      <w:r>
        <w:t>Engert</w:t>
      </w:r>
      <w:proofErr w:type="spellEnd"/>
      <w:r>
        <w:t xml:space="preserve"> et al, 2019): </w:t>
      </w:r>
    </w:p>
    <w:p w:rsidR="008D636D" w:rsidRDefault="008D636D">
      <w:pPr>
        <w:spacing w:line="360" w:lineRule="auto"/>
        <w:jc w:val="both"/>
        <w:rPr>
          <w:rFonts w:eastAsia="新細明體"/>
          <w:lang w:eastAsia="en-GB"/>
        </w:rPr>
      </w:pPr>
    </w:p>
    <w:p w:rsidR="008D636D" w:rsidRDefault="00F12549">
      <w:pPr>
        <w:pStyle w:val="a6"/>
        <w:numPr>
          <w:ilvl w:val="0"/>
          <w:numId w:val="2"/>
        </w:numPr>
        <w:spacing w:line="360" w:lineRule="auto"/>
        <w:ind w:left="480" w:hanging="480"/>
        <w:jc w:val="both"/>
        <w:rPr>
          <w:sz w:val="24"/>
          <w:szCs w:val="24"/>
        </w:rPr>
      </w:pPr>
      <w:r>
        <w:rPr>
          <w:sz w:val="24"/>
          <w:szCs w:val="24"/>
        </w:rPr>
        <w:lastRenderedPageBreak/>
        <w:t xml:space="preserve">Open and transparent communication is essential to ensure that employees are informed about the progress of the integration process, the impact on their jobs, and any changes to the company culture or values. </w:t>
      </w:r>
    </w:p>
    <w:p w:rsidR="008D636D" w:rsidRDefault="00F12549">
      <w:pPr>
        <w:pStyle w:val="a6"/>
        <w:numPr>
          <w:ilvl w:val="0"/>
          <w:numId w:val="2"/>
        </w:numPr>
        <w:spacing w:line="360" w:lineRule="auto"/>
        <w:ind w:left="480" w:hanging="480"/>
        <w:jc w:val="both"/>
        <w:rPr>
          <w:sz w:val="24"/>
          <w:szCs w:val="24"/>
        </w:rPr>
      </w:pPr>
      <w:r>
        <w:rPr>
          <w:sz w:val="24"/>
          <w:szCs w:val="24"/>
        </w:rPr>
        <w:t xml:space="preserve">Use multiple channels to communicate with different employees. Leaders should use a variety of </w:t>
      </w:r>
      <w:r w:rsidR="00A52F45">
        <w:rPr>
          <w:sz w:val="24"/>
          <w:szCs w:val="24"/>
        </w:rPr>
        <w:t xml:space="preserve">ways to </w:t>
      </w:r>
      <w:r w:rsidR="00795D7D">
        <w:rPr>
          <w:sz w:val="24"/>
          <w:szCs w:val="24"/>
        </w:rPr>
        <w:t>communicate</w:t>
      </w:r>
      <w:r>
        <w:rPr>
          <w:sz w:val="24"/>
          <w:szCs w:val="24"/>
        </w:rPr>
        <w:t xml:space="preserve">, such as meetings, </w:t>
      </w:r>
      <w:r w:rsidR="008F5A76">
        <w:rPr>
          <w:sz w:val="24"/>
          <w:szCs w:val="24"/>
        </w:rPr>
        <w:t xml:space="preserve">email, </w:t>
      </w:r>
      <w:r w:rsidR="0037643E">
        <w:rPr>
          <w:sz w:val="24"/>
          <w:szCs w:val="24"/>
        </w:rPr>
        <w:t xml:space="preserve">social media and </w:t>
      </w:r>
      <w:r>
        <w:rPr>
          <w:sz w:val="24"/>
          <w:szCs w:val="24"/>
        </w:rPr>
        <w:t>video conferencing,</w:t>
      </w:r>
      <w:r w:rsidR="0037643E">
        <w:rPr>
          <w:sz w:val="24"/>
          <w:szCs w:val="24"/>
        </w:rPr>
        <w:t xml:space="preserve"> etc. </w:t>
      </w:r>
      <w:r>
        <w:rPr>
          <w:sz w:val="24"/>
          <w:szCs w:val="24"/>
        </w:rPr>
        <w:t>to ensure that everyone is informed and engaged.</w:t>
      </w:r>
    </w:p>
    <w:p w:rsidR="008D636D" w:rsidRDefault="00F12549">
      <w:pPr>
        <w:pStyle w:val="a6"/>
        <w:numPr>
          <w:ilvl w:val="0"/>
          <w:numId w:val="2"/>
        </w:numPr>
        <w:spacing w:line="360" w:lineRule="auto"/>
        <w:ind w:left="480" w:hanging="480"/>
        <w:jc w:val="both"/>
        <w:rPr>
          <w:sz w:val="24"/>
          <w:szCs w:val="24"/>
        </w:rPr>
      </w:pPr>
      <w:r>
        <w:rPr>
          <w:sz w:val="24"/>
          <w:szCs w:val="24"/>
        </w:rPr>
        <w:t xml:space="preserve">Tailor the message to different groups of stakeholder. Leaders should tailor their communication </w:t>
      </w:r>
      <w:r w:rsidR="000B4AD0">
        <w:rPr>
          <w:sz w:val="24"/>
          <w:szCs w:val="24"/>
        </w:rPr>
        <w:t>for</w:t>
      </w:r>
      <w:r>
        <w:rPr>
          <w:sz w:val="24"/>
          <w:szCs w:val="24"/>
        </w:rPr>
        <w:t xml:space="preserve"> different stakeholders, such as </w:t>
      </w:r>
      <w:r w:rsidR="0085589F">
        <w:rPr>
          <w:sz w:val="24"/>
          <w:szCs w:val="24"/>
        </w:rPr>
        <w:t xml:space="preserve">customers, </w:t>
      </w:r>
      <w:r>
        <w:rPr>
          <w:sz w:val="24"/>
          <w:szCs w:val="24"/>
        </w:rPr>
        <w:t xml:space="preserve">employees, </w:t>
      </w:r>
      <w:r w:rsidR="0085589F">
        <w:rPr>
          <w:sz w:val="24"/>
          <w:szCs w:val="24"/>
        </w:rPr>
        <w:t xml:space="preserve">investors and </w:t>
      </w:r>
      <w:r>
        <w:rPr>
          <w:sz w:val="24"/>
          <w:szCs w:val="24"/>
        </w:rPr>
        <w:t>suppliers, to ensure that they receive the information they need to make informed decisions.</w:t>
      </w:r>
    </w:p>
    <w:p w:rsidR="008D636D" w:rsidRDefault="00F12549">
      <w:pPr>
        <w:pStyle w:val="a6"/>
        <w:numPr>
          <w:ilvl w:val="0"/>
          <w:numId w:val="2"/>
        </w:numPr>
        <w:spacing w:line="360" w:lineRule="auto"/>
        <w:ind w:left="480" w:hanging="480"/>
        <w:jc w:val="both"/>
        <w:rPr>
          <w:sz w:val="24"/>
          <w:szCs w:val="24"/>
        </w:rPr>
      </w:pPr>
      <w:r>
        <w:rPr>
          <w:sz w:val="24"/>
          <w:szCs w:val="24"/>
        </w:rPr>
        <w:t>Clarify roles and responsibilities as early as possible during the M&amp;A to avoid any ambiguity and ensure that everyone understands their role in the integration process.</w:t>
      </w:r>
    </w:p>
    <w:p w:rsidR="008D636D" w:rsidRDefault="00F12549">
      <w:pPr>
        <w:pStyle w:val="a6"/>
        <w:numPr>
          <w:ilvl w:val="0"/>
          <w:numId w:val="2"/>
        </w:numPr>
        <w:spacing w:line="360" w:lineRule="auto"/>
        <w:ind w:left="480" w:hanging="480"/>
        <w:jc w:val="both"/>
        <w:rPr>
          <w:sz w:val="24"/>
          <w:szCs w:val="24"/>
        </w:rPr>
      </w:pPr>
      <w:r>
        <w:rPr>
          <w:sz w:val="24"/>
          <w:szCs w:val="24"/>
        </w:rPr>
        <w:t>Listen to feedback is essential to ensure that communication is effective. Leaders should provide opportunities for employees to ask questions, provide feedback, and voice concerns. Leaders should be prepared to answer questions and provide reassurance, and to seek input from employees throughout the integration process.</w:t>
      </w:r>
    </w:p>
    <w:p w:rsidR="008D636D" w:rsidRDefault="00F12549">
      <w:pPr>
        <w:pStyle w:val="a6"/>
        <w:numPr>
          <w:ilvl w:val="0"/>
          <w:numId w:val="2"/>
        </w:numPr>
        <w:spacing w:line="360" w:lineRule="auto"/>
        <w:ind w:left="480" w:hanging="480"/>
        <w:jc w:val="both"/>
        <w:rPr>
          <w:sz w:val="24"/>
          <w:szCs w:val="24"/>
        </w:rPr>
      </w:pPr>
      <w:r>
        <w:rPr>
          <w:sz w:val="24"/>
          <w:szCs w:val="24"/>
        </w:rPr>
        <w:t>Communicate a clear vision for the future of the NewCo is essential to ensure that everyone is aligned around the same goals and values. Leaders should communicate the vision frequently and clearly, and ensure that everyone understands how their role contributes to the success of the NewCo.</w:t>
      </w:r>
    </w:p>
    <w:p w:rsidR="008D636D" w:rsidRDefault="00F12549">
      <w:pPr>
        <w:pStyle w:val="a6"/>
        <w:numPr>
          <w:ilvl w:val="0"/>
          <w:numId w:val="2"/>
        </w:numPr>
        <w:spacing w:line="360" w:lineRule="auto"/>
        <w:ind w:left="480" w:hanging="480"/>
        <w:jc w:val="both"/>
        <w:rPr>
          <w:sz w:val="24"/>
          <w:szCs w:val="24"/>
        </w:rPr>
      </w:pPr>
      <w:r>
        <w:rPr>
          <w:sz w:val="24"/>
          <w:szCs w:val="24"/>
        </w:rPr>
        <w:t>Develop a communication plan to ensure the communication is organized, consistent, and effective. The plan should outline the key messages that need to be communicated, the channels to be used, the frequency of communication, and the roles and responsibilities of key stakeholders.</w:t>
      </w:r>
    </w:p>
    <w:p w:rsidR="008D636D" w:rsidRDefault="00F12549">
      <w:pPr>
        <w:pStyle w:val="a6"/>
        <w:numPr>
          <w:ilvl w:val="0"/>
          <w:numId w:val="2"/>
        </w:numPr>
        <w:spacing w:line="360" w:lineRule="auto"/>
        <w:ind w:left="480" w:hanging="480"/>
        <w:jc w:val="both"/>
        <w:rPr>
          <w:sz w:val="24"/>
          <w:szCs w:val="24"/>
        </w:rPr>
      </w:pPr>
      <w:r>
        <w:rPr>
          <w:sz w:val="24"/>
          <w:szCs w:val="24"/>
        </w:rPr>
        <w:t xml:space="preserve">Communicate the </w:t>
      </w:r>
      <w:r w:rsidR="00C630ED">
        <w:rPr>
          <w:sz w:val="24"/>
          <w:szCs w:val="24"/>
        </w:rPr>
        <w:t xml:space="preserve">benefits </w:t>
      </w:r>
      <w:r>
        <w:rPr>
          <w:sz w:val="24"/>
          <w:szCs w:val="24"/>
        </w:rPr>
        <w:t xml:space="preserve">of the integration is essential to </w:t>
      </w:r>
      <w:r w:rsidR="006E3FF4">
        <w:rPr>
          <w:sz w:val="24"/>
          <w:szCs w:val="24"/>
        </w:rPr>
        <w:t xml:space="preserve">keep the </w:t>
      </w:r>
      <w:r>
        <w:rPr>
          <w:sz w:val="24"/>
          <w:szCs w:val="24"/>
        </w:rPr>
        <w:t>employees are motivated and engaged. Leaders should communicate the strategic rationale for the integration, the potential benefits for employees, customers, and other stakeholders, and the vision for the future of the NewCo.</w:t>
      </w:r>
    </w:p>
    <w:p w:rsidR="008D636D" w:rsidRDefault="00F12549">
      <w:pPr>
        <w:pStyle w:val="a6"/>
        <w:numPr>
          <w:ilvl w:val="0"/>
          <w:numId w:val="2"/>
        </w:numPr>
        <w:spacing w:line="360" w:lineRule="auto"/>
        <w:ind w:left="480" w:hanging="480"/>
        <w:jc w:val="both"/>
        <w:rPr>
          <w:sz w:val="24"/>
          <w:szCs w:val="24"/>
        </w:rPr>
      </w:pPr>
      <w:r>
        <w:rPr>
          <w:sz w:val="24"/>
          <w:szCs w:val="24"/>
        </w:rPr>
        <w:t>Monitor and evaluate communication effectiveness to ensure the communication is having the desired impact. Leaders should monitor employee feedback, track engagement and morale, and evaluate the effectiveness of communication strategies regularly to identify areas for improvement.</w:t>
      </w:r>
    </w:p>
    <w:p w:rsidR="008D636D" w:rsidRDefault="008D636D">
      <w:pPr>
        <w:pStyle w:val="a6"/>
        <w:spacing w:line="360" w:lineRule="auto"/>
        <w:jc w:val="both"/>
        <w:rPr>
          <w:sz w:val="24"/>
          <w:szCs w:val="24"/>
        </w:rPr>
      </w:pPr>
    </w:p>
    <w:p w:rsidR="008D636D" w:rsidRDefault="00F12549">
      <w:pPr>
        <w:spacing w:line="360" w:lineRule="auto"/>
        <w:jc w:val="both"/>
      </w:pPr>
      <w:r>
        <w:t>Overall, effective communication is essential to ensure that the integration process is successful. By being transparent, using multiple channels, tailoring the message, listening to feedback, and communicating the vision, leaders can ensure that everyone is informed and engaged throughout the integration process.</w:t>
      </w:r>
    </w:p>
    <w:p w:rsidR="008D636D" w:rsidRDefault="008D636D">
      <w:pPr>
        <w:pStyle w:val="a6"/>
        <w:spacing w:line="360" w:lineRule="auto"/>
        <w:jc w:val="both"/>
        <w:rPr>
          <w:sz w:val="24"/>
          <w:szCs w:val="24"/>
          <w:lang w:val="en-US"/>
        </w:rPr>
      </w:pPr>
    </w:p>
    <w:p w:rsidR="008D636D" w:rsidRDefault="008D636D">
      <w:pPr>
        <w:pStyle w:val="a6"/>
        <w:spacing w:line="360" w:lineRule="auto"/>
        <w:jc w:val="both"/>
        <w:rPr>
          <w:sz w:val="24"/>
          <w:szCs w:val="24"/>
          <w:lang w:val="en-US"/>
        </w:rPr>
      </w:pPr>
    </w:p>
    <w:p w:rsidR="008D636D" w:rsidRDefault="00CD3581" w:rsidP="00CD3581">
      <w:pPr>
        <w:pStyle w:val="2"/>
      </w:pPr>
      <w:bookmarkStart w:id="6" w:name="_Toc135594271"/>
      <w:r>
        <w:t xml:space="preserve">2.3 </w:t>
      </w:r>
      <w:r w:rsidR="00F12549">
        <w:t>Change Management</w:t>
      </w:r>
      <w:bookmarkEnd w:id="6"/>
    </w:p>
    <w:p w:rsidR="008D636D" w:rsidRDefault="008D636D">
      <w:pPr>
        <w:pStyle w:val="a6"/>
        <w:spacing w:line="360" w:lineRule="auto"/>
        <w:ind w:left="360"/>
        <w:jc w:val="both"/>
        <w:rPr>
          <w:sz w:val="24"/>
          <w:szCs w:val="24"/>
        </w:rPr>
      </w:pPr>
    </w:p>
    <w:p w:rsidR="008D636D" w:rsidRDefault="000F606B">
      <w:pPr>
        <w:spacing w:line="360" w:lineRule="auto"/>
        <w:jc w:val="both"/>
        <w:rPr>
          <w:shd w:val="clear" w:color="auto" w:fill="FFFFFF"/>
        </w:rPr>
      </w:pPr>
      <w:r>
        <w:t>E</w:t>
      </w:r>
      <w:r w:rsidR="00F12549">
        <w:t xml:space="preserve">ffective </w:t>
      </w:r>
      <w:r>
        <w:t xml:space="preserve">change management and </w:t>
      </w:r>
      <w:r w:rsidR="00F12549">
        <w:t xml:space="preserve">program management are </w:t>
      </w:r>
      <w:r>
        <w:t xml:space="preserve">vital </w:t>
      </w:r>
      <w:r w:rsidR="00F12549">
        <w:t xml:space="preserve">to align business strategies, organization and people </w:t>
      </w:r>
      <w:r w:rsidR="00974F50">
        <w:t>i</w:t>
      </w:r>
      <w:r>
        <w:t>n M&amp;A integration</w:t>
      </w:r>
      <w:r w:rsidR="00FB6863">
        <w:t xml:space="preserve"> </w:t>
      </w:r>
      <w:r w:rsidR="00F12549">
        <w:t xml:space="preserve">(PWC, 2023).   </w:t>
      </w:r>
      <w:r w:rsidR="00F12549">
        <w:rPr>
          <w:shd w:val="clear" w:color="auto" w:fill="FFFFFF"/>
        </w:rPr>
        <w:t xml:space="preserve">Leaders should anticipate and manage resistance from different stakeholders.  The benefits of the integration should be communicated to different stakeholders upfront, and providing timely support and appropriate training to employees to manage the change.  Leaders should prepare to make adjustments to the integration plan as needed to address any unexpected challenges or issues.  </w:t>
      </w:r>
    </w:p>
    <w:p w:rsidR="008D636D" w:rsidRDefault="008D636D">
      <w:pPr>
        <w:spacing w:line="360" w:lineRule="auto"/>
        <w:jc w:val="both"/>
      </w:pPr>
    </w:p>
    <w:p w:rsidR="008D636D" w:rsidRDefault="00F12549">
      <w:pPr>
        <w:spacing w:line="360" w:lineRule="auto"/>
        <w:jc w:val="both"/>
      </w:pPr>
      <w:r>
        <w:t xml:space="preserve">M&amp;A involves some degree of organizational change, </w:t>
      </w:r>
      <w:r w:rsidR="007F55B1">
        <w:t xml:space="preserve">review </w:t>
      </w:r>
      <w:r>
        <w:t xml:space="preserve">company’s </w:t>
      </w:r>
      <w:r w:rsidR="007F55B1">
        <w:t xml:space="preserve">existing </w:t>
      </w:r>
      <w:r>
        <w:t xml:space="preserve">functions and </w:t>
      </w:r>
      <w:r w:rsidR="000434C5">
        <w:t>output</w:t>
      </w:r>
      <w:r w:rsidR="00AC75D9">
        <w:t>s</w:t>
      </w:r>
      <w:r>
        <w:t xml:space="preserve">. The </w:t>
      </w:r>
      <w:r w:rsidR="00FE5294">
        <w:t xml:space="preserve">magnitude of </w:t>
      </w:r>
      <w:r>
        <w:t xml:space="preserve">change </w:t>
      </w:r>
      <w:r w:rsidR="00CE516C">
        <w:t xml:space="preserve">highly </w:t>
      </w:r>
      <w:r w:rsidR="002765E7">
        <w:t xml:space="preserve">depends </w:t>
      </w:r>
      <w:r>
        <w:t xml:space="preserve">on the types and motives of M&amp;As. </w:t>
      </w:r>
    </w:p>
    <w:p w:rsidR="008D636D" w:rsidRDefault="008D636D">
      <w:pPr>
        <w:spacing w:line="360" w:lineRule="auto"/>
        <w:jc w:val="both"/>
      </w:pPr>
    </w:p>
    <w:p w:rsidR="008D636D" w:rsidRPr="00406E09" w:rsidRDefault="00F12549">
      <w:pPr>
        <w:spacing w:line="360" w:lineRule="auto"/>
        <w:jc w:val="both"/>
      </w:pPr>
      <w:proofErr w:type="spellStart"/>
      <w:r>
        <w:t>Seo</w:t>
      </w:r>
      <w:proofErr w:type="spellEnd"/>
      <w:r>
        <w:t xml:space="preserve"> &amp; Hill (2005) identified six theories (anxiety theory, </w:t>
      </w:r>
      <w:r w:rsidR="002F666F">
        <w:t xml:space="preserve">acculturation theory, </w:t>
      </w:r>
      <w:r w:rsidR="00C96AF6">
        <w:t xml:space="preserve">role conflict theory, </w:t>
      </w:r>
      <w:r>
        <w:t xml:space="preserve">job characteristics theory, </w:t>
      </w:r>
      <w:r w:rsidR="00C96AF6">
        <w:t xml:space="preserve">social identity theory and </w:t>
      </w:r>
      <w:r w:rsidR="002F666F">
        <w:t>organizational justice theory</w:t>
      </w:r>
      <w:r>
        <w:t>) to explain problems in managing the M&amp;A organizational change process. She further proposed there are four M&amp;A stages</w:t>
      </w:r>
      <w:r w:rsidR="00694666">
        <w:t xml:space="preserve"> in integration</w:t>
      </w:r>
      <w:r>
        <w:t xml:space="preserve">, which the six theories can explain the reaction from the employees.  By studying and addressing the reaction from employees properly, it can reduce the resistance from the employees </w:t>
      </w:r>
      <w:r w:rsidRPr="00406E09">
        <w:t xml:space="preserve">during the M&amp;A.  </w:t>
      </w:r>
    </w:p>
    <w:p w:rsidR="008D636D" w:rsidRPr="00406E09" w:rsidRDefault="008D636D">
      <w:pPr>
        <w:spacing w:line="360" w:lineRule="auto"/>
        <w:jc w:val="both"/>
      </w:pPr>
    </w:p>
    <w:p w:rsidR="008D636D" w:rsidRPr="00AB340D" w:rsidRDefault="00BB677B" w:rsidP="00406E09">
      <w:pPr>
        <w:pStyle w:val="a6"/>
        <w:numPr>
          <w:ilvl w:val="0"/>
          <w:numId w:val="41"/>
        </w:numPr>
        <w:spacing w:line="360" w:lineRule="auto"/>
        <w:jc w:val="both"/>
        <w:rPr>
          <w:sz w:val="24"/>
          <w:szCs w:val="24"/>
        </w:rPr>
      </w:pPr>
      <w:r w:rsidRPr="00AB340D">
        <w:rPr>
          <w:sz w:val="24"/>
          <w:szCs w:val="24"/>
        </w:rPr>
        <w:t xml:space="preserve">The </w:t>
      </w:r>
      <w:r w:rsidR="004F0289">
        <w:rPr>
          <w:sz w:val="24"/>
          <w:szCs w:val="24"/>
        </w:rPr>
        <w:t>p</w:t>
      </w:r>
      <w:r w:rsidR="00F12549" w:rsidRPr="00AB340D">
        <w:rPr>
          <w:sz w:val="24"/>
          <w:szCs w:val="24"/>
        </w:rPr>
        <w:t>remerger stage</w:t>
      </w:r>
      <w:r w:rsidR="00406E09" w:rsidRPr="00AB340D">
        <w:rPr>
          <w:sz w:val="24"/>
          <w:szCs w:val="24"/>
        </w:rPr>
        <w:t xml:space="preserve"> </w:t>
      </w:r>
      <w:r w:rsidR="00F12549" w:rsidRPr="00AB340D">
        <w:rPr>
          <w:sz w:val="24"/>
          <w:szCs w:val="24"/>
        </w:rPr>
        <w:t xml:space="preserve">starts </w:t>
      </w:r>
      <w:r w:rsidR="00C3775E" w:rsidRPr="00AB340D">
        <w:rPr>
          <w:sz w:val="24"/>
          <w:szCs w:val="24"/>
        </w:rPr>
        <w:t xml:space="preserve">from </w:t>
      </w:r>
      <w:r w:rsidR="00F12549" w:rsidRPr="00AB340D">
        <w:rPr>
          <w:sz w:val="24"/>
          <w:szCs w:val="24"/>
        </w:rPr>
        <w:t xml:space="preserve">the </w:t>
      </w:r>
      <w:r w:rsidR="00C3775E" w:rsidRPr="00AB340D">
        <w:rPr>
          <w:sz w:val="24"/>
          <w:szCs w:val="24"/>
        </w:rPr>
        <w:t xml:space="preserve">review </w:t>
      </w:r>
      <w:r w:rsidR="00F12549" w:rsidRPr="00AB340D">
        <w:rPr>
          <w:sz w:val="24"/>
          <w:szCs w:val="24"/>
        </w:rPr>
        <w:t xml:space="preserve">of a potential M&amp;A and ends with </w:t>
      </w:r>
      <w:r w:rsidR="00140530" w:rsidRPr="00AB340D">
        <w:rPr>
          <w:sz w:val="24"/>
          <w:szCs w:val="24"/>
        </w:rPr>
        <w:t>a</w:t>
      </w:r>
      <w:r w:rsidR="00F12549" w:rsidRPr="00AB340D">
        <w:rPr>
          <w:sz w:val="24"/>
          <w:szCs w:val="24"/>
        </w:rPr>
        <w:t xml:space="preserve"> </w:t>
      </w:r>
      <w:r w:rsidR="00140530" w:rsidRPr="00AB340D">
        <w:rPr>
          <w:sz w:val="24"/>
          <w:szCs w:val="24"/>
        </w:rPr>
        <w:t xml:space="preserve">formal </w:t>
      </w:r>
      <w:r w:rsidR="00357834" w:rsidRPr="00AB340D">
        <w:rPr>
          <w:sz w:val="24"/>
          <w:szCs w:val="24"/>
        </w:rPr>
        <w:t xml:space="preserve">M&amp;A </w:t>
      </w:r>
      <w:r w:rsidR="00F12549" w:rsidRPr="00AB340D">
        <w:rPr>
          <w:sz w:val="24"/>
          <w:szCs w:val="24"/>
        </w:rPr>
        <w:t xml:space="preserve">announcement. </w:t>
      </w:r>
      <w:r w:rsidR="00402AF4" w:rsidRPr="00AB340D">
        <w:rPr>
          <w:sz w:val="24"/>
          <w:szCs w:val="24"/>
        </w:rPr>
        <w:t>It</w:t>
      </w:r>
      <w:r w:rsidR="00F12549" w:rsidRPr="00AB340D">
        <w:rPr>
          <w:sz w:val="24"/>
          <w:szCs w:val="24"/>
        </w:rPr>
        <w:t xml:space="preserve"> includes discussions and planning </w:t>
      </w:r>
      <w:r w:rsidR="006A4628" w:rsidRPr="00AB340D">
        <w:rPr>
          <w:sz w:val="24"/>
          <w:szCs w:val="24"/>
        </w:rPr>
        <w:t xml:space="preserve">with the senior management </w:t>
      </w:r>
      <w:r w:rsidR="00562BFF" w:rsidRPr="00AB340D">
        <w:rPr>
          <w:sz w:val="24"/>
          <w:szCs w:val="24"/>
        </w:rPr>
        <w:t>on</w:t>
      </w:r>
      <w:r w:rsidR="00F12549" w:rsidRPr="00AB340D">
        <w:rPr>
          <w:sz w:val="24"/>
          <w:szCs w:val="24"/>
        </w:rPr>
        <w:t xml:space="preserve"> </w:t>
      </w:r>
      <w:r w:rsidR="00562BFF" w:rsidRPr="00AB340D">
        <w:rPr>
          <w:sz w:val="24"/>
          <w:szCs w:val="24"/>
        </w:rPr>
        <w:t>the</w:t>
      </w:r>
      <w:r w:rsidR="00F12549" w:rsidRPr="00AB340D">
        <w:rPr>
          <w:sz w:val="24"/>
          <w:szCs w:val="24"/>
        </w:rPr>
        <w:t xml:space="preserve"> po</w:t>
      </w:r>
      <w:r w:rsidR="00B74C2A" w:rsidRPr="00AB340D">
        <w:rPr>
          <w:sz w:val="24"/>
          <w:szCs w:val="24"/>
        </w:rPr>
        <w:t xml:space="preserve">tential </w:t>
      </w:r>
      <w:r w:rsidR="00F12549" w:rsidRPr="00AB340D">
        <w:rPr>
          <w:sz w:val="24"/>
          <w:szCs w:val="24"/>
        </w:rPr>
        <w:t xml:space="preserve">M&amp;A and any rumour emerging from employees related to the possible M&amp;A. The </w:t>
      </w:r>
      <w:r w:rsidR="00EF7644" w:rsidRPr="00AB340D">
        <w:rPr>
          <w:sz w:val="24"/>
          <w:szCs w:val="24"/>
        </w:rPr>
        <w:t xml:space="preserve">companies </w:t>
      </w:r>
      <w:r w:rsidR="00FA1870" w:rsidRPr="00AB340D">
        <w:rPr>
          <w:sz w:val="24"/>
          <w:szCs w:val="24"/>
        </w:rPr>
        <w:t xml:space="preserve">should be </w:t>
      </w:r>
      <w:r w:rsidR="00F12549" w:rsidRPr="00AB340D">
        <w:rPr>
          <w:sz w:val="24"/>
          <w:szCs w:val="24"/>
        </w:rPr>
        <w:t xml:space="preserve">stable </w:t>
      </w:r>
      <w:r w:rsidR="00FA1870" w:rsidRPr="00AB340D">
        <w:rPr>
          <w:sz w:val="24"/>
          <w:szCs w:val="24"/>
        </w:rPr>
        <w:t>in</w:t>
      </w:r>
      <w:r w:rsidR="00F12549" w:rsidRPr="00AB340D">
        <w:rPr>
          <w:sz w:val="24"/>
          <w:szCs w:val="24"/>
        </w:rPr>
        <w:t xml:space="preserve"> this stage.</w:t>
      </w:r>
    </w:p>
    <w:p w:rsidR="008A0790" w:rsidRPr="008A0790" w:rsidRDefault="004F0289" w:rsidP="00E54616">
      <w:pPr>
        <w:pStyle w:val="a6"/>
        <w:numPr>
          <w:ilvl w:val="0"/>
          <w:numId w:val="41"/>
        </w:numPr>
        <w:spacing w:line="360" w:lineRule="auto"/>
        <w:jc w:val="both"/>
        <w:rPr>
          <w:sz w:val="24"/>
          <w:szCs w:val="24"/>
          <w:u w:val="single"/>
        </w:rPr>
      </w:pPr>
      <w:r w:rsidRPr="004F0289">
        <w:rPr>
          <w:sz w:val="24"/>
          <w:szCs w:val="24"/>
        </w:rPr>
        <w:lastRenderedPageBreak/>
        <w:t xml:space="preserve">The </w:t>
      </w:r>
      <w:r>
        <w:rPr>
          <w:sz w:val="24"/>
          <w:szCs w:val="24"/>
        </w:rPr>
        <w:t>i</w:t>
      </w:r>
      <w:r w:rsidR="00F12549" w:rsidRPr="004F0289">
        <w:rPr>
          <w:sz w:val="24"/>
          <w:szCs w:val="24"/>
        </w:rPr>
        <w:t>nitial planning and formal combination stage</w:t>
      </w:r>
      <w:r w:rsidR="00C04EF8">
        <w:rPr>
          <w:sz w:val="24"/>
          <w:szCs w:val="24"/>
        </w:rPr>
        <w:t xml:space="preserve"> </w:t>
      </w:r>
      <w:r w:rsidR="0085501C">
        <w:rPr>
          <w:sz w:val="24"/>
          <w:szCs w:val="24"/>
        </w:rPr>
        <w:t xml:space="preserve">covers </w:t>
      </w:r>
      <w:r w:rsidR="00455029">
        <w:rPr>
          <w:sz w:val="24"/>
          <w:szCs w:val="24"/>
        </w:rPr>
        <w:t xml:space="preserve">the period </w:t>
      </w:r>
      <w:r w:rsidR="0085501C">
        <w:rPr>
          <w:sz w:val="24"/>
          <w:szCs w:val="24"/>
        </w:rPr>
        <w:t xml:space="preserve">from </w:t>
      </w:r>
      <w:r w:rsidR="00F12549" w:rsidRPr="00AB340D">
        <w:rPr>
          <w:sz w:val="24"/>
          <w:szCs w:val="24"/>
        </w:rPr>
        <w:t xml:space="preserve">the M&amp;A </w:t>
      </w:r>
      <w:r w:rsidR="00427CDB">
        <w:rPr>
          <w:sz w:val="24"/>
          <w:szCs w:val="24"/>
        </w:rPr>
        <w:t>form</w:t>
      </w:r>
      <w:r w:rsidR="00EA4F56">
        <w:rPr>
          <w:sz w:val="24"/>
          <w:szCs w:val="24"/>
        </w:rPr>
        <w:t>a</w:t>
      </w:r>
      <w:r w:rsidR="00427CDB">
        <w:rPr>
          <w:sz w:val="24"/>
          <w:szCs w:val="24"/>
        </w:rPr>
        <w:t xml:space="preserve">l </w:t>
      </w:r>
      <w:r w:rsidR="00F12549" w:rsidRPr="00AB340D">
        <w:rPr>
          <w:sz w:val="24"/>
          <w:szCs w:val="24"/>
        </w:rPr>
        <w:t xml:space="preserve">announcement </w:t>
      </w:r>
      <w:r w:rsidR="0085501C">
        <w:rPr>
          <w:sz w:val="24"/>
          <w:szCs w:val="24"/>
        </w:rPr>
        <w:t xml:space="preserve">to the formation of </w:t>
      </w:r>
      <w:r w:rsidR="00F12549" w:rsidRPr="00AB340D">
        <w:rPr>
          <w:sz w:val="24"/>
          <w:szCs w:val="24"/>
        </w:rPr>
        <w:t xml:space="preserve">the NewCo.  </w:t>
      </w:r>
      <w:r w:rsidR="00524929">
        <w:rPr>
          <w:sz w:val="24"/>
          <w:szCs w:val="24"/>
        </w:rPr>
        <w:t>It</w:t>
      </w:r>
      <w:r w:rsidR="00F12549" w:rsidRPr="00AB340D">
        <w:rPr>
          <w:sz w:val="24"/>
          <w:szCs w:val="24"/>
        </w:rPr>
        <w:t xml:space="preserve"> involves the </w:t>
      </w:r>
      <w:r w:rsidR="006A749F">
        <w:rPr>
          <w:sz w:val="24"/>
          <w:szCs w:val="24"/>
        </w:rPr>
        <w:t xml:space="preserve">setting up of the </w:t>
      </w:r>
      <w:r w:rsidR="00F12549" w:rsidRPr="00AB340D">
        <w:rPr>
          <w:sz w:val="24"/>
          <w:szCs w:val="24"/>
        </w:rPr>
        <w:t>vision</w:t>
      </w:r>
      <w:r w:rsidR="006A749F">
        <w:rPr>
          <w:sz w:val="24"/>
          <w:szCs w:val="24"/>
        </w:rPr>
        <w:t xml:space="preserve"> and</w:t>
      </w:r>
      <w:r w:rsidR="00F12549" w:rsidRPr="00AB340D">
        <w:rPr>
          <w:sz w:val="24"/>
          <w:szCs w:val="24"/>
        </w:rPr>
        <w:t xml:space="preserve"> </w:t>
      </w:r>
      <w:r w:rsidR="006A749F">
        <w:rPr>
          <w:sz w:val="24"/>
          <w:szCs w:val="24"/>
        </w:rPr>
        <w:t>direction</w:t>
      </w:r>
      <w:r w:rsidR="00F12549" w:rsidRPr="00AB340D">
        <w:rPr>
          <w:sz w:val="24"/>
          <w:szCs w:val="24"/>
        </w:rPr>
        <w:t xml:space="preserve"> for the NewCo, new governance committees and management to make decisions </w:t>
      </w:r>
      <w:r w:rsidR="007B6DD7">
        <w:rPr>
          <w:sz w:val="24"/>
          <w:szCs w:val="24"/>
        </w:rPr>
        <w:t xml:space="preserve">on </w:t>
      </w:r>
      <w:r w:rsidR="00EE30F8">
        <w:rPr>
          <w:sz w:val="24"/>
          <w:szCs w:val="24"/>
        </w:rPr>
        <w:t xml:space="preserve">organisation </w:t>
      </w:r>
      <w:r w:rsidR="00F12549" w:rsidRPr="00AB340D">
        <w:rPr>
          <w:sz w:val="24"/>
          <w:szCs w:val="24"/>
        </w:rPr>
        <w:t>structur</w:t>
      </w:r>
      <w:r w:rsidR="00EE30F8">
        <w:rPr>
          <w:sz w:val="24"/>
          <w:szCs w:val="24"/>
        </w:rPr>
        <w:t xml:space="preserve">e, reporting lines and resources </w:t>
      </w:r>
      <w:r w:rsidR="00F12549" w:rsidRPr="00AB340D">
        <w:rPr>
          <w:sz w:val="24"/>
          <w:szCs w:val="24"/>
        </w:rPr>
        <w:t>planning.</w:t>
      </w:r>
    </w:p>
    <w:p w:rsidR="00261587" w:rsidRPr="00261587" w:rsidRDefault="008A0790" w:rsidP="00261587">
      <w:pPr>
        <w:pStyle w:val="a6"/>
        <w:numPr>
          <w:ilvl w:val="0"/>
          <w:numId w:val="41"/>
        </w:numPr>
        <w:spacing w:line="360" w:lineRule="auto"/>
        <w:jc w:val="both"/>
        <w:rPr>
          <w:sz w:val="24"/>
          <w:szCs w:val="24"/>
          <w:u w:val="single"/>
        </w:rPr>
      </w:pPr>
      <w:r>
        <w:rPr>
          <w:sz w:val="24"/>
          <w:szCs w:val="24"/>
        </w:rPr>
        <w:t xml:space="preserve">The </w:t>
      </w:r>
      <w:r w:rsidRPr="008A0790">
        <w:rPr>
          <w:sz w:val="24"/>
          <w:szCs w:val="24"/>
        </w:rPr>
        <w:t>o</w:t>
      </w:r>
      <w:r w:rsidR="00F12549" w:rsidRPr="008A0790">
        <w:rPr>
          <w:sz w:val="24"/>
          <w:szCs w:val="24"/>
        </w:rPr>
        <w:t>perational integration stage</w:t>
      </w:r>
      <w:r>
        <w:rPr>
          <w:sz w:val="24"/>
          <w:szCs w:val="24"/>
        </w:rPr>
        <w:t xml:space="preserve"> </w:t>
      </w:r>
      <w:r w:rsidR="00F12549" w:rsidRPr="00E54616">
        <w:rPr>
          <w:sz w:val="24"/>
          <w:szCs w:val="24"/>
        </w:rPr>
        <w:t xml:space="preserve">involves the </w:t>
      </w:r>
      <w:r w:rsidR="00E91181">
        <w:rPr>
          <w:sz w:val="24"/>
          <w:szCs w:val="24"/>
        </w:rPr>
        <w:t xml:space="preserve">consolidation of different </w:t>
      </w:r>
      <w:r w:rsidR="00694C7C" w:rsidRPr="00E54616">
        <w:rPr>
          <w:sz w:val="24"/>
          <w:szCs w:val="24"/>
        </w:rPr>
        <w:t xml:space="preserve">operations </w:t>
      </w:r>
      <w:r w:rsidR="00694C7C">
        <w:rPr>
          <w:sz w:val="24"/>
          <w:szCs w:val="24"/>
        </w:rPr>
        <w:t xml:space="preserve">and </w:t>
      </w:r>
      <w:r w:rsidR="00F12549" w:rsidRPr="00E54616">
        <w:rPr>
          <w:sz w:val="24"/>
          <w:szCs w:val="24"/>
        </w:rPr>
        <w:t xml:space="preserve">functions. </w:t>
      </w:r>
      <w:r w:rsidR="00B404F5">
        <w:rPr>
          <w:sz w:val="24"/>
          <w:szCs w:val="24"/>
        </w:rPr>
        <w:t xml:space="preserve"> </w:t>
      </w:r>
      <w:r w:rsidR="00827BF1">
        <w:rPr>
          <w:sz w:val="24"/>
          <w:szCs w:val="24"/>
        </w:rPr>
        <w:t>E</w:t>
      </w:r>
      <w:r w:rsidR="00F12549" w:rsidRPr="00E54616">
        <w:rPr>
          <w:sz w:val="24"/>
          <w:szCs w:val="24"/>
        </w:rPr>
        <w:t xml:space="preserve">mployees and leaders </w:t>
      </w:r>
      <w:r w:rsidR="00B404F5">
        <w:rPr>
          <w:sz w:val="24"/>
          <w:szCs w:val="24"/>
        </w:rPr>
        <w:t xml:space="preserve">of the </w:t>
      </w:r>
      <w:r w:rsidR="00F12549" w:rsidRPr="00E54616">
        <w:rPr>
          <w:sz w:val="24"/>
          <w:szCs w:val="24"/>
        </w:rPr>
        <w:t xml:space="preserve">NewCo, </w:t>
      </w:r>
      <w:r w:rsidR="005D22BD">
        <w:rPr>
          <w:sz w:val="24"/>
          <w:szCs w:val="24"/>
        </w:rPr>
        <w:t>management</w:t>
      </w:r>
      <w:r w:rsidR="00F12549" w:rsidRPr="00E54616">
        <w:rPr>
          <w:sz w:val="24"/>
          <w:szCs w:val="24"/>
        </w:rPr>
        <w:t xml:space="preserve"> committees</w:t>
      </w:r>
      <w:r w:rsidR="00AB77CF">
        <w:rPr>
          <w:sz w:val="24"/>
          <w:szCs w:val="24"/>
        </w:rPr>
        <w:t xml:space="preserve">, </w:t>
      </w:r>
      <w:r w:rsidR="00F12549" w:rsidRPr="00E54616">
        <w:rPr>
          <w:sz w:val="24"/>
          <w:szCs w:val="24"/>
        </w:rPr>
        <w:t xml:space="preserve">work </w:t>
      </w:r>
      <w:r w:rsidR="002B6A25">
        <w:rPr>
          <w:sz w:val="24"/>
          <w:szCs w:val="24"/>
        </w:rPr>
        <w:t xml:space="preserve">functions </w:t>
      </w:r>
      <w:r w:rsidR="00F12549" w:rsidRPr="00E54616">
        <w:rPr>
          <w:sz w:val="24"/>
          <w:szCs w:val="24"/>
        </w:rPr>
        <w:t>and da</w:t>
      </w:r>
      <w:r w:rsidR="002B6A25">
        <w:rPr>
          <w:sz w:val="24"/>
          <w:szCs w:val="24"/>
        </w:rPr>
        <w:t xml:space="preserve">ily </w:t>
      </w:r>
      <w:r w:rsidR="00F12549" w:rsidRPr="00E54616">
        <w:rPr>
          <w:sz w:val="24"/>
          <w:szCs w:val="24"/>
        </w:rPr>
        <w:t>operations</w:t>
      </w:r>
      <w:r w:rsidR="00827BF1">
        <w:rPr>
          <w:sz w:val="24"/>
          <w:szCs w:val="24"/>
        </w:rPr>
        <w:t xml:space="preserve"> will be impacted</w:t>
      </w:r>
      <w:r w:rsidR="00F12549" w:rsidRPr="00E54616">
        <w:rPr>
          <w:sz w:val="24"/>
          <w:szCs w:val="24"/>
        </w:rPr>
        <w:t xml:space="preserve">.  In this phase, work assignments, budgets, office arrangement, and reporting responsibilities, etc. should be aligned.  It involves cultural, procedural and role related under the NewCo, it may take long time to complete, up to years. </w:t>
      </w:r>
    </w:p>
    <w:p w:rsidR="008D636D" w:rsidRPr="00261587" w:rsidRDefault="00261587" w:rsidP="00261587">
      <w:pPr>
        <w:pStyle w:val="a6"/>
        <w:numPr>
          <w:ilvl w:val="0"/>
          <w:numId w:val="41"/>
        </w:numPr>
        <w:spacing w:line="360" w:lineRule="auto"/>
        <w:jc w:val="both"/>
        <w:rPr>
          <w:sz w:val="24"/>
          <w:szCs w:val="24"/>
          <w:u w:val="single"/>
        </w:rPr>
      </w:pPr>
      <w:r>
        <w:rPr>
          <w:sz w:val="24"/>
          <w:szCs w:val="24"/>
        </w:rPr>
        <w:t>The final s</w:t>
      </w:r>
      <w:r w:rsidR="00F12549" w:rsidRPr="00261587">
        <w:rPr>
          <w:sz w:val="24"/>
          <w:szCs w:val="24"/>
        </w:rPr>
        <w:t>tabilization stage</w:t>
      </w:r>
      <w:r w:rsidR="00473C7A">
        <w:rPr>
          <w:sz w:val="24"/>
          <w:szCs w:val="24"/>
        </w:rPr>
        <w:t xml:space="preserve"> </w:t>
      </w:r>
      <w:r w:rsidR="00F12549" w:rsidRPr="00261587">
        <w:rPr>
          <w:sz w:val="24"/>
          <w:szCs w:val="24"/>
        </w:rPr>
        <w:t xml:space="preserve">consolidates existing processes, as the operational integrations have been completed.  Further adjustments and changes continue throughout this stage, the NewCo should reach the stabilize status, with </w:t>
      </w:r>
      <w:proofErr w:type="gramStart"/>
      <w:r w:rsidR="00F12549" w:rsidRPr="00261587">
        <w:rPr>
          <w:sz w:val="24"/>
          <w:szCs w:val="24"/>
        </w:rPr>
        <w:t>roles,</w:t>
      </w:r>
      <w:proofErr w:type="gramEnd"/>
      <w:r w:rsidR="00F12549" w:rsidRPr="00261587">
        <w:rPr>
          <w:sz w:val="24"/>
          <w:szCs w:val="24"/>
        </w:rPr>
        <w:t xml:space="preserve"> norm and work are in routine operation.</w:t>
      </w:r>
    </w:p>
    <w:p w:rsidR="008D636D" w:rsidRDefault="008D636D">
      <w:pPr>
        <w:spacing w:line="360" w:lineRule="auto"/>
        <w:jc w:val="both"/>
        <w:rPr>
          <w:lang w:val="en-GB"/>
        </w:rPr>
      </w:pPr>
    </w:p>
    <w:p w:rsidR="008D636D" w:rsidRDefault="00F12549">
      <w:pPr>
        <w:spacing w:line="360" w:lineRule="auto"/>
        <w:jc w:val="both"/>
        <w:rPr>
          <w:rFonts w:eastAsia="新細明體"/>
          <w:lang w:eastAsia="en-US"/>
        </w:rPr>
      </w:pPr>
      <w:proofErr w:type="spellStart"/>
      <w:r>
        <w:t>Seo</w:t>
      </w:r>
      <w:proofErr w:type="spellEnd"/>
      <w:r>
        <w:t xml:space="preserve"> &amp; Hill (2005) indicated that effects on employees’ psychology and behavioral responses (such as </w:t>
      </w:r>
      <w:r w:rsidR="006305DE">
        <w:rPr>
          <w:rFonts w:eastAsia="新細明體"/>
          <w:lang w:eastAsia="en-US"/>
        </w:rPr>
        <w:t xml:space="preserve">perceived unfairness, </w:t>
      </w:r>
      <w:r w:rsidR="00933D64">
        <w:rPr>
          <w:rFonts w:eastAsia="新細明體"/>
          <w:lang w:eastAsia="en-US"/>
        </w:rPr>
        <w:t xml:space="preserve">loss of identity, </w:t>
      </w:r>
      <w:r>
        <w:rPr>
          <w:rFonts w:eastAsia="新細明體"/>
          <w:lang w:eastAsia="en-US"/>
        </w:rPr>
        <w:t xml:space="preserve">job environment changes, </w:t>
      </w:r>
      <w:r w:rsidR="00344BB1">
        <w:rPr>
          <w:rFonts w:eastAsia="新細明體"/>
          <w:lang w:eastAsia="en-US"/>
        </w:rPr>
        <w:t xml:space="preserve">intergroup conflict, </w:t>
      </w:r>
      <w:r w:rsidR="00933D64">
        <w:rPr>
          <w:rFonts w:eastAsia="新細明體"/>
          <w:lang w:eastAsia="en-US"/>
        </w:rPr>
        <w:t xml:space="preserve">acculturation stress, </w:t>
      </w:r>
      <w:r>
        <w:rPr>
          <w:rFonts w:eastAsia="新細明體"/>
          <w:lang w:eastAsia="en-US"/>
        </w:rPr>
        <w:t>role conflict and ambiguity</w:t>
      </w:r>
      <w:r w:rsidR="001248FA">
        <w:rPr>
          <w:rFonts w:eastAsia="新細明體"/>
          <w:lang w:eastAsia="en-US"/>
        </w:rPr>
        <w:t>,</w:t>
      </w:r>
      <w:r w:rsidR="001248FA" w:rsidRPr="001248FA">
        <w:t xml:space="preserve"> </w:t>
      </w:r>
      <w:r w:rsidR="001248FA">
        <w:t>u</w:t>
      </w:r>
      <w:r w:rsidR="001248FA">
        <w:rPr>
          <w:rFonts w:eastAsia="新細明體"/>
          <w:lang w:eastAsia="en-US"/>
        </w:rPr>
        <w:t>ncertainty</w:t>
      </w:r>
      <w:r>
        <w:rPr>
          <w:rFonts w:eastAsia="新細明體"/>
          <w:lang w:eastAsia="en-US"/>
        </w:rPr>
        <w:t xml:space="preserve"> and prolonged uncertainty, etc.) are different in at each stage.  The </w:t>
      </w:r>
      <w:r w:rsidR="00260C43">
        <w:rPr>
          <w:rFonts w:eastAsia="新細明體"/>
          <w:lang w:eastAsia="en-US"/>
        </w:rPr>
        <w:t>i</w:t>
      </w:r>
      <w:r>
        <w:rPr>
          <w:rFonts w:eastAsia="新細明體"/>
          <w:lang w:eastAsia="en-US"/>
        </w:rPr>
        <w:t xml:space="preserve">ntegration leaders and managers </w:t>
      </w:r>
      <w:r w:rsidR="003964F1">
        <w:rPr>
          <w:rFonts w:eastAsia="新細明體"/>
          <w:lang w:eastAsia="en-US"/>
        </w:rPr>
        <w:t>should</w:t>
      </w:r>
      <w:r>
        <w:rPr>
          <w:rFonts w:eastAsia="新細明體"/>
          <w:lang w:eastAsia="en-US"/>
        </w:rPr>
        <w:t xml:space="preserve"> </w:t>
      </w:r>
      <w:r w:rsidR="008022D5">
        <w:rPr>
          <w:rFonts w:eastAsia="新細明體"/>
          <w:lang w:eastAsia="en-US"/>
        </w:rPr>
        <w:t>review</w:t>
      </w:r>
      <w:r w:rsidR="004D71D7">
        <w:rPr>
          <w:rFonts w:eastAsia="新細明體"/>
          <w:lang w:eastAsia="en-US"/>
        </w:rPr>
        <w:t xml:space="preserve"> </w:t>
      </w:r>
      <w:r w:rsidR="008022D5">
        <w:rPr>
          <w:rFonts w:eastAsia="新細明體"/>
          <w:lang w:eastAsia="en-US"/>
        </w:rPr>
        <w:t xml:space="preserve">staffing </w:t>
      </w:r>
      <w:r>
        <w:rPr>
          <w:rFonts w:eastAsia="新細明體"/>
          <w:lang w:eastAsia="en-US"/>
        </w:rPr>
        <w:t xml:space="preserve">resources </w:t>
      </w:r>
      <w:r w:rsidR="00DC7362">
        <w:rPr>
          <w:rFonts w:eastAsia="新細明體"/>
          <w:lang w:eastAsia="en-US"/>
        </w:rPr>
        <w:t>in</w:t>
      </w:r>
      <w:r>
        <w:rPr>
          <w:rFonts w:eastAsia="新細明體"/>
          <w:lang w:eastAsia="en-US"/>
        </w:rPr>
        <w:t xml:space="preserve"> M&amp;A, predict the</w:t>
      </w:r>
      <w:r w:rsidR="007A0FF9">
        <w:rPr>
          <w:rFonts w:eastAsia="新細明體"/>
          <w:lang w:eastAsia="en-US"/>
        </w:rPr>
        <w:t>se</w:t>
      </w:r>
      <w:r>
        <w:rPr>
          <w:rFonts w:eastAsia="新細明體"/>
          <w:lang w:eastAsia="en-US"/>
        </w:rPr>
        <w:t xml:space="preserve"> issues using the </w:t>
      </w:r>
      <w:r>
        <w:t>identified six theories</w:t>
      </w:r>
      <w:r w:rsidR="00A0038E">
        <w:t xml:space="preserve"> and </w:t>
      </w:r>
      <w:r>
        <w:rPr>
          <w:rFonts w:eastAsia="新細明體"/>
          <w:lang w:eastAsia="en-US"/>
        </w:rPr>
        <w:t>when the</w:t>
      </w:r>
      <w:r w:rsidR="003B112F">
        <w:rPr>
          <w:rFonts w:eastAsia="新細明體"/>
          <w:lang w:eastAsia="en-US"/>
        </w:rPr>
        <w:t>y</w:t>
      </w:r>
      <w:r>
        <w:rPr>
          <w:rFonts w:eastAsia="新細明體"/>
          <w:lang w:eastAsia="en-US"/>
        </w:rPr>
        <w:t xml:space="preserve"> </w:t>
      </w:r>
      <w:r w:rsidR="0023090E">
        <w:rPr>
          <w:rFonts w:eastAsia="新細明體"/>
          <w:lang w:eastAsia="en-US"/>
        </w:rPr>
        <w:t>will</w:t>
      </w:r>
      <w:r>
        <w:rPr>
          <w:rFonts w:eastAsia="新細明體"/>
          <w:lang w:eastAsia="en-US"/>
        </w:rPr>
        <w:t xml:space="preserve"> occur.  </w:t>
      </w:r>
      <w:r w:rsidR="00C725C9">
        <w:rPr>
          <w:rFonts w:eastAsia="新細明體"/>
          <w:lang w:eastAsia="en-US"/>
        </w:rPr>
        <w:t xml:space="preserve"> </w:t>
      </w:r>
      <w:r w:rsidR="008A68F0">
        <w:rPr>
          <w:rFonts w:eastAsia="新細明體"/>
          <w:lang w:eastAsia="en-US"/>
        </w:rPr>
        <w:t>T</w:t>
      </w:r>
      <w:r>
        <w:rPr>
          <w:rFonts w:eastAsia="新細明體"/>
          <w:lang w:eastAsia="en-US"/>
        </w:rPr>
        <w:t>he leaders can proactively develop an action plan (e.g. follow up communication, training, staff engagement, review of the roles and responsibilities, etc.) to address the issues in advance, which can minimize the potential negative impact from the employees. The proper handling of the change management is a</w:t>
      </w:r>
      <w:r w:rsidR="00DF567E">
        <w:rPr>
          <w:rFonts w:eastAsia="新細明體"/>
          <w:lang w:eastAsia="en-US"/>
        </w:rPr>
        <w:t xml:space="preserve">n important </w:t>
      </w:r>
      <w:r>
        <w:rPr>
          <w:rFonts w:eastAsia="新細明體"/>
          <w:lang w:eastAsia="en-US"/>
        </w:rPr>
        <w:t xml:space="preserve">factor for </w:t>
      </w:r>
      <w:r w:rsidR="009259FA">
        <w:rPr>
          <w:rFonts w:eastAsia="新細明體"/>
          <w:lang w:eastAsia="en-US"/>
        </w:rPr>
        <w:t>a</w:t>
      </w:r>
      <w:r>
        <w:rPr>
          <w:rFonts w:eastAsia="新細明體"/>
          <w:lang w:eastAsia="en-US"/>
        </w:rPr>
        <w:t xml:space="preserve"> success</w:t>
      </w:r>
      <w:r w:rsidR="009259FA">
        <w:rPr>
          <w:rFonts w:eastAsia="新細明體"/>
          <w:lang w:eastAsia="en-US"/>
        </w:rPr>
        <w:t>ful</w:t>
      </w:r>
      <w:r>
        <w:rPr>
          <w:rFonts w:eastAsia="新細明體"/>
          <w:lang w:eastAsia="en-US"/>
        </w:rPr>
        <w:t xml:space="preserve"> M&amp;A.  </w:t>
      </w:r>
    </w:p>
    <w:p w:rsidR="008D636D" w:rsidRDefault="00F12549">
      <w:pPr>
        <w:spacing w:line="360" w:lineRule="auto"/>
        <w:jc w:val="both"/>
      </w:pPr>
      <w:r>
        <w:rPr>
          <w:noProof/>
        </w:rPr>
        <w:lastRenderedPageBreak/>
        <w:drawing>
          <wp:inline distT="0" distB="0" distL="0" distR="0" wp14:anchorId="7A983E90" wp14:editId="3DA50862">
            <wp:extent cx="5188585" cy="2320925"/>
            <wp:effectExtent l="0" t="0" r="0" b="0"/>
            <wp:docPr id="4"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圖片 3"/>
                    <pic:cNvPicPr>
                      <a:picLocks noChangeAspect="1"/>
                      <a:extLst>
                        <a:ext uri="smNativeData">
                          <sm:smNativeData xmlns="" xmlns:o="urn:schemas-microsoft-com:office:office" xmlns:v="urn:schemas-microsoft-com:vml" xmlns:w10="urn:schemas-microsoft-com:office:word" xmlns:w="http://schemas.openxmlformats.org/wordprocessingml/2006/main" xmlns:w15="http://schemas.microsoft.com/office/word/2012/wordml" xmlns:sm="smNativeData" val="SMDATA_16_8IpoZBMAAAAlAAAAEQAAAG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HwCAAAAAAAA4AcAAAAAAABkAAAAZAAAAAAAAAAjAAAABAAAAGQAAAAXAAAAFAAAAAAAAAAAAAAA/38AAP9/AAAAAA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CAAAAAB6AAAAAAAAAAAAAAAAAAAAAAAAAAAAAAAAAAAAAAAAAAAAAA6x8AAEcOAAAAAAAAAAAAAAAAAAAoAAAACAAAAAEAAAABAAAA"/>
                        </a:ext>
                      </a:extLst>
                    </pic:cNvPicPr>
                  </pic:nvPicPr>
                  <pic:blipFill>
                    <a:blip r:embed="rId13"/>
                    <a:srcRect t="6360" b="20160"/>
                    <a:stretch>
                      <a:fillRect/>
                    </a:stretch>
                  </pic:blipFill>
                  <pic:spPr>
                    <a:xfrm>
                      <a:off x="0" y="0"/>
                      <a:ext cx="5188585" cy="2320925"/>
                    </a:xfrm>
                    <a:prstGeom prst="rect">
                      <a:avLst/>
                    </a:prstGeom>
                    <a:noFill/>
                    <a:ln w="12700">
                      <a:noFill/>
                    </a:ln>
                  </pic:spPr>
                </pic:pic>
              </a:graphicData>
            </a:graphic>
          </wp:inline>
        </w:drawing>
      </w:r>
    </w:p>
    <w:p w:rsidR="008D636D" w:rsidRDefault="00F12549">
      <w:pPr>
        <w:spacing w:line="360" w:lineRule="auto"/>
        <w:jc w:val="center"/>
      </w:pPr>
      <w:r>
        <w:t xml:space="preserve">Figure 4 </w:t>
      </w:r>
      <w:r w:rsidR="005A7A24">
        <w:t xml:space="preserve">- </w:t>
      </w:r>
      <w:r>
        <w:t>Change management pain Points (PWC, 2023)</w:t>
      </w:r>
    </w:p>
    <w:p w:rsidR="008D636D" w:rsidRDefault="008D636D">
      <w:pPr>
        <w:spacing w:line="360" w:lineRule="auto"/>
        <w:jc w:val="both"/>
      </w:pPr>
    </w:p>
    <w:p w:rsidR="008D636D" w:rsidRDefault="00F12549">
      <w:pPr>
        <w:spacing w:line="360" w:lineRule="auto"/>
        <w:jc w:val="both"/>
      </w:pPr>
      <w:r>
        <w:t xml:space="preserve">Leaders should focus exclusively on optimization during the M&amp;A. The integration </w:t>
      </w:r>
      <w:r w:rsidR="00603EED">
        <w:t xml:space="preserve">and optimization </w:t>
      </w:r>
      <w:r w:rsidR="00932F77">
        <w:t xml:space="preserve">program should </w:t>
      </w:r>
      <w:r w:rsidR="00603EED">
        <w:t xml:space="preserve">include </w:t>
      </w:r>
      <w:r w:rsidR="00AA796A">
        <w:t xml:space="preserve">alignment of company </w:t>
      </w:r>
      <w:r w:rsidR="00603EED">
        <w:t>cultur</w:t>
      </w:r>
      <w:r w:rsidR="007F2078">
        <w:t>e</w:t>
      </w:r>
      <w:r w:rsidR="00603EED">
        <w:t xml:space="preserve">, review of </w:t>
      </w:r>
      <w:r w:rsidR="007F2078">
        <w:t>human resources structure</w:t>
      </w:r>
      <w:r w:rsidR="00603EED">
        <w:t xml:space="preserve">, </w:t>
      </w:r>
      <w:r>
        <w:t>long</w:t>
      </w:r>
      <w:r w:rsidR="007F2078">
        <w:t xml:space="preserve"> </w:t>
      </w:r>
      <w:r>
        <w:t xml:space="preserve">term </w:t>
      </w:r>
      <w:r w:rsidR="00603EED">
        <w:t>strategy</w:t>
      </w:r>
      <w:r>
        <w:t xml:space="preserve">, </w:t>
      </w:r>
      <w:r w:rsidR="00603EED">
        <w:t xml:space="preserve">talent </w:t>
      </w:r>
      <w:r>
        <w:t>retention, succession planning</w:t>
      </w:r>
      <w:r w:rsidR="007353C8">
        <w:t xml:space="preserve">, etc. </w:t>
      </w:r>
    </w:p>
    <w:p w:rsidR="008D636D" w:rsidRDefault="008D636D">
      <w:pPr>
        <w:spacing w:line="360" w:lineRule="auto"/>
        <w:jc w:val="both"/>
      </w:pPr>
    </w:p>
    <w:p w:rsidR="008D636D" w:rsidRDefault="00F12549">
      <w:pPr>
        <w:spacing w:line="360" w:lineRule="auto"/>
        <w:jc w:val="both"/>
      </w:pPr>
      <w:r>
        <w:t xml:space="preserve">PWC (2003) suggests the integration management team should cover the following areas to </w:t>
      </w:r>
      <w:r w:rsidR="00C7719B">
        <w:t xml:space="preserve">during </w:t>
      </w:r>
      <w:r>
        <w:t>integration:</w:t>
      </w:r>
    </w:p>
    <w:p w:rsidR="008D636D" w:rsidRDefault="00F12549">
      <w:pPr>
        <w:pStyle w:val="a6"/>
        <w:spacing w:line="360" w:lineRule="auto"/>
        <w:ind w:left="360"/>
        <w:jc w:val="both"/>
        <w:rPr>
          <w:sz w:val="24"/>
          <w:szCs w:val="24"/>
        </w:rPr>
      </w:pPr>
      <w:r>
        <w:rPr>
          <w:sz w:val="24"/>
          <w:szCs w:val="24"/>
        </w:rPr>
        <w:t xml:space="preserve">• </w:t>
      </w:r>
      <w:r w:rsidR="005E313E">
        <w:rPr>
          <w:sz w:val="24"/>
          <w:szCs w:val="24"/>
        </w:rPr>
        <w:t xml:space="preserve">Set out </w:t>
      </w:r>
      <w:r>
        <w:rPr>
          <w:sz w:val="24"/>
          <w:szCs w:val="24"/>
        </w:rPr>
        <w:t xml:space="preserve">the strategy of the </w:t>
      </w:r>
      <w:r w:rsidR="005E313E">
        <w:rPr>
          <w:sz w:val="24"/>
          <w:szCs w:val="24"/>
        </w:rPr>
        <w:t>NewCo</w:t>
      </w:r>
      <w:r>
        <w:rPr>
          <w:sz w:val="24"/>
          <w:szCs w:val="24"/>
        </w:rPr>
        <w:t>;</w:t>
      </w:r>
    </w:p>
    <w:p w:rsidR="008D636D" w:rsidRDefault="00F12549">
      <w:pPr>
        <w:pStyle w:val="a6"/>
        <w:spacing w:line="360" w:lineRule="auto"/>
        <w:ind w:left="360"/>
        <w:jc w:val="both"/>
        <w:rPr>
          <w:sz w:val="24"/>
          <w:szCs w:val="24"/>
        </w:rPr>
      </w:pPr>
      <w:r>
        <w:rPr>
          <w:sz w:val="24"/>
          <w:szCs w:val="24"/>
        </w:rPr>
        <w:t>• Determin</w:t>
      </w:r>
      <w:r w:rsidR="00D6471D">
        <w:rPr>
          <w:sz w:val="24"/>
          <w:szCs w:val="24"/>
        </w:rPr>
        <w:t>e</w:t>
      </w:r>
      <w:r>
        <w:rPr>
          <w:sz w:val="24"/>
          <w:szCs w:val="24"/>
        </w:rPr>
        <w:t xml:space="preserve"> the </w:t>
      </w:r>
      <w:r w:rsidR="00290818">
        <w:rPr>
          <w:sz w:val="24"/>
          <w:szCs w:val="24"/>
        </w:rPr>
        <w:t>level</w:t>
      </w:r>
      <w:r>
        <w:rPr>
          <w:sz w:val="24"/>
          <w:szCs w:val="24"/>
        </w:rPr>
        <w:t xml:space="preserve"> of integration and </w:t>
      </w:r>
      <w:r w:rsidR="00290818">
        <w:rPr>
          <w:sz w:val="24"/>
          <w:szCs w:val="24"/>
        </w:rPr>
        <w:t>area of focus</w:t>
      </w:r>
      <w:r>
        <w:rPr>
          <w:sz w:val="24"/>
          <w:szCs w:val="24"/>
        </w:rPr>
        <w:t>;</w:t>
      </w:r>
    </w:p>
    <w:p w:rsidR="008D636D" w:rsidRDefault="00F12549">
      <w:pPr>
        <w:pStyle w:val="a6"/>
        <w:spacing w:line="360" w:lineRule="auto"/>
        <w:ind w:left="360"/>
        <w:jc w:val="both"/>
        <w:rPr>
          <w:sz w:val="24"/>
          <w:szCs w:val="24"/>
        </w:rPr>
      </w:pPr>
      <w:r>
        <w:rPr>
          <w:sz w:val="24"/>
          <w:szCs w:val="24"/>
        </w:rPr>
        <w:t xml:space="preserve">• Identify and protect </w:t>
      </w:r>
      <w:r w:rsidR="006449CC">
        <w:rPr>
          <w:sz w:val="24"/>
          <w:szCs w:val="24"/>
        </w:rPr>
        <w:t>key</w:t>
      </w:r>
      <w:r>
        <w:rPr>
          <w:sz w:val="24"/>
          <w:szCs w:val="24"/>
        </w:rPr>
        <w:t xml:space="preserve"> operations;</w:t>
      </w:r>
    </w:p>
    <w:p w:rsidR="008D636D" w:rsidRDefault="00F12549">
      <w:pPr>
        <w:pStyle w:val="a6"/>
        <w:spacing w:line="360" w:lineRule="auto"/>
        <w:ind w:left="360"/>
        <w:jc w:val="both"/>
        <w:rPr>
          <w:sz w:val="24"/>
          <w:szCs w:val="24"/>
        </w:rPr>
      </w:pPr>
      <w:r>
        <w:rPr>
          <w:sz w:val="24"/>
          <w:szCs w:val="24"/>
        </w:rPr>
        <w:t>• Outlin</w:t>
      </w:r>
      <w:r w:rsidR="004D57E8">
        <w:rPr>
          <w:sz w:val="24"/>
          <w:szCs w:val="24"/>
        </w:rPr>
        <w:t>e</w:t>
      </w:r>
      <w:r>
        <w:rPr>
          <w:sz w:val="24"/>
          <w:szCs w:val="24"/>
        </w:rPr>
        <w:t xml:space="preserve"> the goals, timeline, and key milestones of the integration process; </w:t>
      </w:r>
    </w:p>
    <w:p w:rsidR="008D636D" w:rsidRDefault="00F12549">
      <w:pPr>
        <w:pStyle w:val="a6"/>
        <w:spacing w:line="360" w:lineRule="auto"/>
        <w:ind w:left="360"/>
        <w:jc w:val="both"/>
        <w:rPr>
          <w:sz w:val="24"/>
          <w:szCs w:val="24"/>
        </w:rPr>
      </w:pPr>
      <w:r>
        <w:rPr>
          <w:sz w:val="24"/>
          <w:szCs w:val="24"/>
        </w:rPr>
        <w:t>• Customis</w:t>
      </w:r>
      <w:r w:rsidR="0044116D">
        <w:rPr>
          <w:sz w:val="24"/>
          <w:szCs w:val="24"/>
        </w:rPr>
        <w:t>e</w:t>
      </w:r>
      <w:r>
        <w:rPr>
          <w:sz w:val="24"/>
          <w:szCs w:val="24"/>
        </w:rPr>
        <w:t xml:space="preserve"> the integration structure and approach;</w:t>
      </w:r>
    </w:p>
    <w:p w:rsidR="008D636D" w:rsidRDefault="00F12549">
      <w:pPr>
        <w:pStyle w:val="a6"/>
        <w:spacing w:line="360" w:lineRule="auto"/>
        <w:ind w:left="360"/>
        <w:jc w:val="both"/>
        <w:rPr>
          <w:sz w:val="24"/>
          <w:szCs w:val="24"/>
        </w:rPr>
      </w:pPr>
      <w:r>
        <w:rPr>
          <w:sz w:val="24"/>
          <w:szCs w:val="24"/>
        </w:rPr>
        <w:t xml:space="preserve">• Develop communication plans and </w:t>
      </w:r>
      <w:r w:rsidR="00F547CF">
        <w:rPr>
          <w:sz w:val="24"/>
          <w:szCs w:val="24"/>
        </w:rPr>
        <w:t>handle</w:t>
      </w:r>
      <w:r>
        <w:rPr>
          <w:sz w:val="24"/>
          <w:szCs w:val="24"/>
        </w:rPr>
        <w:t xml:space="preserve"> early communications;  </w:t>
      </w:r>
    </w:p>
    <w:p w:rsidR="008D636D" w:rsidRDefault="00F12549">
      <w:pPr>
        <w:pStyle w:val="a6"/>
        <w:spacing w:line="360" w:lineRule="auto"/>
        <w:ind w:left="360"/>
        <w:jc w:val="both"/>
        <w:rPr>
          <w:sz w:val="24"/>
          <w:szCs w:val="24"/>
        </w:rPr>
      </w:pPr>
      <w:r>
        <w:rPr>
          <w:sz w:val="24"/>
          <w:szCs w:val="24"/>
        </w:rPr>
        <w:t>• Identify the resources needed to complete the integration;</w:t>
      </w:r>
    </w:p>
    <w:p w:rsidR="008D636D" w:rsidRDefault="00F12549">
      <w:pPr>
        <w:pStyle w:val="a6"/>
        <w:spacing w:line="360" w:lineRule="auto"/>
        <w:ind w:left="360"/>
        <w:jc w:val="both"/>
        <w:rPr>
          <w:sz w:val="24"/>
          <w:szCs w:val="24"/>
        </w:rPr>
      </w:pPr>
      <w:r>
        <w:rPr>
          <w:sz w:val="24"/>
          <w:szCs w:val="24"/>
        </w:rPr>
        <w:t>• Designating integration leaders at all levels; and</w:t>
      </w:r>
    </w:p>
    <w:p w:rsidR="008D636D" w:rsidRDefault="00F12549">
      <w:pPr>
        <w:pStyle w:val="a6"/>
        <w:spacing w:line="360" w:lineRule="auto"/>
        <w:ind w:left="360"/>
        <w:jc w:val="both"/>
        <w:rPr>
          <w:sz w:val="24"/>
          <w:szCs w:val="24"/>
        </w:rPr>
      </w:pPr>
      <w:r>
        <w:rPr>
          <w:sz w:val="24"/>
          <w:szCs w:val="24"/>
        </w:rPr>
        <w:t>• Assign roles and responsibilities to key stakeholders.</w:t>
      </w:r>
    </w:p>
    <w:p w:rsidR="008D636D" w:rsidRDefault="008D636D">
      <w:pPr>
        <w:spacing w:line="360" w:lineRule="auto"/>
        <w:jc w:val="both"/>
      </w:pPr>
    </w:p>
    <w:p w:rsidR="008D636D" w:rsidRDefault="00F12549">
      <w:pPr>
        <w:spacing w:line="360" w:lineRule="auto"/>
        <w:jc w:val="both"/>
      </w:pPr>
      <w:r>
        <w:t xml:space="preserve">McKinsey (Basford &amp; </w:t>
      </w:r>
      <w:proofErr w:type="spellStart"/>
      <w:r>
        <w:t>Schaninger</w:t>
      </w:r>
      <w:proofErr w:type="spellEnd"/>
      <w:r>
        <w:t xml:space="preserve">, 2016) also suggests that in times of change and transformation, leaders should </w:t>
      </w:r>
      <w:r w:rsidR="00022EE9">
        <w:t xml:space="preserve">present the new company vision </w:t>
      </w:r>
      <w:r w:rsidR="00C947D0">
        <w:t xml:space="preserve">and targets </w:t>
      </w:r>
      <w:r w:rsidR="00022EE9">
        <w:t xml:space="preserve">to </w:t>
      </w:r>
      <w:r>
        <w:t>both internal and external stakeholders</w:t>
      </w:r>
      <w:r w:rsidR="00022EE9">
        <w:t xml:space="preserve">, </w:t>
      </w:r>
      <w:r w:rsidR="006912C7">
        <w:t>and to get their support during the change process</w:t>
      </w:r>
      <w:r>
        <w:t xml:space="preserve">.  Leaders should </w:t>
      </w:r>
      <w:r w:rsidR="001977F8">
        <w:t>monitor the</w:t>
      </w:r>
      <w:r>
        <w:t xml:space="preserve"> </w:t>
      </w:r>
      <w:r w:rsidR="001977F8">
        <w:t xml:space="preserve">comments and </w:t>
      </w:r>
      <w:r>
        <w:t xml:space="preserve">feedback to </w:t>
      </w:r>
      <w:r w:rsidR="001977F8">
        <w:t>ensure the message is communicated clear to the stakeholders</w:t>
      </w:r>
      <w:r>
        <w:t xml:space="preserve">, </w:t>
      </w:r>
      <w:r w:rsidR="007C65EA">
        <w:t>leader</w:t>
      </w:r>
      <w:r>
        <w:t xml:space="preserve"> </w:t>
      </w:r>
      <w:r w:rsidR="007C65EA">
        <w:t xml:space="preserve">may </w:t>
      </w:r>
      <w:r w:rsidR="001977F8">
        <w:t xml:space="preserve">provide </w:t>
      </w:r>
      <w:r>
        <w:t xml:space="preserve">further </w:t>
      </w:r>
      <w:r w:rsidR="001977F8">
        <w:t>updates</w:t>
      </w:r>
      <w:r w:rsidR="00185123">
        <w:t>,</w:t>
      </w:r>
      <w:r w:rsidR="001977F8">
        <w:t xml:space="preserve"> if</w:t>
      </w:r>
      <w:r>
        <w:t xml:space="preserve"> </w:t>
      </w:r>
      <w:r w:rsidR="001977F8">
        <w:lastRenderedPageBreak/>
        <w:t>necessary</w:t>
      </w:r>
      <w:r>
        <w:t>. The</w:t>
      </w:r>
      <w:r w:rsidR="00387ECF">
        <w:t>se</w:t>
      </w:r>
      <w:r>
        <w:t xml:space="preserve"> change </w:t>
      </w:r>
      <w:r w:rsidR="00057168">
        <w:t>message</w:t>
      </w:r>
      <w:r w:rsidR="00387ECF">
        <w:t>s</w:t>
      </w:r>
      <w:r w:rsidR="00057168">
        <w:t xml:space="preserve"> </w:t>
      </w:r>
      <w:r w:rsidR="00387ECF">
        <w:t>are</w:t>
      </w:r>
      <w:r>
        <w:t xml:space="preserve"> </w:t>
      </w:r>
      <w:r w:rsidR="00387ECF">
        <w:t xml:space="preserve">also </w:t>
      </w:r>
      <w:r w:rsidR="00CC6D5D">
        <w:t>important for building the brand and the image of the company</w:t>
      </w:r>
      <w:r w:rsidR="00D518E8">
        <w:t>.</w:t>
      </w:r>
    </w:p>
    <w:p w:rsidR="008D636D" w:rsidRDefault="008D636D">
      <w:pPr>
        <w:spacing w:line="360" w:lineRule="auto"/>
        <w:jc w:val="both"/>
      </w:pPr>
    </w:p>
    <w:p w:rsidR="008D636D" w:rsidRDefault="00F12549">
      <w:pPr>
        <w:spacing w:line="360" w:lineRule="auto"/>
        <w:jc w:val="both"/>
      </w:pPr>
      <w:r>
        <w:t>Significant changes can be challenging and stressful for employees.  The integration leaders who lead the change management should provide sufficient resources and time for adjustment, e.g. funding for training, flexible work options during transitions and phased timelines for implementation where possible. While M&amp;As aim for efficiency, investing in proper support for people during difficult time will pay off in stronger engagement, productivity, and retention during (and after) the M&amp;A.</w:t>
      </w:r>
    </w:p>
    <w:p w:rsidR="008D636D" w:rsidRDefault="008D636D">
      <w:pPr>
        <w:spacing w:line="360" w:lineRule="auto"/>
        <w:jc w:val="both"/>
      </w:pPr>
    </w:p>
    <w:p w:rsidR="008D636D" w:rsidRDefault="00F12549">
      <w:pPr>
        <w:spacing w:line="360" w:lineRule="auto"/>
        <w:jc w:val="both"/>
        <w:rPr>
          <w:shd w:val="clear" w:color="auto" w:fill="FFFFFF"/>
        </w:rPr>
      </w:pPr>
      <w:r>
        <w:rPr>
          <w:shd w:val="clear" w:color="auto" w:fill="FFFFFF"/>
        </w:rPr>
        <w:t>In summary, M&amp;</w:t>
      </w:r>
      <w:proofErr w:type="gramStart"/>
      <w:r>
        <w:rPr>
          <w:shd w:val="clear" w:color="auto" w:fill="FFFFFF"/>
        </w:rPr>
        <w:t>As</w:t>
      </w:r>
      <w:proofErr w:type="gramEnd"/>
      <w:r>
        <w:rPr>
          <w:shd w:val="clear" w:color="auto" w:fill="FFFFFF"/>
        </w:rPr>
        <w:t xml:space="preserve"> are complex processes that do not end with the legal transaction. Effective change management and integration of business functions, cultures and teams is necessary to achieve the result and benefits for the M&amp;A.  Providing adequate resources, time and attention to change management will help getting buy-in from employees, addressing issues early on, and delivering stronger outcomes.   With a successful change management and integration process, the combined company can harness synergies and benefits that justify the M&amp;A.</w:t>
      </w:r>
    </w:p>
    <w:p w:rsidR="008D636D" w:rsidRDefault="008D636D">
      <w:pPr>
        <w:pStyle w:val="a6"/>
        <w:spacing w:line="360" w:lineRule="auto"/>
        <w:ind w:left="360"/>
        <w:jc w:val="both"/>
        <w:rPr>
          <w:sz w:val="24"/>
          <w:szCs w:val="24"/>
          <w:lang w:val="en-US"/>
        </w:rPr>
      </w:pPr>
    </w:p>
    <w:p w:rsidR="008D636D" w:rsidRDefault="008D636D">
      <w:pPr>
        <w:pStyle w:val="a6"/>
        <w:spacing w:line="360" w:lineRule="auto"/>
        <w:ind w:left="360"/>
        <w:jc w:val="both"/>
        <w:rPr>
          <w:sz w:val="24"/>
          <w:szCs w:val="24"/>
        </w:rPr>
      </w:pPr>
    </w:p>
    <w:p w:rsidR="008D636D" w:rsidRDefault="00736ED5" w:rsidP="00736ED5">
      <w:pPr>
        <w:pStyle w:val="2"/>
      </w:pPr>
      <w:bookmarkStart w:id="7" w:name="_Toc135594272"/>
      <w:r>
        <w:t xml:space="preserve">2.4 </w:t>
      </w:r>
      <w:r w:rsidR="00F12549">
        <w:t>Employee engagement</w:t>
      </w:r>
      <w:bookmarkEnd w:id="7"/>
    </w:p>
    <w:p w:rsidR="008D636D" w:rsidRDefault="008D636D">
      <w:pPr>
        <w:pStyle w:val="a6"/>
        <w:spacing w:line="360" w:lineRule="auto"/>
        <w:ind w:left="360"/>
        <w:jc w:val="both"/>
        <w:rPr>
          <w:sz w:val="24"/>
          <w:szCs w:val="24"/>
        </w:rPr>
      </w:pPr>
    </w:p>
    <w:p w:rsidR="008D636D" w:rsidRDefault="00F12549">
      <w:pPr>
        <w:spacing w:line="360" w:lineRule="auto"/>
        <w:jc w:val="both"/>
        <w:rPr>
          <w:shd w:val="clear" w:color="auto" w:fill="FFFFFF"/>
        </w:rPr>
      </w:pPr>
      <w:r>
        <w:t xml:space="preserve">Employees engagement is essential to ensure that they remain committed and motivated during the integration process. </w:t>
      </w:r>
      <w:r>
        <w:rPr>
          <w:shd w:val="clear" w:color="auto" w:fill="FFFFFF"/>
        </w:rPr>
        <w:t xml:space="preserve">Engaging employees during the integration process can help to build trust and reduce anxiety.  </w:t>
      </w:r>
      <w:r>
        <w:t xml:space="preserve">Leaders should involve employees in decision-making, seek their input, and provide opportunities for them to contribute to the integration effort. </w:t>
      </w:r>
      <w:r>
        <w:rPr>
          <w:shd w:val="clear" w:color="auto" w:fill="FFFFFF"/>
        </w:rPr>
        <w:t>These actions can help the employees to build a sense of ownership and commitment during the change.</w:t>
      </w:r>
    </w:p>
    <w:p w:rsidR="008D636D" w:rsidRDefault="008D636D">
      <w:pPr>
        <w:spacing w:line="360" w:lineRule="auto"/>
        <w:jc w:val="both"/>
      </w:pPr>
    </w:p>
    <w:p w:rsidR="008D636D" w:rsidRDefault="00F12549" w:rsidP="002B1D29">
      <w:pPr>
        <w:spacing w:line="360" w:lineRule="auto"/>
        <w:jc w:val="both"/>
        <w:rPr>
          <w:lang w:val="en-GB"/>
        </w:rPr>
      </w:pPr>
      <w:r>
        <w:rPr>
          <w:lang w:val="en-GB"/>
        </w:rPr>
        <w:t xml:space="preserve">Sarala, </w:t>
      </w:r>
      <w:proofErr w:type="spellStart"/>
      <w:r>
        <w:rPr>
          <w:lang w:val="en-GB"/>
        </w:rPr>
        <w:t>Vaara</w:t>
      </w:r>
      <w:proofErr w:type="spellEnd"/>
      <w:r>
        <w:rPr>
          <w:lang w:val="en-GB"/>
        </w:rPr>
        <w:t xml:space="preserve"> and Paulina (2019) commented that M&amp;A is </w:t>
      </w:r>
      <w:r w:rsidR="009F3D7C">
        <w:rPr>
          <w:lang w:val="en-GB"/>
        </w:rPr>
        <w:t xml:space="preserve">normally considered </w:t>
      </w:r>
      <w:r>
        <w:rPr>
          <w:lang w:val="en-GB"/>
        </w:rPr>
        <w:t xml:space="preserve">a top-down process with </w:t>
      </w:r>
      <w:r w:rsidR="00670F90">
        <w:rPr>
          <w:lang w:val="en-GB"/>
        </w:rPr>
        <w:t xml:space="preserve">key </w:t>
      </w:r>
      <w:r>
        <w:rPr>
          <w:lang w:val="en-GB"/>
        </w:rPr>
        <w:t>decision</w:t>
      </w:r>
      <w:r w:rsidR="005A30E8">
        <w:rPr>
          <w:lang w:val="en-GB"/>
        </w:rPr>
        <w:t xml:space="preserve"> </w:t>
      </w:r>
      <w:r>
        <w:rPr>
          <w:lang w:val="en-GB"/>
        </w:rPr>
        <w:t>ma</w:t>
      </w:r>
      <w:r w:rsidR="00670F90">
        <w:rPr>
          <w:lang w:val="en-GB"/>
        </w:rPr>
        <w:t>de b</w:t>
      </w:r>
      <w:r w:rsidR="000319ED">
        <w:rPr>
          <w:lang w:val="en-GB"/>
        </w:rPr>
        <w:t>y</w:t>
      </w:r>
      <w:r>
        <w:rPr>
          <w:lang w:val="en-GB"/>
        </w:rPr>
        <w:t xml:space="preserve"> </w:t>
      </w:r>
      <w:r w:rsidR="00FA1C7B">
        <w:rPr>
          <w:lang w:val="en-GB"/>
        </w:rPr>
        <w:t xml:space="preserve">senior management </w:t>
      </w:r>
      <w:r>
        <w:rPr>
          <w:lang w:val="en-GB"/>
        </w:rPr>
        <w:t>of the acquiring firm. The decision</w:t>
      </w:r>
      <w:r w:rsidR="002B1D29">
        <w:rPr>
          <w:lang w:val="en-GB"/>
        </w:rPr>
        <w:t>s were</w:t>
      </w:r>
      <w:r>
        <w:rPr>
          <w:lang w:val="en-GB"/>
        </w:rPr>
        <w:t xml:space="preserve"> often </w:t>
      </w:r>
      <w:r w:rsidR="002B1D29">
        <w:rPr>
          <w:lang w:val="en-GB"/>
        </w:rPr>
        <w:t xml:space="preserve">made during the premerger stage from a small </w:t>
      </w:r>
      <w:r>
        <w:rPr>
          <w:lang w:val="en-GB"/>
        </w:rPr>
        <w:t xml:space="preserve">group </w:t>
      </w:r>
      <w:r w:rsidR="002B1D29">
        <w:rPr>
          <w:lang w:val="en-GB"/>
        </w:rPr>
        <w:t>of top leaders</w:t>
      </w:r>
      <w:r>
        <w:rPr>
          <w:lang w:val="en-GB"/>
        </w:rPr>
        <w:t xml:space="preserve">.  However, </w:t>
      </w:r>
      <w:r w:rsidR="00063978">
        <w:rPr>
          <w:lang w:val="en-GB"/>
        </w:rPr>
        <w:t xml:space="preserve">more people will involve in decision-making </w:t>
      </w:r>
      <w:r w:rsidR="00F26724">
        <w:rPr>
          <w:lang w:val="en-GB"/>
        </w:rPr>
        <w:t xml:space="preserve">process </w:t>
      </w:r>
      <w:r w:rsidR="00063978">
        <w:rPr>
          <w:lang w:val="en-GB"/>
        </w:rPr>
        <w:t xml:space="preserve">(e.g. </w:t>
      </w:r>
      <w:r>
        <w:rPr>
          <w:lang w:val="en-GB"/>
        </w:rPr>
        <w:t xml:space="preserve">the </w:t>
      </w:r>
      <w:r w:rsidR="00C4552B">
        <w:rPr>
          <w:lang w:val="en-GB"/>
        </w:rPr>
        <w:t>board of the NewCo</w:t>
      </w:r>
      <w:r w:rsidR="00063978">
        <w:rPr>
          <w:lang w:val="en-GB"/>
        </w:rPr>
        <w:t xml:space="preserve">) in the </w:t>
      </w:r>
      <w:r w:rsidR="00C9595B">
        <w:rPr>
          <w:lang w:val="en-GB"/>
        </w:rPr>
        <w:t xml:space="preserve">final </w:t>
      </w:r>
      <w:r>
        <w:rPr>
          <w:lang w:val="en-GB"/>
        </w:rPr>
        <w:t xml:space="preserve">stabilization stage, as well as wider discussion from </w:t>
      </w:r>
      <w:r w:rsidR="00A43BF7">
        <w:rPr>
          <w:lang w:val="en-GB"/>
        </w:rPr>
        <w:t xml:space="preserve">senior management </w:t>
      </w:r>
      <w:r w:rsidR="000336B7">
        <w:rPr>
          <w:lang w:val="en-GB"/>
        </w:rPr>
        <w:t xml:space="preserve">and governance committees </w:t>
      </w:r>
      <w:r>
        <w:rPr>
          <w:lang w:val="en-GB"/>
        </w:rPr>
        <w:t xml:space="preserve">in the NewCo.  </w:t>
      </w:r>
    </w:p>
    <w:p w:rsidR="008D636D" w:rsidRDefault="008D636D">
      <w:pPr>
        <w:spacing w:line="360" w:lineRule="auto"/>
        <w:jc w:val="both"/>
        <w:rPr>
          <w:lang w:val="en-GB"/>
        </w:rPr>
      </w:pPr>
    </w:p>
    <w:p w:rsidR="008D636D" w:rsidRDefault="00F12549">
      <w:pPr>
        <w:spacing w:line="360" w:lineRule="auto"/>
        <w:jc w:val="both"/>
        <w:rPr>
          <w:lang w:val="en-GB"/>
        </w:rPr>
      </w:pPr>
      <w:r>
        <w:rPr>
          <w:lang w:val="en-GB"/>
        </w:rPr>
        <w:t xml:space="preserve">In order to ensure the integration process can be implemented with lesser fiction from the employees, one mechanism is to allow employee to participate in some decision-making process. </w:t>
      </w:r>
      <w:r w:rsidR="00CA0D6B">
        <w:rPr>
          <w:lang w:val="en-GB"/>
        </w:rPr>
        <w:t>Senior management</w:t>
      </w:r>
      <w:r>
        <w:rPr>
          <w:lang w:val="en-GB"/>
        </w:rPr>
        <w:t xml:space="preserve"> may consider </w:t>
      </w:r>
      <w:r w:rsidR="00FA13E8">
        <w:rPr>
          <w:lang w:val="en-GB"/>
        </w:rPr>
        <w:t xml:space="preserve">offering some </w:t>
      </w:r>
      <w:r w:rsidR="00DE5052">
        <w:rPr>
          <w:lang w:val="en-GB"/>
        </w:rPr>
        <w:t xml:space="preserve">degree of </w:t>
      </w:r>
      <w:r w:rsidR="00F84C90">
        <w:rPr>
          <w:lang w:val="en-GB"/>
        </w:rPr>
        <w:t>flexibility</w:t>
      </w:r>
      <w:r w:rsidR="00FA13E8">
        <w:rPr>
          <w:lang w:val="en-GB"/>
        </w:rPr>
        <w:t xml:space="preserve"> </w:t>
      </w:r>
      <w:r>
        <w:rPr>
          <w:lang w:val="en-GB"/>
        </w:rPr>
        <w:t xml:space="preserve">to employees, in exchange for lower resistance from </w:t>
      </w:r>
      <w:r w:rsidR="00DE7440">
        <w:rPr>
          <w:lang w:val="en-GB"/>
        </w:rPr>
        <w:t>them</w:t>
      </w:r>
      <w:r>
        <w:rPr>
          <w:lang w:val="en-GB"/>
        </w:rPr>
        <w:t xml:space="preserve">. </w:t>
      </w:r>
      <w:r w:rsidR="00784888">
        <w:rPr>
          <w:lang w:val="en-GB"/>
        </w:rPr>
        <w:t>This engagement from employees w</w:t>
      </w:r>
      <w:r w:rsidR="00390C7F">
        <w:rPr>
          <w:lang w:val="en-GB"/>
        </w:rPr>
        <w:t>ould</w:t>
      </w:r>
      <w:r w:rsidR="00784888">
        <w:rPr>
          <w:lang w:val="en-GB"/>
        </w:rPr>
        <w:t xml:space="preserve"> facilitate </w:t>
      </w:r>
      <w:r>
        <w:rPr>
          <w:lang w:val="en-GB"/>
        </w:rPr>
        <w:t xml:space="preserve">the transfer of best practices and knowledge under the NewCo (Colman &amp; </w:t>
      </w:r>
      <w:proofErr w:type="spellStart"/>
      <w:r>
        <w:rPr>
          <w:lang w:val="en-GB"/>
        </w:rPr>
        <w:t>Lunnan</w:t>
      </w:r>
      <w:proofErr w:type="spellEnd"/>
      <w:r>
        <w:rPr>
          <w:lang w:val="en-GB"/>
        </w:rPr>
        <w:t xml:space="preserve">, 2011). Leaders and managers </w:t>
      </w:r>
      <w:r w:rsidR="00395A05">
        <w:rPr>
          <w:lang w:val="en-GB"/>
        </w:rPr>
        <w:t xml:space="preserve">should </w:t>
      </w:r>
      <w:r>
        <w:rPr>
          <w:lang w:val="en-GB"/>
        </w:rPr>
        <w:t>mediat</w:t>
      </w:r>
      <w:r w:rsidR="0012028E">
        <w:rPr>
          <w:lang w:val="en-GB"/>
        </w:rPr>
        <w:t>e</w:t>
      </w:r>
      <w:r>
        <w:rPr>
          <w:lang w:val="en-GB"/>
        </w:rPr>
        <w:t xml:space="preserve"> </w:t>
      </w:r>
      <w:r w:rsidR="00CB2FB9">
        <w:rPr>
          <w:lang w:val="en-GB"/>
        </w:rPr>
        <w:t>the</w:t>
      </w:r>
      <w:r>
        <w:rPr>
          <w:lang w:val="en-GB"/>
        </w:rPr>
        <w:t xml:space="preserve"> conflicts between employees from two companies</w:t>
      </w:r>
      <w:r w:rsidR="0012028E">
        <w:rPr>
          <w:lang w:val="en-GB"/>
        </w:rPr>
        <w:t xml:space="preserve"> </w:t>
      </w:r>
      <w:r w:rsidR="00B96BAB">
        <w:rPr>
          <w:lang w:val="en-GB"/>
        </w:rPr>
        <w:t xml:space="preserve">carefully </w:t>
      </w:r>
      <w:r w:rsidR="0012028E">
        <w:rPr>
          <w:lang w:val="en-GB"/>
        </w:rPr>
        <w:t>and</w:t>
      </w:r>
      <w:r>
        <w:rPr>
          <w:lang w:val="en-GB"/>
        </w:rPr>
        <w:t xml:space="preserve"> alleviating their concerns</w:t>
      </w:r>
      <w:r w:rsidR="0012028E">
        <w:rPr>
          <w:lang w:val="en-GB"/>
        </w:rPr>
        <w:t xml:space="preserve"> during the </w:t>
      </w:r>
      <w:r w:rsidR="00395A05">
        <w:rPr>
          <w:lang w:val="en-GB"/>
        </w:rPr>
        <w:t>integration</w:t>
      </w:r>
      <w:r w:rsidR="0012028E">
        <w:rPr>
          <w:lang w:val="en-GB"/>
        </w:rPr>
        <w:t xml:space="preserve"> process. </w:t>
      </w:r>
      <w:r>
        <w:rPr>
          <w:lang w:val="en-GB"/>
        </w:rPr>
        <w:t xml:space="preserve">  </w:t>
      </w:r>
    </w:p>
    <w:p w:rsidR="008D636D" w:rsidRDefault="008D636D">
      <w:pPr>
        <w:spacing w:line="360" w:lineRule="auto"/>
        <w:jc w:val="both"/>
        <w:rPr>
          <w:lang w:val="en-GB"/>
        </w:rPr>
      </w:pPr>
    </w:p>
    <w:p w:rsidR="008D636D" w:rsidRDefault="00F12549">
      <w:pPr>
        <w:spacing w:line="360" w:lineRule="auto"/>
        <w:jc w:val="both"/>
        <w:rPr>
          <w:lang w:val="en-GB"/>
        </w:rPr>
      </w:pPr>
      <w:r>
        <w:rPr>
          <w:lang w:val="en-GB"/>
        </w:rPr>
        <w:t>Middle managers, line managers and Human Resource managers also have important roles (</w:t>
      </w:r>
      <w:proofErr w:type="spellStart"/>
      <w:r>
        <w:rPr>
          <w:lang w:val="en-GB"/>
        </w:rPr>
        <w:t>Antila</w:t>
      </w:r>
      <w:proofErr w:type="spellEnd"/>
      <w:r>
        <w:rPr>
          <w:lang w:val="en-GB"/>
        </w:rPr>
        <w:t xml:space="preserve"> &amp; </w:t>
      </w:r>
      <w:proofErr w:type="spellStart"/>
      <w:r>
        <w:rPr>
          <w:lang w:val="en-GB"/>
        </w:rPr>
        <w:t>Kakkonen</w:t>
      </w:r>
      <w:proofErr w:type="spellEnd"/>
      <w:r>
        <w:rPr>
          <w:lang w:val="en-GB"/>
        </w:rPr>
        <w:t xml:space="preserve">, 2006) to play to engage employee throughout the change process.  Middle managers involve in </w:t>
      </w:r>
      <w:r w:rsidR="00334FF4">
        <w:rPr>
          <w:lang w:val="en-GB"/>
        </w:rPr>
        <w:t xml:space="preserve">execution of </w:t>
      </w:r>
      <w:r>
        <w:rPr>
          <w:lang w:val="en-GB"/>
        </w:rPr>
        <w:t>strategy</w:t>
      </w:r>
      <w:r w:rsidR="008018DE">
        <w:rPr>
          <w:lang w:val="en-GB"/>
        </w:rPr>
        <w:t xml:space="preserve"> </w:t>
      </w:r>
      <w:r w:rsidR="002C2F5E">
        <w:rPr>
          <w:lang w:val="en-GB"/>
        </w:rPr>
        <w:t xml:space="preserve">and planning </w:t>
      </w:r>
      <w:r w:rsidR="00907EC1">
        <w:rPr>
          <w:lang w:val="en-GB"/>
        </w:rPr>
        <w:t xml:space="preserve">for </w:t>
      </w:r>
      <w:r w:rsidR="002C2F5E">
        <w:rPr>
          <w:lang w:val="en-GB"/>
        </w:rPr>
        <w:t xml:space="preserve">the implementation, </w:t>
      </w:r>
      <w:r w:rsidR="00907EC1">
        <w:rPr>
          <w:lang w:val="en-GB"/>
        </w:rPr>
        <w:t>they act</w:t>
      </w:r>
      <w:r>
        <w:rPr>
          <w:lang w:val="en-GB"/>
        </w:rPr>
        <w:t xml:space="preserve"> </w:t>
      </w:r>
      <w:r w:rsidR="00907EC1">
        <w:rPr>
          <w:lang w:val="en-GB"/>
        </w:rPr>
        <w:t xml:space="preserve">as both </w:t>
      </w:r>
      <w:r>
        <w:rPr>
          <w:lang w:val="en-GB"/>
        </w:rPr>
        <w:t xml:space="preserve">recipient and agent </w:t>
      </w:r>
      <w:r w:rsidR="00907EC1">
        <w:rPr>
          <w:lang w:val="en-GB"/>
        </w:rPr>
        <w:t xml:space="preserve">leading the </w:t>
      </w:r>
      <w:r>
        <w:rPr>
          <w:lang w:val="en-GB"/>
        </w:rPr>
        <w:t xml:space="preserve">change. Middle managers are positioned as both enablers and </w:t>
      </w:r>
      <w:proofErr w:type="spellStart"/>
      <w:r>
        <w:rPr>
          <w:lang w:val="en-GB"/>
        </w:rPr>
        <w:t>empowerers</w:t>
      </w:r>
      <w:proofErr w:type="spellEnd"/>
      <w:r>
        <w:rPr>
          <w:lang w:val="en-GB"/>
        </w:rPr>
        <w:t xml:space="preserve"> for their staff.   On the same token, Human Resource managers </w:t>
      </w:r>
      <w:r w:rsidR="0041462E">
        <w:rPr>
          <w:lang w:val="en-GB"/>
        </w:rPr>
        <w:t xml:space="preserve">are </w:t>
      </w:r>
      <w:r>
        <w:rPr>
          <w:lang w:val="en-GB"/>
        </w:rPr>
        <w:t xml:space="preserve">also change agents </w:t>
      </w:r>
      <w:r w:rsidR="001D4676">
        <w:rPr>
          <w:lang w:val="en-GB"/>
        </w:rPr>
        <w:t xml:space="preserve">in the integration process, they </w:t>
      </w:r>
      <w:r w:rsidR="0041462E">
        <w:rPr>
          <w:lang w:val="en-GB"/>
        </w:rPr>
        <w:t xml:space="preserve">act </w:t>
      </w:r>
      <w:r>
        <w:rPr>
          <w:lang w:val="en-GB"/>
        </w:rPr>
        <w:t xml:space="preserve">as mentors and advisors </w:t>
      </w:r>
      <w:r w:rsidR="00E449C0">
        <w:rPr>
          <w:lang w:val="en-GB"/>
        </w:rPr>
        <w:t>to</w:t>
      </w:r>
      <w:r>
        <w:rPr>
          <w:lang w:val="en-GB"/>
        </w:rPr>
        <w:t xml:space="preserve"> support line managers (</w:t>
      </w:r>
      <w:proofErr w:type="spellStart"/>
      <w:r>
        <w:rPr>
          <w:lang w:val="en-GB"/>
        </w:rPr>
        <w:t>Antila</w:t>
      </w:r>
      <w:proofErr w:type="spellEnd"/>
      <w:r>
        <w:rPr>
          <w:lang w:val="en-GB"/>
        </w:rPr>
        <w:t xml:space="preserve"> &amp; </w:t>
      </w:r>
      <w:proofErr w:type="spellStart"/>
      <w:r>
        <w:rPr>
          <w:lang w:val="en-GB"/>
        </w:rPr>
        <w:t>Kakkonen</w:t>
      </w:r>
      <w:proofErr w:type="spellEnd"/>
      <w:r>
        <w:rPr>
          <w:lang w:val="en-GB"/>
        </w:rPr>
        <w:t xml:space="preserve">, 2006), and assist any employee who has concern </w:t>
      </w:r>
      <w:r w:rsidR="00900E24">
        <w:rPr>
          <w:lang w:val="en-GB"/>
        </w:rPr>
        <w:t>throughout the change</w:t>
      </w:r>
      <w:r>
        <w:rPr>
          <w:lang w:val="en-GB"/>
        </w:rPr>
        <w:t>.</w:t>
      </w:r>
    </w:p>
    <w:p w:rsidR="008D636D" w:rsidRDefault="008D636D">
      <w:pPr>
        <w:spacing w:line="360" w:lineRule="auto"/>
        <w:jc w:val="both"/>
        <w:rPr>
          <w:lang w:val="en-GB"/>
        </w:rPr>
      </w:pPr>
    </w:p>
    <w:p w:rsidR="008D636D" w:rsidRDefault="00F12549">
      <w:pPr>
        <w:spacing w:line="360" w:lineRule="auto"/>
        <w:jc w:val="both"/>
        <w:rPr>
          <w:lang w:val="en-GB"/>
        </w:rPr>
      </w:pPr>
      <w:r>
        <w:rPr>
          <w:lang w:val="en-GB"/>
        </w:rPr>
        <w:t xml:space="preserve">Employees </w:t>
      </w:r>
      <w:r w:rsidR="00733FA4">
        <w:rPr>
          <w:lang w:val="en-GB"/>
        </w:rPr>
        <w:t xml:space="preserve">would be more </w:t>
      </w:r>
      <w:r>
        <w:rPr>
          <w:lang w:val="en-GB"/>
        </w:rPr>
        <w:t>engage</w:t>
      </w:r>
      <w:r w:rsidR="00C04E1E">
        <w:rPr>
          <w:lang w:val="en-GB"/>
        </w:rPr>
        <w:t>d</w:t>
      </w:r>
      <w:r>
        <w:rPr>
          <w:lang w:val="en-GB"/>
        </w:rPr>
        <w:t xml:space="preserve"> in the change process if they are also the change agents (Sarala et al, 2019).  </w:t>
      </w:r>
      <w:r w:rsidR="004C0C70">
        <w:rPr>
          <w:lang w:val="en-GB"/>
        </w:rPr>
        <w:t>If e</w:t>
      </w:r>
      <w:r>
        <w:rPr>
          <w:lang w:val="en-GB"/>
        </w:rPr>
        <w:t>mployees active</w:t>
      </w:r>
      <w:r w:rsidR="004C0C70">
        <w:rPr>
          <w:lang w:val="en-GB"/>
        </w:rPr>
        <w:t>ly</w:t>
      </w:r>
      <w:r>
        <w:rPr>
          <w:lang w:val="en-GB"/>
        </w:rPr>
        <w:t xml:space="preserve"> participat</w:t>
      </w:r>
      <w:r w:rsidR="004C0C70">
        <w:rPr>
          <w:lang w:val="en-GB"/>
        </w:rPr>
        <w:t xml:space="preserve">e in the change, this would </w:t>
      </w:r>
      <w:r>
        <w:rPr>
          <w:lang w:val="en-GB"/>
        </w:rPr>
        <w:t xml:space="preserve">allow them to </w:t>
      </w:r>
      <w:r w:rsidR="00EB2EC0">
        <w:rPr>
          <w:lang w:val="en-GB"/>
        </w:rPr>
        <w:t>access to</w:t>
      </w:r>
      <w:r>
        <w:rPr>
          <w:lang w:val="en-GB"/>
        </w:rPr>
        <w:t xml:space="preserve"> more information, result in </w:t>
      </w:r>
      <w:r w:rsidR="009503A3">
        <w:rPr>
          <w:lang w:val="en-GB"/>
        </w:rPr>
        <w:t xml:space="preserve">better understanding and </w:t>
      </w:r>
      <w:r>
        <w:rPr>
          <w:lang w:val="en-GB"/>
        </w:rPr>
        <w:t xml:space="preserve">trust </w:t>
      </w:r>
      <w:r w:rsidR="00E35A08">
        <w:rPr>
          <w:lang w:val="en-GB"/>
        </w:rPr>
        <w:t xml:space="preserve">to deliver </w:t>
      </w:r>
      <w:r>
        <w:rPr>
          <w:lang w:val="en-GB"/>
        </w:rPr>
        <w:t>the change (</w:t>
      </w:r>
      <w:proofErr w:type="spellStart"/>
      <w:r>
        <w:rPr>
          <w:lang w:val="en-GB"/>
        </w:rPr>
        <w:t>Armenakis</w:t>
      </w:r>
      <w:proofErr w:type="spellEnd"/>
      <w:r>
        <w:rPr>
          <w:lang w:val="en-GB"/>
        </w:rPr>
        <w:t xml:space="preserve">, Harris &amp; </w:t>
      </w:r>
      <w:proofErr w:type="spellStart"/>
      <w:r>
        <w:rPr>
          <w:lang w:val="en-GB"/>
        </w:rPr>
        <w:t>Mossholder</w:t>
      </w:r>
      <w:proofErr w:type="spellEnd"/>
      <w:r>
        <w:rPr>
          <w:lang w:val="en-GB"/>
        </w:rPr>
        <w:t>, 1993). For example, if the employees are allowed to participate in formal strategic planning activities, this allows employees to get better understand on the M&amp;A rationale, and more likely to support the integration. Another example is to allow employees to visit the partner organization under an exchange program, which can facilitate active participation in the M&amp;A. The employee participated in the exchange program can share their discoveries and findings with their peers, which has personal influence amongst their colleagues on the readiness for change (</w:t>
      </w:r>
      <w:proofErr w:type="spellStart"/>
      <w:r>
        <w:rPr>
          <w:lang w:val="en-GB"/>
        </w:rPr>
        <w:t>Armenakis</w:t>
      </w:r>
      <w:proofErr w:type="spellEnd"/>
      <w:r>
        <w:rPr>
          <w:lang w:val="en-GB"/>
        </w:rPr>
        <w:t xml:space="preserve"> et al., 1993). </w:t>
      </w:r>
    </w:p>
    <w:p w:rsidR="008D636D" w:rsidRDefault="008D636D">
      <w:pPr>
        <w:spacing w:line="360" w:lineRule="auto"/>
        <w:jc w:val="both"/>
        <w:rPr>
          <w:lang w:val="en-GB"/>
        </w:rPr>
      </w:pPr>
    </w:p>
    <w:p w:rsidR="008D636D" w:rsidRDefault="00F12549">
      <w:pPr>
        <w:spacing w:line="360" w:lineRule="auto"/>
        <w:jc w:val="both"/>
      </w:pPr>
      <w:r>
        <w:t xml:space="preserve">The “merger syndrome” reflects several kinds of negative reactions from employee during the M&amp;As.  As covered earlier in Section 2.3 on Change Management, employees is likely to have negative psychological reactions, such as </w:t>
      </w:r>
      <w:r w:rsidR="00E35459">
        <w:t xml:space="preserve">acculturation </w:t>
      </w:r>
      <w:r w:rsidR="00E35459">
        <w:lastRenderedPageBreak/>
        <w:t xml:space="preserve">stress, </w:t>
      </w:r>
      <w:r>
        <w:t>uncertainty</w:t>
      </w:r>
      <w:r w:rsidR="002809A0">
        <w:t xml:space="preserve"> and prolonged uncertainty</w:t>
      </w:r>
      <w:r>
        <w:t>, identity</w:t>
      </w:r>
      <w:r w:rsidR="00E35459">
        <w:t xml:space="preserve"> loss</w:t>
      </w:r>
      <w:r>
        <w:t xml:space="preserve">, </w:t>
      </w:r>
      <w:r w:rsidR="002809A0">
        <w:t xml:space="preserve">conflict related to </w:t>
      </w:r>
      <w:r>
        <w:t>inter</w:t>
      </w:r>
      <w:r w:rsidR="006F3459">
        <w:t>-</w:t>
      </w:r>
      <w:r>
        <w:t xml:space="preserve">group </w:t>
      </w:r>
      <w:r w:rsidR="007B24D1">
        <w:t xml:space="preserve">and role </w:t>
      </w:r>
      <w:r w:rsidR="002809A0">
        <w:t>change</w:t>
      </w:r>
      <w:r>
        <w:t xml:space="preserve">, </w:t>
      </w:r>
      <w:r w:rsidR="0034633E">
        <w:t xml:space="preserve">concern on </w:t>
      </w:r>
      <w:r>
        <w:t xml:space="preserve">unfairness and ambiguity, etc.  </w:t>
      </w:r>
      <w:r w:rsidR="00770D1D">
        <w:t>R</w:t>
      </w:r>
      <w:r>
        <w:t xml:space="preserve">esistance </w:t>
      </w:r>
      <w:r w:rsidR="00770D1D">
        <w:t>on change</w:t>
      </w:r>
      <w:r w:rsidR="00AA7376">
        <w:t>s</w:t>
      </w:r>
      <w:r w:rsidR="00770D1D">
        <w:t xml:space="preserve"> </w:t>
      </w:r>
      <w:r w:rsidR="00AA7376">
        <w:t>is</w:t>
      </w:r>
      <w:r>
        <w:t xml:space="preserve"> not </w:t>
      </w:r>
      <w:r w:rsidR="00AA7376">
        <w:t xml:space="preserve">always a </w:t>
      </w:r>
      <w:r>
        <w:t xml:space="preserve">negative phenomenon (Ford, Ford &amp; </w:t>
      </w:r>
      <w:proofErr w:type="spellStart"/>
      <w:r>
        <w:t>D’Amello</w:t>
      </w:r>
      <w:proofErr w:type="spellEnd"/>
      <w:r>
        <w:t>, 2008)</w:t>
      </w:r>
      <w:r w:rsidR="00921E7A">
        <w:t xml:space="preserve">, which </w:t>
      </w:r>
      <w:r>
        <w:t xml:space="preserve">can be valid employee concerns or motivated by good intentions. </w:t>
      </w:r>
      <w:r w:rsidR="001B7F6A">
        <w:t>If it is not handle</w:t>
      </w:r>
      <w:r w:rsidR="00A26D08">
        <w:t>d</w:t>
      </w:r>
      <w:r w:rsidR="001B7F6A">
        <w:t xml:space="preserve"> properly, r</w:t>
      </w:r>
      <w:r>
        <w:t xml:space="preserve">esistance </w:t>
      </w:r>
      <w:r w:rsidR="00201AAD">
        <w:t>may turns into un</w:t>
      </w:r>
      <w:r>
        <w:t xml:space="preserve">productive behavior (Ford et al., 2008). </w:t>
      </w:r>
    </w:p>
    <w:p w:rsidR="008D636D" w:rsidRDefault="008D636D">
      <w:pPr>
        <w:spacing w:line="360" w:lineRule="auto"/>
        <w:jc w:val="both"/>
      </w:pPr>
    </w:p>
    <w:p w:rsidR="008D636D" w:rsidRDefault="00F12549">
      <w:pPr>
        <w:spacing w:line="360" w:lineRule="auto"/>
        <w:jc w:val="both"/>
      </w:pPr>
      <w:r>
        <w:t xml:space="preserve">Resistance to change may arise from full engagement and thoughtful thinking from the employee on the change process, and represents greater commitment than acceptance (Ford et al., 2008).  </w:t>
      </w:r>
      <w:r w:rsidR="00673F8B">
        <w:t>Both conflict and r</w:t>
      </w:r>
      <w:r>
        <w:t xml:space="preserve">esistance </w:t>
      </w:r>
      <w:r w:rsidR="000C6477">
        <w:t xml:space="preserve">can improve on existing process, create </w:t>
      </w:r>
      <w:r>
        <w:t xml:space="preserve">innovative solutions, and </w:t>
      </w:r>
      <w:r w:rsidR="00F91E94">
        <w:t xml:space="preserve">enhance </w:t>
      </w:r>
      <w:r>
        <w:t xml:space="preserve">employee relationships by expressing different views through constructive discussion </w:t>
      </w:r>
      <w:r>
        <w:rPr>
          <w:lang w:val="en-GB"/>
        </w:rPr>
        <w:t>(Sarala et al., 2019)</w:t>
      </w:r>
      <w:r>
        <w:t xml:space="preserve">. </w:t>
      </w:r>
    </w:p>
    <w:p w:rsidR="008D636D" w:rsidRPr="00A307BB" w:rsidRDefault="008D636D">
      <w:pPr>
        <w:spacing w:line="360" w:lineRule="auto"/>
        <w:jc w:val="both"/>
      </w:pPr>
    </w:p>
    <w:p w:rsidR="008D636D" w:rsidRDefault="00F12549">
      <w:pPr>
        <w:spacing w:line="360" w:lineRule="auto"/>
        <w:jc w:val="both"/>
      </w:pPr>
      <w:r>
        <w:t xml:space="preserve">Furthermore, resistance can </w:t>
      </w:r>
      <w:r w:rsidR="000C09BB">
        <w:t xml:space="preserve">happen </w:t>
      </w:r>
      <w:r>
        <w:t xml:space="preserve">at </w:t>
      </w:r>
      <w:proofErr w:type="gramStart"/>
      <w:r w:rsidR="00280F52">
        <w:t xml:space="preserve">both </w:t>
      </w:r>
      <w:r w:rsidR="000C09BB">
        <w:t>senior management level</w:t>
      </w:r>
      <w:r w:rsidR="00280F52">
        <w:t xml:space="preserve"> or</w:t>
      </w:r>
      <w:proofErr w:type="gramEnd"/>
      <w:r w:rsidR="00280F52">
        <w:t xml:space="preserve"> junior staff</w:t>
      </w:r>
      <w:r>
        <w:t xml:space="preserve">. </w:t>
      </w:r>
      <w:r w:rsidR="00293DAD">
        <w:t xml:space="preserve"> </w:t>
      </w:r>
      <w:r>
        <w:t xml:space="preserve">It is very common that </w:t>
      </w:r>
      <w:r w:rsidR="00CA0D6B">
        <w:t>senior management</w:t>
      </w:r>
      <w:r>
        <w:t xml:space="preserve">s of the target firm disagree within the top management from acquiring company during the M&amp;A </w:t>
      </w:r>
      <w:r>
        <w:rPr>
          <w:lang w:val="en-GB"/>
        </w:rPr>
        <w:t>(Sarala et al., 2019)</w:t>
      </w:r>
      <w:r>
        <w:t xml:space="preserve">.  Some leaders may claim there are security concerns or employees’ protection and legitimize resistance from consumers, but the typical underlying reason is that </w:t>
      </w:r>
      <w:r w:rsidR="00CA0D6B">
        <w:t xml:space="preserve">senior management </w:t>
      </w:r>
      <w:r>
        <w:t>perceives a threat to their current position, and potential loss of power after the M&amp;A, and causing the resistance.</w:t>
      </w:r>
    </w:p>
    <w:p w:rsidR="008D636D" w:rsidRDefault="008D636D">
      <w:pPr>
        <w:spacing w:line="360" w:lineRule="auto"/>
        <w:jc w:val="both"/>
      </w:pPr>
    </w:p>
    <w:p w:rsidR="008D636D" w:rsidRDefault="00F12549">
      <w:pPr>
        <w:spacing w:line="360" w:lineRule="auto"/>
        <w:jc w:val="both"/>
        <w:rPr>
          <w:lang w:val="en-GB"/>
        </w:rPr>
      </w:pPr>
      <w:r>
        <w:t xml:space="preserve">In order to keep the employees engaged, </w:t>
      </w:r>
      <w:r>
        <w:rPr>
          <w:lang w:val="en-GB"/>
        </w:rPr>
        <w:t xml:space="preserve">regular meetings are recommended. This allows employees to understand the expectation during change process and provide input into change. </w:t>
      </w:r>
      <w:proofErr w:type="gramStart"/>
      <w:r>
        <w:rPr>
          <w:lang w:val="en-GB"/>
        </w:rPr>
        <w:t>Employee</w:t>
      </w:r>
      <w:r w:rsidR="00466315">
        <w:rPr>
          <w:lang w:val="en-GB"/>
        </w:rPr>
        <w:t>s</w:t>
      </w:r>
      <w:proofErr w:type="gramEnd"/>
      <w:r>
        <w:rPr>
          <w:lang w:val="en-GB"/>
        </w:rPr>
        <w:t xml:space="preserve"> participation and involvement </w:t>
      </w:r>
      <w:r w:rsidR="00466315">
        <w:rPr>
          <w:lang w:val="en-GB"/>
        </w:rPr>
        <w:t xml:space="preserve">are more likely to </w:t>
      </w:r>
      <w:r w:rsidR="00A933B4">
        <w:rPr>
          <w:lang w:val="en-GB"/>
        </w:rPr>
        <w:t xml:space="preserve">achieve </w:t>
      </w:r>
      <w:r>
        <w:rPr>
          <w:lang w:val="en-GB"/>
        </w:rPr>
        <w:t xml:space="preserve">positive </w:t>
      </w:r>
      <w:r w:rsidR="00372AB7">
        <w:rPr>
          <w:lang w:val="en-GB"/>
        </w:rPr>
        <w:t>behaviours</w:t>
      </w:r>
      <w:r>
        <w:rPr>
          <w:lang w:val="en-GB"/>
        </w:rPr>
        <w:t xml:space="preserve"> (Sarala et al., 2019).  If </w:t>
      </w:r>
      <w:r w:rsidR="009F39DA">
        <w:rPr>
          <w:lang w:val="en-GB"/>
        </w:rPr>
        <w:t xml:space="preserve">stakeholders are able to contribute </w:t>
      </w:r>
      <w:r>
        <w:rPr>
          <w:lang w:val="en-GB"/>
        </w:rPr>
        <w:t xml:space="preserve">in decision-making, </w:t>
      </w:r>
      <w:r w:rsidR="00A20434">
        <w:rPr>
          <w:lang w:val="en-GB"/>
        </w:rPr>
        <w:t xml:space="preserve">it </w:t>
      </w:r>
      <w:r w:rsidR="000743E4">
        <w:rPr>
          <w:lang w:val="en-GB"/>
        </w:rPr>
        <w:t xml:space="preserve">would enhance their </w:t>
      </w:r>
      <w:r>
        <w:rPr>
          <w:lang w:val="en-GB"/>
        </w:rPr>
        <w:t>commitment, trust and perceptions of fairness</w:t>
      </w:r>
      <w:r w:rsidR="00EA1D0C">
        <w:rPr>
          <w:lang w:val="en-GB"/>
        </w:rPr>
        <w:t xml:space="preserve"> during the change</w:t>
      </w:r>
      <w:r w:rsidR="000743E4">
        <w:rPr>
          <w:lang w:val="en-GB"/>
        </w:rPr>
        <w:t xml:space="preserve">. </w:t>
      </w:r>
      <w:r>
        <w:rPr>
          <w:lang w:val="en-GB"/>
        </w:rPr>
        <w:t xml:space="preserve"> </w:t>
      </w:r>
    </w:p>
    <w:p w:rsidR="008D636D" w:rsidRDefault="008D636D">
      <w:pPr>
        <w:spacing w:line="360" w:lineRule="auto"/>
        <w:jc w:val="both"/>
        <w:rPr>
          <w:lang w:val="en-GB"/>
        </w:rPr>
      </w:pPr>
    </w:p>
    <w:p w:rsidR="008D636D" w:rsidRDefault="00F12549">
      <w:pPr>
        <w:spacing w:line="360" w:lineRule="auto"/>
        <w:jc w:val="both"/>
        <w:rPr>
          <w:shd w:val="clear" w:color="auto" w:fill="FFFFFF"/>
        </w:rPr>
      </w:pPr>
      <w:r>
        <w:rPr>
          <w:shd w:val="clear" w:color="auto" w:fill="FFFFFF"/>
        </w:rPr>
        <w:t xml:space="preserve">Consultants such as McKinsey and PWC would suggest the NewCo to use pulse surveys and focus groups to regularly assess and address employee engagement.  </w:t>
      </w:r>
      <w:r>
        <w:rPr>
          <w:lang w:val="en-GB"/>
        </w:rPr>
        <w:t>Human Resource</w:t>
      </w:r>
      <w:r>
        <w:rPr>
          <w:shd w:val="clear" w:color="auto" w:fill="FFFFFF"/>
        </w:rPr>
        <w:t xml:space="preserve"> managers should provide additional support for employees experiencing significant uncertainty or change, and have resources available for employee counselling.  </w:t>
      </w:r>
    </w:p>
    <w:p w:rsidR="008D636D" w:rsidRDefault="008D636D">
      <w:pPr>
        <w:spacing w:line="360" w:lineRule="auto"/>
        <w:jc w:val="both"/>
        <w:rPr>
          <w:shd w:val="clear" w:color="auto" w:fill="FFFFFF"/>
        </w:rPr>
      </w:pPr>
    </w:p>
    <w:p w:rsidR="008D636D" w:rsidRDefault="00F12549">
      <w:pPr>
        <w:spacing w:line="360" w:lineRule="auto"/>
        <w:jc w:val="both"/>
      </w:pPr>
      <w:r>
        <w:rPr>
          <w:shd w:val="clear" w:color="auto" w:fill="FFFFFF"/>
        </w:rPr>
        <w:lastRenderedPageBreak/>
        <w:t>In brief, the level of uncertainty and change involved in M&amp;</w:t>
      </w:r>
      <w:proofErr w:type="gramStart"/>
      <w:r>
        <w:rPr>
          <w:shd w:val="clear" w:color="auto" w:fill="FFFFFF"/>
        </w:rPr>
        <w:t>As</w:t>
      </w:r>
      <w:proofErr w:type="gramEnd"/>
      <w:r>
        <w:rPr>
          <w:shd w:val="clear" w:color="auto" w:fill="FFFFFF"/>
        </w:rPr>
        <w:t xml:space="preserve"> may drive the decline in engagement and employee’s morale, which can negatively impact productivity and retention, so proactively monitoring and managing engagement is vital during the M&amp;A.  Using communication, feedback mechanisms, and employee survey to assess and support employee engagement is essential to mitigating the risks associated with M&amp;As.</w:t>
      </w:r>
    </w:p>
    <w:p w:rsidR="008D636D" w:rsidRDefault="008D636D">
      <w:pPr>
        <w:spacing w:line="360" w:lineRule="auto"/>
        <w:jc w:val="both"/>
      </w:pPr>
    </w:p>
    <w:p w:rsidR="008D636D" w:rsidRDefault="008D636D">
      <w:pPr>
        <w:pStyle w:val="a6"/>
        <w:spacing w:line="360" w:lineRule="auto"/>
        <w:ind w:left="360"/>
        <w:jc w:val="both"/>
        <w:rPr>
          <w:sz w:val="24"/>
          <w:szCs w:val="24"/>
        </w:rPr>
      </w:pPr>
    </w:p>
    <w:p w:rsidR="008D636D" w:rsidRDefault="00772ABF" w:rsidP="00772ABF">
      <w:pPr>
        <w:pStyle w:val="2"/>
      </w:pPr>
      <w:bookmarkStart w:id="8" w:name="_Toc135594273"/>
      <w:r>
        <w:t xml:space="preserve">2.5 </w:t>
      </w:r>
      <w:r w:rsidR="00F12549">
        <w:t>Cultural integration</w:t>
      </w:r>
      <w:bookmarkEnd w:id="8"/>
    </w:p>
    <w:p w:rsidR="008D636D" w:rsidRDefault="008D636D">
      <w:pPr>
        <w:pStyle w:val="a6"/>
        <w:spacing w:line="360" w:lineRule="auto"/>
        <w:jc w:val="both"/>
        <w:rPr>
          <w:sz w:val="24"/>
          <w:szCs w:val="24"/>
        </w:rPr>
      </w:pPr>
    </w:p>
    <w:p w:rsidR="00F81041" w:rsidRDefault="00AB2CF8">
      <w:pPr>
        <w:spacing w:line="360" w:lineRule="auto"/>
        <w:jc w:val="both"/>
      </w:pPr>
      <w:r>
        <w:t>To u</w:t>
      </w:r>
      <w:r w:rsidR="00F12549">
        <w:t xml:space="preserve">nderstand </w:t>
      </w:r>
      <w:r w:rsidR="00B873E2">
        <w:t>the acquired company</w:t>
      </w:r>
      <w:r w:rsidR="00F12549">
        <w:t xml:space="preserve">’s culture, </w:t>
      </w:r>
      <w:r w:rsidR="00B873E2">
        <w:t>such as h</w:t>
      </w:r>
      <w:r w:rsidR="00525E43">
        <w:t xml:space="preserve">ow </w:t>
      </w:r>
      <w:r w:rsidR="00633667">
        <w:t>the</w:t>
      </w:r>
      <w:r w:rsidR="00B873E2">
        <w:t xml:space="preserve"> </w:t>
      </w:r>
      <w:r w:rsidR="00525E43">
        <w:t xml:space="preserve">management </w:t>
      </w:r>
      <w:proofErr w:type="gramStart"/>
      <w:r w:rsidR="00525E43">
        <w:t>style</w:t>
      </w:r>
      <w:proofErr w:type="gramEnd"/>
      <w:r w:rsidR="00525E43">
        <w:t>, the company</w:t>
      </w:r>
      <w:r w:rsidR="00EE3A1F">
        <w:t xml:space="preserve"> image</w:t>
      </w:r>
      <w:r w:rsidR="00525E43">
        <w:t xml:space="preserve">, </w:t>
      </w:r>
      <w:r w:rsidR="00EE3A1F">
        <w:t>employee’s attitude toward work</w:t>
      </w:r>
      <w:r w:rsidR="004A686F">
        <w:t xml:space="preserve">, etc. </w:t>
      </w:r>
      <w:r w:rsidR="00EE3A1F">
        <w:t xml:space="preserve"> </w:t>
      </w:r>
      <w:proofErr w:type="gramStart"/>
      <w:r w:rsidR="00EE3A1F">
        <w:t>is</w:t>
      </w:r>
      <w:proofErr w:type="gramEnd"/>
      <w:r w:rsidR="00EE3A1F">
        <w:t xml:space="preserve"> an important </w:t>
      </w:r>
      <w:r w:rsidR="00F12549">
        <w:t xml:space="preserve">step </w:t>
      </w:r>
      <w:r w:rsidR="00EE3A1F">
        <w:t xml:space="preserve">during the </w:t>
      </w:r>
      <w:r w:rsidR="00F12549">
        <w:t xml:space="preserve">due diligence </w:t>
      </w:r>
      <w:r w:rsidR="00EE3A1F">
        <w:t>phase in</w:t>
      </w:r>
      <w:r w:rsidR="00F12549">
        <w:t xml:space="preserve"> a M&amp;A deal. </w:t>
      </w:r>
      <w:r w:rsidR="00CA022A">
        <w:t xml:space="preserve"> </w:t>
      </w:r>
      <w:r w:rsidR="00F12549">
        <w:t xml:space="preserve">Cultural </w:t>
      </w:r>
      <w:r w:rsidR="00CA022A">
        <w:t xml:space="preserve">issues may range from </w:t>
      </w:r>
      <w:r w:rsidR="00EB54E3">
        <w:t xml:space="preserve">differences on </w:t>
      </w:r>
      <w:r w:rsidR="00F12549">
        <w:t>ethnic</w:t>
      </w:r>
      <w:r w:rsidR="00EB54E3">
        <w:t>al</w:t>
      </w:r>
      <w:r w:rsidR="00F12549">
        <w:t>, geographic</w:t>
      </w:r>
      <w:r w:rsidR="00EB54E3">
        <w:t>al</w:t>
      </w:r>
      <w:r w:rsidR="00F12549">
        <w:t xml:space="preserve"> and work-style between the two </w:t>
      </w:r>
      <w:r w:rsidR="00EB54E3">
        <w:t>compa</w:t>
      </w:r>
      <w:r w:rsidR="003C1A1B">
        <w:t>n</w:t>
      </w:r>
      <w:r w:rsidR="00EB54E3">
        <w:t>ies</w:t>
      </w:r>
      <w:r w:rsidR="00F12549">
        <w:t xml:space="preserve"> (PWC, 2023). </w:t>
      </w:r>
      <w:r w:rsidR="00F81041">
        <w:t xml:space="preserve"> A</w:t>
      </w:r>
      <w:r w:rsidR="00F12549">
        <w:t xml:space="preserve">ll these </w:t>
      </w:r>
      <w:r w:rsidR="00F81041">
        <w:t xml:space="preserve">cultural issues </w:t>
      </w:r>
      <w:r w:rsidR="00F12549">
        <w:t xml:space="preserve">must be </w:t>
      </w:r>
      <w:r w:rsidR="00F81041">
        <w:t>reviewed and managed during integration</w:t>
      </w:r>
      <w:r w:rsidR="00EB3754">
        <w:t xml:space="preserve">. </w:t>
      </w:r>
    </w:p>
    <w:p w:rsidR="00F81041" w:rsidRPr="00F81041" w:rsidRDefault="00F81041">
      <w:pPr>
        <w:spacing w:line="360" w:lineRule="auto"/>
        <w:jc w:val="both"/>
      </w:pPr>
    </w:p>
    <w:p w:rsidR="008D636D" w:rsidRDefault="00A44F13" w:rsidP="008A4FB7">
      <w:pPr>
        <w:spacing w:line="360" w:lineRule="auto"/>
        <w:jc w:val="both"/>
      </w:pPr>
      <w:r>
        <w:t xml:space="preserve">The two companies may have different </w:t>
      </w:r>
      <w:r w:rsidR="00F12549">
        <w:t>operati</w:t>
      </w:r>
      <w:r>
        <w:t>ng</w:t>
      </w:r>
      <w:r w:rsidR="00F12549">
        <w:t xml:space="preserve"> style</w:t>
      </w:r>
      <w:r w:rsidR="00755835">
        <w:t>s</w:t>
      </w:r>
      <w:r w:rsidR="00F12549">
        <w:t xml:space="preserve"> </w:t>
      </w:r>
      <w:r w:rsidR="00EA5C3B">
        <w:t xml:space="preserve">in managing </w:t>
      </w:r>
      <w:r w:rsidR="00F12549">
        <w:t>customer</w:t>
      </w:r>
      <w:r w:rsidR="00EA5C3B">
        <w:t>s</w:t>
      </w:r>
      <w:r w:rsidR="00F12549">
        <w:t xml:space="preserve">, </w:t>
      </w:r>
      <w:r w:rsidR="00EA5C3B">
        <w:t xml:space="preserve">making </w:t>
      </w:r>
      <w:r w:rsidR="00F12549">
        <w:t xml:space="preserve">decision, </w:t>
      </w:r>
      <w:r w:rsidR="000A04DD">
        <w:t xml:space="preserve">handling issues or conflicts </w:t>
      </w:r>
      <w:r w:rsidR="00F12549">
        <w:t>and communicati</w:t>
      </w:r>
      <w:r w:rsidR="00485D9D">
        <w:t>ng with employees</w:t>
      </w:r>
      <w:r w:rsidR="00382D23">
        <w:t xml:space="preserve"> and other stakeholders</w:t>
      </w:r>
      <w:r w:rsidR="00F12549">
        <w:t xml:space="preserve">, etc., </w:t>
      </w:r>
      <w:r w:rsidR="00DC27E0">
        <w:t xml:space="preserve"> </w:t>
      </w:r>
      <w:r w:rsidR="00260ED8">
        <w:t xml:space="preserve">which </w:t>
      </w:r>
      <w:r w:rsidR="009538CD">
        <w:t>will have to resolve in o</w:t>
      </w:r>
      <w:r w:rsidR="007B289F">
        <w:t>r</w:t>
      </w:r>
      <w:r w:rsidR="009538CD">
        <w:t xml:space="preserve">der to </w:t>
      </w:r>
      <w:r w:rsidR="00F12549">
        <w:t>achiev</w:t>
      </w:r>
      <w:r w:rsidR="009538CD">
        <w:t>e</w:t>
      </w:r>
      <w:r w:rsidR="00F12549">
        <w:t xml:space="preserve"> </w:t>
      </w:r>
      <w:r w:rsidR="007B289F">
        <w:t xml:space="preserve">operational efficiency and </w:t>
      </w:r>
      <w:r w:rsidR="00F12549">
        <w:t xml:space="preserve">strategic </w:t>
      </w:r>
      <w:r w:rsidR="007B289F">
        <w:t xml:space="preserve">goals </w:t>
      </w:r>
      <w:r w:rsidR="00F12549">
        <w:t xml:space="preserve">in the M&amp;A.  Hence, </w:t>
      </w:r>
      <w:r w:rsidR="004676BF">
        <w:t xml:space="preserve">it is important to perform </w:t>
      </w:r>
      <w:r w:rsidR="00F12549">
        <w:t xml:space="preserve">cultural assessment </w:t>
      </w:r>
      <w:r w:rsidR="004676BF">
        <w:t xml:space="preserve">to </w:t>
      </w:r>
      <w:r w:rsidR="001809F8">
        <w:t>avoid value-destroying during the M&amp;A</w:t>
      </w:r>
      <w:r w:rsidR="00F12549">
        <w:t xml:space="preserve">, especially </w:t>
      </w:r>
      <w:r w:rsidR="008A4FB7">
        <w:t xml:space="preserve">for big corporation takeover a </w:t>
      </w:r>
      <w:r w:rsidR="00F12549">
        <w:t xml:space="preserve">smaller </w:t>
      </w:r>
      <w:r w:rsidR="008A4FB7">
        <w:t>company</w:t>
      </w:r>
      <w:r w:rsidR="00340C5D">
        <w:t xml:space="preserve">, or the two companies not located at the same </w:t>
      </w:r>
      <w:r w:rsidR="006E4FC5">
        <w:t>jurisdiction</w:t>
      </w:r>
      <w:r w:rsidR="00F12549">
        <w:t xml:space="preserve"> (PWC, 2023). </w:t>
      </w:r>
    </w:p>
    <w:p w:rsidR="008D636D" w:rsidRDefault="008D636D">
      <w:pPr>
        <w:spacing w:line="360" w:lineRule="auto"/>
        <w:jc w:val="both"/>
      </w:pPr>
    </w:p>
    <w:p w:rsidR="008D636D" w:rsidRDefault="00F12549">
      <w:pPr>
        <w:spacing w:line="360" w:lineRule="auto"/>
        <w:jc w:val="both"/>
      </w:pPr>
      <w:r>
        <w:t xml:space="preserve">The culture assessment </w:t>
      </w:r>
      <w:r w:rsidR="00474867">
        <w:t xml:space="preserve">should </w:t>
      </w:r>
      <w:r>
        <w:t>define the dimensions across two companies like values, beliefs and work practices</w:t>
      </w:r>
      <w:r w:rsidR="00A2337F">
        <w:t xml:space="preserve">, etc. </w:t>
      </w:r>
      <w:r w:rsidR="009F359F">
        <w:t xml:space="preserve"> The</w:t>
      </w:r>
      <w:r>
        <w:t xml:space="preserve"> similar</w:t>
      </w:r>
      <w:r w:rsidR="009F359F">
        <w:t xml:space="preserve">ities and </w:t>
      </w:r>
      <w:r>
        <w:t>differen</w:t>
      </w:r>
      <w:r w:rsidR="009F359F">
        <w:t xml:space="preserve">ce should be highlighted </w:t>
      </w:r>
      <w:r>
        <w:t>through a proper comparison on the data collected.  This can range from the decision-making process, reporting line, employee’s autonomy, staff compensation and promotion, how performance is measured, workplace factors (e.g. parking space, office space, etc.), etc.</w:t>
      </w:r>
    </w:p>
    <w:p w:rsidR="008D636D" w:rsidRDefault="008D636D">
      <w:pPr>
        <w:spacing w:line="360" w:lineRule="auto"/>
        <w:jc w:val="both"/>
      </w:pPr>
    </w:p>
    <w:p w:rsidR="008D636D" w:rsidRDefault="002E3737">
      <w:pPr>
        <w:spacing w:line="360" w:lineRule="auto"/>
        <w:jc w:val="both"/>
        <w:rPr>
          <w:shd w:val="clear" w:color="auto" w:fill="FFFFFF"/>
        </w:rPr>
      </w:pPr>
      <w:r>
        <w:t>The cultural integration is important in M&amp;A process</w:t>
      </w:r>
      <w:r w:rsidR="00F12549">
        <w:t xml:space="preserve">, leaders should work to identify the unique elements of each company's culture and values and develop a plan to </w:t>
      </w:r>
      <w:r w:rsidR="00F12549">
        <w:lastRenderedPageBreak/>
        <w:t xml:space="preserve">integrate them into the NewCo. This can help to build a sense of shared identity and purpose among employees </w:t>
      </w:r>
      <w:r w:rsidR="00F12549">
        <w:rPr>
          <w:shd w:val="clear" w:color="auto" w:fill="FFFFFF"/>
        </w:rPr>
        <w:t xml:space="preserve">and ensure that everyone is aligned around the same goals and values.  This could be done by recognizing and rewarding shared values, facilitating team-building activities, providing cross-cultural training, and being transparent about which aspects of each culture will be retained or changed </w:t>
      </w:r>
      <w:r w:rsidR="00F12549">
        <w:t>(PWC, 2023)</w:t>
      </w:r>
      <w:r w:rsidR="00F12549">
        <w:rPr>
          <w:shd w:val="clear" w:color="auto" w:fill="FFFFFF"/>
        </w:rPr>
        <w:t>. Barriers to cultural integration like distrust or stereotyping should be addressed.</w:t>
      </w:r>
    </w:p>
    <w:p w:rsidR="008D636D" w:rsidRDefault="008D636D">
      <w:pPr>
        <w:pStyle w:val="a6"/>
        <w:spacing w:line="360" w:lineRule="auto"/>
        <w:ind w:left="360"/>
        <w:jc w:val="both"/>
        <w:rPr>
          <w:sz w:val="24"/>
          <w:szCs w:val="24"/>
          <w:lang w:val="en-US"/>
        </w:rPr>
      </w:pPr>
    </w:p>
    <w:p w:rsidR="008D636D" w:rsidRDefault="00F12549" w:rsidP="00670B8E">
      <w:pPr>
        <w:spacing w:line="360" w:lineRule="auto"/>
        <w:jc w:val="both"/>
      </w:pPr>
      <w:r>
        <w:t xml:space="preserve">McKinsey (Doherty, </w:t>
      </w:r>
      <w:proofErr w:type="spellStart"/>
      <w:r>
        <w:t>Engert</w:t>
      </w:r>
      <w:proofErr w:type="spellEnd"/>
      <w:r>
        <w:t xml:space="preserve"> &amp; West, 2016) considered the </w:t>
      </w:r>
      <w:r w:rsidR="00AD5458">
        <w:t xml:space="preserve">company’s </w:t>
      </w:r>
      <w:r>
        <w:t>culture reflect</w:t>
      </w:r>
      <w:r w:rsidR="00E93132">
        <w:t>s</w:t>
      </w:r>
      <w:r>
        <w:t xml:space="preserve"> in </w:t>
      </w:r>
      <w:r w:rsidR="001E4A96">
        <w:t xml:space="preserve">the </w:t>
      </w:r>
      <w:r>
        <w:t xml:space="preserve">management </w:t>
      </w:r>
      <w:r w:rsidR="00DF3658">
        <w:t>styles and</w:t>
      </w:r>
      <w:r>
        <w:t xml:space="preserve"> </w:t>
      </w:r>
      <w:r w:rsidR="00A773FB">
        <w:t>how the daily work is being performed</w:t>
      </w:r>
      <w:r>
        <w:t xml:space="preserve">. </w:t>
      </w:r>
      <w:r w:rsidR="0079724A">
        <w:t xml:space="preserve">Employees are likely to be </w:t>
      </w:r>
      <w:r w:rsidR="00CA0128">
        <w:t>frustrated</w:t>
      </w:r>
      <w:r w:rsidR="00277F4A">
        <w:t xml:space="preserve">, </w:t>
      </w:r>
      <w:r w:rsidR="0079724A">
        <w:t xml:space="preserve">productivity may </w:t>
      </w:r>
      <w:r w:rsidR="00670B8E">
        <w:t xml:space="preserve">be </w:t>
      </w:r>
      <w:r w:rsidR="0079724A">
        <w:t>reduce</w:t>
      </w:r>
      <w:r w:rsidR="00670B8E">
        <w:t>d, key talent may be lost</w:t>
      </w:r>
      <w:r w:rsidR="0079724A">
        <w:t xml:space="preserve"> if the </w:t>
      </w:r>
      <w:r w:rsidR="00273CAE">
        <w:t>challenges in cultural integration are</w:t>
      </w:r>
      <w:r w:rsidR="0079724A">
        <w:t xml:space="preserve"> not </w:t>
      </w:r>
      <w:r w:rsidR="00B55732">
        <w:t>properly r</w:t>
      </w:r>
      <w:r w:rsidR="00670B8E">
        <w:t xml:space="preserve">esolved, which impact the </w:t>
      </w:r>
      <w:r>
        <w:t>success of the M&amp;As.</w:t>
      </w:r>
    </w:p>
    <w:p w:rsidR="008D636D" w:rsidRPr="00676ACF" w:rsidRDefault="008D636D">
      <w:pPr>
        <w:spacing w:line="360" w:lineRule="auto"/>
        <w:jc w:val="both"/>
      </w:pPr>
    </w:p>
    <w:p w:rsidR="008D636D" w:rsidRDefault="007572E6">
      <w:pPr>
        <w:spacing w:line="360" w:lineRule="auto"/>
        <w:jc w:val="both"/>
      </w:pPr>
      <w:r>
        <w:t xml:space="preserve">More </w:t>
      </w:r>
      <w:r w:rsidR="001B66F5">
        <w:t>M&amp;</w:t>
      </w:r>
      <w:proofErr w:type="gramStart"/>
      <w:r w:rsidR="001B66F5">
        <w:t>A</w:t>
      </w:r>
      <w:r w:rsidR="00FF354C">
        <w:t>s</w:t>
      </w:r>
      <w:proofErr w:type="gramEnd"/>
      <w:r w:rsidR="001B66F5">
        <w:t xml:space="preserve"> </w:t>
      </w:r>
      <w:r w:rsidR="00F12549">
        <w:t xml:space="preserve">focus </w:t>
      </w:r>
      <w:r w:rsidR="001B66F5">
        <w:t>on</w:t>
      </w:r>
      <w:r w:rsidR="00F12549">
        <w:t xml:space="preserve"> financial</w:t>
      </w:r>
      <w:r>
        <w:t>s</w:t>
      </w:r>
      <w:r w:rsidR="00F12549">
        <w:t xml:space="preserve"> </w:t>
      </w:r>
      <w:r w:rsidR="00B73699">
        <w:t>with</w:t>
      </w:r>
      <w:r w:rsidR="00F12549">
        <w:t xml:space="preserve"> less attention to </w:t>
      </w:r>
      <w:r w:rsidR="00480C23">
        <w:t xml:space="preserve">review </w:t>
      </w:r>
      <w:r w:rsidR="00F12549">
        <w:t xml:space="preserve">culture </w:t>
      </w:r>
      <w:r w:rsidR="00647C06">
        <w:t>difference</w:t>
      </w:r>
      <w:r w:rsidR="00F23785">
        <w:t>s</w:t>
      </w:r>
      <w:r w:rsidR="00F12549">
        <w:t xml:space="preserve">.  Leaders often revert to rituals, language, rites and norms, this only address </w:t>
      </w:r>
      <w:r w:rsidR="006155B8">
        <w:t xml:space="preserve">some </w:t>
      </w:r>
      <w:r w:rsidR="00F12549">
        <w:t>visible culture</w:t>
      </w:r>
      <w:r w:rsidR="00B232FC">
        <w:t xml:space="preserve"> expressions</w:t>
      </w:r>
      <w:r w:rsidR="00F12549">
        <w:t xml:space="preserve">, </w:t>
      </w:r>
      <w:proofErr w:type="gramStart"/>
      <w:r w:rsidR="004622F4">
        <w:t>however</w:t>
      </w:r>
      <w:proofErr w:type="gramEnd"/>
      <w:r w:rsidR="004622F4">
        <w:t xml:space="preserve">, it cannot resolve </w:t>
      </w:r>
      <w:r w:rsidR="00F12549">
        <w:t xml:space="preserve">the </w:t>
      </w:r>
      <w:r w:rsidR="00A123DA">
        <w:t xml:space="preserve">deeper issue such as </w:t>
      </w:r>
      <w:r w:rsidR="00F12549">
        <w:t xml:space="preserve">management </w:t>
      </w:r>
      <w:r w:rsidR="00A123DA">
        <w:t xml:space="preserve">style </w:t>
      </w:r>
      <w:r w:rsidR="00F12549">
        <w:t xml:space="preserve">and working </w:t>
      </w:r>
      <w:r w:rsidR="00C5308D">
        <w:t>practices</w:t>
      </w:r>
      <w:r w:rsidR="00F12549">
        <w:t xml:space="preserve">.  </w:t>
      </w:r>
      <w:r w:rsidR="00135A79">
        <w:t>Some l</w:t>
      </w:r>
      <w:r w:rsidR="00F12549">
        <w:t xml:space="preserve">eaders </w:t>
      </w:r>
      <w:r w:rsidR="00E82B8A">
        <w:t>may</w:t>
      </w:r>
      <w:r w:rsidR="00F12549">
        <w:t xml:space="preserve"> </w:t>
      </w:r>
      <w:r w:rsidR="00135A79">
        <w:t>consider</w:t>
      </w:r>
      <w:r w:rsidR="00135A79" w:rsidRPr="00135A79">
        <w:t xml:space="preserve"> </w:t>
      </w:r>
      <w:r w:rsidR="00135A79">
        <w:t xml:space="preserve">two companies with similar </w:t>
      </w:r>
      <w:r w:rsidR="00F12549">
        <w:t xml:space="preserve">cultures </w:t>
      </w:r>
      <w:r w:rsidR="00417E26">
        <w:t>are</w:t>
      </w:r>
      <w:r w:rsidR="00135A79">
        <w:t xml:space="preserve"> </w:t>
      </w:r>
      <w:r w:rsidR="00F12549">
        <w:t>easy to combine (</w:t>
      </w:r>
      <w:proofErr w:type="spellStart"/>
      <w:r w:rsidR="00F12549">
        <w:t>Engert</w:t>
      </w:r>
      <w:proofErr w:type="spellEnd"/>
      <w:r w:rsidR="00F12549">
        <w:t xml:space="preserve"> et al., 2010)</w:t>
      </w:r>
      <w:r w:rsidR="00DB28EB">
        <w:t xml:space="preserve">, so </w:t>
      </w:r>
      <w:r w:rsidR="00F12549">
        <w:t xml:space="preserve">they reserve </w:t>
      </w:r>
      <w:r w:rsidR="00161259">
        <w:t xml:space="preserve">little </w:t>
      </w:r>
      <w:r w:rsidR="00F12549">
        <w:t xml:space="preserve">resource </w:t>
      </w:r>
      <w:r w:rsidR="00092C67">
        <w:t xml:space="preserve">for </w:t>
      </w:r>
      <w:r w:rsidR="00F12549">
        <w:t xml:space="preserve">cultural integration.  This is one of the reasons why so many M&amp;A deals failed to deliver the expected outcome at the end. </w:t>
      </w:r>
    </w:p>
    <w:p w:rsidR="008D636D" w:rsidRDefault="008D636D">
      <w:pPr>
        <w:spacing w:line="360" w:lineRule="auto"/>
        <w:jc w:val="both"/>
      </w:pPr>
    </w:p>
    <w:p w:rsidR="008D636D" w:rsidRDefault="00BE41AE">
      <w:pPr>
        <w:spacing w:line="360" w:lineRule="auto"/>
        <w:jc w:val="both"/>
      </w:pPr>
      <w:r>
        <w:t>D</w:t>
      </w:r>
      <w:r w:rsidR="00F12549">
        <w:t xml:space="preserve">riving the </w:t>
      </w:r>
      <w:r>
        <w:t xml:space="preserve">cultural </w:t>
      </w:r>
      <w:r w:rsidR="00F12549">
        <w:t xml:space="preserve">change from the head office </w:t>
      </w:r>
      <w:r w:rsidR="00906BB4">
        <w:t>may be difficult for company with different office locations</w:t>
      </w:r>
      <w:r w:rsidR="00BD1562">
        <w:t xml:space="preserve">. </w:t>
      </w:r>
      <w:r w:rsidR="00F12549">
        <w:t xml:space="preserve"> </w:t>
      </w:r>
      <w:r w:rsidR="00BD1562">
        <w:t>R</w:t>
      </w:r>
      <w:r w:rsidR="00F12549">
        <w:t xml:space="preserve">eal cultural integration </w:t>
      </w:r>
      <w:r w:rsidR="00BD1562">
        <w:t xml:space="preserve">focus on all organization </w:t>
      </w:r>
      <w:r w:rsidR="00F12549">
        <w:t xml:space="preserve">levels across </w:t>
      </w:r>
      <w:r w:rsidR="00BD1562">
        <w:t xml:space="preserve">different </w:t>
      </w:r>
      <w:r w:rsidR="00D11EFC">
        <w:t>locations</w:t>
      </w:r>
      <w:r w:rsidR="00F12549">
        <w:t xml:space="preserve">. The culture alignment </w:t>
      </w:r>
      <w:r w:rsidR="008B66EE">
        <w:t xml:space="preserve">is an important area </w:t>
      </w:r>
      <w:r w:rsidR="00F12549">
        <w:t xml:space="preserve">at all stages of the M&amp;A.  </w:t>
      </w:r>
    </w:p>
    <w:p w:rsidR="008D636D" w:rsidRDefault="00F12549">
      <w:pPr>
        <w:spacing w:line="360" w:lineRule="auto"/>
        <w:jc w:val="center"/>
      </w:pPr>
      <w:r>
        <w:rPr>
          <w:noProof/>
        </w:rPr>
        <w:drawing>
          <wp:inline distT="0" distB="0" distL="0" distR="0">
            <wp:extent cx="4845050" cy="1847850"/>
            <wp:effectExtent l="0" t="0" r="0" b="0"/>
            <wp:docPr id="5"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圖片 4"/>
                    <pic:cNvPicPr>
                      <a:picLocks noChangeAspect="1"/>
                      <a:extLst>
                        <a:ext uri="smNativeData">
                          <sm:smNativeData xmlns="" xmlns:o="urn:schemas-microsoft-com:office:office" xmlns:v="urn:schemas-microsoft-com:vml" xmlns:w10="urn:schemas-microsoft-com:office:word" xmlns:w="http://schemas.openxmlformats.org/wordprocessingml/2006/main" xmlns:w15="http://schemas.microsoft.com/office/word/2012/wordml" xmlns:sm="smNativeData" val="SMDATA_16_8IpoZBMAAAAlAAAAEQAAAG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QwoAAAAAAABkAAAAZAAAAAAAAAAjAAAABAAAAGQAAAAXAAAAFAAAAAAAAAAAAAAA/38AAP9/AAAAAA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C/AAAAB6AAAAAAAAAAAAAAAAAAAAAAAAAAAAAAAAAAAAAAAAAAAAAAzh0AAF4LAAAAAAAAAAAAAAAAAAAoAAAACAAAAAEAAAABAAAA"/>
                        </a:ext>
                      </a:extLst>
                    </pic:cNvPicPr>
                  </pic:nvPicPr>
                  <pic:blipFill>
                    <a:blip r:embed="rId14"/>
                    <a:srcRect b="26270"/>
                    <a:stretch>
                      <a:fillRect/>
                    </a:stretch>
                  </pic:blipFill>
                  <pic:spPr>
                    <a:xfrm>
                      <a:off x="0" y="0"/>
                      <a:ext cx="4845050" cy="1847850"/>
                    </a:xfrm>
                    <a:prstGeom prst="rect">
                      <a:avLst/>
                    </a:prstGeom>
                    <a:noFill/>
                    <a:ln w="12700">
                      <a:noFill/>
                    </a:ln>
                  </pic:spPr>
                </pic:pic>
              </a:graphicData>
            </a:graphic>
          </wp:inline>
        </w:drawing>
      </w:r>
    </w:p>
    <w:p w:rsidR="008D636D" w:rsidRDefault="00F12549">
      <w:pPr>
        <w:spacing w:line="360" w:lineRule="auto"/>
        <w:jc w:val="center"/>
      </w:pPr>
      <w:r>
        <w:t>Figure 5</w:t>
      </w:r>
      <w:r w:rsidR="001F0D84">
        <w:t xml:space="preserve"> </w:t>
      </w:r>
      <w:proofErr w:type="gramStart"/>
      <w:r w:rsidR="001F0D84">
        <w:t>-</w:t>
      </w:r>
      <w:r>
        <w:t xml:space="preserve">  Aligning</w:t>
      </w:r>
      <w:proofErr w:type="gramEnd"/>
      <w:r>
        <w:t xml:space="preserve"> Culture drivers (PWC, 2023)</w:t>
      </w:r>
    </w:p>
    <w:p w:rsidR="008D636D" w:rsidRDefault="008D636D">
      <w:pPr>
        <w:spacing w:line="360" w:lineRule="auto"/>
        <w:jc w:val="both"/>
      </w:pPr>
    </w:p>
    <w:p w:rsidR="008D636D" w:rsidRDefault="00F12549">
      <w:pPr>
        <w:spacing w:line="360" w:lineRule="auto"/>
        <w:jc w:val="both"/>
      </w:pPr>
      <w:r>
        <w:t xml:space="preserve">From the graph above, culture alignment takes the longest time to achieve.  </w:t>
      </w:r>
      <w:r w:rsidR="00AF1CD5">
        <w:t xml:space="preserve">Implementing </w:t>
      </w:r>
      <w:r>
        <w:t xml:space="preserve">cultural integration </w:t>
      </w:r>
      <w:r w:rsidR="00AF1CD5">
        <w:t xml:space="preserve">throughout </w:t>
      </w:r>
      <w:r>
        <w:t xml:space="preserve">the integration process is </w:t>
      </w:r>
      <w:r w:rsidR="00AF1CD5">
        <w:t xml:space="preserve">a vital factor for the success of </w:t>
      </w:r>
      <w:r w:rsidR="0088052B">
        <w:t>M&amp;A</w:t>
      </w:r>
      <w:r w:rsidR="00F76A3F">
        <w:t xml:space="preserve"> </w:t>
      </w:r>
      <w:r>
        <w:t xml:space="preserve">(Doherty </w:t>
      </w:r>
      <w:r>
        <w:rPr>
          <w:lang w:val="en-GB"/>
        </w:rPr>
        <w:t>et al.</w:t>
      </w:r>
      <w:r>
        <w:t xml:space="preserve">, 2016).  In </w:t>
      </w:r>
      <w:r w:rsidR="00C91B6F">
        <w:t>a</w:t>
      </w:r>
      <w:r>
        <w:t xml:space="preserve"> case study</w:t>
      </w:r>
      <w:r w:rsidR="005E4234">
        <w:t xml:space="preserve"> for two European industrial companies</w:t>
      </w:r>
      <w:r>
        <w:t xml:space="preserve">, the managers </w:t>
      </w:r>
      <w:r w:rsidR="00794EC9">
        <w:t xml:space="preserve">shortlisted </w:t>
      </w:r>
      <w:r>
        <w:t xml:space="preserve">ten </w:t>
      </w:r>
      <w:r w:rsidR="00794EC9">
        <w:t xml:space="preserve">cultural area </w:t>
      </w:r>
      <w:r>
        <w:t xml:space="preserve">for improvement.  The </w:t>
      </w:r>
      <w:r w:rsidR="0067441B">
        <w:t xml:space="preserve">senior management </w:t>
      </w:r>
      <w:r w:rsidR="008777BB">
        <w:t xml:space="preserve">picked </w:t>
      </w:r>
      <w:r>
        <w:t xml:space="preserve">four </w:t>
      </w:r>
      <w:r w:rsidR="00663DAF">
        <w:t xml:space="preserve">areas for implementation as </w:t>
      </w:r>
      <w:r w:rsidR="008777BB">
        <w:t xml:space="preserve">that are </w:t>
      </w:r>
      <w:r>
        <w:t xml:space="preserve">linked to the </w:t>
      </w:r>
      <w:r w:rsidR="004E2234">
        <w:t xml:space="preserve">core </w:t>
      </w:r>
      <w:r>
        <w:t>value</w:t>
      </w:r>
      <w:r w:rsidR="004E2234">
        <w:t>s of the NewCo</w:t>
      </w:r>
      <w:r w:rsidR="00D72EBD">
        <w:t xml:space="preserve">, and covers areas </w:t>
      </w:r>
      <w:r w:rsidR="0079672A">
        <w:t xml:space="preserve">of </w:t>
      </w:r>
      <w:r w:rsidR="00D72EBD">
        <w:t>similarity and differences f</w:t>
      </w:r>
      <w:r w:rsidR="0079672A">
        <w:t>orm</w:t>
      </w:r>
      <w:r>
        <w:t xml:space="preserve"> the two companies.  Th</w:t>
      </w:r>
      <w:r w:rsidR="00DF4E47">
        <w:t>e change</w:t>
      </w:r>
      <w:r w:rsidR="00D93A70">
        <w:t>s</w:t>
      </w:r>
      <w:r w:rsidR="00DF4E47">
        <w:t xml:space="preserve"> </w:t>
      </w:r>
      <w:r w:rsidR="00D93A70">
        <w:t xml:space="preserve">received positive feedback and able to build </w:t>
      </w:r>
      <w:r>
        <w:t xml:space="preserve">trust </w:t>
      </w:r>
      <w:r w:rsidR="00D93A70">
        <w:t xml:space="preserve">among the two organizations </w:t>
      </w:r>
      <w:r w:rsidR="000B24CB">
        <w:t xml:space="preserve">and eliminated </w:t>
      </w:r>
      <w:r>
        <w:t xml:space="preserve">many other </w:t>
      </w:r>
      <w:r w:rsidR="000B24CB">
        <w:t>conflicts</w:t>
      </w:r>
      <w:r w:rsidR="00F3135D">
        <w:t xml:space="preserve"> within the new structure</w:t>
      </w:r>
      <w:r>
        <w:t xml:space="preserve">.  </w:t>
      </w:r>
      <w:r w:rsidR="009620A1">
        <w:t xml:space="preserve">Furthermore, a </w:t>
      </w:r>
      <w:r w:rsidR="006271E8">
        <w:t>senior executive was assigned to take ownership and lead the cultural integration</w:t>
      </w:r>
      <w:r w:rsidR="00E00E04">
        <w:t>, and follow up on the remaining issues with</w:t>
      </w:r>
      <w:r w:rsidR="006271E8">
        <w:t xml:space="preserve"> </w:t>
      </w:r>
      <w:r w:rsidR="00E00E04">
        <w:t>culture alignment identified earlier</w:t>
      </w:r>
      <w:r w:rsidR="009620A1">
        <w:t xml:space="preserve">, </w:t>
      </w:r>
      <w:r>
        <w:t xml:space="preserve">and not just leave it to Human Resources team to handle the goals. </w:t>
      </w:r>
      <w:r w:rsidR="003710A2">
        <w:t xml:space="preserve"> Several implementation plans were created and progress being monitored</w:t>
      </w:r>
      <w:r w:rsidR="002B2461">
        <w:t xml:space="preserve"> to ensure the objectives are being </w:t>
      </w:r>
      <w:r w:rsidR="00152C91">
        <w:t xml:space="preserve">met, </w:t>
      </w:r>
      <w:r>
        <w:t>and reflected in score on future employee survey.</w:t>
      </w:r>
    </w:p>
    <w:p w:rsidR="008D636D" w:rsidRDefault="008D636D">
      <w:pPr>
        <w:pStyle w:val="a6"/>
        <w:spacing w:line="360" w:lineRule="auto"/>
        <w:ind w:left="360"/>
        <w:jc w:val="both"/>
        <w:rPr>
          <w:sz w:val="24"/>
          <w:szCs w:val="24"/>
          <w:lang w:val="en-US"/>
        </w:rPr>
      </w:pPr>
    </w:p>
    <w:p w:rsidR="008D636D" w:rsidRDefault="00F12549">
      <w:pPr>
        <w:spacing w:line="360" w:lineRule="auto"/>
        <w:jc w:val="both"/>
      </w:pPr>
      <w:r>
        <w:rPr>
          <w:shd w:val="clear" w:color="auto" w:fill="FFFFFF"/>
        </w:rPr>
        <w:t xml:space="preserve">In gist, combining two companies with different cultures, values, and ways of working can be challenging. </w:t>
      </w:r>
      <w:r w:rsidR="006F2810">
        <w:rPr>
          <w:shd w:val="clear" w:color="auto" w:fill="FFFFFF"/>
        </w:rPr>
        <w:t xml:space="preserve"> </w:t>
      </w:r>
      <w:r w:rsidR="00412310">
        <w:t>M</w:t>
      </w:r>
      <w:r>
        <w:t xml:space="preserve">anagers </w:t>
      </w:r>
      <w:r w:rsidR="009D6843">
        <w:t xml:space="preserve">have to </w:t>
      </w:r>
      <w:r>
        <w:t xml:space="preserve">understand the culture </w:t>
      </w:r>
      <w:r w:rsidR="00964E0B">
        <w:t xml:space="preserve">differences clearly from </w:t>
      </w:r>
      <w:r w:rsidR="00C84E60">
        <w:t xml:space="preserve">all </w:t>
      </w:r>
      <w:r w:rsidR="00964E0B">
        <w:t xml:space="preserve">work functions </w:t>
      </w:r>
      <w:r>
        <w:t xml:space="preserve">across the </w:t>
      </w:r>
      <w:r w:rsidR="00145C8F">
        <w:t>organizations</w:t>
      </w:r>
      <w:r>
        <w:t xml:space="preserve"> </w:t>
      </w:r>
      <w:r w:rsidR="00145C8F">
        <w:t xml:space="preserve">before </w:t>
      </w:r>
      <w:r>
        <w:t>manag</w:t>
      </w:r>
      <w:r w:rsidR="00A11918">
        <w:t>ing</w:t>
      </w:r>
      <w:r>
        <w:t xml:space="preserve"> the culture </w:t>
      </w:r>
      <w:r w:rsidR="00230904">
        <w:t xml:space="preserve">issue </w:t>
      </w:r>
      <w:r w:rsidR="00C50794">
        <w:t xml:space="preserve">to enhance </w:t>
      </w:r>
      <w:r>
        <w:t>economic value</w:t>
      </w:r>
      <w:r w:rsidR="00857FE1">
        <w:t>s</w:t>
      </w:r>
      <w:r w:rsidR="00442129">
        <w:t xml:space="preserve"> from the</w:t>
      </w:r>
      <w:r w:rsidR="00C50794">
        <w:t xml:space="preserve"> M&amp;A</w:t>
      </w:r>
      <w:r>
        <w:t xml:space="preserve">. </w:t>
      </w:r>
      <w:r w:rsidR="002F3600">
        <w:t xml:space="preserve"> Leaders should handle cultural integration as part of the core function</w:t>
      </w:r>
      <w:r w:rsidR="00192C57">
        <w:t xml:space="preserve"> for the business. </w:t>
      </w:r>
      <w:r w:rsidR="00F660C1">
        <w:t xml:space="preserve"> </w:t>
      </w:r>
      <w:r>
        <w:t>Leaders should lead and prioritiz</w:t>
      </w:r>
      <w:r w:rsidR="001542CF">
        <w:t>e</w:t>
      </w:r>
      <w:r>
        <w:t xml:space="preserve"> the cultural integration </w:t>
      </w:r>
      <w:r w:rsidR="00152CC8">
        <w:t xml:space="preserve">in the </w:t>
      </w:r>
      <w:r>
        <w:t xml:space="preserve">change management plan, and on-going communication.   </w:t>
      </w:r>
      <w:r>
        <w:rPr>
          <w:shd w:val="clear" w:color="auto" w:fill="FFFFFF"/>
        </w:rPr>
        <w:t>It is important to effectively manage the cultural integration process through communication, training, and clearly establishing a shared vision and values for the NewCo in order to a success in the M&amp;A.</w:t>
      </w:r>
    </w:p>
    <w:p w:rsidR="008D636D" w:rsidRDefault="008D636D">
      <w:pPr>
        <w:pStyle w:val="a6"/>
        <w:spacing w:line="360" w:lineRule="auto"/>
        <w:ind w:left="360"/>
        <w:jc w:val="both"/>
        <w:rPr>
          <w:sz w:val="24"/>
          <w:szCs w:val="24"/>
        </w:rPr>
      </w:pPr>
    </w:p>
    <w:p w:rsidR="008D636D" w:rsidRDefault="008D636D">
      <w:pPr>
        <w:pStyle w:val="a6"/>
        <w:spacing w:line="360" w:lineRule="auto"/>
        <w:ind w:left="360"/>
        <w:jc w:val="both"/>
        <w:rPr>
          <w:sz w:val="24"/>
          <w:szCs w:val="24"/>
        </w:rPr>
      </w:pPr>
    </w:p>
    <w:p w:rsidR="008D636D" w:rsidRDefault="009C52F2" w:rsidP="009C52F2">
      <w:pPr>
        <w:pStyle w:val="2"/>
      </w:pPr>
      <w:bookmarkStart w:id="9" w:name="_Toc135594274"/>
      <w:r>
        <w:t xml:space="preserve">2.6 </w:t>
      </w:r>
      <w:r w:rsidR="00F12549">
        <w:t>Talent retention</w:t>
      </w:r>
      <w:bookmarkEnd w:id="9"/>
    </w:p>
    <w:p w:rsidR="008D636D" w:rsidRDefault="008D636D">
      <w:pPr>
        <w:pStyle w:val="a6"/>
        <w:spacing w:line="360" w:lineRule="auto"/>
        <w:ind w:left="360"/>
        <w:jc w:val="both"/>
        <w:rPr>
          <w:sz w:val="24"/>
          <w:szCs w:val="24"/>
        </w:rPr>
      </w:pPr>
    </w:p>
    <w:p w:rsidR="008D636D" w:rsidRDefault="00F12549">
      <w:pPr>
        <w:spacing w:line="360" w:lineRule="auto"/>
        <w:jc w:val="both"/>
      </w:pPr>
      <w:r>
        <w:t xml:space="preserve">Retaining key talent is critical to the success of any integration effort. Leaders should identify and prioritize the retention of key employees and develop retention strategies that align with the company's goals and values.  </w:t>
      </w:r>
      <w:r>
        <w:rPr>
          <w:shd w:val="clear" w:color="auto" w:fill="FFFFFF"/>
        </w:rPr>
        <w:t>This can include creating a positive work environment, providing career development opportunities or offering competitive compensation and benefits.</w:t>
      </w:r>
    </w:p>
    <w:p w:rsidR="008D636D" w:rsidRDefault="008D636D">
      <w:pPr>
        <w:pStyle w:val="a6"/>
        <w:spacing w:line="360" w:lineRule="auto"/>
        <w:ind w:left="360"/>
        <w:jc w:val="both"/>
        <w:rPr>
          <w:sz w:val="24"/>
          <w:szCs w:val="24"/>
        </w:rPr>
      </w:pPr>
    </w:p>
    <w:p w:rsidR="008D636D" w:rsidRDefault="00F12549">
      <w:pPr>
        <w:spacing w:line="360" w:lineRule="auto"/>
        <w:jc w:val="both"/>
        <w:rPr>
          <w:shd w:val="clear" w:color="auto" w:fill="FFFFFF"/>
        </w:rPr>
      </w:pPr>
      <w:r>
        <w:rPr>
          <w:shd w:val="clear" w:color="auto" w:fill="FFFFFF"/>
        </w:rPr>
        <w:lastRenderedPageBreak/>
        <w:t>The talent management/talent retention can be complex issues to navigate, including deciding on key leadership and critical roles, avoiding the loss of key talent, and harmonizing compensation and performance management systems. A careful and detailed review on talent pool is crucial to achieving deal objectives.</w:t>
      </w:r>
    </w:p>
    <w:p w:rsidR="008D636D" w:rsidRDefault="008D636D">
      <w:pPr>
        <w:spacing w:line="360" w:lineRule="auto"/>
        <w:jc w:val="both"/>
        <w:rPr>
          <w:shd w:val="clear" w:color="auto" w:fill="FFFFFF"/>
        </w:rPr>
      </w:pPr>
    </w:p>
    <w:p w:rsidR="008D636D" w:rsidRDefault="00F12549">
      <w:pPr>
        <w:spacing w:line="360" w:lineRule="auto"/>
        <w:jc w:val="both"/>
        <w:rPr>
          <w:shd w:val="clear" w:color="auto" w:fill="FFFFFF"/>
        </w:rPr>
      </w:pPr>
      <w:r>
        <w:rPr>
          <w:shd w:val="clear" w:color="auto" w:fill="FFFFFF"/>
        </w:rPr>
        <w:t>During the integration process, it inevitably produces both winners and losers, in terms of those who benefit and those who do not (and may have to leave the company eventually).  Some employees may have perceptions of unfairness, which can damage trust, morale, leadership and engagement (</w:t>
      </w:r>
      <w:proofErr w:type="spellStart"/>
      <w:r>
        <w:t>Seo</w:t>
      </w:r>
      <w:proofErr w:type="spellEnd"/>
      <w:r>
        <w:t xml:space="preserve"> &amp; Hill, 2005) </w:t>
      </w:r>
      <w:r>
        <w:rPr>
          <w:shd w:val="clear" w:color="auto" w:fill="FFFFFF"/>
        </w:rPr>
        <w:t>(which was touch upon in Section 2.3 and Section 2.4).  Leader and Human Resource manager should be transparent in decisions and communicate rationale behind changes properly to employees.  Use objective criteria in decisions around role changes, organizational restructuring, resource allocation and talent management, whenever possible. This can avoid favoritism and nepotism, and help minimize resentment from employees.  Leader and company with a reputation for fairness and transparency will help gain employee buy-in for changes, improve employee retention rate, even those affected negatively by the M&amp;A.</w:t>
      </w:r>
    </w:p>
    <w:p w:rsidR="008D636D" w:rsidRDefault="008D636D">
      <w:pPr>
        <w:spacing w:line="360" w:lineRule="auto"/>
        <w:jc w:val="both"/>
      </w:pPr>
    </w:p>
    <w:p w:rsidR="008D636D" w:rsidRDefault="00F12549">
      <w:pPr>
        <w:spacing w:line="360" w:lineRule="auto"/>
        <w:jc w:val="both"/>
        <w:rPr>
          <w:shd w:val="clear" w:color="auto" w:fill="FFFFFF"/>
        </w:rPr>
      </w:pPr>
      <w:r>
        <w:rPr>
          <w:shd w:val="clear" w:color="auto" w:fill="FFFFFF"/>
        </w:rPr>
        <w:t xml:space="preserve">A thorough analysis of talent in both companies is necessary, including identifying key talent to retain and potential skill gaps or redundancies. Human Resources department should determine an integrated compensation system and performance management process is vital. Leaders and Human Resource managers should decide on retention incentives for key talent and outplacement support for displaced employees. </w:t>
      </w:r>
      <w:r>
        <w:rPr>
          <w:lang w:val="en-GB"/>
        </w:rPr>
        <w:t>Human Resource</w:t>
      </w:r>
      <w:r>
        <w:rPr>
          <w:shd w:val="clear" w:color="auto" w:fill="FFFFFF"/>
        </w:rPr>
        <w:t xml:space="preserve"> managers should highly involve throughout talent management decisions and processes to ensure a people-centered approach.</w:t>
      </w:r>
    </w:p>
    <w:p w:rsidR="008D636D" w:rsidRDefault="008D636D">
      <w:pPr>
        <w:spacing w:line="360" w:lineRule="auto"/>
        <w:jc w:val="both"/>
      </w:pPr>
    </w:p>
    <w:p w:rsidR="008D636D" w:rsidRDefault="00F12549">
      <w:pPr>
        <w:spacing w:line="360" w:lineRule="auto"/>
        <w:jc w:val="both"/>
      </w:pPr>
      <w:r>
        <w:t xml:space="preserve">PWC (2023) reveal that 82% of their clients reported satisfactory ability to </w:t>
      </w:r>
      <w:r w:rsidR="007668BA">
        <w:t xml:space="preserve">keep </w:t>
      </w:r>
      <w:r w:rsidR="000F0CAF">
        <w:t xml:space="preserve">their preferred </w:t>
      </w:r>
      <w:r>
        <w:t xml:space="preserve">talent </w:t>
      </w:r>
      <w:r w:rsidR="000F0CAF">
        <w:t xml:space="preserve">in </w:t>
      </w:r>
      <w:r>
        <w:t>the first 12 months from M&amp;</w:t>
      </w:r>
      <w:proofErr w:type="gramStart"/>
      <w:r>
        <w:t>As</w:t>
      </w:r>
      <w:proofErr w:type="gramEnd"/>
      <w:r>
        <w:t xml:space="preserve"> related to Valley companies in the technology sector. This type of M&amp;</w:t>
      </w:r>
      <w:proofErr w:type="gramStart"/>
      <w:r>
        <w:t>As</w:t>
      </w:r>
      <w:proofErr w:type="gramEnd"/>
      <w:r>
        <w:t xml:space="preserve"> are often smaller deals and heavily talent driven. Therefore, much resource is focused on holding onto talent, and therefore not surprise that the employees </w:t>
      </w:r>
      <w:r w:rsidR="00694D3E">
        <w:t xml:space="preserve">would </w:t>
      </w:r>
      <w:r w:rsidR="00CE637C">
        <w:t xml:space="preserve">prefer </w:t>
      </w:r>
      <w:r>
        <w:t>to stay at the NewCo.</w:t>
      </w:r>
    </w:p>
    <w:p w:rsidR="008D636D" w:rsidRDefault="008D636D">
      <w:pPr>
        <w:pStyle w:val="a6"/>
        <w:spacing w:line="360" w:lineRule="auto"/>
        <w:ind w:left="360"/>
        <w:jc w:val="both"/>
        <w:rPr>
          <w:sz w:val="24"/>
          <w:szCs w:val="24"/>
        </w:rPr>
      </w:pPr>
    </w:p>
    <w:p w:rsidR="008D636D" w:rsidRDefault="00F12549">
      <w:pPr>
        <w:spacing w:line="360" w:lineRule="auto"/>
        <w:jc w:val="both"/>
      </w:pPr>
      <w:r>
        <w:t xml:space="preserve">Some companies follow </w:t>
      </w:r>
      <w:r w:rsidR="008859AF">
        <w:t xml:space="preserve">traditional </w:t>
      </w:r>
      <w:r>
        <w:t xml:space="preserve">process </w:t>
      </w:r>
      <w:r w:rsidR="009A35F9">
        <w:t xml:space="preserve">to </w:t>
      </w:r>
      <w:r>
        <w:t>select</w:t>
      </w:r>
      <w:r w:rsidR="009A35F9">
        <w:t xml:space="preserve"> talents </w:t>
      </w:r>
      <w:r>
        <w:t>and allocat</w:t>
      </w:r>
      <w:r w:rsidR="009A35F9">
        <w:t xml:space="preserve">e </w:t>
      </w:r>
      <w:r>
        <w:t>retention resources</w:t>
      </w:r>
      <w:r w:rsidR="006E11F1">
        <w:t xml:space="preserve"> by </w:t>
      </w:r>
      <w:r w:rsidR="00AF664D">
        <w:t xml:space="preserve">simply </w:t>
      </w:r>
      <w:r w:rsidR="006E11F1">
        <w:t>looking at</w:t>
      </w:r>
      <w:r>
        <w:t xml:space="preserve"> </w:t>
      </w:r>
      <w:r w:rsidR="006E11F1">
        <w:t xml:space="preserve">the </w:t>
      </w:r>
      <w:r>
        <w:t xml:space="preserve">employee’s </w:t>
      </w:r>
      <w:r w:rsidR="006E11F1">
        <w:t>compensation</w:t>
      </w:r>
      <w:r>
        <w:t xml:space="preserve">.  The sizes and types of </w:t>
      </w:r>
      <w:r>
        <w:lastRenderedPageBreak/>
        <w:t xml:space="preserve">retention bonuses vary by company (PWC, 2023). </w:t>
      </w:r>
      <w:r w:rsidR="00DE1E7E">
        <w:t xml:space="preserve">Some </w:t>
      </w:r>
      <w:r>
        <w:t xml:space="preserve">companies offer equity to all </w:t>
      </w:r>
      <w:r w:rsidR="00DE1E7E">
        <w:t>staff</w:t>
      </w:r>
      <w:r>
        <w:t xml:space="preserve">, </w:t>
      </w:r>
      <w:r w:rsidR="001415D4">
        <w:t xml:space="preserve">other may </w:t>
      </w:r>
      <w:r>
        <w:t xml:space="preserve">only </w:t>
      </w:r>
      <w:r w:rsidR="001415D4">
        <w:t xml:space="preserve">offer </w:t>
      </w:r>
      <w:r>
        <w:t xml:space="preserve">to key </w:t>
      </w:r>
      <w:r w:rsidR="00EC5843">
        <w:t>management teams</w:t>
      </w:r>
      <w:r>
        <w:t xml:space="preserve"> or those with </w:t>
      </w:r>
      <w:r w:rsidR="001415D4">
        <w:t xml:space="preserve">essential </w:t>
      </w:r>
      <w:r>
        <w:t xml:space="preserve">skills </w:t>
      </w:r>
      <w:r w:rsidR="001415D4">
        <w:t>related to</w:t>
      </w:r>
      <w:r>
        <w:t xml:space="preserve"> M&amp;A.   From the chart below, </w:t>
      </w:r>
      <w:r w:rsidR="0084559C">
        <w:t xml:space="preserve">over </w:t>
      </w:r>
      <w:r>
        <w:t xml:space="preserve">90% of the </w:t>
      </w:r>
      <w:r w:rsidR="006E7C01">
        <w:t xml:space="preserve">key </w:t>
      </w:r>
      <w:r>
        <w:t xml:space="preserve">employees </w:t>
      </w:r>
      <w:r w:rsidR="006E7C01">
        <w:t xml:space="preserve">with hot skills </w:t>
      </w:r>
      <w:r w:rsidR="00D62ED4">
        <w:t xml:space="preserve">are </w:t>
      </w:r>
      <w:r w:rsidR="006E7C01">
        <w:t xml:space="preserve">covered </w:t>
      </w:r>
      <w:r>
        <w:t xml:space="preserve">in retention plans. </w:t>
      </w:r>
    </w:p>
    <w:p w:rsidR="008D636D" w:rsidRDefault="00F12549">
      <w:pPr>
        <w:pStyle w:val="a6"/>
        <w:spacing w:line="360" w:lineRule="auto"/>
        <w:ind w:left="360"/>
        <w:jc w:val="center"/>
        <w:rPr>
          <w:sz w:val="24"/>
          <w:szCs w:val="24"/>
        </w:rPr>
      </w:pPr>
      <w:r>
        <w:rPr>
          <w:noProof/>
          <w:lang w:val="en-US" w:eastAsia="zh-TW"/>
        </w:rPr>
        <w:drawing>
          <wp:inline distT="0" distB="0" distL="0" distR="0">
            <wp:extent cx="4343400" cy="1498600"/>
            <wp:effectExtent l="0" t="0" r="0" b="0"/>
            <wp:docPr id="6" name="圖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圖片 5"/>
                    <pic:cNvPicPr>
                      <a:picLocks noChangeAspect="1"/>
                      <a:extLst>
                        <a:ext uri="smNativeData">
                          <sm:smNativeData xmlns="" xmlns:o="urn:schemas-microsoft-com:office:office" xmlns:v="urn:schemas-microsoft-com:vml" xmlns:w10="urn:schemas-microsoft-com:office:word" xmlns:w="http://schemas.openxmlformats.org/wordprocessingml/2006/main" xmlns:w15="http://schemas.microsoft.com/office/word/2012/wordml" xmlns:sm="smNativeData" val="SMDATA_16_8IpoZBMAAAAlAAAAEQAAAG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GAXAAAAAAAAxQEAAAAAAABkAAAAZAAAAAAAAAAjAAAABAAAAGQAAAAXAAAAFAAAAAAAAAAAAAAA/38AAP9/AAAAAA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DXAAAAB6AAAAAAAAAAAAAAAAAAAAAAAAAAAAAAAAAAAAAAAAAAAAAAuBoAADgJAAAAAAAAAAAAAAAAAAAoAAAACAAAAAEAAAABAAAA"/>
                        </a:ext>
                      </a:extLst>
                    </pic:cNvPicPr>
                  </pic:nvPicPr>
                  <pic:blipFill>
                    <a:blip r:embed="rId15"/>
                    <a:srcRect t="59840" b="4530"/>
                    <a:stretch>
                      <a:fillRect/>
                    </a:stretch>
                  </pic:blipFill>
                  <pic:spPr>
                    <a:xfrm>
                      <a:off x="0" y="0"/>
                      <a:ext cx="4343400" cy="1498600"/>
                    </a:xfrm>
                    <a:prstGeom prst="rect">
                      <a:avLst/>
                    </a:prstGeom>
                    <a:noFill/>
                    <a:ln w="12700">
                      <a:noFill/>
                    </a:ln>
                  </pic:spPr>
                </pic:pic>
              </a:graphicData>
            </a:graphic>
          </wp:inline>
        </w:drawing>
      </w:r>
    </w:p>
    <w:p w:rsidR="008D636D" w:rsidRDefault="00F12549">
      <w:pPr>
        <w:spacing w:line="360" w:lineRule="auto"/>
        <w:jc w:val="center"/>
      </w:pPr>
      <w:r>
        <w:t>Figure 6:  The participants in retention plans (PWC, 2023)</w:t>
      </w:r>
    </w:p>
    <w:p w:rsidR="008D636D" w:rsidRDefault="008D636D">
      <w:pPr>
        <w:pStyle w:val="a6"/>
        <w:spacing w:line="360" w:lineRule="auto"/>
        <w:ind w:left="360"/>
        <w:jc w:val="both"/>
        <w:rPr>
          <w:sz w:val="24"/>
          <w:szCs w:val="24"/>
          <w:lang w:val="en-US"/>
        </w:rPr>
      </w:pPr>
    </w:p>
    <w:p w:rsidR="008D636D" w:rsidRDefault="00D0756B">
      <w:pPr>
        <w:spacing w:line="360" w:lineRule="auto"/>
        <w:jc w:val="both"/>
      </w:pPr>
      <w:r>
        <w:t xml:space="preserve">The value of the key talents should be reviewed in early M&amp;A discussion </w:t>
      </w:r>
      <w:r w:rsidR="00F12549">
        <w:t>(</w:t>
      </w:r>
      <w:proofErr w:type="spellStart"/>
      <w:r w:rsidR="00F12549">
        <w:t>Graebner</w:t>
      </w:r>
      <w:proofErr w:type="spellEnd"/>
      <w:r w:rsidR="00F12549">
        <w:t xml:space="preserve">, </w:t>
      </w:r>
      <w:proofErr w:type="spellStart"/>
      <w:r w:rsidR="00F12549">
        <w:t>Eisenhardt</w:t>
      </w:r>
      <w:proofErr w:type="spellEnd"/>
      <w:r w:rsidR="00F12549">
        <w:t xml:space="preserve"> &amp; Roundy, 2010). </w:t>
      </w:r>
      <w:r w:rsidR="008D151E">
        <w:rPr>
          <w:lang w:val="en-GB"/>
        </w:rPr>
        <w:t>Human Resource</w:t>
      </w:r>
      <w:r w:rsidR="008D151E">
        <w:t xml:space="preserve"> leaders should </w:t>
      </w:r>
      <w:r w:rsidR="008E77A5">
        <w:t xml:space="preserve">even </w:t>
      </w:r>
      <w:r w:rsidR="008D151E">
        <w:t xml:space="preserve">meet with these talents, if possible, to </w:t>
      </w:r>
      <w:r w:rsidR="00F12549">
        <w:t xml:space="preserve">evaluate </w:t>
      </w:r>
      <w:r w:rsidR="008D151E">
        <w:t>their importance in the M&amp;A</w:t>
      </w:r>
      <w:r w:rsidR="0042762F">
        <w:t xml:space="preserve"> process</w:t>
      </w:r>
      <w:r w:rsidR="00F12549">
        <w:t xml:space="preserve">. </w:t>
      </w:r>
    </w:p>
    <w:p w:rsidR="008D636D" w:rsidRDefault="008D636D">
      <w:pPr>
        <w:spacing w:line="360" w:lineRule="auto"/>
        <w:jc w:val="both"/>
      </w:pPr>
    </w:p>
    <w:p w:rsidR="008D636D" w:rsidRDefault="00B758D7" w:rsidP="008425A3">
      <w:pPr>
        <w:spacing w:line="360" w:lineRule="auto"/>
        <w:jc w:val="both"/>
      </w:pPr>
      <w:r>
        <w:t>During the M&amp;A process, l</w:t>
      </w:r>
      <w:r w:rsidR="00F12549">
        <w:t xml:space="preserve">eaders </w:t>
      </w:r>
      <w:r w:rsidR="008E77A5">
        <w:t xml:space="preserve">need to </w:t>
      </w:r>
      <w:r w:rsidR="00F12549">
        <w:t>understand the company</w:t>
      </w:r>
      <w:r w:rsidR="008E77A5">
        <w:t>’s operations and its employees to tailor an effectively talent retention stra</w:t>
      </w:r>
      <w:r w:rsidR="00782406">
        <w:t>tegy</w:t>
      </w:r>
      <w:r w:rsidR="000A0438">
        <w:t xml:space="preserve">, which includes the relative importance of each employee and </w:t>
      </w:r>
      <w:r w:rsidR="00F12549">
        <w:t>decide</w:t>
      </w:r>
      <w:r w:rsidR="008425A3">
        <w:t>s</w:t>
      </w:r>
      <w:r w:rsidR="00F12549">
        <w:t xml:space="preserve"> </w:t>
      </w:r>
      <w:r w:rsidR="00DD4551">
        <w:t>any</w:t>
      </w:r>
      <w:r w:rsidR="008425A3">
        <w:t xml:space="preserve"> retention package </w:t>
      </w:r>
      <w:r w:rsidR="00DD4551">
        <w:t xml:space="preserve">offered for </w:t>
      </w:r>
      <w:r w:rsidR="00367EA4">
        <w:t xml:space="preserve">selected </w:t>
      </w:r>
      <w:r w:rsidR="00DD4551">
        <w:t xml:space="preserve">employees </w:t>
      </w:r>
      <w:r w:rsidR="00F12549">
        <w:t>for short-term transition and</w:t>
      </w:r>
      <w:r w:rsidR="008425A3">
        <w:t>/or</w:t>
      </w:r>
      <w:r w:rsidR="00F12549">
        <w:t xml:space="preserve"> long-term value creation (PWC, 2023). </w:t>
      </w:r>
      <w:r w:rsidR="00317C90">
        <w:t xml:space="preserve"> Leaders should consider t</w:t>
      </w:r>
      <w:r w:rsidR="00F12549">
        <w:t>hree levels of criticality</w:t>
      </w:r>
      <w:r w:rsidR="00F33F1C">
        <w:t xml:space="preserve"> </w:t>
      </w:r>
      <w:r w:rsidR="003076FF">
        <w:t xml:space="preserve">in the talent retention </w:t>
      </w:r>
      <w:r w:rsidR="006E3384">
        <w:t>discussion</w:t>
      </w:r>
      <w:r w:rsidR="00F12549">
        <w:t>:</w:t>
      </w:r>
    </w:p>
    <w:p w:rsidR="008D636D" w:rsidRDefault="00F12549">
      <w:pPr>
        <w:pStyle w:val="a6"/>
        <w:numPr>
          <w:ilvl w:val="0"/>
          <w:numId w:val="28"/>
        </w:numPr>
        <w:spacing w:line="360" w:lineRule="auto"/>
        <w:ind w:left="480" w:hanging="480"/>
        <w:jc w:val="both"/>
        <w:rPr>
          <w:sz w:val="24"/>
          <w:szCs w:val="24"/>
        </w:rPr>
      </w:pPr>
      <w:r>
        <w:rPr>
          <w:sz w:val="24"/>
          <w:szCs w:val="24"/>
          <w:u w:val="single"/>
        </w:rPr>
        <w:t>Strategic</w:t>
      </w:r>
      <w:r w:rsidR="009C123E">
        <w:rPr>
          <w:sz w:val="24"/>
          <w:szCs w:val="24"/>
          <w:u w:val="single"/>
        </w:rPr>
        <w:t xml:space="preserve"> importance</w:t>
      </w:r>
      <w:r>
        <w:rPr>
          <w:sz w:val="24"/>
          <w:szCs w:val="24"/>
        </w:rPr>
        <w:t>: Th</w:t>
      </w:r>
      <w:r w:rsidR="001D4C28">
        <w:rPr>
          <w:sz w:val="24"/>
          <w:szCs w:val="24"/>
        </w:rPr>
        <w:t xml:space="preserve">is group covers senior executives, top level management and key business leaders, who are </w:t>
      </w:r>
      <w:r>
        <w:rPr>
          <w:sz w:val="24"/>
          <w:szCs w:val="24"/>
        </w:rPr>
        <w:t xml:space="preserve">essential to </w:t>
      </w:r>
      <w:r w:rsidR="00B6493E">
        <w:rPr>
          <w:sz w:val="24"/>
          <w:szCs w:val="24"/>
        </w:rPr>
        <w:t xml:space="preserve">run the </w:t>
      </w:r>
      <w:r>
        <w:rPr>
          <w:sz w:val="24"/>
          <w:szCs w:val="24"/>
        </w:rPr>
        <w:t xml:space="preserve">operations </w:t>
      </w:r>
      <w:r w:rsidR="00B6493E">
        <w:rPr>
          <w:sz w:val="24"/>
          <w:szCs w:val="24"/>
        </w:rPr>
        <w:t xml:space="preserve">under NewCo to </w:t>
      </w:r>
      <w:r w:rsidR="0061184F">
        <w:rPr>
          <w:sz w:val="24"/>
          <w:szCs w:val="24"/>
        </w:rPr>
        <w:t>create value from the</w:t>
      </w:r>
      <w:r w:rsidR="00B6493E">
        <w:rPr>
          <w:sz w:val="24"/>
          <w:szCs w:val="24"/>
        </w:rPr>
        <w:t xml:space="preserve"> M&amp;A</w:t>
      </w:r>
      <w:r w:rsidR="0061184F">
        <w:rPr>
          <w:sz w:val="24"/>
          <w:szCs w:val="24"/>
        </w:rPr>
        <w:t xml:space="preserve"> deal;</w:t>
      </w:r>
    </w:p>
    <w:p w:rsidR="008D636D" w:rsidRDefault="00F12549">
      <w:pPr>
        <w:pStyle w:val="a6"/>
        <w:numPr>
          <w:ilvl w:val="0"/>
          <w:numId w:val="28"/>
        </w:numPr>
        <w:spacing w:line="360" w:lineRule="auto"/>
        <w:ind w:left="480" w:hanging="480"/>
        <w:jc w:val="both"/>
        <w:rPr>
          <w:sz w:val="24"/>
          <w:szCs w:val="24"/>
        </w:rPr>
      </w:pPr>
      <w:r>
        <w:rPr>
          <w:sz w:val="24"/>
          <w:szCs w:val="24"/>
          <w:u w:val="single"/>
          <w:lang w:val="en-US"/>
        </w:rPr>
        <w:t xml:space="preserve">Integration </w:t>
      </w:r>
      <w:r w:rsidR="00BD1067">
        <w:rPr>
          <w:sz w:val="24"/>
          <w:szCs w:val="24"/>
          <w:u w:val="single"/>
          <w:lang w:val="en-US"/>
        </w:rPr>
        <w:t>experts</w:t>
      </w:r>
      <w:r>
        <w:rPr>
          <w:sz w:val="24"/>
          <w:szCs w:val="24"/>
          <w:lang w:val="en-US"/>
        </w:rPr>
        <w:t xml:space="preserve">: </w:t>
      </w:r>
      <w:r w:rsidR="00804156">
        <w:rPr>
          <w:sz w:val="24"/>
          <w:szCs w:val="24"/>
          <w:lang w:val="en-US"/>
        </w:rPr>
        <w:t>This group covers</w:t>
      </w:r>
      <w:r w:rsidR="00BD1067">
        <w:rPr>
          <w:sz w:val="24"/>
          <w:szCs w:val="24"/>
          <w:lang w:val="en-US"/>
        </w:rPr>
        <w:t xml:space="preserve"> essential </w:t>
      </w:r>
      <w:r>
        <w:rPr>
          <w:sz w:val="24"/>
          <w:szCs w:val="24"/>
          <w:lang w:val="en-US"/>
        </w:rPr>
        <w:t xml:space="preserve">employees </w:t>
      </w:r>
      <w:r w:rsidR="00BD1067">
        <w:rPr>
          <w:sz w:val="24"/>
          <w:szCs w:val="24"/>
          <w:lang w:val="en-US"/>
        </w:rPr>
        <w:t>in the integration process</w:t>
      </w:r>
      <w:r w:rsidR="00114CB7">
        <w:rPr>
          <w:sz w:val="24"/>
          <w:szCs w:val="24"/>
          <w:lang w:val="en-US"/>
        </w:rPr>
        <w:t xml:space="preserve">; and </w:t>
      </w:r>
    </w:p>
    <w:p w:rsidR="008D636D" w:rsidRDefault="0033256E">
      <w:pPr>
        <w:pStyle w:val="a6"/>
        <w:numPr>
          <w:ilvl w:val="0"/>
          <w:numId w:val="28"/>
        </w:numPr>
        <w:spacing w:line="360" w:lineRule="auto"/>
        <w:ind w:left="480" w:hanging="480"/>
        <w:jc w:val="both"/>
        <w:rPr>
          <w:sz w:val="24"/>
          <w:szCs w:val="24"/>
        </w:rPr>
      </w:pPr>
      <w:r>
        <w:rPr>
          <w:sz w:val="24"/>
          <w:szCs w:val="24"/>
          <w:u w:val="single"/>
        </w:rPr>
        <w:t>Employees with special skill and knowledge</w:t>
      </w:r>
      <w:r w:rsidR="00F12549">
        <w:rPr>
          <w:sz w:val="24"/>
          <w:szCs w:val="24"/>
          <w:lang w:val="en-US"/>
        </w:rPr>
        <w:t>: Th</w:t>
      </w:r>
      <w:r w:rsidR="00D0297C">
        <w:rPr>
          <w:sz w:val="24"/>
          <w:szCs w:val="24"/>
          <w:lang w:val="en-US"/>
        </w:rPr>
        <w:t xml:space="preserve">is group of </w:t>
      </w:r>
      <w:r w:rsidR="00F12549">
        <w:rPr>
          <w:sz w:val="24"/>
          <w:szCs w:val="24"/>
          <w:lang w:val="en-US"/>
        </w:rPr>
        <w:t xml:space="preserve">employees </w:t>
      </w:r>
      <w:r w:rsidR="002E59A8">
        <w:rPr>
          <w:sz w:val="24"/>
          <w:szCs w:val="24"/>
          <w:lang w:val="en-US"/>
        </w:rPr>
        <w:t>ha</w:t>
      </w:r>
      <w:r w:rsidR="00D23351">
        <w:rPr>
          <w:sz w:val="24"/>
          <w:szCs w:val="24"/>
          <w:lang w:val="en-US"/>
        </w:rPr>
        <w:t>s</w:t>
      </w:r>
      <w:r w:rsidR="002E59A8">
        <w:rPr>
          <w:sz w:val="24"/>
          <w:szCs w:val="24"/>
          <w:lang w:val="en-US"/>
        </w:rPr>
        <w:t xml:space="preserve"> </w:t>
      </w:r>
      <w:r w:rsidR="00F12549">
        <w:rPr>
          <w:sz w:val="24"/>
          <w:szCs w:val="24"/>
          <w:lang w:val="en-US"/>
        </w:rPr>
        <w:t xml:space="preserve">specialized </w:t>
      </w:r>
      <w:r w:rsidR="002E59A8">
        <w:rPr>
          <w:sz w:val="24"/>
          <w:szCs w:val="24"/>
          <w:lang w:val="en-US"/>
        </w:rPr>
        <w:t xml:space="preserve">skill and </w:t>
      </w:r>
      <w:r w:rsidR="00F12549">
        <w:rPr>
          <w:sz w:val="24"/>
          <w:szCs w:val="24"/>
          <w:lang w:val="en-US"/>
        </w:rPr>
        <w:t xml:space="preserve">knowledge </w:t>
      </w:r>
      <w:r w:rsidR="002E59A8">
        <w:rPr>
          <w:sz w:val="24"/>
          <w:szCs w:val="24"/>
          <w:lang w:val="en-US"/>
        </w:rPr>
        <w:t xml:space="preserve">that are critical for </w:t>
      </w:r>
      <w:r w:rsidR="00F12549">
        <w:rPr>
          <w:sz w:val="24"/>
          <w:szCs w:val="24"/>
          <w:lang w:val="en-US"/>
        </w:rPr>
        <w:t xml:space="preserve">ongoing </w:t>
      </w:r>
      <w:r w:rsidR="007B2094">
        <w:rPr>
          <w:sz w:val="24"/>
          <w:szCs w:val="24"/>
          <w:lang w:val="en-US"/>
        </w:rPr>
        <w:t>operation</w:t>
      </w:r>
      <w:r w:rsidR="00A83114">
        <w:rPr>
          <w:sz w:val="24"/>
          <w:szCs w:val="24"/>
          <w:lang w:val="en-US"/>
        </w:rPr>
        <w:t>s</w:t>
      </w:r>
      <w:r w:rsidR="007B2094">
        <w:rPr>
          <w:sz w:val="24"/>
          <w:szCs w:val="24"/>
          <w:lang w:val="en-US"/>
        </w:rPr>
        <w:t xml:space="preserve">. </w:t>
      </w:r>
    </w:p>
    <w:p w:rsidR="008D636D" w:rsidRPr="00D56325" w:rsidRDefault="008D636D">
      <w:pPr>
        <w:spacing w:line="360" w:lineRule="auto"/>
        <w:jc w:val="both"/>
        <w:rPr>
          <w:lang w:val="en-GB"/>
        </w:rPr>
      </w:pPr>
    </w:p>
    <w:p w:rsidR="008D636D" w:rsidRDefault="00F12549">
      <w:pPr>
        <w:spacing w:line="360" w:lineRule="auto"/>
        <w:jc w:val="both"/>
      </w:pPr>
      <w:r>
        <w:t xml:space="preserve">For </w:t>
      </w:r>
      <w:r w:rsidR="00C94049">
        <w:t xml:space="preserve">all three </w:t>
      </w:r>
      <w:r>
        <w:t>type</w:t>
      </w:r>
      <w:r w:rsidR="00C94049">
        <w:t>s</w:t>
      </w:r>
      <w:r>
        <w:t xml:space="preserve"> of employee, the </w:t>
      </w:r>
      <w:r w:rsidR="00C31ECD">
        <w:t xml:space="preserve">leader </w:t>
      </w:r>
      <w:r>
        <w:t xml:space="preserve">must consider </w:t>
      </w:r>
      <w:r w:rsidR="00747AC5">
        <w:t xml:space="preserve">what </w:t>
      </w:r>
      <w:r>
        <w:t>award (e.g., cash, equity, or both) and payout date</w:t>
      </w:r>
      <w:r w:rsidR="008E2218">
        <w:t xml:space="preserve"> should be offered </w:t>
      </w:r>
      <w:r w:rsidR="006C5616">
        <w:t>to them</w:t>
      </w:r>
      <w:r>
        <w:t xml:space="preserve">. </w:t>
      </w:r>
      <w:r w:rsidR="00C820BC">
        <w:t xml:space="preserve">Any </w:t>
      </w:r>
      <w:r>
        <w:t xml:space="preserve">payments </w:t>
      </w:r>
      <w:r w:rsidR="00C820BC">
        <w:t xml:space="preserve">that are over </w:t>
      </w:r>
      <w:r>
        <w:t xml:space="preserve">two years </w:t>
      </w:r>
      <w:r w:rsidR="006662C3">
        <w:t>may be in</w:t>
      </w:r>
      <w:r>
        <w:t xml:space="preserve">effective for retention. </w:t>
      </w:r>
      <w:r w:rsidR="0075384F">
        <w:t>Other</w:t>
      </w:r>
      <w:r>
        <w:t xml:space="preserve"> non</w:t>
      </w:r>
      <w:r w:rsidR="0075384F">
        <w:t>-</w:t>
      </w:r>
      <w:r w:rsidR="00365728">
        <w:t xml:space="preserve">monetary </w:t>
      </w:r>
      <w:r>
        <w:t>compensat</w:t>
      </w:r>
      <w:r w:rsidR="00365728">
        <w:t xml:space="preserve">ions </w:t>
      </w:r>
      <w:r w:rsidR="00365728">
        <w:lastRenderedPageBreak/>
        <w:t xml:space="preserve">(e.g. company car or cell phones, work-from-home arrangement, annual leaves, etc.) </w:t>
      </w:r>
      <w:r>
        <w:t xml:space="preserve"> </w:t>
      </w:r>
      <w:proofErr w:type="gramStart"/>
      <w:r>
        <w:t>may</w:t>
      </w:r>
      <w:proofErr w:type="gramEnd"/>
      <w:r>
        <w:t xml:space="preserve"> </w:t>
      </w:r>
      <w:r w:rsidR="00552154">
        <w:t xml:space="preserve">also </w:t>
      </w:r>
      <w:r>
        <w:t>be attractive to employees</w:t>
      </w:r>
      <w:r w:rsidR="0025741E">
        <w:t xml:space="preserve">. </w:t>
      </w:r>
      <w:r>
        <w:t xml:space="preserve"> </w:t>
      </w:r>
    </w:p>
    <w:p w:rsidR="008D636D" w:rsidRDefault="008D636D">
      <w:pPr>
        <w:spacing w:line="360" w:lineRule="auto"/>
        <w:jc w:val="both"/>
      </w:pPr>
    </w:p>
    <w:p w:rsidR="008D636D" w:rsidRDefault="00502181" w:rsidP="006F0298">
      <w:pPr>
        <w:spacing w:line="360" w:lineRule="auto"/>
        <w:jc w:val="both"/>
      </w:pPr>
      <w:r>
        <w:t xml:space="preserve">To </w:t>
      </w:r>
      <w:r w:rsidR="00F12549">
        <w:t>reward short term employees</w:t>
      </w:r>
      <w:r>
        <w:t xml:space="preserve">, company may use </w:t>
      </w:r>
      <w:r w:rsidR="00F12549">
        <w:t xml:space="preserve">cash and enhanced severance </w:t>
      </w:r>
      <w:r>
        <w:t>payments</w:t>
      </w:r>
      <w:r w:rsidR="00DF3AC1">
        <w:t>.  Other than cash and equity awards, c</w:t>
      </w:r>
      <w:r w:rsidR="00F12549">
        <w:t>ompan</w:t>
      </w:r>
      <w:r w:rsidR="003725F4">
        <w:t>y</w:t>
      </w:r>
      <w:r w:rsidR="00F12549">
        <w:t xml:space="preserve"> </w:t>
      </w:r>
      <w:r w:rsidR="00AF159A">
        <w:t>need</w:t>
      </w:r>
      <w:r w:rsidR="003725F4">
        <w:t xml:space="preserve">s to enhance the staff engagement and long term career planning </w:t>
      </w:r>
      <w:r w:rsidR="00AA2108">
        <w:t xml:space="preserve">for </w:t>
      </w:r>
      <w:r w:rsidR="00AF159A">
        <w:t>long-term retention</w:t>
      </w:r>
      <w:r w:rsidR="006F0298">
        <w:t xml:space="preserve">. </w:t>
      </w:r>
      <w:r w:rsidR="000660DC">
        <w:t xml:space="preserve">The company may conduct </w:t>
      </w:r>
      <w:r w:rsidR="00F12549">
        <w:t xml:space="preserve">regular </w:t>
      </w:r>
      <w:r w:rsidR="000660DC">
        <w:t>meeting</w:t>
      </w:r>
      <w:r w:rsidR="001457CC">
        <w:t>s</w:t>
      </w:r>
      <w:r w:rsidR="000660DC">
        <w:t xml:space="preserve"> with the employee to </w:t>
      </w:r>
      <w:r w:rsidR="00F12549">
        <w:t>evaluat</w:t>
      </w:r>
      <w:r w:rsidR="000660DC">
        <w:t>e the progress</w:t>
      </w:r>
      <w:r w:rsidR="001457CC">
        <w:t xml:space="preserve">, </w:t>
      </w:r>
      <w:r w:rsidR="00F12549">
        <w:t xml:space="preserve">drive </w:t>
      </w:r>
      <w:r w:rsidR="001457CC">
        <w:t xml:space="preserve">the </w:t>
      </w:r>
      <w:r w:rsidR="00F12549">
        <w:t xml:space="preserve">engagement as well as </w:t>
      </w:r>
      <w:r w:rsidR="001457CC">
        <w:t xml:space="preserve">support the employee’s </w:t>
      </w:r>
      <w:r w:rsidR="00F12549">
        <w:t>career planning.</w:t>
      </w:r>
    </w:p>
    <w:p w:rsidR="008D636D" w:rsidRPr="007678E2" w:rsidRDefault="008D636D">
      <w:pPr>
        <w:spacing w:line="360" w:lineRule="auto"/>
        <w:jc w:val="both"/>
      </w:pPr>
    </w:p>
    <w:p w:rsidR="008D636D" w:rsidRDefault="00F12549">
      <w:pPr>
        <w:spacing w:line="360" w:lineRule="auto"/>
        <w:jc w:val="both"/>
      </w:pPr>
      <w:r>
        <w:t xml:space="preserve">Leaders should solicit direct feedback regularly from employees on their experience and practical concerns during the entire M&amp;A process. Integration team may use focus groups, engagement surveys or interviews to understand employee perspectives in depth.  From the result, we can reinforce positive experiences, but also address any negative issues. By demonstrating to employees that their feedback is valued and employees’ practical concerns are being addressed, this can increase trust in leadership, engagement in the changes resulting from the M&amp;A and the retention rate.  </w:t>
      </w:r>
    </w:p>
    <w:p w:rsidR="008D636D" w:rsidRDefault="008D636D">
      <w:pPr>
        <w:spacing w:line="360" w:lineRule="auto"/>
        <w:jc w:val="both"/>
      </w:pPr>
    </w:p>
    <w:p w:rsidR="008D636D" w:rsidRDefault="00F12549">
      <w:pPr>
        <w:spacing w:line="360" w:lineRule="auto"/>
        <w:jc w:val="both"/>
      </w:pPr>
      <w:r>
        <w:t>Where roles are changing or becoming redundant due to the M&amp;A, leaders can offering retraining and change of roles to retain key talents. Company may offer financial support for retraining, temporary assignments in other parts of the company, or preference in hiring for new roles. While not all employees may be able to stay on the NewCo after the M&amp;A, the willingness to invest in developing talent and finding new internal positions will be appreciated by employees with high-performance. Mobility programs can be offered to retain essential talents that are likely to contribute future success of the NewCo.</w:t>
      </w:r>
    </w:p>
    <w:p w:rsidR="008D636D" w:rsidRDefault="008D636D">
      <w:pPr>
        <w:spacing w:line="360" w:lineRule="auto"/>
        <w:jc w:val="both"/>
      </w:pPr>
    </w:p>
    <w:p w:rsidR="008D636D" w:rsidRDefault="00B22480">
      <w:pPr>
        <w:spacing w:line="360" w:lineRule="auto"/>
        <w:jc w:val="both"/>
      </w:pPr>
      <w:r>
        <w:t xml:space="preserve">To avoid having the wrong person for the job in </w:t>
      </w:r>
      <w:proofErr w:type="gramStart"/>
      <w:r>
        <w:t>a</w:t>
      </w:r>
      <w:proofErr w:type="gramEnd"/>
      <w:r>
        <w:t xml:space="preserve"> M&amp;A situation, the company should evaluate the staffing issues carefully</w:t>
      </w:r>
      <w:r w:rsidR="00450DDE">
        <w:t>, a</w:t>
      </w:r>
      <w:r w:rsidR="00CC7663">
        <w:t>n</w:t>
      </w:r>
      <w:r w:rsidR="00450DDE">
        <w:t xml:space="preserve"> </w:t>
      </w:r>
      <w:r w:rsidR="00CC7663">
        <w:t xml:space="preserve">in-depth review of </w:t>
      </w:r>
      <w:r w:rsidR="00636BA5">
        <w:t xml:space="preserve">skills required and </w:t>
      </w:r>
      <w:r w:rsidR="00F12549">
        <w:t>core competencies</w:t>
      </w:r>
      <w:r w:rsidR="00636BA5">
        <w:t xml:space="preserve"> </w:t>
      </w:r>
      <w:r w:rsidR="00F12549">
        <w:t>for key jobs</w:t>
      </w:r>
      <w:r w:rsidR="002A03C4">
        <w:t xml:space="preserve"> </w:t>
      </w:r>
      <w:r w:rsidR="00BC21BA">
        <w:t xml:space="preserve">during the initial stage of M&amp;A. </w:t>
      </w:r>
    </w:p>
    <w:p w:rsidR="008D636D" w:rsidRDefault="008D636D">
      <w:pPr>
        <w:spacing w:line="360" w:lineRule="auto"/>
        <w:jc w:val="both"/>
      </w:pPr>
    </w:p>
    <w:p w:rsidR="008D636D" w:rsidRDefault="008D636D">
      <w:pPr>
        <w:pStyle w:val="a6"/>
        <w:spacing w:line="360" w:lineRule="auto"/>
        <w:ind w:left="360"/>
        <w:jc w:val="both"/>
        <w:rPr>
          <w:sz w:val="24"/>
          <w:szCs w:val="24"/>
        </w:rPr>
      </w:pPr>
    </w:p>
    <w:p w:rsidR="008D636D" w:rsidRDefault="00FB57CA" w:rsidP="00FB57CA">
      <w:pPr>
        <w:pStyle w:val="2"/>
      </w:pPr>
      <w:bookmarkStart w:id="10" w:name="_Toc135594275"/>
      <w:r>
        <w:t xml:space="preserve">2.7 </w:t>
      </w:r>
      <w:r w:rsidR="00F12549">
        <w:t>Training and development</w:t>
      </w:r>
      <w:bookmarkEnd w:id="10"/>
    </w:p>
    <w:p w:rsidR="008D636D" w:rsidRDefault="008D636D">
      <w:pPr>
        <w:pStyle w:val="a6"/>
        <w:spacing w:line="360" w:lineRule="auto"/>
        <w:ind w:left="360"/>
        <w:jc w:val="both"/>
        <w:rPr>
          <w:sz w:val="24"/>
          <w:szCs w:val="24"/>
        </w:rPr>
      </w:pPr>
    </w:p>
    <w:p w:rsidR="008D636D" w:rsidRDefault="001B1A91">
      <w:pPr>
        <w:spacing w:line="360" w:lineRule="auto"/>
        <w:jc w:val="both"/>
      </w:pPr>
      <w:r>
        <w:lastRenderedPageBreak/>
        <w:t xml:space="preserve">During an M&amp;A, it is common that employee may be anxious </w:t>
      </w:r>
      <w:r w:rsidR="00F12549">
        <w:t xml:space="preserve">about </w:t>
      </w:r>
      <w:r w:rsidR="00765919">
        <w:t xml:space="preserve">the </w:t>
      </w:r>
      <w:r w:rsidR="00713696">
        <w:t xml:space="preserve">upcoming </w:t>
      </w:r>
      <w:r w:rsidR="00016364">
        <w:t>change</w:t>
      </w:r>
      <w:r w:rsidR="002C0F6C">
        <w:t>s</w:t>
      </w:r>
      <w:r w:rsidR="00016364">
        <w:t xml:space="preserve"> in </w:t>
      </w:r>
      <w:r w:rsidR="00B26C01">
        <w:t>cultur</w:t>
      </w:r>
      <w:r w:rsidR="009E6D75">
        <w:t>al</w:t>
      </w:r>
      <w:r w:rsidR="002C0F6C">
        <w:t>, management style</w:t>
      </w:r>
      <w:r w:rsidR="00087278">
        <w:t xml:space="preserve">, </w:t>
      </w:r>
      <w:r w:rsidR="00F12549">
        <w:t xml:space="preserve">operating </w:t>
      </w:r>
      <w:r w:rsidR="00016364">
        <w:t>workflow</w:t>
      </w:r>
      <w:r w:rsidR="00F12549">
        <w:t xml:space="preserve">s, </w:t>
      </w:r>
      <w:r w:rsidR="00087278">
        <w:t xml:space="preserve">as well as the </w:t>
      </w:r>
      <w:r w:rsidR="00F12549">
        <w:t xml:space="preserve">challenge </w:t>
      </w:r>
      <w:r w:rsidR="00087278">
        <w:t xml:space="preserve">on their own </w:t>
      </w:r>
      <w:r w:rsidR="00F12549">
        <w:t>identity.  McKinsey (</w:t>
      </w:r>
      <w:proofErr w:type="spellStart"/>
      <w:r w:rsidR="00F12549">
        <w:t>Kaetzler</w:t>
      </w:r>
      <w:proofErr w:type="spellEnd"/>
      <w:r w:rsidR="00F12549">
        <w:t xml:space="preserve"> </w:t>
      </w:r>
      <w:r w:rsidR="00F12549">
        <w:rPr>
          <w:lang w:val="en-GB"/>
        </w:rPr>
        <w:t>et al., 2019) suggests</w:t>
      </w:r>
      <w:r w:rsidR="00F12549">
        <w:t xml:space="preserve"> </w:t>
      </w:r>
      <w:r w:rsidR="00950BC4">
        <w:t xml:space="preserve">company should   actively </w:t>
      </w:r>
      <w:r w:rsidR="00F12549">
        <w:t>address these “organizational emotions”</w:t>
      </w:r>
      <w:r w:rsidR="006D2E87">
        <w:t xml:space="preserve"> to facilitate an </w:t>
      </w:r>
      <w:r w:rsidR="00F12549">
        <w:t>effective integration</w:t>
      </w:r>
      <w:r w:rsidR="00451A8F">
        <w:t xml:space="preserve">, </w:t>
      </w:r>
      <w:r w:rsidR="00B907C6">
        <w:t xml:space="preserve">which can </w:t>
      </w:r>
      <w:r w:rsidR="00451A8F">
        <w:t xml:space="preserve">avoid </w:t>
      </w:r>
      <w:r w:rsidR="00F12549">
        <w:t xml:space="preserve">poor business performance, loss of </w:t>
      </w:r>
      <w:r w:rsidR="00451A8F">
        <w:t>key</w:t>
      </w:r>
      <w:r w:rsidR="00F12549">
        <w:t xml:space="preserve"> talent, and </w:t>
      </w:r>
      <w:r w:rsidR="00CE39B3">
        <w:t xml:space="preserve">failure to achieve </w:t>
      </w:r>
      <w:r w:rsidR="00F12549">
        <w:t xml:space="preserve">synergies.  </w:t>
      </w:r>
    </w:p>
    <w:p w:rsidR="008D636D" w:rsidRDefault="008D636D">
      <w:pPr>
        <w:spacing w:line="360" w:lineRule="auto"/>
        <w:jc w:val="both"/>
      </w:pPr>
    </w:p>
    <w:p w:rsidR="008D636D" w:rsidRDefault="00F12549">
      <w:pPr>
        <w:spacing w:line="360" w:lineRule="auto"/>
        <w:jc w:val="both"/>
      </w:pPr>
      <w:r>
        <w:t xml:space="preserve">Providing training and development opportunities can help employees to develop the skills and knowledge they need to succeed under the NewCo. This can help to reduce anxiety and build confidence among employees during the integration process, and improve talent retention.  </w:t>
      </w:r>
      <w:r w:rsidR="00AB0A35">
        <w:t xml:space="preserve">Research shown </w:t>
      </w:r>
      <w:r>
        <w:t xml:space="preserve">employee </w:t>
      </w:r>
      <w:r w:rsidR="00977C44">
        <w:t xml:space="preserve">who </w:t>
      </w:r>
      <w:r>
        <w:t>participate</w:t>
      </w:r>
      <w:r w:rsidR="00977C44">
        <w:t>s</w:t>
      </w:r>
      <w:r>
        <w:t xml:space="preserve"> in the training </w:t>
      </w:r>
      <w:proofErr w:type="gramStart"/>
      <w:r w:rsidR="00995F57">
        <w:t>prepare</w:t>
      </w:r>
      <w:proofErr w:type="gramEnd"/>
      <w:r w:rsidR="00995F57">
        <w:t xml:space="preserve"> </w:t>
      </w:r>
      <w:r w:rsidR="00977C44">
        <w:t>during</w:t>
      </w:r>
      <w:r w:rsidR="00995F57">
        <w:t xml:space="preserve"> </w:t>
      </w:r>
      <w:r>
        <w:t xml:space="preserve">M&amp;A </w:t>
      </w:r>
      <w:r w:rsidR="00AB0A35">
        <w:t xml:space="preserve">can </w:t>
      </w:r>
      <w:r>
        <w:t>increase self-efficacy</w:t>
      </w:r>
      <w:r w:rsidR="00AD63B9">
        <w:t xml:space="preserve">, </w:t>
      </w:r>
      <w:r>
        <w:t>reduce uncertainty</w:t>
      </w:r>
      <w:r w:rsidR="00AD63B9">
        <w:t xml:space="preserve"> </w:t>
      </w:r>
      <w:r>
        <w:t xml:space="preserve">and </w:t>
      </w:r>
      <w:r w:rsidR="00102556">
        <w:t xml:space="preserve">minimize negative behavioral </w:t>
      </w:r>
      <w:r>
        <w:t xml:space="preserve">outcomes </w:t>
      </w:r>
      <w:r w:rsidR="00102556">
        <w:t>from</w:t>
      </w:r>
      <w:r>
        <w:t xml:space="preserve"> employees (Chung, Du &amp; Choi, 2014).</w:t>
      </w:r>
    </w:p>
    <w:p w:rsidR="00AD63B9" w:rsidRDefault="00AD63B9">
      <w:pPr>
        <w:spacing w:line="360" w:lineRule="auto"/>
        <w:jc w:val="both"/>
      </w:pPr>
    </w:p>
    <w:p w:rsidR="008D636D" w:rsidRDefault="001159C7">
      <w:pPr>
        <w:spacing w:line="360" w:lineRule="auto"/>
        <w:jc w:val="both"/>
      </w:pPr>
      <w:r>
        <w:t xml:space="preserve">The company can also </w:t>
      </w:r>
      <w:r w:rsidR="00F12549">
        <w:t>communicate the intention and benefit of the change</w:t>
      </w:r>
      <w:r>
        <w:t xml:space="preserve"> through training</w:t>
      </w:r>
      <w:r w:rsidR="00F42E81">
        <w:t xml:space="preserve">, employees </w:t>
      </w:r>
      <w:r w:rsidR="00DF2C33">
        <w:t xml:space="preserve">can </w:t>
      </w:r>
      <w:r w:rsidR="00E93A8A">
        <w:t xml:space="preserve">take </w:t>
      </w:r>
      <w:r w:rsidR="0060448E">
        <w:t>the opportunity</w:t>
      </w:r>
      <w:r w:rsidR="00E93A8A">
        <w:t xml:space="preserve"> </w:t>
      </w:r>
      <w:r w:rsidR="00453C72">
        <w:t xml:space="preserve">to </w:t>
      </w:r>
      <w:r w:rsidR="00F42E81">
        <w:t xml:space="preserve">provide feedback </w:t>
      </w:r>
      <w:r w:rsidR="00F12549">
        <w:t xml:space="preserve">(Beer, 2011). In addition, training also </w:t>
      </w:r>
      <w:r w:rsidR="00EA28BE">
        <w:t xml:space="preserve">improves employee’s post-change performance and </w:t>
      </w:r>
      <w:r w:rsidR="00F12549">
        <w:t>increase</w:t>
      </w:r>
      <w:r w:rsidR="00924DB6">
        <w:t>s</w:t>
      </w:r>
      <w:r w:rsidR="00F12549">
        <w:t xml:space="preserve"> </w:t>
      </w:r>
      <w:r w:rsidR="006A2165">
        <w:t xml:space="preserve">their </w:t>
      </w:r>
      <w:r w:rsidR="00F12549">
        <w:t>positive reac</w:t>
      </w:r>
      <w:r w:rsidR="00C45EBA">
        <w:t xml:space="preserve">tions to manage changes </w:t>
      </w:r>
      <w:r w:rsidR="00F12549">
        <w:t>(Chung, Du &amp; Choi, 2014).   In general, the efficiency of the employees increase after formal training as they have a better understanding of the work procedure and reducing the risk of errors or delays.</w:t>
      </w:r>
    </w:p>
    <w:p w:rsidR="008D636D" w:rsidRDefault="008D636D">
      <w:pPr>
        <w:spacing w:line="360" w:lineRule="auto"/>
        <w:jc w:val="both"/>
      </w:pPr>
    </w:p>
    <w:p w:rsidR="008D636D" w:rsidRDefault="003154C1">
      <w:pPr>
        <w:spacing w:line="360" w:lineRule="auto"/>
        <w:jc w:val="both"/>
      </w:pPr>
      <w:r>
        <w:t>The cultural changes at the integration stage can be address</w:t>
      </w:r>
      <w:r w:rsidR="00BD30BF">
        <w:t>ed</w:t>
      </w:r>
      <w:r>
        <w:t xml:space="preserve"> by providing </w:t>
      </w:r>
      <w:r w:rsidR="00F12549">
        <w:t xml:space="preserve">training </w:t>
      </w:r>
      <w:r w:rsidR="00770931">
        <w:t>to employees</w:t>
      </w:r>
      <w:r w:rsidR="00F12549">
        <w:t xml:space="preserve">. Weber (2015) commented that the </w:t>
      </w:r>
      <w:r w:rsidR="00877BF0">
        <w:t xml:space="preserve">human factor during </w:t>
      </w:r>
      <w:r w:rsidR="00CE413E">
        <w:t>the integration stage is</w:t>
      </w:r>
      <w:r w:rsidR="00877BF0">
        <w:t xml:space="preserve"> not </w:t>
      </w:r>
      <w:r w:rsidR="00C86EDC">
        <w:t xml:space="preserve">handled </w:t>
      </w:r>
      <w:proofErr w:type="gramStart"/>
      <w:r w:rsidR="00877BF0">
        <w:t>properly,</w:t>
      </w:r>
      <w:proofErr w:type="gramEnd"/>
      <w:r w:rsidR="00877BF0">
        <w:t xml:space="preserve"> </w:t>
      </w:r>
      <w:r w:rsidR="00343681">
        <w:t xml:space="preserve">it is the top failure reason for </w:t>
      </w:r>
      <w:r w:rsidR="00F12549">
        <w:t>M&amp;A</w:t>
      </w:r>
      <w:r w:rsidR="00174BC7">
        <w:t xml:space="preserve">. </w:t>
      </w:r>
      <w:r w:rsidR="00F12549">
        <w:t xml:space="preserve"> Employees, who are not willing (or not able) to adjust the differences of management style or culture, are unable (or do not succeed in) transform to the NewCo, which leads to the</w:t>
      </w:r>
      <w:r w:rsidR="00BA7323">
        <w:t xml:space="preserve"> reduction or failure to achieve the s</w:t>
      </w:r>
      <w:r w:rsidR="00F12549">
        <w:t xml:space="preserve">ynergy </w:t>
      </w:r>
      <w:r w:rsidR="00BA7323">
        <w:t xml:space="preserve">result from the </w:t>
      </w:r>
      <w:r w:rsidR="00F12549">
        <w:t>M&amp;A.</w:t>
      </w:r>
    </w:p>
    <w:p w:rsidR="008D636D" w:rsidRPr="007723EC" w:rsidRDefault="008D636D">
      <w:pPr>
        <w:spacing w:line="360" w:lineRule="auto"/>
        <w:jc w:val="both"/>
      </w:pPr>
    </w:p>
    <w:p w:rsidR="008D636D" w:rsidRDefault="007723EC">
      <w:pPr>
        <w:spacing w:line="360" w:lineRule="auto"/>
        <w:jc w:val="both"/>
      </w:pPr>
      <w:r>
        <w:t>T</w:t>
      </w:r>
      <w:r w:rsidR="00F12549">
        <w:t>he impact of the culture clash</w:t>
      </w:r>
      <w:r w:rsidR="00352A1D">
        <w:t xml:space="preserve"> (e.g. </w:t>
      </w:r>
      <w:r>
        <w:t>the</w:t>
      </w:r>
      <w:r w:rsidR="00F12549">
        <w:t xml:space="preserve"> change in working environment</w:t>
      </w:r>
      <w:r w:rsidR="00815056">
        <w:t xml:space="preserve"> and man</w:t>
      </w:r>
      <w:r w:rsidR="0066670A">
        <w:t>a</w:t>
      </w:r>
      <w:r w:rsidR="00815056">
        <w:t>gement style</w:t>
      </w:r>
      <w:r w:rsidR="00F12549">
        <w:t xml:space="preserve">, </w:t>
      </w:r>
      <w:r w:rsidR="00796379">
        <w:t xml:space="preserve">staff turnover </w:t>
      </w:r>
      <w:r w:rsidR="006E3DD8">
        <w:t xml:space="preserve">after </w:t>
      </w:r>
      <w:r w:rsidR="00F12549">
        <w:t>the M&amp;A,</w:t>
      </w:r>
      <w:r w:rsidR="00796379">
        <w:t xml:space="preserve"> etc.) </w:t>
      </w:r>
      <w:r w:rsidR="00F12549">
        <w:t xml:space="preserve">as well as the change in technologies and </w:t>
      </w:r>
      <w:r w:rsidR="005E1790">
        <w:t xml:space="preserve">new </w:t>
      </w:r>
      <w:r w:rsidR="00F12549">
        <w:t>work</w:t>
      </w:r>
      <w:r w:rsidR="005E1790">
        <w:t>flows</w:t>
      </w:r>
      <w:r w:rsidR="00F4237F">
        <w:t>, e</w:t>
      </w:r>
      <w:r w:rsidR="00F12549">
        <w:t xml:space="preserve">mployees </w:t>
      </w:r>
      <w:r w:rsidR="00F4237F">
        <w:t>are</w:t>
      </w:r>
      <w:r w:rsidR="00F12549">
        <w:t xml:space="preserve"> expected to learn through specific designed training </w:t>
      </w:r>
      <w:r w:rsidR="00F4237F">
        <w:t>to understand t</w:t>
      </w:r>
      <w:r w:rsidR="00F12549">
        <w:t xml:space="preserve">he </w:t>
      </w:r>
      <w:r w:rsidR="00F4237F">
        <w:t xml:space="preserve">structure of the </w:t>
      </w:r>
      <w:r w:rsidR="00F12549">
        <w:t>NewCo</w:t>
      </w:r>
      <w:r w:rsidR="00F4237F">
        <w:t>, its</w:t>
      </w:r>
      <w:r w:rsidR="00F12549">
        <w:t xml:space="preserve"> culture</w:t>
      </w:r>
      <w:r w:rsidR="00C37C7A">
        <w:t xml:space="preserve"> and</w:t>
      </w:r>
      <w:r w:rsidR="00F12549">
        <w:t xml:space="preserve"> values, assets, people, management style, </w:t>
      </w:r>
      <w:r w:rsidR="00890B29">
        <w:t xml:space="preserve">the manager and employee’s </w:t>
      </w:r>
      <w:r w:rsidR="00F12549">
        <w:t xml:space="preserve">roles under the NewCo, and deliverables expected throughout the integration process. </w:t>
      </w:r>
    </w:p>
    <w:p w:rsidR="008D636D" w:rsidRDefault="008D636D">
      <w:pPr>
        <w:spacing w:line="360" w:lineRule="auto"/>
        <w:jc w:val="both"/>
      </w:pPr>
    </w:p>
    <w:p w:rsidR="008D636D" w:rsidRDefault="00F12549">
      <w:pPr>
        <w:spacing w:line="360" w:lineRule="auto"/>
        <w:jc w:val="both"/>
      </w:pPr>
      <w:r>
        <w:t xml:space="preserve">Further training on issues on cultural differences in the given M&amp;A, the impact on </w:t>
      </w:r>
      <w:r w:rsidR="00440200">
        <w:t>conflict management, talent retention</w:t>
      </w:r>
      <w:r>
        <w:t xml:space="preserve">, </w:t>
      </w:r>
      <w:r w:rsidR="00440200">
        <w:t xml:space="preserve">change </w:t>
      </w:r>
      <w:r>
        <w:t xml:space="preserve">resistance, etc. should be arranged for manager leading the change. </w:t>
      </w:r>
      <w:r w:rsidR="00B56D00">
        <w:t xml:space="preserve">Employees can </w:t>
      </w:r>
      <w:r>
        <w:t>improve the knowledge</w:t>
      </w:r>
      <w:r w:rsidR="00B56D00">
        <w:t>-transfer</w:t>
      </w:r>
      <w:r>
        <w:t xml:space="preserve"> </w:t>
      </w:r>
      <w:r w:rsidR="005E64C1">
        <w:t xml:space="preserve">process </w:t>
      </w:r>
      <w:r w:rsidR="00B56D00">
        <w:t xml:space="preserve">and </w:t>
      </w:r>
      <w:r>
        <w:t xml:space="preserve">integration </w:t>
      </w:r>
      <w:r w:rsidR="00B56D00">
        <w:t xml:space="preserve">through on-job training and </w:t>
      </w:r>
      <w:proofErr w:type="gramStart"/>
      <w:r w:rsidR="00B56D00">
        <w:t>development</w:t>
      </w:r>
      <w:r w:rsidR="006140E9">
        <w:t>,</w:t>
      </w:r>
      <w:proofErr w:type="gramEnd"/>
      <w:r w:rsidR="006140E9">
        <w:t xml:space="preserve"> they can learn to use the system, </w:t>
      </w:r>
      <w:r>
        <w:t xml:space="preserve">databases, </w:t>
      </w:r>
      <w:r w:rsidR="006140E9">
        <w:t xml:space="preserve">operational </w:t>
      </w:r>
      <w:r>
        <w:t xml:space="preserve">manuals, </w:t>
      </w:r>
      <w:r w:rsidR="006140E9">
        <w:t xml:space="preserve">new </w:t>
      </w:r>
      <w:r>
        <w:t>processes (Weber, 2015).</w:t>
      </w:r>
    </w:p>
    <w:p w:rsidR="008D636D" w:rsidRPr="00CF182A" w:rsidRDefault="008D636D">
      <w:pPr>
        <w:spacing w:line="360" w:lineRule="auto"/>
        <w:jc w:val="both"/>
      </w:pPr>
    </w:p>
    <w:p w:rsidR="008D636D" w:rsidRDefault="00842A87">
      <w:pPr>
        <w:spacing w:line="360" w:lineRule="auto"/>
        <w:jc w:val="both"/>
      </w:pPr>
      <w:r>
        <w:t>T</w:t>
      </w:r>
      <w:r w:rsidR="00F12549">
        <w:t xml:space="preserve">raining programs </w:t>
      </w:r>
      <w:r>
        <w:t xml:space="preserve">for M&amp;A </w:t>
      </w:r>
      <w:r w:rsidR="00F12549">
        <w:t xml:space="preserve">should be </w:t>
      </w:r>
      <w:r>
        <w:t>separate from</w:t>
      </w:r>
      <w:r w:rsidR="00F12549">
        <w:t xml:space="preserve"> regular training provided to employees and managers </w:t>
      </w:r>
      <w:r w:rsidR="006E0BE6">
        <w:t xml:space="preserve">to meet </w:t>
      </w:r>
      <w:r w:rsidR="00F12549">
        <w:t xml:space="preserve">their normal needs. </w:t>
      </w:r>
      <w:r w:rsidR="005272C7">
        <w:t xml:space="preserve"> </w:t>
      </w:r>
      <w:r w:rsidR="0001459D">
        <w:t xml:space="preserve">Researches have proved that </w:t>
      </w:r>
      <w:r w:rsidR="00F12549">
        <w:t xml:space="preserve">employees’ </w:t>
      </w:r>
      <w:r w:rsidR="00792C6D">
        <w:t xml:space="preserve">M&amp;A </w:t>
      </w:r>
      <w:r w:rsidR="00F12549">
        <w:t xml:space="preserve">training </w:t>
      </w:r>
      <w:r w:rsidR="00792C6D">
        <w:t>is</w:t>
      </w:r>
      <w:r w:rsidR="00F12549">
        <w:t xml:space="preserve"> positively associated with knowledge transfer, but the relationship between </w:t>
      </w:r>
      <w:r w:rsidR="003E2FE4">
        <w:t xml:space="preserve">M&amp;A </w:t>
      </w:r>
      <w:r w:rsidR="00F12549">
        <w:t xml:space="preserve">training and </w:t>
      </w:r>
      <w:r w:rsidR="003E2FE4">
        <w:t xml:space="preserve">post-M&amp;A </w:t>
      </w:r>
      <w:r w:rsidR="00F12549">
        <w:t>performance</w:t>
      </w:r>
      <w:r w:rsidR="005272C7">
        <w:t xml:space="preserve"> </w:t>
      </w:r>
      <w:r w:rsidR="003E2FE4">
        <w:t>were not investigate</w:t>
      </w:r>
      <w:r w:rsidR="004209B2">
        <w:t>d</w:t>
      </w:r>
      <w:r w:rsidR="003E2FE4">
        <w:t xml:space="preserve"> </w:t>
      </w:r>
      <w:r w:rsidR="005272C7">
        <w:t>(</w:t>
      </w:r>
      <w:proofErr w:type="spellStart"/>
      <w:r w:rsidR="005272C7">
        <w:t>Birkinshaw</w:t>
      </w:r>
      <w:proofErr w:type="spellEnd"/>
      <w:r w:rsidR="005272C7">
        <w:t xml:space="preserve">, </w:t>
      </w:r>
      <w:proofErr w:type="spellStart"/>
      <w:r w:rsidR="005272C7">
        <w:t>Bresman</w:t>
      </w:r>
      <w:proofErr w:type="spellEnd"/>
      <w:r w:rsidR="005272C7">
        <w:t xml:space="preserve"> and </w:t>
      </w:r>
      <w:proofErr w:type="spellStart"/>
      <w:r w:rsidR="005272C7">
        <w:t>Hakanson</w:t>
      </w:r>
      <w:proofErr w:type="spellEnd"/>
      <w:r w:rsidR="005272C7">
        <w:t>, 2000)</w:t>
      </w:r>
      <w:r w:rsidR="00F12549">
        <w:t xml:space="preserve">.  The complexity on this area partly </w:t>
      </w:r>
      <w:r w:rsidR="002415BA">
        <w:t>because</w:t>
      </w:r>
      <w:r w:rsidR="00F12549">
        <w:t xml:space="preserve"> </w:t>
      </w:r>
      <w:r w:rsidR="002415BA">
        <w:t xml:space="preserve">training and </w:t>
      </w:r>
      <w:r w:rsidR="00F12549">
        <w:t xml:space="preserve">knowledge transfer </w:t>
      </w:r>
      <w:r w:rsidR="00AC13AC">
        <w:t xml:space="preserve">required </w:t>
      </w:r>
      <w:r w:rsidR="00F12549">
        <w:t xml:space="preserve">extra costs of </w:t>
      </w:r>
      <w:r w:rsidR="00F12549">
        <w:rPr>
          <w:lang w:val="en-GB"/>
        </w:rPr>
        <w:t>human resource</w:t>
      </w:r>
      <w:r w:rsidR="00F12549">
        <w:t xml:space="preserve"> practices, which is a trade-off on the potential benefits gain through training.   </w:t>
      </w:r>
    </w:p>
    <w:p w:rsidR="008D636D" w:rsidRDefault="008D636D">
      <w:pPr>
        <w:spacing w:line="360" w:lineRule="auto"/>
        <w:jc w:val="both"/>
      </w:pPr>
    </w:p>
    <w:p w:rsidR="008D636D" w:rsidRDefault="00F12549">
      <w:pPr>
        <w:spacing w:line="360" w:lineRule="auto"/>
        <w:jc w:val="both"/>
      </w:pPr>
      <w:r>
        <w:t xml:space="preserve">The knowledge and experience of employees are a key factor </w:t>
      </w:r>
      <w:r w:rsidR="00713868">
        <w:t xml:space="preserve">for </w:t>
      </w:r>
      <w:r>
        <w:t>creati</w:t>
      </w:r>
      <w:r w:rsidR="00713868">
        <w:t>ng</w:t>
      </w:r>
      <w:r>
        <w:t xml:space="preserve"> new practices and improv</w:t>
      </w:r>
      <w:r w:rsidR="00713868">
        <w:t>ing</w:t>
      </w:r>
      <w:r>
        <w:t xml:space="preserve"> existing</w:t>
      </w:r>
      <w:r w:rsidR="00450C75">
        <w:t xml:space="preserve"> workflow</w:t>
      </w:r>
      <w:r w:rsidR="00880752">
        <w:t>s</w:t>
      </w:r>
      <w:r>
        <w:t xml:space="preserve">.  </w:t>
      </w:r>
      <w:r w:rsidR="00CA7E6A">
        <w:t>T</w:t>
      </w:r>
      <w:r>
        <w:t>raining</w:t>
      </w:r>
      <w:r w:rsidR="00CA7E6A">
        <w:t>s</w:t>
      </w:r>
      <w:r>
        <w:t xml:space="preserve"> can help employees better understand the M&amp;A process, and their role to play during integration. This can help employees feel more comfortable and confident in perform their duties.</w:t>
      </w:r>
    </w:p>
    <w:p w:rsidR="008D636D" w:rsidRDefault="008D636D">
      <w:pPr>
        <w:spacing w:line="360" w:lineRule="auto"/>
        <w:jc w:val="both"/>
      </w:pPr>
    </w:p>
    <w:p w:rsidR="008D636D" w:rsidRDefault="008D636D">
      <w:pPr>
        <w:spacing w:line="360" w:lineRule="auto"/>
        <w:jc w:val="both"/>
      </w:pPr>
    </w:p>
    <w:p w:rsidR="008D636D" w:rsidRDefault="00D21903" w:rsidP="00D21903">
      <w:pPr>
        <w:pStyle w:val="1"/>
      </w:pPr>
      <w:bookmarkStart w:id="11" w:name="_Toc135594276"/>
      <w:r>
        <w:t xml:space="preserve">3. </w:t>
      </w:r>
      <w:r w:rsidR="00F12549">
        <w:t>Conclusions</w:t>
      </w:r>
      <w:bookmarkEnd w:id="11"/>
      <w:r w:rsidR="00F12549">
        <w:t xml:space="preserve"> </w:t>
      </w:r>
    </w:p>
    <w:p w:rsidR="008D636D" w:rsidRDefault="008D636D">
      <w:pPr>
        <w:spacing w:line="360" w:lineRule="auto"/>
        <w:jc w:val="both"/>
        <w:rPr>
          <w:b/>
          <w:u w:val="single"/>
        </w:rPr>
      </w:pPr>
    </w:p>
    <w:p w:rsidR="008D636D" w:rsidRDefault="00F12549">
      <w:pPr>
        <w:spacing w:line="360" w:lineRule="auto"/>
        <w:jc w:val="both"/>
      </w:pPr>
      <w:r>
        <w:t xml:space="preserve">As stated in Section 1, there are eight main causes of M&amp;A failure worldwide.  The seven people management strategies covered in this management research </w:t>
      </w:r>
      <w:proofErr w:type="gramStart"/>
      <w:r>
        <w:t>report</w:t>
      </w:r>
      <w:proofErr w:type="gramEnd"/>
      <w:r>
        <w:t xml:space="preserve"> should have addressed at least five areas and improve the chance of success in M&amp;A.  The remaining three causes of M&amp;A failure are related to financial aspect, regulatory approval or other external factors. </w:t>
      </w:r>
    </w:p>
    <w:p w:rsidR="008D636D" w:rsidRDefault="008D636D">
      <w:pPr>
        <w:spacing w:line="360" w:lineRule="auto"/>
        <w:jc w:val="both"/>
      </w:pPr>
    </w:p>
    <w:tbl>
      <w:tblPr>
        <w:tblStyle w:val="af6"/>
        <w:tblW w:w="10207" w:type="dxa"/>
        <w:tblInd w:w="-743" w:type="dxa"/>
        <w:tblLook w:val="04A0" w:firstRow="1" w:lastRow="0" w:firstColumn="1" w:lastColumn="0" w:noHBand="0" w:noVBand="1"/>
      </w:tblPr>
      <w:tblGrid>
        <w:gridCol w:w="2469"/>
        <w:gridCol w:w="1056"/>
        <w:gridCol w:w="1249"/>
        <w:gridCol w:w="1069"/>
        <w:gridCol w:w="1150"/>
        <w:gridCol w:w="983"/>
        <w:gridCol w:w="1032"/>
        <w:gridCol w:w="1199"/>
      </w:tblGrid>
      <w:tr w:rsidR="008D636D">
        <w:tc>
          <w:tcPr>
            <w:tcW w:w="2568" w:type="dxa"/>
            <w:shd w:val="solid" w:color="BFBFBF" w:fill="auto"/>
          </w:tcPr>
          <w:p w:rsidR="008D636D" w:rsidRDefault="008D636D" w:rsidP="003E26BE">
            <w:pPr>
              <w:snapToGrid w:val="0"/>
              <w:jc w:val="both"/>
            </w:pPr>
          </w:p>
        </w:tc>
        <w:tc>
          <w:tcPr>
            <w:tcW w:w="7639" w:type="dxa"/>
            <w:gridSpan w:val="7"/>
            <w:shd w:val="solid" w:color="BFBFBF" w:fill="auto"/>
          </w:tcPr>
          <w:p w:rsidR="008D636D" w:rsidRDefault="00F12549" w:rsidP="003E26BE">
            <w:pPr>
              <w:snapToGrid w:val="0"/>
              <w:jc w:val="both"/>
            </w:pPr>
            <w:r>
              <w:rPr>
                <w:sz w:val="22"/>
              </w:rPr>
              <w:t>People Management Strategies cover this in report that may be able to addressed the causes of M&amp;A failure</w:t>
            </w:r>
          </w:p>
        </w:tc>
      </w:tr>
      <w:tr w:rsidR="008D636D">
        <w:tc>
          <w:tcPr>
            <w:tcW w:w="2568" w:type="dxa"/>
            <w:shd w:val="solid" w:color="BFBFBF" w:fill="auto"/>
          </w:tcPr>
          <w:p w:rsidR="008D636D" w:rsidRDefault="00F12549" w:rsidP="003E26BE">
            <w:pPr>
              <w:snapToGrid w:val="0"/>
              <w:jc w:val="both"/>
            </w:pPr>
            <w:r>
              <w:t>Causes of M&amp;A failure</w:t>
            </w:r>
          </w:p>
        </w:tc>
        <w:tc>
          <w:tcPr>
            <w:tcW w:w="1071" w:type="dxa"/>
            <w:shd w:val="solid" w:color="BFBFBF" w:fill="auto"/>
          </w:tcPr>
          <w:p w:rsidR="008D636D" w:rsidRDefault="00F12549" w:rsidP="003E26BE">
            <w:pPr>
              <w:snapToGrid w:val="0"/>
              <w:jc w:val="both"/>
              <w:rPr>
                <w:sz w:val="16"/>
              </w:rPr>
            </w:pPr>
            <w:r>
              <w:rPr>
                <w:sz w:val="16"/>
              </w:rPr>
              <w:t>Leadership</w:t>
            </w:r>
          </w:p>
          <w:p w:rsidR="008D636D" w:rsidRDefault="008D636D" w:rsidP="003E26BE">
            <w:pPr>
              <w:snapToGrid w:val="0"/>
              <w:jc w:val="both"/>
              <w:rPr>
                <w:sz w:val="16"/>
              </w:rPr>
            </w:pPr>
          </w:p>
        </w:tc>
        <w:tc>
          <w:tcPr>
            <w:tcW w:w="1071" w:type="dxa"/>
            <w:shd w:val="solid" w:color="BFBFBF" w:fill="auto"/>
          </w:tcPr>
          <w:p w:rsidR="008D636D" w:rsidRDefault="00F12549" w:rsidP="003E26BE">
            <w:pPr>
              <w:snapToGrid w:val="0"/>
              <w:ind w:left="1"/>
              <w:jc w:val="both"/>
              <w:rPr>
                <w:sz w:val="16"/>
              </w:rPr>
            </w:pPr>
            <w:r>
              <w:rPr>
                <w:sz w:val="16"/>
              </w:rPr>
              <w:t>Effective Communication</w:t>
            </w:r>
          </w:p>
        </w:tc>
        <w:tc>
          <w:tcPr>
            <w:tcW w:w="1071" w:type="dxa"/>
            <w:shd w:val="solid" w:color="BFBFBF" w:fill="auto"/>
          </w:tcPr>
          <w:p w:rsidR="008D636D" w:rsidRDefault="00F12549" w:rsidP="003E26BE">
            <w:pPr>
              <w:snapToGrid w:val="0"/>
              <w:jc w:val="both"/>
              <w:rPr>
                <w:sz w:val="16"/>
              </w:rPr>
            </w:pPr>
            <w:r>
              <w:rPr>
                <w:sz w:val="16"/>
              </w:rPr>
              <w:t>Change Management</w:t>
            </w:r>
          </w:p>
        </w:tc>
        <w:tc>
          <w:tcPr>
            <w:tcW w:w="1166" w:type="dxa"/>
            <w:shd w:val="solid" w:color="BFBFBF" w:fill="auto"/>
          </w:tcPr>
          <w:p w:rsidR="008D636D" w:rsidRDefault="00F12549" w:rsidP="003E26BE">
            <w:pPr>
              <w:snapToGrid w:val="0"/>
              <w:jc w:val="both"/>
              <w:rPr>
                <w:sz w:val="16"/>
              </w:rPr>
            </w:pPr>
            <w:r>
              <w:rPr>
                <w:sz w:val="16"/>
              </w:rPr>
              <w:t>Employee Engagement</w:t>
            </w:r>
          </w:p>
        </w:tc>
        <w:tc>
          <w:tcPr>
            <w:tcW w:w="992" w:type="dxa"/>
            <w:shd w:val="solid" w:color="BFBFBF" w:fill="auto"/>
          </w:tcPr>
          <w:p w:rsidR="008D636D" w:rsidRDefault="00F12549" w:rsidP="003E26BE">
            <w:pPr>
              <w:snapToGrid w:val="0"/>
              <w:jc w:val="both"/>
              <w:rPr>
                <w:sz w:val="16"/>
              </w:rPr>
            </w:pPr>
            <w:r>
              <w:rPr>
                <w:sz w:val="16"/>
              </w:rPr>
              <w:t>Cultural integration</w:t>
            </w:r>
          </w:p>
        </w:tc>
        <w:tc>
          <w:tcPr>
            <w:tcW w:w="1055" w:type="dxa"/>
            <w:shd w:val="solid" w:color="BFBFBF" w:fill="auto"/>
          </w:tcPr>
          <w:p w:rsidR="008D636D" w:rsidRDefault="00F12549" w:rsidP="003E26BE">
            <w:pPr>
              <w:snapToGrid w:val="0"/>
              <w:jc w:val="both"/>
              <w:rPr>
                <w:sz w:val="16"/>
              </w:rPr>
            </w:pPr>
            <w:r>
              <w:rPr>
                <w:sz w:val="16"/>
              </w:rPr>
              <w:t>Talent Retention</w:t>
            </w:r>
          </w:p>
        </w:tc>
        <w:tc>
          <w:tcPr>
            <w:tcW w:w="1213" w:type="dxa"/>
            <w:shd w:val="solid" w:color="BFBFBF" w:fill="auto"/>
          </w:tcPr>
          <w:p w:rsidR="008D636D" w:rsidRDefault="00F12549" w:rsidP="003E26BE">
            <w:pPr>
              <w:snapToGrid w:val="0"/>
              <w:jc w:val="both"/>
              <w:rPr>
                <w:sz w:val="16"/>
              </w:rPr>
            </w:pPr>
            <w:r>
              <w:rPr>
                <w:sz w:val="16"/>
              </w:rPr>
              <w:t>Training and Development</w:t>
            </w:r>
          </w:p>
        </w:tc>
      </w:tr>
      <w:tr w:rsidR="008D636D">
        <w:tc>
          <w:tcPr>
            <w:tcW w:w="2568" w:type="dxa"/>
          </w:tcPr>
          <w:p w:rsidR="008D636D" w:rsidRPr="003E26BE" w:rsidRDefault="003E26BE" w:rsidP="003E26BE">
            <w:pPr>
              <w:snapToGrid w:val="0"/>
              <w:jc w:val="both"/>
            </w:pPr>
            <w:r>
              <w:t xml:space="preserve">Lack of trust / poor cultural fit between the </w:t>
            </w:r>
            <w:r>
              <w:lastRenderedPageBreak/>
              <w:t>two companies</w:t>
            </w:r>
          </w:p>
        </w:tc>
        <w:tc>
          <w:tcPr>
            <w:tcW w:w="1071" w:type="dxa"/>
          </w:tcPr>
          <w:p w:rsidR="008D636D" w:rsidRDefault="00F12549" w:rsidP="003E26BE">
            <w:pPr>
              <w:snapToGrid w:val="0"/>
              <w:jc w:val="center"/>
            </w:pPr>
            <w:r>
              <w:rPr>
                <w:noProof/>
              </w:rPr>
              <w:lastRenderedPageBreak/>
              <w:drawing>
                <wp:inline distT="0" distB="0" distL="0" distR="0" wp14:anchorId="350839CB" wp14:editId="179DF7BE">
                  <wp:extent cx="259715" cy="241300"/>
                  <wp:effectExtent l="0" t="0" r="0" b="0"/>
                  <wp:docPr id="7" name="圖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圖片 8"/>
                          <pic:cNvPicPr>
                            <a:picLocks noChangeAspect="1"/>
                            <a:extLst>
                              <a:ext uri="smNativeData">
                                <sm:smNativeData xmlns="" xmlns:o="urn:schemas-microsoft-com:office:office" xmlns:v="urn:schemas-microsoft-com:vml" xmlns:w10="urn:schemas-microsoft-com:office:word" xmlns:w="http://schemas.openxmlformats.org/wordprocessingml/2006/main" xmlns:w15="http://schemas.microsoft.com/office/word/2012/wordml" xmlns:sm="smNativeData" val="SMDATA_16_8IpoZBMAAAAlAAAAEQAAAC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A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DAQAAB6AAAAAAAAABAAAAAAAAAAAAAAAAAAAAAAAAAAAAAAAAAAAAmQEAAHwBAAAAAAAAAAAAAAAAAAAoAAAACAAAAAEAAAABAAAA"/>
                              </a:ext>
                            </a:extLst>
                          </pic:cNvPicPr>
                        </pic:nvPicPr>
                        <pic:blipFill>
                          <a:blip r:embed="rId16"/>
                          <a:stretch>
                            <a:fillRect/>
                          </a:stretch>
                        </pic:blipFill>
                        <pic:spPr>
                          <a:xfrm>
                            <a:off x="0" y="0"/>
                            <a:ext cx="259715" cy="241300"/>
                          </a:xfrm>
                          <a:prstGeom prst="rect">
                            <a:avLst/>
                          </a:prstGeom>
                          <a:noFill/>
                          <a:ln w="12700">
                            <a:noFill/>
                          </a:ln>
                        </pic:spPr>
                      </pic:pic>
                    </a:graphicData>
                  </a:graphic>
                </wp:inline>
              </w:drawing>
            </w:r>
          </w:p>
        </w:tc>
        <w:tc>
          <w:tcPr>
            <w:tcW w:w="1071" w:type="dxa"/>
          </w:tcPr>
          <w:p w:rsidR="008D636D" w:rsidRDefault="008D636D" w:rsidP="003E26BE">
            <w:pPr>
              <w:snapToGrid w:val="0"/>
              <w:jc w:val="center"/>
            </w:pPr>
          </w:p>
        </w:tc>
        <w:tc>
          <w:tcPr>
            <w:tcW w:w="1071" w:type="dxa"/>
          </w:tcPr>
          <w:p w:rsidR="008D636D" w:rsidRDefault="00F12549" w:rsidP="003E26BE">
            <w:pPr>
              <w:snapToGrid w:val="0"/>
              <w:jc w:val="center"/>
            </w:pPr>
            <w:r>
              <w:rPr>
                <w:noProof/>
              </w:rPr>
              <w:drawing>
                <wp:inline distT="0" distB="0" distL="0" distR="0" wp14:anchorId="2235E315" wp14:editId="085552CE">
                  <wp:extent cx="259715" cy="241300"/>
                  <wp:effectExtent l="0" t="0" r="0" b="0"/>
                  <wp:docPr id="8" name="圖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圖片 10"/>
                          <pic:cNvPicPr>
                            <a:picLocks noChangeAspect="1"/>
                            <a:extLst>
                              <a:ext uri="smNativeData">
                                <sm:smNativeData xmlns="" xmlns:o="urn:schemas-microsoft-com:office:office" xmlns:v="urn:schemas-microsoft-com:vml" xmlns:w10="urn:schemas-microsoft-com:office:word" xmlns:w="http://schemas.openxmlformats.org/wordprocessingml/2006/main" xmlns:w15="http://schemas.microsoft.com/office/word/2012/wordml" xmlns:sm="smNativeData" val="SMDATA_16_8IpoZBMAAAAlAAAAEQAAAC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A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DAQAAB6AAAAAAAAACAAAAAAAAAAAAAAAAAAAAAAAAAAAAAAAAAAAAmQEAAHwBAAAAAAAAAAAAAAAAAAAoAAAACAAAAAEAAAABAAAA"/>
                              </a:ext>
                            </a:extLst>
                          </pic:cNvPicPr>
                        </pic:nvPicPr>
                        <pic:blipFill>
                          <a:blip r:embed="rId16"/>
                          <a:stretch>
                            <a:fillRect/>
                          </a:stretch>
                        </pic:blipFill>
                        <pic:spPr>
                          <a:xfrm>
                            <a:off x="0" y="0"/>
                            <a:ext cx="259715" cy="241300"/>
                          </a:xfrm>
                          <a:prstGeom prst="rect">
                            <a:avLst/>
                          </a:prstGeom>
                          <a:noFill/>
                          <a:ln w="12700">
                            <a:noFill/>
                          </a:ln>
                        </pic:spPr>
                      </pic:pic>
                    </a:graphicData>
                  </a:graphic>
                </wp:inline>
              </w:drawing>
            </w:r>
          </w:p>
        </w:tc>
        <w:tc>
          <w:tcPr>
            <w:tcW w:w="1166" w:type="dxa"/>
          </w:tcPr>
          <w:p w:rsidR="008D636D" w:rsidRDefault="00F12549" w:rsidP="003E26BE">
            <w:pPr>
              <w:snapToGrid w:val="0"/>
              <w:jc w:val="center"/>
            </w:pPr>
            <w:r>
              <w:rPr>
                <w:noProof/>
              </w:rPr>
              <w:drawing>
                <wp:inline distT="0" distB="0" distL="0" distR="0" wp14:anchorId="4C5668D3" wp14:editId="2A004523">
                  <wp:extent cx="259715" cy="241300"/>
                  <wp:effectExtent l="0" t="0" r="0" b="0"/>
                  <wp:docPr id="9" name="圖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圖片 11"/>
                          <pic:cNvPicPr>
                            <a:picLocks noChangeAspect="1"/>
                            <a:extLst>
                              <a:ext uri="smNativeData">
                                <sm:smNativeData xmlns="" xmlns:o="urn:schemas-microsoft-com:office:office" xmlns:v="urn:schemas-microsoft-com:vml" xmlns:w10="urn:schemas-microsoft-com:office:word" xmlns:w="http://schemas.openxmlformats.org/wordprocessingml/2006/main" xmlns:w15="http://schemas.microsoft.com/office/word/2012/wordml" xmlns:sm="smNativeData" val="SMDATA_16_8IpoZBMAAAAlAAAAEQAAAG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A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DAQAAB6AAAAAAAAADAAAAAAAAAAAAAAAAAAAAAAAAAAAAAAAAAAAAmQEAAHwBAAAAAAAAAAAAAAAAAAAoAAAACAAAAAEAAAABAAAA"/>
                              </a:ext>
                            </a:extLst>
                          </pic:cNvPicPr>
                        </pic:nvPicPr>
                        <pic:blipFill>
                          <a:blip r:embed="rId16"/>
                          <a:stretch>
                            <a:fillRect/>
                          </a:stretch>
                        </pic:blipFill>
                        <pic:spPr>
                          <a:xfrm>
                            <a:off x="0" y="0"/>
                            <a:ext cx="259715" cy="241300"/>
                          </a:xfrm>
                          <a:prstGeom prst="rect">
                            <a:avLst/>
                          </a:prstGeom>
                          <a:noFill/>
                          <a:ln w="12700">
                            <a:noFill/>
                          </a:ln>
                        </pic:spPr>
                      </pic:pic>
                    </a:graphicData>
                  </a:graphic>
                </wp:inline>
              </w:drawing>
            </w:r>
          </w:p>
        </w:tc>
        <w:tc>
          <w:tcPr>
            <w:tcW w:w="992" w:type="dxa"/>
          </w:tcPr>
          <w:p w:rsidR="008D636D" w:rsidRDefault="00F12549" w:rsidP="003E26BE">
            <w:pPr>
              <w:snapToGrid w:val="0"/>
              <w:jc w:val="center"/>
            </w:pPr>
            <w:r>
              <w:rPr>
                <w:noProof/>
              </w:rPr>
              <w:drawing>
                <wp:inline distT="0" distB="0" distL="0" distR="0" wp14:anchorId="67692B6D" wp14:editId="48B3DB06">
                  <wp:extent cx="259715" cy="241300"/>
                  <wp:effectExtent l="0" t="0" r="0" b="0"/>
                  <wp:docPr id="10" name="圖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圖片 9"/>
                          <pic:cNvPicPr>
                            <a:picLocks noChangeAspect="1"/>
                            <a:extLst>
                              <a:ext uri="smNativeData">
                                <sm:smNativeData xmlns="" xmlns:o="urn:schemas-microsoft-com:office:office" xmlns:v="urn:schemas-microsoft-com:vml" xmlns:w10="urn:schemas-microsoft-com:office:word" xmlns:w="http://schemas.openxmlformats.org/wordprocessingml/2006/main" xmlns:w15="http://schemas.microsoft.com/office/word/2012/wordml" xmlns:sm="smNativeData" val="SMDATA_16_8IpoZBMAAAAlAAAAEQAAAC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A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DAQAAB6AAAAAAAAAEAAAAAAAAAAAAAAAAAAAAAAAAAAAAAAAAAAAAmQEAAHwBAAAAAAAAAAAAAAAAAAAoAAAACAAAAAEAAAABAAAA"/>
                              </a:ext>
                            </a:extLst>
                          </pic:cNvPicPr>
                        </pic:nvPicPr>
                        <pic:blipFill>
                          <a:blip r:embed="rId16"/>
                          <a:stretch>
                            <a:fillRect/>
                          </a:stretch>
                        </pic:blipFill>
                        <pic:spPr>
                          <a:xfrm>
                            <a:off x="0" y="0"/>
                            <a:ext cx="259715" cy="241300"/>
                          </a:xfrm>
                          <a:prstGeom prst="rect">
                            <a:avLst/>
                          </a:prstGeom>
                          <a:noFill/>
                          <a:ln w="12700">
                            <a:noFill/>
                          </a:ln>
                        </pic:spPr>
                      </pic:pic>
                    </a:graphicData>
                  </a:graphic>
                </wp:inline>
              </w:drawing>
            </w:r>
          </w:p>
        </w:tc>
        <w:tc>
          <w:tcPr>
            <w:tcW w:w="1055" w:type="dxa"/>
          </w:tcPr>
          <w:p w:rsidR="008D636D" w:rsidRDefault="008D636D" w:rsidP="003E26BE">
            <w:pPr>
              <w:snapToGrid w:val="0"/>
              <w:jc w:val="center"/>
            </w:pPr>
          </w:p>
        </w:tc>
        <w:tc>
          <w:tcPr>
            <w:tcW w:w="1213" w:type="dxa"/>
          </w:tcPr>
          <w:p w:rsidR="008D636D" w:rsidRDefault="00F12549" w:rsidP="003E26BE">
            <w:pPr>
              <w:snapToGrid w:val="0"/>
              <w:jc w:val="center"/>
            </w:pPr>
            <w:r>
              <w:rPr>
                <w:noProof/>
              </w:rPr>
              <w:drawing>
                <wp:inline distT="0" distB="0" distL="0" distR="0" wp14:anchorId="36E65AA2" wp14:editId="3E2FD071">
                  <wp:extent cx="259715" cy="241300"/>
                  <wp:effectExtent l="0" t="0" r="0" b="0"/>
                  <wp:docPr id="11" name="圖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圖片 12"/>
                          <pic:cNvPicPr>
                            <a:picLocks noChangeAspect="1"/>
                            <a:extLst>
                              <a:ext uri="smNativeData">
                                <sm:smNativeData xmlns="" xmlns:o="urn:schemas-microsoft-com:office:office" xmlns:v="urn:schemas-microsoft-com:vml" xmlns:w10="urn:schemas-microsoft-com:office:word" xmlns:w="http://schemas.openxmlformats.org/wordprocessingml/2006/main" xmlns:w15="http://schemas.microsoft.com/office/word/2012/wordml" xmlns:sm="smNativeData" val="SMDATA_16_8IpoZBMAAAAlAAAAEQAAAC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A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DAQAAB6AAAAAAAAAFAAAAAAAAAAAAAAAAAAAAAAAAAAAAAAAAAAAAmQEAAHwBAAAAAAAAAAAAAAAAAAAoAAAACAAAAAEAAAABAAAA"/>
                              </a:ext>
                            </a:extLst>
                          </pic:cNvPicPr>
                        </pic:nvPicPr>
                        <pic:blipFill>
                          <a:blip r:embed="rId16"/>
                          <a:stretch>
                            <a:fillRect/>
                          </a:stretch>
                        </pic:blipFill>
                        <pic:spPr>
                          <a:xfrm>
                            <a:off x="0" y="0"/>
                            <a:ext cx="259715" cy="241300"/>
                          </a:xfrm>
                          <a:prstGeom prst="rect">
                            <a:avLst/>
                          </a:prstGeom>
                          <a:noFill/>
                          <a:ln w="12700">
                            <a:noFill/>
                          </a:ln>
                        </pic:spPr>
                      </pic:pic>
                    </a:graphicData>
                  </a:graphic>
                </wp:inline>
              </w:drawing>
            </w:r>
          </w:p>
        </w:tc>
      </w:tr>
      <w:tr w:rsidR="008D636D">
        <w:tc>
          <w:tcPr>
            <w:tcW w:w="2568" w:type="dxa"/>
          </w:tcPr>
          <w:p w:rsidR="008D636D" w:rsidRDefault="003E26BE" w:rsidP="003E26BE">
            <w:pPr>
              <w:snapToGrid w:val="0"/>
              <w:jc w:val="both"/>
            </w:pPr>
            <w:r w:rsidRPr="003E26BE">
              <w:lastRenderedPageBreak/>
              <w:t>Lack of senior management’s commitment</w:t>
            </w:r>
          </w:p>
        </w:tc>
        <w:tc>
          <w:tcPr>
            <w:tcW w:w="1071" w:type="dxa"/>
          </w:tcPr>
          <w:p w:rsidR="008D636D" w:rsidRDefault="00F12549" w:rsidP="003E26BE">
            <w:pPr>
              <w:snapToGrid w:val="0"/>
              <w:jc w:val="center"/>
            </w:pPr>
            <w:r>
              <w:rPr>
                <w:noProof/>
              </w:rPr>
              <w:drawing>
                <wp:inline distT="0" distB="0" distL="0" distR="0" wp14:anchorId="4B5C65DA" wp14:editId="32BC3E21">
                  <wp:extent cx="259715" cy="241300"/>
                  <wp:effectExtent l="0" t="0" r="0" b="0"/>
                  <wp:docPr id="12" name="圖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圖片 13"/>
                          <pic:cNvPicPr>
                            <a:picLocks noChangeAspect="1"/>
                            <a:extLst>
                              <a:ext uri="smNativeData">
                                <sm:smNativeData xmlns="" xmlns:o="urn:schemas-microsoft-com:office:office" xmlns:v="urn:schemas-microsoft-com:vml" xmlns:w10="urn:schemas-microsoft-com:office:word" xmlns:w="http://schemas.openxmlformats.org/wordprocessingml/2006/main" xmlns:w15="http://schemas.microsoft.com/office/word/2012/wordml" xmlns:sm="smNativeData" val="SMDATA_16_8IpoZBMAAAAlAAAAEQAAAC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A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DAQAAB6AAAAAAAAAGAAAAAAAAAAAAAAAAAAAAAAAAAAAAAAAAAAAAmQEAAHwBAAAAAAAAAAAAAAAAAAAoAAAACAAAAAEAAAABAAAA"/>
                              </a:ext>
                            </a:extLst>
                          </pic:cNvPicPr>
                        </pic:nvPicPr>
                        <pic:blipFill>
                          <a:blip r:embed="rId16"/>
                          <a:stretch>
                            <a:fillRect/>
                          </a:stretch>
                        </pic:blipFill>
                        <pic:spPr>
                          <a:xfrm>
                            <a:off x="0" y="0"/>
                            <a:ext cx="259715" cy="241300"/>
                          </a:xfrm>
                          <a:prstGeom prst="rect">
                            <a:avLst/>
                          </a:prstGeom>
                          <a:noFill/>
                          <a:ln w="12700">
                            <a:noFill/>
                          </a:ln>
                        </pic:spPr>
                      </pic:pic>
                    </a:graphicData>
                  </a:graphic>
                </wp:inline>
              </w:drawing>
            </w:r>
          </w:p>
        </w:tc>
        <w:tc>
          <w:tcPr>
            <w:tcW w:w="1071" w:type="dxa"/>
          </w:tcPr>
          <w:p w:rsidR="008D636D" w:rsidRDefault="00F12549" w:rsidP="003E26BE">
            <w:pPr>
              <w:snapToGrid w:val="0"/>
              <w:jc w:val="center"/>
            </w:pPr>
            <w:r>
              <w:rPr>
                <w:noProof/>
              </w:rPr>
              <w:drawing>
                <wp:inline distT="0" distB="0" distL="0" distR="0" wp14:anchorId="7AA83AF9" wp14:editId="22EB4B22">
                  <wp:extent cx="259715" cy="241300"/>
                  <wp:effectExtent l="0" t="0" r="0" b="0"/>
                  <wp:docPr id="13" name="圖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圖片 14"/>
                          <pic:cNvPicPr>
                            <a:picLocks noChangeAspect="1"/>
                            <a:extLst>
                              <a:ext uri="smNativeData">
                                <sm:smNativeData xmlns="" xmlns:o="urn:schemas-microsoft-com:office:office" xmlns:v="urn:schemas-microsoft-com:vml" xmlns:w10="urn:schemas-microsoft-com:office:word" xmlns:w="http://schemas.openxmlformats.org/wordprocessingml/2006/main" xmlns:w15="http://schemas.microsoft.com/office/word/2012/wordml" xmlns:sm="smNativeData" val="SMDATA_16_8IpoZBMAAAAlAAAAEQAAAC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A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DAQAAB6AAAAAAAAAHAAAAAAAAAAAAAAAAAAAAAAAAAAAAAAAAAAAAmQEAAHwBAAAAAAAAAAAAAAAAAAAoAAAACAAAAAEAAAABAAAA"/>
                              </a:ext>
                            </a:extLst>
                          </pic:cNvPicPr>
                        </pic:nvPicPr>
                        <pic:blipFill>
                          <a:blip r:embed="rId16"/>
                          <a:stretch>
                            <a:fillRect/>
                          </a:stretch>
                        </pic:blipFill>
                        <pic:spPr>
                          <a:xfrm>
                            <a:off x="0" y="0"/>
                            <a:ext cx="259715" cy="241300"/>
                          </a:xfrm>
                          <a:prstGeom prst="rect">
                            <a:avLst/>
                          </a:prstGeom>
                          <a:noFill/>
                          <a:ln w="12700">
                            <a:noFill/>
                          </a:ln>
                        </pic:spPr>
                      </pic:pic>
                    </a:graphicData>
                  </a:graphic>
                </wp:inline>
              </w:drawing>
            </w:r>
          </w:p>
        </w:tc>
        <w:tc>
          <w:tcPr>
            <w:tcW w:w="1071" w:type="dxa"/>
          </w:tcPr>
          <w:p w:rsidR="008D636D" w:rsidRDefault="00F12549" w:rsidP="003E26BE">
            <w:pPr>
              <w:snapToGrid w:val="0"/>
              <w:jc w:val="center"/>
            </w:pPr>
            <w:r>
              <w:rPr>
                <w:noProof/>
              </w:rPr>
              <w:drawing>
                <wp:inline distT="0" distB="0" distL="0" distR="0" wp14:anchorId="37AE27C0" wp14:editId="2F37C6C5">
                  <wp:extent cx="259715" cy="241300"/>
                  <wp:effectExtent l="0" t="0" r="0" b="0"/>
                  <wp:docPr id="14" name="圖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圖片 15"/>
                          <pic:cNvPicPr>
                            <a:picLocks noChangeAspect="1"/>
                            <a:extLst>
                              <a:ext uri="smNativeData">
                                <sm:smNativeData xmlns="" xmlns:o="urn:schemas-microsoft-com:office:office" xmlns:v="urn:schemas-microsoft-com:vml" xmlns:w10="urn:schemas-microsoft-com:office:word" xmlns:w="http://schemas.openxmlformats.org/wordprocessingml/2006/main" xmlns:w15="http://schemas.microsoft.com/office/word/2012/wordml" xmlns:sm="smNativeData" val="SMDATA_16_8IpoZBMAAAAlAAAAEQAAAC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A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DAQAAB6AAAAAAAAAIAAAAAAAAAAAAAAAAAAAAAAAAAAAAAAAAAAAAmQEAAHwBAAAAAAAAAAAAAAAAAAAoAAAACAAAAAEAAAABAAAA"/>
                              </a:ext>
                            </a:extLst>
                          </pic:cNvPicPr>
                        </pic:nvPicPr>
                        <pic:blipFill>
                          <a:blip r:embed="rId16"/>
                          <a:stretch>
                            <a:fillRect/>
                          </a:stretch>
                        </pic:blipFill>
                        <pic:spPr>
                          <a:xfrm>
                            <a:off x="0" y="0"/>
                            <a:ext cx="259715" cy="241300"/>
                          </a:xfrm>
                          <a:prstGeom prst="rect">
                            <a:avLst/>
                          </a:prstGeom>
                          <a:noFill/>
                          <a:ln w="12700">
                            <a:noFill/>
                          </a:ln>
                        </pic:spPr>
                      </pic:pic>
                    </a:graphicData>
                  </a:graphic>
                </wp:inline>
              </w:drawing>
            </w:r>
          </w:p>
        </w:tc>
        <w:tc>
          <w:tcPr>
            <w:tcW w:w="1166" w:type="dxa"/>
          </w:tcPr>
          <w:p w:rsidR="008D636D" w:rsidRDefault="008D636D" w:rsidP="003E26BE">
            <w:pPr>
              <w:snapToGrid w:val="0"/>
              <w:jc w:val="center"/>
            </w:pPr>
          </w:p>
        </w:tc>
        <w:tc>
          <w:tcPr>
            <w:tcW w:w="992" w:type="dxa"/>
          </w:tcPr>
          <w:p w:rsidR="008D636D" w:rsidRDefault="008D636D" w:rsidP="003E26BE">
            <w:pPr>
              <w:snapToGrid w:val="0"/>
              <w:jc w:val="center"/>
            </w:pPr>
          </w:p>
        </w:tc>
        <w:tc>
          <w:tcPr>
            <w:tcW w:w="1055" w:type="dxa"/>
          </w:tcPr>
          <w:p w:rsidR="008D636D" w:rsidRDefault="008D636D" w:rsidP="003E26BE">
            <w:pPr>
              <w:snapToGrid w:val="0"/>
              <w:jc w:val="center"/>
            </w:pPr>
          </w:p>
        </w:tc>
        <w:tc>
          <w:tcPr>
            <w:tcW w:w="1213" w:type="dxa"/>
          </w:tcPr>
          <w:p w:rsidR="008D636D" w:rsidRDefault="008D636D" w:rsidP="003E26BE">
            <w:pPr>
              <w:snapToGrid w:val="0"/>
              <w:jc w:val="center"/>
            </w:pPr>
          </w:p>
        </w:tc>
      </w:tr>
      <w:tr w:rsidR="008D636D">
        <w:tc>
          <w:tcPr>
            <w:tcW w:w="2568" w:type="dxa"/>
          </w:tcPr>
          <w:p w:rsidR="008D636D" w:rsidRDefault="003E26BE" w:rsidP="003E26BE">
            <w:pPr>
              <w:snapToGrid w:val="0"/>
              <w:jc w:val="both"/>
            </w:pPr>
            <w:r w:rsidRPr="003E26BE">
              <w:t>Unclear direction, strategy and goals</w:t>
            </w:r>
          </w:p>
        </w:tc>
        <w:tc>
          <w:tcPr>
            <w:tcW w:w="1071" w:type="dxa"/>
          </w:tcPr>
          <w:p w:rsidR="008D636D" w:rsidRDefault="00F12549" w:rsidP="003E26BE">
            <w:pPr>
              <w:snapToGrid w:val="0"/>
              <w:jc w:val="center"/>
            </w:pPr>
            <w:r>
              <w:rPr>
                <w:noProof/>
              </w:rPr>
              <w:drawing>
                <wp:inline distT="0" distB="0" distL="0" distR="0" wp14:anchorId="09D13B20" wp14:editId="3AD60002">
                  <wp:extent cx="259715" cy="241300"/>
                  <wp:effectExtent l="0" t="0" r="0" b="0"/>
                  <wp:docPr id="15" name="圖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圖片 19"/>
                          <pic:cNvPicPr>
                            <a:picLocks noChangeAspect="1"/>
                            <a:extLst>
                              <a:ext uri="smNativeData">
                                <sm:smNativeData xmlns="" xmlns:o="urn:schemas-microsoft-com:office:office" xmlns:v="urn:schemas-microsoft-com:vml" xmlns:w10="urn:schemas-microsoft-com:office:word" xmlns:w="http://schemas.openxmlformats.org/wordprocessingml/2006/main" xmlns:w15="http://schemas.microsoft.com/office/word/2012/wordml" xmlns:sm="smNativeData" val="SMDATA_16_8IpoZBMAAAAlAAAAEQAAAC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A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DAQAAB6AAAAAAAAAJAAAAAAAAAAAAAAAAAAAAAAAAAAAAAAAAAAAAmQEAAHwBAAAAAAAAAAAAAAAAAAAoAAAACAAAAAEAAAABAAAA"/>
                              </a:ext>
                            </a:extLst>
                          </pic:cNvPicPr>
                        </pic:nvPicPr>
                        <pic:blipFill>
                          <a:blip r:embed="rId16"/>
                          <a:stretch>
                            <a:fillRect/>
                          </a:stretch>
                        </pic:blipFill>
                        <pic:spPr>
                          <a:xfrm>
                            <a:off x="0" y="0"/>
                            <a:ext cx="259715" cy="241300"/>
                          </a:xfrm>
                          <a:prstGeom prst="rect">
                            <a:avLst/>
                          </a:prstGeom>
                          <a:noFill/>
                          <a:ln w="12700">
                            <a:noFill/>
                          </a:ln>
                        </pic:spPr>
                      </pic:pic>
                    </a:graphicData>
                  </a:graphic>
                </wp:inline>
              </w:drawing>
            </w:r>
          </w:p>
        </w:tc>
        <w:tc>
          <w:tcPr>
            <w:tcW w:w="1071" w:type="dxa"/>
          </w:tcPr>
          <w:p w:rsidR="008D636D" w:rsidRDefault="00F12549" w:rsidP="003E26BE">
            <w:pPr>
              <w:snapToGrid w:val="0"/>
              <w:jc w:val="center"/>
            </w:pPr>
            <w:r>
              <w:rPr>
                <w:noProof/>
              </w:rPr>
              <w:drawing>
                <wp:inline distT="0" distB="0" distL="0" distR="0" wp14:anchorId="3ECB2E35" wp14:editId="13B88D29">
                  <wp:extent cx="259715" cy="241300"/>
                  <wp:effectExtent l="0" t="0" r="0" b="0"/>
                  <wp:docPr id="16" name="圖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圖片 20"/>
                          <pic:cNvPicPr>
                            <a:picLocks noChangeAspect="1"/>
                            <a:extLst>
                              <a:ext uri="smNativeData">
                                <sm:smNativeData xmlns="" xmlns:o="urn:schemas-microsoft-com:office:office" xmlns:v="urn:schemas-microsoft-com:vml" xmlns:w10="urn:schemas-microsoft-com:office:word" xmlns:w="http://schemas.openxmlformats.org/wordprocessingml/2006/main" xmlns:w15="http://schemas.microsoft.com/office/word/2012/wordml" xmlns:sm="smNativeData" val="SMDATA_16_8IpoZBMAAAAlAAAAEQAAAC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A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DAQAAB6AAAAAAAAAKAAAAAAAAAAAAAAAAAAAAAAAAAAAAAAAAAAAAmQEAAHwBAAAAAAAAAAAAAAAAAAAoAAAACAAAAAEAAAABAAAA"/>
                              </a:ext>
                            </a:extLst>
                          </pic:cNvPicPr>
                        </pic:nvPicPr>
                        <pic:blipFill>
                          <a:blip r:embed="rId16"/>
                          <a:stretch>
                            <a:fillRect/>
                          </a:stretch>
                        </pic:blipFill>
                        <pic:spPr>
                          <a:xfrm>
                            <a:off x="0" y="0"/>
                            <a:ext cx="259715" cy="241300"/>
                          </a:xfrm>
                          <a:prstGeom prst="rect">
                            <a:avLst/>
                          </a:prstGeom>
                          <a:noFill/>
                          <a:ln w="12700">
                            <a:noFill/>
                          </a:ln>
                        </pic:spPr>
                      </pic:pic>
                    </a:graphicData>
                  </a:graphic>
                </wp:inline>
              </w:drawing>
            </w:r>
          </w:p>
        </w:tc>
        <w:tc>
          <w:tcPr>
            <w:tcW w:w="1071" w:type="dxa"/>
          </w:tcPr>
          <w:p w:rsidR="008D636D" w:rsidRDefault="00F12549" w:rsidP="003E26BE">
            <w:pPr>
              <w:snapToGrid w:val="0"/>
              <w:jc w:val="center"/>
            </w:pPr>
            <w:r>
              <w:rPr>
                <w:noProof/>
              </w:rPr>
              <w:drawing>
                <wp:inline distT="0" distB="0" distL="0" distR="0" wp14:anchorId="2A0C1292" wp14:editId="2C31391E">
                  <wp:extent cx="259715" cy="241300"/>
                  <wp:effectExtent l="0" t="0" r="0" b="0"/>
                  <wp:docPr id="17" name="圖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圖片 21"/>
                          <pic:cNvPicPr>
                            <a:picLocks noChangeAspect="1"/>
                            <a:extLst>
                              <a:ext uri="smNativeData">
                                <sm:smNativeData xmlns="" xmlns:o="urn:schemas-microsoft-com:office:office" xmlns:v="urn:schemas-microsoft-com:vml" xmlns:w10="urn:schemas-microsoft-com:office:word" xmlns:w="http://schemas.openxmlformats.org/wordprocessingml/2006/main" xmlns:w15="http://schemas.microsoft.com/office/word/2012/wordml" xmlns:sm="smNativeData" val="SMDATA_16_8IpoZBMAAAAlAAAAEQAAAC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A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DAQAAB6AAAAAAAAALAAAAAAAAAAAAAAAAAAAAAAAAAAAAAAAAAAAAmQEAAHwBAAAAAAAAAAAAAAAAAAAoAAAACAAAAAEAAAABAAAA"/>
                              </a:ext>
                            </a:extLst>
                          </pic:cNvPicPr>
                        </pic:nvPicPr>
                        <pic:blipFill>
                          <a:blip r:embed="rId16"/>
                          <a:stretch>
                            <a:fillRect/>
                          </a:stretch>
                        </pic:blipFill>
                        <pic:spPr>
                          <a:xfrm>
                            <a:off x="0" y="0"/>
                            <a:ext cx="259715" cy="241300"/>
                          </a:xfrm>
                          <a:prstGeom prst="rect">
                            <a:avLst/>
                          </a:prstGeom>
                          <a:noFill/>
                          <a:ln w="12700">
                            <a:noFill/>
                          </a:ln>
                        </pic:spPr>
                      </pic:pic>
                    </a:graphicData>
                  </a:graphic>
                </wp:inline>
              </w:drawing>
            </w:r>
          </w:p>
        </w:tc>
        <w:tc>
          <w:tcPr>
            <w:tcW w:w="1166" w:type="dxa"/>
          </w:tcPr>
          <w:p w:rsidR="008D636D" w:rsidRDefault="008D636D" w:rsidP="003E26BE">
            <w:pPr>
              <w:snapToGrid w:val="0"/>
              <w:jc w:val="center"/>
            </w:pPr>
          </w:p>
        </w:tc>
        <w:tc>
          <w:tcPr>
            <w:tcW w:w="992" w:type="dxa"/>
          </w:tcPr>
          <w:p w:rsidR="008D636D" w:rsidRDefault="008D636D" w:rsidP="003E26BE">
            <w:pPr>
              <w:snapToGrid w:val="0"/>
              <w:jc w:val="center"/>
            </w:pPr>
          </w:p>
        </w:tc>
        <w:tc>
          <w:tcPr>
            <w:tcW w:w="1055" w:type="dxa"/>
          </w:tcPr>
          <w:p w:rsidR="008D636D" w:rsidRDefault="008D636D" w:rsidP="003E26BE">
            <w:pPr>
              <w:snapToGrid w:val="0"/>
              <w:jc w:val="center"/>
            </w:pPr>
          </w:p>
        </w:tc>
        <w:tc>
          <w:tcPr>
            <w:tcW w:w="1213" w:type="dxa"/>
          </w:tcPr>
          <w:p w:rsidR="008D636D" w:rsidRDefault="008D636D" w:rsidP="003E26BE">
            <w:pPr>
              <w:snapToGrid w:val="0"/>
              <w:jc w:val="center"/>
            </w:pPr>
          </w:p>
        </w:tc>
      </w:tr>
      <w:tr w:rsidR="008D636D">
        <w:tc>
          <w:tcPr>
            <w:tcW w:w="2568" w:type="dxa"/>
          </w:tcPr>
          <w:p w:rsidR="008D636D" w:rsidRDefault="003E26BE" w:rsidP="003E26BE">
            <w:pPr>
              <w:snapToGrid w:val="0"/>
              <w:jc w:val="both"/>
            </w:pPr>
            <w:r w:rsidRPr="003E26BE">
              <w:t>Unclear decision-making and governance structures</w:t>
            </w:r>
          </w:p>
        </w:tc>
        <w:tc>
          <w:tcPr>
            <w:tcW w:w="1071" w:type="dxa"/>
          </w:tcPr>
          <w:p w:rsidR="008D636D" w:rsidRDefault="00F12549" w:rsidP="003E26BE">
            <w:pPr>
              <w:snapToGrid w:val="0"/>
              <w:jc w:val="center"/>
            </w:pPr>
            <w:r>
              <w:rPr>
                <w:noProof/>
              </w:rPr>
              <w:drawing>
                <wp:inline distT="0" distB="0" distL="0" distR="0" wp14:anchorId="7768F1B6" wp14:editId="100DCDB4">
                  <wp:extent cx="259715" cy="241300"/>
                  <wp:effectExtent l="0" t="0" r="0" b="0"/>
                  <wp:docPr id="18" name="圖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圖片 22"/>
                          <pic:cNvPicPr>
                            <a:picLocks noChangeAspect="1"/>
                            <a:extLst>
                              <a:ext uri="smNativeData">
                                <sm:smNativeData xmlns="" xmlns:o="urn:schemas-microsoft-com:office:office" xmlns:v="urn:schemas-microsoft-com:vml" xmlns:w10="urn:schemas-microsoft-com:office:word" xmlns:w="http://schemas.openxmlformats.org/wordprocessingml/2006/main" xmlns:w15="http://schemas.microsoft.com/office/word/2012/wordml" xmlns:sm="smNativeData" val="SMDATA_16_8IpoZBMAAAAlAAAAEQAAAC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A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DAQAAB6AAAAAAAAAMAAAAAAAAAAAAAAAAAAAAAAAAAAAAAAAAAAAAmQEAAHwBAAAAAAAAAAAAAAAAAAAoAAAACAAAAAEAAAABAAAA"/>
                              </a:ext>
                            </a:extLst>
                          </pic:cNvPicPr>
                        </pic:nvPicPr>
                        <pic:blipFill>
                          <a:blip r:embed="rId16"/>
                          <a:stretch>
                            <a:fillRect/>
                          </a:stretch>
                        </pic:blipFill>
                        <pic:spPr>
                          <a:xfrm>
                            <a:off x="0" y="0"/>
                            <a:ext cx="259715" cy="241300"/>
                          </a:xfrm>
                          <a:prstGeom prst="rect">
                            <a:avLst/>
                          </a:prstGeom>
                          <a:noFill/>
                          <a:ln w="12700">
                            <a:noFill/>
                          </a:ln>
                        </pic:spPr>
                      </pic:pic>
                    </a:graphicData>
                  </a:graphic>
                </wp:inline>
              </w:drawing>
            </w:r>
          </w:p>
        </w:tc>
        <w:tc>
          <w:tcPr>
            <w:tcW w:w="1071" w:type="dxa"/>
          </w:tcPr>
          <w:p w:rsidR="008D636D" w:rsidRDefault="008D636D" w:rsidP="003E26BE">
            <w:pPr>
              <w:snapToGrid w:val="0"/>
              <w:jc w:val="center"/>
            </w:pPr>
          </w:p>
        </w:tc>
        <w:tc>
          <w:tcPr>
            <w:tcW w:w="1071" w:type="dxa"/>
          </w:tcPr>
          <w:p w:rsidR="008D636D" w:rsidRDefault="00F12549" w:rsidP="003E26BE">
            <w:pPr>
              <w:snapToGrid w:val="0"/>
              <w:jc w:val="center"/>
            </w:pPr>
            <w:r>
              <w:rPr>
                <w:noProof/>
              </w:rPr>
              <w:drawing>
                <wp:inline distT="0" distB="0" distL="0" distR="0" wp14:anchorId="7C992C28" wp14:editId="1B3FFC76">
                  <wp:extent cx="259715" cy="241300"/>
                  <wp:effectExtent l="0" t="0" r="0" b="0"/>
                  <wp:docPr id="19" name="圖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圖片 23"/>
                          <pic:cNvPicPr>
                            <a:picLocks noChangeAspect="1"/>
                            <a:extLst>
                              <a:ext uri="smNativeData">
                                <sm:smNativeData xmlns="" xmlns:o="urn:schemas-microsoft-com:office:office" xmlns:v="urn:schemas-microsoft-com:vml" xmlns:w10="urn:schemas-microsoft-com:office:word" xmlns:w="http://schemas.openxmlformats.org/wordprocessingml/2006/main" xmlns:w15="http://schemas.microsoft.com/office/word/2012/wordml" xmlns:sm="smNativeData" val="SMDATA_16_8IpoZBMAAAAlAAAAEQAAAC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A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DAQAAB6AAAAAAAAANAAAAAAAAAAAAAAAAAAAAAAAAAAAAAAAAAAAAmQEAAHwBAAAAAAAAAAAAAAAAAAAoAAAACAAAAAEAAAABAAAA"/>
                              </a:ext>
                            </a:extLst>
                          </pic:cNvPicPr>
                        </pic:nvPicPr>
                        <pic:blipFill>
                          <a:blip r:embed="rId16"/>
                          <a:stretch>
                            <a:fillRect/>
                          </a:stretch>
                        </pic:blipFill>
                        <pic:spPr>
                          <a:xfrm>
                            <a:off x="0" y="0"/>
                            <a:ext cx="259715" cy="241300"/>
                          </a:xfrm>
                          <a:prstGeom prst="rect">
                            <a:avLst/>
                          </a:prstGeom>
                          <a:noFill/>
                          <a:ln w="12700">
                            <a:noFill/>
                          </a:ln>
                        </pic:spPr>
                      </pic:pic>
                    </a:graphicData>
                  </a:graphic>
                </wp:inline>
              </w:drawing>
            </w:r>
          </w:p>
        </w:tc>
        <w:tc>
          <w:tcPr>
            <w:tcW w:w="1166" w:type="dxa"/>
          </w:tcPr>
          <w:p w:rsidR="008D636D" w:rsidRDefault="008D636D" w:rsidP="003E26BE">
            <w:pPr>
              <w:snapToGrid w:val="0"/>
              <w:jc w:val="center"/>
            </w:pPr>
          </w:p>
        </w:tc>
        <w:tc>
          <w:tcPr>
            <w:tcW w:w="992" w:type="dxa"/>
          </w:tcPr>
          <w:p w:rsidR="008D636D" w:rsidRDefault="00F12549" w:rsidP="003E26BE">
            <w:pPr>
              <w:snapToGrid w:val="0"/>
              <w:jc w:val="center"/>
            </w:pPr>
            <w:r>
              <w:rPr>
                <w:noProof/>
              </w:rPr>
              <w:drawing>
                <wp:inline distT="0" distB="0" distL="0" distR="0" wp14:anchorId="00C4ED26" wp14:editId="1DCA79B6">
                  <wp:extent cx="259715" cy="241300"/>
                  <wp:effectExtent l="0" t="0" r="0" b="0"/>
                  <wp:docPr id="20" name="圖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圖片 24"/>
                          <pic:cNvPicPr>
                            <a:picLocks noChangeAspect="1"/>
                            <a:extLst>
                              <a:ext uri="smNativeData">
                                <sm:smNativeData xmlns="" xmlns:o="urn:schemas-microsoft-com:office:office" xmlns:v="urn:schemas-microsoft-com:vml" xmlns:w10="urn:schemas-microsoft-com:office:word" xmlns:w="http://schemas.openxmlformats.org/wordprocessingml/2006/main" xmlns:w15="http://schemas.microsoft.com/office/word/2012/wordml" xmlns:sm="smNativeData" val="SMDATA_16_8IpoZBMAAAAlAAAAEQAAAC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A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DAQAAB6AAAAAAAAAOAAAAAAAAAAAAAAAAAAAAAAAAAAAAAAAAAAAAmQEAAHwBAAAAAAAAAAAAAAAAAAAoAAAACAAAAAEAAAABAAAA"/>
                              </a:ext>
                            </a:extLst>
                          </pic:cNvPicPr>
                        </pic:nvPicPr>
                        <pic:blipFill>
                          <a:blip r:embed="rId16"/>
                          <a:stretch>
                            <a:fillRect/>
                          </a:stretch>
                        </pic:blipFill>
                        <pic:spPr>
                          <a:xfrm>
                            <a:off x="0" y="0"/>
                            <a:ext cx="259715" cy="241300"/>
                          </a:xfrm>
                          <a:prstGeom prst="rect">
                            <a:avLst/>
                          </a:prstGeom>
                          <a:noFill/>
                          <a:ln w="12700">
                            <a:noFill/>
                          </a:ln>
                        </pic:spPr>
                      </pic:pic>
                    </a:graphicData>
                  </a:graphic>
                </wp:inline>
              </w:drawing>
            </w:r>
          </w:p>
        </w:tc>
        <w:tc>
          <w:tcPr>
            <w:tcW w:w="1055" w:type="dxa"/>
          </w:tcPr>
          <w:p w:rsidR="008D636D" w:rsidRDefault="008D636D" w:rsidP="003E26BE">
            <w:pPr>
              <w:snapToGrid w:val="0"/>
              <w:jc w:val="center"/>
            </w:pPr>
          </w:p>
        </w:tc>
        <w:tc>
          <w:tcPr>
            <w:tcW w:w="1213" w:type="dxa"/>
          </w:tcPr>
          <w:p w:rsidR="008D636D" w:rsidRDefault="008D636D" w:rsidP="003E26BE">
            <w:pPr>
              <w:snapToGrid w:val="0"/>
              <w:jc w:val="center"/>
            </w:pPr>
          </w:p>
        </w:tc>
      </w:tr>
      <w:tr w:rsidR="008D636D">
        <w:tc>
          <w:tcPr>
            <w:tcW w:w="2568" w:type="dxa"/>
          </w:tcPr>
          <w:p w:rsidR="008D636D" w:rsidRDefault="003E26BE" w:rsidP="003E26BE">
            <w:pPr>
              <w:snapToGrid w:val="0"/>
              <w:jc w:val="both"/>
            </w:pPr>
            <w:r w:rsidRPr="003E26BE">
              <w:t>Poor key performance metrics and/or not align with new company value</w:t>
            </w:r>
          </w:p>
        </w:tc>
        <w:tc>
          <w:tcPr>
            <w:tcW w:w="1071" w:type="dxa"/>
          </w:tcPr>
          <w:p w:rsidR="008D636D" w:rsidRDefault="008D636D" w:rsidP="003E26BE">
            <w:pPr>
              <w:snapToGrid w:val="0"/>
              <w:jc w:val="center"/>
            </w:pPr>
          </w:p>
        </w:tc>
        <w:tc>
          <w:tcPr>
            <w:tcW w:w="1071" w:type="dxa"/>
          </w:tcPr>
          <w:p w:rsidR="008D636D" w:rsidRDefault="008D636D" w:rsidP="003E26BE">
            <w:pPr>
              <w:snapToGrid w:val="0"/>
              <w:jc w:val="center"/>
            </w:pPr>
          </w:p>
        </w:tc>
        <w:tc>
          <w:tcPr>
            <w:tcW w:w="1071" w:type="dxa"/>
          </w:tcPr>
          <w:p w:rsidR="008D636D" w:rsidRDefault="008D636D" w:rsidP="003E26BE">
            <w:pPr>
              <w:snapToGrid w:val="0"/>
              <w:jc w:val="center"/>
            </w:pPr>
          </w:p>
        </w:tc>
        <w:tc>
          <w:tcPr>
            <w:tcW w:w="1166" w:type="dxa"/>
          </w:tcPr>
          <w:p w:rsidR="008D636D" w:rsidRDefault="008D636D" w:rsidP="003E26BE">
            <w:pPr>
              <w:snapToGrid w:val="0"/>
              <w:jc w:val="center"/>
            </w:pPr>
          </w:p>
        </w:tc>
        <w:tc>
          <w:tcPr>
            <w:tcW w:w="992" w:type="dxa"/>
          </w:tcPr>
          <w:p w:rsidR="008D636D" w:rsidRDefault="008D636D" w:rsidP="003E26BE">
            <w:pPr>
              <w:snapToGrid w:val="0"/>
              <w:jc w:val="center"/>
            </w:pPr>
          </w:p>
        </w:tc>
        <w:tc>
          <w:tcPr>
            <w:tcW w:w="1055" w:type="dxa"/>
          </w:tcPr>
          <w:p w:rsidR="008D636D" w:rsidRDefault="008D636D" w:rsidP="003E26BE">
            <w:pPr>
              <w:snapToGrid w:val="0"/>
              <w:jc w:val="center"/>
            </w:pPr>
          </w:p>
        </w:tc>
        <w:tc>
          <w:tcPr>
            <w:tcW w:w="1213" w:type="dxa"/>
          </w:tcPr>
          <w:p w:rsidR="008D636D" w:rsidRDefault="008D636D" w:rsidP="003E26BE">
            <w:pPr>
              <w:snapToGrid w:val="0"/>
              <w:jc w:val="center"/>
            </w:pPr>
          </w:p>
        </w:tc>
      </w:tr>
      <w:tr w:rsidR="008D636D">
        <w:tc>
          <w:tcPr>
            <w:tcW w:w="2568" w:type="dxa"/>
          </w:tcPr>
          <w:p w:rsidR="008D636D" w:rsidRDefault="003E26BE" w:rsidP="003E26BE">
            <w:pPr>
              <w:snapToGrid w:val="0"/>
              <w:jc w:val="both"/>
            </w:pPr>
            <w:r w:rsidRPr="003E26BE">
              <w:t>Poor talent retention</w:t>
            </w:r>
          </w:p>
        </w:tc>
        <w:tc>
          <w:tcPr>
            <w:tcW w:w="1071" w:type="dxa"/>
          </w:tcPr>
          <w:p w:rsidR="008D636D" w:rsidRDefault="008D636D" w:rsidP="003E26BE">
            <w:pPr>
              <w:snapToGrid w:val="0"/>
              <w:jc w:val="center"/>
            </w:pPr>
          </w:p>
        </w:tc>
        <w:tc>
          <w:tcPr>
            <w:tcW w:w="1071" w:type="dxa"/>
          </w:tcPr>
          <w:p w:rsidR="008D636D" w:rsidRDefault="008D636D" w:rsidP="003E26BE">
            <w:pPr>
              <w:snapToGrid w:val="0"/>
              <w:jc w:val="center"/>
            </w:pPr>
          </w:p>
        </w:tc>
        <w:tc>
          <w:tcPr>
            <w:tcW w:w="1071" w:type="dxa"/>
          </w:tcPr>
          <w:p w:rsidR="008D636D" w:rsidRDefault="008D636D" w:rsidP="003E26BE">
            <w:pPr>
              <w:snapToGrid w:val="0"/>
              <w:jc w:val="center"/>
            </w:pPr>
          </w:p>
        </w:tc>
        <w:tc>
          <w:tcPr>
            <w:tcW w:w="1166" w:type="dxa"/>
          </w:tcPr>
          <w:p w:rsidR="008D636D" w:rsidRDefault="008D636D" w:rsidP="003E26BE">
            <w:pPr>
              <w:snapToGrid w:val="0"/>
              <w:jc w:val="center"/>
            </w:pPr>
          </w:p>
        </w:tc>
        <w:tc>
          <w:tcPr>
            <w:tcW w:w="992" w:type="dxa"/>
          </w:tcPr>
          <w:p w:rsidR="008D636D" w:rsidRDefault="008D636D" w:rsidP="003E26BE">
            <w:pPr>
              <w:snapToGrid w:val="0"/>
              <w:jc w:val="center"/>
            </w:pPr>
          </w:p>
        </w:tc>
        <w:tc>
          <w:tcPr>
            <w:tcW w:w="1055" w:type="dxa"/>
          </w:tcPr>
          <w:p w:rsidR="008D636D" w:rsidRDefault="00F12549" w:rsidP="003E26BE">
            <w:pPr>
              <w:snapToGrid w:val="0"/>
              <w:jc w:val="center"/>
            </w:pPr>
            <w:r>
              <w:rPr>
                <w:noProof/>
              </w:rPr>
              <w:drawing>
                <wp:inline distT="0" distB="0" distL="0" distR="0" wp14:anchorId="7BAC09B7" wp14:editId="11FDAB94">
                  <wp:extent cx="259715" cy="241300"/>
                  <wp:effectExtent l="0" t="0" r="0" b="0"/>
                  <wp:docPr id="21" name="圖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圖片 25"/>
                          <pic:cNvPicPr>
                            <a:picLocks noChangeAspect="1"/>
                            <a:extLst>
                              <a:ext uri="smNativeData">
                                <sm:smNativeData xmlns="" xmlns:o="urn:schemas-microsoft-com:office:office" xmlns:v="urn:schemas-microsoft-com:vml" xmlns:w10="urn:schemas-microsoft-com:office:word" xmlns:w="http://schemas.openxmlformats.org/wordprocessingml/2006/main" xmlns:w15="http://schemas.microsoft.com/office/word/2012/wordml" xmlns:sm="smNativeData" val="SMDATA_16_8IpoZBMAAAAlAAAAEQAAAC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A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DAQAAB6AAAAAAAAAPAAAAAAAAAAAAAAAAAAAAAAAAAAAAAAAAAAAAmQEAAHwBAAAAAAAAAAAAAAAAAAAoAAAACAAAAAEAAAABAAAA"/>
                              </a:ext>
                            </a:extLst>
                          </pic:cNvPicPr>
                        </pic:nvPicPr>
                        <pic:blipFill>
                          <a:blip r:embed="rId16"/>
                          <a:stretch>
                            <a:fillRect/>
                          </a:stretch>
                        </pic:blipFill>
                        <pic:spPr>
                          <a:xfrm>
                            <a:off x="0" y="0"/>
                            <a:ext cx="259715" cy="241300"/>
                          </a:xfrm>
                          <a:prstGeom prst="rect">
                            <a:avLst/>
                          </a:prstGeom>
                          <a:noFill/>
                          <a:ln w="12700">
                            <a:noFill/>
                          </a:ln>
                        </pic:spPr>
                      </pic:pic>
                    </a:graphicData>
                  </a:graphic>
                </wp:inline>
              </w:drawing>
            </w:r>
          </w:p>
        </w:tc>
        <w:tc>
          <w:tcPr>
            <w:tcW w:w="1213" w:type="dxa"/>
          </w:tcPr>
          <w:p w:rsidR="008D636D" w:rsidRDefault="00F12549" w:rsidP="003E26BE">
            <w:pPr>
              <w:snapToGrid w:val="0"/>
              <w:jc w:val="center"/>
            </w:pPr>
            <w:r>
              <w:rPr>
                <w:noProof/>
              </w:rPr>
              <w:drawing>
                <wp:inline distT="0" distB="0" distL="0" distR="0" wp14:anchorId="4BAC12D3" wp14:editId="235AFC20">
                  <wp:extent cx="259715" cy="241300"/>
                  <wp:effectExtent l="0" t="0" r="0" b="0"/>
                  <wp:docPr id="22" name="圖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圖片 26"/>
                          <pic:cNvPicPr>
                            <a:picLocks noChangeAspect="1"/>
                            <a:extLst>
                              <a:ext uri="smNativeData">
                                <sm:smNativeData xmlns="" xmlns:o="urn:schemas-microsoft-com:office:office" xmlns:v="urn:schemas-microsoft-com:vml" xmlns:w10="urn:schemas-microsoft-com:office:word" xmlns:w="http://schemas.openxmlformats.org/wordprocessingml/2006/main" xmlns:w15="http://schemas.microsoft.com/office/word/2012/wordml" xmlns:sm="smNativeData" val="SMDATA_16_8IpoZBMAAAAlAAAAEQAAAC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A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DAQAAB6AAAAAAAAAQAAAAAAAAAAAAAAAAAAAAAAAAAAAAAAAAAAAAmQEAAHwBAAAAAAAAAAAAAAAAAAAoAAAACAAAAAEAAAABAAAA"/>
                              </a:ext>
                            </a:extLst>
                          </pic:cNvPicPr>
                        </pic:nvPicPr>
                        <pic:blipFill>
                          <a:blip r:embed="rId16"/>
                          <a:stretch>
                            <a:fillRect/>
                          </a:stretch>
                        </pic:blipFill>
                        <pic:spPr>
                          <a:xfrm>
                            <a:off x="0" y="0"/>
                            <a:ext cx="259715" cy="241300"/>
                          </a:xfrm>
                          <a:prstGeom prst="rect">
                            <a:avLst/>
                          </a:prstGeom>
                          <a:noFill/>
                          <a:ln w="12700">
                            <a:noFill/>
                          </a:ln>
                        </pic:spPr>
                      </pic:pic>
                    </a:graphicData>
                  </a:graphic>
                </wp:inline>
              </w:drawing>
            </w:r>
          </w:p>
        </w:tc>
      </w:tr>
      <w:tr w:rsidR="008D636D">
        <w:tc>
          <w:tcPr>
            <w:tcW w:w="2568" w:type="dxa"/>
          </w:tcPr>
          <w:p w:rsidR="008D636D" w:rsidRDefault="003E26BE" w:rsidP="003E26BE">
            <w:pPr>
              <w:snapToGrid w:val="0"/>
              <w:jc w:val="both"/>
            </w:pPr>
            <w:r w:rsidRPr="003E26BE">
              <w:t>Over valuation of the acquired company</w:t>
            </w:r>
          </w:p>
        </w:tc>
        <w:tc>
          <w:tcPr>
            <w:tcW w:w="1071" w:type="dxa"/>
          </w:tcPr>
          <w:p w:rsidR="008D636D" w:rsidRDefault="008D636D" w:rsidP="003E26BE">
            <w:pPr>
              <w:snapToGrid w:val="0"/>
              <w:jc w:val="both"/>
            </w:pPr>
          </w:p>
        </w:tc>
        <w:tc>
          <w:tcPr>
            <w:tcW w:w="1071" w:type="dxa"/>
          </w:tcPr>
          <w:p w:rsidR="008D636D" w:rsidRDefault="008D636D" w:rsidP="003E26BE">
            <w:pPr>
              <w:snapToGrid w:val="0"/>
              <w:jc w:val="both"/>
            </w:pPr>
          </w:p>
        </w:tc>
        <w:tc>
          <w:tcPr>
            <w:tcW w:w="1071" w:type="dxa"/>
          </w:tcPr>
          <w:p w:rsidR="008D636D" w:rsidRDefault="008D636D" w:rsidP="003E26BE">
            <w:pPr>
              <w:snapToGrid w:val="0"/>
              <w:jc w:val="both"/>
            </w:pPr>
          </w:p>
        </w:tc>
        <w:tc>
          <w:tcPr>
            <w:tcW w:w="1166" w:type="dxa"/>
          </w:tcPr>
          <w:p w:rsidR="008D636D" w:rsidRDefault="008D636D" w:rsidP="003E26BE">
            <w:pPr>
              <w:snapToGrid w:val="0"/>
              <w:jc w:val="both"/>
            </w:pPr>
          </w:p>
        </w:tc>
        <w:tc>
          <w:tcPr>
            <w:tcW w:w="992" w:type="dxa"/>
          </w:tcPr>
          <w:p w:rsidR="008D636D" w:rsidRDefault="008D636D" w:rsidP="003E26BE">
            <w:pPr>
              <w:snapToGrid w:val="0"/>
              <w:jc w:val="both"/>
            </w:pPr>
          </w:p>
        </w:tc>
        <w:tc>
          <w:tcPr>
            <w:tcW w:w="1055" w:type="dxa"/>
          </w:tcPr>
          <w:p w:rsidR="008D636D" w:rsidRDefault="008D636D" w:rsidP="003E26BE">
            <w:pPr>
              <w:snapToGrid w:val="0"/>
              <w:jc w:val="both"/>
            </w:pPr>
          </w:p>
        </w:tc>
        <w:tc>
          <w:tcPr>
            <w:tcW w:w="1213" w:type="dxa"/>
          </w:tcPr>
          <w:p w:rsidR="008D636D" w:rsidRDefault="008D636D" w:rsidP="003E26BE">
            <w:pPr>
              <w:snapToGrid w:val="0"/>
              <w:jc w:val="both"/>
            </w:pPr>
          </w:p>
        </w:tc>
      </w:tr>
      <w:tr w:rsidR="008D636D">
        <w:tc>
          <w:tcPr>
            <w:tcW w:w="2568" w:type="dxa"/>
          </w:tcPr>
          <w:p w:rsidR="008D636D" w:rsidRDefault="00F12549" w:rsidP="003E26BE">
            <w:pPr>
              <w:snapToGrid w:val="0"/>
              <w:jc w:val="both"/>
            </w:pPr>
            <w:r>
              <w:t>Uncontrollable external factors</w:t>
            </w:r>
          </w:p>
        </w:tc>
        <w:tc>
          <w:tcPr>
            <w:tcW w:w="1071" w:type="dxa"/>
          </w:tcPr>
          <w:p w:rsidR="008D636D" w:rsidRDefault="008D636D" w:rsidP="003E26BE">
            <w:pPr>
              <w:snapToGrid w:val="0"/>
              <w:jc w:val="both"/>
            </w:pPr>
          </w:p>
        </w:tc>
        <w:tc>
          <w:tcPr>
            <w:tcW w:w="1071" w:type="dxa"/>
          </w:tcPr>
          <w:p w:rsidR="008D636D" w:rsidRDefault="008D636D" w:rsidP="003E26BE">
            <w:pPr>
              <w:snapToGrid w:val="0"/>
              <w:jc w:val="both"/>
            </w:pPr>
          </w:p>
        </w:tc>
        <w:tc>
          <w:tcPr>
            <w:tcW w:w="1071" w:type="dxa"/>
          </w:tcPr>
          <w:p w:rsidR="008D636D" w:rsidRDefault="008D636D" w:rsidP="003E26BE">
            <w:pPr>
              <w:snapToGrid w:val="0"/>
              <w:jc w:val="both"/>
            </w:pPr>
          </w:p>
        </w:tc>
        <w:tc>
          <w:tcPr>
            <w:tcW w:w="1166" w:type="dxa"/>
          </w:tcPr>
          <w:p w:rsidR="008D636D" w:rsidRDefault="008D636D" w:rsidP="003E26BE">
            <w:pPr>
              <w:snapToGrid w:val="0"/>
              <w:jc w:val="both"/>
            </w:pPr>
          </w:p>
        </w:tc>
        <w:tc>
          <w:tcPr>
            <w:tcW w:w="992" w:type="dxa"/>
          </w:tcPr>
          <w:p w:rsidR="008D636D" w:rsidRDefault="008D636D" w:rsidP="003E26BE">
            <w:pPr>
              <w:snapToGrid w:val="0"/>
              <w:jc w:val="both"/>
            </w:pPr>
          </w:p>
        </w:tc>
        <w:tc>
          <w:tcPr>
            <w:tcW w:w="1055" w:type="dxa"/>
          </w:tcPr>
          <w:p w:rsidR="008D636D" w:rsidRDefault="008D636D" w:rsidP="003E26BE">
            <w:pPr>
              <w:snapToGrid w:val="0"/>
              <w:jc w:val="both"/>
            </w:pPr>
          </w:p>
        </w:tc>
        <w:tc>
          <w:tcPr>
            <w:tcW w:w="1213" w:type="dxa"/>
          </w:tcPr>
          <w:p w:rsidR="008D636D" w:rsidRDefault="008D636D" w:rsidP="003E26BE">
            <w:pPr>
              <w:snapToGrid w:val="0"/>
              <w:jc w:val="both"/>
            </w:pPr>
          </w:p>
        </w:tc>
      </w:tr>
    </w:tbl>
    <w:p w:rsidR="003E26BE" w:rsidRDefault="003E26BE">
      <w:pPr>
        <w:spacing w:line="360" w:lineRule="auto"/>
        <w:jc w:val="both"/>
      </w:pPr>
    </w:p>
    <w:p w:rsidR="003E26BE" w:rsidRDefault="003E26BE">
      <w:pPr>
        <w:spacing w:line="360" w:lineRule="auto"/>
        <w:jc w:val="both"/>
      </w:pPr>
    </w:p>
    <w:p w:rsidR="008D636D" w:rsidRDefault="00F12549">
      <w:pPr>
        <w:pBdr>
          <w:top w:val="nil"/>
          <w:left w:val="nil"/>
          <w:bottom w:val="nil"/>
          <w:right w:val="nil"/>
          <w:between w:val="nil"/>
        </w:pBdr>
        <w:shd w:val="solid" w:color="FFFFFF" w:fill="auto"/>
        <w:spacing w:line="360" w:lineRule="auto"/>
        <w:jc w:val="both"/>
      </w:pPr>
      <w:r>
        <w:t xml:space="preserve">The seven people management strategies are important in the M&amp;A process.  Leader should carefully consider them in the pre and post M&amp;A process. The successful implementation of these 7 strategies would significantly increase the chance of success in the M&amp;A. </w:t>
      </w:r>
    </w:p>
    <w:p w:rsidR="008D636D" w:rsidRDefault="00F12549">
      <w:pPr>
        <w:pBdr>
          <w:top w:val="nil"/>
          <w:left w:val="nil"/>
          <w:bottom w:val="nil"/>
          <w:right w:val="nil"/>
          <w:between w:val="nil"/>
        </w:pBdr>
        <w:shd w:val="solid" w:color="FFFFFF" w:fill="auto"/>
        <w:spacing w:line="360" w:lineRule="auto"/>
        <w:jc w:val="both"/>
      </w:pPr>
      <w:r>
        <w:t xml:space="preserve">  </w:t>
      </w:r>
    </w:p>
    <w:p w:rsidR="008D636D" w:rsidRDefault="00F12549">
      <w:pPr>
        <w:pStyle w:val="a6"/>
        <w:numPr>
          <w:ilvl w:val="0"/>
          <w:numId w:val="25"/>
        </w:numPr>
        <w:pBdr>
          <w:top w:val="nil"/>
          <w:left w:val="nil"/>
          <w:bottom w:val="nil"/>
          <w:right w:val="nil"/>
          <w:between w:val="nil"/>
        </w:pBdr>
        <w:shd w:val="solid" w:color="FFFFFF" w:fill="auto"/>
        <w:spacing w:line="360" w:lineRule="auto"/>
        <w:ind w:left="360" w:hanging="360"/>
        <w:jc w:val="both"/>
        <w:rPr>
          <w:sz w:val="24"/>
          <w:szCs w:val="24"/>
        </w:rPr>
      </w:pPr>
      <w:r>
        <w:rPr>
          <w:sz w:val="24"/>
          <w:szCs w:val="24"/>
        </w:rPr>
        <w:t xml:space="preserve">Having the right leader with appropriate skillset to lead the discussion and align the expectations from the management team and managers, and set out clear strategic vision during the M&amp;A integration, can increase the chance of a success for the M&amp;A. </w:t>
      </w:r>
    </w:p>
    <w:p w:rsidR="008D636D" w:rsidRDefault="00F12549">
      <w:pPr>
        <w:pStyle w:val="a6"/>
        <w:numPr>
          <w:ilvl w:val="0"/>
          <w:numId w:val="25"/>
        </w:numPr>
        <w:pBdr>
          <w:top w:val="nil"/>
          <w:left w:val="nil"/>
          <w:bottom w:val="nil"/>
          <w:right w:val="nil"/>
          <w:between w:val="nil"/>
        </w:pBdr>
        <w:shd w:val="solid" w:color="FFFFFF" w:fill="auto"/>
        <w:spacing w:line="360" w:lineRule="auto"/>
        <w:ind w:left="360" w:hanging="360"/>
        <w:jc w:val="both"/>
        <w:rPr>
          <w:sz w:val="24"/>
          <w:szCs w:val="24"/>
        </w:rPr>
      </w:pPr>
      <w:r>
        <w:rPr>
          <w:sz w:val="24"/>
          <w:szCs w:val="24"/>
        </w:rPr>
        <w:t xml:space="preserve">Effective communications with the internal and external stakeholders are important people management tool in M&amp;As.  Leaders should communicate with stakeholders on the progress of the integration, the impact stakeholders, and changes of company’s culture or values.  Regular, transparent and honest communications can build trust and reduce anxiety among employees, which can reduce the chance of failure in the M&amp;A.  </w:t>
      </w:r>
    </w:p>
    <w:p w:rsidR="008D636D" w:rsidRDefault="00F12549">
      <w:pPr>
        <w:pStyle w:val="a6"/>
        <w:numPr>
          <w:ilvl w:val="0"/>
          <w:numId w:val="25"/>
        </w:numPr>
        <w:pBdr>
          <w:top w:val="nil"/>
          <w:left w:val="nil"/>
          <w:bottom w:val="nil"/>
          <w:right w:val="nil"/>
          <w:between w:val="nil"/>
        </w:pBdr>
        <w:shd w:val="solid" w:color="FFFFFF" w:fill="auto"/>
        <w:spacing w:line="360" w:lineRule="auto"/>
        <w:ind w:left="360" w:hanging="360"/>
        <w:jc w:val="both"/>
        <w:rPr>
          <w:sz w:val="24"/>
          <w:szCs w:val="24"/>
        </w:rPr>
      </w:pPr>
      <w:r>
        <w:rPr>
          <w:sz w:val="24"/>
          <w:szCs w:val="24"/>
        </w:rPr>
        <w:t xml:space="preserve">Good change management can minimize </w:t>
      </w:r>
      <w:r w:rsidR="00B32A00">
        <w:rPr>
          <w:sz w:val="24"/>
          <w:szCs w:val="24"/>
        </w:rPr>
        <w:t>perceived unfairness</w:t>
      </w:r>
      <w:r w:rsidR="00B32A00">
        <w:rPr>
          <w:sz w:val="24"/>
          <w:szCs w:val="24"/>
        </w:rPr>
        <w:t xml:space="preserve">, </w:t>
      </w:r>
      <w:r>
        <w:rPr>
          <w:sz w:val="24"/>
          <w:szCs w:val="24"/>
        </w:rPr>
        <w:t xml:space="preserve">uncertainty, </w:t>
      </w:r>
      <w:r w:rsidR="00B32A00">
        <w:rPr>
          <w:sz w:val="24"/>
          <w:szCs w:val="24"/>
        </w:rPr>
        <w:t>conflict</w:t>
      </w:r>
      <w:r w:rsidR="00B32A00">
        <w:rPr>
          <w:sz w:val="24"/>
          <w:szCs w:val="24"/>
        </w:rPr>
        <w:t xml:space="preserve"> from role and intergroup, </w:t>
      </w:r>
      <w:r>
        <w:rPr>
          <w:sz w:val="24"/>
          <w:szCs w:val="24"/>
        </w:rPr>
        <w:t>loss of identity,</w:t>
      </w:r>
      <w:r w:rsidR="00B32A00">
        <w:rPr>
          <w:sz w:val="24"/>
          <w:szCs w:val="24"/>
        </w:rPr>
        <w:t xml:space="preserve"> </w:t>
      </w:r>
      <w:r>
        <w:rPr>
          <w:sz w:val="24"/>
          <w:szCs w:val="24"/>
        </w:rPr>
        <w:t xml:space="preserve">stress, </w:t>
      </w:r>
      <w:proofErr w:type="gramStart"/>
      <w:r w:rsidR="00490A77">
        <w:rPr>
          <w:sz w:val="24"/>
          <w:szCs w:val="24"/>
        </w:rPr>
        <w:t>role</w:t>
      </w:r>
      <w:proofErr w:type="gramEnd"/>
      <w:r w:rsidR="00490A77">
        <w:rPr>
          <w:sz w:val="24"/>
          <w:szCs w:val="24"/>
        </w:rPr>
        <w:t xml:space="preserve"> </w:t>
      </w:r>
      <w:r>
        <w:rPr>
          <w:sz w:val="24"/>
          <w:szCs w:val="24"/>
        </w:rPr>
        <w:t xml:space="preserve">changes during the M&amp;A integrations.  Leaders must manage the change and proper integration can position the NewCo for long-term success.  </w:t>
      </w:r>
    </w:p>
    <w:p w:rsidR="008D636D" w:rsidRDefault="00F12549">
      <w:pPr>
        <w:pStyle w:val="a6"/>
        <w:numPr>
          <w:ilvl w:val="0"/>
          <w:numId w:val="25"/>
        </w:numPr>
        <w:pBdr>
          <w:top w:val="nil"/>
          <w:left w:val="nil"/>
          <w:bottom w:val="nil"/>
          <w:right w:val="nil"/>
          <w:between w:val="nil"/>
        </w:pBdr>
        <w:shd w:val="solid" w:color="FFFFFF" w:fill="auto"/>
        <w:spacing w:line="360" w:lineRule="auto"/>
        <w:ind w:left="360" w:hanging="360"/>
        <w:jc w:val="both"/>
        <w:rPr>
          <w:sz w:val="24"/>
          <w:szCs w:val="24"/>
        </w:rPr>
      </w:pPr>
      <w:r>
        <w:rPr>
          <w:sz w:val="24"/>
          <w:szCs w:val="24"/>
        </w:rPr>
        <w:lastRenderedPageBreak/>
        <w:t xml:space="preserve">Employees are asset to the company and act as change agent during </w:t>
      </w:r>
      <w:r>
        <w:rPr>
          <w:sz w:val="24"/>
          <w:szCs w:val="24"/>
          <w:shd w:val="clear" w:color="auto" w:fill="FFFFFF"/>
        </w:rPr>
        <w:t xml:space="preserve">the integration process.  Employee engagement can help to them build a sense of ownership and commitment </w:t>
      </w:r>
      <w:r w:rsidR="00BA2F75">
        <w:rPr>
          <w:sz w:val="24"/>
          <w:szCs w:val="24"/>
          <w:shd w:val="clear" w:color="auto" w:fill="FFFFFF"/>
        </w:rPr>
        <w:t xml:space="preserve">to </w:t>
      </w:r>
      <w:r>
        <w:rPr>
          <w:sz w:val="24"/>
          <w:szCs w:val="24"/>
          <w:shd w:val="clear" w:color="auto" w:fill="FFFFFF"/>
        </w:rPr>
        <w:t xml:space="preserve">reduce change resistance and minimize risk in M&amp;A. </w:t>
      </w:r>
    </w:p>
    <w:p w:rsidR="008D636D" w:rsidRDefault="00F12549">
      <w:pPr>
        <w:pStyle w:val="a6"/>
        <w:numPr>
          <w:ilvl w:val="0"/>
          <w:numId w:val="25"/>
        </w:numPr>
        <w:pBdr>
          <w:top w:val="nil"/>
          <w:left w:val="nil"/>
          <w:bottom w:val="nil"/>
          <w:right w:val="nil"/>
          <w:between w:val="nil"/>
        </w:pBdr>
        <w:shd w:val="solid" w:color="FFFFFF" w:fill="auto"/>
        <w:spacing w:line="360" w:lineRule="auto"/>
        <w:ind w:left="360" w:hanging="360"/>
        <w:jc w:val="both"/>
        <w:rPr>
          <w:sz w:val="24"/>
          <w:szCs w:val="24"/>
        </w:rPr>
      </w:pPr>
      <w:r>
        <w:rPr>
          <w:sz w:val="24"/>
          <w:szCs w:val="24"/>
        </w:rPr>
        <w:t>Many researches have indicated the culture difference has a big impact on success or failure on the M&amp;</w:t>
      </w:r>
      <w:proofErr w:type="gramStart"/>
      <w:r>
        <w:rPr>
          <w:sz w:val="24"/>
          <w:szCs w:val="24"/>
        </w:rPr>
        <w:t>A</w:t>
      </w:r>
      <w:proofErr w:type="gramEnd"/>
      <w:r>
        <w:rPr>
          <w:sz w:val="24"/>
          <w:szCs w:val="24"/>
        </w:rPr>
        <w:t xml:space="preserve"> integration.  To manage the cultural integration process effectively through communication, training, and clearly establishing a shared vision and values for the NewCo will have a higher chance of success in the M&amp;A.</w:t>
      </w:r>
    </w:p>
    <w:p w:rsidR="008D636D" w:rsidRDefault="00F12549">
      <w:pPr>
        <w:pStyle w:val="a6"/>
        <w:numPr>
          <w:ilvl w:val="0"/>
          <w:numId w:val="25"/>
        </w:numPr>
        <w:pBdr>
          <w:top w:val="nil"/>
          <w:left w:val="nil"/>
          <w:bottom w:val="nil"/>
          <w:right w:val="nil"/>
          <w:between w:val="nil"/>
        </w:pBdr>
        <w:shd w:val="solid" w:color="FFFFFF" w:fill="auto"/>
        <w:spacing w:line="360" w:lineRule="auto"/>
        <w:ind w:left="360" w:hanging="360"/>
        <w:jc w:val="both"/>
        <w:rPr>
          <w:sz w:val="24"/>
          <w:szCs w:val="24"/>
        </w:rPr>
      </w:pPr>
      <w:r>
        <w:rPr>
          <w:sz w:val="24"/>
          <w:szCs w:val="24"/>
        </w:rPr>
        <w:t xml:space="preserve">Retaining key talent is critical to the success of any integration effort. Leaders must understand the employees, and tailor an integration strategy to different type of employees.  </w:t>
      </w:r>
    </w:p>
    <w:p w:rsidR="008D636D" w:rsidRDefault="00F12549">
      <w:pPr>
        <w:pStyle w:val="a6"/>
        <w:numPr>
          <w:ilvl w:val="0"/>
          <w:numId w:val="25"/>
        </w:numPr>
        <w:pBdr>
          <w:top w:val="nil"/>
          <w:left w:val="nil"/>
          <w:bottom w:val="nil"/>
          <w:right w:val="nil"/>
          <w:between w:val="nil"/>
        </w:pBdr>
        <w:shd w:val="solid" w:color="FFFFFF" w:fill="auto"/>
        <w:spacing w:line="360" w:lineRule="auto"/>
        <w:ind w:left="360" w:hanging="360"/>
        <w:jc w:val="both"/>
        <w:rPr>
          <w:sz w:val="24"/>
          <w:szCs w:val="24"/>
        </w:rPr>
      </w:pPr>
      <w:r>
        <w:rPr>
          <w:sz w:val="24"/>
          <w:szCs w:val="24"/>
        </w:rPr>
        <w:t xml:space="preserve">Training and development can help employees to develop the skills and knowledge they need to succeed under the NewCo. This is part of the change management process, cultural integration and talent retention program.  The gives </w:t>
      </w:r>
      <w:proofErr w:type="gramStart"/>
      <w:r>
        <w:rPr>
          <w:sz w:val="24"/>
          <w:szCs w:val="24"/>
        </w:rPr>
        <w:t>an</w:t>
      </w:r>
      <w:proofErr w:type="gramEnd"/>
      <w:r>
        <w:rPr>
          <w:sz w:val="24"/>
          <w:szCs w:val="24"/>
        </w:rPr>
        <w:t xml:space="preserve"> opportunity to employees to adapt the new procedures and improve the existing ones. </w:t>
      </w:r>
    </w:p>
    <w:p w:rsidR="008D636D" w:rsidRDefault="008D636D">
      <w:pPr>
        <w:pBdr>
          <w:top w:val="nil"/>
          <w:left w:val="nil"/>
          <w:bottom w:val="nil"/>
          <w:right w:val="nil"/>
          <w:between w:val="nil"/>
        </w:pBdr>
        <w:shd w:val="solid" w:color="FFFFFF" w:fill="auto"/>
        <w:spacing w:line="360" w:lineRule="auto"/>
        <w:jc w:val="both"/>
      </w:pPr>
    </w:p>
    <w:p w:rsidR="008D636D" w:rsidRDefault="00F12549">
      <w:pPr>
        <w:pBdr>
          <w:top w:val="nil"/>
          <w:left w:val="nil"/>
          <w:bottom w:val="nil"/>
          <w:right w:val="nil"/>
          <w:between w:val="nil"/>
        </w:pBdr>
        <w:shd w:val="solid" w:color="FFFFFF" w:fill="auto"/>
        <w:spacing w:line="360" w:lineRule="auto"/>
        <w:jc w:val="both"/>
      </w:pPr>
      <w:r>
        <w:t xml:space="preserve">If leaders and integration team can factor in all seven people management strategies during the M&amp;A process and manage the change properly, it should produce a positive outcome from the M&amp;A.  </w:t>
      </w:r>
    </w:p>
    <w:p w:rsidR="008D636D" w:rsidRDefault="00F12549">
      <w:pPr>
        <w:spacing w:line="360" w:lineRule="auto"/>
        <w:jc w:val="both"/>
        <w:rPr>
          <w:b/>
          <w:u w:val="single"/>
        </w:rPr>
      </w:pPr>
      <w:r>
        <w:br/>
      </w:r>
    </w:p>
    <w:p w:rsidR="008D636D" w:rsidRDefault="00236779" w:rsidP="00236779">
      <w:pPr>
        <w:pStyle w:val="1"/>
      </w:pPr>
      <w:bookmarkStart w:id="12" w:name="_Toc135594277"/>
      <w:r>
        <w:t xml:space="preserve">4. </w:t>
      </w:r>
      <w:r w:rsidR="00F12549">
        <w:t>Recommendations</w:t>
      </w:r>
      <w:bookmarkEnd w:id="12"/>
    </w:p>
    <w:p w:rsidR="008D636D" w:rsidRDefault="008D636D">
      <w:pPr>
        <w:pBdr>
          <w:top w:val="nil"/>
          <w:left w:val="nil"/>
          <w:bottom w:val="nil"/>
          <w:right w:val="nil"/>
          <w:between w:val="nil"/>
        </w:pBdr>
        <w:shd w:val="solid" w:color="FFFFFF" w:fill="auto"/>
        <w:spacing w:line="360" w:lineRule="auto"/>
        <w:jc w:val="both"/>
      </w:pPr>
    </w:p>
    <w:p w:rsidR="008D636D" w:rsidRDefault="00F12549">
      <w:pPr>
        <w:pBdr>
          <w:top w:val="nil"/>
          <w:left w:val="nil"/>
          <w:bottom w:val="nil"/>
          <w:right w:val="nil"/>
          <w:between w:val="nil"/>
        </w:pBdr>
        <w:shd w:val="solid" w:color="FFFFFF" w:fill="auto"/>
        <w:spacing w:line="360" w:lineRule="auto"/>
        <w:jc w:val="both"/>
      </w:pPr>
      <w:r>
        <w:rPr>
          <w:shd w:val="clear" w:color="auto" w:fill="FFFFFF"/>
        </w:rPr>
        <w:t xml:space="preserve">Overall, effective people management strategies are critical to the success of any </w:t>
      </w:r>
      <w:r>
        <w:t>M&amp;A</w:t>
      </w:r>
      <w:r>
        <w:rPr>
          <w:shd w:val="clear" w:color="auto" w:fill="FFFFFF"/>
        </w:rPr>
        <w:t>. By focusing on sever people management strategies (i.e. leadership, effective communication, change management, employee engagement, cultural integration, talent retention, training and development)</w:t>
      </w:r>
      <w:proofErr w:type="gramStart"/>
      <w:r>
        <w:rPr>
          <w:shd w:val="clear" w:color="auto" w:fill="FFFFFF"/>
        </w:rPr>
        <w:t>,</w:t>
      </w:r>
      <w:proofErr w:type="gramEnd"/>
      <w:r>
        <w:rPr>
          <w:shd w:val="clear" w:color="auto" w:fill="FFFFFF"/>
        </w:rPr>
        <w:t xml:space="preserve"> leaders can help to ensure that the integration process is successful and that the NewCo is positioned for long-term success.</w:t>
      </w:r>
    </w:p>
    <w:p w:rsidR="008D636D" w:rsidRDefault="008D636D">
      <w:pPr>
        <w:pBdr>
          <w:top w:val="nil"/>
          <w:left w:val="nil"/>
          <w:bottom w:val="nil"/>
          <w:right w:val="nil"/>
          <w:between w:val="nil"/>
        </w:pBdr>
        <w:shd w:val="solid" w:color="FFFFFF" w:fill="auto"/>
        <w:spacing w:line="360" w:lineRule="auto"/>
        <w:jc w:val="both"/>
      </w:pPr>
    </w:p>
    <w:p w:rsidR="008D636D" w:rsidRDefault="00F12549">
      <w:pPr>
        <w:spacing w:line="360" w:lineRule="auto"/>
        <w:jc w:val="both"/>
      </w:pPr>
      <w:r>
        <w:lastRenderedPageBreak/>
        <w:t xml:space="preserve">There are other areas that are not covered in this research management report, but also impact the success of M&amp;A, that may worth further explore:   </w:t>
      </w:r>
    </w:p>
    <w:p w:rsidR="008D636D" w:rsidRDefault="00F12549">
      <w:pPr>
        <w:pStyle w:val="a6"/>
        <w:numPr>
          <w:ilvl w:val="0"/>
          <w:numId w:val="4"/>
        </w:numPr>
        <w:spacing w:line="360" w:lineRule="auto"/>
        <w:ind w:left="480" w:hanging="480"/>
        <w:jc w:val="both"/>
        <w:rPr>
          <w:sz w:val="24"/>
          <w:szCs w:val="24"/>
        </w:rPr>
      </w:pPr>
      <w:r>
        <w:rPr>
          <w:b/>
          <w:sz w:val="24"/>
          <w:szCs w:val="24"/>
          <w:u w:val="single"/>
          <w:shd w:val="clear" w:color="auto" w:fill="FFFFFF"/>
        </w:rPr>
        <w:t>Performance management:</w:t>
      </w:r>
      <w:r>
        <w:rPr>
          <w:sz w:val="24"/>
          <w:szCs w:val="24"/>
          <w:shd w:val="clear" w:color="auto" w:fill="FFFFFF"/>
        </w:rPr>
        <w:t xml:space="preserve">  Performance measurement is critical to ensure that the integration is successful.  Leaders should develop key performance indicators to track the progress of the integration and measure the success of the integration effort.  This can include KPIs related to financial performance, employee engagement, customer satisfaction, and other key metrics.</w:t>
      </w:r>
    </w:p>
    <w:p w:rsidR="008D636D" w:rsidRDefault="00F12549">
      <w:pPr>
        <w:pStyle w:val="a6"/>
        <w:numPr>
          <w:ilvl w:val="0"/>
          <w:numId w:val="4"/>
        </w:numPr>
        <w:spacing w:line="360" w:lineRule="auto"/>
        <w:ind w:left="480" w:hanging="480"/>
        <w:jc w:val="both"/>
        <w:rPr>
          <w:sz w:val="24"/>
          <w:szCs w:val="24"/>
        </w:rPr>
      </w:pPr>
      <w:r>
        <w:rPr>
          <w:b/>
          <w:sz w:val="24"/>
          <w:szCs w:val="24"/>
          <w:u w:val="single"/>
          <w:shd w:val="clear" w:color="auto" w:fill="FFFFFF"/>
        </w:rPr>
        <w:t>Compensation:</w:t>
      </w:r>
      <w:r>
        <w:rPr>
          <w:sz w:val="24"/>
          <w:szCs w:val="24"/>
          <w:shd w:val="clear" w:color="auto" w:fill="FFFFFF"/>
        </w:rPr>
        <w:t xml:space="preserve"> Compensation systems have an effect on employee motivation and productivity.  How the revamping of compensation systems to align with new organisational realities and performance culture.</w:t>
      </w:r>
    </w:p>
    <w:p w:rsidR="008D636D" w:rsidRDefault="00F12549">
      <w:pPr>
        <w:pStyle w:val="a6"/>
        <w:numPr>
          <w:ilvl w:val="0"/>
          <w:numId w:val="4"/>
        </w:numPr>
        <w:spacing w:line="360" w:lineRule="auto"/>
        <w:ind w:left="480" w:hanging="480"/>
        <w:jc w:val="both"/>
        <w:rPr>
          <w:sz w:val="24"/>
          <w:szCs w:val="24"/>
        </w:rPr>
      </w:pPr>
      <w:r>
        <w:rPr>
          <w:b/>
          <w:sz w:val="24"/>
          <w:szCs w:val="24"/>
          <w:u w:val="single"/>
          <w:shd w:val="clear" w:color="auto" w:fill="FFFFFF"/>
        </w:rPr>
        <w:t>Organizational design:</w:t>
      </w:r>
      <w:r>
        <w:rPr>
          <w:sz w:val="24"/>
          <w:szCs w:val="24"/>
          <w:shd w:val="clear" w:color="auto" w:fill="FFFFFF"/>
        </w:rPr>
        <w:t xml:space="preserve"> The NewCo will likely necessitate an organizational restructuring, which could include role changes, redundancies, and altered reporting lines. How to determining the right organizational design by considering both strategic business requirements and employee </w:t>
      </w:r>
      <w:proofErr w:type="gramStart"/>
      <w:r>
        <w:rPr>
          <w:sz w:val="24"/>
          <w:szCs w:val="24"/>
          <w:shd w:val="clear" w:color="auto" w:fill="FFFFFF"/>
        </w:rPr>
        <w:t>needs,</w:t>
      </w:r>
      <w:proofErr w:type="gramEnd"/>
      <w:r>
        <w:rPr>
          <w:sz w:val="24"/>
          <w:szCs w:val="24"/>
          <w:shd w:val="clear" w:color="auto" w:fill="FFFFFF"/>
        </w:rPr>
        <w:t xml:space="preserve"> and implementing the necessary changes in a thoughtful way is vital to minimizing disruption and ensuring people are set up for success in the new structure.</w:t>
      </w:r>
    </w:p>
    <w:p w:rsidR="008D636D" w:rsidRDefault="00F12549">
      <w:pPr>
        <w:pStyle w:val="a6"/>
        <w:numPr>
          <w:ilvl w:val="0"/>
          <w:numId w:val="4"/>
        </w:numPr>
        <w:spacing w:line="360" w:lineRule="auto"/>
        <w:ind w:left="480" w:hanging="480"/>
        <w:jc w:val="both"/>
        <w:rPr>
          <w:sz w:val="24"/>
          <w:szCs w:val="24"/>
        </w:rPr>
      </w:pPr>
      <w:r>
        <w:rPr>
          <w:b/>
          <w:sz w:val="24"/>
          <w:szCs w:val="24"/>
          <w:u w:val="single"/>
          <w:shd w:val="clear" w:color="auto" w:fill="FFFFFF"/>
        </w:rPr>
        <w:t xml:space="preserve">Human Resource managers’ role and responsibilities during the change: </w:t>
      </w:r>
      <w:r>
        <w:rPr>
          <w:sz w:val="24"/>
          <w:szCs w:val="24"/>
          <w:shd w:val="clear" w:color="auto" w:fill="FFFFFF"/>
        </w:rPr>
        <w:t>Coordination from Human Resource department and other business functions is important during the M&amp;A process here to align people management strategies with overarching M&amp;A goals. With strong h</w:t>
      </w:r>
      <w:r>
        <w:rPr>
          <w:sz w:val="24"/>
          <w:szCs w:val="24"/>
        </w:rPr>
        <w:t xml:space="preserve">uman resources </w:t>
      </w:r>
      <w:r>
        <w:rPr>
          <w:sz w:val="24"/>
          <w:szCs w:val="24"/>
          <w:shd w:val="clear" w:color="auto" w:fill="FFFFFF"/>
        </w:rPr>
        <w:t>planning, the people management side of the M&amp;A can run more smoothly. The human resources strategies must be continuously re-evaluated and refreshed in the complex and lengthy process of M&amp;A. With a dynamic human resources strategy, you can more effectively navigate employees through the uncertainty and changes of an M&amp;A.</w:t>
      </w:r>
    </w:p>
    <w:p w:rsidR="008D636D" w:rsidRDefault="00F12549">
      <w:pPr>
        <w:pStyle w:val="a6"/>
        <w:numPr>
          <w:ilvl w:val="0"/>
          <w:numId w:val="4"/>
        </w:numPr>
        <w:spacing w:line="360" w:lineRule="auto"/>
        <w:ind w:left="480" w:hanging="480"/>
        <w:jc w:val="both"/>
        <w:rPr>
          <w:sz w:val="24"/>
          <w:szCs w:val="24"/>
        </w:rPr>
      </w:pPr>
      <w:r>
        <w:rPr>
          <w:b/>
          <w:sz w:val="24"/>
          <w:szCs w:val="24"/>
          <w:u w:val="single"/>
          <w:shd w:val="clear" w:color="auto" w:fill="FFFFFF"/>
        </w:rPr>
        <w:t>Track people management outcomes:</w:t>
      </w:r>
      <w:r>
        <w:rPr>
          <w:sz w:val="24"/>
          <w:szCs w:val="24"/>
          <w:shd w:val="clear" w:color="auto" w:fill="FFFFFF"/>
        </w:rPr>
        <w:t xml:space="preserve"> Carefully evaluate people management outcomes and impacts on employee engagement, retention, performance, and productivity after the M&amp;A. Look for areas of both success and opportunities for improvement. Be willing to adapt strategies as needed to address issues or further support employees. Tracking outcomes and continuously refining approaches will help achieve both business and employee objectives in the long run.</w:t>
      </w:r>
    </w:p>
    <w:p w:rsidR="008D636D" w:rsidRDefault="00F12549">
      <w:pPr>
        <w:pStyle w:val="a6"/>
        <w:numPr>
          <w:ilvl w:val="0"/>
          <w:numId w:val="4"/>
        </w:numPr>
        <w:spacing w:line="360" w:lineRule="auto"/>
        <w:ind w:left="480" w:hanging="480"/>
        <w:jc w:val="both"/>
        <w:rPr>
          <w:sz w:val="24"/>
          <w:szCs w:val="24"/>
        </w:rPr>
      </w:pPr>
      <w:r>
        <w:rPr>
          <w:b/>
          <w:sz w:val="24"/>
          <w:szCs w:val="24"/>
          <w:u w:val="single"/>
          <w:shd w:val="clear" w:color="auto" w:fill="FFFFFF"/>
        </w:rPr>
        <w:t>Foster teamwork and collaboration:</w:t>
      </w:r>
      <w:r>
        <w:rPr>
          <w:sz w:val="24"/>
          <w:szCs w:val="24"/>
          <w:shd w:val="clear" w:color="auto" w:fill="FFFFFF"/>
        </w:rPr>
        <w:t xml:space="preserve"> M&amp;</w:t>
      </w:r>
      <w:proofErr w:type="gramStart"/>
      <w:r>
        <w:rPr>
          <w:sz w:val="24"/>
          <w:szCs w:val="24"/>
          <w:shd w:val="clear" w:color="auto" w:fill="FFFFFF"/>
        </w:rPr>
        <w:t>As</w:t>
      </w:r>
      <w:proofErr w:type="gramEnd"/>
      <w:r>
        <w:rPr>
          <w:sz w:val="24"/>
          <w:szCs w:val="24"/>
          <w:shd w:val="clear" w:color="auto" w:fill="FFFFFF"/>
        </w:rPr>
        <w:t xml:space="preserve"> require bringing together and integrating teams from different parts of the NewCo, who may not have worked </w:t>
      </w:r>
      <w:r>
        <w:rPr>
          <w:sz w:val="24"/>
          <w:szCs w:val="24"/>
          <w:shd w:val="clear" w:color="auto" w:fill="FFFFFF"/>
        </w:rPr>
        <w:lastRenderedPageBreak/>
        <w:t>together before.  Leaders in M&amp;</w:t>
      </w:r>
      <w:proofErr w:type="gramStart"/>
      <w:r>
        <w:rPr>
          <w:sz w:val="24"/>
          <w:szCs w:val="24"/>
          <w:shd w:val="clear" w:color="auto" w:fill="FFFFFF"/>
        </w:rPr>
        <w:t>As</w:t>
      </w:r>
      <w:proofErr w:type="gramEnd"/>
      <w:r>
        <w:rPr>
          <w:sz w:val="24"/>
          <w:szCs w:val="24"/>
          <w:shd w:val="clear" w:color="auto" w:fill="FFFFFF"/>
        </w:rPr>
        <w:t xml:space="preserve"> requires working with and coordinating across various functions like finance, IT, legal, and business units. Meet regularly to understand interdependencies, address complex issues, and find solutions that meet multiple needs.   Facilitating team-building and opportunities for cross-team collaboration will help break down silos sooner and build relationships. With stronger team cohesion and cross-team support, the chaos and challenges of the M&amp;A process will feel more manageable, which is crucial to the success of the NewCo after the M&amp;A.</w:t>
      </w:r>
    </w:p>
    <w:p w:rsidR="008D636D" w:rsidRDefault="00F12549" w:rsidP="00C65921">
      <w:pPr>
        <w:pStyle w:val="1"/>
      </w:pPr>
      <w:r>
        <w:br w:type="page"/>
      </w:r>
      <w:bookmarkStart w:id="13" w:name="_Toc135594278"/>
      <w:r>
        <w:lastRenderedPageBreak/>
        <w:t>References:</w:t>
      </w:r>
      <w:bookmarkEnd w:id="13"/>
      <w:r>
        <w:t> </w:t>
      </w:r>
    </w:p>
    <w:p w:rsidR="008D636D" w:rsidRDefault="00F12549">
      <w:pPr>
        <w:spacing w:line="360" w:lineRule="auto"/>
        <w:ind w:left="425" w:hanging="425"/>
        <w:jc w:val="both"/>
      </w:pPr>
      <w:proofErr w:type="spellStart"/>
      <w:r>
        <w:rPr>
          <w:lang w:eastAsia="zh-HK"/>
        </w:rPr>
        <w:t>Angwin</w:t>
      </w:r>
      <w:proofErr w:type="spellEnd"/>
      <w:r>
        <w:rPr>
          <w:lang w:eastAsia="zh-HK"/>
        </w:rPr>
        <w:t xml:space="preserve">, D. N., </w:t>
      </w:r>
      <w:proofErr w:type="spellStart"/>
      <w:r>
        <w:rPr>
          <w:lang w:eastAsia="zh-HK"/>
        </w:rPr>
        <w:t>Mellahi</w:t>
      </w:r>
      <w:proofErr w:type="spellEnd"/>
      <w:r>
        <w:rPr>
          <w:lang w:eastAsia="zh-HK"/>
        </w:rPr>
        <w:t xml:space="preserve">, K., Gomes E., &amp; Peter E. (2016).  How communication approaches impact mergers and acquisitions outcomes. </w:t>
      </w:r>
      <w:proofErr w:type="gramStart"/>
      <w:r>
        <w:t>The International Journal of Human Resource Management.</w:t>
      </w:r>
      <w:proofErr w:type="gramEnd"/>
      <w:r>
        <w:t xml:space="preserve">  Volume 27, 2016 - Issue 20. </w:t>
      </w:r>
    </w:p>
    <w:p w:rsidR="008D636D" w:rsidRDefault="00F12549">
      <w:pPr>
        <w:spacing w:line="360" w:lineRule="auto"/>
        <w:ind w:left="425" w:hanging="425"/>
        <w:jc w:val="both"/>
      </w:pPr>
      <w:proofErr w:type="spellStart"/>
      <w:proofErr w:type="gramStart"/>
      <w:r>
        <w:t>Antila</w:t>
      </w:r>
      <w:proofErr w:type="spellEnd"/>
      <w:r>
        <w:t xml:space="preserve">, E., &amp; </w:t>
      </w:r>
      <w:proofErr w:type="spellStart"/>
      <w:r>
        <w:t>Kakkonen</w:t>
      </w:r>
      <w:proofErr w:type="spellEnd"/>
      <w:r>
        <w:t>, A. (2006).</w:t>
      </w:r>
      <w:proofErr w:type="gramEnd"/>
      <w:r>
        <w:t xml:space="preserve"> The role of HR managers in international mergers and acquisitions: A multiple case study. </w:t>
      </w:r>
      <w:proofErr w:type="gramStart"/>
      <w:r>
        <w:t>International Journal of Human Resource Management, 17(6), 999–1020.</w:t>
      </w:r>
      <w:proofErr w:type="gramEnd"/>
    </w:p>
    <w:p w:rsidR="008D636D" w:rsidRDefault="00F12549">
      <w:pPr>
        <w:spacing w:line="360" w:lineRule="auto"/>
        <w:ind w:left="425" w:hanging="425"/>
        <w:jc w:val="both"/>
      </w:pPr>
      <w:proofErr w:type="spellStart"/>
      <w:proofErr w:type="gramStart"/>
      <w:r>
        <w:t>Armenakis</w:t>
      </w:r>
      <w:proofErr w:type="spellEnd"/>
      <w:r>
        <w:t xml:space="preserve">, A. A., Harris, S. G., &amp; </w:t>
      </w:r>
      <w:proofErr w:type="spellStart"/>
      <w:r>
        <w:t>Mossholder</w:t>
      </w:r>
      <w:proofErr w:type="spellEnd"/>
      <w:r>
        <w:t>, K. W. (1993).</w:t>
      </w:r>
      <w:proofErr w:type="gramEnd"/>
      <w:r>
        <w:t xml:space="preserve"> </w:t>
      </w:r>
      <w:proofErr w:type="gramStart"/>
      <w:r>
        <w:t>Creating readiness for organizational change.</w:t>
      </w:r>
      <w:proofErr w:type="gramEnd"/>
      <w:r>
        <w:t xml:space="preserve"> Human Relations, 46(6), 681–703.</w:t>
      </w:r>
    </w:p>
    <w:p w:rsidR="008D636D" w:rsidRDefault="00F12549">
      <w:pPr>
        <w:spacing w:line="360" w:lineRule="auto"/>
        <w:ind w:left="425" w:hanging="425"/>
        <w:jc w:val="both"/>
      </w:pPr>
      <w:r>
        <w:rPr>
          <w:lang w:eastAsia="zh-HK"/>
        </w:rPr>
        <w:t xml:space="preserve">Bain &amp; Company (2023). </w:t>
      </w:r>
      <w:proofErr w:type="gramStart"/>
      <w:r>
        <w:rPr>
          <w:lang w:eastAsia="zh-HK"/>
        </w:rPr>
        <w:t>Looking Back at M&amp;A in 2022.</w:t>
      </w:r>
      <w:proofErr w:type="gramEnd"/>
      <w:r>
        <w:rPr>
          <w:lang w:eastAsia="zh-HK"/>
        </w:rPr>
        <w:t xml:space="preserve"> Available at: </w:t>
      </w:r>
      <w:hyperlink r:id="rId17" w:history="1">
        <w:r>
          <w:rPr>
            <w:rStyle w:val="ac"/>
          </w:rPr>
          <w:t>https://www.bain.com/insights/looking-back-at-2022-m-and-a-report-2023/</w:t>
        </w:r>
      </w:hyperlink>
      <w:r>
        <w:rPr>
          <w:rStyle w:val="ac"/>
          <w:color w:val="auto"/>
        </w:rPr>
        <w:t xml:space="preserve"> </w:t>
      </w:r>
      <w:r>
        <w:t xml:space="preserve">  [Accessed: 28 Feb 2023]. </w:t>
      </w:r>
    </w:p>
    <w:p w:rsidR="008D636D" w:rsidRDefault="00F12549">
      <w:pPr>
        <w:spacing w:line="360" w:lineRule="auto"/>
        <w:ind w:left="425" w:hanging="425"/>
        <w:jc w:val="both"/>
      </w:pPr>
      <w:proofErr w:type="gramStart"/>
      <w:r>
        <w:t xml:space="preserve">Basford, T., &amp; </w:t>
      </w:r>
      <w:proofErr w:type="spellStart"/>
      <w:r>
        <w:t>Schaninger</w:t>
      </w:r>
      <w:proofErr w:type="spellEnd"/>
      <w:r>
        <w:t xml:space="preserve"> B. (2016).</w:t>
      </w:r>
      <w:proofErr w:type="gramEnd"/>
      <w:r>
        <w:t xml:space="preserve">  The four building blocks of change - A model for effective change management</w:t>
      </w:r>
      <w:proofErr w:type="gramStart"/>
      <w:r>
        <w:t>,  McKinsey</w:t>
      </w:r>
      <w:proofErr w:type="gramEnd"/>
      <w:r>
        <w:t xml:space="preserve"> 11 April. </w:t>
      </w:r>
    </w:p>
    <w:p w:rsidR="008D636D" w:rsidRDefault="00F12549">
      <w:pPr>
        <w:spacing w:line="360" w:lineRule="auto"/>
        <w:ind w:left="425" w:hanging="425"/>
        <w:jc w:val="both"/>
      </w:pPr>
      <w:proofErr w:type="gramStart"/>
      <w:r>
        <w:t>Beer, M. (2011).</w:t>
      </w:r>
      <w:proofErr w:type="gramEnd"/>
      <w:r>
        <w:t xml:space="preserve"> </w:t>
      </w:r>
      <w:proofErr w:type="gramStart"/>
      <w:r>
        <w:t>Developing an effective organization: Intervention method, empirical evidence and theory.</w:t>
      </w:r>
      <w:proofErr w:type="gramEnd"/>
      <w:r>
        <w:t xml:space="preserve"> In Rami Shani, A. B., Woodman, R. W., &amp; </w:t>
      </w:r>
      <w:proofErr w:type="spellStart"/>
      <w:r>
        <w:t>Pasmore</w:t>
      </w:r>
      <w:proofErr w:type="spellEnd"/>
      <w:r>
        <w:t>, W. A. (Eds.), Research in organizational change and development (Vol. 19, pp. 1–54).</w:t>
      </w:r>
    </w:p>
    <w:p w:rsidR="008D636D" w:rsidRDefault="00F12549">
      <w:pPr>
        <w:spacing w:line="360" w:lineRule="auto"/>
        <w:ind w:left="425" w:hanging="425"/>
        <w:jc w:val="both"/>
      </w:pPr>
      <w:proofErr w:type="spellStart"/>
      <w:proofErr w:type="gramStart"/>
      <w:r>
        <w:t>Birkinshaw</w:t>
      </w:r>
      <w:proofErr w:type="spellEnd"/>
      <w:r>
        <w:t xml:space="preserve">, J., </w:t>
      </w:r>
      <w:proofErr w:type="spellStart"/>
      <w:r>
        <w:t>Bresman</w:t>
      </w:r>
      <w:proofErr w:type="spellEnd"/>
      <w:r>
        <w:t xml:space="preserve">, H., &amp; </w:t>
      </w:r>
      <w:proofErr w:type="spellStart"/>
      <w:r>
        <w:t>Hakanson</w:t>
      </w:r>
      <w:proofErr w:type="spellEnd"/>
      <w:r>
        <w:t>, L. (2000).</w:t>
      </w:r>
      <w:proofErr w:type="gramEnd"/>
      <w:r>
        <w:t xml:space="preserve"> </w:t>
      </w:r>
      <w:proofErr w:type="gramStart"/>
      <w:r>
        <w:t xml:space="preserve">Managing the </w:t>
      </w:r>
      <w:proofErr w:type="spellStart"/>
      <w:r>
        <w:t>post acquisition</w:t>
      </w:r>
      <w:proofErr w:type="spellEnd"/>
      <w:r>
        <w:t xml:space="preserve"> process: How the human integration and task integration processes interact to foster value creation.</w:t>
      </w:r>
      <w:proofErr w:type="gramEnd"/>
      <w:r>
        <w:t xml:space="preserve"> Journal of Management Studies, 37, 395-425.</w:t>
      </w:r>
    </w:p>
    <w:p w:rsidR="008D636D" w:rsidRDefault="00F12549">
      <w:pPr>
        <w:spacing w:line="360" w:lineRule="auto"/>
        <w:ind w:left="425" w:hanging="425"/>
        <w:jc w:val="both"/>
      </w:pPr>
      <w:proofErr w:type="spellStart"/>
      <w:proofErr w:type="gramStart"/>
      <w:r>
        <w:t>Canterino</w:t>
      </w:r>
      <w:proofErr w:type="spellEnd"/>
      <w:r>
        <w:t xml:space="preserve">, F., </w:t>
      </w:r>
      <w:proofErr w:type="spellStart"/>
      <w:r>
        <w:t>Guerci</w:t>
      </w:r>
      <w:proofErr w:type="spellEnd"/>
      <w:r>
        <w:t xml:space="preserve">, M., </w:t>
      </w:r>
      <w:proofErr w:type="spellStart"/>
      <w:r>
        <w:t>Cirella</w:t>
      </w:r>
      <w:proofErr w:type="spellEnd"/>
      <w:r>
        <w:t>, S., Shani, A. B. (2022).</w:t>
      </w:r>
      <w:proofErr w:type="gramEnd"/>
      <w:r>
        <w:t xml:space="preserve"> The intertwined effect of HRM practices and transformational leadership on employees’ attitudes in an M&amp;A context: Evidence from a collaborative and mixed-methods study. European Management Journal, 20 Sept. </w:t>
      </w:r>
    </w:p>
    <w:p w:rsidR="008D636D" w:rsidRDefault="00F12549">
      <w:pPr>
        <w:spacing w:line="360" w:lineRule="auto"/>
        <w:ind w:left="425" w:hanging="425"/>
        <w:jc w:val="both"/>
      </w:pPr>
      <w:proofErr w:type="spellStart"/>
      <w:r>
        <w:t>Chao</w:t>
      </w:r>
      <w:proofErr w:type="gramStart"/>
      <w:r>
        <w:t>,J</w:t>
      </w:r>
      <w:proofErr w:type="spellEnd"/>
      <w:proofErr w:type="gramEnd"/>
      <w:r>
        <w:t xml:space="preserve">., </w:t>
      </w:r>
      <w:proofErr w:type="spellStart"/>
      <w:r>
        <w:t>Engert</w:t>
      </w:r>
      <w:proofErr w:type="spellEnd"/>
      <w:r>
        <w:t xml:space="preserve">, O., Jefferson, I., O’Loughlin, E., &amp; </w:t>
      </w:r>
      <w:proofErr w:type="spellStart"/>
      <w:r>
        <w:t>Zolley</w:t>
      </w:r>
      <w:proofErr w:type="spellEnd"/>
      <w:r>
        <w:t>, S. (2018). Equipping leaders for merger integration success</w:t>
      </w:r>
      <w:proofErr w:type="gramStart"/>
      <w:r>
        <w:t>,  McKinsey</w:t>
      </w:r>
      <w:proofErr w:type="gramEnd"/>
      <w:r>
        <w:t xml:space="preserve">.  </w:t>
      </w:r>
      <w:r>
        <w:rPr>
          <w:lang w:eastAsia="zh-HK"/>
        </w:rPr>
        <w:t>Available at:</w:t>
      </w:r>
      <w:hyperlink r:id="rId18" w:history="1">
        <w:r>
          <w:rPr>
            <w:rStyle w:val="ac"/>
          </w:rPr>
          <w:t>https://www.mckinsey.com/~/media/McKinsey/Business%20Functions/Organization/Our%20Insights/Equipping%20leaders%20for%20merger%20integration%20success/Equipping-leaders-for-merger-integration-success.pdf</w:t>
        </w:r>
      </w:hyperlink>
      <w:r>
        <w:t xml:space="preserve">  [Accessed: 1 Mar 2023].</w:t>
      </w:r>
    </w:p>
    <w:p w:rsidR="008D636D" w:rsidRDefault="00F12549">
      <w:pPr>
        <w:spacing w:line="360" w:lineRule="auto"/>
        <w:ind w:left="425" w:hanging="425"/>
        <w:jc w:val="both"/>
      </w:pPr>
      <w:r>
        <w:lastRenderedPageBreak/>
        <w:t>Chung, G. H., Du, J., &amp; Choi, J. N</w:t>
      </w:r>
      <w:proofErr w:type="gramStart"/>
      <w:r>
        <w:t>.(</w:t>
      </w:r>
      <w:proofErr w:type="gramEnd"/>
      <w:r>
        <w:t>2014). How do employees adapt to organizational change driven by cross-border M&amp;</w:t>
      </w:r>
      <w:proofErr w:type="gramStart"/>
      <w:r>
        <w:t>As</w:t>
      </w:r>
      <w:proofErr w:type="gramEnd"/>
      <w:r>
        <w:t xml:space="preserve">? </w:t>
      </w:r>
      <w:proofErr w:type="gramStart"/>
      <w:r>
        <w:t>A case in China.</w:t>
      </w:r>
      <w:proofErr w:type="gramEnd"/>
      <w:r>
        <w:t xml:space="preserve"> Journal of World Business 49 (2014) 78–86. </w:t>
      </w:r>
    </w:p>
    <w:p w:rsidR="008D636D" w:rsidRDefault="00F12549">
      <w:pPr>
        <w:spacing w:line="360" w:lineRule="auto"/>
        <w:ind w:left="425" w:hanging="425"/>
        <w:jc w:val="both"/>
      </w:pPr>
      <w:proofErr w:type="gramStart"/>
      <w:r>
        <w:t xml:space="preserve">Colman, H. L., &amp; </w:t>
      </w:r>
      <w:proofErr w:type="spellStart"/>
      <w:r>
        <w:t>Lunnan</w:t>
      </w:r>
      <w:proofErr w:type="spellEnd"/>
      <w:r>
        <w:t>, R. (2011).</w:t>
      </w:r>
      <w:proofErr w:type="gramEnd"/>
      <w:r>
        <w:t xml:space="preserve"> </w:t>
      </w:r>
      <w:proofErr w:type="gramStart"/>
      <w:r>
        <w:t>Organizational identification and serendipitous value creation in post-acquisition integration.</w:t>
      </w:r>
      <w:proofErr w:type="gramEnd"/>
      <w:r>
        <w:t xml:space="preserve"> Journal of Management, 37(3), 839–860. </w:t>
      </w:r>
    </w:p>
    <w:p w:rsidR="008D636D" w:rsidRDefault="00F12549">
      <w:pPr>
        <w:spacing w:line="360" w:lineRule="auto"/>
        <w:ind w:left="425" w:hanging="425"/>
        <w:jc w:val="both"/>
      </w:pPr>
      <w:r>
        <w:t xml:space="preserve">Doherty, R., </w:t>
      </w:r>
      <w:proofErr w:type="spellStart"/>
      <w:r>
        <w:t>Engert</w:t>
      </w:r>
      <w:proofErr w:type="spellEnd"/>
      <w:r>
        <w:t xml:space="preserve"> O., &amp; West A</w:t>
      </w:r>
      <w:proofErr w:type="gramStart"/>
      <w:r>
        <w:t>.(</w:t>
      </w:r>
      <w:proofErr w:type="gramEnd"/>
      <w:r>
        <w:t xml:space="preserve">2016). How the best acquirers excel at integration, McKinsey, 1 Jan.   </w:t>
      </w:r>
    </w:p>
    <w:p w:rsidR="008D636D" w:rsidRDefault="00F12549">
      <w:pPr>
        <w:spacing w:line="360" w:lineRule="auto"/>
        <w:ind w:left="425" w:hanging="425"/>
        <w:jc w:val="both"/>
      </w:pPr>
      <w:proofErr w:type="spellStart"/>
      <w:r>
        <w:t>Engert</w:t>
      </w:r>
      <w:proofErr w:type="spellEnd"/>
      <w:r>
        <w:t xml:space="preserve">, O., </w:t>
      </w:r>
      <w:proofErr w:type="spellStart"/>
      <w:r>
        <w:t>Kaetzler</w:t>
      </w:r>
      <w:proofErr w:type="spellEnd"/>
      <w:r>
        <w:t xml:space="preserve">, B., </w:t>
      </w:r>
      <w:proofErr w:type="spellStart"/>
      <w:r>
        <w:t>Kordestani</w:t>
      </w:r>
      <w:proofErr w:type="spellEnd"/>
      <w:r>
        <w:t xml:space="preserve"> K., &amp; Koshy A. (2019) Communications in mergers: The glue that holds everything together, </w:t>
      </w:r>
      <w:proofErr w:type="spellStart"/>
      <w:r>
        <w:t>Mckinsey</w:t>
      </w:r>
      <w:proofErr w:type="spellEnd"/>
      <w:r>
        <w:t xml:space="preserve">. Available at: </w:t>
      </w:r>
      <w:hyperlink r:id="rId19" w:history="1">
        <w:r>
          <w:rPr>
            <w:rStyle w:val="ac"/>
          </w:rPr>
          <w:t>https://www.mckinsey.com/capabilities/people-and-organizational-performance/our-insights/communications-in-mergers-the-glue-that-holds-everything-together</w:t>
        </w:r>
      </w:hyperlink>
      <w:r>
        <w:t xml:space="preserve">  [Accessed: 20 Feb 2023]. </w:t>
      </w:r>
    </w:p>
    <w:p w:rsidR="008D636D" w:rsidRDefault="00F12549">
      <w:pPr>
        <w:spacing w:line="360" w:lineRule="auto"/>
        <w:ind w:left="425" w:hanging="425"/>
        <w:jc w:val="both"/>
      </w:pPr>
      <w:proofErr w:type="spellStart"/>
      <w:proofErr w:type="gramStart"/>
      <w:r>
        <w:t>Engert</w:t>
      </w:r>
      <w:proofErr w:type="spellEnd"/>
      <w:r>
        <w:t xml:space="preserve">, O., Gandhi, N., </w:t>
      </w:r>
      <w:proofErr w:type="spellStart"/>
      <w:r>
        <w:t>Schaninger</w:t>
      </w:r>
      <w:proofErr w:type="spellEnd"/>
      <w:r>
        <w:t>, W., &amp; So, J. (2010).</w:t>
      </w:r>
      <w:proofErr w:type="gramEnd"/>
      <w:r>
        <w:t xml:space="preserve">  </w:t>
      </w:r>
      <w:proofErr w:type="gramStart"/>
      <w:r>
        <w:t>Assessing cultural compatibility: A McKinsey perspective on getting practical about culture in M&amp;A - Perspectives on merger integration, June 2010.</w:t>
      </w:r>
      <w:proofErr w:type="gramEnd"/>
    </w:p>
    <w:p w:rsidR="008D636D" w:rsidRDefault="00F12549">
      <w:pPr>
        <w:spacing w:line="360" w:lineRule="auto"/>
        <w:ind w:left="425" w:hanging="425"/>
        <w:jc w:val="both"/>
      </w:pPr>
      <w:proofErr w:type="gramStart"/>
      <w:r>
        <w:t xml:space="preserve">Ford, J. D., Ford, L. W., &amp; </w:t>
      </w:r>
      <w:proofErr w:type="spellStart"/>
      <w:r>
        <w:t>D’Amelio</w:t>
      </w:r>
      <w:proofErr w:type="spellEnd"/>
      <w:r>
        <w:t>, A. (2008).</w:t>
      </w:r>
      <w:proofErr w:type="gramEnd"/>
      <w:r>
        <w:t xml:space="preserve"> Resistance to chance: The rest of the story. </w:t>
      </w:r>
      <w:proofErr w:type="spellStart"/>
      <w:proofErr w:type="gramStart"/>
      <w:r>
        <w:t>cademy</w:t>
      </w:r>
      <w:proofErr w:type="spellEnd"/>
      <w:proofErr w:type="gramEnd"/>
      <w:r>
        <w:t xml:space="preserve"> of Management Review, 33(2), 362–377.</w:t>
      </w:r>
    </w:p>
    <w:p w:rsidR="008D636D" w:rsidRDefault="00F12549">
      <w:pPr>
        <w:spacing w:line="360" w:lineRule="auto"/>
        <w:ind w:left="425" w:hanging="425"/>
        <w:jc w:val="both"/>
      </w:pPr>
      <w:r>
        <w:t xml:space="preserve">Giessner, S., Horton, K., &amp; </w:t>
      </w:r>
      <w:proofErr w:type="spellStart"/>
      <w:r>
        <w:t>Humborstad</w:t>
      </w:r>
      <w:proofErr w:type="spellEnd"/>
      <w:r>
        <w:t>, S. (2016).  Identity management during organizational mergers: Empirical insights and practical advice. Social Issues and Policy Review, 10, 47–81.</w:t>
      </w:r>
    </w:p>
    <w:p w:rsidR="008D636D" w:rsidRDefault="00F12549">
      <w:pPr>
        <w:spacing w:line="360" w:lineRule="auto"/>
        <w:ind w:left="425" w:hanging="425"/>
        <w:jc w:val="both"/>
      </w:pPr>
      <w:proofErr w:type="spellStart"/>
      <w:proofErr w:type="gramStart"/>
      <w:r>
        <w:t>Graebner</w:t>
      </w:r>
      <w:proofErr w:type="spellEnd"/>
      <w:r>
        <w:t xml:space="preserve">, M., </w:t>
      </w:r>
      <w:proofErr w:type="spellStart"/>
      <w:r>
        <w:t>Eisenhardt</w:t>
      </w:r>
      <w:proofErr w:type="spellEnd"/>
      <w:r>
        <w:t>, K. M., &amp; Roundy, P. (2010).</w:t>
      </w:r>
      <w:proofErr w:type="gramEnd"/>
      <w:r>
        <w:t xml:space="preserve"> Success and Failure in Technology Acquisitions: Lessons for Buyers and Sellers, Academy of Management Perspectives, August. </w:t>
      </w:r>
    </w:p>
    <w:p w:rsidR="008D636D" w:rsidRDefault="00F12549">
      <w:pPr>
        <w:spacing w:line="360" w:lineRule="auto"/>
        <w:ind w:left="425" w:hanging="425"/>
        <w:jc w:val="both"/>
      </w:pPr>
      <w:r>
        <w:rPr>
          <w:lang w:eastAsia="zh-HK"/>
        </w:rPr>
        <w:t xml:space="preserve">Graham, K. (2020). Don’t Make This Common M&amp;A Mistake.  Harvard Business Review, 16 March. Available at:  </w:t>
      </w:r>
      <w:hyperlink r:id="rId20" w:history="1">
        <w:r>
          <w:rPr>
            <w:rStyle w:val="ac"/>
            <w:lang w:eastAsia="zh-HK"/>
          </w:rPr>
          <w:t>https://hbr.org/2020/03/dont-make-this-common-ma-mistake</w:t>
        </w:r>
      </w:hyperlink>
      <w:r>
        <w:rPr>
          <w:lang w:eastAsia="zh-HK"/>
        </w:rPr>
        <w:t xml:space="preserve">  </w:t>
      </w:r>
      <w:r>
        <w:t>[Accessed: 28 Feb 2023].</w:t>
      </w:r>
    </w:p>
    <w:p w:rsidR="008D636D" w:rsidRDefault="00F12549">
      <w:pPr>
        <w:spacing w:line="360" w:lineRule="auto"/>
        <w:ind w:left="425" w:hanging="425"/>
        <w:jc w:val="both"/>
        <w:rPr>
          <w:lang w:eastAsia="zh-HK"/>
        </w:rPr>
      </w:pPr>
      <w:proofErr w:type="gramStart"/>
      <w:r>
        <w:t>Influencer Marketing Hub (2023).</w:t>
      </w:r>
      <w:proofErr w:type="gramEnd"/>
      <w:r>
        <w:t xml:space="preserve"> 128 Social Media Sites You Need to Know in 2023. Available at: </w:t>
      </w:r>
      <w:hyperlink r:id="rId21" w:history="1">
        <w:r>
          <w:rPr>
            <w:rStyle w:val="ac"/>
          </w:rPr>
          <w:t>https://influencermarketinghub.com/social-media-sites/</w:t>
        </w:r>
      </w:hyperlink>
      <w:r>
        <w:t xml:space="preserve">  [Accessed: 5 Mar 2023]</w:t>
      </w:r>
    </w:p>
    <w:p w:rsidR="008D636D" w:rsidRDefault="00F12549">
      <w:pPr>
        <w:spacing w:line="360" w:lineRule="auto"/>
        <w:ind w:left="425" w:hanging="425"/>
        <w:jc w:val="both"/>
      </w:pPr>
      <w:proofErr w:type="spellStart"/>
      <w:proofErr w:type="gramStart"/>
      <w:r>
        <w:t>Jue</w:t>
      </w:r>
      <w:proofErr w:type="spellEnd"/>
      <w:r>
        <w:t xml:space="preserve">, A. L., Marr, J. A., &amp; </w:t>
      </w:r>
      <w:proofErr w:type="spellStart"/>
      <w:r>
        <w:t>Kassotakis</w:t>
      </w:r>
      <w:proofErr w:type="spellEnd"/>
      <w:r>
        <w:t>, M. E. (2010).</w:t>
      </w:r>
      <w:proofErr w:type="gramEnd"/>
      <w:r>
        <w:t xml:space="preserve"> </w:t>
      </w:r>
      <w:proofErr w:type="gramStart"/>
      <w:r>
        <w:t>Social media at work.</w:t>
      </w:r>
      <w:proofErr w:type="gramEnd"/>
      <w:r>
        <w:t xml:space="preserve"> San Francisco, CA.</w:t>
      </w:r>
    </w:p>
    <w:p w:rsidR="008D636D" w:rsidRDefault="00F12549">
      <w:pPr>
        <w:spacing w:line="360" w:lineRule="auto"/>
        <w:ind w:left="425" w:hanging="425"/>
        <w:jc w:val="both"/>
      </w:pPr>
      <w:proofErr w:type="spellStart"/>
      <w:proofErr w:type="gramStart"/>
      <w:r>
        <w:t>Kaetzler</w:t>
      </w:r>
      <w:proofErr w:type="spellEnd"/>
      <w:r>
        <w:t xml:space="preserve">, B., </w:t>
      </w:r>
      <w:proofErr w:type="spellStart"/>
      <w:r>
        <w:t>Kordestani</w:t>
      </w:r>
      <w:proofErr w:type="spellEnd"/>
      <w:r>
        <w:t>, K., O’Loughlin, E., &amp; Oostende M.V. (2019).</w:t>
      </w:r>
      <w:proofErr w:type="gramEnd"/>
      <w:r>
        <w:t xml:space="preserve"> Mergers represent an enormous operational and cultural change for employees. Culture is </w:t>
      </w:r>
      <w:r>
        <w:lastRenderedPageBreak/>
        <w:t xml:space="preserve">too often neglected. Don’t fall into this </w:t>
      </w:r>
      <w:proofErr w:type="gramStart"/>
      <w:r>
        <w:t>trap ,</w:t>
      </w:r>
      <w:proofErr w:type="gramEnd"/>
      <w:r>
        <w:t xml:space="preserve"> </w:t>
      </w:r>
      <w:proofErr w:type="spellStart"/>
      <w:r>
        <w:t>Mckinsey</w:t>
      </w:r>
      <w:proofErr w:type="spellEnd"/>
      <w:r>
        <w:t xml:space="preserve">. Available at: </w:t>
      </w:r>
      <w:hyperlink r:id="rId22" w:history="1">
        <w:r>
          <w:rPr>
            <w:rStyle w:val="ac"/>
          </w:rPr>
          <w:t>https://www.mckinsey.com/capabilities/people-and-organizational-performance/our-insights/managing-and-supporting-employees-through-cultural-change-in-mergers</w:t>
        </w:r>
      </w:hyperlink>
      <w:r>
        <w:t xml:space="preserve">   [Accessed: 20 Feb 2023].</w:t>
      </w:r>
    </w:p>
    <w:p w:rsidR="008D636D" w:rsidRDefault="00F12549">
      <w:pPr>
        <w:spacing w:line="360" w:lineRule="auto"/>
        <w:ind w:left="425" w:hanging="425"/>
        <w:jc w:val="both"/>
      </w:pPr>
      <w:r>
        <w:t>Lam, A. (1997).  Embedded firms, embedded knowledge: Problems of collaboration and knowledge transfer in global cooperative ventures. Organization Studies, 18(6), 973–996.</w:t>
      </w:r>
    </w:p>
    <w:p w:rsidR="008D636D" w:rsidRDefault="00F12549">
      <w:pPr>
        <w:spacing w:line="360" w:lineRule="auto"/>
        <w:ind w:left="425" w:hanging="425"/>
        <w:jc w:val="both"/>
      </w:pPr>
      <w:proofErr w:type="spellStart"/>
      <w:proofErr w:type="gramStart"/>
      <w:r>
        <w:t>Louhiala-Salminen</w:t>
      </w:r>
      <w:proofErr w:type="spellEnd"/>
      <w:r>
        <w:t xml:space="preserve">, L., Charles, M., &amp; </w:t>
      </w:r>
      <w:proofErr w:type="spellStart"/>
      <w:r>
        <w:t>Kankaanranta</w:t>
      </w:r>
      <w:proofErr w:type="spellEnd"/>
      <w:r>
        <w:t>, A. (2005).</w:t>
      </w:r>
      <w:proofErr w:type="gramEnd"/>
      <w:r>
        <w:t xml:space="preserve"> English as a lingua franca in Nordic corporate mergers: Two case companies. English for Specific Purposes, 24(4), 401–421. </w:t>
      </w:r>
    </w:p>
    <w:p w:rsidR="008D636D" w:rsidRDefault="00F12549">
      <w:pPr>
        <w:spacing w:line="360" w:lineRule="auto"/>
        <w:ind w:left="425" w:hanging="425"/>
        <w:jc w:val="both"/>
        <w:rPr>
          <w:lang w:eastAsia="zh-HK"/>
        </w:rPr>
      </w:pPr>
      <w:proofErr w:type="gramStart"/>
      <w:r>
        <w:rPr>
          <w:lang w:eastAsia="zh-HK"/>
        </w:rPr>
        <w:t>Malone, M. &amp; Turner, J. (2010).</w:t>
      </w:r>
      <w:proofErr w:type="gramEnd"/>
      <w:r>
        <w:rPr>
          <w:lang w:eastAsia="zh-HK"/>
        </w:rPr>
        <w:t xml:space="preserve"> The Merger of AOL and Time Warner: A Case Study.  </w:t>
      </w:r>
      <w:proofErr w:type="gramStart"/>
      <w:r>
        <w:rPr>
          <w:lang w:eastAsia="zh-HK"/>
        </w:rPr>
        <w:t>Journal of the International Academy for Case Studies, Volume 16, Number 7.</w:t>
      </w:r>
      <w:proofErr w:type="gramEnd"/>
      <w:r>
        <w:rPr>
          <w:lang w:eastAsia="zh-HK"/>
        </w:rPr>
        <w:t xml:space="preserve"> </w:t>
      </w:r>
    </w:p>
    <w:p w:rsidR="008D636D" w:rsidRDefault="00F12549">
      <w:pPr>
        <w:spacing w:line="360" w:lineRule="auto"/>
        <w:ind w:left="425" w:hanging="425"/>
        <w:jc w:val="both"/>
        <w:rPr>
          <w:lang w:eastAsia="zh-HK"/>
        </w:rPr>
      </w:pPr>
      <w:proofErr w:type="spellStart"/>
      <w:r>
        <w:rPr>
          <w:lang w:eastAsia="zh-HK"/>
        </w:rPr>
        <w:t>Mcgrath</w:t>
      </w:r>
      <w:proofErr w:type="spellEnd"/>
      <w:r>
        <w:rPr>
          <w:lang w:eastAsia="zh-HK"/>
        </w:rPr>
        <w:t xml:space="preserve">, R. G. (2015). 15 years later, lessons from the failed AOL-Time Warner merger. Fortune, 10 January. Available at: </w:t>
      </w:r>
      <w:hyperlink r:id="rId23" w:history="1">
        <w:r>
          <w:rPr>
            <w:rStyle w:val="ac"/>
            <w:lang w:eastAsia="zh-HK"/>
          </w:rPr>
          <w:t>https://fortune.com/2015/01/10/15-years-later-lessons-from-the-failed-aol-time-warner-merger/</w:t>
        </w:r>
      </w:hyperlink>
      <w:r>
        <w:rPr>
          <w:lang w:eastAsia="zh-HK"/>
        </w:rPr>
        <w:t xml:space="preserve">   </w:t>
      </w:r>
      <w:r>
        <w:t>[Accessed: 28 Feb 2023].</w:t>
      </w:r>
    </w:p>
    <w:p w:rsidR="008D636D" w:rsidRDefault="00F12549">
      <w:pPr>
        <w:spacing w:line="360" w:lineRule="auto"/>
        <w:ind w:left="425" w:hanging="425"/>
        <w:jc w:val="both"/>
      </w:pPr>
      <w:proofErr w:type="spellStart"/>
      <w:proofErr w:type="gramStart"/>
      <w:r>
        <w:t>McLetchie</w:t>
      </w:r>
      <w:proofErr w:type="spellEnd"/>
      <w:r>
        <w:t>, J., Miyashita, M., &amp; O’Loughlin, E. (2014).</w:t>
      </w:r>
      <w:proofErr w:type="gramEnd"/>
      <w:r>
        <w:t xml:space="preserve"> </w:t>
      </w:r>
      <w:proofErr w:type="gramStart"/>
      <w:r>
        <w:t>Boosting M&amp;A value with the right integration leader, McKinsey Perspectives on Merger Management.</w:t>
      </w:r>
      <w:proofErr w:type="gramEnd"/>
      <w:r>
        <w:t xml:space="preserve"> </w:t>
      </w:r>
    </w:p>
    <w:p w:rsidR="008D636D" w:rsidRDefault="00F12549">
      <w:pPr>
        <w:spacing w:line="360" w:lineRule="auto"/>
        <w:ind w:left="425" w:hanging="425"/>
        <w:jc w:val="both"/>
      </w:pPr>
      <w:proofErr w:type="gramStart"/>
      <w:r>
        <w:t xml:space="preserve">Miyashita, M., </w:t>
      </w:r>
      <w:proofErr w:type="spellStart"/>
      <w:r>
        <w:t>Rosiello</w:t>
      </w:r>
      <w:proofErr w:type="spellEnd"/>
      <w:r>
        <w:t>, R., &amp; West, A. (2013).</w:t>
      </w:r>
      <w:proofErr w:type="gramEnd"/>
      <w:r>
        <w:t xml:space="preserve"> Unlocking M&amp;A value at every step, from strategy through integration, McKinsey Perspectives on Merger Management.</w:t>
      </w:r>
    </w:p>
    <w:p w:rsidR="008D636D" w:rsidRDefault="00F12549">
      <w:pPr>
        <w:spacing w:line="360" w:lineRule="auto"/>
        <w:ind w:left="425" w:hanging="425"/>
        <w:jc w:val="both"/>
      </w:pPr>
      <w:r>
        <w:t xml:space="preserve">Patel, K. (2022). Top 11 Mergers and Acquisitions Failures of All Time. M&amp;A Science Newsletter, 27 May.  </w:t>
      </w:r>
      <w:r>
        <w:rPr>
          <w:lang w:eastAsia="zh-HK"/>
        </w:rPr>
        <w:t xml:space="preserve">Available at: </w:t>
      </w:r>
      <w:hyperlink r:id="rId24" w:history="1">
        <w:r>
          <w:rPr>
            <w:rStyle w:val="ac"/>
            <w:lang w:eastAsia="zh-HK"/>
          </w:rPr>
          <w:t>https://www.linkedin.com/pulse/top-11-mergers-acquisitions-failures-all-time-kison-patel/?trk=pulse-article</w:t>
        </w:r>
      </w:hyperlink>
      <w:r>
        <w:rPr>
          <w:lang w:eastAsia="zh-HK"/>
        </w:rPr>
        <w:t xml:space="preserve">  </w:t>
      </w:r>
      <w:r>
        <w:t>[Accessed: 1 Mar 2023]</w:t>
      </w:r>
    </w:p>
    <w:p w:rsidR="008D636D" w:rsidRDefault="00F12549">
      <w:pPr>
        <w:spacing w:line="360" w:lineRule="auto"/>
        <w:ind w:left="425" w:hanging="425"/>
        <w:jc w:val="both"/>
        <w:rPr>
          <w:lang w:eastAsia="zh-HK"/>
        </w:rPr>
      </w:pPr>
      <w:proofErr w:type="gramStart"/>
      <w:r>
        <w:rPr>
          <w:lang w:eastAsia="zh-HK"/>
        </w:rPr>
        <w:t>PricewaterhouseCoopers (2023).</w:t>
      </w:r>
      <w:proofErr w:type="gramEnd"/>
      <w:r>
        <w:rPr>
          <w:lang w:eastAsia="zh-HK"/>
        </w:rPr>
        <w:t xml:space="preserve">  Talking about the people side of M&amp;A. Available at: </w:t>
      </w:r>
      <w:hyperlink r:id="rId25" w:history="1">
        <w:r>
          <w:rPr>
            <w:rStyle w:val="ac"/>
          </w:rPr>
          <w:t>https://www.pwc.co.uk/assets/pdf/talking-about-the-people-side-of-m-and-a.pdf</w:t>
        </w:r>
      </w:hyperlink>
      <w:r>
        <w:t xml:space="preserve">  [Accessed: 1 Mar 2023].</w:t>
      </w:r>
    </w:p>
    <w:p w:rsidR="008D636D" w:rsidRDefault="00F12549">
      <w:pPr>
        <w:spacing w:line="360" w:lineRule="auto"/>
        <w:ind w:left="425" w:hanging="425"/>
        <w:jc w:val="both"/>
      </w:pPr>
      <w:r>
        <w:t xml:space="preserve">Reynolds, N. S. (2015). </w:t>
      </w:r>
      <w:proofErr w:type="gramStart"/>
      <w:r>
        <w:t>Making sense of new technology during organizational change.</w:t>
      </w:r>
      <w:proofErr w:type="gramEnd"/>
      <w:r>
        <w:t xml:space="preserve"> New Technology, Work and Employment, 30(2), 145–157.</w:t>
      </w:r>
    </w:p>
    <w:p w:rsidR="008D636D" w:rsidRDefault="00F12549">
      <w:pPr>
        <w:spacing w:line="360" w:lineRule="auto"/>
        <w:ind w:left="425" w:hanging="425"/>
        <w:jc w:val="both"/>
      </w:pPr>
      <w:proofErr w:type="spellStart"/>
      <w:proofErr w:type="gramStart"/>
      <w:r>
        <w:t>Seo</w:t>
      </w:r>
      <w:proofErr w:type="spellEnd"/>
      <w:r>
        <w:t>, M.G., &amp; Hill, N. S (2005).</w:t>
      </w:r>
      <w:proofErr w:type="gramEnd"/>
      <w:r>
        <w:t xml:space="preserve"> </w:t>
      </w:r>
      <w:proofErr w:type="gramStart"/>
      <w:r>
        <w:t>Understanding the Human Side of Merger and Acquisition - An Integrative Framework, University of Maryland.</w:t>
      </w:r>
      <w:proofErr w:type="gramEnd"/>
      <w:r>
        <w:t xml:space="preserve"> </w:t>
      </w:r>
    </w:p>
    <w:p w:rsidR="008D636D" w:rsidRDefault="00F12549">
      <w:pPr>
        <w:spacing w:line="360" w:lineRule="auto"/>
        <w:ind w:left="425" w:hanging="425"/>
        <w:jc w:val="both"/>
      </w:pPr>
      <w:proofErr w:type="spellStart"/>
      <w:r>
        <w:lastRenderedPageBreak/>
        <w:t>Saralaa</w:t>
      </w:r>
      <w:proofErr w:type="spellEnd"/>
      <w:r>
        <w:t xml:space="preserve">, R. M., </w:t>
      </w:r>
      <w:proofErr w:type="spellStart"/>
      <w:r>
        <w:t>Vaarab</w:t>
      </w:r>
      <w:proofErr w:type="spellEnd"/>
      <w:r>
        <w:t xml:space="preserve">, E., &amp; </w:t>
      </w:r>
      <w:proofErr w:type="spellStart"/>
      <w:r>
        <w:t>Junnic</w:t>
      </w:r>
      <w:proofErr w:type="spellEnd"/>
      <w:r>
        <w:t>, P.  (2019) Beyond merger syndrome and cultural differences: New avenues for research on the “human side” of global mergers and acquisitions (M&amp;</w:t>
      </w:r>
      <w:proofErr w:type="gramStart"/>
      <w:r>
        <w:t>As</w:t>
      </w:r>
      <w:proofErr w:type="gramEnd"/>
      <w:r>
        <w:t>).  Journal of World Business 54 (2019) 307–321</w:t>
      </w:r>
    </w:p>
    <w:p w:rsidR="008D636D" w:rsidRDefault="00F12549">
      <w:pPr>
        <w:spacing w:line="360" w:lineRule="auto"/>
        <w:ind w:left="425" w:hanging="425"/>
        <w:jc w:val="both"/>
        <w:rPr>
          <w:lang w:eastAsia="zh-HK"/>
        </w:rPr>
      </w:pPr>
      <w:proofErr w:type="gramStart"/>
      <w:r>
        <w:t>Statista (2023).</w:t>
      </w:r>
      <w:proofErr w:type="gramEnd"/>
      <w:r>
        <w:t xml:space="preserve"> </w:t>
      </w:r>
      <w:proofErr w:type="gramStart"/>
      <w:r>
        <w:t>Number of merger and acquisition (M&amp;A) transactions worldwide from 2010 to 2021.</w:t>
      </w:r>
      <w:proofErr w:type="gramEnd"/>
      <w:r>
        <w:t xml:space="preserve">  </w:t>
      </w:r>
      <w:r>
        <w:rPr>
          <w:lang w:eastAsia="zh-HK"/>
        </w:rPr>
        <w:t xml:space="preserve">Available at: </w:t>
      </w:r>
      <w:hyperlink r:id="rId26" w:history="1">
        <w:r>
          <w:rPr>
            <w:rStyle w:val="ac"/>
          </w:rPr>
          <w:t>https://www.statista.com/statistics/267368/number-of-mergers-and-acquisitions-worldwide-since-2005/</w:t>
        </w:r>
      </w:hyperlink>
      <w:r>
        <w:t xml:space="preserve"> [Accessed: 5 Mar 2023]</w:t>
      </w:r>
    </w:p>
    <w:p w:rsidR="008D636D" w:rsidRDefault="00F12549">
      <w:pPr>
        <w:spacing w:line="360" w:lineRule="auto"/>
        <w:ind w:left="425" w:hanging="425"/>
        <w:jc w:val="both"/>
        <w:rPr>
          <w:lang w:eastAsia="zh-HK"/>
        </w:rPr>
      </w:pPr>
      <w:proofErr w:type="gramStart"/>
      <w:r>
        <w:t>Statista (2021).</w:t>
      </w:r>
      <w:proofErr w:type="gramEnd"/>
      <w:r>
        <w:t xml:space="preserve"> </w:t>
      </w:r>
      <w:proofErr w:type="gramStart"/>
      <w:r>
        <w:t>Main factors for failure of M&amp;A deals</w:t>
      </w:r>
      <w:proofErr w:type="gramEnd"/>
      <w:r>
        <w:t xml:space="preserve"> according to M&amp;A practitioners worldwide 2021.  </w:t>
      </w:r>
      <w:r>
        <w:rPr>
          <w:lang w:eastAsia="zh-HK"/>
        </w:rPr>
        <w:t xml:space="preserve">Available at: </w:t>
      </w:r>
      <w:r>
        <w:t xml:space="preserve"> </w:t>
      </w:r>
      <w:hyperlink r:id="rId27" w:history="1">
        <w:r>
          <w:rPr>
            <w:rStyle w:val="ac"/>
          </w:rPr>
          <w:t>https://www.statista.com/statistics/1295764/factors-for-manda-failure-worldiwide/</w:t>
        </w:r>
      </w:hyperlink>
      <w:r>
        <w:t xml:space="preserve">   [Accessed: 5 Mar 2023]</w:t>
      </w:r>
    </w:p>
    <w:p w:rsidR="008D636D" w:rsidRDefault="00F12549">
      <w:pPr>
        <w:spacing w:line="360" w:lineRule="auto"/>
        <w:ind w:left="425" w:hanging="425"/>
        <w:jc w:val="both"/>
      </w:pPr>
      <w:r>
        <w:t>Weber, Y. (2015).  Development and Training at Mergers and Acquisitions</w:t>
      </w:r>
      <w:proofErr w:type="gramStart"/>
      <w:r>
        <w:t>,  International</w:t>
      </w:r>
      <w:proofErr w:type="gramEnd"/>
      <w:r>
        <w:t xml:space="preserve"> conference “Education, Reflection, Development” 2015, Cluj-Napoca, Romania, 3-4 July. </w:t>
      </w:r>
    </w:p>
    <w:p w:rsidR="008D636D" w:rsidRDefault="00F12549">
      <w:pPr>
        <w:spacing w:line="360" w:lineRule="auto"/>
        <w:ind w:left="425" w:hanging="425"/>
        <w:jc w:val="both"/>
      </w:pPr>
      <w:proofErr w:type="spellStart"/>
      <w:proofErr w:type="gramStart"/>
      <w:r>
        <w:rPr>
          <w:lang w:eastAsia="zh-HK"/>
        </w:rPr>
        <w:t>Zolfaghari</w:t>
      </w:r>
      <w:proofErr w:type="spellEnd"/>
      <w:r>
        <w:rPr>
          <w:lang w:eastAsia="zh-HK"/>
        </w:rPr>
        <w:t xml:space="preserve">, B., </w:t>
      </w:r>
      <w:proofErr w:type="spellStart"/>
      <w:r>
        <w:rPr>
          <w:lang w:eastAsia="zh-HK"/>
        </w:rPr>
        <w:t>Möllering</w:t>
      </w:r>
      <w:proofErr w:type="spellEnd"/>
      <w:r>
        <w:rPr>
          <w:lang w:eastAsia="zh-HK"/>
        </w:rPr>
        <w:t>, G., Clark, T., &amp; Dietz, G. (2016).</w:t>
      </w:r>
      <w:proofErr w:type="gramEnd"/>
      <w:r>
        <w:rPr>
          <w:lang w:eastAsia="zh-HK"/>
        </w:rPr>
        <w:t xml:space="preserve"> How do we adopt multiple cultural identities? </w:t>
      </w:r>
      <w:proofErr w:type="gramStart"/>
      <w:r>
        <w:rPr>
          <w:lang w:eastAsia="zh-HK"/>
        </w:rPr>
        <w:t>A multidimensional operationalization of the sources of culture.</w:t>
      </w:r>
      <w:proofErr w:type="gramEnd"/>
      <w:r>
        <w:rPr>
          <w:lang w:eastAsia="zh-HK"/>
        </w:rPr>
        <w:t xml:space="preserve"> European Management Journal, 34(2), 102–113.</w:t>
      </w:r>
    </w:p>
    <w:p w:rsidR="008D636D" w:rsidRDefault="008D636D">
      <w:pPr>
        <w:spacing w:line="360" w:lineRule="auto"/>
        <w:jc w:val="both"/>
      </w:pPr>
    </w:p>
    <w:p w:rsidR="008D636D" w:rsidRDefault="00F12549">
      <w:pPr>
        <w:spacing w:line="360" w:lineRule="auto"/>
        <w:jc w:val="both"/>
        <w:rPr>
          <w:vanish/>
        </w:rPr>
      </w:pPr>
      <w:r>
        <w:t xml:space="preserve"> </w:t>
      </w:r>
      <w:r>
        <w:rPr>
          <w:vanish/>
        </w:rPr>
        <w:t xml:space="preserve"> </w:t>
      </w:r>
    </w:p>
    <w:p w:rsidR="008D636D" w:rsidRDefault="008D636D">
      <w:pPr>
        <w:sectPr w:rsidR="008D636D">
          <w:footerReference w:type="default" r:id="rId28"/>
          <w:type w:val="continuous"/>
          <w:pgSz w:w="11894" w:h="16834"/>
          <w:pgMar w:top="1440" w:right="1800" w:bottom="1440" w:left="1800" w:header="0" w:footer="706" w:gutter="0"/>
          <w:paperSrc w:first="1" w:other="1"/>
          <w:cols w:space="720"/>
        </w:sectPr>
      </w:pPr>
    </w:p>
    <w:p w:rsidR="008D636D" w:rsidRDefault="008D636D">
      <w:pPr>
        <w:spacing w:line="360" w:lineRule="auto"/>
        <w:jc w:val="both"/>
        <w:rPr>
          <w:vanish/>
        </w:rPr>
      </w:pPr>
    </w:p>
    <w:p w:rsidR="008D636D" w:rsidRDefault="008D636D">
      <w:pPr>
        <w:spacing w:line="360" w:lineRule="auto"/>
        <w:jc w:val="both"/>
        <w:rPr>
          <w:vanish/>
        </w:rPr>
      </w:pPr>
    </w:p>
    <w:p w:rsidR="008D636D" w:rsidRDefault="008D636D">
      <w:pPr>
        <w:spacing w:line="360" w:lineRule="auto"/>
        <w:jc w:val="both"/>
        <w:rPr>
          <w:vanish/>
        </w:rPr>
      </w:pPr>
    </w:p>
    <w:sectPr w:rsidR="008D636D">
      <w:footerReference w:type="default" r:id="rId29"/>
      <w:pgSz w:w="16834" w:h="11894" w:orient="landscape"/>
      <w:pgMar w:top="720" w:right="720" w:bottom="720" w:left="720" w:header="0"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33251" w:rsidRDefault="00133251">
      <w:r>
        <w:separator/>
      </w:r>
    </w:p>
  </w:endnote>
  <w:endnote w:type="continuationSeparator" w:id="0">
    <w:p w:rsidR="00133251" w:rsidRDefault="001332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G Times (WN)">
    <w:altName w:val="Times New Roman"/>
    <w:charset w:val="00"/>
    <w:family w:val="roman"/>
    <w:pitch w:val="default"/>
  </w:font>
  <w:font w:name="Tahoma">
    <w:panose1 w:val="020B0604030504040204"/>
    <w:charset w:val="00"/>
    <w:family w:val="swiss"/>
    <w:pitch w:val="variable"/>
    <w:sig w:usb0="E1002EFF" w:usb1="C000605B" w:usb2="00000029" w:usb3="00000000" w:csb0="000101FF" w:csb1="00000000"/>
  </w:font>
  <w:font w:name="細明體">
    <w:altName w:val="MingLiU"/>
    <w:panose1 w:val="02020509000000000000"/>
    <w:charset w:val="88"/>
    <w:family w:val="modern"/>
    <w:pitch w:val="fixed"/>
    <w:sig w:usb0="A00002FF" w:usb1="28CFFCFA" w:usb2="00000016" w:usb3="00000000" w:csb0="001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03692942"/>
      <w:docPartObj>
        <w:docPartGallery w:val="Page Numbers (Bottom of Page)"/>
        <w:docPartUnique/>
      </w:docPartObj>
    </w:sdtPr>
    <w:sdtEndPr/>
    <w:sdtContent>
      <w:sdt>
        <w:sdtPr>
          <w:id w:val="860082579"/>
          <w:docPartObj>
            <w:docPartGallery w:val="Page Numbers (Top of Page)"/>
            <w:docPartUnique/>
          </w:docPartObj>
        </w:sdtPr>
        <w:sdtEndPr/>
        <w:sdtContent>
          <w:p w:rsidR="008E77A5" w:rsidRDefault="008E77A5" w:rsidP="00A014DC">
            <w:pPr>
              <w:pStyle w:val="a4"/>
              <w:wordWrap w:val="0"/>
              <w:jc w:val="right"/>
            </w:pPr>
            <w:r>
              <w:t xml:space="preserve">Page </w:t>
            </w:r>
            <w:r>
              <w:rPr>
                <w:lang w:val="zh-TW" w:eastAsia="zh-TW"/>
              </w:rPr>
              <w:t xml:space="preserve"> </w:t>
            </w:r>
            <w:r>
              <w:rPr>
                <w:b/>
                <w:bCs/>
                <w:sz w:val="24"/>
                <w:szCs w:val="24"/>
              </w:rPr>
              <w:fldChar w:fldCharType="begin"/>
            </w:r>
            <w:r>
              <w:rPr>
                <w:b/>
                <w:bCs/>
              </w:rPr>
              <w:instrText>PAGE</w:instrText>
            </w:r>
            <w:r>
              <w:rPr>
                <w:b/>
                <w:bCs/>
                <w:sz w:val="24"/>
                <w:szCs w:val="24"/>
              </w:rPr>
              <w:fldChar w:fldCharType="separate"/>
            </w:r>
            <w:r w:rsidR="00DA73BA">
              <w:rPr>
                <w:b/>
                <w:bCs/>
                <w:noProof/>
              </w:rPr>
              <w:t>2</w:t>
            </w:r>
            <w:r>
              <w:rPr>
                <w:b/>
                <w:bCs/>
                <w:sz w:val="24"/>
                <w:szCs w:val="24"/>
              </w:rPr>
              <w:fldChar w:fldCharType="end"/>
            </w:r>
            <w:r>
              <w:rPr>
                <w:lang w:val="zh-TW" w:eastAsia="zh-TW"/>
              </w:rPr>
              <w:t xml:space="preserve"> </w:t>
            </w:r>
            <w:r>
              <w:rPr>
                <w:lang w:val="en-US" w:eastAsia="zh-TW"/>
              </w:rPr>
              <w:t>of</w:t>
            </w:r>
            <w:r>
              <w:rPr>
                <w:lang w:val="zh-TW" w:eastAsia="zh-TW"/>
              </w:rPr>
              <w:t xml:space="preserve"> </w:t>
            </w:r>
            <w:r>
              <w:rPr>
                <w:b/>
                <w:bCs/>
                <w:sz w:val="24"/>
                <w:szCs w:val="24"/>
              </w:rPr>
              <w:fldChar w:fldCharType="begin"/>
            </w:r>
            <w:r>
              <w:rPr>
                <w:b/>
                <w:bCs/>
              </w:rPr>
              <w:instrText>NUMPAGES</w:instrText>
            </w:r>
            <w:r>
              <w:rPr>
                <w:b/>
                <w:bCs/>
                <w:sz w:val="24"/>
                <w:szCs w:val="24"/>
              </w:rPr>
              <w:fldChar w:fldCharType="separate"/>
            </w:r>
            <w:r w:rsidR="00DA73BA">
              <w:rPr>
                <w:b/>
                <w:bCs/>
                <w:noProof/>
              </w:rPr>
              <w:t>34</w:t>
            </w:r>
            <w:r>
              <w:rPr>
                <w:b/>
                <w:bCs/>
                <w:sz w:val="24"/>
                <w:szCs w:val="24"/>
              </w:rPr>
              <w:fldChar w:fldCharType="end"/>
            </w:r>
          </w:p>
        </w:sdtContent>
      </w:sdt>
    </w:sdtContent>
  </w:sdt>
  <w:p w:rsidR="008E77A5" w:rsidRDefault="008E77A5">
    <w:pPr>
      <w:pStyle w:val="a4"/>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E77A5" w:rsidRDefault="008E77A5">
    <w:pPr>
      <w:pStyle w:val="a4"/>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33251" w:rsidRDefault="00133251">
      <w:r>
        <w:separator/>
      </w:r>
    </w:p>
  </w:footnote>
  <w:footnote w:type="continuationSeparator" w:id="0">
    <w:p w:rsidR="00133251" w:rsidRDefault="0013325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7F381C"/>
    <w:multiLevelType w:val="hybridMultilevel"/>
    <w:tmpl w:val="823A5EB4"/>
    <w:name w:val="编号列表 4"/>
    <w:lvl w:ilvl="0" w:tplc="88A6CCE0">
      <w:numFmt w:val="bullet"/>
      <w:lvlText w:val=""/>
      <w:lvlJc w:val="left"/>
      <w:pPr>
        <w:ind w:left="0" w:firstLine="0"/>
      </w:pPr>
      <w:rPr>
        <w:rFonts w:ascii="Wingdings" w:hAnsi="Wingdings"/>
      </w:rPr>
    </w:lvl>
    <w:lvl w:ilvl="1" w:tplc="3C1A3220">
      <w:numFmt w:val="bullet"/>
      <w:lvlText w:val=""/>
      <w:lvlJc w:val="left"/>
      <w:pPr>
        <w:ind w:left="480" w:firstLine="0"/>
      </w:pPr>
      <w:rPr>
        <w:rFonts w:ascii="Wingdings" w:hAnsi="Wingdings"/>
      </w:rPr>
    </w:lvl>
    <w:lvl w:ilvl="2" w:tplc="8196F3A0">
      <w:numFmt w:val="bullet"/>
      <w:lvlText w:val=""/>
      <w:lvlJc w:val="left"/>
      <w:pPr>
        <w:ind w:left="960" w:firstLine="0"/>
      </w:pPr>
      <w:rPr>
        <w:rFonts w:ascii="Wingdings" w:hAnsi="Wingdings"/>
      </w:rPr>
    </w:lvl>
    <w:lvl w:ilvl="3" w:tplc="D76C02C0">
      <w:numFmt w:val="bullet"/>
      <w:lvlText w:val=""/>
      <w:lvlJc w:val="left"/>
      <w:pPr>
        <w:ind w:left="1440" w:firstLine="0"/>
      </w:pPr>
      <w:rPr>
        <w:rFonts w:ascii="Wingdings" w:hAnsi="Wingdings"/>
      </w:rPr>
    </w:lvl>
    <w:lvl w:ilvl="4" w:tplc="F8E05794">
      <w:numFmt w:val="bullet"/>
      <w:lvlText w:val=""/>
      <w:lvlJc w:val="left"/>
      <w:pPr>
        <w:ind w:left="1920" w:firstLine="0"/>
      </w:pPr>
      <w:rPr>
        <w:rFonts w:ascii="Wingdings" w:hAnsi="Wingdings"/>
      </w:rPr>
    </w:lvl>
    <w:lvl w:ilvl="5" w:tplc="2CB0BA66">
      <w:numFmt w:val="bullet"/>
      <w:lvlText w:val=""/>
      <w:lvlJc w:val="left"/>
      <w:pPr>
        <w:ind w:left="2400" w:firstLine="0"/>
      </w:pPr>
      <w:rPr>
        <w:rFonts w:ascii="Wingdings" w:hAnsi="Wingdings"/>
      </w:rPr>
    </w:lvl>
    <w:lvl w:ilvl="6" w:tplc="7076E982">
      <w:numFmt w:val="bullet"/>
      <w:lvlText w:val=""/>
      <w:lvlJc w:val="left"/>
      <w:pPr>
        <w:ind w:left="2880" w:firstLine="0"/>
      </w:pPr>
      <w:rPr>
        <w:rFonts w:ascii="Wingdings" w:hAnsi="Wingdings"/>
      </w:rPr>
    </w:lvl>
    <w:lvl w:ilvl="7" w:tplc="CCCAD6FA">
      <w:numFmt w:val="bullet"/>
      <w:lvlText w:val=""/>
      <w:lvlJc w:val="left"/>
      <w:pPr>
        <w:ind w:left="3360" w:firstLine="0"/>
      </w:pPr>
      <w:rPr>
        <w:rFonts w:ascii="Wingdings" w:hAnsi="Wingdings"/>
      </w:rPr>
    </w:lvl>
    <w:lvl w:ilvl="8" w:tplc="B1548256">
      <w:numFmt w:val="bullet"/>
      <w:lvlText w:val=""/>
      <w:lvlJc w:val="left"/>
      <w:pPr>
        <w:ind w:left="3840" w:firstLine="0"/>
      </w:pPr>
      <w:rPr>
        <w:rFonts w:ascii="Wingdings" w:hAnsi="Wingdings"/>
      </w:rPr>
    </w:lvl>
  </w:abstractNum>
  <w:abstractNum w:abstractNumId="1">
    <w:nsid w:val="044332D1"/>
    <w:multiLevelType w:val="hybridMultilevel"/>
    <w:tmpl w:val="4D1230FC"/>
    <w:name w:val="编号列表 25"/>
    <w:lvl w:ilvl="0" w:tplc="B1A6BC5E">
      <w:start w:val="1"/>
      <w:numFmt w:val="decimal"/>
      <w:lvlText w:val="%1."/>
      <w:lvlJc w:val="left"/>
      <w:pPr>
        <w:ind w:left="0" w:firstLine="0"/>
      </w:pPr>
    </w:lvl>
    <w:lvl w:ilvl="1" w:tplc="FEF2348A">
      <w:start w:val="1"/>
      <w:numFmt w:val="ideographTraditional"/>
      <w:lvlText w:val="%2、"/>
      <w:lvlJc w:val="left"/>
      <w:pPr>
        <w:ind w:left="480" w:firstLine="0"/>
      </w:pPr>
    </w:lvl>
    <w:lvl w:ilvl="2" w:tplc="177E980E">
      <w:start w:val="1"/>
      <w:numFmt w:val="lowerRoman"/>
      <w:lvlText w:val="%3."/>
      <w:lvlJc w:val="left"/>
      <w:pPr>
        <w:ind w:left="960" w:firstLine="0"/>
      </w:pPr>
    </w:lvl>
    <w:lvl w:ilvl="3" w:tplc="FE64EEEA">
      <w:start w:val="1"/>
      <w:numFmt w:val="decimal"/>
      <w:lvlText w:val="%4."/>
      <w:lvlJc w:val="left"/>
      <w:pPr>
        <w:ind w:left="1440" w:firstLine="0"/>
      </w:pPr>
    </w:lvl>
    <w:lvl w:ilvl="4" w:tplc="2D2EC232">
      <w:start w:val="1"/>
      <w:numFmt w:val="ideographTraditional"/>
      <w:lvlText w:val="%5、"/>
      <w:lvlJc w:val="left"/>
      <w:pPr>
        <w:ind w:left="1920" w:firstLine="0"/>
      </w:pPr>
    </w:lvl>
    <w:lvl w:ilvl="5" w:tplc="76EA7700">
      <w:start w:val="1"/>
      <w:numFmt w:val="lowerRoman"/>
      <w:lvlText w:val="%6."/>
      <w:lvlJc w:val="left"/>
      <w:pPr>
        <w:ind w:left="2400" w:firstLine="0"/>
      </w:pPr>
    </w:lvl>
    <w:lvl w:ilvl="6" w:tplc="D9D42658">
      <w:start w:val="1"/>
      <w:numFmt w:val="decimal"/>
      <w:lvlText w:val="%7."/>
      <w:lvlJc w:val="left"/>
      <w:pPr>
        <w:ind w:left="2880" w:firstLine="0"/>
      </w:pPr>
    </w:lvl>
    <w:lvl w:ilvl="7" w:tplc="86FC15F0">
      <w:start w:val="1"/>
      <w:numFmt w:val="ideographTraditional"/>
      <w:lvlText w:val="%8、"/>
      <w:lvlJc w:val="left"/>
      <w:pPr>
        <w:ind w:left="3360" w:firstLine="0"/>
      </w:pPr>
    </w:lvl>
    <w:lvl w:ilvl="8" w:tplc="D94CC430">
      <w:start w:val="1"/>
      <w:numFmt w:val="lowerRoman"/>
      <w:lvlText w:val="%9."/>
      <w:lvlJc w:val="left"/>
      <w:pPr>
        <w:ind w:left="3840" w:firstLine="0"/>
      </w:pPr>
    </w:lvl>
  </w:abstractNum>
  <w:abstractNum w:abstractNumId="2">
    <w:nsid w:val="06E66489"/>
    <w:multiLevelType w:val="hybridMultilevel"/>
    <w:tmpl w:val="6F8A82DA"/>
    <w:name w:val="编号列表 19"/>
    <w:lvl w:ilvl="0" w:tplc="87AA08D4">
      <w:numFmt w:val="bullet"/>
      <w:lvlText w:val=""/>
      <w:lvlJc w:val="left"/>
      <w:pPr>
        <w:ind w:left="0" w:firstLine="0"/>
      </w:pPr>
      <w:rPr>
        <w:rFonts w:ascii="Symbol" w:hAnsi="Symbol"/>
      </w:rPr>
    </w:lvl>
    <w:lvl w:ilvl="1" w:tplc="2C369922">
      <w:numFmt w:val="bullet"/>
      <w:lvlText w:val="o"/>
      <w:lvlJc w:val="left"/>
      <w:pPr>
        <w:ind w:left="720" w:firstLine="0"/>
      </w:pPr>
      <w:rPr>
        <w:rFonts w:ascii="Courier New" w:hAnsi="Courier New" w:cs="Verdana"/>
      </w:rPr>
    </w:lvl>
    <w:lvl w:ilvl="2" w:tplc="5988101E">
      <w:numFmt w:val="bullet"/>
      <w:lvlText w:val=""/>
      <w:lvlJc w:val="left"/>
      <w:pPr>
        <w:ind w:left="1440" w:firstLine="0"/>
      </w:pPr>
      <w:rPr>
        <w:rFonts w:ascii="Wingdings" w:eastAsia="Wingdings" w:hAnsi="Wingdings" w:cs="Wingdings"/>
      </w:rPr>
    </w:lvl>
    <w:lvl w:ilvl="3" w:tplc="D136C5B4">
      <w:numFmt w:val="bullet"/>
      <w:lvlText w:val=""/>
      <w:lvlJc w:val="left"/>
      <w:pPr>
        <w:ind w:left="2160" w:firstLine="0"/>
      </w:pPr>
      <w:rPr>
        <w:rFonts w:ascii="Symbol" w:hAnsi="Symbol"/>
      </w:rPr>
    </w:lvl>
    <w:lvl w:ilvl="4" w:tplc="0F487D84">
      <w:numFmt w:val="bullet"/>
      <w:lvlText w:val="o"/>
      <w:lvlJc w:val="left"/>
      <w:pPr>
        <w:ind w:left="2880" w:firstLine="0"/>
      </w:pPr>
      <w:rPr>
        <w:rFonts w:ascii="Courier New" w:hAnsi="Courier New" w:cs="Verdana"/>
      </w:rPr>
    </w:lvl>
    <w:lvl w:ilvl="5" w:tplc="BB00713E">
      <w:numFmt w:val="bullet"/>
      <w:lvlText w:val=""/>
      <w:lvlJc w:val="left"/>
      <w:pPr>
        <w:ind w:left="3600" w:firstLine="0"/>
      </w:pPr>
      <w:rPr>
        <w:rFonts w:ascii="Wingdings" w:eastAsia="Wingdings" w:hAnsi="Wingdings" w:cs="Wingdings"/>
      </w:rPr>
    </w:lvl>
    <w:lvl w:ilvl="6" w:tplc="EA16E2A4">
      <w:numFmt w:val="bullet"/>
      <w:lvlText w:val=""/>
      <w:lvlJc w:val="left"/>
      <w:pPr>
        <w:ind w:left="4320" w:firstLine="0"/>
      </w:pPr>
      <w:rPr>
        <w:rFonts w:ascii="Symbol" w:hAnsi="Symbol"/>
      </w:rPr>
    </w:lvl>
    <w:lvl w:ilvl="7" w:tplc="403A5048">
      <w:numFmt w:val="bullet"/>
      <w:lvlText w:val="o"/>
      <w:lvlJc w:val="left"/>
      <w:pPr>
        <w:ind w:left="5040" w:firstLine="0"/>
      </w:pPr>
      <w:rPr>
        <w:rFonts w:ascii="Courier New" w:hAnsi="Courier New" w:cs="Verdana"/>
      </w:rPr>
    </w:lvl>
    <w:lvl w:ilvl="8" w:tplc="60A4D906">
      <w:numFmt w:val="bullet"/>
      <w:lvlText w:val=""/>
      <w:lvlJc w:val="left"/>
      <w:pPr>
        <w:ind w:left="5760" w:firstLine="0"/>
      </w:pPr>
      <w:rPr>
        <w:rFonts w:ascii="Wingdings" w:eastAsia="Wingdings" w:hAnsi="Wingdings" w:cs="Wingdings"/>
      </w:rPr>
    </w:lvl>
  </w:abstractNum>
  <w:abstractNum w:abstractNumId="3">
    <w:nsid w:val="07CA7582"/>
    <w:multiLevelType w:val="hybridMultilevel"/>
    <w:tmpl w:val="9DE014E2"/>
    <w:name w:val="编号列表 26"/>
    <w:lvl w:ilvl="0" w:tplc="8788144A">
      <w:numFmt w:val="bullet"/>
      <w:lvlText w:val=""/>
      <w:lvlJc w:val="left"/>
      <w:pPr>
        <w:ind w:left="0" w:firstLine="0"/>
      </w:pPr>
      <w:rPr>
        <w:rFonts w:ascii="Wingdings" w:hAnsi="Wingdings"/>
      </w:rPr>
    </w:lvl>
    <w:lvl w:ilvl="1" w:tplc="ABBA8A3E">
      <w:numFmt w:val="bullet"/>
      <w:lvlText w:val=""/>
      <w:lvlJc w:val="left"/>
      <w:pPr>
        <w:ind w:left="480" w:firstLine="0"/>
      </w:pPr>
      <w:rPr>
        <w:rFonts w:ascii="Wingdings" w:hAnsi="Wingdings"/>
      </w:rPr>
    </w:lvl>
    <w:lvl w:ilvl="2" w:tplc="DAB05034">
      <w:numFmt w:val="bullet"/>
      <w:lvlText w:val=""/>
      <w:lvlJc w:val="left"/>
      <w:pPr>
        <w:ind w:left="960" w:firstLine="0"/>
      </w:pPr>
      <w:rPr>
        <w:rFonts w:ascii="Wingdings" w:hAnsi="Wingdings"/>
      </w:rPr>
    </w:lvl>
    <w:lvl w:ilvl="3" w:tplc="45567BE8">
      <w:numFmt w:val="bullet"/>
      <w:lvlText w:val=""/>
      <w:lvlJc w:val="left"/>
      <w:pPr>
        <w:ind w:left="1440" w:firstLine="0"/>
      </w:pPr>
      <w:rPr>
        <w:rFonts w:ascii="Wingdings" w:hAnsi="Wingdings"/>
      </w:rPr>
    </w:lvl>
    <w:lvl w:ilvl="4" w:tplc="FE7C7F06">
      <w:numFmt w:val="bullet"/>
      <w:lvlText w:val=""/>
      <w:lvlJc w:val="left"/>
      <w:pPr>
        <w:ind w:left="1920" w:firstLine="0"/>
      </w:pPr>
      <w:rPr>
        <w:rFonts w:ascii="Wingdings" w:hAnsi="Wingdings"/>
      </w:rPr>
    </w:lvl>
    <w:lvl w:ilvl="5" w:tplc="95847742">
      <w:numFmt w:val="bullet"/>
      <w:lvlText w:val=""/>
      <w:lvlJc w:val="left"/>
      <w:pPr>
        <w:ind w:left="2400" w:firstLine="0"/>
      </w:pPr>
      <w:rPr>
        <w:rFonts w:ascii="Wingdings" w:hAnsi="Wingdings"/>
      </w:rPr>
    </w:lvl>
    <w:lvl w:ilvl="6" w:tplc="A8E011E2">
      <w:numFmt w:val="bullet"/>
      <w:lvlText w:val=""/>
      <w:lvlJc w:val="left"/>
      <w:pPr>
        <w:ind w:left="2880" w:firstLine="0"/>
      </w:pPr>
      <w:rPr>
        <w:rFonts w:ascii="Wingdings" w:hAnsi="Wingdings"/>
      </w:rPr>
    </w:lvl>
    <w:lvl w:ilvl="7" w:tplc="81E469D8">
      <w:numFmt w:val="bullet"/>
      <w:lvlText w:val=""/>
      <w:lvlJc w:val="left"/>
      <w:pPr>
        <w:ind w:left="3360" w:firstLine="0"/>
      </w:pPr>
      <w:rPr>
        <w:rFonts w:ascii="Wingdings" w:hAnsi="Wingdings"/>
      </w:rPr>
    </w:lvl>
    <w:lvl w:ilvl="8" w:tplc="FD5C5366">
      <w:numFmt w:val="bullet"/>
      <w:lvlText w:val=""/>
      <w:lvlJc w:val="left"/>
      <w:pPr>
        <w:ind w:left="3840" w:firstLine="0"/>
      </w:pPr>
      <w:rPr>
        <w:rFonts w:ascii="Wingdings" w:hAnsi="Wingdings"/>
      </w:rPr>
    </w:lvl>
  </w:abstractNum>
  <w:abstractNum w:abstractNumId="4">
    <w:nsid w:val="081412E1"/>
    <w:multiLevelType w:val="hybridMultilevel"/>
    <w:tmpl w:val="D7EE8852"/>
    <w:name w:val="编号列表 29"/>
    <w:lvl w:ilvl="0" w:tplc="444CA60A">
      <w:start w:val="1"/>
      <w:numFmt w:val="decimal"/>
      <w:lvlText w:val="%1."/>
      <w:lvlJc w:val="left"/>
      <w:pPr>
        <w:ind w:left="360" w:firstLine="0"/>
      </w:pPr>
    </w:lvl>
    <w:lvl w:ilvl="1" w:tplc="7AE2D5C6">
      <w:start w:val="1"/>
      <w:numFmt w:val="lowerLetter"/>
      <w:lvlText w:val="%2."/>
      <w:lvlJc w:val="left"/>
      <w:pPr>
        <w:ind w:left="1080" w:firstLine="0"/>
      </w:pPr>
    </w:lvl>
    <w:lvl w:ilvl="2" w:tplc="C55266A4">
      <w:start w:val="1"/>
      <w:numFmt w:val="lowerRoman"/>
      <w:lvlText w:val="%3."/>
      <w:lvlJc w:val="left"/>
      <w:pPr>
        <w:ind w:left="1980" w:firstLine="0"/>
      </w:pPr>
    </w:lvl>
    <w:lvl w:ilvl="3" w:tplc="1200FBA6">
      <w:start w:val="1"/>
      <w:numFmt w:val="decimal"/>
      <w:lvlText w:val="%4."/>
      <w:lvlJc w:val="left"/>
      <w:pPr>
        <w:ind w:left="2520" w:firstLine="0"/>
      </w:pPr>
    </w:lvl>
    <w:lvl w:ilvl="4" w:tplc="AC723B40">
      <w:start w:val="1"/>
      <w:numFmt w:val="lowerLetter"/>
      <w:lvlText w:val="%5."/>
      <w:lvlJc w:val="left"/>
      <w:pPr>
        <w:ind w:left="3240" w:firstLine="0"/>
      </w:pPr>
    </w:lvl>
    <w:lvl w:ilvl="5" w:tplc="4E28C95A">
      <w:start w:val="1"/>
      <w:numFmt w:val="lowerRoman"/>
      <w:lvlText w:val="%6."/>
      <w:lvlJc w:val="left"/>
      <w:pPr>
        <w:ind w:left="4140" w:firstLine="0"/>
      </w:pPr>
    </w:lvl>
    <w:lvl w:ilvl="6" w:tplc="40A09626">
      <w:start w:val="1"/>
      <w:numFmt w:val="decimal"/>
      <w:lvlText w:val="%7."/>
      <w:lvlJc w:val="left"/>
      <w:pPr>
        <w:ind w:left="4680" w:firstLine="0"/>
      </w:pPr>
    </w:lvl>
    <w:lvl w:ilvl="7" w:tplc="DD06AE4E">
      <w:start w:val="1"/>
      <w:numFmt w:val="lowerLetter"/>
      <w:lvlText w:val="%8."/>
      <w:lvlJc w:val="left"/>
      <w:pPr>
        <w:ind w:left="5400" w:firstLine="0"/>
      </w:pPr>
    </w:lvl>
    <w:lvl w:ilvl="8" w:tplc="83945436">
      <w:start w:val="1"/>
      <w:numFmt w:val="lowerRoman"/>
      <w:lvlText w:val="%9."/>
      <w:lvlJc w:val="left"/>
      <w:pPr>
        <w:ind w:left="6300" w:firstLine="0"/>
      </w:pPr>
    </w:lvl>
  </w:abstractNum>
  <w:abstractNum w:abstractNumId="5">
    <w:nsid w:val="0D314F15"/>
    <w:multiLevelType w:val="hybridMultilevel"/>
    <w:tmpl w:val="5F582572"/>
    <w:name w:val="编号列表 2"/>
    <w:lvl w:ilvl="0" w:tplc="C972ACF6">
      <w:numFmt w:val="bullet"/>
      <w:lvlText w:val=""/>
      <w:lvlJc w:val="left"/>
      <w:pPr>
        <w:ind w:left="0" w:firstLine="0"/>
      </w:pPr>
      <w:rPr>
        <w:rFonts w:ascii="Wingdings" w:hAnsi="Wingdings"/>
      </w:rPr>
    </w:lvl>
    <w:lvl w:ilvl="1" w:tplc="03621D84">
      <w:numFmt w:val="bullet"/>
      <w:lvlText w:val=""/>
      <w:lvlJc w:val="left"/>
      <w:pPr>
        <w:ind w:left="480" w:firstLine="0"/>
      </w:pPr>
      <w:rPr>
        <w:rFonts w:ascii="Wingdings" w:hAnsi="Wingdings"/>
      </w:rPr>
    </w:lvl>
    <w:lvl w:ilvl="2" w:tplc="AFE0C50C">
      <w:numFmt w:val="bullet"/>
      <w:lvlText w:val=""/>
      <w:lvlJc w:val="left"/>
      <w:pPr>
        <w:ind w:left="960" w:firstLine="0"/>
      </w:pPr>
      <w:rPr>
        <w:rFonts w:ascii="Wingdings" w:hAnsi="Wingdings"/>
      </w:rPr>
    </w:lvl>
    <w:lvl w:ilvl="3" w:tplc="DEA018F6">
      <w:numFmt w:val="bullet"/>
      <w:lvlText w:val=""/>
      <w:lvlJc w:val="left"/>
      <w:pPr>
        <w:ind w:left="1440" w:firstLine="0"/>
      </w:pPr>
      <w:rPr>
        <w:rFonts w:ascii="Wingdings" w:hAnsi="Wingdings"/>
      </w:rPr>
    </w:lvl>
    <w:lvl w:ilvl="4" w:tplc="D9B491B6">
      <w:numFmt w:val="bullet"/>
      <w:lvlText w:val=""/>
      <w:lvlJc w:val="left"/>
      <w:pPr>
        <w:ind w:left="1920" w:firstLine="0"/>
      </w:pPr>
      <w:rPr>
        <w:rFonts w:ascii="Wingdings" w:hAnsi="Wingdings"/>
      </w:rPr>
    </w:lvl>
    <w:lvl w:ilvl="5" w:tplc="832C94EA">
      <w:numFmt w:val="bullet"/>
      <w:lvlText w:val=""/>
      <w:lvlJc w:val="left"/>
      <w:pPr>
        <w:ind w:left="2400" w:firstLine="0"/>
      </w:pPr>
      <w:rPr>
        <w:rFonts w:ascii="Wingdings" w:hAnsi="Wingdings"/>
      </w:rPr>
    </w:lvl>
    <w:lvl w:ilvl="6" w:tplc="7890C0F2">
      <w:numFmt w:val="bullet"/>
      <w:lvlText w:val=""/>
      <w:lvlJc w:val="left"/>
      <w:pPr>
        <w:ind w:left="2880" w:firstLine="0"/>
      </w:pPr>
      <w:rPr>
        <w:rFonts w:ascii="Wingdings" w:hAnsi="Wingdings"/>
      </w:rPr>
    </w:lvl>
    <w:lvl w:ilvl="7" w:tplc="89F2709A">
      <w:numFmt w:val="bullet"/>
      <w:lvlText w:val=""/>
      <w:lvlJc w:val="left"/>
      <w:pPr>
        <w:ind w:left="3360" w:firstLine="0"/>
      </w:pPr>
      <w:rPr>
        <w:rFonts w:ascii="Wingdings" w:hAnsi="Wingdings"/>
      </w:rPr>
    </w:lvl>
    <w:lvl w:ilvl="8" w:tplc="60CA8478">
      <w:numFmt w:val="bullet"/>
      <w:lvlText w:val=""/>
      <w:lvlJc w:val="left"/>
      <w:pPr>
        <w:ind w:left="3840" w:firstLine="0"/>
      </w:pPr>
      <w:rPr>
        <w:rFonts w:ascii="Wingdings" w:hAnsi="Wingdings"/>
      </w:rPr>
    </w:lvl>
  </w:abstractNum>
  <w:abstractNum w:abstractNumId="6">
    <w:nsid w:val="0F7D5B71"/>
    <w:multiLevelType w:val="hybridMultilevel"/>
    <w:tmpl w:val="85FCBB8A"/>
    <w:name w:val="编号列表 6"/>
    <w:lvl w:ilvl="0" w:tplc="4FDC01C8">
      <w:numFmt w:val="bullet"/>
      <w:lvlText w:val=""/>
      <w:lvlJc w:val="left"/>
      <w:pPr>
        <w:ind w:left="0" w:firstLine="0"/>
      </w:pPr>
      <w:rPr>
        <w:rFonts w:ascii="Symbol" w:hAnsi="Symbol"/>
      </w:rPr>
    </w:lvl>
    <w:lvl w:ilvl="1" w:tplc="BF6E7CC8">
      <w:numFmt w:val="bullet"/>
      <w:lvlText w:val="o"/>
      <w:lvlJc w:val="left"/>
      <w:pPr>
        <w:ind w:left="720" w:firstLine="0"/>
      </w:pPr>
      <w:rPr>
        <w:rFonts w:ascii="Courier New" w:hAnsi="Courier New" w:cs="Courier New"/>
      </w:rPr>
    </w:lvl>
    <w:lvl w:ilvl="2" w:tplc="94A29330">
      <w:numFmt w:val="bullet"/>
      <w:lvlText w:val=""/>
      <w:lvlJc w:val="left"/>
      <w:pPr>
        <w:ind w:left="1440" w:firstLine="0"/>
      </w:pPr>
      <w:rPr>
        <w:rFonts w:ascii="Wingdings" w:eastAsia="Wingdings" w:hAnsi="Wingdings" w:cs="Wingdings"/>
      </w:rPr>
    </w:lvl>
    <w:lvl w:ilvl="3" w:tplc="27BE0C56">
      <w:numFmt w:val="bullet"/>
      <w:lvlText w:val=""/>
      <w:lvlJc w:val="left"/>
      <w:pPr>
        <w:ind w:left="2160" w:firstLine="0"/>
      </w:pPr>
      <w:rPr>
        <w:rFonts w:ascii="Symbol" w:hAnsi="Symbol"/>
      </w:rPr>
    </w:lvl>
    <w:lvl w:ilvl="4" w:tplc="7A9E8D82">
      <w:numFmt w:val="bullet"/>
      <w:lvlText w:val="o"/>
      <w:lvlJc w:val="left"/>
      <w:pPr>
        <w:ind w:left="2880" w:firstLine="0"/>
      </w:pPr>
      <w:rPr>
        <w:rFonts w:ascii="Courier New" w:hAnsi="Courier New" w:cs="Courier New"/>
      </w:rPr>
    </w:lvl>
    <w:lvl w:ilvl="5" w:tplc="50D67248">
      <w:numFmt w:val="bullet"/>
      <w:lvlText w:val=""/>
      <w:lvlJc w:val="left"/>
      <w:pPr>
        <w:ind w:left="3600" w:firstLine="0"/>
      </w:pPr>
      <w:rPr>
        <w:rFonts w:ascii="Wingdings" w:eastAsia="Wingdings" w:hAnsi="Wingdings" w:cs="Wingdings"/>
      </w:rPr>
    </w:lvl>
    <w:lvl w:ilvl="6" w:tplc="A288A77E">
      <w:numFmt w:val="bullet"/>
      <w:lvlText w:val=""/>
      <w:lvlJc w:val="left"/>
      <w:pPr>
        <w:ind w:left="4320" w:firstLine="0"/>
      </w:pPr>
      <w:rPr>
        <w:rFonts w:ascii="Symbol" w:hAnsi="Symbol"/>
      </w:rPr>
    </w:lvl>
    <w:lvl w:ilvl="7" w:tplc="26EC9098">
      <w:numFmt w:val="bullet"/>
      <w:lvlText w:val="o"/>
      <w:lvlJc w:val="left"/>
      <w:pPr>
        <w:ind w:left="5040" w:firstLine="0"/>
      </w:pPr>
      <w:rPr>
        <w:rFonts w:ascii="Courier New" w:hAnsi="Courier New" w:cs="Courier New"/>
      </w:rPr>
    </w:lvl>
    <w:lvl w:ilvl="8" w:tplc="BDB208A6">
      <w:numFmt w:val="bullet"/>
      <w:lvlText w:val=""/>
      <w:lvlJc w:val="left"/>
      <w:pPr>
        <w:ind w:left="5760" w:firstLine="0"/>
      </w:pPr>
      <w:rPr>
        <w:rFonts w:ascii="Wingdings" w:eastAsia="Wingdings" w:hAnsi="Wingdings" w:cs="Wingdings"/>
      </w:rPr>
    </w:lvl>
  </w:abstractNum>
  <w:abstractNum w:abstractNumId="7">
    <w:nsid w:val="10151587"/>
    <w:multiLevelType w:val="hybridMultilevel"/>
    <w:tmpl w:val="3026B190"/>
    <w:name w:val="编号列表 1"/>
    <w:lvl w:ilvl="0" w:tplc="956A86CA">
      <w:numFmt w:val="bullet"/>
      <w:lvlText w:val=" "/>
      <w:lvlJc w:val="left"/>
      <w:pPr>
        <w:ind w:left="0" w:firstLine="0"/>
      </w:pPr>
      <w:rPr>
        <w:rFonts w:ascii="Symbol" w:hAnsi="Symbol"/>
      </w:rPr>
    </w:lvl>
    <w:lvl w:ilvl="1" w:tplc="94D29FB0">
      <w:numFmt w:val="bullet"/>
      <w:lvlText w:val=""/>
      <w:lvlJc w:val="left"/>
      <w:pPr>
        <w:ind w:left="720" w:firstLine="0"/>
      </w:pPr>
      <w:rPr>
        <w:rFonts w:ascii="Symbol" w:hAnsi="Symbol"/>
      </w:rPr>
    </w:lvl>
    <w:lvl w:ilvl="2" w:tplc="BA6678DC">
      <w:numFmt w:val="bullet"/>
      <w:lvlText w:val="o"/>
      <w:lvlJc w:val="left"/>
      <w:pPr>
        <w:ind w:left="1440" w:firstLine="0"/>
      </w:pPr>
      <w:rPr>
        <w:rFonts w:ascii="Courier New" w:hAnsi="Courier New" w:cs="Courier New"/>
      </w:rPr>
    </w:lvl>
    <w:lvl w:ilvl="3" w:tplc="038097D6">
      <w:numFmt w:val="bullet"/>
      <w:lvlText w:val=""/>
      <w:lvlJc w:val="left"/>
      <w:pPr>
        <w:ind w:left="2160" w:firstLine="0"/>
      </w:pPr>
      <w:rPr>
        <w:rFonts w:ascii="Wingdings" w:eastAsia="Wingdings" w:hAnsi="Wingdings" w:cs="Wingdings"/>
      </w:rPr>
    </w:lvl>
    <w:lvl w:ilvl="4" w:tplc="5C083AFC">
      <w:numFmt w:val="bullet"/>
      <w:lvlText w:val=""/>
      <w:lvlJc w:val="left"/>
      <w:pPr>
        <w:ind w:left="2880" w:firstLine="0"/>
      </w:pPr>
      <w:rPr>
        <w:rFonts w:ascii="Wingdings" w:eastAsia="Wingdings" w:hAnsi="Wingdings" w:cs="Wingdings"/>
      </w:rPr>
    </w:lvl>
    <w:lvl w:ilvl="5" w:tplc="31DAD1B4">
      <w:numFmt w:val="bullet"/>
      <w:lvlText w:val=""/>
      <w:lvlJc w:val="left"/>
      <w:pPr>
        <w:ind w:left="3600" w:firstLine="0"/>
      </w:pPr>
      <w:rPr>
        <w:rFonts w:ascii="Symbol" w:hAnsi="Symbol"/>
      </w:rPr>
    </w:lvl>
    <w:lvl w:ilvl="6" w:tplc="6550152E">
      <w:numFmt w:val="bullet"/>
      <w:lvlText w:val="o"/>
      <w:lvlJc w:val="left"/>
      <w:pPr>
        <w:ind w:left="4320" w:firstLine="0"/>
      </w:pPr>
      <w:rPr>
        <w:rFonts w:ascii="Courier New" w:hAnsi="Courier New" w:cs="Courier New"/>
      </w:rPr>
    </w:lvl>
    <w:lvl w:ilvl="7" w:tplc="E2C41FD6">
      <w:numFmt w:val="bullet"/>
      <w:lvlText w:val=""/>
      <w:lvlJc w:val="left"/>
      <w:pPr>
        <w:ind w:left="5040" w:firstLine="0"/>
      </w:pPr>
      <w:rPr>
        <w:rFonts w:ascii="Wingdings" w:eastAsia="Wingdings" w:hAnsi="Wingdings" w:cs="Wingdings"/>
      </w:rPr>
    </w:lvl>
    <w:lvl w:ilvl="8" w:tplc="D8FE0A94">
      <w:numFmt w:val="bullet"/>
      <w:lvlText w:val=""/>
      <w:lvlJc w:val="left"/>
      <w:pPr>
        <w:ind w:left="5760" w:firstLine="0"/>
      </w:pPr>
      <w:rPr>
        <w:rFonts w:ascii="Wingdings" w:eastAsia="Wingdings" w:hAnsi="Wingdings" w:cs="Wingdings"/>
      </w:rPr>
    </w:lvl>
  </w:abstractNum>
  <w:abstractNum w:abstractNumId="8">
    <w:nsid w:val="117445DE"/>
    <w:multiLevelType w:val="hybridMultilevel"/>
    <w:tmpl w:val="486E1316"/>
    <w:name w:val="编号列表 31"/>
    <w:lvl w:ilvl="0" w:tplc="74E4DFA6">
      <w:numFmt w:val="bullet"/>
      <w:lvlText w:val="•"/>
      <w:lvlJc w:val="left"/>
      <w:pPr>
        <w:ind w:left="0" w:firstLine="0"/>
      </w:pPr>
      <w:rPr>
        <w:rFonts w:ascii="Arial" w:hAnsi="Arial" w:cs="Times New Roman"/>
      </w:rPr>
    </w:lvl>
    <w:lvl w:ilvl="1" w:tplc="7E9A460A">
      <w:numFmt w:val="bullet"/>
      <w:lvlText w:val="o"/>
      <w:lvlJc w:val="left"/>
      <w:pPr>
        <w:ind w:left="720" w:firstLine="0"/>
      </w:pPr>
      <w:rPr>
        <w:rFonts w:ascii="Courier New" w:hAnsi="Courier New" w:cs="Courier New"/>
      </w:rPr>
    </w:lvl>
    <w:lvl w:ilvl="2" w:tplc="3D240C1C">
      <w:numFmt w:val="bullet"/>
      <w:lvlText w:val=""/>
      <w:lvlJc w:val="left"/>
      <w:pPr>
        <w:ind w:left="1440" w:firstLine="0"/>
      </w:pPr>
      <w:rPr>
        <w:rFonts w:ascii="Wingdings" w:eastAsia="Wingdings" w:hAnsi="Wingdings" w:cs="Wingdings"/>
      </w:rPr>
    </w:lvl>
    <w:lvl w:ilvl="3" w:tplc="0BD8CE2C">
      <w:numFmt w:val="bullet"/>
      <w:lvlText w:val=""/>
      <w:lvlJc w:val="left"/>
      <w:pPr>
        <w:ind w:left="2160" w:firstLine="0"/>
      </w:pPr>
      <w:rPr>
        <w:rFonts w:ascii="Symbol" w:hAnsi="Symbol"/>
      </w:rPr>
    </w:lvl>
    <w:lvl w:ilvl="4" w:tplc="F6A84C54">
      <w:numFmt w:val="bullet"/>
      <w:lvlText w:val="o"/>
      <w:lvlJc w:val="left"/>
      <w:pPr>
        <w:ind w:left="2880" w:firstLine="0"/>
      </w:pPr>
      <w:rPr>
        <w:rFonts w:ascii="Courier New" w:hAnsi="Courier New" w:cs="Courier New"/>
      </w:rPr>
    </w:lvl>
    <w:lvl w:ilvl="5" w:tplc="A6EAC736">
      <w:numFmt w:val="bullet"/>
      <w:lvlText w:val=""/>
      <w:lvlJc w:val="left"/>
      <w:pPr>
        <w:ind w:left="3600" w:firstLine="0"/>
      </w:pPr>
      <w:rPr>
        <w:rFonts w:ascii="Wingdings" w:eastAsia="Wingdings" w:hAnsi="Wingdings" w:cs="Wingdings"/>
      </w:rPr>
    </w:lvl>
    <w:lvl w:ilvl="6" w:tplc="040CC45C">
      <w:numFmt w:val="bullet"/>
      <w:lvlText w:val=""/>
      <w:lvlJc w:val="left"/>
      <w:pPr>
        <w:ind w:left="4320" w:firstLine="0"/>
      </w:pPr>
      <w:rPr>
        <w:rFonts w:ascii="Symbol" w:hAnsi="Symbol"/>
      </w:rPr>
    </w:lvl>
    <w:lvl w:ilvl="7" w:tplc="778EE380">
      <w:numFmt w:val="bullet"/>
      <w:lvlText w:val="o"/>
      <w:lvlJc w:val="left"/>
      <w:pPr>
        <w:ind w:left="5040" w:firstLine="0"/>
      </w:pPr>
      <w:rPr>
        <w:rFonts w:ascii="Courier New" w:hAnsi="Courier New" w:cs="Courier New"/>
      </w:rPr>
    </w:lvl>
    <w:lvl w:ilvl="8" w:tplc="3D36AD64">
      <w:numFmt w:val="bullet"/>
      <w:lvlText w:val=""/>
      <w:lvlJc w:val="left"/>
      <w:pPr>
        <w:ind w:left="5760" w:firstLine="0"/>
      </w:pPr>
      <w:rPr>
        <w:rFonts w:ascii="Wingdings" w:eastAsia="Wingdings" w:hAnsi="Wingdings" w:cs="Wingdings"/>
      </w:rPr>
    </w:lvl>
  </w:abstractNum>
  <w:abstractNum w:abstractNumId="9">
    <w:nsid w:val="145B2DE4"/>
    <w:multiLevelType w:val="hybridMultilevel"/>
    <w:tmpl w:val="8B188108"/>
    <w:name w:val="编号列表 23"/>
    <w:lvl w:ilvl="0" w:tplc="A2B0C69E">
      <w:start w:val="1"/>
      <w:numFmt w:val="decimal"/>
      <w:lvlText w:val="%1."/>
      <w:lvlJc w:val="left"/>
      <w:pPr>
        <w:ind w:left="360" w:firstLine="0"/>
      </w:pPr>
    </w:lvl>
    <w:lvl w:ilvl="1" w:tplc="35D245C4">
      <w:start w:val="1"/>
      <w:numFmt w:val="lowerLetter"/>
      <w:lvlText w:val="%2."/>
      <w:lvlJc w:val="left"/>
      <w:pPr>
        <w:ind w:left="1080" w:firstLine="0"/>
      </w:pPr>
    </w:lvl>
    <w:lvl w:ilvl="2" w:tplc="F600F15E">
      <w:start w:val="1"/>
      <w:numFmt w:val="lowerRoman"/>
      <w:lvlText w:val="%3."/>
      <w:lvlJc w:val="left"/>
      <w:pPr>
        <w:ind w:left="1980" w:firstLine="0"/>
      </w:pPr>
    </w:lvl>
    <w:lvl w:ilvl="3" w:tplc="3A088E7C">
      <w:start w:val="1"/>
      <w:numFmt w:val="decimal"/>
      <w:lvlText w:val="%4."/>
      <w:lvlJc w:val="left"/>
      <w:pPr>
        <w:ind w:left="2520" w:firstLine="0"/>
      </w:pPr>
    </w:lvl>
    <w:lvl w:ilvl="4" w:tplc="9E2207A8">
      <w:start w:val="1"/>
      <w:numFmt w:val="lowerLetter"/>
      <w:lvlText w:val="%5."/>
      <w:lvlJc w:val="left"/>
      <w:pPr>
        <w:ind w:left="3240" w:firstLine="0"/>
      </w:pPr>
    </w:lvl>
    <w:lvl w:ilvl="5" w:tplc="3A9838F4">
      <w:start w:val="1"/>
      <w:numFmt w:val="lowerRoman"/>
      <w:lvlText w:val="%6."/>
      <w:lvlJc w:val="left"/>
      <w:pPr>
        <w:ind w:left="4140" w:firstLine="0"/>
      </w:pPr>
    </w:lvl>
    <w:lvl w:ilvl="6" w:tplc="43F4798C">
      <w:start w:val="1"/>
      <w:numFmt w:val="decimal"/>
      <w:lvlText w:val="%7."/>
      <w:lvlJc w:val="left"/>
      <w:pPr>
        <w:ind w:left="4680" w:firstLine="0"/>
      </w:pPr>
    </w:lvl>
    <w:lvl w:ilvl="7" w:tplc="4CDAA8CA">
      <w:start w:val="1"/>
      <w:numFmt w:val="lowerLetter"/>
      <w:lvlText w:val="%8."/>
      <w:lvlJc w:val="left"/>
      <w:pPr>
        <w:ind w:left="5400" w:firstLine="0"/>
      </w:pPr>
    </w:lvl>
    <w:lvl w:ilvl="8" w:tplc="E3BC52BC">
      <w:start w:val="1"/>
      <w:numFmt w:val="lowerRoman"/>
      <w:lvlText w:val="%9."/>
      <w:lvlJc w:val="left"/>
      <w:pPr>
        <w:ind w:left="6300" w:firstLine="0"/>
      </w:pPr>
    </w:lvl>
  </w:abstractNum>
  <w:abstractNum w:abstractNumId="10">
    <w:nsid w:val="15521428"/>
    <w:multiLevelType w:val="hybridMultilevel"/>
    <w:tmpl w:val="008426B4"/>
    <w:name w:val="编号列表 22"/>
    <w:lvl w:ilvl="0" w:tplc="438822F4">
      <w:start w:val="1"/>
      <w:numFmt w:val="lowerLetter"/>
      <w:lvlText w:val="%1."/>
      <w:lvlJc w:val="left"/>
      <w:pPr>
        <w:ind w:left="720" w:firstLine="0"/>
      </w:pPr>
      <w:rPr>
        <w:rFonts w:ascii="Times New Roman" w:eastAsia="Times New Roman" w:hAnsi="Times New Roman" w:cs="Times New Roman"/>
      </w:rPr>
    </w:lvl>
    <w:lvl w:ilvl="1" w:tplc="4C2CBB72">
      <w:start w:val="1"/>
      <w:numFmt w:val="ideographTraditional"/>
      <w:lvlText w:val="%2、"/>
      <w:lvlJc w:val="left"/>
      <w:pPr>
        <w:ind w:left="1200" w:firstLine="0"/>
      </w:pPr>
    </w:lvl>
    <w:lvl w:ilvl="2" w:tplc="98765EE2">
      <w:start w:val="1"/>
      <w:numFmt w:val="lowerRoman"/>
      <w:lvlText w:val="%3."/>
      <w:lvlJc w:val="left"/>
      <w:pPr>
        <w:ind w:left="1680" w:firstLine="0"/>
      </w:pPr>
    </w:lvl>
    <w:lvl w:ilvl="3" w:tplc="89B4529E">
      <w:start w:val="1"/>
      <w:numFmt w:val="decimal"/>
      <w:lvlText w:val="%4."/>
      <w:lvlJc w:val="left"/>
      <w:pPr>
        <w:ind w:left="2160" w:firstLine="0"/>
      </w:pPr>
    </w:lvl>
    <w:lvl w:ilvl="4" w:tplc="D52A4664">
      <w:start w:val="1"/>
      <w:numFmt w:val="ideographTraditional"/>
      <w:lvlText w:val="%5、"/>
      <w:lvlJc w:val="left"/>
      <w:pPr>
        <w:ind w:left="2640" w:firstLine="0"/>
      </w:pPr>
    </w:lvl>
    <w:lvl w:ilvl="5" w:tplc="EBF0F750">
      <w:start w:val="1"/>
      <w:numFmt w:val="lowerRoman"/>
      <w:lvlText w:val="%6."/>
      <w:lvlJc w:val="left"/>
      <w:pPr>
        <w:ind w:left="3120" w:firstLine="0"/>
      </w:pPr>
    </w:lvl>
    <w:lvl w:ilvl="6" w:tplc="71624918">
      <w:start w:val="1"/>
      <w:numFmt w:val="decimal"/>
      <w:lvlText w:val="%7."/>
      <w:lvlJc w:val="left"/>
      <w:pPr>
        <w:ind w:left="3600" w:firstLine="0"/>
      </w:pPr>
    </w:lvl>
    <w:lvl w:ilvl="7" w:tplc="95369BA4">
      <w:start w:val="1"/>
      <w:numFmt w:val="ideographTraditional"/>
      <w:lvlText w:val="%8、"/>
      <w:lvlJc w:val="left"/>
      <w:pPr>
        <w:ind w:left="4080" w:firstLine="0"/>
      </w:pPr>
    </w:lvl>
    <w:lvl w:ilvl="8" w:tplc="70A04C80">
      <w:start w:val="1"/>
      <w:numFmt w:val="lowerRoman"/>
      <w:lvlText w:val="%9."/>
      <w:lvlJc w:val="left"/>
      <w:pPr>
        <w:ind w:left="4560" w:firstLine="0"/>
      </w:pPr>
    </w:lvl>
  </w:abstractNum>
  <w:abstractNum w:abstractNumId="11">
    <w:nsid w:val="194C3359"/>
    <w:multiLevelType w:val="hybridMultilevel"/>
    <w:tmpl w:val="319C8A86"/>
    <w:name w:val="编号列表 30"/>
    <w:lvl w:ilvl="0" w:tplc="A4C8FF74">
      <w:numFmt w:val="bullet"/>
      <w:lvlText w:val="•"/>
      <w:lvlJc w:val="left"/>
      <w:pPr>
        <w:ind w:left="0" w:firstLine="0"/>
      </w:pPr>
      <w:rPr>
        <w:rFonts w:ascii="Arial" w:hAnsi="Arial" w:cs="Times New Roman"/>
      </w:rPr>
    </w:lvl>
    <w:lvl w:ilvl="1" w:tplc="C652D592">
      <w:numFmt w:val="bullet"/>
      <w:lvlText w:val=""/>
      <w:lvlJc w:val="left"/>
      <w:pPr>
        <w:ind w:left="480" w:firstLine="0"/>
      </w:pPr>
      <w:rPr>
        <w:rFonts w:ascii="Wingdings" w:hAnsi="Wingdings"/>
      </w:rPr>
    </w:lvl>
    <w:lvl w:ilvl="2" w:tplc="E0A242DC">
      <w:numFmt w:val="bullet"/>
      <w:lvlText w:val=""/>
      <w:lvlJc w:val="left"/>
      <w:pPr>
        <w:ind w:left="960" w:firstLine="0"/>
      </w:pPr>
      <w:rPr>
        <w:rFonts w:ascii="Wingdings" w:hAnsi="Wingdings"/>
      </w:rPr>
    </w:lvl>
    <w:lvl w:ilvl="3" w:tplc="4F000436">
      <w:numFmt w:val="bullet"/>
      <w:lvlText w:val=""/>
      <w:lvlJc w:val="left"/>
      <w:pPr>
        <w:ind w:left="1440" w:firstLine="0"/>
      </w:pPr>
      <w:rPr>
        <w:rFonts w:ascii="Wingdings" w:hAnsi="Wingdings"/>
      </w:rPr>
    </w:lvl>
    <w:lvl w:ilvl="4" w:tplc="0F626EB8">
      <w:numFmt w:val="bullet"/>
      <w:lvlText w:val=""/>
      <w:lvlJc w:val="left"/>
      <w:pPr>
        <w:ind w:left="1920" w:firstLine="0"/>
      </w:pPr>
      <w:rPr>
        <w:rFonts w:ascii="Wingdings" w:hAnsi="Wingdings"/>
      </w:rPr>
    </w:lvl>
    <w:lvl w:ilvl="5" w:tplc="F85478D4">
      <w:numFmt w:val="bullet"/>
      <w:lvlText w:val=""/>
      <w:lvlJc w:val="left"/>
      <w:pPr>
        <w:ind w:left="2400" w:firstLine="0"/>
      </w:pPr>
      <w:rPr>
        <w:rFonts w:ascii="Wingdings" w:hAnsi="Wingdings"/>
      </w:rPr>
    </w:lvl>
    <w:lvl w:ilvl="6" w:tplc="C1CEA19C">
      <w:numFmt w:val="bullet"/>
      <w:lvlText w:val=""/>
      <w:lvlJc w:val="left"/>
      <w:pPr>
        <w:ind w:left="2880" w:firstLine="0"/>
      </w:pPr>
      <w:rPr>
        <w:rFonts w:ascii="Wingdings" w:hAnsi="Wingdings"/>
      </w:rPr>
    </w:lvl>
    <w:lvl w:ilvl="7" w:tplc="515A5774">
      <w:numFmt w:val="bullet"/>
      <w:lvlText w:val=""/>
      <w:lvlJc w:val="left"/>
      <w:pPr>
        <w:ind w:left="3360" w:firstLine="0"/>
      </w:pPr>
      <w:rPr>
        <w:rFonts w:ascii="Wingdings" w:hAnsi="Wingdings"/>
      </w:rPr>
    </w:lvl>
    <w:lvl w:ilvl="8" w:tplc="84FEA666">
      <w:numFmt w:val="bullet"/>
      <w:lvlText w:val=""/>
      <w:lvlJc w:val="left"/>
      <w:pPr>
        <w:ind w:left="3840" w:firstLine="0"/>
      </w:pPr>
      <w:rPr>
        <w:rFonts w:ascii="Wingdings" w:hAnsi="Wingdings"/>
      </w:rPr>
    </w:lvl>
  </w:abstractNum>
  <w:abstractNum w:abstractNumId="12">
    <w:nsid w:val="1D7E299F"/>
    <w:multiLevelType w:val="hybridMultilevel"/>
    <w:tmpl w:val="F864D296"/>
    <w:name w:val="编号列表 9"/>
    <w:lvl w:ilvl="0" w:tplc="3AAE706A">
      <w:numFmt w:val="bullet"/>
      <w:lvlText w:val=""/>
      <w:lvlJc w:val="left"/>
      <w:pPr>
        <w:ind w:left="0" w:firstLine="0"/>
      </w:pPr>
      <w:rPr>
        <w:rFonts w:ascii="Wingdings" w:hAnsi="Wingdings"/>
      </w:rPr>
    </w:lvl>
    <w:lvl w:ilvl="1" w:tplc="190C5226">
      <w:numFmt w:val="bullet"/>
      <w:lvlText w:val=""/>
      <w:lvlJc w:val="left"/>
      <w:pPr>
        <w:ind w:left="480" w:firstLine="0"/>
      </w:pPr>
      <w:rPr>
        <w:rFonts w:ascii="Wingdings" w:hAnsi="Wingdings"/>
      </w:rPr>
    </w:lvl>
    <w:lvl w:ilvl="2" w:tplc="D406A9DE">
      <w:numFmt w:val="bullet"/>
      <w:lvlText w:val=""/>
      <w:lvlJc w:val="left"/>
      <w:pPr>
        <w:ind w:left="960" w:firstLine="0"/>
      </w:pPr>
      <w:rPr>
        <w:rFonts w:ascii="Wingdings" w:hAnsi="Wingdings"/>
      </w:rPr>
    </w:lvl>
    <w:lvl w:ilvl="3" w:tplc="20AA9E6A">
      <w:numFmt w:val="bullet"/>
      <w:lvlText w:val=""/>
      <w:lvlJc w:val="left"/>
      <w:pPr>
        <w:ind w:left="1440" w:firstLine="0"/>
      </w:pPr>
      <w:rPr>
        <w:rFonts w:ascii="Wingdings" w:hAnsi="Wingdings"/>
      </w:rPr>
    </w:lvl>
    <w:lvl w:ilvl="4" w:tplc="CF3483EC">
      <w:numFmt w:val="bullet"/>
      <w:lvlText w:val=""/>
      <w:lvlJc w:val="left"/>
      <w:pPr>
        <w:ind w:left="1920" w:firstLine="0"/>
      </w:pPr>
      <w:rPr>
        <w:rFonts w:ascii="Wingdings" w:hAnsi="Wingdings"/>
      </w:rPr>
    </w:lvl>
    <w:lvl w:ilvl="5" w:tplc="6050433E">
      <w:numFmt w:val="bullet"/>
      <w:lvlText w:val=""/>
      <w:lvlJc w:val="left"/>
      <w:pPr>
        <w:ind w:left="2400" w:firstLine="0"/>
      </w:pPr>
      <w:rPr>
        <w:rFonts w:ascii="Wingdings" w:hAnsi="Wingdings"/>
      </w:rPr>
    </w:lvl>
    <w:lvl w:ilvl="6" w:tplc="2B802FC6">
      <w:numFmt w:val="bullet"/>
      <w:lvlText w:val=""/>
      <w:lvlJc w:val="left"/>
      <w:pPr>
        <w:ind w:left="2880" w:firstLine="0"/>
      </w:pPr>
      <w:rPr>
        <w:rFonts w:ascii="Wingdings" w:hAnsi="Wingdings"/>
      </w:rPr>
    </w:lvl>
    <w:lvl w:ilvl="7" w:tplc="48262A08">
      <w:numFmt w:val="bullet"/>
      <w:lvlText w:val=""/>
      <w:lvlJc w:val="left"/>
      <w:pPr>
        <w:ind w:left="3360" w:firstLine="0"/>
      </w:pPr>
      <w:rPr>
        <w:rFonts w:ascii="Wingdings" w:hAnsi="Wingdings"/>
      </w:rPr>
    </w:lvl>
    <w:lvl w:ilvl="8" w:tplc="DDB607E0">
      <w:numFmt w:val="bullet"/>
      <w:lvlText w:val=""/>
      <w:lvlJc w:val="left"/>
      <w:pPr>
        <w:ind w:left="3840" w:firstLine="0"/>
      </w:pPr>
      <w:rPr>
        <w:rFonts w:ascii="Wingdings" w:hAnsi="Wingdings"/>
      </w:rPr>
    </w:lvl>
  </w:abstractNum>
  <w:abstractNum w:abstractNumId="13">
    <w:nsid w:val="1E11317A"/>
    <w:multiLevelType w:val="hybridMultilevel"/>
    <w:tmpl w:val="9112EEF0"/>
    <w:name w:val="编号列表 18"/>
    <w:lvl w:ilvl="0" w:tplc="1DCEB930">
      <w:numFmt w:val="bullet"/>
      <w:lvlText w:val="•"/>
      <w:lvlJc w:val="left"/>
      <w:pPr>
        <w:ind w:left="0" w:firstLine="0"/>
      </w:pPr>
      <w:rPr>
        <w:rFonts w:ascii="Arial" w:hAnsi="Arial" w:cs="Times New Roman"/>
      </w:rPr>
    </w:lvl>
    <w:lvl w:ilvl="1" w:tplc="1E4EFFFC">
      <w:numFmt w:val="bullet"/>
      <w:lvlText w:val="o"/>
      <w:lvlJc w:val="left"/>
      <w:pPr>
        <w:ind w:left="720" w:firstLine="0"/>
      </w:pPr>
      <w:rPr>
        <w:rFonts w:ascii="Courier New" w:hAnsi="Courier New" w:cs="Courier New"/>
      </w:rPr>
    </w:lvl>
    <w:lvl w:ilvl="2" w:tplc="1340F3D8">
      <w:numFmt w:val="bullet"/>
      <w:lvlText w:val=""/>
      <w:lvlJc w:val="left"/>
      <w:pPr>
        <w:ind w:left="1440" w:firstLine="0"/>
      </w:pPr>
      <w:rPr>
        <w:rFonts w:ascii="Wingdings" w:eastAsia="Wingdings" w:hAnsi="Wingdings" w:cs="Wingdings"/>
      </w:rPr>
    </w:lvl>
    <w:lvl w:ilvl="3" w:tplc="4CBE6A0A">
      <w:numFmt w:val="bullet"/>
      <w:lvlText w:val=""/>
      <w:lvlJc w:val="left"/>
      <w:pPr>
        <w:ind w:left="2160" w:firstLine="0"/>
      </w:pPr>
      <w:rPr>
        <w:rFonts w:ascii="Symbol" w:hAnsi="Symbol"/>
      </w:rPr>
    </w:lvl>
    <w:lvl w:ilvl="4" w:tplc="99885E52">
      <w:numFmt w:val="bullet"/>
      <w:lvlText w:val="o"/>
      <w:lvlJc w:val="left"/>
      <w:pPr>
        <w:ind w:left="2880" w:firstLine="0"/>
      </w:pPr>
      <w:rPr>
        <w:rFonts w:ascii="Courier New" w:hAnsi="Courier New" w:cs="Courier New"/>
      </w:rPr>
    </w:lvl>
    <w:lvl w:ilvl="5" w:tplc="FAE00CEC">
      <w:numFmt w:val="bullet"/>
      <w:lvlText w:val=""/>
      <w:lvlJc w:val="left"/>
      <w:pPr>
        <w:ind w:left="3600" w:firstLine="0"/>
      </w:pPr>
      <w:rPr>
        <w:rFonts w:ascii="Wingdings" w:eastAsia="Wingdings" w:hAnsi="Wingdings" w:cs="Wingdings"/>
      </w:rPr>
    </w:lvl>
    <w:lvl w:ilvl="6" w:tplc="3D9CD924">
      <w:numFmt w:val="bullet"/>
      <w:lvlText w:val=""/>
      <w:lvlJc w:val="left"/>
      <w:pPr>
        <w:ind w:left="4320" w:firstLine="0"/>
      </w:pPr>
      <w:rPr>
        <w:rFonts w:ascii="Symbol" w:hAnsi="Symbol"/>
      </w:rPr>
    </w:lvl>
    <w:lvl w:ilvl="7" w:tplc="F7181B46">
      <w:numFmt w:val="bullet"/>
      <w:lvlText w:val="o"/>
      <w:lvlJc w:val="left"/>
      <w:pPr>
        <w:ind w:left="5040" w:firstLine="0"/>
      </w:pPr>
      <w:rPr>
        <w:rFonts w:ascii="Courier New" w:hAnsi="Courier New" w:cs="Courier New"/>
      </w:rPr>
    </w:lvl>
    <w:lvl w:ilvl="8" w:tplc="C5E0E00E">
      <w:numFmt w:val="bullet"/>
      <w:lvlText w:val=""/>
      <w:lvlJc w:val="left"/>
      <w:pPr>
        <w:ind w:left="5760" w:firstLine="0"/>
      </w:pPr>
      <w:rPr>
        <w:rFonts w:ascii="Wingdings" w:eastAsia="Wingdings" w:hAnsi="Wingdings" w:cs="Wingdings"/>
      </w:rPr>
    </w:lvl>
  </w:abstractNum>
  <w:abstractNum w:abstractNumId="14">
    <w:nsid w:val="1F4E21E3"/>
    <w:multiLevelType w:val="hybridMultilevel"/>
    <w:tmpl w:val="8634EEE8"/>
    <w:name w:val="编号列表 7"/>
    <w:lvl w:ilvl="0" w:tplc="C06A3DDA">
      <w:numFmt w:val="bullet"/>
      <w:lvlText w:val="-"/>
      <w:lvlJc w:val="left"/>
      <w:pPr>
        <w:ind w:left="360" w:firstLine="0"/>
      </w:pPr>
      <w:rPr>
        <w:rFonts w:ascii="Times New Roman" w:eastAsia="Times New Roman" w:hAnsi="Times New Roman" w:cs="Times New Roman"/>
      </w:rPr>
    </w:lvl>
    <w:lvl w:ilvl="1" w:tplc="696494D2">
      <w:numFmt w:val="bullet"/>
      <w:lvlText w:val=""/>
      <w:lvlJc w:val="left"/>
      <w:pPr>
        <w:ind w:left="840" w:firstLine="0"/>
      </w:pPr>
      <w:rPr>
        <w:rFonts w:ascii="Wingdings" w:hAnsi="Wingdings"/>
      </w:rPr>
    </w:lvl>
    <w:lvl w:ilvl="2" w:tplc="E8AA5DF6">
      <w:numFmt w:val="bullet"/>
      <w:lvlText w:val=""/>
      <w:lvlJc w:val="left"/>
      <w:pPr>
        <w:ind w:left="1320" w:firstLine="0"/>
      </w:pPr>
      <w:rPr>
        <w:rFonts w:ascii="Wingdings" w:hAnsi="Wingdings"/>
      </w:rPr>
    </w:lvl>
    <w:lvl w:ilvl="3" w:tplc="43DE31FA">
      <w:numFmt w:val="bullet"/>
      <w:lvlText w:val=""/>
      <w:lvlJc w:val="left"/>
      <w:pPr>
        <w:ind w:left="1800" w:firstLine="0"/>
      </w:pPr>
      <w:rPr>
        <w:rFonts w:ascii="Wingdings" w:hAnsi="Wingdings"/>
      </w:rPr>
    </w:lvl>
    <w:lvl w:ilvl="4" w:tplc="989E6560">
      <w:numFmt w:val="bullet"/>
      <w:lvlText w:val=""/>
      <w:lvlJc w:val="left"/>
      <w:pPr>
        <w:ind w:left="2280" w:firstLine="0"/>
      </w:pPr>
      <w:rPr>
        <w:rFonts w:ascii="Wingdings" w:hAnsi="Wingdings"/>
      </w:rPr>
    </w:lvl>
    <w:lvl w:ilvl="5" w:tplc="84B0E2AA">
      <w:numFmt w:val="bullet"/>
      <w:lvlText w:val=""/>
      <w:lvlJc w:val="left"/>
      <w:pPr>
        <w:ind w:left="2760" w:firstLine="0"/>
      </w:pPr>
      <w:rPr>
        <w:rFonts w:ascii="Wingdings" w:hAnsi="Wingdings"/>
      </w:rPr>
    </w:lvl>
    <w:lvl w:ilvl="6" w:tplc="5136E13C">
      <w:numFmt w:val="bullet"/>
      <w:lvlText w:val=""/>
      <w:lvlJc w:val="left"/>
      <w:pPr>
        <w:ind w:left="3240" w:firstLine="0"/>
      </w:pPr>
      <w:rPr>
        <w:rFonts w:ascii="Wingdings" w:hAnsi="Wingdings"/>
      </w:rPr>
    </w:lvl>
    <w:lvl w:ilvl="7" w:tplc="6DC6BFD2">
      <w:numFmt w:val="bullet"/>
      <w:lvlText w:val=""/>
      <w:lvlJc w:val="left"/>
      <w:pPr>
        <w:ind w:left="3720" w:firstLine="0"/>
      </w:pPr>
      <w:rPr>
        <w:rFonts w:ascii="Wingdings" w:hAnsi="Wingdings"/>
      </w:rPr>
    </w:lvl>
    <w:lvl w:ilvl="8" w:tplc="8E864CE2">
      <w:numFmt w:val="bullet"/>
      <w:lvlText w:val=""/>
      <w:lvlJc w:val="left"/>
      <w:pPr>
        <w:ind w:left="4200" w:firstLine="0"/>
      </w:pPr>
      <w:rPr>
        <w:rFonts w:ascii="Wingdings" w:hAnsi="Wingdings"/>
      </w:rPr>
    </w:lvl>
  </w:abstractNum>
  <w:abstractNum w:abstractNumId="15">
    <w:nsid w:val="1FA40A9B"/>
    <w:multiLevelType w:val="multilevel"/>
    <w:tmpl w:val="6FAEE0C4"/>
    <w:name w:val="编号列表 17"/>
    <w:lvl w:ilvl="0">
      <w:start w:val="1"/>
      <w:numFmt w:val="decimal"/>
      <w:lvlText w:val="%1."/>
      <w:lvlJc w:val="left"/>
      <w:pPr>
        <w:ind w:left="0" w:firstLine="0"/>
      </w:pPr>
    </w:lvl>
    <w:lvl w:ilvl="1">
      <w:start w:val="1"/>
      <w:numFmt w:val="decimal"/>
      <w:lvlText w:val="%1.%2"/>
      <w:lvlJc w:val="left"/>
      <w:pPr>
        <w:ind w:left="0" w:firstLine="0"/>
      </w:pPr>
    </w:lvl>
    <w:lvl w:ilvl="2">
      <w:start w:val="1"/>
      <w:numFmt w:val="decimal"/>
      <w:lvlText w:val="%1.%2.%3"/>
      <w:lvlJc w:val="left"/>
      <w:pPr>
        <w:ind w:left="0" w:firstLine="0"/>
      </w:pPr>
    </w:lvl>
    <w:lvl w:ilvl="3">
      <w:start w:val="1"/>
      <w:numFmt w:val="decimal"/>
      <w:lvlText w:val="%1.%2.%3.%4"/>
      <w:lvlJc w:val="left"/>
      <w:pPr>
        <w:ind w:left="0" w:firstLine="0"/>
      </w:pPr>
    </w:lvl>
    <w:lvl w:ilvl="4">
      <w:start w:val="1"/>
      <w:numFmt w:val="decimal"/>
      <w:lvlText w:val="%1.%2.%3.%4.%5"/>
      <w:lvlJc w:val="left"/>
      <w:pPr>
        <w:ind w:left="0" w:firstLine="0"/>
      </w:pPr>
    </w:lvl>
    <w:lvl w:ilvl="5">
      <w:start w:val="1"/>
      <w:numFmt w:val="decimal"/>
      <w:lvlText w:val="%1.%2.%3.%4.%5.%6"/>
      <w:lvlJc w:val="left"/>
      <w:pPr>
        <w:ind w:left="0" w:firstLine="0"/>
      </w:pPr>
    </w:lvl>
    <w:lvl w:ilvl="6">
      <w:start w:val="1"/>
      <w:numFmt w:val="decimal"/>
      <w:lvlText w:val="%1.%2.%3.%4.%5.%6.%7"/>
      <w:lvlJc w:val="left"/>
      <w:pPr>
        <w:ind w:left="0" w:firstLine="0"/>
      </w:pPr>
    </w:lvl>
    <w:lvl w:ilvl="7">
      <w:start w:val="1"/>
      <w:numFmt w:val="decimal"/>
      <w:lvlText w:val="%1.%2.%3.%4.%5.%6.%7.%8"/>
      <w:lvlJc w:val="left"/>
      <w:pPr>
        <w:ind w:left="0" w:firstLine="0"/>
      </w:pPr>
    </w:lvl>
    <w:lvl w:ilvl="8">
      <w:start w:val="1"/>
      <w:numFmt w:val="decimal"/>
      <w:lvlText w:val="%1.%2.%3.%4.%5.%6.%7.%8.%9"/>
      <w:lvlJc w:val="left"/>
      <w:pPr>
        <w:ind w:left="0" w:firstLine="0"/>
      </w:pPr>
    </w:lvl>
  </w:abstractNum>
  <w:abstractNum w:abstractNumId="16">
    <w:nsid w:val="26B06DAC"/>
    <w:multiLevelType w:val="hybridMultilevel"/>
    <w:tmpl w:val="434C4966"/>
    <w:name w:val="编号列表 34"/>
    <w:lvl w:ilvl="0" w:tplc="28BE86FA">
      <w:numFmt w:val="bullet"/>
      <w:lvlText w:val=""/>
      <w:lvlJc w:val="left"/>
      <w:pPr>
        <w:ind w:left="0" w:firstLine="0"/>
      </w:pPr>
      <w:rPr>
        <w:rFonts w:ascii="Symbol" w:hAnsi="Symbol"/>
      </w:rPr>
    </w:lvl>
    <w:lvl w:ilvl="1" w:tplc="C2E69130">
      <w:numFmt w:val="bullet"/>
      <w:lvlText w:val="o"/>
      <w:lvlJc w:val="left"/>
      <w:pPr>
        <w:ind w:left="720" w:firstLine="0"/>
      </w:pPr>
      <w:rPr>
        <w:rFonts w:ascii="Courier New" w:hAnsi="Courier New" w:cs="Courier New"/>
      </w:rPr>
    </w:lvl>
    <w:lvl w:ilvl="2" w:tplc="6852A682">
      <w:numFmt w:val="bullet"/>
      <w:lvlText w:val=""/>
      <w:lvlJc w:val="left"/>
      <w:pPr>
        <w:ind w:left="1440" w:firstLine="0"/>
      </w:pPr>
      <w:rPr>
        <w:rFonts w:ascii="Wingdings" w:eastAsia="Wingdings" w:hAnsi="Wingdings" w:cs="Wingdings"/>
      </w:rPr>
    </w:lvl>
    <w:lvl w:ilvl="3" w:tplc="3B98A428">
      <w:numFmt w:val="bullet"/>
      <w:lvlText w:val=""/>
      <w:lvlJc w:val="left"/>
      <w:pPr>
        <w:ind w:left="2160" w:firstLine="0"/>
      </w:pPr>
      <w:rPr>
        <w:rFonts w:ascii="Symbol" w:hAnsi="Symbol"/>
      </w:rPr>
    </w:lvl>
    <w:lvl w:ilvl="4" w:tplc="FACAC414">
      <w:numFmt w:val="bullet"/>
      <w:lvlText w:val="o"/>
      <w:lvlJc w:val="left"/>
      <w:pPr>
        <w:ind w:left="2880" w:firstLine="0"/>
      </w:pPr>
      <w:rPr>
        <w:rFonts w:ascii="Courier New" w:hAnsi="Courier New" w:cs="Courier New"/>
      </w:rPr>
    </w:lvl>
    <w:lvl w:ilvl="5" w:tplc="D7125326">
      <w:numFmt w:val="bullet"/>
      <w:lvlText w:val=""/>
      <w:lvlJc w:val="left"/>
      <w:pPr>
        <w:ind w:left="3600" w:firstLine="0"/>
      </w:pPr>
      <w:rPr>
        <w:rFonts w:ascii="Wingdings" w:eastAsia="Wingdings" w:hAnsi="Wingdings" w:cs="Wingdings"/>
      </w:rPr>
    </w:lvl>
    <w:lvl w:ilvl="6" w:tplc="2D70ABF6">
      <w:numFmt w:val="bullet"/>
      <w:lvlText w:val=""/>
      <w:lvlJc w:val="left"/>
      <w:pPr>
        <w:ind w:left="4320" w:firstLine="0"/>
      </w:pPr>
      <w:rPr>
        <w:rFonts w:ascii="Symbol" w:hAnsi="Symbol"/>
      </w:rPr>
    </w:lvl>
    <w:lvl w:ilvl="7" w:tplc="8174C8AA">
      <w:numFmt w:val="bullet"/>
      <w:lvlText w:val="o"/>
      <w:lvlJc w:val="left"/>
      <w:pPr>
        <w:ind w:left="5040" w:firstLine="0"/>
      </w:pPr>
      <w:rPr>
        <w:rFonts w:ascii="Courier New" w:hAnsi="Courier New" w:cs="Courier New"/>
      </w:rPr>
    </w:lvl>
    <w:lvl w:ilvl="8" w:tplc="B1E2C3C0">
      <w:numFmt w:val="bullet"/>
      <w:lvlText w:val=""/>
      <w:lvlJc w:val="left"/>
      <w:pPr>
        <w:ind w:left="5760" w:firstLine="0"/>
      </w:pPr>
      <w:rPr>
        <w:rFonts w:ascii="Wingdings" w:eastAsia="Wingdings" w:hAnsi="Wingdings" w:cs="Wingdings"/>
      </w:rPr>
    </w:lvl>
  </w:abstractNum>
  <w:abstractNum w:abstractNumId="17">
    <w:nsid w:val="293517A9"/>
    <w:multiLevelType w:val="hybridMultilevel"/>
    <w:tmpl w:val="D6F4E9F8"/>
    <w:lvl w:ilvl="0" w:tplc="7C4C02BC">
      <w:start w:val="1"/>
      <w:numFmt w:val="lowerLetter"/>
      <w:lvlText w:val="(%1)"/>
      <w:lvlJc w:val="left"/>
      <w:pPr>
        <w:ind w:left="360" w:hanging="360"/>
      </w:pPr>
      <w:rPr>
        <w:rFonts w:hint="default"/>
        <w:u w:val="none"/>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8">
    <w:nsid w:val="2CA024B8"/>
    <w:multiLevelType w:val="hybridMultilevel"/>
    <w:tmpl w:val="DEC61116"/>
    <w:name w:val="编号列表 35"/>
    <w:lvl w:ilvl="0" w:tplc="B5DC5E4A">
      <w:start w:val="1"/>
      <w:numFmt w:val="decimal"/>
      <w:lvlText w:val="%1."/>
      <w:lvlJc w:val="left"/>
      <w:pPr>
        <w:ind w:left="0" w:firstLine="0"/>
      </w:pPr>
    </w:lvl>
    <w:lvl w:ilvl="1" w:tplc="9182A55A">
      <w:start w:val="1"/>
      <w:numFmt w:val="ideographTraditional"/>
      <w:lvlText w:val="%2、"/>
      <w:lvlJc w:val="left"/>
      <w:pPr>
        <w:ind w:left="480" w:firstLine="0"/>
      </w:pPr>
    </w:lvl>
    <w:lvl w:ilvl="2" w:tplc="07A23F14">
      <w:start w:val="1"/>
      <w:numFmt w:val="lowerRoman"/>
      <w:lvlText w:val="%3."/>
      <w:lvlJc w:val="left"/>
      <w:pPr>
        <w:ind w:left="960" w:firstLine="0"/>
      </w:pPr>
    </w:lvl>
    <w:lvl w:ilvl="3" w:tplc="356A7D02">
      <w:start w:val="1"/>
      <w:numFmt w:val="decimal"/>
      <w:lvlText w:val="%4."/>
      <w:lvlJc w:val="left"/>
      <w:pPr>
        <w:ind w:left="1440" w:firstLine="0"/>
      </w:pPr>
    </w:lvl>
    <w:lvl w:ilvl="4" w:tplc="2A6CD4FA">
      <w:start w:val="1"/>
      <w:numFmt w:val="ideographTraditional"/>
      <w:lvlText w:val="%5、"/>
      <w:lvlJc w:val="left"/>
      <w:pPr>
        <w:ind w:left="1920" w:firstLine="0"/>
      </w:pPr>
    </w:lvl>
    <w:lvl w:ilvl="5" w:tplc="F6DAAAB2">
      <w:start w:val="1"/>
      <w:numFmt w:val="lowerRoman"/>
      <w:lvlText w:val="%6."/>
      <w:lvlJc w:val="left"/>
      <w:pPr>
        <w:ind w:left="2400" w:firstLine="0"/>
      </w:pPr>
    </w:lvl>
    <w:lvl w:ilvl="6" w:tplc="1CA691AE">
      <w:start w:val="1"/>
      <w:numFmt w:val="decimal"/>
      <w:lvlText w:val="%7."/>
      <w:lvlJc w:val="left"/>
      <w:pPr>
        <w:ind w:left="2880" w:firstLine="0"/>
      </w:pPr>
    </w:lvl>
    <w:lvl w:ilvl="7" w:tplc="3DC4E148">
      <w:start w:val="1"/>
      <w:numFmt w:val="ideographTraditional"/>
      <w:lvlText w:val="%8、"/>
      <w:lvlJc w:val="left"/>
      <w:pPr>
        <w:ind w:left="3360" w:firstLine="0"/>
      </w:pPr>
    </w:lvl>
    <w:lvl w:ilvl="8" w:tplc="13667ACA">
      <w:start w:val="1"/>
      <w:numFmt w:val="lowerRoman"/>
      <w:lvlText w:val="%9."/>
      <w:lvlJc w:val="left"/>
      <w:pPr>
        <w:ind w:left="3840" w:firstLine="0"/>
      </w:pPr>
    </w:lvl>
  </w:abstractNum>
  <w:abstractNum w:abstractNumId="19">
    <w:nsid w:val="2E9C412F"/>
    <w:multiLevelType w:val="hybridMultilevel"/>
    <w:tmpl w:val="CE6ED4BE"/>
    <w:name w:val="编号列表 20"/>
    <w:lvl w:ilvl="0" w:tplc="296EC1D4">
      <w:start w:val="1"/>
      <w:numFmt w:val="decimal"/>
      <w:lvlText w:val="%1."/>
      <w:lvlJc w:val="left"/>
      <w:pPr>
        <w:ind w:left="0" w:firstLine="0"/>
      </w:pPr>
    </w:lvl>
    <w:lvl w:ilvl="1" w:tplc="53DA621A">
      <w:start w:val="1"/>
      <w:numFmt w:val="lowerLetter"/>
      <w:lvlText w:val="%2."/>
      <w:lvlJc w:val="left"/>
      <w:pPr>
        <w:ind w:left="720" w:firstLine="0"/>
      </w:pPr>
    </w:lvl>
    <w:lvl w:ilvl="2" w:tplc="1602C414">
      <w:start w:val="1"/>
      <w:numFmt w:val="lowerRoman"/>
      <w:lvlText w:val="%3."/>
      <w:lvlJc w:val="left"/>
      <w:pPr>
        <w:ind w:left="1620" w:firstLine="0"/>
      </w:pPr>
    </w:lvl>
    <w:lvl w:ilvl="3" w:tplc="E4F04B58">
      <w:start w:val="1"/>
      <w:numFmt w:val="decimal"/>
      <w:lvlText w:val="%4."/>
      <w:lvlJc w:val="left"/>
      <w:pPr>
        <w:ind w:left="2160" w:firstLine="0"/>
      </w:pPr>
    </w:lvl>
    <w:lvl w:ilvl="4" w:tplc="F216D91A">
      <w:start w:val="1"/>
      <w:numFmt w:val="lowerLetter"/>
      <w:lvlText w:val="%5."/>
      <w:lvlJc w:val="left"/>
      <w:pPr>
        <w:ind w:left="2880" w:firstLine="0"/>
      </w:pPr>
    </w:lvl>
    <w:lvl w:ilvl="5" w:tplc="41023BD8">
      <w:start w:val="1"/>
      <w:numFmt w:val="lowerRoman"/>
      <w:lvlText w:val="%6."/>
      <w:lvlJc w:val="left"/>
      <w:pPr>
        <w:ind w:left="3780" w:firstLine="0"/>
      </w:pPr>
    </w:lvl>
    <w:lvl w:ilvl="6" w:tplc="26A4B6B8">
      <w:start w:val="1"/>
      <w:numFmt w:val="decimal"/>
      <w:lvlText w:val="%7."/>
      <w:lvlJc w:val="left"/>
      <w:pPr>
        <w:ind w:left="4320" w:firstLine="0"/>
      </w:pPr>
    </w:lvl>
    <w:lvl w:ilvl="7" w:tplc="5D96DE6E">
      <w:start w:val="1"/>
      <w:numFmt w:val="lowerLetter"/>
      <w:lvlText w:val="%8."/>
      <w:lvlJc w:val="left"/>
      <w:pPr>
        <w:ind w:left="5040" w:firstLine="0"/>
      </w:pPr>
    </w:lvl>
    <w:lvl w:ilvl="8" w:tplc="DEA888BE">
      <w:start w:val="1"/>
      <w:numFmt w:val="lowerRoman"/>
      <w:lvlText w:val="%9."/>
      <w:lvlJc w:val="left"/>
      <w:pPr>
        <w:ind w:left="5940" w:firstLine="0"/>
      </w:pPr>
    </w:lvl>
  </w:abstractNum>
  <w:abstractNum w:abstractNumId="20">
    <w:nsid w:val="32B03B03"/>
    <w:multiLevelType w:val="hybridMultilevel"/>
    <w:tmpl w:val="62D4FCA0"/>
    <w:name w:val="编号列表 32"/>
    <w:lvl w:ilvl="0" w:tplc="4D38C47A">
      <w:numFmt w:val="bullet"/>
      <w:lvlText w:val=""/>
      <w:lvlJc w:val="left"/>
      <w:pPr>
        <w:ind w:left="0" w:firstLine="0"/>
      </w:pPr>
      <w:rPr>
        <w:rFonts w:ascii="Wingdings" w:hAnsi="Wingdings"/>
      </w:rPr>
    </w:lvl>
    <w:lvl w:ilvl="1" w:tplc="1CEE28F8">
      <w:numFmt w:val="bullet"/>
      <w:lvlText w:val=""/>
      <w:lvlJc w:val="left"/>
      <w:pPr>
        <w:ind w:left="480" w:firstLine="0"/>
      </w:pPr>
      <w:rPr>
        <w:rFonts w:ascii="Wingdings" w:hAnsi="Wingdings"/>
      </w:rPr>
    </w:lvl>
    <w:lvl w:ilvl="2" w:tplc="1696B648">
      <w:numFmt w:val="bullet"/>
      <w:lvlText w:val=""/>
      <w:lvlJc w:val="left"/>
      <w:pPr>
        <w:ind w:left="960" w:firstLine="0"/>
      </w:pPr>
      <w:rPr>
        <w:rFonts w:ascii="Wingdings" w:hAnsi="Wingdings"/>
      </w:rPr>
    </w:lvl>
    <w:lvl w:ilvl="3" w:tplc="862E0D86">
      <w:numFmt w:val="bullet"/>
      <w:lvlText w:val=""/>
      <w:lvlJc w:val="left"/>
      <w:pPr>
        <w:ind w:left="1440" w:firstLine="0"/>
      </w:pPr>
      <w:rPr>
        <w:rFonts w:ascii="Wingdings" w:hAnsi="Wingdings"/>
      </w:rPr>
    </w:lvl>
    <w:lvl w:ilvl="4" w:tplc="2A542AC4">
      <w:numFmt w:val="bullet"/>
      <w:lvlText w:val=""/>
      <w:lvlJc w:val="left"/>
      <w:pPr>
        <w:ind w:left="1920" w:firstLine="0"/>
      </w:pPr>
      <w:rPr>
        <w:rFonts w:ascii="Wingdings" w:hAnsi="Wingdings"/>
      </w:rPr>
    </w:lvl>
    <w:lvl w:ilvl="5" w:tplc="EDD4A1A6">
      <w:numFmt w:val="bullet"/>
      <w:lvlText w:val=""/>
      <w:lvlJc w:val="left"/>
      <w:pPr>
        <w:ind w:left="2400" w:firstLine="0"/>
      </w:pPr>
      <w:rPr>
        <w:rFonts w:ascii="Wingdings" w:hAnsi="Wingdings"/>
      </w:rPr>
    </w:lvl>
    <w:lvl w:ilvl="6" w:tplc="0736E272">
      <w:numFmt w:val="bullet"/>
      <w:lvlText w:val=""/>
      <w:lvlJc w:val="left"/>
      <w:pPr>
        <w:ind w:left="2880" w:firstLine="0"/>
      </w:pPr>
      <w:rPr>
        <w:rFonts w:ascii="Wingdings" w:hAnsi="Wingdings"/>
      </w:rPr>
    </w:lvl>
    <w:lvl w:ilvl="7" w:tplc="E91C6686">
      <w:numFmt w:val="bullet"/>
      <w:lvlText w:val=""/>
      <w:lvlJc w:val="left"/>
      <w:pPr>
        <w:ind w:left="3360" w:firstLine="0"/>
      </w:pPr>
      <w:rPr>
        <w:rFonts w:ascii="Wingdings" w:hAnsi="Wingdings"/>
      </w:rPr>
    </w:lvl>
    <w:lvl w:ilvl="8" w:tplc="7A8E22C2">
      <w:numFmt w:val="bullet"/>
      <w:lvlText w:val=""/>
      <w:lvlJc w:val="left"/>
      <w:pPr>
        <w:ind w:left="3840" w:firstLine="0"/>
      </w:pPr>
      <w:rPr>
        <w:rFonts w:ascii="Wingdings" w:hAnsi="Wingdings"/>
      </w:rPr>
    </w:lvl>
  </w:abstractNum>
  <w:abstractNum w:abstractNumId="21">
    <w:nsid w:val="38584388"/>
    <w:multiLevelType w:val="hybridMultilevel"/>
    <w:tmpl w:val="FBFEDE14"/>
    <w:name w:val="编号列表 15"/>
    <w:lvl w:ilvl="0" w:tplc="482EA2C4">
      <w:numFmt w:val="bullet"/>
      <w:lvlText w:val=""/>
      <w:lvlJc w:val="left"/>
      <w:pPr>
        <w:ind w:left="360" w:firstLine="0"/>
      </w:pPr>
      <w:rPr>
        <w:rFonts w:ascii="Symbol" w:hAnsi="Symbol"/>
      </w:rPr>
    </w:lvl>
    <w:lvl w:ilvl="1" w:tplc="AC0CD0B0">
      <w:numFmt w:val="bullet"/>
      <w:lvlText w:val="o"/>
      <w:lvlJc w:val="left"/>
      <w:pPr>
        <w:ind w:left="1080" w:firstLine="0"/>
      </w:pPr>
      <w:rPr>
        <w:rFonts w:ascii="Courier New" w:hAnsi="Courier New" w:cs="Courier New"/>
      </w:rPr>
    </w:lvl>
    <w:lvl w:ilvl="2" w:tplc="87D097D4">
      <w:numFmt w:val="bullet"/>
      <w:lvlText w:val=""/>
      <w:lvlJc w:val="left"/>
      <w:pPr>
        <w:ind w:left="1800" w:firstLine="0"/>
      </w:pPr>
      <w:rPr>
        <w:rFonts w:ascii="Wingdings" w:eastAsia="Wingdings" w:hAnsi="Wingdings" w:cs="Wingdings"/>
      </w:rPr>
    </w:lvl>
    <w:lvl w:ilvl="3" w:tplc="0AB4E8F2">
      <w:numFmt w:val="bullet"/>
      <w:lvlText w:val=""/>
      <w:lvlJc w:val="left"/>
      <w:pPr>
        <w:ind w:left="2520" w:firstLine="0"/>
      </w:pPr>
      <w:rPr>
        <w:rFonts w:ascii="Symbol" w:hAnsi="Symbol"/>
      </w:rPr>
    </w:lvl>
    <w:lvl w:ilvl="4" w:tplc="117AB5F4">
      <w:numFmt w:val="bullet"/>
      <w:lvlText w:val="o"/>
      <w:lvlJc w:val="left"/>
      <w:pPr>
        <w:ind w:left="3240" w:firstLine="0"/>
      </w:pPr>
      <w:rPr>
        <w:rFonts w:ascii="Courier New" w:hAnsi="Courier New" w:cs="Courier New"/>
      </w:rPr>
    </w:lvl>
    <w:lvl w:ilvl="5" w:tplc="06845B90">
      <w:numFmt w:val="bullet"/>
      <w:lvlText w:val=""/>
      <w:lvlJc w:val="left"/>
      <w:pPr>
        <w:ind w:left="3960" w:firstLine="0"/>
      </w:pPr>
      <w:rPr>
        <w:rFonts w:ascii="Wingdings" w:eastAsia="Wingdings" w:hAnsi="Wingdings" w:cs="Wingdings"/>
      </w:rPr>
    </w:lvl>
    <w:lvl w:ilvl="6" w:tplc="21C4B56A">
      <w:numFmt w:val="bullet"/>
      <w:lvlText w:val=""/>
      <w:lvlJc w:val="left"/>
      <w:pPr>
        <w:ind w:left="4680" w:firstLine="0"/>
      </w:pPr>
      <w:rPr>
        <w:rFonts w:ascii="Symbol" w:hAnsi="Symbol"/>
      </w:rPr>
    </w:lvl>
    <w:lvl w:ilvl="7" w:tplc="40D0B828">
      <w:numFmt w:val="bullet"/>
      <w:lvlText w:val="o"/>
      <w:lvlJc w:val="left"/>
      <w:pPr>
        <w:ind w:left="5400" w:firstLine="0"/>
      </w:pPr>
      <w:rPr>
        <w:rFonts w:ascii="Courier New" w:hAnsi="Courier New" w:cs="Courier New"/>
      </w:rPr>
    </w:lvl>
    <w:lvl w:ilvl="8" w:tplc="7C88098C">
      <w:numFmt w:val="bullet"/>
      <w:lvlText w:val=""/>
      <w:lvlJc w:val="left"/>
      <w:pPr>
        <w:ind w:left="6120" w:firstLine="0"/>
      </w:pPr>
      <w:rPr>
        <w:rFonts w:ascii="Wingdings" w:eastAsia="Wingdings" w:hAnsi="Wingdings" w:cs="Wingdings"/>
      </w:rPr>
    </w:lvl>
  </w:abstractNum>
  <w:abstractNum w:abstractNumId="22">
    <w:nsid w:val="3AA75B06"/>
    <w:multiLevelType w:val="hybridMultilevel"/>
    <w:tmpl w:val="79D07E04"/>
    <w:name w:val="编号列表 11"/>
    <w:lvl w:ilvl="0" w:tplc="BD60B552">
      <w:start w:val="1"/>
      <w:numFmt w:val="decimal"/>
      <w:lvlText w:val="%1."/>
      <w:lvlJc w:val="left"/>
      <w:pPr>
        <w:ind w:left="360" w:firstLine="0"/>
      </w:pPr>
    </w:lvl>
    <w:lvl w:ilvl="1" w:tplc="A9FCAD92">
      <w:start w:val="1"/>
      <w:numFmt w:val="decimal"/>
      <w:lvlText w:val="%2."/>
      <w:lvlJc w:val="left"/>
      <w:pPr>
        <w:ind w:left="1080" w:firstLine="0"/>
      </w:pPr>
    </w:lvl>
    <w:lvl w:ilvl="2" w:tplc="4FEA2680">
      <w:start w:val="1"/>
      <w:numFmt w:val="decimal"/>
      <w:lvlText w:val="%3."/>
      <w:lvlJc w:val="left"/>
      <w:pPr>
        <w:ind w:left="1800" w:firstLine="0"/>
      </w:pPr>
    </w:lvl>
    <w:lvl w:ilvl="3" w:tplc="76B20206">
      <w:start w:val="1"/>
      <w:numFmt w:val="decimal"/>
      <w:lvlText w:val="%4."/>
      <w:lvlJc w:val="left"/>
      <w:pPr>
        <w:ind w:left="2520" w:firstLine="0"/>
      </w:pPr>
    </w:lvl>
    <w:lvl w:ilvl="4" w:tplc="F2A2CF5E">
      <w:start w:val="1"/>
      <w:numFmt w:val="decimal"/>
      <w:lvlText w:val="%5."/>
      <w:lvlJc w:val="left"/>
      <w:pPr>
        <w:ind w:left="3240" w:firstLine="0"/>
      </w:pPr>
    </w:lvl>
    <w:lvl w:ilvl="5" w:tplc="E8E09424">
      <w:start w:val="1"/>
      <w:numFmt w:val="decimal"/>
      <w:lvlText w:val="%6."/>
      <w:lvlJc w:val="left"/>
      <w:pPr>
        <w:ind w:left="3960" w:firstLine="0"/>
      </w:pPr>
    </w:lvl>
    <w:lvl w:ilvl="6" w:tplc="CC402EFE">
      <w:start w:val="1"/>
      <w:numFmt w:val="decimal"/>
      <w:lvlText w:val="%7."/>
      <w:lvlJc w:val="left"/>
      <w:pPr>
        <w:ind w:left="4680" w:firstLine="0"/>
      </w:pPr>
    </w:lvl>
    <w:lvl w:ilvl="7" w:tplc="1D06F08A">
      <w:start w:val="1"/>
      <w:numFmt w:val="decimal"/>
      <w:lvlText w:val="%8."/>
      <w:lvlJc w:val="left"/>
      <w:pPr>
        <w:ind w:left="5400" w:firstLine="0"/>
      </w:pPr>
    </w:lvl>
    <w:lvl w:ilvl="8" w:tplc="995C0614">
      <w:start w:val="1"/>
      <w:numFmt w:val="decimal"/>
      <w:lvlText w:val="%9."/>
      <w:lvlJc w:val="left"/>
      <w:pPr>
        <w:ind w:left="6120" w:firstLine="0"/>
      </w:pPr>
    </w:lvl>
  </w:abstractNum>
  <w:abstractNum w:abstractNumId="23">
    <w:nsid w:val="3BC23148"/>
    <w:multiLevelType w:val="hybridMultilevel"/>
    <w:tmpl w:val="00724E22"/>
    <w:lvl w:ilvl="0" w:tplc="8452B63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4">
    <w:nsid w:val="3C677B54"/>
    <w:multiLevelType w:val="hybridMultilevel"/>
    <w:tmpl w:val="451A682E"/>
    <w:name w:val="编号列表 24"/>
    <w:lvl w:ilvl="0" w:tplc="09D8FD0C">
      <w:start w:val="1"/>
      <w:numFmt w:val="decimal"/>
      <w:lvlText w:val="%1."/>
      <w:lvlJc w:val="left"/>
      <w:pPr>
        <w:ind w:left="360" w:firstLine="0"/>
      </w:pPr>
    </w:lvl>
    <w:lvl w:ilvl="1" w:tplc="6784BBB4">
      <w:start w:val="1"/>
      <w:numFmt w:val="ideographTraditional"/>
      <w:lvlText w:val="%2、"/>
      <w:lvlJc w:val="left"/>
      <w:pPr>
        <w:ind w:left="840" w:firstLine="0"/>
      </w:pPr>
    </w:lvl>
    <w:lvl w:ilvl="2" w:tplc="8230CCEE">
      <w:start w:val="1"/>
      <w:numFmt w:val="lowerRoman"/>
      <w:lvlText w:val="%3."/>
      <w:lvlJc w:val="left"/>
      <w:pPr>
        <w:ind w:left="1320" w:firstLine="0"/>
      </w:pPr>
    </w:lvl>
    <w:lvl w:ilvl="3" w:tplc="6302E3B6">
      <w:start w:val="1"/>
      <w:numFmt w:val="decimal"/>
      <w:lvlText w:val="%4."/>
      <w:lvlJc w:val="left"/>
      <w:pPr>
        <w:ind w:left="1800" w:firstLine="0"/>
      </w:pPr>
    </w:lvl>
    <w:lvl w:ilvl="4" w:tplc="49DAC624">
      <w:start w:val="1"/>
      <w:numFmt w:val="ideographTraditional"/>
      <w:lvlText w:val="%5、"/>
      <w:lvlJc w:val="left"/>
      <w:pPr>
        <w:ind w:left="2280" w:firstLine="0"/>
      </w:pPr>
    </w:lvl>
    <w:lvl w:ilvl="5" w:tplc="FDCC4906">
      <w:start w:val="1"/>
      <w:numFmt w:val="lowerRoman"/>
      <w:lvlText w:val="%6."/>
      <w:lvlJc w:val="left"/>
      <w:pPr>
        <w:ind w:left="2760" w:firstLine="0"/>
      </w:pPr>
    </w:lvl>
    <w:lvl w:ilvl="6" w:tplc="BF3E620E">
      <w:start w:val="1"/>
      <w:numFmt w:val="decimal"/>
      <w:lvlText w:val="%7."/>
      <w:lvlJc w:val="left"/>
      <w:pPr>
        <w:ind w:left="3240" w:firstLine="0"/>
      </w:pPr>
    </w:lvl>
    <w:lvl w:ilvl="7" w:tplc="4EF6AFC0">
      <w:start w:val="1"/>
      <w:numFmt w:val="ideographTraditional"/>
      <w:lvlText w:val="%8、"/>
      <w:lvlJc w:val="left"/>
      <w:pPr>
        <w:ind w:left="3720" w:firstLine="0"/>
      </w:pPr>
    </w:lvl>
    <w:lvl w:ilvl="8" w:tplc="DADCAAC0">
      <w:start w:val="1"/>
      <w:numFmt w:val="lowerRoman"/>
      <w:lvlText w:val="%9."/>
      <w:lvlJc w:val="left"/>
      <w:pPr>
        <w:ind w:left="4200" w:firstLine="0"/>
      </w:pPr>
    </w:lvl>
  </w:abstractNum>
  <w:abstractNum w:abstractNumId="25">
    <w:nsid w:val="3D2903B8"/>
    <w:multiLevelType w:val="hybridMultilevel"/>
    <w:tmpl w:val="B8C273C2"/>
    <w:lvl w:ilvl="0" w:tplc="6A500D5A">
      <w:numFmt w:val="none"/>
      <w:lvlText w:val=""/>
      <w:lvlJc w:val="left"/>
      <w:pPr>
        <w:tabs>
          <w:tab w:val="num" w:pos="360"/>
        </w:tabs>
        <w:ind w:left="360" w:hanging="360"/>
      </w:pPr>
    </w:lvl>
    <w:lvl w:ilvl="1" w:tplc="A8BCC6FA">
      <w:numFmt w:val="none"/>
      <w:lvlText w:val=""/>
      <w:lvlJc w:val="left"/>
      <w:pPr>
        <w:tabs>
          <w:tab w:val="num" w:pos="360"/>
        </w:tabs>
        <w:ind w:left="360" w:hanging="360"/>
      </w:pPr>
    </w:lvl>
    <w:lvl w:ilvl="2" w:tplc="05B0AD5A">
      <w:numFmt w:val="none"/>
      <w:lvlText w:val=""/>
      <w:lvlJc w:val="left"/>
      <w:pPr>
        <w:tabs>
          <w:tab w:val="num" w:pos="360"/>
        </w:tabs>
        <w:ind w:left="360" w:hanging="360"/>
      </w:pPr>
    </w:lvl>
    <w:lvl w:ilvl="3" w:tplc="D4FC7160">
      <w:numFmt w:val="none"/>
      <w:lvlText w:val=""/>
      <w:lvlJc w:val="left"/>
      <w:pPr>
        <w:tabs>
          <w:tab w:val="num" w:pos="360"/>
        </w:tabs>
        <w:ind w:left="360" w:hanging="360"/>
      </w:pPr>
    </w:lvl>
    <w:lvl w:ilvl="4" w:tplc="FA60D7F4">
      <w:numFmt w:val="none"/>
      <w:lvlText w:val=""/>
      <w:lvlJc w:val="left"/>
      <w:pPr>
        <w:tabs>
          <w:tab w:val="num" w:pos="360"/>
        </w:tabs>
        <w:ind w:left="360" w:hanging="360"/>
      </w:pPr>
    </w:lvl>
    <w:lvl w:ilvl="5" w:tplc="40661B3E">
      <w:numFmt w:val="none"/>
      <w:lvlText w:val=""/>
      <w:lvlJc w:val="left"/>
      <w:pPr>
        <w:tabs>
          <w:tab w:val="num" w:pos="360"/>
        </w:tabs>
        <w:ind w:left="360" w:hanging="360"/>
      </w:pPr>
    </w:lvl>
    <w:lvl w:ilvl="6" w:tplc="9350D642">
      <w:numFmt w:val="none"/>
      <w:lvlText w:val=""/>
      <w:lvlJc w:val="left"/>
      <w:pPr>
        <w:tabs>
          <w:tab w:val="num" w:pos="360"/>
        </w:tabs>
        <w:ind w:left="360" w:hanging="360"/>
      </w:pPr>
    </w:lvl>
    <w:lvl w:ilvl="7" w:tplc="1A40671C">
      <w:numFmt w:val="none"/>
      <w:lvlText w:val=""/>
      <w:lvlJc w:val="left"/>
      <w:pPr>
        <w:tabs>
          <w:tab w:val="num" w:pos="360"/>
        </w:tabs>
        <w:ind w:left="360" w:hanging="360"/>
      </w:pPr>
    </w:lvl>
    <w:lvl w:ilvl="8" w:tplc="1952DD86">
      <w:numFmt w:val="none"/>
      <w:lvlText w:val=""/>
      <w:lvlJc w:val="left"/>
      <w:pPr>
        <w:tabs>
          <w:tab w:val="num" w:pos="360"/>
        </w:tabs>
        <w:ind w:left="360" w:hanging="360"/>
      </w:pPr>
    </w:lvl>
  </w:abstractNum>
  <w:abstractNum w:abstractNumId="26">
    <w:nsid w:val="420C7E57"/>
    <w:multiLevelType w:val="hybridMultilevel"/>
    <w:tmpl w:val="523EA726"/>
    <w:name w:val="编号列表 21"/>
    <w:lvl w:ilvl="0" w:tplc="FD96E656">
      <w:numFmt w:val="bullet"/>
      <w:lvlText w:val=""/>
      <w:lvlJc w:val="left"/>
      <w:pPr>
        <w:ind w:left="0" w:firstLine="0"/>
      </w:pPr>
      <w:rPr>
        <w:rFonts w:ascii="Wingdings" w:hAnsi="Wingdings"/>
      </w:rPr>
    </w:lvl>
    <w:lvl w:ilvl="1" w:tplc="31142D8A">
      <w:numFmt w:val="bullet"/>
      <w:lvlText w:val=""/>
      <w:lvlJc w:val="left"/>
      <w:pPr>
        <w:ind w:left="480" w:firstLine="0"/>
      </w:pPr>
      <w:rPr>
        <w:rFonts w:ascii="Wingdings" w:hAnsi="Wingdings"/>
      </w:rPr>
    </w:lvl>
    <w:lvl w:ilvl="2" w:tplc="57AA7E1E">
      <w:numFmt w:val="bullet"/>
      <w:lvlText w:val=""/>
      <w:lvlJc w:val="left"/>
      <w:pPr>
        <w:ind w:left="960" w:firstLine="0"/>
      </w:pPr>
      <w:rPr>
        <w:rFonts w:ascii="Wingdings" w:hAnsi="Wingdings"/>
      </w:rPr>
    </w:lvl>
    <w:lvl w:ilvl="3" w:tplc="A4A0F7B6">
      <w:numFmt w:val="bullet"/>
      <w:lvlText w:val=""/>
      <w:lvlJc w:val="left"/>
      <w:pPr>
        <w:ind w:left="1440" w:firstLine="0"/>
      </w:pPr>
      <w:rPr>
        <w:rFonts w:ascii="Wingdings" w:hAnsi="Wingdings"/>
      </w:rPr>
    </w:lvl>
    <w:lvl w:ilvl="4" w:tplc="9550AF38">
      <w:numFmt w:val="bullet"/>
      <w:lvlText w:val=""/>
      <w:lvlJc w:val="left"/>
      <w:pPr>
        <w:ind w:left="1920" w:firstLine="0"/>
      </w:pPr>
      <w:rPr>
        <w:rFonts w:ascii="Wingdings" w:hAnsi="Wingdings"/>
      </w:rPr>
    </w:lvl>
    <w:lvl w:ilvl="5" w:tplc="915C1724">
      <w:numFmt w:val="bullet"/>
      <w:lvlText w:val=""/>
      <w:lvlJc w:val="left"/>
      <w:pPr>
        <w:ind w:left="2400" w:firstLine="0"/>
      </w:pPr>
      <w:rPr>
        <w:rFonts w:ascii="Wingdings" w:hAnsi="Wingdings"/>
      </w:rPr>
    </w:lvl>
    <w:lvl w:ilvl="6" w:tplc="23164804">
      <w:numFmt w:val="bullet"/>
      <w:lvlText w:val=""/>
      <w:lvlJc w:val="left"/>
      <w:pPr>
        <w:ind w:left="2880" w:firstLine="0"/>
      </w:pPr>
      <w:rPr>
        <w:rFonts w:ascii="Wingdings" w:hAnsi="Wingdings"/>
      </w:rPr>
    </w:lvl>
    <w:lvl w:ilvl="7" w:tplc="4E52235E">
      <w:numFmt w:val="bullet"/>
      <w:lvlText w:val=""/>
      <w:lvlJc w:val="left"/>
      <w:pPr>
        <w:ind w:left="3360" w:firstLine="0"/>
      </w:pPr>
      <w:rPr>
        <w:rFonts w:ascii="Wingdings" w:hAnsi="Wingdings"/>
      </w:rPr>
    </w:lvl>
    <w:lvl w:ilvl="8" w:tplc="30965242">
      <w:numFmt w:val="bullet"/>
      <w:lvlText w:val=""/>
      <w:lvlJc w:val="left"/>
      <w:pPr>
        <w:ind w:left="3840" w:firstLine="0"/>
      </w:pPr>
      <w:rPr>
        <w:rFonts w:ascii="Wingdings" w:hAnsi="Wingdings"/>
      </w:rPr>
    </w:lvl>
  </w:abstractNum>
  <w:abstractNum w:abstractNumId="27">
    <w:nsid w:val="42503EE6"/>
    <w:multiLevelType w:val="hybridMultilevel"/>
    <w:tmpl w:val="9F366ED8"/>
    <w:name w:val="编号列表 10"/>
    <w:lvl w:ilvl="0" w:tplc="E9086030">
      <w:start w:val="1"/>
      <w:numFmt w:val="decimal"/>
      <w:lvlText w:val="%1."/>
      <w:lvlJc w:val="left"/>
      <w:pPr>
        <w:ind w:left="536" w:firstLine="0"/>
      </w:pPr>
    </w:lvl>
    <w:lvl w:ilvl="1" w:tplc="A7CCB2C0">
      <w:start w:val="1"/>
      <w:numFmt w:val="lowerLetter"/>
      <w:lvlText w:val="%2."/>
      <w:lvlJc w:val="left"/>
      <w:pPr>
        <w:ind w:left="1256" w:firstLine="0"/>
      </w:pPr>
    </w:lvl>
    <w:lvl w:ilvl="2" w:tplc="018A7382">
      <w:start w:val="1"/>
      <w:numFmt w:val="lowerRoman"/>
      <w:lvlText w:val="%3."/>
      <w:lvlJc w:val="left"/>
      <w:pPr>
        <w:ind w:left="2156" w:firstLine="0"/>
      </w:pPr>
    </w:lvl>
    <w:lvl w:ilvl="3" w:tplc="C144FC06">
      <w:start w:val="1"/>
      <w:numFmt w:val="decimal"/>
      <w:lvlText w:val="%4."/>
      <w:lvlJc w:val="left"/>
      <w:pPr>
        <w:ind w:left="2696" w:firstLine="0"/>
      </w:pPr>
    </w:lvl>
    <w:lvl w:ilvl="4" w:tplc="20082042">
      <w:start w:val="1"/>
      <w:numFmt w:val="lowerLetter"/>
      <w:lvlText w:val="%5."/>
      <w:lvlJc w:val="left"/>
      <w:pPr>
        <w:ind w:left="3416" w:firstLine="0"/>
      </w:pPr>
    </w:lvl>
    <w:lvl w:ilvl="5" w:tplc="ECA4F218">
      <w:start w:val="1"/>
      <w:numFmt w:val="lowerRoman"/>
      <w:lvlText w:val="%6."/>
      <w:lvlJc w:val="left"/>
      <w:pPr>
        <w:ind w:left="4316" w:firstLine="0"/>
      </w:pPr>
    </w:lvl>
    <w:lvl w:ilvl="6" w:tplc="37F62A8C">
      <w:start w:val="1"/>
      <w:numFmt w:val="decimal"/>
      <w:lvlText w:val="%7."/>
      <w:lvlJc w:val="left"/>
      <w:pPr>
        <w:ind w:left="4856" w:firstLine="0"/>
      </w:pPr>
    </w:lvl>
    <w:lvl w:ilvl="7" w:tplc="B6C06F0E">
      <w:start w:val="1"/>
      <w:numFmt w:val="lowerLetter"/>
      <w:lvlText w:val="%8."/>
      <w:lvlJc w:val="left"/>
      <w:pPr>
        <w:ind w:left="5576" w:firstLine="0"/>
      </w:pPr>
    </w:lvl>
    <w:lvl w:ilvl="8" w:tplc="F752870C">
      <w:start w:val="1"/>
      <w:numFmt w:val="lowerRoman"/>
      <w:lvlText w:val="%9."/>
      <w:lvlJc w:val="left"/>
      <w:pPr>
        <w:ind w:left="6476" w:firstLine="0"/>
      </w:pPr>
    </w:lvl>
  </w:abstractNum>
  <w:abstractNum w:abstractNumId="28">
    <w:nsid w:val="45047148"/>
    <w:multiLevelType w:val="hybridMultilevel"/>
    <w:tmpl w:val="48380694"/>
    <w:name w:val="编号列表 5"/>
    <w:lvl w:ilvl="0" w:tplc="D438FBA6">
      <w:start w:val="1"/>
      <w:numFmt w:val="decimal"/>
      <w:lvlText w:val="%1)"/>
      <w:lvlJc w:val="left"/>
      <w:pPr>
        <w:ind w:left="0" w:firstLine="0"/>
      </w:pPr>
    </w:lvl>
    <w:lvl w:ilvl="1" w:tplc="CCA46EB8">
      <w:start w:val="1"/>
      <w:numFmt w:val="lowerLetter"/>
      <w:lvlText w:val="%2."/>
      <w:lvlJc w:val="left"/>
      <w:pPr>
        <w:ind w:left="720" w:firstLine="0"/>
      </w:pPr>
    </w:lvl>
    <w:lvl w:ilvl="2" w:tplc="0F9C128E">
      <w:start w:val="1"/>
      <w:numFmt w:val="lowerRoman"/>
      <w:lvlText w:val="%3."/>
      <w:lvlJc w:val="left"/>
      <w:pPr>
        <w:ind w:left="1620" w:firstLine="0"/>
      </w:pPr>
    </w:lvl>
    <w:lvl w:ilvl="3" w:tplc="12545EA6">
      <w:start w:val="1"/>
      <w:numFmt w:val="decimal"/>
      <w:lvlText w:val="%4."/>
      <w:lvlJc w:val="left"/>
      <w:pPr>
        <w:ind w:left="2160" w:firstLine="0"/>
      </w:pPr>
    </w:lvl>
    <w:lvl w:ilvl="4" w:tplc="893C4A52">
      <w:start w:val="1"/>
      <w:numFmt w:val="lowerLetter"/>
      <w:lvlText w:val="%5."/>
      <w:lvlJc w:val="left"/>
      <w:pPr>
        <w:ind w:left="2880" w:firstLine="0"/>
      </w:pPr>
    </w:lvl>
    <w:lvl w:ilvl="5" w:tplc="85D0EAC8">
      <w:start w:val="1"/>
      <w:numFmt w:val="lowerRoman"/>
      <w:lvlText w:val="%6."/>
      <w:lvlJc w:val="left"/>
      <w:pPr>
        <w:ind w:left="3780" w:firstLine="0"/>
      </w:pPr>
    </w:lvl>
    <w:lvl w:ilvl="6" w:tplc="85103158">
      <w:start w:val="1"/>
      <w:numFmt w:val="decimal"/>
      <w:lvlText w:val="%7."/>
      <w:lvlJc w:val="left"/>
      <w:pPr>
        <w:ind w:left="4320" w:firstLine="0"/>
      </w:pPr>
    </w:lvl>
    <w:lvl w:ilvl="7" w:tplc="582ADBF6">
      <w:start w:val="1"/>
      <w:numFmt w:val="lowerLetter"/>
      <w:lvlText w:val="%8."/>
      <w:lvlJc w:val="left"/>
      <w:pPr>
        <w:ind w:left="5040" w:firstLine="0"/>
      </w:pPr>
    </w:lvl>
    <w:lvl w:ilvl="8" w:tplc="1514FC8C">
      <w:start w:val="1"/>
      <w:numFmt w:val="lowerRoman"/>
      <w:lvlText w:val="%9."/>
      <w:lvlJc w:val="left"/>
      <w:pPr>
        <w:ind w:left="5940" w:firstLine="0"/>
      </w:pPr>
    </w:lvl>
  </w:abstractNum>
  <w:abstractNum w:abstractNumId="29">
    <w:nsid w:val="46FC6BE9"/>
    <w:multiLevelType w:val="hybridMultilevel"/>
    <w:tmpl w:val="605E5CA8"/>
    <w:lvl w:ilvl="0" w:tplc="34285A5E">
      <w:start w:val="1"/>
      <w:numFmt w:val="decimal"/>
      <w:lvlText w:val="%1."/>
      <w:lvlJc w:val="left"/>
      <w:pPr>
        <w:ind w:left="720" w:hanging="36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30">
    <w:nsid w:val="47A434BE"/>
    <w:multiLevelType w:val="hybridMultilevel"/>
    <w:tmpl w:val="4692C304"/>
    <w:name w:val="编号列表 3"/>
    <w:lvl w:ilvl="0" w:tplc="F4168E7C">
      <w:numFmt w:val="bullet"/>
      <w:lvlText w:val="•"/>
      <w:lvlJc w:val="left"/>
      <w:pPr>
        <w:ind w:left="0" w:firstLine="0"/>
      </w:pPr>
      <w:rPr>
        <w:rFonts w:ascii="Arial" w:hAnsi="Arial" w:cs="Times New Roman"/>
      </w:rPr>
    </w:lvl>
    <w:lvl w:ilvl="1" w:tplc="ACDC0CAA">
      <w:numFmt w:val="bullet"/>
      <w:lvlText w:val="o"/>
      <w:lvlJc w:val="left"/>
      <w:pPr>
        <w:ind w:left="720" w:firstLine="0"/>
      </w:pPr>
      <w:rPr>
        <w:rFonts w:ascii="Courier New" w:hAnsi="Courier New" w:cs="Courier New"/>
      </w:rPr>
    </w:lvl>
    <w:lvl w:ilvl="2" w:tplc="472E0B22">
      <w:numFmt w:val="bullet"/>
      <w:lvlText w:val=""/>
      <w:lvlJc w:val="left"/>
      <w:pPr>
        <w:ind w:left="1440" w:firstLine="0"/>
      </w:pPr>
      <w:rPr>
        <w:rFonts w:ascii="Wingdings" w:eastAsia="Wingdings" w:hAnsi="Wingdings" w:cs="Wingdings"/>
      </w:rPr>
    </w:lvl>
    <w:lvl w:ilvl="3" w:tplc="9D4CF804">
      <w:numFmt w:val="bullet"/>
      <w:lvlText w:val=""/>
      <w:lvlJc w:val="left"/>
      <w:pPr>
        <w:ind w:left="2160" w:firstLine="0"/>
      </w:pPr>
      <w:rPr>
        <w:rFonts w:ascii="Symbol" w:hAnsi="Symbol"/>
      </w:rPr>
    </w:lvl>
    <w:lvl w:ilvl="4" w:tplc="5C4A0352">
      <w:numFmt w:val="bullet"/>
      <w:lvlText w:val="o"/>
      <w:lvlJc w:val="left"/>
      <w:pPr>
        <w:ind w:left="2880" w:firstLine="0"/>
      </w:pPr>
      <w:rPr>
        <w:rFonts w:ascii="Courier New" w:hAnsi="Courier New" w:cs="Courier New"/>
      </w:rPr>
    </w:lvl>
    <w:lvl w:ilvl="5" w:tplc="B330B21C">
      <w:numFmt w:val="bullet"/>
      <w:lvlText w:val=""/>
      <w:lvlJc w:val="left"/>
      <w:pPr>
        <w:ind w:left="3600" w:firstLine="0"/>
      </w:pPr>
      <w:rPr>
        <w:rFonts w:ascii="Wingdings" w:eastAsia="Wingdings" w:hAnsi="Wingdings" w:cs="Wingdings"/>
      </w:rPr>
    </w:lvl>
    <w:lvl w:ilvl="6" w:tplc="584CB426">
      <w:numFmt w:val="bullet"/>
      <w:lvlText w:val=""/>
      <w:lvlJc w:val="left"/>
      <w:pPr>
        <w:ind w:left="4320" w:firstLine="0"/>
      </w:pPr>
      <w:rPr>
        <w:rFonts w:ascii="Symbol" w:hAnsi="Symbol"/>
      </w:rPr>
    </w:lvl>
    <w:lvl w:ilvl="7" w:tplc="84D676E6">
      <w:numFmt w:val="bullet"/>
      <w:lvlText w:val="o"/>
      <w:lvlJc w:val="left"/>
      <w:pPr>
        <w:ind w:left="5040" w:firstLine="0"/>
      </w:pPr>
      <w:rPr>
        <w:rFonts w:ascii="Courier New" w:hAnsi="Courier New" w:cs="Courier New"/>
      </w:rPr>
    </w:lvl>
    <w:lvl w:ilvl="8" w:tplc="C1DA48B6">
      <w:numFmt w:val="bullet"/>
      <w:lvlText w:val=""/>
      <w:lvlJc w:val="left"/>
      <w:pPr>
        <w:ind w:left="5760" w:firstLine="0"/>
      </w:pPr>
      <w:rPr>
        <w:rFonts w:ascii="Wingdings" w:eastAsia="Wingdings" w:hAnsi="Wingdings" w:cs="Wingdings"/>
      </w:rPr>
    </w:lvl>
  </w:abstractNum>
  <w:abstractNum w:abstractNumId="31">
    <w:nsid w:val="480353C3"/>
    <w:multiLevelType w:val="hybridMultilevel"/>
    <w:tmpl w:val="4AC83F08"/>
    <w:name w:val="编号列表 28"/>
    <w:lvl w:ilvl="0" w:tplc="982C3C1C">
      <w:numFmt w:val="bullet"/>
      <w:lvlText w:val=""/>
      <w:lvlJc w:val="left"/>
      <w:pPr>
        <w:ind w:left="0" w:firstLine="0"/>
      </w:pPr>
      <w:rPr>
        <w:rFonts w:ascii="Wingdings" w:hAnsi="Wingdings"/>
      </w:rPr>
    </w:lvl>
    <w:lvl w:ilvl="1" w:tplc="679C4118">
      <w:numFmt w:val="bullet"/>
      <w:lvlText w:val=""/>
      <w:lvlJc w:val="left"/>
      <w:pPr>
        <w:ind w:left="480" w:firstLine="0"/>
      </w:pPr>
      <w:rPr>
        <w:rFonts w:ascii="Wingdings" w:hAnsi="Wingdings"/>
      </w:rPr>
    </w:lvl>
    <w:lvl w:ilvl="2" w:tplc="8C482E00">
      <w:numFmt w:val="bullet"/>
      <w:lvlText w:val=""/>
      <w:lvlJc w:val="left"/>
      <w:pPr>
        <w:ind w:left="960" w:firstLine="0"/>
      </w:pPr>
      <w:rPr>
        <w:rFonts w:ascii="Wingdings" w:hAnsi="Wingdings"/>
      </w:rPr>
    </w:lvl>
    <w:lvl w:ilvl="3" w:tplc="26ACE3FE">
      <w:numFmt w:val="bullet"/>
      <w:lvlText w:val=""/>
      <w:lvlJc w:val="left"/>
      <w:pPr>
        <w:ind w:left="1440" w:firstLine="0"/>
      </w:pPr>
      <w:rPr>
        <w:rFonts w:ascii="Wingdings" w:hAnsi="Wingdings"/>
      </w:rPr>
    </w:lvl>
    <w:lvl w:ilvl="4" w:tplc="30C8E802">
      <w:numFmt w:val="bullet"/>
      <w:lvlText w:val=""/>
      <w:lvlJc w:val="left"/>
      <w:pPr>
        <w:ind w:left="1920" w:firstLine="0"/>
      </w:pPr>
      <w:rPr>
        <w:rFonts w:ascii="Wingdings" w:hAnsi="Wingdings"/>
      </w:rPr>
    </w:lvl>
    <w:lvl w:ilvl="5" w:tplc="42B201EA">
      <w:numFmt w:val="bullet"/>
      <w:lvlText w:val=""/>
      <w:lvlJc w:val="left"/>
      <w:pPr>
        <w:ind w:left="2400" w:firstLine="0"/>
      </w:pPr>
      <w:rPr>
        <w:rFonts w:ascii="Wingdings" w:hAnsi="Wingdings"/>
      </w:rPr>
    </w:lvl>
    <w:lvl w:ilvl="6" w:tplc="ED7C726A">
      <w:numFmt w:val="bullet"/>
      <w:lvlText w:val=""/>
      <w:lvlJc w:val="left"/>
      <w:pPr>
        <w:ind w:left="2880" w:firstLine="0"/>
      </w:pPr>
      <w:rPr>
        <w:rFonts w:ascii="Wingdings" w:hAnsi="Wingdings"/>
      </w:rPr>
    </w:lvl>
    <w:lvl w:ilvl="7" w:tplc="A82897D4">
      <w:numFmt w:val="bullet"/>
      <w:lvlText w:val=""/>
      <w:lvlJc w:val="left"/>
      <w:pPr>
        <w:ind w:left="3360" w:firstLine="0"/>
      </w:pPr>
      <w:rPr>
        <w:rFonts w:ascii="Wingdings" w:hAnsi="Wingdings"/>
      </w:rPr>
    </w:lvl>
    <w:lvl w:ilvl="8" w:tplc="43A6CBCC">
      <w:numFmt w:val="bullet"/>
      <w:lvlText w:val=""/>
      <w:lvlJc w:val="left"/>
      <w:pPr>
        <w:ind w:left="3840" w:firstLine="0"/>
      </w:pPr>
      <w:rPr>
        <w:rFonts w:ascii="Wingdings" w:hAnsi="Wingdings"/>
      </w:rPr>
    </w:lvl>
  </w:abstractNum>
  <w:abstractNum w:abstractNumId="32">
    <w:nsid w:val="48A35FC2"/>
    <w:multiLevelType w:val="hybridMultilevel"/>
    <w:tmpl w:val="B97AF1C0"/>
    <w:name w:val="编号列表 12"/>
    <w:lvl w:ilvl="0" w:tplc="F3EA1B2C">
      <w:numFmt w:val="bullet"/>
      <w:lvlText w:val="•"/>
      <w:lvlJc w:val="left"/>
      <w:pPr>
        <w:ind w:left="0" w:firstLine="0"/>
      </w:pPr>
      <w:rPr>
        <w:rFonts w:ascii="Arial" w:hAnsi="Arial" w:cs="Times New Roman"/>
      </w:rPr>
    </w:lvl>
    <w:lvl w:ilvl="1" w:tplc="A898548C">
      <w:numFmt w:val="bullet"/>
      <w:lvlText w:val=""/>
      <w:lvlJc w:val="left"/>
      <w:pPr>
        <w:ind w:left="480" w:firstLine="0"/>
      </w:pPr>
      <w:rPr>
        <w:rFonts w:ascii="Wingdings" w:hAnsi="Wingdings"/>
      </w:rPr>
    </w:lvl>
    <w:lvl w:ilvl="2" w:tplc="10364D06">
      <w:numFmt w:val="bullet"/>
      <w:lvlText w:val=""/>
      <w:lvlJc w:val="left"/>
      <w:pPr>
        <w:ind w:left="960" w:firstLine="0"/>
      </w:pPr>
      <w:rPr>
        <w:rFonts w:ascii="Wingdings" w:hAnsi="Wingdings"/>
      </w:rPr>
    </w:lvl>
    <w:lvl w:ilvl="3" w:tplc="35C2DE64">
      <w:numFmt w:val="bullet"/>
      <w:lvlText w:val=""/>
      <w:lvlJc w:val="left"/>
      <w:pPr>
        <w:ind w:left="1440" w:firstLine="0"/>
      </w:pPr>
      <w:rPr>
        <w:rFonts w:ascii="Wingdings" w:hAnsi="Wingdings"/>
      </w:rPr>
    </w:lvl>
    <w:lvl w:ilvl="4" w:tplc="2490FACC">
      <w:numFmt w:val="bullet"/>
      <w:lvlText w:val=""/>
      <w:lvlJc w:val="left"/>
      <w:pPr>
        <w:ind w:left="1920" w:firstLine="0"/>
      </w:pPr>
      <w:rPr>
        <w:rFonts w:ascii="Wingdings" w:hAnsi="Wingdings"/>
      </w:rPr>
    </w:lvl>
    <w:lvl w:ilvl="5" w:tplc="F272AF40">
      <w:numFmt w:val="bullet"/>
      <w:lvlText w:val=""/>
      <w:lvlJc w:val="left"/>
      <w:pPr>
        <w:ind w:left="2400" w:firstLine="0"/>
      </w:pPr>
      <w:rPr>
        <w:rFonts w:ascii="Wingdings" w:hAnsi="Wingdings"/>
      </w:rPr>
    </w:lvl>
    <w:lvl w:ilvl="6" w:tplc="DBC48E00">
      <w:numFmt w:val="bullet"/>
      <w:lvlText w:val=""/>
      <w:lvlJc w:val="left"/>
      <w:pPr>
        <w:ind w:left="2880" w:firstLine="0"/>
      </w:pPr>
      <w:rPr>
        <w:rFonts w:ascii="Wingdings" w:hAnsi="Wingdings"/>
      </w:rPr>
    </w:lvl>
    <w:lvl w:ilvl="7" w:tplc="272C2EB8">
      <w:numFmt w:val="bullet"/>
      <w:lvlText w:val=""/>
      <w:lvlJc w:val="left"/>
      <w:pPr>
        <w:ind w:left="3360" w:firstLine="0"/>
      </w:pPr>
      <w:rPr>
        <w:rFonts w:ascii="Wingdings" w:hAnsi="Wingdings"/>
      </w:rPr>
    </w:lvl>
    <w:lvl w:ilvl="8" w:tplc="A3AEEFD2">
      <w:numFmt w:val="bullet"/>
      <w:lvlText w:val=""/>
      <w:lvlJc w:val="left"/>
      <w:pPr>
        <w:ind w:left="3840" w:firstLine="0"/>
      </w:pPr>
      <w:rPr>
        <w:rFonts w:ascii="Wingdings" w:hAnsi="Wingdings"/>
      </w:rPr>
    </w:lvl>
  </w:abstractNum>
  <w:abstractNum w:abstractNumId="33">
    <w:nsid w:val="49CE1F57"/>
    <w:multiLevelType w:val="hybridMultilevel"/>
    <w:tmpl w:val="E286D6D0"/>
    <w:name w:val="编号列表 16"/>
    <w:lvl w:ilvl="0" w:tplc="ABAC8BAE">
      <w:start w:val="1"/>
      <w:numFmt w:val="decimal"/>
      <w:lvlText w:val="%1."/>
      <w:lvlJc w:val="left"/>
      <w:pPr>
        <w:ind w:left="360" w:firstLine="0"/>
      </w:pPr>
    </w:lvl>
    <w:lvl w:ilvl="1" w:tplc="174ABB92">
      <w:start w:val="1"/>
      <w:numFmt w:val="decimal"/>
      <w:lvlText w:val="%2."/>
      <w:lvlJc w:val="left"/>
      <w:pPr>
        <w:ind w:left="1080" w:firstLine="0"/>
      </w:pPr>
    </w:lvl>
    <w:lvl w:ilvl="2" w:tplc="895C2B60">
      <w:start w:val="1"/>
      <w:numFmt w:val="decimal"/>
      <w:lvlText w:val="%3."/>
      <w:lvlJc w:val="left"/>
      <w:pPr>
        <w:ind w:left="1800" w:firstLine="0"/>
      </w:pPr>
    </w:lvl>
    <w:lvl w:ilvl="3" w:tplc="79B469FC">
      <w:start w:val="1"/>
      <w:numFmt w:val="decimal"/>
      <w:lvlText w:val="%4."/>
      <w:lvlJc w:val="left"/>
      <w:pPr>
        <w:ind w:left="2520" w:firstLine="0"/>
      </w:pPr>
    </w:lvl>
    <w:lvl w:ilvl="4" w:tplc="8834A34A">
      <w:start w:val="1"/>
      <w:numFmt w:val="decimal"/>
      <w:lvlText w:val="%5."/>
      <w:lvlJc w:val="left"/>
      <w:pPr>
        <w:ind w:left="3240" w:firstLine="0"/>
      </w:pPr>
    </w:lvl>
    <w:lvl w:ilvl="5" w:tplc="E4285AE6">
      <w:start w:val="1"/>
      <w:numFmt w:val="decimal"/>
      <w:lvlText w:val="%6."/>
      <w:lvlJc w:val="left"/>
      <w:pPr>
        <w:ind w:left="3960" w:firstLine="0"/>
      </w:pPr>
    </w:lvl>
    <w:lvl w:ilvl="6" w:tplc="7D2ECE16">
      <w:start w:val="1"/>
      <w:numFmt w:val="decimal"/>
      <w:lvlText w:val="%7."/>
      <w:lvlJc w:val="left"/>
      <w:pPr>
        <w:ind w:left="4680" w:firstLine="0"/>
      </w:pPr>
    </w:lvl>
    <w:lvl w:ilvl="7" w:tplc="D71AB0C4">
      <w:start w:val="1"/>
      <w:numFmt w:val="decimal"/>
      <w:lvlText w:val="%8."/>
      <w:lvlJc w:val="left"/>
      <w:pPr>
        <w:ind w:left="5400" w:firstLine="0"/>
      </w:pPr>
    </w:lvl>
    <w:lvl w:ilvl="8" w:tplc="ED72D1D4">
      <w:start w:val="1"/>
      <w:numFmt w:val="decimal"/>
      <w:lvlText w:val="%9."/>
      <w:lvlJc w:val="left"/>
      <w:pPr>
        <w:ind w:left="6120" w:firstLine="0"/>
      </w:pPr>
    </w:lvl>
  </w:abstractNum>
  <w:abstractNum w:abstractNumId="34">
    <w:nsid w:val="4CB634B2"/>
    <w:multiLevelType w:val="hybridMultilevel"/>
    <w:tmpl w:val="F5AECF2C"/>
    <w:lvl w:ilvl="0" w:tplc="335CC40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5">
    <w:nsid w:val="585D3BD5"/>
    <w:multiLevelType w:val="hybridMultilevel"/>
    <w:tmpl w:val="1010BACA"/>
    <w:name w:val="编号列表 14"/>
    <w:lvl w:ilvl="0" w:tplc="8260395C">
      <w:numFmt w:val="bullet"/>
      <w:pStyle w:val="BulletedList"/>
      <w:lvlText w:val=""/>
      <w:lvlJc w:val="left"/>
      <w:pPr>
        <w:ind w:left="144" w:firstLine="0"/>
      </w:pPr>
      <w:rPr>
        <w:rFonts w:ascii="Symbol" w:hAnsi="Symbol"/>
        <w:sz w:val="16"/>
        <w:szCs w:val="16"/>
      </w:rPr>
    </w:lvl>
    <w:lvl w:ilvl="1" w:tplc="E1FE5D3C">
      <w:numFmt w:val="bullet"/>
      <w:lvlText w:val="o"/>
      <w:lvlJc w:val="left"/>
      <w:pPr>
        <w:ind w:left="1080" w:firstLine="0"/>
      </w:pPr>
      <w:rPr>
        <w:rFonts w:ascii="Courier New" w:hAnsi="Courier New" w:cs="Courier New"/>
      </w:rPr>
    </w:lvl>
    <w:lvl w:ilvl="2" w:tplc="3094FE3E">
      <w:numFmt w:val="bullet"/>
      <w:lvlText w:val=""/>
      <w:lvlJc w:val="left"/>
      <w:pPr>
        <w:ind w:left="1800" w:firstLine="0"/>
      </w:pPr>
      <w:rPr>
        <w:rFonts w:ascii="Wingdings" w:eastAsia="Wingdings" w:hAnsi="Wingdings" w:cs="Wingdings"/>
      </w:rPr>
    </w:lvl>
    <w:lvl w:ilvl="3" w:tplc="22BA8BDA">
      <w:numFmt w:val="bullet"/>
      <w:lvlText w:val=""/>
      <w:lvlJc w:val="left"/>
      <w:pPr>
        <w:ind w:left="2520" w:firstLine="0"/>
      </w:pPr>
      <w:rPr>
        <w:rFonts w:ascii="Symbol" w:hAnsi="Symbol"/>
      </w:rPr>
    </w:lvl>
    <w:lvl w:ilvl="4" w:tplc="AABC993E">
      <w:numFmt w:val="bullet"/>
      <w:lvlText w:val="o"/>
      <w:lvlJc w:val="left"/>
      <w:pPr>
        <w:ind w:left="3240" w:firstLine="0"/>
      </w:pPr>
      <w:rPr>
        <w:rFonts w:ascii="Courier New" w:hAnsi="Courier New" w:cs="Courier New"/>
      </w:rPr>
    </w:lvl>
    <w:lvl w:ilvl="5" w:tplc="8E862660">
      <w:numFmt w:val="bullet"/>
      <w:lvlText w:val=""/>
      <w:lvlJc w:val="left"/>
      <w:pPr>
        <w:ind w:left="3960" w:firstLine="0"/>
      </w:pPr>
      <w:rPr>
        <w:rFonts w:ascii="Wingdings" w:eastAsia="Wingdings" w:hAnsi="Wingdings" w:cs="Wingdings"/>
      </w:rPr>
    </w:lvl>
    <w:lvl w:ilvl="6" w:tplc="AB9C348E">
      <w:numFmt w:val="bullet"/>
      <w:lvlText w:val=""/>
      <w:lvlJc w:val="left"/>
      <w:pPr>
        <w:ind w:left="4680" w:firstLine="0"/>
      </w:pPr>
      <w:rPr>
        <w:rFonts w:ascii="Symbol" w:hAnsi="Symbol"/>
      </w:rPr>
    </w:lvl>
    <w:lvl w:ilvl="7" w:tplc="762ABB6E">
      <w:numFmt w:val="bullet"/>
      <w:lvlText w:val="o"/>
      <w:lvlJc w:val="left"/>
      <w:pPr>
        <w:ind w:left="5400" w:firstLine="0"/>
      </w:pPr>
      <w:rPr>
        <w:rFonts w:ascii="Courier New" w:hAnsi="Courier New" w:cs="Courier New"/>
      </w:rPr>
    </w:lvl>
    <w:lvl w:ilvl="8" w:tplc="E0F49F3C">
      <w:numFmt w:val="bullet"/>
      <w:lvlText w:val=""/>
      <w:lvlJc w:val="left"/>
      <w:pPr>
        <w:ind w:left="6120" w:firstLine="0"/>
      </w:pPr>
      <w:rPr>
        <w:rFonts w:ascii="Wingdings" w:eastAsia="Wingdings" w:hAnsi="Wingdings" w:cs="Wingdings"/>
      </w:rPr>
    </w:lvl>
  </w:abstractNum>
  <w:abstractNum w:abstractNumId="36">
    <w:nsid w:val="6CC64963"/>
    <w:multiLevelType w:val="hybridMultilevel"/>
    <w:tmpl w:val="2D78A1D2"/>
    <w:name w:val="编号列表 8"/>
    <w:lvl w:ilvl="0" w:tplc="840EA6B2">
      <w:start w:val="1"/>
      <w:numFmt w:val="decimal"/>
      <w:lvlText w:val="%1."/>
      <w:lvlJc w:val="left"/>
      <w:pPr>
        <w:ind w:left="360" w:firstLine="0"/>
      </w:pPr>
    </w:lvl>
    <w:lvl w:ilvl="1" w:tplc="6E68EFD2">
      <w:start w:val="1"/>
      <w:numFmt w:val="lowerLetter"/>
      <w:lvlText w:val="%2."/>
      <w:lvlJc w:val="left"/>
      <w:pPr>
        <w:ind w:left="1080" w:firstLine="0"/>
      </w:pPr>
    </w:lvl>
    <w:lvl w:ilvl="2" w:tplc="CC4AC512">
      <w:start w:val="1"/>
      <w:numFmt w:val="lowerRoman"/>
      <w:lvlText w:val="%3."/>
      <w:lvlJc w:val="left"/>
      <w:pPr>
        <w:ind w:left="1980" w:firstLine="0"/>
      </w:pPr>
    </w:lvl>
    <w:lvl w:ilvl="3" w:tplc="FA18FA4C">
      <w:start w:val="1"/>
      <w:numFmt w:val="decimal"/>
      <w:lvlText w:val="%4."/>
      <w:lvlJc w:val="left"/>
      <w:pPr>
        <w:ind w:left="2520" w:firstLine="0"/>
      </w:pPr>
    </w:lvl>
    <w:lvl w:ilvl="4" w:tplc="C4B2797E">
      <w:start w:val="1"/>
      <w:numFmt w:val="lowerLetter"/>
      <w:lvlText w:val="%5."/>
      <w:lvlJc w:val="left"/>
      <w:pPr>
        <w:ind w:left="3240" w:firstLine="0"/>
      </w:pPr>
    </w:lvl>
    <w:lvl w:ilvl="5" w:tplc="71089910">
      <w:start w:val="1"/>
      <w:numFmt w:val="lowerRoman"/>
      <w:lvlText w:val="%6."/>
      <w:lvlJc w:val="left"/>
      <w:pPr>
        <w:ind w:left="4140" w:firstLine="0"/>
      </w:pPr>
    </w:lvl>
    <w:lvl w:ilvl="6" w:tplc="65CA835A">
      <w:start w:val="1"/>
      <w:numFmt w:val="decimal"/>
      <w:lvlText w:val="%7."/>
      <w:lvlJc w:val="left"/>
      <w:pPr>
        <w:ind w:left="4680" w:firstLine="0"/>
      </w:pPr>
    </w:lvl>
    <w:lvl w:ilvl="7" w:tplc="964EDB54">
      <w:start w:val="1"/>
      <w:numFmt w:val="lowerLetter"/>
      <w:lvlText w:val="%8."/>
      <w:lvlJc w:val="left"/>
      <w:pPr>
        <w:ind w:left="5400" w:firstLine="0"/>
      </w:pPr>
    </w:lvl>
    <w:lvl w:ilvl="8" w:tplc="9FFCECD4">
      <w:start w:val="1"/>
      <w:numFmt w:val="lowerRoman"/>
      <w:lvlText w:val="%9."/>
      <w:lvlJc w:val="left"/>
      <w:pPr>
        <w:ind w:left="6300" w:firstLine="0"/>
      </w:pPr>
    </w:lvl>
  </w:abstractNum>
  <w:abstractNum w:abstractNumId="37">
    <w:nsid w:val="6EAF6D6B"/>
    <w:multiLevelType w:val="hybridMultilevel"/>
    <w:tmpl w:val="D492685C"/>
    <w:name w:val="编号列表 33"/>
    <w:lvl w:ilvl="0" w:tplc="0BFC38B6">
      <w:start w:val="1"/>
      <w:numFmt w:val="decimal"/>
      <w:lvlText w:val="%1."/>
      <w:lvlJc w:val="left"/>
      <w:pPr>
        <w:ind w:left="0" w:firstLine="0"/>
      </w:pPr>
    </w:lvl>
    <w:lvl w:ilvl="1" w:tplc="F2E24BCA">
      <w:start w:val="1"/>
      <w:numFmt w:val="lowerLetter"/>
      <w:lvlText w:val="%2."/>
      <w:lvlJc w:val="left"/>
      <w:pPr>
        <w:ind w:left="720" w:firstLine="0"/>
      </w:pPr>
    </w:lvl>
    <w:lvl w:ilvl="2" w:tplc="176026EA">
      <w:start w:val="1"/>
      <w:numFmt w:val="lowerRoman"/>
      <w:lvlText w:val="%3."/>
      <w:lvlJc w:val="left"/>
      <w:pPr>
        <w:ind w:left="1620" w:firstLine="0"/>
      </w:pPr>
    </w:lvl>
    <w:lvl w:ilvl="3" w:tplc="58D2DE04">
      <w:start w:val="1"/>
      <w:numFmt w:val="decimal"/>
      <w:lvlText w:val="%4."/>
      <w:lvlJc w:val="left"/>
      <w:pPr>
        <w:ind w:left="2160" w:firstLine="0"/>
      </w:pPr>
    </w:lvl>
    <w:lvl w:ilvl="4" w:tplc="E1BA1CEA">
      <w:start w:val="1"/>
      <w:numFmt w:val="lowerLetter"/>
      <w:lvlText w:val="%5."/>
      <w:lvlJc w:val="left"/>
      <w:pPr>
        <w:ind w:left="2880" w:firstLine="0"/>
      </w:pPr>
    </w:lvl>
    <w:lvl w:ilvl="5" w:tplc="B162ABD0">
      <w:start w:val="1"/>
      <w:numFmt w:val="lowerRoman"/>
      <w:lvlText w:val="%6."/>
      <w:lvlJc w:val="left"/>
      <w:pPr>
        <w:ind w:left="3780" w:firstLine="0"/>
      </w:pPr>
    </w:lvl>
    <w:lvl w:ilvl="6" w:tplc="CBD2C6F8">
      <w:start w:val="1"/>
      <w:numFmt w:val="decimal"/>
      <w:lvlText w:val="%7."/>
      <w:lvlJc w:val="left"/>
      <w:pPr>
        <w:ind w:left="4320" w:firstLine="0"/>
      </w:pPr>
    </w:lvl>
    <w:lvl w:ilvl="7" w:tplc="AFD4036E">
      <w:start w:val="1"/>
      <w:numFmt w:val="lowerLetter"/>
      <w:lvlText w:val="%8."/>
      <w:lvlJc w:val="left"/>
      <w:pPr>
        <w:ind w:left="5040" w:firstLine="0"/>
      </w:pPr>
    </w:lvl>
    <w:lvl w:ilvl="8" w:tplc="FF8C6AD0">
      <w:start w:val="1"/>
      <w:numFmt w:val="lowerRoman"/>
      <w:lvlText w:val="%9."/>
      <w:lvlJc w:val="left"/>
      <w:pPr>
        <w:ind w:left="5940" w:firstLine="0"/>
      </w:pPr>
    </w:lvl>
  </w:abstractNum>
  <w:abstractNum w:abstractNumId="38">
    <w:nsid w:val="6FA85DF8"/>
    <w:multiLevelType w:val="hybridMultilevel"/>
    <w:tmpl w:val="776E5440"/>
    <w:name w:val="编号列表 13"/>
    <w:lvl w:ilvl="0" w:tplc="6AAE290C">
      <w:numFmt w:val="bullet"/>
      <w:lvlText w:val="-"/>
      <w:lvlJc w:val="left"/>
      <w:pPr>
        <w:ind w:left="60" w:firstLine="0"/>
      </w:pPr>
      <w:rPr>
        <w:rFonts w:ascii="Calibri" w:eastAsia="Times New Roman" w:hAnsi="Calibri" w:cs="Arial"/>
      </w:rPr>
    </w:lvl>
    <w:lvl w:ilvl="1" w:tplc="3A1CD17A">
      <w:numFmt w:val="bullet"/>
      <w:lvlText w:val="o"/>
      <w:lvlJc w:val="left"/>
      <w:pPr>
        <w:ind w:left="780" w:firstLine="0"/>
      </w:pPr>
      <w:rPr>
        <w:rFonts w:ascii="Courier New" w:hAnsi="Courier New" w:cs="Courier New"/>
      </w:rPr>
    </w:lvl>
    <w:lvl w:ilvl="2" w:tplc="D2BAC78E">
      <w:numFmt w:val="bullet"/>
      <w:lvlText w:val=""/>
      <w:lvlJc w:val="left"/>
      <w:pPr>
        <w:ind w:left="1500" w:firstLine="0"/>
      </w:pPr>
      <w:rPr>
        <w:rFonts w:ascii="Wingdings" w:eastAsia="Wingdings" w:hAnsi="Wingdings" w:cs="Wingdings"/>
      </w:rPr>
    </w:lvl>
    <w:lvl w:ilvl="3" w:tplc="23F833F0">
      <w:numFmt w:val="bullet"/>
      <w:lvlText w:val=""/>
      <w:lvlJc w:val="left"/>
      <w:pPr>
        <w:ind w:left="2220" w:firstLine="0"/>
      </w:pPr>
      <w:rPr>
        <w:rFonts w:ascii="Symbol" w:hAnsi="Symbol"/>
      </w:rPr>
    </w:lvl>
    <w:lvl w:ilvl="4" w:tplc="FC2A6834">
      <w:numFmt w:val="bullet"/>
      <w:lvlText w:val="o"/>
      <w:lvlJc w:val="left"/>
      <w:pPr>
        <w:ind w:left="2940" w:firstLine="0"/>
      </w:pPr>
      <w:rPr>
        <w:rFonts w:ascii="Courier New" w:hAnsi="Courier New" w:cs="Courier New"/>
      </w:rPr>
    </w:lvl>
    <w:lvl w:ilvl="5" w:tplc="FBCC6816">
      <w:numFmt w:val="bullet"/>
      <w:lvlText w:val=""/>
      <w:lvlJc w:val="left"/>
      <w:pPr>
        <w:ind w:left="3660" w:firstLine="0"/>
      </w:pPr>
      <w:rPr>
        <w:rFonts w:ascii="Wingdings" w:eastAsia="Wingdings" w:hAnsi="Wingdings" w:cs="Wingdings"/>
      </w:rPr>
    </w:lvl>
    <w:lvl w:ilvl="6" w:tplc="91226B74">
      <w:numFmt w:val="bullet"/>
      <w:lvlText w:val=""/>
      <w:lvlJc w:val="left"/>
      <w:pPr>
        <w:ind w:left="4380" w:firstLine="0"/>
      </w:pPr>
      <w:rPr>
        <w:rFonts w:ascii="Symbol" w:hAnsi="Symbol"/>
      </w:rPr>
    </w:lvl>
    <w:lvl w:ilvl="7" w:tplc="CD00F732">
      <w:numFmt w:val="bullet"/>
      <w:lvlText w:val="o"/>
      <w:lvlJc w:val="left"/>
      <w:pPr>
        <w:ind w:left="5100" w:firstLine="0"/>
      </w:pPr>
      <w:rPr>
        <w:rFonts w:ascii="Courier New" w:hAnsi="Courier New" w:cs="Courier New"/>
      </w:rPr>
    </w:lvl>
    <w:lvl w:ilvl="8" w:tplc="BB3ED2E2">
      <w:numFmt w:val="bullet"/>
      <w:lvlText w:val=""/>
      <w:lvlJc w:val="left"/>
      <w:pPr>
        <w:ind w:left="5820" w:firstLine="0"/>
      </w:pPr>
      <w:rPr>
        <w:rFonts w:ascii="Wingdings" w:eastAsia="Wingdings" w:hAnsi="Wingdings" w:cs="Wingdings"/>
      </w:rPr>
    </w:lvl>
  </w:abstractNum>
  <w:abstractNum w:abstractNumId="39">
    <w:nsid w:val="795452B7"/>
    <w:multiLevelType w:val="hybridMultilevel"/>
    <w:tmpl w:val="D7427772"/>
    <w:name w:val="编号列表 27"/>
    <w:lvl w:ilvl="0" w:tplc="E60857A2">
      <w:numFmt w:val="bullet"/>
      <w:lvlText w:val=""/>
      <w:lvlJc w:val="left"/>
      <w:pPr>
        <w:ind w:left="360" w:firstLine="0"/>
      </w:pPr>
      <w:rPr>
        <w:rFonts w:ascii="Symbol" w:hAnsi="Symbol"/>
      </w:rPr>
    </w:lvl>
    <w:lvl w:ilvl="1" w:tplc="3836C49C">
      <w:numFmt w:val="bullet"/>
      <w:lvlText w:val="o"/>
      <w:lvlJc w:val="left"/>
      <w:pPr>
        <w:ind w:left="1080" w:firstLine="0"/>
      </w:pPr>
      <w:rPr>
        <w:rFonts w:ascii="Courier New" w:hAnsi="Courier New" w:cs="Courier New"/>
      </w:rPr>
    </w:lvl>
    <w:lvl w:ilvl="2" w:tplc="06DC9972">
      <w:numFmt w:val="bullet"/>
      <w:lvlText w:val=""/>
      <w:lvlJc w:val="left"/>
      <w:pPr>
        <w:ind w:left="1800" w:firstLine="0"/>
      </w:pPr>
      <w:rPr>
        <w:rFonts w:ascii="Wingdings" w:eastAsia="Wingdings" w:hAnsi="Wingdings" w:cs="Wingdings"/>
      </w:rPr>
    </w:lvl>
    <w:lvl w:ilvl="3" w:tplc="21D0715C">
      <w:numFmt w:val="bullet"/>
      <w:lvlText w:val=""/>
      <w:lvlJc w:val="left"/>
      <w:pPr>
        <w:ind w:left="2520" w:firstLine="0"/>
      </w:pPr>
      <w:rPr>
        <w:rFonts w:ascii="Symbol" w:hAnsi="Symbol"/>
      </w:rPr>
    </w:lvl>
    <w:lvl w:ilvl="4" w:tplc="720C9E1C">
      <w:numFmt w:val="bullet"/>
      <w:lvlText w:val="o"/>
      <w:lvlJc w:val="left"/>
      <w:pPr>
        <w:ind w:left="3240" w:firstLine="0"/>
      </w:pPr>
      <w:rPr>
        <w:rFonts w:ascii="Courier New" w:hAnsi="Courier New" w:cs="Courier New"/>
      </w:rPr>
    </w:lvl>
    <w:lvl w:ilvl="5" w:tplc="1624CCA4">
      <w:numFmt w:val="bullet"/>
      <w:lvlText w:val=""/>
      <w:lvlJc w:val="left"/>
      <w:pPr>
        <w:ind w:left="3960" w:firstLine="0"/>
      </w:pPr>
      <w:rPr>
        <w:rFonts w:ascii="Wingdings" w:eastAsia="Wingdings" w:hAnsi="Wingdings" w:cs="Wingdings"/>
      </w:rPr>
    </w:lvl>
    <w:lvl w:ilvl="6" w:tplc="5A9C93AA">
      <w:numFmt w:val="bullet"/>
      <w:lvlText w:val=""/>
      <w:lvlJc w:val="left"/>
      <w:pPr>
        <w:ind w:left="4680" w:firstLine="0"/>
      </w:pPr>
      <w:rPr>
        <w:rFonts w:ascii="Symbol" w:hAnsi="Symbol"/>
      </w:rPr>
    </w:lvl>
    <w:lvl w:ilvl="7" w:tplc="7364474E">
      <w:numFmt w:val="bullet"/>
      <w:lvlText w:val="o"/>
      <w:lvlJc w:val="left"/>
      <w:pPr>
        <w:ind w:left="5400" w:firstLine="0"/>
      </w:pPr>
      <w:rPr>
        <w:rFonts w:ascii="Courier New" w:hAnsi="Courier New" w:cs="Courier New"/>
      </w:rPr>
    </w:lvl>
    <w:lvl w:ilvl="8" w:tplc="0B620A8A">
      <w:numFmt w:val="bullet"/>
      <w:lvlText w:val=""/>
      <w:lvlJc w:val="left"/>
      <w:pPr>
        <w:ind w:left="6120" w:firstLine="0"/>
      </w:pPr>
      <w:rPr>
        <w:rFonts w:ascii="Wingdings" w:eastAsia="Wingdings" w:hAnsi="Wingdings" w:cs="Wingdings"/>
      </w:rPr>
    </w:lvl>
  </w:abstractNum>
  <w:abstractNum w:abstractNumId="40">
    <w:nsid w:val="79657CC1"/>
    <w:multiLevelType w:val="hybridMultilevel"/>
    <w:tmpl w:val="747C20CA"/>
    <w:lvl w:ilvl="0" w:tplc="1AC8BB2E">
      <w:start w:val="1"/>
      <w:numFmt w:val="decimal"/>
      <w:lvlText w:val="%1."/>
      <w:lvlJc w:val="left"/>
      <w:pPr>
        <w:ind w:left="720" w:hanging="36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num w:numId="1">
    <w:abstractNumId w:val="7"/>
  </w:num>
  <w:num w:numId="2">
    <w:abstractNumId w:val="5"/>
  </w:num>
  <w:num w:numId="3">
    <w:abstractNumId w:val="30"/>
  </w:num>
  <w:num w:numId="4">
    <w:abstractNumId w:val="0"/>
  </w:num>
  <w:num w:numId="5">
    <w:abstractNumId w:val="28"/>
  </w:num>
  <w:num w:numId="6">
    <w:abstractNumId w:val="6"/>
  </w:num>
  <w:num w:numId="7">
    <w:abstractNumId w:val="14"/>
  </w:num>
  <w:num w:numId="8">
    <w:abstractNumId w:val="36"/>
  </w:num>
  <w:num w:numId="9">
    <w:abstractNumId w:val="12"/>
  </w:num>
  <w:num w:numId="10">
    <w:abstractNumId w:val="27"/>
  </w:num>
  <w:num w:numId="11">
    <w:abstractNumId w:val="22"/>
  </w:num>
  <w:num w:numId="12">
    <w:abstractNumId w:val="32"/>
  </w:num>
  <w:num w:numId="13">
    <w:abstractNumId w:val="38"/>
  </w:num>
  <w:num w:numId="14">
    <w:abstractNumId w:val="35"/>
  </w:num>
  <w:num w:numId="15">
    <w:abstractNumId w:val="21"/>
  </w:num>
  <w:num w:numId="16">
    <w:abstractNumId w:val="33"/>
  </w:num>
  <w:num w:numId="17">
    <w:abstractNumId w:val="15"/>
  </w:num>
  <w:num w:numId="18">
    <w:abstractNumId w:val="13"/>
  </w:num>
  <w:num w:numId="19">
    <w:abstractNumId w:val="2"/>
  </w:num>
  <w:num w:numId="20">
    <w:abstractNumId w:val="19"/>
  </w:num>
  <w:num w:numId="21">
    <w:abstractNumId w:val="26"/>
  </w:num>
  <w:num w:numId="22">
    <w:abstractNumId w:val="10"/>
  </w:num>
  <w:num w:numId="23">
    <w:abstractNumId w:val="9"/>
  </w:num>
  <w:num w:numId="24">
    <w:abstractNumId w:val="24"/>
  </w:num>
  <w:num w:numId="25">
    <w:abstractNumId w:val="1"/>
  </w:num>
  <w:num w:numId="26">
    <w:abstractNumId w:val="3"/>
  </w:num>
  <w:num w:numId="27">
    <w:abstractNumId w:val="39"/>
  </w:num>
  <w:num w:numId="28">
    <w:abstractNumId w:val="31"/>
  </w:num>
  <w:num w:numId="29">
    <w:abstractNumId w:val="4"/>
  </w:num>
  <w:num w:numId="30">
    <w:abstractNumId w:val="11"/>
  </w:num>
  <w:num w:numId="31">
    <w:abstractNumId w:val="8"/>
  </w:num>
  <w:num w:numId="32">
    <w:abstractNumId w:val="20"/>
  </w:num>
  <w:num w:numId="33">
    <w:abstractNumId w:val="37"/>
  </w:num>
  <w:num w:numId="34">
    <w:abstractNumId w:val="16"/>
  </w:num>
  <w:num w:numId="35">
    <w:abstractNumId w:val="18"/>
  </w:num>
  <w:num w:numId="36">
    <w:abstractNumId w:val="25"/>
  </w:num>
  <w:num w:numId="37">
    <w:abstractNumId w:val="34"/>
  </w:num>
  <w:num w:numId="38">
    <w:abstractNumId w:val="23"/>
  </w:num>
  <w:num w:numId="39">
    <w:abstractNumId w:val="40"/>
  </w:num>
  <w:num w:numId="40">
    <w:abstractNumId w:val="29"/>
  </w:num>
  <w:num w:numId="4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bordersDoNotSurroundHeader/>
  <w:bordersDoNotSurroundFooter/>
  <w:proofState w:spelling="clean" w:grammar="clean"/>
  <w:defaultTabStop w:val="720"/>
  <w:drawingGridHorizontalSpacing w:val="100"/>
  <w:drawingGridVerticalSpacing w:val="283"/>
  <w:doNotShadeFormData/>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D636D"/>
    <w:rsid w:val="00000587"/>
    <w:rsid w:val="00002CCF"/>
    <w:rsid w:val="00003310"/>
    <w:rsid w:val="0000381C"/>
    <w:rsid w:val="00004E8C"/>
    <w:rsid w:val="0000505C"/>
    <w:rsid w:val="0000516E"/>
    <w:rsid w:val="000052AD"/>
    <w:rsid w:val="0000595E"/>
    <w:rsid w:val="000060F7"/>
    <w:rsid w:val="00006C97"/>
    <w:rsid w:val="00007C59"/>
    <w:rsid w:val="000108A3"/>
    <w:rsid w:val="00011186"/>
    <w:rsid w:val="00012AD6"/>
    <w:rsid w:val="0001459D"/>
    <w:rsid w:val="00016364"/>
    <w:rsid w:val="00016A8C"/>
    <w:rsid w:val="00016F72"/>
    <w:rsid w:val="00017698"/>
    <w:rsid w:val="000223A5"/>
    <w:rsid w:val="00022C1E"/>
    <w:rsid w:val="00022EE9"/>
    <w:rsid w:val="00023CAD"/>
    <w:rsid w:val="00025C61"/>
    <w:rsid w:val="00026A75"/>
    <w:rsid w:val="00027973"/>
    <w:rsid w:val="000319ED"/>
    <w:rsid w:val="00031DCE"/>
    <w:rsid w:val="000336B7"/>
    <w:rsid w:val="000346E3"/>
    <w:rsid w:val="000350AC"/>
    <w:rsid w:val="000361B2"/>
    <w:rsid w:val="00036338"/>
    <w:rsid w:val="00036526"/>
    <w:rsid w:val="00040620"/>
    <w:rsid w:val="000407EA"/>
    <w:rsid w:val="0004236A"/>
    <w:rsid w:val="000423FF"/>
    <w:rsid w:val="000431BE"/>
    <w:rsid w:val="000434C5"/>
    <w:rsid w:val="00044BAE"/>
    <w:rsid w:val="0004590D"/>
    <w:rsid w:val="00047E8A"/>
    <w:rsid w:val="00050F0E"/>
    <w:rsid w:val="00055479"/>
    <w:rsid w:val="000558B0"/>
    <w:rsid w:val="000565EA"/>
    <w:rsid w:val="00056A50"/>
    <w:rsid w:val="00056C18"/>
    <w:rsid w:val="00056FD2"/>
    <w:rsid w:val="00057168"/>
    <w:rsid w:val="0005769B"/>
    <w:rsid w:val="00061C4C"/>
    <w:rsid w:val="0006242A"/>
    <w:rsid w:val="0006260D"/>
    <w:rsid w:val="00063486"/>
    <w:rsid w:val="00063707"/>
    <w:rsid w:val="00063978"/>
    <w:rsid w:val="000649A5"/>
    <w:rsid w:val="0006556B"/>
    <w:rsid w:val="00065B68"/>
    <w:rsid w:val="000660DC"/>
    <w:rsid w:val="0006638F"/>
    <w:rsid w:val="00066519"/>
    <w:rsid w:val="00070D14"/>
    <w:rsid w:val="000743E4"/>
    <w:rsid w:val="000768E0"/>
    <w:rsid w:val="000802D0"/>
    <w:rsid w:val="00081835"/>
    <w:rsid w:val="00082781"/>
    <w:rsid w:val="00082B8F"/>
    <w:rsid w:val="000841BE"/>
    <w:rsid w:val="00086053"/>
    <w:rsid w:val="00086C92"/>
    <w:rsid w:val="00087278"/>
    <w:rsid w:val="00087289"/>
    <w:rsid w:val="00090E04"/>
    <w:rsid w:val="00092C67"/>
    <w:rsid w:val="00094B6C"/>
    <w:rsid w:val="00096FFC"/>
    <w:rsid w:val="00097010"/>
    <w:rsid w:val="000A0438"/>
    <w:rsid w:val="000A04DD"/>
    <w:rsid w:val="000A0CBE"/>
    <w:rsid w:val="000A33B7"/>
    <w:rsid w:val="000A348B"/>
    <w:rsid w:val="000A35B4"/>
    <w:rsid w:val="000A72F9"/>
    <w:rsid w:val="000B0A9C"/>
    <w:rsid w:val="000B0D4F"/>
    <w:rsid w:val="000B15E1"/>
    <w:rsid w:val="000B24CB"/>
    <w:rsid w:val="000B4376"/>
    <w:rsid w:val="000B4AD0"/>
    <w:rsid w:val="000B51EC"/>
    <w:rsid w:val="000C09BB"/>
    <w:rsid w:val="000C2658"/>
    <w:rsid w:val="000C4CDA"/>
    <w:rsid w:val="000C6477"/>
    <w:rsid w:val="000C6CCA"/>
    <w:rsid w:val="000C7B42"/>
    <w:rsid w:val="000D333A"/>
    <w:rsid w:val="000D3A9B"/>
    <w:rsid w:val="000E0522"/>
    <w:rsid w:val="000E09F1"/>
    <w:rsid w:val="000E13BB"/>
    <w:rsid w:val="000E14BC"/>
    <w:rsid w:val="000E55FD"/>
    <w:rsid w:val="000E57FF"/>
    <w:rsid w:val="000E5DAE"/>
    <w:rsid w:val="000E6D53"/>
    <w:rsid w:val="000F0CAF"/>
    <w:rsid w:val="000F289F"/>
    <w:rsid w:val="000F3884"/>
    <w:rsid w:val="000F43B1"/>
    <w:rsid w:val="000F4762"/>
    <w:rsid w:val="000F4AD4"/>
    <w:rsid w:val="000F606B"/>
    <w:rsid w:val="000F663F"/>
    <w:rsid w:val="000F6BCC"/>
    <w:rsid w:val="000F721D"/>
    <w:rsid w:val="000F739E"/>
    <w:rsid w:val="00102556"/>
    <w:rsid w:val="00102636"/>
    <w:rsid w:val="0010565D"/>
    <w:rsid w:val="00106536"/>
    <w:rsid w:val="00106EE3"/>
    <w:rsid w:val="0010795C"/>
    <w:rsid w:val="00107EFB"/>
    <w:rsid w:val="00114CB7"/>
    <w:rsid w:val="001159C7"/>
    <w:rsid w:val="0012028E"/>
    <w:rsid w:val="001203CB"/>
    <w:rsid w:val="00120618"/>
    <w:rsid w:val="00120978"/>
    <w:rsid w:val="00120C55"/>
    <w:rsid w:val="001225F9"/>
    <w:rsid w:val="0012384D"/>
    <w:rsid w:val="001248FA"/>
    <w:rsid w:val="00124BDB"/>
    <w:rsid w:val="001258F8"/>
    <w:rsid w:val="00125D24"/>
    <w:rsid w:val="001261EE"/>
    <w:rsid w:val="001271F0"/>
    <w:rsid w:val="00127E8C"/>
    <w:rsid w:val="00130F9E"/>
    <w:rsid w:val="001315C3"/>
    <w:rsid w:val="00133251"/>
    <w:rsid w:val="00134620"/>
    <w:rsid w:val="00135A79"/>
    <w:rsid w:val="00136EF7"/>
    <w:rsid w:val="0013751A"/>
    <w:rsid w:val="00140530"/>
    <w:rsid w:val="00140C3E"/>
    <w:rsid w:val="001415D4"/>
    <w:rsid w:val="00142232"/>
    <w:rsid w:val="00142453"/>
    <w:rsid w:val="001439B3"/>
    <w:rsid w:val="0014543A"/>
    <w:rsid w:val="001457CC"/>
    <w:rsid w:val="00145C8F"/>
    <w:rsid w:val="00152C91"/>
    <w:rsid w:val="00152CC8"/>
    <w:rsid w:val="001542CF"/>
    <w:rsid w:val="001552E4"/>
    <w:rsid w:val="00155CA7"/>
    <w:rsid w:val="0015790D"/>
    <w:rsid w:val="001603EF"/>
    <w:rsid w:val="00161259"/>
    <w:rsid w:val="001644FC"/>
    <w:rsid w:val="00165006"/>
    <w:rsid w:val="00165AC1"/>
    <w:rsid w:val="00166EED"/>
    <w:rsid w:val="00170205"/>
    <w:rsid w:val="0017021F"/>
    <w:rsid w:val="001712D6"/>
    <w:rsid w:val="00173DC8"/>
    <w:rsid w:val="00174BC7"/>
    <w:rsid w:val="00180036"/>
    <w:rsid w:val="001809F8"/>
    <w:rsid w:val="00180C33"/>
    <w:rsid w:val="00184EC4"/>
    <w:rsid w:val="00185123"/>
    <w:rsid w:val="00186060"/>
    <w:rsid w:val="00192C57"/>
    <w:rsid w:val="00193EF3"/>
    <w:rsid w:val="00195261"/>
    <w:rsid w:val="00195497"/>
    <w:rsid w:val="0019694A"/>
    <w:rsid w:val="001977F8"/>
    <w:rsid w:val="001A14C8"/>
    <w:rsid w:val="001A193C"/>
    <w:rsid w:val="001A665B"/>
    <w:rsid w:val="001B016D"/>
    <w:rsid w:val="001B135F"/>
    <w:rsid w:val="001B1822"/>
    <w:rsid w:val="001B1A91"/>
    <w:rsid w:val="001B38D1"/>
    <w:rsid w:val="001B41CF"/>
    <w:rsid w:val="001B66F5"/>
    <w:rsid w:val="001B7F6A"/>
    <w:rsid w:val="001C1D6A"/>
    <w:rsid w:val="001C3CB5"/>
    <w:rsid w:val="001D2221"/>
    <w:rsid w:val="001D33EF"/>
    <w:rsid w:val="001D3B09"/>
    <w:rsid w:val="001D4676"/>
    <w:rsid w:val="001D4C28"/>
    <w:rsid w:val="001D5151"/>
    <w:rsid w:val="001D5AD0"/>
    <w:rsid w:val="001E0E30"/>
    <w:rsid w:val="001E11E2"/>
    <w:rsid w:val="001E216B"/>
    <w:rsid w:val="001E2B55"/>
    <w:rsid w:val="001E42AF"/>
    <w:rsid w:val="001E4A96"/>
    <w:rsid w:val="001E5C5F"/>
    <w:rsid w:val="001E6591"/>
    <w:rsid w:val="001E6B82"/>
    <w:rsid w:val="001E7B8C"/>
    <w:rsid w:val="001E7D28"/>
    <w:rsid w:val="001F0509"/>
    <w:rsid w:val="001F058B"/>
    <w:rsid w:val="001F0D84"/>
    <w:rsid w:val="001F23F4"/>
    <w:rsid w:val="001F34FD"/>
    <w:rsid w:val="001F5B4D"/>
    <w:rsid w:val="001F755B"/>
    <w:rsid w:val="00201AAD"/>
    <w:rsid w:val="00201C77"/>
    <w:rsid w:val="00202DD3"/>
    <w:rsid w:val="002032B4"/>
    <w:rsid w:val="00203CCF"/>
    <w:rsid w:val="00204223"/>
    <w:rsid w:val="002051BC"/>
    <w:rsid w:val="00205A46"/>
    <w:rsid w:val="00207369"/>
    <w:rsid w:val="002114B3"/>
    <w:rsid w:val="002114EA"/>
    <w:rsid w:val="002119B5"/>
    <w:rsid w:val="002128F1"/>
    <w:rsid w:val="00213A53"/>
    <w:rsid w:val="002148E3"/>
    <w:rsid w:val="00220384"/>
    <w:rsid w:val="00220A3E"/>
    <w:rsid w:val="002251DF"/>
    <w:rsid w:val="002253F9"/>
    <w:rsid w:val="00227232"/>
    <w:rsid w:val="0022762D"/>
    <w:rsid w:val="00227A4F"/>
    <w:rsid w:val="0023076C"/>
    <w:rsid w:val="00230904"/>
    <w:rsid w:val="0023090E"/>
    <w:rsid w:val="00233B30"/>
    <w:rsid w:val="00233D4F"/>
    <w:rsid w:val="00235B04"/>
    <w:rsid w:val="00236418"/>
    <w:rsid w:val="00236779"/>
    <w:rsid w:val="00237D12"/>
    <w:rsid w:val="002402F0"/>
    <w:rsid w:val="002415BA"/>
    <w:rsid w:val="00241A76"/>
    <w:rsid w:val="00241FDE"/>
    <w:rsid w:val="00242333"/>
    <w:rsid w:val="00244B89"/>
    <w:rsid w:val="00245F85"/>
    <w:rsid w:val="002472C2"/>
    <w:rsid w:val="0024797A"/>
    <w:rsid w:val="00250030"/>
    <w:rsid w:val="00250DBD"/>
    <w:rsid w:val="002517FB"/>
    <w:rsid w:val="002530B6"/>
    <w:rsid w:val="0025429E"/>
    <w:rsid w:val="0025741E"/>
    <w:rsid w:val="00257546"/>
    <w:rsid w:val="00260C43"/>
    <w:rsid w:val="00260ED8"/>
    <w:rsid w:val="00260F71"/>
    <w:rsid w:val="00261541"/>
    <w:rsid w:val="00261587"/>
    <w:rsid w:val="00261BEB"/>
    <w:rsid w:val="00264796"/>
    <w:rsid w:val="002651D7"/>
    <w:rsid w:val="00265DF3"/>
    <w:rsid w:val="00266275"/>
    <w:rsid w:val="002702DD"/>
    <w:rsid w:val="00273062"/>
    <w:rsid w:val="00273AB4"/>
    <w:rsid w:val="00273CAE"/>
    <w:rsid w:val="00273CDF"/>
    <w:rsid w:val="00274180"/>
    <w:rsid w:val="002764B4"/>
    <w:rsid w:val="002765E7"/>
    <w:rsid w:val="00276AD8"/>
    <w:rsid w:val="00277F4A"/>
    <w:rsid w:val="002809A0"/>
    <w:rsid w:val="00280F52"/>
    <w:rsid w:val="002817D9"/>
    <w:rsid w:val="00281C41"/>
    <w:rsid w:val="00281F28"/>
    <w:rsid w:val="002823C0"/>
    <w:rsid w:val="002843FF"/>
    <w:rsid w:val="002900F6"/>
    <w:rsid w:val="00290576"/>
    <w:rsid w:val="00290818"/>
    <w:rsid w:val="0029096C"/>
    <w:rsid w:val="00290F10"/>
    <w:rsid w:val="00293DAD"/>
    <w:rsid w:val="00294640"/>
    <w:rsid w:val="00295F45"/>
    <w:rsid w:val="002966BA"/>
    <w:rsid w:val="002A03C4"/>
    <w:rsid w:val="002A1A29"/>
    <w:rsid w:val="002A22C0"/>
    <w:rsid w:val="002A75CD"/>
    <w:rsid w:val="002B1D29"/>
    <w:rsid w:val="002B2461"/>
    <w:rsid w:val="002B3E88"/>
    <w:rsid w:val="002B4179"/>
    <w:rsid w:val="002B6A25"/>
    <w:rsid w:val="002C0F6C"/>
    <w:rsid w:val="002C2F5E"/>
    <w:rsid w:val="002C33FA"/>
    <w:rsid w:val="002C6A65"/>
    <w:rsid w:val="002D35C8"/>
    <w:rsid w:val="002D4A52"/>
    <w:rsid w:val="002D7362"/>
    <w:rsid w:val="002E3737"/>
    <w:rsid w:val="002E398F"/>
    <w:rsid w:val="002E437F"/>
    <w:rsid w:val="002E48B3"/>
    <w:rsid w:val="002E4DEC"/>
    <w:rsid w:val="002E59A8"/>
    <w:rsid w:val="002E6296"/>
    <w:rsid w:val="002E6A20"/>
    <w:rsid w:val="002E6FBC"/>
    <w:rsid w:val="002F3600"/>
    <w:rsid w:val="002F666F"/>
    <w:rsid w:val="002F7280"/>
    <w:rsid w:val="00302211"/>
    <w:rsid w:val="00302AA6"/>
    <w:rsid w:val="00303CE2"/>
    <w:rsid w:val="003076FF"/>
    <w:rsid w:val="00311423"/>
    <w:rsid w:val="00311FE5"/>
    <w:rsid w:val="00313E29"/>
    <w:rsid w:val="0031429D"/>
    <w:rsid w:val="003154C1"/>
    <w:rsid w:val="00315515"/>
    <w:rsid w:val="00316094"/>
    <w:rsid w:val="0031681B"/>
    <w:rsid w:val="0031691A"/>
    <w:rsid w:val="00317C90"/>
    <w:rsid w:val="0032035F"/>
    <w:rsid w:val="00320CF1"/>
    <w:rsid w:val="00321428"/>
    <w:rsid w:val="00323E5A"/>
    <w:rsid w:val="00325E2B"/>
    <w:rsid w:val="00325F79"/>
    <w:rsid w:val="0033256E"/>
    <w:rsid w:val="0033261B"/>
    <w:rsid w:val="00334FF4"/>
    <w:rsid w:val="00337DA5"/>
    <w:rsid w:val="0034079F"/>
    <w:rsid w:val="00340C5D"/>
    <w:rsid w:val="00340EA8"/>
    <w:rsid w:val="003414F9"/>
    <w:rsid w:val="00341C58"/>
    <w:rsid w:val="00343681"/>
    <w:rsid w:val="00344BB1"/>
    <w:rsid w:val="0034633E"/>
    <w:rsid w:val="00350B3E"/>
    <w:rsid w:val="00350CD3"/>
    <w:rsid w:val="0035130D"/>
    <w:rsid w:val="00352684"/>
    <w:rsid w:val="00352A1D"/>
    <w:rsid w:val="0035373F"/>
    <w:rsid w:val="00353EFF"/>
    <w:rsid w:val="00354128"/>
    <w:rsid w:val="003562FF"/>
    <w:rsid w:val="003570F4"/>
    <w:rsid w:val="00357834"/>
    <w:rsid w:val="00361266"/>
    <w:rsid w:val="00361A4E"/>
    <w:rsid w:val="00361C97"/>
    <w:rsid w:val="00362756"/>
    <w:rsid w:val="003637EC"/>
    <w:rsid w:val="003644F1"/>
    <w:rsid w:val="00365728"/>
    <w:rsid w:val="00366DD6"/>
    <w:rsid w:val="00367EA4"/>
    <w:rsid w:val="00370E16"/>
    <w:rsid w:val="00370FCF"/>
    <w:rsid w:val="003710A2"/>
    <w:rsid w:val="00371F68"/>
    <w:rsid w:val="003725F4"/>
    <w:rsid w:val="00372AB7"/>
    <w:rsid w:val="0037643E"/>
    <w:rsid w:val="00376E6B"/>
    <w:rsid w:val="00377624"/>
    <w:rsid w:val="00377994"/>
    <w:rsid w:val="00382D23"/>
    <w:rsid w:val="00383D31"/>
    <w:rsid w:val="00383D3E"/>
    <w:rsid w:val="00385DB8"/>
    <w:rsid w:val="00387ECF"/>
    <w:rsid w:val="00390A08"/>
    <w:rsid w:val="00390C7F"/>
    <w:rsid w:val="00395A05"/>
    <w:rsid w:val="003964F1"/>
    <w:rsid w:val="00396E17"/>
    <w:rsid w:val="00397505"/>
    <w:rsid w:val="003A0D82"/>
    <w:rsid w:val="003A17FC"/>
    <w:rsid w:val="003A2D39"/>
    <w:rsid w:val="003A34DF"/>
    <w:rsid w:val="003A4114"/>
    <w:rsid w:val="003A53D9"/>
    <w:rsid w:val="003A5D75"/>
    <w:rsid w:val="003A5DB3"/>
    <w:rsid w:val="003A7A30"/>
    <w:rsid w:val="003A7CDB"/>
    <w:rsid w:val="003B08C2"/>
    <w:rsid w:val="003B10CE"/>
    <w:rsid w:val="003B112F"/>
    <w:rsid w:val="003B170F"/>
    <w:rsid w:val="003B3180"/>
    <w:rsid w:val="003B346A"/>
    <w:rsid w:val="003B47F0"/>
    <w:rsid w:val="003C0648"/>
    <w:rsid w:val="003C1A1B"/>
    <w:rsid w:val="003C319A"/>
    <w:rsid w:val="003C6559"/>
    <w:rsid w:val="003D1948"/>
    <w:rsid w:val="003D1C26"/>
    <w:rsid w:val="003D1FF6"/>
    <w:rsid w:val="003D404A"/>
    <w:rsid w:val="003D5021"/>
    <w:rsid w:val="003D5C5B"/>
    <w:rsid w:val="003D776E"/>
    <w:rsid w:val="003E26BE"/>
    <w:rsid w:val="003E2FE4"/>
    <w:rsid w:val="003E41AF"/>
    <w:rsid w:val="003E4D7E"/>
    <w:rsid w:val="003F0C1C"/>
    <w:rsid w:val="003F15EE"/>
    <w:rsid w:val="003F5FE6"/>
    <w:rsid w:val="003F7FCF"/>
    <w:rsid w:val="004018AC"/>
    <w:rsid w:val="00402AF4"/>
    <w:rsid w:val="004046E4"/>
    <w:rsid w:val="00405426"/>
    <w:rsid w:val="004055E6"/>
    <w:rsid w:val="0040620E"/>
    <w:rsid w:val="00406E09"/>
    <w:rsid w:val="00411863"/>
    <w:rsid w:val="00412310"/>
    <w:rsid w:val="0041462E"/>
    <w:rsid w:val="00414690"/>
    <w:rsid w:val="00417E26"/>
    <w:rsid w:val="004209B2"/>
    <w:rsid w:val="00421271"/>
    <w:rsid w:val="0042286C"/>
    <w:rsid w:val="00425ACF"/>
    <w:rsid w:val="0042762F"/>
    <w:rsid w:val="00427CDB"/>
    <w:rsid w:val="004336DB"/>
    <w:rsid w:val="00437451"/>
    <w:rsid w:val="00437F90"/>
    <w:rsid w:val="00440200"/>
    <w:rsid w:val="0044116D"/>
    <w:rsid w:val="0044148F"/>
    <w:rsid w:val="00441A8B"/>
    <w:rsid w:val="00442072"/>
    <w:rsid w:val="00442129"/>
    <w:rsid w:val="004474F5"/>
    <w:rsid w:val="00450C75"/>
    <w:rsid w:val="00450DDE"/>
    <w:rsid w:val="0045127E"/>
    <w:rsid w:val="00451A8F"/>
    <w:rsid w:val="00452C36"/>
    <w:rsid w:val="00453C72"/>
    <w:rsid w:val="00455029"/>
    <w:rsid w:val="00456970"/>
    <w:rsid w:val="00457764"/>
    <w:rsid w:val="004622F4"/>
    <w:rsid w:val="00463B4C"/>
    <w:rsid w:val="00466315"/>
    <w:rsid w:val="004676BF"/>
    <w:rsid w:val="00470E07"/>
    <w:rsid w:val="00471DE2"/>
    <w:rsid w:val="00473C7A"/>
    <w:rsid w:val="004740CC"/>
    <w:rsid w:val="00474867"/>
    <w:rsid w:val="00474CC6"/>
    <w:rsid w:val="0047532F"/>
    <w:rsid w:val="00475750"/>
    <w:rsid w:val="00477F76"/>
    <w:rsid w:val="00480C23"/>
    <w:rsid w:val="004858AC"/>
    <w:rsid w:val="00485D9D"/>
    <w:rsid w:val="00485E56"/>
    <w:rsid w:val="00490573"/>
    <w:rsid w:val="00490A77"/>
    <w:rsid w:val="00490F55"/>
    <w:rsid w:val="0049133F"/>
    <w:rsid w:val="00491A11"/>
    <w:rsid w:val="00492E3E"/>
    <w:rsid w:val="00494DD1"/>
    <w:rsid w:val="004960AF"/>
    <w:rsid w:val="00497284"/>
    <w:rsid w:val="004A2B79"/>
    <w:rsid w:val="004A2BBA"/>
    <w:rsid w:val="004A30AE"/>
    <w:rsid w:val="004A40D3"/>
    <w:rsid w:val="004A686F"/>
    <w:rsid w:val="004A7B2F"/>
    <w:rsid w:val="004B15A4"/>
    <w:rsid w:val="004B60D1"/>
    <w:rsid w:val="004C0C70"/>
    <w:rsid w:val="004C35F5"/>
    <w:rsid w:val="004C4560"/>
    <w:rsid w:val="004C540D"/>
    <w:rsid w:val="004C5DE6"/>
    <w:rsid w:val="004C66B5"/>
    <w:rsid w:val="004C6952"/>
    <w:rsid w:val="004D57E8"/>
    <w:rsid w:val="004D6204"/>
    <w:rsid w:val="004D71D7"/>
    <w:rsid w:val="004E1F46"/>
    <w:rsid w:val="004E2234"/>
    <w:rsid w:val="004E22C8"/>
    <w:rsid w:val="004E2944"/>
    <w:rsid w:val="004E2EFA"/>
    <w:rsid w:val="004E4247"/>
    <w:rsid w:val="004E483B"/>
    <w:rsid w:val="004E5600"/>
    <w:rsid w:val="004F0289"/>
    <w:rsid w:val="004F563E"/>
    <w:rsid w:val="004F56FF"/>
    <w:rsid w:val="004F5B35"/>
    <w:rsid w:val="004F7083"/>
    <w:rsid w:val="00502181"/>
    <w:rsid w:val="00502343"/>
    <w:rsid w:val="005030A0"/>
    <w:rsid w:val="00505500"/>
    <w:rsid w:val="005112BF"/>
    <w:rsid w:val="0051345F"/>
    <w:rsid w:val="00514506"/>
    <w:rsid w:val="00514B73"/>
    <w:rsid w:val="00515CCB"/>
    <w:rsid w:val="005174C5"/>
    <w:rsid w:val="00520160"/>
    <w:rsid w:val="00520E96"/>
    <w:rsid w:val="005232F8"/>
    <w:rsid w:val="0052410D"/>
    <w:rsid w:val="005242CB"/>
    <w:rsid w:val="00524305"/>
    <w:rsid w:val="00524929"/>
    <w:rsid w:val="00524C30"/>
    <w:rsid w:val="00524C7F"/>
    <w:rsid w:val="0052545C"/>
    <w:rsid w:val="00525E43"/>
    <w:rsid w:val="005272C7"/>
    <w:rsid w:val="005308F5"/>
    <w:rsid w:val="00530D2D"/>
    <w:rsid w:val="0053162F"/>
    <w:rsid w:val="00532FFC"/>
    <w:rsid w:val="00535F20"/>
    <w:rsid w:val="00540973"/>
    <w:rsid w:val="005410DD"/>
    <w:rsid w:val="005415E0"/>
    <w:rsid w:val="005457DE"/>
    <w:rsid w:val="00545ECA"/>
    <w:rsid w:val="00547900"/>
    <w:rsid w:val="005479BB"/>
    <w:rsid w:val="00551261"/>
    <w:rsid w:val="0055178B"/>
    <w:rsid w:val="00552154"/>
    <w:rsid w:val="005532AB"/>
    <w:rsid w:val="00553ADB"/>
    <w:rsid w:val="005551FD"/>
    <w:rsid w:val="00555B11"/>
    <w:rsid w:val="00556AFE"/>
    <w:rsid w:val="0055794D"/>
    <w:rsid w:val="00557A20"/>
    <w:rsid w:val="00560B97"/>
    <w:rsid w:val="005612CD"/>
    <w:rsid w:val="00562BFF"/>
    <w:rsid w:val="005644B6"/>
    <w:rsid w:val="00564EA3"/>
    <w:rsid w:val="00564F10"/>
    <w:rsid w:val="005671AA"/>
    <w:rsid w:val="0057047F"/>
    <w:rsid w:val="00571094"/>
    <w:rsid w:val="00575CB0"/>
    <w:rsid w:val="0058230E"/>
    <w:rsid w:val="00582DF2"/>
    <w:rsid w:val="00585028"/>
    <w:rsid w:val="005923F7"/>
    <w:rsid w:val="00593241"/>
    <w:rsid w:val="005938C7"/>
    <w:rsid w:val="005957B9"/>
    <w:rsid w:val="00595C19"/>
    <w:rsid w:val="005A30E8"/>
    <w:rsid w:val="005A4EF5"/>
    <w:rsid w:val="005A688F"/>
    <w:rsid w:val="005A6DDB"/>
    <w:rsid w:val="005A6DFB"/>
    <w:rsid w:val="005A7A24"/>
    <w:rsid w:val="005B2E48"/>
    <w:rsid w:val="005B6AB8"/>
    <w:rsid w:val="005C060C"/>
    <w:rsid w:val="005C09E0"/>
    <w:rsid w:val="005C0A32"/>
    <w:rsid w:val="005C2AA9"/>
    <w:rsid w:val="005C755D"/>
    <w:rsid w:val="005D1198"/>
    <w:rsid w:val="005D22BD"/>
    <w:rsid w:val="005D2407"/>
    <w:rsid w:val="005D520C"/>
    <w:rsid w:val="005D5D2C"/>
    <w:rsid w:val="005E0105"/>
    <w:rsid w:val="005E0BDA"/>
    <w:rsid w:val="005E1790"/>
    <w:rsid w:val="005E313E"/>
    <w:rsid w:val="005E3BB6"/>
    <w:rsid w:val="005E4234"/>
    <w:rsid w:val="005E45B9"/>
    <w:rsid w:val="005E64C1"/>
    <w:rsid w:val="005F036C"/>
    <w:rsid w:val="005F0D28"/>
    <w:rsid w:val="005F30F0"/>
    <w:rsid w:val="006015CA"/>
    <w:rsid w:val="00603EED"/>
    <w:rsid w:val="0060448E"/>
    <w:rsid w:val="00607198"/>
    <w:rsid w:val="00610ECC"/>
    <w:rsid w:val="00611419"/>
    <w:rsid w:val="0061184F"/>
    <w:rsid w:val="00614058"/>
    <w:rsid w:val="006140E9"/>
    <w:rsid w:val="00614B58"/>
    <w:rsid w:val="006155B8"/>
    <w:rsid w:val="0061581F"/>
    <w:rsid w:val="00615B45"/>
    <w:rsid w:val="006164BB"/>
    <w:rsid w:val="00616AE2"/>
    <w:rsid w:val="00620204"/>
    <w:rsid w:val="00622FD2"/>
    <w:rsid w:val="00625A26"/>
    <w:rsid w:val="00626454"/>
    <w:rsid w:val="006271E8"/>
    <w:rsid w:val="006305DE"/>
    <w:rsid w:val="0063142B"/>
    <w:rsid w:val="0063309F"/>
    <w:rsid w:val="00633667"/>
    <w:rsid w:val="00634987"/>
    <w:rsid w:val="006362B9"/>
    <w:rsid w:val="006367F1"/>
    <w:rsid w:val="00636BA5"/>
    <w:rsid w:val="00642F20"/>
    <w:rsid w:val="006433BA"/>
    <w:rsid w:val="006449CC"/>
    <w:rsid w:val="00647C06"/>
    <w:rsid w:val="00650607"/>
    <w:rsid w:val="0065418B"/>
    <w:rsid w:val="0065466E"/>
    <w:rsid w:val="00654BFA"/>
    <w:rsid w:val="00654DF4"/>
    <w:rsid w:val="0065788E"/>
    <w:rsid w:val="00660A20"/>
    <w:rsid w:val="00663DAF"/>
    <w:rsid w:val="00665F31"/>
    <w:rsid w:val="006662C3"/>
    <w:rsid w:val="0066670A"/>
    <w:rsid w:val="0066675E"/>
    <w:rsid w:val="00670B8E"/>
    <w:rsid w:val="00670F90"/>
    <w:rsid w:val="006723A3"/>
    <w:rsid w:val="006729DD"/>
    <w:rsid w:val="00672D86"/>
    <w:rsid w:val="00673E4C"/>
    <w:rsid w:val="00673F8B"/>
    <w:rsid w:val="0067441B"/>
    <w:rsid w:val="00676ACF"/>
    <w:rsid w:val="00680364"/>
    <w:rsid w:val="006806EE"/>
    <w:rsid w:val="00680BC1"/>
    <w:rsid w:val="00680D44"/>
    <w:rsid w:val="0068261B"/>
    <w:rsid w:val="00682F77"/>
    <w:rsid w:val="006873FB"/>
    <w:rsid w:val="00690E6C"/>
    <w:rsid w:val="006912C7"/>
    <w:rsid w:val="006925DE"/>
    <w:rsid w:val="00694666"/>
    <w:rsid w:val="00694C7C"/>
    <w:rsid w:val="00694D3E"/>
    <w:rsid w:val="00695F70"/>
    <w:rsid w:val="00696234"/>
    <w:rsid w:val="006968D1"/>
    <w:rsid w:val="00697973"/>
    <w:rsid w:val="006A07E1"/>
    <w:rsid w:val="006A0B3B"/>
    <w:rsid w:val="006A2165"/>
    <w:rsid w:val="006A3556"/>
    <w:rsid w:val="006A4628"/>
    <w:rsid w:val="006A4AD6"/>
    <w:rsid w:val="006A6047"/>
    <w:rsid w:val="006A60C2"/>
    <w:rsid w:val="006A66A6"/>
    <w:rsid w:val="006A67A3"/>
    <w:rsid w:val="006A749F"/>
    <w:rsid w:val="006B65DF"/>
    <w:rsid w:val="006C17E5"/>
    <w:rsid w:val="006C1FA4"/>
    <w:rsid w:val="006C36EE"/>
    <w:rsid w:val="006C54A7"/>
    <w:rsid w:val="006C5616"/>
    <w:rsid w:val="006C75DF"/>
    <w:rsid w:val="006D0798"/>
    <w:rsid w:val="006D0E30"/>
    <w:rsid w:val="006D10BE"/>
    <w:rsid w:val="006D22CF"/>
    <w:rsid w:val="006D2774"/>
    <w:rsid w:val="006D2E4A"/>
    <w:rsid w:val="006D2E87"/>
    <w:rsid w:val="006D4F48"/>
    <w:rsid w:val="006D60AB"/>
    <w:rsid w:val="006D66C3"/>
    <w:rsid w:val="006E0BE6"/>
    <w:rsid w:val="006E11F1"/>
    <w:rsid w:val="006E215F"/>
    <w:rsid w:val="006E2D02"/>
    <w:rsid w:val="006E3384"/>
    <w:rsid w:val="006E3393"/>
    <w:rsid w:val="006E3DD8"/>
    <w:rsid w:val="006E3FF4"/>
    <w:rsid w:val="006E4FC5"/>
    <w:rsid w:val="006E63B0"/>
    <w:rsid w:val="006E7C01"/>
    <w:rsid w:val="006F01B9"/>
    <w:rsid w:val="006F0298"/>
    <w:rsid w:val="006F2810"/>
    <w:rsid w:val="006F3459"/>
    <w:rsid w:val="006F50A5"/>
    <w:rsid w:val="0070179C"/>
    <w:rsid w:val="0070273A"/>
    <w:rsid w:val="00705534"/>
    <w:rsid w:val="0071088B"/>
    <w:rsid w:val="00710E33"/>
    <w:rsid w:val="00713696"/>
    <w:rsid w:val="00713868"/>
    <w:rsid w:val="00714F1E"/>
    <w:rsid w:val="00716421"/>
    <w:rsid w:val="0072452D"/>
    <w:rsid w:val="00725B0C"/>
    <w:rsid w:val="00733FA4"/>
    <w:rsid w:val="00734AF4"/>
    <w:rsid w:val="007353C8"/>
    <w:rsid w:val="00736877"/>
    <w:rsid w:val="00736ED5"/>
    <w:rsid w:val="00741BE2"/>
    <w:rsid w:val="007423A2"/>
    <w:rsid w:val="007428E6"/>
    <w:rsid w:val="007449C7"/>
    <w:rsid w:val="00746026"/>
    <w:rsid w:val="0074664C"/>
    <w:rsid w:val="00746CBB"/>
    <w:rsid w:val="00747AC5"/>
    <w:rsid w:val="007522D2"/>
    <w:rsid w:val="0075384F"/>
    <w:rsid w:val="00755835"/>
    <w:rsid w:val="007572E6"/>
    <w:rsid w:val="00757742"/>
    <w:rsid w:val="0075790B"/>
    <w:rsid w:val="007609A9"/>
    <w:rsid w:val="00760A24"/>
    <w:rsid w:val="00762B7F"/>
    <w:rsid w:val="00762C41"/>
    <w:rsid w:val="007640A7"/>
    <w:rsid w:val="00765919"/>
    <w:rsid w:val="007668BA"/>
    <w:rsid w:val="007678E2"/>
    <w:rsid w:val="007679D2"/>
    <w:rsid w:val="00767EE8"/>
    <w:rsid w:val="007701D6"/>
    <w:rsid w:val="00770931"/>
    <w:rsid w:val="00770D1D"/>
    <w:rsid w:val="00771CBD"/>
    <w:rsid w:val="00771F8A"/>
    <w:rsid w:val="007723EC"/>
    <w:rsid w:val="00772ABF"/>
    <w:rsid w:val="00775524"/>
    <w:rsid w:val="0077679E"/>
    <w:rsid w:val="00777E9A"/>
    <w:rsid w:val="0078016B"/>
    <w:rsid w:val="0078130A"/>
    <w:rsid w:val="00781CE7"/>
    <w:rsid w:val="00781DA1"/>
    <w:rsid w:val="00782406"/>
    <w:rsid w:val="00784025"/>
    <w:rsid w:val="00784888"/>
    <w:rsid w:val="00784A1C"/>
    <w:rsid w:val="00785CAA"/>
    <w:rsid w:val="007867CA"/>
    <w:rsid w:val="0079100B"/>
    <w:rsid w:val="007922AE"/>
    <w:rsid w:val="00792321"/>
    <w:rsid w:val="00792C6D"/>
    <w:rsid w:val="007940DC"/>
    <w:rsid w:val="00794EC9"/>
    <w:rsid w:val="00795D7D"/>
    <w:rsid w:val="00796379"/>
    <w:rsid w:val="0079672A"/>
    <w:rsid w:val="0079724A"/>
    <w:rsid w:val="007A0FF9"/>
    <w:rsid w:val="007A2242"/>
    <w:rsid w:val="007A710B"/>
    <w:rsid w:val="007B102E"/>
    <w:rsid w:val="007B2094"/>
    <w:rsid w:val="007B24D1"/>
    <w:rsid w:val="007B289F"/>
    <w:rsid w:val="007B6DD7"/>
    <w:rsid w:val="007B73EB"/>
    <w:rsid w:val="007C12E5"/>
    <w:rsid w:val="007C5538"/>
    <w:rsid w:val="007C65EA"/>
    <w:rsid w:val="007C7AB7"/>
    <w:rsid w:val="007D0763"/>
    <w:rsid w:val="007D46E0"/>
    <w:rsid w:val="007D4DBE"/>
    <w:rsid w:val="007D5B8B"/>
    <w:rsid w:val="007D5FDD"/>
    <w:rsid w:val="007E298E"/>
    <w:rsid w:val="007E426B"/>
    <w:rsid w:val="007E49A8"/>
    <w:rsid w:val="007E4DC2"/>
    <w:rsid w:val="007E616A"/>
    <w:rsid w:val="007F0548"/>
    <w:rsid w:val="007F2078"/>
    <w:rsid w:val="007F250C"/>
    <w:rsid w:val="007F3486"/>
    <w:rsid w:val="007F429A"/>
    <w:rsid w:val="007F55B1"/>
    <w:rsid w:val="007F67BC"/>
    <w:rsid w:val="008014B6"/>
    <w:rsid w:val="008018DE"/>
    <w:rsid w:val="008022D5"/>
    <w:rsid w:val="00802E36"/>
    <w:rsid w:val="008039BA"/>
    <w:rsid w:val="0080406A"/>
    <w:rsid w:val="00804156"/>
    <w:rsid w:val="00805860"/>
    <w:rsid w:val="00805E69"/>
    <w:rsid w:val="00806943"/>
    <w:rsid w:val="00810C10"/>
    <w:rsid w:val="00812061"/>
    <w:rsid w:val="008131CC"/>
    <w:rsid w:val="008149F6"/>
    <w:rsid w:val="00815056"/>
    <w:rsid w:val="0081540C"/>
    <w:rsid w:val="00816BA9"/>
    <w:rsid w:val="00822B23"/>
    <w:rsid w:val="008231AF"/>
    <w:rsid w:val="00823990"/>
    <w:rsid w:val="008249EF"/>
    <w:rsid w:val="00827469"/>
    <w:rsid w:val="00827BF1"/>
    <w:rsid w:val="00827DF5"/>
    <w:rsid w:val="008343D3"/>
    <w:rsid w:val="008348C5"/>
    <w:rsid w:val="00834B3F"/>
    <w:rsid w:val="00836664"/>
    <w:rsid w:val="008409A9"/>
    <w:rsid w:val="00841F79"/>
    <w:rsid w:val="008425A3"/>
    <w:rsid w:val="00842A87"/>
    <w:rsid w:val="00843838"/>
    <w:rsid w:val="00843E13"/>
    <w:rsid w:val="008447B8"/>
    <w:rsid w:val="0084559C"/>
    <w:rsid w:val="008521AB"/>
    <w:rsid w:val="00853145"/>
    <w:rsid w:val="00854062"/>
    <w:rsid w:val="00854452"/>
    <w:rsid w:val="00854502"/>
    <w:rsid w:val="0085501C"/>
    <w:rsid w:val="0085589F"/>
    <w:rsid w:val="00857B9E"/>
    <w:rsid w:val="00857FE1"/>
    <w:rsid w:val="00865C61"/>
    <w:rsid w:val="00865CFF"/>
    <w:rsid w:val="008669D4"/>
    <w:rsid w:val="00866EEC"/>
    <w:rsid w:val="00870AB0"/>
    <w:rsid w:val="0087774D"/>
    <w:rsid w:val="008777BB"/>
    <w:rsid w:val="00877BF0"/>
    <w:rsid w:val="0088052B"/>
    <w:rsid w:val="00880752"/>
    <w:rsid w:val="00884A0E"/>
    <w:rsid w:val="008855BC"/>
    <w:rsid w:val="00885842"/>
    <w:rsid w:val="008859AF"/>
    <w:rsid w:val="0089025E"/>
    <w:rsid w:val="00890272"/>
    <w:rsid w:val="00890754"/>
    <w:rsid w:val="00890B29"/>
    <w:rsid w:val="00892C99"/>
    <w:rsid w:val="00894670"/>
    <w:rsid w:val="00895B4D"/>
    <w:rsid w:val="008A00B6"/>
    <w:rsid w:val="008A0790"/>
    <w:rsid w:val="008A39B4"/>
    <w:rsid w:val="008A4FB7"/>
    <w:rsid w:val="008A634F"/>
    <w:rsid w:val="008A64FD"/>
    <w:rsid w:val="008A68F0"/>
    <w:rsid w:val="008A6C56"/>
    <w:rsid w:val="008A76D9"/>
    <w:rsid w:val="008B2CF7"/>
    <w:rsid w:val="008B2EDB"/>
    <w:rsid w:val="008B4893"/>
    <w:rsid w:val="008B57C3"/>
    <w:rsid w:val="008B6380"/>
    <w:rsid w:val="008B66EE"/>
    <w:rsid w:val="008B6F1A"/>
    <w:rsid w:val="008C145D"/>
    <w:rsid w:val="008C371D"/>
    <w:rsid w:val="008C3A7D"/>
    <w:rsid w:val="008C3ECA"/>
    <w:rsid w:val="008C4331"/>
    <w:rsid w:val="008C51D7"/>
    <w:rsid w:val="008C6157"/>
    <w:rsid w:val="008D0FB6"/>
    <w:rsid w:val="008D151E"/>
    <w:rsid w:val="008D1ECC"/>
    <w:rsid w:val="008D37CA"/>
    <w:rsid w:val="008D499B"/>
    <w:rsid w:val="008D636D"/>
    <w:rsid w:val="008D6B77"/>
    <w:rsid w:val="008E0584"/>
    <w:rsid w:val="008E147B"/>
    <w:rsid w:val="008E2218"/>
    <w:rsid w:val="008E270E"/>
    <w:rsid w:val="008E2B5D"/>
    <w:rsid w:val="008E3908"/>
    <w:rsid w:val="008E3F37"/>
    <w:rsid w:val="008E483C"/>
    <w:rsid w:val="008E6C30"/>
    <w:rsid w:val="008E77A5"/>
    <w:rsid w:val="008F11F9"/>
    <w:rsid w:val="008F42CF"/>
    <w:rsid w:val="008F5793"/>
    <w:rsid w:val="008F5A76"/>
    <w:rsid w:val="008F5C7D"/>
    <w:rsid w:val="008F7E2E"/>
    <w:rsid w:val="0090052B"/>
    <w:rsid w:val="00900587"/>
    <w:rsid w:val="00900E24"/>
    <w:rsid w:val="00902838"/>
    <w:rsid w:val="00903531"/>
    <w:rsid w:val="0090502C"/>
    <w:rsid w:val="009056BF"/>
    <w:rsid w:val="00906BB4"/>
    <w:rsid w:val="00906BD0"/>
    <w:rsid w:val="009071E1"/>
    <w:rsid w:val="00907EC1"/>
    <w:rsid w:val="0091033D"/>
    <w:rsid w:val="00910D6B"/>
    <w:rsid w:val="009210B6"/>
    <w:rsid w:val="009218EF"/>
    <w:rsid w:val="00921E7A"/>
    <w:rsid w:val="00923BDF"/>
    <w:rsid w:val="00924DB6"/>
    <w:rsid w:val="009259FA"/>
    <w:rsid w:val="00926023"/>
    <w:rsid w:val="009261D8"/>
    <w:rsid w:val="0092627C"/>
    <w:rsid w:val="00926BAA"/>
    <w:rsid w:val="009303A3"/>
    <w:rsid w:val="009314A1"/>
    <w:rsid w:val="00932F77"/>
    <w:rsid w:val="00933D64"/>
    <w:rsid w:val="00935E06"/>
    <w:rsid w:val="00936961"/>
    <w:rsid w:val="00937666"/>
    <w:rsid w:val="00941679"/>
    <w:rsid w:val="009417DE"/>
    <w:rsid w:val="009427CF"/>
    <w:rsid w:val="009432B9"/>
    <w:rsid w:val="00947454"/>
    <w:rsid w:val="009503A3"/>
    <w:rsid w:val="00950BC4"/>
    <w:rsid w:val="009538CD"/>
    <w:rsid w:val="00954079"/>
    <w:rsid w:val="0095410F"/>
    <w:rsid w:val="009617FA"/>
    <w:rsid w:val="009620A1"/>
    <w:rsid w:val="00964C0A"/>
    <w:rsid w:val="00964E0B"/>
    <w:rsid w:val="00970344"/>
    <w:rsid w:val="00970E22"/>
    <w:rsid w:val="00972A41"/>
    <w:rsid w:val="00973664"/>
    <w:rsid w:val="00974F50"/>
    <w:rsid w:val="00977C44"/>
    <w:rsid w:val="0098723F"/>
    <w:rsid w:val="00987341"/>
    <w:rsid w:val="00990719"/>
    <w:rsid w:val="00991CE9"/>
    <w:rsid w:val="00992461"/>
    <w:rsid w:val="00992D5B"/>
    <w:rsid w:val="009940AB"/>
    <w:rsid w:val="00994487"/>
    <w:rsid w:val="00994877"/>
    <w:rsid w:val="00995F57"/>
    <w:rsid w:val="00996737"/>
    <w:rsid w:val="00996ECE"/>
    <w:rsid w:val="00997A68"/>
    <w:rsid w:val="009A05D7"/>
    <w:rsid w:val="009A09A0"/>
    <w:rsid w:val="009A11EB"/>
    <w:rsid w:val="009A35F9"/>
    <w:rsid w:val="009A407D"/>
    <w:rsid w:val="009A41D4"/>
    <w:rsid w:val="009A4B62"/>
    <w:rsid w:val="009A59D4"/>
    <w:rsid w:val="009A645A"/>
    <w:rsid w:val="009A6DFA"/>
    <w:rsid w:val="009A7799"/>
    <w:rsid w:val="009B1186"/>
    <w:rsid w:val="009B1C55"/>
    <w:rsid w:val="009B7D75"/>
    <w:rsid w:val="009C01EA"/>
    <w:rsid w:val="009C123E"/>
    <w:rsid w:val="009C1395"/>
    <w:rsid w:val="009C52F2"/>
    <w:rsid w:val="009D05CE"/>
    <w:rsid w:val="009D3677"/>
    <w:rsid w:val="009D3C4B"/>
    <w:rsid w:val="009D456E"/>
    <w:rsid w:val="009D6843"/>
    <w:rsid w:val="009E09AA"/>
    <w:rsid w:val="009E2A26"/>
    <w:rsid w:val="009E6D75"/>
    <w:rsid w:val="009F02F4"/>
    <w:rsid w:val="009F2D1B"/>
    <w:rsid w:val="009F3330"/>
    <w:rsid w:val="009F359F"/>
    <w:rsid w:val="009F39DA"/>
    <w:rsid w:val="009F3D7C"/>
    <w:rsid w:val="009F3DDA"/>
    <w:rsid w:val="009F4748"/>
    <w:rsid w:val="009F6342"/>
    <w:rsid w:val="009F6798"/>
    <w:rsid w:val="009F67A4"/>
    <w:rsid w:val="009F7766"/>
    <w:rsid w:val="00A0038E"/>
    <w:rsid w:val="00A014DC"/>
    <w:rsid w:val="00A02E2E"/>
    <w:rsid w:val="00A03533"/>
    <w:rsid w:val="00A041A6"/>
    <w:rsid w:val="00A05D18"/>
    <w:rsid w:val="00A07721"/>
    <w:rsid w:val="00A07958"/>
    <w:rsid w:val="00A10C9D"/>
    <w:rsid w:val="00A11037"/>
    <w:rsid w:val="00A11918"/>
    <w:rsid w:val="00A11E26"/>
    <w:rsid w:val="00A123DA"/>
    <w:rsid w:val="00A146E7"/>
    <w:rsid w:val="00A15B6E"/>
    <w:rsid w:val="00A17B6F"/>
    <w:rsid w:val="00A20004"/>
    <w:rsid w:val="00A20434"/>
    <w:rsid w:val="00A220FE"/>
    <w:rsid w:val="00A2337F"/>
    <w:rsid w:val="00A243E4"/>
    <w:rsid w:val="00A25E3E"/>
    <w:rsid w:val="00A26222"/>
    <w:rsid w:val="00A263C9"/>
    <w:rsid w:val="00A26D08"/>
    <w:rsid w:val="00A26D3B"/>
    <w:rsid w:val="00A307BB"/>
    <w:rsid w:val="00A3284E"/>
    <w:rsid w:val="00A33864"/>
    <w:rsid w:val="00A33B85"/>
    <w:rsid w:val="00A345C7"/>
    <w:rsid w:val="00A349CA"/>
    <w:rsid w:val="00A436AC"/>
    <w:rsid w:val="00A43BF7"/>
    <w:rsid w:val="00A44F13"/>
    <w:rsid w:val="00A45990"/>
    <w:rsid w:val="00A47B5F"/>
    <w:rsid w:val="00A512FF"/>
    <w:rsid w:val="00A52F45"/>
    <w:rsid w:val="00A52FCA"/>
    <w:rsid w:val="00A532C7"/>
    <w:rsid w:val="00A572B8"/>
    <w:rsid w:val="00A57FFA"/>
    <w:rsid w:val="00A62C4D"/>
    <w:rsid w:val="00A65A7C"/>
    <w:rsid w:val="00A663A7"/>
    <w:rsid w:val="00A67252"/>
    <w:rsid w:val="00A719EE"/>
    <w:rsid w:val="00A76999"/>
    <w:rsid w:val="00A773FB"/>
    <w:rsid w:val="00A77A7C"/>
    <w:rsid w:val="00A77C38"/>
    <w:rsid w:val="00A80A70"/>
    <w:rsid w:val="00A830EA"/>
    <w:rsid w:val="00A83114"/>
    <w:rsid w:val="00A847E5"/>
    <w:rsid w:val="00A92D56"/>
    <w:rsid w:val="00A933B4"/>
    <w:rsid w:val="00A95ABC"/>
    <w:rsid w:val="00A95FC3"/>
    <w:rsid w:val="00A97AA2"/>
    <w:rsid w:val="00AA2108"/>
    <w:rsid w:val="00AA3437"/>
    <w:rsid w:val="00AA4841"/>
    <w:rsid w:val="00AA56B7"/>
    <w:rsid w:val="00AA5D56"/>
    <w:rsid w:val="00AA5DEE"/>
    <w:rsid w:val="00AA64DC"/>
    <w:rsid w:val="00AA675D"/>
    <w:rsid w:val="00AA6CAC"/>
    <w:rsid w:val="00AA7376"/>
    <w:rsid w:val="00AA7961"/>
    <w:rsid w:val="00AA796A"/>
    <w:rsid w:val="00AB0598"/>
    <w:rsid w:val="00AB0A35"/>
    <w:rsid w:val="00AB1851"/>
    <w:rsid w:val="00AB2CF8"/>
    <w:rsid w:val="00AB340D"/>
    <w:rsid w:val="00AB4BAB"/>
    <w:rsid w:val="00AB551E"/>
    <w:rsid w:val="00AB6585"/>
    <w:rsid w:val="00AB77CF"/>
    <w:rsid w:val="00AC06FA"/>
    <w:rsid w:val="00AC13AC"/>
    <w:rsid w:val="00AC4DB1"/>
    <w:rsid w:val="00AC5822"/>
    <w:rsid w:val="00AC63CD"/>
    <w:rsid w:val="00AC6CEB"/>
    <w:rsid w:val="00AC75D9"/>
    <w:rsid w:val="00AD1861"/>
    <w:rsid w:val="00AD1C99"/>
    <w:rsid w:val="00AD457E"/>
    <w:rsid w:val="00AD4C88"/>
    <w:rsid w:val="00AD5458"/>
    <w:rsid w:val="00AD63B9"/>
    <w:rsid w:val="00AD7AEF"/>
    <w:rsid w:val="00AE3218"/>
    <w:rsid w:val="00AE43EA"/>
    <w:rsid w:val="00AE515F"/>
    <w:rsid w:val="00AE680B"/>
    <w:rsid w:val="00AF159A"/>
    <w:rsid w:val="00AF1CD5"/>
    <w:rsid w:val="00AF45F7"/>
    <w:rsid w:val="00AF4D4D"/>
    <w:rsid w:val="00AF4E42"/>
    <w:rsid w:val="00AF664D"/>
    <w:rsid w:val="00B01307"/>
    <w:rsid w:val="00B06572"/>
    <w:rsid w:val="00B06919"/>
    <w:rsid w:val="00B06A27"/>
    <w:rsid w:val="00B101DC"/>
    <w:rsid w:val="00B1219E"/>
    <w:rsid w:val="00B132A6"/>
    <w:rsid w:val="00B13BA1"/>
    <w:rsid w:val="00B170CF"/>
    <w:rsid w:val="00B17B00"/>
    <w:rsid w:val="00B22480"/>
    <w:rsid w:val="00B22601"/>
    <w:rsid w:val="00B232FC"/>
    <w:rsid w:val="00B2388B"/>
    <w:rsid w:val="00B2485D"/>
    <w:rsid w:val="00B25918"/>
    <w:rsid w:val="00B26C01"/>
    <w:rsid w:val="00B322A0"/>
    <w:rsid w:val="00B32A00"/>
    <w:rsid w:val="00B349E9"/>
    <w:rsid w:val="00B372B5"/>
    <w:rsid w:val="00B404F5"/>
    <w:rsid w:val="00B434BB"/>
    <w:rsid w:val="00B4703B"/>
    <w:rsid w:val="00B471BC"/>
    <w:rsid w:val="00B51F95"/>
    <w:rsid w:val="00B54046"/>
    <w:rsid w:val="00B54AF6"/>
    <w:rsid w:val="00B55732"/>
    <w:rsid w:val="00B55B75"/>
    <w:rsid w:val="00B56D00"/>
    <w:rsid w:val="00B604A8"/>
    <w:rsid w:val="00B61301"/>
    <w:rsid w:val="00B63579"/>
    <w:rsid w:val="00B638F9"/>
    <w:rsid w:val="00B63A78"/>
    <w:rsid w:val="00B6460B"/>
    <w:rsid w:val="00B6493E"/>
    <w:rsid w:val="00B66A91"/>
    <w:rsid w:val="00B66AED"/>
    <w:rsid w:val="00B66F5F"/>
    <w:rsid w:val="00B6736B"/>
    <w:rsid w:val="00B73699"/>
    <w:rsid w:val="00B74077"/>
    <w:rsid w:val="00B74C2A"/>
    <w:rsid w:val="00B75183"/>
    <w:rsid w:val="00B758D7"/>
    <w:rsid w:val="00B82997"/>
    <w:rsid w:val="00B8342C"/>
    <w:rsid w:val="00B83B0C"/>
    <w:rsid w:val="00B84677"/>
    <w:rsid w:val="00B855B6"/>
    <w:rsid w:val="00B873E2"/>
    <w:rsid w:val="00B907C6"/>
    <w:rsid w:val="00B9092C"/>
    <w:rsid w:val="00B917DC"/>
    <w:rsid w:val="00B92DE2"/>
    <w:rsid w:val="00B92F90"/>
    <w:rsid w:val="00B9326E"/>
    <w:rsid w:val="00B94F50"/>
    <w:rsid w:val="00B95942"/>
    <w:rsid w:val="00B961E2"/>
    <w:rsid w:val="00B96BAB"/>
    <w:rsid w:val="00B97163"/>
    <w:rsid w:val="00B97993"/>
    <w:rsid w:val="00BA2AEF"/>
    <w:rsid w:val="00BA2F75"/>
    <w:rsid w:val="00BA37CB"/>
    <w:rsid w:val="00BA4B4A"/>
    <w:rsid w:val="00BA4DD5"/>
    <w:rsid w:val="00BA7323"/>
    <w:rsid w:val="00BB1709"/>
    <w:rsid w:val="00BB677B"/>
    <w:rsid w:val="00BB7E43"/>
    <w:rsid w:val="00BC21BA"/>
    <w:rsid w:val="00BC446A"/>
    <w:rsid w:val="00BC57F7"/>
    <w:rsid w:val="00BC6190"/>
    <w:rsid w:val="00BC6F9B"/>
    <w:rsid w:val="00BD1067"/>
    <w:rsid w:val="00BD1562"/>
    <w:rsid w:val="00BD30BF"/>
    <w:rsid w:val="00BD5387"/>
    <w:rsid w:val="00BD664C"/>
    <w:rsid w:val="00BE0C08"/>
    <w:rsid w:val="00BE252F"/>
    <w:rsid w:val="00BE30F8"/>
    <w:rsid w:val="00BE38D8"/>
    <w:rsid w:val="00BE41AE"/>
    <w:rsid w:val="00BE6070"/>
    <w:rsid w:val="00BE7185"/>
    <w:rsid w:val="00BF00B1"/>
    <w:rsid w:val="00BF289E"/>
    <w:rsid w:val="00BF3A32"/>
    <w:rsid w:val="00BF41B5"/>
    <w:rsid w:val="00BF5CB0"/>
    <w:rsid w:val="00C0052E"/>
    <w:rsid w:val="00C028C7"/>
    <w:rsid w:val="00C0325A"/>
    <w:rsid w:val="00C03312"/>
    <w:rsid w:val="00C04065"/>
    <w:rsid w:val="00C04988"/>
    <w:rsid w:val="00C04E1E"/>
    <w:rsid w:val="00C04EF8"/>
    <w:rsid w:val="00C11507"/>
    <w:rsid w:val="00C13D0D"/>
    <w:rsid w:val="00C149EE"/>
    <w:rsid w:val="00C21112"/>
    <w:rsid w:val="00C21CED"/>
    <w:rsid w:val="00C237AF"/>
    <w:rsid w:val="00C24327"/>
    <w:rsid w:val="00C24F48"/>
    <w:rsid w:val="00C31ECD"/>
    <w:rsid w:val="00C322FA"/>
    <w:rsid w:val="00C32FAA"/>
    <w:rsid w:val="00C342CF"/>
    <w:rsid w:val="00C34575"/>
    <w:rsid w:val="00C372F6"/>
    <w:rsid w:val="00C3775E"/>
    <w:rsid w:val="00C37C7A"/>
    <w:rsid w:val="00C40576"/>
    <w:rsid w:val="00C40A44"/>
    <w:rsid w:val="00C40FA5"/>
    <w:rsid w:val="00C42EAD"/>
    <w:rsid w:val="00C43759"/>
    <w:rsid w:val="00C4389D"/>
    <w:rsid w:val="00C443E4"/>
    <w:rsid w:val="00C4485C"/>
    <w:rsid w:val="00C4552B"/>
    <w:rsid w:val="00C45EBA"/>
    <w:rsid w:val="00C4729F"/>
    <w:rsid w:val="00C50658"/>
    <w:rsid w:val="00C50794"/>
    <w:rsid w:val="00C52545"/>
    <w:rsid w:val="00C5286E"/>
    <w:rsid w:val="00C5308D"/>
    <w:rsid w:val="00C62329"/>
    <w:rsid w:val="00C6241E"/>
    <w:rsid w:val="00C630ED"/>
    <w:rsid w:val="00C654C6"/>
    <w:rsid w:val="00C65921"/>
    <w:rsid w:val="00C65AE6"/>
    <w:rsid w:val="00C67345"/>
    <w:rsid w:val="00C725C9"/>
    <w:rsid w:val="00C751A5"/>
    <w:rsid w:val="00C76766"/>
    <w:rsid w:val="00C770FC"/>
    <w:rsid w:val="00C7719B"/>
    <w:rsid w:val="00C80564"/>
    <w:rsid w:val="00C820BC"/>
    <w:rsid w:val="00C837B5"/>
    <w:rsid w:val="00C84E60"/>
    <w:rsid w:val="00C86EDC"/>
    <w:rsid w:val="00C87B74"/>
    <w:rsid w:val="00C90B1B"/>
    <w:rsid w:val="00C9115F"/>
    <w:rsid w:val="00C91B6F"/>
    <w:rsid w:val="00C92DBD"/>
    <w:rsid w:val="00C9331E"/>
    <w:rsid w:val="00C93E73"/>
    <w:rsid w:val="00C94049"/>
    <w:rsid w:val="00C947D0"/>
    <w:rsid w:val="00C9595B"/>
    <w:rsid w:val="00C96AF6"/>
    <w:rsid w:val="00C97509"/>
    <w:rsid w:val="00CA0128"/>
    <w:rsid w:val="00CA022A"/>
    <w:rsid w:val="00CA0D6B"/>
    <w:rsid w:val="00CA0EC2"/>
    <w:rsid w:val="00CA1D06"/>
    <w:rsid w:val="00CA6E31"/>
    <w:rsid w:val="00CA7929"/>
    <w:rsid w:val="00CA7E6A"/>
    <w:rsid w:val="00CB184B"/>
    <w:rsid w:val="00CB2374"/>
    <w:rsid w:val="00CB2FB9"/>
    <w:rsid w:val="00CB6143"/>
    <w:rsid w:val="00CB7C23"/>
    <w:rsid w:val="00CC0CAF"/>
    <w:rsid w:val="00CC2E73"/>
    <w:rsid w:val="00CC61D5"/>
    <w:rsid w:val="00CC69B2"/>
    <w:rsid w:val="00CC6D5D"/>
    <w:rsid w:val="00CC715D"/>
    <w:rsid w:val="00CC7663"/>
    <w:rsid w:val="00CC7BDC"/>
    <w:rsid w:val="00CD1CF7"/>
    <w:rsid w:val="00CD29F0"/>
    <w:rsid w:val="00CD3581"/>
    <w:rsid w:val="00CD75C8"/>
    <w:rsid w:val="00CD7F1A"/>
    <w:rsid w:val="00CE0E2E"/>
    <w:rsid w:val="00CE39B3"/>
    <w:rsid w:val="00CE3C16"/>
    <w:rsid w:val="00CE413E"/>
    <w:rsid w:val="00CE516C"/>
    <w:rsid w:val="00CE5866"/>
    <w:rsid w:val="00CE637C"/>
    <w:rsid w:val="00CF17AF"/>
    <w:rsid w:val="00CF182A"/>
    <w:rsid w:val="00CF5965"/>
    <w:rsid w:val="00CF68D3"/>
    <w:rsid w:val="00CF73CF"/>
    <w:rsid w:val="00D00660"/>
    <w:rsid w:val="00D02532"/>
    <w:rsid w:val="00D0297C"/>
    <w:rsid w:val="00D03306"/>
    <w:rsid w:val="00D041C6"/>
    <w:rsid w:val="00D04234"/>
    <w:rsid w:val="00D0711C"/>
    <w:rsid w:val="00D0756B"/>
    <w:rsid w:val="00D11EFC"/>
    <w:rsid w:val="00D12A49"/>
    <w:rsid w:val="00D15E9E"/>
    <w:rsid w:val="00D166D1"/>
    <w:rsid w:val="00D20EDD"/>
    <w:rsid w:val="00D21204"/>
    <w:rsid w:val="00D21741"/>
    <w:rsid w:val="00D21794"/>
    <w:rsid w:val="00D21903"/>
    <w:rsid w:val="00D2256B"/>
    <w:rsid w:val="00D23351"/>
    <w:rsid w:val="00D23F12"/>
    <w:rsid w:val="00D32110"/>
    <w:rsid w:val="00D32923"/>
    <w:rsid w:val="00D342EC"/>
    <w:rsid w:val="00D3545E"/>
    <w:rsid w:val="00D35BBC"/>
    <w:rsid w:val="00D40D14"/>
    <w:rsid w:val="00D42B0E"/>
    <w:rsid w:val="00D45993"/>
    <w:rsid w:val="00D46820"/>
    <w:rsid w:val="00D47380"/>
    <w:rsid w:val="00D47402"/>
    <w:rsid w:val="00D5117D"/>
    <w:rsid w:val="00D518E8"/>
    <w:rsid w:val="00D5223C"/>
    <w:rsid w:val="00D54319"/>
    <w:rsid w:val="00D54F47"/>
    <w:rsid w:val="00D56325"/>
    <w:rsid w:val="00D56689"/>
    <w:rsid w:val="00D57C0E"/>
    <w:rsid w:val="00D60F9C"/>
    <w:rsid w:val="00D61451"/>
    <w:rsid w:val="00D6192A"/>
    <w:rsid w:val="00D62EA2"/>
    <w:rsid w:val="00D62ED4"/>
    <w:rsid w:val="00D634FC"/>
    <w:rsid w:val="00D6471D"/>
    <w:rsid w:val="00D64DAA"/>
    <w:rsid w:val="00D71A1F"/>
    <w:rsid w:val="00D71B34"/>
    <w:rsid w:val="00D72BE8"/>
    <w:rsid w:val="00D72EBD"/>
    <w:rsid w:val="00D74450"/>
    <w:rsid w:val="00D75B92"/>
    <w:rsid w:val="00D76BED"/>
    <w:rsid w:val="00D81025"/>
    <w:rsid w:val="00D82B6B"/>
    <w:rsid w:val="00D875AF"/>
    <w:rsid w:val="00D9126C"/>
    <w:rsid w:val="00D93A70"/>
    <w:rsid w:val="00D93C22"/>
    <w:rsid w:val="00D93DAD"/>
    <w:rsid w:val="00D9554A"/>
    <w:rsid w:val="00DA73BA"/>
    <w:rsid w:val="00DA7A46"/>
    <w:rsid w:val="00DB018E"/>
    <w:rsid w:val="00DB27CA"/>
    <w:rsid w:val="00DB28EB"/>
    <w:rsid w:val="00DB2AA0"/>
    <w:rsid w:val="00DB3B86"/>
    <w:rsid w:val="00DB5332"/>
    <w:rsid w:val="00DB586C"/>
    <w:rsid w:val="00DB5C39"/>
    <w:rsid w:val="00DB6EB4"/>
    <w:rsid w:val="00DC27E0"/>
    <w:rsid w:val="00DC37C0"/>
    <w:rsid w:val="00DC50D5"/>
    <w:rsid w:val="00DC550D"/>
    <w:rsid w:val="00DC69A4"/>
    <w:rsid w:val="00DC6DB8"/>
    <w:rsid w:val="00DC7362"/>
    <w:rsid w:val="00DD4551"/>
    <w:rsid w:val="00DD69B2"/>
    <w:rsid w:val="00DE1E7E"/>
    <w:rsid w:val="00DE5052"/>
    <w:rsid w:val="00DE545C"/>
    <w:rsid w:val="00DE58DC"/>
    <w:rsid w:val="00DE7440"/>
    <w:rsid w:val="00DE7A76"/>
    <w:rsid w:val="00DF00FE"/>
    <w:rsid w:val="00DF19AB"/>
    <w:rsid w:val="00DF262B"/>
    <w:rsid w:val="00DF2C33"/>
    <w:rsid w:val="00DF3658"/>
    <w:rsid w:val="00DF3AC1"/>
    <w:rsid w:val="00DF4E47"/>
    <w:rsid w:val="00DF567E"/>
    <w:rsid w:val="00E00E04"/>
    <w:rsid w:val="00E01050"/>
    <w:rsid w:val="00E02B31"/>
    <w:rsid w:val="00E02BCB"/>
    <w:rsid w:val="00E04CEC"/>
    <w:rsid w:val="00E06655"/>
    <w:rsid w:val="00E10238"/>
    <w:rsid w:val="00E10290"/>
    <w:rsid w:val="00E11526"/>
    <w:rsid w:val="00E123C6"/>
    <w:rsid w:val="00E16048"/>
    <w:rsid w:val="00E17E6D"/>
    <w:rsid w:val="00E21197"/>
    <w:rsid w:val="00E22B9C"/>
    <w:rsid w:val="00E23ABC"/>
    <w:rsid w:val="00E23E41"/>
    <w:rsid w:val="00E24345"/>
    <w:rsid w:val="00E25FEF"/>
    <w:rsid w:val="00E30855"/>
    <w:rsid w:val="00E32D03"/>
    <w:rsid w:val="00E32ED6"/>
    <w:rsid w:val="00E33871"/>
    <w:rsid w:val="00E33D65"/>
    <w:rsid w:val="00E3468A"/>
    <w:rsid w:val="00E35459"/>
    <w:rsid w:val="00E35576"/>
    <w:rsid w:val="00E35A08"/>
    <w:rsid w:val="00E35F8E"/>
    <w:rsid w:val="00E36BBE"/>
    <w:rsid w:val="00E3745D"/>
    <w:rsid w:val="00E37B13"/>
    <w:rsid w:val="00E406D1"/>
    <w:rsid w:val="00E449C0"/>
    <w:rsid w:val="00E456E7"/>
    <w:rsid w:val="00E4587B"/>
    <w:rsid w:val="00E45F03"/>
    <w:rsid w:val="00E51712"/>
    <w:rsid w:val="00E51F37"/>
    <w:rsid w:val="00E524AD"/>
    <w:rsid w:val="00E54616"/>
    <w:rsid w:val="00E6366C"/>
    <w:rsid w:val="00E6630B"/>
    <w:rsid w:val="00E70E4D"/>
    <w:rsid w:val="00E72159"/>
    <w:rsid w:val="00E7264F"/>
    <w:rsid w:val="00E73429"/>
    <w:rsid w:val="00E8159F"/>
    <w:rsid w:val="00E81D3A"/>
    <w:rsid w:val="00E82B8A"/>
    <w:rsid w:val="00E854AB"/>
    <w:rsid w:val="00E8671E"/>
    <w:rsid w:val="00E91181"/>
    <w:rsid w:val="00E92732"/>
    <w:rsid w:val="00E93132"/>
    <w:rsid w:val="00E93A8A"/>
    <w:rsid w:val="00E93ADD"/>
    <w:rsid w:val="00E93D82"/>
    <w:rsid w:val="00EA1B1F"/>
    <w:rsid w:val="00EA1D0C"/>
    <w:rsid w:val="00EA28BE"/>
    <w:rsid w:val="00EA4F56"/>
    <w:rsid w:val="00EA5C3B"/>
    <w:rsid w:val="00EA6DE8"/>
    <w:rsid w:val="00EB2EC0"/>
    <w:rsid w:val="00EB3754"/>
    <w:rsid w:val="00EB418F"/>
    <w:rsid w:val="00EB54E3"/>
    <w:rsid w:val="00EB56E4"/>
    <w:rsid w:val="00EB6319"/>
    <w:rsid w:val="00EC4C9D"/>
    <w:rsid w:val="00EC4E43"/>
    <w:rsid w:val="00EC5843"/>
    <w:rsid w:val="00EC63FA"/>
    <w:rsid w:val="00EC66BF"/>
    <w:rsid w:val="00ED312B"/>
    <w:rsid w:val="00ED3507"/>
    <w:rsid w:val="00ED37DA"/>
    <w:rsid w:val="00ED3901"/>
    <w:rsid w:val="00ED5606"/>
    <w:rsid w:val="00ED5F96"/>
    <w:rsid w:val="00ED6F44"/>
    <w:rsid w:val="00EE2151"/>
    <w:rsid w:val="00EE26A5"/>
    <w:rsid w:val="00EE30F8"/>
    <w:rsid w:val="00EE3A1F"/>
    <w:rsid w:val="00EE5455"/>
    <w:rsid w:val="00EE7497"/>
    <w:rsid w:val="00EE7FC9"/>
    <w:rsid w:val="00EF2592"/>
    <w:rsid w:val="00EF2A20"/>
    <w:rsid w:val="00EF3D92"/>
    <w:rsid w:val="00EF7644"/>
    <w:rsid w:val="00F02685"/>
    <w:rsid w:val="00F032F6"/>
    <w:rsid w:val="00F0454D"/>
    <w:rsid w:val="00F04777"/>
    <w:rsid w:val="00F05AC4"/>
    <w:rsid w:val="00F067EB"/>
    <w:rsid w:val="00F07955"/>
    <w:rsid w:val="00F07C6B"/>
    <w:rsid w:val="00F12549"/>
    <w:rsid w:val="00F12989"/>
    <w:rsid w:val="00F13A1C"/>
    <w:rsid w:val="00F165FC"/>
    <w:rsid w:val="00F171F7"/>
    <w:rsid w:val="00F17A1E"/>
    <w:rsid w:val="00F23785"/>
    <w:rsid w:val="00F26724"/>
    <w:rsid w:val="00F27A8E"/>
    <w:rsid w:val="00F27CF0"/>
    <w:rsid w:val="00F30087"/>
    <w:rsid w:val="00F30D8E"/>
    <w:rsid w:val="00F3108B"/>
    <w:rsid w:val="00F3135D"/>
    <w:rsid w:val="00F33F1C"/>
    <w:rsid w:val="00F3736F"/>
    <w:rsid w:val="00F37B6D"/>
    <w:rsid w:val="00F4237F"/>
    <w:rsid w:val="00F42E81"/>
    <w:rsid w:val="00F442A6"/>
    <w:rsid w:val="00F454E6"/>
    <w:rsid w:val="00F469F0"/>
    <w:rsid w:val="00F52543"/>
    <w:rsid w:val="00F547CF"/>
    <w:rsid w:val="00F610B8"/>
    <w:rsid w:val="00F619A1"/>
    <w:rsid w:val="00F6209C"/>
    <w:rsid w:val="00F62907"/>
    <w:rsid w:val="00F62945"/>
    <w:rsid w:val="00F63F6B"/>
    <w:rsid w:val="00F66017"/>
    <w:rsid w:val="00F660C1"/>
    <w:rsid w:val="00F72485"/>
    <w:rsid w:val="00F72AC2"/>
    <w:rsid w:val="00F75CBE"/>
    <w:rsid w:val="00F769BC"/>
    <w:rsid w:val="00F76A3F"/>
    <w:rsid w:val="00F80C93"/>
    <w:rsid w:val="00F81041"/>
    <w:rsid w:val="00F84C90"/>
    <w:rsid w:val="00F91E94"/>
    <w:rsid w:val="00FA0AD5"/>
    <w:rsid w:val="00FA13E8"/>
    <w:rsid w:val="00FA1870"/>
    <w:rsid w:val="00FA1C7B"/>
    <w:rsid w:val="00FA2360"/>
    <w:rsid w:val="00FA2BCF"/>
    <w:rsid w:val="00FA4091"/>
    <w:rsid w:val="00FA4FED"/>
    <w:rsid w:val="00FB1A7F"/>
    <w:rsid w:val="00FB57CA"/>
    <w:rsid w:val="00FB6863"/>
    <w:rsid w:val="00FB6A6C"/>
    <w:rsid w:val="00FB7E1C"/>
    <w:rsid w:val="00FC1E20"/>
    <w:rsid w:val="00FC2536"/>
    <w:rsid w:val="00FC275A"/>
    <w:rsid w:val="00FC3810"/>
    <w:rsid w:val="00FC4B47"/>
    <w:rsid w:val="00FC4BC7"/>
    <w:rsid w:val="00FC740A"/>
    <w:rsid w:val="00FD4E0A"/>
    <w:rsid w:val="00FD5BD1"/>
    <w:rsid w:val="00FD648E"/>
    <w:rsid w:val="00FE1B0B"/>
    <w:rsid w:val="00FE3C86"/>
    <w:rsid w:val="00FE4CD1"/>
    <w:rsid w:val="00FE4D34"/>
    <w:rsid w:val="00FE5294"/>
    <w:rsid w:val="00FE7D85"/>
    <w:rsid w:val="00FF05D5"/>
    <w:rsid w:val="00FF2D28"/>
    <w:rsid w:val="00FF2F2C"/>
    <w:rsid w:val="00FF354C"/>
    <w:rsid w:val="00FF4B7E"/>
    <w:rsid w:val="00FF58C8"/>
    <w:rsid w:val="00FF61E6"/>
    <w:rsid w:val="00FF63D8"/>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新細明體" w:hAnsi="Times New Roman" w:cs="Times New Roman"/>
        <w:lang w:val="en-GB" w:eastAsia="en-US" w:bidi="ar-SA"/>
      </w:rPr>
    </w:rPrDefault>
    <w:pPrDefault/>
  </w:docDefaults>
  <w:latentStyles w:defLockedState="0" w:defUIPriority="99" w:defSemiHidden="0" w:defUnhideWhenUsed="0" w:defQFormat="0" w:count="267">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qFormat="1"/>
    <w:lsdException w:name="Default Paragraph Font" w:uiPriority="1"/>
    <w:lsdException w:name="Subtitle" w:uiPriority="11" w:qFormat="1"/>
    <w:lsdException w:name="Strong" w:uiPriority="22" w:qFormat="1"/>
    <w:lsdException w:name="Emphasis" w:uiPriority="20" w:qFormat="1"/>
    <w:lsdException w:name="Table Grid" w:uiPriority="5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lsdException w:name="TOC Heading" w:uiPriority="39" w:qFormat="1"/>
  </w:latentStyles>
  <w:style w:type="paragraph" w:default="1" w:styleId="a">
    <w:name w:val="Normal"/>
    <w:qFormat/>
    <w:rPr>
      <w:rFonts w:eastAsia="Times New Roman"/>
      <w:sz w:val="24"/>
      <w:szCs w:val="24"/>
      <w:lang w:val="en-US" w:eastAsia="zh-TW"/>
    </w:rPr>
  </w:style>
  <w:style w:type="paragraph" w:styleId="1">
    <w:name w:val="heading 1"/>
    <w:basedOn w:val="a"/>
    <w:next w:val="a"/>
    <w:qFormat/>
    <w:pPr>
      <w:keepNext/>
      <w:pBdr>
        <w:top w:val="single" w:sz="12" w:space="1" w:color="000000"/>
        <w:left w:val="single" w:sz="12" w:space="1" w:color="000000"/>
        <w:bottom w:val="single" w:sz="12" w:space="1" w:color="000000"/>
        <w:right w:val="single" w:sz="12" w:space="1" w:color="000000"/>
        <w:between w:val="nil"/>
      </w:pBdr>
      <w:shd w:val="solid" w:color="D9D9D9" w:fill="auto"/>
      <w:jc w:val="center"/>
      <w:outlineLvl w:val="0"/>
    </w:pPr>
    <w:rPr>
      <w:rFonts w:eastAsia="新細明體"/>
      <w:b/>
      <w:sz w:val="36"/>
      <w:szCs w:val="20"/>
      <w:lang w:val="en-GB" w:eastAsia="en-GB"/>
    </w:rPr>
  </w:style>
  <w:style w:type="paragraph" w:styleId="2">
    <w:name w:val="heading 2"/>
    <w:basedOn w:val="a"/>
    <w:next w:val="a"/>
    <w:qFormat/>
    <w:pPr>
      <w:keepNext/>
      <w:jc w:val="both"/>
      <w:outlineLvl w:val="1"/>
    </w:pPr>
    <w:rPr>
      <w:rFonts w:eastAsia="新細明體"/>
      <w:b/>
      <w:szCs w:val="20"/>
      <w:lang w:val="en-GB" w:eastAsia="en-GB"/>
    </w:rPr>
  </w:style>
  <w:style w:type="paragraph" w:styleId="3">
    <w:name w:val="heading 3"/>
    <w:basedOn w:val="a"/>
    <w:next w:val="a"/>
    <w:qFormat/>
    <w:pPr>
      <w:keepNext/>
      <w:jc w:val="center"/>
      <w:outlineLvl w:val="2"/>
    </w:pPr>
    <w:rPr>
      <w:rFonts w:eastAsia="新細明體"/>
      <w:b/>
      <w:szCs w:val="20"/>
      <w:lang w:val="en-GB" w:eastAsia="en-GB"/>
    </w:rPr>
  </w:style>
  <w:style w:type="paragraph" w:styleId="4">
    <w:name w:val="heading 4"/>
    <w:basedOn w:val="a"/>
    <w:next w:val="a"/>
    <w:qFormat/>
    <w:pPr>
      <w:keepNext/>
      <w:spacing w:before="120" w:after="120"/>
      <w:jc w:val="center"/>
      <w:outlineLvl w:val="3"/>
    </w:pPr>
    <w:rPr>
      <w:rFonts w:eastAsia="新細明體"/>
      <w:sz w:val="40"/>
      <w:szCs w:val="20"/>
      <w:lang w:val="en-GB" w:eastAsia="en-GB"/>
    </w:rPr>
  </w:style>
  <w:style w:type="paragraph" w:styleId="6">
    <w:name w:val="heading 6"/>
    <w:basedOn w:val="a"/>
    <w:next w:val="a"/>
    <w:qFormat/>
    <w:pPr>
      <w:keepNext/>
      <w:pBdr>
        <w:top w:val="single" w:sz="18" w:space="1" w:color="000000"/>
        <w:left w:val="single" w:sz="18" w:space="4" w:color="000000"/>
        <w:bottom w:val="single" w:sz="18" w:space="1" w:color="000000"/>
        <w:right w:val="single" w:sz="18" w:space="4" w:color="000000"/>
        <w:between w:val="nil"/>
      </w:pBdr>
      <w:outlineLvl w:val="5"/>
    </w:pPr>
    <w:rPr>
      <w:rFonts w:ascii="Arial" w:eastAsia="新細明體" w:hAnsi="Arial" w:cs="Arial"/>
      <w:b/>
      <w:bCs/>
      <w:szCs w:val="20"/>
      <w:lang w:val="en-GB"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qFormat/>
    <w:pPr>
      <w:tabs>
        <w:tab w:val="center" w:pos="4153"/>
        <w:tab w:val="right" w:pos="8306"/>
      </w:tabs>
    </w:pPr>
    <w:rPr>
      <w:rFonts w:eastAsia="新細明體"/>
      <w:sz w:val="20"/>
      <w:szCs w:val="20"/>
      <w:lang w:val="en-GB" w:eastAsia="en-GB"/>
    </w:rPr>
  </w:style>
  <w:style w:type="paragraph" w:styleId="a4">
    <w:name w:val="footer"/>
    <w:basedOn w:val="a"/>
    <w:uiPriority w:val="99"/>
    <w:qFormat/>
    <w:pPr>
      <w:tabs>
        <w:tab w:val="center" w:pos="4153"/>
        <w:tab w:val="right" w:pos="8306"/>
      </w:tabs>
    </w:pPr>
    <w:rPr>
      <w:rFonts w:eastAsia="新細明體"/>
      <w:sz w:val="20"/>
      <w:szCs w:val="20"/>
      <w:lang w:val="en-GB" w:eastAsia="en-GB"/>
    </w:rPr>
  </w:style>
  <w:style w:type="paragraph" w:styleId="Web">
    <w:name w:val="Normal (Web)"/>
    <w:basedOn w:val="a"/>
    <w:qFormat/>
    <w:pPr>
      <w:spacing w:before="100" w:after="100"/>
    </w:pPr>
    <w:rPr>
      <w:rFonts w:eastAsia="新細明體"/>
      <w:szCs w:val="20"/>
      <w:lang w:val="en-GB" w:eastAsia="en-US"/>
    </w:rPr>
  </w:style>
  <w:style w:type="paragraph" w:styleId="20">
    <w:name w:val="Body Text 2"/>
    <w:basedOn w:val="a"/>
    <w:qFormat/>
    <w:rPr>
      <w:rFonts w:eastAsia="新細明體"/>
      <w:sz w:val="16"/>
      <w:szCs w:val="20"/>
      <w:lang w:val="en-GB" w:eastAsia="en-US"/>
    </w:rPr>
  </w:style>
  <w:style w:type="paragraph" w:customStyle="1" w:styleId="BodyText1">
    <w:name w:val="Body Text1"/>
    <w:basedOn w:val="a"/>
    <w:qFormat/>
    <w:pPr>
      <w:tabs>
        <w:tab w:val="left" w:pos="720"/>
        <w:tab w:val="left" w:pos="1440"/>
      </w:tabs>
    </w:pPr>
    <w:rPr>
      <w:rFonts w:ascii="CG Times (WN)" w:eastAsia="新細明體" w:hAnsi="CG Times (WN)"/>
      <w:szCs w:val="20"/>
      <w:lang w:val="en-GB" w:eastAsia="en-US"/>
    </w:rPr>
  </w:style>
  <w:style w:type="paragraph" w:styleId="a5">
    <w:name w:val="Balloon Text"/>
    <w:basedOn w:val="a"/>
    <w:qFormat/>
    <w:rPr>
      <w:rFonts w:ascii="Tahoma" w:eastAsia="新細明體" w:hAnsi="Tahoma" w:cs="Tahoma"/>
      <w:sz w:val="16"/>
      <w:szCs w:val="16"/>
      <w:lang w:val="en-GB" w:eastAsia="en-GB"/>
    </w:rPr>
  </w:style>
  <w:style w:type="paragraph" w:customStyle="1" w:styleId="BulletedList">
    <w:name w:val="Bulleted List"/>
    <w:basedOn w:val="a"/>
    <w:qFormat/>
    <w:pPr>
      <w:numPr>
        <w:numId w:val="14"/>
      </w:numPr>
      <w:spacing w:before="120" w:after="240"/>
      <w:ind w:left="432" w:hanging="288"/>
    </w:pPr>
    <w:rPr>
      <w:rFonts w:ascii="Verdana" w:eastAsia="新細明體" w:hAnsi="Verdana"/>
      <w:sz w:val="16"/>
      <w:lang w:eastAsia="en-US"/>
    </w:rPr>
  </w:style>
  <w:style w:type="paragraph" w:styleId="a6">
    <w:name w:val="List Paragraph"/>
    <w:basedOn w:val="a"/>
    <w:qFormat/>
    <w:pPr>
      <w:ind w:left="720"/>
      <w:contextualSpacing/>
    </w:pPr>
    <w:rPr>
      <w:rFonts w:eastAsia="新細明體"/>
      <w:sz w:val="20"/>
      <w:szCs w:val="20"/>
      <w:lang w:val="en-GB" w:eastAsia="en-GB"/>
    </w:rPr>
  </w:style>
  <w:style w:type="paragraph" w:customStyle="1" w:styleId="10">
    <w:name w:val="註解文字1"/>
    <w:basedOn w:val="a"/>
    <w:qFormat/>
    <w:rPr>
      <w:rFonts w:eastAsia="新細明體"/>
      <w:sz w:val="20"/>
      <w:szCs w:val="20"/>
      <w:lang w:val="en-GB" w:eastAsia="en-GB"/>
    </w:rPr>
  </w:style>
  <w:style w:type="paragraph" w:customStyle="1" w:styleId="11">
    <w:name w:val="註解主旨1"/>
    <w:basedOn w:val="10"/>
    <w:next w:val="10"/>
    <w:qFormat/>
    <w:rPr>
      <w:b/>
      <w:bCs/>
    </w:rPr>
  </w:style>
  <w:style w:type="paragraph" w:styleId="a7">
    <w:name w:val="endnote text"/>
    <w:basedOn w:val="a"/>
    <w:qFormat/>
  </w:style>
  <w:style w:type="paragraph" w:styleId="a8">
    <w:name w:val="footnote text"/>
    <w:basedOn w:val="a"/>
    <w:qFormat/>
    <w:rPr>
      <w:rFonts w:eastAsia="新細明體"/>
      <w:sz w:val="20"/>
      <w:szCs w:val="20"/>
      <w:lang w:val="en-GB" w:eastAsia="en-GB"/>
    </w:rPr>
  </w:style>
  <w:style w:type="paragraph" w:customStyle="1" w:styleId="Default">
    <w:name w:val="Default"/>
    <w:qFormat/>
    <w:pPr>
      <w:widowControl w:val="0"/>
    </w:pPr>
    <w:rPr>
      <w:color w:val="000000"/>
      <w:sz w:val="24"/>
      <w:szCs w:val="24"/>
      <w:lang w:val="en-US"/>
    </w:rPr>
  </w:style>
  <w:style w:type="character" w:customStyle="1" w:styleId="a9">
    <w:name w:val="註解方塊文字 字元"/>
    <w:rPr>
      <w:rFonts w:ascii="Tahoma" w:hAnsi="Tahoma" w:cs="Tahoma"/>
      <w:sz w:val="16"/>
      <w:szCs w:val="16"/>
    </w:rPr>
  </w:style>
  <w:style w:type="character" w:customStyle="1" w:styleId="aa">
    <w:name w:val="頁尾 字元"/>
    <w:basedOn w:val="a0"/>
    <w:uiPriority w:val="99"/>
  </w:style>
  <w:style w:type="character" w:customStyle="1" w:styleId="60">
    <w:name w:val="標題 6 字元"/>
    <w:rPr>
      <w:rFonts w:ascii="Arial" w:hAnsi="Arial" w:cs="Arial"/>
      <w:b/>
      <w:bCs/>
      <w:sz w:val="24"/>
      <w:lang w:val="en-GB"/>
    </w:rPr>
  </w:style>
  <w:style w:type="character" w:customStyle="1" w:styleId="ab">
    <w:name w:val="頁首 字元"/>
    <w:basedOn w:val="a0"/>
  </w:style>
  <w:style w:type="character" w:styleId="ac">
    <w:name w:val="Hyperlink"/>
    <w:uiPriority w:val="99"/>
    <w:rPr>
      <w:color w:val="0000FF"/>
      <w:u w:val="single"/>
    </w:rPr>
  </w:style>
  <w:style w:type="character" w:styleId="ad">
    <w:name w:val="Emphasis"/>
    <w:rPr>
      <w:i/>
      <w:iCs/>
    </w:rPr>
  </w:style>
  <w:style w:type="character" w:customStyle="1" w:styleId="12">
    <w:name w:val="註解參照1"/>
    <w:basedOn w:val="a0"/>
    <w:rPr>
      <w:sz w:val="16"/>
      <w:szCs w:val="16"/>
    </w:rPr>
  </w:style>
  <w:style w:type="character" w:customStyle="1" w:styleId="ae">
    <w:name w:val="註解文字 字元"/>
    <w:basedOn w:val="a0"/>
    <w:rPr>
      <w:lang w:eastAsia="en-GB"/>
    </w:rPr>
  </w:style>
  <w:style w:type="character" w:customStyle="1" w:styleId="af">
    <w:name w:val="註解主旨 字元"/>
    <w:basedOn w:val="ae"/>
    <w:rPr>
      <w:b/>
      <w:bCs/>
      <w:lang w:eastAsia="en-GB"/>
    </w:rPr>
  </w:style>
  <w:style w:type="character" w:styleId="af0">
    <w:name w:val="Strong"/>
    <w:basedOn w:val="a0"/>
    <w:rPr>
      <w:b/>
      <w:bCs/>
    </w:rPr>
  </w:style>
  <w:style w:type="character" w:customStyle="1" w:styleId="af1">
    <w:name w:val="章節附註文字 字元"/>
    <w:basedOn w:val="a0"/>
    <w:rPr>
      <w:lang w:eastAsia="en-GB"/>
    </w:rPr>
  </w:style>
  <w:style w:type="character" w:styleId="af2">
    <w:name w:val="endnote reference"/>
    <w:basedOn w:val="a0"/>
    <w:rPr>
      <w:vertAlign w:val="superscript"/>
    </w:rPr>
  </w:style>
  <w:style w:type="character" w:customStyle="1" w:styleId="af3">
    <w:name w:val="註腳文字 字元"/>
    <w:basedOn w:val="a0"/>
    <w:rPr>
      <w:lang w:eastAsia="en-GB"/>
    </w:rPr>
  </w:style>
  <w:style w:type="character" w:styleId="af4">
    <w:name w:val="footnote reference"/>
    <w:basedOn w:val="a0"/>
    <w:rPr>
      <w:vertAlign w:val="superscript"/>
    </w:rPr>
  </w:style>
  <w:style w:type="character" w:customStyle="1" w:styleId="footnote-text">
    <w:name w:val="footnote-text"/>
    <w:basedOn w:val="a0"/>
  </w:style>
  <w:style w:type="table" w:customStyle="1" w:styleId="af5">
    <w:name w:val="普通表格"/>
    <w:uiPriority w:val="99"/>
    <w:semiHidden/>
    <w:unhideWhenUsed/>
    <w:tblPr>
      <w:tblStyleRowBandSize w:val="1"/>
      <w:tblStyleColBandSize w:val="1"/>
      <w:tblInd w:w="0" w:type="dxa"/>
      <w:tblCellMar>
        <w:top w:w="0" w:type="dxa"/>
        <w:left w:w="108" w:type="dxa"/>
        <w:bottom w:w="0" w:type="dxa"/>
        <w:right w:w="108" w:type="dxa"/>
      </w:tblCellMar>
    </w:tblPr>
  </w:style>
  <w:style w:type="table" w:customStyle="1" w:styleId="af6">
    <w:name w:val="网格型"/>
    <w:basedOn w:val="a1"/>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af7">
    <w:name w:val="TOC Heading"/>
    <w:basedOn w:val="1"/>
    <w:next w:val="a"/>
    <w:uiPriority w:val="39"/>
    <w:unhideWhenUsed/>
    <w:qFormat/>
    <w:rsid w:val="00E8159F"/>
    <w:pPr>
      <w:keepLines/>
      <w:pBdr>
        <w:top w:val="none" w:sz="0" w:space="0" w:color="auto"/>
        <w:left w:val="none" w:sz="0" w:space="0" w:color="auto"/>
        <w:bottom w:val="none" w:sz="0" w:space="0" w:color="auto"/>
        <w:right w:val="none" w:sz="0" w:space="0" w:color="auto"/>
        <w:between w:val="none" w:sz="0" w:space="0" w:color="auto"/>
      </w:pBdr>
      <w:shd w:val="clear" w:color="auto" w:fill="auto"/>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zh-TW"/>
    </w:rPr>
  </w:style>
  <w:style w:type="paragraph" w:styleId="21">
    <w:name w:val="toc 2"/>
    <w:basedOn w:val="a"/>
    <w:next w:val="a"/>
    <w:autoRedefine/>
    <w:uiPriority w:val="39"/>
    <w:unhideWhenUsed/>
    <w:qFormat/>
    <w:rsid w:val="00E8159F"/>
    <w:pPr>
      <w:spacing w:after="100" w:line="276" w:lineRule="auto"/>
      <w:ind w:left="220"/>
    </w:pPr>
    <w:rPr>
      <w:rFonts w:asciiTheme="minorHAnsi" w:eastAsiaTheme="minorEastAsia" w:hAnsiTheme="minorHAnsi" w:cstheme="minorBidi"/>
      <w:sz w:val="22"/>
      <w:szCs w:val="22"/>
    </w:rPr>
  </w:style>
  <w:style w:type="paragraph" w:styleId="13">
    <w:name w:val="toc 1"/>
    <w:basedOn w:val="a"/>
    <w:next w:val="a"/>
    <w:autoRedefine/>
    <w:uiPriority w:val="39"/>
    <w:unhideWhenUsed/>
    <w:qFormat/>
    <w:rsid w:val="00E8159F"/>
    <w:pPr>
      <w:spacing w:after="100" w:line="276" w:lineRule="auto"/>
    </w:pPr>
    <w:rPr>
      <w:rFonts w:asciiTheme="minorHAnsi" w:eastAsiaTheme="minorEastAsia" w:hAnsiTheme="minorHAnsi" w:cstheme="minorBidi"/>
      <w:sz w:val="22"/>
      <w:szCs w:val="22"/>
    </w:rPr>
  </w:style>
  <w:style w:type="paragraph" w:styleId="30">
    <w:name w:val="toc 3"/>
    <w:basedOn w:val="a"/>
    <w:next w:val="a"/>
    <w:autoRedefine/>
    <w:uiPriority w:val="39"/>
    <w:unhideWhenUsed/>
    <w:qFormat/>
    <w:rsid w:val="00E8159F"/>
    <w:pPr>
      <w:spacing w:after="100" w:line="276" w:lineRule="auto"/>
      <w:ind w:left="440"/>
    </w:pPr>
    <w:rPr>
      <w:rFonts w:asciiTheme="minorHAnsi" w:eastAsiaTheme="minorEastAsia" w:hAnsiTheme="minorHAnsi" w:cstheme="minorBidi"/>
      <w:sz w:val="22"/>
      <w:szCs w:val="2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新細明體" w:hAnsi="Times New Roman" w:cs="Times New Roman"/>
        <w:lang w:val="en-GB" w:eastAsia="en-US" w:bidi="ar-SA"/>
      </w:rPr>
    </w:rPrDefault>
    <w:pPrDefault/>
  </w:docDefaults>
  <w:latentStyles w:defLockedState="0" w:defUIPriority="99" w:defSemiHidden="0" w:defUnhideWhenUsed="0" w:defQFormat="0" w:count="267">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qFormat="1"/>
    <w:lsdException w:name="Default Paragraph Font" w:uiPriority="1"/>
    <w:lsdException w:name="Subtitle" w:uiPriority="11" w:qFormat="1"/>
    <w:lsdException w:name="Strong" w:uiPriority="22" w:qFormat="1"/>
    <w:lsdException w:name="Emphasis" w:uiPriority="20" w:qFormat="1"/>
    <w:lsdException w:name="Table Grid" w:uiPriority="5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lsdException w:name="TOC Heading" w:uiPriority="39" w:qFormat="1"/>
  </w:latentStyles>
  <w:style w:type="paragraph" w:default="1" w:styleId="a">
    <w:name w:val="Normal"/>
    <w:qFormat/>
    <w:rPr>
      <w:rFonts w:eastAsia="Times New Roman"/>
      <w:sz w:val="24"/>
      <w:szCs w:val="24"/>
      <w:lang w:val="en-US" w:eastAsia="zh-TW"/>
    </w:rPr>
  </w:style>
  <w:style w:type="paragraph" w:styleId="1">
    <w:name w:val="heading 1"/>
    <w:basedOn w:val="a"/>
    <w:next w:val="a"/>
    <w:qFormat/>
    <w:pPr>
      <w:keepNext/>
      <w:pBdr>
        <w:top w:val="single" w:sz="12" w:space="1" w:color="000000"/>
        <w:left w:val="single" w:sz="12" w:space="1" w:color="000000"/>
        <w:bottom w:val="single" w:sz="12" w:space="1" w:color="000000"/>
        <w:right w:val="single" w:sz="12" w:space="1" w:color="000000"/>
        <w:between w:val="nil"/>
      </w:pBdr>
      <w:shd w:val="solid" w:color="D9D9D9" w:fill="auto"/>
      <w:jc w:val="center"/>
      <w:outlineLvl w:val="0"/>
    </w:pPr>
    <w:rPr>
      <w:rFonts w:eastAsia="新細明體"/>
      <w:b/>
      <w:sz w:val="36"/>
      <w:szCs w:val="20"/>
      <w:lang w:val="en-GB" w:eastAsia="en-GB"/>
    </w:rPr>
  </w:style>
  <w:style w:type="paragraph" w:styleId="2">
    <w:name w:val="heading 2"/>
    <w:basedOn w:val="a"/>
    <w:next w:val="a"/>
    <w:qFormat/>
    <w:pPr>
      <w:keepNext/>
      <w:jc w:val="both"/>
      <w:outlineLvl w:val="1"/>
    </w:pPr>
    <w:rPr>
      <w:rFonts w:eastAsia="新細明體"/>
      <w:b/>
      <w:szCs w:val="20"/>
      <w:lang w:val="en-GB" w:eastAsia="en-GB"/>
    </w:rPr>
  </w:style>
  <w:style w:type="paragraph" w:styleId="3">
    <w:name w:val="heading 3"/>
    <w:basedOn w:val="a"/>
    <w:next w:val="a"/>
    <w:qFormat/>
    <w:pPr>
      <w:keepNext/>
      <w:jc w:val="center"/>
      <w:outlineLvl w:val="2"/>
    </w:pPr>
    <w:rPr>
      <w:rFonts w:eastAsia="新細明體"/>
      <w:b/>
      <w:szCs w:val="20"/>
      <w:lang w:val="en-GB" w:eastAsia="en-GB"/>
    </w:rPr>
  </w:style>
  <w:style w:type="paragraph" w:styleId="4">
    <w:name w:val="heading 4"/>
    <w:basedOn w:val="a"/>
    <w:next w:val="a"/>
    <w:qFormat/>
    <w:pPr>
      <w:keepNext/>
      <w:spacing w:before="120" w:after="120"/>
      <w:jc w:val="center"/>
      <w:outlineLvl w:val="3"/>
    </w:pPr>
    <w:rPr>
      <w:rFonts w:eastAsia="新細明體"/>
      <w:sz w:val="40"/>
      <w:szCs w:val="20"/>
      <w:lang w:val="en-GB" w:eastAsia="en-GB"/>
    </w:rPr>
  </w:style>
  <w:style w:type="paragraph" w:styleId="6">
    <w:name w:val="heading 6"/>
    <w:basedOn w:val="a"/>
    <w:next w:val="a"/>
    <w:qFormat/>
    <w:pPr>
      <w:keepNext/>
      <w:pBdr>
        <w:top w:val="single" w:sz="18" w:space="1" w:color="000000"/>
        <w:left w:val="single" w:sz="18" w:space="4" w:color="000000"/>
        <w:bottom w:val="single" w:sz="18" w:space="1" w:color="000000"/>
        <w:right w:val="single" w:sz="18" w:space="4" w:color="000000"/>
        <w:between w:val="nil"/>
      </w:pBdr>
      <w:outlineLvl w:val="5"/>
    </w:pPr>
    <w:rPr>
      <w:rFonts w:ascii="Arial" w:eastAsia="新細明體" w:hAnsi="Arial" w:cs="Arial"/>
      <w:b/>
      <w:bCs/>
      <w:szCs w:val="20"/>
      <w:lang w:val="en-GB"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qFormat/>
    <w:pPr>
      <w:tabs>
        <w:tab w:val="center" w:pos="4153"/>
        <w:tab w:val="right" w:pos="8306"/>
      </w:tabs>
    </w:pPr>
    <w:rPr>
      <w:rFonts w:eastAsia="新細明體"/>
      <w:sz w:val="20"/>
      <w:szCs w:val="20"/>
      <w:lang w:val="en-GB" w:eastAsia="en-GB"/>
    </w:rPr>
  </w:style>
  <w:style w:type="paragraph" w:styleId="a4">
    <w:name w:val="footer"/>
    <w:basedOn w:val="a"/>
    <w:uiPriority w:val="99"/>
    <w:qFormat/>
    <w:pPr>
      <w:tabs>
        <w:tab w:val="center" w:pos="4153"/>
        <w:tab w:val="right" w:pos="8306"/>
      </w:tabs>
    </w:pPr>
    <w:rPr>
      <w:rFonts w:eastAsia="新細明體"/>
      <w:sz w:val="20"/>
      <w:szCs w:val="20"/>
      <w:lang w:val="en-GB" w:eastAsia="en-GB"/>
    </w:rPr>
  </w:style>
  <w:style w:type="paragraph" w:styleId="Web">
    <w:name w:val="Normal (Web)"/>
    <w:basedOn w:val="a"/>
    <w:qFormat/>
    <w:pPr>
      <w:spacing w:before="100" w:after="100"/>
    </w:pPr>
    <w:rPr>
      <w:rFonts w:eastAsia="新細明體"/>
      <w:szCs w:val="20"/>
      <w:lang w:val="en-GB" w:eastAsia="en-US"/>
    </w:rPr>
  </w:style>
  <w:style w:type="paragraph" w:styleId="20">
    <w:name w:val="Body Text 2"/>
    <w:basedOn w:val="a"/>
    <w:qFormat/>
    <w:rPr>
      <w:rFonts w:eastAsia="新細明體"/>
      <w:sz w:val="16"/>
      <w:szCs w:val="20"/>
      <w:lang w:val="en-GB" w:eastAsia="en-US"/>
    </w:rPr>
  </w:style>
  <w:style w:type="paragraph" w:customStyle="1" w:styleId="BodyText1">
    <w:name w:val="Body Text1"/>
    <w:basedOn w:val="a"/>
    <w:qFormat/>
    <w:pPr>
      <w:tabs>
        <w:tab w:val="left" w:pos="720"/>
        <w:tab w:val="left" w:pos="1440"/>
      </w:tabs>
    </w:pPr>
    <w:rPr>
      <w:rFonts w:ascii="CG Times (WN)" w:eastAsia="新細明體" w:hAnsi="CG Times (WN)"/>
      <w:szCs w:val="20"/>
      <w:lang w:val="en-GB" w:eastAsia="en-US"/>
    </w:rPr>
  </w:style>
  <w:style w:type="paragraph" w:styleId="a5">
    <w:name w:val="Balloon Text"/>
    <w:basedOn w:val="a"/>
    <w:qFormat/>
    <w:rPr>
      <w:rFonts w:ascii="Tahoma" w:eastAsia="新細明體" w:hAnsi="Tahoma" w:cs="Tahoma"/>
      <w:sz w:val="16"/>
      <w:szCs w:val="16"/>
      <w:lang w:val="en-GB" w:eastAsia="en-GB"/>
    </w:rPr>
  </w:style>
  <w:style w:type="paragraph" w:customStyle="1" w:styleId="BulletedList">
    <w:name w:val="Bulleted List"/>
    <w:basedOn w:val="a"/>
    <w:qFormat/>
    <w:pPr>
      <w:numPr>
        <w:numId w:val="14"/>
      </w:numPr>
      <w:spacing w:before="120" w:after="240"/>
      <w:ind w:left="432" w:hanging="288"/>
    </w:pPr>
    <w:rPr>
      <w:rFonts w:ascii="Verdana" w:eastAsia="新細明體" w:hAnsi="Verdana"/>
      <w:sz w:val="16"/>
      <w:lang w:eastAsia="en-US"/>
    </w:rPr>
  </w:style>
  <w:style w:type="paragraph" w:styleId="a6">
    <w:name w:val="List Paragraph"/>
    <w:basedOn w:val="a"/>
    <w:qFormat/>
    <w:pPr>
      <w:ind w:left="720"/>
      <w:contextualSpacing/>
    </w:pPr>
    <w:rPr>
      <w:rFonts w:eastAsia="新細明體"/>
      <w:sz w:val="20"/>
      <w:szCs w:val="20"/>
      <w:lang w:val="en-GB" w:eastAsia="en-GB"/>
    </w:rPr>
  </w:style>
  <w:style w:type="paragraph" w:customStyle="1" w:styleId="10">
    <w:name w:val="註解文字1"/>
    <w:basedOn w:val="a"/>
    <w:qFormat/>
    <w:rPr>
      <w:rFonts w:eastAsia="新細明體"/>
      <w:sz w:val="20"/>
      <w:szCs w:val="20"/>
      <w:lang w:val="en-GB" w:eastAsia="en-GB"/>
    </w:rPr>
  </w:style>
  <w:style w:type="paragraph" w:customStyle="1" w:styleId="11">
    <w:name w:val="註解主旨1"/>
    <w:basedOn w:val="10"/>
    <w:next w:val="10"/>
    <w:qFormat/>
    <w:rPr>
      <w:b/>
      <w:bCs/>
    </w:rPr>
  </w:style>
  <w:style w:type="paragraph" w:styleId="a7">
    <w:name w:val="endnote text"/>
    <w:basedOn w:val="a"/>
    <w:qFormat/>
  </w:style>
  <w:style w:type="paragraph" w:styleId="a8">
    <w:name w:val="footnote text"/>
    <w:basedOn w:val="a"/>
    <w:qFormat/>
    <w:rPr>
      <w:rFonts w:eastAsia="新細明體"/>
      <w:sz w:val="20"/>
      <w:szCs w:val="20"/>
      <w:lang w:val="en-GB" w:eastAsia="en-GB"/>
    </w:rPr>
  </w:style>
  <w:style w:type="paragraph" w:customStyle="1" w:styleId="Default">
    <w:name w:val="Default"/>
    <w:qFormat/>
    <w:pPr>
      <w:widowControl w:val="0"/>
    </w:pPr>
    <w:rPr>
      <w:color w:val="000000"/>
      <w:sz w:val="24"/>
      <w:szCs w:val="24"/>
      <w:lang w:val="en-US"/>
    </w:rPr>
  </w:style>
  <w:style w:type="character" w:customStyle="1" w:styleId="a9">
    <w:name w:val="註解方塊文字 字元"/>
    <w:rPr>
      <w:rFonts w:ascii="Tahoma" w:hAnsi="Tahoma" w:cs="Tahoma"/>
      <w:sz w:val="16"/>
      <w:szCs w:val="16"/>
    </w:rPr>
  </w:style>
  <w:style w:type="character" w:customStyle="1" w:styleId="aa">
    <w:name w:val="頁尾 字元"/>
    <w:basedOn w:val="a0"/>
    <w:uiPriority w:val="99"/>
  </w:style>
  <w:style w:type="character" w:customStyle="1" w:styleId="60">
    <w:name w:val="標題 6 字元"/>
    <w:rPr>
      <w:rFonts w:ascii="Arial" w:hAnsi="Arial" w:cs="Arial"/>
      <w:b/>
      <w:bCs/>
      <w:sz w:val="24"/>
      <w:lang w:val="en-GB"/>
    </w:rPr>
  </w:style>
  <w:style w:type="character" w:customStyle="1" w:styleId="ab">
    <w:name w:val="頁首 字元"/>
    <w:basedOn w:val="a0"/>
  </w:style>
  <w:style w:type="character" w:styleId="ac">
    <w:name w:val="Hyperlink"/>
    <w:uiPriority w:val="99"/>
    <w:rPr>
      <w:color w:val="0000FF"/>
      <w:u w:val="single"/>
    </w:rPr>
  </w:style>
  <w:style w:type="character" w:styleId="ad">
    <w:name w:val="Emphasis"/>
    <w:rPr>
      <w:i/>
      <w:iCs/>
    </w:rPr>
  </w:style>
  <w:style w:type="character" w:customStyle="1" w:styleId="12">
    <w:name w:val="註解參照1"/>
    <w:basedOn w:val="a0"/>
    <w:rPr>
      <w:sz w:val="16"/>
      <w:szCs w:val="16"/>
    </w:rPr>
  </w:style>
  <w:style w:type="character" w:customStyle="1" w:styleId="ae">
    <w:name w:val="註解文字 字元"/>
    <w:basedOn w:val="a0"/>
    <w:rPr>
      <w:lang w:eastAsia="en-GB"/>
    </w:rPr>
  </w:style>
  <w:style w:type="character" w:customStyle="1" w:styleId="af">
    <w:name w:val="註解主旨 字元"/>
    <w:basedOn w:val="ae"/>
    <w:rPr>
      <w:b/>
      <w:bCs/>
      <w:lang w:eastAsia="en-GB"/>
    </w:rPr>
  </w:style>
  <w:style w:type="character" w:styleId="af0">
    <w:name w:val="Strong"/>
    <w:basedOn w:val="a0"/>
    <w:rPr>
      <w:b/>
      <w:bCs/>
    </w:rPr>
  </w:style>
  <w:style w:type="character" w:customStyle="1" w:styleId="af1">
    <w:name w:val="章節附註文字 字元"/>
    <w:basedOn w:val="a0"/>
    <w:rPr>
      <w:lang w:eastAsia="en-GB"/>
    </w:rPr>
  </w:style>
  <w:style w:type="character" w:styleId="af2">
    <w:name w:val="endnote reference"/>
    <w:basedOn w:val="a0"/>
    <w:rPr>
      <w:vertAlign w:val="superscript"/>
    </w:rPr>
  </w:style>
  <w:style w:type="character" w:customStyle="1" w:styleId="af3">
    <w:name w:val="註腳文字 字元"/>
    <w:basedOn w:val="a0"/>
    <w:rPr>
      <w:lang w:eastAsia="en-GB"/>
    </w:rPr>
  </w:style>
  <w:style w:type="character" w:styleId="af4">
    <w:name w:val="footnote reference"/>
    <w:basedOn w:val="a0"/>
    <w:rPr>
      <w:vertAlign w:val="superscript"/>
    </w:rPr>
  </w:style>
  <w:style w:type="character" w:customStyle="1" w:styleId="footnote-text">
    <w:name w:val="footnote-text"/>
    <w:basedOn w:val="a0"/>
  </w:style>
  <w:style w:type="table" w:customStyle="1" w:styleId="af5">
    <w:name w:val="普通表格"/>
    <w:uiPriority w:val="99"/>
    <w:semiHidden/>
    <w:unhideWhenUsed/>
    <w:tblPr>
      <w:tblStyleRowBandSize w:val="1"/>
      <w:tblStyleColBandSize w:val="1"/>
      <w:tblInd w:w="0" w:type="dxa"/>
      <w:tblCellMar>
        <w:top w:w="0" w:type="dxa"/>
        <w:left w:w="108" w:type="dxa"/>
        <w:bottom w:w="0" w:type="dxa"/>
        <w:right w:w="108" w:type="dxa"/>
      </w:tblCellMar>
    </w:tblPr>
  </w:style>
  <w:style w:type="table" w:customStyle="1" w:styleId="af6">
    <w:name w:val="网格型"/>
    <w:basedOn w:val="a1"/>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af7">
    <w:name w:val="TOC Heading"/>
    <w:basedOn w:val="1"/>
    <w:next w:val="a"/>
    <w:uiPriority w:val="39"/>
    <w:unhideWhenUsed/>
    <w:qFormat/>
    <w:rsid w:val="00E8159F"/>
    <w:pPr>
      <w:keepLines/>
      <w:pBdr>
        <w:top w:val="none" w:sz="0" w:space="0" w:color="auto"/>
        <w:left w:val="none" w:sz="0" w:space="0" w:color="auto"/>
        <w:bottom w:val="none" w:sz="0" w:space="0" w:color="auto"/>
        <w:right w:val="none" w:sz="0" w:space="0" w:color="auto"/>
        <w:between w:val="none" w:sz="0" w:space="0" w:color="auto"/>
      </w:pBdr>
      <w:shd w:val="clear" w:color="auto" w:fill="auto"/>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zh-TW"/>
    </w:rPr>
  </w:style>
  <w:style w:type="paragraph" w:styleId="21">
    <w:name w:val="toc 2"/>
    <w:basedOn w:val="a"/>
    <w:next w:val="a"/>
    <w:autoRedefine/>
    <w:uiPriority w:val="39"/>
    <w:unhideWhenUsed/>
    <w:qFormat/>
    <w:rsid w:val="00E8159F"/>
    <w:pPr>
      <w:spacing w:after="100" w:line="276" w:lineRule="auto"/>
      <w:ind w:left="220"/>
    </w:pPr>
    <w:rPr>
      <w:rFonts w:asciiTheme="minorHAnsi" w:eastAsiaTheme="minorEastAsia" w:hAnsiTheme="minorHAnsi" w:cstheme="minorBidi"/>
      <w:sz w:val="22"/>
      <w:szCs w:val="22"/>
    </w:rPr>
  </w:style>
  <w:style w:type="paragraph" w:styleId="13">
    <w:name w:val="toc 1"/>
    <w:basedOn w:val="a"/>
    <w:next w:val="a"/>
    <w:autoRedefine/>
    <w:uiPriority w:val="39"/>
    <w:unhideWhenUsed/>
    <w:qFormat/>
    <w:rsid w:val="00E8159F"/>
    <w:pPr>
      <w:spacing w:after="100" w:line="276" w:lineRule="auto"/>
    </w:pPr>
    <w:rPr>
      <w:rFonts w:asciiTheme="minorHAnsi" w:eastAsiaTheme="minorEastAsia" w:hAnsiTheme="minorHAnsi" w:cstheme="minorBidi"/>
      <w:sz w:val="22"/>
      <w:szCs w:val="22"/>
    </w:rPr>
  </w:style>
  <w:style w:type="paragraph" w:styleId="30">
    <w:name w:val="toc 3"/>
    <w:basedOn w:val="a"/>
    <w:next w:val="a"/>
    <w:autoRedefine/>
    <w:uiPriority w:val="39"/>
    <w:unhideWhenUsed/>
    <w:qFormat/>
    <w:rsid w:val="00E8159F"/>
    <w:pPr>
      <w:spacing w:after="100" w:line="276" w:lineRule="auto"/>
      <w:ind w:left="440"/>
    </w:pPr>
    <w:rPr>
      <w:rFonts w:asciiTheme="minorHAnsi" w:eastAsiaTheme="minorEastAsia"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mckinsey.com/~/media/McKinsey/Business%20Functions/Organization/Our%20Insights/Equipping%20leaders%20for%20merger%20integration%20success/Equipping-leaders-for-merger-integration-success.pdf" TargetMode="External"/><Relationship Id="rId26" Type="http://schemas.openxmlformats.org/officeDocument/2006/relationships/hyperlink" Target="https://www.statista.com/statistics/267368/number-of-mergers-and-acquisitions-worldwide-since-2005/" TargetMode="External"/><Relationship Id="rId3" Type="http://schemas.openxmlformats.org/officeDocument/2006/relationships/styles" Target="styles.xml"/><Relationship Id="rId21" Type="http://schemas.openxmlformats.org/officeDocument/2006/relationships/hyperlink" Target="https://influencermarketinghub.com/social-media-sites/"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bain.com/insights/looking-back-at-2022-m-and-a-report-2023/" TargetMode="External"/><Relationship Id="rId25" Type="http://schemas.openxmlformats.org/officeDocument/2006/relationships/hyperlink" Target="https://www.pwc.co.uk/assets/pdf/talking-about-the-people-side-of-m-and-a.pdf"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hbr.org/2020/03/dont-make-this-common-ma-mistake"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linkedin.com/pulse/top-11-mergers-acquisitions-failures-all-time-kison-patel/?trk=pulse-article"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fortune.com/2015/01/10/15-years-later-lessons-from-the-failed-aol-time-warner-merger/" TargetMode="Externa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mckinsey.com/capabilities/people-and-organizational-performance/our-insights/communications-in-mergers-the-glue-that-holds-everything-together" TargetMode="External"/><Relationship Id="rId31"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mckinsey.com/capabilities/people-and-organizational-performance/our-insights/managing-and-supporting-employees-through-cultural-change-in-mergers" TargetMode="External"/><Relationship Id="rId27" Type="http://schemas.openxmlformats.org/officeDocument/2006/relationships/hyperlink" Target="https://www.statista.com/statistics/1295764/factors-for-manda-failure-worldiwid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Times New Roman"/>
        <a:ea typeface="細明體"/>
        <a:cs typeface="Times New Roman"/>
      </a:majorFont>
      <a:minorFont>
        <a:latin typeface="Times New Roman"/>
        <a:ea typeface="新細明體"/>
        <a:cs typeface="Times New Roma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a:solidFill>
            <a:srgbClr val="000000"/>
          </a:solidFill>
        </a:ln>
      </a:spPr>
      <a:bodyPr spcFirstLastPara="1" vertOverflow="clip" horzOverflow="clip" upright="1">
        <a:prstTxWarp prst="textNoShape">
          <a:avLst/>
        </a:prstTxWarp>
        <a:noAutofit/>
      </a:bodyPr>
      <a:lstStyle/>
      <a:style>
        <a:lnRef idx="0">
          <a:schemeClr val="accent1"/>
        </a:lnRef>
        <a:fillRef idx="0">
          <a:schemeClr val="accent1"/>
        </a:fillRef>
        <a:effectRef idx="0">
          <a:schemeClr val="accent1"/>
        </a:effectRef>
        <a:fontRef idx="minor">
          <a:schemeClr val="lt1"/>
        </a:fontRef>
      </a:style>
    </a:sp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18A3F29-55C6-4ED5-8BDF-83CA61CB5E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439</TotalTime>
  <Pages>34</Pages>
  <Words>9097</Words>
  <Characters>51857</Characters>
  <Application>Microsoft Office Word</Application>
  <DocSecurity>0</DocSecurity>
  <Lines>432</Lines>
  <Paragraphs>121</Paragraphs>
  <ScaleCrop>false</ScaleCrop>
  <Company/>
  <LinksUpToDate>false</LinksUpToDate>
  <CharactersWithSpaces>60833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User</cp:lastModifiedBy>
  <cp:revision>1002</cp:revision>
  <cp:lastPrinted>2014-10-10T07:42:00Z</cp:lastPrinted>
  <dcterms:created xsi:type="dcterms:W3CDTF">2023-05-20T14:22:00Z</dcterms:created>
  <dcterms:modified xsi:type="dcterms:W3CDTF">2023-05-21T12:44:00Z</dcterms:modified>
</cp:coreProperties>
</file>