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C9C7DD" w14:textId="4779A429" w:rsidR="00480FFA" w:rsidRDefault="00AF121D" w:rsidP="00480FFA">
      <w:pPr>
        <w:pStyle w:val="NoSpacing"/>
        <w:spacing w:before="1540" w:after="240"/>
        <w:jc w:val="center"/>
        <w:rPr>
          <w:color w:val="4472C4" w:themeColor="accent1"/>
        </w:rPr>
      </w:pPr>
      <w:r>
        <w:rPr>
          <w:noProof/>
        </w:rPr>
        <w:drawing>
          <wp:anchor distT="0" distB="0" distL="114300" distR="114300" simplePos="0" relativeHeight="251669504" behindDoc="0" locked="0" layoutInCell="1" allowOverlap="1" wp14:anchorId="647004C0" wp14:editId="5FE18B8E">
            <wp:simplePos x="0" y="0"/>
            <wp:positionH relativeFrom="column">
              <wp:posOffset>1714500</wp:posOffset>
            </wp:positionH>
            <wp:positionV relativeFrom="paragraph">
              <wp:posOffset>0</wp:posOffset>
            </wp:positionV>
            <wp:extent cx="2236470" cy="895350"/>
            <wp:effectExtent l="0" t="0" r="0" b="0"/>
            <wp:wrapSquare wrapText="bothSides"/>
            <wp:docPr id="3" name="Picture 3" descr="Press Releases 2018 | University of Wales Trinity Saint David"/>
            <wp:cNvGraphicFramePr/>
            <a:graphic xmlns:a="http://schemas.openxmlformats.org/drawingml/2006/main">
              <a:graphicData uri="http://schemas.openxmlformats.org/drawingml/2006/picture">
                <pic:pic xmlns:pic="http://schemas.openxmlformats.org/drawingml/2006/picture">
                  <pic:nvPicPr>
                    <pic:cNvPr id="3" name="Picture 3" descr="Press Releases 2018 | University of Wales Trinity Saint David"/>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36470" cy="895350"/>
                    </a:xfrm>
                    <a:prstGeom prst="rect">
                      <a:avLst/>
                    </a:prstGeom>
                    <a:noFill/>
                    <a:ln>
                      <a:noFill/>
                    </a:ln>
                  </pic:spPr>
                </pic:pic>
              </a:graphicData>
            </a:graphic>
          </wp:anchor>
        </w:drawing>
      </w:r>
      <w:r w:rsidR="00480FFA">
        <w:rPr>
          <w:color w:val="4472C4" w:themeColor="accent1"/>
        </w:rPr>
        <w:t xml:space="preserve"> </w:t>
      </w:r>
    </w:p>
    <w:sdt>
      <w:sdtPr>
        <w:rPr>
          <w:rFonts w:asciiTheme="majorBidi" w:eastAsiaTheme="minorHAnsi" w:hAnsiTheme="majorBidi"/>
          <w:color w:val="4472C4" w:themeColor="accent1"/>
          <w:sz w:val="24"/>
          <w:lang/>
        </w:rPr>
        <w:id w:val="2045400123"/>
        <w:docPartObj>
          <w:docPartGallery w:val="Cover Pages"/>
          <w:docPartUnique/>
        </w:docPartObj>
      </w:sdtPr>
      <w:sdtEndPr>
        <w:rPr>
          <w:b/>
          <w:bCs/>
          <w:color w:val="auto"/>
        </w:rPr>
      </w:sdtEndPr>
      <w:sdtContent>
        <w:p w14:paraId="169E5140" w14:textId="513DB5F0" w:rsidR="00480FFA" w:rsidRPr="00480FFA" w:rsidRDefault="00AF121D" w:rsidP="00480FFA">
          <w:pPr>
            <w:pStyle w:val="NoSpacing"/>
            <w:spacing w:before="1540" w:after="240"/>
            <w:jc w:val="center"/>
            <w:rPr>
              <w:color w:val="4472C4" w:themeColor="accent1"/>
            </w:rPr>
          </w:pPr>
          <w:r>
            <w:rPr>
              <w:noProof/>
              <w:color w:val="4472C4" w:themeColor="accent1"/>
            </w:rPr>
            <w:t xml:space="preserve"> </w:t>
          </w:r>
          <w:r w:rsidR="00480FFA">
            <w:rPr>
              <w:noProof/>
              <w:color w:val="4472C4" w:themeColor="accent1"/>
            </w:rPr>
            <mc:AlternateContent>
              <mc:Choice Requires="wps">
                <w:drawing>
                  <wp:anchor distT="0" distB="0" distL="114300" distR="114300" simplePos="0" relativeHeight="251668480" behindDoc="0" locked="0" layoutInCell="1" allowOverlap="1" wp14:anchorId="3438F4DE" wp14:editId="0816ACC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566D54" w14:textId="1B08DD1E" w:rsidR="00480FFA" w:rsidRPr="00480FFA" w:rsidRDefault="00480FFA" w:rsidP="00480FFA">
                                <w:pPr>
                                  <w:pStyle w:val="NoSpacing"/>
                                  <w:spacing w:after="40"/>
                                  <w:rPr>
                                    <w:caps/>
                                    <w:color w:val="4472C4" w:themeColor="accent1"/>
                                    <w:sz w:val="28"/>
                                    <w:szCs w:val="28"/>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438F4D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848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p w14:paraId="52566D54" w14:textId="1B08DD1E" w:rsidR="00480FFA" w:rsidRPr="00480FFA" w:rsidRDefault="00480FFA" w:rsidP="00480FFA">
                          <w:pPr>
                            <w:pStyle w:val="NoSpacing"/>
                            <w:spacing w:after="40"/>
                            <w:rPr>
                              <w:caps/>
                              <w:color w:val="4472C4" w:themeColor="accent1"/>
                              <w:sz w:val="28"/>
                              <w:szCs w:val="28"/>
                            </w:rPr>
                          </w:pPr>
                        </w:p>
                      </w:txbxContent>
                    </v:textbox>
                    <w10:wrap anchorx="margin" anchory="page"/>
                  </v:shape>
                </w:pict>
              </mc:Fallback>
            </mc:AlternateContent>
          </w:r>
        </w:p>
        <w:tbl>
          <w:tblPr>
            <w:tblpPr w:leftFromText="180" w:rightFromText="180" w:vertAnchor="text" w:horzAnchor="margin" w:tblpY="594"/>
            <w:tblW w:w="97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430"/>
            <w:gridCol w:w="2976"/>
            <w:gridCol w:w="2151"/>
            <w:gridCol w:w="2147"/>
          </w:tblGrid>
          <w:tr w:rsidR="00146998" w14:paraId="752C4280" w14:textId="77777777" w:rsidTr="00146998">
            <w:trPr>
              <w:trHeight w:val="1334"/>
            </w:trPr>
            <w:tc>
              <w:tcPr>
                <w:tcW w:w="9704" w:type="dxa"/>
                <w:gridSpan w:val="4"/>
                <w:tcBorders>
                  <w:top w:val="single" w:sz="4" w:space="0" w:color="auto"/>
                  <w:left w:val="single" w:sz="4" w:space="0" w:color="auto"/>
                  <w:bottom w:val="single" w:sz="4" w:space="0" w:color="auto"/>
                  <w:right w:val="single" w:sz="4" w:space="0" w:color="auto"/>
                </w:tcBorders>
                <w:shd w:val="clear" w:color="auto" w:fill="C0C0C0"/>
                <w:hideMark/>
              </w:tcPr>
              <w:p w14:paraId="10826368" w14:textId="47CE74A9" w:rsidR="00146998" w:rsidRPr="00146998" w:rsidRDefault="00146998" w:rsidP="00146998">
                <w:pPr>
                  <w:pStyle w:val="Heading4"/>
                  <w:jc w:val="center"/>
                  <w:rPr>
                    <w:rFonts w:ascii="Arial" w:hAnsi="Arial" w:cs="Arial"/>
                    <w:i w:val="0"/>
                    <w:iCs w:val="0"/>
                    <w:sz w:val="50"/>
                    <w:szCs w:val="50"/>
                  </w:rPr>
                </w:pPr>
                <w:r w:rsidRPr="00146998">
                  <w:rPr>
                    <w:rFonts w:ascii="Arial" w:hAnsi="Arial" w:cs="Arial"/>
                    <w:i w:val="0"/>
                    <w:iCs w:val="0"/>
                    <w:sz w:val="50"/>
                    <w:szCs w:val="50"/>
                  </w:rPr>
                  <w:t>LEVEL 7 ASSESSMENT SPECIFICATION</w:t>
                </w:r>
              </w:p>
            </w:tc>
          </w:tr>
          <w:tr w:rsidR="00146998" w14:paraId="415BC14D" w14:textId="77777777" w:rsidTr="00146998">
            <w:trPr>
              <w:trHeight w:val="863"/>
            </w:trPr>
            <w:tc>
              <w:tcPr>
                <w:tcW w:w="2430" w:type="dxa"/>
                <w:tcBorders>
                  <w:top w:val="single" w:sz="4" w:space="0" w:color="auto"/>
                  <w:left w:val="single" w:sz="4" w:space="0" w:color="auto"/>
                  <w:bottom w:val="single" w:sz="4" w:space="0" w:color="auto"/>
                  <w:right w:val="single" w:sz="4" w:space="0" w:color="auto"/>
                </w:tcBorders>
                <w:shd w:val="pct15" w:color="auto" w:fill="auto"/>
                <w:hideMark/>
              </w:tcPr>
              <w:p w14:paraId="3E0031C5" w14:textId="77777777" w:rsidR="00146998" w:rsidRPr="00C556C5" w:rsidRDefault="00146998" w:rsidP="00146998">
                <w:pPr>
                  <w:spacing w:before="120" w:after="120"/>
                  <w:jc w:val="both"/>
                  <w:rPr>
                    <w:rFonts w:ascii="Times New Roman" w:hAnsi="Times New Roman" w:cs="Times New Roman"/>
                    <w:b/>
                    <w:sz w:val="22"/>
                  </w:rPr>
                </w:pPr>
                <w:r w:rsidRPr="00C556C5">
                  <w:rPr>
                    <w:rFonts w:ascii="Times New Roman" w:hAnsi="Times New Roman" w:cs="Times New Roman"/>
                    <w:b/>
                  </w:rPr>
                  <w:t>Student name:</w:t>
                </w:r>
              </w:p>
            </w:tc>
            <w:tc>
              <w:tcPr>
                <w:tcW w:w="2976" w:type="dxa"/>
                <w:tcBorders>
                  <w:top w:val="single" w:sz="4" w:space="0" w:color="auto"/>
                  <w:left w:val="single" w:sz="4" w:space="0" w:color="auto"/>
                  <w:bottom w:val="single" w:sz="4" w:space="0" w:color="auto"/>
                  <w:right w:val="single" w:sz="4" w:space="0" w:color="auto"/>
                </w:tcBorders>
                <w:hideMark/>
              </w:tcPr>
              <w:p w14:paraId="2882236A" w14:textId="3563B788" w:rsidR="00146998" w:rsidRPr="00935201" w:rsidRDefault="00146998" w:rsidP="00146998">
                <w:pPr>
                  <w:spacing w:before="120" w:after="120"/>
                  <w:jc w:val="both"/>
                  <w:rPr>
                    <w:rFonts w:ascii="Times New Roman" w:hAnsi="Times New Roman" w:cs="Times New Roman"/>
                    <w:b/>
                    <w:lang w:val="en-GB"/>
                  </w:rPr>
                </w:pPr>
                <w:r w:rsidRPr="00C556C5">
                  <w:rPr>
                    <w:rFonts w:ascii="Times New Roman" w:hAnsi="Times New Roman" w:cs="Times New Roman"/>
                    <w:b/>
                    <w:noProof/>
                  </w:rPr>
                  <w:t> </w:t>
                </w:r>
                <w:r w:rsidRPr="00C556C5">
                  <w:rPr>
                    <w:rFonts w:ascii="Times New Roman" w:hAnsi="Times New Roman" w:cs="Times New Roman"/>
                    <w:b/>
                    <w:noProof/>
                  </w:rPr>
                  <w:t> </w:t>
                </w:r>
                <w:r w:rsidRPr="00C556C5">
                  <w:rPr>
                    <w:rFonts w:ascii="Times New Roman" w:hAnsi="Times New Roman" w:cs="Times New Roman"/>
                    <w:b/>
                    <w:noProof/>
                  </w:rPr>
                  <w:t> </w:t>
                </w:r>
                <w:r w:rsidRPr="00C556C5">
                  <w:rPr>
                    <w:rFonts w:ascii="Times New Roman" w:hAnsi="Times New Roman" w:cs="Times New Roman"/>
                    <w:b/>
                    <w:noProof/>
                  </w:rPr>
                  <w:t> </w:t>
                </w:r>
                <w:r w:rsidRPr="00C556C5">
                  <w:rPr>
                    <w:rFonts w:ascii="Times New Roman" w:hAnsi="Times New Roman" w:cs="Times New Roman"/>
                    <w:b/>
                    <w:noProof/>
                  </w:rPr>
                  <w:t> </w:t>
                </w:r>
                <w:r w:rsidR="00935201">
                  <w:rPr>
                    <w:rFonts w:ascii="Times New Roman" w:hAnsi="Times New Roman" w:cs="Times New Roman"/>
                    <w:b/>
                    <w:noProof/>
                    <w:lang w:val="en-GB"/>
                  </w:rPr>
                  <w:t xml:space="preserve">Sharmin Jahan Bithy </w:t>
                </w:r>
              </w:p>
            </w:tc>
            <w:tc>
              <w:tcPr>
                <w:tcW w:w="2151" w:type="dxa"/>
                <w:tcBorders>
                  <w:top w:val="single" w:sz="4" w:space="0" w:color="auto"/>
                  <w:left w:val="single" w:sz="4" w:space="0" w:color="auto"/>
                  <w:bottom w:val="single" w:sz="4" w:space="0" w:color="auto"/>
                  <w:right w:val="single" w:sz="4" w:space="0" w:color="auto"/>
                </w:tcBorders>
                <w:shd w:val="clear" w:color="auto" w:fill="D9D9D9"/>
                <w:hideMark/>
              </w:tcPr>
              <w:p w14:paraId="239572F9" w14:textId="77777777" w:rsidR="00146998" w:rsidRPr="00C556C5" w:rsidRDefault="00146998" w:rsidP="00146998">
                <w:pPr>
                  <w:spacing w:before="120" w:after="120"/>
                  <w:jc w:val="both"/>
                  <w:rPr>
                    <w:rFonts w:ascii="Times New Roman" w:hAnsi="Times New Roman" w:cs="Times New Roman"/>
                    <w:b/>
                  </w:rPr>
                </w:pPr>
                <w:r w:rsidRPr="00C556C5">
                  <w:rPr>
                    <w:rFonts w:ascii="Times New Roman" w:hAnsi="Times New Roman" w:cs="Times New Roman"/>
                    <w:b/>
                  </w:rPr>
                  <w:t>Student ID number:</w:t>
                </w:r>
              </w:p>
            </w:tc>
            <w:tc>
              <w:tcPr>
                <w:tcW w:w="2147" w:type="dxa"/>
                <w:tcBorders>
                  <w:top w:val="single" w:sz="4" w:space="0" w:color="auto"/>
                  <w:left w:val="single" w:sz="4" w:space="0" w:color="auto"/>
                  <w:bottom w:val="single" w:sz="4" w:space="0" w:color="auto"/>
                  <w:right w:val="single" w:sz="4" w:space="0" w:color="auto"/>
                </w:tcBorders>
              </w:tcPr>
              <w:p w14:paraId="37688FA7" w14:textId="333F2934" w:rsidR="00146998" w:rsidRPr="00935201" w:rsidRDefault="00935201" w:rsidP="00146998">
                <w:pPr>
                  <w:spacing w:before="120" w:after="120"/>
                  <w:jc w:val="both"/>
                  <w:rPr>
                    <w:rFonts w:ascii="Times New Roman" w:hAnsi="Times New Roman" w:cs="Times New Roman"/>
                    <w:b/>
                    <w:lang w:val="en-GB"/>
                  </w:rPr>
                </w:pPr>
                <w:r>
                  <w:rPr>
                    <w:rFonts w:ascii="Times New Roman" w:hAnsi="Times New Roman" w:cs="Times New Roman"/>
                    <w:b/>
                    <w:lang w:val="en-GB"/>
                  </w:rPr>
                  <w:t>2439522</w:t>
                </w:r>
              </w:p>
            </w:tc>
          </w:tr>
          <w:tr w:rsidR="00146998" w14:paraId="24EBCC05" w14:textId="77777777" w:rsidTr="00146998">
            <w:trPr>
              <w:trHeight w:val="568"/>
            </w:trPr>
            <w:tc>
              <w:tcPr>
                <w:tcW w:w="2430" w:type="dxa"/>
                <w:tcBorders>
                  <w:top w:val="single" w:sz="4" w:space="0" w:color="auto"/>
                  <w:left w:val="single" w:sz="4" w:space="0" w:color="auto"/>
                  <w:bottom w:val="single" w:sz="4" w:space="0" w:color="auto"/>
                  <w:right w:val="single" w:sz="4" w:space="0" w:color="auto"/>
                </w:tcBorders>
                <w:shd w:val="pct15" w:color="auto" w:fill="auto"/>
                <w:hideMark/>
              </w:tcPr>
              <w:p w14:paraId="78137352" w14:textId="77777777" w:rsidR="00146998" w:rsidRPr="00C556C5" w:rsidRDefault="00146998" w:rsidP="00146998">
                <w:pPr>
                  <w:spacing w:before="120" w:after="120"/>
                  <w:jc w:val="both"/>
                  <w:rPr>
                    <w:rFonts w:ascii="Times New Roman" w:hAnsi="Times New Roman" w:cs="Times New Roman"/>
                    <w:b/>
                  </w:rPr>
                </w:pPr>
                <w:r w:rsidRPr="00C556C5">
                  <w:rPr>
                    <w:rFonts w:ascii="Times New Roman" w:hAnsi="Times New Roman" w:cs="Times New Roman"/>
                    <w:b/>
                  </w:rPr>
                  <w:t>Programme:</w:t>
                </w:r>
              </w:p>
            </w:tc>
            <w:tc>
              <w:tcPr>
                <w:tcW w:w="7274" w:type="dxa"/>
                <w:gridSpan w:val="3"/>
                <w:tcBorders>
                  <w:top w:val="single" w:sz="4" w:space="0" w:color="auto"/>
                  <w:left w:val="single" w:sz="4" w:space="0" w:color="auto"/>
                  <w:bottom w:val="single" w:sz="4" w:space="0" w:color="auto"/>
                  <w:right w:val="single" w:sz="4" w:space="0" w:color="auto"/>
                </w:tcBorders>
                <w:hideMark/>
              </w:tcPr>
              <w:p w14:paraId="1D3C1484" w14:textId="77777777" w:rsidR="00146998" w:rsidRPr="00C556C5" w:rsidRDefault="00146998" w:rsidP="00146998">
                <w:pPr>
                  <w:spacing w:before="120" w:after="120"/>
                  <w:jc w:val="both"/>
                  <w:rPr>
                    <w:rFonts w:ascii="Times New Roman" w:hAnsi="Times New Roman" w:cs="Times New Roman"/>
                    <w:b/>
                  </w:rPr>
                </w:pPr>
                <w:r w:rsidRPr="00C556C5">
                  <w:rPr>
                    <w:rFonts w:ascii="Times New Roman" w:hAnsi="Times New Roman" w:cs="Times New Roman"/>
                    <w:b/>
                  </w:rPr>
                  <w:t>MBA</w:t>
                </w:r>
              </w:p>
            </w:tc>
          </w:tr>
          <w:tr w:rsidR="00146998" w14:paraId="56148AD0" w14:textId="77777777" w:rsidTr="00146998">
            <w:trPr>
              <w:trHeight w:val="549"/>
            </w:trPr>
            <w:tc>
              <w:tcPr>
                <w:tcW w:w="2430" w:type="dxa"/>
                <w:tcBorders>
                  <w:top w:val="single" w:sz="4" w:space="0" w:color="auto"/>
                  <w:left w:val="single" w:sz="4" w:space="0" w:color="auto"/>
                  <w:bottom w:val="single" w:sz="4" w:space="0" w:color="auto"/>
                  <w:right w:val="single" w:sz="4" w:space="0" w:color="auto"/>
                </w:tcBorders>
                <w:shd w:val="pct15" w:color="auto" w:fill="auto"/>
                <w:hideMark/>
              </w:tcPr>
              <w:p w14:paraId="04FE9AE9" w14:textId="77777777" w:rsidR="00146998" w:rsidRPr="00C556C5" w:rsidRDefault="00146998" w:rsidP="00146998">
                <w:pPr>
                  <w:spacing w:before="120" w:after="120"/>
                  <w:jc w:val="both"/>
                  <w:rPr>
                    <w:rFonts w:ascii="Times New Roman" w:hAnsi="Times New Roman" w:cs="Times New Roman"/>
                    <w:b/>
                  </w:rPr>
                </w:pPr>
                <w:r w:rsidRPr="00C556C5">
                  <w:rPr>
                    <w:rFonts w:ascii="Times New Roman" w:hAnsi="Times New Roman" w:cs="Times New Roman"/>
                    <w:b/>
                  </w:rPr>
                  <w:t>Module:</w:t>
                </w:r>
              </w:p>
            </w:tc>
            <w:tc>
              <w:tcPr>
                <w:tcW w:w="7274" w:type="dxa"/>
                <w:gridSpan w:val="3"/>
                <w:tcBorders>
                  <w:top w:val="single" w:sz="4" w:space="0" w:color="auto"/>
                  <w:left w:val="single" w:sz="4" w:space="0" w:color="auto"/>
                  <w:bottom w:val="single" w:sz="4" w:space="0" w:color="auto"/>
                  <w:right w:val="single" w:sz="4" w:space="0" w:color="auto"/>
                </w:tcBorders>
                <w:hideMark/>
              </w:tcPr>
              <w:p w14:paraId="36898DE0" w14:textId="77777777" w:rsidR="00146998" w:rsidRPr="00C556C5" w:rsidRDefault="00146998" w:rsidP="00146998">
                <w:pPr>
                  <w:spacing w:before="120" w:after="120"/>
                  <w:jc w:val="both"/>
                  <w:rPr>
                    <w:rFonts w:ascii="Times New Roman" w:hAnsi="Times New Roman" w:cs="Times New Roman"/>
                    <w:b/>
                  </w:rPr>
                </w:pPr>
                <w:r w:rsidRPr="00C556C5">
                  <w:rPr>
                    <w:rFonts w:ascii="Times New Roman" w:hAnsi="Times New Roman" w:cs="Times New Roman"/>
                    <w:b/>
                  </w:rPr>
                  <w:t>Managing Marketing Change</w:t>
                </w:r>
              </w:p>
            </w:tc>
          </w:tr>
          <w:tr w:rsidR="00146998" w14:paraId="48949A6C" w14:textId="77777777" w:rsidTr="00146998">
            <w:trPr>
              <w:trHeight w:val="883"/>
            </w:trPr>
            <w:tc>
              <w:tcPr>
                <w:tcW w:w="2430" w:type="dxa"/>
                <w:tcBorders>
                  <w:top w:val="single" w:sz="4" w:space="0" w:color="auto"/>
                  <w:left w:val="single" w:sz="4" w:space="0" w:color="auto"/>
                  <w:bottom w:val="single" w:sz="4" w:space="0" w:color="auto"/>
                  <w:right w:val="single" w:sz="4" w:space="0" w:color="auto"/>
                </w:tcBorders>
                <w:shd w:val="pct15" w:color="auto" w:fill="auto"/>
                <w:hideMark/>
              </w:tcPr>
              <w:p w14:paraId="6D1E2F7E" w14:textId="77777777" w:rsidR="00146998" w:rsidRPr="00C556C5" w:rsidRDefault="00146998" w:rsidP="00146998">
                <w:pPr>
                  <w:spacing w:before="120" w:after="120"/>
                  <w:jc w:val="both"/>
                  <w:rPr>
                    <w:rFonts w:ascii="Times New Roman" w:hAnsi="Times New Roman" w:cs="Times New Roman"/>
                    <w:b/>
                  </w:rPr>
                </w:pPr>
                <w:r w:rsidRPr="00C556C5">
                  <w:rPr>
                    <w:rFonts w:ascii="Times New Roman" w:hAnsi="Times New Roman" w:cs="Times New Roman"/>
                    <w:b/>
                  </w:rPr>
                  <w:t>Module code:</w:t>
                </w:r>
              </w:p>
            </w:tc>
            <w:tc>
              <w:tcPr>
                <w:tcW w:w="2976" w:type="dxa"/>
                <w:tcBorders>
                  <w:top w:val="single" w:sz="4" w:space="0" w:color="auto"/>
                  <w:left w:val="single" w:sz="4" w:space="0" w:color="auto"/>
                  <w:bottom w:val="single" w:sz="4" w:space="0" w:color="auto"/>
                  <w:right w:val="single" w:sz="4" w:space="0" w:color="auto"/>
                </w:tcBorders>
                <w:hideMark/>
              </w:tcPr>
              <w:p w14:paraId="3A10DE20" w14:textId="77777777" w:rsidR="00146998" w:rsidRPr="00C556C5" w:rsidRDefault="00146998" w:rsidP="00146998">
                <w:pPr>
                  <w:spacing w:before="120" w:after="120"/>
                  <w:jc w:val="both"/>
                  <w:rPr>
                    <w:rFonts w:ascii="Times New Roman" w:hAnsi="Times New Roman" w:cs="Times New Roman"/>
                    <w:b/>
                  </w:rPr>
                </w:pPr>
                <w:r w:rsidRPr="00C556C5">
                  <w:rPr>
                    <w:rFonts w:ascii="Times New Roman" w:hAnsi="Times New Roman" w:cs="Times New Roman"/>
                    <w:b/>
                  </w:rPr>
                  <w:t>BMMB7026</w:t>
                </w:r>
              </w:p>
            </w:tc>
            <w:tc>
              <w:tcPr>
                <w:tcW w:w="2151" w:type="dxa"/>
                <w:tcBorders>
                  <w:top w:val="single" w:sz="4" w:space="0" w:color="auto"/>
                  <w:left w:val="single" w:sz="4" w:space="0" w:color="auto"/>
                  <w:bottom w:val="single" w:sz="4" w:space="0" w:color="auto"/>
                  <w:right w:val="single" w:sz="4" w:space="0" w:color="auto"/>
                </w:tcBorders>
                <w:shd w:val="clear" w:color="auto" w:fill="D9D9D9"/>
                <w:hideMark/>
              </w:tcPr>
              <w:p w14:paraId="34263416" w14:textId="77777777" w:rsidR="00146998" w:rsidRPr="00C556C5" w:rsidRDefault="00146998" w:rsidP="00146998">
                <w:pPr>
                  <w:rPr>
                    <w:rFonts w:ascii="Times New Roman" w:hAnsi="Times New Roman" w:cs="Times New Roman"/>
                    <w:b/>
                    <w:bCs/>
                    <w:sz w:val="22"/>
                    <w:szCs w:val="20"/>
                  </w:rPr>
                </w:pPr>
                <w:r w:rsidRPr="00C556C5">
                  <w:rPr>
                    <w:rFonts w:ascii="Times New Roman" w:hAnsi="Times New Roman" w:cs="Times New Roman"/>
                    <w:b/>
                    <w:bCs/>
                    <w:sz w:val="22"/>
                    <w:szCs w:val="20"/>
                  </w:rPr>
                  <w:t>Contribution to Overall Module Assessment (%):</w:t>
                </w:r>
              </w:p>
            </w:tc>
            <w:tc>
              <w:tcPr>
                <w:tcW w:w="2147" w:type="dxa"/>
                <w:tcBorders>
                  <w:top w:val="single" w:sz="4" w:space="0" w:color="auto"/>
                  <w:left w:val="single" w:sz="4" w:space="0" w:color="auto"/>
                  <w:bottom w:val="single" w:sz="4" w:space="0" w:color="auto"/>
                  <w:right w:val="single" w:sz="4" w:space="0" w:color="auto"/>
                </w:tcBorders>
                <w:hideMark/>
              </w:tcPr>
              <w:p w14:paraId="38A90E41" w14:textId="77777777" w:rsidR="00146998" w:rsidRPr="00C556C5" w:rsidRDefault="00146998" w:rsidP="00146998">
                <w:pPr>
                  <w:spacing w:before="120" w:after="120"/>
                  <w:jc w:val="both"/>
                  <w:rPr>
                    <w:rFonts w:ascii="Times New Roman" w:hAnsi="Times New Roman" w:cs="Times New Roman"/>
                    <w:b/>
                    <w:sz w:val="22"/>
                  </w:rPr>
                </w:pPr>
                <w:r w:rsidRPr="00C556C5">
                  <w:rPr>
                    <w:rFonts w:ascii="Times New Roman" w:hAnsi="Times New Roman" w:cs="Times New Roman"/>
                    <w:b/>
                  </w:rPr>
                  <w:t>75%</w:t>
                </w:r>
              </w:p>
            </w:tc>
          </w:tr>
          <w:tr w:rsidR="00146998" w14:paraId="41C35729" w14:textId="77777777" w:rsidTr="00146998">
            <w:trPr>
              <w:trHeight w:val="883"/>
            </w:trPr>
            <w:tc>
              <w:tcPr>
                <w:tcW w:w="2430" w:type="dxa"/>
                <w:tcBorders>
                  <w:top w:val="single" w:sz="4" w:space="0" w:color="auto"/>
                  <w:left w:val="single" w:sz="4" w:space="0" w:color="auto"/>
                  <w:bottom w:val="single" w:sz="4" w:space="0" w:color="auto"/>
                  <w:right w:val="single" w:sz="4" w:space="0" w:color="auto"/>
                </w:tcBorders>
                <w:shd w:val="pct15" w:color="auto" w:fill="auto"/>
                <w:hideMark/>
              </w:tcPr>
              <w:p w14:paraId="07F4EDAA" w14:textId="77777777" w:rsidR="00146998" w:rsidRPr="00C556C5" w:rsidRDefault="00146998" w:rsidP="00146998">
                <w:pPr>
                  <w:spacing w:before="120" w:after="120"/>
                  <w:jc w:val="both"/>
                  <w:rPr>
                    <w:rFonts w:ascii="Times New Roman" w:hAnsi="Times New Roman" w:cs="Times New Roman"/>
                    <w:b/>
                  </w:rPr>
                </w:pPr>
                <w:r w:rsidRPr="00C556C5">
                  <w:rPr>
                    <w:rFonts w:ascii="Times New Roman" w:hAnsi="Times New Roman" w:cs="Times New Roman"/>
                    <w:b/>
                  </w:rPr>
                  <w:t>Lecturer:</w:t>
                </w:r>
              </w:p>
            </w:tc>
            <w:tc>
              <w:tcPr>
                <w:tcW w:w="2976" w:type="dxa"/>
                <w:tcBorders>
                  <w:top w:val="single" w:sz="4" w:space="0" w:color="auto"/>
                  <w:left w:val="single" w:sz="4" w:space="0" w:color="auto"/>
                  <w:bottom w:val="single" w:sz="4" w:space="0" w:color="auto"/>
                  <w:right w:val="single" w:sz="4" w:space="0" w:color="auto"/>
                </w:tcBorders>
                <w:hideMark/>
              </w:tcPr>
              <w:p w14:paraId="5A4E50B9" w14:textId="77777777" w:rsidR="00146998" w:rsidRPr="00C556C5" w:rsidRDefault="00146998" w:rsidP="00146998">
                <w:pPr>
                  <w:spacing w:before="120" w:after="120"/>
                  <w:jc w:val="both"/>
                  <w:rPr>
                    <w:rFonts w:ascii="Times New Roman" w:hAnsi="Times New Roman" w:cs="Times New Roman"/>
                    <w:b/>
                  </w:rPr>
                </w:pPr>
                <w:r w:rsidRPr="00C556C5">
                  <w:rPr>
                    <w:rFonts w:ascii="Times New Roman" w:hAnsi="Times New Roman" w:cs="Times New Roman"/>
                    <w:b/>
                  </w:rPr>
                  <w:t xml:space="preserve">Gwyneth Jones </w:t>
                </w:r>
              </w:p>
            </w:tc>
            <w:tc>
              <w:tcPr>
                <w:tcW w:w="2151" w:type="dxa"/>
                <w:tcBorders>
                  <w:top w:val="single" w:sz="4" w:space="0" w:color="auto"/>
                  <w:left w:val="single" w:sz="4" w:space="0" w:color="auto"/>
                  <w:bottom w:val="single" w:sz="4" w:space="0" w:color="auto"/>
                  <w:right w:val="single" w:sz="4" w:space="0" w:color="auto"/>
                </w:tcBorders>
                <w:shd w:val="clear" w:color="auto" w:fill="D9D9D9"/>
                <w:hideMark/>
              </w:tcPr>
              <w:p w14:paraId="097BAB5E" w14:textId="77777777" w:rsidR="00146998" w:rsidRPr="00C556C5" w:rsidRDefault="00146998" w:rsidP="00146998">
                <w:pPr>
                  <w:spacing w:before="120" w:after="120"/>
                  <w:jc w:val="both"/>
                  <w:rPr>
                    <w:rFonts w:ascii="Times New Roman" w:hAnsi="Times New Roman" w:cs="Times New Roman"/>
                    <w:b/>
                  </w:rPr>
                </w:pPr>
                <w:r w:rsidRPr="00C556C5">
                  <w:rPr>
                    <w:rFonts w:ascii="Times New Roman" w:hAnsi="Times New Roman" w:cs="Times New Roman"/>
                    <w:b/>
                  </w:rPr>
                  <w:t>Internal Verifier:</w:t>
                </w:r>
              </w:p>
            </w:tc>
            <w:tc>
              <w:tcPr>
                <w:tcW w:w="2147" w:type="dxa"/>
                <w:tcBorders>
                  <w:top w:val="single" w:sz="4" w:space="0" w:color="auto"/>
                  <w:left w:val="single" w:sz="4" w:space="0" w:color="auto"/>
                  <w:bottom w:val="single" w:sz="4" w:space="0" w:color="auto"/>
                  <w:right w:val="single" w:sz="4" w:space="0" w:color="auto"/>
                </w:tcBorders>
                <w:hideMark/>
              </w:tcPr>
              <w:p w14:paraId="6869E6AD" w14:textId="77777777" w:rsidR="00146998" w:rsidRPr="00C556C5" w:rsidRDefault="00146998" w:rsidP="00146998">
                <w:pPr>
                  <w:spacing w:before="120" w:after="120"/>
                  <w:jc w:val="both"/>
                  <w:rPr>
                    <w:rFonts w:ascii="Times New Roman" w:hAnsi="Times New Roman" w:cs="Times New Roman"/>
                    <w:b/>
                  </w:rPr>
                </w:pPr>
                <w:r w:rsidRPr="00C556C5">
                  <w:rPr>
                    <w:rFonts w:ascii="Times New Roman" w:hAnsi="Times New Roman" w:cs="Times New Roman"/>
                    <w:b/>
                  </w:rPr>
                  <w:t>Marie Pitson</w:t>
                </w:r>
              </w:p>
            </w:tc>
          </w:tr>
          <w:tr w:rsidR="00146998" w14:paraId="485F690B" w14:textId="77777777" w:rsidTr="00146998">
            <w:trPr>
              <w:trHeight w:val="1609"/>
            </w:trPr>
            <w:tc>
              <w:tcPr>
                <w:tcW w:w="2430" w:type="dxa"/>
                <w:tcBorders>
                  <w:top w:val="single" w:sz="4" w:space="0" w:color="auto"/>
                  <w:left w:val="single" w:sz="4" w:space="0" w:color="auto"/>
                  <w:bottom w:val="single" w:sz="4" w:space="0" w:color="auto"/>
                  <w:right w:val="single" w:sz="4" w:space="0" w:color="auto"/>
                </w:tcBorders>
                <w:shd w:val="pct15" w:color="auto" w:fill="auto"/>
                <w:hideMark/>
              </w:tcPr>
              <w:p w14:paraId="7DF39157" w14:textId="77777777" w:rsidR="00146998" w:rsidRPr="00C556C5" w:rsidRDefault="00146998" w:rsidP="00146998">
                <w:pPr>
                  <w:spacing w:before="120" w:after="120"/>
                  <w:jc w:val="both"/>
                  <w:rPr>
                    <w:rFonts w:ascii="Times New Roman" w:hAnsi="Times New Roman" w:cs="Times New Roman"/>
                    <w:b/>
                  </w:rPr>
                </w:pPr>
                <w:r w:rsidRPr="00C556C5">
                  <w:rPr>
                    <w:rFonts w:ascii="Times New Roman" w:hAnsi="Times New Roman" w:cs="Times New Roman"/>
                    <w:b/>
                  </w:rPr>
                  <w:t>Assignment Title:</w:t>
                </w:r>
              </w:p>
            </w:tc>
            <w:tc>
              <w:tcPr>
                <w:tcW w:w="2976" w:type="dxa"/>
                <w:tcBorders>
                  <w:top w:val="single" w:sz="4" w:space="0" w:color="auto"/>
                  <w:left w:val="single" w:sz="4" w:space="0" w:color="auto"/>
                  <w:bottom w:val="single" w:sz="4" w:space="0" w:color="auto"/>
                  <w:right w:val="single" w:sz="4" w:space="0" w:color="auto"/>
                </w:tcBorders>
                <w:hideMark/>
              </w:tcPr>
              <w:p w14:paraId="041BA175" w14:textId="77777777" w:rsidR="00146998" w:rsidRPr="00C556C5" w:rsidRDefault="00146998" w:rsidP="00146998">
                <w:pPr>
                  <w:spacing w:before="120" w:after="120"/>
                  <w:jc w:val="both"/>
                  <w:rPr>
                    <w:rFonts w:ascii="Times New Roman" w:hAnsi="Times New Roman" w:cs="Times New Roman"/>
                    <w:b/>
                  </w:rPr>
                </w:pPr>
                <w:r w:rsidRPr="00C556C5">
                  <w:rPr>
                    <w:rFonts w:ascii="Times New Roman" w:hAnsi="Times New Roman" w:cs="Times New Roman"/>
                    <w:b/>
                  </w:rPr>
                  <w:t>Future Developments in the Field of Marketing</w:t>
                </w:r>
              </w:p>
              <w:p w14:paraId="330DB9E1" w14:textId="77777777" w:rsidR="00146998" w:rsidRPr="00C556C5" w:rsidRDefault="00146998" w:rsidP="00146998">
                <w:pPr>
                  <w:spacing w:before="120" w:after="120"/>
                  <w:jc w:val="both"/>
                  <w:rPr>
                    <w:rFonts w:ascii="Times New Roman" w:hAnsi="Times New Roman" w:cs="Times New Roman"/>
                    <w:b/>
                  </w:rPr>
                </w:pPr>
                <w:r w:rsidRPr="00C556C5">
                  <w:rPr>
                    <w:rFonts w:ascii="Times New Roman" w:hAnsi="Times New Roman" w:cs="Times New Roman"/>
                    <w:b/>
                  </w:rPr>
                  <w:t>(Individual Report)</w:t>
                </w:r>
              </w:p>
            </w:tc>
            <w:tc>
              <w:tcPr>
                <w:tcW w:w="2151" w:type="dxa"/>
                <w:tcBorders>
                  <w:top w:val="single" w:sz="4" w:space="0" w:color="auto"/>
                  <w:left w:val="single" w:sz="4" w:space="0" w:color="auto"/>
                  <w:bottom w:val="single" w:sz="4" w:space="0" w:color="auto"/>
                  <w:right w:val="single" w:sz="4" w:space="0" w:color="auto"/>
                </w:tcBorders>
                <w:shd w:val="pct15" w:color="auto" w:fill="auto"/>
                <w:hideMark/>
              </w:tcPr>
              <w:p w14:paraId="30A0C54E" w14:textId="77777777" w:rsidR="00146998" w:rsidRPr="00C556C5" w:rsidRDefault="00146998" w:rsidP="00146998">
                <w:pPr>
                  <w:spacing w:before="120" w:after="120"/>
                  <w:jc w:val="both"/>
                  <w:rPr>
                    <w:rFonts w:ascii="Times New Roman" w:hAnsi="Times New Roman" w:cs="Times New Roman"/>
                    <w:b/>
                  </w:rPr>
                </w:pPr>
                <w:r w:rsidRPr="00C556C5">
                  <w:rPr>
                    <w:rFonts w:ascii="Times New Roman" w:hAnsi="Times New Roman" w:cs="Times New Roman"/>
                    <w:b/>
                  </w:rPr>
                  <w:t>Word count (or equivalent):</w:t>
                </w:r>
              </w:p>
            </w:tc>
            <w:tc>
              <w:tcPr>
                <w:tcW w:w="2147" w:type="dxa"/>
                <w:tcBorders>
                  <w:top w:val="single" w:sz="4" w:space="0" w:color="auto"/>
                  <w:left w:val="single" w:sz="4" w:space="0" w:color="auto"/>
                  <w:bottom w:val="single" w:sz="4" w:space="0" w:color="auto"/>
                  <w:right w:val="single" w:sz="4" w:space="0" w:color="auto"/>
                </w:tcBorders>
                <w:hideMark/>
              </w:tcPr>
              <w:p w14:paraId="22BE0FA3" w14:textId="77777777" w:rsidR="00146998" w:rsidRPr="00C556C5" w:rsidRDefault="00146998" w:rsidP="00146998">
                <w:pPr>
                  <w:spacing w:before="120" w:after="120"/>
                  <w:jc w:val="both"/>
                  <w:rPr>
                    <w:rFonts w:ascii="Times New Roman" w:hAnsi="Times New Roman" w:cs="Times New Roman"/>
                    <w:b/>
                  </w:rPr>
                </w:pPr>
                <w:r w:rsidRPr="00C556C5">
                  <w:rPr>
                    <w:rFonts w:ascii="Times New Roman" w:hAnsi="Times New Roman" w:cs="Times New Roman"/>
                    <w:b/>
                  </w:rPr>
                  <w:t xml:space="preserve">3,750 words </w:t>
                </w:r>
              </w:p>
              <w:p w14:paraId="706AB2EF" w14:textId="77777777" w:rsidR="00146998" w:rsidRPr="00C556C5" w:rsidRDefault="00146998" w:rsidP="00146998">
                <w:pPr>
                  <w:spacing w:before="120" w:after="120"/>
                  <w:jc w:val="both"/>
                  <w:rPr>
                    <w:rFonts w:ascii="Times New Roman" w:hAnsi="Times New Roman" w:cs="Times New Roman"/>
                    <w:b/>
                  </w:rPr>
                </w:pPr>
                <w:r w:rsidRPr="00C556C5">
                  <w:rPr>
                    <w:rFonts w:ascii="Times New Roman" w:hAnsi="Times New Roman" w:cs="Times New Roman"/>
                    <w:b/>
                  </w:rPr>
                  <w:t>(+/- 10%)</w:t>
                </w:r>
              </w:p>
            </w:tc>
          </w:tr>
          <w:tr w:rsidR="00146998" w14:paraId="089E1C50" w14:textId="77777777" w:rsidTr="00146998">
            <w:trPr>
              <w:trHeight w:val="1491"/>
            </w:trPr>
            <w:tc>
              <w:tcPr>
                <w:tcW w:w="2430" w:type="dxa"/>
                <w:tcBorders>
                  <w:top w:val="single" w:sz="4" w:space="0" w:color="auto"/>
                  <w:left w:val="single" w:sz="4" w:space="0" w:color="auto"/>
                  <w:bottom w:val="single" w:sz="4" w:space="0" w:color="auto"/>
                  <w:right w:val="single" w:sz="4" w:space="0" w:color="auto"/>
                </w:tcBorders>
                <w:shd w:val="pct15" w:color="auto" w:fill="auto"/>
                <w:hideMark/>
              </w:tcPr>
              <w:p w14:paraId="0F4DAC55" w14:textId="77777777" w:rsidR="00146998" w:rsidRPr="00C556C5" w:rsidRDefault="00146998" w:rsidP="00146998">
                <w:pPr>
                  <w:spacing w:before="120" w:after="120"/>
                  <w:jc w:val="both"/>
                  <w:rPr>
                    <w:rFonts w:ascii="Times New Roman" w:hAnsi="Times New Roman" w:cs="Times New Roman"/>
                    <w:b/>
                  </w:rPr>
                </w:pPr>
                <w:r w:rsidRPr="00C556C5">
                  <w:rPr>
                    <w:rFonts w:ascii="Times New Roman" w:hAnsi="Times New Roman" w:cs="Times New Roman"/>
                    <w:b/>
                  </w:rPr>
                  <w:t>Submission deadline:</w:t>
                </w:r>
              </w:p>
            </w:tc>
            <w:tc>
              <w:tcPr>
                <w:tcW w:w="2976" w:type="dxa"/>
                <w:tcBorders>
                  <w:top w:val="single" w:sz="4" w:space="0" w:color="auto"/>
                  <w:left w:val="single" w:sz="4" w:space="0" w:color="auto"/>
                  <w:bottom w:val="single" w:sz="4" w:space="0" w:color="auto"/>
                  <w:right w:val="single" w:sz="4" w:space="0" w:color="auto"/>
                </w:tcBorders>
                <w:hideMark/>
              </w:tcPr>
              <w:p w14:paraId="31D8EA7C" w14:textId="77777777" w:rsidR="00146998" w:rsidRPr="00C556C5" w:rsidRDefault="00146998" w:rsidP="00146998">
                <w:pPr>
                  <w:spacing w:before="120" w:after="120"/>
                  <w:jc w:val="both"/>
                  <w:rPr>
                    <w:rFonts w:ascii="Times New Roman" w:hAnsi="Times New Roman" w:cs="Times New Roman"/>
                    <w:b/>
                  </w:rPr>
                </w:pPr>
                <w:r w:rsidRPr="00C556C5">
                  <w:rPr>
                    <w:rFonts w:ascii="Times New Roman" w:hAnsi="Times New Roman" w:cs="Times New Roman"/>
                    <w:b/>
                  </w:rPr>
                  <w:t>Wednesday 7</w:t>
                </w:r>
                <w:r w:rsidRPr="00C556C5">
                  <w:rPr>
                    <w:rFonts w:ascii="Times New Roman" w:hAnsi="Times New Roman" w:cs="Times New Roman"/>
                    <w:b/>
                    <w:vertAlign w:val="superscript"/>
                  </w:rPr>
                  <w:t>th</w:t>
                </w:r>
                <w:r w:rsidRPr="00C556C5">
                  <w:rPr>
                    <w:rFonts w:ascii="Times New Roman" w:hAnsi="Times New Roman" w:cs="Times New Roman"/>
                    <w:b/>
                  </w:rPr>
                  <w:t xml:space="preserve"> January 2026</w:t>
                </w:r>
              </w:p>
            </w:tc>
            <w:tc>
              <w:tcPr>
                <w:tcW w:w="2151" w:type="dxa"/>
                <w:tcBorders>
                  <w:top w:val="single" w:sz="4" w:space="0" w:color="auto"/>
                  <w:left w:val="single" w:sz="4" w:space="0" w:color="auto"/>
                  <w:bottom w:val="single" w:sz="4" w:space="0" w:color="auto"/>
                  <w:right w:val="single" w:sz="4" w:space="0" w:color="auto"/>
                </w:tcBorders>
                <w:shd w:val="pct15" w:color="auto" w:fill="auto"/>
                <w:hideMark/>
              </w:tcPr>
              <w:p w14:paraId="69A853F6" w14:textId="77777777" w:rsidR="00146998" w:rsidRPr="00C556C5" w:rsidRDefault="00146998" w:rsidP="00146998">
                <w:pPr>
                  <w:spacing w:before="120" w:after="120"/>
                  <w:jc w:val="both"/>
                  <w:rPr>
                    <w:rFonts w:ascii="Times New Roman" w:hAnsi="Times New Roman" w:cs="Times New Roman"/>
                    <w:b/>
                  </w:rPr>
                </w:pPr>
                <w:r w:rsidRPr="00C556C5">
                  <w:rPr>
                    <w:rFonts w:ascii="Times New Roman" w:hAnsi="Times New Roman" w:cs="Times New Roman"/>
                    <w:b/>
                  </w:rPr>
                  <w:t>Return date of provisional marks &amp; written feedback:</w:t>
                </w:r>
              </w:p>
            </w:tc>
            <w:tc>
              <w:tcPr>
                <w:tcW w:w="2147" w:type="dxa"/>
                <w:tcBorders>
                  <w:top w:val="single" w:sz="4" w:space="0" w:color="auto"/>
                  <w:left w:val="single" w:sz="4" w:space="0" w:color="auto"/>
                  <w:bottom w:val="single" w:sz="4" w:space="0" w:color="auto"/>
                  <w:right w:val="single" w:sz="4" w:space="0" w:color="auto"/>
                </w:tcBorders>
                <w:hideMark/>
              </w:tcPr>
              <w:p w14:paraId="79A9F80E" w14:textId="77777777" w:rsidR="00146998" w:rsidRPr="00C556C5" w:rsidRDefault="00146998" w:rsidP="00146998">
                <w:pPr>
                  <w:spacing w:before="120" w:after="120"/>
                  <w:rPr>
                    <w:rFonts w:ascii="Times New Roman" w:hAnsi="Times New Roman" w:cs="Times New Roman"/>
                    <w:b/>
                    <w:color w:val="FF0000"/>
                  </w:rPr>
                </w:pPr>
                <w:r w:rsidRPr="00C556C5">
                  <w:rPr>
                    <w:rFonts w:ascii="Times New Roman" w:hAnsi="Times New Roman" w:cs="Times New Roman"/>
                    <w:b/>
                    <w:color w:val="000000" w:themeColor="text1"/>
                  </w:rPr>
                  <w:t>Wednesday 4</w:t>
                </w:r>
                <w:r w:rsidRPr="00C556C5">
                  <w:rPr>
                    <w:rFonts w:ascii="Times New Roman" w:hAnsi="Times New Roman" w:cs="Times New Roman"/>
                    <w:b/>
                    <w:color w:val="000000" w:themeColor="text1"/>
                    <w:vertAlign w:val="superscript"/>
                  </w:rPr>
                  <w:t>th</w:t>
                </w:r>
                <w:r w:rsidRPr="00C556C5">
                  <w:rPr>
                    <w:rFonts w:ascii="Times New Roman" w:hAnsi="Times New Roman" w:cs="Times New Roman"/>
                    <w:b/>
                    <w:color w:val="000000" w:themeColor="text1"/>
                  </w:rPr>
                  <w:t xml:space="preserve"> February 2026</w:t>
                </w:r>
              </w:p>
            </w:tc>
          </w:tr>
        </w:tbl>
        <w:p w14:paraId="5BF92566" w14:textId="4144E94D" w:rsidR="00FB4E55" w:rsidRPr="00C556C5" w:rsidRDefault="00480FFA" w:rsidP="00C556C5">
          <w:pPr>
            <w:rPr>
              <w:b/>
              <w:bCs/>
            </w:rPr>
          </w:pPr>
          <w:r>
            <w:rPr>
              <w:b/>
              <w:bCs/>
            </w:rPr>
            <w:br w:type="page"/>
          </w:r>
        </w:p>
        <w:p w14:paraId="59A11060" w14:textId="77777777" w:rsidR="00FB4E55" w:rsidRDefault="00FB4E55" w:rsidP="00FB4E55">
          <w:pPr>
            <w:pStyle w:val="Heading1"/>
            <w:spacing w:line="360" w:lineRule="auto"/>
            <w:jc w:val="both"/>
          </w:pPr>
          <w:bookmarkStart w:id="0" w:name="_Toc218469763"/>
          <w:r>
            <w:t>Executive Summary</w:t>
          </w:r>
          <w:bookmarkEnd w:id="0"/>
        </w:p>
        <w:p w14:paraId="12FE18C8" w14:textId="441C0AD6" w:rsidR="00FB4E55" w:rsidRDefault="00FB4E55" w:rsidP="00FB4E55">
          <w:pPr>
            <w:spacing w:line="360" w:lineRule="auto"/>
            <w:jc w:val="both"/>
          </w:pPr>
          <w:r>
            <w:t>This report is a critical analysis of KFC (Kentucky Fried Chicken) marketing strategy applied in the highly competitive Quick Service Restaurant (QSR) industry, where digital transformation, developing consumer expectations, and price competition have revisited the strategic place of marketing. Although KFC has invested heavily in the digital platform, data analytics, and AI-enhanced personalisation to increase its customer engagement and ensure its relevance in the market environment, this analysis reveals a core mismatch in its theoretical strategic goals and the practical implementation strengths. Technological capability is not the main limitation to marketing performance but devastating organisational and structural flaws on its franchise system. A detailed marketing background of PESTEL, Porters 5 force and the 7Ps marketing mix demonstrates that KFC marketing is effective in attracting short-term digital traffic and sales volumes. Yet, it is not able to convert such gains into sustainable competitive advantage or enduring brand loyalty. This analysis has identified a set of interconnected systemic failures that subjects KFC to a critical constriction of its marketing effectiveness: First, poorly enforced adoption (lack of adherence) of digital tools/service delivery norms across its franchise base undermines customer experience and losses brand trust, which subsequently enable third-party delivery platforms to gain more ground at customers margins, acquiring successive profit margins and dominating the organisational change of customer objectives, further decreasing returns on digital marketing investments. Strategically, having an uneven data architecture does not need to create a coherent customer journey perspective.</w:t>
          </w:r>
        </w:p>
        <w:p w14:paraId="34ACC05F" w14:textId="02D87B74" w:rsidR="00480FFA" w:rsidRDefault="00FB4E55" w:rsidP="00FB4E55">
          <w:pPr>
            <w:spacing w:line="360" w:lineRule="auto"/>
            <w:jc w:val="both"/>
            <w:rPr>
              <w:rFonts w:eastAsiaTheme="majorEastAsia" w:cstheme="majorBidi"/>
              <w:b/>
              <w:bCs/>
              <w:color w:val="2F5496" w:themeColor="accent1" w:themeShade="BF"/>
              <w:sz w:val="32"/>
              <w:szCs w:val="32"/>
              <w:lang w:val="en-US"/>
            </w:rPr>
          </w:pPr>
          <w:r>
            <w:t>Therefore, KFC marketing is now a force of tactical selling and not strategic distinction. To deal with these shortcomings, this report suggests an 18-month integrated solution designed through the SOSTAC model and focuses on operations implementation rather than additional strategic elaboration. Some of the key suggestions include a franchise-wide digital capability programme, adopting an integrated data platform of customers, creating a clear ethical AI charter, and replacing the economics of third-party delivery. The following steps are meant to restore the strategic intent and operational capability into alignment with one another with KFC marketing being redirected towards a promoter of transactions rather than a builder of sustainable customer value and a long-term brand equity.</w:t>
          </w:r>
          <w:r>
            <w:rPr>
              <w:rFonts w:eastAsiaTheme="majorEastAsia" w:cstheme="majorBidi"/>
              <w:b/>
              <w:bCs/>
              <w:color w:val="2F5496" w:themeColor="accent1" w:themeShade="BF"/>
              <w:sz w:val="32"/>
              <w:szCs w:val="32"/>
              <w:lang w:val="en-US"/>
            </w:rPr>
            <w:br w:type="page"/>
          </w:r>
        </w:p>
      </w:sdtContent>
    </w:sdt>
    <w:sdt>
      <w:sdtPr>
        <w:rPr>
          <w:rFonts w:asciiTheme="majorBidi" w:eastAsiaTheme="minorHAnsi" w:hAnsiTheme="majorBidi" w:cstheme="minorBidi"/>
          <w:color w:val="auto"/>
          <w:sz w:val="24"/>
          <w:szCs w:val="22"/>
          <w:lang/>
        </w:rPr>
        <w:id w:val="1489355133"/>
        <w:docPartObj>
          <w:docPartGallery w:val="Table of Contents"/>
          <w:docPartUnique/>
        </w:docPartObj>
      </w:sdtPr>
      <w:sdtEndPr>
        <w:rPr>
          <w:b/>
          <w:bCs/>
          <w:noProof/>
        </w:rPr>
      </w:sdtEndPr>
      <w:sdtContent>
        <w:p w14:paraId="244576F8" w14:textId="61C744F1" w:rsidR="000E5214" w:rsidRPr="000E5214" w:rsidRDefault="000E5214" w:rsidP="000E5214">
          <w:pPr>
            <w:pStyle w:val="TOCHeading"/>
            <w:spacing w:line="360" w:lineRule="auto"/>
            <w:jc w:val="center"/>
            <w:rPr>
              <w:rFonts w:asciiTheme="majorBidi" w:hAnsiTheme="majorBidi"/>
              <w:b/>
              <w:bCs/>
            </w:rPr>
          </w:pPr>
          <w:r w:rsidRPr="000E5214">
            <w:rPr>
              <w:rFonts w:asciiTheme="majorBidi" w:hAnsiTheme="majorBidi"/>
              <w:b/>
              <w:bCs/>
            </w:rPr>
            <w:t>Table of Contents</w:t>
          </w:r>
        </w:p>
        <w:p w14:paraId="479561CD" w14:textId="4859BD01" w:rsidR="006C43BE" w:rsidRDefault="000E5214" w:rsidP="006C43BE">
          <w:pPr>
            <w:pStyle w:val="TOC1"/>
            <w:rPr>
              <w:rFonts w:asciiTheme="minorHAnsi" w:eastAsiaTheme="minorEastAsia" w:hAnsiTheme="minorHAnsi"/>
              <w:noProof/>
              <w:sz w:val="22"/>
              <w:lang/>
            </w:rPr>
          </w:pPr>
          <w:r>
            <w:fldChar w:fldCharType="begin"/>
          </w:r>
          <w:r>
            <w:instrText xml:space="preserve"> TOC \o "1-3" \h \z \u </w:instrText>
          </w:r>
          <w:r>
            <w:fldChar w:fldCharType="separate"/>
          </w:r>
          <w:hyperlink w:anchor="_Toc218469763" w:history="1">
            <w:r w:rsidR="006C43BE" w:rsidRPr="004D1B50">
              <w:rPr>
                <w:rStyle w:val="Hyperlink"/>
                <w:noProof/>
              </w:rPr>
              <w:t>Executive Summary</w:t>
            </w:r>
            <w:r w:rsidR="006C43BE">
              <w:rPr>
                <w:noProof/>
                <w:webHidden/>
              </w:rPr>
              <w:tab/>
            </w:r>
            <w:r w:rsidR="006C43BE">
              <w:rPr>
                <w:noProof/>
                <w:webHidden/>
              </w:rPr>
              <w:fldChar w:fldCharType="begin"/>
            </w:r>
            <w:r w:rsidR="006C43BE">
              <w:rPr>
                <w:noProof/>
                <w:webHidden/>
              </w:rPr>
              <w:instrText xml:space="preserve"> PAGEREF _Toc218469763 \h </w:instrText>
            </w:r>
            <w:r w:rsidR="006C43BE">
              <w:rPr>
                <w:noProof/>
                <w:webHidden/>
              </w:rPr>
            </w:r>
            <w:r w:rsidR="006C43BE">
              <w:rPr>
                <w:noProof/>
                <w:webHidden/>
              </w:rPr>
              <w:fldChar w:fldCharType="separate"/>
            </w:r>
            <w:r w:rsidR="006C43BE">
              <w:rPr>
                <w:noProof/>
                <w:webHidden/>
              </w:rPr>
              <w:t>1</w:t>
            </w:r>
            <w:r w:rsidR="006C43BE">
              <w:rPr>
                <w:noProof/>
                <w:webHidden/>
              </w:rPr>
              <w:fldChar w:fldCharType="end"/>
            </w:r>
          </w:hyperlink>
        </w:p>
        <w:p w14:paraId="48D5DE26" w14:textId="1756FDD0" w:rsidR="006C43BE" w:rsidRDefault="006C43BE" w:rsidP="006C43BE">
          <w:pPr>
            <w:pStyle w:val="TOC1"/>
            <w:rPr>
              <w:rFonts w:asciiTheme="minorHAnsi" w:eastAsiaTheme="minorEastAsia" w:hAnsiTheme="minorHAnsi"/>
              <w:noProof/>
              <w:sz w:val="22"/>
              <w:lang/>
            </w:rPr>
          </w:pPr>
          <w:hyperlink w:anchor="_Toc218469764" w:history="1">
            <w:r w:rsidRPr="004D1B50">
              <w:rPr>
                <w:rStyle w:val="Hyperlink"/>
                <w:noProof/>
              </w:rPr>
              <w:t>1. Introduction</w:t>
            </w:r>
            <w:r>
              <w:rPr>
                <w:noProof/>
                <w:webHidden/>
              </w:rPr>
              <w:tab/>
            </w:r>
            <w:r>
              <w:rPr>
                <w:noProof/>
                <w:webHidden/>
              </w:rPr>
              <w:fldChar w:fldCharType="begin"/>
            </w:r>
            <w:r>
              <w:rPr>
                <w:noProof/>
                <w:webHidden/>
              </w:rPr>
              <w:instrText xml:space="preserve"> PAGEREF _Toc218469764 \h </w:instrText>
            </w:r>
            <w:r>
              <w:rPr>
                <w:noProof/>
                <w:webHidden/>
              </w:rPr>
            </w:r>
            <w:r>
              <w:rPr>
                <w:noProof/>
                <w:webHidden/>
              </w:rPr>
              <w:fldChar w:fldCharType="separate"/>
            </w:r>
            <w:r>
              <w:rPr>
                <w:noProof/>
                <w:webHidden/>
              </w:rPr>
              <w:t>3</w:t>
            </w:r>
            <w:r>
              <w:rPr>
                <w:noProof/>
                <w:webHidden/>
              </w:rPr>
              <w:fldChar w:fldCharType="end"/>
            </w:r>
          </w:hyperlink>
        </w:p>
        <w:p w14:paraId="4FB82821" w14:textId="1048167D" w:rsidR="006C43BE" w:rsidRDefault="006C43BE" w:rsidP="006C43BE">
          <w:pPr>
            <w:pStyle w:val="TOC1"/>
            <w:rPr>
              <w:rFonts w:asciiTheme="minorHAnsi" w:eastAsiaTheme="minorEastAsia" w:hAnsiTheme="minorHAnsi"/>
              <w:noProof/>
              <w:sz w:val="22"/>
              <w:lang/>
            </w:rPr>
          </w:pPr>
          <w:hyperlink w:anchor="_Toc218469765" w:history="1">
            <w:r w:rsidRPr="004D1B50">
              <w:rPr>
                <w:rStyle w:val="Hyperlink"/>
                <w:noProof/>
              </w:rPr>
              <w:t>2. Strategic Concept and Importance of Marketing in KFC</w:t>
            </w:r>
            <w:r>
              <w:rPr>
                <w:noProof/>
                <w:webHidden/>
              </w:rPr>
              <w:tab/>
            </w:r>
            <w:r>
              <w:rPr>
                <w:noProof/>
                <w:webHidden/>
              </w:rPr>
              <w:fldChar w:fldCharType="begin"/>
            </w:r>
            <w:r>
              <w:rPr>
                <w:noProof/>
                <w:webHidden/>
              </w:rPr>
              <w:instrText xml:space="preserve"> PAGEREF _Toc218469765 \h </w:instrText>
            </w:r>
            <w:r>
              <w:rPr>
                <w:noProof/>
                <w:webHidden/>
              </w:rPr>
            </w:r>
            <w:r>
              <w:rPr>
                <w:noProof/>
                <w:webHidden/>
              </w:rPr>
              <w:fldChar w:fldCharType="separate"/>
            </w:r>
            <w:r>
              <w:rPr>
                <w:noProof/>
                <w:webHidden/>
              </w:rPr>
              <w:t>4</w:t>
            </w:r>
            <w:r>
              <w:rPr>
                <w:noProof/>
                <w:webHidden/>
              </w:rPr>
              <w:fldChar w:fldCharType="end"/>
            </w:r>
          </w:hyperlink>
        </w:p>
        <w:p w14:paraId="66E84909" w14:textId="1812F28B" w:rsidR="006C43BE" w:rsidRDefault="006C43BE" w:rsidP="006C43BE">
          <w:pPr>
            <w:pStyle w:val="TOC1"/>
            <w:rPr>
              <w:rFonts w:asciiTheme="minorHAnsi" w:eastAsiaTheme="minorEastAsia" w:hAnsiTheme="minorHAnsi"/>
              <w:noProof/>
              <w:sz w:val="22"/>
              <w:lang/>
            </w:rPr>
          </w:pPr>
          <w:hyperlink w:anchor="_Toc218469766" w:history="1">
            <w:r w:rsidRPr="004D1B50">
              <w:rPr>
                <w:rStyle w:val="Hyperlink"/>
                <w:noProof/>
              </w:rPr>
              <w:t>3. External Environment and Internal Strategic Analysis</w:t>
            </w:r>
            <w:r>
              <w:rPr>
                <w:noProof/>
                <w:webHidden/>
              </w:rPr>
              <w:tab/>
            </w:r>
            <w:r>
              <w:rPr>
                <w:noProof/>
                <w:webHidden/>
              </w:rPr>
              <w:fldChar w:fldCharType="begin"/>
            </w:r>
            <w:r>
              <w:rPr>
                <w:noProof/>
                <w:webHidden/>
              </w:rPr>
              <w:instrText xml:space="preserve"> PAGEREF _Toc218469766 \h </w:instrText>
            </w:r>
            <w:r>
              <w:rPr>
                <w:noProof/>
                <w:webHidden/>
              </w:rPr>
            </w:r>
            <w:r>
              <w:rPr>
                <w:noProof/>
                <w:webHidden/>
              </w:rPr>
              <w:fldChar w:fldCharType="separate"/>
            </w:r>
            <w:r>
              <w:rPr>
                <w:noProof/>
                <w:webHidden/>
              </w:rPr>
              <w:t>5</w:t>
            </w:r>
            <w:r>
              <w:rPr>
                <w:noProof/>
                <w:webHidden/>
              </w:rPr>
              <w:fldChar w:fldCharType="end"/>
            </w:r>
          </w:hyperlink>
        </w:p>
        <w:p w14:paraId="7846D04F" w14:textId="15A7353A" w:rsidR="006C43BE" w:rsidRDefault="006C43BE" w:rsidP="006C43BE">
          <w:pPr>
            <w:pStyle w:val="TOC2"/>
            <w:tabs>
              <w:tab w:val="right" w:leader="dot" w:pos="9016"/>
            </w:tabs>
            <w:spacing w:line="360" w:lineRule="auto"/>
            <w:rPr>
              <w:rFonts w:asciiTheme="minorHAnsi" w:eastAsiaTheme="minorEastAsia" w:hAnsiTheme="minorHAnsi"/>
              <w:noProof/>
              <w:sz w:val="22"/>
              <w:lang/>
            </w:rPr>
          </w:pPr>
          <w:hyperlink w:anchor="_Toc218469767" w:history="1">
            <w:r w:rsidRPr="004D1B50">
              <w:rPr>
                <w:rStyle w:val="Hyperlink"/>
                <w:noProof/>
              </w:rPr>
              <w:t>3.1 Macro-Environment (PESTEL Analysis)</w:t>
            </w:r>
            <w:r>
              <w:rPr>
                <w:noProof/>
                <w:webHidden/>
              </w:rPr>
              <w:tab/>
            </w:r>
            <w:r>
              <w:rPr>
                <w:noProof/>
                <w:webHidden/>
              </w:rPr>
              <w:fldChar w:fldCharType="begin"/>
            </w:r>
            <w:r>
              <w:rPr>
                <w:noProof/>
                <w:webHidden/>
              </w:rPr>
              <w:instrText xml:space="preserve"> PAGEREF _Toc218469767 \h </w:instrText>
            </w:r>
            <w:r>
              <w:rPr>
                <w:noProof/>
                <w:webHidden/>
              </w:rPr>
            </w:r>
            <w:r>
              <w:rPr>
                <w:noProof/>
                <w:webHidden/>
              </w:rPr>
              <w:fldChar w:fldCharType="separate"/>
            </w:r>
            <w:r>
              <w:rPr>
                <w:noProof/>
                <w:webHidden/>
              </w:rPr>
              <w:t>5</w:t>
            </w:r>
            <w:r>
              <w:rPr>
                <w:noProof/>
                <w:webHidden/>
              </w:rPr>
              <w:fldChar w:fldCharType="end"/>
            </w:r>
          </w:hyperlink>
        </w:p>
        <w:p w14:paraId="4FB25212" w14:textId="3C5E3D25" w:rsidR="006C43BE" w:rsidRDefault="006C43BE" w:rsidP="006C43BE">
          <w:pPr>
            <w:pStyle w:val="TOC2"/>
            <w:tabs>
              <w:tab w:val="right" w:leader="dot" w:pos="9016"/>
            </w:tabs>
            <w:spacing w:line="360" w:lineRule="auto"/>
            <w:rPr>
              <w:rFonts w:asciiTheme="minorHAnsi" w:eastAsiaTheme="minorEastAsia" w:hAnsiTheme="minorHAnsi"/>
              <w:noProof/>
              <w:sz w:val="22"/>
              <w:lang/>
            </w:rPr>
          </w:pPr>
          <w:hyperlink w:anchor="_Toc218469768" w:history="1">
            <w:r w:rsidRPr="004D1B50">
              <w:rPr>
                <w:rStyle w:val="Hyperlink"/>
                <w:noProof/>
              </w:rPr>
              <w:t>3.2 Micro-Environment (Porters Five Forces)</w:t>
            </w:r>
            <w:r>
              <w:rPr>
                <w:noProof/>
                <w:webHidden/>
              </w:rPr>
              <w:tab/>
            </w:r>
            <w:r>
              <w:rPr>
                <w:noProof/>
                <w:webHidden/>
              </w:rPr>
              <w:fldChar w:fldCharType="begin"/>
            </w:r>
            <w:r>
              <w:rPr>
                <w:noProof/>
                <w:webHidden/>
              </w:rPr>
              <w:instrText xml:space="preserve"> PAGEREF _Toc218469768 \h </w:instrText>
            </w:r>
            <w:r>
              <w:rPr>
                <w:noProof/>
                <w:webHidden/>
              </w:rPr>
            </w:r>
            <w:r>
              <w:rPr>
                <w:noProof/>
                <w:webHidden/>
              </w:rPr>
              <w:fldChar w:fldCharType="separate"/>
            </w:r>
            <w:r>
              <w:rPr>
                <w:noProof/>
                <w:webHidden/>
              </w:rPr>
              <w:t>7</w:t>
            </w:r>
            <w:r>
              <w:rPr>
                <w:noProof/>
                <w:webHidden/>
              </w:rPr>
              <w:fldChar w:fldCharType="end"/>
            </w:r>
          </w:hyperlink>
        </w:p>
        <w:p w14:paraId="0703619F" w14:textId="19ACD86E" w:rsidR="006C43BE" w:rsidRDefault="006C43BE" w:rsidP="006C43BE">
          <w:pPr>
            <w:pStyle w:val="TOC2"/>
            <w:tabs>
              <w:tab w:val="right" w:leader="dot" w:pos="9016"/>
            </w:tabs>
            <w:spacing w:line="360" w:lineRule="auto"/>
            <w:rPr>
              <w:rFonts w:asciiTheme="minorHAnsi" w:eastAsiaTheme="minorEastAsia" w:hAnsiTheme="minorHAnsi"/>
              <w:noProof/>
              <w:sz w:val="22"/>
              <w:lang/>
            </w:rPr>
          </w:pPr>
          <w:hyperlink w:anchor="_Toc218469769" w:history="1">
            <w:r w:rsidRPr="004D1B50">
              <w:rPr>
                <w:rStyle w:val="Hyperlink"/>
                <w:noProof/>
              </w:rPr>
              <w:t>3.3 Strategy Fit and Internal Analysis</w:t>
            </w:r>
            <w:r>
              <w:rPr>
                <w:noProof/>
                <w:webHidden/>
              </w:rPr>
              <w:tab/>
            </w:r>
            <w:r>
              <w:rPr>
                <w:noProof/>
                <w:webHidden/>
              </w:rPr>
              <w:fldChar w:fldCharType="begin"/>
            </w:r>
            <w:r>
              <w:rPr>
                <w:noProof/>
                <w:webHidden/>
              </w:rPr>
              <w:instrText xml:space="preserve"> PAGEREF _Toc218469769 \h </w:instrText>
            </w:r>
            <w:r>
              <w:rPr>
                <w:noProof/>
                <w:webHidden/>
              </w:rPr>
            </w:r>
            <w:r>
              <w:rPr>
                <w:noProof/>
                <w:webHidden/>
              </w:rPr>
              <w:fldChar w:fldCharType="separate"/>
            </w:r>
            <w:r>
              <w:rPr>
                <w:noProof/>
                <w:webHidden/>
              </w:rPr>
              <w:t>7</w:t>
            </w:r>
            <w:r>
              <w:rPr>
                <w:noProof/>
                <w:webHidden/>
              </w:rPr>
              <w:fldChar w:fldCharType="end"/>
            </w:r>
          </w:hyperlink>
        </w:p>
        <w:p w14:paraId="27C4C583" w14:textId="063294BD" w:rsidR="006C43BE" w:rsidRDefault="006C43BE" w:rsidP="006C43BE">
          <w:pPr>
            <w:pStyle w:val="TOC1"/>
            <w:rPr>
              <w:rFonts w:asciiTheme="minorHAnsi" w:eastAsiaTheme="minorEastAsia" w:hAnsiTheme="minorHAnsi"/>
              <w:noProof/>
              <w:sz w:val="22"/>
              <w:lang/>
            </w:rPr>
          </w:pPr>
          <w:hyperlink w:anchor="_Toc218469770" w:history="1">
            <w:r w:rsidRPr="004D1B50">
              <w:rPr>
                <w:rStyle w:val="Hyperlink"/>
                <w:noProof/>
              </w:rPr>
              <w:t>4. Segmentation, Targeting and Positioning</w:t>
            </w:r>
            <w:r>
              <w:rPr>
                <w:noProof/>
                <w:webHidden/>
              </w:rPr>
              <w:tab/>
            </w:r>
            <w:r>
              <w:rPr>
                <w:noProof/>
                <w:webHidden/>
              </w:rPr>
              <w:fldChar w:fldCharType="begin"/>
            </w:r>
            <w:r>
              <w:rPr>
                <w:noProof/>
                <w:webHidden/>
              </w:rPr>
              <w:instrText xml:space="preserve"> PAGEREF _Toc218469770 \h </w:instrText>
            </w:r>
            <w:r>
              <w:rPr>
                <w:noProof/>
                <w:webHidden/>
              </w:rPr>
            </w:r>
            <w:r>
              <w:rPr>
                <w:noProof/>
                <w:webHidden/>
              </w:rPr>
              <w:fldChar w:fldCharType="separate"/>
            </w:r>
            <w:r>
              <w:rPr>
                <w:noProof/>
                <w:webHidden/>
              </w:rPr>
              <w:t>8</w:t>
            </w:r>
            <w:r>
              <w:rPr>
                <w:noProof/>
                <w:webHidden/>
              </w:rPr>
              <w:fldChar w:fldCharType="end"/>
            </w:r>
          </w:hyperlink>
        </w:p>
        <w:p w14:paraId="42DA07A2" w14:textId="2DB51487" w:rsidR="006C43BE" w:rsidRDefault="006C43BE" w:rsidP="006C43BE">
          <w:pPr>
            <w:pStyle w:val="TOC1"/>
            <w:rPr>
              <w:rFonts w:asciiTheme="minorHAnsi" w:eastAsiaTheme="minorEastAsia" w:hAnsiTheme="minorHAnsi"/>
              <w:noProof/>
              <w:sz w:val="22"/>
              <w:lang/>
            </w:rPr>
          </w:pPr>
          <w:hyperlink w:anchor="_Toc218469771" w:history="1">
            <w:r w:rsidRPr="004D1B50">
              <w:rPr>
                <w:rStyle w:val="Hyperlink"/>
                <w:noProof/>
              </w:rPr>
              <w:t>5. Marketing Activities and Marketing Mix (7Ps)</w:t>
            </w:r>
            <w:r>
              <w:rPr>
                <w:noProof/>
                <w:webHidden/>
              </w:rPr>
              <w:tab/>
            </w:r>
            <w:r>
              <w:rPr>
                <w:noProof/>
                <w:webHidden/>
              </w:rPr>
              <w:fldChar w:fldCharType="begin"/>
            </w:r>
            <w:r>
              <w:rPr>
                <w:noProof/>
                <w:webHidden/>
              </w:rPr>
              <w:instrText xml:space="preserve"> PAGEREF _Toc218469771 \h </w:instrText>
            </w:r>
            <w:r>
              <w:rPr>
                <w:noProof/>
                <w:webHidden/>
              </w:rPr>
            </w:r>
            <w:r>
              <w:rPr>
                <w:noProof/>
                <w:webHidden/>
              </w:rPr>
              <w:fldChar w:fldCharType="separate"/>
            </w:r>
            <w:r>
              <w:rPr>
                <w:noProof/>
                <w:webHidden/>
              </w:rPr>
              <w:t>9</w:t>
            </w:r>
            <w:r>
              <w:rPr>
                <w:noProof/>
                <w:webHidden/>
              </w:rPr>
              <w:fldChar w:fldCharType="end"/>
            </w:r>
          </w:hyperlink>
        </w:p>
        <w:p w14:paraId="4163B1E9" w14:textId="2D9FF1D9" w:rsidR="006C43BE" w:rsidRDefault="006C43BE" w:rsidP="006C43BE">
          <w:pPr>
            <w:pStyle w:val="TOC1"/>
            <w:rPr>
              <w:rFonts w:asciiTheme="minorHAnsi" w:eastAsiaTheme="minorEastAsia" w:hAnsiTheme="minorHAnsi"/>
              <w:noProof/>
              <w:sz w:val="22"/>
              <w:lang/>
            </w:rPr>
          </w:pPr>
          <w:hyperlink w:anchor="_Toc218469772" w:history="1">
            <w:r w:rsidRPr="004D1B50">
              <w:rPr>
                <w:rStyle w:val="Hyperlink"/>
                <w:noProof/>
              </w:rPr>
              <w:t>6. Media and Communications Channels of KFC</w:t>
            </w:r>
            <w:r>
              <w:rPr>
                <w:noProof/>
                <w:webHidden/>
              </w:rPr>
              <w:tab/>
            </w:r>
            <w:r>
              <w:rPr>
                <w:noProof/>
                <w:webHidden/>
              </w:rPr>
              <w:fldChar w:fldCharType="begin"/>
            </w:r>
            <w:r>
              <w:rPr>
                <w:noProof/>
                <w:webHidden/>
              </w:rPr>
              <w:instrText xml:space="preserve"> PAGEREF _Toc218469772 \h </w:instrText>
            </w:r>
            <w:r>
              <w:rPr>
                <w:noProof/>
                <w:webHidden/>
              </w:rPr>
            </w:r>
            <w:r>
              <w:rPr>
                <w:noProof/>
                <w:webHidden/>
              </w:rPr>
              <w:fldChar w:fldCharType="separate"/>
            </w:r>
            <w:r>
              <w:rPr>
                <w:noProof/>
                <w:webHidden/>
              </w:rPr>
              <w:t>11</w:t>
            </w:r>
            <w:r>
              <w:rPr>
                <w:noProof/>
                <w:webHidden/>
              </w:rPr>
              <w:fldChar w:fldCharType="end"/>
            </w:r>
          </w:hyperlink>
        </w:p>
        <w:p w14:paraId="28AD0C3E" w14:textId="003B02D4" w:rsidR="006C43BE" w:rsidRDefault="006C43BE" w:rsidP="006C43BE">
          <w:pPr>
            <w:pStyle w:val="TOC1"/>
            <w:rPr>
              <w:rFonts w:asciiTheme="minorHAnsi" w:eastAsiaTheme="minorEastAsia" w:hAnsiTheme="minorHAnsi"/>
              <w:noProof/>
              <w:sz w:val="22"/>
              <w:lang/>
            </w:rPr>
          </w:pPr>
          <w:hyperlink w:anchor="_Toc218469773" w:history="1">
            <w:r w:rsidRPr="004D1B50">
              <w:rPr>
                <w:rStyle w:val="Hyperlink"/>
                <w:noProof/>
              </w:rPr>
              <w:t>7. Measurement of Marketing Performance and Success</w:t>
            </w:r>
            <w:r>
              <w:rPr>
                <w:noProof/>
                <w:webHidden/>
              </w:rPr>
              <w:tab/>
            </w:r>
            <w:r>
              <w:rPr>
                <w:noProof/>
                <w:webHidden/>
              </w:rPr>
              <w:fldChar w:fldCharType="begin"/>
            </w:r>
            <w:r>
              <w:rPr>
                <w:noProof/>
                <w:webHidden/>
              </w:rPr>
              <w:instrText xml:space="preserve"> PAGEREF _Toc218469773 \h </w:instrText>
            </w:r>
            <w:r>
              <w:rPr>
                <w:noProof/>
                <w:webHidden/>
              </w:rPr>
            </w:r>
            <w:r>
              <w:rPr>
                <w:noProof/>
                <w:webHidden/>
              </w:rPr>
              <w:fldChar w:fldCharType="separate"/>
            </w:r>
            <w:r>
              <w:rPr>
                <w:noProof/>
                <w:webHidden/>
              </w:rPr>
              <w:t>12</w:t>
            </w:r>
            <w:r>
              <w:rPr>
                <w:noProof/>
                <w:webHidden/>
              </w:rPr>
              <w:fldChar w:fldCharType="end"/>
            </w:r>
          </w:hyperlink>
        </w:p>
        <w:p w14:paraId="11BB5CC6" w14:textId="295D32E8" w:rsidR="006C43BE" w:rsidRDefault="006C43BE" w:rsidP="006C43BE">
          <w:pPr>
            <w:pStyle w:val="TOC1"/>
            <w:rPr>
              <w:rFonts w:asciiTheme="minorHAnsi" w:eastAsiaTheme="minorEastAsia" w:hAnsiTheme="minorHAnsi"/>
              <w:noProof/>
              <w:sz w:val="22"/>
              <w:lang/>
            </w:rPr>
          </w:pPr>
          <w:hyperlink w:anchor="_Toc218469774" w:history="1">
            <w:r w:rsidRPr="004D1B50">
              <w:rPr>
                <w:rStyle w:val="Hyperlink"/>
                <w:noProof/>
              </w:rPr>
              <w:t>8. Change Management and Marketing Transformation in KFC</w:t>
            </w:r>
            <w:r>
              <w:rPr>
                <w:noProof/>
                <w:webHidden/>
              </w:rPr>
              <w:tab/>
            </w:r>
            <w:r>
              <w:rPr>
                <w:noProof/>
                <w:webHidden/>
              </w:rPr>
              <w:fldChar w:fldCharType="begin"/>
            </w:r>
            <w:r>
              <w:rPr>
                <w:noProof/>
                <w:webHidden/>
              </w:rPr>
              <w:instrText xml:space="preserve"> PAGEREF _Toc218469774 \h </w:instrText>
            </w:r>
            <w:r>
              <w:rPr>
                <w:noProof/>
                <w:webHidden/>
              </w:rPr>
            </w:r>
            <w:r>
              <w:rPr>
                <w:noProof/>
                <w:webHidden/>
              </w:rPr>
              <w:fldChar w:fldCharType="separate"/>
            </w:r>
            <w:r>
              <w:rPr>
                <w:noProof/>
                <w:webHidden/>
              </w:rPr>
              <w:t>13</w:t>
            </w:r>
            <w:r>
              <w:rPr>
                <w:noProof/>
                <w:webHidden/>
              </w:rPr>
              <w:fldChar w:fldCharType="end"/>
            </w:r>
          </w:hyperlink>
        </w:p>
        <w:p w14:paraId="5BE2DEE3" w14:textId="657644A3" w:rsidR="006C43BE" w:rsidRDefault="006C43BE" w:rsidP="006C43BE">
          <w:pPr>
            <w:pStyle w:val="TOC1"/>
            <w:rPr>
              <w:rFonts w:asciiTheme="minorHAnsi" w:eastAsiaTheme="minorEastAsia" w:hAnsiTheme="minorHAnsi"/>
              <w:noProof/>
              <w:sz w:val="22"/>
              <w:lang/>
            </w:rPr>
          </w:pPr>
          <w:hyperlink w:anchor="_Toc218469775" w:history="1">
            <w:r w:rsidRPr="004D1B50">
              <w:rPr>
                <w:rStyle w:val="Hyperlink"/>
                <w:noProof/>
              </w:rPr>
              <w:t>9. Conclusion</w:t>
            </w:r>
            <w:r>
              <w:rPr>
                <w:noProof/>
                <w:webHidden/>
              </w:rPr>
              <w:tab/>
            </w:r>
            <w:r>
              <w:rPr>
                <w:noProof/>
                <w:webHidden/>
              </w:rPr>
              <w:fldChar w:fldCharType="begin"/>
            </w:r>
            <w:r>
              <w:rPr>
                <w:noProof/>
                <w:webHidden/>
              </w:rPr>
              <w:instrText xml:space="preserve"> PAGEREF _Toc218469775 \h </w:instrText>
            </w:r>
            <w:r>
              <w:rPr>
                <w:noProof/>
                <w:webHidden/>
              </w:rPr>
            </w:r>
            <w:r>
              <w:rPr>
                <w:noProof/>
                <w:webHidden/>
              </w:rPr>
              <w:fldChar w:fldCharType="separate"/>
            </w:r>
            <w:r>
              <w:rPr>
                <w:noProof/>
                <w:webHidden/>
              </w:rPr>
              <w:t>14</w:t>
            </w:r>
            <w:r>
              <w:rPr>
                <w:noProof/>
                <w:webHidden/>
              </w:rPr>
              <w:fldChar w:fldCharType="end"/>
            </w:r>
          </w:hyperlink>
        </w:p>
        <w:p w14:paraId="298D84D4" w14:textId="3E9F44DA" w:rsidR="006C43BE" w:rsidRDefault="006C43BE" w:rsidP="006C43BE">
          <w:pPr>
            <w:pStyle w:val="TOC1"/>
            <w:rPr>
              <w:rFonts w:asciiTheme="minorHAnsi" w:eastAsiaTheme="minorEastAsia" w:hAnsiTheme="minorHAnsi"/>
              <w:noProof/>
              <w:sz w:val="22"/>
              <w:lang/>
            </w:rPr>
          </w:pPr>
          <w:hyperlink w:anchor="_Toc218469776" w:history="1">
            <w:r w:rsidRPr="004D1B50">
              <w:rPr>
                <w:rStyle w:val="Hyperlink"/>
                <w:noProof/>
              </w:rPr>
              <w:t>10. Future Marketing Development Recommendation</w:t>
            </w:r>
            <w:r>
              <w:rPr>
                <w:noProof/>
                <w:webHidden/>
              </w:rPr>
              <w:tab/>
            </w:r>
            <w:r>
              <w:rPr>
                <w:noProof/>
                <w:webHidden/>
              </w:rPr>
              <w:fldChar w:fldCharType="begin"/>
            </w:r>
            <w:r>
              <w:rPr>
                <w:noProof/>
                <w:webHidden/>
              </w:rPr>
              <w:instrText xml:space="preserve"> PAGEREF _Toc218469776 \h </w:instrText>
            </w:r>
            <w:r>
              <w:rPr>
                <w:noProof/>
                <w:webHidden/>
              </w:rPr>
            </w:r>
            <w:r>
              <w:rPr>
                <w:noProof/>
                <w:webHidden/>
              </w:rPr>
              <w:fldChar w:fldCharType="separate"/>
            </w:r>
            <w:r>
              <w:rPr>
                <w:noProof/>
                <w:webHidden/>
              </w:rPr>
              <w:t>15</w:t>
            </w:r>
            <w:r>
              <w:rPr>
                <w:noProof/>
                <w:webHidden/>
              </w:rPr>
              <w:fldChar w:fldCharType="end"/>
            </w:r>
          </w:hyperlink>
        </w:p>
        <w:p w14:paraId="352D951A" w14:textId="13FF40E3" w:rsidR="006C43BE" w:rsidRDefault="006C43BE" w:rsidP="006C43BE">
          <w:pPr>
            <w:pStyle w:val="TOC2"/>
            <w:tabs>
              <w:tab w:val="right" w:leader="dot" w:pos="9016"/>
            </w:tabs>
            <w:spacing w:line="360" w:lineRule="auto"/>
            <w:rPr>
              <w:rFonts w:asciiTheme="minorHAnsi" w:eastAsiaTheme="minorEastAsia" w:hAnsiTheme="minorHAnsi"/>
              <w:noProof/>
              <w:sz w:val="22"/>
              <w:lang/>
            </w:rPr>
          </w:pPr>
          <w:hyperlink w:anchor="_Toc218469777" w:history="1">
            <w:r w:rsidRPr="004D1B50">
              <w:rPr>
                <w:rStyle w:val="Hyperlink"/>
                <w:noProof/>
              </w:rPr>
              <w:t>10.1 Growth Strategy Using the Ansoff Matrix</w:t>
            </w:r>
            <w:r>
              <w:rPr>
                <w:noProof/>
                <w:webHidden/>
              </w:rPr>
              <w:tab/>
            </w:r>
            <w:r>
              <w:rPr>
                <w:noProof/>
                <w:webHidden/>
              </w:rPr>
              <w:fldChar w:fldCharType="begin"/>
            </w:r>
            <w:r>
              <w:rPr>
                <w:noProof/>
                <w:webHidden/>
              </w:rPr>
              <w:instrText xml:space="preserve"> PAGEREF _Toc218469777 \h </w:instrText>
            </w:r>
            <w:r>
              <w:rPr>
                <w:noProof/>
                <w:webHidden/>
              </w:rPr>
            </w:r>
            <w:r>
              <w:rPr>
                <w:noProof/>
                <w:webHidden/>
              </w:rPr>
              <w:fldChar w:fldCharType="separate"/>
            </w:r>
            <w:r>
              <w:rPr>
                <w:noProof/>
                <w:webHidden/>
              </w:rPr>
              <w:t>15</w:t>
            </w:r>
            <w:r>
              <w:rPr>
                <w:noProof/>
                <w:webHidden/>
              </w:rPr>
              <w:fldChar w:fldCharType="end"/>
            </w:r>
          </w:hyperlink>
        </w:p>
        <w:p w14:paraId="30BDE95A" w14:textId="2BFB239D" w:rsidR="006C43BE" w:rsidRDefault="006C43BE" w:rsidP="006C43BE">
          <w:pPr>
            <w:pStyle w:val="TOC2"/>
            <w:tabs>
              <w:tab w:val="right" w:leader="dot" w:pos="9016"/>
            </w:tabs>
            <w:spacing w:line="360" w:lineRule="auto"/>
            <w:rPr>
              <w:rFonts w:asciiTheme="minorHAnsi" w:eastAsiaTheme="minorEastAsia" w:hAnsiTheme="minorHAnsi"/>
              <w:noProof/>
              <w:sz w:val="22"/>
              <w:lang/>
            </w:rPr>
          </w:pPr>
          <w:hyperlink w:anchor="_Toc218469778" w:history="1">
            <w:r w:rsidRPr="004D1B50">
              <w:rPr>
                <w:rStyle w:val="Hyperlink"/>
                <w:noProof/>
              </w:rPr>
              <w:t>10.2 Strategic Implementation Through the SOSTAC Model</w:t>
            </w:r>
            <w:r>
              <w:rPr>
                <w:noProof/>
                <w:webHidden/>
              </w:rPr>
              <w:tab/>
            </w:r>
            <w:r>
              <w:rPr>
                <w:noProof/>
                <w:webHidden/>
              </w:rPr>
              <w:fldChar w:fldCharType="begin"/>
            </w:r>
            <w:r>
              <w:rPr>
                <w:noProof/>
                <w:webHidden/>
              </w:rPr>
              <w:instrText xml:space="preserve"> PAGEREF _Toc218469778 \h </w:instrText>
            </w:r>
            <w:r>
              <w:rPr>
                <w:noProof/>
                <w:webHidden/>
              </w:rPr>
            </w:r>
            <w:r>
              <w:rPr>
                <w:noProof/>
                <w:webHidden/>
              </w:rPr>
              <w:fldChar w:fldCharType="separate"/>
            </w:r>
            <w:r>
              <w:rPr>
                <w:noProof/>
                <w:webHidden/>
              </w:rPr>
              <w:t>16</w:t>
            </w:r>
            <w:r>
              <w:rPr>
                <w:noProof/>
                <w:webHidden/>
              </w:rPr>
              <w:fldChar w:fldCharType="end"/>
            </w:r>
          </w:hyperlink>
        </w:p>
        <w:p w14:paraId="00ADF28C" w14:textId="6DDB83C1" w:rsidR="006C43BE" w:rsidRDefault="006C43BE" w:rsidP="006C43BE">
          <w:pPr>
            <w:pStyle w:val="TOC2"/>
            <w:tabs>
              <w:tab w:val="right" w:leader="dot" w:pos="9016"/>
            </w:tabs>
            <w:spacing w:line="360" w:lineRule="auto"/>
            <w:rPr>
              <w:rFonts w:asciiTheme="minorHAnsi" w:eastAsiaTheme="minorEastAsia" w:hAnsiTheme="minorHAnsi"/>
              <w:noProof/>
              <w:sz w:val="22"/>
              <w:lang/>
            </w:rPr>
          </w:pPr>
          <w:hyperlink w:anchor="_Toc218469779" w:history="1">
            <w:r w:rsidRPr="004D1B50">
              <w:rPr>
                <w:rStyle w:val="Hyperlink"/>
                <w:noProof/>
              </w:rPr>
              <w:t>10.3 Data Governance, Ethics, and Economic Alignment</w:t>
            </w:r>
            <w:r>
              <w:rPr>
                <w:noProof/>
                <w:webHidden/>
              </w:rPr>
              <w:tab/>
            </w:r>
            <w:r>
              <w:rPr>
                <w:noProof/>
                <w:webHidden/>
              </w:rPr>
              <w:fldChar w:fldCharType="begin"/>
            </w:r>
            <w:r>
              <w:rPr>
                <w:noProof/>
                <w:webHidden/>
              </w:rPr>
              <w:instrText xml:space="preserve"> PAGEREF _Toc218469779 \h </w:instrText>
            </w:r>
            <w:r>
              <w:rPr>
                <w:noProof/>
                <w:webHidden/>
              </w:rPr>
            </w:r>
            <w:r>
              <w:rPr>
                <w:noProof/>
                <w:webHidden/>
              </w:rPr>
              <w:fldChar w:fldCharType="separate"/>
            </w:r>
            <w:r>
              <w:rPr>
                <w:noProof/>
                <w:webHidden/>
              </w:rPr>
              <w:t>17</w:t>
            </w:r>
            <w:r>
              <w:rPr>
                <w:noProof/>
                <w:webHidden/>
              </w:rPr>
              <w:fldChar w:fldCharType="end"/>
            </w:r>
          </w:hyperlink>
        </w:p>
        <w:p w14:paraId="2C3E97F6" w14:textId="5A99B450" w:rsidR="006C43BE" w:rsidRDefault="006C43BE" w:rsidP="006C43BE">
          <w:pPr>
            <w:pStyle w:val="TOC1"/>
            <w:rPr>
              <w:rFonts w:asciiTheme="minorHAnsi" w:eastAsiaTheme="minorEastAsia" w:hAnsiTheme="minorHAnsi"/>
              <w:noProof/>
              <w:sz w:val="22"/>
              <w:lang/>
            </w:rPr>
          </w:pPr>
          <w:hyperlink w:anchor="_Toc218469780" w:history="1">
            <w:r w:rsidRPr="004D1B50">
              <w:rPr>
                <w:rStyle w:val="Hyperlink"/>
                <w:noProof/>
              </w:rPr>
              <w:t>9. Reference list</w:t>
            </w:r>
            <w:r>
              <w:rPr>
                <w:noProof/>
                <w:webHidden/>
              </w:rPr>
              <w:tab/>
            </w:r>
            <w:r>
              <w:rPr>
                <w:noProof/>
                <w:webHidden/>
              </w:rPr>
              <w:fldChar w:fldCharType="begin"/>
            </w:r>
            <w:r>
              <w:rPr>
                <w:noProof/>
                <w:webHidden/>
              </w:rPr>
              <w:instrText xml:space="preserve"> PAGEREF _Toc218469780 \h </w:instrText>
            </w:r>
            <w:r>
              <w:rPr>
                <w:noProof/>
                <w:webHidden/>
              </w:rPr>
            </w:r>
            <w:r>
              <w:rPr>
                <w:noProof/>
                <w:webHidden/>
              </w:rPr>
              <w:fldChar w:fldCharType="separate"/>
            </w:r>
            <w:r>
              <w:rPr>
                <w:noProof/>
                <w:webHidden/>
              </w:rPr>
              <w:t>18</w:t>
            </w:r>
            <w:r>
              <w:rPr>
                <w:noProof/>
                <w:webHidden/>
              </w:rPr>
              <w:fldChar w:fldCharType="end"/>
            </w:r>
          </w:hyperlink>
        </w:p>
        <w:p w14:paraId="17F1C098" w14:textId="78588D8F" w:rsidR="000E5214" w:rsidRDefault="000E5214" w:rsidP="006C43BE">
          <w:pPr>
            <w:spacing w:line="360" w:lineRule="auto"/>
          </w:pPr>
          <w:r>
            <w:rPr>
              <w:b/>
              <w:bCs/>
              <w:noProof/>
            </w:rPr>
            <w:fldChar w:fldCharType="end"/>
          </w:r>
        </w:p>
      </w:sdtContent>
    </w:sdt>
    <w:p w14:paraId="23574936" w14:textId="77777777" w:rsidR="006C43BE" w:rsidRDefault="006C43BE">
      <w:pPr>
        <w:rPr>
          <w:rStyle w:val="Strong"/>
          <w:color w:val="4472C4" w:themeColor="accent1"/>
        </w:rPr>
      </w:pPr>
      <w:r>
        <w:rPr>
          <w:rStyle w:val="Strong"/>
          <w:color w:val="4472C4" w:themeColor="accent1"/>
        </w:rPr>
        <w:br w:type="page"/>
      </w:r>
    </w:p>
    <w:p w14:paraId="40CA1011" w14:textId="3CB91494" w:rsidR="00486547" w:rsidRPr="00486547" w:rsidRDefault="00486547" w:rsidP="006C43BE">
      <w:pPr>
        <w:pStyle w:val="TableofFigures"/>
        <w:tabs>
          <w:tab w:val="right" w:leader="dot" w:pos="9016"/>
        </w:tabs>
        <w:spacing w:line="360" w:lineRule="auto"/>
        <w:jc w:val="center"/>
        <w:rPr>
          <w:b/>
          <w:bCs/>
          <w:color w:val="4472C4" w:themeColor="accent1"/>
        </w:rPr>
      </w:pPr>
      <w:r w:rsidRPr="00822542">
        <w:rPr>
          <w:rStyle w:val="Strong"/>
          <w:color w:val="4472C4" w:themeColor="accent1"/>
        </w:rPr>
        <w:t>Table Of Figures</w:t>
      </w:r>
    </w:p>
    <w:p w14:paraId="3787FA43" w14:textId="474270AB" w:rsidR="006C43BE" w:rsidRDefault="00486547" w:rsidP="006C43BE">
      <w:pPr>
        <w:pStyle w:val="TableofFigures"/>
        <w:tabs>
          <w:tab w:val="right" w:leader="dot" w:pos="9016"/>
        </w:tabs>
        <w:spacing w:line="360" w:lineRule="auto"/>
        <w:rPr>
          <w:rFonts w:asciiTheme="minorHAnsi" w:eastAsiaTheme="minorEastAsia" w:hAnsiTheme="minorHAnsi"/>
          <w:noProof/>
          <w:sz w:val="22"/>
          <w:lang/>
        </w:rPr>
      </w:pPr>
      <w:r>
        <w:fldChar w:fldCharType="begin"/>
      </w:r>
      <w:r>
        <w:instrText xml:space="preserve"> TOC \h \z \c "Figure" </w:instrText>
      </w:r>
      <w:r>
        <w:fldChar w:fldCharType="separate"/>
      </w:r>
      <w:hyperlink r:id="rId9" w:anchor="_Toc218469781" w:history="1">
        <w:r w:rsidR="006C43BE" w:rsidRPr="005B7D82">
          <w:rPr>
            <w:rStyle w:val="Hyperlink"/>
            <w:noProof/>
          </w:rPr>
          <w:t>Figure 1</w:t>
        </w:r>
        <w:r w:rsidR="006C43BE" w:rsidRPr="005B7D82">
          <w:rPr>
            <w:rStyle w:val="Hyperlink"/>
            <w:noProof/>
            <w:lang w:val="en-US"/>
          </w:rPr>
          <w:t xml:space="preserve"> PESTEL Analysis of KFC (Self-made)</w:t>
        </w:r>
        <w:r w:rsidR="006C43BE">
          <w:rPr>
            <w:noProof/>
            <w:webHidden/>
          </w:rPr>
          <w:tab/>
        </w:r>
        <w:r w:rsidR="006C43BE">
          <w:rPr>
            <w:noProof/>
            <w:webHidden/>
          </w:rPr>
          <w:fldChar w:fldCharType="begin"/>
        </w:r>
        <w:r w:rsidR="006C43BE">
          <w:rPr>
            <w:noProof/>
            <w:webHidden/>
          </w:rPr>
          <w:instrText xml:space="preserve"> PAGEREF _Toc218469781 \h </w:instrText>
        </w:r>
        <w:r w:rsidR="006C43BE">
          <w:rPr>
            <w:noProof/>
            <w:webHidden/>
          </w:rPr>
        </w:r>
        <w:r w:rsidR="006C43BE">
          <w:rPr>
            <w:noProof/>
            <w:webHidden/>
          </w:rPr>
          <w:fldChar w:fldCharType="separate"/>
        </w:r>
        <w:r w:rsidR="006C43BE">
          <w:rPr>
            <w:noProof/>
            <w:webHidden/>
          </w:rPr>
          <w:t>5</w:t>
        </w:r>
        <w:r w:rsidR="006C43BE">
          <w:rPr>
            <w:noProof/>
            <w:webHidden/>
          </w:rPr>
          <w:fldChar w:fldCharType="end"/>
        </w:r>
      </w:hyperlink>
    </w:p>
    <w:p w14:paraId="7698A086" w14:textId="7DD00BA9" w:rsidR="006C43BE" w:rsidRDefault="006C43BE" w:rsidP="006C43BE">
      <w:pPr>
        <w:pStyle w:val="TableofFigures"/>
        <w:tabs>
          <w:tab w:val="right" w:leader="dot" w:pos="9016"/>
        </w:tabs>
        <w:spacing w:line="360" w:lineRule="auto"/>
        <w:rPr>
          <w:rFonts w:asciiTheme="minorHAnsi" w:eastAsiaTheme="minorEastAsia" w:hAnsiTheme="minorHAnsi"/>
          <w:noProof/>
          <w:sz w:val="22"/>
          <w:lang/>
        </w:rPr>
      </w:pPr>
      <w:hyperlink r:id="rId10" w:anchor="_Toc218469782" w:history="1">
        <w:r w:rsidRPr="005B7D82">
          <w:rPr>
            <w:rStyle w:val="Hyperlink"/>
            <w:noProof/>
          </w:rPr>
          <w:t>Figure 2</w:t>
        </w:r>
        <w:r w:rsidRPr="005B7D82">
          <w:rPr>
            <w:rStyle w:val="Hyperlink"/>
            <w:noProof/>
            <w:lang w:val="en-US"/>
          </w:rPr>
          <w:t xml:space="preserve"> STP analysis of KFC(Self-made)</w:t>
        </w:r>
        <w:r>
          <w:rPr>
            <w:noProof/>
            <w:webHidden/>
          </w:rPr>
          <w:tab/>
        </w:r>
        <w:r>
          <w:rPr>
            <w:noProof/>
            <w:webHidden/>
          </w:rPr>
          <w:fldChar w:fldCharType="begin"/>
        </w:r>
        <w:r>
          <w:rPr>
            <w:noProof/>
            <w:webHidden/>
          </w:rPr>
          <w:instrText xml:space="preserve"> PAGEREF _Toc218469782 \h </w:instrText>
        </w:r>
        <w:r>
          <w:rPr>
            <w:noProof/>
            <w:webHidden/>
          </w:rPr>
        </w:r>
        <w:r>
          <w:rPr>
            <w:noProof/>
            <w:webHidden/>
          </w:rPr>
          <w:fldChar w:fldCharType="separate"/>
        </w:r>
        <w:r>
          <w:rPr>
            <w:noProof/>
            <w:webHidden/>
          </w:rPr>
          <w:t>8</w:t>
        </w:r>
        <w:r>
          <w:rPr>
            <w:noProof/>
            <w:webHidden/>
          </w:rPr>
          <w:fldChar w:fldCharType="end"/>
        </w:r>
      </w:hyperlink>
    </w:p>
    <w:p w14:paraId="585319C2" w14:textId="61675405" w:rsidR="006C43BE" w:rsidRDefault="006C43BE" w:rsidP="006C43BE">
      <w:pPr>
        <w:pStyle w:val="TableofFigures"/>
        <w:tabs>
          <w:tab w:val="right" w:leader="dot" w:pos="9016"/>
        </w:tabs>
        <w:spacing w:line="360" w:lineRule="auto"/>
        <w:rPr>
          <w:rFonts w:asciiTheme="minorHAnsi" w:eastAsiaTheme="minorEastAsia" w:hAnsiTheme="minorHAnsi"/>
          <w:noProof/>
          <w:sz w:val="22"/>
          <w:lang/>
        </w:rPr>
      </w:pPr>
      <w:hyperlink r:id="rId11" w:anchor="_Toc218469783" w:history="1">
        <w:r w:rsidRPr="005B7D82">
          <w:rPr>
            <w:rStyle w:val="Hyperlink"/>
            <w:noProof/>
          </w:rPr>
          <w:t>Figure 3 Lewin’s 3 Stage Model for KFC (Sharma, 2021)</w:t>
        </w:r>
        <w:r>
          <w:rPr>
            <w:noProof/>
            <w:webHidden/>
          </w:rPr>
          <w:tab/>
        </w:r>
        <w:r>
          <w:rPr>
            <w:noProof/>
            <w:webHidden/>
          </w:rPr>
          <w:fldChar w:fldCharType="begin"/>
        </w:r>
        <w:r>
          <w:rPr>
            <w:noProof/>
            <w:webHidden/>
          </w:rPr>
          <w:instrText xml:space="preserve"> PAGEREF _Toc218469783 \h </w:instrText>
        </w:r>
        <w:r>
          <w:rPr>
            <w:noProof/>
            <w:webHidden/>
          </w:rPr>
        </w:r>
        <w:r>
          <w:rPr>
            <w:noProof/>
            <w:webHidden/>
          </w:rPr>
          <w:fldChar w:fldCharType="separate"/>
        </w:r>
        <w:r>
          <w:rPr>
            <w:noProof/>
            <w:webHidden/>
          </w:rPr>
          <w:t>13</w:t>
        </w:r>
        <w:r>
          <w:rPr>
            <w:noProof/>
            <w:webHidden/>
          </w:rPr>
          <w:fldChar w:fldCharType="end"/>
        </w:r>
      </w:hyperlink>
    </w:p>
    <w:p w14:paraId="071002AB" w14:textId="5D3349F7" w:rsidR="006C43BE" w:rsidRDefault="006C43BE" w:rsidP="006C43BE">
      <w:pPr>
        <w:pStyle w:val="TableofFigures"/>
        <w:tabs>
          <w:tab w:val="right" w:leader="dot" w:pos="9016"/>
        </w:tabs>
        <w:spacing w:line="360" w:lineRule="auto"/>
        <w:rPr>
          <w:rFonts w:asciiTheme="minorHAnsi" w:eastAsiaTheme="minorEastAsia" w:hAnsiTheme="minorHAnsi"/>
          <w:noProof/>
          <w:sz w:val="22"/>
          <w:lang/>
        </w:rPr>
      </w:pPr>
      <w:hyperlink r:id="rId12" w:anchor="_Toc218469784" w:history="1">
        <w:r w:rsidRPr="005B7D82">
          <w:rPr>
            <w:rStyle w:val="Hyperlink"/>
            <w:noProof/>
          </w:rPr>
          <w:t>Figure 4</w:t>
        </w:r>
        <w:r w:rsidRPr="005B7D82">
          <w:rPr>
            <w:rStyle w:val="Hyperlink"/>
            <w:noProof/>
            <w:lang w:val="en-US"/>
          </w:rPr>
          <w:t xml:space="preserve"> Ansoff Matrix for KFC(Self-made)</w:t>
        </w:r>
        <w:r>
          <w:rPr>
            <w:noProof/>
            <w:webHidden/>
          </w:rPr>
          <w:tab/>
        </w:r>
        <w:r>
          <w:rPr>
            <w:noProof/>
            <w:webHidden/>
          </w:rPr>
          <w:fldChar w:fldCharType="begin"/>
        </w:r>
        <w:r>
          <w:rPr>
            <w:noProof/>
            <w:webHidden/>
          </w:rPr>
          <w:instrText xml:space="preserve"> PAGEREF _Toc218469784 \h </w:instrText>
        </w:r>
        <w:r>
          <w:rPr>
            <w:noProof/>
            <w:webHidden/>
          </w:rPr>
        </w:r>
        <w:r>
          <w:rPr>
            <w:noProof/>
            <w:webHidden/>
          </w:rPr>
          <w:fldChar w:fldCharType="separate"/>
        </w:r>
        <w:r>
          <w:rPr>
            <w:noProof/>
            <w:webHidden/>
          </w:rPr>
          <w:t>15</w:t>
        </w:r>
        <w:r>
          <w:rPr>
            <w:noProof/>
            <w:webHidden/>
          </w:rPr>
          <w:fldChar w:fldCharType="end"/>
        </w:r>
      </w:hyperlink>
    </w:p>
    <w:p w14:paraId="0C430FC6" w14:textId="7EF71177" w:rsidR="006C43BE" w:rsidRDefault="006C43BE" w:rsidP="006C43BE">
      <w:pPr>
        <w:pStyle w:val="TableofFigures"/>
        <w:tabs>
          <w:tab w:val="right" w:leader="dot" w:pos="9016"/>
        </w:tabs>
        <w:spacing w:line="360" w:lineRule="auto"/>
        <w:rPr>
          <w:rFonts w:asciiTheme="minorHAnsi" w:eastAsiaTheme="minorEastAsia" w:hAnsiTheme="minorHAnsi"/>
          <w:noProof/>
          <w:sz w:val="22"/>
          <w:lang/>
        </w:rPr>
      </w:pPr>
      <w:hyperlink r:id="rId13" w:anchor="_Toc218469785" w:history="1">
        <w:r w:rsidRPr="005B7D82">
          <w:rPr>
            <w:rStyle w:val="Hyperlink"/>
            <w:noProof/>
          </w:rPr>
          <w:t>Figure 5</w:t>
        </w:r>
        <w:r w:rsidRPr="005B7D82">
          <w:rPr>
            <w:rStyle w:val="Hyperlink"/>
            <w:noProof/>
            <w:lang w:val="en-US"/>
          </w:rPr>
          <w:t xml:space="preserve"> SOSTAC framework at KFC(self-made)</w:t>
        </w:r>
        <w:r>
          <w:rPr>
            <w:noProof/>
            <w:webHidden/>
          </w:rPr>
          <w:tab/>
        </w:r>
        <w:r>
          <w:rPr>
            <w:noProof/>
            <w:webHidden/>
          </w:rPr>
          <w:fldChar w:fldCharType="begin"/>
        </w:r>
        <w:r>
          <w:rPr>
            <w:noProof/>
            <w:webHidden/>
          </w:rPr>
          <w:instrText xml:space="preserve"> PAGEREF _Toc218469785 \h </w:instrText>
        </w:r>
        <w:r>
          <w:rPr>
            <w:noProof/>
            <w:webHidden/>
          </w:rPr>
        </w:r>
        <w:r>
          <w:rPr>
            <w:noProof/>
            <w:webHidden/>
          </w:rPr>
          <w:fldChar w:fldCharType="separate"/>
        </w:r>
        <w:r>
          <w:rPr>
            <w:noProof/>
            <w:webHidden/>
          </w:rPr>
          <w:t>16</w:t>
        </w:r>
        <w:r>
          <w:rPr>
            <w:noProof/>
            <w:webHidden/>
          </w:rPr>
          <w:fldChar w:fldCharType="end"/>
        </w:r>
      </w:hyperlink>
    </w:p>
    <w:p w14:paraId="17AA9F84" w14:textId="77777777" w:rsidR="006C43BE" w:rsidRDefault="00486547" w:rsidP="006C43BE">
      <w:pPr>
        <w:spacing w:line="360" w:lineRule="auto"/>
        <w:jc w:val="center"/>
        <w:rPr>
          <w:noProof/>
        </w:rPr>
      </w:pPr>
      <w:r>
        <w:fldChar w:fldCharType="end"/>
      </w:r>
      <w:r w:rsidR="00BF7134" w:rsidRPr="00BF7134">
        <w:rPr>
          <w:color w:val="2F5496" w:themeColor="accent1" w:themeShade="BF"/>
        </w:rPr>
        <w:t xml:space="preserve"> </w:t>
      </w:r>
      <w:r w:rsidR="00BF7134" w:rsidRPr="00822542">
        <w:rPr>
          <w:rStyle w:val="Strong"/>
          <w:color w:val="2F5496" w:themeColor="accent1" w:themeShade="BF"/>
        </w:rPr>
        <w:t>List Of Tables</w:t>
      </w:r>
      <w:r w:rsidR="00BF7134">
        <w:t xml:space="preserve"> </w:t>
      </w:r>
      <w:r>
        <w:fldChar w:fldCharType="begin"/>
      </w:r>
      <w:r>
        <w:instrText xml:space="preserve"> TOC \h \z \c "Table" </w:instrText>
      </w:r>
      <w:r>
        <w:fldChar w:fldCharType="separate"/>
      </w:r>
    </w:p>
    <w:p w14:paraId="07B64D45" w14:textId="263424C7" w:rsidR="006C43BE" w:rsidRDefault="006C43BE" w:rsidP="006C43BE">
      <w:pPr>
        <w:pStyle w:val="TableofFigures"/>
        <w:tabs>
          <w:tab w:val="right" w:leader="dot" w:pos="9016"/>
        </w:tabs>
        <w:spacing w:line="360" w:lineRule="auto"/>
        <w:rPr>
          <w:rFonts w:asciiTheme="minorHAnsi" w:eastAsiaTheme="minorEastAsia" w:hAnsiTheme="minorHAnsi"/>
          <w:noProof/>
          <w:sz w:val="22"/>
          <w:lang/>
        </w:rPr>
      </w:pPr>
      <w:hyperlink w:anchor="_Toc218469786" w:history="1">
        <w:r w:rsidRPr="006A1CDB">
          <w:rPr>
            <w:rStyle w:val="Hyperlink"/>
            <w:noProof/>
          </w:rPr>
          <w:t>Table 1</w:t>
        </w:r>
        <w:r w:rsidRPr="006A1CDB">
          <w:rPr>
            <w:rStyle w:val="Hyperlink"/>
            <w:noProof/>
            <w:lang w:val="en-US"/>
          </w:rPr>
          <w:t xml:space="preserve"> SWOT–VRIO Summary of KFC’s Marketing Resources</w:t>
        </w:r>
        <w:r>
          <w:rPr>
            <w:noProof/>
            <w:webHidden/>
          </w:rPr>
          <w:tab/>
        </w:r>
        <w:r>
          <w:rPr>
            <w:noProof/>
            <w:webHidden/>
          </w:rPr>
          <w:fldChar w:fldCharType="begin"/>
        </w:r>
        <w:r>
          <w:rPr>
            <w:noProof/>
            <w:webHidden/>
          </w:rPr>
          <w:instrText xml:space="preserve"> PAGEREF _Toc218469786 \h </w:instrText>
        </w:r>
        <w:r>
          <w:rPr>
            <w:noProof/>
            <w:webHidden/>
          </w:rPr>
        </w:r>
        <w:r>
          <w:rPr>
            <w:noProof/>
            <w:webHidden/>
          </w:rPr>
          <w:fldChar w:fldCharType="separate"/>
        </w:r>
        <w:r>
          <w:rPr>
            <w:noProof/>
            <w:webHidden/>
          </w:rPr>
          <w:t>8</w:t>
        </w:r>
        <w:r>
          <w:rPr>
            <w:noProof/>
            <w:webHidden/>
          </w:rPr>
          <w:fldChar w:fldCharType="end"/>
        </w:r>
      </w:hyperlink>
    </w:p>
    <w:p w14:paraId="77BEFA06" w14:textId="0E14926D" w:rsidR="006C43BE" w:rsidRDefault="006C43BE" w:rsidP="006C43BE">
      <w:pPr>
        <w:pStyle w:val="TableofFigures"/>
        <w:tabs>
          <w:tab w:val="right" w:leader="dot" w:pos="9016"/>
        </w:tabs>
        <w:spacing w:line="360" w:lineRule="auto"/>
        <w:rPr>
          <w:rFonts w:asciiTheme="minorHAnsi" w:eastAsiaTheme="minorEastAsia" w:hAnsiTheme="minorHAnsi"/>
          <w:noProof/>
          <w:sz w:val="22"/>
          <w:lang/>
        </w:rPr>
      </w:pPr>
      <w:hyperlink w:anchor="_Toc218469787" w:history="1">
        <w:r w:rsidRPr="006A1CDB">
          <w:rPr>
            <w:rStyle w:val="Hyperlink"/>
            <w:noProof/>
          </w:rPr>
          <w:t>Table 2</w:t>
        </w:r>
        <w:r w:rsidRPr="006A1CDB">
          <w:rPr>
            <w:rStyle w:val="Hyperlink"/>
            <w:noProof/>
            <w:lang w:val="en-US"/>
          </w:rPr>
          <w:t xml:space="preserve"> KFC Media Channel Mix</w:t>
        </w:r>
        <w:r>
          <w:rPr>
            <w:noProof/>
            <w:webHidden/>
          </w:rPr>
          <w:tab/>
        </w:r>
        <w:r>
          <w:rPr>
            <w:noProof/>
            <w:webHidden/>
          </w:rPr>
          <w:fldChar w:fldCharType="begin"/>
        </w:r>
        <w:r>
          <w:rPr>
            <w:noProof/>
            <w:webHidden/>
          </w:rPr>
          <w:instrText xml:space="preserve"> PAGEREF _Toc218469787 \h </w:instrText>
        </w:r>
        <w:r>
          <w:rPr>
            <w:noProof/>
            <w:webHidden/>
          </w:rPr>
        </w:r>
        <w:r>
          <w:rPr>
            <w:noProof/>
            <w:webHidden/>
          </w:rPr>
          <w:fldChar w:fldCharType="separate"/>
        </w:r>
        <w:r>
          <w:rPr>
            <w:noProof/>
            <w:webHidden/>
          </w:rPr>
          <w:t>11</w:t>
        </w:r>
        <w:r>
          <w:rPr>
            <w:noProof/>
            <w:webHidden/>
          </w:rPr>
          <w:fldChar w:fldCharType="end"/>
        </w:r>
      </w:hyperlink>
    </w:p>
    <w:p w14:paraId="748AAD97" w14:textId="352E7147" w:rsidR="006C43BE" w:rsidRDefault="006C43BE" w:rsidP="006C43BE">
      <w:pPr>
        <w:pStyle w:val="TableofFigures"/>
        <w:tabs>
          <w:tab w:val="right" w:leader="dot" w:pos="9016"/>
        </w:tabs>
        <w:spacing w:line="360" w:lineRule="auto"/>
        <w:rPr>
          <w:rFonts w:asciiTheme="minorHAnsi" w:eastAsiaTheme="minorEastAsia" w:hAnsiTheme="minorHAnsi"/>
          <w:noProof/>
          <w:sz w:val="22"/>
          <w:lang/>
        </w:rPr>
      </w:pPr>
      <w:hyperlink w:anchor="_Toc218469788" w:history="1">
        <w:r w:rsidRPr="006A1CDB">
          <w:rPr>
            <w:rStyle w:val="Hyperlink"/>
            <w:noProof/>
          </w:rPr>
          <w:t>Table 3</w:t>
        </w:r>
        <w:r w:rsidRPr="006A1CDB">
          <w:rPr>
            <w:rStyle w:val="Hyperlink"/>
            <w:noProof/>
            <w:lang w:val="en-US"/>
          </w:rPr>
          <w:t xml:space="preserve"> Marketing Metrics (Short-Term vs Long-Term)</w:t>
        </w:r>
        <w:r>
          <w:rPr>
            <w:noProof/>
            <w:webHidden/>
          </w:rPr>
          <w:tab/>
        </w:r>
        <w:r>
          <w:rPr>
            <w:noProof/>
            <w:webHidden/>
          </w:rPr>
          <w:fldChar w:fldCharType="begin"/>
        </w:r>
        <w:r>
          <w:rPr>
            <w:noProof/>
            <w:webHidden/>
          </w:rPr>
          <w:instrText xml:space="preserve"> PAGEREF _Toc218469788 \h </w:instrText>
        </w:r>
        <w:r>
          <w:rPr>
            <w:noProof/>
            <w:webHidden/>
          </w:rPr>
        </w:r>
        <w:r>
          <w:rPr>
            <w:noProof/>
            <w:webHidden/>
          </w:rPr>
          <w:fldChar w:fldCharType="separate"/>
        </w:r>
        <w:r>
          <w:rPr>
            <w:noProof/>
            <w:webHidden/>
          </w:rPr>
          <w:t>12</w:t>
        </w:r>
        <w:r>
          <w:rPr>
            <w:noProof/>
            <w:webHidden/>
          </w:rPr>
          <w:fldChar w:fldCharType="end"/>
        </w:r>
      </w:hyperlink>
    </w:p>
    <w:p w14:paraId="12B71307" w14:textId="30E5BB43" w:rsidR="000E5214" w:rsidRDefault="00486547" w:rsidP="006C43BE">
      <w:pPr>
        <w:spacing w:line="360" w:lineRule="auto"/>
        <w:rPr>
          <w:rFonts w:eastAsiaTheme="majorEastAsia" w:cstheme="majorBidi"/>
          <w:b/>
          <w:color w:val="000000" w:themeColor="text1"/>
          <w:sz w:val="28"/>
          <w:szCs w:val="32"/>
        </w:rPr>
      </w:pPr>
      <w:r>
        <w:fldChar w:fldCharType="end"/>
      </w:r>
      <w:r w:rsidR="000E5214">
        <w:br w:type="page"/>
      </w:r>
    </w:p>
    <w:p w14:paraId="16C328B3" w14:textId="34F76A55" w:rsidR="00F179B8" w:rsidRDefault="00F179B8" w:rsidP="004B7204">
      <w:pPr>
        <w:pStyle w:val="Heading1"/>
        <w:spacing w:line="360" w:lineRule="auto"/>
        <w:jc w:val="both"/>
      </w:pPr>
      <w:bookmarkStart w:id="1" w:name="_Toc218469764"/>
      <w:r>
        <w:t>1. Introduction</w:t>
      </w:r>
      <w:bookmarkEnd w:id="1"/>
    </w:p>
    <w:p w14:paraId="253B98D8" w14:textId="72109CE1" w:rsidR="00F179B8" w:rsidRDefault="00F179B8" w:rsidP="00643929">
      <w:pPr>
        <w:spacing w:line="360" w:lineRule="auto"/>
        <w:jc w:val="both"/>
      </w:pPr>
      <w:r>
        <w:t xml:space="preserve">Marketing in quick service restaurant (QSR) industry has increasingly been made complex as organisations react to evolving consumer expectation, fast paced technological </w:t>
      </w:r>
      <w:r w:rsidR="004B7204">
        <w:t>advancement,</w:t>
      </w:r>
      <w:r>
        <w:t xml:space="preserve"> and continued economic uncertainty. Traditional sources of competitive advantage e.g., scale and standardisation cannot be relied on alone. Rather, QSR brands must provide customised customer experience through efficiency in operations and reaction to increasing social, ethical, and regulatory demands. Consequently, marketing has ceased to be a promotional exercise to be more of a strategic activity that develops customer value and </w:t>
      </w:r>
      <w:r w:rsidR="004B7204">
        <w:t>long-term</w:t>
      </w:r>
      <w:r>
        <w:t xml:space="preserve"> brand performance.</w:t>
      </w:r>
      <w:r w:rsidR="00643929">
        <w:t xml:space="preserve"> </w:t>
      </w:r>
      <w:r>
        <w:t>KFC is a timely and appropriate case study in this context. KFC is one of the biggest QSR chains in the world with a good brand recognition and a massive number of franchises. Over the past few years, the organisation has laid more focus on digital marketing, data driven decision making, and artificial intelligence to stimulate customer engagement and aid growth. These trends are larger industry trends but also reveal structural challenges that have been shown in Assignment 1 concerning the capability of workforce, franchise preparedness and data integration.</w:t>
      </w:r>
    </w:p>
    <w:p w14:paraId="500CC415" w14:textId="06DBCAB0" w:rsidR="00F179B8" w:rsidRDefault="00F179B8" w:rsidP="000E5214">
      <w:pPr>
        <w:spacing w:line="360" w:lineRule="auto"/>
        <w:jc w:val="both"/>
      </w:pPr>
      <w:r>
        <w:t xml:space="preserve">This report is aimed at critically </w:t>
      </w:r>
      <w:r w:rsidR="00146998">
        <w:t>analysing</w:t>
      </w:r>
      <w:r>
        <w:t xml:space="preserve"> the position of the marketing department of KFC and its operations, with specific emphasis on whether its current marketing strategy is achieving the company’s objectives in dealing with the internal and external threats. The report will also intend to elaborate the future marketing trends by suggesting a systematic marketing strategy that will enhance strategic alignment and implementation. Although the main emphasis is laid on the marketing strategy, internal organisational restraints are also addressed where they are known to have direct impact on the marketing performance as well as customer experience.</w:t>
      </w:r>
      <w:r w:rsidR="000E5214">
        <w:t xml:space="preserve"> </w:t>
      </w:r>
      <w:r>
        <w:t xml:space="preserve">The report organized in the following manner. Firstly, the strategic role of marketing at KFC is assessed, also encompassing the Digital and data driven transformation of the marketing towards digital marketing. This is preceded by an evaluation of both macro and micro marketing environment and its impact on strategic decision making. The report then </w:t>
      </w:r>
      <w:r w:rsidR="00A1062E">
        <w:t>analyses</w:t>
      </w:r>
      <w:r>
        <w:t xml:space="preserve"> the target markets of KFC, segmentation and positioning strategy, the extended marketing mix, media choice, and the ways of measuring marketing performance. The conclusions are closed with some significant weaknesses and give the valid, </w:t>
      </w:r>
      <w:r w:rsidR="00643929">
        <w:t>realistic,</w:t>
      </w:r>
      <w:r>
        <w:t xml:space="preserve"> and evidence-basis suggestions regarding the further marketing development.</w:t>
      </w:r>
    </w:p>
    <w:p w14:paraId="5437409B" w14:textId="5A78020A" w:rsidR="00F179B8" w:rsidRDefault="00F179B8" w:rsidP="004B7204">
      <w:pPr>
        <w:pStyle w:val="Heading1"/>
        <w:spacing w:line="360" w:lineRule="auto"/>
        <w:jc w:val="both"/>
      </w:pPr>
      <w:bookmarkStart w:id="2" w:name="_Toc218469765"/>
      <w:r>
        <w:t xml:space="preserve">2. </w:t>
      </w:r>
      <w:r w:rsidR="00C546BB">
        <w:t xml:space="preserve">Strategic </w:t>
      </w:r>
      <w:r>
        <w:t>Concept and Importance of Marketing</w:t>
      </w:r>
      <w:r w:rsidR="00C546BB">
        <w:t xml:space="preserve"> in KFC</w:t>
      </w:r>
      <w:bookmarkEnd w:id="2"/>
    </w:p>
    <w:p w14:paraId="7F929BC3" w14:textId="308C7723" w:rsidR="00F179B8" w:rsidRDefault="00F179B8" w:rsidP="00C546BB">
      <w:pPr>
        <w:spacing w:line="360" w:lineRule="auto"/>
        <w:jc w:val="both"/>
      </w:pPr>
      <w:r>
        <w:t>The organisational strategy at KFC has placed marketing as its core factor in ensuring the branding-relevance and demand generation in a highly competitive and mature market. Modern marketing theory considers marketing a value-creation process to match organisational capabilities with customer demand to develop profitably (Kotler et al., 2019). KFC takes this strategy in form of heavy investment in advertisements, internet, and customer interaction technology.</w:t>
      </w:r>
      <w:r w:rsidR="00C546BB">
        <w:t xml:space="preserve"> </w:t>
      </w:r>
      <w:r>
        <w:t>KFC takes an almost market-based strategy, responding to consumer needs of convenience, personalisation, and ethical concerns (Wilson and Liguori, 2022). The growth of online orders and the use of tailored promotions on mobile platforms signifies a higher level of customer-related data and behavioural postulates to inform marketing strategies (Huma and Ahmed, 2024).</w:t>
      </w:r>
    </w:p>
    <w:p w14:paraId="2BF96AE6" w14:textId="3C3C8F47" w:rsidR="00125C6F" w:rsidRDefault="00F179B8" w:rsidP="00B614C9">
      <w:pPr>
        <w:spacing w:line="360" w:lineRule="auto"/>
        <w:jc w:val="both"/>
      </w:pPr>
      <w:r>
        <w:t>Nonetheless, this nature is not always pervasive in the organisation. The franchise order predetermines internal orientation tendencies, in which control over costs and operation efficiency may surpass the consistency of the customer experience, diminishing marketing performance (Azevedo, 2024). Even though the marketing investment has changed towards digital competences like artificial intelligence and customer relationship management systems (Flinders, 2024), discontinuous traditional systems and imbalance in franchises inhibit the ability to apply all resources (Daradkeh et al., 2023). As a result, marketing can facilitate short-term growth and fails to provide a competitive advantage over time, consistent with resource-based theory (Proquest, 2023).</w:t>
      </w:r>
    </w:p>
    <w:p w14:paraId="5566038C" w14:textId="023D762C" w:rsidR="00B614C9" w:rsidRDefault="00B614C9" w:rsidP="00B614C9">
      <w:pPr>
        <w:pStyle w:val="Heading1"/>
        <w:spacing w:line="360" w:lineRule="auto"/>
      </w:pPr>
      <w:bookmarkStart w:id="3" w:name="_Toc218469766"/>
      <w:r w:rsidRPr="00B614C9">
        <w:t>3. External Environment and Internal Strategic Analysis</w:t>
      </w:r>
      <w:bookmarkEnd w:id="3"/>
    </w:p>
    <w:p w14:paraId="6F9243F9" w14:textId="4D87757A" w:rsidR="00B614C9" w:rsidRPr="00B614C9" w:rsidRDefault="00B614C9" w:rsidP="00C556C5">
      <w:pPr>
        <w:pStyle w:val="Heading2"/>
        <w:spacing w:line="360" w:lineRule="auto"/>
      </w:pPr>
      <w:bookmarkStart w:id="4" w:name="_Toc218469767"/>
      <w:r>
        <w:t xml:space="preserve">3.1 </w:t>
      </w:r>
      <w:r w:rsidRPr="00125C6F">
        <w:t>Macro-Environment (PESTEL Analysis)</w:t>
      </w:r>
      <w:r>
        <w:rPr>
          <w:noProof/>
        </w:rPr>
        <mc:AlternateContent>
          <mc:Choice Requires="wps">
            <w:drawing>
              <wp:anchor distT="0" distB="0" distL="114300" distR="114300" simplePos="0" relativeHeight="251674624" behindDoc="0" locked="0" layoutInCell="1" allowOverlap="1" wp14:anchorId="773B2BC5" wp14:editId="7AEDE092">
                <wp:simplePos x="0" y="0"/>
                <wp:positionH relativeFrom="column">
                  <wp:posOffset>0</wp:posOffset>
                </wp:positionH>
                <wp:positionV relativeFrom="paragraph">
                  <wp:posOffset>3386455</wp:posOffset>
                </wp:positionV>
                <wp:extent cx="4953635" cy="635"/>
                <wp:effectExtent l="0" t="0" r="0" b="0"/>
                <wp:wrapTopAndBottom/>
                <wp:docPr id="14" name="Text Box 14"/>
                <wp:cNvGraphicFramePr/>
                <a:graphic xmlns:a="http://schemas.openxmlformats.org/drawingml/2006/main">
                  <a:graphicData uri="http://schemas.microsoft.com/office/word/2010/wordprocessingShape">
                    <wps:wsp>
                      <wps:cNvSpPr txBox="1"/>
                      <wps:spPr>
                        <a:xfrm>
                          <a:off x="0" y="0"/>
                          <a:ext cx="4953635" cy="635"/>
                        </a:xfrm>
                        <a:prstGeom prst="rect">
                          <a:avLst/>
                        </a:prstGeom>
                        <a:solidFill>
                          <a:prstClr val="white"/>
                        </a:solidFill>
                        <a:ln>
                          <a:noFill/>
                        </a:ln>
                      </wps:spPr>
                      <wps:txbx>
                        <w:txbxContent>
                          <w:p w14:paraId="25760996" w14:textId="4E7E51D2" w:rsidR="00B614C9" w:rsidRPr="00CC557F" w:rsidRDefault="00B614C9" w:rsidP="00B614C9">
                            <w:pPr>
                              <w:pStyle w:val="Caption"/>
                              <w:jc w:val="center"/>
                              <w:rPr>
                                <w:sz w:val="24"/>
                              </w:rPr>
                            </w:pPr>
                            <w:bookmarkStart w:id="5" w:name="_Toc218469781"/>
                            <w:r>
                              <w:t xml:space="preserve">Figure </w:t>
                            </w:r>
                            <w:r w:rsidR="00EA6416">
                              <w:fldChar w:fldCharType="begin"/>
                            </w:r>
                            <w:r w:rsidR="00EA6416">
                              <w:instrText xml:space="preserve"> SEQ Figure \* ARABIC </w:instrText>
                            </w:r>
                            <w:r w:rsidR="00EA6416">
                              <w:fldChar w:fldCharType="separate"/>
                            </w:r>
                            <w:r w:rsidR="00EA6416">
                              <w:rPr>
                                <w:noProof/>
                              </w:rPr>
                              <w:t>1</w:t>
                            </w:r>
                            <w:r w:rsidR="00EA6416">
                              <w:rPr>
                                <w:noProof/>
                              </w:rPr>
                              <w:fldChar w:fldCharType="end"/>
                            </w:r>
                            <w:r>
                              <w:rPr>
                                <w:lang w:val="en-US"/>
                              </w:rPr>
                              <w:t xml:space="preserve"> </w:t>
                            </w:r>
                            <w:r w:rsidRPr="0050235A">
                              <w:rPr>
                                <w:lang w:val="en-US"/>
                              </w:rPr>
                              <w:t>PESTEL Analysis of KFC (Self-made)</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3B2BC5" id="Text Box 14" o:spid="_x0000_s1027" type="#_x0000_t202" style="position:absolute;margin-left:0;margin-top:266.65pt;width:390.0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" stroked="f">
                <v:textbox style="mso-fit-shape-to-text:t" inset="0,0,0,0">
                  <w:txbxContent>
                    <w:p w14:paraId="25760996" w14:textId="4E7E51D2" w:rsidR="00B614C9" w:rsidRPr="00CC557F" w:rsidRDefault="00B614C9" w:rsidP="00B614C9">
                      <w:pPr>
                        <w:pStyle w:val="Caption"/>
                        <w:jc w:val="center"/>
                        <w:rPr>
                          <w:sz w:val="24"/>
                        </w:rPr>
                      </w:pPr>
                      <w:bookmarkStart w:id="6" w:name="_Toc218469781"/>
                      <w:r>
                        <w:t xml:space="preserve">Figure </w:t>
                      </w:r>
                      <w:r w:rsidR="00EA6416">
                        <w:fldChar w:fldCharType="begin"/>
                      </w:r>
                      <w:r w:rsidR="00EA6416">
                        <w:instrText xml:space="preserve"> SEQ Figure \* ARABIC </w:instrText>
                      </w:r>
                      <w:r w:rsidR="00EA6416">
                        <w:fldChar w:fldCharType="separate"/>
                      </w:r>
                      <w:r w:rsidR="00EA6416">
                        <w:rPr>
                          <w:noProof/>
                        </w:rPr>
                        <w:t>1</w:t>
                      </w:r>
                      <w:r w:rsidR="00EA6416">
                        <w:rPr>
                          <w:noProof/>
                        </w:rPr>
                        <w:fldChar w:fldCharType="end"/>
                      </w:r>
                      <w:r>
                        <w:rPr>
                          <w:lang w:val="en-US"/>
                        </w:rPr>
                        <w:t xml:space="preserve"> </w:t>
                      </w:r>
                      <w:r w:rsidRPr="0050235A">
                        <w:rPr>
                          <w:lang w:val="en-US"/>
                        </w:rPr>
                        <w:t>PESTEL Analysis of KFC (Self-made)</w:t>
                      </w:r>
                      <w:bookmarkEnd w:id="6"/>
                    </w:p>
                  </w:txbxContent>
                </v:textbox>
                <w10:wrap type="topAndBottom"/>
              </v:shape>
            </w:pict>
          </mc:Fallback>
        </mc:AlternateContent>
      </w:r>
      <w:r w:rsidRPr="00B614C9">
        <w:rPr>
          <w:noProof/>
        </w:rPr>
        <w:drawing>
          <wp:anchor distT="0" distB="0" distL="114300" distR="114300" simplePos="0" relativeHeight="251671552" behindDoc="0" locked="0" layoutInCell="1" allowOverlap="1" wp14:anchorId="41C086B5" wp14:editId="73C3EE16">
            <wp:simplePos x="0" y="0"/>
            <wp:positionH relativeFrom="column">
              <wp:posOffset>0</wp:posOffset>
            </wp:positionH>
            <wp:positionV relativeFrom="paragraph">
              <wp:posOffset>286385</wp:posOffset>
            </wp:positionV>
            <wp:extent cx="4953635" cy="3042920"/>
            <wp:effectExtent l="0" t="0" r="0" b="24130"/>
            <wp:wrapTopAndBottom/>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anchor>
        </w:drawing>
      </w:r>
      <w:r w:rsidRPr="00B614C9">
        <w:rPr>
          <w:noProof/>
        </w:rPr>
        <mc:AlternateContent>
          <mc:Choice Requires="wps">
            <w:drawing>
              <wp:anchor distT="0" distB="0" distL="114300" distR="114300" simplePos="0" relativeHeight="251672576" behindDoc="0" locked="0" layoutInCell="1" allowOverlap="1" wp14:anchorId="225A430A" wp14:editId="7BCA9CFD">
                <wp:simplePos x="0" y="0"/>
                <wp:positionH relativeFrom="column">
                  <wp:posOffset>0</wp:posOffset>
                </wp:positionH>
                <wp:positionV relativeFrom="paragraph">
                  <wp:posOffset>3386455</wp:posOffset>
                </wp:positionV>
                <wp:extent cx="4953635" cy="635"/>
                <wp:effectExtent l="0" t="0" r="0" b="0"/>
                <wp:wrapTopAndBottom/>
                <wp:docPr id="12" name="Text Box 12"/>
                <wp:cNvGraphicFramePr/>
                <a:graphic xmlns:a="http://schemas.openxmlformats.org/drawingml/2006/main">
                  <a:graphicData uri="http://schemas.microsoft.com/office/word/2010/wordprocessingShape">
                    <wps:wsp>
                      <wps:cNvSpPr txBox="1"/>
                      <wps:spPr>
                        <a:xfrm>
                          <a:off x="0" y="0"/>
                          <a:ext cx="4953635" cy="635"/>
                        </a:xfrm>
                        <a:prstGeom prst="rect">
                          <a:avLst/>
                        </a:prstGeom>
                        <a:solidFill>
                          <a:prstClr val="white"/>
                        </a:solidFill>
                        <a:ln>
                          <a:noFill/>
                        </a:ln>
                      </wps:spPr>
                      <wps:txbx>
                        <w:txbxContent>
                          <w:p w14:paraId="59468DA9" w14:textId="0717728A" w:rsidR="00B614C9" w:rsidRPr="00C63103" w:rsidRDefault="00B614C9" w:rsidP="00B614C9">
                            <w:pPr>
                              <w:jc w:val="center"/>
                              <w:rPr>
                                <w:b/>
                                <w:noProof/>
                                <w:color w:val="000000" w:themeColor="text1"/>
                                <w:sz w:val="2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5A430A" id="Text Box 12" o:spid="_x0000_s1028" type="#_x0000_t202" style="position:absolute;margin-left:0;margin-top:266.65pt;width:390.0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" stroked="f">
                <v:textbox style="mso-fit-shape-to-text:t" inset="0,0,0,0">
                  <w:txbxContent>
                    <w:p w14:paraId="59468DA9" w14:textId="0717728A" w:rsidR="00B614C9" w:rsidRPr="00C63103" w:rsidRDefault="00B614C9" w:rsidP="00B614C9">
                      <w:pPr>
                        <w:jc w:val="center"/>
                        <w:rPr>
                          <w:b/>
                          <w:noProof/>
                          <w:color w:val="000000" w:themeColor="text1"/>
                          <w:sz w:val="28"/>
                        </w:rPr>
                      </w:pPr>
                    </w:p>
                  </w:txbxContent>
                </v:textbox>
                <w10:wrap type="topAndBottom"/>
              </v:shape>
            </w:pict>
          </mc:Fallback>
        </mc:AlternateContent>
      </w:r>
      <w:bookmarkEnd w:id="4"/>
    </w:p>
    <w:p w14:paraId="2CCD62B9" w14:textId="77777777" w:rsidR="00125C6F" w:rsidRPr="00A1062E" w:rsidRDefault="00125C6F" w:rsidP="00B614C9">
      <w:pPr>
        <w:spacing w:line="360" w:lineRule="auto"/>
        <w:jc w:val="both"/>
        <w:rPr>
          <w:b/>
          <w:bCs/>
        </w:rPr>
      </w:pPr>
      <w:r w:rsidRPr="00A1062E">
        <w:rPr>
          <w:b/>
          <w:bCs/>
        </w:rPr>
        <w:t>Political Factors</w:t>
      </w:r>
    </w:p>
    <w:p w14:paraId="5E5119DD" w14:textId="3BEA9A70" w:rsidR="00125C6F" w:rsidRDefault="00125C6F" w:rsidP="00B614C9">
      <w:pPr>
        <w:spacing w:line="360" w:lineRule="auto"/>
        <w:jc w:val="both"/>
      </w:pPr>
      <w:r>
        <w:t xml:space="preserve">The impact of political factors on the KFC marketing strategy is more in the sense of government expectations regarding public health and sustainability, job standards. Although introduction of sustainable business practices is supported by the politics around environmental sustainability, the policy pressure in relation to the nutritional standards indirectly limits the marketing messages. Consequently, KFC marketing has to strike a compromise between promotional goals and a growing political sensitivity in terms of </w:t>
      </w:r>
      <w:r w:rsidR="00C546BB">
        <w:t>fast-food</w:t>
      </w:r>
      <w:r>
        <w:t xml:space="preserve"> consumption, which hampers the ability to support aggressive product-focused advertising without a reputational risk.</w:t>
      </w:r>
    </w:p>
    <w:p w14:paraId="685A1823" w14:textId="77777777" w:rsidR="00125C6F" w:rsidRPr="00A1062E" w:rsidRDefault="00125C6F" w:rsidP="004B7204">
      <w:pPr>
        <w:spacing w:line="360" w:lineRule="auto"/>
        <w:jc w:val="both"/>
        <w:rPr>
          <w:b/>
          <w:bCs/>
        </w:rPr>
      </w:pPr>
      <w:r w:rsidRPr="00A1062E">
        <w:rPr>
          <w:b/>
          <w:bCs/>
        </w:rPr>
        <w:t>Economic Factors</w:t>
      </w:r>
    </w:p>
    <w:p w14:paraId="635CE349" w14:textId="77777777" w:rsidR="00125C6F" w:rsidRDefault="00125C6F" w:rsidP="004B7204">
      <w:pPr>
        <w:spacing w:line="360" w:lineRule="auto"/>
        <w:jc w:val="both"/>
      </w:pPr>
      <w:r>
        <w:t>One of the greatest challenges facing the effectiveness of marketing at KFC is the economic conditions. The quick service restaurant industry has been placed under a more pressure due to inflation, growing labour expenses, and a narrowing of the profit margins (Fortune Business Insights, n.d.). In reaction, KFC marketing has focused on value-led propositions like offering short-term promotions and bundled meals. It is the short-term research evidence that consumers are placing greater emphasis on perceived value rather than absolute price, which continues to demonstrate the validity of this strategy (Azevedo, 2024). Nevertheless, continued dependence on price-based communication poses a risk of strengthening price sensitivity, declining brand-based loyalty, and defeating long-term differentiation.</w:t>
      </w:r>
    </w:p>
    <w:p w14:paraId="7D8848EC" w14:textId="77777777" w:rsidR="00125C6F" w:rsidRPr="00A1062E" w:rsidRDefault="00125C6F" w:rsidP="004B7204">
      <w:pPr>
        <w:spacing w:line="360" w:lineRule="auto"/>
        <w:jc w:val="both"/>
        <w:rPr>
          <w:b/>
          <w:bCs/>
        </w:rPr>
      </w:pPr>
      <w:r w:rsidRPr="00A1062E">
        <w:rPr>
          <w:b/>
          <w:bCs/>
        </w:rPr>
        <w:t>Socio-Cultural Factors</w:t>
      </w:r>
    </w:p>
    <w:p w14:paraId="70628B07" w14:textId="77777777" w:rsidR="00125C6F" w:rsidRDefault="00125C6F" w:rsidP="004B7204">
      <w:pPr>
        <w:spacing w:line="360" w:lineRule="auto"/>
        <w:jc w:val="both"/>
      </w:pPr>
      <w:r>
        <w:t>The consumer expectations regarding personalisation, sustainability, and ethical behaviour are being increasingly influenced by the socio-cultural trends. The younger consumers specifically require brands to be socially responsible in addition to convenient (Daradkeh et al., 2023). KFC has reacted in the form of digital personalisation and the presentation of plant-based menu offerings. These efforts have yielded poor health perception levels, indicating that marketing communications does not effectively redefine brand credibility in a convincing way (Nguyen et al., 2018). This shows that there is a discrepancy between a desired messaging and consumer belief that constrains the strategic power of socio-cultural alignment.</w:t>
      </w:r>
    </w:p>
    <w:p w14:paraId="0F7C9125" w14:textId="77777777" w:rsidR="00125C6F" w:rsidRPr="00A1062E" w:rsidRDefault="00125C6F" w:rsidP="004B7204">
      <w:pPr>
        <w:spacing w:line="360" w:lineRule="auto"/>
        <w:jc w:val="both"/>
        <w:rPr>
          <w:b/>
          <w:bCs/>
        </w:rPr>
      </w:pPr>
      <w:r w:rsidRPr="00A1062E">
        <w:rPr>
          <w:b/>
          <w:bCs/>
        </w:rPr>
        <w:t>Technological Factors</w:t>
      </w:r>
    </w:p>
    <w:p w14:paraId="38D8E6D3" w14:textId="77777777" w:rsidR="00125C6F" w:rsidRDefault="00125C6F" w:rsidP="004B7204">
      <w:pPr>
        <w:spacing w:line="360" w:lineRule="auto"/>
        <w:jc w:val="both"/>
      </w:pPr>
      <w:r>
        <w:t>The marketing strategy used by KFC has been most impacted directly by technological advancements. Data analytics and artificial intelligence solutions allow reaching more people in real-time and display personalised promotions, which help to boost conversion rates and digital adoption (Insider, n.d.). Nonetheless, these benefits are limited by the ways of depending on third-party platforms and decreasing the ability to control customer data and reducing the strategic options (Safitri et al., 2023). Consequently, technological capability improves the performance of tactics but fails to ensure a sustainable advantage.</w:t>
      </w:r>
    </w:p>
    <w:p w14:paraId="741BF0D6" w14:textId="77777777" w:rsidR="00125C6F" w:rsidRPr="00A1062E" w:rsidRDefault="00125C6F" w:rsidP="004B7204">
      <w:pPr>
        <w:spacing w:line="360" w:lineRule="auto"/>
        <w:jc w:val="both"/>
        <w:rPr>
          <w:b/>
          <w:bCs/>
        </w:rPr>
      </w:pPr>
      <w:r w:rsidRPr="00A1062E">
        <w:rPr>
          <w:b/>
          <w:bCs/>
        </w:rPr>
        <w:t>Environmental Factors</w:t>
      </w:r>
    </w:p>
    <w:p w14:paraId="6EF326D1" w14:textId="77777777" w:rsidR="00125C6F" w:rsidRDefault="00125C6F" w:rsidP="004B7204">
      <w:pPr>
        <w:spacing w:line="360" w:lineRule="auto"/>
        <w:jc w:val="both"/>
      </w:pPr>
      <w:r>
        <w:t>Marketing legitimacy gets more and more impacted by environmental expectations. Consumers are demanding observable sustainability pledges especially when it comes to packaging and sourcing. As much as KFC has been communicating the environmental initiatives, the initiatives have not been integrated in the brand positioning. This curtails the powers of marketing to extract the environmental performance as a significant source of differentiation as opposed to a requirement driven by regulatory compliance directives.</w:t>
      </w:r>
    </w:p>
    <w:p w14:paraId="0125217B" w14:textId="77777777" w:rsidR="00125C6F" w:rsidRPr="00A1062E" w:rsidRDefault="00125C6F" w:rsidP="004B7204">
      <w:pPr>
        <w:spacing w:line="360" w:lineRule="auto"/>
        <w:jc w:val="both"/>
        <w:rPr>
          <w:b/>
          <w:bCs/>
        </w:rPr>
      </w:pPr>
      <w:r w:rsidRPr="00A1062E">
        <w:rPr>
          <w:b/>
          <w:bCs/>
        </w:rPr>
        <w:t>Legal Factors</w:t>
      </w:r>
    </w:p>
    <w:p w14:paraId="3CB7116C" w14:textId="3873ABF5" w:rsidR="00125C6F" w:rsidRDefault="00125C6F" w:rsidP="004B7204">
      <w:pPr>
        <w:spacing w:line="360" w:lineRule="auto"/>
        <w:jc w:val="both"/>
      </w:pPr>
      <w:r>
        <w:t xml:space="preserve">Legal pressures such as data protection regulation, emerging artificial intelligence governance, introduce substantial regulation into marketing practice. Regulations including the General Data Protection Regulation make the collection and analysis of customer data more constrained and expensive to comply with, and they might restrict experimentation with personalised marketing (Flinders, 2024). These regulations minimize the flexibility within the global markets </w:t>
      </w:r>
      <w:r w:rsidR="00643929">
        <w:t>even though</w:t>
      </w:r>
      <w:r>
        <w:t xml:space="preserve"> they safeguard consumer trust. Moreover, there is no explicitly outlined ethical artificial intelligence framework, which poses a reputational risk, </w:t>
      </w:r>
      <w:r w:rsidR="00A1062E">
        <w:t>enfolding</w:t>
      </w:r>
      <w:r>
        <w:t xml:space="preserve"> the legal and trust-based exposure (Cameron and Green, 2024).</w:t>
      </w:r>
    </w:p>
    <w:p w14:paraId="0155E92D" w14:textId="7DF7858A" w:rsidR="00DD2367" w:rsidRDefault="00DD2367" w:rsidP="004B7204">
      <w:pPr>
        <w:pStyle w:val="Heading2"/>
        <w:spacing w:line="360" w:lineRule="auto"/>
        <w:jc w:val="both"/>
      </w:pPr>
      <w:bookmarkStart w:id="7" w:name="_Toc218469768"/>
      <w:r>
        <w:t>3.2 Micro-Environment (Porters Five Forces)</w:t>
      </w:r>
      <w:bookmarkEnd w:id="7"/>
    </w:p>
    <w:p w14:paraId="57DF25BC" w14:textId="2CB8B985" w:rsidR="00DD2367" w:rsidRDefault="00DD2367" w:rsidP="004B7204">
      <w:pPr>
        <w:spacing w:line="360" w:lineRule="auto"/>
        <w:jc w:val="both"/>
      </w:pPr>
      <w:r>
        <w:t xml:space="preserve">The </w:t>
      </w:r>
      <w:r w:rsidR="00A1062E">
        <w:t>fast-food</w:t>
      </w:r>
      <w:r>
        <w:t xml:space="preserve"> restaurant business can be characterised as rather </w:t>
      </w:r>
      <w:r w:rsidR="00643929">
        <w:t>highly</w:t>
      </w:r>
      <w:r>
        <w:t xml:space="preserve"> competitive rivalry, where major brands provide a similar menu, price system, and online services, which restricts the ability of marketing differentiation (Financial Models Lab, 2025). Marketing activity usually creates quick short-term publicity as opposed to long-term benefit as competitors quickly copy successful campaigns and technologies. The buyer power remains high because switching costs are low, and alternatives are very much accessible, which has placed consumers in a position to make decisions on the brands based on offers or convenience instead of loyalty (Nguyen et al., 2018). That creates pressure on KFC in its marketing strategy to use frequent incentives, even raising the prices of acquisition. Moreover, the risk of substitutes such as the use of fast-casual meals and home delivery also restricts the efficacy of marketing. KFC encourages speed and convenience, but because of low affective or symbolic differentiation, it loses the potential to reduce the threat of substitution (Azevedo, 2024).</w:t>
      </w:r>
    </w:p>
    <w:p w14:paraId="26B77497" w14:textId="2097E34B" w:rsidR="00DD2367" w:rsidRDefault="00DD2367" w:rsidP="004B7204">
      <w:pPr>
        <w:pStyle w:val="Heading2"/>
        <w:spacing w:line="360" w:lineRule="auto"/>
        <w:jc w:val="both"/>
      </w:pPr>
      <w:bookmarkStart w:id="8" w:name="_Toc218469769"/>
      <w:r>
        <w:t>3.3 Strategy Fit and Internal Analysis</w:t>
      </w:r>
      <w:bookmarkEnd w:id="8"/>
    </w:p>
    <w:p w14:paraId="67009B3F" w14:textId="433CBD85" w:rsidR="00B614C9" w:rsidRDefault="00DD2367" w:rsidP="004B7204">
      <w:pPr>
        <w:spacing w:line="360" w:lineRule="auto"/>
        <w:jc w:val="both"/>
      </w:pPr>
      <w:r>
        <w:t>Internal analysis based on SWOT framework and VRIO framework demonstrates that KFC has a well-established brand and developed digital marketing resources, which can be identified as the strong organisational assets (Keller, 2013). Such resources help customers to be identified and allow massive online interaction. The list of quick service restaurant business, however, does not consider such abilities uncommon. The competitors have already created analogous online platforms and information-based marketing instruments, which hinder the possibility of long-term competitive leverage (Homburg and Wielgos, 2022).</w:t>
      </w:r>
    </w:p>
    <w:p w14:paraId="427FFDE9" w14:textId="76EDD3D5" w:rsidR="00DD2367" w:rsidRDefault="00B614C9" w:rsidP="00B614C9">
      <w:r>
        <w:br w:type="page"/>
      </w:r>
    </w:p>
    <w:p w14:paraId="349A04F9" w14:textId="7593E4B6" w:rsidR="00E42D55" w:rsidRDefault="00E42D55" w:rsidP="00E42D55">
      <w:pPr>
        <w:pStyle w:val="Caption"/>
        <w:keepNext/>
        <w:jc w:val="center"/>
      </w:pPr>
      <w:bookmarkStart w:id="9" w:name="_Toc218469786"/>
      <w:r>
        <w:t xml:space="preserve">Table </w:t>
      </w:r>
      <w:r w:rsidR="00F227EC">
        <w:fldChar w:fldCharType="begin"/>
      </w:r>
      <w:r w:rsidR="00F227EC">
        <w:instrText xml:space="preserve"> SEQ Table \* ARABIC </w:instrText>
      </w:r>
      <w:r w:rsidR="00F227EC">
        <w:fldChar w:fldCharType="separate"/>
      </w:r>
      <w:r w:rsidR="00F227EC">
        <w:rPr>
          <w:noProof/>
        </w:rPr>
        <w:t>1</w:t>
      </w:r>
      <w:r w:rsidR="00F227EC">
        <w:rPr>
          <w:noProof/>
        </w:rPr>
        <w:fldChar w:fldCharType="end"/>
      </w:r>
      <w:r>
        <w:rPr>
          <w:lang w:val="en-US"/>
        </w:rPr>
        <w:t xml:space="preserve"> </w:t>
      </w:r>
      <w:r w:rsidRPr="009C1ECD">
        <w:rPr>
          <w:lang w:val="en-US"/>
        </w:rPr>
        <w:t>SWOT–VRIO Summary of KFC’s Marketing Resources</w:t>
      </w:r>
      <w:bookmarkEnd w:id="9"/>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5" w:type="dxa"/>
          <w:left w:w="15" w:type="dxa"/>
          <w:bottom w:w="15" w:type="dxa"/>
          <w:right w:w="15" w:type="dxa"/>
        </w:tblCellMar>
        <w:tblLook w:val="04A0" w:firstRow="1" w:lastRow="0" w:firstColumn="1" w:lastColumn="0" w:noHBand="0" w:noVBand="1"/>
      </w:tblPr>
      <w:tblGrid>
        <w:gridCol w:w="1742"/>
        <w:gridCol w:w="1001"/>
        <w:gridCol w:w="672"/>
        <w:gridCol w:w="1062"/>
        <w:gridCol w:w="1147"/>
        <w:gridCol w:w="2342"/>
      </w:tblGrid>
      <w:tr w:rsidR="00CE3CFA" w:rsidRPr="00397AA5" w14:paraId="32EB8913" w14:textId="77777777" w:rsidTr="00CE3CFA">
        <w:trPr>
          <w:trHeight w:val="502"/>
          <w:tblHeader/>
          <w:tblCellSpacing w:w="15" w:type="dxa"/>
          <w:jc w:val="center"/>
        </w:trPr>
        <w:tc>
          <w:tcPr>
            <w:tcW w:w="1697" w:type="dxa"/>
            <w:shd w:val="clear" w:color="auto" w:fill="B4C6E7" w:themeFill="accent1" w:themeFillTint="66"/>
            <w:vAlign w:val="center"/>
            <w:hideMark/>
          </w:tcPr>
          <w:p w14:paraId="43B4BAA1" w14:textId="77777777" w:rsidR="00397AA5" w:rsidRPr="00397AA5" w:rsidRDefault="00397AA5" w:rsidP="00397AA5">
            <w:pPr>
              <w:spacing w:after="0" w:line="240" w:lineRule="auto"/>
              <w:jc w:val="center"/>
              <w:rPr>
                <w:rFonts w:ascii="Times New Roman" w:eastAsia="Times New Roman" w:hAnsi="Times New Roman" w:cs="Times New Roman"/>
                <w:b/>
                <w:bCs/>
                <w:color w:val="D5DCE4" w:themeColor="text2" w:themeTint="33"/>
                <w:szCs w:val="24"/>
                <w:lang/>
              </w:rPr>
            </w:pPr>
            <w:r w:rsidRPr="00397AA5">
              <w:rPr>
                <w:rFonts w:ascii="Times New Roman" w:eastAsia="Times New Roman" w:hAnsi="Times New Roman" w:cs="Times New Roman"/>
                <w:b/>
                <w:bCs/>
                <w:szCs w:val="24"/>
                <w:lang/>
              </w:rPr>
              <w:t>Resource</w:t>
            </w:r>
          </w:p>
        </w:tc>
        <w:tc>
          <w:tcPr>
            <w:tcW w:w="971" w:type="dxa"/>
            <w:shd w:val="clear" w:color="auto" w:fill="B4C6E7" w:themeFill="accent1" w:themeFillTint="66"/>
            <w:vAlign w:val="center"/>
            <w:hideMark/>
          </w:tcPr>
          <w:p w14:paraId="076888E2" w14:textId="77777777" w:rsidR="00397AA5" w:rsidRPr="00397AA5" w:rsidRDefault="00397AA5" w:rsidP="00397AA5">
            <w:pPr>
              <w:spacing w:after="0" w:line="240" w:lineRule="auto"/>
              <w:jc w:val="center"/>
              <w:rPr>
                <w:rFonts w:ascii="Times New Roman" w:eastAsia="Times New Roman" w:hAnsi="Times New Roman" w:cs="Times New Roman"/>
                <w:b/>
                <w:bCs/>
                <w:szCs w:val="24"/>
                <w:lang/>
              </w:rPr>
            </w:pPr>
            <w:r w:rsidRPr="00397AA5">
              <w:rPr>
                <w:rFonts w:ascii="Times New Roman" w:eastAsia="Times New Roman" w:hAnsi="Times New Roman" w:cs="Times New Roman"/>
                <w:b/>
                <w:bCs/>
                <w:sz w:val="20"/>
                <w:szCs w:val="20"/>
                <w:lang/>
              </w:rPr>
              <w:t>Valuable</w:t>
            </w:r>
          </w:p>
        </w:tc>
        <w:tc>
          <w:tcPr>
            <w:tcW w:w="642" w:type="dxa"/>
            <w:shd w:val="clear" w:color="auto" w:fill="B4C6E7" w:themeFill="accent1" w:themeFillTint="66"/>
            <w:vAlign w:val="center"/>
            <w:hideMark/>
          </w:tcPr>
          <w:p w14:paraId="50580A23" w14:textId="77777777" w:rsidR="00397AA5" w:rsidRPr="00397AA5" w:rsidRDefault="00397AA5" w:rsidP="00397AA5">
            <w:pPr>
              <w:spacing w:after="0" w:line="240" w:lineRule="auto"/>
              <w:jc w:val="center"/>
              <w:rPr>
                <w:rFonts w:ascii="Times New Roman" w:eastAsia="Times New Roman" w:hAnsi="Times New Roman" w:cs="Times New Roman"/>
                <w:b/>
                <w:bCs/>
                <w:szCs w:val="24"/>
                <w:lang/>
              </w:rPr>
            </w:pPr>
            <w:r w:rsidRPr="00397AA5">
              <w:rPr>
                <w:rFonts w:ascii="Times New Roman" w:eastAsia="Times New Roman" w:hAnsi="Times New Roman" w:cs="Times New Roman"/>
                <w:b/>
                <w:bCs/>
                <w:sz w:val="22"/>
                <w:lang/>
              </w:rPr>
              <w:t>Rare</w:t>
            </w:r>
          </w:p>
        </w:tc>
        <w:tc>
          <w:tcPr>
            <w:tcW w:w="1032" w:type="dxa"/>
            <w:shd w:val="clear" w:color="auto" w:fill="B4C6E7" w:themeFill="accent1" w:themeFillTint="66"/>
            <w:vAlign w:val="center"/>
            <w:hideMark/>
          </w:tcPr>
          <w:p w14:paraId="5C89B7DB" w14:textId="77777777" w:rsidR="00397AA5" w:rsidRPr="00397AA5" w:rsidRDefault="00397AA5" w:rsidP="00397AA5">
            <w:pPr>
              <w:spacing w:after="0" w:line="240" w:lineRule="auto"/>
              <w:jc w:val="center"/>
              <w:rPr>
                <w:rFonts w:ascii="Times New Roman" w:eastAsia="Times New Roman" w:hAnsi="Times New Roman" w:cs="Times New Roman"/>
                <w:b/>
                <w:bCs/>
                <w:szCs w:val="24"/>
                <w:lang/>
              </w:rPr>
            </w:pPr>
            <w:r w:rsidRPr="00397AA5">
              <w:rPr>
                <w:rFonts w:ascii="Times New Roman" w:eastAsia="Times New Roman" w:hAnsi="Times New Roman" w:cs="Times New Roman"/>
                <w:b/>
                <w:bCs/>
                <w:sz w:val="20"/>
                <w:szCs w:val="20"/>
                <w:lang/>
              </w:rPr>
              <w:t>Inimitable</w:t>
            </w:r>
          </w:p>
        </w:tc>
        <w:tc>
          <w:tcPr>
            <w:tcW w:w="1117" w:type="dxa"/>
            <w:shd w:val="clear" w:color="auto" w:fill="B4C6E7" w:themeFill="accent1" w:themeFillTint="66"/>
            <w:vAlign w:val="center"/>
            <w:hideMark/>
          </w:tcPr>
          <w:p w14:paraId="2A5F2FEA" w14:textId="77777777" w:rsidR="00397AA5" w:rsidRPr="00397AA5" w:rsidRDefault="00397AA5" w:rsidP="00397AA5">
            <w:pPr>
              <w:spacing w:after="0" w:line="240" w:lineRule="auto"/>
              <w:jc w:val="center"/>
              <w:rPr>
                <w:rFonts w:ascii="Times New Roman" w:eastAsia="Times New Roman" w:hAnsi="Times New Roman" w:cs="Times New Roman"/>
                <w:b/>
                <w:bCs/>
                <w:szCs w:val="24"/>
                <w:lang/>
              </w:rPr>
            </w:pPr>
            <w:r w:rsidRPr="00397AA5">
              <w:rPr>
                <w:rFonts w:ascii="Times New Roman" w:eastAsia="Times New Roman" w:hAnsi="Times New Roman" w:cs="Times New Roman"/>
                <w:b/>
                <w:bCs/>
                <w:szCs w:val="24"/>
                <w:lang/>
              </w:rPr>
              <w:t>Organised</w:t>
            </w:r>
          </w:p>
        </w:tc>
        <w:tc>
          <w:tcPr>
            <w:tcW w:w="2297" w:type="dxa"/>
            <w:shd w:val="clear" w:color="auto" w:fill="B4C6E7" w:themeFill="accent1" w:themeFillTint="66"/>
            <w:vAlign w:val="center"/>
            <w:hideMark/>
          </w:tcPr>
          <w:p w14:paraId="20BDF84E" w14:textId="77777777" w:rsidR="00397AA5" w:rsidRPr="00397AA5" w:rsidRDefault="00397AA5" w:rsidP="00397AA5">
            <w:pPr>
              <w:spacing w:after="0" w:line="240" w:lineRule="auto"/>
              <w:jc w:val="center"/>
              <w:rPr>
                <w:rFonts w:ascii="Times New Roman" w:eastAsia="Times New Roman" w:hAnsi="Times New Roman" w:cs="Times New Roman"/>
                <w:b/>
                <w:bCs/>
                <w:szCs w:val="24"/>
                <w:lang/>
              </w:rPr>
            </w:pPr>
            <w:r w:rsidRPr="00397AA5">
              <w:rPr>
                <w:rFonts w:ascii="Times New Roman" w:eastAsia="Times New Roman" w:hAnsi="Times New Roman" w:cs="Times New Roman"/>
                <w:b/>
                <w:bCs/>
                <w:szCs w:val="24"/>
                <w:lang/>
              </w:rPr>
              <w:t>Competitive Outcome</w:t>
            </w:r>
          </w:p>
        </w:tc>
      </w:tr>
      <w:tr w:rsidR="00397AA5" w:rsidRPr="00397AA5" w14:paraId="504D1502" w14:textId="77777777" w:rsidTr="00CE3CFA">
        <w:trPr>
          <w:tblCellSpacing w:w="15" w:type="dxa"/>
          <w:jc w:val="center"/>
        </w:trPr>
        <w:tc>
          <w:tcPr>
            <w:tcW w:w="1697" w:type="dxa"/>
            <w:shd w:val="clear" w:color="auto" w:fill="DBDBDB" w:themeFill="accent3" w:themeFillTint="66"/>
            <w:vAlign w:val="center"/>
            <w:hideMark/>
          </w:tcPr>
          <w:p w14:paraId="10F67559" w14:textId="77777777" w:rsidR="00397AA5" w:rsidRPr="00397AA5" w:rsidRDefault="00397AA5" w:rsidP="00CE3CFA">
            <w:pPr>
              <w:spacing w:after="0" w:line="240" w:lineRule="auto"/>
              <w:jc w:val="center"/>
              <w:rPr>
                <w:rFonts w:ascii="Times New Roman" w:eastAsia="Times New Roman" w:hAnsi="Times New Roman" w:cs="Times New Roman"/>
                <w:szCs w:val="24"/>
                <w:lang/>
              </w:rPr>
            </w:pPr>
            <w:r w:rsidRPr="00397AA5">
              <w:rPr>
                <w:rFonts w:ascii="Times New Roman" w:eastAsia="Times New Roman" w:hAnsi="Times New Roman" w:cs="Times New Roman"/>
                <w:szCs w:val="24"/>
                <w:lang/>
              </w:rPr>
              <w:t>Brand equity</w:t>
            </w:r>
          </w:p>
        </w:tc>
        <w:tc>
          <w:tcPr>
            <w:tcW w:w="971" w:type="dxa"/>
            <w:vAlign w:val="center"/>
            <w:hideMark/>
          </w:tcPr>
          <w:p w14:paraId="5A0089D5" w14:textId="77777777" w:rsidR="00397AA5" w:rsidRPr="00397AA5" w:rsidRDefault="00397AA5" w:rsidP="00CE3CFA">
            <w:pPr>
              <w:spacing w:after="0" w:line="240" w:lineRule="auto"/>
              <w:jc w:val="center"/>
              <w:rPr>
                <w:rFonts w:ascii="Times New Roman" w:eastAsia="Times New Roman" w:hAnsi="Times New Roman" w:cs="Times New Roman"/>
                <w:szCs w:val="24"/>
                <w:lang/>
              </w:rPr>
            </w:pPr>
            <w:r w:rsidRPr="00397AA5">
              <w:rPr>
                <w:rFonts w:ascii="Segoe UI Emoji" w:eastAsia="Times New Roman" w:hAnsi="Segoe UI Emoji" w:cs="Segoe UI Emoji"/>
                <w:szCs w:val="24"/>
                <w:lang/>
              </w:rPr>
              <w:t>✔</w:t>
            </w:r>
          </w:p>
        </w:tc>
        <w:tc>
          <w:tcPr>
            <w:tcW w:w="642" w:type="dxa"/>
            <w:vAlign w:val="center"/>
            <w:hideMark/>
          </w:tcPr>
          <w:p w14:paraId="61B49A8D" w14:textId="77777777" w:rsidR="00397AA5" w:rsidRPr="00397AA5" w:rsidRDefault="00397AA5" w:rsidP="00CE3CFA">
            <w:pPr>
              <w:spacing w:after="0" w:line="240" w:lineRule="auto"/>
              <w:jc w:val="center"/>
              <w:rPr>
                <w:rFonts w:ascii="Times New Roman" w:eastAsia="Times New Roman" w:hAnsi="Times New Roman" w:cs="Times New Roman"/>
                <w:szCs w:val="24"/>
                <w:lang/>
              </w:rPr>
            </w:pPr>
            <w:r w:rsidRPr="00397AA5">
              <w:rPr>
                <w:rFonts w:ascii="Segoe UI Emoji" w:eastAsia="Times New Roman" w:hAnsi="Segoe UI Emoji" w:cs="Segoe UI Emoji"/>
                <w:szCs w:val="24"/>
                <w:lang/>
              </w:rPr>
              <w:t>✖</w:t>
            </w:r>
          </w:p>
        </w:tc>
        <w:tc>
          <w:tcPr>
            <w:tcW w:w="1032" w:type="dxa"/>
            <w:vAlign w:val="center"/>
            <w:hideMark/>
          </w:tcPr>
          <w:p w14:paraId="6899FBD2" w14:textId="77777777" w:rsidR="00397AA5" w:rsidRPr="00397AA5" w:rsidRDefault="00397AA5" w:rsidP="00CE3CFA">
            <w:pPr>
              <w:spacing w:after="0" w:line="240" w:lineRule="auto"/>
              <w:jc w:val="center"/>
              <w:rPr>
                <w:rFonts w:ascii="Times New Roman" w:eastAsia="Times New Roman" w:hAnsi="Times New Roman" w:cs="Times New Roman"/>
                <w:szCs w:val="24"/>
                <w:lang/>
              </w:rPr>
            </w:pPr>
            <w:r w:rsidRPr="00397AA5">
              <w:rPr>
                <w:rFonts w:ascii="Segoe UI Emoji" w:eastAsia="Times New Roman" w:hAnsi="Segoe UI Emoji" w:cs="Segoe UI Emoji"/>
                <w:szCs w:val="24"/>
                <w:lang/>
              </w:rPr>
              <w:t>✖</w:t>
            </w:r>
          </w:p>
        </w:tc>
        <w:tc>
          <w:tcPr>
            <w:tcW w:w="1117" w:type="dxa"/>
            <w:vAlign w:val="center"/>
            <w:hideMark/>
          </w:tcPr>
          <w:p w14:paraId="765E9701" w14:textId="77777777" w:rsidR="00397AA5" w:rsidRPr="00397AA5" w:rsidRDefault="00397AA5" w:rsidP="00CE3CFA">
            <w:pPr>
              <w:spacing w:after="0" w:line="240" w:lineRule="auto"/>
              <w:jc w:val="center"/>
              <w:rPr>
                <w:rFonts w:ascii="Times New Roman" w:eastAsia="Times New Roman" w:hAnsi="Times New Roman" w:cs="Times New Roman"/>
                <w:szCs w:val="24"/>
                <w:lang/>
              </w:rPr>
            </w:pPr>
            <w:r w:rsidRPr="00397AA5">
              <w:rPr>
                <w:rFonts w:ascii="Segoe UI Emoji" w:eastAsia="Times New Roman" w:hAnsi="Segoe UI Emoji" w:cs="Segoe UI Emoji"/>
                <w:szCs w:val="24"/>
                <w:lang/>
              </w:rPr>
              <w:t>✔</w:t>
            </w:r>
          </w:p>
        </w:tc>
        <w:tc>
          <w:tcPr>
            <w:tcW w:w="2297" w:type="dxa"/>
            <w:vAlign w:val="center"/>
            <w:hideMark/>
          </w:tcPr>
          <w:p w14:paraId="25D3FAE6" w14:textId="77777777" w:rsidR="00397AA5" w:rsidRPr="00397AA5" w:rsidRDefault="00397AA5" w:rsidP="00CE3CFA">
            <w:pPr>
              <w:spacing w:after="0" w:line="240" w:lineRule="auto"/>
              <w:jc w:val="center"/>
              <w:rPr>
                <w:rFonts w:ascii="Times New Roman" w:eastAsia="Times New Roman" w:hAnsi="Times New Roman" w:cs="Times New Roman"/>
                <w:szCs w:val="24"/>
                <w:lang/>
              </w:rPr>
            </w:pPr>
            <w:r w:rsidRPr="00397AA5">
              <w:rPr>
                <w:rFonts w:ascii="Times New Roman" w:eastAsia="Times New Roman" w:hAnsi="Times New Roman" w:cs="Times New Roman"/>
                <w:szCs w:val="24"/>
                <w:lang/>
              </w:rPr>
              <w:t>Competitive parity</w:t>
            </w:r>
          </w:p>
        </w:tc>
      </w:tr>
      <w:tr w:rsidR="00397AA5" w:rsidRPr="00397AA5" w14:paraId="105F8AE4" w14:textId="77777777" w:rsidTr="00CE3CFA">
        <w:trPr>
          <w:tblCellSpacing w:w="15" w:type="dxa"/>
          <w:jc w:val="center"/>
        </w:trPr>
        <w:tc>
          <w:tcPr>
            <w:tcW w:w="1697" w:type="dxa"/>
            <w:shd w:val="clear" w:color="auto" w:fill="DBDBDB" w:themeFill="accent3" w:themeFillTint="66"/>
            <w:vAlign w:val="center"/>
            <w:hideMark/>
          </w:tcPr>
          <w:p w14:paraId="382BC432" w14:textId="77777777" w:rsidR="00397AA5" w:rsidRPr="00397AA5" w:rsidRDefault="00397AA5" w:rsidP="00CE3CFA">
            <w:pPr>
              <w:spacing w:after="0" w:line="240" w:lineRule="auto"/>
              <w:jc w:val="center"/>
              <w:rPr>
                <w:rFonts w:ascii="Times New Roman" w:eastAsia="Times New Roman" w:hAnsi="Times New Roman" w:cs="Times New Roman"/>
                <w:szCs w:val="24"/>
                <w:lang/>
              </w:rPr>
            </w:pPr>
            <w:r w:rsidRPr="00397AA5">
              <w:rPr>
                <w:rFonts w:ascii="Times New Roman" w:eastAsia="Times New Roman" w:hAnsi="Times New Roman" w:cs="Times New Roman"/>
                <w:szCs w:val="24"/>
                <w:lang/>
              </w:rPr>
              <w:t>Digital platforms</w:t>
            </w:r>
          </w:p>
        </w:tc>
        <w:tc>
          <w:tcPr>
            <w:tcW w:w="971" w:type="dxa"/>
            <w:vAlign w:val="center"/>
            <w:hideMark/>
          </w:tcPr>
          <w:p w14:paraId="02127D2C" w14:textId="77777777" w:rsidR="00397AA5" w:rsidRPr="00397AA5" w:rsidRDefault="00397AA5" w:rsidP="00CE3CFA">
            <w:pPr>
              <w:spacing w:after="0" w:line="240" w:lineRule="auto"/>
              <w:jc w:val="center"/>
              <w:rPr>
                <w:rFonts w:ascii="Times New Roman" w:eastAsia="Times New Roman" w:hAnsi="Times New Roman" w:cs="Times New Roman"/>
                <w:szCs w:val="24"/>
                <w:lang/>
              </w:rPr>
            </w:pPr>
            <w:r w:rsidRPr="00397AA5">
              <w:rPr>
                <w:rFonts w:ascii="Segoe UI Emoji" w:eastAsia="Times New Roman" w:hAnsi="Segoe UI Emoji" w:cs="Segoe UI Emoji"/>
                <w:szCs w:val="24"/>
                <w:lang/>
              </w:rPr>
              <w:t>✔</w:t>
            </w:r>
          </w:p>
        </w:tc>
        <w:tc>
          <w:tcPr>
            <w:tcW w:w="642" w:type="dxa"/>
            <w:vAlign w:val="center"/>
            <w:hideMark/>
          </w:tcPr>
          <w:p w14:paraId="1A58ADA5" w14:textId="77777777" w:rsidR="00397AA5" w:rsidRPr="00397AA5" w:rsidRDefault="00397AA5" w:rsidP="00CE3CFA">
            <w:pPr>
              <w:spacing w:after="0" w:line="240" w:lineRule="auto"/>
              <w:jc w:val="center"/>
              <w:rPr>
                <w:rFonts w:ascii="Times New Roman" w:eastAsia="Times New Roman" w:hAnsi="Times New Roman" w:cs="Times New Roman"/>
                <w:szCs w:val="24"/>
                <w:lang/>
              </w:rPr>
            </w:pPr>
            <w:r w:rsidRPr="00397AA5">
              <w:rPr>
                <w:rFonts w:ascii="Segoe UI Emoji" w:eastAsia="Times New Roman" w:hAnsi="Segoe UI Emoji" w:cs="Segoe UI Emoji"/>
                <w:szCs w:val="24"/>
                <w:lang/>
              </w:rPr>
              <w:t>✖</w:t>
            </w:r>
          </w:p>
        </w:tc>
        <w:tc>
          <w:tcPr>
            <w:tcW w:w="1032" w:type="dxa"/>
            <w:vAlign w:val="center"/>
            <w:hideMark/>
          </w:tcPr>
          <w:p w14:paraId="570A504F" w14:textId="77777777" w:rsidR="00397AA5" w:rsidRPr="00397AA5" w:rsidRDefault="00397AA5" w:rsidP="00CE3CFA">
            <w:pPr>
              <w:spacing w:after="0" w:line="240" w:lineRule="auto"/>
              <w:jc w:val="center"/>
              <w:rPr>
                <w:rFonts w:ascii="Times New Roman" w:eastAsia="Times New Roman" w:hAnsi="Times New Roman" w:cs="Times New Roman"/>
                <w:szCs w:val="24"/>
                <w:lang/>
              </w:rPr>
            </w:pPr>
            <w:r w:rsidRPr="00397AA5">
              <w:rPr>
                <w:rFonts w:ascii="Segoe UI Emoji" w:eastAsia="Times New Roman" w:hAnsi="Segoe UI Emoji" w:cs="Segoe UI Emoji"/>
                <w:szCs w:val="24"/>
                <w:lang/>
              </w:rPr>
              <w:t>✖</w:t>
            </w:r>
          </w:p>
        </w:tc>
        <w:tc>
          <w:tcPr>
            <w:tcW w:w="1117" w:type="dxa"/>
            <w:vAlign w:val="center"/>
            <w:hideMark/>
          </w:tcPr>
          <w:p w14:paraId="41B7CE7A" w14:textId="77777777" w:rsidR="00397AA5" w:rsidRPr="00397AA5" w:rsidRDefault="00397AA5" w:rsidP="00CE3CFA">
            <w:pPr>
              <w:spacing w:after="0" w:line="240" w:lineRule="auto"/>
              <w:jc w:val="center"/>
              <w:rPr>
                <w:rFonts w:ascii="Times New Roman" w:eastAsia="Times New Roman" w:hAnsi="Times New Roman" w:cs="Times New Roman"/>
                <w:szCs w:val="24"/>
                <w:lang/>
              </w:rPr>
            </w:pPr>
            <w:r w:rsidRPr="00397AA5">
              <w:rPr>
                <w:rFonts w:ascii="Segoe UI Emoji" w:eastAsia="Times New Roman" w:hAnsi="Segoe UI Emoji" w:cs="Segoe UI Emoji"/>
                <w:szCs w:val="24"/>
                <w:lang/>
              </w:rPr>
              <w:t>✖</w:t>
            </w:r>
          </w:p>
        </w:tc>
        <w:tc>
          <w:tcPr>
            <w:tcW w:w="2297" w:type="dxa"/>
            <w:vAlign w:val="center"/>
            <w:hideMark/>
          </w:tcPr>
          <w:p w14:paraId="4378E7C0" w14:textId="77777777" w:rsidR="00397AA5" w:rsidRPr="00397AA5" w:rsidRDefault="00397AA5" w:rsidP="00CE3CFA">
            <w:pPr>
              <w:spacing w:after="0" w:line="240" w:lineRule="auto"/>
              <w:jc w:val="center"/>
              <w:rPr>
                <w:rFonts w:ascii="Times New Roman" w:eastAsia="Times New Roman" w:hAnsi="Times New Roman" w:cs="Times New Roman"/>
                <w:szCs w:val="24"/>
                <w:lang/>
              </w:rPr>
            </w:pPr>
            <w:r w:rsidRPr="00397AA5">
              <w:rPr>
                <w:rFonts w:ascii="Times New Roman" w:eastAsia="Times New Roman" w:hAnsi="Times New Roman" w:cs="Times New Roman"/>
                <w:szCs w:val="24"/>
                <w:lang/>
              </w:rPr>
              <w:t>Temporary advantage</w:t>
            </w:r>
          </w:p>
        </w:tc>
      </w:tr>
      <w:tr w:rsidR="00397AA5" w:rsidRPr="00397AA5" w14:paraId="5449D87C" w14:textId="77777777" w:rsidTr="00CE3CFA">
        <w:trPr>
          <w:tblCellSpacing w:w="15" w:type="dxa"/>
          <w:jc w:val="center"/>
        </w:trPr>
        <w:tc>
          <w:tcPr>
            <w:tcW w:w="1697" w:type="dxa"/>
            <w:shd w:val="clear" w:color="auto" w:fill="DBDBDB" w:themeFill="accent3" w:themeFillTint="66"/>
            <w:vAlign w:val="center"/>
            <w:hideMark/>
          </w:tcPr>
          <w:p w14:paraId="3C601403" w14:textId="77777777" w:rsidR="00397AA5" w:rsidRPr="00397AA5" w:rsidRDefault="00397AA5" w:rsidP="00CE3CFA">
            <w:pPr>
              <w:spacing w:after="0" w:line="240" w:lineRule="auto"/>
              <w:jc w:val="center"/>
              <w:rPr>
                <w:rFonts w:ascii="Times New Roman" w:eastAsia="Times New Roman" w:hAnsi="Times New Roman" w:cs="Times New Roman"/>
                <w:szCs w:val="24"/>
                <w:lang/>
              </w:rPr>
            </w:pPr>
            <w:r w:rsidRPr="00397AA5">
              <w:rPr>
                <w:rFonts w:ascii="Times New Roman" w:eastAsia="Times New Roman" w:hAnsi="Times New Roman" w:cs="Times New Roman"/>
                <w:szCs w:val="24"/>
                <w:lang/>
              </w:rPr>
              <w:t>Customer data</w:t>
            </w:r>
          </w:p>
        </w:tc>
        <w:tc>
          <w:tcPr>
            <w:tcW w:w="971" w:type="dxa"/>
            <w:vAlign w:val="center"/>
            <w:hideMark/>
          </w:tcPr>
          <w:p w14:paraId="4CEC7FFF" w14:textId="77777777" w:rsidR="00397AA5" w:rsidRPr="00397AA5" w:rsidRDefault="00397AA5" w:rsidP="00CE3CFA">
            <w:pPr>
              <w:spacing w:after="0" w:line="240" w:lineRule="auto"/>
              <w:jc w:val="center"/>
              <w:rPr>
                <w:rFonts w:ascii="Times New Roman" w:eastAsia="Times New Roman" w:hAnsi="Times New Roman" w:cs="Times New Roman"/>
                <w:szCs w:val="24"/>
                <w:lang/>
              </w:rPr>
            </w:pPr>
            <w:r w:rsidRPr="00397AA5">
              <w:rPr>
                <w:rFonts w:ascii="Segoe UI Emoji" w:eastAsia="Times New Roman" w:hAnsi="Segoe UI Emoji" w:cs="Segoe UI Emoji"/>
                <w:szCs w:val="24"/>
                <w:lang/>
              </w:rPr>
              <w:t>✔</w:t>
            </w:r>
          </w:p>
        </w:tc>
        <w:tc>
          <w:tcPr>
            <w:tcW w:w="642" w:type="dxa"/>
            <w:vAlign w:val="center"/>
            <w:hideMark/>
          </w:tcPr>
          <w:p w14:paraId="27F7295D" w14:textId="77777777" w:rsidR="00397AA5" w:rsidRPr="00397AA5" w:rsidRDefault="00397AA5" w:rsidP="00CE3CFA">
            <w:pPr>
              <w:spacing w:after="0" w:line="240" w:lineRule="auto"/>
              <w:jc w:val="center"/>
              <w:rPr>
                <w:rFonts w:ascii="Times New Roman" w:eastAsia="Times New Roman" w:hAnsi="Times New Roman" w:cs="Times New Roman"/>
                <w:szCs w:val="24"/>
                <w:lang/>
              </w:rPr>
            </w:pPr>
            <w:r w:rsidRPr="00397AA5">
              <w:rPr>
                <w:rFonts w:ascii="Segoe UI Emoji" w:eastAsia="Times New Roman" w:hAnsi="Segoe UI Emoji" w:cs="Segoe UI Emoji"/>
                <w:szCs w:val="24"/>
                <w:lang/>
              </w:rPr>
              <w:t>✖</w:t>
            </w:r>
          </w:p>
        </w:tc>
        <w:tc>
          <w:tcPr>
            <w:tcW w:w="1032" w:type="dxa"/>
            <w:vAlign w:val="center"/>
            <w:hideMark/>
          </w:tcPr>
          <w:p w14:paraId="4FFA9273" w14:textId="77777777" w:rsidR="00397AA5" w:rsidRPr="00397AA5" w:rsidRDefault="00397AA5" w:rsidP="00CE3CFA">
            <w:pPr>
              <w:spacing w:after="0" w:line="240" w:lineRule="auto"/>
              <w:jc w:val="center"/>
              <w:rPr>
                <w:rFonts w:ascii="Times New Roman" w:eastAsia="Times New Roman" w:hAnsi="Times New Roman" w:cs="Times New Roman"/>
                <w:szCs w:val="24"/>
                <w:lang/>
              </w:rPr>
            </w:pPr>
            <w:r w:rsidRPr="00397AA5">
              <w:rPr>
                <w:rFonts w:ascii="Segoe UI Emoji" w:eastAsia="Times New Roman" w:hAnsi="Segoe UI Emoji" w:cs="Segoe UI Emoji"/>
                <w:szCs w:val="24"/>
                <w:lang/>
              </w:rPr>
              <w:t>✖</w:t>
            </w:r>
          </w:p>
        </w:tc>
        <w:tc>
          <w:tcPr>
            <w:tcW w:w="1117" w:type="dxa"/>
            <w:vAlign w:val="center"/>
            <w:hideMark/>
          </w:tcPr>
          <w:p w14:paraId="5AD1326C" w14:textId="77777777" w:rsidR="00397AA5" w:rsidRPr="00397AA5" w:rsidRDefault="00397AA5" w:rsidP="00CE3CFA">
            <w:pPr>
              <w:spacing w:after="0" w:line="240" w:lineRule="auto"/>
              <w:jc w:val="center"/>
              <w:rPr>
                <w:rFonts w:ascii="Times New Roman" w:eastAsia="Times New Roman" w:hAnsi="Times New Roman" w:cs="Times New Roman"/>
                <w:szCs w:val="24"/>
                <w:lang/>
              </w:rPr>
            </w:pPr>
            <w:r w:rsidRPr="00397AA5">
              <w:rPr>
                <w:rFonts w:ascii="Segoe UI Emoji" w:eastAsia="Times New Roman" w:hAnsi="Segoe UI Emoji" w:cs="Segoe UI Emoji"/>
                <w:szCs w:val="24"/>
                <w:lang/>
              </w:rPr>
              <w:t>✖</w:t>
            </w:r>
          </w:p>
        </w:tc>
        <w:tc>
          <w:tcPr>
            <w:tcW w:w="2297" w:type="dxa"/>
            <w:vAlign w:val="center"/>
            <w:hideMark/>
          </w:tcPr>
          <w:p w14:paraId="2688419D" w14:textId="77777777" w:rsidR="00397AA5" w:rsidRPr="00397AA5" w:rsidRDefault="00397AA5" w:rsidP="00CE3CFA">
            <w:pPr>
              <w:spacing w:after="0" w:line="240" w:lineRule="auto"/>
              <w:jc w:val="center"/>
              <w:rPr>
                <w:rFonts w:ascii="Times New Roman" w:eastAsia="Times New Roman" w:hAnsi="Times New Roman" w:cs="Times New Roman"/>
                <w:szCs w:val="24"/>
                <w:lang/>
              </w:rPr>
            </w:pPr>
            <w:r w:rsidRPr="00397AA5">
              <w:rPr>
                <w:rFonts w:ascii="Times New Roman" w:eastAsia="Times New Roman" w:hAnsi="Times New Roman" w:cs="Times New Roman"/>
                <w:szCs w:val="24"/>
                <w:lang/>
              </w:rPr>
              <w:t>Underutilised</w:t>
            </w:r>
          </w:p>
        </w:tc>
      </w:tr>
    </w:tbl>
    <w:p w14:paraId="1F66A747" w14:textId="77777777" w:rsidR="00397AA5" w:rsidRDefault="00397AA5" w:rsidP="004B7204">
      <w:pPr>
        <w:spacing w:line="360" w:lineRule="auto"/>
        <w:jc w:val="both"/>
      </w:pPr>
    </w:p>
    <w:p w14:paraId="1D50AA4A" w14:textId="506F833B" w:rsidR="00DD2367" w:rsidRDefault="00DD2367" w:rsidP="004B7204">
      <w:pPr>
        <w:spacing w:line="360" w:lineRule="auto"/>
        <w:jc w:val="both"/>
      </w:pPr>
      <w:r>
        <w:t xml:space="preserve">The main issue is thus how these resources will be organised within the network of the franchise. As a corporate marketing strategy advances towards digital leadership and personalisation, the franchise level </w:t>
      </w:r>
      <w:r w:rsidR="00C546BB">
        <w:t>differs</w:t>
      </w:r>
      <w:r>
        <w:t xml:space="preserve"> significantly. The inconsistent implementation is weakened based on differences in investment capacity, workforce stability, and technological preparedness, thus decreasing the effectiveness of strategies (Rankex Digital, 2024). This mismatch limits marketing success because the centrally planned efforts do not provide consistent customer experiences. As a result, marketing strategy creates short-term gains in terms of engagement but fails to completely capitalize in terms of long-term competitive advantage, necessitating the improvement of strategic alignment and resource coordination.</w:t>
      </w:r>
    </w:p>
    <w:p w14:paraId="3AA189A9" w14:textId="6556DC2B" w:rsidR="00DD2367" w:rsidRDefault="00EA6416" w:rsidP="004B7204">
      <w:pPr>
        <w:pStyle w:val="Heading1"/>
        <w:spacing w:line="360" w:lineRule="auto"/>
        <w:jc w:val="both"/>
      </w:pPr>
      <w:bookmarkStart w:id="10" w:name="_Toc218469770"/>
      <w:r>
        <w:rPr>
          <w:noProof/>
        </w:rPr>
        <mc:AlternateContent>
          <mc:Choice Requires="wps">
            <w:drawing>
              <wp:anchor distT="0" distB="0" distL="114300" distR="114300" simplePos="0" relativeHeight="251679744" behindDoc="0" locked="0" layoutInCell="1" allowOverlap="1" wp14:anchorId="50494775" wp14:editId="23F4D56B">
                <wp:simplePos x="0" y="0"/>
                <wp:positionH relativeFrom="column">
                  <wp:posOffset>299720</wp:posOffset>
                </wp:positionH>
                <wp:positionV relativeFrom="paragraph">
                  <wp:posOffset>3536315</wp:posOffset>
                </wp:positionV>
                <wp:extent cx="5006340" cy="635"/>
                <wp:effectExtent l="0" t="0" r="0" b="0"/>
                <wp:wrapTopAndBottom/>
                <wp:docPr id="8" name="Text Box 8"/>
                <wp:cNvGraphicFramePr/>
                <a:graphic xmlns:a="http://schemas.openxmlformats.org/drawingml/2006/main">
                  <a:graphicData uri="http://schemas.microsoft.com/office/word/2010/wordprocessingShape">
                    <wps:wsp>
                      <wps:cNvSpPr txBox="1"/>
                      <wps:spPr>
                        <a:xfrm>
                          <a:off x="0" y="0"/>
                          <a:ext cx="5006340" cy="635"/>
                        </a:xfrm>
                        <a:prstGeom prst="rect">
                          <a:avLst/>
                        </a:prstGeom>
                        <a:solidFill>
                          <a:prstClr val="white"/>
                        </a:solidFill>
                        <a:ln>
                          <a:noFill/>
                        </a:ln>
                      </wps:spPr>
                      <wps:txbx>
                        <w:txbxContent>
                          <w:p w14:paraId="1100C373" w14:textId="728B91E5" w:rsidR="00EA6416" w:rsidRPr="00726F12" w:rsidRDefault="00EA6416" w:rsidP="00EA6416">
                            <w:pPr>
                              <w:pStyle w:val="Caption"/>
                              <w:jc w:val="center"/>
                              <w:rPr>
                                <w:b/>
                                <w:noProof/>
                                <w:color w:val="000000" w:themeColor="text1"/>
                                <w:sz w:val="28"/>
                              </w:rPr>
                            </w:pPr>
                            <w:bookmarkStart w:id="11" w:name="_Toc218469782"/>
                            <w:r>
                              <w:t xml:space="preserve">Figure </w:t>
                            </w:r>
                            <w:r>
                              <w:fldChar w:fldCharType="begin"/>
                            </w:r>
                            <w:r>
                              <w:instrText xml:space="preserve"> SEQ Figure \* ARABIC </w:instrText>
                            </w:r>
                            <w:r>
                              <w:fldChar w:fldCharType="separate"/>
                            </w:r>
                            <w:r>
                              <w:rPr>
                                <w:noProof/>
                              </w:rPr>
                              <w:t>2</w:t>
                            </w:r>
                            <w:r>
                              <w:rPr>
                                <w:noProof/>
                              </w:rPr>
                              <w:fldChar w:fldCharType="end"/>
                            </w:r>
                            <w:r>
                              <w:rPr>
                                <w:lang w:val="en-US"/>
                              </w:rPr>
                              <w:t xml:space="preserve"> STP analysis of KFC(Self-made)</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494775" id="Text Box 8" o:spid="_x0000_s1029" type="#_x0000_t202" style="position:absolute;left:0;text-align:left;margin-left:23.6pt;margin-top:278.45pt;width:394.2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" stroked="f">
                <v:textbox style="mso-fit-shape-to-text:t" inset="0,0,0,0">
                  <w:txbxContent>
                    <w:p w14:paraId="1100C373" w14:textId="728B91E5" w:rsidR="00EA6416" w:rsidRPr="00726F12" w:rsidRDefault="00EA6416" w:rsidP="00EA6416">
                      <w:pPr>
                        <w:pStyle w:val="Caption"/>
                        <w:jc w:val="center"/>
                        <w:rPr>
                          <w:b/>
                          <w:noProof/>
                          <w:color w:val="000000" w:themeColor="text1"/>
                          <w:sz w:val="28"/>
                        </w:rPr>
                      </w:pPr>
                      <w:bookmarkStart w:id="12" w:name="_Toc218469782"/>
                      <w:r>
                        <w:t xml:space="preserve">Figure </w:t>
                      </w:r>
                      <w:r>
                        <w:fldChar w:fldCharType="begin"/>
                      </w:r>
                      <w:r>
                        <w:instrText xml:space="preserve"> SEQ Figure \* ARABIC </w:instrText>
                      </w:r>
                      <w:r>
                        <w:fldChar w:fldCharType="separate"/>
                      </w:r>
                      <w:r>
                        <w:rPr>
                          <w:noProof/>
                        </w:rPr>
                        <w:t>2</w:t>
                      </w:r>
                      <w:r>
                        <w:rPr>
                          <w:noProof/>
                        </w:rPr>
                        <w:fldChar w:fldCharType="end"/>
                      </w:r>
                      <w:r>
                        <w:rPr>
                          <w:lang w:val="en-US"/>
                        </w:rPr>
                        <w:t xml:space="preserve"> STP analysis of KFC(Self-made)</w:t>
                      </w:r>
                      <w:bookmarkEnd w:id="12"/>
                    </w:p>
                  </w:txbxContent>
                </v:textbox>
                <w10:wrap type="topAndBottom"/>
              </v:shape>
            </w:pict>
          </mc:Fallback>
        </mc:AlternateContent>
      </w:r>
      <w:r>
        <w:rPr>
          <w:noProof/>
        </w:rPr>
        <w:drawing>
          <wp:anchor distT="0" distB="0" distL="114300" distR="114300" simplePos="0" relativeHeight="251677696" behindDoc="0" locked="0" layoutInCell="1" allowOverlap="1" wp14:anchorId="323939B5" wp14:editId="3321962C">
            <wp:simplePos x="0" y="0"/>
            <wp:positionH relativeFrom="column">
              <wp:posOffset>299923</wp:posOffset>
            </wp:positionH>
            <wp:positionV relativeFrom="paragraph">
              <wp:posOffset>378181</wp:posOffset>
            </wp:positionV>
            <wp:extent cx="5006841" cy="3101645"/>
            <wp:effectExtent l="0" t="0" r="3810" b="381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006841" cy="3101645"/>
                    </a:xfrm>
                    <a:prstGeom prst="rect">
                      <a:avLst/>
                    </a:prstGeom>
                    <a:noFill/>
                  </pic:spPr>
                </pic:pic>
              </a:graphicData>
            </a:graphic>
          </wp:anchor>
        </w:drawing>
      </w:r>
      <w:r w:rsidR="00DD2367">
        <w:t xml:space="preserve">4. </w:t>
      </w:r>
      <w:r w:rsidR="00A1062E">
        <w:t>Segmentation, Targeting and Positioning</w:t>
      </w:r>
      <w:bookmarkEnd w:id="10"/>
    </w:p>
    <w:p w14:paraId="147942CC" w14:textId="29B954A8" w:rsidR="00EA6416" w:rsidRPr="00EA6416" w:rsidRDefault="00EA6416" w:rsidP="00EA6416"/>
    <w:p w14:paraId="622AFBBF" w14:textId="77777777" w:rsidR="00DD2367" w:rsidRDefault="00DD2367" w:rsidP="004B7204">
      <w:pPr>
        <w:spacing w:line="360" w:lineRule="auto"/>
        <w:jc w:val="both"/>
      </w:pPr>
      <w:r>
        <w:t xml:space="preserve">KFC uses the demographic, psychographic, and behavioural </w:t>
      </w:r>
      <w:r w:rsidRPr="00CE3CFA">
        <w:rPr>
          <w:b/>
          <w:bCs/>
        </w:rPr>
        <w:t>segmentation</w:t>
      </w:r>
      <w:r>
        <w:t xml:space="preserve"> to attract a mass market (Kotler et al., 2019). There is demographic segmentation by age and household structure where the poor demand of families is stable and younger consumers will increase the purchase frequency. Psychographic segmentation lays stress on convenience orientation and indulgent food preferences whereas behavioural segmentation focuses on the case of usage, sensitivity to value, and engagement with technology. This multi-dimensional strategy facilitates the expansion of the market coverage and voluminous sales.</w:t>
      </w:r>
    </w:p>
    <w:p w14:paraId="2608C90C" w14:textId="12F3EA30" w:rsidR="00DD2367" w:rsidRDefault="00DD2367" w:rsidP="004B7204">
      <w:pPr>
        <w:spacing w:line="360" w:lineRule="auto"/>
        <w:jc w:val="both"/>
      </w:pPr>
      <w:r>
        <w:t xml:space="preserve">Nevertheless, broad segmentation is fitting in the context of the scale-driven business model of KFC, but it undermines strategic focus. </w:t>
      </w:r>
      <w:r w:rsidR="00C546BB">
        <w:t>E</w:t>
      </w:r>
      <w:r>
        <w:t xml:space="preserve">xcessive segmentation minimises the impact of personalised marketing because messages </w:t>
      </w:r>
      <w:r w:rsidR="00C546BB">
        <w:t>must</w:t>
      </w:r>
      <w:r>
        <w:t xml:space="preserve"> be specific to a variety of needs that may be conflicting in a diverse customer group (Mallika et al., 2025). Practically, this is instigating promotional message that focuses on price and convenience rather than emotional or experience value. Because of this, the KFC </w:t>
      </w:r>
      <w:r w:rsidRPr="00CE3CFA">
        <w:rPr>
          <w:b/>
          <w:bCs/>
        </w:rPr>
        <w:t>targeting</w:t>
      </w:r>
      <w:r>
        <w:t xml:space="preserve"> approach is focused on reach and frequency and does not allow the building of effective customer loyalty.</w:t>
      </w:r>
    </w:p>
    <w:p w14:paraId="3A159219" w14:textId="7271FA90" w:rsidR="00DD2367" w:rsidRDefault="00DD2367" w:rsidP="004B7204">
      <w:pPr>
        <w:spacing w:line="360" w:lineRule="auto"/>
        <w:jc w:val="both"/>
      </w:pPr>
      <w:r>
        <w:t xml:space="preserve">The focus on these aspects accessibility and volume is manifested in target market selection. The core segments are </w:t>
      </w:r>
      <w:r w:rsidR="00A1062E">
        <w:t>value-oriented</w:t>
      </w:r>
      <w:r>
        <w:t xml:space="preserve"> families, </w:t>
      </w:r>
      <w:r w:rsidR="00C546BB">
        <w:t>convenience-oriented</w:t>
      </w:r>
      <w:r>
        <w:t xml:space="preserve"> youths and digitally oriented consumers. Though these segments are good commercially they are also quite competitive making customer acquisition expensive and low in differentiation. Overlapping segment focus implies that KFC often competes on the same areas as their competitors especially the price and convenience.</w:t>
      </w:r>
    </w:p>
    <w:p w14:paraId="1072E722" w14:textId="09E89779" w:rsidR="00DD2367" w:rsidRDefault="00C546BB" w:rsidP="004B7204">
      <w:pPr>
        <w:spacing w:line="360" w:lineRule="auto"/>
        <w:jc w:val="both"/>
      </w:pPr>
      <w:r>
        <w:t xml:space="preserve">In </w:t>
      </w:r>
      <w:r w:rsidR="00DD2367" w:rsidRPr="00CE3CFA">
        <w:rPr>
          <w:b/>
          <w:bCs/>
        </w:rPr>
        <w:t>positioning</w:t>
      </w:r>
      <w:r w:rsidR="00DD2367">
        <w:t xml:space="preserve">, KFC has been linked to indulgence, familiarity, and taste. Even though it strengthens brand heritage, perceptual mapping displays low differentiation, especially on health and sustainability aspects (Keller, 2013). Attempts by substituting plant-based products with alternatives have not made much difference to the consumer perceptions. Thus, the existing segmentation, targeting and position strategy promotes short term volumes but limits the </w:t>
      </w:r>
      <w:r w:rsidR="00444F1E">
        <w:t>long-term</w:t>
      </w:r>
      <w:r w:rsidR="00DD2367">
        <w:t xml:space="preserve"> differentiation and brand based loyalty.</w:t>
      </w:r>
    </w:p>
    <w:p w14:paraId="3BDD96E5" w14:textId="3A2A3C56" w:rsidR="00444F1E" w:rsidRDefault="00444F1E" w:rsidP="004B7204">
      <w:pPr>
        <w:pStyle w:val="Heading1"/>
        <w:spacing w:line="360" w:lineRule="auto"/>
        <w:jc w:val="both"/>
      </w:pPr>
      <w:bookmarkStart w:id="13" w:name="_Toc218469771"/>
      <w:r>
        <w:t>5. Marketing Activities and Marketing Mix</w:t>
      </w:r>
      <w:r w:rsidR="00C546BB">
        <w:t xml:space="preserve"> (7Ps)</w:t>
      </w:r>
      <w:bookmarkEnd w:id="13"/>
    </w:p>
    <w:p w14:paraId="3EF29AB8" w14:textId="45A32A56" w:rsidR="00444F1E" w:rsidRDefault="00444F1E" w:rsidP="004B7204">
      <w:pPr>
        <w:spacing w:line="360" w:lineRule="auto"/>
        <w:jc w:val="both"/>
      </w:pPr>
      <w:r>
        <w:t xml:space="preserve">The marketing mix of KFC indicates the balancing of brand consistency and sensitivity to evolving consumer expectations. Considering the </w:t>
      </w:r>
      <w:r w:rsidRPr="00CE3CFA">
        <w:rPr>
          <w:b/>
          <w:bCs/>
        </w:rPr>
        <w:t>7Ps framework</w:t>
      </w:r>
      <w:r>
        <w:t xml:space="preserve">, accessibility, convenience, and short-term relevance are mostly supported by the marketing activities. </w:t>
      </w:r>
      <w:r w:rsidR="00D700DA">
        <w:t>T</w:t>
      </w:r>
      <w:r>
        <w:t>hey have little contribution to long-term differentiation and sustained competitive advantage.</w:t>
      </w:r>
    </w:p>
    <w:p w14:paraId="7C266247" w14:textId="5F557479" w:rsidR="00444F1E" w:rsidRDefault="00444F1E" w:rsidP="004B7204">
      <w:pPr>
        <w:spacing w:line="360" w:lineRule="auto"/>
        <w:jc w:val="both"/>
      </w:pPr>
      <w:r>
        <w:t xml:space="preserve">KFC </w:t>
      </w:r>
      <w:r w:rsidRPr="00C546BB">
        <w:rPr>
          <w:b/>
          <w:bCs/>
        </w:rPr>
        <w:t>product</w:t>
      </w:r>
      <w:r>
        <w:t xml:space="preserve"> strategy is described as having incremental innovation as opposed to radical innovation. The adoption of menu items with plant-based sources and the enhanced digital ordering tools are signs of the receptiveness to eating methods and comfort-driven consumption (Ottenbacher and Harrington, 2009). Such programs aid in maintaining brand relevancy and retaining customers who would otherwise be shifting to rivals. However, these innovations did not have a serious impact on total brand perception. The change in products is often placed as an extension of the core product rather than a development that is transformative, building familiarity as opposed to generating value-of-difference.</w:t>
      </w:r>
    </w:p>
    <w:p w14:paraId="67952B09" w14:textId="27C0F5C8" w:rsidR="00444F1E" w:rsidRDefault="00444F1E" w:rsidP="004B7204">
      <w:pPr>
        <w:spacing w:line="360" w:lineRule="auto"/>
        <w:jc w:val="both"/>
      </w:pPr>
      <w:r>
        <w:t xml:space="preserve">The </w:t>
      </w:r>
      <w:r w:rsidRPr="00C546BB">
        <w:rPr>
          <w:b/>
          <w:bCs/>
        </w:rPr>
        <w:t>pricing</w:t>
      </w:r>
      <w:r>
        <w:t xml:space="preserve"> is mostly based on values, with regular offers, deals, and personalised digital deals. This strategy is consistent with the increased consumer uncertainty regarding perceived value in a high-competitiveness and inflationary market. It is indicated that individualised pricing served via digital channels may boost the conversion and short-term sales (Swetha and Harshavardhan, 2024). A dependence on personalised and dynamic pricing, however, is risky as well. Where pricing rationale is not made transparent, customers are likely to sense unfair treatment, which can destroy trust and long-term loyalty.</w:t>
      </w:r>
    </w:p>
    <w:p w14:paraId="60A0F22D" w14:textId="77777777" w:rsidR="00444F1E" w:rsidRDefault="00444F1E" w:rsidP="004B7204">
      <w:pPr>
        <w:spacing w:line="360" w:lineRule="auto"/>
        <w:jc w:val="both"/>
      </w:pPr>
      <w:r w:rsidRPr="00C546BB">
        <w:rPr>
          <w:b/>
          <w:bCs/>
        </w:rPr>
        <w:t>Distribution</w:t>
      </w:r>
      <w:r>
        <w:t xml:space="preserve"> strategy aims at ensuring the greatest accessibility based on an omnichannel paradigm that combines physical locations, mobile ordering, delivery solutions, and ghost kitchens. This strategy indicates the shift in consumption trends and reinforces the convenience-driven positioning of KFC. Although it has expanded its reach and frequency of orders, high commission charges, in many cases leading to 30 percent, make it less profitable and economically burdensome to franchise operators (Azevedo, 2024). This puts marketing in a crunch between demand generation and sustainable value creation as a higher volume of sales does not always result in better margins or franchise satisfaction.</w:t>
      </w:r>
    </w:p>
    <w:p w14:paraId="1BD53A11" w14:textId="55F5833E" w:rsidR="00444F1E" w:rsidRDefault="00444F1E" w:rsidP="00C546BB">
      <w:pPr>
        <w:spacing w:line="360" w:lineRule="auto"/>
        <w:jc w:val="both"/>
      </w:pPr>
      <w:r>
        <w:t xml:space="preserve">The </w:t>
      </w:r>
      <w:r w:rsidRPr="00C546BB">
        <w:rPr>
          <w:b/>
          <w:bCs/>
        </w:rPr>
        <w:t>promotional</w:t>
      </w:r>
      <w:r>
        <w:t xml:space="preserve"> activity is more based on digital advertising and social media interaction. Combined digital campaigns and mobile communications can be successful in evoking interest and driving the purchase behaviour when implemented on a regular basis (Azzam and Hamdan, 2023). Nevertheless, the differences in messaging between markets undermine brand consistency and decrease the cumulative effects of campaigns (Khan et al., 2024). Communication of marketing frequently puts a focus on instantaneous and reach rather than brand reference of the long-term variety.</w:t>
      </w:r>
      <w:r w:rsidR="00C546BB">
        <w:t xml:space="preserve"> The </w:t>
      </w:r>
      <w:r>
        <w:t xml:space="preserve">elements of </w:t>
      </w:r>
      <w:r w:rsidRPr="00C546BB">
        <w:rPr>
          <w:b/>
          <w:bCs/>
        </w:rPr>
        <w:t>people, process and physical evidence</w:t>
      </w:r>
      <w:r>
        <w:t xml:space="preserve"> create great challenges. A high rate of employee turnover prevents service consistency, customer satisfaction, and the ability to maintain alignment between marketing promises and service delivery (Tapola, 2016). Though digital processes are more efficient, their productivity is determined by the competence and participation of the workforce. Comprehensively this marketing mix will help KFC to perform at a short term but will be limited because of structural and operational constraints that limit its strategic influence.</w:t>
      </w:r>
    </w:p>
    <w:p w14:paraId="5E214CEE" w14:textId="0D98EE8C" w:rsidR="00444F1E" w:rsidRDefault="00444F1E" w:rsidP="004B7204">
      <w:pPr>
        <w:pStyle w:val="Heading1"/>
        <w:spacing w:line="360" w:lineRule="auto"/>
        <w:jc w:val="both"/>
      </w:pPr>
      <w:bookmarkStart w:id="14" w:name="_Toc218469772"/>
      <w:r>
        <w:t>6. Media and Communications Channels</w:t>
      </w:r>
      <w:r w:rsidR="00A1062E">
        <w:t xml:space="preserve"> of KFC</w:t>
      </w:r>
      <w:bookmarkEnd w:id="14"/>
    </w:p>
    <w:p w14:paraId="3E912D7D" w14:textId="71878B2B" w:rsidR="00444F1E" w:rsidRDefault="00444F1E" w:rsidP="004B7204">
      <w:pPr>
        <w:spacing w:line="360" w:lineRule="auto"/>
        <w:jc w:val="both"/>
      </w:pPr>
      <w:r>
        <w:t>KFC uses a diversified media approach that integrates owned, earned, and paid communication platforms; however, the focus is placed on online communication platforms such as mobile apps and social media (DigitalDefynd, 2025). This channel combination can be attributed to shifts in media usage by consumers and enables KFC to achieve its goal of ensuring that digitally active customers stay constantly in touch with the company. Promotional content could be spread easily fast through social media platforms, and personalised offers and direct communication are available through mobile applications.</w:t>
      </w:r>
    </w:p>
    <w:p w14:paraId="5A0531E8" w14:textId="020F6301" w:rsidR="00E42D55" w:rsidRDefault="00E42D55" w:rsidP="00E42D55">
      <w:pPr>
        <w:pStyle w:val="Caption"/>
        <w:keepNext/>
        <w:jc w:val="center"/>
      </w:pPr>
      <w:bookmarkStart w:id="15" w:name="_Toc218469787"/>
      <w:r>
        <w:t xml:space="preserve">Table </w:t>
      </w:r>
      <w:r w:rsidR="00F227EC">
        <w:fldChar w:fldCharType="begin"/>
      </w:r>
      <w:r w:rsidR="00F227EC">
        <w:instrText xml:space="preserve"> SEQ Table \* ARABIC </w:instrText>
      </w:r>
      <w:r w:rsidR="00F227EC">
        <w:fldChar w:fldCharType="separate"/>
      </w:r>
      <w:r w:rsidR="00F227EC">
        <w:rPr>
          <w:noProof/>
        </w:rPr>
        <w:t>2</w:t>
      </w:r>
      <w:r w:rsidR="00F227EC">
        <w:rPr>
          <w:noProof/>
        </w:rPr>
        <w:fldChar w:fldCharType="end"/>
      </w:r>
      <w:r>
        <w:rPr>
          <w:lang w:val="en-US"/>
        </w:rPr>
        <w:t xml:space="preserve"> </w:t>
      </w:r>
      <w:r w:rsidRPr="00787EF8">
        <w:rPr>
          <w:lang w:val="en-US"/>
        </w:rPr>
        <w:t>KFC Media Channel Mix</w:t>
      </w:r>
      <w:bookmarkEnd w:id="15"/>
    </w:p>
    <w:tbl>
      <w:tblPr>
        <w:tblW w:w="9019"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02"/>
        <w:gridCol w:w="2985"/>
        <w:gridCol w:w="1537"/>
        <w:gridCol w:w="2895"/>
      </w:tblGrid>
      <w:tr w:rsidR="00E42D55" w:rsidRPr="009F0485" w14:paraId="212A0EC7" w14:textId="77777777" w:rsidTr="00E42D55">
        <w:trPr>
          <w:trHeight w:val="683"/>
          <w:tblHeader/>
          <w:tblCellSpacing w:w="15" w:type="dxa"/>
        </w:trPr>
        <w:tc>
          <w:tcPr>
            <w:tcW w:w="0" w:type="auto"/>
            <w:shd w:val="clear" w:color="auto" w:fill="CECECE"/>
            <w:vAlign w:val="center"/>
            <w:hideMark/>
          </w:tcPr>
          <w:p w14:paraId="4A43117B" w14:textId="77777777" w:rsidR="00553074" w:rsidRPr="009F0485" w:rsidRDefault="00553074" w:rsidP="00635C78">
            <w:pPr>
              <w:spacing w:after="0" w:line="240" w:lineRule="auto"/>
              <w:jc w:val="center"/>
              <w:rPr>
                <w:rFonts w:ascii="Times New Roman" w:eastAsia="Times New Roman" w:hAnsi="Times New Roman" w:cs="Times New Roman"/>
                <w:b/>
                <w:bCs/>
                <w:szCs w:val="24"/>
                <w:lang/>
              </w:rPr>
            </w:pPr>
            <w:r w:rsidRPr="009F0485">
              <w:rPr>
                <w:rFonts w:ascii="Times New Roman" w:eastAsia="Times New Roman" w:hAnsi="Times New Roman" w:cs="Times New Roman"/>
                <w:b/>
                <w:bCs/>
                <w:szCs w:val="24"/>
                <w:lang/>
              </w:rPr>
              <w:t>Media Type</w:t>
            </w:r>
          </w:p>
        </w:tc>
        <w:tc>
          <w:tcPr>
            <w:tcW w:w="0" w:type="auto"/>
            <w:shd w:val="clear" w:color="auto" w:fill="CECECE"/>
            <w:vAlign w:val="center"/>
            <w:hideMark/>
          </w:tcPr>
          <w:p w14:paraId="0A028A0E" w14:textId="77777777" w:rsidR="00553074" w:rsidRPr="009F0485" w:rsidRDefault="00553074" w:rsidP="00635C78">
            <w:pPr>
              <w:spacing w:after="0" w:line="240" w:lineRule="auto"/>
              <w:jc w:val="center"/>
              <w:rPr>
                <w:rFonts w:ascii="Times New Roman" w:eastAsia="Times New Roman" w:hAnsi="Times New Roman" w:cs="Times New Roman"/>
                <w:b/>
                <w:bCs/>
                <w:szCs w:val="24"/>
                <w:lang/>
              </w:rPr>
            </w:pPr>
            <w:r w:rsidRPr="009F0485">
              <w:rPr>
                <w:rFonts w:ascii="Times New Roman" w:eastAsia="Times New Roman" w:hAnsi="Times New Roman" w:cs="Times New Roman"/>
                <w:b/>
                <w:bCs/>
                <w:szCs w:val="24"/>
                <w:lang/>
              </w:rPr>
              <w:t>Channels Used</w:t>
            </w:r>
          </w:p>
        </w:tc>
        <w:tc>
          <w:tcPr>
            <w:tcW w:w="0" w:type="auto"/>
            <w:shd w:val="clear" w:color="auto" w:fill="CECECE"/>
            <w:vAlign w:val="center"/>
            <w:hideMark/>
          </w:tcPr>
          <w:p w14:paraId="1E7703EB" w14:textId="77777777" w:rsidR="00553074" w:rsidRPr="009F0485" w:rsidRDefault="00553074" w:rsidP="00635C78">
            <w:pPr>
              <w:spacing w:after="0" w:line="240" w:lineRule="auto"/>
              <w:jc w:val="center"/>
              <w:rPr>
                <w:rFonts w:ascii="Times New Roman" w:eastAsia="Times New Roman" w:hAnsi="Times New Roman" w:cs="Times New Roman"/>
                <w:b/>
                <w:bCs/>
                <w:szCs w:val="24"/>
                <w:lang/>
              </w:rPr>
            </w:pPr>
            <w:r w:rsidRPr="009F0485">
              <w:rPr>
                <w:rFonts w:ascii="Times New Roman" w:eastAsia="Times New Roman" w:hAnsi="Times New Roman" w:cs="Times New Roman"/>
                <w:b/>
                <w:bCs/>
                <w:szCs w:val="24"/>
                <w:lang/>
              </w:rPr>
              <w:t>Strength</w:t>
            </w:r>
          </w:p>
        </w:tc>
        <w:tc>
          <w:tcPr>
            <w:tcW w:w="0" w:type="auto"/>
            <w:shd w:val="clear" w:color="auto" w:fill="CECECE"/>
            <w:vAlign w:val="center"/>
            <w:hideMark/>
          </w:tcPr>
          <w:p w14:paraId="56DE1720" w14:textId="77777777" w:rsidR="00553074" w:rsidRPr="009F0485" w:rsidRDefault="00553074" w:rsidP="00635C78">
            <w:pPr>
              <w:spacing w:after="0" w:line="240" w:lineRule="auto"/>
              <w:jc w:val="center"/>
              <w:rPr>
                <w:rFonts w:ascii="Times New Roman" w:eastAsia="Times New Roman" w:hAnsi="Times New Roman" w:cs="Times New Roman"/>
                <w:b/>
                <w:bCs/>
                <w:szCs w:val="24"/>
                <w:lang/>
              </w:rPr>
            </w:pPr>
            <w:r w:rsidRPr="009F0485">
              <w:rPr>
                <w:rFonts w:ascii="Times New Roman" w:eastAsia="Times New Roman" w:hAnsi="Times New Roman" w:cs="Times New Roman"/>
                <w:b/>
                <w:bCs/>
                <w:szCs w:val="24"/>
                <w:lang/>
              </w:rPr>
              <w:t>Limitation</w:t>
            </w:r>
          </w:p>
        </w:tc>
      </w:tr>
      <w:tr w:rsidR="00553074" w:rsidRPr="009F0485" w14:paraId="75C3B24D" w14:textId="77777777" w:rsidTr="00E42D55">
        <w:trPr>
          <w:trHeight w:val="683"/>
          <w:tblCellSpacing w:w="15" w:type="dxa"/>
        </w:trPr>
        <w:tc>
          <w:tcPr>
            <w:tcW w:w="0" w:type="auto"/>
            <w:shd w:val="clear" w:color="auto" w:fill="BAE2C7"/>
            <w:vAlign w:val="center"/>
            <w:hideMark/>
          </w:tcPr>
          <w:p w14:paraId="6585AE33" w14:textId="77777777" w:rsidR="00553074" w:rsidRPr="009F0485" w:rsidRDefault="00553074" w:rsidP="00E42D55">
            <w:pPr>
              <w:spacing w:after="0" w:line="240" w:lineRule="auto"/>
              <w:jc w:val="center"/>
              <w:rPr>
                <w:rFonts w:ascii="Times New Roman" w:eastAsia="Times New Roman" w:hAnsi="Times New Roman" w:cs="Times New Roman"/>
                <w:b/>
                <w:bCs/>
                <w:szCs w:val="24"/>
                <w:lang/>
              </w:rPr>
            </w:pPr>
            <w:r w:rsidRPr="009F0485">
              <w:rPr>
                <w:rFonts w:ascii="Times New Roman" w:eastAsia="Times New Roman" w:hAnsi="Times New Roman" w:cs="Times New Roman"/>
                <w:b/>
                <w:bCs/>
                <w:szCs w:val="24"/>
                <w:lang/>
              </w:rPr>
              <w:t>Owned</w:t>
            </w:r>
          </w:p>
        </w:tc>
        <w:tc>
          <w:tcPr>
            <w:tcW w:w="0" w:type="auto"/>
            <w:vAlign w:val="center"/>
            <w:hideMark/>
          </w:tcPr>
          <w:p w14:paraId="5478C66C" w14:textId="77777777" w:rsidR="00553074" w:rsidRPr="009F0485" w:rsidRDefault="00553074" w:rsidP="00E42D55">
            <w:pPr>
              <w:spacing w:after="0" w:line="240" w:lineRule="auto"/>
              <w:jc w:val="center"/>
              <w:rPr>
                <w:rFonts w:ascii="Times New Roman" w:eastAsia="Times New Roman" w:hAnsi="Times New Roman" w:cs="Times New Roman"/>
                <w:szCs w:val="24"/>
                <w:lang/>
              </w:rPr>
            </w:pPr>
            <w:r w:rsidRPr="009F0485">
              <w:rPr>
                <w:rFonts w:ascii="Times New Roman" w:eastAsia="Times New Roman" w:hAnsi="Times New Roman" w:cs="Times New Roman"/>
                <w:szCs w:val="24"/>
                <w:lang/>
              </w:rPr>
              <w:t>App, website</w:t>
            </w:r>
          </w:p>
        </w:tc>
        <w:tc>
          <w:tcPr>
            <w:tcW w:w="0" w:type="auto"/>
            <w:vAlign w:val="center"/>
            <w:hideMark/>
          </w:tcPr>
          <w:p w14:paraId="38610CA7" w14:textId="77777777" w:rsidR="00553074" w:rsidRPr="009F0485" w:rsidRDefault="00553074" w:rsidP="00E42D55">
            <w:pPr>
              <w:spacing w:after="0" w:line="240" w:lineRule="auto"/>
              <w:jc w:val="center"/>
              <w:rPr>
                <w:rFonts w:ascii="Times New Roman" w:eastAsia="Times New Roman" w:hAnsi="Times New Roman" w:cs="Times New Roman"/>
                <w:szCs w:val="24"/>
                <w:lang/>
              </w:rPr>
            </w:pPr>
            <w:r w:rsidRPr="009F0485">
              <w:rPr>
                <w:rFonts w:ascii="Times New Roman" w:eastAsia="Times New Roman" w:hAnsi="Times New Roman" w:cs="Times New Roman"/>
                <w:szCs w:val="24"/>
                <w:lang/>
              </w:rPr>
              <w:t>Data control</w:t>
            </w:r>
          </w:p>
        </w:tc>
        <w:tc>
          <w:tcPr>
            <w:tcW w:w="0" w:type="auto"/>
            <w:vAlign w:val="center"/>
            <w:hideMark/>
          </w:tcPr>
          <w:p w14:paraId="7E2F4053" w14:textId="77777777" w:rsidR="00553074" w:rsidRPr="009F0485" w:rsidRDefault="00553074" w:rsidP="00E42D55">
            <w:pPr>
              <w:spacing w:after="0" w:line="240" w:lineRule="auto"/>
              <w:jc w:val="center"/>
              <w:rPr>
                <w:rFonts w:ascii="Times New Roman" w:eastAsia="Times New Roman" w:hAnsi="Times New Roman" w:cs="Times New Roman"/>
                <w:szCs w:val="24"/>
                <w:lang/>
              </w:rPr>
            </w:pPr>
            <w:r w:rsidRPr="009F0485">
              <w:rPr>
                <w:rFonts w:ascii="Times New Roman" w:eastAsia="Times New Roman" w:hAnsi="Times New Roman" w:cs="Times New Roman"/>
                <w:szCs w:val="24"/>
                <w:lang/>
              </w:rPr>
              <w:t>Franchise inconsistency</w:t>
            </w:r>
          </w:p>
        </w:tc>
      </w:tr>
      <w:tr w:rsidR="00553074" w:rsidRPr="009F0485" w14:paraId="64796A47" w14:textId="77777777" w:rsidTr="00E42D55">
        <w:trPr>
          <w:trHeight w:val="683"/>
          <w:tblCellSpacing w:w="15" w:type="dxa"/>
        </w:trPr>
        <w:tc>
          <w:tcPr>
            <w:tcW w:w="0" w:type="auto"/>
            <w:shd w:val="clear" w:color="auto" w:fill="BAE2C7"/>
            <w:vAlign w:val="center"/>
            <w:hideMark/>
          </w:tcPr>
          <w:p w14:paraId="6F9C2171" w14:textId="77777777" w:rsidR="00553074" w:rsidRPr="009F0485" w:rsidRDefault="00553074" w:rsidP="00E42D55">
            <w:pPr>
              <w:spacing w:after="0" w:line="240" w:lineRule="auto"/>
              <w:jc w:val="center"/>
              <w:rPr>
                <w:rFonts w:ascii="Times New Roman" w:eastAsia="Times New Roman" w:hAnsi="Times New Roman" w:cs="Times New Roman"/>
                <w:b/>
                <w:bCs/>
                <w:szCs w:val="24"/>
                <w:lang/>
              </w:rPr>
            </w:pPr>
            <w:r w:rsidRPr="009F0485">
              <w:rPr>
                <w:rFonts w:ascii="Times New Roman" w:eastAsia="Times New Roman" w:hAnsi="Times New Roman" w:cs="Times New Roman"/>
                <w:b/>
                <w:bCs/>
                <w:szCs w:val="24"/>
                <w:lang/>
              </w:rPr>
              <w:t>Paid</w:t>
            </w:r>
          </w:p>
        </w:tc>
        <w:tc>
          <w:tcPr>
            <w:tcW w:w="0" w:type="auto"/>
            <w:vAlign w:val="center"/>
            <w:hideMark/>
          </w:tcPr>
          <w:p w14:paraId="53BBD46D" w14:textId="77777777" w:rsidR="00553074" w:rsidRPr="009F0485" w:rsidRDefault="00553074" w:rsidP="00E42D55">
            <w:pPr>
              <w:spacing w:after="0" w:line="240" w:lineRule="auto"/>
              <w:jc w:val="center"/>
              <w:rPr>
                <w:rFonts w:ascii="Times New Roman" w:eastAsia="Times New Roman" w:hAnsi="Times New Roman" w:cs="Times New Roman"/>
                <w:szCs w:val="24"/>
                <w:lang/>
              </w:rPr>
            </w:pPr>
            <w:r w:rsidRPr="009F0485">
              <w:rPr>
                <w:rFonts w:ascii="Times New Roman" w:eastAsia="Times New Roman" w:hAnsi="Times New Roman" w:cs="Times New Roman"/>
                <w:szCs w:val="24"/>
                <w:lang/>
              </w:rPr>
              <w:t>Social ads, delivery apps</w:t>
            </w:r>
          </w:p>
        </w:tc>
        <w:tc>
          <w:tcPr>
            <w:tcW w:w="0" w:type="auto"/>
            <w:vAlign w:val="center"/>
            <w:hideMark/>
          </w:tcPr>
          <w:p w14:paraId="67D1347C" w14:textId="77777777" w:rsidR="00553074" w:rsidRPr="009F0485" w:rsidRDefault="00553074" w:rsidP="00E42D55">
            <w:pPr>
              <w:spacing w:after="0" w:line="240" w:lineRule="auto"/>
              <w:jc w:val="center"/>
              <w:rPr>
                <w:rFonts w:ascii="Times New Roman" w:eastAsia="Times New Roman" w:hAnsi="Times New Roman" w:cs="Times New Roman"/>
                <w:szCs w:val="24"/>
                <w:lang/>
              </w:rPr>
            </w:pPr>
            <w:r w:rsidRPr="009F0485">
              <w:rPr>
                <w:rFonts w:ascii="Times New Roman" w:eastAsia="Times New Roman" w:hAnsi="Times New Roman" w:cs="Times New Roman"/>
                <w:szCs w:val="24"/>
                <w:lang/>
              </w:rPr>
              <w:t>Reach</w:t>
            </w:r>
          </w:p>
        </w:tc>
        <w:tc>
          <w:tcPr>
            <w:tcW w:w="0" w:type="auto"/>
            <w:vAlign w:val="center"/>
            <w:hideMark/>
          </w:tcPr>
          <w:p w14:paraId="5FD75F8C" w14:textId="77777777" w:rsidR="00553074" w:rsidRPr="009F0485" w:rsidRDefault="00553074" w:rsidP="00E42D55">
            <w:pPr>
              <w:spacing w:after="0" w:line="240" w:lineRule="auto"/>
              <w:jc w:val="center"/>
              <w:rPr>
                <w:rFonts w:ascii="Times New Roman" w:eastAsia="Times New Roman" w:hAnsi="Times New Roman" w:cs="Times New Roman"/>
                <w:szCs w:val="24"/>
                <w:lang/>
              </w:rPr>
            </w:pPr>
            <w:r w:rsidRPr="009F0485">
              <w:rPr>
                <w:rFonts w:ascii="Times New Roman" w:eastAsia="Times New Roman" w:hAnsi="Times New Roman" w:cs="Times New Roman"/>
                <w:szCs w:val="24"/>
                <w:lang/>
              </w:rPr>
              <w:t>High cost</w:t>
            </w:r>
          </w:p>
        </w:tc>
      </w:tr>
      <w:tr w:rsidR="00553074" w:rsidRPr="009F0485" w14:paraId="2FD46A98" w14:textId="77777777" w:rsidTr="00E42D55">
        <w:trPr>
          <w:trHeight w:val="683"/>
          <w:tblCellSpacing w:w="15" w:type="dxa"/>
        </w:trPr>
        <w:tc>
          <w:tcPr>
            <w:tcW w:w="0" w:type="auto"/>
            <w:shd w:val="clear" w:color="auto" w:fill="BAE2C7"/>
            <w:vAlign w:val="center"/>
            <w:hideMark/>
          </w:tcPr>
          <w:p w14:paraId="20EF1FA1" w14:textId="77777777" w:rsidR="00553074" w:rsidRPr="009F0485" w:rsidRDefault="00553074" w:rsidP="00E42D55">
            <w:pPr>
              <w:spacing w:after="0" w:line="240" w:lineRule="auto"/>
              <w:jc w:val="center"/>
              <w:rPr>
                <w:rFonts w:ascii="Times New Roman" w:eastAsia="Times New Roman" w:hAnsi="Times New Roman" w:cs="Times New Roman"/>
                <w:b/>
                <w:bCs/>
                <w:szCs w:val="24"/>
                <w:lang/>
              </w:rPr>
            </w:pPr>
            <w:r w:rsidRPr="009F0485">
              <w:rPr>
                <w:rFonts w:ascii="Times New Roman" w:eastAsia="Times New Roman" w:hAnsi="Times New Roman" w:cs="Times New Roman"/>
                <w:b/>
                <w:bCs/>
                <w:szCs w:val="24"/>
                <w:lang/>
              </w:rPr>
              <w:t>Earned</w:t>
            </w:r>
          </w:p>
        </w:tc>
        <w:tc>
          <w:tcPr>
            <w:tcW w:w="0" w:type="auto"/>
            <w:vAlign w:val="center"/>
            <w:hideMark/>
          </w:tcPr>
          <w:p w14:paraId="109D244E" w14:textId="77777777" w:rsidR="00553074" w:rsidRPr="009F0485" w:rsidRDefault="00553074" w:rsidP="00E42D55">
            <w:pPr>
              <w:spacing w:after="0" w:line="240" w:lineRule="auto"/>
              <w:jc w:val="center"/>
              <w:rPr>
                <w:rFonts w:ascii="Times New Roman" w:eastAsia="Times New Roman" w:hAnsi="Times New Roman" w:cs="Times New Roman"/>
                <w:szCs w:val="24"/>
                <w:lang/>
              </w:rPr>
            </w:pPr>
            <w:r w:rsidRPr="009F0485">
              <w:rPr>
                <w:rFonts w:ascii="Times New Roman" w:eastAsia="Times New Roman" w:hAnsi="Times New Roman" w:cs="Times New Roman"/>
                <w:szCs w:val="24"/>
                <w:lang/>
              </w:rPr>
              <w:t>Reviews, shares</w:t>
            </w:r>
          </w:p>
        </w:tc>
        <w:tc>
          <w:tcPr>
            <w:tcW w:w="0" w:type="auto"/>
            <w:vAlign w:val="center"/>
            <w:hideMark/>
          </w:tcPr>
          <w:p w14:paraId="77867C61" w14:textId="77777777" w:rsidR="00553074" w:rsidRPr="009F0485" w:rsidRDefault="00553074" w:rsidP="00E42D55">
            <w:pPr>
              <w:spacing w:after="0" w:line="240" w:lineRule="auto"/>
              <w:jc w:val="center"/>
              <w:rPr>
                <w:rFonts w:ascii="Times New Roman" w:eastAsia="Times New Roman" w:hAnsi="Times New Roman" w:cs="Times New Roman"/>
                <w:szCs w:val="24"/>
                <w:lang/>
              </w:rPr>
            </w:pPr>
            <w:r w:rsidRPr="009F0485">
              <w:rPr>
                <w:rFonts w:ascii="Times New Roman" w:eastAsia="Times New Roman" w:hAnsi="Times New Roman" w:cs="Times New Roman"/>
                <w:szCs w:val="24"/>
                <w:lang/>
              </w:rPr>
              <w:t>Credibility</w:t>
            </w:r>
          </w:p>
        </w:tc>
        <w:tc>
          <w:tcPr>
            <w:tcW w:w="0" w:type="auto"/>
            <w:vAlign w:val="center"/>
            <w:hideMark/>
          </w:tcPr>
          <w:p w14:paraId="7D5E9058" w14:textId="77777777" w:rsidR="00553074" w:rsidRPr="009F0485" w:rsidRDefault="00553074" w:rsidP="00E42D55">
            <w:pPr>
              <w:spacing w:after="0" w:line="240" w:lineRule="auto"/>
              <w:jc w:val="center"/>
              <w:rPr>
                <w:rFonts w:ascii="Times New Roman" w:eastAsia="Times New Roman" w:hAnsi="Times New Roman" w:cs="Times New Roman"/>
                <w:szCs w:val="24"/>
                <w:lang/>
              </w:rPr>
            </w:pPr>
            <w:r w:rsidRPr="009F0485">
              <w:rPr>
                <w:rFonts w:ascii="Times New Roman" w:eastAsia="Times New Roman" w:hAnsi="Times New Roman" w:cs="Times New Roman"/>
                <w:szCs w:val="24"/>
                <w:lang/>
              </w:rPr>
              <w:t>Service dependent</w:t>
            </w:r>
          </w:p>
        </w:tc>
      </w:tr>
    </w:tbl>
    <w:p w14:paraId="0AB7F624" w14:textId="030A0EFB" w:rsidR="00CE3CFA" w:rsidRDefault="00CE3CFA" w:rsidP="004B7204">
      <w:pPr>
        <w:spacing w:line="360" w:lineRule="auto"/>
        <w:jc w:val="both"/>
      </w:pPr>
    </w:p>
    <w:p w14:paraId="628AE4E2" w14:textId="6D92D621" w:rsidR="00444F1E" w:rsidRDefault="00444F1E" w:rsidP="004B7204">
      <w:pPr>
        <w:spacing w:line="360" w:lineRule="auto"/>
        <w:jc w:val="both"/>
      </w:pPr>
      <w:r>
        <w:t xml:space="preserve">The strategic role of owned media channels in the management of customer relationships is occupied by the KFC mobile application and website. Through these channels, the organisation </w:t>
      </w:r>
      <w:r w:rsidR="00C546BB">
        <w:t>can</w:t>
      </w:r>
      <w:r>
        <w:t xml:space="preserve"> gather first-party information, promote repeat purchases and decrease the dependence on any outliers. It has been shown in research that good mobile application experiences affect customer retention in a positive way in younger customers (Huma and Ahmed, 2024). But the success of owned media would rely on the unity of user experience levels among franchisees. The perceived value of these channels can be diminished by technical problems, uneven service delivery or lower digital literacy of outlets and undermine the long-term loyalty.</w:t>
      </w:r>
    </w:p>
    <w:p w14:paraId="40293085" w14:textId="107E2069" w:rsidR="00444F1E" w:rsidRDefault="00444F1E" w:rsidP="00C546BB">
      <w:pPr>
        <w:spacing w:line="360" w:lineRule="auto"/>
        <w:jc w:val="both"/>
      </w:pPr>
      <w:r>
        <w:t>Paid media such as social media advertising, third-party delivery platform also is a large portion of the KFC marketing communication activity. Although each of these channels has a large user base and targeting aspect, overdependence on paid channels increases the cost of acquiring customers and lowers strategic control of brand message and relationships with customers (Safitri et al., 2023). KFC can hardly control communication frequency, pricing transparency and data ownership due to platform algorithms and commission structures.</w:t>
      </w:r>
      <w:r w:rsidR="00C546BB">
        <w:t xml:space="preserve"> </w:t>
      </w:r>
      <w:r>
        <w:t xml:space="preserve">There is earned media (customer reviews and social sharing) which can be used to increase credibility and boost marketing messages. Nonetheless, the effects of earned media are hard to manage and they are tightly associated with the quality of the service. The downsides of earned media may thus be low employee retention and inconsistent service delivery that brings about negative customer feedback. </w:t>
      </w:r>
      <w:r w:rsidR="004B7204">
        <w:t>Overall</w:t>
      </w:r>
      <w:r>
        <w:t>, KFC chooses media that are effectively used to convey the message to a large and digitally active audience, the efficiency largely depends upon paid platforms and operational circumstances that hinder the benefits of owned and earned channels.</w:t>
      </w:r>
    </w:p>
    <w:p w14:paraId="7047CF90" w14:textId="518570B0" w:rsidR="00B27E2A" w:rsidRDefault="00B27E2A" w:rsidP="004B7204">
      <w:pPr>
        <w:pStyle w:val="Heading1"/>
        <w:spacing w:line="360" w:lineRule="auto"/>
        <w:jc w:val="both"/>
      </w:pPr>
      <w:bookmarkStart w:id="16" w:name="_Toc218469773"/>
      <w:r>
        <w:t>7. Measurement of Marketing Performance</w:t>
      </w:r>
      <w:r w:rsidR="00643929">
        <w:t xml:space="preserve"> and Success</w:t>
      </w:r>
      <w:bookmarkEnd w:id="16"/>
    </w:p>
    <w:p w14:paraId="33C63CC1" w14:textId="29799BCC" w:rsidR="00B27E2A" w:rsidRDefault="00B27E2A" w:rsidP="00C546BB">
      <w:pPr>
        <w:spacing w:line="360" w:lineRule="auto"/>
        <w:jc w:val="both"/>
      </w:pPr>
      <w:r>
        <w:t xml:space="preserve">The key marketing metrics used in KFC include quantitative ones like sales expansion on its digital channels, customer engagement rates, and conversion rates (Insider, n.d.). These measures give valuable feedback </w:t>
      </w:r>
      <w:r w:rsidR="00C546BB">
        <w:t>regarding</w:t>
      </w:r>
      <w:r>
        <w:t xml:space="preserve"> campaign effectiveness and the ability of marketing effort to impact on immediate customer behaviour. Increases in online sales indicate that marketing efforts have been effective in promoting adoption of online ordering and use of mobile applications.</w:t>
      </w:r>
      <w:r w:rsidR="00C546BB">
        <w:t xml:space="preserve"> </w:t>
      </w:r>
      <w:r>
        <w:t>These indicators are however effective at tactical levels but do not give much information about the value creation over a long term. The engagement and conversion rate metrics are more focused on short-term effects and can hide the real problems connected with customer loyalty, brand equity, and profitability. Thus, the marketing performance might seem good when structural problems, like the inability to deliver the services consistently, have not been addressed. This poses a threat in the form of marketing strategy increasing in optimisation of the short term instead of sustainable competitive advantage.</w:t>
      </w:r>
    </w:p>
    <w:p w14:paraId="3A4F7674" w14:textId="62D646D1" w:rsidR="00F227EC" w:rsidRDefault="00F227EC" w:rsidP="00F227EC">
      <w:pPr>
        <w:pStyle w:val="Caption"/>
        <w:keepNext/>
        <w:jc w:val="center"/>
      </w:pPr>
      <w:bookmarkStart w:id="17" w:name="_Toc218469788"/>
      <w:r>
        <w:t xml:space="preserve">Table </w:t>
      </w:r>
      <w:r>
        <w:fldChar w:fldCharType="begin"/>
      </w:r>
      <w:r>
        <w:instrText xml:space="preserve"> SEQ Table \* ARABIC </w:instrText>
      </w:r>
      <w:r>
        <w:fldChar w:fldCharType="separate"/>
      </w:r>
      <w:r>
        <w:rPr>
          <w:noProof/>
        </w:rPr>
        <w:t>3</w:t>
      </w:r>
      <w:r>
        <w:rPr>
          <w:noProof/>
        </w:rPr>
        <w:fldChar w:fldCharType="end"/>
      </w:r>
      <w:r>
        <w:rPr>
          <w:lang w:val="en-US"/>
        </w:rPr>
        <w:t xml:space="preserve"> </w:t>
      </w:r>
      <w:r w:rsidRPr="008B7BC0">
        <w:rPr>
          <w:lang w:val="en-US"/>
        </w:rPr>
        <w:t xml:space="preserve">Marketing Metrics </w:t>
      </w:r>
      <w:r>
        <w:rPr>
          <w:lang w:val="en-US"/>
        </w:rPr>
        <w:t>(</w:t>
      </w:r>
      <w:r w:rsidRPr="008B7BC0">
        <w:rPr>
          <w:lang w:val="en-US"/>
        </w:rPr>
        <w:t>Short</w:t>
      </w:r>
      <w:r>
        <w:rPr>
          <w:lang w:val="en-US"/>
        </w:rPr>
        <w:t xml:space="preserve">-Term </w:t>
      </w:r>
      <w:r w:rsidRPr="008B7BC0">
        <w:rPr>
          <w:lang w:val="en-US"/>
        </w:rPr>
        <w:t>vs Long-Term</w:t>
      </w:r>
      <w:r>
        <w:rPr>
          <w:lang w:val="en-US"/>
        </w:rPr>
        <w:t>)</w:t>
      </w:r>
      <w:bookmarkEnd w:id="17"/>
    </w:p>
    <w:tbl>
      <w:tblPr>
        <w:tblpPr w:leftFromText="180" w:rightFromText="180" w:vertAnchor="text" w:horzAnchor="margin" w:tblpY="69"/>
        <w:tblW w:w="8427"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955"/>
        <w:gridCol w:w="1899"/>
        <w:gridCol w:w="3573"/>
      </w:tblGrid>
      <w:tr w:rsidR="00F227EC" w:rsidRPr="00DB30A1" w14:paraId="0D22CFE1" w14:textId="77777777" w:rsidTr="00F227EC">
        <w:trPr>
          <w:trHeight w:val="663"/>
          <w:tblHeader/>
          <w:tblCellSpacing w:w="15" w:type="dxa"/>
        </w:trPr>
        <w:tc>
          <w:tcPr>
            <w:tcW w:w="0" w:type="auto"/>
            <w:shd w:val="clear" w:color="auto" w:fill="CECECE"/>
            <w:vAlign w:val="center"/>
            <w:hideMark/>
          </w:tcPr>
          <w:p w14:paraId="1F7A98B6" w14:textId="77777777" w:rsidR="00F227EC" w:rsidRPr="00DB30A1" w:rsidRDefault="00F227EC" w:rsidP="00F227EC">
            <w:pPr>
              <w:spacing w:after="0" w:line="240" w:lineRule="auto"/>
              <w:jc w:val="center"/>
              <w:rPr>
                <w:rFonts w:ascii="Times New Roman" w:eastAsia="Times New Roman" w:hAnsi="Times New Roman" w:cs="Times New Roman"/>
                <w:b/>
                <w:bCs/>
                <w:szCs w:val="24"/>
                <w:lang/>
              </w:rPr>
            </w:pPr>
            <w:r w:rsidRPr="00DB30A1">
              <w:rPr>
                <w:rFonts w:ascii="Times New Roman" w:eastAsia="Times New Roman" w:hAnsi="Times New Roman" w:cs="Times New Roman"/>
                <w:b/>
                <w:bCs/>
                <w:szCs w:val="24"/>
                <w:lang/>
              </w:rPr>
              <w:t>Metric</w:t>
            </w:r>
          </w:p>
        </w:tc>
        <w:tc>
          <w:tcPr>
            <w:tcW w:w="0" w:type="auto"/>
            <w:shd w:val="clear" w:color="auto" w:fill="CECECE"/>
            <w:vAlign w:val="center"/>
            <w:hideMark/>
          </w:tcPr>
          <w:p w14:paraId="3D41520A" w14:textId="77777777" w:rsidR="00F227EC" w:rsidRPr="00DB30A1" w:rsidRDefault="00F227EC" w:rsidP="00F227EC">
            <w:pPr>
              <w:spacing w:after="0" w:line="240" w:lineRule="auto"/>
              <w:jc w:val="center"/>
              <w:rPr>
                <w:rFonts w:ascii="Times New Roman" w:eastAsia="Times New Roman" w:hAnsi="Times New Roman" w:cs="Times New Roman"/>
                <w:b/>
                <w:bCs/>
                <w:szCs w:val="24"/>
                <w:lang/>
              </w:rPr>
            </w:pPr>
            <w:r w:rsidRPr="00DB30A1">
              <w:rPr>
                <w:rFonts w:ascii="Times New Roman" w:eastAsia="Times New Roman" w:hAnsi="Times New Roman" w:cs="Times New Roman"/>
                <w:b/>
                <w:bCs/>
                <w:szCs w:val="24"/>
                <w:lang/>
              </w:rPr>
              <w:t>Type</w:t>
            </w:r>
          </w:p>
        </w:tc>
        <w:tc>
          <w:tcPr>
            <w:tcW w:w="0" w:type="auto"/>
            <w:shd w:val="clear" w:color="auto" w:fill="CECECE"/>
            <w:vAlign w:val="center"/>
            <w:hideMark/>
          </w:tcPr>
          <w:p w14:paraId="0DF50DE5" w14:textId="77777777" w:rsidR="00F227EC" w:rsidRPr="00DB30A1" w:rsidRDefault="00F227EC" w:rsidP="00F227EC">
            <w:pPr>
              <w:spacing w:after="0" w:line="240" w:lineRule="auto"/>
              <w:jc w:val="center"/>
              <w:rPr>
                <w:rFonts w:ascii="Times New Roman" w:eastAsia="Times New Roman" w:hAnsi="Times New Roman" w:cs="Times New Roman"/>
                <w:b/>
                <w:bCs/>
                <w:szCs w:val="24"/>
                <w:lang/>
              </w:rPr>
            </w:pPr>
            <w:r w:rsidRPr="00DB30A1">
              <w:rPr>
                <w:rFonts w:ascii="Times New Roman" w:eastAsia="Times New Roman" w:hAnsi="Times New Roman" w:cs="Times New Roman"/>
                <w:b/>
                <w:bCs/>
                <w:szCs w:val="24"/>
                <w:lang/>
              </w:rPr>
              <w:t>Strategic Weakness</w:t>
            </w:r>
          </w:p>
        </w:tc>
      </w:tr>
      <w:tr w:rsidR="00F227EC" w:rsidRPr="00DB30A1" w14:paraId="318D62F8" w14:textId="77777777" w:rsidTr="00F227EC">
        <w:trPr>
          <w:trHeight w:val="663"/>
          <w:tblCellSpacing w:w="15" w:type="dxa"/>
        </w:trPr>
        <w:tc>
          <w:tcPr>
            <w:tcW w:w="0" w:type="auto"/>
            <w:shd w:val="clear" w:color="auto" w:fill="BAE2C7"/>
            <w:vAlign w:val="center"/>
            <w:hideMark/>
          </w:tcPr>
          <w:p w14:paraId="0B8D9B5F" w14:textId="77777777" w:rsidR="00F227EC" w:rsidRPr="00DB30A1" w:rsidRDefault="00F227EC" w:rsidP="00F227EC">
            <w:pPr>
              <w:spacing w:after="0" w:line="240" w:lineRule="auto"/>
              <w:jc w:val="center"/>
              <w:rPr>
                <w:rFonts w:ascii="Times New Roman" w:eastAsia="Times New Roman" w:hAnsi="Times New Roman" w:cs="Times New Roman"/>
                <w:b/>
                <w:bCs/>
                <w:szCs w:val="24"/>
                <w:lang/>
              </w:rPr>
            </w:pPr>
            <w:r w:rsidRPr="00DB30A1">
              <w:rPr>
                <w:rFonts w:ascii="Times New Roman" w:eastAsia="Times New Roman" w:hAnsi="Times New Roman" w:cs="Times New Roman"/>
                <w:b/>
                <w:bCs/>
                <w:szCs w:val="24"/>
                <w:lang/>
              </w:rPr>
              <w:t>Conversion rate</w:t>
            </w:r>
          </w:p>
        </w:tc>
        <w:tc>
          <w:tcPr>
            <w:tcW w:w="0" w:type="auto"/>
            <w:vAlign w:val="center"/>
            <w:hideMark/>
          </w:tcPr>
          <w:p w14:paraId="528E3A91" w14:textId="77777777" w:rsidR="00F227EC" w:rsidRPr="00DB30A1" w:rsidRDefault="00F227EC" w:rsidP="00F227EC">
            <w:pPr>
              <w:spacing w:after="0" w:line="240" w:lineRule="auto"/>
              <w:jc w:val="center"/>
              <w:rPr>
                <w:rFonts w:ascii="Times New Roman" w:eastAsia="Times New Roman" w:hAnsi="Times New Roman" w:cs="Times New Roman"/>
                <w:szCs w:val="24"/>
                <w:lang/>
              </w:rPr>
            </w:pPr>
            <w:r w:rsidRPr="00DB30A1">
              <w:rPr>
                <w:rFonts w:ascii="Times New Roman" w:eastAsia="Times New Roman" w:hAnsi="Times New Roman" w:cs="Times New Roman"/>
                <w:szCs w:val="24"/>
                <w:lang/>
              </w:rPr>
              <w:t>Short-term</w:t>
            </w:r>
          </w:p>
        </w:tc>
        <w:tc>
          <w:tcPr>
            <w:tcW w:w="0" w:type="auto"/>
            <w:vAlign w:val="center"/>
            <w:hideMark/>
          </w:tcPr>
          <w:p w14:paraId="3569A937" w14:textId="77777777" w:rsidR="00F227EC" w:rsidRPr="00DB30A1" w:rsidRDefault="00F227EC" w:rsidP="00F227EC">
            <w:pPr>
              <w:spacing w:after="0" w:line="240" w:lineRule="auto"/>
              <w:jc w:val="center"/>
              <w:rPr>
                <w:rFonts w:ascii="Times New Roman" w:eastAsia="Times New Roman" w:hAnsi="Times New Roman" w:cs="Times New Roman"/>
                <w:szCs w:val="24"/>
                <w:lang/>
              </w:rPr>
            </w:pPr>
            <w:r w:rsidRPr="00DB30A1">
              <w:rPr>
                <w:rFonts w:ascii="Times New Roman" w:eastAsia="Times New Roman" w:hAnsi="Times New Roman" w:cs="Times New Roman"/>
                <w:szCs w:val="24"/>
                <w:lang/>
              </w:rPr>
              <w:t>Ignores loyalty</w:t>
            </w:r>
          </w:p>
        </w:tc>
      </w:tr>
      <w:tr w:rsidR="00F227EC" w:rsidRPr="00DB30A1" w14:paraId="468D75D7" w14:textId="77777777" w:rsidTr="00F227EC">
        <w:trPr>
          <w:trHeight w:val="663"/>
          <w:tblCellSpacing w:w="15" w:type="dxa"/>
        </w:trPr>
        <w:tc>
          <w:tcPr>
            <w:tcW w:w="0" w:type="auto"/>
            <w:shd w:val="clear" w:color="auto" w:fill="BAE2C7"/>
            <w:vAlign w:val="center"/>
            <w:hideMark/>
          </w:tcPr>
          <w:p w14:paraId="181AA295" w14:textId="77777777" w:rsidR="00F227EC" w:rsidRPr="00DB30A1" w:rsidRDefault="00F227EC" w:rsidP="00F227EC">
            <w:pPr>
              <w:spacing w:after="0" w:line="240" w:lineRule="auto"/>
              <w:jc w:val="center"/>
              <w:rPr>
                <w:rFonts w:ascii="Times New Roman" w:eastAsia="Times New Roman" w:hAnsi="Times New Roman" w:cs="Times New Roman"/>
                <w:b/>
                <w:bCs/>
                <w:szCs w:val="24"/>
                <w:lang/>
              </w:rPr>
            </w:pPr>
            <w:r w:rsidRPr="00DB30A1">
              <w:rPr>
                <w:rFonts w:ascii="Times New Roman" w:eastAsia="Times New Roman" w:hAnsi="Times New Roman" w:cs="Times New Roman"/>
                <w:b/>
                <w:bCs/>
                <w:szCs w:val="24"/>
                <w:lang/>
              </w:rPr>
              <w:t>Engagement</w:t>
            </w:r>
          </w:p>
        </w:tc>
        <w:tc>
          <w:tcPr>
            <w:tcW w:w="0" w:type="auto"/>
            <w:vAlign w:val="center"/>
            <w:hideMark/>
          </w:tcPr>
          <w:p w14:paraId="50DBE37A" w14:textId="77777777" w:rsidR="00F227EC" w:rsidRPr="00DB30A1" w:rsidRDefault="00F227EC" w:rsidP="00F227EC">
            <w:pPr>
              <w:spacing w:after="0" w:line="240" w:lineRule="auto"/>
              <w:jc w:val="center"/>
              <w:rPr>
                <w:rFonts w:ascii="Times New Roman" w:eastAsia="Times New Roman" w:hAnsi="Times New Roman" w:cs="Times New Roman"/>
                <w:szCs w:val="24"/>
                <w:lang/>
              </w:rPr>
            </w:pPr>
            <w:r w:rsidRPr="00DB30A1">
              <w:rPr>
                <w:rFonts w:ascii="Times New Roman" w:eastAsia="Times New Roman" w:hAnsi="Times New Roman" w:cs="Times New Roman"/>
                <w:szCs w:val="24"/>
                <w:lang/>
              </w:rPr>
              <w:t>Short-term</w:t>
            </w:r>
          </w:p>
        </w:tc>
        <w:tc>
          <w:tcPr>
            <w:tcW w:w="0" w:type="auto"/>
            <w:vAlign w:val="center"/>
            <w:hideMark/>
          </w:tcPr>
          <w:p w14:paraId="1EB2A5C0" w14:textId="77777777" w:rsidR="00F227EC" w:rsidRPr="00DB30A1" w:rsidRDefault="00F227EC" w:rsidP="00F227EC">
            <w:pPr>
              <w:spacing w:after="0" w:line="240" w:lineRule="auto"/>
              <w:jc w:val="center"/>
              <w:rPr>
                <w:rFonts w:ascii="Times New Roman" w:eastAsia="Times New Roman" w:hAnsi="Times New Roman" w:cs="Times New Roman"/>
                <w:szCs w:val="24"/>
                <w:lang/>
              </w:rPr>
            </w:pPr>
            <w:r w:rsidRPr="00DB30A1">
              <w:rPr>
                <w:rFonts w:ascii="Times New Roman" w:eastAsia="Times New Roman" w:hAnsi="Times New Roman" w:cs="Times New Roman"/>
                <w:szCs w:val="24"/>
                <w:lang/>
              </w:rPr>
              <w:t>Tactical focus</w:t>
            </w:r>
          </w:p>
        </w:tc>
      </w:tr>
      <w:tr w:rsidR="00F227EC" w:rsidRPr="00DB30A1" w14:paraId="7727C43E" w14:textId="77777777" w:rsidTr="00F227EC">
        <w:trPr>
          <w:trHeight w:val="695"/>
          <w:tblCellSpacing w:w="15" w:type="dxa"/>
        </w:trPr>
        <w:tc>
          <w:tcPr>
            <w:tcW w:w="0" w:type="auto"/>
            <w:shd w:val="clear" w:color="auto" w:fill="BAE2C7"/>
            <w:vAlign w:val="center"/>
            <w:hideMark/>
          </w:tcPr>
          <w:p w14:paraId="3BEE90B2" w14:textId="77777777" w:rsidR="00F227EC" w:rsidRPr="00DB30A1" w:rsidRDefault="00F227EC" w:rsidP="00F227EC">
            <w:pPr>
              <w:spacing w:after="0" w:line="240" w:lineRule="auto"/>
              <w:jc w:val="center"/>
              <w:rPr>
                <w:rFonts w:ascii="Times New Roman" w:eastAsia="Times New Roman" w:hAnsi="Times New Roman" w:cs="Times New Roman"/>
                <w:b/>
                <w:bCs/>
                <w:szCs w:val="24"/>
                <w:lang/>
              </w:rPr>
            </w:pPr>
            <w:r w:rsidRPr="00DB30A1">
              <w:rPr>
                <w:rFonts w:ascii="Times New Roman" w:eastAsia="Times New Roman" w:hAnsi="Times New Roman" w:cs="Times New Roman"/>
                <w:b/>
                <w:bCs/>
                <w:szCs w:val="24"/>
                <w:lang/>
              </w:rPr>
              <w:t>CLV</w:t>
            </w:r>
          </w:p>
        </w:tc>
        <w:tc>
          <w:tcPr>
            <w:tcW w:w="0" w:type="auto"/>
            <w:vAlign w:val="center"/>
            <w:hideMark/>
          </w:tcPr>
          <w:p w14:paraId="4A31E377" w14:textId="77777777" w:rsidR="00F227EC" w:rsidRPr="00DB30A1" w:rsidRDefault="00F227EC" w:rsidP="00F227EC">
            <w:pPr>
              <w:spacing w:after="0" w:line="240" w:lineRule="auto"/>
              <w:jc w:val="center"/>
              <w:rPr>
                <w:rFonts w:ascii="Times New Roman" w:eastAsia="Times New Roman" w:hAnsi="Times New Roman" w:cs="Times New Roman"/>
                <w:szCs w:val="24"/>
                <w:lang/>
              </w:rPr>
            </w:pPr>
            <w:r w:rsidRPr="00DB30A1">
              <w:rPr>
                <w:rFonts w:ascii="Times New Roman" w:eastAsia="Times New Roman" w:hAnsi="Times New Roman" w:cs="Times New Roman"/>
                <w:szCs w:val="24"/>
                <w:lang/>
              </w:rPr>
              <w:t>Long-term</w:t>
            </w:r>
          </w:p>
        </w:tc>
        <w:tc>
          <w:tcPr>
            <w:tcW w:w="0" w:type="auto"/>
            <w:vAlign w:val="center"/>
            <w:hideMark/>
          </w:tcPr>
          <w:p w14:paraId="76F02E29" w14:textId="77777777" w:rsidR="00F227EC" w:rsidRPr="00DB30A1" w:rsidRDefault="00F227EC" w:rsidP="00F227EC">
            <w:pPr>
              <w:spacing w:after="0" w:line="240" w:lineRule="auto"/>
              <w:jc w:val="center"/>
              <w:rPr>
                <w:rFonts w:ascii="Times New Roman" w:eastAsia="Times New Roman" w:hAnsi="Times New Roman" w:cs="Times New Roman"/>
                <w:szCs w:val="24"/>
                <w:lang/>
              </w:rPr>
            </w:pPr>
            <w:r w:rsidRPr="00DB30A1">
              <w:rPr>
                <w:rFonts w:ascii="Times New Roman" w:eastAsia="Times New Roman" w:hAnsi="Times New Roman" w:cs="Times New Roman"/>
                <w:szCs w:val="24"/>
                <w:lang/>
              </w:rPr>
              <w:t>Underused</w:t>
            </w:r>
          </w:p>
        </w:tc>
      </w:tr>
      <w:tr w:rsidR="00F227EC" w:rsidRPr="00DB30A1" w14:paraId="47E3AFDC" w14:textId="77777777" w:rsidTr="00F227EC">
        <w:trPr>
          <w:trHeight w:val="663"/>
          <w:tblCellSpacing w:w="15" w:type="dxa"/>
        </w:trPr>
        <w:tc>
          <w:tcPr>
            <w:tcW w:w="0" w:type="auto"/>
            <w:shd w:val="clear" w:color="auto" w:fill="BAE2C7"/>
            <w:vAlign w:val="center"/>
            <w:hideMark/>
          </w:tcPr>
          <w:p w14:paraId="4BA06759" w14:textId="77777777" w:rsidR="00F227EC" w:rsidRPr="00DB30A1" w:rsidRDefault="00F227EC" w:rsidP="00F227EC">
            <w:pPr>
              <w:spacing w:after="0" w:line="240" w:lineRule="auto"/>
              <w:jc w:val="center"/>
              <w:rPr>
                <w:rFonts w:ascii="Times New Roman" w:eastAsia="Times New Roman" w:hAnsi="Times New Roman" w:cs="Times New Roman"/>
                <w:b/>
                <w:bCs/>
                <w:szCs w:val="24"/>
                <w:lang/>
              </w:rPr>
            </w:pPr>
            <w:r w:rsidRPr="00DB30A1">
              <w:rPr>
                <w:rFonts w:ascii="Times New Roman" w:eastAsia="Times New Roman" w:hAnsi="Times New Roman" w:cs="Times New Roman"/>
                <w:b/>
                <w:bCs/>
                <w:szCs w:val="24"/>
                <w:lang/>
              </w:rPr>
              <w:t>Retention</w:t>
            </w:r>
          </w:p>
        </w:tc>
        <w:tc>
          <w:tcPr>
            <w:tcW w:w="0" w:type="auto"/>
            <w:vAlign w:val="center"/>
            <w:hideMark/>
          </w:tcPr>
          <w:p w14:paraId="63A99FAA" w14:textId="77777777" w:rsidR="00F227EC" w:rsidRPr="00DB30A1" w:rsidRDefault="00F227EC" w:rsidP="00F227EC">
            <w:pPr>
              <w:spacing w:after="0" w:line="240" w:lineRule="auto"/>
              <w:jc w:val="center"/>
              <w:rPr>
                <w:rFonts w:ascii="Times New Roman" w:eastAsia="Times New Roman" w:hAnsi="Times New Roman" w:cs="Times New Roman"/>
                <w:szCs w:val="24"/>
                <w:lang/>
              </w:rPr>
            </w:pPr>
            <w:r w:rsidRPr="00DB30A1">
              <w:rPr>
                <w:rFonts w:ascii="Times New Roman" w:eastAsia="Times New Roman" w:hAnsi="Times New Roman" w:cs="Times New Roman"/>
                <w:szCs w:val="24"/>
                <w:lang/>
              </w:rPr>
              <w:t>Long-term</w:t>
            </w:r>
          </w:p>
        </w:tc>
        <w:tc>
          <w:tcPr>
            <w:tcW w:w="0" w:type="auto"/>
            <w:vAlign w:val="center"/>
            <w:hideMark/>
          </w:tcPr>
          <w:p w14:paraId="7D5F30E5" w14:textId="77777777" w:rsidR="00F227EC" w:rsidRPr="00DB30A1" w:rsidRDefault="00F227EC" w:rsidP="00F227EC">
            <w:pPr>
              <w:spacing w:after="0" w:line="240" w:lineRule="auto"/>
              <w:jc w:val="center"/>
              <w:rPr>
                <w:rFonts w:ascii="Times New Roman" w:eastAsia="Times New Roman" w:hAnsi="Times New Roman" w:cs="Times New Roman"/>
                <w:szCs w:val="24"/>
                <w:lang/>
              </w:rPr>
            </w:pPr>
            <w:r w:rsidRPr="00DB30A1">
              <w:rPr>
                <w:rFonts w:ascii="Times New Roman" w:eastAsia="Times New Roman" w:hAnsi="Times New Roman" w:cs="Times New Roman"/>
                <w:szCs w:val="24"/>
                <w:lang/>
              </w:rPr>
              <w:t>Not prioritised</w:t>
            </w:r>
          </w:p>
        </w:tc>
      </w:tr>
    </w:tbl>
    <w:p w14:paraId="395AB69A" w14:textId="77777777" w:rsidR="00DB30A1" w:rsidRDefault="00DB30A1" w:rsidP="00C546BB">
      <w:pPr>
        <w:spacing w:line="360" w:lineRule="auto"/>
        <w:jc w:val="both"/>
      </w:pPr>
    </w:p>
    <w:p w14:paraId="64700BA1" w14:textId="77777777" w:rsidR="00F227EC" w:rsidRDefault="00F227EC" w:rsidP="00C546BB">
      <w:pPr>
        <w:spacing w:line="360" w:lineRule="auto"/>
        <w:jc w:val="both"/>
      </w:pPr>
    </w:p>
    <w:p w14:paraId="3F7C4903" w14:textId="77777777" w:rsidR="00F227EC" w:rsidRDefault="00F227EC" w:rsidP="00C546BB">
      <w:pPr>
        <w:spacing w:line="360" w:lineRule="auto"/>
        <w:jc w:val="both"/>
      </w:pPr>
    </w:p>
    <w:p w14:paraId="7B1A99DE" w14:textId="77777777" w:rsidR="00F227EC" w:rsidRDefault="00F227EC" w:rsidP="00C546BB">
      <w:pPr>
        <w:spacing w:line="360" w:lineRule="auto"/>
        <w:jc w:val="both"/>
      </w:pPr>
    </w:p>
    <w:p w14:paraId="4CB73D40" w14:textId="77777777" w:rsidR="00F227EC" w:rsidRDefault="00F227EC" w:rsidP="00C546BB">
      <w:pPr>
        <w:spacing w:line="360" w:lineRule="auto"/>
        <w:jc w:val="both"/>
      </w:pPr>
    </w:p>
    <w:p w14:paraId="4DCB5731" w14:textId="77777777" w:rsidR="00F227EC" w:rsidRDefault="00F227EC" w:rsidP="00C546BB">
      <w:pPr>
        <w:spacing w:line="360" w:lineRule="auto"/>
        <w:jc w:val="both"/>
      </w:pPr>
    </w:p>
    <w:p w14:paraId="0D61643A" w14:textId="77777777" w:rsidR="00F227EC" w:rsidRDefault="00F227EC" w:rsidP="00C546BB">
      <w:pPr>
        <w:spacing w:line="360" w:lineRule="auto"/>
        <w:jc w:val="both"/>
      </w:pPr>
    </w:p>
    <w:p w14:paraId="25AE2624" w14:textId="77777777" w:rsidR="00F227EC" w:rsidRDefault="00F227EC" w:rsidP="00C546BB">
      <w:pPr>
        <w:spacing w:line="360" w:lineRule="auto"/>
        <w:jc w:val="both"/>
      </w:pPr>
    </w:p>
    <w:p w14:paraId="726A655A" w14:textId="17E9B332" w:rsidR="00B27E2A" w:rsidRDefault="00D700DA" w:rsidP="00C546BB">
      <w:pPr>
        <w:spacing w:line="360" w:lineRule="auto"/>
        <w:jc w:val="both"/>
      </w:pPr>
      <w:r>
        <w:t>T</w:t>
      </w:r>
      <w:r w:rsidR="00B27E2A">
        <w:t>he use of short-term performance measures can lead to an imbalance of strategic priorities and underestimation of the value of the customer lifetime (Swetha and Harshavardhan, 2024). Making less focus on the retention-oriented measures, in KFC, lowers the capacity to evaluate whether the digital engagement results in the acquisition of repeat purchasing or long-term relations with customers. This is especially necessary considering the buyer power is high coupled with low switching costs in the quick service restaurant industry.</w:t>
      </w:r>
      <w:r w:rsidR="00C546BB">
        <w:t xml:space="preserve"> </w:t>
      </w:r>
      <w:r w:rsidR="00B27E2A">
        <w:t>The primary goal of control mechanisms in the marketing of KFC is to optimise when it should transform. Campaigns are refined using performance data, which is less often applied to solve systemic problems to supports strategic learning and value creation in the long-term.</w:t>
      </w:r>
    </w:p>
    <w:p w14:paraId="76BF2308" w14:textId="7D020354" w:rsidR="00B27E2A" w:rsidRDefault="00B27E2A" w:rsidP="004B7204">
      <w:pPr>
        <w:pStyle w:val="Heading1"/>
        <w:spacing w:line="360" w:lineRule="auto"/>
        <w:jc w:val="both"/>
      </w:pPr>
      <w:bookmarkStart w:id="18" w:name="_Toc218469774"/>
      <w:r>
        <w:t xml:space="preserve">8. Change Management and </w:t>
      </w:r>
      <w:r w:rsidR="00A1062E">
        <w:t>M</w:t>
      </w:r>
      <w:r>
        <w:t xml:space="preserve">arketing </w:t>
      </w:r>
      <w:r w:rsidR="00A1062E">
        <w:t>T</w:t>
      </w:r>
      <w:r>
        <w:t>ransformation</w:t>
      </w:r>
      <w:r w:rsidR="00A1062E">
        <w:t xml:space="preserve"> in KFC</w:t>
      </w:r>
      <w:bookmarkEnd w:id="18"/>
    </w:p>
    <w:p w14:paraId="7D902A20" w14:textId="0DE768EE" w:rsidR="00B27E2A" w:rsidRDefault="00B27E2A" w:rsidP="00643929">
      <w:pPr>
        <w:spacing w:line="360" w:lineRule="auto"/>
        <w:jc w:val="both"/>
      </w:pPr>
      <w:r>
        <w:t xml:space="preserve">The marketing change at KFC indicates a </w:t>
      </w:r>
      <w:r w:rsidR="004B7204">
        <w:t>premeditated</w:t>
      </w:r>
      <w:r>
        <w:t xml:space="preserve"> change process that started at the corporate level as a reaction to the technological shocks and the same consumer demands shift. Top management has become aware of the necessity to modernise the marketing process, by using more data analytics, artificial intelligence, and omnichannel interaction. In </w:t>
      </w:r>
      <w:r w:rsidRPr="00F96758">
        <w:t>the</w:t>
      </w:r>
      <w:r w:rsidRPr="00F96758">
        <w:rPr>
          <w:b/>
          <w:bCs/>
        </w:rPr>
        <w:t xml:space="preserve"> three-step model</w:t>
      </w:r>
      <w:r>
        <w:t xml:space="preserve"> provided by Lewin, this is the </w:t>
      </w:r>
      <w:r w:rsidRPr="00F96758">
        <w:rPr>
          <w:b/>
          <w:bCs/>
        </w:rPr>
        <w:t>unfreezing stage</w:t>
      </w:r>
      <w:r>
        <w:t xml:space="preserve"> whereby the need of change has been made known throughout the organisation (Hussain and Lei, 2018).</w:t>
      </w:r>
      <w:r w:rsidR="00643929">
        <w:t xml:space="preserve"> </w:t>
      </w:r>
      <w:r w:rsidR="00C546BB">
        <w:t>Despite</w:t>
      </w:r>
      <w:r>
        <w:t xml:space="preserve"> this awareness, progress after this first stage is still uneven. The structural problems of the franchise system of KFC limit the movement phase of change. Despite the corporate marketing strategy, which encourages homogeneous digital means and informed decision-making, readiness at the franchise level differs greatly. The disparities along the financial capability, the technological </w:t>
      </w:r>
      <w:r w:rsidR="00C546BB">
        <w:t>infrastructure,</w:t>
      </w:r>
      <w:r>
        <w:t xml:space="preserve"> and the capability of the managerial restrict the uniform application of new marketing processes, making it uneven implementation and low returns on marketing investment.</w:t>
      </w:r>
    </w:p>
    <w:p w14:paraId="41F532CC" w14:textId="01B121BF" w:rsidR="00E3464C" w:rsidRDefault="00EA6416" w:rsidP="00643929">
      <w:pPr>
        <w:spacing w:line="360" w:lineRule="auto"/>
        <w:jc w:val="both"/>
      </w:pPr>
      <w:r>
        <w:rPr>
          <w:noProof/>
        </w:rPr>
        <w:drawing>
          <wp:anchor distT="0" distB="0" distL="114300" distR="114300" simplePos="0" relativeHeight="251658240" behindDoc="0" locked="0" layoutInCell="1" allowOverlap="1" wp14:anchorId="6783CD69" wp14:editId="106504EE">
            <wp:simplePos x="0" y="0"/>
            <wp:positionH relativeFrom="margin">
              <wp:align>center</wp:align>
            </wp:positionH>
            <wp:positionV relativeFrom="paragraph">
              <wp:posOffset>218440</wp:posOffset>
            </wp:positionV>
            <wp:extent cx="4904105" cy="166052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904105" cy="1660525"/>
                    </a:xfrm>
                    <a:prstGeom prst="rect">
                      <a:avLst/>
                    </a:prstGeom>
                    <a:noFill/>
                  </pic:spPr>
                </pic:pic>
              </a:graphicData>
            </a:graphic>
          </wp:anchor>
        </w:drawing>
      </w:r>
      <w:r w:rsidR="00B614C9">
        <w:rPr>
          <w:noProof/>
        </w:rPr>
        <mc:AlternateContent>
          <mc:Choice Requires="wps">
            <w:drawing>
              <wp:anchor distT="0" distB="0" distL="114300" distR="114300" simplePos="0" relativeHeight="251664384" behindDoc="0" locked="0" layoutInCell="1" allowOverlap="1" wp14:anchorId="68AA9268" wp14:editId="785E7340">
                <wp:simplePos x="0" y="0"/>
                <wp:positionH relativeFrom="column">
                  <wp:posOffset>296664</wp:posOffset>
                </wp:positionH>
                <wp:positionV relativeFrom="paragraph">
                  <wp:posOffset>1891325</wp:posOffset>
                </wp:positionV>
                <wp:extent cx="4904105" cy="635"/>
                <wp:effectExtent l="0" t="0" r="0" b="0"/>
                <wp:wrapTopAndBottom/>
                <wp:docPr id="10" name="Text Box 10"/>
                <wp:cNvGraphicFramePr/>
                <a:graphic xmlns:a="http://schemas.openxmlformats.org/drawingml/2006/main">
                  <a:graphicData uri="http://schemas.microsoft.com/office/word/2010/wordprocessingShape">
                    <wps:wsp>
                      <wps:cNvSpPr txBox="1"/>
                      <wps:spPr>
                        <a:xfrm>
                          <a:off x="0" y="0"/>
                          <a:ext cx="4904105" cy="635"/>
                        </a:xfrm>
                        <a:prstGeom prst="rect">
                          <a:avLst/>
                        </a:prstGeom>
                        <a:solidFill>
                          <a:prstClr val="white"/>
                        </a:solidFill>
                        <a:ln>
                          <a:noFill/>
                        </a:ln>
                      </wps:spPr>
                      <wps:txbx>
                        <w:txbxContent>
                          <w:p w14:paraId="01CF5197" w14:textId="1E1F78CD" w:rsidR="00F227EC" w:rsidRPr="00386056" w:rsidRDefault="00F227EC" w:rsidP="00F227EC">
                            <w:pPr>
                              <w:pStyle w:val="Caption"/>
                              <w:jc w:val="center"/>
                              <w:rPr>
                                <w:noProof/>
                                <w:sz w:val="24"/>
                              </w:rPr>
                            </w:pPr>
                            <w:bookmarkStart w:id="19" w:name="_Toc218469783"/>
                            <w:r>
                              <w:t xml:space="preserve">Figure </w:t>
                            </w:r>
                            <w:r w:rsidR="00EA6416">
                              <w:fldChar w:fldCharType="begin"/>
                            </w:r>
                            <w:r w:rsidR="00EA6416">
                              <w:instrText xml:space="preserve"> SEQ Figure \* ARABIC </w:instrText>
                            </w:r>
                            <w:r w:rsidR="00EA6416">
                              <w:fldChar w:fldCharType="separate"/>
                            </w:r>
                            <w:r w:rsidR="00EA6416">
                              <w:rPr>
                                <w:noProof/>
                              </w:rPr>
                              <w:t>3</w:t>
                            </w:r>
                            <w:r w:rsidR="00EA6416">
                              <w:rPr>
                                <w:noProof/>
                              </w:rPr>
                              <w:fldChar w:fldCharType="end"/>
                            </w:r>
                            <w:r>
                              <w:t xml:space="preserve"> Lewin’s 3 Stage Model for KFC</w:t>
                            </w:r>
                            <w:r w:rsidR="00486547" w:rsidRPr="00486547">
                              <w:t xml:space="preserve"> (Sharma, 2021)</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AA9268" id="Text Box 10" o:spid="_x0000_s1030" type="#_x0000_t202" style="position:absolute;left:0;text-align:left;margin-left:23.35pt;margin-top:148.9pt;width:386.1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" stroked="f">
                <v:textbox style="mso-fit-shape-to-text:t" inset="0,0,0,0">
                  <w:txbxContent>
                    <w:p w14:paraId="01CF5197" w14:textId="1E1F78CD" w:rsidR="00F227EC" w:rsidRPr="00386056" w:rsidRDefault="00F227EC" w:rsidP="00F227EC">
                      <w:pPr>
                        <w:pStyle w:val="Caption"/>
                        <w:jc w:val="center"/>
                        <w:rPr>
                          <w:noProof/>
                          <w:sz w:val="24"/>
                        </w:rPr>
                      </w:pPr>
                      <w:bookmarkStart w:id="20" w:name="_Toc218469783"/>
                      <w:r>
                        <w:t xml:space="preserve">Figure </w:t>
                      </w:r>
                      <w:r w:rsidR="00EA6416">
                        <w:fldChar w:fldCharType="begin"/>
                      </w:r>
                      <w:r w:rsidR="00EA6416">
                        <w:instrText xml:space="preserve"> SEQ Figure \* ARABIC </w:instrText>
                      </w:r>
                      <w:r w:rsidR="00EA6416">
                        <w:fldChar w:fldCharType="separate"/>
                      </w:r>
                      <w:r w:rsidR="00EA6416">
                        <w:rPr>
                          <w:noProof/>
                        </w:rPr>
                        <w:t>3</w:t>
                      </w:r>
                      <w:r w:rsidR="00EA6416">
                        <w:rPr>
                          <w:noProof/>
                        </w:rPr>
                        <w:fldChar w:fldCharType="end"/>
                      </w:r>
                      <w:r>
                        <w:t xml:space="preserve"> Lewin’s 3 Stage Model for KFC</w:t>
                      </w:r>
                      <w:r w:rsidR="00486547" w:rsidRPr="00486547">
                        <w:t xml:space="preserve"> (Sharma, 2021)</w:t>
                      </w:r>
                      <w:bookmarkEnd w:id="20"/>
                    </w:p>
                  </w:txbxContent>
                </v:textbox>
                <w10:wrap type="topAndBottom"/>
              </v:shape>
            </w:pict>
          </mc:Fallback>
        </mc:AlternateContent>
      </w:r>
    </w:p>
    <w:p w14:paraId="71655F69" w14:textId="5C591225" w:rsidR="00B27E2A" w:rsidRDefault="00B27E2A" w:rsidP="00643929">
      <w:pPr>
        <w:spacing w:line="360" w:lineRule="auto"/>
        <w:jc w:val="both"/>
      </w:pPr>
      <w:r>
        <w:t xml:space="preserve">The fact that employees also turnover leads to further weakening in the processes of marketing transformation. The constant rotation of staff members derailed the training process and lowered the permanence needed to instil new digital practices. According to research in </w:t>
      </w:r>
      <w:r w:rsidRPr="00E3464C">
        <w:rPr>
          <w:b/>
          <w:bCs/>
        </w:rPr>
        <w:t>change management</w:t>
      </w:r>
      <w:r>
        <w:t xml:space="preserve">, the instability of the workforce leads to a decrease in employee engagement and a decrease in the establishment of new routines in the institution (Cameron and Green, 2024). This limits the </w:t>
      </w:r>
      <w:r w:rsidRPr="00E3464C">
        <w:rPr>
          <w:b/>
          <w:bCs/>
        </w:rPr>
        <w:t>refreezing phase</w:t>
      </w:r>
      <w:r>
        <w:t xml:space="preserve"> of Lewin Model where new behaviours are supposed to be reinforced.</w:t>
      </w:r>
      <w:r w:rsidR="00643929">
        <w:t xml:space="preserve"> </w:t>
      </w:r>
      <w:r>
        <w:t>Franchise resistance to change is mostly passive with no explicit resistance expressed. The pressure on costs and priority in operations also might make operators invest late or do not use digital tools. These are holding forces that diminish the consistency between marketing program and action decreasing the distant outcome of marketing advancement. Managing change on franchise and workforce levels is also necessary in attaining long-term organisational performance.</w:t>
      </w:r>
    </w:p>
    <w:p w14:paraId="590A342E" w14:textId="1136C2BA" w:rsidR="00B27E2A" w:rsidRDefault="00B27E2A" w:rsidP="00C01FB2">
      <w:pPr>
        <w:pStyle w:val="Heading1"/>
        <w:spacing w:line="360" w:lineRule="auto"/>
        <w:jc w:val="both"/>
      </w:pPr>
      <w:bookmarkStart w:id="21" w:name="_Toc218469775"/>
      <w:r>
        <w:t>9. Conclusion</w:t>
      </w:r>
      <w:bookmarkEnd w:id="21"/>
    </w:p>
    <w:p w14:paraId="655A047D" w14:textId="2F62EE4F" w:rsidR="00C01FB2" w:rsidRDefault="00C01FB2" w:rsidP="00C01FB2">
      <w:pPr>
        <w:spacing w:before="100" w:beforeAutospacing="1" w:after="100" w:afterAutospacing="1" w:line="360" w:lineRule="auto"/>
        <w:jc w:val="both"/>
      </w:pPr>
      <w:r w:rsidRPr="00C01FB2">
        <w:t xml:space="preserve">This report concludes that KFC marketing strategy has generated quantifiable short-term gains especially in the maintenance of brand awareness and digital participation in a highly competitive quick service restaurant industry. Responsive to shifting consumer behaviour has been made possible using digital platforms and omnichannel access to maintain relevance and sales performance. But these results are constrained by long-term organisational flaws when assessed in terms of strategic effectiveness. The evaluation shows that failures in franchise execution, employee turnover, and divided customer data, coupled with incompetent ethical governance diminish the overall effectiveness of marketing programs developed at the central level. These problems not only erode consistency of customer experiences, but also limit successful use of personalisation, as well as adding reputational and regulatory risk. Consequently, marketing activity will be more focused on short-term performance but less focused on developing sustainable competitive advantage, which is congruent with a previous evaluation of KFC strategic issues (Azevedo, 2024). </w:t>
      </w:r>
    </w:p>
    <w:p w14:paraId="5A154022" w14:textId="3466C32A" w:rsidR="00C01FB2" w:rsidRDefault="00C01FB2" w:rsidP="00C01FB2">
      <w:pPr>
        <w:spacing w:before="100" w:beforeAutospacing="1" w:after="100" w:afterAutospacing="1" w:line="360" w:lineRule="auto"/>
        <w:jc w:val="both"/>
      </w:pPr>
      <w:r w:rsidRPr="00C01FB2">
        <w:t xml:space="preserve">The recommendations in the marketing development are directly related to such limitations in the future. Market penetration, which was determined by using the Ansoff Matrix, is a more achievable and less risky growth strategy, however, it should be backed up by the operational discipline instead of price-based promotion (Patra and Bharatiya, 2020; Zugay and Zakaria, 2023). The application of the SOSTAC framework puts the focus on the development of capacity, data integration, and a match between governance. In general, the sustainable growth in the marketing performance of KFC does not stay on growth and more on amplification of performance, trust, and economic fit in the current markets. </w:t>
      </w:r>
    </w:p>
    <w:p w14:paraId="69B0F4A1" w14:textId="77777777" w:rsidR="00C26A4C" w:rsidRPr="00C26A4C" w:rsidRDefault="00C26A4C" w:rsidP="00C26A4C">
      <w:pPr>
        <w:pStyle w:val="Heading1"/>
        <w:spacing w:line="360" w:lineRule="auto"/>
        <w:jc w:val="both"/>
      </w:pPr>
      <w:bookmarkStart w:id="22" w:name="_Toc218469776"/>
      <w:r w:rsidRPr="00C26A4C">
        <w:t>10. Future Marketing Development Recommendation</w:t>
      </w:r>
      <w:bookmarkEnd w:id="22"/>
    </w:p>
    <w:p w14:paraId="44A5C524" w14:textId="72486B48" w:rsidR="00C26A4C" w:rsidRDefault="00EA6416" w:rsidP="00C26A4C">
      <w:pPr>
        <w:pStyle w:val="Heading2"/>
        <w:spacing w:line="360" w:lineRule="auto"/>
        <w:jc w:val="both"/>
      </w:pPr>
      <w:bookmarkStart w:id="23" w:name="_Toc218469777"/>
      <w:r>
        <w:rPr>
          <w:noProof/>
        </w:rPr>
        <mc:AlternateContent>
          <mc:Choice Requires="wps">
            <w:drawing>
              <wp:anchor distT="0" distB="0" distL="114300" distR="114300" simplePos="0" relativeHeight="251681792" behindDoc="0" locked="0" layoutInCell="1" allowOverlap="1" wp14:anchorId="5F48AC0E" wp14:editId="1235474D">
                <wp:simplePos x="0" y="0"/>
                <wp:positionH relativeFrom="column">
                  <wp:posOffset>551180</wp:posOffset>
                </wp:positionH>
                <wp:positionV relativeFrom="paragraph">
                  <wp:posOffset>5177790</wp:posOffset>
                </wp:positionV>
                <wp:extent cx="4587240" cy="635"/>
                <wp:effectExtent l="0" t="0" r="0" b="0"/>
                <wp:wrapTopAndBottom/>
                <wp:docPr id="9" name="Text Box 9"/>
                <wp:cNvGraphicFramePr/>
                <a:graphic xmlns:a="http://schemas.openxmlformats.org/drawingml/2006/main">
                  <a:graphicData uri="http://schemas.microsoft.com/office/word/2010/wordprocessingShape">
                    <wps:wsp>
                      <wps:cNvSpPr txBox="1"/>
                      <wps:spPr>
                        <a:xfrm>
                          <a:off x="0" y="0"/>
                          <a:ext cx="4587240" cy="635"/>
                        </a:xfrm>
                        <a:prstGeom prst="rect">
                          <a:avLst/>
                        </a:prstGeom>
                        <a:solidFill>
                          <a:prstClr val="white"/>
                        </a:solidFill>
                        <a:ln>
                          <a:noFill/>
                        </a:ln>
                      </wps:spPr>
                      <wps:txbx>
                        <w:txbxContent>
                          <w:p w14:paraId="702FF872" w14:textId="3382B2C7" w:rsidR="00EA6416" w:rsidRPr="00456AAE" w:rsidRDefault="00EA6416" w:rsidP="00EA6416">
                            <w:pPr>
                              <w:pStyle w:val="Caption"/>
                              <w:jc w:val="center"/>
                              <w:rPr>
                                <w:b/>
                                <w:noProof/>
                                <w:color w:val="000000" w:themeColor="text1"/>
                                <w:sz w:val="28"/>
                              </w:rPr>
                            </w:pPr>
                            <w:bookmarkStart w:id="24" w:name="_Toc218469784"/>
                            <w:r>
                              <w:t xml:space="preserve">Figure </w:t>
                            </w:r>
                            <w:r>
                              <w:fldChar w:fldCharType="begin"/>
                            </w:r>
                            <w:r>
                              <w:instrText xml:space="preserve"> SEQ Figure \* ARABIC </w:instrText>
                            </w:r>
                            <w:r>
                              <w:fldChar w:fldCharType="separate"/>
                            </w:r>
                            <w:r>
                              <w:rPr>
                                <w:noProof/>
                              </w:rPr>
                              <w:t>4</w:t>
                            </w:r>
                            <w:r>
                              <w:rPr>
                                <w:noProof/>
                              </w:rPr>
                              <w:fldChar w:fldCharType="end"/>
                            </w:r>
                            <w:r>
                              <w:rPr>
                                <w:lang w:val="en-US"/>
                              </w:rPr>
                              <w:t xml:space="preserve"> Ansoff Matrix for KFC(Self-made)</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48AC0E" id="Text Box 9" o:spid="_x0000_s1031" type="#_x0000_t202" style="position:absolute;left:0;text-align:left;margin-left:43.4pt;margin-top:407.7pt;width:361.2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" stroked="f">
                <v:textbox style="mso-fit-shape-to-text:t" inset="0,0,0,0">
                  <w:txbxContent>
                    <w:p w14:paraId="702FF872" w14:textId="3382B2C7" w:rsidR="00EA6416" w:rsidRPr="00456AAE" w:rsidRDefault="00EA6416" w:rsidP="00EA6416">
                      <w:pPr>
                        <w:pStyle w:val="Caption"/>
                        <w:jc w:val="center"/>
                        <w:rPr>
                          <w:b/>
                          <w:noProof/>
                          <w:color w:val="000000" w:themeColor="text1"/>
                          <w:sz w:val="28"/>
                        </w:rPr>
                      </w:pPr>
                      <w:bookmarkStart w:id="25" w:name="_Toc218469784"/>
                      <w:r>
                        <w:t xml:space="preserve">Figure </w:t>
                      </w:r>
                      <w:r>
                        <w:fldChar w:fldCharType="begin"/>
                      </w:r>
                      <w:r>
                        <w:instrText xml:space="preserve"> SEQ Figure \* ARABIC </w:instrText>
                      </w:r>
                      <w:r>
                        <w:fldChar w:fldCharType="separate"/>
                      </w:r>
                      <w:r>
                        <w:rPr>
                          <w:noProof/>
                        </w:rPr>
                        <w:t>4</w:t>
                      </w:r>
                      <w:r>
                        <w:rPr>
                          <w:noProof/>
                        </w:rPr>
                        <w:fldChar w:fldCharType="end"/>
                      </w:r>
                      <w:r>
                        <w:rPr>
                          <w:lang w:val="en-US"/>
                        </w:rPr>
                        <w:t xml:space="preserve"> Ansoff Matrix for KFC(Self-made)</w:t>
                      </w:r>
                      <w:bookmarkEnd w:id="25"/>
                    </w:p>
                  </w:txbxContent>
                </v:textbox>
                <w10:wrap type="topAndBottom"/>
              </v:shape>
            </w:pict>
          </mc:Fallback>
        </mc:AlternateContent>
      </w:r>
      <w:r w:rsidR="008D5379">
        <w:rPr>
          <w:noProof/>
        </w:rPr>
        <w:drawing>
          <wp:anchor distT="0" distB="0" distL="114300" distR="114300" simplePos="0" relativeHeight="251675648" behindDoc="0" locked="0" layoutInCell="1" allowOverlap="1" wp14:anchorId="05F40515" wp14:editId="491B63DD">
            <wp:simplePos x="0" y="0"/>
            <wp:positionH relativeFrom="column">
              <wp:posOffset>551793</wp:posOffset>
            </wp:positionH>
            <wp:positionV relativeFrom="paragraph">
              <wp:posOffset>370621</wp:posOffset>
            </wp:positionV>
            <wp:extent cx="4587766" cy="4750603"/>
            <wp:effectExtent l="0" t="0" r="381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87766" cy="4750603"/>
                    </a:xfrm>
                    <a:prstGeom prst="rect">
                      <a:avLst/>
                    </a:prstGeom>
                    <a:noFill/>
                  </pic:spPr>
                </pic:pic>
              </a:graphicData>
            </a:graphic>
          </wp:anchor>
        </w:drawing>
      </w:r>
      <w:r w:rsidR="00C26A4C" w:rsidRPr="00C26A4C">
        <w:t>10.1 Growth Strategy Using the Ansoff Matrix</w:t>
      </w:r>
      <w:bookmarkEnd w:id="23"/>
    </w:p>
    <w:p w14:paraId="797C4D79" w14:textId="2502FEB8" w:rsidR="008D5379" w:rsidRPr="008D5379" w:rsidRDefault="008D5379" w:rsidP="008D5379"/>
    <w:p w14:paraId="7486BC72" w14:textId="77777777" w:rsidR="00C26A4C" w:rsidRDefault="00C26A4C" w:rsidP="00C26A4C">
      <w:pPr>
        <w:spacing w:line="360" w:lineRule="auto"/>
        <w:jc w:val="both"/>
      </w:pPr>
      <w:r w:rsidRPr="00C26A4C">
        <w:t>The Ansoff Matrix provides a structured basis for determining KFC’s most appropriate growth direction while balancing risk and organisational capability (Patra and Bharatiya, 2020; Zugay and Zakaria, 2023). Based on the findings of this report, market penetration represents the most suitable strategic option. Its primary strength lies in its relatively low risk, as it focuses on existing products and markets while enabling improvements in customer retention, loyalty, and experience consistency. This approach allows KFC to strengthen brand equity without incurring the high costs and uncertainties associated with geographic expansion or diversification. However, market penetration is not without limitations, particularly the risk of growth saturation in mature QSR markets, which necessitates differentiation beyond price-led promotions. Product development may support this strategy through controlled menu innovation, but frequent launches heighten operational complexity and increase the risk of inconsistent service delivery across franchise outlets. Market development and diversification, although offering higher growth potential, would intensify execution risk and resource strain and may further expose existing governance weaknesses. Consequently, these strategies are not recommended until operational alignment and governance maturity are achieved.</w:t>
      </w:r>
    </w:p>
    <w:p w14:paraId="68E82430" w14:textId="208468C7" w:rsidR="00C26A4C" w:rsidRDefault="00EA6416" w:rsidP="00C26A4C">
      <w:pPr>
        <w:pStyle w:val="Heading2"/>
        <w:spacing w:line="360" w:lineRule="auto"/>
      </w:pPr>
      <w:bookmarkStart w:id="26" w:name="_Toc218469778"/>
      <w:r>
        <w:rPr>
          <w:noProof/>
        </w:rPr>
        <mc:AlternateContent>
          <mc:Choice Requires="wps">
            <w:drawing>
              <wp:anchor distT="0" distB="0" distL="114300" distR="114300" simplePos="0" relativeHeight="251683840" behindDoc="0" locked="0" layoutInCell="1" allowOverlap="1" wp14:anchorId="12B451F8" wp14:editId="77212C31">
                <wp:simplePos x="0" y="0"/>
                <wp:positionH relativeFrom="column">
                  <wp:posOffset>532130</wp:posOffset>
                </wp:positionH>
                <wp:positionV relativeFrom="paragraph">
                  <wp:posOffset>5713095</wp:posOffset>
                </wp:positionV>
                <wp:extent cx="4667250" cy="635"/>
                <wp:effectExtent l="0" t="0" r="0" b="0"/>
                <wp:wrapTopAndBottom/>
                <wp:docPr id="15" name="Text Box 15"/>
                <wp:cNvGraphicFramePr/>
                <a:graphic xmlns:a="http://schemas.openxmlformats.org/drawingml/2006/main">
                  <a:graphicData uri="http://schemas.microsoft.com/office/word/2010/wordprocessingShape">
                    <wps:wsp>
                      <wps:cNvSpPr txBox="1"/>
                      <wps:spPr>
                        <a:xfrm>
                          <a:off x="0" y="0"/>
                          <a:ext cx="4667250" cy="635"/>
                        </a:xfrm>
                        <a:prstGeom prst="rect">
                          <a:avLst/>
                        </a:prstGeom>
                        <a:solidFill>
                          <a:prstClr val="white"/>
                        </a:solidFill>
                        <a:ln>
                          <a:noFill/>
                        </a:ln>
                      </wps:spPr>
                      <wps:txbx>
                        <w:txbxContent>
                          <w:p w14:paraId="2540902A" w14:textId="6529C723" w:rsidR="00EA6416" w:rsidRPr="0092173D" w:rsidRDefault="00EA6416" w:rsidP="006C43BE">
                            <w:pPr>
                              <w:pStyle w:val="Caption"/>
                              <w:jc w:val="center"/>
                              <w:rPr>
                                <w:b/>
                                <w:noProof/>
                                <w:color w:val="000000" w:themeColor="text1"/>
                                <w:sz w:val="28"/>
                              </w:rPr>
                            </w:pPr>
                            <w:bookmarkStart w:id="27" w:name="_Toc218469785"/>
                            <w:r>
                              <w:t xml:space="preserve">Figure </w:t>
                            </w:r>
                            <w:r>
                              <w:fldChar w:fldCharType="begin"/>
                            </w:r>
                            <w:r>
                              <w:instrText xml:space="preserve"> SEQ Figure \* ARABIC </w:instrText>
                            </w:r>
                            <w:r>
                              <w:fldChar w:fldCharType="separate"/>
                            </w:r>
                            <w:r>
                              <w:rPr>
                                <w:noProof/>
                              </w:rPr>
                              <w:t>5</w:t>
                            </w:r>
                            <w:r>
                              <w:rPr>
                                <w:noProof/>
                              </w:rPr>
                              <w:fldChar w:fldCharType="end"/>
                            </w:r>
                            <w:r>
                              <w:rPr>
                                <w:lang w:val="en-US"/>
                              </w:rPr>
                              <w:t xml:space="preserve"> SOSTAC framework at </w:t>
                            </w:r>
                            <w:r w:rsidR="006C43BE">
                              <w:rPr>
                                <w:lang w:val="en-US"/>
                              </w:rPr>
                              <w:t>KFC (</w:t>
                            </w:r>
                            <w:r>
                              <w:rPr>
                                <w:lang w:val="en-US"/>
                              </w:rPr>
                              <w:t>self-made)</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B451F8" id="Text Box 15" o:spid="_x0000_s1032" type="#_x0000_t202" style="position:absolute;margin-left:41.9pt;margin-top:449.85pt;width:367.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" stroked="f">
                <v:textbox style="mso-fit-shape-to-text:t" inset="0,0,0,0">
                  <w:txbxContent>
                    <w:p w14:paraId="2540902A" w14:textId="6529C723" w:rsidR="00EA6416" w:rsidRPr="0092173D" w:rsidRDefault="00EA6416" w:rsidP="006C43BE">
                      <w:pPr>
                        <w:pStyle w:val="Caption"/>
                        <w:jc w:val="center"/>
                        <w:rPr>
                          <w:b/>
                          <w:noProof/>
                          <w:color w:val="000000" w:themeColor="text1"/>
                          <w:sz w:val="28"/>
                        </w:rPr>
                      </w:pPr>
                      <w:bookmarkStart w:id="28" w:name="_Toc218469785"/>
                      <w:r>
                        <w:t xml:space="preserve">Figure </w:t>
                      </w:r>
                      <w:r>
                        <w:fldChar w:fldCharType="begin"/>
                      </w:r>
                      <w:r>
                        <w:instrText xml:space="preserve"> SEQ Figure \* ARABIC </w:instrText>
                      </w:r>
                      <w:r>
                        <w:fldChar w:fldCharType="separate"/>
                      </w:r>
                      <w:r>
                        <w:rPr>
                          <w:noProof/>
                        </w:rPr>
                        <w:t>5</w:t>
                      </w:r>
                      <w:r>
                        <w:rPr>
                          <w:noProof/>
                        </w:rPr>
                        <w:fldChar w:fldCharType="end"/>
                      </w:r>
                      <w:r>
                        <w:rPr>
                          <w:lang w:val="en-US"/>
                        </w:rPr>
                        <w:t xml:space="preserve"> SOSTAC framework at </w:t>
                      </w:r>
                      <w:r w:rsidR="006C43BE">
                        <w:rPr>
                          <w:lang w:val="en-US"/>
                        </w:rPr>
                        <w:t>KFC (</w:t>
                      </w:r>
                      <w:r>
                        <w:rPr>
                          <w:lang w:val="en-US"/>
                        </w:rPr>
                        <w:t>self-made)</w:t>
                      </w:r>
                      <w:bookmarkEnd w:id="28"/>
                    </w:p>
                  </w:txbxContent>
                </v:textbox>
                <w10:wrap type="topAndBottom"/>
              </v:shape>
            </w:pict>
          </mc:Fallback>
        </mc:AlternateContent>
      </w:r>
      <w:r w:rsidR="00A71F6C">
        <w:rPr>
          <w:noProof/>
        </w:rPr>
        <w:drawing>
          <wp:anchor distT="0" distB="0" distL="114300" distR="114300" simplePos="0" relativeHeight="251676672" behindDoc="0" locked="0" layoutInCell="1" allowOverlap="1" wp14:anchorId="4155FFE8" wp14:editId="00E03E78">
            <wp:simplePos x="0" y="0"/>
            <wp:positionH relativeFrom="margin">
              <wp:align>center</wp:align>
            </wp:positionH>
            <wp:positionV relativeFrom="paragraph">
              <wp:posOffset>310193</wp:posOffset>
            </wp:positionV>
            <wp:extent cx="4667250" cy="5346065"/>
            <wp:effectExtent l="0" t="0" r="0" b="698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667250" cy="5346065"/>
                    </a:xfrm>
                    <a:prstGeom prst="rect">
                      <a:avLst/>
                    </a:prstGeom>
                    <a:noFill/>
                  </pic:spPr>
                </pic:pic>
              </a:graphicData>
            </a:graphic>
            <wp14:sizeRelH relativeFrom="margin">
              <wp14:pctWidth>0</wp14:pctWidth>
            </wp14:sizeRelH>
            <wp14:sizeRelV relativeFrom="margin">
              <wp14:pctHeight>0</wp14:pctHeight>
            </wp14:sizeRelV>
          </wp:anchor>
        </w:drawing>
      </w:r>
      <w:r w:rsidR="00C26A4C" w:rsidRPr="00C26A4C">
        <w:t>10.2 Strategic Implementation Through the SOSTAC Model</w:t>
      </w:r>
      <w:bookmarkEnd w:id="26"/>
    </w:p>
    <w:p w14:paraId="0E975F5F" w14:textId="21E51AF4" w:rsidR="00A71F6C" w:rsidRPr="00A71F6C" w:rsidRDefault="00A71F6C" w:rsidP="00A71F6C"/>
    <w:p w14:paraId="708F1D52" w14:textId="77777777" w:rsidR="00C26A4C" w:rsidRDefault="00C26A4C" w:rsidP="00C26A4C">
      <w:pPr>
        <w:spacing w:line="360" w:lineRule="auto"/>
        <w:jc w:val="both"/>
      </w:pPr>
      <w:r w:rsidRPr="00C26A4C">
        <w:t>To operationalise a market penetration strategy, an 18-month action plan structured around the SOSTAC model is recommended (Kotkas, 2025). The emphasis should shift from strategic aspiration to execution discipline, ensuring alignment between corporate vision and franchise-level performance. A mandatory, franchise-wide digital capability development programme is central to this process. High staff turnover and digital literacy gaps currently undermine the effectiveness of marketing investments. Training frontline employees and managers in digital systems, data-enabled service delivery, and customer engagement tools would directly support consistency and repeat purchase behaviour. Furthermore, franchisee incentives should be explicitly linked to measurable digital KPIs, such as app usage rates and order accuracy, ensuring that marketing objectives are translated into operational behaviour.</w:t>
      </w:r>
    </w:p>
    <w:p w14:paraId="0C32266B" w14:textId="6013BEE4" w:rsidR="00C26A4C" w:rsidRPr="00C26A4C" w:rsidRDefault="00C26A4C" w:rsidP="00C26A4C">
      <w:pPr>
        <w:pStyle w:val="Heading2"/>
        <w:spacing w:line="360" w:lineRule="auto"/>
      </w:pPr>
      <w:bookmarkStart w:id="29" w:name="_Toc218469779"/>
      <w:r w:rsidRPr="00C26A4C">
        <w:t>10.3 Data Governance, Ethics, and Economic Alignment</w:t>
      </w:r>
      <w:bookmarkEnd w:id="29"/>
    </w:p>
    <w:p w14:paraId="7387B9C6" w14:textId="1E4E3C56" w:rsidR="00C01FB2" w:rsidRDefault="00C26A4C" w:rsidP="00C26A4C">
      <w:pPr>
        <w:spacing w:line="360" w:lineRule="auto"/>
        <w:jc w:val="both"/>
      </w:pPr>
      <w:r w:rsidRPr="00C26A4C">
        <w:t>An integrated customer data platform (CDP) should underpin this strategy by addressing data fragmentation across app, in-store, and delivery channels. Centralised customer data enables advanced personalisation and lifetime value analysis, which are critical for effective market penetration (Homburg and Wielgos, 2022). However, increased reliance on automated decision-making requires strong governance. Establishing an ethical AI charter within the marketing governance framework would mitigate reputational risk and sustain consumer trust (Flinders, 2024). In parallel, the economic pressure of third-party delivery commissions should be addressed through renegotiated, volume-based agreements and greater emphasis on owned channels to improve margin efficiency (Sikder, 2024). Overall, sustainable marketing improvement depends less on expansion and more on governance, capability, and economic fit within existing markets.</w:t>
      </w:r>
    </w:p>
    <w:p w14:paraId="0AF9701A" w14:textId="0AD38BAF" w:rsidR="00AB0FB5" w:rsidRDefault="00C01FB2" w:rsidP="00CD7301">
      <w:r>
        <w:br w:type="page"/>
      </w:r>
    </w:p>
    <w:p w14:paraId="46109210" w14:textId="34258896" w:rsidR="00AB0FB5" w:rsidRPr="00AB0FB5" w:rsidRDefault="00AB0FB5" w:rsidP="00480FFA">
      <w:pPr>
        <w:pStyle w:val="Heading1"/>
        <w:spacing w:line="360" w:lineRule="auto"/>
      </w:pPr>
      <w:bookmarkStart w:id="30" w:name="_Toc218469780"/>
      <w:r>
        <w:t>9. Reference list</w:t>
      </w:r>
      <w:bookmarkEnd w:id="30"/>
    </w:p>
    <w:p w14:paraId="42B5608C" w14:textId="77777777" w:rsidR="00CD7301" w:rsidRDefault="00CD7301" w:rsidP="00CD7301">
      <w:pPr>
        <w:pStyle w:val="NormalWeb"/>
        <w:spacing w:before="0" w:beforeAutospacing="0" w:after="240" w:afterAutospacing="0" w:line="360" w:lineRule="auto"/>
      </w:pPr>
      <w:r>
        <w:t xml:space="preserve">Azevedo, I. (2024). </w:t>
      </w:r>
      <w:r>
        <w:rPr>
          <w:i/>
          <w:iCs/>
        </w:rPr>
        <w:t>Comparing the Growth Strategies of Small vs. Large Companies in Comparing the Growth Strategies of Small vs. Large Companies in the Fast Food Restaurant Industry the Fast Food Restaurant Industry</w:t>
      </w:r>
      <w:r>
        <w:t>. [online] Available at: https://scholarworks.umt.edu/cgi/viewcontent.cgi?article=1556&amp;context=utpp.</w:t>
      </w:r>
    </w:p>
    <w:p w14:paraId="4345A902" w14:textId="77777777" w:rsidR="00CD7301" w:rsidRDefault="00CD7301" w:rsidP="00CD7301">
      <w:pPr>
        <w:pStyle w:val="NormalWeb"/>
        <w:spacing w:before="0" w:beforeAutospacing="0" w:after="240" w:afterAutospacing="0" w:line="360" w:lineRule="auto"/>
      </w:pPr>
      <w:r>
        <w:t xml:space="preserve">Azzam, Z. and Hamdan, A. (2023). Impact of Digital Advertising via Social Media Tools on the Buying Behavior of Fast Food Consumers. a Case of Jordan. </w:t>
      </w:r>
      <w:r>
        <w:rPr>
          <w:i/>
          <w:iCs/>
        </w:rPr>
        <w:t>Studies in systems, decision and control</w:t>
      </w:r>
      <w:r>
        <w:t>, pp.461–472. doi:https://doi.org/10.1007/978-3-031-39158-3_44.</w:t>
      </w:r>
    </w:p>
    <w:p w14:paraId="62719CDF" w14:textId="77777777" w:rsidR="00CD7301" w:rsidRDefault="00CD7301" w:rsidP="00CD7301">
      <w:pPr>
        <w:pStyle w:val="NormalWeb"/>
        <w:spacing w:before="0" w:beforeAutospacing="0" w:after="240" w:afterAutospacing="0" w:line="360" w:lineRule="auto"/>
      </w:pPr>
      <w:r>
        <w:t xml:space="preserve">Braze.com. (2025). </w:t>
      </w:r>
      <w:r>
        <w:rPr>
          <w:i/>
          <w:iCs/>
        </w:rPr>
        <w:t>KFC Spain’s Bold Customer Engagement Strategy Turned Critics into Fans</w:t>
      </w:r>
      <w:r>
        <w:t>. [online] Available at: https://www.braze.com/customers/kfc-spain-case-study [Accessed 26 Dec. 2025].</w:t>
      </w:r>
    </w:p>
    <w:p w14:paraId="3B9C0D79" w14:textId="77777777" w:rsidR="00CD7301" w:rsidRDefault="00CD7301" w:rsidP="00CD7301">
      <w:pPr>
        <w:pStyle w:val="NormalWeb"/>
        <w:spacing w:before="0" w:beforeAutospacing="0" w:after="240" w:afterAutospacing="0" w:line="360" w:lineRule="auto"/>
      </w:pPr>
      <w:r>
        <w:t xml:space="preserve">Cameron, E. and Green, M. (2024). </w:t>
      </w:r>
      <w:r>
        <w:rPr>
          <w:i/>
          <w:iCs/>
        </w:rPr>
        <w:t>Making Sense of Change Management : a Complete Guide to the models, Tools and Techniques of ... Organizational change.</w:t>
      </w:r>
      <w:r>
        <w:t xml:space="preserve"> 6th ed. [online] Kogan Page Stylus. Available at: http://www.uop.edu.pk/ocontents/Change%20Management%20Book.pdf.</w:t>
      </w:r>
    </w:p>
    <w:p w14:paraId="6CBDBB76" w14:textId="77777777" w:rsidR="00CD7301" w:rsidRDefault="00CD7301" w:rsidP="00CD7301">
      <w:pPr>
        <w:pStyle w:val="NormalWeb"/>
        <w:spacing w:before="0" w:beforeAutospacing="0" w:after="240" w:afterAutospacing="0" w:line="360" w:lineRule="auto"/>
      </w:pPr>
      <w:r>
        <w:t xml:space="preserve">Chatzoglou, P., Chatzoudes, D., Sarigiannidis, L. and Theriou, G. (2018). The role of firm-specific factors in the strategy-performance relationship. </w:t>
      </w:r>
      <w:r>
        <w:rPr>
          <w:i/>
          <w:iCs/>
        </w:rPr>
        <w:t>Management Research Review</w:t>
      </w:r>
      <w:r>
        <w:t>, [online] 41(1), pp.46–73. Available at: https://www.emerald.com/insight/content/doi/10.1108/mrr-10-2016-0243/full/html.</w:t>
      </w:r>
    </w:p>
    <w:p w14:paraId="45CD9C45" w14:textId="77777777" w:rsidR="00CD7301" w:rsidRDefault="00CD7301" w:rsidP="00CD7301">
      <w:pPr>
        <w:pStyle w:val="NormalWeb"/>
        <w:spacing w:before="0" w:beforeAutospacing="0" w:after="240" w:afterAutospacing="0" w:line="360" w:lineRule="auto"/>
      </w:pPr>
      <w:r>
        <w:t xml:space="preserve">Cliffsnotes.com. (2024). </w:t>
      </w:r>
      <w:r>
        <w:rPr>
          <w:i/>
          <w:iCs/>
        </w:rPr>
        <w:t>Exploring KFC Brand Evolution and Marketing Strategies - CliffsNotes</w:t>
      </w:r>
      <w:r>
        <w:t>. [online] Available at: https://www.cliffsnotes.com/study-notes/16875549.</w:t>
      </w:r>
    </w:p>
    <w:p w14:paraId="7BF0ED63" w14:textId="77777777" w:rsidR="00CD7301" w:rsidRDefault="00CD7301" w:rsidP="00CD7301">
      <w:pPr>
        <w:pStyle w:val="NormalWeb"/>
        <w:spacing w:before="0" w:beforeAutospacing="0" w:after="240" w:afterAutospacing="0" w:line="360" w:lineRule="auto"/>
      </w:pPr>
      <w:r>
        <w:t xml:space="preserve">Daradkeh, F.M., Hassan, T.H. and Palei, T. (2023). Enhancing Digital Presence for Maximizing Customer Value in Fast-Food Restaurants. </w:t>
      </w:r>
      <w:r>
        <w:rPr>
          <w:i/>
          <w:iCs/>
        </w:rPr>
        <w:t>Sustainability</w:t>
      </w:r>
      <w:r>
        <w:t>, [online] 15(7), p.5690. doi:https://doi.org/10.3390/su15075690.</w:t>
      </w:r>
    </w:p>
    <w:p w14:paraId="64CFE580" w14:textId="77777777" w:rsidR="00CD7301" w:rsidRDefault="00CD7301" w:rsidP="00CD7301">
      <w:pPr>
        <w:pStyle w:val="NormalWeb"/>
        <w:spacing w:before="0" w:beforeAutospacing="0" w:after="240" w:afterAutospacing="0" w:line="360" w:lineRule="auto"/>
      </w:pPr>
      <w:r>
        <w:t xml:space="preserve">Flinders, M. (2024). </w:t>
      </w:r>
      <w:r>
        <w:rPr>
          <w:i/>
          <w:iCs/>
        </w:rPr>
        <w:t>AI in Marketing | IBM</w:t>
      </w:r>
      <w:r>
        <w:t>. [online] Ibm.com. Available at: https://www.ibm.com/think/topics/ai-in-marketing.</w:t>
      </w:r>
    </w:p>
    <w:p w14:paraId="16A44721" w14:textId="77777777" w:rsidR="00CD7301" w:rsidRDefault="00CD7301" w:rsidP="00CD7301">
      <w:pPr>
        <w:pStyle w:val="NormalWeb"/>
        <w:spacing w:before="0" w:beforeAutospacing="0" w:after="240" w:afterAutospacing="0" w:line="360" w:lineRule="auto"/>
      </w:pPr>
      <w:r>
        <w:t xml:space="preserve">Homburg, C. and Wielgos, D.M. (2022). The Value Relevance of Digital Marketing Capabilities to Firm Performance. </w:t>
      </w:r>
      <w:r>
        <w:rPr>
          <w:i/>
          <w:iCs/>
        </w:rPr>
        <w:t>Journal of the Academy of Marketing Science</w:t>
      </w:r>
      <w:r>
        <w:t>, [online] 50(4). doi:https://doi.org/10.1007/s11747-022-00858-7.</w:t>
      </w:r>
    </w:p>
    <w:p w14:paraId="3749787B" w14:textId="77777777" w:rsidR="00CD7301" w:rsidRDefault="00CD7301" w:rsidP="00CD7301">
      <w:pPr>
        <w:pStyle w:val="NormalWeb"/>
        <w:spacing w:before="0" w:beforeAutospacing="0" w:after="240" w:afterAutospacing="0" w:line="360" w:lineRule="auto"/>
      </w:pPr>
      <w:r>
        <w:t xml:space="preserve">Huma, S. and Ahmed, W. (2024). Influence of mobile application service quality and convenience on young customer retention. </w:t>
      </w:r>
      <w:r>
        <w:rPr>
          <w:i/>
          <w:iCs/>
        </w:rPr>
        <w:t>Spanish Journal of Marketing - ESIC</w:t>
      </w:r>
      <w:r>
        <w:t>. [online] doi:https://doi.org/10.1108/sjme-11-2023-0310.</w:t>
      </w:r>
    </w:p>
    <w:p w14:paraId="189FE911" w14:textId="77777777" w:rsidR="00CD7301" w:rsidRDefault="00CD7301" w:rsidP="00CD7301">
      <w:pPr>
        <w:pStyle w:val="NormalWeb"/>
        <w:spacing w:before="0" w:beforeAutospacing="0" w:after="240" w:afterAutospacing="0" w:line="360" w:lineRule="auto"/>
      </w:pPr>
      <w:r>
        <w:t xml:space="preserve">Hussain, S.T. and Lei, S. (2018). Kurt Lewin’s Change model: a Critical Review of the Role of Leadership and Employee Involvement in Organizational Change. </w:t>
      </w:r>
      <w:r>
        <w:rPr>
          <w:i/>
          <w:iCs/>
        </w:rPr>
        <w:t>Journal of Innovation &amp; Knowledge</w:t>
      </w:r>
      <w:r>
        <w:t>, 3(3), pp.123–127.</w:t>
      </w:r>
    </w:p>
    <w:p w14:paraId="49BCF79C" w14:textId="77777777" w:rsidR="00CD7301" w:rsidRDefault="00CD7301" w:rsidP="00CD7301">
      <w:pPr>
        <w:pStyle w:val="NormalWeb"/>
        <w:spacing w:before="0" w:beforeAutospacing="0" w:after="240" w:afterAutospacing="0" w:line="360" w:lineRule="auto"/>
      </w:pPr>
      <w:r>
        <w:t xml:space="preserve">Insider. (n.d.). </w:t>
      </w:r>
      <w:r>
        <w:rPr>
          <w:i/>
          <w:iCs/>
        </w:rPr>
        <w:t>KFC Boosts Conversion Rate Uplift by 5+% Success Story</w:t>
      </w:r>
      <w:r>
        <w:t>. [online] Available at: https://useinsider.com/case-studies/kfc/.</w:t>
      </w:r>
    </w:p>
    <w:p w14:paraId="7173EB9E" w14:textId="77777777" w:rsidR="00CD7301" w:rsidRDefault="00CD7301" w:rsidP="00CD7301">
      <w:pPr>
        <w:pStyle w:val="NormalWeb"/>
        <w:spacing w:before="0" w:beforeAutospacing="0" w:after="240" w:afterAutospacing="0" w:line="360" w:lineRule="auto"/>
      </w:pPr>
      <w:r>
        <w:t xml:space="preserve">Keller, K.L. (2013). </w:t>
      </w:r>
      <w:r>
        <w:rPr>
          <w:i/>
          <w:iCs/>
        </w:rPr>
        <w:t>Strategic Brand Management</w:t>
      </w:r>
      <w:r>
        <w:t>. Pearson Higher Education.</w:t>
      </w:r>
    </w:p>
    <w:p w14:paraId="07230556" w14:textId="77777777" w:rsidR="00CD7301" w:rsidRDefault="00CD7301" w:rsidP="00CD7301">
      <w:pPr>
        <w:pStyle w:val="NormalWeb"/>
        <w:spacing w:before="0" w:beforeAutospacing="0" w:after="240" w:afterAutospacing="0" w:line="360" w:lineRule="auto"/>
      </w:pPr>
      <w:r>
        <w:t xml:space="preserve">KFC (2025). </w:t>
      </w:r>
      <w:r>
        <w:rPr>
          <w:i/>
          <w:iCs/>
        </w:rPr>
        <w:t>KFC - Company | KFC</w:t>
      </w:r>
      <w:r>
        <w:t>. [online] Kfc.com. Available at: https://global.kfc.com/company.</w:t>
      </w:r>
    </w:p>
    <w:p w14:paraId="65906E4F" w14:textId="77777777" w:rsidR="00CD7301" w:rsidRDefault="00CD7301" w:rsidP="00CD7301">
      <w:pPr>
        <w:pStyle w:val="NormalWeb"/>
        <w:spacing w:before="0" w:beforeAutospacing="0" w:after="240" w:afterAutospacing="0" w:line="360" w:lineRule="auto"/>
      </w:pPr>
      <w:r>
        <w:t xml:space="preserve">Khan, A.Z., Pandey, A.R. and Siddiqui, M.R. (2024). Exploring the Impact of Integrated Marketing Communications on Branding and Advertising Effectiveness. </w:t>
      </w:r>
      <w:r>
        <w:rPr>
          <w:i/>
          <w:iCs/>
        </w:rPr>
        <w:t>International Journal of Research Publication and Reviews</w:t>
      </w:r>
      <w:r>
        <w:t>, [online] 5(4), pp.3658–3663. doi:https://doi.org/10.55248/gengpi.5.0424.1019.</w:t>
      </w:r>
    </w:p>
    <w:p w14:paraId="70E4C422" w14:textId="77777777" w:rsidR="00CD7301" w:rsidRDefault="00CD7301" w:rsidP="00CD7301">
      <w:pPr>
        <w:pStyle w:val="NormalWeb"/>
        <w:spacing w:before="0" w:beforeAutospacing="0" w:after="240" w:afterAutospacing="0" w:line="360" w:lineRule="auto"/>
      </w:pPr>
      <w:r>
        <w:t xml:space="preserve">Kotkas, A. (2025). Marketing Plan Development for Kolmeks Components Using SOSTAC® Framework. </w:t>
      </w:r>
      <w:r>
        <w:rPr>
          <w:i/>
          <w:iCs/>
        </w:rPr>
        <w:t>Theseus.fi</w:t>
      </w:r>
      <w:r>
        <w:t>. [online] doi:http://www.theseus.fi/handle/10024/893603.</w:t>
      </w:r>
    </w:p>
    <w:p w14:paraId="13453AB9" w14:textId="77777777" w:rsidR="00CD7301" w:rsidRDefault="00CD7301" w:rsidP="00CD7301">
      <w:pPr>
        <w:pStyle w:val="NormalWeb"/>
        <w:spacing w:before="0" w:beforeAutospacing="0" w:after="240" w:afterAutospacing="0" w:line="360" w:lineRule="auto"/>
      </w:pPr>
      <w:r>
        <w:t xml:space="preserve">Kotler, P. and Armstrong, G. (2018). </w:t>
      </w:r>
      <w:r>
        <w:rPr>
          <w:i/>
          <w:iCs/>
        </w:rPr>
        <w:t>Principles of marketing</w:t>
      </w:r>
      <w:r>
        <w:t>. Pearson/Prentice-Hall.</w:t>
      </w:r>
    </w:p>
    <w:p w14:paraId="61EA941C" w14:textId="77777777" w:rsidR="00CD7301" w:rsidRDefault="00CD7301" w:rsidP="00CD7301">
      <w:pPr>
        <w:pStyle w:val="NormalWeb"/>
        <w:spacing w:before="0" w:beforeAutospacing="0" w:after="240" w:afterAutospacing="0" w:line="360" w:lineRule="auto"/>
      </w:pPr>
      <w:r>
        <w:t xml:space="preserve">Kotler, P., Aurélie Hémonnet-Goujot, Kevin Lane Keller and Manceau, D. (2019). </w:t>
      </w:r>
      <w:r>
        <w:rPr>
          <w:i/>
          <w:iCs/>
        </w:rPr>
        <w:t>Marketing Management</w:t>
      </w:r>
      <w:r>
        <w:t>. Montreuil: Pearson.</w:t>
      </w:r>
    </w:p>
    <w:p w14:paraId="7F40EC41" w14:textId="77777777" w:rsidR="00CD7301" w:rsidRDefault="00CD7301" w:rsidP="00CD7301">
      <w:pPr>
        <w:pStyle w:val="NormalWeb"/>
        <w:spacing w:before="0" w:beforeAutospacing="0" w:after="240" w:afterAutospacing="0" w:line="360" w:lineRule="auto"/>
      </w:pPr>
      <w:r>
        <w:t xml:space="preserve">Kotter, J.P. (2012). Leading Change. </w:t>
      </w:r>
      <w:r>
        <w:rPr>
          <w:i/>
          <w:iCs/>
        </w:rPr>
        <w:t>Harvard Business Review Press</w:t>
      </w:r>
      <w:r>
        <w:t>. doi:https://doi.org/10.15358/9783800646159.</w:t>
      </w:r>
    </w:p>
    <w:p w14:paraId="78B48401" w14:textId="77777777" w:rsidR="00CD7301" w:rsidRDefault="00CD7301" w:rsidP="00CD7301">
      <w:pPr>
        <w:pStyle w:val="NormalWeb"/>
        <w:spacing w:before="0" w:beforeAutospacing="0" w:after="240" w:afterAutospacing="0" w:line="360" w:lineRule="auto"/>
      </w:pPr>
      <w:r>
        <w:t xml:space="preserve">Lab, F.M. (2025). </w:t>
      </w:r>
      <w:r>
        <w:rPr>
          <w:i/>
          <w:iCs/>
        </w:rPr>
        <w:t>Restaurant Marketing Porter’s Five Forces Analysis</w:t>
      </w:r>
      <w:r>
        <w:t>. [online] Financial Models Lab. Available at: https://financialmodelslab.com/products/restaurant-marketing-agency-five-forces [Accessed 26 Dec. 2025].</w:t>
      </w:r>
    </w:p>
    <w:p w14:paraId="40390716" w14:textId="77777777" w:rsidR="00CD7301" w:rsidRDefault="00CD7301" w:rsidP="00CD7301">
      <w:pPr>
        <w:pStyle w:val="NormalWeb"/>
        <w:spacing w:before="0" w:beforeAutospacing="0" w:after="240" w:afterAutospacing="0" w:line="360" w:lineRule="auto"/>
      </w:pPr>
      <w:r>
        <w:t xml:space="preserve">Mallika, Dr.R.M., Madhuri, G. and Kalyan, B.P. (2025). Customer-Based Market Segmentation in E-Commerce Using Hybrid Clustering. </w:t>
      </w:r>
      <w:r>
        <w:rPr>
          <w:i/>
          <w:iCs/>
        </w:rPr>
        <w:t>International Research Journal of Innovations in Engineering and Technology</w:t>
      </w:r>
      <w:r>
        <w:t>, 09(Special Issue ICCIS), pp.17–24. doi:https://doi.org/10.47001/irjiet/2025.iccis-202503.</w:t>
      </w:r>
    </w:p>
    <w:p w14:paraId="66D1A00C" w14:textId="77777777" w:rsidR="00CD7301" w:rsidRDefault="00CD7301" w:rsidP="00CD7301">
      <w:pPr>
        <w:pStyle w:val="NormalWeb"/>
        <w:spacing w:before="0" w:beforeAutospacing="0" w:after="240" w:afterAutospacing="0" w:line="360" w:lineRule="auto"/>
      </w:pPr>
      <w:r>
        <w:t xml:space="preserve">Nguyen, Q., Nisar, T.M., Knox, D. and Prabhakar, G.P. (2018). Understanding Customer Satisfaction in the UK Quick Service Restaurant Industry. </w:t>
      </w:r>
      <w:r>
        <w:rPr>
          <w:i/>
          <w:iCs/>
        </w:rPr>
        <w:t>British Food Journal</w:t>
      </w:r>
      <w:r>
        <w:t>, 120(6), pp.1207–1222.</w:t>
      </w:r>
    </w:p>
    <w:p w14:paraId="12F5CA06" w14:textId="77777777" w:rsidR="00CD7301" w:rsidRDefault="00CD7301" w:rsidP="00CD7301">
      <w:pPr>
        <w:pStyle w:val="NormalWeb"/>
        <w:spacing w:before="0" w:beforeAutospacing="0" w:after="240" w:afterAutospacing="0" w:line="360" w:lineRule="auto"/>
      </w:pPr>
      <w:r>
        <w:t xml:space="preserve">Ottenbacher, M.C. and Harrington, R.J. (2009). The Product Innovation Process of Quick‐service Restaurant Chains. </w:t>
      </w:r>
      <w:r>
        <w:rPr>
          <w:i/>
          <w:iCs/>
        </w:rPr>
        <w:t>International Journal of Contemporary Hospitality Management</w:t>
      </w:r>
      <w:r>
        <w:t>, 21(5), pp.523–541. doi:https://doi.org/10.1108/09596110910967782.</w:t>
      </w:r>
    </w:p>
    <w:p w14:paraId="7A53FD9A" w14:textId="723A1C1E" w:rsidR="00CD7301" w:rsidRDefault="00CD7301" w:rsidP="00CD7301">
      <w:pPr>
        <w:pStyle w:val="NormalWeb"/>
        <w:spacing w:before="0" w:beforeAutospacing="0" w:after="240" w:afterAutospacing="0" w:line="360" w:lineRule="auto"/>
      </w:pPr>
      <w:r>
        <w:t xml:space="preserve">Pan, W., Chen, L. and Zhan, W. (2019). PESTEL Analysis of Construction Productivity Enhancement Strategies: a Case Study of Three Economies. </w:t>
      </w:r>
      <w:r>
        <w:rPr>
          <w:i/>
          <w:iCs/>
        </w:rPr>
        <w:t>Journal of Management in Engineering</w:t>
      </w:r>
      <w:r>
        <w:t xml:space="preserve">, [online] 35(1), p.05018013. Available at: </w:t>
      </w:r>
      <w:hyperlink r:id="rId23" w:history="1">
        <w:r w:rsidRPr="00346807">
          <w:rPr>
            <w:rStyle w:val="Hyperlink"/>
          </w:rPr>
          <w:t>https://ascelibrary.org/doi/abs/10.1061/(ASCE)ME.1943-5479.0000662</w:t>
        </w:r>
      </w:hyperlink>
      <w:r>
        <w:t>.</w:t>
      </w:r>
    </w:p>
    <w:p w14:paraId="5E7D6745" w14:textId="10917380" w:rsidR="00CD7301" w:rsidRPr="00CD7301" w:rsidRDefault="00CD7301" w:rsidP="00CD7301">
      <w:pPr>
        <w:spacing w:after="240" w:line="360" w:lineRule="auto"/>
        <w:rPr>
          <w:rFonts w:ascii="Times New Roman" w:eastAsia="Times New Roman" w:hAnsi="Times New Roman" w:cs="Times New Roman"/>
          <w:szCs w:val="24"/>
          <w:lang/>
        </w:rPr>
      </w:pPr>
      <w:r w:rsidRPr="00CD7301">
        <w:rPr>
          <w:rFonts w:ascii="Times New Roman" w:eastAsia="Times New Roman" w:hAnsi="Times New Roman" w:cs="Times New Roman"/>
          <w:szCs w:val="24"/>
          <w:lang/>
        </w:rPr>
        <w:t xml:space="preserve">Patra, R. and Bharatiya, V. (2020). </w:t>
      </w:r>
      <w:r w:rsidRPr="00CD7301">
        <w:rPr>
          <w:rFonts w:ascii="Times New Roman" w:eastAsia="Times New Roman" w:hAnsi="Times New Roman" w:cs="Times New Roman"/>
          <w:i/>
          <w:iCs/>
          <w:szCs w:val="24"/>
          <w:lang/>
        </w:rPr>
        <w:t>A Study on Ansoff Matrix Technique: as a Growth Strategy and an Adaptive Learning Technique Adopted in the Leading Brand of Products</w:t>
      </w:r>
      <w:r w:rsidRPr="00CD7301">
        <w:rPr>
          <w:rFonts w:ascii="Times New Roman" w:eastAsia="Times New Roman" w:hAnsi="Times New Roman" w:cs="Times New Roman"/>
          <w:szCs w:val="24"/>
          <w:lang/>
        </w:rPr>
        <w:t>. [online] Available at: https://bimskol.org/pdf/E-copy-BIMS-Journal-Management-Kolkata-Vol5-Issue-1-July-2020.pdf#page=26.</w:t>
      </w:r>
    </w:p>
    <w:p w14:paraId="0334EA58" w14:textId="77777777" w:rsidR="00CD7301" w:rsidRDefault="00CD7301" w:rsidP="00CD7301">
      <w:pPr>
        <w:pStyle w:val="NormalWeb"/>
        <w:spacing w:before="0" w:beforeAutospacing="0" w:after="240" w:afterAutospacing="0" w:line="360" w:lineRule="auto"/>
      </w:pPr>
      <w:r>
        <w:t xml:space="preserve">Pawsey, D. (2019). </w:t>
      </w:r>
      <w:r>
        <w:rPr>
          <w:i/>
          <w:iCs/>
        </w:rPr>
        <w:t>The SOSTAC model: How to Put Together a Bullet Proof Marketing Plan</w:t>
      </w:r>
      <w:r>
        <w:t>. [online] Deep Social. Available at: https://www.deepsocial.co.uk/sostac-model-marketing-plan/.</w:t>
      </w:r>
    </w:p>
    <w:p w14:paraId="200EECF1" w14:textId="77777777" w:rsidR="00CD7301" w:rsidRDefault="00CD7301" w:rsidP="00CD7301">
      <w:pPr>
        <w:pStyle w:val="NormalWeb"/>
        <w:spacing w:before="0" w:beforeAutospacing="0" w:after="240" w:afterAutospacing="0" w:line="360" w:lineRule="auto"/>
      </w:pPr>
      <w:r>
        <w:t xml:space="preserve">Proquest. (2023). </w:t>
      </w:r>
      <w:r>
        <w:rPr>
          <w:i/>
          <w:iCs/>
        </w:rPr>
        <w:t>Resource-Based View in Marketing Literature</w:t>
      </w:r>
      <w:r>
        <w:t>. [online] Available at: https://www.proquest.com/openview/224a8ccde48ca1ca5f9f7cabc90e8620/1?pq-origsite=gscholar&amp;cbl=7226559 [Accessed 6 Jul. 2025].</w:t>
      </w:r>
    </w:p>
    <w:p w14:paraId="77A48B27" w14:textId="77777777" w:rsidR="00CD7301" w:rsidRDefault="00CD7301" w:rsidP="00CD7301">
      <w:pPr>
        <w:pStyle w:val="NormalWeb"/>
        <w:spacing w:before="0" w:beforeAutospacing="0" w:after="240" w:afterAutospacing="0" w:line="360" w:lineRule="auto"/>
      </w:pPr>
      <w:r>
        <w:t xml:space="preserve">Rana, S., Prashar, S., Barai, M.K. and Hamid, A.B.A. (2020). Determinants of International Marketing Strategy for Emerging Market Multinationals. </w:t>
      </w:r>
      <w:r>
        <w:rPr>
          <w:i/>
          <w:iCs/>
        </w:rPr>
        <w:t>International Journal of Emerging Markets</w:t>
      </w:r>
      <w:r>
        <w:t>, 16(2). doi:https://doi.org/10.1108/ijoem-09-2019-0742.</w:t>
      </w:r>
    </w:p>
    <w:p w14:paraId="7E7B5173" w14:textId="77777777" w:rsidR="00CD7301" w:rsidRDefault="00CD7301" w:rsidP="00CD7301">
      <w:pPr>
        <w:pStyle w:val="NormalWeb"/>
        <w:spacing w:before="0" w:beforeAutospacing="0" w:after="240" w:afterAutospacing="0" w:line="360" w:lineRule="auto"/>
      </w:pPr>
      <w:r>
        <w:t xml:space="preserve">Rankex Digital. (2024). </w:t>
      </w:r>
      <w:r>
        <w:rPr>
          <w:i/>
          <w:iCs/>
        </w:rPr>
        <w:t>Comprehensive SWOT Analysis of KFC [Updated 2025]</w:t>
      </w:r>
      <w:r>
        <w:t>. [online] Available at: https://rankexdigital.com/swot-analysis-of-kfc/.</w:t>
      </w:r>
    </w:p>
    <w:p w14:paraId="5BF09366" w14:textId="77777777" w:rsidR="00CD7301" w:rsidRDefault="00CD7301" w:rsidP="00CD7301">
      <w:pPr>
        <w:pStyle w:val="NormalWeb"/>
        <w:spacing w:before="0" w:beforeAutospacing="0" w:after="240" w:afterAutospacing="0" w:line="360" w:lineRule="auto"/>
      </w:pPr>
      <w:r>
        <w:t>Safitri, P.R.D., Sujarwo and Hartono, R. (2023). The omni-channel marketing strategy and customer path in fast food industries: A comparison study. doi:https://doi.org/10.1063/5.0118123.</w:t>
      </w:r>
    </w:p>
    <w:p w14:paraId="37539C2D" w14:textId="77777777" w:rsidR="00CD7301" w:rsidRDefault="00CD7301" w:rsidP="00CD7301">
      <w:pPr>
        <w:pStyle w:val="NormalWeb"/>
        <w:spacing w:before="0" w:beforeAutospacing="0" w:after="240" w:afterAutospacing="0" w:line="360" w:lineRule="auto"/>
      </w:pPr>
      <w:r>
        <w:t xml:space="preserve">Sharma, N. (2021). </w:t>
      </w:r>
      <w:r>
        <w:rPr>
          <w:i/>
          <w:iCs/>
        </w:rPr>
        <w:t>Kurt Lewin - Three Stages of Change</w:t>
      </w:r>
      <w:r>
        <w:t>. [online] Leadership and management. Available at: https://leadershipyoda.com/kurt-lewin-three-stages-of-change/.</w:t>
      </w:r>
    </w:p>
    <w:p w14:paraId="1D9B484F" w14:textId="77777777" w:rsidR="00CD7301" w:rsidRDefault="00CD7301" w:rsidP="00CD7301">
      <w:pPr>
        <w:pStyle w:val="NormalWeb"/>
        <w:spacing w:before="0" w:beforeAutospacing="0" w:after="240" w:afterAutospacing="0" w:line="360" w:lineRule="auto"/>
      </w:pPr>
      <w:r>
        <w:t xml:space="preserve">Sikder, J. (2024). Digitalization of Food Industry Franchise-Motives and Challenges of a Successful Adoption. </w:t>
      </w:r>
      <w:r>
        <w:rPr>
          <w:i/>
          <w:iCs/>
        </w:rPr>
        <w:t>Theseus.fi</w:t>
      </w:r>
      <w:r>
        <w:t>. [online] doi:http://www.theseus.fi/handle/10024/873859.</w:t>
      </w:r>
    </w:p>
    <w:p w14:paraId="6931CFFF" w14:textId="77777777" w:rsidR="00CD7301" w:rsidRDefault="00CD7301" w:rsidP="00CD7301">
      <w:pPr>
        <w:pStyle w:val="NormalWeb"/>
        <w:spacing w:before="0" w:beforeAutospacing="0" w:after="240" w:afterAutospacing="0" w:line="360" w:lineRule="auto"/>
      </w:pPr>
      <w:r>
        <w:t xml:space="preserve">Swetha, N. and Harshavardhan, P. (2024). Measuring Marketing Effectiveness and Return on Investment. </w:t>
      </w:r>
      <w:r>
        <w:rPr>
          <w:i/>
          <w:iCs/>
        </w:rPr>
        <w:t>Chapman and Hall/CRC eBooks</w:t>
      </w:r>
      <w:r>
        <w:t>, pp.216–224. doi:https://doi.org/10.1201/9781003472544-18.</w:t>
      </w:r>
    </w:p>
    <w:p w14:paraId="3705468C" w14:textId="77777777" w:rsidR="00CD7301" w:rsidRDefault="00CD7301" w:rsidP="00CD7301">
      <w:pPr>
        <w:pStyle w:val="NormalWeb"/>
        <w:spacing w:before="0" w:beforeAutospacing="0" w:after="240" w:afterAutospacing="0" w:line="360" w:lineRule="auto"/>
      </w:pPr>
      <w:r>
        <w:t xml:space="preserve">Tapola, M. (2016). </w:t>
      </w:r>
      <w:r>
        <w:rPr>
          <w:i/>
          <w:iCs/>
        </w:rPr>
        <w:t>Effects of employee turnover on service quality and customer satisfaction in contact centers</w:t>
      </w:r>
      <w:r>
        <w:t>. [online] Aalto.fi. Available at: https://aaltodoc.aalto.fi/items/3e22f565-c6a0-4c1f-ab08-b835c156d6b0.</w:t>
      </w:r>
    </w:p>
    <w:p w14:paraId="60704BB0" w14:textId="77777777" w:rsidR="00CD7301" w:rsidRDefault="00CD7301" w:rsidP="00CD7301">
      <w:pPr>
        <w:pStyle w:val="NormalWeb"/>
        <w:spacing w:before="0" w:beforeAutospacing="0" w:after="240" w:afterAutospacing="0" w:line="360" w:lineRule="auto"/>
      </w:pPr>
      <w:r>
        <w:t xml:space="preserve">Team DigitalDefynd (2025). </w:t>
      </w:r>
      <w:r>
        <w:rPr>
          <w:i/>
          <w:iCs/>
        </w:rPr>
        <w:t>5 Ways KFC Is Using AI [Case Studies][2025]</w:t>
      </w:r>
      <w:r>
        <w:t>. [online] DigitalDefynd. Available at: https://digitaldefynd.com/IQ/ways-kfc-is-using-ai/.</w:t>
      </w:r>
    </w:p>
    <w:p w14:paraId="4F148F2E" w14:textId="77777777" w:rsidR="00CD7301" w:rsidRDefault="00CD7301" w:rsidP="00CD7301">
      <w:pPr>
        <w:pStyle w:val="NormalWeb"/>
        <w:spacing w:before="0" w:beforeAutospacing="0" w:after="240" w:afterAutospacing="0" w:line="360" w:lineRule="auto"/>
      </w:pPr>
      <w:r>
        <w:t xml:space="preserve">Wilson, G.A. and Liguori, E. (2022). Market orientation, Failure Learning orientation, and Financial Performance. </w:t>
      </w:r>
      <w:r>
        <w:rPr>
          <w:i/>
          <w:iCs/>
        </w:rPr>
        <w:t>Journal of Small Business Management</w:t>
      </w:r>
      <w:r>
        <w:t>, pp.1–19. doi:https://doi.org/10.1080/00472778.2022.2051177.</w:t>
      </w:r>
    </w:p>
    <w:p w14:paraId="62C5B54B" w14:textId="77777777" w:rsidR="00CD7301" w:rsidRDefault="00CD7301" w:rsidP="00CD7301">
      <w:pPr>
        <w:pStyle w:val="NormalWeb"/>
        <w:spacing w:before="0" w:beforeAutospacing="0" w:after="240" w:afterAutospacing="0" w:line="360" w:lineRule="auto"/>
      </w:pPr>
      <w:r>
        <w:t xml:space="preserve">www.fortunebusinessinsights.com. (n.d.). </w:t>
      </w:r>
      <w:r>
        <w:rPr>
          <w:i/>
          <w:iCs/>
        </w:rPr>
        <w:t>Quick-service Restaurants Market Size, Share, Industry Forecast 2029</w:t>
      </w:r>
      <w:r>
        <w:t>. [online] Available at: https://www.fortunebusinessinsights.com/quick-service-restaurants-market-103236.</w:t>
      </w:r>
    </w:p>
    <w:p w14:paraId="55C8F96D" w14:textId="77777777" w:rsidR="00CD7301" w:rsidRDefault="00CD7301" w:rsidP="00CD7301">
      <w:pPr>
        <w:pStyle w:val="NormalWeb"/>
        <w:spacing w:before="0" w:beforeAutospacing="0" w:after="240" w:afterAutospacing="0" w:line="360" w:lineRule="auto"/>
      </w:pPr>
      <w:r>
        <w:t xml:space="preserve">Yum.com. (2019). </w:t>
      </w:r>
      <w:r>
        <w:rPr>
          <w:i/>
          <w:iCs/>
        </w:rPr>
        <w:t>Company</w:t>
      </w:r>
      <w:r>
        <w:t>. [online] Available at: https://www.yum.com/wps/portal/yumbrands/Yumbrands/company/.</w:t>
      </w:r>
    </w:p>
    <w:p w14:paraId="1A15BC1E" w14:textId="77777777" w:rsidR="00CD7301" w:rsidRDefault="00CD7301" w:rsidP="00CD7301">
      <w:pPr>
        <w:pStyle w:val="NormalWeb"/>
        <w:spacing w:before="0" w:beforeAutospacing="0" w:after="240" w:afterAutospacing="0" w:line="360" w:lineRule="auto"/>
      </w:pPr>
      <w:r>
        <w:t xml:space="preserve">Zugay, B. and Zakaria, R. (2023). </w:t>
      </w:r>
      <w:r>
        <w:rPr>
          <w:i/>
          <w:iCs/>
        </w:rPr>
        <w:t>Ansoff Matrix</w:t>
      </w:r>
      <w:r>
        <w:t>. SAGE Publications, Inc. doi:https://doi.org/10.4135/9781071924136.</w:t>
      </w:r>
    </w:p>
    <w:p w14:paraId="3F5C65CE" w14:textId="77777777" w:rsidR="00AB0FB5" w:rsidRDefault="00AB0FB5" w:rsidP="00480FFA">
      <w:pPr>
        <w:spacing w:line="360" w:lineRule="auto"/>
        <w:jc w:val="both"/>
      </w:pPr>
    </w:p>
    <w:sectPr w:rsidR="00AB0FB5" w:rsidSect="00480FFA">
      <w:footerReference w:type="default" r:id="rId24"/>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A5E6E5" w14:textId="77777777" w:rsidR="00BD4064" w:rsidRDefault="00BD4064" w:rsidP="00E97632">
      <w:pPr>
        <w:spacing w:after="0" w:line="240" w:lineRule="auto"/>
      </w:pPr>
      <w:r>
        <w:separator/>
      </w:r>
    </w:p>
  </w:endnote>
  <w:endnote w:type="continuationSeparator" w:id="0">
    <w:p w14:paraId="67AE3B97" w14:textId="77777777" w:rsidR="00BD4064" w:rsidRDefault="00BD4064" w:rsidP="00E976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450416"/>
      <w:docPartObj>
        <w:docPartGallery w:val="Page Numbers (Bottom of Page)"/>
        <w:docPartUnique/>
      </w:docPartObj>
    </w:sdtPr>
    <w:sdtEndPr>
      <w:rPr>
        <w:noProof/>
      </w:rPr>
    </w:sdtEndPr>
    <w:sdtContent>
      <w:p w14:paraId="2F40CE23" w14:textId="4000E004" w:rsidR="00E97632" w:rsidRDefault="00E9763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CC0917" w14:textId="77777777" w:rsidR="00E97632" w:rsidRDefault="00E976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E09054" w14:textId="77777777" w:rsidR="00BD4064" w:rsidRDefault="00BD4064" w:rsidP="00E97632">
      <w:pPr>
        <w:spacing w:after="0" w:line="240" w:lineRule="auto"/>
      </w:pPr>
      <w:r>
        <w:separator/>
      </w:r>
    </w:p>
  </w:footnote>
  <w:footnote w:type="continuationSeparator" w:id="0">
    <w:p w14:paraId="51727A7B" w14:textId="77777777" w:rsidR="00BD4064" w:rsidRDefault="00BD4064" w:rsidP="00E976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E01544"/>
    <w:multiLevelType w:val="hybridMultilevel"/>
    <w:tmpl w:val="F544C644"/>
    <w:lvl w:ilvl="0" w:tplc="4C09000F">
      <w:start w:val="1"/>
      <w:numFmt w:val="decimal"/>
      <w:lvlText w:val="%1."/>
      <w:lvlJc w:val="left"/>
      <w:pPr>
        <w:ind w:left="720" w:hanging="360"/>
      </w:p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1" w15:restartNumberingAfterBreak="0">
    <w:nsid w:val="18FA69B1"/>
    <w:multiLevelType w:val="hybridMultilevel"/>
    <w:tmpl w:val="D142801A"/>
    <w:lvl w:ilvl="0" w:tplc="4C09000F">
      <w:start w:val="1"/>
      <w:numFmt w:val="decimal"/>
      <w:lvlText w:val="%1."/>
      <w:lvlJc w:val="left"/>
      <w:pPr>
        <w:ind w:left="360" w:hanging="360"/>
      </w:pPr>
    </w:lvl>
    <w:lvl w:ilvl="1" w:tplc="4C090019" w:tentative="1">
      <w:start w:val="1"/>
      <w:numFmt w:val="lowerLetter"/>
      <w:lvlText w:val="%2."/>
      <w:lvlJc w:val="left"/>
      <w:pPr>
        <w:ind w:left="1080" w:hanging="360"/>
      </w:pPr>
    </w:lvl>
    <w:lvl w:ilvl="2" w:tplc="4C09001B" w:tentative="1">
      <w:start w:val="1"/>
      <w:numFmt w:val="lowerRoman"/>
      <w:lvlText w:val="%3."/>
      <w:lvlJc w:val="right"/>
      <w:pPr>
        <w:ind w:left="1800" w:hanging="180"/>
      </w:pPr>
    </w:lvl>
    <w:lvl w:ilvl="3" w:tplc="4C09000F" w:tentative="1">
      <w:start w:val="1"/>
      <w:numFmt w:val="decimal"/>
      <w:lvlText w:val="%4."/>
      <w:lvlJc w:val="left"/>
      <w:pPr>
        <w:ind w:left="2520" w:hanging="360"/>
      </w:pPr>
    </w:lvl>
    <w:lvl w:ilvl="4" w:tplc="4C090019" w:tentative="1">
      <w:start w:val="1"/>
      <w:numFmt w:val="lowerLetter"/>
      <w:lvlText w:val="%5."/>
      <w:lvlJc w:val="left"/>
      <w:pPr>
        <w:ind w:left="3240" w:hanging="360"/>
      </w:pPr>
    </w:lvl>
    <w:lvl w:ilvl="5" w:tplc="4C09001B" w:tentative="1">
      <w:start w:val="1"/>
      <w:numFmt w:val="lowerRoman"/>
      <w:lvlText w:val="%6."/>
      <w:lvlJc w:val="right"/>
      <w:pPr>
        <w:ind w:left="3960" w:hanging="180"/>
      </w:pPr>
    </w:lvl>
    <w:lvl w:ilvl="6" w:tplc="4C09000F" w:tentative="1">
      <w:start w:val="1"/>
      <w:numFmt w:val="decimal"/>
      <w:lvlText w:val="%7."/>
      <w:lvlJc w:val="left"/>
      <w:pPr>
        <w:ind w:left="4680" w:hanging="360"/>
      </w:pPr>
    </w:lvl>
    <w:lvl w:ilvl="7" w:tplc="4C090019" w:tentative="1">
      <w:start w:val="1"/>
      <w:numFmt w:val="lowerLetter"/>
      <w:lvlText w:val="%8."/>
      <w:lvlJc w:val="left"/>
      <w:pPr>
        <w:ind w:left="5400" w:hanging="360"/>
      </w:pPr>
    </w:lvl>
    <w:lvl w:ilvl="8" w:tplc="4C09001B" w:tentative="1">
      <w:start w:val="1"/>
      <w:numFmt w:val="lowerRoman"/>
      <w:lvlText w:val="%9."/>
      <w:lvlJc w:val="right"/>
      <w:pPr>
        <w:ind w:left="6120" w:hanging="180"/>
      </w:pPr>
    </w:lvl>
  </w:abstractNum>
  <w:abstractNum w:abstractNumId="2" w15:restartNumberingAfterBreak="0">
    <w:nsid w:val="27B5763F"/>
    <w:multiLevelType w:val="hybridMultilevel"/>
    <w:tmpl w:val="1AC41506"/>
    <w:lvl w:ilvl="0" w:tplc="4C09000F">
      <w:start w:val="1"/>
      <w:numFmt w:val="decimal"/>
      <w:lvlText w:val="%1."/>
      <w:lvlJc w:val="left"/>
      <w:pPr>
        <w:ind w:left="720" w:hanging="360"/>
      </w:p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num w:numId="1" w16cid:durableId="448741118">
    <w:abstractNumId w:val="0"/>
  </w:num>
  <w:num w:numId="2" w16cid:durableId="847211632">
    <w:abstractNumId w:val="2"/>
  </w:num>
  <w:num w:numId="3" w16cid:durableId="93809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removePersonalInformation/>
  <w:removeDateAndTime/>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9B8"/>
    <w:rsid w:val="000E5214"/>
    <w:rsid w:val="00125C6F"/>
    <w:rsid w:val="00146998"/>
    <w:rsid w:val="002424F1"/>
    <w:rsid w:val="00270B13"/>
    <w:rsid w:val="00290BC8"/>
    <w:rsid w:val="002C3241"/>
    <w:rsid w:val="002D4DEB"/>
    <w:rsid w:val="002F497D"/>
    <w:rsid w:val="00397AA5"/>
    <w:rsid w:val="00405811"/>
    <w:rsid w:val="00444F1E"/>
    <w:rsid w:val="00480FFA"/>
    <w:rsid w:val="00486547"/>
    <w:rsid w:val="004B7204"/>
    <w:rsid w:val="00553074"/>
    <w:rsid w:val="00643929"/>
    <w:rsid w:val="006567FA"/>
    <w:rsid w:val="006918DB"/>
    <w:rsid w:val="006C43BE"/>
    <w:rsid w:val="007B73EB"/>
    <w:rsid w:val="008D5379"/>
    <w:rsid w:val="009333FA"/>
    <w:rsid w:val="00935201"/>
    <w:rsid w:val="00944F20"/>
    <w:rsid w:val="00A1062E"/>
    <w:rsid w:val="00A47F6F"/>
    <w:rsid w:val="00A71F6C"/>
    <w:rsid w:val="00AA5F08"/>
    <w:rsid w:val="00AB0FB5"/>
    <w:rsid w:val="00AD705B"/>
    <w:rsid w:val="00AF121D"/>
    <w:rsid w:val="00B27E2A"/>
    <w:rsid w:val="00B614C9"/>
    <w:rsid w:val="00B76FC0"/>
    <w:rsid w:val="00BD4064"/>
    <w:rsid w:val="00BF7134"/>
    <w:rsid w:val="00C01FB2"/>
    <w:rsid w:val="00C26A4C"/>
    <w:rsid w:val="00C546BB"/>
    <w:rsid w:val="00C556C5"/>
    <w:rsid w:val="00C64A8A"/>
    <w:rsid w:val="00C80017"/>
    <w:rsid w:val="00CD7301"/>
    <w:rsid w:val="00CE23FD"/>
    <w:rsid w:val="00CE3CFA"/>
    <w:rsid w:val="00D1354F"/>
    <w:rsid w:val="00D700DA"/>
    <w:rsid w:val="00DB30A1"/>
    <w:rsid w:val="00DB448F"/>
    <w:rsid w:val="00DD2367"/>
    <w:rsid w:val="00E16DE6"/>
    <w:rsid w:val="00E3464C"/>
    <w:rsid w:val="00E42D55"/>
    <w:rsid w:val="00E97632"/>
    <w:rsid w:val="00EA6416"/>
    <w:rsid w:val="00F179B8"/>
    <w:rsid w:val="00F227EC"/>
    <w:rsid w:val="00F41B9F"/>
    <w:rsid w:val="00F75583"/>
    <w:rsid w:val="00F96758"/>
    <w:rsid w:val="00FB4E55"/>
    <w:rsid w:val="00FD004F"/>
    <w:rsid w:val="00FF445A"/>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722A8C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4DEB"/>
    <w:rPr>
      <w:rFonts w:asciiTheme="majorBidi" w:hAnsiTheme="majorBidi"/>
      <w:sz w:val="24"/>
    </w:rPr>
  </w:style>
  <w:style w:type="paragraph" w:styleId="Heading1">
    <w:name w:val="heading 1"/>
    <w:basedOn w:val="Normal"/>
    <w:next w:val="Normal"/>
    <w:link w:val="Heading1Char"/>
    <w:uiPriority w:val="9"/>
    <w:qFormat/>
    <w:rsid w:val="002D4DEB"/>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A1062E"/>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semiHidden/>
    <w:unhideWhenUsed/>
    <w:qFormat/>
    <w:rsid w:val="00B614C9"/>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480FF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4DEB"/>
    <w:rPr>
      <w:rFonts w:asciiTheme="majorBidi" w:eastAsiaTheme="majorEastAsia" w:hAnsiTheme="majorBidi" w:cstheme="majorBidi"/>
      <w:b/>
      <w:color w:val="000000" w:themeColor="text1"/>
      <w:sz w:val="28"/>
      <w:szCs w:val="32"/>
    </w:rPr>
  </w:style>
  <w:style w:type="character" w:customStyle="1" w:styleId="Heading2Char">
    <w:name w:val="Heading 2 Char"/>
    <w:basedOn w:val="DefaultParagraphFont"/>
    <w:link w:val="Heading2"/>
    <w:uiPriority w:val="9"/>
    <w:rsid w:val="00A1062E"/>
    <w:rPr>
      <w:rFonts w:asciiTheme="majorBidi" w:eastAsiaTheme="majorEastAsia" w:hAnsiTheme="majorBidi" w:cstheme="majorBidi"/>
      <w:b/>
      <w:color w:val="000000" w:themeColor="text1"/>
      <w:sz w:val="28"/>
      <w:szCs w:val="26"/>
    </w:rPr>
  </w:style>
  <w:style w:type="paragraph" w:styleId="TOCHeading">
    <w:name w:val="TOC Heading"/>
    <w:basedOn w:val="Heading1"/>
    <w:next w:val="Normal"/>
    <w:uiPriority w:val="39"/>
    <w:unhideWhenUsed/>
    <w:qFormat/>
    <w:rsid w:val="000E5214"/>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FD004F"/>
    <w:pPr>
      <w:tabs>
        <w:tab w:val="right" w:leader="dot" w:pos="9016"/>
      </w:tabs>
      <w:spacing w:after="100" w:line="360" w:lineRule="auto"/>
      <w:jc w:val="both"/>
    </w:pPr>
  </w:style>
  <w:style w:type="paragraph" w:styleId="TOC2">
    <w:name w:val="toc 2"/>
    <w:basedOn w:val="Normal"/>
    <w:next w:val="Normal"/>
    <w:autoRedefine/>
    <w:uiPriority w:val="39"/>
    <w:unhideWhenUsed/>
    <w:rsid w:val="000E5214"/>
    <w:pPr>
      <w:spacing w:after="100"/>
      <w:ind w:left="240"/>
    </w:pPr>
  </w:style>
  <w:style w:type="character" w:styleId="Hyperlink">
    <w:name w:val="Hyperlink"/>
    <w:basedOn w:val="DefaultParagraphFont"/>
    <w:uiPriority w:val="99"/>
    <w:unhideWhenUsed/>
    <w:rsid w:val="000E5214"/>
    <w:rPr>
      <w:color w:val="0563C1" w:themeColor="hyperlink"/>
      <w:u w:val="single"/>
    </w:rPr>
  </w:style>
  <w:style w:type="paragraph" w:styleId="NormalWeb">
    <w:name w:val="Normal (Web)"/>
    <w:basedOn w:val="Normal"/>
    <w:uiPriority w:val="99"/>
    <w:semiHidden/>
    <w:unhideWhenUsed/>
    <w:rsid w:val="00AB0FB5"/>
    <w:pPr>
      <w:spacing w:before="100" w:beforeAutospacing="1" w:after="100" w:afterAutospacing="1" w:line="240" w:lineRule="auto"/>
    </w:pPr>
    <w:rPr>
      <w:rFonts w:ascii="Times New Roman" w:eastAsia="Times New Roman" w:hAnsi="Times New Roman" w:cs="Times New Roman"/>
      <w:szCs w:val="24"/>
      <w:lang/>
    </w:rPr>
  </w:style>
  <w:style w:type="paragraph" w:styleId="Caption">
    <w:name w:val="caption"/>
    <w:basedOn w:val="Normal"/>
    <w:next w:val="Normal"/>
    <w:uiPriority w:val="35"/>
    <w:unhideWhenUsed/>
    <w:qFormat/>
    <w:rsid w:val="00E42D5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86547"/>
    <w:pPr>
      <w:spacing w:after="0"/>
    </w:pPr>
  </w:style>
  <w:style w:type="character" w:styleId="Strong">
    <w:name w:val="Strong"/>
    <w:basedOn w:val="DefaultParagraphFont"/>
    <w:uiPriority w:val="22"/>
    <w:qFormat/>
    <w:rsid w:val="00486547"/>
    <w:rPr>
      <w:b/>
      <w:bCs/>
    </w:rPr>
  </w:style>
  <w:style w:type="paragraph" w:styleId="ListParagraph">
    <w:name w:val="List Paragraph"/>
    <w:basedOn w:val="Normal"/>
    <w:uiPriority w:val="34"/>
    <w:qFormat/>
    <w:rsid w:val="00BF7134"/>
    <w:pPr>
      <w:ind w:left="720"/>
      <w:contextualSpacing/>
    </w:pPr>
  </w:style>
  <w:style w:type="character" w:customStyle="1" w:styleId="Heading4Char">
    <w:name w:val="Heading 4 Char"/>
    <w:basedOn w:val="DefaultParagraphFont"/>
    <w:link w:val="Heading4"/>
    <w:uiPriority w:val="9"/>
    <w:semiHidden/>
    <w:rsid w:val="00480FFA"/>
    <w:rPr>
      <w:rFonts w:asciiTheme="majorHAnsi" w:eastAsiaTheme="majorEastAsia" w:hAnsiTheme="majorHAnsi" w:cstheme="majorBidi"/>
      <w:i/>
      <w:iCs/>
      <w:color w:val="2F5496" w:themeColor="accent1" w:themeShade="BF"/>
      <w:sz w:val="24"/>
    </w:rPr>
  </w:style>
  <w:style w:type="paragraph" w:styleId="NoSpacing">
    <w:name w:val="No Spacing"/>
    <w:link w:val="NoSpacingChar"/>
    <w:uiPriority w:val="1"/>
    <w:qFormat/>
    <w:rsid w:val="00480FF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80FFA"/>
    <w:rPr>
      <w:rFonts w:eastAsiaTheme="minorEastAsia"/>
      <w:lang w:val="en-US"/>
    </w:rPr>
  </w:style>
  <w:style w:type="character" w:customStyle="1" w:styleId="Heading3Char">
    <w:name w:val="Heading 3 Char"/>
    <w:basedOn w:val="DefaultParagraphFont"/>
    <w:link w:val="Heading3"/>
    <w:uiPriority w:val="9"/>
    <w:semiHidden/>
    <w:rsid w:val="00B614C9"/>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E976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7632"/>
    <w:rPr>
      <w:rFonts w:asciiTheme="majorBidi" w:hAnsiTheme="majorBidi"/>
      <w:sz w:val="24"/>
    </w:rPr>
  </w:style>
  <w:style w:type="paragraph" w:styleId="Footer">
    <w:name w:val="footer"/>
    <w:basedOn w:val="Normal"/>
    <w:link w:val="FooterChar"/>
    <w:uiPriority w:val="99"/>
    <w:unhideWhenUsed/>
    <w:rsid w:val="00E976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7632"/>
    <w:rPr>
      <w:rFonts w:asciiTheme="majorBidi" w:hAnsiTheme="majorBidi"/>
      <w:sz w:val="24"/>
    </w:rPr>
  </w:style>
  <w:style w:type="character" w:styleId="UnresolvedMention">
    <w:name w:val="Unresolved Mention"/>
    <w:basedOn w:val="DefaultParagraphFont"/>
    <w:uiPriority w:val="99"/>
    <w:semiHidden/>
    <w:unhideWhenUsed/>
    <w:rsid w:val="00CD73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4989448">
      <w:bodyDiv w:val="1"/>
      <w:marLeft w:val="0"/>
      <w:marRight w:val="0"/>
      <w:marTop w:val="0"/>
      <w:marBottom w:val="0"/>
      <w:divBdr>
        <w:top w:val="none" w:sz="0" w:space="0" w:color="auto"/>
        <w:left w:val="none" w:sz="0" w:space="0" w:color="auto"/>
        <w:bottom w:val="none" w:sz="0" w:space="0" w:color="auto"/>
        <w:right w:val="none" w:sz="0" w:space="0" w:color="auto"/>
      </w:divBdr>
    </w:div>
    <w:div w:id="378169753">
      <w:bodyDiv w:val="1"/>
      <w:marLeft w:val="0"/>
      <w:marRight w:val="0"/>
      <w:marTop w:val="0"/>
      <w:marBottom w:val="0"/>
      <w:divBdr>
        <w:top w:val="none" w:sz="0" w:space="0" w:color="auto"/>
        <w:left w:val="none" w:sz="0" w:space="0" w:color="auto"/>
        <w:bottom w:val="none" w:sz="0" w:space="0" w:color="auto"/>
        <w:right w:val="none" w:sz="0" w:space="0" w:color="auto"/>
      </w:divBdr>
    </w:div>
    <w:div w:id="672143586">
      <w:bodyDiv w:val="1"/>
      <w:marLeft w:val="0"/>
      <w:marRight w:val="0"/>
      <w:marTop w:val="0"/>
      <w:marBottom w:val="0"/>
      <w:divBdr>
        <w:top w:val="none" w:sz="0" w:space="0" w:color="auto"/>
        <w:left w:val="none" w:sz="0" w:space="0" w:color="auto"/>
        <w:bottom w:val="none" w:sz="0" w:space="0" w:color="auto"/>
        <w:right w:val="none" w:sz="0" w:space="0" w:color="auto"/>
      </w:divBdr>
    </w:div>
    <w:div w:id="701130425">
      <w:bodyDiv w:val="1"/>
      <w:marLeft w:val="0"/>
      <w:marRight w:val="0"/>
      <w:marTop w:val="0"/>
      <w:marBottom w:val="0"/>
      <w:divBdr>
        <w:top w:val="none" w:sz="0" w:space="0" w:color="auto"/>
        <w:left w:val="none" w:sz="0" w:space="0" w:color="auto"/>
        <w:bottom w:val="none" w:sz="0" w:space="0" w:color="auto"/>
        <w:right w:val="none" w:sz="0" w:space="0" w:color="auto"/>
      </w:divBdr>
    </w:div>
    <w:div w:id="764377664">
      <w:bodyDiv w:val="1"/>
      <w:marLeft w:val="0"/>
      <w:marRight w:val="0"/>
      <w:marTop w:val="0"/>
      <w:marBottom w:val="0"/>
      <w:divBdr>
        <w:top w:val="none" w:sz="0" w:space="0" w:color="auto"/>
        <w:left w:val="none" w:sz="0" w:space="0" w:color="auto"/>
        <w:bottom w:val="none" w:sz="0" w:space="0" w:color="auto"/>
        <w:right w:val="none" w:sz="0" w:space="0" w:color="auto"/>
      </w:divBdr>
    </w:div>
    <w:div w:id="878468674">
      <w:bodyDiv w:val="1"/>
      <w:marLeft w:val="0"/>
      <w:marRight w:val="0"/>
      <w:marTop w:val="0"/>
      <w:marBottom w:val="0"/>
      <w:divBdr>
        <w:top w:val="none" w:sz="0" w:space="0" w:color="auto"/>
        <w:left w:val="none" w:sz="0" w:space="0" w:color="auto"/>
        <w:bottom w:val="none" w:sz="0" w:space="0" w:color="auto"/>
        <w:right w:val="none" w:sz="0" w:space="0" w:color="auto"/>
      </w:divBdr>
      <w:divsChild>
        <w:div w:id="83501260">
          <w:marLeft w:val="0"/>
          <w:marRight w:val="0"/>
          <w:marTop w:val="0"/>
          <w:marBottom w:val="0"/>
          <w:divBdr>
            <w:top w:val="none" w:sz="0" w:space="0" w:color="auto"/>
            <w:left w:val="none" w:sz="0" w:space="0" w:color="auto"/>
            <w:bottom w:val="none" w:sz="0" w:space="0" w:color="auto"/>
            <w:right w:val="none" w:sz="0" w:space="0" w:color="auto"/>
          </w:divBdr>
        </w:div>
      </w:divsChild>
    </w:div>
    <w:div w:id="921986404">
      <w:bodyDiv w:val="1"/>
      <w:marLeft w:val="0"/>
      <w:marRight w:val="0"/>
      <w:marTop w:val="0"/>
      <w:marBottom w:val="0"/>
      <w:divBdr>
        <w:top w:val="none" w:sz="0" w:space="0" w:color="auto"/>
        <w:left w:val="none" w:sz="0" w:space="0" w:color="auto"/>
        <w:bottom w:val="none" w:sz="0" w:space="0" w:color="auto"/>
        <w:right w:val="none" w:sz="0" w:space="0" w:color="auto"/>
      </w:divBdr>
    </w:div>
    <w:div w:id="942958897">
      <w:bodyDiv w:val="1"/>
      <w:marLeft w:val="0"/>
      <w:marRight w:val="0"/>
      <w:marTop w:val="0"/>
      <w:marBottom w:val="0"/>
      <w:divBdr>
        <w:top w:val="none" w:sz="0" w:space="0" w:color="auto"/>
        <w:left w:val="none" w:sz="0" w:space="0" w:color="auto"/>
        <w:bottom w:val="none" w:sz="0" w:space="0" w:color="auto"/>
        <w:right w:val="none" w:sz="0" w:space="0" w:color="auto"/>
      </w:divBdr>
    </w:div>
    <w:div w:id="961425729">
      <w:bodyDiv w:val="1"/>
      <w:marLeft w:val="0"/>
      <w:marRight w:val="0"/>
      <w:marTop w:val="0"/>
      <w:marBottom w:val="0"/>
      <w:divBdr>
        <w:top w:val="none" w:sz="0" w:space="0" w:color="auto"/>
        <w:left w:val="none" w:sz="0" w:space="0" w:color="auto"/>
        <w:bottom w:val="none" w:sz="0" w:space="0" w:color="auto"/>
        <w:right w:val="none" w:sz="0" w:space="0" w:color="auto"/>
      </w:divBdr>
      <w:divsChild>
        <w:div w:id="410349247">
          <w:marLeft w:val="0"/>
          <w:marRight w:val="0"/>
          <w:marTop w:val="0"/>
          <w:marBottom w:val="0"/>
          <w:divBdr>
            <w:top w:val="none" w:sz="0" w:space="0" w:color="auto"/>
            <w:left w:val="none" w:sz="0" w:space="0" w:color="auto"/>
            <w:bottom w:val="none" w:sz="0" w:space="0" w:color="auto"/>
            <w:right w:val="none" w:sz="0" w:space="0" w:color="auto"/>
          </w:divBdr>
        </w:div>
      </w:divsChild>
    </w:div>
    <w:div w:id="1412001953">
      <w:bodyDiv w:val="1"/>
      <w:marLeft w:val="0"/>
      <w:marRight w:val="0"/>
      <w:marTop w:val="0"/>
      <w:marBottom w:val="0"/>
      <w:divBdr>
        <w:top w:val="none" w:sz="0" w:space="0" w:color="auto"/>
        <w:left w:val="none" w:sz="0" w:space="0" w:color="auto"/>
        <w:bottom w:val="none" w:sz="0" w:space="0" w:color="auto"/>
        <w:right w:val="none" w:sz="0" w:space="0" w:color="auto"/>
      </w:divBdr>
    </w:div>
    <w:div w:id="1649357496">
      <w:bodyDiv w:val="1"/>
      <w:marLeft w:val="0"/>
      <w:marRight w:val="0"/>
      <w:marTop w:val="0"/>
      <w:marBottom w:val="0"/>
      <w:divBdr>
        <w:top w:val="none" w:sz="0" w:space="0" w:color="auto"/>
        <w:left w:val="none" w:sz="0" w:space="0" w:color="auto"/>
        <w:bottom w:val="none" w:sz="0" w:space="0" w:color="auto"/>
        <w:right w:val="none" w:sz="0" w:space="0" w:color="auto"/>
      </w:divBdr>
      <w:divsChild>
        <w:div w:id="400180905">
          <w:marLeft w:val="0"/>
          <w:marRight w:val="0"/>
          <w:marTop w:val="0"/>
          <w:marBottom w:val="0"/>
          <w:divBdr>
            <w:top w:val="none" w:sz="0" w:space="0" w:color="auto"/>
            <w:left w:val="none" w:sz="0" w:space="0" w:color="auto"/>
            <w:bottom w:val="none" w:sz="0" w:space="0" w:color="auto"/>
            <w:right w:val="none" w:sz="0" w:space="0" w:color="auto"/>
          </w:divBdr>
        </w:div>
      </w:divsChild>
    </w:div>
    <w:div w:id="1834639314">
      <w:bodyDiv w:val="1"/>
      <w:marLeft w:val="0"/>
      <w:marRight w:val="0"/>
      <w:marTop w:val="0"/>
      <w:marBottom w:val="0"/>
      <w:divBdr>
        <w:top w:val="none" w:sz="0" w:space="0" w:color="auto"/>
        <w:left w:val="none" w:sz="0" w:space="0" w:color="auto"/>
        <w:bottom w:val="none" w:sz="0" w:space="0" w:color="auto"/>
        <w:right w:val="none" w:sz="0" w:space="0" w:color="auto"/>
      </w:divBdr>
    </w:div>
    <w:div w:id="1978100028">
      <w:bodyDiv w:val="1"/>
      <w:marLeft w:val="0"/>
      <w:marRight w:val="0"/>
      <w:marTop w:val="0"/>
      <w:marBottom w:val="0"/>
      <w:divBdr>
        <w:top w:val="none" w:sz="0" w:space="0" w:color="auto"/>
        <w:left w:val="none" w:sz="0" w:space="0" w:color="auto"/>
        <w:bottom w:val="none" w:sz="0" w:space="0" w:color="auto"/>
        <w:right w:val="none" w:sz="0" w:space="0" w:color="auto"/>
      </w:divBdr>
    </w:div>
    <w:div w:id="2012293556">
      <w:bodyDiv w:val="1"/>
      <w:marLeft w:val="0"/>
      <w:marRight w:val="0"/>
      <w:marTop w:val="0"/>
      <w:marBottom w:val="0"/>
      <w:divBdr>
        <w:top w:val="none" w:sz="0" w:space="0" w:color="auto"/>
        <w:left w:val="none" w:sz="0" w:space="0" w:color="auto"/>
        <w:bottom w:val="none" w:sz="0" w:space="0" w:color="auto"/>
        <w:right w:val="none" w:sz="0" w:space="0" w:color="auto"/>
      </w:divBdr>
      <w:divsChild>
        <w:div w:id="16568815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file:///C:\Users\HP\Downloads\Sharmin%20Bithy%20KFC%20BMMB7026.docx" TargetMode="External"/><Relationship Id="rId18" Type="http://schemas.microsoft.com/office/2007/relationships/diagramDrawing" Target="diagrams/drawing1.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hyperlink" Target="file:///C:\Users\HP\Downloads\Sharmin%20Bithy%20KFC%20BMMB7026.docx" TargetMode="External"/><Relationship Id="rId17" Type="http://schemas.openxmlformats.org/officeDocument/2006/relationships/diagramColors" Target="diagrams/colors1.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HP\Downloads\Sharmin%20Bithy%20KFC%20BMMB7026.docx"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Layout" Target="diagrams/layout1.xml"/><Relationship Id="rId23" Type="http://schemas.openxmlformats.org/officeDocument/2006/relationships/hyperlink" Target="https://ascelibrary.org/doi/abs/10.1061/(ASCE)ME.1943-5479.0000662" TargetMode="External"/><Relationship Id="rId10" Type="http://schemas.openxmlformats.org/officeDocument/2006/relationships/hyperlink" Target="file:///C:\Users\HP\Downloads\Sharmin%20Bithy%20KFC%20BMMB7026.docx" TargetMode="Externa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file:///C:\Users\HP\Downloads\Sharmin%20Bithy%20KFC%20BMMB7026.docx" TargetMode="External"/><Relationship Id="rId14" Type="http://schemas.openxmlformats.org/officeDocument/2006/relationships/diagramData" Target="diagrams/data1.xml"/><Relationship Id="rId22" Type="http://schemas.openxmlformats.org/officeDocument/2006/relationships/image" Target="media/image5.png"/></Relationships>
</file>

<file path=word/diagrams/colors1.xml><?xml version="1.0" encoding="utf-8"?>
<dgm:colorsDef xmlns:dgm="http://schemas.openxmlformats.org/drawingml/2006/diagram" xmlns:a="http://schemas.openxmlformats.org/drawingml/2006/main" uniqueId="urn:microsoft.com/office/officeart/2005/8/colors/accent5_2">
  <dgm:title val=""/>
  <dgm:desc val=""/>
  <dgm:catLst>
    <dgm:cat type="accent5" pri="11200"/>
  </dgm:catLst>
  <dgm:styleLbl name="node0">
    <dgm:fillClrLst meth="repeat">
      <a:schemeClr val="accent5"/>
    </dgm:fillClrLst>
    <dgm:linClrLst meth="repeat">
      <a:schemeClr val="lt1"/>
    </dgm:linClrLst>
    <dgm:effectClrLst/>
    <dgm:txLinClrLst/>
    <dgm:txFillClrLst/>
    <dgm:txEffectClrLst/>
  </dgm:styleLbl>
  <dgm:styleLbl name="node1">
    <dgm:fillClrLst meth="repeat">
      <a:schemeClr val="accent5"/>
    </dgm:fillClrLst>
    <dgm:linClrLst meth="repeat">
      <a:schemeClr val="lt1"/>
    </dgm:linClrLst>
    <dgm:effectClrLst/>
    <dgm:txLinClrLst/>
    <dgm:txFillClrLst/>
    <dgm:txEffectClrLst/>
  </dgm:styleLbl>
  <dgm:styleLbl name="alignNode1">
    <dgm:fillClrLst meth="repeat">
      <a:schemeClr val="accent5"/>
    </dgm:fillClrLst>
    <dgm:linClrLst meth="repeat">
      <a:schemeClr val="accent5"/>
    </dgm:linClrLst>
    <dgm:effectClrLst/>
    <dgm:txLinClrLst/>
    <dgm:txFillClrLst/>
    <dgm:txEffectClrLst/>
  </dgm:styleLbl>
  <dgm:styleLbl name="lnNode1">
    <dgm:fillClrLst meth="repeat">
      <a:schemeClr val="accent5"/>
    </dgm:fillClrLst>
    <dgm:linClrLst meth="repeat">
      <a:schemeClr val="lt1"/>
    </dgm:linClrLst>
    <dgm:effectClrLst/>
    <dgm:txLinClrLst/>
    <dgm:txFillClrLst/>
    <dgm:txEffectClrLst/>
  </dgm:styleLbl>
  <dgm:styleLbl name="vennNode1">
    <dgm:fillClrLst meth="repeat">
      <a:schemeClr val="accent5">
        <a:alpha val="50000"/>
      </a:schemeClr>
    </dgm:fillClrLst>
    <dgm:linClrLst meth="repeat">
      <a:schemeClr val="lt1"/>
    </dgm:linClrLst>
    <dgm:effectClrLst/>
    <dgm:txLinClrLst/>
    <dgm:txFillClrLst/>
    <dgm:txEffectClrLst/>
  </dgm:styleLbl>
  <dgm:styleLbl name="node2">
    <dgm:fillClrLst meth="repeat">
      <a:schemeClr val="accent5"/>
    </dgm:fillClrLst>
    <dgm:linClrLst meth="repeat">
      <a:schemeClr val="lt1"/>
    </dgm:linClrLst>
    <dgm:effectClrLst/>
    <dgm:txLinClrLst/>
    <dgm:txFillClrLst/>
    <dgm:txEffectClrLst/>
  </dgm:styleLbl>
  <dgm:styleLbl name="node3">
    <dgm:fillClrLst meth="repeat">
      <a:schemeClr val="accent5"/>
    </dgm:fillClrLst>
    <dgm:linClrLst meth="repeat">
      <a:schemeClr val="lt1"/>
    </dgm:linClrLst>
    <dgm:effectClrLst/>
    <dgm:txLinClrLst/>
    <dgm:txFillClrLst/>
    <dgm:txEffectClrLst/>
  </dgm:styleLbl>
  <dgm:styleLbl name="node4">
    <dgm:fillClrLst meth="repeat">
      <a:schemeClr val="accent5"/>
    </dgm:fillClrLst>
    <dgm:linClrLst meth="repeat">
      <a:schemeClr val="lt1"/>
    </dgm:linClrLst>
    <dgm:effectClrLst/>
    <dgm:txLinClrLst/>
    <dgm:txFillClrLst/>
    <dgm:txEffectClrLst/>
  </dgm:styleLbl>
  <dgm:styleLbl name="fgImgPlace1">
    <dgm:fillClrLst meth="repeat">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5">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5">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5">
        <a:tint val="60000"/>
      </a:schemeClr>
    </dgm:fillClrLst>
    <dgm:linClrLst meth="repeat">
      <a:schemeClr val="accent5">
        <a:tint val="60000"/>
      </a:schemeClr>
    </dgm:linClrLst>
    <dgm:effectClrLst/>
    <dgm:txLinClrLst/>
    <dgm:txFillClrLst/>
    <dgm:txEffectClrLst/>
  </dgm:styleLbl>
  <dgm:styleLbl name="fgSibTrans2D1">
    <dgm:fillClrLst meth="repeat">
      <a:schemeClr val="accent5">
        <a:tint val="60000"/>
      </a:schemeClr>
    </dgm:fillClrLst>
    <dgm:linClrLst meth="repeat">
      <a:schemeClr val="accent5">
        <a:tint val="60000"/>
      </a:schemeClr>
    </dgm:linClrLst>
    <dgm:effectClrLst/>
    <dgm:txLinClrLst/>
    <dgm:txFillClrLst/>
    <dgm:txEffectClrLst/>
  </dgm:styleLbl>
  <dgm:styleLbl name="bgSibTrans2D1">
    <dgm:fillClrLst meth="repeat">
      <a:schemeClr val="accent5">
        <a:tint val="60000"/>
      </a:schemeClr>
    </dgm:fillClrLst>
    <dgm:linClrLst meth="repeat">
      <a:schemeClr val="accent5">
        <a:tint val="60000"/>
      </a:schemeClr>
    </dgm:linClrLst>
    <dgm:effectClrLst/>
    <dgm:txLinClrLst/>
    <dgm:txFillClrLst/>
    <dgm:txEffectClrLst/>
  </dgm:styleLbl>
  <dgm:styleLbl name="sibTrans1D1">
    <dgm:fillClrLst meth="repeat">
      <a:schemeClr val="accent5"/>
    </dgm:fillClrLst>
    <dgm:linClrLst meth="repeat">
      <a:schemeClr val="accent5"/>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dgm:linClrLst>
    <dgm:effectClrLst/>
    <dgm:txLinClrLst/>
    <dgm:txFillClrLst/>
    <dgm:txEffectClrLst/>
  </dgm:styleLbl>
  <dgm:styleLbl name="asst1">
    <dgm:fillClrLst meth="repeat">
      <a:schemeClr val="accent5"/>
    </dgm:fillClrLst>
    <dgm:linClrLst meth="repeat">
      <a:schemeClr val="lt1"/>
    </dgm:linClrLst>
    <dgm:effectClrLst/>
    <dgm:txLinClrLst/>
    <dgm:txFillClrLst/>
    <dgm:txEffectClrLst/>
  </dgm:styleLbl>
  <dgm:styleLbl name="asst2">
    <dgm:fillClrLst meth="repeat">
      <a:schemeClr val="accent5"/>
    </dgm:fillClrLst>
    <dgm:linClrLst meth="repeat">
      <a:schemeClr val="lt1"/>
    </dgm:linClrLst>
    <dgm:effectClrLst/>
    <dgm:txLinClrLst/>
    <dgm:txFillClrLst/>
    <dgm:txEffectClrLst/>
  </dgm:styleLbl>
  <dgm:styleLbl name="asst3">
    <dgm:fillClrLst meth="repeat">
      <a:schemeClr val="accent5"/>
    </dgm:fillClrLst>
    <dgm:linClrLst meth="repeat">
      <a:schemeClr val="lt1"/>
    </dgm:linClrLst>
    <dgm:effectClrLst/>
    <dgm:txLinClrLst/>
    <dgm:txFillClrLst/>
    <dgm:txEffectClrLst/>
  </dgm:styleLbl>
  <dgm:styleLbl name="asst4">
    <dgm:fillClrLst meth="repeat">
      <a:schemeClr val="accent5"/>
    </dgm:fillClrLst>
    <dgm:linClrLst meth="repeat">
      <a:schemeClr val="lt1"/>
    </dgm:linClrLst>
    <dgm:effectClrLst/>
    <dgm:txLinClrLst/>
    <dgm:txFillClrLst/>
    <dgm:txEffectClrLst/>
  </dgm:styleLbl>
  <dgm:styleLbl name="parChTrans2D1">
    <dgm:fillClrLst meth="repeat">
      <a:schemeClr val="accent5">
        <a:tint val="60000"/>
      </a:schemeClr>
    </dgm:fillClrLst>
    <dgm:linClrLst meth="repeat">
      <a:schemeClr val="accent5">
        <a:tint val="60000"/>
      </a:schemeClr>
    </dgm:linClrLst>
    <dgm:effectClrLst/>
    <dgm:txLinClrLst/>
    <dgm:txFillClrLst meth="repeat">
      <a:schemeClr val="lt1"/>
    </dgm:txFillClrLst>
    <dgm:txEffectClrLst/>
  </dgm:styleLbl>
  <dgm:styleLbl name="parChTrans2D2">
    <dgm:fillClrLst meth="repeat">
      <a:schemeClr val="accent5"/>
    </dgm:fillClrLst>
    <dgm:linClrLst meth="repeat">
      <a:schemeClr val="accent5"/>
    </dgm:linClrLst>
    <dgm:effectClrLst/>
    <dgm:txLinClrLst/>
    <dgm:txFillClrLst meth="repeat">
      <a:schemeClr val="lt1"/>
    </dgm:txFillClrLst>
    <dgm:txEffectClrLst/>
  </dgm:styleLbl>
  <dgm:styleLbl name="parChTrans2D3">
    <dgm:fillClrLst meth="repeat">
      <a:schemeClr val="accent5"/>
    </dgm:fillClrLst>
    <dgm:linClrLst meth="repeat">
      <a:schemeClr val="accent5"/>
    </dgm:linClrLst>
    <dgm:effectClrLst/>
    <dgm:txLinClrLst/>
    <dgm:txFillClrLst meth="repeat">
      <a:schemeClr val="lt1"/>
    </dgm:txFillClrLst>
    <dgm:txEffectClrLst/>
  </dgm:styleLbl>
  <dgm:styleLbl name="parChTrans2D4">
    <dgm:fillClrLst meth="repeat">
      <a:schemeClr val="accent5"/>
    </dgm:fillClrLst>
    <dgm:linClrLst meth="repeat">
      <a:schemeClr val="accent5"/>
    </dgm:linClrLst>
    <dgm:effectClrLst/>
    <dgm:txLinClrLst/>
    <dgm:txFillClrLst meth="repeat">
      <a:schemeClr val="lt1"/>
    </dgm:txFillClrLst>
    <dgm:txEffectClrLst/>
  </dgm:styleLbl>
  <dgm:styleLbl name="parChTrans1D1">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2">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3">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parChTrans1D4">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solidFgAcc1">
    <dgm:fillClrLst meth="repeat">
      <a:schemeClr val="lt1"/>
    </dgm:fillClrLst>
    <dgm:linClrLst meth="repeat">
      <a:schemeClr val="accent5"/>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align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bg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5"/>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accent5"/>
    </dgm:linClrLst>
    <dgm:effectClrLst/>
    <dgm:txLinClrLst/>
    <dgm:txFillClrLst meth="repeat">
      <a:schemeClr val="dk1"/>
    </dgm:txFillClrLst>
    <dgm:txEffectClrLst/>
  </dgm:styleLbl>
  <dgm:styleLbl name="dkBgShp">
    <dgm:fillClrLst meth="repeat">
      <a:schemeClr val="accent5">
        <a:shade val="80000"/>
      </a:schemeClr>
    </dgm:fillClrLst>
    <dgm:linClrLst meth="repeat">
      <a:schemeClr val="accent5"/>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FF377C8-7235-4581-865E-087FC6B684B8}" type="doc">
      <dgm:prSet loTypeId="urn:microsoft.com/office/officeart/2005/8/layout/vList5" loCatId="list" qsTypeId="urn:microsoft.com/office/officeart/2005/8/quickstyle/simple1" qsCatId="simple" csTypeId="urn:microsoft.com/office/officeart/2005/8/colors/accent5_2" csCatId="accent5" phldr="1"/>
      <dgm:spPr/>
      <dgm:t>
        <a:bodyPr/>
        <a:lstStyle/>
        <a:p>
          <a:endParaRPr lang="en-AE"/>
        </a:p>
      </dgm:t>
    </dgm:pt>
    <dgm:pt modelId="{0F7DB5B2-821F-4D18-98D6-4877D820943B}">
      <dgm:prSet phldrT="[Text]"/>
      <dgm:spPr>
        <a:gradFill flip="none" rotWithShape="0">
          <a:gsLst>
            <a:gs pos="0">
              <a:srgbClr val="0066FF">
                <a:tint val="66000"/>
                <a:satMod val="160000"/>
              </a:srgbClr>
            </a:gs>
            <a:gs pos="50000">
              <a:srgbClr val="0066FF">
                <a:tint val="44500"/>
                <a:satMod val="160000"/>
              </a:srgbClr>
            </a:gs>
            <a:gs pos="100000">
              <a:srgbClr val="0066FF">
                <a:tint val="23500"/>
                <a:satMod val="160000"/>
              </a:srgbClr>
            </a:gs>
          </a:gsLst>
          <a:lin ang="2700000" scaled="1"/>
          <a:tileRect/>
        </a:gradFill>
      </dgm:spPr>
      <dgm:t>
        <a:bodyPr/>
        <a:lstStyle/>
        <a:p>
          <a:r>
            <a:rPr lang="en-AE" b="1">
              <a:solidFill>
                <a:sysClr val="windowText" lastClr="000000"/>
              </a:solidFill>
              <a:latin typeface="Times New Roman" panose="02020603050405020304" pitchFamily="18" charset="0"/>
              <a:cs typeface="Times New Roman" panose="02020603050405020304" pitchFamily="18" charset="0"/>
            </a:rPr>
            <a:t>Politicals</a:t>
          </a:r>
        </a:p>
      </dgm:t>
    </dgm:pt>
    <dgm:pt modelId="{02B8EBE7-BB90-4E90-8C10-8CD7109AF6F8}" type="parTrans" cxnId="{542F49D9-E0B9-4BF1-B419-739B409AB94C}">
      <dgm:prSet/>
      <dgm:spPr/>
      <dgm:t>
        <a:bodyPr/>
        <a:lstStyle/>
        <a:p>
          <a:endParaRPr lang="en-AE"/>
        </a:p>
      </dgm:t>
    </dgm:pt>
    <dgm:pt modelId="{AB552D47-DB8D-4EC5-98C3-AB9F7EEEFCE6}" type="sibTrans" cxnId="{542F49D9-E0B9-4BF1-B419-739B409AB94C}">
      <dgm:prSet/>
      <dgm:spPr/>
      <dgm:t>
        <a:bodyPr/>
        <a:lstStyle/>
        <a:p>
          <a:endParaRPr lang="en-AE"/>
        </a:p>
      </dgm:t>
    </dgm:pt>
    <dgm:pt modelId="{B221F16E-1677-496E-B7F9-5794A6A8F76B}">
      <dgm:prSet phldrT="[Text]"/>
      <dgm:spPr>
        <a:solidFill>
          <a:srgbClr val="00B0F0"/>
        </a:solidFill>
      </dgm:spPr>
      <dgm:t>
        <a:bodyPr/>
        <a:lstStyle/>
        <a:p>
          <a:r>
            <a:rPr lang="en-AE" b="1">
              <a:solidFill>
                <a:sysClr val="windowText" lastClr="000000"/>
              </a:solidFill>
              <a:latin typeface="Times New Roman" panose="02020603050405020304" pitchFamily="18" charset="0"/>
              <a:cs typeface="Times New Roman" panose="02020603050405020304" pitchFamily="18" charset="0"/>
            </a:rPr>
            <a:t>Economic</a:t>
          </a:r>
        </a:p>
      </dgm:t>
    </dgm:pt>
    <dgm:pt modelId="{00A05ABB-7861-4A4D-A014-4EB26C1D10D0}" type="parTrans" cxnId="{F73236E9-4B1C-4CD0-A0AC-BAF48A32A54D}">
      <dgm:prSet/>
      <dgm:spPr/>
      <dgm:t>
        <a:bodyPr/>
        <a:lstStyle/>
        <a:p>
          <a:endParaRPr lang="en-AE"/>
        </a:p>
      </dgm:t>
    </dgm:pt>
    <dgm:pt modelId="{6EDFBC1C-1741-4167-B3BA-F91CA662106D}" type="sibTrans" cxnId="{F73236E9-4B1C-4CD0-A0AC-BAF48A32A54D}">
      <dgm:prSet/>
      <dgm:spPr/>
      <dgm:t>
        <a:bodyPr/>
        <a:lstStyle/>
        <a:p>
          <a:endParaRPr lang="en-AE"/>
        </a:p>
      </dgm:t>
    </dgm:pt>
    <dgm:pt modelId="{AACB88F6-F1E6-4F1B-BFE3-9E49BC6BFD5E}">
      <dgm:prSet phldrT="[Text]"/>
      <dgm:spPr>
        <a:gradFill flip="none" rotWithShape="0">
          <a:gsLst>
            <a:gs pos="0">
              <a:srgbClr val="7030A0">
                <a:tint val="66000"/>
                <a:satMod val="160000"/>
              </a:srgbClr>
            </a:gs>
            <a:gs pos="50000">
              <a:srgbClr val="7030A0">
                <a:tint val="44500"/>
                <a:satMod val="160000"/>
              </a:srgbClr>
            </a:gs>
            <a:gs pos="100000">
              <a:srgbClr val="7030A0">
                <a:tint val="23500"/>
                <a:satMod val="160000"/>
              </a:srgbClr>
            </a:gs>
          </a:gsLst>
          <a:lin ang="0" scaled="1"/>
          <a:tileRect/>
        </a:gradFill>
      </dgm:spPr>
      <dgm:t>
        <a:bodyPr/>
        <a:lstStyle/>
        <a:p>
          <a:r>
            <a:rPr lang="en-AE" b="1">
              <a:solidFill>
                <a:sysClr val="windowText" lastClr="000000"/>
              </a:solidFill>
              <a:latin typeface="Times New Roman" panose="02020603050405020304" pitchFamily="18" charset="0"/>
              <a:cs typeface="Times New Roman" panose="02020603050405020304" pitchFamily="18" charset="0"/>
            </a:rPr>
            <a:t>Social</a:t>
          </a:r>
        </a:p>
      </dgm:t>
    </dgm:pt>
    <dgm:pt modelId="{F4A4609D-E3E5-49BC-B4D9-A6922CAC8B45}" type="parTrans" cxnId="{96BAA7FF-082A-4ADF-B060-EA2D7846DD76}">
      <dgm:prSet/>
      <dgm:spPr/>
      <dgm:t>
        <a:bodyPr/>
        <a:lstStyle/>
        <a:p>
          <a:endParaRPr lang="en-AE"/>
        </a:p>
      </dgm:t>
    </dgm:pt>
    <dgm:pt modelId="{DEB90DD7-FB0E-47EC-8926-74C36A30A7C3}" type="sibTrans" cxnId="{96BAA7FF-082A-4ADF-B060-EA2D7846DD76}">
      <dgm:prSet/>
      <dgm:spPr/>
      <dgm:t>
        <a:bodyPr/>
        <a:lstStyle/>
        <a:p>
          <a:endParaRPr lang="en-AE"/>
        </a:p>
      </dgm:t>
    </dgm:pt>
    <dgm:pt modelId="{796F4C42-9876-4D45-9637-191F7460550B}">
      <dgm:prSet phldrT="[Text]"/>
      <dgm:spPr>
        <a:solidFill>
          <a:schemeClr val="bg2">
            <a:lumMod val="90000"/>
          </a:schemeClr>
        </a:solidFill>
      </dgm:spPr>
      <dgm:t>
        <a:bodyPr/>
        <a:lstStyle/>
        <a:p>
          <a:r>
            <a:rPr lang="en-AE" b="1">
              <a:solidFill>
                <a:sysClr val="windowText" lastClr="000000"/>
              </a:solidFill>
              <a:latin typeface="Times New Roman" panose="02020603050405020304" pitchFamily="18" charset="0"/>
              <a:cs typeface="Times New Roman" panose="02020603050405020304" pitchFamily="18" charset="0"/>
            </a:rPr>
            <a:t>Technological</a:t>
          </a:r>
        </a:p>
      </dgm:t>
    </dgm:pt>
    <dgm:pt modelId="{3175CFE4-7EF7-4E16-9772-8EB56D739E7D}" type="parTrans" cxnId="{E5BF1B23-EB18-4B55-8698-23341C4B187D}">
      <dgm:prSet/>
      <dgm:spPr/>
      <dgm:t>
        <a:bodyPr/>
        <a:lstStyle/>
        <a:p>
          <a:endParaRPr lang="en-AE"/>
        </a:p>
      </dgm:t>
    </dgm:pt>
    <dgm:pt modelId="{7508D78A-80FC-45D5-912A-B5BD123D8FF5}" type="sibTrans" cxnId="{E5BF1B23-EB18-4B55-8698-23341C4B187D}">
      <dgm:prSet/>
      <dgm:spPr/>
      <dgm:t>
        <a:bodyPr/>
        <a:lstStyle/>
        <a:p>
          <a:endParaRPr lang="en-AE"/>
        </a:p>
      </dgm:t>
    </dgm:pt>
    <dgm:pt modelId="{2E117855-7825-4933-BA08-ACAA3AA88867}">
      <dgm:prSet phldrT="[Text]"/>
      <dgm:spPr>
        <a:gradFill flip="none" rotWithShape="0">
          <a:gsLst>
            <a:gs pos="0">
              <a:srgbClr val="00B050">
                <a:tint val="66000"/>
                <a:satMod val="160000"/>
              </a:srgbClr>
            </a:gs>
            <a:gs pos="50000">
              <a:srgbClr val="00B050">
                <a:tint val="44500"/>
                <a:satMod val="160000"/>
              </a:srgbClr>
            </a:gs>
            <a:gs pos="100000">
              <a:srgbClr val="00B050">
                <a:tint val="23500"/>
                <a:satMod val="160000"/>
              </a:srgbClr>
            </a:gs>
          </a:gsLst>
          <a:lin ang="0" scaled="1"/>
          <a:tileRect/>
        </a:gradFill>
      </dgm:spPr>
      <dgm:t>
        <a:bodyPr/>
        <a:lstStyle/>
        <a:p>
          <a:r>
            <a:rPr lang="en-AE" b="1">
              <a:solidFill>
                <a:sysClr val="windowText" lastClr="000000"/>
              </a:solidFill>
              <a:latin typeface="Times New Roman" panose="02020603050405020304" pitchFamily="18" charset="0"/>
              <a:cs typeface="Times New Roman" panose="02020603050405020304" pitchFamily="18" charset="0"/>
            </a:rPr>
            <a:t>Environmental</a:t>
          </a:r>
        </a:p>
      </dgm:t>
    </dgm:pt>
    <dgm:pt modelId="{5AE8ABAD-50B7-4BC4-8980-64E72C8792FE}" type="parTrans" cxnId="{CC9CC9BD-7490-4DE0-8532-E7EB2E6D34C9}">
      <dgm:prSet/>
      <dgm:spPr/>
      <dgm:t>
        <a:bodyPr/>
        <a:lstStyle/>
        <a:p>
          <a:endParaRPr lang="en-AE"/>
        </a:p>
      </dgm:t>
    </dgm:pt>
    <dgm:pt modelId="{4232A97C-3736-40A6-AFBD-A8B4086A8038}" type="sibTrans" cxnId="{CC9CC9BD-7490-4DE0-8532-E7EB2E6D34C9}">
      <dgm:prSet/>
      <dgm:spPr/>
      <dgm:t>
        <a:bodyPr/>
        <a:lstStyle/>
        <a:p>
          <a:endParaRPr lang="en-AE"/>
        </a:p>
      </dgm:t>
    </dgm:pt>
    <dgm:pt modelId="{D38B8095-1369-4FBC-B5CF-AE3A0766B63F}">
      <dgm:prSet phldrT="[Text]"/>
      <dgm:spPr>
        <a:solidFill>
          <a:srgbClr val="FF7C80"/>
        </a:solidFill>
      </dgm:spPr>
      <dgm:t>
        <a:bodyPr/>
        <a:lstStyle/>
        <a:p>
          <a:r>
            <a:rPr lang="en-AE" b="1">
              <a:solidFill>
                <a:sysClr val="windowText" lastClr="000000"/>
              </a:solidFill>
              <a:latin typeface="Times New Roman" panose="02020603050405020304" pitchFamily="18" charset="0"/>
              <a:cs typeface="Times New Roman" panose="02020603050405020304" pitchFamily="18" charset="0"/>
            </a:rPr>
            <a:t>Legal</a:t>
          </a:r>
        </a:p>
      </dgm:t>
    </dgm:pt>
    <dgm:pt modelId="{F3B4894F-18B4-40A6-8617-C3E80C4AC795}" type="parTrans" cxnId="{991EB022-2310-43AD-8F08-EF4E46683F22}">
      <dgm:prSet/>
      <dgm:spPr/>
      <dgm:t>
        <a:bodyPr/>
        <a:lstStyle/>
        <a:p>
          <a:endParaRPr lang="en-AE"/>
        </a:p>
      </dgm:t>
    </dgm:pt>
    <dgm:pt modelId="{81930F1F-5750-4FF9-B852-ED80FC0BCFA6}" type="sibTrans" cxnId="{991EB022-2310-43AD-8F08-EF4E46683F22}">
      <dgm:prSet/>
      <dgm:spPr/>
      <dgm:t>
        <a:bodyPr/>
        <a:lstStyle/>
        <a:p>
          <a:endParaRPr lang="en-AE"/>
        </a:p>
      </dgm:t>
    </dgm:pt>
    <dgm:pt modelId="{C6CC2A07-7EE4-4EEE-9290-6B5A7011AE23}">
      <dgm:prSet/>
      <dgm:spPr/>
      <dgm:t>
        <a:bodyPr/>
        <a:lstStyle/>
        <a:p>
          <a:pPr>
            <a:buFont typeface="Arial" panose="020B0604020202020204" pitchFamily="34" charset="0"/>
            <a:buChar char="•"/>
          </a:pPr>
          <a:r>
            <a:rPr lang="en-US" b="0" i="0">
              <a:latin typeface="Times New Roman" panose="02020603050405020304" pitchFamily="18" charset="0"/>
              <a:cs typeface="Times New Roman" panose="02020603050405020304" pitchFamily="18" charset="0"/>
            </a:rPr>
            <a:t>Public health policies limiting fast-food marketing</a:t>
          </a:r>
        </a:p>
      </dgm:t>
    </dgm:pt>
    <dgm:pt modelId="{593EE6FC-ED35-4344-ABBC-7FAB2CD6D76F}" type="parTrans" cxnId="{477A0D10-667A-40D6-BD46-08BCEDF48B2A}">
      <dgm:prSet/>
      <dgm:spPr/>
      <dgm:t>
        <a:bodyPr/>
        <a:lstStyle/>
        <a:p>
          <a:endParaRPr lang="en-AE"/>
        </a:p>
      </dgm:t>
    </dgm:pt>
    <dgm:pt modelId="{975F1930-07CA-48EC-BA51-D9041BB8275F}" type="sibTrans" cxnId="{477A0D10-667A-40D6-BD46-08BCEDF48B2A}">
      <dgm:prSet/>
      <dgm:spPr/>
      <dgm:t>
        <a:bodyPr/>
        <a:lstStyle/>
        <a:p>
          <a:endParaRPr lang="en-AE"/>
        </a:p>
      </dgm:t>
    </dgm:pt>
    <dgm:pt modelId="{6F217348-A68D-4751-8CF3-FB31F1A731AF}">
      <dgm:prSet/>
      <dgm:spPr/>
      <dgm:t>
        <a:bodyPr/>
        <a:lstStyle/>
        <a:p>
          <a:pPr>
            <a:buFont typeface="Arial" panose="020B0604020202020204" pitchFamily="34" charset="0"/>
            <a:buChar char="•"/>
          </a:pPr>
          <a:r>
            <a:rPr lang="en-US" b="0" i="0">
              <a:latin typeface="Times New Roman" panose="02020603050405020304" pitchFamily="18" charset="0"/>
              <a:cs typeface="Times New Roman" panose="02020603050405020304" pitchFamily="18" charset="0"/>
            </a:rPr>
            <a:t>Sustainability regulations requiring green initiatives</a:t>
          </a:r>
        </a:p>
      </dgm:t>
    </dgm:pt>
    <dgm:pt modelId="{EFAE896C-A980-469E-BF4B-6B2F8CD2AFF9}" type="parTrans" cxnId="{BA3DA539-6016-45AF-8364-8BDD43F98BB6}">
      <dgm:prSet/>
      <dgm:spPr/>
      <dgm:t>
        <a:bodyPr/>
        <a:lstStyle/>
        <a:p>
          <a:endParaRPr lang="en-AE"/>
        </a:p>
      </dgm:t>
    </dgm:pt>
    <dgm:pt modelId="{A0AF99F0-8095-4E2D-8A2A-B5037390D55B}" type="sibTrans" cxnId="{BA3DA539-6016-45AF-8364-8BDD43F98BB6}">
      <dgm:prSet/>
      <dgm:spPr/>
      <dgm:t>
        <a:bodyPr/>
        <a:lstStyle/>
        <a:p>
          <a:endParaRPr lang="en-AE"/>
        </a:p>
      </dgm:t>
    </dgm:pt>
    <dgm:pt modelId="{9ED1BCDD-B4AB-436C-84B6-3C6DCF99C9F5}">
      <dgm:prSet/>
      <dgm:spPr/>
      <dgm:t>
        <a:bodyPr/>
        <a:lstStyle/>
        <a:p>
          <a:pPr>
            <a:buFont typeface="Arial" panose="020B0604020202020204" pitchFamily="34" charset="0"/>
            <a:buChar char="•"/>
          </a:pPr>
          <a:r>
            <a:rPr lang="en-US" b="0" i="0">
              <a:latin typeface="Times New Roman" panose="02020603050405020304" pitchFamily="18" charset="0"/>
              <a:cs typeface="Times New Roman" panose="02020603050405020304" pitchFamily="18" charset="0"/>
            </a:rPr>
            <a:t>Labor standards and employment compliance pressures</a:t>
          </a:r>
        </a:p>
      </dgm:t>
    </dgm:pt>
    <dgm:pt modelId="{91B0BF1C-3098-47D4-867D-408D565AF2CC}" type="parTrans" cxnId="{6F6265D0-607D-4C1C-B7A6-A0A13F2FEAFF}">
      <dgm:prSet/>
      <dgm:spPr/>
      <dgm:t>
        <a:bodyPr/>
        <a:lstStyle/>
        <a:p>
          <a:endParaRPr lang="en-AE"/>
        </a:p>
      </dgm:t>
    </dgm:pt>
    <dgm:pt modelId="{9824456C-0D2B-4C66-B369-4C57CFE7C8CA}" type="sibTrans" cxnId="{6F6265D0-607D-4C1C-B7A6-A0A13F2FEAFF}">
      <dgm:prSet/>
      <dgm:spPr/>
      <dgm:t>
        <a:bodyPr/>
        <a:lstStyle/>
        <a:p>
          <a:endParaRPr lang="en-AE"/>
        </a:p>
      </dgm:t>
    </dgm:pt>
    <dgm:pt modelId="{66A4112D-1ECA-4752-8995-82C19CAE1F86}">
      <dgm:prSet/>
      <dgm:spPr/>
      <dgm:t>
        <a:bodyPr/>
        <a:lstStyle/>
        <a:p>
          <a:pPr>
            <a:buFont typeface="Arial" panose="020B0604020202020204" pitchFamily="34" charset="0"/>
            <a:buChar char="•"/>
          </a:pPr>
          <a:r>
            <a:rPr lang="en-US" b="0" i="0">
              <a:latin typeface="Times New Roman" panose="02020603050405020304" pitchFamily="18" charset="0"/>
              <a:cs typeface="Times New Roman" panose="02020603050405020304" pitchFamily="18" charset="0"/>
            </a:rPr>
            <a:t>Inflation &amp; rising labor costs squeezing margins</a:t>
          </a:r>
        </a:p>
      </dgm:t>
    </dgm:pt>
    <dgm:pt modelId="{D29E7839-9414-43F0-82C5-55CF0F31259F}" type="parTrans" cxnId="{EEE196B8-9BE9-4C60-809B-D2B3210F538F}">
      <dgm:prSet/>
      <dgm:spPr/>
      <dgm:t>
        <a:bodyPr/>
        <a:lstStyle/>
        <a:p>
          <a:endParaRPr lang="en-AE"/>
        </a:p>
      </dgm:t>
    </dgm:pt>
    <dgm:pt modelId="{20B0E96A-6B93-416C-BE68-E9AC3C116F88}" type="sibTrans" cxnId="{EEE196B8-9BE9-4C60-809B-D2B3210F538F}">
      <dgm:prSet/>
      <dgm:spPr/>
      <dgm:t>
        <a:bodyPr/>
        <a:lstStyle/>
        <a:p>
          <a:endParaRPr lang="en-AE"/>
        </a:p>
      </dgm:t>
    </dgm:pt>
    <dgm:pt modelId="{B55EA38F-855F-4D17-9098-A889671B57E4}">
      <dgm:prSet/>
      <dgm:spPr/>
      <dgm:t>
        <a:bodyPr/>
        <a:lstStyle/>
        <a:p>
          <a:pPr>
            <a:buFont typeface="Arial" panose="020B0604020202020204" pitchFamily="34" charset="0"/>
            <a:buChar char="•"/>
          </a:pPr>
          <a:r>
            <a:rPr lang="en-US" b="0" i="0">
              <a:latin typeface="Times New Roman" panose="02020603050405020304" pitchFamily="18" charset="0"/>
              <a:cs typeface="Times New Roman" panose="02020603050405020304" pitchFamily="18" charset="0"/>
            </a:rPr>
            <a:t>Value-focused promotions risking brand dilution</a:t>
          </a:r>
        </a:p>
      </dgm:t>
    </dgm:pt>
    <dgm:pt modelId="{6C32327B-69D8-438B-B1EE-339D42B254A4}" type="parTrans" cxnId="{ECAD0CC4-D5F4-4C18-8598-3F500E0D0491}">
      <dgm:prSet/>
      <dgm:spPr/>
      <dgm:t>
        <a:bodyPr/>
        <a:lstStyle/>
        <a:p>
          <a:endParaRPr lang="en-AE"/>
        </a:p>
      </dgm:t>
    </dgm:pt>
    <dgm:pt modelId="{B05951D6-69C0-4EDE-A21E-20CF2F0AD675}" type="sibTrans" cxnId="{ECAD0CC4-D5F4-4C18-8598-3F500E0D0491}">
      <dgm:prSet/>
      <dgm:spPr/>
      <dgm:t>
        <a:bodyPr/>
        <a:lstStyle/>
        <a:p>
          <a:endParaRPr lang="en-AE"/>
        </a:p>
      </dgm:t>
    </dgm:pt>
    <dgm:pt modelId="{F5994CF0-E3D6-4AC4-82F3-99CBBCFE1B31}">
      <dgm:prSet/>
      <dgm:spPr/>
      <dgm:t>
        <a:bodyPr/>
        <a:lstStyle/>
        <a:p>
          <a:pPr>
            <a:buFont typeface="Arial" panose="020B0604020202020204" pitchFamily="34" charset="0"/>
            <a:buChar char="•"/>
          </a:pPr>
          <a:r>
            <a:rPr lang="en-US" b="0" i="0">
              <a:latin typeface="Times New Roman" panose="02020603050405020304" pitchFamily="18" charset="0"/>
              <a:cs typeface="Times New Roman" panose="02020603050405020304" pitchFamily="18" charset="0"/>
            </a:rPr>
            <a:t>Consumer emphasis on perceived value over price</a:t>
          </a:r>
        </a:p>
      </dgm:t>
    </dgm:pt>
    <dgm:pt modelId="{5A719BEF-38A3-46D7-A0DA-B7401EA55DC5}" type="parTrans" cxnId="{49DEBC06-A9C5-4CBE-8E0B-82EA1A217716}">
      <dgm:prSet/>
      <dgm:spPr/>
      <dgm:t>
        <a:bodyPr/>
        <a:lstStyle/>
        <a:p>
          <a:endParaRPr lang="en-AE"/>
        </a:p>
      </dgm:t>
    </dgm:pt>
    <dgm:pt modelId="{F9DE5E3F-93B7-4A3C-A614-AAB6121D2FE8}" type="sibTrans" cxnId="{49DEBC06-A9C5-4CBE-8E0B-82EA1A217716}">
      <dgm:prSet/>
      <dgm:spPr/>
      <dgm:t>
        <a:bodyPr/>
        <a:lstStyle/>
        <a:p>
          <a:endParaRPr lang="en-AE"/>
        </a:p>
      </dgm:t>
    </dgm:pt>
    <dgm:pt modelId="{24B3F2FE-1E97-4C79-B48D-475F626C6E16}">
      <dgm:prSet/>
      <dgm:spPr/>
      <dgm:t>
        <a:bodyPr/>
        <a:lstStyle/>
        <a:p>
          <a:pPr>
            <a:buFont typeface="Arial" panose="020B0604020202020204" pitchFamily="34" charset="0"/>
            <a:buChar char="•"/>
          </a:pPr>
          <a:r>
            <a:rPr lang="en-US" b="0" i="0">
              <a:latin typeface="Times New Roman" panose="02020603050405020304" pitchFamily="18" charset="0"/>
              <a:cs typeface="Times New Roman" panose="02020603050405020304" pitchFamily="18" charset="0"/>
            </a:rPr>
            <a:t>Younger consumers demand social responsibility</a:t>
          </a:r>
        </a:p>
      </dgm:t>
    </dgm:pt>
    <dgm:pt modelId="{53A882DB-22C7-4D38-B2E1-2C581BE91808}" type="parTrans" cxnId="{121B2AC7-C985-4AF0-B08A-93831694E157}">
      <dgm:prSet/>
      <dgm:spPr/>
      <dgm:t>
        <a:bodyPr/>
        <a:lstStyle/>
        <a:p>
          <a:endParaRPr lang="en-AE"/>
        </a:p>
      </dgm:t>
    </dgm:pt>
    <dgm:pt modelId="{DFF8CDA9-BE0C-4319-95DE-42D7605A9CEC}" type="sibTrans" cxnId="{121B2AC7-C985-4AF0-B08A-93831694E157}">
      <dgm:prSet/>
      <dgm:spPr/>
      <dgm:t>
        <a:bodyPr/>
        <a:lstStyle/>
        <a:p>
          <a:endParaRPr lang="en-AE"/>
        </a:p>
      </dgm:t>
    </dgm:pt>
    <dgm:pt modelId="{3C1ED187-C02B-4653-8081-208F8A307E99}">
      <dgm:prSet/>
      <dgm:spPr/>
      <dgm:t>
        <a:bodyPr/>
        <a:lstStyle/>
        <a:p>
          <a:pPr>
            <a:buFont typeface="Arial" panose="020B0604020202020204" pitchFamily="34" charset="0"/>
            <a:buChar char="•"/>
          </a:pPr>
          <a:r>
            <a:rPr lang="en-US" b="0" i="0">
              <a:latin typeface="Times New Roman" panose="02020603050405020304" pitchFamily="18" charset="0"/>
              <a:cs typeface="Times New Roman" panose="02020603050405020304" pitchFamily="18" charset="0"/>
            </a:rPr>
            <a:t>Plant-based options failing health perception test</a:t>
          </a:r>
        </a:p>
      </dgm:t>
    </dgm:pt>
    <dgm:pt modelId="{C7434F9F-92D8-4705-B7CA-7DBFFDCD5787}" type="parTrans" cxnId="{CC557B77-966B-4479-8487-E82ADA9F6C1D}">
      <dgm:prSet/>
      <dgm:spPr/>
      <dgm:t>
        <a:bodyPr/>
        <a:lstStyle/>
        <a:p>
          <a:endParaRPr lang="en-AE"/>
        </a:p>
      </dgm:t>
    </dgm:pt>
    <dgm:pt modelId="{7CF38EA9-A30D-4A68-8C9E-0B0880083D78}" type="sibTrans" cxnId="{CC557B77-966B-4479-8487-E82ADA9F6C1D}">
      <dgm:prSet/>
      <dgm:spPr/>
      <dgm:t>
        <a:bodyPr/>
        <a:lstStyle/>
        <a:p>
          <a:endParaRPr lang="en-AE"/>
        </a:p>
      </dgm:t>
    </dgm:pt>
    <dgm:pt modelId="{D0D01B29-4CEC-4CDE-8D01-9B4307031F80}">
      <dgm:prSet/>
      <dgm:spPr/>
      <dgm:t>
        <a:bodyPr/>
        <a:lstStyle/>
        <a:p>
          <a:pPr>
            <a:buFont typeface="Arial" panose="020B0604020202020204" pitchFamily="34" charset="0"/>
            <a:buChar char="•"/>
          </a:pPr>
          <a:r>
            <a:rPr lang="en-US" b="0" i="0">
              <a:latin typeface="Times New Roman" panose="02020603050405020304" pitchFamily="18" charset="0"/>
              <a:cs typeface="Times New Roman" panose="02020603050405020304" pitchFamily="18" charset="0"/>
            </a:rPr>
            <a:t>Digital personalization expected but credibility gaps</a:t>
          </a:r>
        </a:p>
      </dgm:t>
    </dgm:pt>
    <dgm:pt modelId="{3FDAFA82-42A6-4B7B-8A24-3EB4F6159931}" type="parTrans" cxnId="{5F6DA0D2-CFAA-4768-8A61-ABC37750C646}">
      <dgm:prSet/>
      <dgm:spPr/>
      <dgm:t>
        <a:bodyPr/>
        <a:lstStyle/>
        <a:p>
          <a:endParaRPr lang="en-AE"/>
        </a:p>
      </dgm:t>
    </dgm:pt>
    <dgm:pt modelId="{B9561F5C-AB64-46E3-B19E-0F68210E7307}" type="sibTrans" cxnId="{5F6DA0D2-CFAA-4768-8A61-ABC37750C646}">
      <dgm:prSet/>
      <dgm:spPr/>
      <dgm:t>
        <a:bodyPr/>
        <a:lstStyle/>
        <a:p>
          <a:endParaRPr lang="en-AE"/>
        </a:p>
      </dgm:t>
    </dgm:pt>
    <dgm:pt modelId="{F16B7D66-C631-4CB3-97A5-A972C1336F64}">
      <dgm:prSet phldrT="[Text]"/>
      <dgm:spPr/>
      <dgm:t>
        <a:bodyPr/>
        <a:lstStyle/>
        <a:p>
          <a:pPr>
            <a:buFont typeface="Arial" panose="020B0604020202020204" pitchFamily="34" charset="0"/>
            <a:buChar char="•"/>
          </a:pPr>
          <a:r>
            <a:rPr lang="en-US" b="0" i="0">
              <a:latin typeface="Times New Roman" panose="02020603050405020304" pitchFamily="18" charset="0"/>
              <a:cs typeface="Times New Roman" panose="02020603050405020304" pitchFamily="18" charset="0"/>
            </a:rPr>
            <a:t>AI &amp; data analytics enabling targeted promotions</a:t>
          </a:r>
          <a:endParaRPr lang="en-AE">
            <a:latin typeface="Times New Roman" panose="02020603050405020304" pitchFamily="18" charset="0"/>
            <a:cs typeface="Times New Roman" panose="02020603050405020304" pitchFamily="18" charset="0"/>
          </a:endParaRPr>
        </a:p>
      </dgm:t>
    </dgm:pt>
    <dgm:pt modelId="{384E1910-A427-4935-B44B-DE17D1E454EC}" type="parTrans" cxnId="{A6778DA1-2D66-4C0A-9860-AE1C57C2DB52}">
      <dgm:prSet/>
      <dgm:spPr/>
      <dgm:t>
        <a:bodyPr/>
        <a:lstStyle/>
        <a:p>
          <a:endParaRPr lang="en-AE"/>
        </a:p>
      </dgm:t>
    </dgm:pt>
    <dgm:pt modelId="{0581E507-C9AA-4739-9A41-437880B450A2}" type="sibTrans" cxnId="{A6778DA1-2D66-4C0A-9860-AE1C57C2DB52}">
      <dgm:prSet/>
      <dgm:spPr/>
      <dgm:t>
        <a:bodyPr/>
        <a:lstStyle/>
        <a:p>
          <a:endParaRPr lang="en-AE"/>
        </a:p>
      </dgm:t>
    </dgm:pt>
    <dgm:pt modelId="{CFCB9F21-C79D-40E0-B140-6BFD530109A8}">
      <dgm:prSet/>
      <dgm:spPr/>
      <dgm:t>
        <a:bodyPr/>
        <a:lstStyle/>
        <a:p>
          <a:pPr>
            <a:buFont typeface="Arial" panose="020B0604020202020204" pitchFamily="34" charset="0"/>
            <a:buChar char="•"/>
          </a:pPr>
          <a:r>
            <a:rPr lang="en-US" b="0" i="0">
              <a:latin typeface="Times New Roman" panose="02020603050405020304" pitchFamily="18" charset="0"/>
              <a:cs typeface="Times New Roman" panose="02020603050405020304" pitchFamily="18" charset="0"/>
            </a:rPr>
            <a:t>Third-party platform dependency limiting control</a:t>
          </a:r>
        </a:p>
      </dgm:t>
    </dgm:pt>
    <dgm:pt modelId="{7F340B01-6A51-4181-9F49-01DD00DE979B}" type="parTrans" cxnId="{FD7E0BF2-07D7-46AA-94AD-EFAF24D3FBC4}">
      <dgm:prSet/>
      <dgm:spPr/>
      <dgm:t>
        <a:bodyPr/>
        <a:lstStyle/>
        <a:p>
          <a:endParaRPr lang="en-AE"/>
        </a:p>
      </dgm:t>
    </dgm:pt>
    <dgm:pt modelId="{6D18F13C-439D-4567-B41D-CB02910DE806}" type="sibTrans" cxnId="{FD7E0BF2-07D7-46AA-94AD-EFAF24D3FBC4}">
      <dgm:prSet/>
      <dgm:spPr/>
      <dgm:t>
        <a:bodyPr/>
        <a:lstStyle/>
        <a:p>
          <a:endParaRPr lang="en-AE"/>
        </a:p>
      </dgm:t>
    </dgm:pt>
    <dgm:pt modelId="{A701BE44-9275-4D88-9681-E1EEC761D90A}">
      <dgm:prSet/>
      <dgm:spPr/>
      <dgm:t>
        <a:bodyPr/>
        <a:lstStyle/>
        <a:p>
          <a:pPr>
            <a:buFont typeface="Arial" panose="020B0604020202020204" pitchFamily="34" charset="0"/>
            <a:buChar char="•"/>
          </a:pPr>
          <a:r>
            <a:rPr lang="en-US" b="0" i="0">
              <a:latin typeface="Times New Roman" panose="02020603050405020304" pitchFamily="18" charset="0"/>
              <a:cs typeface="Times New Roman" panose="02020603050405020304" pitchFamily="18" charset="0"/>
            </a:rPr>
            <a:t>Technology improves tactics but not sustainable advantage</a:t>
          </a:r>
        </a:p>
      </dgm:t>
    </dgm:pt>
    <dgm:pt modelId="{1F461A9A-523E-4A62-BB55-6C240CF977BF}" type="parTrans" cxnId="{E3597BAD-B4C9-4FF6-A0B6-DEF9FE7B3496}">
      <dgm:prSet/>
      <dgm:spPr/>
      <dgm:t>
        <a:bodyPr/>
        <a:lstStyle/>
        <a:p>
          <a:endParaRPr lang="en-AE"/>
        </a:p>
      </dgm:t>
    </dgm:pt>
    <dgm:pt modelId="{FBD43D71-B047-49A1-953E-7737E51DF4CA}" type="sibTrans" cxnId="{E3597BAD-B4C9-4FF6-A0B6-DEF9FE7B3496}">
      <dgm:prSet/>
      <dgm:spPr/>
      <dgm:t>
        <a:bodyPr/>
        <a:lstStyle/>
        <a:p>
          <a:endParaRPr lang="en-AE"/>
        </a:p>
      </dgm:t>
    </dgm:pt>
    <dgm:pt modelId="{4988A45E-6D0B-40EE-8B19-236262BA8EF5}">
      <dgm:prSet phldrT="[Text]"/>
      <dgm:spPr/>
      <dgm:t>
        <a:bodyPr/>
        <a:lstStyle/>
        <a:p>
          <a:pPr>
            <a:buFont typeface="Arial" panose="020B0604020202020204" pitchFamily="34" charset="0"/>
            <a:buChar char="•"/>
          </a:pPr>
          <a:r>
            <a:rPr lang="en-US" b="0" i="0">
              <a:latin typeface="Times New Roman" panose="02020603050405020304" pitchFamily="18" charset="0"/>
              <a:cs typeface="Times New Roman" panose="02020603050405020304" pitchFamily="18" charset="0"/>
            </a:rPr>
            <a:t>Packaging/sourcing sustainability expectations</a:t>
          </a:r>
          <a:endParaRPr lang="en-AE">
            <a:latin typeface="Times New Roman" panose="02020603050405020304" pitchFamily="18" charset="0"/>
            <a:cs typeface="Times New Roman" panose="02020603050405020304" pitchFamily="18" charset="0"/>
          </a:endParaRPr>
        </a:p>
      </dgm:t>
    </dgm:pt>
    <dgm:pt modelId="{2072BD55-1472-4A35-91BA-21BFA81525B9}" type="parTrans" cxnId="{17B4FDC0-63C5-426D-B112-DFE5E5FF0322}">
      <dgm:prSet/>
      <dgm:spPr/>
      <dgm:t>
        <a:bodyPr/>
        <a:lstStyle/>
        <a:p>
          <a:endParaRPr lang="en-AE"/>
        </a:p>
      </dgm:t>
    </dgm:pt>
    <dgm:pt modelId="{FA78A72D-538C-45DC-9F31-170FABFA959C}" type="sibTrans" cxnId="{17B4FDC0-63C5-426D-B112-DFE5E5FF0322}">
      <dgm:prSet/>
      <dgm:spPr/>
      <dgm:t>
        <a:bodyPr/>
        <a:lstStyle/>
        <a:p>
          <a:endParaRPr lang="en-AE"/>
        </a:p>
      </dgm:t>
    </dgm:pt>
    <dgm:pt modelId="{13BBF831-D113-4932-8E1A-98C5D2E5A2FE}">
      <dgm:prSet/>
      <dgm:spPr/>
      <dgm:t>
        <a:bodyPr/>
        <a:lstStyle/>
        <a:p>
          <a:pPr>
            <a:buFont typeface="Arial" panose="020B0604020202020204" pitchFamily="34" charset="0"/>
            <a:buChar char="•"/>
          </a:pPr>
          <a:r>
            <a:rPr lang="en-US" b="0" i="0">
              <a:latin typeface="Times New Roman" panose="02020603050405020304" pitchFamily="18" charset="0"/>
              <a:cs typeface="Times New Roman" panose="02020603050405020304" pitchFamily="18" charset="0"/>
            </a:rPr>
            <a:t>Environmental initiatives not integrated into brand</a:t>
          </a:r>
        </a:p>
      </dgm:t>
    </dgm:pt>
    <dgm:pt modelId="{993CF3D7-D311-41F4-A5F8-3037C47126B5}" type="parTrans" cxnId="{5693743A-9A7C-44A1-BE93-99179B01DA90}">
      <dgm:prSet/>
      <dgm:spPr/>
      <dgm:t>
        <a:bodyPr/>
        <a:lstStyle/>
        <a:p>
          <a:endParaRPr lang="en-AE"/>
        </a:p>
      </dgm:t>
    </dgm:pt>
    <dgm:pt modelId="{5F18B2BD-65A3-47C4-A391-4C3E35A53C63}" type="sibTrans" cxnId="{5693743A-9A7C-44A1-BE93-99179B01DA90}">
      <dgm:prSet/>
      <dgm:spPr/>
      <dgm:t>
        <a:bodyPr/>
        <a:lstStyle/>
        <a:p>
          <a:endParaRPr lang="en-AE"/>
        </a:p>
      </dgm:t>
    </dgm:pt>
    <dgm:pt modelId="{4D7BDDD0-1BA3-4C37-9FAB-5F07657F0924}">
      <dgm:prSet/>
      <dgm:spPr/>
      <dgm:t>
        <a:bodyPr/>
        <a:lstStyle/>
        <a:p>
          <a:pPr>
            <a:buFont typeface="Arial" panose="020B0604020202020204" pitchFamily="34" charset="0"/>
            <a:buChar char="•"/>
          </a:pPr>
          <a:r>
            <a:rPr lang="en-US" b="0" i="0">
              <a:latin typeface="Times New Roman" panose="02020603050405020304" pitchFamily="18" charset="0"/>
              <a:cs typeface="Times New Roman" panose="02020603050405020304" pitchFamily="18" charset="0"/>
            </a:rPr>
            <a:t>Seen as compliance requirement vs differentiator</a:t>
          </a:r>
        </a:p>
      </dgm:t>
    </dgm:pt>
    <dgm:pt modelId="{8BA053F1-36D4-4C63-ABBF-DB696154D21C}" type="parTrans" cxnId="{12B1CAA3-665C-4CE4-B53A-A7CC3074A4CE}">
      <dgm:prSet/>
      <dgm:spPr/>
      <dgm:t>
        <a:bodyPr/>
        <a:lstStyle/>
        <a:p>
          <a:endParaRPr lang="en-AE"/>
        </a:p>
      </dgm:t>
    </dgm:pt>
    <dgm:pt modelId="{30E8F653-8747-47CC-8406-5F81C9697F1D}" type="sibTrans" cxnId="{12B1CAA3-665C-4CE4-B53A-A7CC3074A4CE}">
      <dgm:prSet/>
      <dgm:spPr/>
      <dgm:t>
        <a:bodyPr/>
        <a:lstStyle/>
        <a:p>
          <a:endParaRPr lang="en-AE"/>
        </a:p>
      </dgm:t>
    </dgm:pt>
    <dgm:pt modelId="{96CBF128-AA5E-457B-8367-36763738BF6C}">
      <dgm:prSet phldrT="[Text]"/>
      <dgm:spPr/>
      <dgm:t>
        <a:bodyPr/>
        <a:lstStyle/>
        <a:p>
          <a:pPr>
            <a:buFont typeface="Arial" panose="020B0604020202020204" pitchFamily="34" charset="0"/>
            <a:buChar char="•"/>
          </a:pPr>
          <a:r>
            <a:rPr lang="en-US" b="0" i="0">
              <a:latin typeface="Times New Roman" panose="02020603050405020304" pitchFamily="18" charset="0"/>
              <a:cs typeface="Times New Roman" panose="02020603050405020304" pitchFamily="18" charset="0"/>
            </a:rPr>
            <a:t>GDPR/data protection restricting personalized marketing</a:t>
          </a:r>
          <a:endParaRPr lang="en-AE">
            <a:latin typeface="Times New Roman" panose="02020603050405020304" pitchFamily="18" charset="0"/>
            <a:cs typeface="Times New Roman" panose="02020603050405020304" pitchFamily="18" charset="0"/>
          </a:endParaRPr>
        </a:p>
      </dgm:t>
    </dgm:pt>
    <dgm:pt modelId="{2DDF9458-ED15-4EF0-934A-954F7514F18F}" type="parTrans" cxnId="{3161EEF3-0CEC-459C-8239-30E16139589A}">
      <dgm:prSet/>
      <dgm:spPr/>
      <dgm:t>
        <a:bodyPr/>
        <a:lstStyle/>
        <a:p>
          <a:endParaRPr lang="en-AE"/>
        </a:p>
      </dgm:t>
    </dgm:pt>
    <dgm:pt modelId="{98660C59-91E1-4BF2-90DF-6BF948FA135D}" type="sibTrans" cxnId="{3161EEF3-0CEC-459C-8239-30E16139589A}">
      <dgm:prSet/>
      <dgm:spPr/>
      <dgm:t>
        <a:bodyPr/>
        <a:lstStyle/>
        <a:p>
          <a:endParaRPr lang="en-AE"/>
        </a:p>
      </dgm:t>
    </dgm:pt>
    <dgm:pt modelId="{C6F0AD3B-7AED-4832-94AE-1CC792809891}">
      <dgm:prSet/>
      <dgm:spPr/>
      <dgm:t>
        <a:bodyPr/>
        <a:lstStyle/>
        <a:p>
          <a:pPr>
            <a:buFont typeface="Arial" panose="020B0604020202020204" pitchFamily="34" charset="0"/>
            <a:buChar char="•"/>
          </a:pPr>
          <a:r>
            <a:rPr lang="en-US" b="0" i="0">
              <a:latin typeface="Times New Roman" panose="02020603050405020304" pitchFamily="18" charset="0"/>
              <a:cs typeface="Times New Roman" panose="02020603050405020304" pitchFamily="18" charset="0"/>
            </a:rPr>
            <a:t>Lack of ethical AI framework creating legal risks</a:t>
          </a:r>
        </a:p>
      </dgm:t>
    </dgm:pt>
    <dgm:pt modelId="{11C60E3C-606A-486A-B71D-8F5E53C555A9}" type="parTrans" cxnId="{FAF5DD96-ADFE-4BD8-9404-26C1CC77FDF4}">
      <dgm:prSet/>
      <dgm:spPr/>
      <dgm:t>
        <a:bodyPr/>
        <a:lstStyle/>
        <a:p>
          <a:endParaRPr lang="en-AE"/>
        </a:p>
      </dgm:t>
    </dgm:pt>
    <dgm:pt modelId="{C2F6321B-CF21-4D9B-B469-FCC6FAD26BE3}" type="sibTrans" cxnId="{FAF5DD96-ADFE-4BD8-9404-26C1CC77FDF4}">
      <dgm:prSet/>
      <dgm:spPr/>
      <dgm:t>
        <a:bodyPr/>
        <a:lstStyle/>
        <a:p>
          <a:endParaRPr lang="en-AE"/>
        </a:p>
      </dgm:t>
    </dgm:pt>
    <dgm:pt modelId="{EF78BE3C-163B-44B2-8AAA-D8D7A1ABF7C3}">
      <dgm:prSet/>
      <dgm:spPr/>
      <dgm:t>
        <a:bodyPr/>
        <a:lstStyle/>
        <a:p>
          <a:pPr>
            <a:buFont typeface="Arial" panose="020B0604020202020204" pitchFamily="34" charset="0"/>
            <a:buChar char="•"/>
          </a:pPr>
          <a:r>
            <a:rPr lang="en-US" b="0" i="0">
              <a:latin typeface="Times New Roman" panose="02020603050405020304" pitchFamily="18" charset="0"/>
              <a:cs typeface="Times New Roman" panose="02020603050405020304" pitchFamily="18" charset="0"/>
            </a:rPr>
            <a:t>Global regulatory complexity limiting flexibility</a:t>
          </a:r>
        </a:p>
      </dgm:t>
    </dgm:pt>
    <dgm:pt modelId="{9F9863D6-92E9-4BF6-B552-815D36695DA5}" type="parTrans" cxnId="{26DCBDF9-4557-40FE-8E1B-889B5E47A383}">
      <dgm:prSet/>
      <dgm:spPr/>
      <dgm:t>
        <a:bodyPr/>
        <a:lstStyle/>
        <a:p>
          <a:endParaRPr lang="en-AE"/>
        </a:p>
      </dgm:t>
    </dgm:pt>
    <dgm:pt modelId="{B90B8932-45BA-43DF-9CFA-DCDE75D7A4F1}" type="sibTrans" cxnId="{26DCBDF9-4557-40FE-8E1B-889B5E47A383}">
      <dgm:prSet/>
      <dgm:spPr/>
      <dgm:t>
        <a:bodyPr/>
        <a:lstStyle/>
        <a:p>
          <a:endParaRPr lang="en-AE"/>
        </a:p>
      </dgm:t>
    </dgm:pt>
    <dgm:pt modelId="{55C7FF7D-D6CA-4565-B8D4-F2CAA6600BAF}" type="pres">
      <dgm:prSet presAssocID="{8FF377C8-7235-4581-865E-087FC6B684B8}" presName="Name0" presStyleCnt="0">
        <dgm:presLayoutVars>
          <dgm:dir/>
          <dgm:animLvl val="lvl"/>
          <dgm:resizeHandles val="exact"/>
        </dgm:presLayoutVars>
      </dgm:prSet>
      <dgm:spPr/>
    </dgm:pt>
    <dgm:pt modelId="{6FFAED28-EFFB-4FF1-8D57-4143B51FE0D1}" type="pres">
      <dgm:prSet presAssocID="{0F7DB5B2-821F-4D18-98D6-4877D820943B}" presName="linNode" presStyleCnt="0"/>
      <dgm:spPr/>
    </dgm:pt>
    <dgm:pt modelId="{A083D79B-9886-4B41-989D-127BB84A0084}" type="pres">
      <dgm:prSet presAssocID="{0F7DB5B2-821F-4D18-98D6-4877D820943B}" presName="parentText" presStyleLbl="node1" presStyleIdx="0" presStyleCnt="6" custScaleX="76033" custScaleY="67814">
        <dgm:presLayoutVars>
          <dgm:chMax val="1"/>
          <dgm:bulletEnabled val="1"/>
        </dgm:presLayoutVars>
      </dgm:prSet>
      <dgm:spPr/>
    </dgm:pt>
    <dgm:pt modelId="{1BAD73D6-9510-4AC9-BF4B-E832C1AD98D9}" type="pres">
      <dgm:prSet presAssocID="{0F7DB5B2-821F-4D18-98D6-4877D820943B}" presName="descendantText" presStyleLbl="alignAccFollowNode1" presStyleIdx="0" presStyleCnt="6">
        <dgm:presLayoutVars>
          <dgm:bulletEnabled val="1"/>
        </dgm:presLayoutVars>
      </dgm:prSet>
      <dgm:spPr/>
    </dgm:pt>
    <dgm:pt modelId="{5382930E-B77A-4CF1-B0D9-62B6AE7E8795}" type="pres">
      <dgm:prSet presAssocID="{AB552D47-DB8D-4EC5-98C3-AB9F7EEEFCE6}" presName="sp" presStyleCnt="0"/>
      <dgm:spPr/>
    </dgm:pt>
    <dgm:pt modelId="{31BD7947-C5E4-4626-83EA-64AB3C1A98D2}" type="pres">
      <dgm:prSet presAssocID="{B221F16E-1677-496E-B7F9-5794A6A8F76B}" presName="linNode" presStyleCnt="0"/>
      <dgm:spPr/>
    </dgm:pt>
    <dgm:pt modelId="{D2E07672-8297-4ADC-BBD4-E7E179F47EBE}" type="pres">
      <dgm:prSet presAssocID="{B221F16E-1677-496E-B7F9-5794A6A8F76B}" presName="parentText" presStyleLbl="node1" presStyleIdx="1" presStyleCnt="6" custScaleX="76033" custScaleY="67814">
        <dgm:presLayoutVars>
          <dgm:chMax val="1"/>
          <dgm:bulletEnabled val="1"/>
        </dgm:presLayoutVars>
      </dgm:prSet>
      <dgm:spPr/>
    </dgm:pt>
    <dgm:pt modelId="{11002444-85AA-4262-9C9E-73C4D30EF10D}" type="pres">
      <dgm:prSet presAssocID="{B221F16E-1677-496E-B7F9-5794A6A8F76B}" presName="descendantText" presStyleLbl="alignAccFollowNode1" presStyleIdx="1" presStyleCnt="6">
        <dgm:presLayoutVars>
          <dgm:bulletEnabled val="1"/>
        </dgm:presLayoutVars>
      </dgm:prSet>
      <dgm:spPr/>
    </dgm:pt>
    <dgm:pt modelId="{0C6B7D0D-D658-4535-B957-DA6D7119472F}" type="pres">
      <dgm:prSet presAssocID="{6EDFBC1C-1741-4167-B3BA-F91CA662106D}" presName="sp" presStyleCnt="0"/>
      <dgm:spPr/>
    </dgm:pt>
    <dgm:pt modelId="{EA7CD22E-88B8-4918-94C6-7E89ECCD7129}" type="pres">
      <dgm:prSet presAssocID="{AACB88F6-F1E6-4F1B-BFE3-9E49BC6BFD5E}" presName="linNode" presStyleCnt="0"/>
      <dgm:spPr/>
    </dgm:pt>
    <dgm:pt modelId="{C9578997-2297-481A-8FDB-C0350DE97B20}" type="pres">
      <dgm:prSet presAssocID="{AACB88F6-F1E6-4F1B-BFE3-9E49BC6BFD5E}" presName="parentText" presStyleLbl="node1" presStyleIdx="2" presStyleCnt="6" custScaleX="76033" custScaleY="67814">
        <dgm:presLayoutVars>
          <dgm:chMax val="1"/>
          <dgm:bulletEnabled val="1"/>
        </dgm:presLayoutVars>
      </dgm:prSet>
      <dgm:spPr/>
    </dgm:pt>
    <dgm:pt modelId="{CE3A981E-C2B6-4558-B271-EF8ABCB89D15}" type="pres">
      <dgm:prSet presAssocID="{AACB88F6-F1E6-4F1B-BFE3-9E49BC6BFD5E}" presName="descendantText" presStyleLbl="alignAccFollowNode1" presStyleIdx="2" presStyleCnt="6">
        <dgm:presLayoutVars>
          <dgm:bulletEnabled val="1"/>
        </dgm:presLayoutVars>
      </dgm:prSet>
      <dgm:spPr/>
    </dgm:pt>
    <dgm:pt modelId="{89224064-50A2-4EB8-ADC2-9103B56F34AC}" type="pres">
      <dgm:prSet presAssocID="{DEB90DD7-FB0E-47EC-8926-74C36A30A7C3}" presName="sp" presStyleCnt="0"/>
      <dgm:spPr/>
    </dgm:pt>
    <dgm:pt modelId="{E5E1D9CC-69A5-4B38-B132-ED818082EC61}" type="pres">
      <dgm:prSet presAssocID="{796F4C42-9876-4D45-9637-191F7460550B}" presName="linNode" presStyleCnt="0"/>
      <dgm:spPr/>
    </dgm:pt>
    <dgm:pt modelId="{D755A5F3-2BD5-441F-ABA3-65D1EE8C5CC4}" type="pres">
      <dgm:prSet presAssocID="{796F4C42-9876-4D45-9637-191F7460550B}" presName="parentText" presStyleLbl="node1" presStyleIdx="3" presStyleCnt="6" custScaleX="76033" custScaleY="67814">
        <dgm:presLayoutVars>
          <dgm:chMax val="1"/>
          <dgm:bulletEnabled val="1"/>
        </dgm:presLayoutVars>
      </dgm:prSet>
      <dgm:spPr/>
    </dgm:pt>
    <dgm:pt modelId="{6BDA07C3-C906-44C8-B4D5-2DB948C5FAF0}" type="pres">
      <dgm:prSet presAssocID="{796F4C42-9876-4D45-9637-191F7460550B}" presName="descendantText" presStyleLbl="alignAccFollowNode1" presStyleIdx="3" presStyleCnt="6">
        <dgm:presLayoutVars>
          <dgm:bulletEnabled val="1"/>
        </dgm:presLayoutVars>
      </dgm:prSet>
      <dgm:spPr/>
    </dgm:pt>
    <dgm:pt modelId="{390EE901-7C1B-437E-BED1-F110FEA9E8B4}" type="pres">
      <dgm:prSet presAssocID="{7508D78A-80FC-45D5-912A-B5BD123D8FF5}" presName="sp" presStyleCnt="0"/>
      <dgm:spPr/>
    </dgm:pt>
    <dgm:pt modelId="{A93A4604-5C5E-444F-995B-EB0DE2B91469}" type="pres">
      <dgm:prSet presAssocID="{2E117855-7825-4933-BA08-ACAA3AA88867}" presName="linNode" presStyleCnt="0"/>
      <dgm:spPr/>
    </dgm:pt>
    <dgm:pt modelId="{920B23BB-44BC-495B-A28F-07F6E8646900}" type="pres">
      <dgm:prSet presAssocID="{2E117855-7825-4933-BA08-ACAA3AA88867}" presName="parentText" presStyleLbl="node1" presStyleIdx="4" presStyleCnt="6" custScaleX="76033" custScaleY="67814">
        <dgm:presLayoutVars>
          <dgm:chMax val="1"/>
          <dgm:bulletEnabled val="1"/>
        </dgm:presLayoutVars>
      </dgm:prSet>
      <dgm:spPr/>
    </dgm:pt>
    <dgm:pt modelId="{33C04557-BEDA-46C2-B879-4A1CAD2892DD}" type="pres">
      <dgm:prSet presAssocID="{2E117855-7825-4933-BA08-ACAA3AA88867}" presName="descendantText" presStyleLbl="alignAccFollowNode1" presStyleIdx="4" presStyleCnt="6">
        <dgm:presLayoutVars>
          <dgm:bulletEnabled val="1"/>
        </dgm:presLayoutVars>
      </dgm:prSet>
      <dgm:spPr/>
    </dgm:pt>
    <dgm:pt modelId="{89EEAB38-3FD3-4A02-851F-3B012FAF77F9}" type="pres">
      <dgm:prSet presAssocID="{4232A97C-3736-40A6-AFBD-A8B4086A8038}" presName="sp" presStyleCnt="0"/>
      <dgm:spPr/>
    </dgm:pt>
    <dgm:pt modelId="{67917FFE-F0AD-4FA0-BF95-9EC96E99BBA2}" type="pres">
      <dgm:prSet presAssocID="{D38B8095-1369-4FBC-B5CF-AE3A0766B63F}" presName="linNode" presStyleCnt="0"/>
      <dgm:spPr/>
    </dgm:pt>
    <dgm:pt modelId="{C9DA932A-E308-4192-9814-A31695BA5AC5}" type="pres">
      <dgm:prSet presAssocID="{D38B8095-1369-4FBC-B5CF-AE3A0766B63F}" presName="parentText" presStyleLbl="node1" presStyleIdx="5" presStyleCnt="6" custScaleX="76033" custScaleY="67814">
        <dgm:presLayoutVars>
          <dgm:chMax val="1"/>
          <dgm:bulletEnabled val="1"/>
        </dgm:presLayoutVars>
      </dgm:prSet>
      <dgm:spPr/>
    </dgm:pt>
    <dgm:pt modelId="{0ED54F97-2ED7-445B-AB11-7F6FC36E321E}" type="pres">
      <dgm:prSet presAssocID="{D38B8095-1369-4FBC-B5CF-AE3A0766B63F}" presName="descendantText" presStyleLbl="alignAccFollowNode1" presStyleIdx="5" presStyleCnt="6">
        <dgm:presLayoutVars>
          <dgm:bulletEnabled val="1"/>
        </dgm:presLayoutVars>
      </dgm:prSet>
      <dgm:spPr/>
    </dgm:pt>
  </dgm:ptLst>
  <dgm:cxnLst>
    <dgm:cxn modelId="{49DEBC06-A9C5-4CBE-8E0B-82EA1A217716}" srcId="{B221F16E-1677-496E-B7F9-5794A6A8F76B}" destId="{F5994CF0-E3D6-4AC4-82F3-99CBBCFE1B31}" srcOrd="2" destOrd="0" parTransId="{5A719BEF-38A3-46D7-A0DA-B7401EA55DC5}" sibTransId="{F9DE5E3F-93B7-4A3C-A614-AAB6121D2FE8}"/>
    <dgm:cxn modelId="{6648B80D-C532-497F-876E-FBFAFBC62160}" type="presOf" srcId="{EF78BE3C-163B-44B2-8AAA-D8D7A1ABF7C3}" destId="{0ED54F97-2ED7-445B-AB11-7F6FC36E321E}" srcOrd="0" destOrd="2" presId="urn:microsoft.com/office/officeart/2005/8/layout/vList5"/>
    <dgm:cxn modelId="{477A0D10-667A-40D6-BD46-08BCEDF48B2A}" srcId="{0F7DB5B2-821F-4D18-98D6-4877D820943B}" destId="{C6CC2A07-7EE4-4EEE-9290-6B5A7011AE23}" srcOrd="0" destOrd="0" parTransId="{593EE6FC-ED35-4344-ABBC-7FAB2CD6D76F}" sibTransId="{975F1930-07CA-48EC-BA51-D9041BB8275F}"/>
    <dgm:cxn modelId="{681FB315-FE84-4798-93D8-EB9E220A90F3}" type="presOf" srcId="{4D7BDDD0-1BA3-4C37-9FAB-5F07657F0924}" destId="{33C04557-BEDA-46C2-B879-4A1CAD2892DD}" srcOrd="0" destOrd="2" presId="urn:microsoft.com/office/officeart/2005/8/layout/vList5"/>
    <dgm:cxn modelId="{AEE3C918-F41E-409B-8E57-D2147CF3CE25}" type="presOf" srcId="{D38B8095-1369-4FBC-B5CF-AE3A0766B63F}" destId="{C9DA932A-E308-4192-9814-A31695BA5AC5}" srcOrd="0" destOrd="0" presId="urn:microsoft.com/office/officeart/2005/8/layout/vList5"/>
    <dgm:cxn modelId="{3D43701B-8BB5-42F6-9F38-94B2F02F9908}" type="presOf" srcId="{CFCB9F21-C79D-40E0-B140-6BFD530109A8}" destId="{6BDA07C3-C906-44C8-B4D5-2DB948C5FAF0}" srcOrd="0" destOrd="1" presId="urn:microsoft.com/office/officeart/2005/8/layout/vList5"/>
    <dgm:cxn modelId="{991EB022-2310-43AD-8F08-EF4E46683F22}" srcId="{8FF377C8-7235-4581-865E-087FC6B684B8}" destId="{D38B8095-1369-4FBC-B5CF-AE3A0766B63F}" srcOrd="5" destOrd="0" parTransId="{F3B4894F-18B4-40A6-8617-C3E80C4AC795}" sibTransId="{81930F1F-5750-4FF9-B852-ED80FC0BCFA6}"/>
    <dgm:cxn modelId="{E5BF1B23-EB18-4B55-8698-23341C4B187D}" srcId="{8FF377C8-7235-4581-865E-087FC6B684B8}" destId="{796F4C42-9876-4D45-9637-191F7460550B}" srcOrd="3" destOrd="0" parTransId="{3175CFE4-7EF7-4E16-9772-8EB56D739E7D}" sibTransId="{7508D78A-80FC-45D5-912A-B5BD123D8FF5}"/>
    <dgm:cxn modelId="{C4FAAB28-0B7B-48BA-92F3-FC88A9C1480D}" type="presOf" srcId="{24B3F2FE-1E97-4C79-B48D-475F626C6E16}" destId="{CE3A981E-C2B6-4558-B271-EF8ABCB89D15}" srcOrd="0" destOrd="0" presId="urn:microsoft.com/office/officeart/2005/8/layout/vList5"/>
    <dgm:cxn modelId="{A36AB42E-2FE8-4FA2-97D2-75550DE078D9}" type="presOf" srcId="{B55EA38F-855F-4D17-9098-A889671B57E4}" destId="{11002444-85AA-4262-9C9E-73C4D30EF10D}" srcOrd="0" destOrd="1" presId="urn:microsoft.com/office/officeart/2005/8/layout/vList5"/>
    <dgm:cxn modelId="{BA3DA539-6016-45AF-8364-8BDD43F98BB6}" srcId="{0F7DB5B2-821F-4D18-98D6-4877D820943B}" destId="{6F217348-A68D-4751-8CF3-FB31F1A731AF}" srcOrd="1" destOrd="0" parTransId="{EFAE896C-A980-469E-BF4B-6B2F8CD2AFF9}" sibTransId="{A0AF99F0-8095-4E2D-8A2A-B5037390D55B}"/>
    <dgm:cxn modelId="{5693743A-9A7C-44A1-BE93-99179B01DA90}" srcId="{2E117855-7825-4933-BA08-ACAA3AA88867}" destId="{13BBF831-D113-4932-8E1A-98C5D2E5A2FE}" srcOrd="1" destOrd="0" parTransId="{993CF3D7-D311-41F4-A5F8-3037C47126B5}" sibTransId="{5F18B2BD-65A3-47C4-A391-4C3E35A53C63}"/>
    <dgm:cxn modelId="{CCDC1D3D-EC0B-4B85-B2B8-CEB7F2510440}" type="presOf" srcId="{3C1ED187-C02B-4653-8081-208F8A307E99}" destId="{CE3A981E-C2B6-4558-B271-EF8ABCB89D15}" srcOrd="0" destOrd="1" presId="urn:microsoft.com/office/officeart/2005/8/layout/vList5"/>
    <dgm:cxn modelId="{6BC51F44-C89E-4773-8CCA-EBF30DD4452D}" type="presOf" srcId="{C6F0AD3B-7AED-4832-94AE-1CC792809891}" destId="{0ED54F97-2ED7-445B-AB11-7F6FC36E321E}" srcOrd="0" destOrd="1" presId="urn:microsoft.com/office/officeart/2005/8/layout/vList5"/>
    <dgm:cxn modelId="{93BFA84A-D5FA-417E-AA5D-81ACEC938B6E}" type="presOf" srcId="{F16B7D66-C631-4CB3-97A5-A972C1336F64}" destId="{6BDA07C3-C906-44C8-B4D5-2DB948C5FAF0}" srcOrd="0" destOrd="0" presId="urn:microsoft.com/office/officeart/2005/8/layout/vList5"/>
    <dgm:cxn modelId="{0981684F-1C91-4F26-A8E0-7E2E006F135D}" type="presOf" srcId="{F5994CF0-E3D6-4AC4-82F3-99CBBCFE1B31}" destId="{11002444-85AA-4262-9C9E-73C4D30EF10D}" srcOrd="0" destOrd="2" presId="urn:microsoft.com/office/officeart/2005/8/layout/vList5"/>
    <dgm:cxn modelId="{8F2FF160-A169-40DE-BE40-2056FE56E52F}" type="presOf" srcId="{0F7DB5B2-821F-4D18-98D6-4877D820943B}" destId="{A083D79B-9886-4B41-989D-127BB84A0084}" srcOrd="0" destOrd="0" presId="urn:microsoft.com/office/officeart/2005/8/layout/vList5"/>
    <dgm:cxn modelId="{3B7A7F62-8BF4-4C9C-BEF0-C17D1FA6F1DF}" type="presOf" srcId="{B221F16E-1677-496E-B7F9-5794A6A8F76B}" destId="{D2E07672-8297-4ADC-BBD4-E7E179F47EBE}" srcOrd="0" destOrd="0" presId="urn:microsoft.com/office/officeart/2005/8/layout/vList5"/>
    <dgm:cxn modelId="{13A77B6F-1A4F-4706-8EF5-9342D571E131}" type="presOf" srcId="{8FF377C8-7235-4581-865E-087FC6B684B8}" destId="{55C7FF7D-D6CA-4565-B8D4-F2CAA6600BAF}" srcOrd="0" destOrd="0" presId="urn:microsoft.com/office/officeart/2005/8/layout/vList5"/>
    <dgm:cxn modelId="{3917A171-AEC9-4200-890B-8B456BC24980}" type="presOf" srcId="{66A4112D-1ECA-4752-8995-82C19CAE1F86}" destId="{11002444-85AA-4262-9C9E-73C4D30EF10D}" srcOrd="0" destOrd="0" presId="urn:microsoft.com/office/officeart/2005/8/layout/vList5"/>
    <dgm:cxn modelId="{CC557B77-966B-4479-8487-E82ADA9F6C1D}" srcId="{AACB88F6-F1E6-4F1B-BFE3-9E49BC6BFD5E}" destId="{3C1ED187-C02B-4653-8081-208F8A307E99}" srcOrd="1" destOrd="0" parTransId="{C7434F9F-92D8-4705-B7CA-7DBFFDCD5787}" sibTransId="{7CF38EA9-A30D-4A68-8C9E-0B0880083D78}"/>
    <dgm:cxn modelId="{9ACE8481-018D-4D59-8514-66FD156C91F8}" type="presOf" srcId="{C6CC2A07-7EE4-4EEE-9290-6B5A7011AE23}" destId="{1BAD73D6-9510-4AC9-BF4B-E832C1AD98D9}" srcOrd="0" destOrd="0" presId="urn:microsoft.com/office/officeart/2005/8/layout/vList5"/>
    <dgm:cxn modelId="{8FCE0087-F906-4AA4-B8C5-9643CD372EA0}" type="presOf" srcId="{AACB88F6-F1E6-4F1B-BFE3-9E49BC6BFD5E}" destId="{C9578997-2297-481A-8FDB-C0350DE97B20}" srcOrd="0" destOrd="0" presId="urn:microsoft.com/office/officeart/2005/8/layout/vList5"/>
    <dgm:cxn modelId="{5C0A4D8D-942B-4A31-B475-7E15B0ED5A9A}" type="presOf" srcId="{6F217348-A68D-4751-8CF3-FB31F1A731AF}" destId="{1BAD73D6-9510-4AC9-BF4B-E832C1AD98D9}" srcOrd="0" destOrd="1" presId="urn:microsoft.com/office/officeart/2005/8/layout/vList5"/>
    <dgm:cxn modelId="{FAF5DD96-ADFE-4BD8-9404-26C1CC77FDF4}" srcId="{D38B8095-1369-4FBC-B5CF-AE3A0766B63F}" destId="{C6F0AD3B-7AED-4832-94AE-1CC792809891}" srcOrd="1" destOrd="0" parTransId="{11C60E3C-606A-486A-B71D-8F5E53C555A9}" sibTransId="{C2F6321B-CF21-4D9B-B469-FCC6FAD26BE3}"/>
    <dgm:cxn modelId="{926B7197-74ED-41DD-ADDB-7F6153F1061D}" type="presOf" srcId="{A701BE44-9275-4D88-9681-E1EEC761D90A}" destId="{6BDA07C3-C906-44C8-B4D5-2DB948C5FAF0}" srcOrd="0" destOrd="2" presId="urn:microsoft.com/office/officeart/2005/8/layout/vList5"/>
    <dgm:cxn modelId="{213F59A1-E2E5-4993-8E61-99EFC5543D1C}" type="presOf" srcId="{2E117855-7825-4933-BA08-ACAA3AA88867}" destId="{920B23BB-44BC-495B-A28F-07F6E8646900}" srcOrd="0" destOrd="0" presId="urn:microsoft.com/office/officeart/2005/8/layout/vList5"/>
    <dgm:cxn modelId="{A6778DA1-2D66-4C0A-9860-AE1C57C2DB52}" srcId="{796F4C42-9876-4D45-9637-191F7460550B}" destId="{F16B7D66-C631-4CB3-97A5-A972C1336F64}" srcOrd="0" destOrd="0" parTransId="{384E1910-A427-4935-B44B-DE17D1E454EC}" sibTransId="{0581E507-C9AA-4739-9A41-437880B450A2}"/>
    <dgm:cxn modelId="{5987AFA3-6007-441C-A3A6-59284388368B}" type="presOf" srcId="{4988A45E-6D0B-40EE-8B19-236262BA8EF5}" destId="{33C04557-BEDA-46C2-B879-4A1CAD2892DD}" srcOrd="0" destOrd="0" presId="urn:microsoft.com/office/officeart/2005/8/layout/vList5"/>
    <dgm:cxn modelId="{12B1CAA3-665C-4CE4-B53A-A7CC3074A4CE}" srcId="{2E117855-7825-4933-BA08-ACAA3AA88867}" destId="{4D7BDDD0-1BA3-4C37-9FAB-5F07657F0924}" srcOrd="2" destOrd="0" parTransId="{8BA053F1-36D4-4C63-ABBF-DB696154D21C}" sibTransId="{30E8F653-8747-47CC-8406-5F81C9697F1D}"/>
    <dgm:cxn modelId="{E3597BAD-B4C9-4FF6-A0B6-DEF9FE7B3496}" srcId="{796F4C42-9876-4D45-9637-191F7460550B}" destId="{A701BE44-9275-4D88-9681-E1EEC761D90A}" srcOrd="2" destOrd="0" parTransId="{1F461A9A-523E-4A62-BB55-6C240CF977BF}" sibTransId="{FBD43D71-B047-49A1-953E-7737E51DF4CA}"/>
    <dgm:cxn modelId="{EEE196B8-9BE9-4C60-809B-D2B3210F538F}" srcId="{B221F16E-1677-496E-B7F9-5794A6A8F76B}" destId="{66A4112D-1ECA-4752-8995-82C19CAE1F86}" srcOrd="0" destOrd="0" parTransId="{D29E7839-9414-43F0-82C5-55CF0F31259F}" sibTransId="{20B0E96A-6B93-416C-BE68-E9AC3C116F88}"/>
    <dgm:cxn modelId="{CC9CC9BD-7490-4DE0-8532-E7EB2E6D34C9}" srcId="{8FF377C8-7235-4581-865E-087FC6B684B8}" destId="{2E117855-7825-4933-BA08-ACAA3AA88867}" srcOrd="4" destOrd="0" parTransId="{5AE8ABAD-50B7-4BC4-8980-64E72C8792FE}" sibTransId="{4232A97C-3736-40A6-AFBD-A8B4086A8038}"/>
    <dgm:cxn modelId="{17B4FDC0-63C5-426D-B112-DFE5E5FF0322}" srcId="{2E117855-7825-4933-BA08-ACAA3AA88867}" destId="{4988A45E-6D0B-40EE-8B19-236262BA8EF5}" srcOrd="0" destOrd="0" parTransId="{2072BD55-1472-4A35-91BA-21BFA81525B9}" sibTransId="{FA78A72D-538C-45DC-9F31-170FABFA959C}"/>
    <dgm:cxn modelId="{ECAD0CC4-D5F4-4C18-8598-3F500E0D0491}" srcId="{B221F16E-1677-496E-B7F9-5794A6A8F76B}" destId="{B55EA38F-855F-4D17-9098-A889671B57E4}" srcOrd="1" destOrd="0" parTransId="{6C32327B-69D8-438B-B1EE-339D42B254A4}" sibTransId="{B05951D6-69C0-4EDE-A21E-20CF2F0AD675}"/>
    <dgm:cxn modelId="{A09EBDC4-4422-4DAE-8FE5-97B1B0420EC5}" type="presOf" srcId="{796F4C42-9876-4D45-9637-191F7460550B}" destId="{D755A5F3-2BD5-441F-ABA3-65D1EE8C5CC4}" srcOrd="0" destOrd="0" presId="urn:microsoft.com/office/officeart/2005/8/layout/vList5"/>
    <dgm:cxn modelId="{121B2AC7-C985-4AF0-B08A-93831694E157}" srcId="{AACB88F6-F1E6-4F1B-BFE3-9E49BC6BFD5E}" destId="{24B3F2FE-1E97-4C79-B48D-475F626C6E16}" srcOrd="0" destOrd="0" parTransId="{53A882DB-22C7-4D38-B2E1-2C581BE91808}" sibTransId="{DFF8CDA9-BE0C-4319-95DE-42D7605A9CEC}"/>
    <dgm:cxn modelId="{6F6265D0-607D-4C1C-B7A6-A0A13F2FEAFF}" srcId="{0F7DB5B2-821F-4D18-98D6-4877D820943B}" destId="{9ED1BCDD-B4AB-436C-84B6-3C6DCF99C9F5}" srcOrd="2" destOrd="0" parTransId="{91B0BF1C-3098-47D4-867D-408D565AF2CC}" sibTransId="{9824456C-0D2B-4C66-B369-4C57CFE7C8CA}"/>
    <dgm:cxn modelId="{5F6DA0D2-CFAA-4768-8A61-ABC37750C646}" srcId="{AACB88F6-F1E6-4F1B-BFE3-9E49BC6BFD5E}" destId="{D0D01B29-4CEC-4CDE-8D01-9B4307031F80}" srcOrd="2" destOrd="0" parTransId="{3FDAFA82-42A6-4B7B-8A24-3EB4F6159931}" sibTransId="{B9561F5C-AB64-46E3-B19E-0F68210E7307}"/>
    <dgm:cxn modelId="{8F3C16D7-C5CC-4BA4-973F-68AA5ED5CF2B}" type="presOf" srcId="{D0D01B29-4CEC-4CDE-8D01-9B4307031F80}" destId="{CE3A981E-C2B6-4558-B271-EF8ABCB89D15}" srcOrd="0" destOrd="2" presId="urn:microsoft.com/office/officeart/2005/8/layout/vList5"/>
    <dgm:cxn modelId="{542F49D9-E0B9-4BF1-B419-739B409AB94C}" srcId="{8FF377C8-7235-4581-865E-087FC6B684B8}" destId="{0F7DB5B2-821F-4D18-98D6-4877D820943B}" srcOrd="0" destOrd="0" parTransId="{02B8EBE7-BB90-4E90-8C10-8CD7109AF6F8}" sibTransId="{AB552D47-DB8D-4EC5-98C3-AB9F7EEEFCE6}"/>
    <dgm:cxn modelId="{D2527AE1-E096-4C41-A479-6548B9AD6412}" type="presOf" srcId="{96CBF128-AA5E-457B-8367-36763738BF6C}" destId="{0ED54F97-2ED7-445B-AB11-7F6FC36E321E}" srcOrd="0" destOrd="0" presId="urn:microsoft.com/office/officeart/2005/8/layout/vList5"/>
    <dgm:cxn modelId="{8BD37BE7-CD0D-4A9D-A3EE-BB63269C6DF0}" type="presOf" srcId="{9ED1BCDD-B4AB-436C-84B6-3C6DCF99C9F5}" destId="{1BAD73D6-9510-4AC9-BF4B-E832C1AD98D9}" srcOrd="0" destOrd="2" presId="urn:microsoft.com/office/officeart/2005/8/layout/vList5"/>
    <dgm:cxn modelId="{F73236E9-4B1C-4CD0-A0AC-BAF48A32A54D}" srcId="{8FF377C8-7235-4581-865E-087FC6B684B8}" destId="{B221F16E-1677-496E-B7F9-5794A6A8F76B}" srcOrd="1" destOrd="0" parTransId="{00A05ABB-7861-4A4D-A014-4EB26C1D10D0}" sibTransId="{6EDFBC1C-1741-4167-B3BA-F91CA662106D}"/>
    <dgm:cxn modelId="{97BD72F1-DB51-4DCD-973C-2363C5AAE629}" type="presOf" srcId="{13BBF831-D113-4932-8E1A-98C5D2E5A2FE}" destId="{33C04557-BEDA-46C2-B879-4A1CAD2892DD}" srcOrd="0" destOrd="1" presId="urn:microsoft.com/office/officeart/2005/8/layout/vList5"/>
    <dgm:cxn modelId="{FD7E0BF2-07D7-46AA-94AD-EFAF24D3FBC4}" srcId="{796F4C42-9876-4D45-9637-191F7460550B}" destId="{CFCB9F21-C79D-40E0-B140-6BFD530109A8}" srcOrd="1" destOrd="0" parTransId="{7F340B01-6A51-4181-9F49-01DD00DE979B}" sibTransId="{6D18F13C-439D-4567-B41D-CB02910DE806}"/>
    <dgm:cxn modelId="{3161EEF3-0CEC-459C-8239-30E16139589A}" srcId="{D38B8095-1369-4FBC-B5CF-AE3A0766B63F}" destId="{96CBF128-AA5E-457B-8367-36763738BF6C}" srcOrd="0" destOrd="0" parTransId="{2DDF9458-ED15-4EF0-934A-954F7514F18F}" sibTransId="{98660C59-91E1-4BF2-90DF-6BF948FA135D}"/>
    <dgm:cxn modelId="{26DCBDF9-4557-40FE-8E1B-889B5E47A383}" srcId="{D38B8095-1369-4FBC-B5CF-AE3A0766B63F}" destId="{EF78BE3C-163B-44B2-8AAA-D8D7A1ABF7C3}" srcOrd="2" destOrd="0" parTransId="{9F9863D6-92E9-4BF6-B552-815D36695DA5}" sibTransId="{B90B8932-45BA-43DF-9CFA-DCDE75D7A4F1}"/>
    <dgm:cxn modelId="{96BAA7FF-082A-4ADF-B060-EA2D7846DD76}" srcId="{8FF377C8-7235-4581-865E-087FC6B684B8}" destId="{AACB88F6-F1E6-4F1B-BFE3-9E49BC6BFD5E}" srcOrd="2" destOrd="0" parTransId="{F4A4609D-E3E5-49BC-B4D9-A6922CAC8B45}" sibTransId="{DEB90DD7-FB0E-47EC-8926-74C36A30A7C3}"/>
    <dgm:cxn modelId="{3087B517-DE1E-4BD9-9F13-A2D0F0A48BE8}" type="presParOf" srcId="{55C7FF7D-D6CA-4565-B8D4-F2CAA6600BAF}" destId="{6FFAED28-EFFB-4FF1-8D57-4143B51FE0D1}" srcOrd="0" destOrd="0" presId="urn:microsoft.com/office/officeart/2005/8/layout/vList5"/>
    <dgm:cxn modelId="{704F0CCC-FBC1-48B0-BDF5-630E644F4FA9}" type="presParOf" srcId="{6FFAED28-EFFB-4FF1-8D57-4143B51FE0D1}" destId="{A083D79B-9886-4B41-989D-127BB84A0084}" srcOrd="0" destOrd="0" presId="urn:microsoft.com/office/officeart/2005/8/layout/vList5"/>
    <dgm:cxn modelId="{8DCFF749-4BB1-467A-A04F-C33AB1DDBF36}" type="presParOf" srcId="{6FFAED28-EFFB-4FF1-8D57-4143B51FE0D1}" destId="{1BAD73D6-9510-4AC9-BF4B-E832C1AD98D9}" srcOrd="1" destOrd="0" presId="urn:microsoft.com/office/officeart/2005/8/layout/vList5"/>
    <dgm:cxn modelId="{E868AFCD-AD92-40D9-9C32-D2178847080D}" type="presParOf" srcId="{55C7FF7D-D6CA-4565-B8D4-F2CAA6600BAF}" destId="{5382930E-B77A-4CF1-B0D9-62B6AE7E8795}" srcOrd="1" destOrd="0" presId="urn:microsoft.com/office/officeart/2005/8/layout/vList5"/>
    <dgm:cxn modelId="{83056FB9-FA38-4F49-A98B-27E2A8CB9ED7}" type="presParOf" srcId="{55C7FF7D-D6CA-4565-B8D4-F2CAA6600BAF}" destId="{31BD7947-C5E4-4626-83EA-64AB3C1A98D2}" srcOrd="2" destOrd="0" presId="urn:microsoft.com/office/officeart/2005/8/layout/vList5"/>
    <dgm:cxn modelId="{0743F1C1-B886-4159-9090-A1CDA46D82AD}" type="presParOf" srcId="{31BD7947-C5E4-4626-83EA-64AB3C1A98D2}" destId="{D2E07672-8297-4ADC-BBD4-E7E179F47EBE}" srcOrd="0" destOrd="0" presId="urn:microsoft.com/office/officeart/2005/8/layout/vList5"/>
    <dgm:cxn modelId="{E7A71D81-B4B2-4BC5-96BB-3A8347FA71A1}" type="presParOf" srcId="{31BD7947-C5E4-4626-83EA-64AB3C1A98D2}" destId="{11002444-85AA-4262-9C9E-73C4D30EF10D}" srcOrd="1" destOrd="0" presId="urn:microsoft.com/office/officeart/2005/8/layout/vList5"/>
    <dgm:cxn modelId="{0471DD17-5817-4D6B-9B08-E88D2796E37E}" type="presParOf" srcId="{55C7FF7D-D6CA-4565-B8D4-F2CAA6600BAF}" destId="{0C6B7D0D-D658-4535-B957-DA6D7119472F}" srcOrd="3" destOrd="0" presId="urn:microsoft.com/office/officeart/2005/8/layout/vList5"/>
    <dgm:cxn modelId="{88C22B69-0292-4C01-8D9F-A30672E6D55E}" type="presParOf" srcId="{55C7FF7D-D6CA-4565-B8D4-F2CAA6600BAF}" destId="{EA7CD22E-88B8-4918-94C6-7E89ECCD7129}" srcOrd="4" destOrd="0" presId="urn:microsoft.com/office/officeart/2005/8/layout/vList5"/>
    <dgm:cxn modelId="{5ED4BBFE-2961-445F-89D5-77200491ECB8}" type="presParOf" srcId="{EA7CD22E-88B8-4918-94C6-7E89ECCD7129}" destId="{C9578997-2297-481A-8FDB-C0350DE97B20}" srcOrd="0" destOrd="0" presId="urn:microsoft.com/office/officeart/2005/8/layout/vList5"/>
    <dgm:cxn modelId="{0E07CF49-098F-4561-97A7-3ED26667966C}" type="presParOf" srcId="{EA7CD22E-88B8-4918-94C6-7E89ECCD7129}" destId="{CE3A981E-C2B6-4558-B271-EF8ABCB89D15}" srcOrd="1" destOrd="0" presId="urn:microsoft.com/office/officeart/2005/8/layout/vList5"/>
    <dgm:cxn modelId="{0ADB057C-B15C-472B-BEB2-70097F6FC8C5}" type="presParOf" srcId="{55C7FF7D-D6CA-4565-B8D4-F2CAA6600BAF}" destId="{89224064-50A2-4EB8-ADC2-9103B56F34AC}" srcOrd="5" destOrd="0" presId="urn:microsoft.com/office/officeart/2005/8/layout/vList5"/>
    <dgm:cxn modelId="{A6CCB677-741C-4374-A2E0-1480837CCBAB}" type="presParOf" srcId="{55C7FF7D-D6CA-4565-B8D4-F2CAA6600BAF}" destId="{E5E1D9CC-69A5-4B38-B132-ED818082EC61}" srcOrd="6" destOrd="0" presId="urn:microsoft.com/office/officeart/2005/8/layout/vList5"/>
    <dgm:cxn modelId="{2DA2ADF6-80E6-4637-8916-BAF7B43A7A32}" type="presParOf" srcId="{E5E1D9CC-69A5-4B38-B132-ED818082EC61}" destId="{D755A5F3-2BD5-441F-ABA3-65D1EE8C5CC4}" srcOrd="0" destOrd="0" presId="urn:microsoft.com/office/officeart/2005/8/layout/vList5"/>
    <dgm:cxn modelId="{E46054A3-956D-4315-998C-3FA40F43E9AE}" type="presParOf" srcId="{E5E1D9CC-69A5-4B38-B132-ED818082EC61}" destId="{6BDA07C3-C906-44C8-B4D5-2DB948C5FAF0}" srcOrd="1" destOrd="0" presId="urn:microsoft.com/office/officeart/2005/8/layout/vList5"/>
    <dgm:cxn modelId="{B1039315-233D-40DB-804B-BA67F5E061E5}" type="presParOf" srcId="{55C7FF7D-D6CA-4565-B8D4-F2CAA6600BAF}" destId="{390EE901-7C1B-437E-BED1-F110FEA9E8B4}" srcOrd="7" destOrd="0" presId="urn:microsoft.com/office/officeart/2005/8/layout/vList5"/>
    <dgm:cxn modelId="{CCE4AF6F-F8BD-4250-807A-4B899F7BEBD4}" type="presParOf" srcId="{55C7FF7D-D6CA-4565-B8D4-F2CAA6600BAF}" destId="{A93A4604-5C5E-444F-995B-EB0DE2B91469}" srcOrd="8" destOrd="0" presId="urn:microsoft.com/office/officeart/2005/8/layout/vList5"/>
    <dgm:cxn modelId="{A1E3C579-9210-473B-97C7-189BBC98D32B}" type="presParOf" srcId="{A93A4604-5C5E-444F-995B-EB0DE2B91469}" destId="{920B23BB-44BC-495B-A28F-07F6E8646900}" srcOrd="0" destOrd="0" presId="urn:microsoft.com/office/officeart/2005/8/layout/vList5"/>
    <dgm:cxn modelId="{8C0F57EF-35E4-4C4B-9CE1-8CD182A7E2DD}" type="presParOf" srcId="{A93A4604-5C5E-444F-995B-EB0DE2B91469}" destId="{33C04557-BEDA-46C2-B879-4A1CAD2892DD}" srcOrd="1" destOrd="0" presId="urn:microsoft.com/office/officeart/2005/8/layout/vList5"/>
    <dgm:cxn modelId="{FA35E2D7-AA75-428A-BA9C-7A498C8911FD}" type="presParOf" srcId="{55C7FF7D-D6CA-4565-B8D4-F2CAA6600BAF}" destId="{89EEAB38-3FD3-4A02-851F-3B012FAF77F9}" srcOrd="9" destOrd="0" presId="urn:microsoft.com/office/officeart/2005/8/layout/vList5"/>
    <dgm:cxn modelId="{2479D6D2-4051-482E-A259-7FAB34234DB0}" type="presParOf" srcId="{55C7FF7D-D6CA-4565-B8D4-F2CAA6600BAF}" destId="{67917FFE-F0AD-4FA0-BF95-9EC96E99BBA2}" srcOrd="10" destOrd="0" presId="urn:microsoft.com/office/officeart/2005/8/layout/vList5"/>
    <dgm:cxn modelId="{B413DE49-8A11-4FB1-B602-5FFE022E40E7}" type="presParOf" srcId="{67917FFE-F0AD-4FA0-BF95-9EC96E99BBA2}" destId="{C9DA932A-E308-4192-9814-A31695BA5AC5}" srcOrd="0" destOrd="0" presId="urn:microsoft.com/office/officeart/2005/8/layout/vList5"/>
    <dgm:cxn modelId="{7B4D9C99-FB46-4FD3-A4A0-2F7539062D5F}" type="presParOf" srcId="{67917FFE-F0AD-4FA0-BF95-9EC96E99BBA2}" destId="{0ED54F97-2ED7-445B-AB11-7F6FC36E321E}" srcOrd="1" destOrd="0" presId="urn:microsoft.com/office/officeart/2005/8/layout/vList5"/>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BAD73D6-9510-4AC9-BF4B-E832C1AD98D9}">
      <dsp:nvSpPr>
        <dsp:cNvPr id="0" name=""/>
        <dsp:cNvSpPr/>
      </dsp:nvSpPr>
      <dsp:spPr>
        <a:xfrm rot="5400000">
          <a:off x="2913772" y="-1343999"/>
          <a:ext cx="481993" cy="3170326"/>
        </a:xfrm>
        <a:prstGeom prst="round2SameRect">
          <a:avLst/>
        </a:prstGeom>
        <a:solidFill>
          <a:schemeClr val="accent5">
            <a:alpha val="90000"/>
            <a:tint val="40000"/>
            <a:hueOff val="0"/>
            <a:satOff val="0"/>
            <a:lumOff val="0"/>
            <a:alphaOff val="0"/>
          </a:schemeClr>
        </a:solidFill>
        <a:ln w="12700" cap="flat" cmpd="sng" algn="ctr">
          <a:solidFill>
            <a:schemeClr val="accent5">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17145" rIns="34290" bIns="17145" numCol="1" spcCol="1270" anchor="ctr" anchorCtr="0">
          <a:noAutofit/>
        </a:bodyPr>
        <a:lstStyle/>
        <a:p>
          <a:pPr marL="57150" lvl="1" indent="-57150" algn="l" defTabSz="400050">
            <a:lnSpc>
              <a:spcPct val="90000"/>
            </a:lnSpc>
            <a:spcBef>
              <a:spcPct val="0"/>
            </a:spcBef>
            <a:spcAft>
              <a:spcPct val="15000"/>
            </a:spcAft>
            <a:buFont typeface="Arial" panose="020B0604020202020204" pitchFamily="34" charset="0"/>
            <a:buChar char="•"/>
          </a:pPr>
          <a:r>
            <a:rPr lang="en-US" sz="900" b="0" i="0" kern="1200">
              <a:latin typeface="Times New Roman" panose="02020603050405020304" pitchFamily="18" charset="0"/>
              <a:cs typeface="Times New Roman" panose="02020603050405020304" pitchFamily="18" charset="0"/>
            </a:rPr>
            <a:t>Public health policies limiting fast-food marketing</a:t>
          </a:r>
        </a:p>
        <a:p>
          <a:pPr marL="57150" lvl="1" indent="-57150" algn="l" defTabSz="400050">
            <a:lnSpc>
              <a:spcPct val="90000"/>
            </a:lnSpc>
            <a:spcBef>
              <a:spcPct val="0"/>
            </a:spcBef>
            <a:spcAft>
              <a:spcPct val="15000"/>
            </a:spcAft>
            <a:buFont typeface="Arial" panose="020B0604020202020204" pitchFamily="34" charset="0"/>
            <a:buChar char="•"/>
          </a:pPr>
          <a:r>
            <a:rPr lang="en-US" sz="900" b="0" i="0" kern="1200">
              <a:latin typeface="Times New Roman" panose="02020603050405020304" pitchFamily="18" charset="0"/>
              <a:cs typeface="Times New Roman" panose="02020603050405020304" pitchFamily="18" charset="0"/>
            </a:rPr>
            <a:t>Sustainability regulations requiring green initiatives</a:t>
          </a:r>
        </a:p>
        <a:p>
          <a:pPr marL="57150" lvl="1" indent="-57150" algn="l" defTabSz="400050">
            <a:lnSpc>
              <a:spcPct val="90000"/>
            </a:lnSpc>
            <a:spcBef>
              <a:spcPct val="0"/>
            </a:spcBef>
            <a:spcAft>
              <a:spcPct val="15000"/>
            </a:spcAft>
            <a:buFont typeface="Arial" panose="020B0604020202020204" pitchFamily="34" charset="0"/>
            <a:buChar char="•"/>
          </a:pPr>
          <a:r>
            <a:rPr lang="en-US" sz="900" b="0" i="0" kern="1200">
              <a:latin typeface="Times New Roman" panose="02020603050405020304" pitchFamily="18" charset="0"/>
              <a:cs typeface="Times New Roman" panose="02020603050405020304" pitchFamily="18" charset="0"/>
            </a:rPr>
            <a:t>Labor standards and employment compliance pressures</a:t>
          </a:r>
        </a:p>
      </dsp:txBody>
      <dsp:txXfrm rot="-5400000">
        <a:off x="1569606" y="23696"/>
        <a:ext cx="3146797" cy="434935"/>
      </dsp:txXfrm>
    </dsp:sp>
    <dsp:sp modelId="{A083D79B-9886-4B41-989D-127BB84A0084}">
      <dsp:nvSpPr>
        <dsp:cNvPr id="0" name=""/>
        <dsp:cNvSpPr/>
      </dsp:nvSpPr>
      <dsp:spPr>
        <a:xfrm>
          <a:off x="213702" y="36877"/>
          <a:ext cx="1355903" cy="408574"/>
        </a:xfrm>
        <a:prstGeom prst="roundRect">
          <a:avLst/>
        </a:prstGeom>
        <a:gradFill flip="none" rotWithShape="0">
          <a:gsLst>
            <a:gs pos="0">
              <a:srgbClr val="0066FF">
                <a:tint val="66000"/>
                <a:satMod val="160000"/>
              </a:srgbClr>
            </a:gs>
            <a:gs pos="50000">
              <a:srgbClr val="0066FF">
                <a:tint val="44500"/>
                <a:satMod val="160000"/>
              </a:srgbClr>
            </a:gs>
            <a:gs pos="100000">
              <a:srgbClr val="0066FF">
                <a:tint val="23500"/>
                <a:satMod val="160000"/>
              </a:srgbClr>
            </a:gs>
          </a:gsLst>
          <a:lin ang="2700000" scaled="1"/>
          <a:tileRect/>
        </a:gra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24765" rIns="49530" bIns="24765" numCol="1" spcCol="1270" anchor="ctr" anchorCtr="0">
          <a:noAutofit/>
        </a:bodyPr>
        <a:lstStyle/>
        <a:p>
          <a:pPr marL="0" lvl="0" indent="0" algn="ctr" defTabSz="577850">
            <a:lnSpc>
              <a:spcPct val="90000"/>
            </a:lnSpc>
            <a:spcBef>
              <a:spcPct val="0"/>
            </a:spcBef>
            <a:spcAft>
              <a:spcPct val="35000"/>
            </a:spcAft>
            <a:buNone/>
          </a:pPr>
          <a:r>
            <a:rPr lang="en-AE" sz="1300" b="1" kern="1200">
              <a:solidFill>
                <a:sysClr val="windowText" lastClr="000000"/>
              </a:solidFill>
              <a:latin typeface="Times New Roman" panose="02020603050405020304" pitchFamily="18" charset="0"/>
              <a:cs typeface="Times New Roman" panose="02020603050405020304" pitchFamily="18" charset="0"/>
            </a:rPr>
            <a:t>Politicals</a:t>
          </a:r>
        </a:p>
      </dsp:txBody>
      <dsp:txXfrm>
        <a:off x="233647" y="56822"/>
        <a:ext cx="1316013" cy="368684"/>
      </dsp:txXfrm>
    </dsp:sp>
    <dsp:sp modelId="{11002444-85AA-4262-9C9E-73C4D30EF10D}">
      <dsp:nvSpPr>
        <dsp:cNvPr id="0" name=""/>
        <dsp:cNvSpPr/>
      </dsp:nvSpPr>
      <dsp:spPr>
        <a:xfrm rot="5400000">
          <a:off x="2913772" y="-831880"/>
          <a:ext cx="481993" cy="3170326"/>
        </a:xfrm>
        <a:prstGeom prst="round2SameRect">
          <a:avLst/>
        </a:prstGeom>
        <a:solidFill>
          <a:schemeClr val="accent5">
            <a:alpha val="90000"/>
            <a:tint val="40000"/>
            <a:hueOff val="0"/>
            <a:satOff val="0"/>
            <a:lumOff val="0"/>
            <a:alphaOff val="0"/>
          </a:schemeClr>
        </a:solidFill>
        <a:ln w="12700" cap="flat" cmpd="sng" algn="ctr">
          <a:solidFill>
            <a:schemeClr val="accent5">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17145" rIns="34290" bIns="17145" numCol="1" spcCol="1270" anchor="ctr" anchorCtr="0">
          <a:noAutofit/>
        </a:bodyPr>
        <a:lstStyle/>
        <a:p>
          <a:pPr marL="57150" lvl="1" indent="-57150" algn="l" defTabSz="400050">
            <a:lnSpc>
              <a:spcPct val="90000"/>
            </a:lnSpc>
            <a:spcBef>
              <a:spcPct val="0"/>
            </a:spcBef>
            <a:spcAft>
              <a:spcPct val="15000"/>
            </a:spcAft>
            <a:buFont typeface="Arial" panose="020B0604020202020204" pitchFamily="34" charset="0"/>
            <a:buChar char="•"/>
          </a:pPr>
          <a:r>
            <a:rPr lang="en-US" sz="900" b="0" i="0" kern="1200">
              <a:latin typeface="Times New Roman" panose="02020603050405020304" pitchFamily="18" charset="0"/>
              <a:cs typeface="Times New Roman" panose="02020603050405020304" pitchFamily="18" charset="0"/>
            </a:rPr>
            <a:t>Inflation &amp; rising labor costs squeezing margins</a:t>
          </a:r>
        </a:p>
        <a:p>
          <a:pPr marL="57150" lvl="1" indent="-57150" algn="l" defTabSz="400050">
            <a:lnSpc>
              <a:spcPct val="90000"/>
            </a:lnSpc>
            <a:spcBef>
              <a:spcPct val="0"/>
            </a:spcBef>
            <a:spcAft>
              <a:spcPct val="15000"/>
            </a:spcAft>
            <a:buFont typeface="Arial" panose="020B0604020202020204" pitchFamily="34" charset="0"/>
            <a:buChar char="•"/>
          </a:pPr>
          <a:r>
            <a:rPr lang="en-US" sz="900" b="0" i="0" kern="1200">
              <a:latin typeface="Times New Roman" panose="02020603050405020304" pitchFamily="18" charset="0"/>
              <a:cs typeface="Times New Roman" panose="02020603050405020304" pitchFamily="18" charset="0"/>
            </a:rPr>
            <a:t>Value-focused promotions risking brand dilution</a:t>
          </a:r>
        </a:p>
        <a:p>
          <a:pPr marL="57150" lvl="1" indent="-57150" algn="l" defTabSz="400050">
            <a:lnSpc>
              <a:spcPct val="90000"/>
            </a:lnSpc>
            <a:spcBef>
              <a:spcPct val="0"/>
            </a:spcBef>
            <a:spcAft>
              <a:spcPct val="15000"/>
            </a:spcAft>
            <a:buFont typeface="Arial" panose="020B0604020202020204" pitchFamily="34" charset="0"/>
            <a:buChar char="•"/>
          </a:pPr>
          <a:r>
            <a:rPr lang="en-US" sz="900" b="0" i="0" kern="1200">
              <a:latin typeface="Times New Roman" panose="02020603050405020304" pitchFamily="18" charset="0"/>
              <a:cs typeface="Times New Roman" panose="02020603050405020304" pitchFamily="18" charset="0"/>
            </a:rPr>
            <a:t>Consumer emphasis on perceived value over price</a:t>
          </a:r>
        </a:p>
      </dsp:txBody>
      <dsp:txXfrm rot="-5400000">
        <a:off x="1569606" y="535815"/>
        <a:ext cx="3146797" cy="434935"/>
      </dsp:txXfrm>
    </dsp:sp>
    <dsp:sp modelId="{D2E07672-8297-4ADC-BBD4-E7E179F47EBE}">
      <dsp:nvSpPr>
        <dsp:cNvPr id="0" name=""/>
        <dsp:cNvSpPr/>
      </dsp:nvSpPr>
      <dsp:spPr>
        <a:xfrm>
          <a:off x="213702" y="548995"/>
          <a:ext cx="1355903" cy="408574"/>
        </a:xfrm>
        <a:prstGeom prst="roundRect">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24765" rIns="49530" bIns="24765" numCol="1" spcCol="1270" anchor="ctr" anchorCtr="0">
          <a:noAutofit/>
        </a:bodyPr>
        <a:lstStyle/>
        <a:p>
          <a:pPr marL="0" lvl="0" indent="0" algn="ctr" defTabSz="577850">
            <a:lnSpc>
              <a:spcPct val="90000"/>
            </a:lnSpc>
            <a:spcBef>
              <a:spcPct val="0"/>
            </a:spcBef>
            <a:spcAft>
              <a:spcPct val="35000"/>
            </a:spcAft>
            <a:buNone/>
          </a:pPr>
          <a:r>
            <a:rPr lang="en-AE" sz="1300" b="1" kern="1200">
              <a:solidFill>
                <a:sysClr val="windowText" lastClr="000000"/>
              </a:solidFill>
              <a:latin typeface="Times New Roman" panose="02020603050405020304" pitchFamily="18" charset="0"/>
              <a:cs typeface="Times New Roman" panose="02020603050405020304" pitchFamily="18" charset="0"/>
            </a:rPr>
            <a:t>Economic</a:t>
          </a:r>
        </a:p>
      </dsp:txBody>
      <dsp:txXfrm>
        <a:off x="233647" y="568940"/>
        <a:ext cx="1316013" cy="368684"/>
      </dsp:txXfrm>
    </dsp:sp>
    <dsp:sp modelId="{CE3A981E-C2B6-4558-B271-EF8ABCB89D15}">
      <dsp:nvSpPr>
        <dsp:cNvPr id="0" name=""/>
        <dsp:cNvSpPr/>
      </dsp:nvSpPr>
      <dsp:spPr>
        <a:xfrm rot="5400000">
          <a:off x="2913772" y="-319762"/>
          <a:ext cx="481993" cy="3170326"/>
        </a:xfrm>
        <a:prstGeom prst="round2SameRect">
          <a:avLst/>
        </a:prstGeom>
        <a:solidFill>
          <a:schemeClr val="accent5">
            <a:alpha val="90000"/>
            <a:tint val="40000"/>
            <a:hueOff val="0"/>
            <a:satOff val="0"/>
            <a:lumOff val="0"/>
            <a:alphaOff val="0"/>
          </a:schemeClr>
        </a:solidFill>
        <a:ln w="12700" cap="flat" cmpd="sng" algn="ctr">
          <a:solidFill>
            <a:schemeClr val="accent5">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17145" rIns="34290" bIns="17145" numCol="1" spcCol="1270" anchor="ctr" anchorCtr="0">
          <a:noAutofit/>
        </a:bodyPr>
        <a:lstStyle/>
        <a:p>
          <a:pPr marL="57150" lvl="1" indent="-57150" algn="l" defTabSz="400050">
            <a:lnSpc>
              <a:spcPct val="90000"/>
            </a:lnSpc>
            <a:spcBef>
              <a:spcPct val="0"/>
            </a:spcBef>
            <a:spcAft>
              <a:spcPct val="15000"/>
            </a:spcAft>
            <a:buFont typeface="Arial" panose="020B0604020202020204" pitchFamily="34" charset="0"/>
            <a:buChar char="•"/>
          </a:pPr>
          <a:r>
            <a:rPr lang="en-US" sz="900" b="0" i="0" kern="1200">
              <a:latin typeface="Times New Roman" panose="02020603050405020304" pitchFamily="18" charset="0"/>
              <a:cs typeface="Times New Roman" panose="02020603050405020304" pitchFamily="18" charset="0"/>
            </a:rPr>
            <a:t>Younger consumers demand social responsibility</a:t>
          </a:r>
        </a:p>
        <a:p>
          <a:pPr marL="57150" lvl="1" indent="-57150" algn="l" defTabSz="400050">
            <a:lnSpc>
              <a:spcPct val="90000"/>
            </a:lnSpc>
            <a:spcBef>
              <a:spcPct val="0"/>
            </a:spcBef>
            <a:spcAft>
              <a:spcPct val="15000"/>
            </a:spcAft>
            <a:buFont typeface="Arial" panose="020B0604020202020204" pitchFamily="34" charset="0"/>
            <a:buChar char="•"/>
          </a:pPr>
          <a:r>
            <a:rPr lang="en-US" sz="900" b="0" i="0" kern="1200">
              <a:latin typeface="Times New Roman" panose="02020603050405020304" pitchFamily="18" charset="0"/>
              <a:cs typeface="Times New Roman" panose="02020603050405020304" pitchFamily="18" charset="0"/>
            </a:rPr>
            <a:t>Plant-based options failing health perception test</a:t>
          </a:r>
        </a:p>
        <a:p>
          <a:pPr marL="57150" lvl="1" indent="-57150" algn="l" defTabSz="400050">
            <a:lnSpc>
              <a:spcPct val="90000"/>
            </a:lnSpc>
            <a:spcBef>
              <a:spcPct val="0"/>
            </a:spcBef>
            <a:spcAft>
              <a:spcPct val="15000"/>
            </a:spcAft>
            <a:buFont typeface="Arial" panose="020B0604020202020204" pitchFamily="34" charset="0"/>
            <a:buChar char="•"/>
          </a:pPr>
          <a:r>
            <a:rPr lang="en-US" sz="900" b="0" i="0" kern="1200">
              <a:latin typeface="Times New Roman" panose="02020603050405020304" pitchFamily="18" charset="0"/>
              <a:cs typeface="Times New Roman" panose="02020603050405020304" pitchFamily="18" charset="0"/>
            </a:rPr>
            <a:t>Digital personalization expected but credibility gaps</a:t>
          </a:r>
        </a:p>
      </dsp:txBody>
      <dsp:txXfrm rot="-5400000">
        <a:off x="1569606" y="1047933"/>
        <a:ext cx="3146797" cy="434935"/>
      </dsp:txXfrm>
    </dsp:sp>
    <dsp:sp modelId="{C9578997-2297-481A-8FDB-C0350DE97B20}">
      <dsp:nvSpPr>
        <dsp:cNvPr id="0" name=""/>
        <dsp:cNvSpPr/>
      </dsp:nvSpPr>
      <dsp:spPr>
        <a:xfrm>
          <a:off x="213702" y="1061113"/>
          <a:ext cx="1355903" cy="408574"/>
        </a:xfrm>
        <a:prstGeom prst="roundRect">
          <a:avLst/>
        </a:prstGeom>
        <a:gradFill flip="none" rotWithShape="0">
          <a:gsLst>
            <a:gs pos="0">
              <a:srgbClr val="7030A0">
                <a:tint val="66000"/>
                <a:satMod val="160000"/>
              </a:srgbClr>
            </a:gs>
            <a:gs pos="50000">
              <a:srgbClr val="7030A0">
                <a:tint val="44500"/>
                <a:satMod val="160000"/>
              </a:srgbClr>
            </a:gs>
            <a:gs pos="100000">
              <a:srgbClr val="7030A0">
                <a:tint val="23500"/>
                <a:satMod val="160000"/>
              </a:srgbClr>
            </a:gs>
          </a:gsLst>
          <a:lin ang="0" scaled="1"/>
          <a:tileRect/>
        </a:gra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24765" rIns="49530" bIns="24765" numCol="1" spcCol="1270" anchor="ctr" anchorCtr="0">
          <a:noAutofit/>
        </a:bodyPr>
        <a:lstStyle/>
        <a:p>
          <a:pPr marL="0" lvl="0" indent="0" algn="ctr" defTabSz="577850">
            <a:lnSpc>
              <a:spcPct val="90000"/>
            </a:lnSpc>
            <a:spcBef>
              <a:spcPct val="0"/>
            </a:spcBef>
            <a:spcAft>
              <a:spcPct val="35000"/>
            </a:spcAft>
            <a:buNone/>
          </a:pPr>
          <a:r>
            <a:rPr lang="en-AE" sz="1300" b="1" kern="1200">
              <a:solidFill>
                <a:sysClr val="windowText" lastClr="000000"/>
              </a:solidFill>
              <a:latin typeface="Times New Roman" panose="02020603050405020304" pitchFamily="18" charset="0"/>
              <a:cs typeface="Times New Roman" panose="02020603050405020304" pitchFamily="18" charset="0"/>
            </a:rPr>
            <a:t>Social</a:t>
          </a:r>
        </a:p>
      </dsp:txBody>
      <dsp:txXfrm>
        <a:off x="233647" y="1081058"/>
        <a:ext cx="1316013" cy="368684"/>
      </dsp:txXfrm>
    </dsp:sp>
    <dsp:sp modelId="{6BDA07C3-C906-44C8-B4D5-2DB948C5FAF0}">
      <dsp:nvSpPr>
        <dsp:cNvPr id="0" name=""/>
        <dsp:cNvSpPr/>
      </dsp:nvSpPr>
      <dsp:spPr>
        <a:xfrm rot="5400000">
          <a:off x="2913772" y="192355"/>
          <a:ext cx="481993" cy="3170326"/>
        </a:xfrm>
        <a:prstGeom prst="round2SameRect">
          <a:avLst/>
        </a:prstGeom>
        <a:solidFill>
          <a:schemeClr val="accent5">
            <a:alpha val="90000"/>
            <a:tint val="40000"/>
            <a:hueOff val="0"/>
            <a:satOff val="0"/>
            <a:lumOff val="0"/>
            <a:alphaOff val="0"/>
          </a:schemeClr>
        </a:solidFill>
        <a:ln w="12700" cap="flat" cmpd="sng" algn="ctr">
          <a:solidFill>
            <a:schemeClr val="accent5">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17145" rIns="34290" bIns="17145" numCol="1" spcCol="1270" anchor="ctr" anchorCtr="0">
          <a:noAutofit/>
        </a:bodyPr>
        <a:lstStyle/>
        <a:p>
          <a:pPr marL="57150" lvl="1" indent="-57150" algn="l" defTabSz="400050">
            <a:lnSpc>
              <a:spcPct val="90000"/>
            </a:lnSpc>
            <a:spcBef>
              <a:spcPct val="0"/>
            </a:spcBef>
            <a:spcAft>
              <a:spcPct val="15000"/>
            </a:spcAft>
            <a:buFont typeface="Arial" panose="020B0604020202020204" pitchFamily="34" charset="0"/>
            <a:buChar char="•"/>
          </a:pPr>
          <a:r>
            <a:rPr lang="en-US" sz="900" b="0" i="0" kern="1200">
              <a:latin typeface="Times New Roman" panose="02020603050405020304" pitchFamily="18" charset="0"/>
              <a:cs typeface="Times New Roman" panose="02020603050405020304" pitchFamily="18" charset="0"/>
            </a:rPr>
            <a:t>AI &amp; data analytics enabling targeted promotions</a:t>
          </a:r>
          <a:endParaRPr lang="en-AE" sz="900" kern="1200">
            <a:latin typeface="Times New Roman" panose="02020603050405020304" pitchFamily="18" charset="0"/>
            <a:cs typeface="Times New Roman" panose="02020603050405020304" pitchFamily="18" charset="0"/>
          </a:endParaRPr>
        </a:p>
        <a:p>
          <a:pPr marL="57150" lvl="1" indent="-57150" algn="l" defTabSz="400050">
            <a:lnSpc>
              <a:spcPct val="90000"/>
            </a:lnSpc>
            <a:spcBef>
              <a:spcPct val="0"/>
            </a:spcBef>
            <a:spcAft>
              <a:spcPct val="15000"/>
            </a:spcAft>
            <a:buFont typeface="Arial" panose="020B0604020202020204" pitchFamily="34" charset="0"/>
            <a:buChar char="•"/>
          </a:pPr>
          <a:r>
            <a:rPr lang="en-US" sz="900" b="0" i="0" kern="1200">
              <a:latin typeface="Times New Roman" panose="02020603050405020304" pitchFamily="18" charset="0"/>
              <a:cs typeface="Times New Roman" panose="02020603050405020304" pitchFamily="18" charset="0"/>
            </a:rPr>
            <a:t>Third-party platform dependency limiting control</a:t>
          </a:r>
        </a:p>
        <a:p>
          <a:pPr marL="57150" lvl="1" indent="-57150" algn="l" defTabSz="400050">
            <a:lnSpc>
              <a:spcPct val="90000"/>
            </a:lnSpc>
            <a:spcBef>
              <a:spcPct val="0"/>
            </a:spcBef>
            <a:spcAft>
              <a:spcPct val="15000"/>
            </a:spcAft>
            <a:buFont typeface="Arial" panose="020B0604020202020204" pitchFamily="34" charset="0"/>
            <a:buChar char="•"/>
          </a:pPr>
          <a:r>
            <a:rPr lang="en-US" sz="900" b="0" i="0" kern="1200">
              <a:latin typeface="Times New Roman" panose="02020603050405020304" pitchFamily="18" charset="0"/>
              <a:cs typeface="Times New Roman" panose="02020603050405020304" pitchFamily="18" charset="0"/>
            </a:rPr>
            <a:t>Technology improves tactics but not sustainable advantage</a:t>
          </a:r>
        </a:p>
      </dsp:txBody>
      <dsp:txXfrm rot="-5400000">
        <a:off x="1569606" y="1560051"/>
        <a:ext cx="3146797" cy="434935"/>
      </dsp:txXfrm>
    </dsp:sp>
    <dsp:sp modelId="{D755A5F3-2BD5-441F-ABA3-65D1EE8C5CC4}">
      <dsp:nvSpPr>
        <dsp:cNvPr id="0" name=""/>
        <dsp:cNvSpPr/>
      </dsp:nvSpPr>
      <dsp:spPr>
        <a:xfrm>
          <a:off x="213702" y="1573232"/>
          <a:ext cx="1355903" cy="408574"/>
        </a:xfrm>
        <a:prstGeom prst="roundRect">
          <a:avLst/>
        </a:prstGeom>
        <a:solidFill>
          <a:schemeClr val="bg2">
            <a:lumMod val="9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24765" rIns="49530" bIns="24765" numCol="1" spcCol="1270" anchor="ctr" anchorCtr="0">
          <a:noAutofit/>
        </a:bodyPr>
        <a:lstStyle/>
        <a:p>
          <a:pPr marL="0" lvl="0" indent="0" algn="ctr" defTabSz="577850">
            <a:lnSpc>
              <a:spcPct val="90000"/>
            </a:lnSpc>
            <a:spcBef>
              <a:spcPct val="0"/>
            </a:spcBef>
            <a:spcAft>
              <a:spcPct val="35000"/>
            </a:spcAft>
            <a:buNone/>
          </a:pPr>
          <a:r>
            <a:rPr lang="en-AE" sz="1300" b="1" kern="1200">
              <a:solidFill>
                <a:sysClr val="windowText" lastClr="000000"/>
              </a:solidFill>
              <a:latin typeface="Times New Roman" panose="02020603050405020304" pitchFamily="18" charset="0"/>
              <a:cs typeface="Times New Roman" panose="02020603050405020304" pitchFamily="18" charset="0"/>
            </a:rPr>
            <a:t>Technological</a:t>
          </a:r>
        </a:p>
      </dsp:txBody>
      <dsp:txXfrm>
        <a:off x="233647" y="1593177"/>
        <a:ext cx="1316013" cy="368684"/>
      </dsp:txXfrm>
    </dsp:sp>
    <dsp:sp modelId="{33C04557-BEDA-46C2-B879-4A1CAD2892DD}">
      <dsp:nvSpPr>
        <dsp:cNvPr id="0" name=""/>
        <dsp:cNvSpPr/>
      </dsp:nvSpPr>
      <dsp:spPr>
        <a:xfrm rot="5400000">
          <a:off x="2913772" y="704474"/>
          <a:ext cx="481993" cy="3170326"/>
        </a:xfrm>
        <a:prstGeom prst="round2SameRect">
          <a:avLst/>
        </a:prstGeom>
        <a:solidFill>
          <a:schemeClr val="accent5">
            <a:alpha val="90000"/>
            <a:tint val="40000"/>
            <a:hueOff val="0"/>
            <a:satOff val="0"/>
            <a:lumOff val="0"/>
            <a:alphaOff val="0"/>
          </a:schemeClr>
        </a:solidFill>
        <a:ln w="12700" cap="flat" cmpd="sng" algn="ctr">
          <a:solidFill>
            <a:schemeClr val="accent5">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17145" rIns="34290" bIns="17145" numCol="1" spcCol="1270" anchor="ctr" anchorCtr="0">
          <a:noAutofit/>
        </a:bodyPr>
        <a:lstStyle/>
        <a:p>
          <a:pPr marL="57150" lvl="1" indent="-57150" algn="l" defTabSz="400050">
            <a:lnSpc>
              <a:spcPct val="90000"/>
            </a:lnSpc>
            <a:spcBef>
              <a:spcPct val="0"/>
            </a:spcBef>
            <a:spcAft>
              <a:spcPct val="15000"/>
            </a:spcAft>
            <a:buFont typeface="Arial" panose="020B0604020202020204" pitchFamily="34" charset="0"/>
            <a:buChar char="•"/>
          </a:pPr>
          <a:r>
            <a:rPr lang="en-US" sz="900" b="0" i="0" kern="1200">
              <a:latin typeface="Times New Roman" panose="02020603050405020304" pitchFamily="18" charset="0"/>
              <a:cs typeface="Times New Roman" panose="02020603050405020304" pitchFamily="18" charset="0"/>
            </a:rPr>
            <a:t>Packaging/sourcing sustainability expectations</a:t>
          </a:r>
          <a:endParaRPr lang="en-AE" sz="900" kern="1200">
            <a:latin typeface="Times New Roman" panose="02020603050405020304" pitchFamily="18" charset="0"/>
            <a:cs typeface="Times New Roman" panose="02020603050405020304" pitchFamily="18" charset="0"/>
          </a:endParaRPr>
        </a:p>
        <a:p>
          <a:pPr marL="57150" lvl="1" indent="-57150" algn="l" defTabSz="400050">
            <a:lnSpc>
              <a:spcPct val="90000"/>
            </a:lnSpc>
            <a:spcBef>
              <a:spcPct val="0"/>
            </a:spcBef>
            <a:spcAft>
              <a:spcPct val="15000"/>
            </a:spcAft>
            <a:buFont typeface="Arial" panose="020B0604020202020204" pitchFamily="34" charset="0"/>
            <a:buChar char="•"/>
          </a:pPr>
          <a:r>
            <a:rPr lang="en-US" sz="900" b="0" i="0" kern="1200">
              <a:latin typeface="Times New Roman" panose="02020603050405020304" pitchFamily="18" charset="0"/>
              <a:cs typeface="Times New Roman" panose="02020603050405020304" pitchFamily="18" charset="0"/>
            </a:rPr>
            <a:t>Environmental initiatives not integrated into brand</a:t>
          </a:r>
        </a:p>
        <a:p>
          <a:pPr marL="57150" lvl="1" indent="-57150" algn="l" defTabSz="400050">
            <a:lnSpc>
              <a:spcPct val="90000"/>
            </a:lnSpc>
            <a:spcBef>
              <a:spcPct val="0"/>
            </a:spcBef>
            <a:spcAft>
              <a:spcPct val="15000"/>
            </a:spcAft>
            <a:buFont typeface="Arial" panose="020B0604020202020204" pitchFamily="34" charset="0"/>
            <a:buChar char="•"/>
          </a:pPr>
          <a:r>
            <a:rPr lang="en-US" sz="900" b="0" i="0" kern="1200">
              <a:latin typeface="Times New Roman" panose="02020603050405020304" pitchFamily="18" charset="0"/>
              <a:cs typeface="Times New Roman" panose="02020603050405020304" pitchFamily="18" charset="0"/>
            </a:rPr>
            <a:t>Seen as compliance requirement vs differentiator</a:t>
          </a:r>
        </a:p>
      </dsp:txBody>
      <dsp:txXfrm rot="-5400000">
        <a:off x="1569606" y="2072170"/>
        <a:ext cx="3146797" cy="434935"/>
      </dsp:txXfrm>
    </dsp:sp>
    <dsp:sp modelId="{920B23BB-44BC-495B-A28F-07F6E8646900}">
      <dsp:nvSpPr>
        <dsp:cNvPr id="0" name=""/>
        <dsp:cNvSpPr/>
      </dsp:nvSpPr>
      <dsp:spPr>
        <a:xfrm>
          <a:off x="213702" y="2085350"/>
          <a:ext cx="1355903" cy="408574"/>
        </a:xfrm>
        <a:prstGeom prst="roundRect">
          <a:avLst/>
        </a:prstGeom>
        <a:gradFill flip="none" rotWithShape="0">
          <a:gsLst>
            <a:gs pos="0">
              <a:srgbClr val="00B050">
                <a:tint val="66000"/>
                <a:satMod val="160000"/>
              </a:srgbClr>
            </a:gs>
            <a:gs pos="50000">
              <a:srgbClr val="00B050">
                <a:tint val="44500"/>
                <a:satMod val="160000"/>
              </a:srgbClr>
            </a:gs>
            <a:gs pos="100000">
              <a:srgbClr val="00B050">
                <a:tint val="23500"/>
                <a:satMod val="160000"/>
              </a:srgbClr>
            </a:gs>
          </a:gsLst>
          <a:lin ang="0" scaled="1"/>
          <a:tileRect/>
        </a:gra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24765" rIns="49530" bIns="24765" numCol="1" spcCol="1270" anchor="ctr" anchorCtr="0">
          <a:noAutofit/>
        </a:bodyPr>
        <a:lstStyle/>
        <a:p>
          <a:pPr marL="0" lvl="0" indent="0" algn="ctr" defTabSz="577850">
            <a:lnSpc>
              <a:spcPct val="90000"/>
            </a:lnSpc>
            <a:spcBef>
              <a:spcPct val="0"/>
            </a:spcBef>
            <a:spcAft>
              <a:spcPct val="35000"/>
            </a:spcAft>
            <a:buNone/>
          </a:pPr>
          <a:r>
            <a:rPr lang="en-AE" sz="1300" b="1" kern="1200">
              <a:solidFill>
                <a:sysClr val="windowText" lastClr="000000"/>
              </a:solidFill>
              <a:latin typeface="Times New Roman" panose="02020603050405020304" pitchFamily="18" charset="0"/>
              <a:cs typeface="Times New Roman" panose="02020603050405020304" pitchFamily="18" charset="0"/>
            </a:rPr>
            <a:t>Environmental</a:t>
          </a:r>
        </a:p>
      </dsp:txBody>
      <dsp:txXfrm>
        <a:off x="233647" y="2105295"/>
        <a:ext cx="1316013" cy="368684"/>
      </dsp:txXfrm>
    </dsp:sp>
    <dsp:sp modelId="{0ED54F97-2ED7-445B-AB11-7F6FC36E321E}">
      <dsp:nvSpPr>
        <dsp:cNvPr id="0" name=""/>
        <dsp:cNvSpPr/>
      </dsp:nvSpPr>
      <dsp:spPr>
        <a:xfrm rot="5400000">
          <a:off x="2913772" y="1216592"/>
          <a:ext cx="481993" cy="3170326"/>
        </a:xfrm>
        <a:prstGeom prst="round2SameRect">
          <a:avLst/>
        </a:prstGeom>
        <a:solidFill>
          <a:schemeClr val="accent5">
            <a:alpha val="90000"/>
            <a:tint val="40000"/>
            <a:hueOff val="0"/>
            <a:satOff val="0"/>
            <a:lumOff val="0"/>
            <a:alphaOff val="0"/>
          </a:schemeClr>
        </a:solidFill>
        <a:ln w="12700" cap="flat" cmpd="sng" algn="ctr">
          <a:solidFill>
            <a:schemeClr val="accent5">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17145" rIns="34290" bIns="17145" numCol="1" spcCol="1270" anchor="ctr" anchorCtr="0">
          <a:noAutofit/>
        </a:bodyPr>
        <a:lstStyle/>
        <a:p>
          <a:pPr marL="57150" lvl="1" indent="-57150" algn="l" defTabSz="400050">
            <a:lnSpc>
              <a:spcPct val="90000"/>
            </a:lnSpc>
            <a:spcBef>
              <a:spcPct val="0"/>
            </a:spcBef>
            <a:spcAft>
              <a:spcPct val="15000"/>
            </a:spcAft>
            <a:buFont typeface="Arial" panose="020B0604020202020204" pitchFamily="34" charset="0"/>
            <a:buChar char="•"/>
          </a:pPr>
          <a:r>
            <a:rPr lang="en-US" sz="900" b="0" i="0" kern="1200">
              <a:latin typeface="Times New Roman" panose="02020603050405020304" pitchFamily="18" charset="0"/>
              <a:cs typeface="Times New Roman" panose="02020603050405020304" pitchFamily="18" charset="0"/>
            </a:rPr>
            <a:t>GDPR/data protection restricting personalized marketing</a:t>
          </a:r>
          <a:endParaRPr lang="en-AE" sz="900" kern="1200">
            <a:latin typeface="Times New Roman" panose="02020603050405020304" pitchFamily="18" charset="0"/>
            <a:cs typeface="Times New Roman" panose="02020603050405020304" pitchFamily="18" charset="0"/>
          </a:endParaRPr>
        </a:p>
        <a:p>
          <a:pPr marL="57150" lvl="1" indent="-57150" algn="l" defTabSz="400050">
            <a:lnSpc>
              <a:spcPct val="90000"/>
            </a:lnSpc>
            <a:spcBef>
              <a:spcPct val="0"/>
            </a:spcBef>
            <a:spcAft>
              <a:spcPct val="15000"/>
            </a:spcAft>
            <a:buFont typeface="Arial" panose="020B0604020202020204" pitchFamily="34" charset="0"/>
            <a:buChar char="•"/>
          </a:pPr>
          <a:r>
            <a:rPr lang="en-US" sz="900" b="0" i="0" kern="1200">
              <a:latin typeface="Times New Roman" panose="02020603050405020304" pitchFamily="18" charset="0"/>
              <a:cs typeface="Times New Roman" panose="02020603050405020304" pitchFamily="18" charset="0"/>
            </a:rPr>
            <a:t>Lack of ethical AI framework creating legal risks</a:t>
          </a:r>
        </a:p>
        <a:p>
          <a:pPr marL="57150" lvl="1" indent="-57150" algn="l" defTabSz="400050">
            <a:lnSpc>
              <a:spcPct val="90000"/>
            </a:lnSpc>
            <a:spcBef>
              <a:spcPct val="0"/>
            </a:spcBef>
            <a:spcAft>
              <a:spcPct val="15000"/>
            </a:spcAft>
            <a:buFont typeface="Arial" panose="020B0604020202020204" pitchFamily="34" charset="0"/>
            <a:buChar char="•"/>
          </a:pPr>
          <a:r>
            <a:rPr lang="en-US" sz="900" b="0" i="0" kern="1200">
              <a:latin typeface="Times New Roman" panose="02020603050405020304" pitchFamily="18" charset="0"/>
              <a:cs typeface="Times New Roman" panose="02020603050405020304" pitchFamily="18" charset="0"/>
            </a:rPr>
            <a:t>Global regulatory complexity limiting flexibility</a:t>
          </a:r>
        </a:p>
      </dsp:txBody>
      <dsp:txXfrm rot="-5400000">
        <a:off x="1569606" y="2584288"/>
        <a:ext cx="3146797" cy="434935"/>
      </dsp:txXfrm>
    </dsp:sp>
    <dsp:sp modelId="{C9DA932A-E308-4192-9814-A31695BA5AC5}">
      <dsp:nvSpPr>
        <dsp:cNvPr id="0" name=""/>
        <dsp:cNvSpPr/>
      </dsp:nvSpPr>
      <dsp:spPr>
        <a:xfrm>
          <a:off x="213702" y="2597468"/>
          <a:ext cx="1355903" cy="408574"/>
        </a:xfrm>
        <a:prstGeom prst="roundRect">
          <a:avLst/>
        </a:prstGeom>
        <a:solidFill>
          <a:srgbClr val="FF7C8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24765" rIns="49530" bIns="24765" numCol="1" spcCol="1270" anchor="ctr" anchorCtr="0">
          <a:noAutofit/>
        </a:bodyPr>
        <a:lstStyle/>
        <a:p>
          <a:pPr marL="0" lvl="0" indent="0" algn="ctr" defTabSz="577850">
            <a:lnSpc>
              <a:spcPct val="90000"/>
            </a:lnSpc>
            <a:spcBef>
              <a:spcPct val="0"/>
            </a:spcBef>
            <a:spcAft>
              <a:spcPct val="35000"/>
            </a:spcAft>
            <a:buNone/>
          </a:pPr>
          <a:r>
            <a:rPr lang="en-AE" sz="1300" b="1" kern="1200">
              <a:solidFill>
                <a:sysClr val="windowText" lastClr="000000"/>
              </a:solidFill>
              <a:latin typeface="Times New Roman" panose="02020603050405020304" pitchFamily="18" charset="0"/>
              <a:cs typeface="Times New Roman" panose="02020603050405020304" pitchFamily="18" charset="0"/>
            </a:rPr>
            <a:t>Legal</a:t>
          </a:r>
        </a:p>
      </dsp:txBody>
      <dsp:txXfrm>
        <a:off x="233647" y="2617413"/>
        <a:ext cx="1316013" cy="368684"/>
      </dsp:txXfrm>
    </dsp:sp>
  </dsp:spTree>
</dsp:drawing>
</file>

<file path=word/diagrams/layout1.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296CC6-5A99-424B-B2FC-07A6360CD69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6544</Words>
  <Characters>37306</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2026-01-06T18:39:00Z</dcterms:created>
  <dcterms:modified xsi:type="dcterms:W3CDTF">2026-01-06T18:39:00Z</dcterms:modified>
</cp:coreProperties>
</file>