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5"/>
        <w:jc w:val="both"/>
        <w:rPr>
          <w:rFonts w:asciiTheme="majorHAnsi" w:hAnsiTheme="majorHAnsi"/>
          <w:b/>
          <w:sz w:val="36"/>
          <w:szCs w:val="36"/>
          <w:lang w:val="en-US"/>
        </w:rPr>
      </w:pPr>
      <w:r>
        <w:rPr>
          <w:rFonts w:asciiTheme="majorHAnsi" w:hAnsiTheme="majorHAnsi"/>
          <w:b/>
          <w:sz w:val="36"/>
          <w:szCs w:val="36"/>
          <w:u w:val="single"/>
          <w:lang w:val="en-US"/>
        </w:rPr>
        <w:t>Assignment title:</w:t>
      </w:r>
      <w:r>
        <w:rPr>
          <w:rFonts w:asciiTheme="majorHAnsi" w:hAnsiTheme="majorHAnsi"/>
          <w:b/>
          <w:sz w:val="36"/>
          <w:szCs w:val="36"/>
          <w:lang w:val="en-US"/>
        </w:rPr>
        <w:t xml:space="preserve"> Community Engagement </w:t>
      </w:r>
      <w:r>
        <w:rPr>
          <w:rFonts w:hint="default" w:asciiTheme="majorHAnsi" w:hAnsiTheme="majorHAnsi"/>
          <w:b/>
          <w:sz w:val="36"/>
          <w:szCs w:val="36"/>
          <w:lang w:val="en-US"/>
        </w:rPr>
        <w:t>Assessment 2</w:t>
      </w:r>
    </w:p>
    <w:p>
      <w:pPr>
        <w:pStyle w:val="5"/>
        <w:jc w:val="both"/>
        <w:rPr>
          <w:rFonts w:asciiTheme="majorHAnsi" w:hAnsiTheme="majorHAnsi"/>
          <w:b/>
          <w:sz w:val="36"/>
          <w:szCs w:val="36"/>
          <w:lang w:val="en-US"/>
        </w:rPr>
      </w:pPr>
      <w:r>
        <w:rPr>
          <w:rFonts w:asciiTheme="majorHAnsi" w:hAnsiTheme="majorHAnsi"/>
          <w:b/>
          <w:sz w:val="36"/>
          <w:szCs w:val="36"/>
          <w:lang w:val="en-US"/>
        </w:rPr>
        <w:t xml:space="preserve">Programme: </w:t>
      </w:r>
      <w:r>
        <w:rPr>
          <w:rFonts w:asciiTheme="majorHAnsi" w:hAnsiTheme="majorHAnsi"/>
          <w:b/>
          <w:sz w:val="36"/>
          <w:szCs w:val="36"/>
        </w:rPr>
        <w:tab/>
      </w:r>
      <w:r>
        <w:rPr>
          <w:rFonts w:asciiTheme="majorHAnsi" w:hAnsiTheme="majorHAnsi"/>
          <w:b/>
          <w:sz w:val="36"/>
          <w:szCs w:val="36"/>
        </w:rPr>
        <w:tab/>
      </w:r>
      <w:r>
        <w:rPr>
          <w:rFonts w:asciiTheme="majorHAnsi" w:hAnsiTheme="majorHAnsi"/>
          <w:b/>
          <w:sz w:val="36"/>
          <w:szCs w:val="36"/>
          <w:lang w:val="en-US"/>
        </w:rPr>
        <w:t>BA Business Management</w:t>
      </w:r>
    </w:p>
    <w:p>
      <w:pPr>
        <w:pStyle w:val="5"/>
        <w:jc w:val="both"/>
        <w:rPr>
          <w:rFonts w:asciiTheme="majorHAnsi" w:hAnsiTheme="majorHAnsi"/>
          <w:b/>
          <w:sz w:val="36"/>
          <w:szCs w:val="36"/>
          <w:lang w:val="en-US"/>
        </w:rPr>
      </w:pPr>
      <w:r>
        <w:rPr>
          <w:rFonts w:asciiTheme="majorHAnsi" w:hAnsiTheme="majorHAnsi"/>
          <w:b/>
          <w:sz w:val="36"/>
          <w:szCs w:val="36"/>
          <w:lang w:val="en-US"/>
        </w:rPr>
        <w:t>Module code:   LCBB4002</w:t>
      </w:r>
    </w:p>
    <w:p>
      <w:pPr>
        <w:pStyle w:val="5"/>
        <w:rPr>
          <w:rFonts w:asciiTheme="majorHAnsi" w:hAnsiTheme="majorHAnsi"/>
          <w:sz w:val="36"/>
          <w:szCs w:val="36"/>
          <w:lang w:val="en-US"/>
        </w:rPr>
      </w:pPr>
    </w:p>
    <w:p>
      <w:pPr>
        <w:pStyle w:val="5"/>
        <w:rPr>
          <w:rFonts w:asciiTheme="majorHAnsi" w:hAnsiTheme="majorHAnsi"/>
          <w:sz w:val="36"/>
          <w:szCs w:val="36"/>
          <w:lang w:val="en-US"/>
        </w:rPr>
      </w:pPr>
    </w:p>
    <w:p>
      <w:pPr>
        <w:pStyle w:val="5"/>
        <w:rPr>
          <w:rFonts w:asciiTheme="majorHAnsi" w:hAnsiTheme="majorHAnsi"/>
          <w:sz w:val="36"/>
          <w:szCs w:val="36"/>
          <w:lang w:val="en-US"/>
        </w:rPr>
      </w:pPr>
    </w:p>
    <w:p>
      <w:pPr>
        <w:pStyle w:val="5"/>
        <w:jc w:val="both"/>
        <w:rPr>
          <w:rFonts w:asciiTheme="majorHAnsi" w:hAnsiTheme="majorHAnsi"/>
          <w:sz w:val="36"/>
          <w:szCs w:val="36"/>
          <w:lang w:val="en-US"/>
        </w:rPr>
      </w:pPr>
      <w:r>
        <w:rPr>
          <w:rFonts w:asciiTheme="majorHAnsi" w:hAnsiTheme="majorHAnsi"/>
          <w:b/>
          <w:sz w:val="36"/>
          <w:szCs w:val="36"/>
          <w:u w:val="single"/>
          <w:lang w:val="en-US"/>
        </w:rPr>
        <w:t>Student name:</w:t>
      </w:r>
      <w:r>
        <w:rPr>
          <w:rFonts w:asciiTheme="majorHAnsi" w:hAnsiTheme="majorHAnsi"/>
          <w:sz w:val="36"/>
          <w:szCs w:val="36"/>
          <w:lang w:val="en-US"/>
        </w:rPr>
        <w:t xml:space="preserve"> </w:t>
      </w:r>
      <w:r>
        <w:rPr>
          <w:rFonts w:asciiTheme="majorHAnsi" w:hAnsiTheme="majorHAnsi"/>
          <w:sz w:val="36"/>
          <w:szCs w:val="36"/>
          <w:lang w:val="en-US"/>
        </w:rPr>
        <w:tab/>
      </w:r>
      <w:r>
        <w:rPr>
          <w:rFonts w:asciiTheme="majorHAnsi" w:hAnsiTheme="majorHAnsi"/>
          <w:sz w:val="36"/>
          <w:szCs w:val="36"/>
          <w:lang w:val="en-US"/>
        </w:rPr>
        <w:t xml:space="preserve">  </w:t>
      </w:r>
      <w:r>
        <w:rPr>
          <w:rFonts w:asciiTheme="majorHAnsi" w:hAnsiTheme="majorHAnsi"/>
          <w:b/>
          <w:bCs/>
          <w:sz w:val="36"/>
          <w:szCs w:val="36"/>
          <w:lang w:val="en-US"/>
        </w:rPr>
        <w:t>Bilyana Todorova</w:t>
      </w:r>
    </w:p>
    <w:p>
      <w:pPr>
        <w:pStyle w:val="5"/>
        <w:jc w:val="both"/>
        <w:rPr>
          <w:rFonts w:asciiTheme="majorHAnsi" w:hAnsiTheme="majorHAnsi"/>
          <w:b/>
          <w:bCs/>
          <w:sz w:val="36"/>
          <w:szCs w:val="36"/>
          <w:lang w:val="en-US"/>
        </w:rPr>
      </w:pPr>
      <w:r>
        <w:rPr>
          <w:rFonts w:asciiTheme="majorHAnsi" w:hAnsiTheme="majorHAnsi"/>
          <w:b/>
          <w:sz w:val="36"/>
          <w:szCs w:val="36"/>
          <w:u w:val="single"/>
          <w:lang w:val="en-US"/>
        </w:rPr>
        <w:t>Student Number:</w:t>
      </w:r>
      <w:r>
        <w:rPr>
          <w:rFonts w:asciiTheme="majorHAnsi" w:hAnsiTheme="majorHAnsi"/>
          <w:sz w:val="36"/>
          <w:szCs w:val="36"/>
          <w:lang w:val="en-US"/>
        </w:rPr>
        <w:t xml:space="preserve"> </w:t>
      </w:r>
      <w:r>
        <w:rPr>
          <w:rFonts w:asciiTheme="majorHAnsi" w:hAnsiTheme="majorHAnsi"/>
          <w:sz w:val="36"/>
          <w:szCs w:val="36"/>
        </w:rPr>
        <w:tab/>
      </w:r>
      <w:r>
        <w:rPr>
          <w:rFonts w:asciiTheme="majorHAnsi" w:hAnsiTheme="majorHAnsi"/>
          <w:b/>
          <w:bCs/>
          <w:sz w:val="36"/>
          <w:szCs w:val="36"/>
          <w:lang w:val="en-US"/>
        </w:rPr>
        <w:t>2010307</w:t>
      </w:r>
    </w:p>
    <w:p>
      <w:pPr>
        <w:jc w:val="both"/>
        <w:rPr>
          <w:rFonts w:cs="Arial" w:asciiTheme="majorHAnsi" w:hAnsiTheme="majorHAnsi"/>
          <w:b/>
          <w:bCs/>
          <w:sz w:val="36"/>
          <w:szCs w:val="36"/>
          <w:u w:val="none"/>
          <w:lang w:val="en-US"/>
        </w:rPr>
      </w:pPr>
      <w:r>
        <w:rPr>
          <w:rFonts w:cs="Arial" w:asciiTheme="majorHAnsi" w:hAnsiTheme="majorHAnsi"/>
          <w:b/>
          <w:bCs/>
          <w:sz w:val="36"/>
          <w:szCs w:val="36"/>
          <w:u w:val="single"/>
          <w:lang w:val="en-US"/>
        </w:rPr>
        <w:t>Lecture Name:</w:t>
      </w:r>
      <w:r>
        <w:rPr>
          <w:rFonts w:cs="Arial" w:asciiTheme="majorHAnsi" w:hAnsiTheme="majorHAnsi"/>
          <w:b/>
          <w:bCs/>
          <w:sz w:val="36"/>
          <w:szCs w:val="36"/>
          <w:u w:val="none"/>
          <w:lang w:val="en-US"/>
        </w:rPr>
        <w:t xml:space="preserve">     Riaz Bhhati</w:t>
      </w:r>
    </w:p>
    <w:p/>
    <w:p/>
    <w:p/>
    <w:p/>
    <w:p/>
    <w:p/>
    <w:p/>
    <w:p/>
    <w:p/>
    <w:p/>
    <w:p/>
    <w:p/>
    <w:p/>
    <w:p/>
    <w:p/>
    <w:p/>
    <w:p/>
    <w:p/>
    <w:p/>
    <w:p/>
    <w:p/>
    <w:p/>
    <w:p/>
    <w:p/>
    <w:p/>
    <w:p/>
    <w:p/>
    <w:p/>
    <w:p/>
    <w:p/>
    <w:p/>
    <w:p/>
    <w:p/>
    <w:p/>
    <w:p/>
    <w:p/>
    <w:p/>
    <w:p/>
    <w:p/>
    <w:p/>
    <w:p>
      <w:pPr>
        <w:ind w:firstLine="1626" w:firstLineChars="450"/>
        <w:rPr>
          <w:b/>
          <w:bCs/>
          <w:sz w:val="36"/>
          <w:szCs w:val="36"/>
          <w:u w:val="single"/>
          <w:lang w:val="en-US"/>
        </w:rPr>
      </w:pPr>
      <w:r>
        <w:rPr>
          <w:b/>
          <w:bCs/>
          <w:sz w:val="36"/>
          <w:szCs w:val="36"/>
          <w:u w:val="single"/>
          <w:lang w:val="en-US"/>
        </w:rPr>
        <w:t>Mental health problems</w:t>
      </w:r>
    </w:p>
    <w:p/>
    <w:p/>
    <w:p/>
    <w:p>
      <w:pPr>
        <w:rPr>
          <w:b/>
          <w:bCs/>
          <w:sz w:val="24"/>
          <w:szCs w:val="24"/>
          <w:lang w:val="en-US"/>
        </w:rPr>
      </w:pPr>
      <w:r>
        <w:rPr>
          <w:b/>
          <w:bCs/>
          <w:sz w:val="32"/>
          <w:szCs w:val="32"/>
          <w:lang w:val="en-US"/>
        </w:rPr>
        <w:t>Introduction: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480" w:afterAutospacing="0" w:line="15" w:lineRule="atLeast"/>
        <w:ind w:left="0" w:right="0" w:firstLine="0"/>
        <w:rPr>
          <w:rFonts w:ascii="Helvetica" w:hAnsi="Helvetica" w:eastAsia="Helvetica" w:cs="Helvetica"/>
          <w:i w:val="0"/>
          <w:caps w:val="0"/>
          <w:color w:val="013378"/>
          <w:spacing w:val="0"/>
          <w:sz w:val="24"/>
          <w:szCs w:val="24"/>
          <w:lang w:val="en-US"/>
        </w:rPr>
      </w:pPr>
    </w:p>
    <w:p>
      <w:pPr>
        <w:rPr>
          <w:rFonts w:hint="default"/>
          <w:sz w:val="24"/>
          <w:szCs w:val="24"/>
          <w:lang w:val="bg-BG"/>
        </w:rPr>
      </w:pPr>
      <w:r>
        <w:rPr>
          <w:rFonts w:hint="default"/>
          <w:sz w:val="24"/>
          <w:szCs w:val="24"/>
          <w:lang w:val="en-US"/>
        </w:rPr>
        <w:t xml:space="preserve">In numerous ways, mental wellbeing is rather like physical health: everybody has it and we got to lookout of it. Good mental wellbeing implies being by and large able to think, feel and respond within the ways that you just require and want to live your life. But on the off chance that you go through a period of destitute mental wellbeing you might discover the ways you're regularly considering, feeling or responding gotten to be troublesome, or indeed outlandish, to manage with. This could feel fair as terrible as a physical sickness, or indeed worse. Mental wellbeing issues influence around one in four individuals in any given year. They run from common issues, such as discouragement and uneasiness, to rarer issues such as schizophrenia and bipolar clutter.Encountering a mental wellbeing issue is frequently annoying, befuddling and terrifying – especially at to begin with. On the off chance that you gotten to be unwell, you'll feel that it's a sign of weakness, or that you simply are 'losing your mind'. These fears are regularly fortified by the negative (and regularly unreasonable) way that individuals encountering mental wellbeing issues are appeared on TV, in movies and by the media. This may halt you from talking about your issues, or looking for offer assistance. This, in turn, is likely to extend your trouble and sense of segregation. Be that as it may, in reality, mental wellbeing issues are a common human experience. Most individuals know somebody who has experienced a mental health problem. They can happen to all sorts of individuals from all strolls of life. And it's likely that, once you discover a combination of self-care, treatment and support that works for you, you'll get superior. </w:t>
      </w:r>
    </w:p>
    <w:p>
      <w:pPr>
        <w:rPr>
          <w:rFonts w:hint="default"/>
          <w:sz w:val="24"/>
          <w:szCs w:val="24"/>
          <w:lang w:val="bg-BG"/>
        </w:rPr>
      </w:pPr>
    </w:p>
    <w:p>
      <w:pPr>
        <w:rPr>
          <w:rFonts w:hint="default"/>
          <w:b/>
          <w:bCs/>
          <w:sz w:val="32"/>
          <w:szCs w:val="32"/>
          <w:lang w:val="bg-BG"/>
        </w:rPr>
      </w:pPr>
      <w:r>
        <w:rPr>
          <w:rFonts w:hint="default"/>
          <w:b/>
          <w:bCs/>
          <w:sz w:val="32"/>
          <w:szCs w:val="32"/>
          <w:lang w:val="bg-BG"/>
        </w:rPr>
        <w:t>Types of mental problems:</w:t>
      </w:r>
    </w:p>
    <w:p>
      <w:pPr>
        <w:rPr>
          <w:rFonts w:hint="default"/>
          <w:b/>
          <w:bCs/>
          <w:sz w:val="32"/>
          <w:szCs w:val="32"/>
          <w:lang w:val="bg-BG"/>
        </w:rPr>
      </w:pPr>
    </w:p>
    <w:p>
      <w:pPr>
        <w:rPr>
          <w:rFonts w:hint="default"/>
          <w:b/>
          <w:bCs/>
          <w:sz w:val="32"/>
          <w:szCs w:val="32"/>
          <w:lang w:val="bg-BG"/>
        </w:rPr>
      </w:pPr>
      <w:r>
        <w:rPr>
          <w:rFonts w:hint="default"/>
          <w:b/>
          <w:bCs/>
          <w:sz w:val="32"/>
          <w:szCs w:val="32"/>
          <w:lang w:val="bg-BG"/>
        </w:rPr>
        <w:t>‘’Depression’’</w:t>
      </w:r>
    </w:p>
    <w:p>
      <w:pPr>
        <w:rPr>
          <w:rFonts w:hint="default"/>
          <w:b/>
          <w:bCs/>
          <w:sz w:val="32"/>
          <w:szCs w:val="32"/>
          <w:lang w:val="bg-BG"/>
        </w:rPr>
      </w:pPr>
    </w:p>
    <w:p>
      <w:pPr>
        <w:rPr>
          <w:rFonts w:hint="default"/>
          <w:b w:val="0"/>
          <w:bCs w:val="0"/>
          <w:sz w:val="24"/>
          <w:szCs w:val="24"/>
          <w:lang w:val="en-US"/>
        </w:rPr>
      </w:pPr>
      <w:r>
        <w:rPr>
          <w:rFonts w:hint="default"/>
          <w:b w:val="0"/>
          <w:bCs w:val="0"/>
          <w:sz w:val="24"/>
          <w:szCs w:val="24"/>
          <w:lang w:val="en-US"/>
        </w:rPr>
        <w:t>Depression is a feeling of low mood that endures for a long time and affects your daily life. It can make you're feeling sad, hopeless, blameworthy, useless, unmotivated and depleted. It can influence your self-esteem, rest, craving, sex drive and your physical health. In its mildest frame, sadness doesn't halt you driving a normal life, but it makes everything harder to do and appear less beneficial. At its most serious, sadness can make you're feeling self-destructive, and be life-threatening. Some sorts happen amid or after pregnancy (antenatal and postnatal misery), or may come back each year around the same time (regular emotional clutter).</w:t>
      </w:r>
    </w:p>
    <w:p>
      <w:pPr>
        <w:rPr>
          <w:rFonts w:hint="default"/>
          <w:b w:val="0"/>
          <w:bCs w:val="0"/>
          <w:sz w:val="24"/>
          <w:szCs w:val="24"/>
          <w:lang w:val="en-US"/>
        </w:rPr>
      </w:pPr>
    </w:p>
    <w:p>
      <w:pPr>
        <w:rPr>
          <w:rFonts w:hint="default"/>
          <w:b w:val="0"/>
          <w:bCs w:val="0"/>
          <w:sz w:val="24"/>
          <w:szCs w:val="24"/>
          <w:lang w:val="en-US"/>
        </w:rPr>
      </w:pPr>
    </w:p>
    <w:p>
      <w:pPr>
        <w:rPr>
          <w:rFonts w:hint="default"/>
          <w:b w:val="0"/>
          <w:bCs w:val="0"/>
          <w:sz w:val="24"/>
          <w:szCs w:val="24"/>
          <w:lang w:val="en-US"/>
        </w:rPr>
      </w:pPr>
    </w:p>
    <w:p>
      <w:pPr>
        <w:rPr>
          <w:rFonts w:hint="default"/>
          <w:b w:val="0"/>
          <w:bCs w:val="0"/>
          <w:sz w:val="24"/>
          <w:szCs w:val="24"/>
          <w:lang w:val="en-US"/>
        </w:rPr>
      </w:pPr>
    </w:p>
    <w:p>
      <w:pPr>
        <w:rPr>
          <w:rFonts w:hint="default"/>
          <w:b/>
          <w:bCs/>
          <w:sz w:val="32"/>
          <w:szCs w:val="32"/>
          <w:lang w:val="en-US"/>
        </w:rPr>
      </w:pPr>
      <w:r>
        <w:rPr>
          <w:rFonts w:hint="default"/>
          <w:b/>
          <w:bCs/>
          <w:sz w:val="32"/>
          <w:szCs w:val="32"/>
          <w:lang w:val="en-US"/>
        </w:rPr>
        <w:t>“Anxiety problems’’</w:t>
      </w:r>
    </w:p>
    <w:p>
      <w:pPr>
        <w:rPr>
          <w:rFonts w:hint="default"/>
          <w:sz w:val="24"/>
          <w:szCs w:val="24"/>
          <w:lang w:val="en-US"/>
        </w:rPr>
      </w:pPr>
      <w:r>
        <w:rPr>
          <w:rFonts w:hint="default"/>
          <w:sz w:val="24"/>
          <w:szCs w:val="24"/>
        </w:rPr>
        <w:t>Anxiety is what we feel when we are worried, tense or afraid – particularly about things that are about to happen, or which we think could happen in the future.</w:t>
      </w:r>
      <w:r>
        <w:rPr>
          <w:rFonts w:hint="default"/>
          <w:sz w:val="24"/>
          <w:szCs w:val="24"/>
          <w:lang w:val="en-US"/>
        </w:rPr>
        <w:t xml:space="preserve"> Incidental uneasiness could be a typical human involvement. But on the off chance that your sentiments of uneasiness are exceptionally solid, or final for a long time, they can be overpowering. You might moreover encounter physical indications such as rest issues and freeze attacks. You could be analyzed with a specific uneasiness clutter, such as summed up uneasiness clutter (GAD), social uneasiness (social fear), freeze clutter or post-traumatic stretch clutter (PTSD). But it's too conceivable to involvement issues with uneasiness without having a particular conclusion. </w:t>
      </w:r>
    </w:p>
    <w:p>
      <w:pPr>
        <w:rPr>
          <w:rFonts w:hint="default"/>
          <w:sz w:val="24"/>
          <w:szCs w:val="24"/>
          <w:lang w:val="en-US"/>
        </w:rPr>
      </w:pPr>
    </w:p>
    <w:p>
      <w:pPr>
        <w:rPr>
          <w:rFonts w:hint="default"/>
          <w:b/>
          <w:bCs/>
          <w:sz w:val="32"/>
          <w:szCs w:val="32"/>
          <w:lang w:val="en-US"/>
        </w:rPr>
      </w:pPr>
      <w:r>
        <w:rPr>
          <w:rFonts w:hint="default"/>
          <w:b/>
          <w:bCs/>
          <w:sz w:val="32"/>
          <w:szCs w:val="32"/>
          <w:lang w:val="en-US"/>
        </w:rPr>
        <w:t>‘’Phobias”</w:t>
      </w:r>
    </w:p>
    <w:p>
      <w:pPr>
        <w:rPr>
          <w:rFonts w:hint="default"/>
          <w:b/>
          <w:bCs/>
          <w:sz w:val="32"/>
          <w:szCs w:val="32"/>
          <w:lang w:val="en-US"/>
        </w:rPr>
      </w:pPr>
    </w:p>
    <w:p>
      <w:pPr>
        <w:rPr>
          <w:rFonts w:hint="default"/>
          <w:b w:val="0"/>
          <w:bCs w:val="0"/>
          <w:sz w:val="24"/>
          <w:szCs w:val="24"/>
          <w:lang w:val="en-US"/>
        </w:rPr>
      </w:pPr>
      <w:r>
        <w:rPr>
          <w:rFonts w:hint="default"/>
          <w:b w:val="0"/>
          <w:bCs w:val="0"/>
          <w:sz w:val="24"/>
          <w:szCs w:val="24"/>
          <w:lang w:val="en-US"/>
        </w:rPr>
        <w:t>A phobia is an extreme form of fear or anxiety triggered by a particular situation (such as going outside) or object (such as spiders), even when it's very unlikely to be dangerous.</w:t>
      </w:r>
    </w:p>
    <w:p>
      <w:pPr>
        <w:rPr>
          <w:rFonts w:hint="default"/>
          <w:b w:val="0"/>
          <w:bCs w:val="0"/>
          <w:sz w:val="24"/>
          <w:szCs w:val="24"/>
          <w:lang w:val="en-US"/>
        </w:rPr>
      </w:pPr>
      <w:r>
        <w:rPr>
          <w:rFonts w:hint="default"/>
          <w:b w:val="0"/>
          <w:bCs w:val="0"/>
          <w:sz w:val="24"/>
          <w:szCs w:val="24"/>
          <w:lang w:val="en-US"/>
        </w:rPr>
        <w:t>A fear becomes a phobia if the fear is out of proportion to the danger, it lasts for more than six months, and has a significant impact on how you live your day-to-day life.</w:t>
      </w:r>
    </w:p>
    <w:p>
      <w:pPr>
        <w:rPr>
          <w:sz w:val="24"/>
          <w:szCs w:val="24"/>
        </w:rPr>
      </w:pPr>
    </w:p>
    <w:p>
      <w:pPr>
        <w:rPr>
          <w:rFonts w:hint="default"/>
          <w:b/>
          <w:bCs/>
          <w:sz w:val="32"/>
          <w:szCs w:val="32"/>
          <w:lang w:val="en-US"/>
        </w:rPr>
      </w:pPr>
      <w:r>
        <w:rPr>
          <w:rFonts w:hint="default"/>
          <w:b/>
          <w:bCs/>
          <w:sz w:val="32"/>
          <w:szCs w:val="32"/>
          <w:lang w:val="en-US"/>
        </w:rPr>
        <w:t>‘’Eating problems’’</w:t>
      </w:r>
    </w:p>
    <w:p>
      <w:pPr>
        <w:rPr>
          <w:rFonts w:hint="default"/>
          <w:b/>
          <w:bCs/>
          <w:sz w:val="32"/>
          <w:szCs w:val="32"/>
          <w:lang w:val="en-US"/>
        </w:rPr>
      </w:pPr>
    </w:p>
    <w:p>
      <w:pPr>
        <w:rPr>
          <w:rFonts w:hint="default"/>
          <w:b w:val="0"/>
          <w:bCs w:val="0"/>
          <w:sz w:val="24"/>
          <w:szCs w:val="24"/>
          <w:lang w:val="en-US"/>
        </w:rPr>
      </w:pPr>
      <w:r>
        <w:rPr>
          <w:rFonts w:hint="default"/>
          <w:b w:val="0"/>
          <w:bCs w:val="0"/>
          <w:sz w:val="24"/>
          <w:szCs w:val="24"/>
          <w:lang w:val="en-US"/>
        </w:rPr>
        <w:t xml:space="preserve">Eating issues are not close to nourishment. They can be around troublesome things and difficult sentiments which you'll be finding difficult to face or resolve. Parts of individuals think that on the off chance that you have got an eating issue you'll be over- or underweight, which being a certain weight is continuously a myth. Anybody, notwithstanding of age, sexual orientation or weight, can be influenced by eating issues. The foremost common eating clutter analyze are anorexia, bulimia, fling eating clutter, and other indicated bolstering or eating clutter (OSFED). But it's also possible to have an awfully troublesome relationship with nourishment and not fit the criteria for any particular determination. </w:t>
      </w:r>
    </w:p>
    <w:p>
      <w:pPr>
        <w:rPr>
          <w:rFonts w:hint="default"/>
          <w:b w:val="0"/>
          <w:bCs w:val="0"/>
          <w:sz w:val="24"/>
          <w:szCs w:val="24"/>
          <w:lang w:val="en-US"/>
        </w:rPr>
      </w:pPr>
      <w:r>
        <w:rPr>
          <w:rFonts w:hint="default"/>
          <w:b w:val="0"/>
          <w:bCs w:val="0"/>
          <w:sz w:val="24"/>
          <w:szCs w:val="24"/>
          <w:lang w:val="en-US"/>
        </w:rPr>
        <w:t xml:space="preserve"> </w:t>
      </w:r>
    </w:p>
    <w:p>
      <w:pPr>
        <w:rPr>
          <w:rFonts w:hint="default"/>
          <w:b/>
          <w:bCs/>
          <w:sz w:val="32"/>
          <w:szCs w:val="32"/>
          <w:lang w:val="en-US"/>
        </w:rPr>
      </w:pPr>
      <w:r>
        <w:rPr>
          <w:rFonts w:hint="default"/>
          <w:b/>
          <w:bCs/>
          <w:sz w:val="32"/>
          <w:szCs w:val="32"/>
          <w:lang w:val="en-US"/>
        </w:rPr>
        <w:t>‘’Schizophrenia’’</w:t>
      </w:r>
    </w:p>
    <w:p>
      <w:pPr>
        <w:rPr>
          <w:rFonts w:hint="default"/>
          <w:b w:val="0"/>
          <w:bCs w:val="0"/>
          <w:sz w:val="24"/>
          <w:szCs w:val="24"/>
          <w:lang w:val="en-US"/>
        </w:rPr>
      </w:pPr>
    </w:p>
    <w:p>
      <w:pPr>
        <w:rPr>
          <w:rFonts w:hint="default"/>
          <w:sz w:val="24"/>
          <w:szCs w:val="24"/>
          <w:lang w:val="en-US"/>
        </w:rPr>
      </w:pPr>
      <w:r>
        <w:rPr>
          <w:rFonts w:hint="default"/>
          <w:sz w:val="24"/>
          <w:szCs w:val="24"/>
        </w:rPr>
        <w:t>Schizophrenia Views on schizophrenia have changed over the a long time. Parts of individuals address whether it's truly a unmistakable condition, or really some diverse conditions that cover. But you'll still be given this determination in case you encounter indications such as: psychosis (such as mental trips or delusions) disorganised considering and speech feeling detached from your feelings difficulty concentrating wanting to maintain a strategic distance from people a need of intrigued in things not needing to see after yourself.</w:t>
      </w:r>
      <w:r>
        <w:rPr>
          <w:rFonts w:hint="default"/>
          <w:sz w:val="24"/>
          <w:szCs w:val="24"/>
          <w:lang w:val="en-US"/>
        </w:rPr>
        <w:t xml:space="preserve"> Since psychiatric specialists oppose this idea almost what schizophrenia is, a few individuals contend that this term shouldn't be utilized at all. Others think the title of the condition doesn't matter, and favor to fair center on making a difference you oversee your side effects and assembly your person needs. </w:t>
      </w:r>
    </w:p>
    <w:p>
      <w:pPr>
        <w:rPr>
          <w:rFonts w:hint="default"/>
          <w:sz w:val="24"/>
          <w:szCs w:val="24"/>
          <w:lang w:val="en-US"/>
        </w:rPr>
      </w:pPr>
    </w:p>
    <w:p>
      <w:pPr>
        <w:rPr>
          <w:rFonts w:hint="default"/>
          <w:b w:val="0"/>
          <w:bCs w:val="0"/>
          <w:sz w:val="32"/>
          <w:szCs w:val="32"/>
          <w:lang w:val="en-US"/>
        </w:rPr>
      </w:pPr>
      <w:r>
        <w:rPr>
          <w:rFonts w:hint="default"/>
          <w:b/>
          <w:bCs/>
          <w:sz w:val="32"/>
          <w:szCs w:val="32"/>
          <w:lang w:val="en-US"/>
        </w:rPr>
        <w:t>‘’Obsessive-compulsive disorder’’</w:t>
      </w:r>
    </w:p>
    <w:p/>
    <w:p>
      <w:pPr>
        <w:rPr>
          <w:rFonts w:hint="default"/>
          <w:sz w:val="24"/>
          <w:szCs w:val="24"/>
          <w:lang w:val="en-US"/>
        </w:rPr>
      </w:pPr>
      <w:r>
        <w:rPr>
          <w:rFonts w:hint="default"/>
          <w:sz w:val="24"/>
          <w:szCs w:val="24"/>
          <w:lang w:val="en-US"/>
        </w:rPr>
        <w:t>OCD is an uneasiness clutter that causes individuals to encounter over the top considerations taken after by compulsive behavior. Fixations are frequently fanatical, undesirable contemplations that cause uneasiness, appall, or uneasiness. Compulsions are exercises performed over and over in an endeavor to incidentally diminish the on edge sentiments of fanatical thoughts. For a few individuals with OCD, fixations and compulsions can take up an hour a day, but for others it can be so extreme that it can take over - avoid them from living a typical life, keep them captive and possibly hurt their wellbeing, connections, instruction or employment. OCD treatment has progressed and there's presently a awesome chance to reduce and control lunacy or avoid compounding of the condition. Treatment is more often than not either cognitive-behavioral treatment (CBT), drugs such as an upper called particular serotonin reuptake inhibitors (SSRIs), or a blend of both.</w:t>
      </w:r>
    </w:p>
    <w:p>
      <w:pPr>
        <w:rPr>
          <w:rFonts w:hint="default"/>
          <w:sz w:val="24"/>
          <w:szCs w:val="24"/>
          <w:lang w:val="en-US"/>
        </w:rPr>
      </w:pPr>
    </w:p>
    <w:p>
      <w:pPr>
        <w:rPr>
          <w:rFonts w:hint="default"/>
          <w:sz w:val="24"/>
          <w:szCs w:val="24"/>
          <w:lang w:val="en-US"/>
        </w:rPr>
      </w:pPr>
      <w:r>
        <w:rPr>
          <w:rFonts w:hint="default"/>
          <w:sz w:val="24"/>
          <w:szCs w:val="24"/>
          <w:lang w:val="en-US"/>
        </w:rPr>
        <w:t xml:space="preserve">Preferences against individuals with mental sickness, characterized by dominant negative demeanors of dismissal and fear are among the last mentioned invisible (even unrecognized) and still socially worthy shapes of segregation. In this association, it is worth saying in specific the assortments of fear (irrational, existential and genuine), which within the improvement of society and nowadays are still the premise of this environment. Within the common category of “persons with disabilities”, people with mental wellbeing issues speak to an free subgroup against which segregation in certain segments is heightens. For case, they are more defenseless to word related segregation than individuals with inabilities and sicknesses due to the idiosyncrasies of the social disgrace shared by most bosses everywhere. the world. There are demeanors that connect mental ailment to desires of expanded animosity, disabled efficiency, decreased work reasonability and worker consistency, dangers to the peer environment or client benefit, etc. An free concern is that the mishandle of anti-discrimination rights will oblige the boss to keep an representative who is unfit to performs his obligations. At the same time, work may be a recognized and critical figure in overcoming and constraining different limitations in social and individual realization that arise from the person's sickness. Business is additionally critical for overcoming negative generalizations against individuals with mental disorders health. </w:t>
      </w:r>
    </w:p>
    <w:p>
      <w:pPr>
        <w:rPr>
          <w:rFonts w:hint="default"/>
          <w:sz w:val="24"/>
          <w:szCs w:val="24"/>
          <w:lang w:val="en-US"/>
        </w:rPr>
      </w:pPr>
      <w:r>
        <w:rPr>
          <w:rFonts w:hint="default"/>
          <w:sz w:val="24"/>
          <w:szCs w:val="24"/>
          <w:lang w:val="en-US"/>
        </w:rPr>
        <w:t>Information from a consider conducted in Britain appear that each 6th individual matured 16-64 endures from a few frame of mental ailment. This implies that each of us has among associates, colleagues or relatives at slightest one individual enduring from a mental clutter of changing seriousness - the so-called. infection of advanced man. The most common mental issues nowadays incorporate memory misfortune, trouble concentrating, common cognitive debasement, and the capacity to memorize data.Statistics appear that the predominance of mental clutters has been relentlessly expanding over the final 30 a long time. The number of patients analyzed every year nowadays is nearly twice as tall as in 1990. Specialists point to 2 conceivable reasons for this stressing trend: The specifics of lifestyle nowadays - agreeing to a few specialists, push, vulnerability, over-expectations and a ocean of new data numerous times surpass the sum ready to handle without problems; Increased wellbeing movement of people - other specialists accept that the higher rate of individuals analyzed with mental disarranges nowadays may be a result of the reality that the issues start to conversation straightforwardly and individuals with issues start to turn to a pro more frequently. Conveyance by sex and age It has been found that ladies are more frequently casualties of advanced man's illness. Mental clutters are found in around 20% of them nowadays. In comparison, an normal of 1 in 8 men, or approximately 12%, have comparative issues. In any case, the lower frequency of mental disarranges among men is at the cost of the higher seriousness of the malady within the more grounded sex. The foremost stressing portion of the insights is the one appearing the predominance of mental disarranges by age bunches. It is found that the biggest rate of those influenced are individuals beneath the age of 24. Agents of this age gather make up around 75% of all cases of mental disarranges.</w:t>
      </w:r>
    </w:p>
    <w:p>
      <w:pPr>
        <w:rPr>
          <w:rFonts w:hint="default"/>
          <w:sz w:val="24"/>
          <w:szCs w:val="24"/>
          <w:lang w:val="en-US"/>
        </w:rPr>
      </w:pPr>
      <w:r>
        <w:rPr>
          <w:rFonts w:hint="default"/>
          <w:sz w:val="24"/>
          <w:szCs w:val="24"/>
          <w:lang w:val="en-US"/>
        </w:rPr>
        <w:t>Concurring to the specialists who conducted the think about, critical measures are required to raise mindfulness and empower people's self-initiative to look for specialized and opportune offer assistance at the primary signs of mental disarranges. This sort of issue is characterized by a clear propensity to movement and disintegration over time. Extra steps are required among youthful individuals, where the deterrents to the choice to look for offer assistance from a pro are much more.</w:t>
      </w:r>
    </w:p>
    <w:p>
      <w:pPr>
        <w:rPr>
          <w:rFonts w:hint="default"/>
          <w:sz w:val="24"/>
          <w:szCs w:val="24"/>
          <w:lang w:val="en-US"/>
        </w:rPr>
      </w:pPr>
    </w:p>
    <w:p>
      <w:pPr>
        <w:rPr>
          <w:rFonts w:hint="default"/>
          <w:b/>
          <w:bCs/>
          <w:sz w:val="32"/>
          <w:szCs w:val="32"/>
          <w:lang w:val="en-US"/>
        </w:rPr>
      </w:pPr>
      <w:r>
        <w:rPr>
          <w:rFonts w:hint="default"/>
          <w:b/>
          <w:bCs/>
          <w:sz w:val="32"/>
          <w:szCs w:val="32"/>
          <w:lang w:val="en-US"/>
        </w:rPr>
        <w:t>Conclusion:</w:t>
      </w:r>
    </w:p>
    <w:p>
      <w:pPr>
        <w:rPr>
          <w:rFonts w:hint="default"/>
          <w:b/>
          <w:bCs/>
          <w:sz w:val="32"/>
          <w:szCs w:val="32"/>
          <w:lang w:val="en-US"/>
        </w:rPr>
      </w:pPr>
    </w:p>
    <w:p>
      <w:pPr>
        <w:rPr>
          <w:rFonts w:hint="default"/>
          <w:b w:val="0"/>
          <w:bCs w:val="0"/>
          <w:sz w:val="24"/>
          <w:szCs w:val="24"/>
          <w:lang w:val="bg-BG"/>
        </w:rPr>
      </w:pPr>
      <w:r>
        <w:rPr>
          <w:rFonts w:hint="default"/>
          <w:b w:val="0"/>
          <w:bCs w:val="0"/>
          <w:sz w:val="24"/>
          <w:szCs w:val="24"/>
          <w:lang w:val="en-US"/>
        </w:rPr>
        <w:t xml:space="preserve">Everybody is going through troublesome times. But in some cases the negative way somebody feels interior - discouraged, on edge, needing to dodge individuals, having inconvenience considering - can be more than the ups and downs that most individuals involvement from time to time. On the off chance that indications like these begin to meddled along with your life or your adored one, it is imperative to require activity. Considers appear that getting offer assistance prior can avoid declining of indications and make full recuperation more likely. </w:t>
      </w:r>
    </w:p>
    <w:p>
      <w:pPr>
        <w:rPr>
          <w:rFonts w:hint="default"/>
          <w:b w:val="0"/>
          <w:bCs w:val="0"/>
          <w:sz w:val="24"/>
          <w:szCs w:val="24"/>
          <w:lang w:val="bg-BG"/>
        </w:rPr>
      </w:pPr>
      <w:r>
        <w:rPr>
          <w:rFonts w:hint="default"/>
          <w:b w:val="0"/>
          <w:bCs w:val="0"/>
          <w:sz w:val="24"/>
          <w:szCs w:val="24"/>
          <w:lang w:val="bg-BG"/>
        </w:rPr>
        <w:t>There's a inclination for interest in open undertakings to be seen by youthful individuals with inabilities as the key to their extraordinary goal, which is to attain full consideration and acknowledgment of their particular needs and rights. A number of youthful individuals with incapacities would like to be included in key organizations, in the event that conceivable. In key organizations, youthful individuals can meet each other based on their common interface. Youthful individuals with incapacities don't continuously have this choice due to physical and mental obstructions. Impediments to more extensive support incorporate the nonattendance of structures, whether nearby or national, to speak to individuals with inabilities and their issues. Need of data is another impediment. Data is frequently lost or not accessible on whether buildings are physically open and whether they have offices for the difficult of hearing or the daze. This need of openness data, and now and then the fear of detachment, frequently stops individuals with incapacities from taking part in occasions. One deterrent forced for a long time on the plausibility of support is individual recognizable proof: whether individuals see themselves as "individuals with incapacities" or as individuals of a "minority". A few individuals with inabilities don't need to have a place to a minority group because it includes a negative essence for them; others are not considered to be individuals with incapacities, but individuals of a phonetic and social minority. With respect to political support, the proper to vote is denied to numerous individuals with inabilities who are crippled or when voting isn't accessible. With respect to participatory learning and the incorporation of individuals with inabilities, the part of the media in raising mindfulness around the rights of individuals with incapacities and changing states of mind is greatly vital. The mass media frequently depict individuals with incapacities as falling into an extraordinary category: either within the category of the destitute and in require of feel sorry for, or lauded as heroes who have challenged to live. Such a portrayal as it were contributes to making a generalization of individuals with incapacities, not to the understanding that they form a bunch that's as curiously and differing as any other gather in society.</w:t>
      </w:r>
    </w:p>
    <w:p>
      <w:pPr>
        <w:rPr>
          <w:rFonts w:hint="default"/>
          <w:b w:val="0"/>
          <w:bCs w:val="0"/>
          <w:sz w:val="24"/>
          <w:szCs w:val="24"/>
          <w:lang w:val="bg-BG"/>
        </w:rPr>
      </w:pPr>
    </w:p>
    <w:p>
      <w:pPr>
        <w:rPr>
          <w:rFonts w:hint="default"/>
          <w:b w:val="0"/>
          <w:bCs w:val="0"/>
          <w:sz w:val="24"/>
          <w:szCs w:val="24"/>
          <w:lang w:val="bg-BG"/>
        </w:rPr>
      </w:pPr>
    </w:p>
    <w:p>
      <w:pPr>
        <w:rPr>
          <w:rFonts w:hint="default"/>
          <w:b w:val="0"/>
          <w:bCs w:val="0"/>
          <w:sz w:val="24"/>
          <w:szCs w:val="24"/>
          <w:lang w:val="en-US"/>
        </w:rPr>
      </w:pPr>
      <w:r>
        <w:rPr>
          <w:rFonts w:hint="default"/>
          <w:b w:val="0"/>
          <w:bCs w:val="0"/>
          <w:sz w:val="24"/>
          <w:szCs w:val="24"/>
          <w:lang w:val="en-US"/>
        </w:rPr>
        <w:t>Reference:</w:t>
      </w:r>
    </w:p>
    <w:p>
      <w:pPr>
        <w:rPr>
          <w:rFonts w:hint="default"/>
          <w:b w:val="0"/>
          <w:bCs w:val="0"/>
          <w:sz w:val="24"/>
          <w:szCs w:val="24"/>
          <w:lang w:val="en-US"/>
        </w:rPr>
      </w:pPr>
      <w:r>
        <w:rPr>
          <w:rFonts w:hint="default"/>
          <w:b w:val="0"/>
          <w:bCs w:val="0"/>
          <w:sz w:val="24"/>
          <w:szCs w:val="24"/>
          <w:lang w:val="en-US"/>
        </w:rPr>
        <w:t>1.Miller, S. P., Keeping the Promise: The ADA and Employment 2.Discrimination on the Basis of Psychiatric Disability – In: California 3.Law Review, Vol. 85, No. 3 (May, 1997), pp. 701-747. 183 Kaplan &amp; Sadock's Synopsis of Psychiatry: Behavioral Sciences/Clinical 4.Psychiatry, 10th Edition, Copyright В©2007 Lippincott Williams &amp; Wilkins, 2.1 Normality, p.12.</w:t>
      </w:r>
    </w:p>
    <w:p>
      <w:pPr>
        <w:rPr>
          <w:rFonts w:hint="default"/>
          <w:b w:val="0"/>
          <w:bCs w:val="0"/>
          <w:sz w:val="24"/>
          <w:szCs w:val="24"/>
          <w:lang w:val="en-US"/>
        </w:rPr>
      </w:pPr>
      <w:r>
        <w:rPr>
          <w:rFonts w:hint="default"/>
          <w:b w:val="0"/>
          <w:bCs w:val="0"/>
          <w:sz w:val="24"/>
          <w:szCs w:val="24"/>
          <w:lang w:val="en-US"/>
        </w:rPr>
        <w:t>5. Bolton 2008, с. 6.</w:t>
      </w:r>
    </w:p>
    <w:p>
      <w:pPr>
        <w:rPr>
          <w:rFonts w:hint="default"/>
          <w:b w:val="0"/>
          <w:bCs w:val="0"/>
          <w:sz w:val="24"/>
          <w:szCs w:val="24"/>
          <w:lang w:val="en-US"/>
        </w:rPr>
      </w:pPr>
      <w:r>
        <w:rPr>
          <w:rFonts w:hint="default"/>
          <w:b w:val="0"/>
          <w:bCs w:val="0"/>
          <w:sz w:val="24"/>
          <w:szCs w:val="24"/>
          <w:lang w:val="en-US"/>
        </w:rPr>
        <w:t>6. World Health Organization 2018.</w:t>
      </w:r>
    </w:p>
    <w:p>
      <w:pPr>
        <w:rPr>
          <w:rFonts w:hint="default"/>
          <w:b w:val="0"/>
          <w:bCs w:val="0"/>
          <w:sz w:val="24"/>
          <w:szCs w:val="24"/>
          <w:lang w:val="en-US"/>
        </w:rPr>
      </w:pPr>
      <w:r>
        <w:rPr>
          <w:rFonts w:hint="default"/>
          <w:b w:val="0"/>
          <w:bCs w:val="0"/>
          <w:sz w:val="24"/>
          <w:szCs w:val="24"/>
          <w:lang w:val="en-US"/>
        </w:rPr>
        <w:t>7. World Health Organization 2016.</w:t>
      </w:r>
    </w:p>
    <w:p>
      <w:pPr>
        <w:rPr>
          <w:rFonts w:hint="default"/>
          <w:b w:val="0"/>
          <w:bCs w:val="0"/>
          <w:sz w:val="24"/>
          <w:szCs w:val="24"/>
          <w:lang w:val="en-US"/>
        </w:rPr>
      </w:pPr>
      <w:r>
        <w:rPr>
          <w:rFonts w:hint="default"/>
          <w:b w:val="0"/>
          <w:bCs w:val="0"/>
          <w:sz w:val="24"/>
          <w:szCs w:val="24"/>
          <w:lang w:val="en-US"/>
        </w:rPr>
        <w:t>8. World Health Organization 2014.</w:t>
      </w:r>
    </w:p>
    <w:p>
      <w:pPr>
        <w:rPr>
          <w:rFonts w:hint="default"/>
          <w:b w:val="0"/>
          <w:bCs w:val="0"/>
          <w:sz w:val="24"/>
          <w:szCs w:val="24"/>
          <w:lang w:val="en-US"/>
        </w:rPr>
      </w:pPr>
      <w:r>
        <w:rPr>
          <w:rFonts w:hint="default"/>
          <w:b w:val="0"/>
          <w:bCs w:val="0"/>
          <w:sz w:val="24"/>
          <w:szCs w:val="24"/>
          <w:lang w:val="en-US"/>
        </w:rPr>
        <w:t>9. Insel 2010, с. 1970 – 1971.</w:t>
      </w:r>
    </w:p>
    <w:p>
      <w:pPr>
        <w:rPr>
          <w:rFonts w:hint="default"/>
          <w:b w:val="0"/>
          <w:bCs w:val="0"/>
          <w:sz w:val="24"/>
          <w:szCs w:val="24"/>
          <w:lang w:val="en-US"/>
        </w:rPr>
      </w:pPr>
      <w:r>
        <w:rPr>
          <w:rFonts w:hint="default"/>
          <w:b w:val="0"/>
          <w:bCs w:val="0"/>
          <w:sz w:val="24"/>
          <w:szCs w:val="24"/>
          <w:lang w:val="en-US"/>
        </w:rPr>
        <w:t>10. American Psychiatric Association 2013, с. 101 – 105.</w:t>
      </w:r>
    </w:p>
    <w:p>
      <w:pPr>
        <w:rPr>
          <w:rFonts w:hint="default"/>
          <w:b w:val="0"/>
          <w:bCs w:val="0"/>
          <w:sz w:val="24"/>
          <w:szCs w:val="24"/>
          <w:lang w:val="en-US"/>
        </w:rPr>
      </w:pPr>
      <w:r>
        <w:rPr>
          <w:rFonts w:hint="default"/>
          <w:b w:val="0"/>
          <w:bCs w:val="0"/>
          <w:sz w:val="24"/>
          <w:szCs w:val="24"/>
          <w:lang w:val="en-US"/>
        </w:rPr>
        <w:t> icp-bg.com 1995.</w:t>
      </w:r>
      <w:bookmarkStart w:id="0" w:name="_GoBack"/>
      <w:bookmarkEnd w:id="0"/>
    </w:p>
    <w:p>
      <w:pPr>
        <w:rPr>
          <w:rFonts w:hint="default"/>
          <w:b w:val="0"/>
          <w:bCs w:val="0"/>
          <w:sz w:val="24"/>
          <w:szCs w:val="24"/>
          <w:lang w:val="en-US"/>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Lat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AB82A90"/>
    <w:rsid w:val="5AB82A9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3">
    <w:name w:val="Default Paragraph Font"/>
    <w:semiHidden/>
    <w:uiPriority w:val="0"/>
  </w:style>
  <w:style w:type="table" w:default="1" w:styleId="4">
    <w:name w:val="Normal Table"/>
    <w:semiHidden/>
    <w:uiPriority w:val="0"/>
    <w:tblPr>
      <w:tblLayout w:type="fixed"/>
      <w:tblCellMar>
        <w:top w:w="0" w:type="dxa"/>
        <w:left w:w="108" w:type="dxa"/>
        <w:bottom w:w="0" w:type="dxa"/>
        <w:right w:w="108" w:type="dxa"/>
      </w:tblCellMar>
    </w:tblPr>
  </w:style>
  <w:style w:type="paragraph" w:customStyle="1" w:styleId="5">
    <w:name w:val="Default"/>
    <w:qFormat/>
    <w:uiPriority w:val="0"/>
    <w:pPr>
      <w:autoSpaceDE w:val="0"/>
      <w:autoSpaceDN w:val="0"/>
      <w:adjustRightInd w:val="0"/>
      <w:spacing w:after="0" w:line="240" w:lineRule="auto"/>
    </w:pPr>
    <w:rPr>
      <w:rFonts w:ascii="Arial" w:hAnsi="Arial" w:cs="Arial" w:eastAsiaTheme="minorHAnsi"/>
      <w:color w:val="000000"/>
      <w:sz w:val="24"/>
      <w:szCs w:val="24"/>
      <w:lang w:val="bg-BG" w:eastAsia="en-US" w:bidi="ar-SA"/>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125</TotalTime>
  <ScaleCrop>false</ScaleCrop>
  <LinksUpToDate>false</LinksUpToDate>
  <CharactersWithSpaces>0</CharactersWithSpaces>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2020-12-17T20:46:00Z</dcterms:created>
  <dc:creator>G 50-30</dc:creator>
  <cp:lastModifiedBy>G 50-30</cp:lastModifiedBy>
  <dcterms:modified xsi:type="dcterms:W3CDTF">2020-12-18T00:29:18Z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