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592C7" w14:textId="0A11F489" w:rsidR="00BC5242" w:rsidRPr="00BE703A" w:rsidRDefault="00461963">
      <w:pPr>
        <w:rPr>
          <w:color w:val="0D0D0D" w:themeColor="text1" w:themeTint="F2"/>
          <w:sz w:val="20"/>
        </w:rPr>
      </w:pPr>
      <w:r w:rsidRPr="00BE703A">
        <w:rPr>
          <w:color w:val="0D0D0D" w:themeColor="text1" w:themeTint="F2"/>
          <w:sz w:val="20"/>
        </w:rPr>
        <w:t>What is integrity</w:t>
      </w:r>
      <w:r w:rsidR="000E55A7" w:rsidRPr="00BE703A">
        <w:rPr>
          <w:color w:val="0D0D0D" w:themeColor="text1" w:themeTint="F2"/>
          <w:sz w:val="20"/>
        </w:rPr>
        <w:t xml:space="preserve"> and</w:t>
      </w:r>
      <w:r w:rsidRPr="00BE703A">
        <w:rPr>
          <w:color w:val="0D0D0D" w:themeColor="text1" w:themeTint="F2"/>
          <w:sz w:val="20"/>
        </w:rPr>
        <w:t xml:space="preserve"> why is it important? Integrity of evidence is defined as the </w:t>
      </w:r>
      <w:r w:rsidR="00D208BC" w:rsidRPr="00BE703A">
        <w:rPr>
          <w:color w:val="0D0D0D" w:themeColor="text1" w:themeTint="F2"/>
          <w:sz w:val="20"/>
        </w:rPr>
        <w:t>“</w:t>
      </w:r>
      <w:r w:rsidRPr="00BE703A">
        <w:rPr>
          <w:color w:val="0D0D0D" w:themeColor="text1" w:themeTint="F2"/>
          <w:sz w:val="20"/>
        </w:rPr>
        <w:t>validity of information, derived from examination of the physical evidence depending upon the care which the evidence has been protected from contamination</w:t>
      </w:r>
      <w:r w:rsidR="00D208BC" w:rsidRPr="00BE703A">
        <w:rPr>
          <w:color w:val="0D0D0D" w:themeColor="text1" w:themeTint="F2"/>
          <w:sz w:val="20"/>
        </w:rPr>
        <w:t>”</w:t>
      </w:r>
      <w:r w:rsidR="00935370" w:rsidRPr="00BE703A">
        <w:rPr>
          <w:color w:val="0D0D0D" w:themeColor="text1" w:themeTint="F2"/>
          <w:sz w:val="20"/>
        </w:rPr>
        <w:t xml:space="preserve"> </w:t>
      </w:r>
      <w:r w:rsidR="00B96594" w:rsidRPr="00BE703A">
        <w:rPr>
          <w:color w:val="0D0D0D" w:themeColor="text1" w:themeTint="F2"/>
          <w:sz w:val="20"/>
        </w:rPr>
        <w:t>(College of Policing, 2018</w:t>
      </w:r>
      <w:r w:rsidR="00935370" w:rsidRPr="00BE703A">
        <w:rPr>
          <w:color w:val="0D0D0D" w:themeColor="text1" w:themeTint="F2"/>
          <w:sz w:val="20"/>
        </w:rPr>
        <w:t>).</w:t>
      </w:r>
      <w:r w:rsidRPr="00BE703A">
        <w:rPr>
          <w:color w:val="0D0D0D" w:themeColor="text1" w:themeTint="F2"/>
          <w:sz w:val="20"/>
        </w:rPr>
        <w:t xml:space="preserve"> This means </w:t>
      </w:r>
      <w:r w:rsidR="00D208BC" w:rsidRPr="00BE703A">
        <w:rPr>
          <w:color w:val="0D0D0D" w:themeColor="text1" w:themeTint="F2"/>
          <w:sz w:val="20"/>
        </w:rPr>
        <w:t>that any evidence discovered in a forensic investigation must be protected from the time of sealing, to its use in the laboratory, and preserved in archives after a case has been closed. Integrity can be dissected into four main categories also named the “Golden Rules” which are communication, contamination, continuity of evidence given, and connections</w:t>
      </w:r>
      <w:r w:rsidR="00B96594" w:rsidRPr="00BE703A">
        <w:rPr>
          <w:color w:val="0D0D0D" w:themeColor="text1" w:themeTint="F2"/>
          <w:sz w:val="20"/>
        </w:rPr>
        <w:t xml:space="preserve"> </w:t>
      </w:r>
      <w:r w:rsidR="00567564" w:rsidRPr="00BE703A">
        <w:rPr>
          <w:color w:val="0D0D0D" w:themeColor="text1" w:themeTint="F2"/>
          <w:sz w:val="20"/>
        </w:rPr>
        <w:t>(</w:t>
      </w:r>
      <w:proofErr w:type="spellStart"/>
      <w:r w:rsidR="00B96594" w:rsidRPr="00BE703A">
        <w:rPr>
          <w:color w:val="0D0D0D" w:themeColor="text1" w:themeTint="F2"/>
          <w:sz w:val="20"/>
        </w:rPr>
        <w:t>Rennison</w:t>
      </w:r>
      <w:proofErr w:type="spellEnd"/>
      <w:r w:rsidR="00234DD8" w:rsidRPr="00BE703A">
        <w:rPr>
          <w:color w:val="0D0D0D" w:themeColor="text1" w:themeTint="F2"/>
          <w:sz w:val="20"/>
        </w:rPr>
        <w:t>, 2011</w:t>
      </w:r>
      <w:r w:rsidR="00567564" w:rsidRPr="00BE703A">
        <w:rPr>
          <w:color w:val="0D0D0D" w:themeColor="text1" w:themeTint="F2"/>
          <w:sz w:val="20"/>
        </w:rPr>
        <w:t>)</w:t>
      </w:r>
      <w:r w:rsidR="00D208BC" w:rsidRPr="00BE703A">
        <w:rPr>
          <w:color w:val="0D0D0D" w:themeColor="text1" w:themeTint="F2"/>
          <w:sz w:val="20"/>
        </w:rPr>
        <w:t xml:space="preserve">. Communication can be how investigators convey information on a site, or in the lab being passed onto a higher level; the contamination rule ensures that no evidence is contaminated with anything that is not from the site of discovery (example: hair from the investigator or DNA from another source); continuity of evidence is mostly used when it comes to witness or suspect stories and whether the story matches up with the events that happened; and connections made from these stories or evidence given. It is important that these </w:t>
      </w:r>
      <w:r w:rsidR="00053D00" w:rsidRPr="00BE703A">
        <w:rPr>
          <w:color w:val="0D0D0D" w:themeColor="text1" w:themeTint="F2"/>
          <w:sz w:val="20"/>
        </w:rPr>
        <w:t xml:space="preserve">rules are kept in crime scene investigations because even the smallest of details which could be missed may decipher how that investigation could </w:t>
      </w:r>
      <w:r w:rsidR="00960319" w:rsidRPr="00BE703A">
        <w:rPr>
          <w:color w:val="0D0D0D" w:themeColor="text1" w:themeTint="F2"/>
          <w:sz w:val="20"/>
        </w:rPr>
        <w:t>close.</w:t>
      </w:r>
      <w:r w:rsidRPr="00BE703A">
        <w:rPr>
          <w:color w:val="0D0D0D" w:themeColor="text1" w:themeTint="F2"/>
          <w:sz w:val="20"/>
        </w:rPr>
        <w:t xml:space="preserve"> </w:t>
      </w:r>
    </w:p>
    <w:p w14:paraId="2B6D1933" w14:textId="61C37D84" w:rsidR="00461963" w:rsidRPr="00BE703A" w:rsidRDefault="00C007E4">
      <w:pPr>
        <w:rPr>
          <w:color w:val="0D0D0D" w:themeColor="text1" w:themeTint="F2"/>
          <w:sz w:val="20"/>
        </w:rPr>
      </w:pPr>
      <w:r w:rsidRPr="00BE703A">
        <w:rPr>
          <w:color w:val="0D0D0D" w:themeColor="text1" w:themeTint="F2"/>
          <w:sz w:val="20"/>
        </w:rPr>
        <w:t xml:space="preserve">There </w:t>
      </w:r>
      <w:r w:rsidR="00D208BC" w:rsidRPr="00BE703A">
        <w:rPr>
          <w:color w:val="0D0D0D" w:themeColor="text1" w:themeTint="F2"/>
          <w:sz w:val="20"/>
        </w:rPr>
        <w:t>can be</w:t>
      </w:r>
      <w:r w:rsidR="00AE3629" w:rsidRPr="00BE703A">
        <w:rPr>
          <w:color w:val="0D0D0D" w:themeColor="text1" w:themeTint="F2"/>
          <w:sz w:val="20"/>
        </w:rPr>
        <w:t xml:space="preserve"> an</w:t>
      </w:r>
      <w:r w:rsidRPr="00BE703A">
        <w:rPr>
          <w:color w:val="0D0D0D" w:themeColor="text1" w:themeTint="F2"/>
          <w:sz w:val="20"/>
        </w:rPr>
        <w:t xml:space="preserve"> array of reasons</w:t>
      </w:r>
      <w:r w:rsidR="00935370" w:rsidRPr="00BE703A">
        <w:rPr>
          <w:color w:val="0D0D0D" w:themeColor="text1" w:themeTint="F2"/>
          <w:sz w:val="20"/>
        </w:rPr>
        <w:t xml:space="preserve"> of</w:t>
      </w:r>
      <w:r w:rsidRPr="00BE703A">
        <w:rPr>
          <w:color w:val="0D0D0D" w:themeColor="text1" w:themeTint="F2"/>
          <w:sz w:val="20"/>
        </w:rPr>
        <w:t xml:space="preserve"> how the integrity can be lost</w:t>
      </w:r>
      <w:r w:rsidR="00AE3629" w:rsidRPr="00BE703A">
        <w:rPr>
          <w:color w:val="0D0D0D" w:themeColor="text1" w:themeTint="F2"/>
          <w:sz w:val="20"/>
        </w:rPr>
        <w:t>:</w:t>
      </w:r>
      <w:r w:rsidRPr="00BE703A">
        <w:rPr>
          <w:color w:val="0D0D0D" w:themeColor="text1" w:themeTint="F2"/>
          <w:sz w:val="20"/>
        </w:rPr>
        <w:t xml:space="preserve"> whether this is professional mistake</w:t>
      </w:r>
      <w:r w:rsidR="00AE3629" w:rsidRPr="00BE703A">
        <w:rPr>
          <w:color w:val="0D0D0D" w:themeColor="text1" w:themeTint="F2"/>
          <w:sz w:val="20"/>
        </w:rPr>
        <w:t>s;</w:t>
      </w:r>
      <w:r w:rsidRPr="00BE703A">
        <w:rPr>
          <w:color w:val="0D0D0D" w:themeColor="text1" w:themeTint="F2"/>
          <w:sz w:val="20"/>
        </w:rPr>
        <w:t xml:space="preserve"> </w:t>
      </w:r>
      <w:r w:rsidR="00AE3629" w:rsidRPr="00BE703A">
        <w:rPr>
          <w:color w:val="0D0D0D" w:themeColor="text1" w:themeTint="F2"/>
          <w:sz w:val="20"/>
        </w:rPr>
        <w:t>fabrication and tampering of the evidence</w:t>
      </w:r>
      <w:r w:rsidR="00620025" w:rsidRPr="00BE703A">
        <w:rPr>
          <w:color w:val="0D0D0D" w:themeColor="text1" w:themeTint="F2"/>
          <w:sz w:val="20"/>
        </w:rPr>
        <w:t xml:space="preserve"> by forensic professionals</w:t>
      </w:r>
      <w:r w:rsidR="00AE3629" w:rsidRPr="00BE703A">
        <w:rPr>
          <w:color w:val="0D0D0D" w:themeColor="text1" w:themeTint="F2"/>
          <w:sz w:val="20"/>
        </w:rPr>
        <w:t xml:space="preserve">; </w:t>
      </w:r>
      <w:r w:rsidRPr="00BE703A">
        <w:rPr>
          <w:color w:val="0D0D0D" w:themeColor="text1" w:themeTint="F2"/>
          <w:sz w:val="20"/>
        </w:rPr>
        <w:t xml:space="preserve">or </w:t>
      </w:r>
      <w:r w:rsidR="00620025" w:rsidRPr="00BE703A">
        <w:rPr>
          <w:color w:val="0D0D0D" w:themeColor="text1" w:themeTint="F2"/>
          <w:sz w:val="20"/>
        </w:rPr>
        <w:t>fabrication and tampering of the evidence by the criminal.</w:t>
      </w:r>
      <w:r w:rsidR="00AE3629" w:rsidRPr="00BE703A">
        <w:rPr>
          <w:color w:val="0D0D0D" w:themeColor="text1" w:themeTint="F2"/>
          <w:sz w:val="20"/>
        </w:rPr>
        <w:t xml:space="preserve"> </w:t>
      </w:r>
      <w:r w:rsidR="00620025" w:rsidRPr="00BE703A">
        <w:rPr>
          <w:color w:val="0D0D0D" w:themeColor="text1" w:themeTint="F2"/>
          <w:sz w:val="20"/>
        </w:rPr>
        <w:t xml:space="preserve">This essay will </w:t>
      </w:r>
      <w:r w:rsidR="00935370" w:rsidRPr="00BE703A">
        <w:rPr>
          <w:color w:val="0D0D0D" w:themeColor="text1" w:themeTint="F2"/>
          <w:sz w:val="20"/>
        </w:rPr>
        <w:t xml:space="preserve">primarily </w:t>
      </w:r>
      <w:r w:rsidR="00620025" w:rsidRPr="00BE703A">
        <w:rPr>
          <w:color w:val="0D0D0D" w:themeColor="text1" w:themeTint="F2"/>
          <w:sz w:val="20"/>
        </w:rPr>
        <w:t>focus on</w:t>
      </w:r>
      <w:r w:rsidR="00935370" w:rsidRPr="00BE703A">
        <w:rPr>
          <w:color w:val="0D0D0D" w:themeColor="text1" w:themeTint="F2"/>
          <w:sz w:val="20"/>
        </w:rPr>
        <w:t xml:space="preserve"> fabrication and tampering of the evidence by forensic professionals or by the criminals involved</w:t>
      </w:r>
      <w:r w:rsidR="00BC5733" w:rsidRPr="00BE703A">
        <w:rPr>
          <w:color w:val="0D0D0D" w:themeColor="text1" w:themeTint="F2"/>
          <w:sz w:val="20"/>
        </w:rPr>
        <w:t xml:space="preserve"> and concluding with ways protecting integrity</w:t>
      </w:r>
      <w:r w:rsidR="00935370" w:rsidRPr="00BE703A">
        <w:rPr>
          <w:color w:val="0D0D0D" w:themeColor="text1" w:themeTint="F2"/>
          <w:sz w:val="20"/>
        </w:rPr>
        <w:t xml:space="preserve">. The three studies being looked at are the murders, and the events leading up to the murders, by Fred and Rose West in 1994, fabrication and tampering done by forensic scientist Fred Zain in 1998, and a 2017 case which is still ongoing through 2018 with </w:t>
      </w:r>
      <w:proofErr w:type="spellStart"/>
      <w:r w:rsidR="00935370" w:rsidRPr="00BE703A">
        <w:rPr>
          <w:color w:val="0D0D0D" w:themeColor="text1" w:themeTint="F2"/>
          <w:sz w:val="20"/>
        </w:rPr>
        <w:t>Randox</w:t>
      </w:r>
      <w:proofErr w:type="spellEnd"/>
      <w:r w:rsidR="00935370" w:rsidRPr="00BE703A">
        <w:rPr>
          <w:color w:val="0D0D0D" w:themeColor="text1" w:themeTint="F2"/>
          <w:sz w:val="20"/>
        </w:rPr>
        <w:t xml:space="preserve"> Testing Services in Manchester. The essay will include how not only can criminals manipulate integrity to benefit themselves, but how a lack of the four golden rules affects a case as widespread as the West case and how it can also happen in a professional setting</w:t>
      </w:r>
      <w:r w:rsidR="00915149" w:rsidRPr="00BE703A">
        <w:rPr>
          <w:color w:val="0D0D0D" w:themeColor="text1" w:themeTint="F2"/>
          <w:sz w:val="20"/>
        </w:rPr>
        <w:t xml:space="preserve"> as high up </w:t>
      </w:r>
      <w:r w:rsidR="00E816FF" w:rsidRPr="00BE703A">
        <w:rPr>
          <w:color w:val="0D0D0D" w:themeColor="text1" w:themeTint="F2"/>
          <w:sz w:val="20"/>
        </w:rPr>
        <w:t>as chief medical examiner.</w:t>
      </w:r>
    </w:p>
    <w:p w14:paraId="4D6F26E0" w14:textId="6210FE3E" w:rsidR="002141A5" w:rsidRPr="00BE703A" w:rsidRDefault="002141A5">
      <w:pPr>
        <w:rPr>
          <w:color w:val="0D0D0D" w:themeColor="text1" w:themeTint="F2"/>
          <w:sz w:val="20"/>
        </w:rPr>
      </w:pPr>
      <w:r w:rsidRPr="00BE703A">
        <w:rPr>
          <w:color w:val="0D0D0D" w:themeColor="text1" w:themeTint="F2"/>
          <w:sz w:val="20"/>
        </w:rPr>
        <w:t xml:space="preserve">The Fred and Rose West case is a </w:t>
      </w:r>
      <w:r w:rsidR="00620025" w:rsidRPr="00BE703A">
        <w:rPr>
          <w:color w:val="0D0D0D" w:themeColor="text1" w:themeTint="F2"/>
          <w:sz w:val="20"/>
        </w:rPr>
        <w:t>good</w:t>
      </w:r>
      <w:r w:rsidRPr="00BE703A">
        <w:rPr>
          <w:color w:val="0D0D0D" w:themeColor="text1" w:themeTint="F2"/>
          <w:sz w:val="20"/>
        </w:rPr>
        <w:t xml:space="preserve"> example of how integrity can be questioned from a professional point of view. Active </w:t>
      </w:r>
      <w:r w:rsidR="004D7EDB" w:rsidRPr="00BE703A">
        <w:rPr>
          <w:color w:val="0D0D0D" w:themeColor="text1" w:themeTint="F2"/>
          <w:sz w:val="20"/>
        </w:rPr>
        <w:t>from 1967 to 1987 and possibly further, Fred would have been prosecuted in 1994 or 1995 but</w:t>
      </w:r>
      <w:r w:rsidR="00620025" w:rsidRPr="00BE703A">
        <w:rPr>
          <w:color w:val="0D0D0D" w:themeColor="text1" w:themeTint="F2"/>
          <w:sz w:val="20"/>
        </w:rPr>
        <w:t xml:space="preserve"> </w:t>
      </w:r>
      <w:r w:rsidR="004D7EDB" w:rsidRPr="00BE703A">
        <w:rPr>
          <w:color w:val="0D0D0D" w:themeColor="text1" w:themeTint="F2"/>
          <w:sz w:val="20"/>
        </w:rPr>
        <w:t>hung himself before being charged</w:t>
      </w:r>
      <w:r w:rsidR="00620025" w:rsidRPr="00BE703A">
        <w:rPr>
          <w:color w:val="0D0D0D" w:themeColor="text1" w:themeTint="F2"/>
          <w:sz w:val="20"/>
        </w:rPr>
        <w:t>.</w:t>
      </w:r>
      <w:r w:rsidR="004D7EDB" w:rsidRPr="00BE703A">
        <w:rPr>
          <w:color w:val="0D0D0D" w:themeColor="text1" w:themeTint="F2"/>
          <w:sz w:val="20"/>
        </w:rPr>
        <w:t xml:space="preserve"> </w:t>
      </w:r>
      <w:r w:rsidR="00620025" w:rsidRPr="00BE703A">
        <w:rPr>
          <w:color w:val="0D0D0D" w:themeColor="text1" w:themeTint="F2"/>
          <w:sz w:val="20"/>
        </w:rPr>
        <w:t>H</w:t>
      </w:r>
      <w:r w:rsidR="004D7EDB" w:rsidRPr="00BE703A">
        <w:rPr>
          <w:color w:val="0D0D0D" w:themeColor="text1" w:themeTint="F2"/>
          <w:sz w:val="20"/>
        </w:rPr>
        <w:t>owever</w:t>
      </w:r>
      <w:r w:rsidR="00620025" w:rsidRPr="00BE703A">
        <w:rPr>
          <w:color w:val="0D0D0D" w:themeColor="text1" w:themeTint="F2"/>
          <w:sz w:val="20"/>
        </w:rPr>
        <w:t>,</w:t>
      </w:r>
      <w:r w:rsidR="004D7EDB" w:rsidRPr="00BE703A">
        <w:rPr>
          <w:color w:val="0D0D0D" w:themeColor="text1" w:themeTint="F2"/>
          <w:sz w:val="20"/>
        </w:rPr>
        <w:t xml:space="preserve"> Rose was charged with 10 out of the 12 murders </w:t>
      </w:r>
      <w:r w:rsidR="00620025" w:rsidRPr="00BE703A">
        <w:rPr>
          <w:color w:val="0D0D0D" w:themeColor="text1" w:themeTint="F2"/>
          <w:sz w:val="20"/>
        </w:rPr>
        <w:t>they were known to have committed</w:t>
      </w:r>
      <w:r w:rsidR="004D7EDB" w:rsidRPr="00BE703A">
        <w:rPr>
          <w:color w:val="0D0D0D" w:themeColor="text1" w:themeTint="F2"/>
          <w:sz w:val="20"/>
        </w:rPr>
        <w:t xml:space="preserve">. </w:t>
      </w:r>
      <w:r w:rsidR="00AA27B4" w:rsidRPr="00BE703A">
        <w:rPr>
          <w:color w:val="0D0D0D" w:themeColor="text1" w:themeTint="F2"/>
          <w:sz w:val="20"/>
        </w:rPr>
        <w:t>Fred and Rose West</w:t>
      </w:r>
      <w:r w:rsidR="004D7EDB" w:rsidRPr="00BE703A">
        <w:rPr>
          <w:color w:val="0D0D0D" w:themeColor="text1" w:themeTint="F2"/>
          <w:sz w:val="20"/>
        </w:rPr>
        <w:t xml:space="preserve"> had </w:t>
      </w:r>
      <w:r w:rsidR="00AA27B4" w:rsidRPr="00BE703A">
        <w:rPr>
          <w:color w:val="0D0D0D" w:themeColor="text1" w:themeTint="F2"/>
          <w:sz w:val="20"/>
        </w:rPr>
        <w:t xml:space="preserve">both </w:t>
      </w:r>
      <w:r w:rsidR="004D7EDB" w:rsidRPr="00BE703A">
        <w:rPr>
          <w:color w:val="0D0D0D" w:themeColor="text1" w:themeTint="F2"/>
          <w:sz w:val="20"/>
        </w:rPr>
        <w:t>murdered and dismembered young women,</w:t>
      </w:r>
      <w:r w:rsidR="00AA27B4" w:rsidRPr="00BE703A">
        <w:rPr>
          <w:color w:val="0D0D0D" w:themeColor="text1" w:themeTint="F2"/>
          <w:sz w:val="20"/>
        </w:rPr>
        <w:t xml:space="preserve"> two</w:t>
      </w:r>
      <w:r w:rsidR="004D7EDB" w:rsidRPr="00BE703A">
        <w:rPr>
          <w:color w:val="0D0D0D" w:themeColor="text1" w:themeTint="F2"/>
          <w:sz w:val="20"/>
        </w:rPr>
        <w:t xml:space="preserve"> of which were </w:t>
      </w:r>
      <w:r w:rsidR="00AA27B4" w:rsidRPr="00BE703A">
        <w:rPr>
          <w:color w:val="0D0D0D" w:themeColor="text1" w:themeTint="F2"/>
          <w:sz w:val="20"/>
        </w:rPr>
        <w:t>Fred’s</w:t>
      </w:r>
      <w:r w:rsidR="004D7EDB" w:rsidRPr="00BE703A">
        <w:rPr>
          <w:color w:val="0D0D0D" w:themeColor="text1" w:themeTint="F2"/>
          <w:sz w:val="20"/>
        </w:rPr>
        <w:t xml:space="preserve"> children, one being his ex-wife, and another being a woman he had an affair with and</w:t>
      </w:r>
      <w:r w:rsidR="00AA27B4" w:rsidRPr="00BE703A">
        <w:rPr>
          <w:color w:val="0D0D0D" w:themeColor="text1" w:themeTint="F2"/>
          <w:sz w:val="20"/>
        </w:rPr>
        <w:t xml:space="preserve"> who</w:t>
      </w:r>
      <w:r w:rsidR="004D7EDB" w:rsidRPr="00BE703A">
        <w:rPr>
          <w:color w:val="0D0D0D" w:themeColor="text1" w:themeTint="F2"/>
          <w:sz w:val="20"/>
        </w:rPr>
        <w:t xml:space="preserve"> was pregnant with his child. (</w:t>
      </w:r>
      <w:r w:rsidR="00234DD8" w:rsidRPr="00BE703A">
        <w:rPr>
          <w:color w:val="0D0D0D" w:themeColor="text1" w:themeTint="F2"/>
          <w:sz w:val="20"/>
        </w:rPr>
        <w:t>Crow, 2012; see also Greig, 2005</w:t>
      </w:r>
      <w:r w:rsidR="00C478DE" w:rsidRPr="00BE703A">
        <w:rPr>
          <w:color w:val="0D0D0D" w:themeColor="text1" w:themeTint="F2"/>
          <w:sz w:val="20"/>
        </w:rPr>
        <w:t xml:space="preserve">) </w:t>
      </w:r>
      <w:r w:rsidR="00590ED0" w:rsidRPr="00BE703A">
        <w:rPr>
          <w:color w:val="0D0D0D" w:themeColor="text1" w:themeTint="F2"/>
          <w:sz w:val="20"/>
        </w:rPr>
        <w:t>Criminal charges against West had been documented from when he was 20 years old.</w:t>
      </w:r>
      <w:r w:rsidR="00C478DE" w:rsidRPr="00BE703A">
        <w:rPr>
          <w:color w:val="0D0D0D" w:themeColor="text1" w:themeTint="F2"/>
          <w:sz w:val="20"/>
        </w:rPr>
        <w:t xml:space="preserve"> </w:t>
      </w:r>
      <w:r w:rsidR="00590ED0" w:rsidRPr="00BE703A">
        <w:rPr>
          <w:color w:val="0D0D0D" w:themeColor="text1" w:themeTint="F2"/>
          <w:sz w:val="20"/>
        </w:rPr>
        <w:t>When</w:t>
      </w:r>
      <w:r w:rsidR="00C478DE" w:rsidRPr="00BE703A">
        <w:rPr>
          <w:color w:val="0D0D0D" w:themeColor="text1" w:themeTint="F2"/>
          <w:sz w:val="20"/>
        </w:rPr>
        <w:t xml:space="preserve"> he had a charge</w:t>
      </w:r>
      <w:r w:rsidR="00590ED0" w:rsidRPr="00BE703A">
        <w:rPr>
          <w:color w:val="0D0D0D" w:themeColor="text1" w:themeTint="F2"/>
          <w:sz w:val="20"/>
        </w:rPr>
        <w:t xml:space="preserve"> made</w:t>
      </w:r>
      <w:r w:rsidR="00C478DE" w:rsidRPr="00BE703A">
        <w:rPr>
          <w:color w:val="0D0D0D" w:themeColor="text1" w:themeTint="F2"/>
          <w:sz w:val="20"/>
        </w:rPr>
        <w:t xml:space="preserve"> against him for sleeping with a 13-year-old girl who was pregnant with his child</w:t>
      </w:r>
      <w:r w:rsidR="00590ED0" w:rsidRPr="00BE703A">
        <w:rPr>
          <w:color w:val="0D0D0D" w:themeColor="text1" w:themeTint="F2"/>
          <w:sz w:val="20"/>
        </w:rPr>
        <w:t>.</w:t>
      </w:r>
      <w:r w:rsidR="00C478DE" w:rsidRPr="00BE703A">
        <w:rPr>
          <w:color w:val="0D0D0D" w:themeColor="text1" w:themeTint="F2"/>
          <w:sz w:val="20"/>
        </w:rPr>
        <w:t xml:space="preserve"> </w:t>
      </w:r>
      <w:r w:rsidR="00590ED0" w:rsidRPr="00BE703A">
        <w:rPr>
          <w:color w:val="0D0D0D" w:themeColor="text1" w:themeTint="F2"/>
          <w:sz w:val="20"/>
        </w:rPr>
        <w:t>H</w:t>
      </w:r>
      <w:r w:rsidR="00C478DE" w:rsidRPr="00BE703A">
        <w:rPr>
          <w:color w:val="0D0D0D" w:themeColor="text1" w:themeTint="F2"/>
          <w:sz w:val="20"/>
        </w:rPr>
        <w:t>owever</w:t>
      </w:r>
      <w:r w:rsidR="00590ED0" w:rsidRPr="00BE703A">
        <w:rPr>
          <w:color w:val="0D0D0D" w:themeColor="text1" w:themeTint="F2"/>
          <w:sz w:val="20"/>
        </w:rPr>
        <w:t>,</w:t>
      </w:r>
      <w:r w:rsidR="00C478DE" w:rsidRPr="00BE703A">
        <w:rPr>
          <w:color w:val="0D0D0D" w:themeColor="text1" w:themeTint="F2"/>
          <w:sz w:val="20"/>
        </w:rPr>
        <w:t xml:space="preserve"> he did not go into jail due to a “head injury” he had suffered and “therefore could not be made accountable for his actions” (</w:t>
      </w:r>
      <w:proofErr w:type="spellStart"/>
      <w:r w:rsidR="00234DD8" w:rsidRPr="00BE703A">
        <w:rPr>
          <w:color w:val="0D0D0D" w:themeColor="text1" w:themeTint="F2"/>
          <w:sz w:val="20"/>
        </w:rPr>
        <w:t>Sedlak-Hevener</w:t>
      </w:r>
      <w:proofErr w:type="spellEnd"/>
      <w:r w:rsidR="00234DD8" w:rsidRPr="00BE703A">
        <w:rPr>
          <w:color w:val="0D0D0D" w:themeColor="text1" w:themeTint="F2"/>
          <w:sz w:val="20"/>
        </w:rPr>
        <w:t>, 2018</w:t>
      </w:r>
      <w:r w:rsidR="00C478DE" w:rsidRPr="00BE703A">
        <w:rPr>
          <w:color w:val="0D0D0D" w:themeColor="text1" w:themeTint="F2"/>
          <w:sz w:val="20"/>
        </w:rPr>
        <w:t>)</w:t>
      </w:r>
      <w:r w:rsidR="00590ED0" w:rsidRPr="00BE703A">
        <w:rPr>
          <w:color w:val="0D0D0D" w:themeColor="text1" w:themeTint="F2"/>
          <w:sz w:val="20"/>
        </w:rPr>
        <w:t>.</w:t>
      </w:r>
      <w:r w:rsidR="00C478DE" w:rsidRPr="00BE703A">
        <w:rPr>
          <w:color w:val="0D0D0D" w:themeColor="text1" w:themeTint="F2"/>
          <w:sz w:val="20"/>
        </w:rPr>
        <w:t xml:space="preserve"> </w:t>
      </w:r>
      <w:r w:rsidR="00590ED0" w:rsidRPr="00BE703A">
        <w:rPr>
          <w:color w:val="0D0D0D" w:themeColor="text1" w:themeTint="F2"/>
          <w:sz w:val="20"/>
        </w:rPr>
        <w:t>This shows that the collection of evidence in West’s criminal history was problematic even at this early stage.</w:t>
      </w:r>
      <w:r w:rsidR="00C478DE" w:rsidRPr="00BE703A">
        <w:rPr>
          <w:color w:val="0D0D0D" w:themeColor="text1" w:themeTint="F2"/>
          <w:sz w:val="20"/>
        </w:rPr>
        <w:t xml:space="preserve"> In 1993, </w:t>
      </w:r>
      <w:r w:rsidR="001A6B9D" w:rsidRPr="00BE703A">
        <w:rPr>
          <w:color w:val="0D0D0D" w:themeColor="text1" w:themeTint="F2"/>
          <w:sz w:val="20"/>
        </w:rPr>
        <w:t>the year before</w:t>
      </w:r>
      <w:r w:rsidR="00C478DE" w:rsidRPr="00BE703A">
        <w:rPr>
          <w:color w:val="0D0D0D" w:themeColor="text1" w:themeTint="F2"/>
          <w:sz w:val="20"/>
        </w:rPr>
        <w:t xml:space="preserve"> </w:t>
      </w:r>
      <w:r w:rsidR="00590ED0" w:rsidRPr="00BE703A">
        <w:rPr>
          <w:color w:val="0D0D0D" w:themeColor="text1" w:themeTint="F2"/>
          <w:sz w:val="20"/>
        </w:rPr>
        <w:t>going on tr</w:t>
      </w:r>
      <w:r w:rsidR="001A6B9D" w:rsidRPr="00BE703A">
        <w:rPr>
          <w:color w:val="0D0D0D" w:themeColor="text1" w:themeTint="F2"/>
          <w:sz w:val="20"/>
        </w:rPr>
        <w:t>ial</w:t>
      </w:r>
      <w:r w:rsidR="0045613D" w:rsidRPr="00BE703A">
        <w:rPr>
          <w:color w:val="0D0D0D" w:themeColor="text1" w:themeTint="F2"/>
          <w:sz w:val="20"/>
        </w:rPr>
        <w:t xml:space="preserve"> for</w:t>
      </w:r>
      <w:r w:rsidR="001A6B9D" w:rsidRPr="00BE703A">
        <w:rPr>
          <w:color w:val="0D0D0D" w:themeColor="text1" w:themeTint="F2"/>
          <w:sz w:val="20"/>
        </w:rPr>
        <w:t xml:space="preserve"> the</w:t>
      </w:r>
      <w:r w:rsidR="0045613D" w:rsidRPr="00BE703A">
        <w:rPr>
          <w:color w:val="0D0D0D" w:themeColor="text1" w:themeTint="F2"/>
          <w:sz w:val="20"/>
        </w:rPr>
        <w:t xml:space="preserve"> murder</w:t>
      </w:r>
      <w:r w:rsidR="001A6B9D" w:rsidRPr="00BE703A">
        <w:rPr>
          <w:color w:val="0D0D0D" w:themeColor="text1" w:themeTint="F2"/>
          <w:sz w:val="20"/>
        </w:rPr>
        <w:t>s described above</w:t>
      </w:r>
      <w:r w:rsidR="0045613D" w:rsidRPr="00BE703A">
        <w:rPr>
          <w:color w:val="0D0D0D" w:themeColor="text1" w:themeTint="F2"/>
          <w:sz w:val="20"/>
        </w:rPr>
        <w:t xml:space="preserve">, </w:t>
      </w:r>
      <w:r w:rsidR="001A6B9D" w:rsidRPr="00BE703A">
        <w:rPr>
          <w:color w:val="0D0D0D" w:themeColor="text1" w:themeTint="F2"/>
          <w:sz w:val="20"/>
        </w:rPr>
        <w:t>Fred</w:t>
      </w:r>
      <w:r w:rsidR="0045613D" w:rsidRPr="00BE703A">
        <w:rPr>
          <w:color w:val="0D0D0D" w:themeColor="text1" w:themeTint="F2"/>
          <w:sz w:val="20"/>
        </w:rPr>
        <w:t xml:space="preserve"> had</w:t>
      </w:r>
      <w:r w:rsidR="001A6B9D" w:rsidRPr="00BE703A">
        <w:rPr>
          <w:color w:val="0D0D0D" w:themeColor="text1" w:themeTint="F2"/>
          <w:sz w:val="20"/>
        </w:rPr>
        <w:t xml:space="preserve"> once again b</w:t>
      </w:r>
      <w:r w:rsidR="0045613D" w:rsidRPr="00BE703A">
        <w:rPr>
          <w:color w:val="0D0D0D" w:themeColor="text1" w:themeTint="F2"/>
          <w:sz w:val="20"/>
        </w:rPr>
        <w:t xml:space="preserve">een arrested </w:t>
      </w:r>
      <w:r w:rsidR="001A6B9D" w:rsidRPr="00BE703A">
        <w:rPr>
          <w:color w:val="0D0D0D" w:themeColor="text1" w:themeTint="F2"/>
          <w:sz w:val="20"/>
        </w:rPr>
        <w:t>for</w:t>
      </w:r>
      <w:r w:rsidR="0045613D" w:rsidRPr="00BE703A">
        <w:rPr>
          <w:color w:val="0D0D0D" w:themeColor="text1" w:themeTint="F2"/>
          <w:sz w:val="20"/>
        </w:rPr>
        <w:t xml:space="preserve"> </w:t>
      </w:r>
      <w:r w:rsidR="00E816FF" w:rsidRPr="00BE703A">
        <w:rPr>
          <w:color w:val="0D0D0D" w:themeColor="text1" w:themeTint="F2"/>
          <w:sz w:val="20"/>
        </w:rPr>
        <w:t>rape,</w:t>
      </w:r>
      <w:r w:rsidR="001A6B9D" w:rsidRPr="00BE703A">
        <w:rPr>
          <w:color w:val="0D0D0D" w:themeColor="text1" w:themeTint="F2"/>
          <w:sz w:val="20"/>
        </w:rPr>
        <w:t xml:space="preserve"> </w:t>
      </w:r>
      <w:r w:rsidR="0045613D" w:rsidRPr="00BE703A">
        <w:rPr>
          <w:color w:val="0D0D0D" w:themeColor="text1" w:themeTint="F2"/>
          <w:sz w:val="20"/>
        </w:rPr>
        <w:t>but the key witnesses refused to give evidence</w:t>
      </w:r>
      <w:r w:rsidR="001A6B9D" w:rsidRPr="00BE703A">
        <w:rPr>
          <w:color w:val="0D0D0D" w:themeColor="text1" w:themeTint="F2"/>
          <w:sz w:val="20"/>
        </w:rPr>
        <w:t>. This</w:t>
      </w:r>
      <w:r w:rsidR="0045613D" w:rsidRPr="00BE703A">
        <w:rPr>
          <w:color w:val="0D0D0D" w:themeColor="text1" w:themeTint="F2"/>
          <w:sz w:val="20"/>
        </w:rPr>
        <w:t xml:space="preserve"> affected the communication rule for integrity</w:t>
      </w:r>
      <w:r w:rsidR="001A6B9D" w:rsidRPr="00BE703A">
        <w:rPr>
          <w:color w:val="0D0D0D" w:themeColor="text1" w:themeTint="F2"/>
          <w:sz w:val="20"/>
        </w:rPr>
        <w:t xml:space="preserve"> as without witnesses’ cooperation</w:t>
      </w:r>
      <w:r w:rsidR="0045613D" w:rsidRPr="00BE703A">
        <w:rPr>
          <w:color w:val="0D0D0D" w:themeColor="text1" w:themeTint="F2"/>
          <w:sz w:val="20"/>
        </w:rPr>
        <w:t xml:space="preserve"> the investigators had no physical evidence to </w:t>
      </w:r>
      <w:r w:rsidR="001A6B9D" w:rsidRPr="00BE703A">
        <w:rPr>
          <w:color w:val="0D0D0D" w:themeColor="text1" w:themeTint="F2"/>
          <w:sz w:val="20"/>
        </w:rPr>
        <w:t>hang</w:t>
      </w:r>
      <w:r w:rsidR="0045613D" w:rsidRPr="00BE703A">
        <w:rPr>
          <w:color w:val="0D0D0D" w:themeColor="text1" w:themeTint="F2"/>
          <w:sz w:val="20"/>
        </w:rPr>
        <w:t xml:space="preserve"> the case on. Peter Thomas, in charge of the case at the time, </w:t>
      </w:r>
      <w:r w:rsidR="00966933" w:rsidRPr="00BE703A">
        <w:rPr>
          <w:color w:val="0D0D0D" w:themeColor="text1" w:themeTint="F2"/>
          <w:sz w:val="20"/>
        </w:rPr>
        <w:t>stat</w:t>
      </w:r>
      <w:r w:rsidR="0045613D" w:rsidRPr="00BE703A">
        <w:rPr>
          <w:color w:val="0D0D0D" w:themeColor="text1" w:themeTint="F2"/>
          <w:sz w:val="20"/>
        </w:rPr>
        <w:t>e</w:t>
      </w:r>
      <w:r w:rsidR="00966933" w:rsidRPr="00BE703A">
        <w:rPr>
          <w:color w:val="0D0D0D" w:themeColor="text1" w:themeTint="F2"/>
          <w:sz w:val="20"/>
        </w:rPr>
        <w:t>s</w:t>
      </w:r>
      <w:r w:rsidR="0045613D" w:rsidRPr="00BE703A">
        <w:rPr>
          <w:color w:val="0D0D0D" w:themeColor="text1" w:themeTint="F2"/>
          <w:sz w:val="20"/>
        </w:rPr>
        <w:t>, “Without that evidence there is no case”</w:t>
      </w:r>
      <w:r w:rsidR="0048494E" w:rsidRPr="00BE703A">
        <w:rPr>
          <w:color w:val="0D0D0D" w:themeColor="text1" w:themeTint="F2"/>
          <w:sz w:val="20"/>
        </w:rPr>
        <w:t xml:space="preserve"> (</w:t>
      </w:r>
      <w:r w:rsidR="00C871E2" w:rsidRPr="00BE703A">
        <w:rPr>
          <w:color w:val="0D0D0D" w:themeColor="text1" w:themeTint="F2"/>
          <w:sz w:val="20"/>
        </w:rPr>
        <w:t>Bennett, 1995</w:t>
      </w:r>
      <w:r w:rsidR="00234DD8" w:rsidRPr="00BE703A">
        <w:rPr>
          <w:color w:val="0D0D0D" w:themeColor="text1" w:themeTint="F2"/>
          <w:sz w:val="20"/>
        </w:rPr>
        <w:t>)</w:t>
      </w:r>
      <w:r w:rsidR="0045613D" w:rsidRPr="00BE703A">
        <w:rPr>
          <w:color w:val="0D0D0D" w:themeColor="text1" w:themeTint="F2"/>
          <w:sz w:val="20"/>
        </w:rPr>
        <w:t xml:space="preserve"> This quote </w:t>
      </w:r>
      <w:r w:rsidR="00966933" w:rsidRPr="00BE703A">
        <w:rPr>
          <w:color w:val="0D0D0D" w:themeColor="text1" w:themeTint="F2"/>
          <w:sz w:val="20"/>
        </w:rPr>
        <w:t>concisely</w:t>
      </w:r>
      <w:r w:rsidR="0045613D" w:rsidRPr="00BE703A">
        <w:rPr>
          <w:color w:val="0D0D0D" w:themeColor="text1" w:themeTint="F2"/>
          <w:sz w:val="20"/>
        </w:rPr>
        <w:t xml:space="preserve"> describes how fragile integrity can be and how, if there is no physical evidence, </w:t>
      </w:r>
      <w:r w:rsidR="00966933" w:rsidRPr="00BE703A">
        <w:rPr>
          <w:color w:val="0D0D0D" w:themeColor="text1" w:themeTint="F2"/>
          <w:sz w:val="20"/>
        </w:rPr>
        <w:t>a prosecution is reliant on proving the truth behind someone’s allegations.</w:t>
      </w:r>
      <w:r w:rsidR="0045613D" w:rsidRPr="00BE703A">
        <w:rPr>
          <w:color w:val="0D0D0D" w:themeColor="text1" w:themeTint="F2"/>
          <w:sz w:val="20"/>
        </w:rPr>
        <w:t xml:space="preserve"> </w:t>
      </w:r>
      <w:r w:rsidR="00966933" w:rsidRPr="00BE703A">
        <w:rPr>
          <w:color w:val="0D0D0D" w:themeColor="text1" w:themeTint="F2"/>
          <w:sz w:val="20"/>
        </w:rPr>
        <w:t>L</w:t>
      </w:r>
      <w:r w:rsidR="00BC5242" w:rsidRPr="00BE703A">
        <w:rPr>
          <w:color w:val="0D0D0D" w:themeColor="text1" w:themeTint="F2"/>
          <w:sz w:val="20"/>
        </w:rPr>
        <w:t xml:space="preserve">uckily enough, the detective inspector </w:t>
      </w:r>
      <w:r w:rsidR="00C871E2" w:rsidRPr="00BE703A">
        <w:rPr>
          <w:color w:val="0D0D0D" w:themeColor="text1" w:themeTint="F2"/>
          <w:sz w:val="20"/>
        </w:rPr>
        <w:t>Hazel Savage</w:t>
      </w:r>
      <w:r w:rsidR="00BC5242" w:rsidRPr="00BE703A">
        <w:rPr>
          <w:color w:val="0D0D0D" w:themeColor="text1" w:themeTint="F2"/>
          <w:sz w:val="20"/>
        </w:rPr>
        <w:t xml:space="preserve"> had suspicions about West and the case was </w:t>
      </w:r>
      <w:r w:rsidR="00966933" w:rsidRPr="00BE703A">
        <w:rPr>
          <w:color w:val="0D0D0D" w:themeColor="text1" w:themeTint="F2"/>
          <w:sz w:val="20"/>
        </w:rPr>
        <w:t>advanced</w:t>
      </w:r>
      <w:r w:rsidR="00BC5242" w:rsidRPr="00BE703A">
        <w:rPr>
          <w:color w:val="0D0D0D" w:themeColor="text1" w:themeTint="F2"/>
          <w:sz w:val="20"/>
        </w:rPr>
        <w:t xml:space="preserve"> in 1994</w:t>
      </w:r>
      <w:r w:rsidR="00966933" w:rsidRPr="00BE703A">
        <w:rPr>
          <w:color w:val="0D0D0D" w:themeColor="text1" w:themeTint="F2"/>
          <w:sz w:val="20"/>
        </w:rPr>
        <w:t xml:space="preserve"> when a search of the house revealed evidence of torture</w:t>
      </w:r>
      <w:r w:rsidR="0048494E" w:rsidRPr="00BE703A">
        <w:rPr>
          <w:color w:val="0D0D0D" w:themeColor="text1" w:themeTint="F2"/>
          <w:sz w:val="20"/>
        </w:rPr>
        <w:t>.</w:t>
      </w:r>
    </w:p>
    <w:p w14:paraId="6CD38D5C" w14:textId="227D3E78" w:rsidR="005D21C6" w:rsidRPr="00BE703A" w:rsidRDefault="00BC5242">
      <w:pPr>
        <w:rPr>
          <w:color w:val="0D0D0D" w:themeColor="text1" w:themeTint="F2"/>
          <w:sz w:val="20"/>
        </w:rPr>
      </w:pPr>
      <w:r w:rsidRPr="00BE703A">
        <w:rPr>
          <w:color w:val="0D0D0D" w:themeColor="text1" w:themeTint="F2"/>
          <w:sz w:val="20"/>
        </w:rPr>
        <w:t>But the problems</w:t>
      </w:r>
      <w:r w:rsidR="00F16F18" w:rsidRPr="00BE703A">
        <w:rPr>
          <w:color w:val="0D0D0D" w:themeColor="text1" w:themeTint="F2"/>
          <w:sz w:val="20"/>
        </w:rPr>
        <w:t xml:space="preserve"> with the evidence</w:t>
      </w:r>
      <w:r w:rsidRPr="00BE703A">
        <w:rPr>
          <w:color w:val="0D0D0D" w:themeColor="text1" w:themeTint="F2"/>
          <w:sz w:val="20"/>
        </w:rPr>
        <w:t xml:space="preserve"> did not stop there. West’s house was </w:t>
      </w:r>
      <w:r w:rsidR="00056778" w:rsidRPr="00BE703A">
        <w:rPr>
          <w:color w:val="0D0D0D" w:themeColor="text1" w:themeTint="F2"/>
          <w:sz w:val="20"/>
        </w:rPr>
        <w:t>unstable,</w:t>
      </w:r>
      <w:r w:rsidRPr="00BE703A">
        <w:rPr>
          <w:color w:val="0D0D0D" w:themeColor="text1" w:themeTint="F2"/>
          <w:sz w:val="20"/>
        </w:rPr>
        <w:t xml:space="preserve"> and the sewage flooded through into the garden and soils where the bodies were buried (</w:t>
      </w:r>
      <w:r w:rsidR="00234DD8" w:rsidRPr="00BE703A">
        <w:rPr>
          <w:color w:val="0D0D0D" w:themeColor="text1" w:themeTint="F2"/>
          <w:sz w:val="20"/>
        </w:rPr>
        <w:t>Cox, 2006</w:t>
      </w:r>
      <w:r w:rsidRPr="00BE703A">
        <w:rPr>
          <w:color w:val="0D0D0D" w:themeColor="text1" w:themeTint="F2"/>
          <w:sz w:val="20"/>
        </w:rPr>
        <w:t>)</w:t>
      </w:r>
      <w:r w:rsidR="00F16F18" w:rsidRPr="00BE703A">
        <w:rPr>
          <w:color w:val="0D0D0D" w:themeColor="text1" w:themeTint="F2"/>
          <w:sz w:val="20"/>
        </w:rPr>
        <w:t>.</w:t>
      </w:r>
      <w:r w:rsidRPr="00BE703A">
        <w:rPr>
          <w:color w:val="0D0D0D" w:themeColor="text1" w:themeTint="F2"/>
          <w:sz w:val="20"/>
        </w:rPr>
        <w:t xml:space="preserve"> </w:t>
      </w:r>
      <w:r w:rsidR="00F16F18" w:rsidRPr="00BE703A">
        <w:rPr>
          <w:color w:val="0D0D0D" w:themeColor="text1" w:themeTint="F2"/>
          <w:sz w:val="20"/>
        </w:rPr>
        <w:t>T</w:t>
      </w:r>
      <w:r w:rsidRPr="00BE703A">
        <w:rPr>
          <w:color w:val="0D0D0D" w:themeColor="text1" w:themeTint="F2"/>
          <w:sz w:val="20"/>
        </w:rPr>
        <w:t xml:space="preserve">his </w:t>
      </w:r>
      <w:r w:rsidR="00F16F18" w:rsidRPr="00BE703A">
        <w:rPr>
          <w:color w:val="0D0D0D" w:themeColor="text1" w:themeTint="F2"/>
          <w:sz w:val="20"/>
        </w:rPr>
        <w:t>alone</w:t>
      </w:r>
      <w:r w:rsidRPr="00BE703A">
        <w:rPr>
          <w:color w:val="0D0D0D" w:themeColor="text1" w:themeTint="F2"/>
          <w:sz w:val="20"/>
        </w:rPr>
        <w:t xml:space="preserve"> can spoil evidence: </w:t>
      </w:r>
      <w:r w:rsidR="0009108A" w:rsidRPr="00BE703A">
        <w:rPr>
          <w:color w:val="0D0D0D" w:themeColor="text1" w:themeTint="F2"/>
          <w:sz w:val="20"/>
        </w:rPr>
        <w:t>bodies were dismembered</w:t>
      </w:r>
      <w:r w:rsidR="00E86713" w:rsidRPr="00BE703A">
        <w:rPr>
          <w:color w:val="0D0D0D" w:themeColor="text1" w:themeTint="F2"/>
          <w:sz w:val="20"/>
        </w:rPr>
        <w:t>;</w:t>
      </w:r>
      <w:r w:rsidR="0009108A" w:rsidRPr="00BE703A">
        <w:rPr>
          <w:color w:val="0D0D0D" w:themeColor="text1" w:themeTint="F2"/>
          <w:sz w:val="20"/>
        </w:rPr>
        <w:t xml:space="preserve"> parts of the body </w:t>
      </w:r>
      <w:r w:rsidR="00E86713" w:rsidRPr="00BE703A">
        <w:rPr>
          <w:color w:val="0D0D0D" w:themeColor="text1" w:themeTint="F2"/>
          <w:sz w:val="20"/>
        </w:rPr>
        <w:t>were found in</w:t>
      </w:r>
      <w:r w:rsidR="0009108A" w:rsidRPr="00BE703A">
        <w:rPr>
          <w:color w:val="0D0D0D" w:themeColor="text1" w:themeTint="F2"/>
          <w:sz w:val="20"/>
        </w:rPr>
        <w:t xml:space="preserve"> different areas of England, </w:t>
      </w:r>
      <w:r w:rsidR="00225FD8" w:rsidRPr="00BE703A">
        <w:rPr>
          <w:color w:val="0D0D0D" w:themeColor="text1" w:themeTint="F2"/>
          <w:sz w:val="20"/>
        </w:rPr>
        <w:t xml:space="preserve">and if there </w:t>
      </w:r>
      <w:r w:rsidR="00E86713" w:rsidRPr="00BE703A">
        <w:rPr>
          <w:color w:val="0D0D0D" w:themeColor="text1" w:themeTint="F2"/>
          <w:sz w:val="20"/>
        </w:rPr>
        <w:t>is just bone</w:t>
      </w:r>
      <w:r w:rsidR="00225FD8" w:rsidRPr="00BE703A">
        <w:rPr>
          <w:color w:val="0D0D0D" w:themeColor="text1" w:themeTint="F2"/>
          <w:sz w:val="20"/>
        </w:rPr>
        <w:t xml:space="preserve"> it is difficult </w:t>
      </w:r>
      <w:r w:rsidR="00D506E6" w:rsidRPr="00BE703A">
        <w:rPr>
          <w:color w:val="0D0D0D" w:themeColor="text1" w:themeTint="F2"/>
          <w:sz w:val="20"/>
        </w:rPr>
        <w:t>to determine how many bodies there is in one pit</w:t>
      </w:r>
      <w:r w:rsidR="00234DD8" w:rsidRPr="00BE703A">
        <w:rPr>
          <w:color w:val="0D0D0D" w:themeColor="text1" w:themeTint="F2"/>
          <w:sz w:val="20"/>
        </w:rPr>
        <w:t xml:space="preserve"> (</w:t>
      </w:r>
      <w:r w:rsidR="00AD7099" w:rsidRPr="00BE703A">
        <w:rPr>
          <w:color w:val="0D0D0D" w:themeColor="text1" w:themeTint="F2"/>
          <w:sz w:val="20"/>
        </w:rPr>
        <w:t>Anderson, 2014).</w:t>
      </w:r>
      <w:r w:rsidR="00D506E6" w:rsidRPr="00BE703A">
        <w:rPr>
          <w:color w:val="0D0D0D" w:themeColor="text1" w:themeTint="F2"/>
          <w:sz w:val="20"/>
        </w:rPr>
        <w:t xml:space="preserve"> </w:t>
      </w:r>
      <w:proofErr w:type="spellStart"/>
      <w:r w:rsidR="00056778" w:rsidRPr="00BE703A">
        <w:rPr>
          <w:color w:val="0D0D0D" w:themeColor="text1" w:themeTint="F2"/>
          <w:sz w:val="20"/>
        </w:rPr>
        <w:t>Sedlak-Hevener</w:t>
      </w:r>
      <w:proofErr w:type="spellEnd"/>
      <w:r w:rsidR="00056778" w:rsidRPr="00BE703A">
        <w:rPr>
          <w:color w:val="0D0D0D" w:themeColor="text1" w:themeTint="F2"/>
          <w:sz w:val="20"/>
        </w:rPr>
        <w:t xml:space="preserve"> mentions that Fred had ‘made Charmaine [Fred’s first child] disappear’ in 1971, and soon thereafter the mother, Fred’s ex-wife, Rena Costello had also gone missing. However, due to no missing report being filed</w:t>
      </w:r>
      <w:r w:rsidR="005D21C6" w:rsidRPr="00BE703A">
        <w:rPr>
          <w:color w:val="0D0D0D" w:themeColor="text1" w:themeTint="F2"/>
          <w:sz w:val="20"/>
        </w:rPr>
        <w:t xml:space="preserve"> (by lack of communication)</w:t>
      </w:r>
      <w:r w:rsidR="00056778" w:rsidRPr="00BE703A">
        <w:rPr>
          <w:color w:val="0D0D0D" w:themeColor="text1" w:themeTint="F2"/>
          <w:sz w:val="20"/>
        </w:rPr>
        <w:t>, she was not found until 1994</w:t>
      </w:r>
      <w:r w:rsidR="000163B0" w:rsidRPr="00BE703A">
        <w:rPr>
          <w:color w:val="0D0D0D" w:themeColor="text1" w:themeTint="F2"/>
          <w:sz w:val="20"/>
        </w:rPr>
        <w:t xml:space="preserve"> in a plastic rubbish bin, and thus </w:t>
      </w:r>
      <w:r w:rsidR="00AA27B4" w:rsidRPr="00BE703A">
        <w:rPr>
          <w:color w:val="0D0D0D" w:themeColor="text1" w:themeTint="F2"/>
          <w:sz w:val="20"/>
        </w:rPr>
        <w:t xml:space="preserve">the case’s </w:t>
      </w:r>
      <w:r w:rsidR="000163B0" w:rsidRPr="00BE703A">
        <w:rPr>
          <w:color w:val="0D0D0D" w:themeColor="text1" w:themeTint="F2"/>
          <w:sz w:val="20"/>
        </w:rPr>
        <w:t xml:space="preserve">integrity would have suffered </w:t>
      </w:r>
      <w:r w:rsidR="00AA27B4" w:rsidRPr="00BE703A">
        <w:rPr>
          <w:color w:val="0D0D0D" w:themeColor="text1" w:themeTint="F2"/>
          <w:sz w:val="20"/>
        </w:rPr>
        <w:t>had</w:t>
      </w:r>
      <w:r w:rsidR="000163B0" w:rsidRPr="00BE703A">
        <w:rPr>
          <w:color w:val="0D0D0D" w:themeColor="text1" w:themeTint="F2"/>
          <w:sz w:val="20"/>
        </w:rPr>
        <w:t xml:space="preserve"> they not f</w:t>
      </w:r>
      <w:r w:rsidR="00AA27B4" w:rsidRPr="00BE703A">
        <w:rPr>
          <w:color w:val="0D0D0D" w:themeColor="text1" w:themeTint="F2"/>
          <w:sz w:val="20"/>
        </w:rPr>
        <w:t>ound</w:t>
      </w:r>
      <w:r w:rsidR="000163B0" w:rsidRPr="00BE703A">
        <w:rPr>
          <w:color w:val="0D0D0D" w:themeColor="text1" w:themeTint="F2"/>
          <w:sz w:val="20"/>
        </w:rPr>
        <w:t xml:space="preserve"> </w:t>
      </w:r>
      <w:r w:rsidR="00AA27B4" w:rsidRPr="00BE703A">
        <w:rPr>
          <w:color w:val="0D0D0D" w:themeColor="text1" w:themeTint="F2"/>
          <w:sz w:val="20"/>
        </w:rPr>
        <w:t>the bodies</w:t>
      </w:r>
      <w:r w:rsidR="005D21C6" w:rsidRPr="00BE703A">
        <w:rPr>
          <w:color w:val="0D0D0D" w:themeColor="text1" w:themeTint="F2"/>
          <w:sz w:val="20"/>
        </w:rPr>
        <w:t>.</w:t>
      </w:r>
    </w:p>
    <w:p w14:paraId="18A2746F" w14:textId="11B70F30" w:rsidR="000163B0" w:rsidRPr="00BE703A" w:rsidRDefault="000163B0">
      <w:pPr>
        <w:rPr>
          <w:color w:val="0D0D0D" w:themeColor="text1" w:themeTint="F2"/>
          <w:sz w:val="20"/>
        </w:rPr>
      </w:pPr>
      <w:r w:rsidRPr="00BE703A">
        <w:rPr>
          <w:color w:val="0D0D0D" w:themeColor="text1" w:themeTint="F2"/>
          <w:sz w:val="20"/>
        </w:rPr>
        <w:lastRenderedPageBreak/>
        <w:t xml:space="preserve">Integrity here could have been ensured if communication had been taken seriously, when instead of allowing West to have three rape allegations and charges, looked at the charges and decided for longer prison sentences. It could have been ensured if, upon Heather’s death, a professional body could have picked that a child was missing and ask to search West’s house. The excavation of West’s garden had problems also, as archaeologists had first started to dig up the garden with industrial sized diggers which may have collected and discarded evidence in the top soil. </w:t>
      </w:r>
      <w:r w:rsidR="00A62512" w:rsidRPr="00BE703A">
        <w:rPr>
          <w:color w:val="0D0D0D" w:themeColor="text1" w:themeTint="F2"/>
          <w:sz w:val="20"/>
        </w:rPr>
        <w:t xml:space="preserve">Fred later had </w:t>
      </w:r>
      <w:r w:rsidR="00CE0E51" w:rsidRPr="00BE703A">
        <w:rPr>
          <w:color w:val="0D0D0D" w:themeColor="text1" w:themeTint="F2"/>
          <w:sz w:val="20"/>
        </w:rPr>
        <w:t>confessed to over 20 killings (</w:t>
      </w:r>
      <w:r w:rsidR="00AD7099" w:rsidRPr="00BE703A">
        <w:rPr>
          <w:color w:val="0D0D0D" w:themeColor="text1" w:themeTint="F2"/>
          <w:sz w:val="20"/>
        </w:rPr>
        <w:t>Crow, 2012</w:t>
      </w:r>
      <w:r w:rsidR="00CE0E51" w:rsidRPr="00BE703A">
        <w:rPr>
          <w:color w:val="0D0D0D" w:themeColor="text1" w:themeTint="F2"/>
          <w:sz w:val="20"/>
        </w:rPr>
        <w:t>)</w:t>
      </w:r>
      <w:r w:rsidR="004E0742" w:rsidRPr="00BE703A">
        <w:rPr>
          <w:color w:val="0D0D0D" w:themeColor="text1" w:themeTint="F2"/>
          <w:sz w:val="20"/>
        </w:rPr>
        <w:t xml:space="preserve"> but only got charged for 12, evidence is missing, and there are bodies unaccounted for which alludes to the previous statement about criminals tamping with the evidence </w:t>
      </w:r>
      <w:r w:rsidR="00C42660" w:rsidRPr="00BE703A">
        <w:rPr>
          <w:color w:val="0D0D0D" w:themeColor="text1" w:themeTint="F2"/>
          <w:sz w:val="20"/>
        </w:rPr>
        <w:t xml:space="preserve">ensuring that the integrity is lost and impractical. </w:t>
      </w:r>
    </w:p>
    <w:p w14:paraId="78B70B8D" w14:textId="6F485B50" w:rsidR="00C42660" w:rsidRPr="00BE703A" w:rsidRDefault="00D966DE">
      <w:pPr>
        <w:rPr>
          <w:color w:val="0D0D0D" w:themeColor="text1" w:themeTint="F2"/>
          <w:sz w:val="20"/>
        </w:rPr>
      </w:pPr>
      <w:r w:rsidRPr="00BE703A">
        <w:rPr>
          <w:color w:val="0D0D0D" w:themeColor="text1" w:themeTint="F2"/>
          <w:sz w:val="20"/>
        </w:rPr>
        <w:t xml:space="preserve">However, more often than not, it is how evidence is preserved after crime-scene investigators </w:t>
      </w:r>
      <w:r w:rsidR="00FC133E" w:rsidRPr="00BE703A">
        <w:rPr>
          <w:color w:val="0D0D0D" w:themeColor="text1" w:themeTint="F2"/>
          <w:sz w:val="20"/>
        </w:rPr>
        <w:t>have taken it to the lab where it is in its crucial stage. In the years documented between 1979 and 1989, a former head serologist based in the West Virginia State Police crime lab, had tempered with, and falsified, lab results in crime cases during this period (</w:t>
      </w:r>
      <w:r w:rsidR="00AD7099" w:rsidRPr="00BE703A">
        <w:rPr>
          <w:color w:val="0D0D0D" w:themeColor="text1" w:themeTint="F2"/>
          <w:sz w:val="20"/>
        </w:rPr>
        <w:t>Berry, unknown.)</w:t>
      </w:r>
      <w:r w:rsidR="00FC133E" w:rsidRPr="00BE703A">
        <w:rPr>
          <w:color w:val="0D0D0D" w:themeColor="text1" w:themeTint="F2"/>
          <w:sz w:val="20"/>
        </w:rPr>
        <w:t xml:space="preserve"> Fred Zain had originally</w:t>
      </w:r>
      <w:r w:rsidR="002758A7" w:rsidRPr="00BE703A">
        <w:rPr>
          <w:color w:val="0D0D0D" w:themeColor="text1" w:themeTint="F2"/>
          <w:sz w:val="20"/>
        </w:rPr>
        <w:t xml:space="preserve"> worked </w:t>
      </w:r>
      <w:r w:rsidR="000146B7" w:rsidRPr="00BE703A">
        <w:rPr>
          <w:color w:val="0D0D0D" w:themeColor="text1" w:themeTint="F2"/>
          <w:sz w:val="20"/>
        </w:rPr>
        <w:t xml:space="preserve">in West Virginia before being offered a job </w:t>
      </w:r>
      <w:r w:rsidR="002758A7" w:rsidRPr="00BE703A">
        <w:rPr>
          <w:color w:val="0D0D0D" w:themeColor="text1" w:themeTint="F2"/>
          <w:sz w:val="20"/>
        </w:rPr>
        <w:t>as</w:t>
      </w:r>
      <w:r w:rsidR="000146B7" w:rsidRPr="00BE703A">
        <w:rPr>
          <w:color w:val="0D0D0D" w:themeColor="text1" w:themeTint="F2"/>
          <w:sz w:val="20"/>
        </w:rPr>
        <w:t xml:space="preserve"> the chief </w:t>
      </w:r>
      <w:r w:rsidR="002758A7" w:rsidRPr="00BE703A">
        <w:rPr>
          <w:color w:val="0D0D0D" w:themeColor="text1" w:themeTint="F2"/>
          <w:sz w:val="20"/>
        </w:rPr>
        <w:t xml:space="preserve">medical </w:t>
      </w:r>
      <w:r w:rsidR="000146B7" w:rsidRPr="00BE703A">
        <w:rPr>
          <w:color w:val="0D0D0D" w:themeColor="text1" w:themeTint="F2"/>
          <w:sz w:val="20"/>
        </w:rPr>
        <w:t xml:space="preserve">examiner in Texas however it was not looked </w:t>
      </w:r>
      <w:r w:rsidR="00BE1C4C" w:rsidRPr="00BE703A">
        <w:rPr>
          <w:color w:val="0D0D0D" w:themeColor="text1" w:themeTint="F2"/>
          <w:sz w:val="20"/>
        </w:rPr>
        <w:t xml:space="preserve">into that he was not qualified to have the job in the first place, or the level </w:t>
      </w:r>
      <w:r w:rsidR="008F4CF2" w:rsidRPr="00BE703A">
        <w:rPr>
          <w:color w:val="0D0D0D" w:themeColor="text1" w:themeTint="F2"/>
          <w:sz w:val="20"/>
        </w:rPr>
        <w:t>he ended up taking up later on. Zain’s reasoning for his downfall were the “inadequate” conditions of the lab and the “overwhelming” workload, and thus came to a “backwards” reasoning of evidence, for example suggesting sentences such as “if the defendant is guilty, then…” if the lab did not produce results needed for a case. Findings then became presumed as d</w:t>
      </w:r>
      <w:r w:rsidR="00877D53" w:rsidRPr="00BE703A">
        <w:rPr>
          <w:color w:val="0D0D0D" w:themeColor="text1" w:themeTint="F2"/>
          <w:sz w:val="20"/>
        </w:rPr>
        <w:t>oes</w:t>
      </w:r>
      <w:r w:rsidR="008F4CF2" w:rsidRPr="00BE703A">
        <w:rPr>
          <w:color w:val="0D0D0D" w:themeColor="text1" w:themeTint="F2"/>
          <w:sz w:val="20"/>
        </w:rPr>
        <w:t xml:space="preserve"> the defendant</w:t>
      </w:r>
      <w:r w:rsidR="00030A5A" w:rsidRPr="00BE703A">
        <w:rPr>
          <w:color w:val="0D0D0D" w:themeColor="text1" w:themeTint="F2"/>
          <w:sz w:val="20"/>
        </w:rPr>
        <w:t>’s</w:t>
      </w:r>
      <w:r w:rsidR="008F4CF2" w:rsidRPr="00BE703A">
        <w:rPr>
          <w:color w:val="0D0D0D" w:themeColor="text1" w:themeTint="F2"/>
          <w:sz w:val="20"/>
        </w:rPr>
        <w:t xml:space="preserve"> guilt, </w:t>
      </w:r>
      <w:r w:rsidR="00877D53" w:rsidRPr="00BE703A">
        <w:rPr>
          <w:color w:val="0D0D0D" w:themeColor="text1" w:themeTint="F2"/>
          <w:sz w:val="20"/>
        </w:rPr>
        <w:t xml:space="preserve">which </w:t>
      </w:r>
      <w:r w:rsidR="000D1C9B" w:rsidRPr="00BE703A">
        <w:rPr>
          <w:color w:val="0D0D0D" w:themeColor="text1" w:themeTint="F2"/>
          <w:sz w:val="20"/>
        </w:rPr>
        <w:t>voids</w:t>
      </w:r>
      <w:r w:rsidR="00A05EEE" w:rsidRPr="00BE703A">
        <w:rPr>
          <w:color w:val="0D0D0D" w:themeColor="text1" w:themeTint="F2"/>
          <w:sz w:val="20"/>
        </w:rPr>
        <w:t xml:space="preserve"> the integrity</w:t>
      </w:r>
      <w:r w:rsidR="000D1C9B" w:rsidRPr="00BE703A">
        <w:rPr>
          <w:color w:val="0D0D0D" w:themeColor="text1" w:themeTint="F2"/>
          <w:sz w:val="20"/>
        </w:rPr>
        <w:t xml:space="preserve"> as it is based on presumption rather than actual evidence</w:t>
      </w:r>
      <w:r w:rsidR="00A05EEE" w:rsidRPr="00BE703A">
        <w:rPr>
          <w:color w:val="0D0D0D" w:themeColor="text1" w:themeTint="F2"/>
          <w:sz w:val="20"/>
        </w:rPr>
        <w:t xml:space="preserve">. </w:t>
      </w:r>
      <w:r w:rsidR="00DC16B1" w:rsidRPr="00BE703A">
        <w:rPr>
          <w:color w:val="0D0D0D" w:themeColor="text1" w:themeTint="F2"/>
          <w:sz w:val="20"/>
        </w:rPr>
        <w:t xml:space="preserve">The original manuscript from the case says that </w:t>
      </w:r>
      <w:r w:rsidR="00A05EEE" w:rsidRPr="00BE703A">
        <w:rPr>
          <w:color w:val="0D0D0D" w:themeColor="text1" w:themeTint="F2"/>
          <w:sz w:val="20"/>
        </w:rPr>
        <w:t xml:space="preserve">Zain’s downfall comes from the 1987 conviction of Glen Woodall, a man whose sexual assault conviction added up to over 200 years of prison term. Zain had based his conviction on the scientific analysis of semen found on the site which determined that the blood type of Woodall shared what was found in the semen, even though analysis beforehand proved that the DNA did not </w:t>
      </w:r>
      <w:r w:rsidR="00DC16B1" w:rsidRPr="00BE703A">
        <w:rPr>
          <w:color w:val="0D0D0D" w:themeColor="text1" w:themeTint="F2"/>
          <w:sz w:val="20"/>
        </w:rPr>
        <w:t>match that with Woodall. But because they trusted the expert, police had charged an innocent man with sexual assault (</w:t>
      </w:r>
      <w:r w:rsidR="00AD7099" w:rsidRPr="00BE703A">
        <w:rPr>
          <w:color w:val="0D0D0D" w:themeColor="text1" w:themeTint="F2"/>
          <w:sz w:val="20"/>
        </w:rPr>
        <w:t>Ross, 1993</w:t>
      </w:r>
      <w:r w:rsidR="00DC16B1" w:rsidRPr="00BE703A">
        <w:rPr>
          <w:color w:val="0D0D0D" w:themeColor="text1" w:themeTint="F2"/>
          <w:sz w:val="20"/>
        </w:rPr>
        <w:t>)</w:t>
      </w:r>
      <w:r w:rsidR="007D5857" w:rsidRPr="00BE703A">
        <w:rPr>
          <w:color w:val="0D0D0D" w:themeColor="text1" w:themeTint="F2"/>
          <w:sz w:val="20"/>
        </w:rPr>
        <w:t>. In 1992, Woodall was freed and the investigation into Zain had started ordered by the West Virginia Supreme Court and a whopping 134 convictions were in jeopardy as they were based on Zain’s professional expertise and at least nine convictions were dropped, and people were freed. In 1998 Zain was charged in Texas for “</w:t>
      </w:r>
      <w:r w:rsidR="0013201D" w:rsidRPr="00BE703A">
        <w:rPr>
          <w:color w:val="0D0D0D" w:themeColor="text1" w:themeTint="F2"/>
          <w:sz w:val="20"/>
        </w:rPr>
        <w:t xml:space="preserve">fabrication, aggravated perjury, and evidence tampering” and was acquitted from the force however in an apt turn, Judge Andrew </w:t>
      </w:r>
      <w:proofErr w:type="spellStart"/>
      <w:r w:rsidR="0013201D" w:rsidRPr="00BE703A">
        <w:rPr>
          <w:color w:val="0D0D0D" w:themeColor="text1" w:themeTint="F2"/>
          <w:sz w:val="20"/>
        </w:rPr>
        <w:t>MacQueen</w:t>
      </w:r>
      <w:proofErr w:type="spellEnd"/>
      <w:r w:rsidR="0013201D" w:rsidRPr="00BE703A">
        <w:rPr>
          <w:color w:val="0D0D0D" w:themeColor="text1" w:themeTint="F2"/>
          <w:sz w:val="20"/>
        </w:rPr>
        <w:t xml:space="preserve"> in 1999 dismissed the charges after finding the case “too vague” and was concerned about how the law was being applied (</w:t>
      </w:r>
      <w:r w:rsidR="00AD7099" w:rsidRPr="00BE703A">
        <w:rPr>
          <w:color w:val="0D0D0D" w:themeColor="text1" w:themeTint="F2"/>
          <w:sz w:val="20"/>
        </w:rPr>
        <w:t>Be</w:t>
      </w:r>
      <w:r w:rsidR="00BE703A">
        <w:rPr>
          <w:color w:val="0D0D0D" w:themeColor="text1" w:themeTint="F2"/>
          <w:sz w:val="20"/>
        </w:rPr>
        <w:t>rr</w:t>
      </w:r>
      <w:r w:rsidR="00AD7099" w:rsidRPr="00BE703A">
        <w:rPr>
          <w:color w:val="0D0D0D" w:themeColor="text1" w:themeTint="F2"/>
          <w:sz w:val="20"/>
        </w:rPr>
        <w:t>y, unknown</w:t>
      </w:r>
      <w:r w:rsidR="0013201D" w:rsidRPr="00BE703A">
        <w:rPr>
          <w:color w:val="0D0D0D" w:themeColor="text1" w:themeTint="F2"/>
          <w:sz w:val="20"/>
        </w:rPr>
        <w:t>).</w:t>
      </w:r>
    </w:p>
    <w:p w14:paraId="653E39C1" w14:textId="20E6EB91" w:rsidR="0013201D" w:rsidRPr="00BE703A" w:rsidRDefault="0013201D">
      <w:pPr>
        <w:rPr>
          <w:color w:val="0D0D0D" w:themeColor="text1" w:themeTint="F2"/>
          <w:sz w:val="20"/>
        </w:rPr>
      </w:pPr>
      <w:r w:rsidRPr="00BE703A">
        <w:rPr>
          <w:color w:val="0D0D0D" w:themeColor="text1" w:themeTint="F2"/>
          <w:sz w:val="20"/>
        </w:rPr>
        <w:t>Although Zain did not tamper with the evidence for personal gain</w:t>
      </w:r>
      <w:r w:rsidR="00497E29" w:rsidRPr="00BE703A">
        <w:rPr>
          <w:color w:val="0D0D0D" w:themeColor="text1" w:themeTint="F2"/>
          <w:sz w:val="20"/>
        </w:rPr>
        <w:t>,</w:t>
      </w:r>
      <w:r w:rsidRPr="00BE703A">
        <w:rPr>
          <w:color w:val="0D0D0D" w:themeColor="text1" w:themeTint="F2"/>
          <w:sz w:val="20"/>
        </w:rPr>
        <w:t xml:space="preserve"> to ensure integrity to be preserved, especially in a professional manner, would be</w:t>
      </w:r>
      <w:r w:rsidR="00497E29" w:rsidRPr="00BE703A">
        <w:rPr>
          <w:color w:val="0D0D0D" w:themeColor="text1" w:themeTint="F2"/>
          <w:sz w:val="20"/>
        </w:rPr>
        <w:t xml:space="preserve"> to not assume that one expert opinion or “evidence” is always correct, when there were warning signs about other evidence not making sense in the whole to rather take that into consideration as well and conduct another analysis. To base one man’s conviction on one piece of evidence rather than everything is not professional, and therefore </w:t>
      </w:r>
      <w:r w:rsidR="0028617D" w:rsidRPr="00BE703A">
        <w:rPr>
          <w:color w:val="0D0D0D" w:themeColor="text1" w:themeTint="F2"/>
          <w:sz w:val="20"/>
        </w:rPr>
        <w:t>this is not protecting the evidence nor is it ensuring a legal system which should be fair.</w:t>
      </w:r>
    </w:p>
    <w:p w14:paraId="55E7E427" w14:textId="7A681F71" w:rsidR="00810DC0" w:rsidRPr="00BE703A" w:rsidRDefault="00A2595F">
      <w:pPr>
        <w:rPr>
          <w:color w:val="0D0D0D" w:themeColor="text1" w:themeTint="F2"/>
          <w:sz w:val="20"/>
        </w:rPr>
      </w:pPr>
      <w:r w:rsidRPr="00BE703A">
        <w:rPr>
          <w:color w:val="0D0D0D" w:themeColor="text1" w:themeTint="F2"/>
          <w:sz w:val="20"/>
        </w:rPr>
        <w:t xml:space="preserve">In a recent investigation found that in leading up to early 2017 </w:t>
      </w:r>
      <w:proofErr w:type="spellStart"/>
      <w:r w:rsidRPr="00BE703A">
        <w:rPr>
          <w:color w:val="0D0D0D" w:themeColor="text1" w:themeTint="F2"/>
          <w:sz w:val="20"/>
        </w:rPr>
        <w:t>Randox</w:t>
      </w:r>
      <w:proofErr w:type="spellEnd"/>
      <w:r w:rsidRPr="00BE703A">
        <w:rPr>
          <w:color w:val="0D0D0D" w:themeColor="text1" w:themeTint="F2"/>
          <w:sz w:val="20"/>
        </w:rPr>
        <w:t xml:space="preserve"> Testing Services (RTS) had been allegedly tampering with evidence which could in effect undermine at the most 10,000 cases from around the UK</w:t>
      </w:r>
      <w:r w:rsidR="008468CE" w:rsidRPr="00BE703A">
        <w:rPr>
          <w:color w:val="0D0D0D" w:themeColor="text1" w:themeTint="F2"/>
          <w:sz w:val="20"/>
        </w:rPr>
        <w:t xml:space="preserve"> (</w:t>
      </w:r>
      <w:proofErr w:type="spellStart"/>
      <w:r w:rsidR="00AD7099" w:rsidRPr="00BE703A">
        <w:rPr>
          <w:color w:val="0D0D0D" w:themeColor="text1" w:themeTint="F2"/>
          <w:sz w:val="20"/>
        </w:rPr>
        <w:t>Swerling</w:t>
      </w:r>
      <w:proofErr w:type="spellEnd"/>
      <w:r w:rsidR="00AD7099" w:rsidRPr="00BE703A">
        <w:rPr>
          <w:color w:val="0D0D0D" w:themeColor="text1" w:themeTint="F2"/>
          <w:sz w:val="20"/>
        </w:rPr>
        <w:t>, 2017).</w:t>
      </w:r>
      <w:r w:rsidRPr="00BE703A">
        <w:rPr>
          <w:color w:val="0D0D0D" w:themeColor="text1" w:themeTint="F2"/>
          <w:sz w:val="20"/>
        </w:rPr>
        <w:t xml:space="preserve"> Investigations, including rape, assault cases, and even murder, have already been dropped</w:t>
      </w:r>
      <w:r w:rsidR="00A41AAF" w:rsidRPr="00BE703A">
        <w:rPr>
          <w:color w:val="0D0D0D" w:themeColor="text1" w:themeTint="F2"/>
          <w:sz w:val="20"/>
        </w:rPr>
        <w:t>, with</w:t>
      </w:r>
      <w:r w:rsidR="004A1E3C" w:rsidRPr="00BE703A">
        <w:rPr>
          <w:color w:val="0D0D0D" w:themeColor="text1" w:themeTint="F2"/>
          <w:sz w:val="20"/>
        </w:rPr>
        <w:t xml:space="preserve"> some</w:t>
      </w:r>
      <w:r w:rsidR="00A41AAF" w:rsidRPr="00BE703A">
        <w:rPr>
          <w:color w:val="0D0D0D" w:themeColor="text1" w:themeTint="F2"/>
          <w:sz w:val="20"/>
        </w:rPr>
        <w:t xml:space="preserve"> </w:t>
      </w:r>
      <w:r w:rsidR="004A1E3C" w:rsidRPr="00BE703A">
        <w:rPr>
          <w:color w:val="0D0D0D" w:themeColor="text1" w:themeTint="F2"/>
          <w:sz w:val="20"/>
        </w:rPr>
        <w:t xml:space="preserve">50 drug-driving offences being dropped due to degradation of the evidence. </w:t>
      </w:r>
      <w:r w:rsidR="008468CE" w:rsidRPr="00BE703A">
        <w:rPr>
          <w:color w:val="0D0D0D" w:themeColor="text1" w:themeTint="F2"/>
          <w:sz w:val="20"/>
        </w:rPr>
        <w:t>Integrity is still ensured in most of these cases, with The Times reporting that the original evidence had not been tampered with, and therefore the protection and care had been kept</w:t>
      </w:r>
      <w:r w:rsidR="00BB425E" w:rsidRPr="00BE703A">
        <w:rPr>
          <w:color w:val="0D0D0D" w:themeColor="text1" w:themeTint="F2"/>
          <w:sz w:val="20"/>
        </w:rPr>
        <w:t xml:space="preserve">, some of the “golden rules” had been broken which raises the question on whether the integrity had been preserved. The two rules </w:t>
      </w:r>
      <w:r w:rsidR="00051475" w:rsidRPr="00BE703A">
        <w:rPr>
          <w:color w:val="0D0D0D" w:themeColor="text1" w:themeTint="F2"/>
          <w:sz w:val="20"/>
        </w:rPr>
        <w:t xml:space="preserve">which could be apparent to this case are communication and </w:t>
      </w:r>
      <w:r w:rsidR="000259E7" w:rsidRPr="00BE703A">
        <w:rPr>
          <w:color w:val="0D0D0D" w:themeColor="text1" w:themeTint="F2"/>
          <w:sz w:val="20"/>
        </w:rPr>
        <w:t>connections: the suspects, a 47-year-old and a 31-year-old, did not communicate their crime to those who they worked with (as mentioned in an interview their colleagues did [</w:t>
      </w:r>
      <w:r w:rsidR="00AD7099" w:rsidRPr="00BE703A">
        <w:rPr>
          <w:color w:val="0D0D0D" w:themeColor="text1" w:themeTint="F2"/>
          <w:sz w:val="20"/>
        </w:rPr>
        <w:t>Burke, 2017</w:t>
      </w:r>
      <w:r w:rsidR="000259E7" w:rsidRPr="00BE703A">
        <w:rPr>
          <w:color w:val="0D0D0D" w:themeColor="text1" w:themeTint="F2"/>
          <w:sz w:val="20"/>
        </w:rPr>
        <w:t>])</w:t>
      </w:r>
      <w:r w:rsidR="008A2C28" w:rsidRPr="00BE703A">
        <w:rPr>
          <w:color w:val="0D0D0D" w:themeColor="text1" w:themeTint="F2"/>
          <w:sz w:val="20"/>
        </w:rPr>
        <w:t xml:space="preserve"> before passing their “research” and their analysis of the evidence onto the higher levels of the investigation; the suspects must have had connections in the laboratory also, with 10,000 cases at risk of being invalid </w:t>
      </w:r>
      <w:r w:rsidR="00D01D72" w:rsidRPr="00BE703A">
        <w:rPr>
          <w:color w:val="0D0D0D" w:themeColor="text1" w:themeTint="F2"/>
          <w:sz w:val="20"/>
        </w:rPr>
        <w:t xml:space="preserve">it is difficult to imagine that there were only two individuals involved with the scandals over the years. </w:t>
      </w:r>
    </w:p>
    <w:p w14:paraId="70E68EE1" w14:textId="77DFA972" w:rsidR="002B43FE" w:rsidRPr="00BE703A" w:rsidRDefault="002B43FE">
      <w:pPr>
        <w:rPr>
          <w:color w:val="0D0D0D" w:themeColor="text1" w:themeTint="F2"/>
          <w:sz w:val="20"/>
        </w:rPr>
      </w:pPr>
      <w:r w:rsidRPr="00BE703A">
        <w:rPr>
          <w:color w:val="0D0D0D" w:themeColor="text1" w:themeTint="F2"/>
          <w:sz w:val="20"/>
        </w:rPr>
        <w:t xml:space="preserve">It is thought that the operation first appeared when the two suspects worked at the minor forensics lab, </w:t>
      </w:r>
      <w:proofErr w:type="spellStart"/>
      <w:r w:rsidRPr="00BE703A">
        <w:rPr>
          <w:color w:val="0D0D0D" w:themeColor="text1" w:themeTint="F2"/>
          <w:sz w:val="20"/>
        </w:rPr>
        <w:t>Trimega</w:t>
      </w:r>
      <w:proofErr w:type="spellEnd"/>
      <w:r w:rsidRPr="00BE703A">
        <w:rPr>
          <w:color w:val="0D0D0D" w:themeColor="text1" w:themeTint="F2"/>
          <w:sz w:val="20"/>
        </w:rPr>
        <w:t xml:space="preserve">, and had got job opportunities at RTS when they bought the most of the company’s equipment and </w:t>
      </w:r>
      <w:r w:rsidRPr="00BE703A">
        <w:rPr>
          <w:color w:val="0D0D0D" w:themeColor="text1" w:themeTint="F2"/>
          <w:sz w:val="20"/>
        </w:rPr>
        <w:lastRenderedPageBreak/>
        <w:t>facilities (</w:t>
      </w:r>
      <w:r w:rsidR="00AD7099" w:rsidRPr="00BE703A">
        <w:rPr>
          <w:color w:val="0D0D0D" w:themeColor="text1" w:themeTint="F2"/>
          <w:sz w:val="20"/>
        </w:rPr>
        <w:t>Brooks-Pollock, 201</w:t>
      </w:r>
      <w:r w:rsidR="001C124E">
        <w:rPr>
          <w:color w:val="0D0D0D" w:themeColor="text1" w:themeTint="F2"/>
          <w:sz w:val="20"/>
        </w:rPr>
        <w:t>4</w:t>
      </w:r>
      <w:r w:rsidRPr="00BE703A">
        <w:rPr>
          <w:color w:val="0D0D0D" w:themeColor="text1" w:themeTint="F2"/>
          <w:sz w:val="20"/>
        </w:rPr>
        <w:t xml:space="preserve">) which damages the integrity further as it is highly possible that most of the evidence from earlier cases, sought by </w:t>
      </w:r>
      <w:proofErr w:type="spellStart"/>
      <w:r w:rsidRPr="00BE703A">
        <w:rPr>
          <w:color w:val="0D0D0D" w:themeColor="text1" w:themeTint="F2"/>
          <w:sz w:val="20"/>
        </w:rPr>
        <w:t>Trimega</w:t>
      </w:r>
      <w:proofErr w:type="spellEnd"/>
      <w:r w:rsidRPr="00BE703A">
        <w:rPr>
          <w:color w:val="0D0D0D" w:themeColor="text1" w:themeTint="F2"/>
          <w:sz w:val="20"/>
        </w:rPr>
        <w:t xml:space="preserve">, is lost or has been degraded over time. </w:t>
      </w:r>
      <w:r w:rsidR="00D51035" w:rsidRPr="00BE703A">
        <w:rPr>
          <w:color w:val="0D0D0D" w:themeColor="text1" w:themeTint="F2"/>
          <w:sz w:val="20"/>
        </w:rPr>
        <w:t xml:space="preserve">This does not </w:t>
      </w:r>
      <w:r w:rsidR="00E34004" w:rsidRPr="00BE703A">
        <w:rPr>
          <w:color w:val="0D0D0D" w:themeColor="text1" w:themeTint="F2"/>
          <w:sz w:val="20"/>
        </w:rPr>
        <w:t xml:space="preserve">just </w:t>
      </w:r>
      <w:r w:rsidR="00D51035" w:rsidRPr="00BE703A">
        <w:rPr>
          <w:color w:val="0D0D0D" w:themeColor="text1" w:themeTint="F2"/>
          <w:sz w:val="20"/>
        </w:rPr>
        <w:t xml:space="preserve">affect </w:t>
      </w:r>
      <w:r w:rsidR="00E34004" w:rsidRPr="00BE703A">
        <w:rPr>
          <w:color w:val="0D0D0D" w:themeColor="text1" w:themeTint="F2"/>
          <w:sz w:val="20"/>
        </w:rPr>
        <w:t xml:space="preserve">these two companies as there have been reports from newspapers from across the country (The Argus in Brighton to name one) about the damaging consequences from the </w:t>
      </w:r>
      <w:r w:rsidR="002F4152" w:rsidRPr="00BE703A">
        <w:rPr>
          <w:color w:val="0D0D0D" w:themeColor="text1" w:themeTint="F2"/>
          <w:sz w:val="20"/>
        </w:rPr>
        <w:t>investigation would cause an extra 200 cases to reopen</w:t>
      </w:r>
      <w:r w:rsidR="003E147E" w:rsidRPr="00BE703A">
        <w:rPr>
          <w:color w:val="0D0D0D" w:themeColor="text1" w:themeTint="F2"/>
          <w:sz w:val="20"/>
        </w:rPr>
        <w:t xml:space="preserve">. </w:t>
      </w:r>
      <w:r w:rsidR="00F8705B" w:rsidRPr="00BE703A">
        <w:rPr>
          <w:color w:val="0D0D0D" w:themeColor="text1" w:themeTint="F2"/>
          <w:sz w:val="20"/>
        </w:rPr>
        <w:t>W</w:t>
      </w:r>
      <w:r w:rsidR="003E147E" w:rsidRPr="00BE703A">
        <w:rPr>
          <w:color w:val="0D0D0D" w:themeColor="text1" w:themeTint="F2"/>
          <w:sz w:val="20"/>
        </w:rPr>
        <w:t xml:space="preserve">hereas integrity has been preserved with most of the evidence surviving, par the 50 drug-related driving offences, it bears the question whether the physical evidence is enough because two or three other rules have been broken and cases have become corrupt. </w:t>
      </w:r>
      <w:r w:rsidR="00F42AC9" w:rsidRPr="00BE703A">
        <w:rPr>
          <w:color w:val="0D0D0D" w:themeColor="text1" w:themeTint="F2"/>
          <w:sz w:val="20"/>
        </w:rPr>
        <w:t xml:space="preserve">If that is the case, how many cases have passed a wrong judgement, how many had evidence changed and therefore a case which would have been solid had to be dropped (previously discussed </w:t>
      </w:r>
      <w:r w:rsidR="007F6DF6" w:rsidRPr="00BE703A">
        <w:rPr>
          <w:color w:val="0D0D0D" w:themeColor="text1" w:themeTint="F2"/>
          <w:sz w:val="20"/>
        </w:rPr>
        <w:t xml:space="preserve">with </w:t>
      </w:r>
      <w:r w:rsidR="00F42AC9" w:rsidRPr="00BE703A">
        <w:rPr>
          <w:color w:val="0D0D0D" w:themeColor="text1" w:themeTint="F2"/>
          <w:sz w:val="20"/>
        </w:rPr>
        <w:t xml:space="preserve">the Fred West case). </w:t>
      </w:r>
    </w:p>
    <w:p w14:paraId="62F0357D" w14:textId="1CD7E6D5" w:rsidR="006B5810" w:rsidRPr="00BE703A" w:rsidRDefault="00361C21">
      <w:pPr>
        <w:rPr>
          <w:rFonts w:cstheme="minorHAnsi"/>
          <w:color w:val="0D0D0D" w:themeColor="text1" w:themeTint="F2"/>
          <w:sz w:val="20"/>
          <w:szCs w:val="20"/>
        </w:rPr>
      </w:pPr>
      <w:r w:rsidRPr="00BE703A">
        <w:rPr>
          <w:color w:val="0D0D0D" w:themeColor="text1" w:themeTint="F2"/>
          <w:sz w:val="20"/>
        </w:rPr>
        <w:t xml:space="preserve">How can forensic investigators and laboratory analysers ensure </w:t>
      </w:r>
      <w:r w:rsidR="00F8705B" w:rsidRPr="00BE703A">
        <w:rPr>
          <w:color w:val="0D0D0D" w:themeColor="text1" w:themeTint="F2"/>
          <w:sz w:val="20"/>
        </w:rPr>
        <w:t xml:space="preserve">integrity is kept whether it is physical or witness accounts? Contamination: to ensure the crime scene is secure from the public or unauthorised personnel, by wearing the appropriate outfit after going through a decontamination or isolation tent to either inside the scene or outside. However sometimes preventing contamination could prove to be difficult: if there is a victim still at the crime scene there will be first responders trying to medically examine a person; they might leave DNA evidence, fingerprints, or footprints, before a perimeter can be erected and secured around the scene. Integrity can be protected here by making an eye-witness account to defend them in court, by interviewing the responders and to retrieve a full report of what actions they partake in the area. </w:t>
      </w:r>
      <w:r w:rsidR="00F27779" w:rsidRPr="00BE703A">
        <w:rPr>
          <w:color w:val="0D0D0D" w:themeColor="text1" w:themeTint="F2"/>
          <w:sz w:val="20"/>
        </w:rPr>
        <w:t xml:space="preserve">They will also give their fingerprints, </w:t>
      </w:r>
      <w:r w:rsidR="00F27779" w:rsidRPr="00BE703A">
        <w:rPr>
          <w:rFonts w:cstheme="minorHAnsi"/>
          <w:color w:val="0D0D0D" w:themeColor="text1" w:themeTint="F2"/>
          <w:sz w:val="20"/>
        </w:rPr>
        <w:t xml:space="preserve">shoe patterns in the event of their own integrity being questioned in court (Warrington, 2011). </w:t>
      </w:r>
      <w:r w:rsidR="00F27779" w:rsidRPr="00BE703A">
        <w:rPr>
          <w:rFonts w:cstheme="minorHAnsi"/>
          <w:color w:val="0D0D0D" w:themeColor="text1" w:themeTint="F2"/>
          <w:sz w:val="20"/>
          <w:szCs w:val="20"/>
        </w:rPr>
        <w:t>Communication: by writing down every detail that is seen, passing on every piece of information from the site and the laboratories, if someone believes there to be tampering or corruption to communicate with higher authorities, and by allowing everyone assigned on that specific case to know and understand whenever something has been changed or when evidence does not match up</w:t>
      </w:r>
      <w:r w:rsidR="00E163D6" w:rsidRPr="00BE703A">
        <w:rPr>
          <w:rFonts w:cstheme="minorHAnsi"/>
          <w:color w:val="0D0D0D" w:themeColor="text1" w:themeTint="F2"/>
          <w:sz w:val="20"/>
          <w:szCs w:val="20"/>
        </w:rPr>
        <w:t xml:space="preserve">. Which leads onto continuity: a site and case must be valid which depends on the continuity of evidence found; whether it is from the site or witness reports. If there is no continuity between the evidence, for example if a person’s time of death was at 11am but </w:t>
      </w:r>
      <w:r w:rsidR="00FE181B" w:rsidRPr="00BE703A">
        <w:rPr>
          <w:rFonts w:cstheme="minorHAnsi"/>
          <w:color w:val="0D0D0D" w:themeColor="text1" w:themeTint="F2"/>
          <w:sz w:val="20"/>
          <w:szCs w:val="20"/>
        </w:rPr>
        <w:t>the</w:t>
      </w:r>
      <w:r w:rsidR="005B09DD" w:rsidRPr="00BE703A">
        <w:rPr>
          <w:rFonts w:cstheme="minorHAnsi"/>
          <w:color w:val="0D0D0D" w:themeColor="text1" w:themeTint="F2"/>
          <w:sz w:val="20"/>
          <w:szCs w:val="20"/>
        </w:rPr>
        <w:t xml:space="preserve"> suspect states it was murdered between the times of 1pm and 2pm, or if a witness’ or suspect’s story changes with minute detail, </w:t>
      </w:r>
      <w:r w:rsidR="00FE181B" w:rsidRPr="00BE703A">
        <w:rPr>
          <w:rFonts w:cstheme="minorHAnsi"/>
          <w:color w:val="0D0D0D" w:themeColor="text1" w:themeTint="F2"/>
          <w:sz w:val="20"/>
          <w:szCs w:val="20"/>
        </w:rPr>
        <w:t xml:space="preserve">and it is documented to be different, that protects integrity and ensures it. </w:t>
      </w:r>
      <w:r w:rsidR="00840570" w:rsidRPr="00BE703A">
        <w:rPr>
          <w:rFonts w:cstheme="minorHAnsi"/>
          <w:color w:val="0D0D0D" w:themeColor="text1" w:themeTint="F2"/>
          <w:sz w:val="20"/>
          <w:szCs w:val="20"/>
        </w:rPr>
        <w:t>Then finally, connections: does the suspect have connections and are they documented? Have they got connections with the authorities and if so, would that hinder the evidence, have they got family to question, previous convictions which they can be connected to, are they part of a bigger group or were they acting alone? A way to ensure connections is by using the other three rules, by researching their records, by communicating with the public and in the sector, had they committed crimes similar to the one in question before, were they connected to the scene by contamination or in other ways (example; they were family to a victim, it was their house etc.)</w:t>
      </w:r>
      <w:r w:rsidR="008861BA" w:rsidRPr="00BE703A">
        <w:rPr>
          <w:rFonts w:cstheme="minorHAnsi"/>
          <w:color w:val="0D0D0D" w:themeColor="text1" w:themeTint="F2"/>
          <w:sz w:val="20"/>
          <w:szCs w:val="20"/>
        </w:rPr>
        <w:t xml:space="preserve"> </w:t>
      </w:r>
      <w:r w:rsidR="002105F4" w:rsidRPr="00BE703A">
        <w:rPr>
          <w:rFonts w:cstheme="minorHAnsi"/>
          <w:color w:val="0D0D0D" w:themeColor="text1" w:themeTint="F2"/>
          <w:sz w:val="20"/>
          <w:szCs w:val="20"/>
        </w:rPr>
        <w:t>(Morris, 2003).</w:t>
      </w:r>
    </w:p>
    <w:p w14:paraId="21BF455C" w14:textId="3385AC88" w:rsidR="008861BA" w:rsidRDefault="008861BA">
      <w:pPr>
        <w:rPr>
          <w:color w:val="0D0D0D" w:themeColor="text1" w:themeTint="F2"/>
          <w:sz w:val="20"/>
        </w:rPr>
      </w:pPr>
      <w:r w:rsidRPr="00BE703A">
        <w:rPr>
          <w:color w:val="0D0D0D" w:themeColor="text1" w:themeTint="F2"/>
          <w:sz w:val="20"/>
        </w:rPr>
        <w:t>Integrity, and its importance in a case, being the validity of evidence, can be ensured by not breaking the rules of contamination, communication, continuity, and connections, by preserving not only the evidence found at crime scenes (fingerprints, DNA, clothing), but by ensuring it’s preservation throughout the course of the trial, connecting the evidences</w:t>
      </w:r>
      <w:r w:rsidR="00584798" w:rsidRPr="00BE703A">
        <w:rPr>
          <w:color w:val="0D0D0D" w:themeColor="text1" w:themeTint="F2"/>
          <w:sz w:val="20"/>
        </w:rPr>
        <w:t>’</w:t>
      </w:r>
      <w:r w:rsidRPr="00BE703A">
        <w:rPr>
          <w:color w:val="0D0D0D" w:themeColor="text1" w:themeTint="F2"/>
          <w:sz w:val="20"/>
        </w:rPr>
        <w:t xml:space="preserve"> significance with </w:t>
      </w:r>
      <w:r w:rsidR="00584798" w:rsidRPr="00BE703A">
        <w:rPr>
          <w:color w:val="0D0D0D" w:themeColor="text1" w:themeTint="F2"/>
          <w:sz w:val="20"/>
        </w:rPr>
        <w:t xml:space="preserve">oral accounts or eye-witness accounts, and ensuring that research and reports are continuous </w:t>
      </w:r>
      <w:r w:rsidR="00E03721" w:rsidRPr="00BE703A">
        <w:rPr>
          <w:color w:val="0D0D0D" w:themeColor="text1" w:themeTint="F2"/>
          <w:sz w:val="20"/>
        </w:rPr>
        <w:t xml:space="preserve">and not raise anomalies (either in the laboratories or with sentencing, as mentioned with Zain and RTS), and allowing for a thorough investigation while complying to the rules. </w:t>
      </w:r>
      <w:r w:rsidR="00C871E2" w:rsidRPr="00BE703A">
        <w:rPr>
          <w:color w:val="0D0D0D" w:themeColor="text1" w:themeTint="F2"/>
          <w:sz w:val="20"/>
        </w:rPr>
        <w:t xml:space="preserve">Integrity can suffer at any point during the examinations, by following and complying to the four rules it can be ensured and therefore secure a fair, and valid, trial.  </w:t>
      </w:r>
    </w:p>
    <w:p w14:paraId="2A38A26B" w14:textId="59BBA183" w:rsidR="00BE703A" w:rsidRDefault="00BE703A">
      <w:pPr>
        <w:rPr>
          <w:color w:val="0D0D0D" w:themeColor="text1" w:themeTint="F2"/>
          <w:sz w:val="20"/>
        </w:rPr>
      </w:pPr>
    </w:p>
    <w:p w14:paraId="0E2FF2BD" w14:textId="607FEF76" w:rsidR="00BE703A" w:rsidRDefault="00BE703A">
      <w:pPr>
        <w:rPr>
          <w:color w:val="0D0D0D" w:themeColor="text1" w:themeTint="F2"/>
          <w:sz w:val="20"/>
        </w:rPr>
      </w:pPr>
    </w:p>
    <w:p w14:paraId="2712618D" w14:textId="07353658" w:rsidR="00BE703A" w:rsidRDefault="00BE703A">
      <w:pPr>
        <w:rPr>
          <w:color w:val="0D0D0D" w:themeColor="text1" w:themeTint="F2"/>
          <w:sz w:val="20"/>
        </w:rPr>
      </w:pPr>
    </w:p>
    <w:p w14:paraId="516E0B7F" w14:textId="77777777" w:rsidR="00F42509" w:rsidRDefault="00F42509" w:rsidP="001C124E">
      <w:pPr>
        <w:rPr>
          <w:u w:val="single"/>
        </w:rPr>
      </w:pPr>
    </w:p>
    <w:p w14:paraId="12C1335C" w14:textId="77777777" w:rsidR="00F42509" w:rsidRDefault="00F42509" w:rsidP="001C124E">
      <w:pPr>
        <w:rPr>
          <w:u w:val="single"/>
        </w:rPr>
      </w:pPr>
    </w:p>
    <w:p w14:paraId="4B9F9F73" w14:textId="77777777" w:rsidR="00F42509" w:rsidRDefault="00F42509" w:rsidP="001C124E">
      <w:pPr>
        <w:rPr>
          <w:u w:val="single"/>
        </w:rPr>
      </w:pPr>
    </w:p>
    <w:p w14:paraId="66E1E898" w14:textId="18DC045A" w:rsidR="007D46FE" w:rsidRPr="001C124E" w:rsidRDefault="00BE703A" w:rsidP="001C124E">
      <w:pPr>
        <w:rPr>
          <w:color w:val="141414"/>
          <w:spacing w:val="-15"/>
          <w:sz w:val="80"/>
          <w:szCs w:val="80"/>
          <w:u w:val="single"/>
        </w:rPr>
      </w:pPr>
      <w:bookmarkStart w:id="0" w:name="_GoBack"/>
      <w:bookmarkEnd w:id="0"/>
      <w:r w:rsidRPr="001C124E">
        <w:rPr>
          <w:u w:val="single"/>
        </w:rPr>
        <w:lastRenderedPageBreak/>
        <w:t>REFERENCES.</w:t>
      </w:r>
      <w:r w:rsidR="001C124E" w:rsidRPr="001C124E">
        <w:rPr>
          <w:u w:val="single"/>
        </w:rPr>
        <w:t xml:space="preserve"> </w:t>
      </w:r>
    </w:p>
    <w:p w14:paraId="7096EB38" w14:textId="5FE5219A" w:rsidR="00FA3743" w:rsidRPr="007D46FE" w:rsidRDefault="00FA3743">
      <w:pPr>
        <w:rPr>
          <w:color w:val="0D0D0D" w:themeColor="text1" w:themeTint="F2"/>
          <w:sz w:val="20"/>
        </w:rPr>
      </w:pPr>
      <w:r>
        <w:rPr>
          <w:color w:val="0D0D0D" w:themeColor="text1" w:themeTint="F2"/>
          <w:sz w:val="20"/>
        </w:rPr>
        <w:t>Anderson</w:t>
      </w:r>
      <w:r w:rsidR="007D46FE">
        <w:rPr>
          <w:color w:val="0D0D0D" w:themeColor="text1" w:themeTint="F2"/>
          <w:sz w:val="20"/>
        </w:rPr>
        <w:t xml:space="preserve">, C., Martin, D., 2014. </w:t>
      </w:r>
      <w:r w:rsidR="007D46FE">
        <w:rPr>
          <w:i/>
          <w:color w:val="0D0D0D" w:themeColor="text1" w:themeTint="F2"/>
          <w:sz w:val="20"/>
        </w:rPr>
        <w:t>Bioarchaeological and Forensic Perspectives on Violence</w:t>
      </w:r>
      <w:r w:rsidR="007D46FE">
        <w:rPr>
          <w:color w:val="0D0D0D" w:themeColor="text1" w:themeTint="F2"/>
          <w:sz w:val="20"/>
        </w:rPr>
        <w:t>. Cambridge: Cambridge University Press.</w:t>
      </w:r>
    </w:p>
    <w:p w14:paraId="1D743007" w14:textId="569D07DE" w:rsidR="00FA3743" w:rsidRPr="00D31400" w:rsidRDefault="00D4194D">
      <w:pPr>
        <w:rPr>
          <w:color w:val="0D0D0D" w:themeColor="text1" w:themeTint="F2"/>
          <w:sz w:val="20"/>
        </w:rPr>
      </w:pPr>
      <w:r>
        <w:rPr>
          <w:color w:val="0D0D0D" w:themeColor="text1" w:themeTint="F2"/>
          <w:sz w:val="20"/>
        </w:rPr>
        <w:t>Bennett</w:t>
      </w:r>
      <w:r w:rsidR="00D31400">
        <w:rPr>
          <w:color w:val="0D0D0D" w:themeColor="text1" w:themeTint="F2"/>
          <w:sz w:val="20"/>
        </w:rPr>
        <w:t xml:space="preserve">, W. 1995. </w:t>
      </w:r>
      <w:r w:rsidR="00D31400">
        <w:rPr>
          <w:i/>
          <w:color w:val="0D0D0D" w:themeColor="text1" w:themeTint="F2"/>
          <w:sz w:val="20"/>
        </w:rPr>
        <w:t>Inside 25 Cromwell Street: The Genial Neighbour at No 25</w:t>
      </w:r>
      <w:r w:rsidR="00D31400">
        <w:rPr>
          <w:color w:val="0D0D0D" w:themeColor="text1" w:themeTint="F2"/>
          <w:sz w:val="20"/>
        </w:rPr>
        <w:t xml:space="preserve">. Available: </w:t>
      </w:r>
      <w:hyperlink r:id="rId4" w:history="1">
        <w:r w:rsidR="00D31400" w:rsidRPr="0068618D">
          <w:rPr>
            <w:rStyle w:val="Hyperlink"/>
            <w:color w:val="056AD0" w:themeColor="hyperlink" w:themeTint="F2"/>
            <w:sz w:val="20"/>
          </w:rPr>
          <w:t>http://www.independent.co.uk/news/uk/inside-25-cromwell-street-the-genial-neighbour-at-no-25-1566338.html</w:t>
        </w:r>
      </w:hyperlink>
      <w:r w:rsidR="00D31400">
        <w:rPr>
          <w:color w:val="0D0D0D" w:themeColor="text1" w:themeTint="F2"/>
          <w:sz w:val="20"/>
        </w:rPr>
        <w:t>. [ Last accessed: 13th February 2018 ].</w:t>
      </w:r>
    </w:p>
    <w:p w14:paraId="770BA631" w14:textId="2B07E4CA" w:rsidR="00D4194D" w:rsidRPr="00D31400" w:rsidRDefault="00D4194D">
      <w:pPr>
        <w:rPr>
          <w:color w:val="0D0D0D" w:themeColor="text1" w:themeTint="F2"/>
          <w:sz w:val="20"/>
        </w:rPr>
      </w:pPr>
      <w:r>
        <w:rPr>
          <w:color w:val="0D0D0D" w:themeColor="text1" w:themeTint="F2"/>
          <w:sz w:val="20"/>
        </w:rPr>
        <w:t>Berry</w:t>
      </w:r>
      <w:r w:rsidR="00D31400">
        <w:rPr>
          <w:color w:val="0D0D0D" w:themeColor="text1" w:themeTint="F2"/>
          <w:sz w:val="20"/>
        </w:rPr>
        <w:t xml:space="preserve">, S. Unknown. </w:t>
      </w:r>
      <w:r w:rsidR="00D31400">
        <w:rPr>
          <w:i/>
          <w:color w:val="0D0D0D" w:themeColor="text1" w:themeTint="F2"/>
          <w:sz w:val="20"/>
        </w:rPr>
        <w:t>When Experts Lie.</w:t>
      </w:r>
      <w:r w:rsidR="00D31400">
        <w:rPr>
          <w:color w:val="0D0D0D" w:themeColor="text1" w:themeTint="F2"/>
          <w:sz w:val="20"/>
        </w:rPr>
        <w:t xml:space="preserve"> Available: </w:t>
      </w:r>
      <w:hyperlink r:id="rId5" w:history="1">
        <w:r w:rsidR="00D31400" w:rsidRPr="0068618D">
          <w:rPr>
            <w:rStyle w:val="Hyperlink"/>
            <w:color w:val="056AD0" w:themeColor="hyperlink" w:themeTint="F2"/>
            <w:sz w:val="20"/>
          </w:rPr>
          <w:t>http://truthinjustice.org/expertslie.htm</w:t>
        </w:r>
      </w:hyperlink>
      <w:r w:rsidR="00D31400">
        <w:rPr>
          <w:color w:val="0D0D0D" w:themeColor="text1" w:themeTint="F2"/>
          <w:sz w:val="20"/>
        </w:rPr>
        <w:t>. [ Last accessed: 15th February 2018 ].</w:t>
      </w:r>
    </w:p>
    <w:p w14:paraId="6A0C87E7" w14:textId="71594022" w:rsidR="00D4194D" w:rsidRPr="001C124E" w:rsidRDefault="00D4194D">
      <w:pPr>
        <w:rPr>
          <w:color w:val="0D0D0D" w:themeColor="text1" w:themeTint="F2"/>
          <w:sz w:val="20"/>
        </w:rPr>
      </w:pPr>
      <w:r>
        <w:rPr>
          <w:color w:val="0D0D0D" w:themeColor="text1" w:themeTint="F2"/>
          <w:sz w:val="20"/>
        </w:rPr>
        <w:t>Brooks-Pollock</w:t>
      </w:r>
      <w:r w:rsidR="001C124E">
        <w:rPr>
          <w:color w:val="0D0D0D" w:themeColor="text1" w:themeTint="F2"/>
          <w:sz w:val="20"/>
        </w:rPr>
        <w:t>, T.</w:t>
      </w:r>
      <w:r w:rsidR="00D31400">
        <w:rPr>
          <w:color w:val="0D0D0D" w:themeColor="text1" w:themeTint="F2"/>
          <w:sz w:val="20"/>
        </w:rPr>
        <w:t>,</w:t>
      </w:r>
      <w:r w:rsidR="001C124E">
        <w:rPr>
          <w:color w:val="0D0D0D" w:themeColor="text1" w:themeTint="F2"/>
          <w:sz w:val="20"/>
        </w:rPr>
        <w:t xml:space="preserve"> 2014. </w:t>
      </w:r>
      <w:r w:rsidR="001C124E">
        <w:rPr>
          <w:i/>
          <w:color w:val="0D0D0D" w:themeColor="text1" w:themeTint="F2"/>
          <w:sz w:val="20"/>
        </w:rPr>
        <w:t>Jobs axe as DNA testing firm folds</w:t>
      </w:r>
      <w:r w:rsidR="001C124E">
        <w:rPr>
          <w:color w:val="0D0D0D" w:themeColor="text1" w:themeTint="F2"/>
          <w:sz w:val="20"/>
        </w:rPr>
        <w:t xml:space="preserve">. Available: </w:t>
      </w:r>
      <w:hyperlink r:id="rId6" w:history="1">
        <w:r w:rsidR="001C124E" w:rsidRPr="0068618D">
          <w:rPr>
            <w:rStyle w:val="Hyperlink"/>
            <w:color w:val="056AD0" w:themeColor="hyperlink" w:themeTint="F2"/>
            <w:sz w:val="20"/>
          </w:rPr>
          <w:t>https://www.manchestereveningnews.co.uk/business/trimega-labs-goes-bust-jobs-7009796</w:t>
        </w:r>
      </w:hyperlink>
      <w:r w:rsidR="001C124E">
        <w:rPr>
          <w:color w:val="0D0D0D" w:themeColor="text1" w:themeTint="F2"/>
          <w:sz w:val="20"/>
        </w:rPr>
        <w:t>. [ Last accessed: 12th February 2018 ].</w:t>
      </w:r>
    </w:p>
    <w:p w14:paraId="7E869E3F" w14:textId="5D3264FE" w:rsidR="00D4194D" w:rsidRPr="001C124E" w:rsidRDefault="00D4194D">
      <w:pPr>
        <w:rPr>
          <w:color w:val="0D0D0D" w:themeColor="text1" w:themeTint="F2"/>
          <w:sz w:val="20"/>
        </w:rPr>
      </w:pPr>
      <w:r>
        <w:rPr>
          <w:color w:val="0D0D0D" w:themeColor="text1" w:themeTint="F2"/>
          <w:sz w:val="20"/>
        </w:rPr>
        <w:t>Burke</w:t>
      </w:r>
      <w:r w:rsidR="001C124E">
        <w:rPr>
          <w:color w:val="0D0D0D" w:themeColor="text1" w:themeTint="F2"/>
          <w:sz w:val="20"/>
        </w:rPr>
        <w:t>, M.</w:t>
      </w:r>
      <w:r w:rsidR="00D31400">
        <w:rPr>
          <w:color w:val="0D0D0D" w:themeColor="text1" w:themeTint="F2"/>
          <w:sz w:val="20"/>
        </w:rPr>
        <w:t>,</w:t>
      </w:r>
      <w:r w:rsidR="001C124E">
        <w:rPr>
          <w:color w:val="0D0D0D" w:themeColor="text1" w:themeTint="F2"/>
          <w:sz w:val="20"/>
        </w:rPr>
        <w:t xml:space="preserve"> 2017. </w:t>
      </w:r>
      <w:r w:rsidR="001C124E">
        <w:rPr>
          <w:i/>
          <w:color w:val="0D0D0D" w:themeColor="text1" w:themeTint="F2"/>
          <w:sz w:val="20"/>
        </w:rPr>
        <w:t>Misconduct scandal hits UK forensics lab</w:t>
      </w:r>
      <w:r w:rsidR="001C124E">
        <w:rPr>
          <w:color w:val="0D0D0D" w:themeColor="text1" w:themeTint="F2"/>
          <w:sz w:val="20"/>
        </w:rPr>
        <w:t xml:space="preserve">. Available: </w:t>
      </w:r>
      <w:hyperlink r:id="rId7" w:history="1">
        <w:r w:rsidR="001C124E" w:rsidRPr="0068618D">
          <w:rPr>
            <w:rStyle w:val="Hyperlink"/>
            <w:color w:val="056AD0" w:themeColor="hyperlink" w:themeTint="F2"/>
            <w:sz w:val="20"/>
          </w:rPr>
          <w:t>https://www.chemistryworld.com/news/misconduct-scandal-hits-uk-forensics-lab/3008372.article</w:t>
        </w:r>
      </w:hyperlink>
      <w:r w:rsidR="001C124E">
        <w:rPr>
          <w:color w:val="0D0D0D" w:themeColor="text1" w:themeTint="F2"/>
          <w:sz w:val="20"/>
        </w:rPr>
        <w:t xml:space="preserve">. [ Last accessed: 12th February 2018 ]. </w:t>
      </w:r>
    </w:p>
    <w:p w14:paraId="0C98973D" w14:textId="3AD5D193" w:rsidR="00D4194D" w:rsidRPr="00BF1DF8" w:rsidRDefault="00D4194D">
      <w:pPr>
        <w:rPr>
          <w:color w:val="0D0D0D" w:themeColor="text1" w:themeTint="F2"/>
          <w:sz w:val="20"/>
        </w:rPr>
      </w:pPr>
      <w:r>
        <w:rPr>
          <w:color w:val="0D0D0D" w:themeColor="text1" w:themeTint="F2"/>
          <w:sz w:val="20"/>
        </w:rPr>
        <w:t>College of Policing</w:t>
      </w:r>
      <w:r w:rsidR="00BF1DF8">
        <w:rPr>
          <w:color w:val="0D0D0D" w:themeColor="text1" w:themeTint="F2"/>
          <w:sz w:val="20"/>
        </w:rPr>
        <w:t xml:space="preserve">. 2018. </w:t>
      </w:r>
      <w:r w:rsidR="00BF1DF8">
        <w:rPr>
          <w:i/>
          <w:color w:val="0D0D0D" w:themeColor="text1" w:themeTint="F2"/>
          <w:sz w:val="20"/>
        </w:rPr>
        <w:t>Investigations: Forensics</w:t>
      </w:r>
      <w:r w:rsidR="00BF1DF8">
        <w:rPr>
          <w:color w:val="0D0D0D" w:themeColor="text1" w:themeTint="F2"/>
          <w:sz w:val="20"/>
        </w:rPr>
        <w:t xml:space="preserve">. Available: </w:t>
      </w:r>
      <w:hyperlink r:id="rId8" w:history="1">
        <w:r w:rsidR="00BF1DF8" w:rsidRPr="0068618D">
          <w:rPr>
            <w:rStyle w:val="Hyperlink"/>
            <w:color w:val="056AD0" w:themeColor="hyperlink" w:themeTint="F2"/>
            <w:sz w:val="20"/>
          </w:rPr>
          <w:t>https://www.app.college.police.uk/app-content/investigations/forensics/</w:t>
        </w:r>
      </w:hyperlink>
      <w:r w:rsidR="00BF1DF8">
        <w:rPr>
          <w:color w:val="0D0D0D" w:themeColor="text1" w:themeTint="F2"/>
          <w:sz w:val="20"/>
        </w:rPr>
        <w:t>. [ Last accessed: 15th February 2018 ].</w:t>
      </w:r>
    </w:p>
    <w:p w14:paraId="34507E35" w14:textId="0F4C8C3E" w:rsidR="00D4194D" w:rsidRPr="007D46FE" w:rsidRDefault="00D4194D">
      <w:pPr>
        <w:rPr>
          <w:color w:val="0D0D0D" w:themeColor="text1" w:themeTint="F2"/>
          <w:sz w:val="20"/>
        </w:rPr>
      </w:pPr>
      <w:r>
        <w:rPr>
          <w:color w:val="0D0D0D" w:themeColor="text1" w:themeTint="F2"/>
          <w:sz w:val="20"/>
        </w:rPr>
        <w:t>Crow</w:t>
      </w:r>
      <w:r w:rsidR="007D46FE">
        <w:rPr>
          <w:color w:val="0D0D0D" w:themeColor="text1" w:themeTint="F2"/>
          <w:sz w:val="20"/>
        </w:rPr>
        <w:t xml:space="preserve">, M., 2012. </w:t>
      </w:r>
      <w:r w:rsidR="007D46FE">
        <w:rPr>
          <w:i/>
          <w:color w:val="0D0D0D" w:themeColor="text1" w:themeTint="F2"/>
          <w:sz w:val="20"/>
        </w:rPr>
        <w:t>Serial Killers: A Shocking History</w:t>
      </w:r>
      <w:r w:rsidR="007D46FE">
        <w:rPr>
          <w:color w:val="0D0D0D" w:themeColor="text1" w:themeTint="F2"/>
          <w:sz w:val="20"/>
        </w:rPr>
        <w:t xml:space="preserve">. </w:t>
      </w:r>
      <w:proofErr w:type="spellStart"/>
      <w:r w:rsidR="007D46FE">
        <w:rPr>
          <w:color w:val="0D0D0D" w:themeColor="text1" w:themeTint="F2"/>
          <w:sz w:val="20"/>
        </w:rPr>
        <w:t>Sywell</w:t>
      </w:r>
      <w:proofErr w:type="spellEnd"/>
      <w:r w:rsidR="007D46FE">
        <w:rPr>
          <w:color w:val="0D0D0D" w:themeColor="text1" w:themeTint="F2"/>
          <w:sz w:val="20"/>
        </w:rPr>
        <w:t>: Igloo Books.</w:t>
      </w:r>
    </w:p>
    <w:p w14:paraId="74A67708" w14:textId="5A3698E6" w:rsidR="00D4194D" w:rsidRPr="007D46FE" w:rsidRDefault="00D4194D">
      <w:pPr>
        <w:rPr>
          <w:color w:val="0D0D0D" w:themeColor="text1" w:themeTint="F2"/>
          <w:sz w:val="20"/>
        </w:rPr>
      </w:pPr>
      <w:r>
        <w:rPr>
          <w:color w:val="0D0D0D" w:themeColor="text1" w:themeTint="F2"/>
          <w:sz w:val="20"/>
        </w:rPr>
        <w:t>Cox</w:t>
      </w:r>
      <w:r w:rsidR="007D46FE">
        <w:rPr>
          <w:color w:val="0D0D0D" w:themeColor="text1" w:themeTint="F2"/>
          <w:sz w:val="20"/>
        </w:rPr>
        <w:t xml:space="preserve">, M., Hunter, J., 2006. </w:t>
      </w:r>
      <w:r w:rsidR="007D46FE">
        <w:rPr>
          <w:i/>
          <w:color w:val="0D0D0D" w:themeColor="text1" w:themeTint="F2"/>
          <w:sz w:val="20"/>
        </w:rPr>
        <w:t>Forensic Archaeology: advances in theory and practice</w:t>
      </w:r>
      <w:r w:rsidR="007D46FE">
        <w:rPr>
          <w:color w:val="0D0D0D" w:themeColor="text1" w:themeTint="F2"/>
          <w:sz w:val="20"/>
        </w:rPr>
        <w:t>. New York: Routledge.</w:t>
      </w:r>
    </w:p>
    <w:p w14:paraId="73569878" w14:textId="579DD648" w:rsidR="00D4194D" w:rsidRPr="00CB1AC4" w:rsidRDefault="00D4194D">
      <w:pPr>
        <w:rPr>
          <w:color w:val="0D0D0D" w:themeColor="text1" w:themeTint="F2"/>
          <w:sz w:val="20"/>
        </w:rPr>
      </w:pPr>
      <w:r>
        <w:rPr>
          <w:color w:val="0D0D0D" w:themeColor="text1" w:themeTint="F2"/>
          <w:sz w:val="20"/>
        </w:rPr>
        <w:t>Greig</w:t>
      </w:r>
      <w:r w:rsidR="007D46FE">
        <w:rPr>
          <w:color w:val="0D0D0D" w:themeColor="text1" w:themeTint="F2"/>
          <w:sz w:val="20"/>
        </w:rPr>
        <w:t xml:space="preserve">, </w:t>
      </w:r>
      <w:r w:rsidR="00CB1AC4">
        <w:rPr>
          <w:color w:val="0D0D0D" w:themeColor="text1" w:themeTint="F2"/>
          <w:sz w:val="20"/>
        </w:rPr>
        <w:t>C.</w:t>
      </w:r>
      <w:r w:rsidR="00D31400">
        <w:rPr>
          <w:color w:val="0D0D0D" w:themeColor="text1" w:themeTint="F2"/>
          <w:sz w:val="20"/>
        </w:rPr>
        <w:t>,</w:t>
      </w:r>
      <w:r w:rsidR="00CB1AC4">
        <w:rPr>
          <w:color w:val="0D0D0D" w:themeColor="text1" w:themeTint="F2"/>
          <w:sz w:val="20"/>
        </w:rPr>
        <w:t xml:space="preserve"> 2008. </w:t>
      </w:r>
      <w:r w:rsidR="00CB1AC4">
        <w:rPr>
          <w:i/>
          <w:color w:val="0D0D0D" w:themeColor="text1" w:themeTint="F2"/>
          <w:sz w:val="20"/>
        </w:rPr>
        <w:t>Evil Serial Killers: In the minds of monsters</w:t>
      </w:r>
      <w:r w:rsidR="00CB1AC4">
        <w:rPr>
          <w:color w:val="0D0D0D" w:themeColor="text1" w:themeTint="F2"/>
          <w:sz w:val="20"/>
        </w:rPr>
        <w:t>. London: Arcturus Publishing Limited.</w:t>
      </w:r>
    </w:p>
    <w:p w14:paraId="3CDF8567" w14:textId="27D061F6" w:rsidR="00BE703A" w:rsidRPr="00D31400" w:rsidRDefault="00BE703A">
      <w:pPr>
        <w:rPr>
          <w:color w:val="0D0D0D" w:themeColor="text1" w:themeTint="F2"/>
          <w:sz w:val="20"/>
        </w:rPr>
      </w:pPr>
      <w:r>
        <w:rPr>
          <w:color w:val="0D0D0D" w:themeColor="text1" w:themeTint="F2"/>
          <w:sz w:val="20"/>
        </w:rPr>
        <w:t>Morris</w:t>
      </w:r>
      <w:r w:rsidR="00D31400">
        <w:rPr>
          <w:color w:val="0D0D0D" w:themeColor="text1" w:themeTint="F2"/>
          <w:sz w:val="20"/>
        </w:rPr>
        <w:t xml:space="preserve">, J. 2013. </w:t>
      </w:r>
      <w:r w:rsidR="00D31400">
        <w:rPr>
          <w:i/>
          <w:color w:val="0D0D0D" w:themeColor="text1" w:themeTint="F2"/>
          <w:sz w:val="20"/>
        </w:rPr>
        <w:t>Maintaining System Integrity during Forensics</w:t>
      </w:r>
      <w:r w:rsidR="00D31400">
        <w:rPr>
          <w:color w:val="0D0D0D" w:themeColor="text1" w:themeTint="F2"/>
          <w:sz w:val="20"/>
        </w:rPr>
        <w:t xml:space="preserve">. Available: </w:t>
      </w:r>
      <w:hyperlink r:id="rId9" w:history="1">
        <w:r w:rsidR="00D31400" w:rsidRPr="0068618D">
          <w:rPr>
            <w:rStyle w:val="Hyperlink"/>
            <w:color w:val="056AD0" w:themeColor="hyperlink" w:themeTint="F2"/>
            <w:sz w:val="20"/>
          </w:rPr>
          <w:t>https://www.symantec.com/connect/articles/maintaining-system-integrity-during-forensics</w:t>
        </w:r>
      </w:hyperlink>
      <w:r w:rsidR="00D31400">
        <w:rPr>
          <w:color w:val="0D0D0D" w:themeColor="text1" w:themeTint="F2"/>
          <w:sz w:val="20"/>
        </w:rPr>
        <w:t>. [ Last accessed: 13th February 2018 ].</w:t>
      </w:r>
    </w:p>
    <w:p w14:paraId="49B85C8C" w14:textId="620C21C3" w:rsidR="00D4194D" w:rsidRPr="001C124E" w:rsidRDefault="00D4194D">
      <w:pPr>
        <w:rPr>
          <w:color w:val="0D0D0D" w:themeColor="text1" w:themeTint="F2"/>
          <w:sz w:val="20"/>
        </w:rPr>
      </w:pPr>
      <w:proofErr w:type="spellStart"/>
      <w:r>
        <w:rPr>
          <w:color w:val="0D0D0D" w:themeColor="text1" w:themeTint="F2"/>
          <w:sz w:val="20"/>
        </w:rPr>
        <w:t>Rennison</w:t>
      </w:r>
      <w:proofErr w:type="spellEnd"/>
      <w:r w:rsidR="001C124E">
        <w:rPr>
          <w:color w:val="0D0D0D" w:themeColor="text1" w:themeTint="F2"/>
          <w:sz w:val="20"/>
        </w:rPr>
        <w:t>, A.</w:t>
      </w:r>
      <w:r w:rsidR="00D31400">
        <w:rPr>
          <w:color w:val="0D0D0D" w:themeColor="text1" w:themeTint="F2"/>
          <w:sz w:val="20"/>
        </w:rPr>
        <w:t>,</w:t>
      </w:r>
      <w:r w:rsidR="001C124E">
        <w:rPr>
          <w:color w:val="0D0D0D" w:themeColor="text1" w:themeTint="F2"/>
          <w:sz w:val="20"/>
        </w:rPr>
        <w:t xml:space="preserve"> 2011. </w:t>
      </w:r>
      <w:r w:rsidR="001C124E">
        <w:rPr>
          <w:i/>
          <w:color w:val="0D0D0D" w:themeColor="text1" w:themeTint="F2"/>
          <w:sz w:val="20"/>
        </w:rPr>
        <w:t>Codes of Practice and Conduct for Forensic Science Providers and Practitioners in the Criminal Justice System: Version 1.0</w:t>
      </w:r>
      <w:r w:rsidR="001C124E">
        <w:rPr>
          <w:color w:val="0D0D0D" w:themeColor="text1" w:themeTint="F2"/>
          <w:sz w:val="20"/>
        </w:rPr>
        <w:t xml:space="preserve">. Available: </w:t>
      </w:r>
      <w:hyperlink r:id="rId10" w:history="1">
        <w:r w:rsidR="001C124E" w:rsidRPr="0068618D">
          <w:rPr>
            <w:rStyle w:val="Hyperlink"/>
            <w:color w:val="056AD0" w:themeColor="hyperlink" w:themeTint="F2"/>
            <w:sz w:val="20"/>
          </w:rPr>
          <w:t>https://www.gov.uk/government/uploads/system/uploads/attachment_data/file/118949/codes-practice-conduct.pdf</w:t>
        </w:r>
      </w:hyperlink>
      <w:r w:rsidR="001C124E">
        <w:rPr>
          <w:color w:val="0D0D0D" w:themeColor="text1" w:themeTint="F2"/>
          <w:sz w:val="20"/>
        </w:rPr>
        <w:t xml:space="preserve">. [ Last accessed: </w:t>
      </w:r>
      <w:r w:rsidR="00D31400">
        <w:rPr>
          <w:color w:val="0D0D0D" w:themeColor="text1" w:themeTint="F2"/>
          <w:sz w:val="20"/>
        </w:rPr>
        <w:t>13th February 2018 ].</w:t>
      </w:r>
    </w:p>
    <w:p w14:paraId="120837CF" w14:textId="35759D7A" w:rsidR="00D31400" w:rsidRPr="00D31400" w:rsidRDefault="00D4194D" w:rsidP="00D31400">
      <w:pPr>
        <w:pStyle w:val="NormalWeb"/>
        <w:shd w:val="clear" w:color="auto" w:fill="FFFFFF"/>
        <w:rPr>
          <w:rFonts w:asciiTheme="minorHAnsi" w:hAnsiTheme="minorHAnsi" w:cstheme="minorHAnsi"/>
          <w:color w:val="0D0D0D" w:themeColor="text1" w:themeTint="F2"/>
          <w:sz w:val="27"/>
          <w:szCs w:val="27"/>
        </w:rPr>
      </w:pPr>
      <w:r w:rsidRPr="00D31400">
        <w:rPr>
          <w:rFonts w:asciiTheme="minorHAnsi" w:hAnsiTheme="minorHAnsi" w:cstheme="minorHAnsi"/>
          <w:color w:val="0D0D0D" w:themeColor="text1" w:themeTint="F2"/>
          <w:sz w:val="20"/>
        </w:rPr>
        <w:t>Ross</w:t>
      </w:r>
      <w:r w:rsidR="00D31400" w:rsidRPr="00D31400">
        <w:rPr>
          <w:rFonts w:asciiTheme="minorHAnsi" w:hAnsiTheme="minorHAnsi" w:cstheme="minorHAnsi"/>
          <w:color w:val="0D0D0D" w:themeColor="text1" w:themeTint="F2"/>
          <w:sz w:val="20"/>
        </w:rPr>
        <w:t xml:space="preserve">, A., 1993. </w:t>
      </w:r>
      <w:r w:rsidR="00D31400" w:rsidRPr="00D31400">
        <w:rPr>
          <w:rFonts w:asciiTheme="minorHAnsi" w:hAnsiTheme="minorHAnsi" w:cstheme="minorHAnsi"/>
          <w:i/>
          <w:color w:val="0D0D0D" w:themeColor="text1" w:themeTint="F2"/>
          <w:sz w:val="20"/>
        </w:rPr>
        <w:t>IN THE SUPREME COURT OF APPEALS OF WEST VIRGINIA: SEPTEMBER 1993 TERM NO. 21973. IN THE MATTER OF AN INVESTIGATION OF THE WEST VIRGINIA STATE POLICE CRIME LABORATORY, SEROLOGY DIVISION</w:t>
      </w:r>
      <w:r w:rsidR="00D31400" w:rsidRPr="00D31400">
        <w:rPr>
          <w:rFonts w:asciiTheme="minorHAnsi" w:hAnsiTheme="minorHAnsi" w:cstheme="minorHAnsi"/>
          <w:color w:val="0D0D0D" w:themeColor="text1" w:themeTint="F2"/>
          <w:sz w:val="20"/>
        </w:rPr>
        <w:t>.</w:t>
      </w:r>
      <w:r w:rsidR="00D31400">
        <w:rPr>
          <w:rFonts w:asciiTheme="minorHAnsi" w:hAnsiTheme="minorHAnsi" w:cstheme="minorHAnsi"/>
          <w:color w:val="0D0D0D" w:themeColor="text1" w:themeTint="F2"/>
          <w:sz w:val="20"/>
        </w:rPr>
        <w:t xml:space="preserve"> Available: </w:t>
      </w:r>
      <w:hyperlink r:id="rId11" w:history="1">
        <w:r w:rsidR="00D31400" w:rsidRPr="0068618D">
          <w:rPr>
            <w:rStyle w:val="Hyperlink"/>
            <w:rFonts w:asciiTheme="minorHAnsi" w:hAnsiTheme="minorHAnsi" w:cstheme="minorHAnsi"/>
            <w:color w:val="056AD0" w:themeColor="hyperlink" w:themeTint="F2"/>
            <w:sz w:val="20"/>
          </w:rPr>
          <w:t>http://truthinjustice.org/zainreport.htm</w:t>
        </w:r>
      </w:hyperlink>
      <w:r w:rsidR="00D31400">
        <w:rPr>
          <w:rFonts w:asciiTheme="minorHAnsi" w:hAnsiTheme="minorHAnsi" w:cstheme="minorHAnsi"/>
          <w:color w:val="0D0D0D" w:themeColor="text1" w:themeTint="F2"/>
          <w:sz w:val="20"/>
        </w:rPr>
        <w:t xml:space="preserve">. [ Last accessed: 13th February 2018 ]. </w:t>
      </w:r>
    </w:p>
    <w:p w14:paraId="73AE34FE" w14:textId="2978DE6C" w:rsidR="00BE703A" w:rsidRPr="00E17CFD" w:rsidRDefault="00BE703A">
      <w:pPr>
        <w:rPr>
          <w:color w:val="0D0D0D" w:themeColor="text1" w:themeTint="F2"/>
          <w:sz w:val="20"/>
        </w:rPr>
      </w:pPr>
      <w:proofErr w:type="spellStart"/>
      <w:r w:rsidRPr="00BE703A">
        <w:rPr>
          <w:color w:val="0D0D0D" w:themeColor="text1" w:themeTint="F2"/>
          <w:sz w:val="20"/>
        </w:rPr>
        <w:t>Sedlak-Hevener</w:t>
      </w:r>
      <w:proofErr w:type="spellEnd"/>
      <w:r w:rsidR="001C124E">
        <w:rPr>
          <w:color w:val="0D0D0D" w:themeColor="text1" w:themeTint="F2"/>
          <w:sz w:val="20"/>
        </w:rPr>
        <w:t xml:space="preserve">, </w:t>
      </w:r>
      <w:r w:rsidR="00E429E4">
        <w:rPr>
          <w:color w:val="0D0D0D" w:themeColor="text1" w:themeTint="F2"/>
          <w:sz w:val="20"/>
        </w:rPr>
        <w:t xml:space="preserve">A. 2018. </w:t>
      </w:r>
      <w:r w:rsidR="00E429E4">
        <w:rPr>
          <w:i/>
          <w:color w:val="0D0D0D" w:themeColor="text1" w:themeTint="F2"/>
          <w:sz w:val="20"/>
        </w:rPr>
        <w:t xml:space="preserve">Disturbing Facts About Demented </w:t>
      </w:r>
      <w:r w:rsidR="00E17CFD">
        <w:rPr>
          <w:i/>
          <w:color w:val="0D0D0D" w:themeColor="text1" w:themeTint="F2"/>
          <w:sz w:val="20"/>
        </w:rPr>
        <w:t>British Serial Killers Fred and Rosemary West</w:t>
      </w:r>
      <w:r w:rsidR="00E17CFD">
        <w:rPr>
          <w:color w:val="0D0D0D" w:themeColor="text1" w:themeTint="F2"/>
          <w:sz w:val="20"/>
        </w:rPr>
        <w:t xml:space="preserve">. Available: </w:t>
      </w:r>
      <w:hyperlink r:id="rId12" w:history="1">
        <w:r w:rsidR="00E17CFD" w:rsidRPr="0068618D">
          <w:rPr>
            <w:rStyle w:val="Hyperlink"/>
            <w:color w:val="056AD0" w:themeColor="hyperlink" w:themeTint="F2"/>
            <w:sz w:val="20"/>
          </w:rPr>
          <w:t>https://www.ranker.com/list/british-killers-rosemary-and-fred-west-facts/amandasedlakhevener</w:t>
        </w:r>
      </w:hyperlink>
      <w:r w:rsidR="00E17CFD">
        <w:rPr>
          <w:color w:val="0D0D0D" w:themeColor="text1" w:themeTint="F2"/>
          <w:sz w:val="20"/>
        </w:rPr>
        <w:t>. [ Last accessed: 15th February 2018 ].</w:t>
      </w:r>
    </w:p>
    <w:p w14:paraId="246F09A8" w14:textId="7859F3B3" w:rsidR="00FA3743" w:rsidRPr="001C124E" w:rsidRDefault="00FA3743" w:rsidP="00FA3743">
      <w:pPr>
        <w:tabs>
          <w:tab w:val="left" w:pos="1680"/>
        </w:tabs>
        <w:rPr>
          <w:color w:val="0D0D0D" w:themeColor="text1" w:themeTint="F2"/>
          <w:sz w:val="20"/>
        </w:rPr>
      </w:pPr>
      <w:proofErr w:type="spellStart"/>
      <w:r>
        <w:rPr>
          <w:color w:val="0D0D0D" w:themeColor="text1" w:themeTint="F2"/>
          <w:sz w:val="20"/>
        </w:rPr>
        <w:t>Swerling</w:t>
      </w:r>
      <w:proofErr w:type="spellEnd"/>
      <w:r w:rsidR="001C124E">
        <w:rPr>
          <w:color w:val="0D0D0D" w:themeColor="text1" w:themeTint="F2"/>
          <w:sz w:val="20"/>
        </w:rPr>
        <w:t xml:space="preserve">, G., 2017. </w:t>
      </w:r>
      <w:r w:rsidR="001C124E">
        <w:rPr>
          <w:i/>
          <w:color w:val="0D0D0D" w:themeColor="text1" w:themeTint="F2"/>
          <w:sz w:val="20"/>
        </w:rPr>
        <w:t>Forensic testing scandal may ruin 10,000 crime cases</w:t>
      </w:r>
      <w:r w:rsidR="001C124E">
        <w:rPr>
          <w:color w:val="0D0D0D" w:themeColor="text1" w:themeTint="F2"/>
          <w:sz w:val="20"/>
        </w:rPr>
        <w:t xml:space="preserve">. Available: </w:t>
      </w:r>
      <w:hyperlink r:id="rId13" w:history="1">
        <w:r w:rsidR="001C124E" w:rsidRPr="0068618D">
          <w:rPr>
            <w:rStyle w:val="Hyperlink"/>
            <w:color w:val="056AD0" w:themeColor="hyperlink" w:themeTint="F2"/>
            <w:sz w:val="20"/>
          </w:rPr>
          <w:t>https://www.thetimes.co.uk/article/forensic-testing-scandal-may-ruin-10-000-crime-cases-j72wnmsz0</w:t>
        </w:r>
      </w:hyperlink>
      <w:r w:rsidR="001C124E">
        <w:rPr>
          <w:color w:val="0D0D0D" w:themeColor="text1" w:themeTint="F2"/>
          <w:sz w:val="20"/>
        </w:rPr>
        <w:t>. Last accessed: 12th February 2018 ].</w:t>
      </w:r>
    </w:p>
    <w:p w14:paraId="4DA6CE19" w14:textId="3059B5A6" w:rsidR="001C124E" w:rsidRPr="00D31400" w:rsidRDefault="00D4194D" w:rsidP="001C124E">
      <w:pPr>
        <w:tabs>
          <w:tab w:val="left" w:pos="1680"/>
        </w:tabs>
        <w:rPr>
          <w:color w:val="0D0D0D" w:themeColor="text1" w:themeTint="F2"/>
          <w:sz w:val="20"/>
        </w:rPr>
      </w:pPr>
      <w:r>
        <w:rPr>
          <w:color w:val="0D0D0D" w:themeColor="text1" w:themeTint="F2"/>
          <w:sz w:val="20"/>
        </w:rPr>
        <w:t>The Argus</w:t>
      </w:r>
      <w:r w:rsidR="00D31400">
        <w:rPr>
          <w:color w:val="0D0D0D" w:themeColor="text1" w:themeTint="F2"/>
          <w:sz w:val="20"/>
        </w:rPr>
        <w:t xml:space="preserve">, 2017. </w:t>
      </w:r>
      <w:r w:rsidR="00D31400">
        <w:rPr>
          <w:i/>
          <w:color w:val="0D0D0D" w:themeColor="text1" w:themeTint="F2"/>
          <w:sz w:val="20"/>
        </w:rPr>
        <w:t>Forensic Testing Scandal: 200 cases under review by Sussex Police</w:t>
      </w:r>
      <w:r w:rsidR="00D31400">
        <w:rPr>
          <w:color w:val="0D0D0D" w:themeColor="text1" w:themeTint="F2"/>
          <w:sz w:val="20"/>
        </w:rPr>
        <w:t xml:space="preserve">. Available: </w:t>
      </w:r>
      <w:hyperlink r:id="rId14" w:history="1">
        <w:r w:rsidR="00D31400" w:rsidRPr="0068618D">
          <w:rPr>
            <w:rStyle w:val="Hyperlink"/>
            <w:color w:val="056AD0" w:themeColor="hyperlink" w:themeTint="F2"/>
            <w:sz w:val="20"/>
          </w:rPr>
          <w:t>http://www.theargus.co.uk/news/15678906.Forensic_testing_scandal__200_cases_under_review_by_Sussex_Police/</w:t>
        </w:r>
      </w:hyperlink>
      <w:r w:rsidR="00D31400">
        <w:rPr>
          <w:color w:val="0D0D0D" w:themeColor="text1" w:themeTint="F2"/>
          <w:sz w:val="20"/>
        </w:rPr>
        <w:t>. [ Last accessed: 13th February 2018 ].</w:t>
      </w:r>
    </w:p>
    <w:p w14:paraId="589D3E39" w14:textId="0BB69B66" w:rsidR="00E429E4" w:rsidRPr="00D31400" w:rsidRDefault="00FA3743" w:rsidP="001C124E">
      <w:pPr>
        <w:tabs>
          <w:tab w:val="left" w:pos="1680"/>
        </w:tabs>
        <w:rPr>
          <w:color w:val="0D0D0D" w:themeColor="text1" w:themeTint="F2"/>
          <w:sz w:val="20"/>
        </w:rPr>
      </w:pPr>
      <w:r>
        <w:rPr>
          <w:color w:val="0D0D0D" w:themeColor="text1" w:themeTint="F2"/>
          <w:sz w:val="20"/>
        </w:rPr>
        <w:t>Warrington</w:t>
      </w:r>
      <w:r w:rsidR="00D31400">
        <w:rPr>
          <w:color w:val="0D0D0D" w:themeColor="text1" w:themeTint="F2"/>
          <w:sz w:val="20"/>
        </w:rPr>
        <w:t xml:space="preserve">, D., 2011. </w:t>
      </w:r>
      <w:r w:rsidR="00D31400">
        <w:rPr>
          <w:i/>
          <w:color w:val="0D0D0D" w:themeColor="text1" w:themeTint="F2"/>
          <w:sz w:val="20"/>
        </w:rPr>
        <w:t>Crime Scene Integrity</w:t>
      </w:r>
      <w:r w:rsidR="00D31400">
        <w:rPr>
          <w:color w:val="0D0D0D" w:themeColor="text1" w:themeTint="F2"/>
          <w:sz w:val="20"/>
        </w:rPr>
        <w:t xml:space="preserve">. Available: </w:t>
      </w:r>
      <w:hyperlink r:id="rId15" w:history="1">
        <w:r w:rsidR="00D31400" w:rsidRPr="0068618D">
          <w:rPr>
            <w:rStyle w:val="Hyperlink"/>
            <w:color w:val="056AD0" w:themeColor="hyperlink" w:themeTint="F2"/>
            <w:sz w:val="20"/>
          </w:rPr>
          <w:t>https://www.forensicmag.com/article/2011/10/crime-scene-integrity</w:t>
        </w:r>
      </w:hyperlink>
      <w:r w:rsidR="00D31400">
        <w:rPr>
          <w:color w:val="0D0D0D" w:themeColor="text1" w:themeTint="F2"/>
          <w:sz w:val="20"/>
        </w:rPr>
        <w:t>. [ Last accessed: 13th February 2018 ].</w:t>
      </w:r>
    </w:p>
    <w:sectPr w:rsidR="00E429E4" w:rsidRPr="00D31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F05"/>
    <w:rsid w:val="00001F05"/>
    <w:rsid w:val="000146B7"/>
    <w:rsid w:val="000163B0"/>
    <w:rsid w:val="000259E7"/>
    <w:rsid w:val="00030A5A"/>
    <w:rsid w:val="00051475"/>
    <w:rsid w:val="00053D00"/>
    <w:rsid w:val="00056778"/>
    <w:rsid w:val="0008682A"/>
    <w:rsid w:val="0009108A"/>
    <w:rsid w:val="000D1C9B"/>
    <w:rsid w:val="000E55A7"/>
    <w:rsid w:val="0013201D"/>
    <w:rsid w:val="001A6B9D"/>
    <w:rsid w:val="001B170E"/>
    <w:rsid w:val="001C124E"/>
    <w:rsid w:val="002105F4"/>
    <w:rsid w:val="002141A5"/>
    <w:rsid w:val="00225FD8"/>
    <w:rsid w:val="00234DD8"/>
    <w:rsid w:val="002758A7"/>
    <w:rsid w:val="0028617D"/>
    <w:rsid w:val="00290740"/>
    <w:rsid w:val="002B43FE"/>
    <w:rsid w:val="002F4152"/>
    <w:rsid w:val="00361C21"/>
    <w:rsid w:val="003E147E"/>
    <w:rsid w:val="004442FE"/>
    <w:rsid w:val="0045613D"/>
    <w:rsid w:val="00461963"/>
    <w:rsid w:val="0048494E"/>
    <w:rsid w:val="00497E29"/>
    <w:rsid w:val="004A1E3C"/>
    <w:rsid w:val="004D0DDF"/>
    <w:rsid w:val="004D7EDB"/>
    <w:rsid w:val="004E0742"/>
    <w:rsid w:val="00567564"/>
    <w:rsid w:val="00584798"/>
    <w:rsid w:val="00590ED0"/>
    <w:rsid w:val="005B09DD"/>
    <w:rsid w:val="005C7F84"/>
    <w:rsid w:val="005D21C6"/>
    <w:rsid w:val="00620025"/>
    <w:rsid w:val="00645531"/>
    <w:rsid w:val="006B5810"/>
    <w:rsid w:val="00703FDA"/>
    <w:rsid w:val="007C0A7C"/>
    <w:rsid w:val="007D46FE"/>
    <w:rsid w:val="007D5857"/>
    <w:rsid w:val="007F6DF6"/>
    <w:rsid w:val="00810DC0"/>
    <w:rsid w:val="00840570"/>
    <w:rsid w:val="008468CE"/>
    <w:rsid w:val="00855A05"/>
    <w:rsid w:val="00877D53"/>
    <w:rsid w:val="008861BA"/>
    <w:rsid w:val="008A2C28"/>
    <w:rsid w:val="008F4CF2"/>
    <w:rsid w:val="00915149"/>
    <w:rsid w:val="00935370"/>
    <w:rsid w:val="00960319"/>
    <w:rsid w:val="00966933"/>
    <w:rsid w:val="009B333A"/>
    <w:rsid w:val="00A05EEE"/>
    <w:rsid w:val="00A2595F"/>
    <w:rsid w:val="00A41AAF"/>
    <w:rsid w:val="00A43C20"/>
    <w:rsid w:val="00A52ABB"/>
    <w:rsid w:val="00A62512"/>
    <w:rsid w:val="00AA27B4"/>
    <w:rsid w:val="00AD7099"/>
    <w:rsid w:val="00AE3629"/>
    <w:rsid w:val="00B96594"/>
    <w:rsid w:val="00BB425E"/>
    <w:rsid w:val="00BC5242"/>
    <w:rsid w:val="00BC5733"/>
    <w:rsid w:val="00BE1C4C"/>
    <w:rsid w:val="00BE703A"/>
    <w:rsid w:val="00BF1DF8"/>
    <w:rsid w:val="00C007E4"/>
    <w:rsid w:val="00C0673F"/>
    <w:rsid w:val="00C42660"/>
    <w:rsid w:val="00C478DE"/>
    <w:rsid w:val="00C871E2"/>
    <w:rsid w:val="00CB1AC4"/>
    <w:rsid w:val="00CE0E51"/>
    <w:rsid w:val="00D01D72"/>
    <w:rsid w:val="00D208BC"/>
    <w:rsid w:val="00D31400"/>
    <w:rsid w:val="00D4194D"/>
    <w:rsid w:val="00D506E6"/>
    <w:rsid w:val="00D51035"/>
    <w:rsid w:val="00D966DE"/>
    <w:rsid w:val="00DC16B1"/>
    <w:rsid w:val="00DE2ECC"/>
    <w:rsid w:val="00DF52D8"/>
    <w:rsid w:val="00E03721"/>
    <w:rsid w:val="00E163D6"/>
    <w:rsid w:val="00E17CFD"/>
    <w:rsid w:val="00E34004"/>
    <w:rsid w:val="00E429E4"/>
    <w:rsid w:val="00E816FF"/>
    <w:rsid w:val="00E86713"/>
    <w:rsid w:val="00F16F18"/>
    <w:rsid w:val="00F27779"/>
    <w:rsid w:val="00F42509"/>
    <w:rsid w:val="00F42AC9"/>
    <w:rsid w:val="00F8705B"/>
    <w:rsid w:val="00FA3743"/>
    <w:rsid w:val="00FC133E"/>
    <w:rsid w:val="00FC5446"/>
    <w:rsid w:val="00FE1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09E8"/>
  <w15:chartTrackingRefBased/>
  <w15:docId w15:val="{E65A7D0A-C5D8-4BF8-B574-BC67010D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C12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5810"/>
    <w:rPr>
      <w:color w:val="0563C1" w:themeColor="hyperlink"/>
      <w:u w:val="single"/>
    </w:rPr>
  </w:style>
  <w:style w:type="character" w:styleId="UnresolvedMention">
    <w:name w:val="Unresolved Mention"/>
    <w:basedOn w:val="DefaultParagraphFont"/>
    <w:uiPriority w:val="99"/>
    <w:semiHidden/>
    <w:unhideWhenUsed/>
    <w:rsid w:val="006B5810"/>
    <w:rPr>
      <w:color w:val="808080"/>
      <w:shd w:val="clear" w:color="auto" w:fill="E6E6E6"/>
    </w:rPr>
  </w:style>
  <w:style w:type="character" w:customStyle="1" w:styleId="Heading1Char">
    <w:name w:val="Heading 1 Char"/>
    <w:basedOn w:val="DefaultParagraphFont"/>
    <w:link w:val="Heading1"/>
    <w:uiPriority w:val="9"/>
    <w:rsid w:val="001C124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D314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504104">
      <w:bodyDiv w:val="1"/>
      <w:marLeft w:val="0"/>
      <w:marRight w:val="0"/>
      <w:marTop w:val="0"/>
      <w:marBottom w:val="0"/>
      <w:divBdr>
        <w:top w:val="none" w:sz="0" w:space="0" w:color="auto"/>
        <w:left w:val="none" w:sz="0" w:space="0" w:color="auto"/>
        <w:bottom w:val="none" w:sz="0" w:space="0" w:color="auto"/>
        <w:right w:val="none" w:sz="0" w:space="0" w:color="auto"/>
      </w:divBdr>
    </w:div>
    <w:div w:id="1157958298">
      <w:bodyDiv w:val="1"/>
      <w:marLeft w:val="0"/>
      <w:marRight w:val="0"/>
      <w:marTop w:val="0"/>
      <w:marBottom w:val="0"/>
      <w:divBdr>
        <w:top w:val="none" w:sz="0" w:space="0" w:color="auto"/>
        <w:left w:val="none" w:sz="0" w:space="0" w:color="auto"/>
        <w:bottom w:val="none" w:sz="0" w:space="0" w:color="auto"/>
        <w:right w:val="none" w:sz="0" w:space="0" w:color="auto"/>
      </w:divBdr>
    </w:div>
    <w:div w:id="1359549120">
      <w:bodyDiv w:val="1"/>
      <w:marLeft w:val="0"/>
      <w:marRight w:val="0"/>
      <w:marTop w:val="0"/>
      <w:marBottom w:val="0"/>
      <w:divBdr>
        <w:top w:val="none" w:sz="0" w:space="0" w:color="auto"/>
        <w:left w:val="none" w:sz="0" w:space="0" w:color="auto"/>
        <w:bottom w:val="none" w:sz="0" w:space="0" w:color="auto"/>
        <w:right w:val="none" w:sz="0" w:space="0" w:color="auto"/>
      </w:divBdr>
    </w:div>
    <w:div w:id="178075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vestigations/forensics/" TargetMode="External"/><Relationship Id="rId13" Type="http://schemas.openxmlformats.org/officeDocument/2006/relationships/hyperlink" Target="https://www.thetimes.co.uk/article/forensic-testing-scandal-may-ruin-10-000-crime-cases-j72wnmsz0" TargetMode="External"/><Relationship Id="rId3" Type="http://schemas.openxmlformats.org/officeDocument/2006/relationships/webSettings" Target="webSettings.xml"/><Relationship Id="rId7" Type="http://schemas.openxmlformats.org/officeDocument/2006/relationships/hyperlink" Target="https://www.chemistryworld.com/news/misconduct-scandal-hits-uk-forensics-lab/3008372.article" TargetMode="External"/><Relationship Id="rId12" Type="http://schemas.openxmlformats.org/officeDocument/2006/relationships/hyperlink" Target="https://www.ranker.com/list/british-killers-rosemary-and-fred-west-facts/amandasedlakhevener"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anchestereveningnews.co.uk/business/trimega-labs-goes-bust-jobs-7009796" TargetMode="External"/><Relationship Id="rId11" Type="http://schemas.openxmlformats.org/officeDocument/2006/relationships/hyperlink" Target="http://truthinjustice.org/zainreport.htm" TargetMode="External"/><Relationship Id="rId5" Type="http://schemas.openxmlformats.org/officeDocument/2006/relationships/hyperlink" Target="http://truthinjustice.org/expertslie.htm" TargetMode="External"/><Relationship Id="rId15" Type="http://schemas.openxmlformats.org/officeDocument/2006/relationships/hyperlink" Target="https://www.forensicmag.com/article/2011/10/crime-scene-integrity" TargetMode="External"/><Relationship Id="rId10" Type="http://schemas.openxmlformats.org/officeDocument/2006/relationships/hyperlink" Target="https://www.gov.uk/government/uploads/system/uploads/attachment_data/file/118949/codes-practice-conduct.pdf" TargetMode="External"/><Relationship Id="rId4" Type="http://schemas.openxmlformats.org/officeDocument/2006/relationships/hyperlink" Target="http://www.independent.co.uk/news/uk/inside-25-cromwell-street-the-genial-neighbour-at-no-25-1566338.html" TargetMode="External"/><Relationship Id="rId9" Type="http://schemas.openxmlformats.org/officeDocument/2006/relationships/hyperlink" Target="https://www.symantec.com/connect/articles/maintaining-system-integrity-during-forensics" TargetMode="External"/><Relationship Id="rId14" Type="http://schemas.openxmlformats.org/officeDocument/2006/relationships/hyperlink" Target="http://www.theargus.co.uk/news/15678906.Forensic_testing_scandal__200_cases_under_review_by_Sussex_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2771</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Hodges (1601396)</dc:creator>
  <cp:keywords/>
  <dc:description/>
  <cp:lastModifiedBy>Chelsea Hodges (1601396)</cp:lastModifiedBy>
  <cp:revision>3</cp:revision>
  <dcterms:created xsi:type="dcterms:W3CDTF">2018-02-20T22:34:00Z</dcterms:created>
  <dcterms:modified xsi:type="dcterms:W3CDTF">2018-02-20T22:34:00Z</dcterms:modified>
</cp:coreProperties>
</file>