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oter4.xml" ContentType="application/vnd.openxmlformats-officedocument.wordprocessingml.footer+xml"/>
  <Override PartName="/word/header2.xml" ContentType="application/vnd.openxmlformats-officedocument.wordprocessingml.header+xml"/>
  <Override PartName="/word/media/image1.png" ContentType="image/png"/>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ind w:right="107" w:hanging="0"/>
        <w:rPr>
          <w:sz w:val="24"/>
          <w:szCs w:val="24"/>
        </w:rPr>
      </w:pPr>
      <w:r>
        <w:rPr>
          <w:sz w:val="24"/>
          <w:szCs w:val="24"/>
        </w:rPr>
      </w:r>
    </w:p>
    <w:p>
      <w:pPr>
        <w:pStyle w:val="Normal1"/>
        <w:ind w:right="107" w:hanging="0"/>
        <w:rPr>
          <w:sz w:val="24"/>
          <w:szCs w:val="24"/>
        </w:rPr>
      </w:pPr>
      <w:r>
        <w:rPr/>
        <w:drawing>
          <wp:inline distT="0" distB="0" distL="0" distR="0">
            <wp:extent cx="2045335" cy="714375"/>
            <wp:effectExtent l="0" t="0" r="0" b="0"/>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2"/>
                    <a:stretch>
                      <a:fillRect/>
                    </a:stretch>
                  </pic:blipFill>
                  <pic:spPr bwMode="auto">
                    <a:xfrm>
                      <a:off x="0" y="0"/>
                      <a:ext cx="2045335" cy="714375"/>
                    </a:xfrm>
                    <a:prstGeom prst="rect">
                      <a:avLst/>
                    </a:prstGeom>
                  </pic:spPr>
                </pic:pic>
              </a:graphicData>
            </a:graphic>
          </wp:inline>
        </w:drawing>
      </w:r>
    </w:p>
    <w:p>
      <w:pPr>
        <w:pStyle w:val="Normal1"/>
        <w:ind w:right="107" w:hanging="0"/>
        <w:rPr>
          <w:sz w:val="24"/>
          <w:szCs w:val="24"/>
        </w:rPr>
      </w:pPr>
      <w:r>
        <w:rPr>
          <w:sz w:val="24"/>
          <w:szCs w:val="24"/>
        </w:rPr>
      </w:r>
    </w:p>
    <w:p>
      <w:pPr>
        <w:pStyle w:val="Normal1"/>
        <w:ind w:right="107" w:hanging="0"/>
        <w:rPr>
          <w:sz w:val="24"/>
          <w:szCs w:val="24"/>
        </w:rPr>
      </w:pPr>
      <w:r>
        <w:rPr>
          <w:sz w:val="24"/>
          <w:szCs w:val="24"/>
        </w:rPr>
      </w:r>
    </w:p>
    <w:p>
      <w:pPr>
        <w:pStyle w:val="Normal1"/>
        <w:ind w:right="107" w:hanging="0"/>
        <w:rPr>
          <w:b/>
          <w:b/>
          <w:sz w:val="36"/>
          <w:szCs w:val="36"/>
        </w:rPr>
      </w:pPr>
      <w:r>
        <w:rPr>
          <w:b/>
          <w:sz w:val="36"/>
          <w:szCs w:val="36"/>
        </w:rPr>
        <w:t xml:space="preserve">Graduate Diploma in Professional Police Practice </w:t>
      </w:r>
    </w:p>
    <w:p>
      <w:pPr>
        <w:pStyle w:val="Normal1"/>
        <w:ind w:right="107" w:hanging="0"/>
        <w:rPr>
          <w:b/>
          <w:b/>
          <w:color w:val="000000"/>
          <w:sz w:val="44"/>
          <w:szCs w:val="44"/>
        </w:rPr>
      </w:pPr>
      <w:r>
        <w:rPr>
          <w:b/>
          <w:color w:val="000000"/>
          <w:sz w:val="44"/>
          <w:szCs w:val="44"/>
        </w:rPr>
      </w:r>
    </w:p>
    <w:p>
      <w:pPr>
        <w:pStyle w:val="Normal1"/>
        <w:ind w:right="107" w:hanging="0"/>
        <w:rPr>
          <w:b/>
          <w:b/>
          <w:color w:val="000000"/>
          <w:sz w:val="44"/>
          <w:szCs w:val="44"/>
        </w:rPr>
      </w:pPr>
      <w:r>
        <w:rPr>
          <w:b/>
          <w:color w:val="000000"/>
          <w:sz w:val="44"/>
          <w:szCs w:val="44"/>
        </w:rPr>
        <w:t>LEVEL 6 - 40 Credits</w:t>
      </w:r>
    </w:p>
    <w:p>
      <w:pPr>
        <w:pStyle w:val="Normal1"/>
        <w:ind w:right="107" w:hanging="0"/>
        <w:rPr>
          <w:b/>
          <w:b/>
          <w:color w:val="000000"/>
          <w:sz w:val="44"/>
          <w:szCs w:val="44"/>
        </w:rPr>
      </w:pPr>
      <w:r>
        <w:rPr>
          <w:b/>
          <w:color w:val="000000"/>
          <w:sz w:val="44"/>
          <w:szCs w:val="44"/>
        </w:rPr>
      </w:r>
    </w:p>
    <w:p>
      <w:pPr>
        <w:pStyle w:val="Normal1"/>
        <w:ind w:right="107" w:hanging="0"/>
        <w:rPr>
          <w:b/>
          <w:b/>
          <w:color w:val="000000"/>
          <w:sz w:val="44"/>
          <w:szCs w:val="44"/>
        </w:rPr>
      </w:pPr>
      <w:r>
        <w:rPr>
          <w:b/>
          <w:color w:val="000000"/>
          <w:sz w:val="44"/>
          <w:szCs w:val="44"/>
        </w:rPr>
      </w:r>
    </w:p>
    <w:p>
      <w:pPr>
        <w:pStyle w:val="Normal1"/>
        <w:ind w:right="107" w:hanging="0"/>
        <w:rPr>
          <w:b/>
          <w:b/>
          <w:color w:val="000000"/>
          <w:sz w:val="44"/>
          <w:szCs w:val="44"/>
        </w:rPr>
      </w:pPr>
      <w:r>
        <w:rPr>
          <w:b/>
          <w:color w:val="000000"/>
          <w:sz w:val="44"/>
          <w:szCs w:val="44"/>
        </w:rPr>
      </w:r>
    </w:p>
    <w:p>
      <w:pPr>
        <w:pStyle w:val="Normal1"/>
        <w:ind w:right="107" w:hanging="0"/>
        <w:rPr>
          <w:b/>
          <w:b/>
          <w:color w:val="000000"/>
          <w:sz w:val="44"/>
          <w:szCs w:val="44"/>
        </w:rPr>
      </w:pPr>
      <w:r>
        <w:rPr>
          <w:b/>
          <w:color w:val="000000"/>
          <w:sz w:val="44"/>
          <w:szCs w:val="44"/>
        </w:rPr>
      </w:r>
    </w:p>
    <w:p>
      <w:pPr>
        <w:pStyle w:val="Normal1"/>
        <w:ind w:right="107" w:hanging="0"/>
        <w:rPr>
          <w:b/>
          <w:b/>
          <w:color w:val="000000"/>
          <w:sz w:val="44"/>
          <w:szCs w:val="44"/>
        </w:rPr>
      </w:pPr>
      <w:r>
        <w:rPr>
          <w:b/>
          <w:color w:val="000000"/>
          <w:sz w:val="44"/>
          <w:szCs w:val="44"/>
        </w:rPr>
      </w:r>
    </w:p>
    <w:p>
      <w:pPr>
        <w:pStyle w:val="Normal1"/>
        <w:ind w:right="107" w:hanging="0"/>
        <w:rPr>
          <w:b/>
          <w:b/>
          <w:color w:val="000000"/>
          <w:sz w:val="40"/>
          <w:szCs w:val="40"/>
        </w:rPr>
      </w:pPr>
      <w:r>
        <w:rPr>
          <w:b/>
          <w:color w:val="000000"/>
          <w:sz w:val="40"/>
          <w:szCs w:val="40"/>
        </w:rPr>
        <w:t>Workbook title: Competency Based Workbook 1 (DHEP)</w:t>
      </w:r>
    </w:p>
    <w:p>
      <w:pPr>
        <w:pStyle w:val="Normal1"/>
        <w:ind w:right="107" w:hanging="0"/>
        <w:rPr>
          <w:b/>
          <w:b/>
          <w:color w:val="000000"/>
          <w:sz w:val="36"/>
          <w:szCs w:val="36"/>
        </w:rPr>
      </w:pPr>
      <w:r>
        <w:rPr>
          <w:b/>
          <w:color w:val="000000"/>
          <w:sz w:val="36"/>
          <w:szCs w:val="36"/>
        </w:rPr>
      </w:r>
    </w:p>
    <w:p>
      <w:pPr>
        <w:pStyle w:val="Normal1"/>
        <w:ind w:right="107" w:hanging="0"/>
        <w:rPr>
          <w:b/>
          <w:b/>
          <w:color w:val="000000"/>
          <w:sz w:val="36"/>
          <w:szCs w:val="36"/>
        </w:rPr>
      </w:pPr>
      <w:r>
        <w:rPr>
          <w:b/>
          <w:color w:val="000000"/>
          <w:sz w:val="36"/>
          <w:szCs w:val="36"/>
        </w:rPr>
        <w:t>(SOUTH WALES POLICE, GWENT POLICE AND UWTSD)</w:t>
      </w:r>
    </w:p>
    <w:p>
      <w:pPr>
        <w:pStyle w:val="Normal1"/>
        <w:ind w:right="107" w:hanging="0"/>
        <w:rPr>
          <w:b/>
          <w:b/>
          <w:color w:val="000000"/>
          <w:sz w:val="44"/>
          <w:szCs w:val="44"/>
        </w:rPr>
      </w:pPr>
      <w:r>
        <w:rPr>
          <w:b/>
          <w:color w:val="000000"/>
          <w:sz w:val="44"/>
          <w:szCs w:val="44"/>
        </w:rPr>
      </w:r>
    </w:p>
    <w:p>
      <w:pPr>
        <w:pStyle w:val="Normal1"/>
        <w:ind w:right="107" w:hanging="0"/>
        <w:rPr>
          <w:b/>
          <w:b/>
          <w:color w:val="000000"/>
          <w:sz w:val="44"/>
          <w:szCs w:val="44"/>
        </w:rPr>
      </w:pPr>
      <w:r>
        <w:rPr>
          <w:b/>
          <w:color w:val="000000"/>
          <w:sz w:val="44"/>
          <w:szCs w:val="44"/>
        </w:rPr>
      </w:r>
    </w:p>
    <w:tbl>
      <w:tblPr>
        <w:tblStyle w:val="Table1"/>
        <w:tblW w:w="9493" w:type="dxa"/>
        <w:jc w:val="left"/>
        <w:tblInd w:w="0" w:type="dxa"/>
        <w:tblCellMar>
          <w:top w:w="0" w:type="dxa"/>
          <w:left w:w="108" w:type="dxa"/>
          <w:bottom w:w="0" w:type="dxa"/>
          <w:right w:w="108" w:type="dxa"/>
        </w:tblCellMar>
        <w:tblLook w:val="0400"/>
      </w:tblPr>
      <w:tblGrid>
        <w:gridCol w:w="9493"/>
      </w:tblGrid>
      <w:tr>
        <w:trPr/>
        <w:tc>
          <w:tcPr>
            <w:tcW w:w="9493"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rPr>
                <w:b/>
                <w:b/>
                <w:color w:val="000000"/>
                <w:sz w:val="32"/>
                <w:szCs w:val="32"/>
              </w:rPr>
            </w:pPr>
            <w:r>
              <w:rPr>
                <w:b/>
                <w:color w:val="000000"/>
                <w:sz w:val="32"/>
                <w:szCs w:val="32"/>
              </w:rPr>
              <w:t>Learner name: Sean Matthews _____________________________</w:t>
            </w:r>
          </w:p>
          <w:p>
            <w:pPr>
              <w:pStyle w:val="Normal1"/>
              <w:ind w:right="107" w:hanging="0"/>
              <w:rPr>
                <w:b/>
                <w:b/>
                <w:color w:val="000000"/>
                <w:sz w:val="32"/>
                <w:szCs w:val="32"/>
              </w:rPr>
            </w:pPr>
            <w:r>
              <w:rPr>
                <w:b/>
                <w:color w:val="000000"/>
                <w:sz w:val="32"/>
                <w:szCs w:val="32"/>
              </w:rPr>
            </w:r>
          </w:p>
          <w:p>
            <w:pPr>
              <w:pStyle w:val="Normal1"/>
              <w:ind w:right="107" w:hanging="0"/>
              <w:rPr>
                <w:b/>
                <w:b/>
                <w:color w:val="000000"/>
                <w:sz w:val="32"/>
                <w:szCs w:val="32"/>
              </w:rPr>
            </w:pPr>
            <w:r>
              <w:rPr>
                <w:b/>
                <w:color w:val="000000"/>
                <w:sz w:val="32"/>
                <w:szCs w:val="32"/>
              </w:rPr>
              <w:t>Learner’s University Registration Number:2131768</w:t>
            </w:r>
          </w:p>
          <w:p>
            <w:pPr>
              <w:pStyle w:val="Normal1"/>
              <w:ind w:right="107" w:hanging="0"/>
              <w:rPr>
                <w:b/>
                <w:b/>
                <w:color w:val="000000"/>
                <w:sz w:val="32"/>
                <w:szCs w:val="32"/>
              </w:rPr>
            </w:pPr>
            <w:r>
              <w:rPr>
                <w:b/>
                <w:color w:val="000000"/>
                <w:sz w:val="32"/>
                <w:szCs w:val="32"/>
              </w:rPr>
              <w:t>_______________________________</w:t>
            </w:r>
          </w:p>
          <w:p>
            <w:pPr>
              <w:pStyle w:val="Normal1"/>
              <w:ind w:right="107" w:hanging="0"/>
              <w:rPr>
                <w:b/>
                <w:b/>
                <w:color w:val="000000"/>
                <w:sz w:val="32"/>
                <w:szCs w:val="32"/>
              </w:rPr>
            </w:pPr>
            <w:r>
              <w:rPr>
                <w:b/>
                <w:color w:val="000000"/>
                <w:sz w:val="32"/>
                <w:szCs w:val="32"/>
              </w:rPr>
            </w:r>
          </w:p>
          <w:p>
            <w:pPr>
              <w:pStyle w:val="Normal1"/>
              <w:ind w:right="107" w:hanging="0"/>
              <w:rPr>
                <w:b/>
                <w:b/>
                <w:color w:val="000000"/>
                <w:sz w:val="32"/>
                <w:szCs w:val="32"/>
              </w:rPr>
            </w:pPr>
            <w:r>
              <w:rPr>
                <w:b/>
                <w:color w:val="000000"/>
                <w:sz w:val="32"/>
                <w:szCs w:val="32"/>
              </w:rPr>
            </w:r>
          </w:p>
        </w:tc>
      </w:tr>
    </w:tbl>
    <w:p>
      <w:pPr>
        <w:pStyle w:val="Normal1"/>
        <w:ind w:right="107" w:hanging="0"/>
        <w:rPr>
          <w:b/>
          <w:b/>
          <w:color w:val="000000"/>
          <w:sz w:val="36"/>
          <w:szCs w:val="36"/>
        </w:rPr>
      </w:pPr>
      <w:r>
        <w:rPr>
          <w:b/>
          <w:color w:val="000000"/>
          <w:sz w:val="36"/>
          <w:szCs w:val="36"/>
        </w:rPr>
        <w:t xml:space="preserve"> </w:t>
      </w:r>
    </w:p>
    <w:p>
      <w:pPr>
        <w:pStyle w:val="Normal1"/>
        <w:ind w:right="107" w:hanging="0"/>
        <w:rPr>
          <w:b/>
          <w:b/>
          <w:color w:val="000000"/>
          <w:sz w:val="36"/>
          <w:szCs w:val="36"/>
        </w:rPr>
      </w:pPr>
      <w:r>
        <w:rPr>
          <w:b/>
          <w:color w:val="000000"/>
          <w:sz w:val="36"/>
          <w:szCs w:val="36"/>
        </w:rPr>
      </w:r>
    </w:p>
    <w:p>
      <w:pPr>
        <w:pStyle w:val="Normal1"/>
        <w:ind w:right="107" w:hanging="0"/>
        <w:rPr>
          <w:b/>
          <w:b/>
          <w:color w:val="000000"/>
          <w:sz w:val="36"/>
          <w:szCs w:val="36"/>
        </w:rPr>
      </w:pPr>
      <w:r>
        <w:rPr>
          <w:b/>
          <w:color w:val="000000"/>
          <w:sz w:val="36"/>
          <w:szCs w:val="36"/>
        </w:rPr>
      </w:r>
    </w:p>
    <w:p>
      <w:pPr>
        <w:pStyle w:val="Normal1"/>
        <w:ind w:right="107" w:hanging="0"/>
        <w:rPr>
          <w:b/>
          <w:b/>
          <w:color w:val="000000"/>
          <w:sz w:val="40"/>
          <w:szCs w:val="40"/>
        </w:rPr>
      </w:pPr>
      <w:r>
        <w:rPr>
          <w:b/>
          <w:color w:val="000000"/>
          <w:sz w:val="40"/>
          <w:szCs w:val="40"/>
        </w:rPr>
        <w:t>FACULTY OF BUSINESS AND MANAGEMENT</w:t>
      </w:r>
    </w:p>
    <w:p>
      <w:pPr>
        <w:pStyle w:val="Normal1"/>
        <w:ind w:right="107" w:hanging="0"/>
        <w:rPr>
          <w:b/>
          <w:b/>
          <w:color w:val="000000"/>
          <w:sz w:val="40"/>
          <w:szCs w:val="40"/>
        </w:rPr>
      </w:pPr>
      <w:r>
        <w:rPr>
          <w:b/>
          <w:color w:val="000000"/>
          <w:sz w:val="40"/>
          <w:szCs w:val="40"/>
        </w:rPr>
        <w:t>PUBLIC SERVICE PROGRAMME</w:t>
      </w:r>
    </w:p>
    <w:p>
      <w:pPr>
        <w:pStyle w:val="Normal1"/>
        <w:ind w:right="107" w:hanging="0"/>
        <w:rPr>
          <w:b/>
          <w:b/>
          <w:i/>
          <w:i/>
          <w:color w:val="000000"/>
          <w:sz w:val="24"/>
          <w:szCs w:val="24"/>
        </w:rPr>
      </w:pPr>
      <w:r>
        <w:rPr>
          <w:b/>
          <w:i/>
          <w:color w:val="000000"/>
          <w:sz w:val="24"/>
          <w:szCs w:val="24"/>
        </w:rPr>
      </w:r>
    </w:p>
    <w:p>
      <w:pPr>
        <w:pStyle w:val="Normal1"/>
        <w:ind w:right="107" w:hanging="0"/>
        <w:rPr>
          <w:b/>
          <w:b/>
          <w:i/>
          <w:i/>
          <w:color w:val="000000"/>
          <w:sz w:val="24"/>
          <w:szCs w:val="24"/>
        </w:rPr>
      </w:pPr>
      <w:r>
        <w:rPr>
          <w:b/>
          <w:i/>
          <w:color w:val="000000"/>
          <w:sz w:val="24"/>
          <w:szCs w:val="24"/>
        </w:rPr>
        <w:t xml:space="preserve">Module title: Policing in the Workplace 3 (DHEP) </w:t>
      </w:r>
      <w:r>
        <w:br w:type="page"/>
      </w:r>
    </w:p>
    <w:p>
      <w:pPr>
        <w:pStyle w:val="Normal1"/>
        <w:rPr>
          <w:color w:val="000000"/>
          <w:sz w:val="24"/>
          <w:szCs w:val="24"/>
        </w:rPr>
      </w:pPr>
      <w:r>
        <w:rPr>
          <w:b/>
          <w:color w:val="000000"/>
          <w:sz w:val="24"/>
          <w:szCs w:val="24"/>
        </w:rPr>
        <w:t>Workbook Guidance</w:t>
      </w:r>
    </w:p>
    <w:p>
      <w:pPr>
        <w:pStyle w:val="Normal1"/>
        <w:rPr>
          <w:color w:val="000000"/>
          <w:sz w:val="24"/>
          <w:szCs w:val="24"/>
        </w:rPr>
      </w:pPr>
      <w:r>
        <w:rPr>
          <w:color w:val="000000"/>
          <w:sz w:val="24"/>
          <w:szCs w:val="24"/>
        </w:rPr>
      </w:r>
    </w:p>
    <w:p>
      <w:pPr>
        <w:pStyle w:val="Normal1"/>
        <w:jc w:val="both"/>
        <w:rPr>
          <w:color w:val="000000"/>
          <w:sz w:val="24"/>
          <w:szCs w:val="24"/>
        </w:rPr>
      </w:pPr>
      <w:r>
        <w:rPr>
          <w:color w:val="000000"/>
          <w:sz w:val="24"/>
          <w:szCs w:val="24"/>
        </w:rPr>
        <w:t>Please read these notes carefully; they provide essential information.</w:t>
      </w:r>
    </w:p>
    <w:p>
      <w:pPr>
        <w:pStyle w:val="Normal1"/>
        <w:ind w:right="107" w:hanging="0"/>
        <w:rPr>
          <w:sz w:val="24"/>
          <w:szCs w:val="24"/>
        </w:rPr>
      </w:pPr>
      <w:r>
        <w:rPr>
          <w:sz w:val="24"/>
          <w:szCs w:val="24"/>
        </w:rPr>
      </w:r>
    </w:p>
    <w:p>
      <w:pPr>
        <w:pStyle w:val="Normal1"/>
        <w:ind w:right="107" w:hanging="0"/>
        <w:jc w:val="both"/>
        <w:rPr>
          <w:sz w:val="24"/>
          <w:szCs w:val="24"/>
        </w:rPr>
      </w:pPr>
      <w:r>
        <w:rPr>
          <w:b/>
          <w:sz w:val="24"/>
          <w:szCs w:val="24"/>
        </w:rPr>
        <w:t>What is the workbook for?</w:t>
      </w:r>
    </w:p>
    <w:p>
      <w:pPr>
        <w:pStyle w:val="Normal1"/>
        <w:ind w:right="107" w:hanging="0"/>
        <w:jc w:val="both"/>
        <w:rPr>
          <w:b/>
          <w:b/>
          <w:sz w:val="24"/>
          <w:szCs w:val="24"/>
        </w:rPr>
      </w:pPr>
      <w:r>
        <w:rPr>
          <w:b/>
          <w:sz w:val="24"/>
          <w:szCs w:val="24"/>
        </w:rPr>
      </w:r>
    </w:p>
    <w:p>
      <w:pPr>
        <w:pStyle w:val="Normal1"/>
        <w:jc w:val="both"/>
        <w:rPr>
          <w:color w:val="000000"/>
          <w:sz w:val="24"/>
          <w:szCs w:val="24"/>
        </w:rPr>
      </w:pPr>
      <w:r>
        <w:rPr>
          <w:sz w:val="24"/>
          <w:szCs w:val="24"/>
        </w:rPr>
        <w:t xml:space="preserve">The purpose of this workbook is to enable learners to demonstrate and provide evidence of how they meet the learning outcomes set by the College of Policing, for the Graduate Diploma programme. </w:t>
      </w:r>
      <w:r>
        <w:rPr>
          <w:color w:val="000000"/>
          <w:sz w:val="24"/>
          <w:szCs w:val="24"/>
        </w:rPr>
        <w:t>Essentially, you are being asked to outline your experiential learning based upon your theoretical understanding in a range of operational situations.</w:t>
      </w:r>
    </w:p>
    <w:p>
      <w:pPr>
        <w:pStyle w:val="Normal1"/>
        <w:jc w:val="both"/>
        <w:rPr>
          <w:color w:val="000000"/>
          <w:sz w:val="24"/>
          <w:szCs w:val="24"/>
        </w:rPr>
      </w:pPr>
      <w:r>
        <w:rPr>
          <w:color w:val="000000"/>
          <w:sz w:val="24"/>
          <w:szCs w:val="24"/>
        </w:rPr>
      </w:r>
    </w:p>
    <w:p>
      <w:pPr>
        <w:pStyle w:val="Normal1"/>
        <w:jc w:val="both"/>
        <w:rPr>
          <w:b/>
          <w:b/>
          <w:color w:val="000000"/>
          <w:sz w:val="24"/>
          <w:szCs w:val="24"/>
        </w:rPr>
      </w:pPr>
      <w:r>
        <w:rPr>
          <w:b/>
          <w:color w:val="000000"/>
          <w:sz w:val="24"/>
          <w:szCs w:val="24"/>
        </w:rPr>
        <w:t>Area of Professional Practice covered, (called elements in your module descriptor):</w:t>
      </w:r>
    </w:p>
    <w:p>
      <w:pPr>
        <w:pStyle w:val="Normal1"/>
        <w:ind w:right="107" w:hanging="0"/>
        <w:jc w:val="both"/>
        <w:rPr>
          <w:sz w:val="24"/>
          <w:szCs w:val="24"/>
        </w:rPr>
      </w:pPr>
      <w:r>
        <w:rPr>
          <w:sz w:val="24"/>
          <w:szCs w:val="24"/>
        </w:rPr>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Wellbeing and Resilience</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Communication Skills</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Managing Conflict</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Valuing Difference and Inclusion</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Criminal Justice</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Decision making, discretion</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Conducting Investigations</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Criminal Justice (Managing offenders) </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Problem Solving</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Evidence Based Policing</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Maintaining Professional Standards</w:t>
      </w:r>
    </w:p>
    <w:p>
      <w:pPr>
        <w:pStyle w:val="Normal1"/>
        <w:keepNext w:val="false"/>
        <w:keepLines w:val="false"/>
        <w:pageBreakBefore w:val="false"/>
        <w:widowControl/>
        <w:numPr>
          <w:ilvl w:val="0"/>
          <w:numId w:val="1"/>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Public Protection.</w:t>
      </w:r>
    </w:p>
    <w:p>
      <w:pPr>
        <w:pStyle w:val="Normal1"/>
        <w:ind w:right="107" w:hanging="0"/>
        <w:jc w:val="both"/>
        <w:rPr>
          <w:sz w:val="24"/>
          <w:szCs w:val="24"/>
          <w:highlight w:val="yellow"/>
        </w:rPr>
      </w:pPr>
      <w:r>
        <w:rPr>
          <w:sz w:val="24"/>
          <w:szCs w:val="24"/>
          <w:highlight w:val="yellow"/>
        </w:rPr>
      </w:r>
    </w:p>
    <w:p>
      <w:pPr>
        <w:pStyle w:val="Normal1"/>
        <w:ind w:right="107" w:hanging="0"/>
        <w:jc w:val="both"/>
        <w:rPr>
          <w:b/>
          <w:b/>
          <w:sz w:val="24"/>
          <w:szCs w:val="24"/>
        </w:rPr>
      </w:pPr>
      <w:r>
        <w:rPr>
          <w:b/>
          <w:sz w:val="24"/>
          <w:szCs w:val="24"/>
        </w:rPr>
      </w:r>
    </w:p>
    <w:p>
      <w:pPr>
        <w:pStyle w:val="Normal1"/>
        <w:jc w:val="both"/>
        <w:rPr/>
      </w:pPr>
      <w:r>
        <w:rPr>
          <w:color w:val="000000"/>
          <w:sz w:val="24"/>
          <w:szCs w:val="24"/>
        </w:rPr>
        <w:t xml:space="preserve">You may wish to use the same incidents as you’ve outlined in the Occupational Competence Portfolio. </w:t>
      </w:r>
    </w:p>
    <w:p>
      <w:pPr>
        <w:pStyle w:val="Normal1"/>
        <w:jc w:val="both"/>
        <w:rPr/>
      </w:pPr>
      <w:r>
        <w:rPr>
          <w:color w:val="000000"/>
          <w:sz w:val="24"/>
          <w:szCs w:val="24"/>
        </w:rPr>
        <w:t xml:space="preserve"> </w:t>
      </w:r>
    </w:p>
    <w:p>
      <w:pPr>
        <w:pStyle w:val="Normal1"/>
        <w:jc w:val="both"/>
        <w:rPr/>
      </w:pPr>
      <w:r>
        <w:rPr>
          <w:b/>
          <w:color w:val="000000"/>
          <w:sz w:val="24"/>
          <w:szCs w:val="24"/>
        </w:rPr>
        <w:t>How should the workbook be presented?</w:t>
      </w:r>
    </w:p>
    <w:p>
      <w:pPr>
        <w:pStyle w:val="Normal1"/>
        <w:jc w:val="both"/>
        <w:rPr/>
      </w:pPr>
      <w:r>
        <w:rPr>
          <w:color w:val="000000"/>
          <w:sz w:val="24"/>
          <w:szCs w:val="24"/>
        </w:rPr>
        <w:t xml:space="preserve"> </w:t>
      </w:r>
    </w:p>
    <w:p>
      <w:pPr>
        <w:pStyle w:val="Normal1"/>
        <w:jc w:val="both"/>
        <w:rPr/>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pPr>
        <w:pStyle w:val="Normal1"/>
        <w:jc w:val="both"/>
        <w:rPr/>
      </w:pPr>
      <w:r>
        <w:rPr>
          <w:color w:val="000000"/>
          <w:sz w:val="24"/>
          <w:szCs w:val="24"/>
        </w:rPr>
        <w:t xml:space="preserve"> </w:t>
      </w:r>
    </w:p>
    <w:p>
      <w:pPr>
        <w:pStyle w:val="Normal1"/>
        <w:jc w:val="both"/>
        <w:rPr/>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pPr>
        <w:pStyle w:val="Normal1"/>
        <w:jc w:val="both"/>
        <w:rPr/>
      </w:pPr>
      <w:r>
        <w:rPr>
          <w:color w:val="000000"/>
          <w:sz w:val="24"/>
          <w:szCs w:val="24"/>
        </w:rPr>
        <w:t>(</w:t>
      </w:r>
      <w:hyperlink r:id="rId3">
        <w:r>
          <w:rPr>
            <w:rStyle w:val="ListLabel37"/>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pPr>
        <w:pStyle w:val="Normal1"/>
        <w:jc w:val="both"/>
        <w:rPr/>
      </w:pPr>
      <w:r>
        <w:rPr>
          <w:color w:val="000000"/>
          <w:sz w:val="24"/>
          <w:szCs w:val="24"/>
        </w:rPr>
        <w:t xml:space="preserve"> </w:t>
      </w:r>
    </w:p>
    <w:p>
      <w:pPr>
        <w:pStyle w:val="Normal1"/>
        <w:jc w:val="both"/>
        <w:rPr/>
      </w:pPr>
      <w:r>
        <w:rPr>
          <w:color w:val="000000"/>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pPr>
        <w:pStyle w:val="Normal1"/>
        <w:jc w:val="both"/>
        <w:rPr/>
      </w:pPr>
      <w:hyperlink r:id="rId4">
        <w:r>
          <w:rPr>
            <w:rStyle w:val="ListLabel37"/>
            <w:color w:val="0000FF"/>
            <w:sz w:val="24"/>
            <w:szCs w:val="24"/>
            <w:u w:val="single"/>
          </w:rPr>
          <w:t>https://moodle.uwtsd.ac.uk/pluginfile.php/298870/mod_resource/content/1/Reflective%20Practice%20for%20Policing%20Students%20-%20Selina%20Copley%20Chapter5.pdf</w:t>
        </w:r>
      </w:hyperlink>
    </w:p>
    <w:p>
      <w:pPr>
        <w:pStyle w:val="Normal1"/>
        <w:jc w:val="both"/>
        <w:rPr/>
      </w:pPr>
      <w:r>
        <w:rPr>
          <w:color w:val="000000"/>
          <w:sz w:val="24"/>
          <w:szCs w:val="24"/>
        </w:rPr>
        <w:t xml:space="preserve"> </w:t>
      </w:r>
    </w:p>
    <w:p>
      <w:pPr>
        <w:pStyle w:val="Normal1"/>
        <w:jc w:val="both"/>
        <w:rPr/>
      </w:pPr>
      <w:r>
        <w:rPr>
          <w:b/>
          <w:color w:val="000000"/>
          <w:sz w:val="24"/>
          <w:szCs w:val="24"/>
        </w:rPr>
        <w:t>How is the workbook assessed?</w:t>
      </w:r>
    </w:p>
    <w:p>
      <w:pPr>
        <w:pStyle w:val="Normal1"/>
        <w:jc w:val="both"/>
        <w:rPr/>
      </w:pPr>
      <w:r>
        <w:rPr>
          <w:color w:val="000000"/>
          <w:sz w:val="24"/>
          <w:szCs w:val="24"/>
        </w:rPr>
        <w:t xml:space="preserve"> </w:t>
      </w:r>
    </w:p>
    <w:p>
      <w:pPr>
        <w:pStyle w:val="Normal1"/>
        <w:jc w:val="both"/>
        <w:rPr/>
      </w:pPr>
      <w:r>
        <w:rPr>
          <w:color w:val="000000"/>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pPr>
        <w:pStyle w:val="Normal1"/>
        <w:jc w:val="both"/>
        <w:rPr/>
      </w:pPr>
      <w:r>
        <w:rPr>
          <w:color w:val="000000"/>
          <w:sz w:val="24"/>
          <w:szCs w:val="24"/>
        </w:rPr>
        <w:t xml:space="preserve"> </w:t>
      </w:r>
    </w:p>
    <w:p>
      <w:pPr>
        <w:pStyle w:val="Normal1"/>
        <w:jc w:val="both"/>
        <w:rPr/>
      </w:pPr>
      <w:r>
        <w:rPr>
          <w:color w:val="000000"/>
          <w:sz w:val="24"/>
          <w:szCs w:val="24"/>
        </w:rPr>
        <w:t>Dates of workbook submission will be made available during the initial training day and posted on Moodle.</w:t>
      </w:r>
    </w:p>
    <w:p>
      <w:pPr>
        <w:pStyle w:val="Normal1"/>
        <w:jc w:val="both"/>
        <w:rPr/>
      </w:pPr>
      <w:r>
        <w:rPr>
          <w:color w:val="000000"/>
          <w:sz w:val="24"/>
          <w:szCs w:val="24"/>
        </w:rPr>
        <w:t xml:space="preserve"> </w:t>
      </w:r>
    </w:p>
    <w:p>
      <w:pPr>
        <w:pStyle w:val="Normal1"/>
        <w:jc w:val="both"/>
        <w:rPr/>
      </w:pPr>
      <w:r>
        <w:rPr>
          <w:color w:val="000000"/>
          <w:sz w:val="24"/>
          <w:szCs w:val="24"/>
        </w:rPr>
        <w:t>Once submitted your workbook will be assessed and marked independently.</w:t>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rPr>
          <w:color w:val="000000"/>
          <w:sz w:val="24"/>
          <w:szCs w:val="24"/>
        </w:rPr>
      </w:pPr>
      <w:r>
        <w:rPr>
          <w:color w:val="000000"/>
          <w:sz w:val="24"/>
          <w:szCs w:val="24"/>
        </w:rPr>
      </w:r>
      <w:r>
        <w:br w:type="page"/>
      </w:r>
    </w:p>
    <w:p>
      <w:pPr>
        <w:pStyle w:val="Normal1"/>
        <w:jc w:val="both"/>
        <w:rPr>
          <w:color w:val="000000"/>
          <w:sz w:val="24"/>
          <w:szCs w:val="24"/>
        </w:rPr>
      </w:pPr>
      <w:r>
        <w:rPr>
          <w:b/>
          <w:color w:val="000000"/>
          <w:sz w:val="24"/>
          <w:szCs w:val="24"/>
        </w:rPr>
        <w:t>Confidentiality</w:t>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t>It is important that no individual can be identified either directly or indirectly from the information in the workbook. Therefore, you must:</w:t>
      </w:r>
    </w:p>
    <w:p>
      <w:pPr>
        <w:pStyle w:val="Normal1"/>
        <w:jc w:val="both"/>
        <w:rPr>
          <w:color w:val="000000"/>
          <w:sz w:val="24"/>
          <w:szCs w:val="24"/>
        </w:rPr>
      </w:pPr>
      <w:r>
        <w:rPr>
          <w:color w:val="000000"/>
          <w:sz w:val="24"/>
          <w:szCs w:val="24"/>
        </w:rPr>
      </w:r>
    </w:p>
    <w:p>
      <w:pPr>
        <w:pStyle w:val="Normal1"/>
        <w:keepNext w:val="false"/>
        <w:keepLines w:val="false"/>
        <w:pageBreakBefore w:val="false"/>
        <w:widowControl/>
        <w:numPr>
          <w:ilvl w:val="0"/>
          <w:numId w:val="6"/>
        </w:numPr>
        <w:pBdr/>
        <w:shd w:val="clear" w:fill="auto"/>
        <w:spacing w:lineRule="auto" w:line="24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adhere to guidance in the Student Handbook about unfair practice and plagiarism;</w:t>
      </w:r>
    </w:p>
    <w:p>
      <w:pPr>
        <w:pStyle w:val="Normal1"/>
        <w:keepNext w:val="false"/>
        <w:keepLines w:val="false"/>
        <w:pageBreakBefore w:val="false"/>
        <w:widowControl/>
        <w:numPr>
          <w:ilvl w:val="0"/>
          <w:numId w:val="6"/>
        </w:numPr>
        <w:pBdr/>
        <w:shd w:val="clear" w:fill="auto"/>
        <w:spacing w:lineRule="auto" w:line="24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not identify individuals including witnesses, victims or offenders by name;</w:t>
      </w:r>
    </w:p>
    <w:p>
      <w:pPr>
        <w:pStyle w:val="Normal1"/>
        <w:keepNext w:val="false"/>
        <w:keepLines w:val="false"/>
        <w:pageBreakBefore w:val="false"/>
        <w:widowControl/>
        <w:numPr>
          <w:ilvl w:val="0"/>
          <w:numId w:val="6"/>
        </w:numPr>
        <w:pBdr/>
        <w:shd w:val="clear" w:fill="auto"/>
        <w:spacing w:lineRule="auto" w:line="24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pPr>
        <w:pStyle w:val="Normal1"/>
        <w:keepNext w:val="false"/>
        <w:keepLines w:val="false"/>
        <w:pageBreakBefore w:val="false"/>
        <w:widowControl/>
        <w:numPr>
          <w:ilvl w:val="0"/>
          <w:numId w:val="6"/>
        </w:numPr>
        <w:pBdr/>
        <w:shd w:val="clear" w:fill="auto"/>
        <w:spacing w:lineRule="auto" w:line="24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take personal responsibility for adhering to confidentiality rules. </w:t>
      </w:r>
    </w:p>
    <w:p>
      <w:pPr>
        <w:pStyle w:val="Normal1"/>
        <w:keepNext w:val="false"/>
        <w:keepLines w:val="false"/>
        <w:pageBreakBefore w:val="false"/>
        <w:widowControl/>
        <w:numPr>
          <w:ilvl w:val="0"/>
          <w:numId w:val="5"/>
        </w:numPr>
        <w:pBdr/>
        <w:shd w:val="clear" w:fill="auto"/>
        <w:spacing w:lineRule="auto" w:line="240" w:before="0" w:after="0"/>
        <w:ind w:left="720" w:right="0"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not include any dates of any incidents or anything that specifically identifies an actual incident.</w:t>
      </w:r>
    </w:p>
    <w:p>
      <w:pPr>
        <w:pStyle w:val="Normal1"/>
        <w:jc w:val="both"/>
        <w:rPr>
          <w:color w:val="000000"/>
          <w:sz w:val="24"/>
          <w:szCs w:val="24"/>
        </w:rPr>
      </w:pPr>
      <w:r>
        <w:rPr>
          <w:color w:val="000000"/>
          <w:sz w:val="24"/>
          <w:szCs w:val="24"/>
        </w:rPr>
      </w:r>
    </w:p>
    <w:p>
      <w:pPr>
        <w:pStyle w:val="Normal1"/>
        <w:jc w:val="both"/>
        <w:rPr>
          <w:rFonts w:ascii="Calibri" w:hAnsi="Calibri" w:eastAsia="Calibri" w:cs="Calibri"/>
          <w:color w:val="000000"/>
          <w:sz w:val="24"/>
          <w:szCs w:val="24"/>
        </w:rPr>
      </w:pPr>
      <w:r>
        <w:rPr>
          <w:rFonts w:eastAsia="Calibri" w:cs="Calibri" w:ascii="Calibri" w:hAnsi="Calibri"/>
          <w:color w:val="000000"/>
          <w:sz w:val="24"/>
          <w:szCs w:val="24"/>
          <w:highlight w:val="yellow"/>
        </w:rPr>
        <w:t>The content of this workbook should be your own work. Do not allow anyone else to see your work or use your work for their own submissions.</w:t>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jc w:val="both"/>
        <w:rPr>
          <w:color w:val="000000"/>
          <w:sz w:val="24"/>
          <w:szCs w:val="24"/>
        </w:rPr>
      </w:pPr>
      <w:r>
        <w:rPr>
          <w:rFonts w:eastAsia="Calibri" w:cs="Calibri" w:ascii="Calibri" w:hAnsi="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eastAsia="Calibri" w:cs="Calibri" w:ascii="Calibri" w:hAnsi="Calibri"/>
          <w:color w:val="000000"/>
          <w:sz w:val="24"/>
          <w:szCs w:val="24"/>
        </w:rPr>
        <w:t xml:space="preserve"> </w:t>
      </w:r>
    </w:p>
    <w:p>
      <w:pPr>
        <w:pStyle w:val="Normal1"/>
        <w:jc w:val="both"/>
        <w:rPr>
          <w:rFonts w:ascii="Calibri" w:hAnsi="Calibri" w:eastAsia="Calibri" w:cs="Calibri"/>
          <w:color w:val="000000"/>
          <w:sz w:val="24"/>
          <w:szCs w:val="24"/>
        </w:rPr>
      </w:pPr>
      <w:r>
        <w:rPr>
          <w:rFonts w:eastAsia="Calibri" w:cs="Calibri" w:ascii="Calibri" w:hAnsi="Calibri"/>
          <w:color w:val="000000"/>
          <w:sz w:val="24"/>
          <w:szCs w:val="24"/>
        </w:rPr>
      </w:r>
    </w:p>
    <w:p>
      <w:pPr>
        <w:pStyle w:val="Normal1"/>
        <w:jc w:val="both"/>
        <w:rPr/>
      </w:pPr>
      <w:r>
        <w:rPr>
          <w:rFonts w:eastAsia="Calibri" w:cs="Calibri" w:ascii="Calibri" w:hAnsi="Calibri"/>
          <w:b/>
          <w:color w:val="000000"/>
          <w:sz w:val="24"/>
          <w:szCs w:val="24"/>
        </w:rPr>
        <w:t xml:space="preserve">Should any health and wellbeing concerns be raised because of disclosures made by the student within this workbook, the employer of the student will be informed. </w:t>
      </w:r>
      <w:r>
        <w:rPr>
          <w:rFonts w:eastAsia="Calibri" w:cs="Calibri" w:ascii="Calibri" w:hAnsi="Calibri"/>
          <w:color w:val="000000"/>
          <w:sz w:val="24"/>
          <w:szCs w:val="24"/>
        </w:rPr>
        <w:t xml:space="preserve"> </w:t>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jc w:val="both"/>
        <w:rPr>
          <w:color w:val="000000"/>
          <w:sz w:val="24"/>
          <w:szCs w:val="24"/>
        </w:rPr>
      </w:pPr>
      <w:r>
        <w:rPr>
          <w:b/>
          <w:color w:val="000000"/>
          <w:sz w:val="24"/>
          <w:szCs w:val="24"/>
        </w:rPr>
        <w:t>NOTE</w:t>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t xml:space="preserve">Your workbook will be submitted electronically via Turnitin on Moodle. Guidance on this is in the Student Handbook. </w:t>
      </w:r>
    </w:p>
    <w:p>
      <w:pPr>
        <w:pStyle w:val="Normal1"/>
        <w:ind w:left="360" w:hanging="0"/>
        <w:jc w:val="both"/>
        <w:rPr>
          <w:color w:val="000000"/>
          <w:sz w:val="24"/>
          <w:szCs w:val="24"/>
        </w:rPr>
      </w:pPr>
      <w:r>
        <w:rPr>
          <w:color w:val="000000"/>
          <w:sz w:val="24"/>
          <w:szCs w:val="24"/>
        </w:rPr>
      </w:r>
    </w:p>
    <w:p>
      <w:pPr>
        <w:pStyle w:val="Normal1"/>
        <w:jc w:val="both"/>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pPr>
        <w:pStyle w:val="Normal1"/>
        <w:ind w:left="360" w:hanging="0"/>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jc w:val="both"/>
        <w:rPr>
          <w:color w:val="000000"/>
          <w:sz w:val="24"/>
          <w:szCs w:val="24"/>
        </w:rPr>
      </w:pPr>
      <w:r>
        <w:rPr>
          <w:b/>
          <w:color w:val="000000"/>
          <w:sz w:val="24"/>
          <w:szCs w:val="24"/>
        </w:rPr>
        <w:t>Dyslexia and other special circumstances</w:t>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rPr>
          <w:color w:val="000000"/>
          <w:sz w:val="24"/>
          <w:szCs w:val="24"/>
        </w:rPr>
      </w:pPr>
      <w:r>
        <w:rPr>
          <w:color w:val="000000"/>
          <w:sz w:val="24"/>
          <w:szCs w:val="24"/>
        </w:rPr>
      </w:r>
      <w:r>
        <w:br w:type="page"/>
      </w:r>
    </w:p>
    <w:p>
      <w:pPr>
        <w:pStyle w:val="Normal1"/>
        <w:jc w:val="both"/>
        <w:rPr>
          <w:color w:val="000000"/>
          <w:sz w:val="24"/>
          <w:szCs w:val="24"/>
        </w:rPr>
      </w:pPr>
      <w:r>
        <w:rPr>
          <w:b/>
          <w:color w:val="000000"/>
          <w:sz w:val="24"/>
          <w:szCs w:val="24"/>
        </w:rPr>
        <w:t xml:space="preserve">Guidance: </w:t>
      </w:r>
    </w:p>
    <w:p>
      <w:pPr>
        <w:pStyle w:val="Normal1"/>
        <w:jc w:val="both"/>
        <w:rPr>
          <w:color w:val="000000"/>
          <w:sz w:val="24"/>
          <w:szCs w:val="24"/>
        </w:rPr>
      </w:pPr>
      <w:r>
        <w:rPr>
          <w:color w:val="000000"/>
          <w:sz w:val="24"/>
          <w:szCs w:val="24"/>
        </w:rPr>
      </w:r>
    </w:p>
    <w:p>
      <w:pPr>
        <w:pStyle w:val="Normal1"/>
        <w:keepNext w:val="false"/>
        <w:keepLines w:val="false"/>
        <w:pageBreakBefore w:val="false"/>
        <w:widowControl/>
        <w:numPr>
          <w:ilvl w:val="0"/>
          <w:numId w:val="4"/>
        </w:numPr>
        <w:pBdr/>
        <w:shd w:val="clear" w:fill="auto"/>
        <w:spacing w:lineRule="auto" w:line="240" w:before="0" w:after="0"/>
        <w:ind w:left="720" w:right="0" w:hanging="360"/>
        <w:jc w:val="both"/>
        <w:rPr>
          <w:rFonts w:ascii="Arial" w:hAnsi="Arial" w:eastAsia="Arial" w:cs="Arial"/>
          <w:b w:val="false"/>
          <w:b w:val="false"/>
          <w:i/>
          <w:i/>
          <w:caps w:val="false"/>
          <w:smallCaps w:val="false"/>
          <w:strike w:val="false"/>
          <w:dstrike w:val="false"/>
          <w:color w:val="000000"/>
          <w:position w:val="0"/>
          <w:sz w:val="20"/>
          <w:sz w:val="24"/>
          <w:szCs w:val="24"/>
          <w:u w:val="none"/>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Your workbook must contain the items specified in the table below (clearly identified and in the order given);</w:t>
      </w:r>
    </w:p>
    <w:p>
      <w:pPr>
        <w:pStyle w:val="Normal1"/>
        <w:keepNext w:val="false"/>
        <w:keepLines w:val="false"/>
        <w:pageBreakBefore w:val="false"/>
        <w:widowControl/>
        <w:numPr>
          <w:ilvl w:val="0"/>
          <w:numId w:val="4"/>
        </w:numPr>
        <w:pBdr/>
        <w:shd w:val="clear" w:fill="auto"/>
        <w:spacing w:lineRule="auto" w:line="240" w:before="0" w:after="0"/>
        <w:ind w:left="720" w:right="0" w:hanging="360"/>
        <w:jc w:val="both"/>
        <w:rPr>
          <w:rFonts w:ascii="Arial" w:hAnsi="Arial" w:eastAsia="Arial" w:cs="Arial"/>
          <w:b w:val="false"/>
          <w:b w:val="false"/>
          <w:i/>
          <w:i/>
          <w:caps w:val="false"/>
          <w:smallCaps w:val="false"/>
          <w:strike w:val="false"/>
          <w:dstrike w:val="false"/>
          <w:color w:val="000000"/>
          <w:position w:val="0"/>
          <w:sz w:val="20"/>
          <w:sz w:val="24"/>
          <w:szCs w:val="24"/>
          <w:u w:val="none"/>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You should use this document to insert your text / answer within each section of this workbook;</w:t>
      </w:r>
    </w:p>
    <w:p>
      <w:pPr>
        <w:pStyle w:val="Normal1"/>
        <w:keepNext w:val="false"/>
        <w:keepLines w:val="false"/>
        <w:pageBreakBefore w:val="false"/>
        <w:widowControl/>
        <w:numPr>
          <w:ilvl w:val="0"/>
          <w:numId w:val="4"/>
        </w:numPr>
        <w:pBdr/>
        <w:shd w:val="clear" w:fill="auto"/>
        <w:spacing w:lineRule="auto" w:line="240" w:before="0" w:after="0"/>
        <w:ind w:left="720" w:right="0" w:hanging="360"/>
        <w:jc w:val="both"/>
        <w:rPr>
          <w:rFonts w:ascii="Arial" w:hAnsi="Arial" w:eastAsia="Arial" w:cs="Arial"/>
          <w:b w:val="false"/>
          <w:b w:val="false"/>
          <w:i/>
          <w:i/>
          <w:caps w:val="false"/>
          <w:smallCaps w:val="false"/>
          <w:strike w:val="false"/>
          <w:dstrike w:val="false"/>
          <w:color w:val="000000"/>
          <w:position w:val="0"/>
          <w:sz w:val="20"/>
          <w:sz w:val="24"/>
          <w:szCs w:val="24"/>
          <w:u w:val="none"/>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pPr>
        <w:pStyle w:val="Normal1"/>
        <w:ind w:right="107" w:hanging="0"/>
        <w:jc w:val="both"/>
        <w:rPr>
          <w:b/>
          <w:b/>
          <w:sz w:val="24"/>
          <w:szCs w:val="24"/>
        </w:rPr>
      </w:pPr>
      <w:r>
        <w:rPr>
          <w:b/>
          <w:sz w:val="24"/>
          <w:szCs w:val="24"/>
        </w:rPr>
      </w:r>
    </w:p>
    <w:p>
      <w:pPr>
        <w:pStyle w:val="Normal1"/>
        <w:ind w:right="107" w:hanging="0"/>
        <w:jc w:val="both"/>
        <w:rPr>
          <w:b/>
          <w:b/>
          <w:sz w:val="24"/>
          <w:szCs w:val="24"/>
        </w:rPr>
      </w:pPr>
      <w:r>
        <w:rPr>
          <w:b/>
          <w:sz w:val="24"/>
          <w:szCs w:val="24"/>
        </w:rPr>
        <w:t xml:space="preserve">Contents </w:t>
      </w:r>
    </w:p>
    <w:p>
      <w:pPr>
        <w:pStyle w:val="Normal1"/>
        <w:ind w:right="107" w:hanging="0"/>
        <w:jc w:val="both"/>
        <w:rPr>
          <w:b/>
          <w:b/>
          <w:sz w:val="24"/>
          <w:szCs w:val="24"/>
        </w:rPr>
      </w:pPr>
      <w:r>
        <w:rPr>
          <w:b/>
          <w:sz w:val="24"/>
          <w:szCs w:val="24"/>
        </w:rPr>
      </w:r>
    </w:p>
    <w:tbl>
      <w:tblPr>
        <w:tblStyle w:val="Table2"/>
        <w:tblW w:w="9114" w:type="dxa"/>
        <w:jc w:val="left"/>
        <w:tblInd w:w="622" w:type="dxa"/>
        <w:tblCellMar>
          <w:top w:w="0" w:type="dxa"/>
          <w:left w:w="108" w:type="dxa"/>
          <w:bottom w:w="0" w:type="dxa"/>
          <w:right w:w="108" w:type="dxa"/>
        </w:tblCellMar>
        <w:tblLook w:val="0400"/>
      </w:tblPr>
      <w:tblGrid>
        <w:gridCol w:w="1496"/>
        <w:gridCol w:w="6014"/>
        <w:gridCol w:w="1604"/>
      </w:tblGrid>
      <w:tr>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color w:val="000000"/>
                <w:sz w:val="24"/>
                <w:szCs w:val="24"/>
              </w:rPr>
            </w:pPr>
            <w:r>
              <w:rPr>
                <w:b/>
                <w:color w:val="000000"/>
                <w:sz w:val="24"/>
                <w:szCs w:val="24"/>
              </w:rPr>
              <w:t xml:space="preserve">Workbook </w:t>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color w:val="000000"/>
                <w:sz w:val="24"/>
                <w:szCs w:val="24"/>
              </w:rPr>
            </w:pPr>
            <w:r>
              <w:rPr>
                <w:b/>
                <w:color w:val="000000"/>
                <w:sz w:val="24"/>
                <w:szCs w:val="24"/>
              </w:rPr>
              <w:t xml:space="preserve">Area of Professional Practice </w:t>
            </w:r>
          </w:p>
          <w:p>
            <w:pPr>
              <w:pStyle w:val="Normal1"/>
              <w:ind w:right="107" w:hanging="0"/>
              <w:jc w:val="both"/>
              <w:rPr>
                <w:b/>
                <w:b/>
                <w:color w:val="000000"/>
                <w:sz w:val="24"/>
                <w:szCs w:val="24"/>
              </w:rPr>
            </w:pPr>
            <w:r>
              <w:rPr>
                <w:b/>
                <w:color w:val="000000"/>
                <w:sz w:val="24"/>
                <w:szCs w:val="24"/>
              </w:rPr>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color w:val="000000"/>
                <w:sz w:val="24"/>
                <w:szCs w:val="24"/>
              </w:rPr>
            </w:pPr>
            <w:r>
              <w:rPr>
                <w:b/>
                <w:color w:val="000000"/>
                <w:sz w:val="24"/>
                <w:szCs w:val="24"/>
              </w:rPr>
              <w:t>Word count</w:t>
            </w:r>
          </w:p>
        </w:tc>
      </w:tr>
      <w:tr>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color w:val="000000"/>
                <w:sz w:val="24"/>
                <w:szCs w:val="24"/>
              </w:rPr>
            </w:pPr>
            <w:r>
              <w:rPr>
                <w:color w:val="000000"/>
                <w:sz w:val="24"/>
                <w:szCs w:val="24"/>
              </w:rPr>
              <w:t xml:space="preserve">Task 1 </w:t>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sz w:val="24"/>
                <w:szCs w:val="24"/>
              </w:rPr>
            </w:pPr>
            <w:r>
              <w:rPr>
                <w:b/>
                <w:sz w:val="24"/>
                <w:szCs w:val="24"/>
              </w:rPr>
              <w:t>Wellbeing and Resilience</w:t>
            </w:r>
          </w:p>
          <w:p>
            <w:pPr>
              <w:pStyle w:val="Normal1"/>
              <w:ind w:right="107" w:hanging="0"/>
              <w:jc w:val="both"/>
              <w:rPr>
                <w:b/>
                <w:b/>
                <w:sz w:val="24"/>
                <w:szCs w:val="24"/>
              </w:rPr>
            </w:pPr>
            <w:r>
              <w:rPr>
                <w:b/>
                <w:sz w:val="24"/>
                <w:szCs w:val="24"/>
              </w:rPr>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rPr>
                <w:b/>
                <w:b/>
              </w:rPr>
            </w:pPr>
            <w:r>
              <w:rPr>
                <w:b/>
              </w:rPr>
              <w:t>1000</w:t>
            </w:r>
          </w:p>
        </w:tc>
      </w:tr>
      <w:tr>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color w:val="000000"/>
                <w:sz w:val="24"/>
                <w:szCs w:val="24"/>
              </w:rPr>
            </w:pPr>
            <w:r>
              <w:rPr>
                <w:color w:val="000000"/>
                <w:sz w:val="24"/>
                <w:szCs w:val="24"/>
              </w:rPr>
              <w:t>Task 2</w:t>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color w:val="000000"/>
                <w:sz w:val="24"/>
                <w:szCs w:val="24"/>
              </w:rPr>
            </w:pPr>
            <w:r>
              <w:rPr>
                <w:b/>
                <w:color w:val="000000"/>
                <w:sz w:val="24"/>
                <w:szCs w:val="24"/>
              </w:rPr>
              <w:t>Communication Skills, Managing Conflict, Valuing Difference and Inclusion</w:t>
            </w:r>
          </w:p>
          <w:p>
            <w:pPr>
              <w:pStyle w:val="Normal1"/>
              <w:ind w:right="107" w:hanging="0"/>
              <w:jc w:val="both"/>
              <w:rPr>
                <w:b/>
                <w:b/>
                <w:color w:val="000000"/>
                <w:sz w:val="24"/>
                <w:szCs w:val="24"/>
              </w:rPr>
            </w:pPr>
            <w:r>
              <w:rPr>
                <w:b/>
                <w:color w:val="000000"/>
                <w:sz w:val="24"/>
                <w:szCs w:val="24"/>
              </w:rPr>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color w:val="000000"/>
                <w:sz w:val="24"/>
                <w:szCs w:val="24"/>
              </w:rPr>
            </w:pPr>
            <w:r>
              <w:rPr>
                <w:b/>
                <w:color w:val="000000"/>
                <w:sz w:val="24"/>
                <w:szCs w:val="24"/>
              </w:rPr>
              <w:t>2000</w:t>
            </w:r>
          </w:p>
        </w:tc>
      </w:tr>
      <w:tr>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color w:val="000000"/>
                <w:sz w:val="24"/>
                <w:szCs w:val="24"/>
              </w:rPr>
            </w:pPr>
            <w:r>
              <w:rPr>
                <w:color w:val="000000"/>
                <w:sz w:val="24"/>
                <w:szCs w:val="24"/>
              </w:rPr>
              <w:t xml:space="preserve">Task 3 </w:t>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sz w:val="24"/>
                <w:szCs w:val="24"/>
              </w:rPr>
            </w:pPr>
            <w:r>
              <w:rPr>
                <w:b/>
                <w:sz w:val="24"/>
                <w:szCs w:val="24"/>
              </w:rPr>
              <w:t xml:space="preserve">Criminal Justice, Valuing difference and inclusion </w:t>
            </w:r>
          </w:p>
          <w:p>
            <w:pPr>
              <w:pStyle w:val="Normal1"/>
              <w:ind w:right="107" w:hanging="0"/>
              <w:jc w:val="both"/>
              <w:rPr>
                <w:b/>
                <w:b/>
                <w:sz w:val="24"/>
                <w:szCs w:val="24"/>
              </w:rPr>
            </w:pPr>
            <w:r>
              <w:rPr>
                <w:b/>
                <w:sz w:val="24"/>
                <w:szCs w:val="24"/>
              </w:rPr>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sz w:val="24"/>
                <w:szCs w:val="24"/>
              </w:rPr>
            </w:pPr>
            <w:r>
              <w:rPr>
                <w:b/>
                <w:sz w:val="24"/>
                <w:szCs w:val="24"/>
              </w:rPr>
              <w:t>2000</w:t>
            </w:r>
          </w:p>
        </w:tc>
      </w:tr>
      <w:tr>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color w:val="000000"/>
                <w:sz w:val="24"/>
                <w:szCs w:val="24"/>
              </w:rPr>
            </w:pPr>
            <w:r>
              <w:rPr>
                <w:color w:val="000000"/>
                <w:sz w:val="24"/>
                <w:szCs w:val="24"/>
              </w:rPr>
              <w:t xml:space="preserve">Task 4 </w:t>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sz w:val="24"/>
                <w:szCs w:val="24"/>
              </w:rPr>
            </w:pPr>
            <w:r>
              <w:rPr>
                <w:b/>
                <w:sz w:val="24"/>
                <w:szCs w:val="24"/>
              </w:rPr>
              <w:t>Decision making and discretion, Conducting Investigations and Criminal Justice (managing offenders)</w:t>
            </w:r>
          </w:p>
          <w:p>
            <w:pPr>
              <w:pStyle w:val="Normal1"/>
              <w:ind w:right="107" w:hanging="0"/>
              <w:jc w:val="both"/>
              <w:rPr>
                <w:b/>
                <w:b/>
                <w:sz w:val="24"/>
                <w:szCs w:val="24"/>
              </w:rPr>
            </w:pPr>
            <w:r>
              <w:rPr>
                <w:b/>
                <w:sz w:val="24"/>
                <w:szCs w:val="24"/>
              </w:rPr>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b/>
                <w:b/>
                <w:sz w:val="24"/>
                <w:szCs w:val="24"/>
              </w:rPr>
            </w:pPr>
            <w:r>
              <w:rPr>
                <w:b/>
                <w:sz w:val="24"/>
                <w:szCs w:val="24"/>
              </w:rPr>
              <w:t>2000</w:t>
            </w:r>
          </w:p>
        </w:tc>
      </w:tr>
      <w:tr>
        <w:trPr>
          <w:trHeight w:val="81" w:hRule="atLeast"/>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color w:val="000000"/>
                <w:sz w:val="24"/>
                <w:szCs w:val="24"/>
              </w:rPr>
            </w:pPr>
            <w:r>
              <w:rPr>
                <w:color w:val="000000"/>
                <w:sz w:val="24"/>
                <w:szCs w:val="24"/>
              </w:rPr>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spacing w:lineRule="auto" w:line="360"/>
              <w:ind w:right="107" w:hanging="0"/>
              <w:jc w:val="both"/>
              <w:rPr>
                <w:b/>
                <w:b/>
                <w:color w:val="000000"/>
                <w:sz w:val="24"/>
                <w:szCs w:val="24"/>
              </w:rPr>
            </w:pPr>
            <w:r>
              <w:rPr>
                <w:b/>
                <w:color w:val="000000"/>
                <w:sz w:val="24"/>
                <w:szCs w:val="24"/>
              </w:rPr>
              <w:t>Bibliography</w:t>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spacing w:lineRule="auto" w:line="360"/>
              <w:ind w:right="107" w:hanging="0"/>
              <w:jc w:val="both"/>
              <w:rPr>
                <w:b/>
                <w:b/>
                <w:color w:val="000000"/>
                <w:sz w:val="24"/>
                <w:szCs w:val="24"/>
              </w:rPr>
            </w:pPr>
            <w:r>
              <w:rPr>
                <w:b/>
                <w:color w:val="000000"/>
                <w:sz w:val="24"/>
                <w:szCs w:val="24"/>
              </w:rPr>
            </w:r>
          </w:p>
        </w:tc>
      </w:tr>
      <w:tr>
        <w:trPr>
          <w:trHeight w:val="81" w:hRule="atLeast"/>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jc w:val="both"/>
              <w:rPr>
                <w:color w:val="000000"/>
                <w:sz w:val="24"/>
                <w:szCs w:val="24"/>
              </w:rPr>
            </w:pPr>
            <w:r>
              <w:rPr>
                <w:color w:val="000000"/>
                <w:sz w:val="24"/>
                <w:szCs w:val="24"/>
              </w:rPr>
              <w:t>Task 5</w:t>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spacing w:lineRule="auto" w:line="360"/>
              <w:jc w:val="both"/>
              <w:rPr>
                <w:b/>
                <w:b/>
                <w:color w:val="000000"/>
                <w:sz w:val="24"/>
                <w:szCs w:val="24"/>
              </w:rPr>
            </w:pPr>
            <w:r>
              <w:rPr>
                <w:b/>
                <w:color w:val="000000"/>
                <w:sz w:val="24"/>
                <w:szCs w:val="24"/>
              </w:rPr>
              <w:t>Development Plan</w:t>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spacing w:lineRule="auto" w:line="360"/>
              <w:rPr>
                <w:b/>
                <w:b/>
                <w:color w:val="000000"/>
              </w:rPr>
            </w:pPr>
            <w:r>
              <w:rPr>
                <w:b/>
                <w:color w:val="000000"/>
              </w:rPr>
              <w:t>Equivalent 1000 words</w:t>
            </w:r>
          </w:p>
        </w:tc>
      </w:tr>
      <w:tr>
        <w:trPr>
          <w:trHeight w:val="81" w:hRule="atLeast"/>
        </w:trPr>
        <w:tc>
          <w:tcPr>
            <w:tcW w:w="1496" w:type="dxa"/>
            <w:tcBorders>
              <w:top w:val="single" w:sz="4" w:space="0" w:color="000000"/>
              <w:left w:val="single" w:sz="4" w:space="0" w:color="000000"/>
              <w:bottom w:val="single" w:sz="4" w:space="0" w:color="000000"/>
              <w:right w:val="single" w:sz="4" w:space="0" w:color="000000"/>
            </w:tcBorders>
            <w:shd w:fill="auto" w:val="clear"/>
          </w:tcPr>
          <w:p>
            <w:pPr>
              <w:pStyle w:val="Normal1"/>
              <w:jc w:val="both"/>
              <w:rPr>
                <w:color w:val="000000"/>
                <w:sz w:val="24"/>
                <w:szCs w:val="24"/>
              </w:rPr>
            </w:pPr>
            <w:r>
              <w:rPr>
                <w:color w:val="000000"/>
                <w:sz w:val="24"/>
                <w:szCs w:val="24"/>
              </w:rPr>
            </w:r>
          </w:p>
        </w:tc>
        <w:tc>
          <w:tcPr>
            <w:tcW w:w="6014" w:type="dxa"/>
            <w:tcBorders>
              <w:top w:val="single" w:sz="4" w:space="0" w:color="000000"/>
              <w:left w:val="single" w:sz="4" w:space="0" w:color="000000"/>
              <w:bottom w:val="single" w:sz="4" w:space="0" w:color="000000"/>
              <w:right w:val="single" w:sz="4" w:space="0" w:color="000000"/>
            </w:tcBorders>
            <w:shd w:fill="auto" w:val="clear"/>
          </w:tcPr>
          <w:p>
            <w:pPr>
              <w:pStyle w:val="Normal1"/>
              <w:spacing w:lineRule="auto" w:line="360"/>
              <w:jc w:val="both"/>
              <w:rPr>
                <w:b/>
                <w:b/>
                <w:color w:val="000000"/>
                <w:sz w:val="24"/>
                <w:szCs w:val="24"/>
              </w:rPr>
            </w:pPr>
            <w:r>
              <w:rPr>
                <w:b/>
                <w:color w:val="000000"/>
                <w:sz w:val="24"/>
                <w:szCs w:val="24"/>
              </w:rPr>
              <w:t>Confirmation of Confidentiality and Plagiarism</w:t>
            </w:r>
          </w:p>
          <w:p>
            <w:pPr>
              <w:pStyle w:val="Normal1"/>
              <w:spacing w:lineRule="auto" w:line="360"/>
              <w:jc w:val="both"/>
              <w:rPr>
                <w:b/>
                <w:b/>
                <w:i/>
                <w:i/>
                <w:color w:val="000000"/>
                <w:sz w:val="24"/>
                <w:szCs w:val="24"/>
              </w:rPr>
            </w:pPr>
            <w:r>
              <w:rPr>
                <w:b/>
                <w:i/>
                <w:color w:val="000000"/>
                <w:sz w:val="24"/>
                <w:szCs w:val="24"/>
              </w:rPr>
              <w:t>Confirmed by submission through `Turnitin</w:t>
            </w:r>
          </w:p>
        </w:tc>
        <w:tc>
          <w:tcPr>
            <w:tcW w:w="1604" w:type="dxa"/>
            <w:tcBorders>
              <w:top w:val="single" w:sz="4" w:space="0" w:color="000000"/>
              <w:left w:val="single" w:sz="4" w:space="0" w:color="000000"/>
              <w:bottom w:val="single" w:sz="4" w:space="0" w:color="000000"/>
              <w:right w:val="single" w:sz="4" w:space="0" w:color="000000"/>
            </w:tcBorders>
            <w:shd w:fill="auto" w:val="clear"/>
          </w:tcPr>
          <w:p>
            <w:pPr>
              <w:pStyle w:val="Normal1"/>
              <w:spacing w:lineRule="auto" w:line="360"/>
              <w:jc w:val="both"/>
              <w:rPr>
                <w:b/>
                <w:b/>
                <w:color w:val="000000"/>
                <w:sz w:val="24"/>
                <w:szCs w:val="24"/>
              </w:rPr>
            </w:pPr>
            <w:r>
              <w:rPr>
                <w:b/>
                <w:color w:val="000000"/>
                <w:sz w:val="24"/>
                <w:szCs w:val="24"/>
              </w:rPr>
            </w:r>
          </w:p>
        </w:tc>
      </w:tr>
    </w:tbl>
    <w:p>
      <w:pPr>
        <w:pStyle w:val="Normal1"/>
        <w:ind w:right="107" w:hanging="0"/>
        <w:jc w:val="center"/>
        <w:rPr>
          <w:b/>
          <w:b/>
          <w:sz w:val="24"/>
          <w:szCs w:val="24"/>
        </w:rPr>
      </w:pPr>
      <w:r>
        <w:rPr>
          <w:b/>
          <w:sz w:val="24"/>
          <w:szCs w:val="24"/>
        </w:rPr>
      </w:r>
    </w:p>
    <w:p>
      <w:pPr>
        <w:pStyle w:val="Normal1"/>
        <w:ind w:right="107" w:hanging="0"/>
        <w:jc w:val="center"/>
        <w:rPr>
          <w:b/>
          <w:b/>
          <w:sz w:val="24"/>
          <w:szCs w:val="24"/>
        </w:rPr>
      </w:pPr>
      <w:r>
        <w:rPr>
          <w:b/>
          <w:sz w:val="24"/>
          <w:szCs w:val="24"/>
        </w:rPr>
      </w:r>
      <w:r>
        <w:br w:type="page"/>
      </w:r>
    </w:p>
    <w:p>
      <w:pPr>
        <w:pStyle w:val="Normal1"/>
        <w:ind w:right="107" w:hanging="0"/>
        <w:jc w:val="center"/>
        <w:rPr>
          <w:b/>
          <w:b/>
          <w:sz w:val="24"/>
          <w:szCs w:val="24"/>
        </w:rPr>
      </w:pPr>
      <w:r>
        <w:rPr>
          <w:b/>
          <w:color w:val="000000"/>
          <w:sz w:val="24"/>
          <w:szCs w:val="24"/>
        </w:rPr>
        <w:t xml:space="preserve">Task </w:t>
      </w:r>
      <w:r>
        <w:rPr>
          <w:b/>
          <w:sz w:val="24"/>
          <w:szCs w:val="24"/>
        </w:rPr>
        <w:t>1</w:t>
      </w:r>
    </w:p>
    <w:p>
      <w:pPr>
        <w:pStyle w:val="Normal1"/>
        <w:ind w:right="107" w:hanging="0"/>
        <w:jc w:val="both"/>
        <w:rPr>
          <w:b/>
          <w:b/>
          <w:sz w:val="24"/>
          <w:szCs w:val="24"/>
        </w:rPr>
      </w:pPr>
      <w:r>
        <w:rPr>
          <w:b/>
          <w:sz w:val="24"/>
          <w:szCs w:val="24"/>
        </w:rPr>
      </w:r>
    </w:p>
    <w:p>
      <w:pPr>
        <w:pStyle w:val="Normal1"/>
        <w:ind w:right="237" w:hanging="0"/>
        <w:jc w:val="both"/>
        <w:rPr>
          <w:b/>
          <w:b/>
          <w:color w:val="000000"/>
          <w:sz w:val="24"/>
          <w:szCs w:val="24"/>
        </w:rPr>
      </w:pPr>
      <w:r>
        <w:rPr>
          <w:b/>
          <w:color w:val="000000"/>
          <w:sz w:val="24"/>
          <w:szCs w:val="24"/>
        </w:rPr>
        <w:t xml:space="preserve">Relevant areas of the National Policing Curriculum: </w:t>
      </w:r>
    </w:p>
    <w:p>
      <w:pPr>
        <w:pStyle w:val="Normal1"/>
        <w:ind w:right="107" w:hanging="0"/>
        <w:jc w:val="both"/>
        <w:rPr>
          <w:sz w:val="24"/>
          <w:szCs w:val="24"/>
        </w:rPr>
      </w:pPr>
      <w:r>
        <w:rPr>
          <w:sz w:val="24"/>
          <w:szCs w:val="24"/>
        </w:rPr>
        <w:t>Understanding the roll of a constable</w:t>
      </w:r>
    </w:p>
    <w:p>
      <w:pPr>
        <w:pStyle w:val="Normal1"/>
        <w:ind w:right="107" w:hanging="0"/>
        <w:jc w:val="both"/>
        <w:rPr>
          <w:b/>
          <w:b/>
          <w:sz w:val="24"/>
          <w:szCs w:val="24"/>
        </w:rPr>
      </w:pPr>
      <w:r>
        <w:rPr>
          <w:b/>
          <w:sz w:val="24"/>
          <w:szCs w:val="24"/>
        </w:rPr>
      </w:r>
    </w:p>
    <w:p>
      <w:pPr>
        <w:pStyle w:val="Normal1"/>
        <w:ind w:right="107" w:hanging="0"/>
        <w:jc w:val="both"/>
        <w:rPr>
          <w:i/>
          <w:i/>
          <w:sz w:val="24"/>
          <w:szCs w:val="24"/>
        </w:rPr>
      </w:pPr>
      <w:r>
        <w:rPr>
          <w:i/>
          <w:sz w:val="24"/>
          <w:szCs w:val="24"/>
        </w:rPr>
        <w:t xml:space="preserve">Guidance:  </w:t>
      </w:r>
    </w:p>
    <w:p>
      <w:pPr>
        <w:pStyle w:val="Normal1"/>
        <w:ind w:right="107" w:hanging="0"/>
        <w:jc w:val="both"/>
        <w:rPr>
          <w:i/>
          <w:i/>
          <w:sz w:val="24"/>
          <w:szCs w:val="24"/>
        </w:rPr>
      </w:pPr>
      <w:r>
        <w:rPr>
          <w:i/>
          <w:sz w:val="24"/>
          <w:szCs w:val="24"/>
        </w:rPr>
      </w:r>
    </w:p>
    <w:tbl>
      <w:tblPr>
        <w:tblStyle w:val="Table3"/>
        <w:tblW w:w="10278" w:type="dxa"/>
        <w:jc w:val="left"/>
        <w:tblInd w:w="0" w:type="dxa"/>
        <w:tblCellMar>
          <w:top w:w="0" w:type="dxa"/>
          <w:left w:w="108" w:type="dxa"/>
          <w:bottom w:w="0" w:type="dxa"/>
          <w:right w:w="108" w:type="dxa"/>
        </w:tblCellMar>
        <w:tblLook w:val="0000"/>
      </w:tblPr>
      <w:tblGrid>
        <w:gridCol w:w="10278"/>
      </w:tblGrid>
      <w:tr>
        <w:trPr/>
        <w:tc>
          <w:tcPr>
            <w:tcW w:w="10278" w:type="dxa"/>
            <w:tcBorders>
              <w:top w:val="single" w:sz="4" w:space="0" w:color="000000"/>
              <w:left w:val="single" w:sz="4" w:space="0" w:color="000000"/>
              <w:bottom w:val="single" w:sz="4" w:space="0" w:color="000000"/>
              <w:right w:val="single" w:sz="4" w:space="0" w:color="000000"/>
            </w:tcBorders>
            <w:shd w:fill="auto" w:val="clear"/>
          </w:tcPr>
          <w:p>
            <w:pPr>
              <w:pStyle w:val="Normal1"/>
              <w:jc w:val="both"/>
              <w:rPr/>
            </w:pPr>
            <w:r>
              <w:rPr>
                <w:color w:val="000000"/>
                <w:sz w:val="24"/>
                <w:szCs w:val="24"/>
              </w:rPr>
              <w:t xml:space="preserve">Focussing on your initial 6 months of learning and since being attested as a Police Constable, </w:t>
            </w:r>
            <w:r>
              <w:rPr>
                <w:b/>
                <w:color w:val="000000"/>
                <w:sz w:val="24"/>
                <w:szCs w:val="24"/>
              </w:rPr>
              <w:t>discuss and compare</w:t>
            </w:r>
            <w:r>
              <w:rPr>
                <w:color w:val="000000"/>
                <w:sz w:val="24"/>
                <w:szCs w:val="24"/>
              </w:rPr>
              <w:t xml:space="preserve"> the coping strategies you have applied to develop resilience and minimise stress.</w:t>
            </w:r>
          </w:p>
          <w:p>
            <w:pPr>
              <w:pStyle w:val="Normal1"/>
              <w:ind w:right="107" w:hanging="0"/>
              <w:jc w:val="both"/>
              <w:rPr>
                <w:color w:val="000000"/>
                <w:sz w:val="24"/>
                <w:szCs w:val="24"/>
              </w:rPr>
            </w:pPr>
            <w:r>
              <w:rPr>
                <w:color w:val="000000"/>
                <w:sz w:val="24"/>
                <w:szCs w:val="24"/>
              </w:rPr>
            </w:r>
          </w:p>
          <w:p>
            <w:pPr>
              <w:pStyle w:val="Normal1"/>
              <w:ind w:right="107" w:hanging="0"/>
              <w:jc w:val="both"/>
              <w:rPr>
                <w:color w:val="000000"/>
                <w:sz w:val="24"/>
                <w:szCs w:val="24"/>
              </w:rPr>
            </w:pPr>
            <w:r>
              <w:rPr>
                <w:color w:val="000000"/>
                <w:sz w:val="24"/>
                <w:szCs w:val="24"/>
              </w:rPr>
            </w:r>
          </w:p>
          <w:p>
            <w:pPr>
              <w:pStyle w:val="Normal1"/>
              <w:ind w:right="107" w:hanging="0"/>
              <w:jc w:val="both"/>
              <w:rPr>
                <w:i/>
                <w:i/>
                <w:sz w:val="24"/>
                <w:szCs w:val="24"/>
              </w:rPr>
            </w:pPr>
            <w:r>
              <w:rPr>
                <w:i/>
                <w:sz w:val="24"/>
                <w:szCs w:val="24"/>
              </w:rPr>
              <w:t>1000 words (+/- 10%: include your actual word count at the end of each section)</w:t>
            </w:r>
          </w:p>
        </w:tc>
      </w:tr>
    </w:tbl>
    <w:p>
      <w:pPr>
        <w:pStyle w:val="Normal1"/>
        <w:ind w:right="107" w:hanging="0"/>
        <w:jc w:val="both"/>
        <w:rPr>
          <w:b/>
          <w:b/>
          <w:sz w:val="24"/>
          <w:szCs w:val="24"/>
        </w:rPr>
      </w:pPr>
      <w:r>
        <w:rPr>
          <w:b/>
          <w:sz w:val="24"/>
          <w:szCs w:val="24"/>
        </w:rPr>
      </w:r>
    </w:p>
    <w:p>
      <w:pPr>
        <w:pStyle w:val="Normal1"/>
        <w:ind w:right="107" w:hanging="0"/>
        <w:jc w:val="both"/>
        <w:rPr>
          <w:b/>
          <w:b/>
          <w:sz w:val="24"/>
          <w:szCs w:val="24"/>
        </w:rPr>
      </w:pPr>
      <w:r>
        <w:rPr>
          <w:b/>
          <w:sz w:val="24"/>
          <w:szCs w:val="24"/>
        </w:rPr>
        <w:t>ANSWER:</w:t>
      </w:r>
    </w:p>
    <w:p>
      <w:pPr>
        <w:pStyle w:val="Normal1"/>
        <w:ind w:right="107" w:hanging="0"/>
        <w:jc w:val="both"/>
        <w:rPr>
          <w:b/>
          <w:b/>
          <w:sz w:val="24"/>
          <w:szCs w:val="24"/>
        </w:rPr>
      </w:pPr>
      <w:r>
        <w:rPr>
          <w:b/>
          <w:sz w:val="24"/>
          <w:szCs w:val="24"/>
        </w:rPr>
      </w:r>
    </w:p>
    <w:p>
      <w:pPr>
        <w:pStyle w:val="Normal1"/>
        <w:ind w:right="107" w:hanging="0"/>
        <w:jc w:val="both"/>
        <w:rPr>
          <w:sz w:val="24"/>
          <w:szCs w:val="24"/>
        </w:rPr>
      </w:pPr>
      <w:r>
        <w:rPr>
          <w:sz w:val="24"/>
          <w:szCs w:val="24"/>
        </w:rPr>
        <w:t>In this task, I will be reflecting on my last six months in initial police training and how stress has affected me during training and how I have found ways of dealing with and handling the pressure and comparing the different strategies and how I can become more reliance from what I have learned.</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Firstly, I will start talking about what stress is and how it has affected me. Stress can be described as the body's reaction to feeling threatened or under pressure. It's widespread, can be motivating to help us achieve things in our daily life, and can help us meet the demands of home, work and family life, but too much stress can affect our mood, our body and our relationships – especially when it feels out of our control. It can make us feel anxious and irritable and affect our self-esteem. ( NHS. (2015). Mental health issues)</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In my reflection, I will be using Burton's Reflective Tool reflective cycle (Maiden, J. (2017) to help me with my reflection; what happened was I became very stressed when my first exam when approaching as the exam was essay style questions, and I suffer from Dyslexia and was very stressed as I struggled with learning the different types of legislation and found that some of the legislation was worded to a point I couldn't understand or spell parts of it. As this is where my main concern was as I felt that I would fail my exam as I couldn't understand the questions or be able to spell the answers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As Dyslexia is a common learning difficulty that mainly causes problems with reading, writing and spelling (British Dyslexia Association. (2010).</w:t>
      </w:r>
    </w:p>
    <w:p>
      <w:pPr>
        <w:pStyle w:val="Normal1"/>
        <w:ind w:right="107" w:hanging="0"/>
        <w:jc w:val="both"/>
        <w:rPr>
          <w:sz w:val="24"/>
          <w:szCs w:val="24"/>
        </w:rPr>
      </w:pPr>
      <w:r>
        <w:rPr>
          <w:sz w:val="24"/>
          <w:szCs w:val="24"/>
        </w:rPr>
        <w:t xml:space="preserve"> </w:t>
      </w:r>
      <w:r>
        <w:rPr>
          <w:sz w:val="24"/>
          <w:szCs w:val="24"/>
        </w:rPr>
        <w:t>And I felt awful on the day of the exam, and I could stop myself from shaking and got to the point where I felt like I was going to pass out of nervousness.</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What I did to help me deal with the stress was set up a time able to help revise specific topics this way, I didn't feel so overwhelmed with the number of topics I needed to learn, and I could set aside time to go over a topic I had problem reading and understanding, for example, I did have a problem with learning some of the public order offences and offensive weapon legislation simple because of how they are worded.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So by using the timetable, I found it a lot easier to revise, but I did come across a few problems using a time table one of the main issues was one of the main problems I came across what finding time to revise as I would often go to the university library to revise, but that wasn't easy to do when working 8 am-4 pm Monday to Friday, so I was mainly relying on my protected learning time and weekends to revise in the library. as during the weekdays I would be taught new topics or using my time to get ready for upcoming practical's.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Secondly, the other problem I came across when using a revision timetable was the number of topics I needed to revise, as each exam had 25 topics, with each topic varying in size. So, the problem I come across would be that I would create a timetable to follow, but as time went on before the exam, I would be taught a new topic each day and struggling to find time to add the new topics to my timetable or having to spend less time on topics I need to go over to make time for the new topics.</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The second type of coping strategy I used to help deal with stress was online gaming, as I have always found this as one of the best ways to help with reducing stress and would allow me to take my mind off the amount of work I want over as it has been shown that online gaming does have a positive effect when it comes to helping with stress relief (Carmen V., Kevin,O .Jennifer M. (2009).</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The implications that I found using online gaming was the fact that it can be difficult to stop playing and go back to revise, along with it being very easy to lose track of time when gaming.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When it comes to comparing the two strategies that I used during my six months in police initial training and how they have helped me with becoming more resilient as I found that using a timetable to revise the best strategies that worked for me as it helped me immensely with time management, especially when dealing with the large number of the topic I needed to revise and greatly helped with reducing my stress as I wasn't panicking that much about revise topic and allowed my to find time to go over topics I had difficulty understanding.</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this greatly helped with my reliance as it allowed me to calm my nerves significantly and take the stress off my mind when it came to the number of topics I needed to learn and allowed me to find some balance between the learning I needed and getting ready for practical's </w:t>
      </w:r>
    </w:p>
    <w:p>
      <w:pPr>
        <w:pStyle w:val="Normal1"/>
        <w:ind w:right="107" w:hanging="0"/>
        <w:jc w:val="both"/>
        <w:rPr>
          <w:sz w:val="24"/>
          <w:szCs w:val="24"/>
        </w:rPr>
      </w:pPr>
      <w:r>
        <w:rPr>
          <w:sz w:val="24"/>
          <w:szCs w:val="24"/>
        </w:rPr>
        <w:t xml:space="preserve">When it comes to comparing the use of online gaming and the use of a timetable the, online gaming allows me to build up my reliance by helping me forget about the approaching deadline and the stress of the exam and allowing me to have some downtime before having to go back to revising which immensely helped with getting my nerves under control. </w:t>
      </w:r>
    </w:p>
    <w:p>
      <w:pPr>
        <w:pStyle w:val="Normal1"/>
        <w:ind w:right="107" w:hanging="0"/>
        <w:jc w:val="both"/>
        <w:rPr>
          <w:sz w:val="24"/>
          <w:szCs w:val="24"/>
        </w:rPr>
      </w:pPr>
      <w:r>
        <w:rPr>
          <w:sz w:val="24"/>
          <w:szCs w:val="24"/>
        </w:rPr>
        <w:t>And found that both of these strategies worked, as I was able to pass both of my exams with decent marks. After my first exam, I was able to improve upon the timetable strategies ready for the next exam, further helping with stress relief.</w:t>
      </w:r>
    </w:p>
    <w:p>
      <w:pPr>
        <w:pStyle w:val="Normal1"/>
        <w:ind w:right="107" w:hanging="0"/>
        <w:jc w:val="both"/>
        <w:rPr>
          <w:sz w:val="24"/>
          <w:szCs w:val="24"/>
        </w:rPr>
      </w:pPr>
      <w:r>
        <w:rPr>
          <w:sz w:val="24"/>
          <w:szCs w:val="24"/>
        </w:rPr>
      </w:r>
    </w:p>
    <w:p>
      <w:pPr>
        <w:pStyle w:val="Normal1"/>
        <w:ind w:right="107" w:hanging="0"/>
        <w:jc w:val="both"/>
        <w:rPr>
          <w:b/>
          <w:b/>
          <w:sz w:val="24"/>
          <w:szCs w:val="24"/>
        </w:rPr>
      </w:pPr>
      <w:r>
        <w:rPr>
          <w:b/>
          <w:sz w:val="24"/>
          <w:szCs w:val="24"/>
        </w:rPr>
      </w:r>
    </w:p>
    <w:p>
      <w:pPr>
        <w:pStyle w:val="Normal1"/>
        <w:spacing w:lineRule="auto" w:line="480"/>
        <w:ind w:right="107" w:hanging="0"/>
        <w:jc w:val="both"/>
        <w:rPr>
          <w:sz w:val="24"/>
          <w:szCs w:val="24"/>
        </w:rPr>
      </w:pPr>
      <w:r>
        <w:rPr>
          <w:sz w:val="24"/>
          <w:szCs w:val="24"/>
        </w:rPr>
        <w:t>(Word count 968)</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sectPr>
          <w:headerReference w:type="default" r:id="rId5"/>
          <w:footerReference w:type="default" r:id="rId6"/>
          <w:type w:val="nextPage"/>
          <w:pgSz w:w="11906" w:h="16838"/>
          <w:pgMar w:left="1080" w:right="1080" w:header="720" w:top="1440" w:footer="720" w:bottom="1440" w:gutter="0"/>
          <w:pgNumType w:start="1" w:fmt="decimal"/>
          <w:formProt w:val="false"/>
          <w:textDirection w:val="lrTb"/>
          <w:docGrid w:type="default" w:linePitch="100" w:charSpace="8192"/>
        </w:sectPr>
        <w:pStyle w:val="Normal1"/>
        <w:ind w:right="107" w:hanging="0"/>
        <w:jc w:val="both"/>
        <w:rPr>
          <w:sz w:val="24"/>
          <w:szCs w:val="24"/>
        </w:rPr>
      </w:pPr>
      <w:r>
        <w:rPr>
          <w:sz w:val="24"/>
          <w:szCs w:val="24"/>
        </w:rPr>
      </w:r>
    </w:p>
    <w:p>
      <w:pPr>
        <w:pStyle w:val="Normal1"/>
        <w:ind w:right="107" w:hanging="0"/>
        <w:jc w:val="center"/>
        <w:rPr>
          <w:b/>
          <w:b/>
          <w:sz w:val="24"/>
          <w:szCs w:val="24"/>
        </w:rPr>
      </w:pPr>
      <w:r>
        <w:rPr>
          <w:b/>
          <w:color w:val="000000"/>
          <w:sz w:val="24"/>
          <w:szCs w:val="24"/>
        </w:rPr>
        <w:t xml:space="preserve">Task </w:t>
      </w:r>
      <w:r>
        <w:rPr>
          <w:b/>
          <w:sz w:val="24"/>
          <w:szCs w:val="24"/>
        </w:rPr>
        <w:t>2</w:t>
      </w:r>
    </w:p>
    <w:p>
      <w:pPr>
        <w:pStyle w:val="Normal1"/>
        <w:ind w:right="107" w:hanging="0"/>
        <w:jc w:val="both"/>
        <w:rPr>
          <w:b/>
          <w:b/>
          <w:sz w:val="24"/>
          <w:szCs w:val="24"/>
        </w:rPr>
      </w:pPr>
      <w:r>
        <w:rPr>
          <w:b/>
          <w:sz w:val="24"/>
          <w:szCs w:val="24"/>
        </w:rPr>
      </w:r>
    </w:p>
    <w:p>
      <w:pPr>
        <w:pStyle w:val="Normal1"/>
        <w:ind w:right="237" w:hanging="0"/>
        <w:jc w:val="both"/>
        <w:rPr>
          <w:b/>
          <w:b/>
          <w:color w:val="000000"/>
          <w:sz w:val="24"/>
          <w:szCs w:val="24"/>
        </w:rPr>
      </w:pPr>
      <w:r>
        <w:rPr>
          <w:b/>
          <w:color w:val="000000"/>
          <w:sz w:val="24"/>
          <w:szCs w:val="24"/>
        </w:rPr>
        <w:t xml:space="preserve">Relevant areas of the National Policing Curriculum: </w:t>
      </w:r>
    </w:p>
    <w:p>
      <w:pPr>
        <w:pStyle w:val="Normal1"/>
        <w:ind w:right="107" w:hanging="0"/>
        <w:jc w:val="both"/>
        <w:rPr>
          <w:b/>
          <w:b/>
          <w:color w:val="000000"/>
          <w:sz w:val="24"/>
          <w:szCs w:val="24"/>
        </w:rPr>
      </w:pPr>
      <w:r>
        <w:rPr>
          <w:b/>
          <w:color w:val="000000"/>
          <w:sz w:val="24"/>
          <w:szCs w:val="24"/>
        </w:rPr>
        <w:t>Communication Skills, Managing Conflict, Valuing Difference and Inclusion</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You must choose </w:t>
      </w:r>
      <w:r>
        <w:rPr>
          <w:b/>
          <w:sz w:val="24"/>
          <w:szCs w:val="24"/>
          <w:u w:val="single"/>
        </w:rPr>
        <w:t xml:space="preserve">a policing incident involving conflict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pPr>
        <w:pStyle w:val="Normal1"/>
        <w:ind w:right="107" w:hanging="0"/>
        <w:jc w:val="both"/>
        <w:rPr>
          <w:sz w:val="24"/>
          <w:szCs w:val="24"/>
        </w:rPr>
      </w:pPr>
      <w:r>
        <w:rPr>
          <w:sz w:val="24"/>
          <w:szCs w:val="24"/>
        </w:rPr>
      </w:r>
    </w:p>
    <w:p>
      <w:pPr>
        <w:pStyle w:val="Normal1"/>
        <w:ind w:right="107" w:hanging="0"/>
        <w:jc w:val="both"/>
        <w:rPr>
          <w:b/>
          <w:b/>
          <w:sz w:val="24"/>
          <w:szCs w:val="24"/>
        </w:rPr>
      </w:pPr>
      <w:r>
        <w:rPr>
          <w:b/>
          <w:sz w:val="24"/>
          <w:szCs w:val="24"/>
        </w:rPr>
      </w:r>
    </w:p>
    <w:tbl>
      <w:tblPr>
        <w:tblStyle w:val="Table4"/>
        <w:tblW w:w="9736" w:type="dxa"/>
        <w:jc w:val="left"/>
        <w:tblInd w:w="0" w:type="dxa"/>
        <w:tblCellMar>
          <w:top w:w="0" w:type="dxa"/>
          <w:left w:w="108" w:type="dxa"/>
          <w:bottom w:w="0" w:type="dxa"/>
          <w:right w:w="108" w:type="dxa"/>
        </w:tblCellMar>
        <w:tblLook w:val="0000"/>
      </w:tblPr>
      <w:tblGrid>
        <w:gridCol w:w="9736"/>
      </w:tblGrid>
      <w:tr>
        <w:trPr/>
        <w:tc>
          <w:tcPr>
            <w:tcW w:w="973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rPr>
                <w:sz w:val="24"/>
                <w:szCs w:val="24"/>
              </w:rPr>
            </w:pPr>
            <w:r>
              <w:rPr>
                <w:sz w:val="24"/>
                <w:szCs w:val="24"/>
              </w:rPr>
            </w:r>
          </w:p>
          <w:p>
            <w:pPr>
              <w:pStyle w:val="Normal1"/>
              <w:ind w:right="107" w:hanging="0"/>
              <w:jc w:val="both"/>
              <w:rPr>
                <w:sz w:val="24"/>
                <w:szCs w:val="24"/>
              </w:rPr>
            </w:pPr>
            <w:r>
              <w:rPr>
                <w:b/>
                <w:sz w:val="24"/>
                <w:szCs w:val="24"/>
              </w:rPr>
              <w:t xml:space="preserve">Critically assess </w:t>
            </w:r>
            <w:r>
              <w:rPr>
                <w:sz w:val="24"/>
                <w:szCs w:val="24"/>
              </w:rPr>
              <w:t xml:space="preserve">the incident including social and legislative contexts and any relevant cultural, ethnicity and language issues.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Consider the use of effective communication skills that you used within the incident.</w:t>
            </w:r>
          </w:p>
          <w:p>
            <w:pPr>
              <w:pStyle w:val="Normal1"/>
              <w:ind w:right="107" w:hanging="0"/>
              <w:rPr>
                <w:b/>
                <w:b/>
                <w:sz w:val="24"/>
                <w:szCs w:val="24"/>
              </w:rPr>
            </w:pPr>
            <w:r>
              <w:rPr>
                <w:b/>
                <w:sz w:val="24"/>
                <w:szCs w:val="24"/>
              </w:rPr>
            </w:r>
          </w:p>
          <w:p>
            <w:pPr>
              <w:pStyle w:val="Normal1"/>
              <w:ind w:right="107" w:hanging="0"/>
              <w:jc w:val="both"/>
              <w:rPr>
                <w:color w:val="000000"/>
                <w:sz w:val="24"/>
                <w:szCs w:val="24"/>
              </w:rPr>
            </w:pPr>
            <w:bookmarkStart w:id="0" w:name="_gjdgxs"/>
            <w:bookmarkEnd w:id="0"/>
            <w:r>
              <w:rPr>
                <w:b/>
                <w:color w:val="000000"/>
                <w:sz w:val="24"/>
                <w:szCs w:val="24"/>
              </w:rPr>
              <w:t>Reflecting</w:t>
            </w:r>
            <w:r>
              <w:rPr>
                <w:color w:val="000000"/>
                <w:sz w:val="24"/>
                <w:szCs w:val="24"/>
              </w:rPr>
              <w:t xml:space="preserve"> upon your incident, critically evaluate any theories or models underpinning the causes of conflict within policing interventions. (Examples would include, Betaris Box, The Drama Triangle). </w:t>
            </w:r>
          </w:p>
          <w:p>
            <w:pPr>
              <w:pStyle w:val="Normal1"/>
              <w:ind w:right="107" w:hanging="0"/>
              <w:jc w:val="both"/>
              <w:rPr>
                <w:color w:val="000000"/>
                <w:sz w:val="24"/>
                <w:szCs w:val="24"/>
              </w:rPr>
            </w:pPr>
            <w:r>
              <w:rPr>
                <w:color w:val="000000"/>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2000 words </w:t>
            </w:r>
            <w:r>
              <w:rPr>
                <w:i/>
                <w:sz w:val="24"/>
                <w:szCs w:val="24"/>
              </w:rPr>
              <w:t>(+/- 10%: include your actual word count at the end of each section)</w:t>
            </w:r>
          </w:p>
        </w:tc>
      </w:tr>
    </w:tbl>
    <w:p>
      <w:pPr>
        <w:pStyle w:val="Normal1"/>
        <w:ind w:right="107" w:hanging="0"/>
        <w:jc w:val="both"/>
        <w:rPr>
          <w:sz w:val="24"/>
          <w:szCs w:val="24"/>
        </w:rPr>
      </w:pPr>
      <w:r>
        <w:rPr>
          <w:sz w:val="24"/>
          <w:szCs w:val="24"/>
        </w:rPr>
      </w:r>
    </w:p>
    <w:p>
      <w:pPr>
        <w:pStyle w:val="Normal1"/>
        <w:ind w:right="107" w:hanging="0"/>
        <w:jc w:val="both"/>
        <w:rPr>
          <w:b/>
          <w:b/>
          <w:sz w:val="24"/>
          <w:szCs w:val="24"/>
        </w:rPr>
      </w:pPr>
      <w:r>
        <w:rPr>
          <w:b/>
          <w:sz w:val="24"/>
          <w:szCs w:val="24"/>
        </w:rPr>
        <w:t>ANSWER:</w:t>
      </w:r>
    </w:p>
    <w:p>
      <w:pPr>
        <w:pStyle w:val="Normal1"/>
        <w:ind w:right="107" w:hanging="0"/>
        <w:jc w:val="both"/>
        <w:rPr>
          <w:b/>
          <w:b/>
          <w:sz w:val="24"/>
          <w:szCs w:val="24"/>
        </w:rPr>
      </w:pPr>
      <w:r>
        <w:rPr>
          <w:b/>
          <w:sz w:val="24"/>
          <w:szCs w:val="24"/>
        </w:rPr>
      </w:r>
    </w:p>
    <w:p>
      <w:pPr>
        <w:pStyle w:val="Normal1"/>
        <w:ind w:right="107" w:hanging="0"/>
        <w:jc w:val="both"/>
        <w:rPr>
          <w:sz w:val="24"/>
          <w:szCs w:val="24"/>
        </w:rPr>
      </w:pPr>
      <w:r>
        <w:rPr>
          <w:sz w:val="24"/>
          <w:szCs w:val="24"/>
        </w:rPr>
        <w:t>For this incident, I will be using an incident which took place while I was working the night-time economy in which. I dealt with a member of the Irish travelling community who I ended up arresting for the offence of drunk and disorderly and racially aggravated section 4 public order. (legislation.gov.uk. 2006)</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The incident happened when I was first called to one of the many night clubs open that were open when door staff called for assistance as a member of the public was refusing to leave as the member of the public had been drunk for a while and was starting to cause problems in the club.</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was starting to become too argumentative with door staff and other people who were in the club and refusing to leave when asked. I arrived at the club, and the male was standing outside shouting and swearing at the door staff. Myself and another officer removed the male and spoke to him and told him that he wouldn't be able to return to the nightclub and he would need to go to a different club or leave town for the night.</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When talking to the male, he was very argumentative and frustrated with the situation and decided to take his frustration out on me by shouting and swearing at me and getting more worked up as the crowd around us kept encouraging him.</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this was something I found hard to deal with as I was outnumbered and finding it difficult to speak with the male as I didn't really know how to communicate with someone this irate.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Which made it nearly impossible to speak to him and explain what was happening further. As the male was from the Irish travelling community, there was a language barrier which I struggled to overcome and, adding the factor of the male being intoxicated, it was an uphill battle to speak to him, and I used the five-step communication model (SOUTH WALES POLICE. (2020).</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 </w:t>
      </w:r>
      <w:r>
        <w:rPr>
          <w:sz w:val="24"/>
          <w:szCs w:val="24"/>
        </w:rPr>
        <w:t xml:space="preserve">Which contains five steps; the first one being to ask the male to leave the area. After this, I used step two, which is the reasoned appeal, and this is the reason to why the male needed to leave the area. After this, I used step 3, which is to give options to, which I did give him options. Following this, I used the last step of final appeal, and while at this step and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After speaking with the male with very little success, one of his friends found us and was able to help me explain to the male that he wouldn't be able to enter the club for the rest of the night and needed to go home. To which the male accepted and apologised for his actions, and left.</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After this, I felt a tremendous amount of pressure had left my shoulder as I really felt uncomfortable dealing with this male as everything I tried didn't seem to work, and this is why I feel that I need to work significantly on my communication for the future.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Then a few moments later, the male returned and jumped the barrier gates around the club, entered and started to fight the door staff and other members of the public, leading to myself and other officers running over and detaining the male and myself arresting him.</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this is when the male becomes incredibly violent and racist towards the other officers and me, and to reflect on this incident. I will be using the Betaris Box to describe how people can get locked into a vicious or virtuous circle of communication-based on how their attitudes and behaviour respond to each other. (College of policing. (2020).</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starting off with my attitude, I my attitude when dealing with this male was calm and polite when I first dealt with him, as I wasn't really sure how best to talk to him, so I kept a courteous attitude towards him.</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 </w:t>
      </w:r>
      <w:r>
        <w:rPr>
          <w:sz w:val="24"/>
          <w:szCs w:val="24"/>
        </w:rPr>
        <w:t>While his attitude was vastly different compared to mine as his attitude was confrontational and argumentative with increased prolonged restlessness, body tension, and pacing, and this could have been due to the fact that the male was heavily intoxicated and upset that he had been removed from the night club due to his attitude.</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After speaking to the male for some time, due to a language barrier, his behaviour did change to a less confrontational and argumentative one, and he did start to understand why he was removed from the night club and understood why and left with his friends.</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But then returned to the nightclub just moments later with his attitude totally changing from the last time I spoke with him as the male jumped the gates around the club and started to fight everyone, mainly going after the door staff who removed him from the night club and this totally changed my attitude towards him especially when the male started to use racial slurs towards myself and other officers and the members of the public close by as this was a complete change of attitude from when I last spoke to him, and I differently freeze a bit when he starts using the racial slurs.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As I caught me off guard a bit, especially when the male started to become violent towards door staff and officers; when the male first started to fight the door staff, it took a few of us to deal with him as the male was large in stature and heavily intoxicated making it very difficult to control him and place him in handcuff and when seeing how the male was action now I used section 117 of the police and criminal evidence act to use reasonable force on the male (legislation.gov.uk. (2017).</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As the male was taken to the ground and this is when the challenge of getting him into cuff started as the male was kicking out at officers and trying to bite at officers who tried to get hold of his hands, and I needed to use a pressure point to gain control of one of the male arm as he was lying face down on the ground with his arms under him, and I was a bit worried about using the pressure as I didn't know how he would react to them and didn't want him to become further irate towards us, but after applying the pressure point, the male brought his arms out from underneath him (College of policing. (2022).</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Once the male was finally in cuffs, he was carried down the street by officers and to a marked police van. While continuity was trying to get away from officers as he was being encouraged by his friends and members of the public.</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When at the van, another problem has arisen, and this was trying to get the male into the van as he was very uncooperative and, point blank, refused to get into the back of the van. And was very content to fight officers and continued to use racial slurs against officers and became highly combative. That Is when I  decided to use limb restraints. I decided to do this to prevent the male from harming myself and the other officers with me and to try and get the male safely into the van cage.</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But before using the limb restraints on the male, I once again tried to speak to the male and try and reason with him, but this didn't work as the male just shouted racial slurs back at me and pointed black refused to listen to me or any other officer who tried to reason with him.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While trying to place the male into limp restrains, he upped his attitude and decided to try and bite the officer again and also try to bite the limp restrains off; at this moment, I decided to use a spit and bite guard, and at first, I was hesitant to use this place of equipment (Police Federation. (2019)</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As I didn't know how this male was going to react or even if I would be able to place the split and bite grand on the male as he was incredibly aggressive, and even though he was in the cuff and in limb restraints, he was making it difficult of officers to get close to him once, I placed the split and bit ground on the male this distracted the male enough for officers to get his legs into the case.</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Once the male was in the case and being transported to custody, the male continued to act up and continued to use racial slurs against me and trying his best to remove the limb restraints and kicking the door of the case, trying to get out of the van.</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this was a problem I was worried about as I didn't feel comfortable with removing the male from the van due to his actions, and as it was just the two of us, I very much was happy dealing with him.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Once we arrived at custody, the male did claim down and even apologised for the way he had been acting, and after seeing how the demeanour had significantly changed, I decided to remove his split and bite guard along with the limp restraints.</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the male worked into custody with no problems but once in the waiting area, just before going into a waiting cell, the male returned to his previous demeanour and started to act up again, throwing himself against the waiting area door and trying to kick at the other officer and me with me.</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With Him needing to be taken down to the ground while the male was taken to the ground, I hit the panic button in the waiting area as myself and the other officer could not detain him by ourselves.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needed the help of the custody staff to safely detain him and stop him from assaulting us; when the custody staff arrived, we carried him into a holding self and placed him in the cell before booking him in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But when in the holding call, his behaviour did not change, and the male continued to act up this male it difficult to speak to him, As I needed to book the male in, but I didn't have any of his details as the male wasn't carrying any form of ID and the male point blank refused to give his details.</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going back to using the Betaris Box (College of Policing. (2020). myself and the male were stuck in a cycle as the male attitude and behaviour really made it difficult for me to communicate with him, and I found myself really struggling.</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To deal with this male luckily, the custody sergeant stepped in a helped out as the male was giving his details and even with the help of the custody sergeant, the male did not give his details and had decided to shift his focus to the sergeant and began to use more racial slur and headbutting the holding call window while pacing back and forth and then spitting in the holding call window and stating that his mental health was being affected by being arrested claiming that he was becoming depressed and that after he drinks he feels this way (alcoholchangeUK) and this may be true as alcohol does affect people mental health often.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this carried on for a short while to the point where the male had tried to knock himself out after the male had tired himself out; I once tried again to speak with the male, but this time the male demeanour changed again, and this time, he was completely compliant and was willing to talk to me about this time,</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gave him his details so that I would be able to book him in. Once I booked the male in, he was taken to the sergeant's desk to finish the booking in process, and the male was saying sorry for how he had acted.</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But once he was fully booked in and the custody detention officer started to search the male, he became aggressive and took offence to being searched and having his necklace removed and once again had to be taken down to the floor and carried into a cell and having his belongings removed there with the help of multiple custody detention officers as the male wasn't willing to give his necklace away to be placed in a locker.</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it was clear at this point that all communication had utterly broken down due to how drunk the male was and how angry the male was. I had tried everything, but nothing seemed to work, and the male was so fixed on being uncooperative.   </w:t>
      </w:r>
    </w:p>
    <w:p>
      <w:pPr>
        <w:pStyle w:val="Normal1"/>
        <w:ind w:right="107" w:hanging="0"/>
        <w:jc w:val="both"/>
        <w:rPr>
          <w:sz w:val="24"/>
          <w:szCs w:val="24"/>
        </w:rPr>
      </w:pPr>
      <w:r>
        <w:rPr>
          <w:sz w:val="24"/>
          <w:szCs w:val="24"/>
        </w:rPr>
        <w:t>And this incident has dramatically helped me understand what area I need to work on, especially when dealing with conflicts; as I felt that I need to work on my de-escalation skills and my communications skills as I found myself greatly struggling in this incident as I have never really dealt with that much conflict before.</w:t>
      </w:r>
    </w:p>
    <w:p>
      <w:pPr>
        <w:pStyle w:val="Normal1"/>
        <w:ind w:right="107" w:hanging="0"/>
        <w:jc w:val="both"/>
        <w:rPr>
          <w:b/>
          <w:b/>
          <w:sz w:val="24"/>
          <w:szCs w:val="24"/>
        </w:rPr>
      </w:pPr>
      <w:r>
        <w:rPr>
          <w:b/>
          <w:sz w:val="24"/>
          <w:szCs w:val="24"/>
        </w:rPr>
      </w:r>
    </w:p>
    <w:p>
      <w:pPr>
        <w:pStyle w:val="Normal1"/>
        <w:ind w:right="107" w:hanging="0"/>
        <w:jc w:val="both"/>
        <w:rPr>
          <w:b/>
          <w:b/>
          <w:sz w:val="24"/>
          <w:szCs w:val="24"/>
        </w:rPr>
      </w:pPr>
      <w:r>
        <w:rPr>
          <w:b/>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Word court 2,179</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b/>
          <w:b/>
          <w:sz w:val="24"/>
          <w:szCs w:val="24"/>
        </w:rPr>
      </w:pPr>
      <w:r>
        <w:rPr>
          <w:b/>
          <w:sz w:val="24"/>
          <w:szCs w:val="24"/>
        </w:rPr>
      </w:r>
    </w:p>
    <w:p>
      <w:pPr>
        <w:pStyle w:val="Normal1"/>
        <w:ind w:right="107" w:hanging="0"/>
        <w:rPr/>
      </w:pPr>
      <w:r>
        <w:rPr/>
      </w:r>
      <w:r>
        <w:br w:type="page"/>
      </w:r>
    </w:p>
    <w:p>
      <w:pPr>
        <w:pStyle w:val="Normal1"/>
        <w:ind w:right="107" w:hanging="0"/>
        <w:jc w:val="center"/>
        <w:rPr>
          <w:b/>
          <w:b/>
          <w:sz w:val="24"/>
          <w:szCs w:val="24"/>
        </w:rPr>
      </w:pPr>
      <w:r>
        <w:rPr>
          <w:b/>
          <w:color w:val="000000"/>
          <w:sz w:val="24"/>
          <w:szCs w:val="24"/>
        </w:rPr>
        <w:t xml:space="preserve">Task </w:t>
      </w:r>
      <w:r>
        <w:rPr>
          <w:b/>
          <w:sz w:val="24"/>
          <w:szCs w:val="24"/>
        </w:rPr>
        <w:t>3</w:t>
      </w:r>
    </w:p>
    <w:p>
      <w:pPr>
        <w:pStyle w:val="Normal1"/>
        <w:ind w:right="107" w:hanging="0"/>
        <w:jc w:val="both"/>
        <w:rPr>
          <w:b/>
          <w:b/>
          <w:sz w:val="24"/>
          <w:szCs w:val="24"/>
        </w:rPr>
      </w:pPr>
      <w:r>
        <w:rPr>
          <w:b/>
          <w:sz w:val="24"/>
          <w:szCs w:val="24"/>
        </w:rPr>
      </w:r>
    </w:p>
    <w:p>
      <w:pPr>
        <w:pStyle w:val="Normal1"/>
        <w:ind w:right="237" w:hanging="0"/>
        <w:jc w:val="both"/>
        <w:rPr>
          <w:b/>
          <w:b/>
          <w:color w:val="000000"/>
          <w:sz w:val="24"/>
          <w:szCs w:val="24"/>
        </w:rPr>
      </w:pPr>
      <w:r>
        <w:rPr>
          <w:b/>
          <w:color w:val="000000"/>
          <w:sz w:val="24"/>
          <w:szCs w:val="24"/>
        </w:rPr>
        <w:t xml:space="preserve">Relevant areas of the National Policing Curriculum: </w:t>
      </w:r>
    </w:p>
    <w:p>
      <w:pPr>
        <w:pStyle w:val="Normal1"/>
        <w:ind w:right="107" w:hanging="0"/>
        <w:jc w:val="both"/>
        <w:rPr>
          <w:b/>
          <w:b/>
          <w:sz w:val="24"/>
          <w:szCs w:val="24"/>
        </w:rPr>
      </w:pPr>
      <w:r>
        <w:rPr>
          <w:b/>
          <w:sz w:val="24"/>
          <w:szCs w:val="24"/>
        </w:rPr>
        <w:t xml:space="preserve">Criminal Justice, Valuing difference and inclusion </w:t>
      </w:r>
    </w:p>
    <w:p>
      <w:pPr>
        <w:pStyle w:val="Normal1"/>
        <w:ind w:right="107" w:hanging="0"/>
        <w:jc w:val="both"/>
        <w:rPr>
          <w:sz w:val="24"/>
          <w:szCs w:val="24"/>
          <w:highlight w:val="yellow"/>
        </w:rPr>
      </w:pPr>
      <w:r>
        <w:rPr>
          <w:sz w:val="24"/>
          <w:szCs w:val="24"/>
          <w:highlight w:val="yellow"/>
        </w:rPr>
      </w:r>
    </w:p>
    <w:p>
      <w:pPr>
        <w:pStyle w:val="Normal1"/>
        <w:ind w:right="107" w:hanging="0"/>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 service</w:t>
      </w:r>
      <w:r>
        <w:rPr>
          <w:b/>
          <w:sz w:val="24"/>
          <w:szCs w:val="24"/>
        </w:rPr>
        <w:t xml:space="preserve"> </w:t>
      </w:r>
      <w:r>
        <w:rPr>
          <w:sz w:val="24"/>
          <w:szCs w:val="24"/>
        </w:rPr>
        <w:t>user/victim and reflect on what happened</w:t>
      </w:r>
    </w:p>
    <w:p>
      <w:pPr>
        <w:pStyle w:val="Normal1"/>
        <w:ind w:right="107" w:hanging="0"/>
        <w:jc w:val="both"/>
        <w:rPr>
          <w:b/>
          <w:b/>
          <w:sz w:val="24"/>
          <w:szCs w:val="24"/>
          <w:u w:val="single"/>
        </w:rPr>
      </w:pPr>
      <w:r>
        <w:rPr>
          <w:b/>
          <w:sz w:val="24"/>
          <w:szCs w:val="24"/>
          <w:u w:val="single"/>
        </w:rPr>
      </w:r>
    </w:p>
    <w:p>
      <w:pPr>
        <w:pStyle w:val="Normal1"/>
        <w:ind w:right="107" w:hanging="0"/>
        <w:jc w:val="both"/>
        <w:rPr>
          <w:b/>
          <w:b/>
          <w:sz w:val="24"/>
          <w:szCs w:val="24"/>
        </w:rPr>
      </w:pPr>
      <w:r>
        <w:rPr>
          <w:b/>
          <w:sz w:val="24"/>
          <w:szCs w:val="24"/>
        </w:rPr>
      </w:r>
    </w:p>
    <w:tbl>
      <w:tblPr>
        <w:tblStyle w:val="Table5"/>
        <w:tblW w:w="9736" w:type="dxa"/>
        <w:jc w:val="left"/>
        <w:tblInd w:w="0" w:type="dxa"/>
        <w:tblCellMar>
          <w:top w:w="0" w:type="dxa"/>
          <w:left w:w="108" w:type="dxa"/>
          <w:bottom w:w="0" w:type="dxa"/>
          <w:right w:w="108" w:type="dxa"/>
        </w:tblCellMar>
        <w:tblLook w:val="0000"/>
      </w:tblPr>
      <w:tblGrid>
        <w:gridCol w:w="9736"/>
      </w:tblGrid>
      <w:tr>
        <w:trPr/>
        <w:tc>
          <w:tcPr>
            <w:tcW w:w="9736"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rPr>
                <w:b/>
                <w:b/>
                <w:sz w:val="24"/>
                <w:szCs w:val="24"/>
              </w:rPr>
            </w:pPr>
            <w:r>
              <w:rPr>
                <w:b/>
                <w:sz w:val="24"/>
                <w:szCs w:val="24"/>
              </w:rPr>
              <w:t xml:space="preserve">  </w:t>
            </w:r>
          </w:p>
          <w:p>
            <w:pPr>
              <w:pStyle w:val="Normal1"/>
              <w:ind w:right="107" w:hanging="0"/>
              <w:rPr>
                <w:b/>
                <w:b/>
                <w:color w:val="000000"/>
                <w:sz w:val="24"/>
                <w:szCs w:val="24"/>
              </w:rPr>
            </w:pPr>
            <w:r>
              <w:rPr>
                <w:b/>
                <w:color w:val="000000"/>
                <w:sz w:val="24"/>
                <w:szCs w:val="24"/>
              </w:rPr>
            </w:r>
          </w:p>
          <w:p>
            <w:pPr>
              <w:pStyle w:val="Normal1"/>
              <w:ind w:right="107" w:hanging="0"/>
              <w:rPr>
                <w:color w:val="000000"/>
                <w:sz w:val="24"/>
                <w:szCs w:val="24"/>
              </w:rPr>
            </w:pPr>
            <w:bookmarkStart w:id="1" w:name="_1fob9te"/>
            <w:bookmarkEnd w:id="1"/>
            <w:r>
              <w:rPr>
                <w:b/>
                <w:color w:val="000000"/>
                <w:sz w:val="24"/>
                <w:szCs w:val="24"/>
              </w:rPr>
              <w:t>Critically explore</w:t>
            </w:r>
            <w:r>
              <w:rPr>
                <w:color w:val="000000"/>
                <w:sz w:val="24"/>
                <w:szCs w:val="24"/>
              </w:rPr>
              <w:t xml:space="preserve"> a policing incident that you have attended and examine how you dealt with competing issues such as legalisation, social issues, culture and language. </w:t>
            </w:r>
          </w:p>
          <w:p>
            <w:pPr>
              <w:pStyle w:val="Normal1"/>
              <w:ind w:right="107" w:hanging="0"/>
              <w:rPr>
                <w:color w:val="000000"/>
                <w:sz w:val="24"/>
                <w:szCs w:val="24"/>
              </w:rPr>
            </w:pPr>
            <w:r>
              <w:rPr>
                <w:color w:val="000000"/>
                <w:sz w:val="24"/>
                <w:szCs w:val="24"/>
              </w:rPr>
            </w:r>
          </w:p>
          <w:p>
            <w:pPr>
              <w:pStyle w:val="Normal1"/>
              <w:ind w:right="107" w:hanging="0"/>
              <w:rPr>
                <w:color w:val="000000"/>
                <w:sz w:val="24"/>
                <w:szCs w:val="24"/>
              </w:rPr>
            </w:pPr>
            <w:r>
              <w:rPr>
                <w:color w:val="000000"/>
                <w:sz w:val="24"/>
                <w:szCs w:val="24"/>
              </w:rPr>
              <w:t xml:space="preserve">Consider the victims code of practice and how it was used to support your victim/witness through the criminal justice system. </w:t>
            </w:r>
          </w:p>
          <w:p>
            <w:pPr>
              <w:pStyle w:val="Normal1"/>
              <w:ind w:right="107" w:hanging="0"/>
              <w:rPr>
                <w:color w:val="000000"/>
                <w:sz w:val="24"/>
                <w:szCs w:val="24"/>
              </w:rPr>
            </w:pPr>
            <w:r>
              <w:rPr>
                <w:color w:val="000000"/>
                <w:sz w:val="24"/>
                <w:szCs w:val="24"/>
              </w:rPr>
              <w:t xml:space="preserve"> </w:t>
            </w:r>
          </w:p>
          <w:p>
            <w:pPr>
              <w:pStyle w:val="Normal1"/>
              <w:ind w:right="107" w:hanging="0"/>
              <w:rPr>
                <w:sz w:val="24"/>
                <w:szCs w:val="24"/>
              </w:rPr>
            </w:pPr>
            <w:r>
              <w:rPr>
                <w:sz w:val="24"/>
                <w:szCs w:val="24"/>
              </w:rPr>
              <w:t>Your reflection must illustrate your understanding and application of core principles of ethics, equality, diversity and human rights, as well as any relevant Code of Practice considerations.</w:t>
            </w:r>
          </w:p>
          <w:p>
            <w:pPr>
              <w:pStyle w:val="Normal1"/>
              <w:ind w:right="107" w:hanging="0"/>
              <w:jc w:val="both"/>
              <w:rPr>
                <w:color w:val="000000"/>
                <w:sz w:val="24"/>
                <w:szCs w:val="24"/>
              </w:rPr>
            </w:pPr>
            <w:r>
              <w:rPr>
                <w:color w:val="000000"/>
                <w:sz w:val="24"/>
                <w:szCs w:val="24"/>
              </w:rPr>
            </w:r>
          </w:p>
          <w:p>
            <w:pPr>
              <w:pStyle w:val="Normal1"/>
              <w:ind w:right="107" w:hanging="0"/>
              <w:jc w:val="both"/>
              <w:rPr>
                <w:i/>
                <w:i/>
                <w:sz w:val="24"/>
                <w:szCs w:val="24"/>
              </w:rPr>
            </w:pPr>
            <w:r>
              <w:rPr>
                <w:sz w:val="24"/>
                <w:szCs w:val="24"/>
              </w:rPr>
              <w:t xml:space="preserve">2000 words </w:t>
            </w:r>
            <w:r>
              <w:rPr>
                <w:i/>
                <w:sz w:val="24"/>
                <w:szCs w:val="24"/>
              </w:rPr>
              <w:t>(+/- 10%: include your actual word count at the end of each section)</w:t>
            </w:r>
          </w:p>
          <w:p>
            <w:pPr>
              <w:pStyle w:val="Normal1"/>
              <w:ind w:right="107" w:hanging="0"/>
              <w:jc w:val="both"/>
              <w:rPr>
                <w:sz w:val="24"/>
                <w:szCs w:val="24"/>
              </w:rPr>
            </w:pPr>
            <w:r>
              <w:rPr>
                <w:sz w:val="24"/>
                <w:szCs w:val="24"/>
              </w:rPr>
            </w:r>
          </w:p>
        </w:tc>
      </w:tr>
    </w:tbl>
    <w:p>
      <w:pPr>
        <w:pStyle w:val="Normal1"/>
        <w:ind w:right="107" w:hanging="0"/>
        <w:jc w:val="both"/>
        <w:rPr>
          <w:sz w:val="24"/>
          <w:szCs w:val="24"/>
        </w:rPr>
      </w:pPr>
      <w:r>
        <w:rPr>
          <w:sz w:val="24"/>
          <w:szCs w:val="24"/>
        </w:rPr>
      </w:r>
    </w:p>
    <w:p>
      <w:pPr>
        <w:pStyle w:val="Normal1"/>
        <w:ind w:right="107" w:hanging="0"/>
        <w:jc w:val="both"/>
        <w:rPr>
          <w:b/>
          <w:b/>
          <w:sz w:val="24"/>
          <w:szCs w:val="24"/>
        </w:rPr>
      </w:pPr>
      <w:r>
        <w:rPr>
          <w:b/>
          <w:sz w:val="24"/>
          <w:szCs w:val="24"/>
        </w:rPr>
        <w:t>ANSWER:</w:t>
      </w:r>
    </w:p>
    <w:p>
      <w:pPr>
        <w:pStyle w:val="Normal1"/>
        <w:ind w:right="107" w:hanging="0"/>
        <w:jc w:val="both"/>
        <w:rPr>
          <w:b/>
          <w:b/>
          <w:sz w:val="24"/>
          <w:szCs w:val="24"/>
        </w:rPr>
      </w:pPr>
      <w:r>
        <w:rPr>
          <w:b/>
          <w:sz w:val="24"/>
          <w:szCs w:val="24"/>
        </w:rPr>
      </w:r>
    </w:p>
    <w:p>
      <w:pPr>
        <w:pStyle w:val="Normal1"/>
        <w:jc w:val="both"/>
        <w:rPr>
          <w:color w:val="0E101A"/>
          <w:sz w:val="24"/>
          <w:szCs w:val="24"/>
        </w:rPr>
      </w:pPr>
      <w:r>
        <w:rPr>
          <w:color w:val="0E101A"/>
          <w:sz w:val="24"/>
          <w:szCs w:val="24"/>
        </w:rPr>
        <w:t>For this task, I will be using a policing incident which I attended that involved a domestic incident with involved a high-risk repeat victim of domestic abuse as, unfortunately, domestic abuse is a common call-in which police attend.</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'As During 2019/20, there were 35,687 reported domestic abuse incidents in South Wales. Of these, 23,443 incidents had a female victim, and of these incidents, 13,063 were recorded as crimes. (Police and crime commissioner south Wales. (2022)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xml:space="preserve">The incident in which I attended was reported to the public services centre and came thought of as an abandoned 999 call with a woman shouting for help on the call and no other information. Checks on the address were carried out, showing that the address has a critical warning marker for domestic violence.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When arriving at the address, myself and tutor made our way into the address and spoke to a female who was the original caller and lived at the address. She explained to us that her ex-partner, who was released from prison a few days ago and who has a protection from harassment order placed. On him, which as conditions in place such as no direct and indirect contact with the victim and not to contact the victim through third party means.</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 protection for harassment order is defined by the Crown prosecution services as</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"Section 5A PHA 1997 was introduced to deal with those cases where there is clear evidence that the victim needs protection, but there is insufficient evidence to convict on the charges before the court. It is still open to the victim to seek a non-molestation order or injunction from a civil court. However, the use of section 5A PHA 1997 can avoid delay and cost to the victim and provides a more seamless process for providing protecting victims". Crown Prosecution Services. (2019).</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He has been visiting her address every day since leaving prison and has been verbally abusive and also has assaulted the victim on more than one one occasion and has just left the address. I had taken a Description of the suspect and passed those details to other officers in the area, and myself and tutor made an area search for the male as he had just left the area.</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But were unable to find the male and made our way back to the victim address to take an account and see if the victim would like to make a statement or make a victim personal statement before entering the building. The male was arrested by other officers not too far from the address walking around the area, and was transported to custody.</w:t>
      </w:r>
    </w:p>
    <w:p>
      <w:pPr>
        <w:pStyle w:val="Normal1"/>
        <w:jc w:val="both"/>
        <w:rPr>
          <w:color w:val="0E101A"/>
          <w:sz w:val="24"/>
          <w:szCs w:val="24"/>
        </w:rPr>
      </w:pPr>
      <w:r>
        <w:rPr>
          <w:color w:val="0E101A"/>
          <w:sz w:val="24"/>
          <w:szCs w:val="24"/>
        </w:rPr>
        <w:t xml:space="preserve">   </w:t>
      </w:r>
    </w:p>
    <w:p>
      <w:pPr>
        <w:pStyle w:val="Normal1"/>
        <w:jc w:val="both"/>
        <w:rPr>
          <w:color w:val="0E101A"/>
          <w:sz w:val="24"/>
          <w:szCs w:val="24"/>
        </w:rPr>
      </w:pPr>
      <w:r>
        <w:rPr>
          <w:color w:val="0E101A"/>
          <w:sz w:val="24"/>
          <w:szCs w:val="24"/>
        </w:rPr>
        <w:t>As we re-entered, I firstly spoke to the Reporting person to gain a better understanding of the situation the Reporting person is in as they were very frustrated with the whole situation, and it took a few moments to claim the Reporting person down and to take a witness statement which detailed the abuse they have been receiving as their ex-partner who has just left prison was causing them.</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xml:space="preserve">and this was something i felt very confident in speaking with the victim as i have had many chances to do so when working as a special constable and felt that i had good experience when doing so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As the ex-partner was housed one floor above the victim and this became an issue with the legalisation as the Protection from Harassment has conditions prohibiting the ex-partner from causing necessary Harassment. One of the orders was not to be within a set amount of distance for the victim.</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But this became an issue as the ex-partner must walk passed the victim's address every single time; they need to leave the housing block, which causes problems for the ex-partner as they unintentionally breaching his Protection from Harassment order.</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But also, from what the victim had told me, this has given the ex-partner free range to harass the victim whenever the ex feels like it, and this has caused the victim many problems, both mentally and physically but mainly mentally.</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xml:space="preserve">As the victim has many different supports works and attends psychological therapy sessions to help deal with her mental health problems, they have gotten from abusive past relationships.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w:t>
      </w:r>
      <w:r>
        <w:rPr>
          <w:i/>
          <w:color w:val="0E101A"/>
          <w:sz w:val="24"/>
          <w:szCs w:val="24"/>
        </w:rPr>
        <w:t>On average, more than half of the women seen in mental health settings are being or have been abused by an intimate partner. There are specific diagnoses that are commonly experienced by these women: post-traumatic stress disorder (PTSD), depression, and anxiety. In addition, traumatic events produce profound and lasting changes in physiological arousal, emotion, cognition, and memory- changes that wouldn't necessarily result in psychological diagnosis."</w:t>
      </w:r>
      <w:r>
        <w:rPr>
          <w:color w:val="0E101A"/>
          <w:sz w:val="24"/>
          <w:szCs w:val="24"/>
        </w:rPr>
        <w:t xml:space="preserve"> (women's Advocates. (2018)</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After taking a witness statement for the victim, the suspects were arrested by other units in the area and taken into custody. Following this, I offered the victim the chance to give a victim personal statement which is one of the victim's rights and comes from the victim's codes of practice.</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With the victim code of practice gives victims twelve rights when it comes to dealing with their crime and aftercare, which is set out by the government in the 2021 with statutory guidance, with some of the twelve points being the right to give a victim personal statement which let the victim tell the court how a crime has affected them and another which is essential to this incident being the right to be given information in relation to the trial its process and their role as a witness. (Ministry of Justice. (2021)</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When taking the victim's personal statement from the victim, she was able to go into detail about the abuse she had been having of her ex-partner while they were together before he was sent to prison.</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xml:space="preserve">but this is an area I don't feel confident in doing as I had very little experience in writing VPS and don't really know how to write them or what information is needed in one compared to a normal statement. and did have to rely on my tutor for help writing in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with the statement going into the abuse the victim was having after the suspect was released from prison, such as stalking, and Harassment and being assaulted, with the assault being a section 39 common assault in which the ex-partner has had a verbal argument with the victim when she asked him to leave, and he lost his temper and was under the influence of cannabis pushed the victim into a door frame causing a mark on her side and causing her great pain as she has some medical problem which caused the pain to be worse.</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As a section 39, common assault is definite as an assault is any activity and not mere omission to act by which a person intentionally or recklessly causes another to suffer or apprehend immediate unlawful violence (Crown prosecution Services)</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And partly, this assault was done because the ex-partner was exceptionally jealous that the victim was in another relationship, and while under the influence and losing his temper, he assaulted the victim.</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Further to this, the victim explained that her ex-partner would stand outside of her flat front door and shout insults at her through the door every chance he could, and this was easy for him as he would have to pass her flat to get to his as he was housed above her when leaving prison.</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And the victim has tried to place a ring door ball which would be able to record who is at the front door, but she for some reason, she was t told that she wouldn't be able to install the ring door ball.</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And this made the victim feel very uncomfortable living at her address as she knew that at any moment, her ex-partner would be able to visit her address, and she wouldn't be able to record what her ex-partner did and use it as evidence as most of the time it was her word against his word, and this made it even harder for her to call the police as she felt that she didn't have any proof.</w:t>
      </w:r>
    </w:p>
    <w:p>
      <w:pPr>
        <w:pStyle w:val="Normal1"/>
        <w:jc w:val="both"/>
        <w:rPr>
          <w:color w:val="0E101A"/>
          <w:sz w:val="24"/>
          <w:szCs w:val="24"/>
        </w:rPr>
      </w:pPr>
      <w:r>
        <w:rPr>
          <w:color w:val="0E101A"/>
          <w:sz w:val="24"/>
          <w:szCs w:val="24"/>
        </w:rPr>
        <w:t xml:space="preserve"> </w:t>
      </w:r>
    </w:p>
    <w:p>
      <w:pPr>
        <w:pStyle w:val="Normal1"/>
        <w:jc w:val="both"/>
        <w:rPr>
          <w:color w:val="0E101A"/>
          <w:sz w:val="24"/>
          <w:szCs w:val="24"/>
        </w:rPr>
      </w:pPr>
      <w:r>
        <w:rPr>
          <w:color w:val="0E101A"/>
          <w:sz w:val="24"/>
          <w:szCs w:val="24"/>
        </w:rPr>
        <w:t>And didn't feel that the police would do anything about her complaints as she has been the victim of domestic abuse for most of her life and has dealt with the police often and didn't have much faith in the police as her -ex-partner had a protection order on him which he completes ignored and was housed directly up above her causing her to have little faith in the police and only reporting the abuse and assault when she could take anymore.</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xml:space="preserve">Along with the fact that she didn't believe that anyone would believe her as she waited so long to report the assault and Harassment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As the victim of domestic abuse do face barriers to reporting their abuse, which barriers often being the fear of what the abuser will do, especially with their abuser living above her, along with the fear of uncertainty, such as court or what will happen to him and a big problem which she believed would be a belief form friends as she thought that her friends would not believe her due to the amount of time between the incidents and the fact that her ex-partner was also friends with many of the victim's friends causing the victim to feel that no one would believe her with these factors the victim didn't feel comfortable reporting it to the police Sajaratulnisah, O, Chris, G Leon, P. (2010)</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After taking both a statement and a victim's personal statement, I explained to the victim that I would be able to put her in further contact with support services through the use of a public protection notice.</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 public protection notice is an information-sharing document which allows officers to record safeguarding concerns and covers four different areas that are important her being DASH or domestic abuse, stalking, or Harassment. This part of the public protection notice asks for a set of 27 questions, some being high-risk questions and the rest being standard questions which would allow me to get a better understanding of her situation and also get her the best support (SOUTH WALES POLICE. (2008).</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Furthermore after. Taking statements of the victim, I expended how there are things which we can put in place to help when it comes to court, known as special measures. These would be granted by the court now us the police who can put evidence forward stating why special measures would be needed.</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Especially as the victim has been to court because of her ex-partner, and she made it very clear that she wanted the special measures as she couldn't go to court without them as their made her feel safe.</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And this is something which can be evidenced through the use of victim codes such as the victim code one, which is a needed assessment which will allow a victim access to enhanced services if they meet the criteria.</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xml:space="preserve">In this accident, the victim did hit the criteria as she was a victim of a serious crime that is domestic abuse, and she was persistently targeted by her abuser. Which both of these facts taking place, she has grunted enhanced services and put more significant safeguarding in place, one of the main problems being a lack of CCTV, especially as she has tried to place her own and been told by the housing she wasn't allowed.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This is where community safety was able to step in and place CCTV for her as safeguarding.</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 xml:space="preserve">Furthermore, I completed a victim focus referral for her, which detailed the incident as its whole, and she was sent to services that aren't the police and which can offer her more support to, which she happily accepted. </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And this being the most important victim, which immensely helped was the victim update code, and this was used to a great extent as the victim asked to be contacted twice a week with an update. She claimed before that she often felt out of the loop when it came to her previous cases. (south Wales police victim focus. (2015).</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and going back to writing the VPS i also didn't have much experience in doing victim focus referral as this was a new from to me and it didn't take me a few moment to understand it and be able to complete it.</w:t>
      </w:r>
    </w:p>
    <w:p>
      <w:pPr>
        <w:pStyle w:val="Normal1"/>
        <w:jc w:val="both"/>
        <w:rPr>
          <w:color w:val="0E101A"/>
          <w:sz w:val="24"/>
          <w:szCs w:val="24"/>
        </w:rPr>
      </w:pPr>
      <w:r>
        <w:rPr>
          <w:color w:val="0E101A"/>
          <w:sz w:val="24"/>
          <w:szCs w:val="24"/>
        </w:rPr>
      </w:r>
    </w:p>
    <w:p>
      <w:pPr>
        <w:pStyle w:val="Normal1"/>
        <w:jc w:val="both"/>
        <w:rPr>
          <w:color w:val="0E101A"/>
          <w:sz w:val="24"/>
          <w:szCs w:val="24"/>
        </w:rPr>
      </w:pPr>
      <w:r>
        <w:rPr>
          <w:color w:val="0E101A"/>
          <w:sz w:val="24"/>
          <w:szCs w:val="24"/>
        </w:rPr>
        <w:t>This was something I was more than happy to do as it kept her in the loop and would be updated which what was happening in relation to court and everything else in relation to her case.</w:t>
      </w:r>
    </w:p>
    <w:p>
      <w:pPr>
        <w:pStyle w:val="Normal1"/>
        <w:ind w:right="107" w:hanging="0"/>
        <w:jc w:val="both"/>
        <w:rPr>
          <w:b/>
          <w:b/>
          <w:sz w:val="24"/>
          <w:szCs w:val="24"/>
        </w:rPr>
      </w:pPr>
      <w:r>
        <w:rPr>
          <w:b/>
          <w:sz w:val="24"/>
          <w:szCs w:val="24"/>
        </w:rPr>
      </w:r>
    </w:p>
    <w:p>
      <w:pPr>
        <w:pStyle w:val="Normal1"/>
        <w:ind w:right="107" w:hanging="0"/>
        <w:jc w:val="both"/>
        <w:rPr>
          <w:b/>
          <w:b/>
          <w:sz w:val="24"/>
          <w:szCs w:val="24"/>
        </w:rPr>
      </w:pPr>
      <w:r>
        <w:rPr>
          <w:b/>
          <w:sz w:val="24"/>
          <w:szCs w:val="24"/>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t>Total word count 1,960</w:t>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rPr/>
      </w:pPr>
      <w:r>
        <w:rPr/>
      </w:r>
      <w:r>
        <w:br w:type="page"/>
      </w:r>
    </w:p>
    <w:p>
      <w:pPr>
        <w:pStyle w:val="Normal1"/>
        <w:spacing w:lineRule="auto" w:line="259"/>
        <w:ind w:right="107" w:hanging="0"/>
        <w:jc w:val="both"/>
        <w:rPr>
          <w:b/>
          <w:b/>
          <w:sz w:val="24"/>
          <w:szCs w:val="24"/>
        </w:rPr>
      </w:pPr>
      <w:r>
        <w:rPr>
          <w:sz w:val="24"/>
          <w:szCs w:val="24"/>
        </w:rPr>
        <w:t>Task</w:t>
      </w:r>
      <w:r>
        <w:rPr>
          <w:b/>
          <w:color w:val="000000"/>
          <w:sz w:val="24"/>
          <w:szCs w:val="24"/>
        </w:rPr>
        <w:t xml:space="preserve"> </w:t>
      </w:r>
      <w:r>
        <w:rPr>
          <w:b/>
          <w:sz w:val="24"/>
          <w:szCs w:val="24"/>
        </w:rPr>
        <w:t>4</w:t>
      </w:r>
    </w:p>
    <w:p>
      <w:pPr>
        <w:pStyle w:val="Normal1"/>
        <w:ind w:right="107" w:hanging="0"/>
        <w:jc w:val="both"/>
        <w:rPr>
          <w:b/>
          <w:b/>
          <w:sz w:val="24"/>
          <w:szCs w:val="24"/>
        </w:rPr>
      </w:pPr>
      <w:r>
        <w:rPr>
          <w:b/>
          <w:sz w:val="24"/>
          <w:szCs w:val="24"/>
        </w:rPr>
      </w:r>
    </w:p>
    <w:p>
      <w:pPr>
        <w:pStyle w:val="Normal1"/>
        <w:ind w:right="237" w:hanging="0"/>
        <w:jc w:val="both"/>
        <w:rPr>
          <w:b/>
          <w:b/>
          <w:color w:val="000000"/>
          <w:sz w:val="24"/>
          <w:szCs w:val="24"/>
        </w:rPr>
      </w:pPr>
      <w:r>
        <w:rPr>
          <w:b/>
          <w:color w:val="000000"/>
          <w:sz w:val="24"/>
          <w:szCs w:val="24"/>
        </w:rPr>
        <w:t xml:space="preserve">Relevant areas of the National Policing Curriculum: </w:t>
      </w:r>
    </w:p>
    <w:p>
      <w:pPr>
        <w:pStyle w:val="Normal1"/>
        <w:ind w:right="107" w:hanging="0"/>
        <w:jc w:val="both"/>
        <w:rPr>
          <w:b/>
          <w:b/>
          <w:sz w:val="24"/>
          <w:szCs w:val="24"/>
        </w:rPr>
      </w:pPr>
      <w:r>
        <w:rPr>
          <w:b/>
          <w:sz w:val="24"/>
          <w:szCs w:val="24"/>
        </w:rPr>
        <w:t xml:space="preserve">Decision making and discretion, Conducting Investigations and Criminal Justice (Managing offenders) </w:t>
      </w:r>
    </w:p>
    <w:p>
      <w:pPr>
        <w:pStyle w:val="Normal1"/>
        <w:ind w:right="107" w:hanging="0"/>
        <w:jc w:val="both"/>
        <w:rPr>
          <w:sz w:val="24"/>
          <w:szCs w:val="24"/>
          <w:highlight w:val="yellow"/>
        </w:rPr>
      </w:pPr>
      <w:r>
        <w:rPr>
          <w:sz w:val="24"/>
          <w:szCs w:val="24"/>
          <w:highlight w:val="yellow"/>
        </w:rPr>
      </w:r>
    </w:p>
    <w:p>
      <w:pPr>
        <w:pStyle w:val="Normal1"/>
        <w:ind w:right="107" w:hanging="0"/>
        <w:jc w:val="both"/>
        <w:rPr>
          <w:sz w:val="24"/>
          <w:szCs w:val="24"/>
        </w:rPr>
      </w:pPr>
      <w:r>
        <w:rPr>
          <w:sz w:val="24"/>
          <w:szCs w:val="24"/>
        </w:rPr>
        <w:t xml:space="preserve">You must choose </w:t>
      </w:r>
      <w:r>
        <w:rPr>
          <w:b/>
          <w:sz w:val="24"/>
          <w:szCs w:val="24"/>
          <w:u w:val="single"/>
        </w:rPr>
        <w:t>a policing incident</w:t>
      </w:r>
      <w:r>
        <w:rPr>
          <w:b/>
          <w:sz w:val="24"/>
          <w:szCs w:val="24"/>
        </w:rPr>
        <w:t xml:space="preserve"> </w:t>
      </w:r>
      <w:r>
        <w:rPr>
          <w:sz w:val="24"/>
          <w:szCs w:val="24"/>
        </w:rPr>
        <w:t>in which you played a significant role with an offender/service</w:t>
      </w:r>
      <w:r>
        <w:rPr>
          <w:b/>
          <w:sz w:val="24"/>
          <w:szCs w:val="24"/>
        </w:rPr>
        <w:t xml:space="preserve"> </w:t>
      </w:r>
      <w:r>
        <w:rPr>
          <w:sz w:val="24"/>
          <w:szCs w:val="24"/>
        </w:rPr>
        <w:t xml:space="preserve">user/victim and reflect on what happened. </w:t>
      </w:r>
    </w:p>
    <w:p>
      <w:pPr>
        <w:pStyle w:val="Normal1"/>
        <w:ind w:right="107" w:hanging="0"/>
        <w:jc w:val="both"/>
        <w:rPr>
          <w:sz w:val="24"/>
          <w:szCs w:val="24"/>
        </w:rPr>
      </w:pPr>
      <w:r>
        <w:rPr>
          <w:sz w:val="24"/>
          <w:szCs w:val="24"/>
        </w:rPr>
      </w:r>
    </w:p>
    <w:p>
      <w:pPr>
        <w:pStyle w:val="Normal1"/>
        <w:ind w:right="107" w:hanging="0"/>
        <w:jc w:val="both"/>
        <w:rPr>
          <w:b/>
          <w:b/>
          <w:sz w:val="24"/>
          <w:szCs w:val="24"/>
        </w:rPr>
      </w:pPr>
      <w:r>
        <w:rPr>
          <w:b/>
          <w:sz w:val="24"/>
          <w:szCs w:val="24"/>
        </w:rPr>
      </w:r>
    </w:p>
    <w:tbl>
      <w:tblPr>
        <w:tblStyle w:val="Table6"/>
        <w:tblW w:w="9736" w:type="dxa"/>
        <w:jc w:val="left"/>
        <w:tblInd w:w="0" w:type="dxa"/>
        <w:tblCellMar>
          <w:top w:w="0" w:type="dxa"/>
          <w:left w:w="108" w:type="dxa"/>
          <w:bottom w:w="0" w:type="dxa"/>
          <w:right w:w="108" w:type="dxa"/>
        </w:tblCellMar>
        <w:tblLook w:val="0000"/>
      </w:tblPr>
      <w:tblGrid>
        <w:gridCol w:w="9736"/>
      </w:tblGrid>
      <w:tr>
        <w:trPr/>
        <w:tc>
          <w:tcPr>
            <w:tcW w:w="9736" w:type="dxa"/>
            <w:tcBorders>
              <w:top w:val="single" w:sz="4" w:space="0" w:color="000000"/>
              <w:left w:val="single" w:sz="4" w:space="0" w:color="000000"/>
              <w:bottom w:val="single" w:sz="4" w:space="0" w:color="000000"/>
              <w:right w:val="single" w:sz="4" w:space="0" w:color="000000"/>
            </w:tcBorders>
            <w:shd w:fill="auto" w:val="clear"/>
          </w:tcPr>
          <w:p>
            <w:pPr>
              <w:pStyle w:val="Normal1"/>
              <w:keepNext w:val="false"/>
              <w:keepLines w:val="false"/>
              <w:widowControl w:val="false"/>
              <w:pBdr/>
              <w:shd w:val="clear" w:fill="auto"/>
              <w:tabs>
                <w:tab w:val="clear" w:pos="720"/>
                <w:tab w:val="left" w:pos="355" w:leader="none"/>
              </w:tabs>
              <w:spacing w:lineRule="auto" w:line="240" w:before="0" w:after="0"/>
              <w:ind w:left="0" w:right="107" w:hanging="0"/>
              <w:jc w:val="left"/>
              <w:rPr>
                <w:rFonts w:ascii="Arial" w:hAnsi="Arial" w:eastAsia="Arial" w:cs="Arial"/>
                <w:b w:val="false"/>
                <w:b w:val="false"/>
                <w:i w:val="false"/>
                <w:i w:val="false"/>
                <w:caps w:val="false"/>
                <w:smallCaps w:val="false"/>
                <w:strike w:val="false"/>
                <w:dstrike w:val="false"/>
                <w:color w:val="000000"/>
                <w:position w:val="0"/>
                <w:sz w:val="24"/>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ind w:right="107" w:hanging="0"/>
              <w:rPr>
                <w:color w:val="000000"/>
                <w:sz w:val="24"/>
                <w:szCs w:val="24"/>
              </w:rPr>
            </w:pPr>
            <w:r>
              <w:rPr>
                <w:b/>
                <w:color w:val="000000"/>
                <w:sz w:val="24"/>
                <w:szCs w:val="24"/>
              </w:rPr>
              <w:t xml:space="preserve">Critically assess </w:t>
            </w:r>
            <w:r>
              <w:rPr>
                <w:color w:val="000000"/>
                <w:sz w:val="24"/>
                <w:szCs w:val="24"/>
              </w:rPr>
              <w:t xml:space="preserve">a policing incident that you have attended, where you played a significant role with an offender/victim and reflect upon what happened. </w:t>
            </w:r>
          </w:p>
          <w:p>
            <w:pPr>
              <w:pStyle w:val="Normal1"/>
              <w:ind w:right="107" w:hanging="0"/>
              <w:rPr>
                <w:color w:val="000000"/>
                <w:sz w:val="24"/>
                <w:szCs w:val="24"/>
              </w:rPr>
            </w:pPr>
            <w:r>
              <w:rPr>
                <w:color w:val="000000"/>
                <w:sz w:val="24"/>
                <w:szCs w:val="24"/>
              </w:rPr>
            </w:r>
          </w:p>
          <w:p>
            <w:pPr>
              <w:pStyle w:val="Normal1"/>
              <w:ind w:right="107" w:hanging="0"/>
              <w:rPr>
                <w:color w:val="000000"/>
                <w:sz w:val="24"/>
                <w:szCs w:val="24"/>
              </w:rPr>
            </w:pPr>
            <w:r>
              <w:rPr>
                <w:b/>
                <w:color w:val="000000"/>
                <w:sz w:val="24"/>
                <w:szCs w:val="24"/>
              </w:rPr>
              <w:t xml:space="preserve">Reflect </w:t>
            </w:r>
            <w:r>
              <w:rPr>
                <w:color w:val="000000"/>
                <w:sz w:val="24"/>
                <w:szCs w:val="24"/>
              </w:rPr>
              <w:t xml:space="preserve">upon your use of the National Decision-Making Model and the Code of Ethics and review this impacted upon your decision making and use of discretion within the incident. </w:t>
            </w:r>
          </w:p>
          <w:p>
            <w:pPr>
              <w:pStyle w:val="Normal1"/>
              <w:ind w:right="107" w:hanging="0"/>
              <w:rPr>
                <w:color w:val="000000"/>
                <w:sz w:val="24"/>
                <w:szCs w:val="24"/>
              </w:rPr>
            </w:pPr>
            <w:r>
              <w:rPr>
                <w:color w:val="000000"/>
                <w:sz w:val="24"/>
                <w:szCs w:val="24"/>
              </w:rPr>
            </w:r>
          </w:p>
          <w:p>
            <w:pPr>
              <w:pStyle w:val="Normal1"/>
              <w:ind w:right="107" w:hanging="0"/>
              <w:rPr>
                <w:color w:val="000000"/>
                <w:sz w:val="24"/>
                <w:szCs w:val="24"/>
              </w:rPr>
            </w:pPr>
            <w:r>
              <w:rPr>
                <w:b/>
                <w:color w:val="000000"/>
                <w:sz w:val="24"/>
                <w:szCs w:val="24"/>
              </w:rPr>
              <w:t>Critically review</w:t>
            </w:r>
            <w:r>
              <w:rPr>
                <w:color w:val="000000"/>
                <w:sz w:val="24"/>
                <w:szCs w:val="24"/>
              </w:rPr>
              <w:t xml:space="preserve"> your responsibilities regarding the provision of CPIA when conducting this investigation. </w:t>
            </w:r>
          </w:p>
          <w:p>
            <w:pPr>
              <w:pStyle w:val="Normal1"/>
              <w:ind w:right="107" w:hanging="0"/>
              <w:rPr>
                <w:color w:val="000000"/>
                <w:sz w:val="24"/>
                <w:szCs w:val="24"/>
              </w:rPr>
            </w:pPr>
            <w:r>
              <w:rPr>
                <w:color w:val="000000"/>
                <w:sz w:val="24"/>
                <w:szCs w:val="24"/>
              </w:rPr>
            </w:r>
          </w:p>
          <w:p>
            <w:pPr>
              <w:pStyle w:val="Normal1"/>
              <w:ind w:right="107" w:hanging="0"/>
              <w:rPr>
                <w:color w:val="000000"/>
                <w:sz w:val="24"/>
                <w:szCs w:val="24"/>
              </w:rPr>
            </w:pPr>
            <w:r>
              <w:rPr>
                <w:color w:val="000000"/>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2000 words </w:t>
            </w:r>
            <w:r>
              <w:rPr>
                <w:i/>
                <w:sz w:val="24"/>
                <w:szCs w:val="24"/>
              </w:rPr>
              <w:t>(+/- 10%: include your actual word count at the end of each section)</w:t>
            </w:r>
          </w:p>
        </w:tc>
      </w:tr>
    </w:tbl>
    <w:p>
      <w:pPr>
        <w:pStyle w:val="Normal1"/>
        <w:ind w:right="107" w:hanging="0"/>
        <w:jc w:val="both"/>
        <w:rPr>
          <w:sz w:val="24"/>
          <w:szCs w:val="24"/>
        </w:rPr>
      </w:pPr>
      <w:r>
        <w:rPr>
          <w:sz w:val="24"/>
          <w:szCs w:val="24"/>
        </w:rPr>
      </w:r>
    </w:p>
    <w:p>
      <w:pPr>
        <w:pStyle w:val="Normal1"/>
        <w:ind w:right="107" w:hanging="0"/>
        <w:jc w:val="both"/>
        <w:rPr>
          <w:b/>
          <w:b/>
          <w:sz w:val="24"/>
          <w:szCs w:val="24"/>
        </w:rPr>
      </w:pPr>
      <w:r>
        <w:rPr>
          <w:b/>
          <w:sz w:val="24"/>
          <w:szCs w:val="24"/>
        </w:rPr>
        <w:t>ANSWER:</w:t>
      </w:r>
    </w:p>
    <w:p>
      <w:pPr>
        <w:pStyle w:val="Normal1"/>
        <w:ind w:right="107" w:hanging="0"/>
        <w:jc w:val="both"/>
        <w:rPr>
          <w:b/>
          <w:b/>
          <w:sz w:val="24"/>
          <w:szCs w:val="24"/>
        </w:rPr>
      </w:pPr>
      <w:r>
        <w:rPr>
          <w:b/>
          <w:sz w:val="24"/>
          <w:szCs w:val="24"/>
        </w:rPr>
      </w:r>
    </w:p>
    <w:p>
      <w:pPr>
        <w:pStyle w:val="Normal1"/>
        <w:ind w:right="107" w:hanging="0"/>
        <w:jc w:val="both"/>
        <w:rPr>
          <w:sz w:val="24"/>
          <w:szCs w:val="24"/>
        </w:rPr>
      </w:pPr>
      <w:r>
        <w:rPr>
          <w:sz w:val="24"/>
          <w:szCs w:val="24"/>
        </w:rPr>
        <w:t>For this task, I will be using an incident which involved a large group fight involving two groups of university students, which had taken place in a night club and how CPIA. Which stands for Criminal Procedure and Investigations Act 1996, which is a set of guidelines and procedures which aid the investigators and help regulate the investigation process; it governs the recording and retention of material that is found or generated in the course of an investigation. (Health and Safety Executive. (2018)</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While also using the National Decision-Making Model and the Code of Ethics and reviewing this impacted upon your decision-making and use of discretion within the incident. As the National Decision-Making Model dealings and helps with a topic such as Gather information and intelligence, Assessing threats and risks and developing a working strategy and Considering powers and policy, among others (College of Policing. (2016).</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Looking at the incident which involved two groups of university students, around about 15 students, all fighting one another on the top floor of a popular nightclub. The fight started over a drink being knocked over, and the two groups became involved in a heated verbal argument, with then quickly moved into a large-scale fight.</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With some of the students needed to go to the hospital for minor injuries with; the most severe injuries as a result of the fight were one student who received a broken jew and a cut open lip, and some cracked teeth.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Other officers and I have arrived at the club, and the door staff have removed everyone from the club as its closing. I've spoken to the door staff and taken account of them as well as their details. All of the accounts were signed, and recorded on my electronic pocket notebook, and the door staff details also record on the incident log.</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After this made my way up to the manager's office to view the CCTV of the fight while the other officers stayed at the front door and collected the details of the students involved.</w:t>
      </w:r>
    </w:p>
    <w:p>
      <w:pPr>
        <w:pStyle w:val="Normal1"/>
        <w:ind w:right="107" w:hanging="0"/>
        <w:jc w:val="both"/>
        <w:rPr>
          <w:sz w:val="24"/>
          <w:szCs w:val="24"/>
        </w:rPr>
      </w:pPr>
      <w:r>
        <w:rPr>
          <w:sz w:val="24"/>
          <w:szCs w:val="24"/>
        </w:rPr>
        <w:t>While viewing the CCTV, it was impossible to see who had caused the fight due to the quality of the CCTV, but it does show who was involved, and I collected the recording of the CCTV to view again.</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Which the CCTV was placed onto a memory stick and then onto NICE investigation, and all of this was a recorded as going back to the CPIA. This is one of the standers set out in it that all that information which is obtained in the course of a criminal investigation and may be relevant to the inquiry is recorded, and taking the witness accounts of the door staff and viewing the CCTV, I deemed them all relevant and recorded them. ( Legislation.gov.uk (2008)</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After viewing the CCTV, I made my way back down the ground floor and went to the first aid room and spoke to one of the students there who was being treated for his injuries from the fight.</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I had spoken to him, but due to him being drunk, he wasn't able to give me much of an account; just that it was a verbal argument took place, but he wasn't able to provide me with much more, and instead, I just took his details and left him to be treated after this I spoke with one of the other officers there and going through the National Decision-Making Model mainly as Gather information and intelligence (Dominic,w Sarah, B ET AL. (2022).</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It was clear that a large-scale fight had taken place over a verbal argument, but it also needs to be clarified as to why it had taken place or what the verbal argument was over once the students had been treated. I had taken accounts of some of them over the next few days. For taking the accounts, the verbal argument started with a drink being knocked over, and this led to a large-scale fight.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After taking the accounts and reviewing the CCTV and going through the National Decision-Making Model again, and looking at the information and intelligence, Assess the threat.</w:t>
      </w:r>
    </w:p>
    <w:p>
      <w:pPr>
        <w:pStyle w:val="Normal1"/>
        <w:ind w:right="107" w:hanging="0"/>
        <w:jc w:val="both"/>
        <w:rPr>
          <w:sz w:val="24"/>
          <w:szCs w:val="24"/>
        </w:rPr>
      </w:pPr>
      <w:r>
        <w:rPr>
          <w:sz w:val="24"/>
          <w:szCs w:val="24"/>
        </w:rPr>
        <w:t xml:space="preserve">When viewing the CCTV, it was clear who the main suspects were and who was the main one that took part in the fight.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this is how the student was able to be identified, and all of this was recorded on the incident log. But before further speaking to the students, I obtained a witness statement from the door staff of the night club to further help figure out what had taken place as under the CPIA Code of Practice, the witness statements from the door staff would be able to give lines of enquiry (CROWN PROSECUTION SERVICE. (2014).</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After the statement had been taken and added to the incident log, I spoke to some of the students involved in the fight and asked them to attend the police for VA, also known as voluntary attendance. This way, the students that were involved were interviewed in relation to the large-scale fight. They were first asked to explain the lead-up to the fight taking place and asked about the account they had each given before the voluntary interview. </w:t>
      </w:r>
    </w:p>
    <w:p>
      <w:pPr>
        <w:pStyle w:val="Normal1"/>
        <w:ind w:right="107" w:hanging="0"/>
        <w:jc w:val="both"/>
        <w:rPr>
          <w:sz w:val="24"/>
          <w:szCs w:val="24"/>
        </w:rPr>
      </w:pPr>
      <w:r>
        <w:rPr>
          <w:sz w:val="24"/>
          <w:szCs w:val="24"/>
        </w:rPr>
        <w:t>To try and piece together a timeline of events and during the voluntary attendance interview, the students were shown the CCTV of the fight from the night club in order to help ID any other persons involved in the large fight.</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When interviewing the students, they were able to give the names of the other students that were involved in the fight and were able to help show what part they had taken with was all recorded on the interview recording along with the interview summary and the occurrent enquiry log.</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At the end of the interview, each of the students where hand a medical consent form and asked if they were helpful for us to have a copy of the treatment they received while in the hospital after the large fight as this was also further lines of which would help know who caused what injures to what person with all of this been record as this was one of my responsibilities regarding the provision of CPIA as everything needs to be record mainly the medical records as this would be Relevant Material in relation to the seriousness of the assaults and this would be recorded on both the case file along with the occurrent enquiry log (CROWN PROSECUTION SERVICE. (2014)</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Furthermore, when it came to the last voluntary attendance, this was with one of the persons from the other group of students involved in the large fight, and he was able to explain a bit better how the whole fight incident came out. This person explained that he and his friends did have a problem with the other group of uni students involving some drinks being knocked over, leading to a verbal argument which lasted around only a few moments before both groups wanted their own ways for a short while and then later in the evening both of the groups had a second verbal argument over the knocked over drinks leading to the large scale fight and also saying to who throws the first punch.</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Reflecting upon the interviews that I had done for this incident, this was one of the first times that. I haven't done many interviews, and I could have done better, mainly when it came to asking questions, as I often kept using open and closed questions, which could have been better.</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Secondly, when it came to recording all of the answers to my questions asked, I thought that I was rushing to record everything, and due to this, I sometimes got lost on what topic I was asking about. And these are areas that I feel I need to improve on for the following interview.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Especially when I interviewed one of the students who had a solicitor, and I needed to do a solicitor brief as this was only my second time doing a solicitor brief, and this interview had more exhibits I wished to show the student, mainly the CCTV recording of the incident and. I wasn't too sure how much I needed to disclose or what exhibits I was also required to disclose to the solicitor.</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One of the responsibilities regarding the provision of CPIA when conducting an investigation is disclosure. And this is really the first time I've dealt with disclosure, and I did need to check with my supervisor on what was required for the disclosure.</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then reflecting on the use of the National Decision-Making Model while carrying out the interviews did help, especially when it came to gathering all the information about the incident, but what I did struggle with was making sure that I had gathered all the correct information, mainly when interviewing as I did have a list of set questions but did find that I would ask all of the questions in need to and finish the interview then afterwards remember that I should have asked a specific question.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then, going back to the National Decision-Making Model and reflecting on the segment, which is to identify options and contingencies, I am sure what my options are when dealing with a situation such as this one as there. Were many people involved, and I found it challenging to warp my head around what everyone was staying and figuring out who was telling the truth and. Then looking to see if there is any national guidance covering this type of situation and what are my powers and policy when dealing with this.</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Such as using the violent crime action plan, which immensely helped me figure out what was needed and gave me a step-by-step guide on what was necessary for the investigation, such as when it came to dealing with all of the relevant lines of enquiry. And how best to deal with discretion within the incident. Especially when it came to dealing with the students involved and what would be the best possible way to deal with them.</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going through all of the information collected and using the National Decision-Making Model and the part that involves risk and threat assessment.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When speaking to the students involved, it was clear that this was just an incident which had gotten out of hand due to everyone drinking and letting their emotions take control, and it is clear that this situation would happen again and very low risk o them speaking to one another and practically no threat to anyone as they all regretted their actions which were made clear in the interview.</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And due to evidential difficulties, it would be impossible to tell who started the fight, and after seeking guidance from my supervisor on how to best deal with them. as I wasn't sure how to deal with them, such as using out-of-court options or charging them.</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And after establishing the facts of the incidents and reflecting on the use of the National Decision-Making Model and the use of the Criminal Procedure and. Investigations, and the use of disclosure during the investigation. It was decided that this matter would be dealt with through the use of restorative justice.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 </w:t>
      </w:r>
      <w:r>
        <w:rPr>
          <w:i/>
          <w:sz w:val="24"/>
          <w:szCs w:val="24"/>
        </w:rPr>
        <w:t>Restorative justice brings those harmed by crime or conflict and those responsible for the harm into communication.''(</w:t>
      </w:r>
      <w:r>
        <w:rPr>
          <w:sz w:val="24"/>
          <w:szCs w:val="24"/>
        </w:rPr>
        <w:t>RESTORATIVE JUSTICE COUNCIL. (2019)</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As there was very little to no risk to the student involved.would cause more harm to one one another along with it being difficult to figure out who was the main instigator. And this was why it was best to use Restorative justice.</w:t>
      </w:r>
    </w:p>
    <w:p>
      <w:pPr>
        <w:pStyle w:val="Normal1"/>
        <w:ind w:right="107" w:hanging="0"/>
        <w:jc w:val="both"/>
        <w:rPr>
          <w:b/>
          <w:b/>
          <w:sz w:val="24"/>
          <w:szCs w:val="24"/>
        </w:rPr>
      </w:pPr>
      <w:r>
        <w:rPr>
          <w:b/>
          <w:sz w:val="24"/>
          <w:szCs w:val="24"/>
        </w:rPr>
      </w:r>
    </w:p>
    <w:p>
      <w:pPr>
        <w:pStyle w:val="Normal1"/>
        <w:ind w:right="107" w:hanging="0"/>
        <w:jc w:val="both"/>
        <w:rPr>
          <w:b/>
          <w:b/>
          <w:sz w:val="24"/>
          <w:szCs w:val="24"/>
        </w:rPr>
      </w:pPr>
      <w:r>
        <w:rPr>
          <w:b/>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rPr/>
      </w:pPr>
      <w:r>
        <w:rPr/>
      </w:r>
    </w:p>
    <w:tbl>
      <w:tblPr>
        <w:tblStyle w:val="Table7"/>
        <w:tblW w:w="9746" w:type="dxa"/>
        <w:jc w:val="left"/>
        <w:tblInd w:w="0" w:type="dxa"/>
        <w:tblCellMar>
          <w:top w:w="144" w:type="dxa"/>
          <w:left w:w="144" w:type="dxa"/>
          <w:bottom w:w="144" w:type="dxa"/>
          <w:right w:w="144" w:type="dxa"/>
        </w:tblCellMar>
        <w:tblLook w:val="0600"/>
      </w:tblPr>
      <w:tblGrid>
        <w:gridCol w:w="1249"/>
        <w:gridCol w:w="8496"/>
      </w:tblGrid>
      <w:tr>
        <w:trPr/>
        <w:tc>
          <w:tcPr>
            <w:tcW w:w="1249" w:type="dxa"/>
            <w:tcBorders>
              <w:top w:val="single" w:sz="8" w:space="0" w:color="BDC1C6"/>
              <w:bottom w:val="single" w:sz="8" w:space="0" w:color="BDC1C6"/>
              <w:right w:val="single" w:sz="8" w:space="0" w:color="BDC1C6"/>
            </w:tcBorders>
            <w:shd w:fill="F1F3F4" w:val="clear"/>
          </w:tcPr>
          <w:p>
            <w:pPr>
              <w:pStyle w:val="Normal1"/>
              <w:keepNext w:val="false"/>
              <w:keepLines w:val="false"/>
              <w:widowControl w:val="false"/>
              <w:pBdr/>
              <w:shd w:val="clear" w:fill="auto"/>
              <w:spacing w:lineRule="auto" w:line="240" w:before="0" w:after="0"/>
              <w:ind w:left="0" w:right="0" w:hanging="0"/>
              <w:jc w:val="right"/>
              <w:rPr/>
            </w:pPr>
            <w:r>
              <w:rPr/>
            </w:r>
          </w:p>
        </w:tc>
        <w:tc>
          <w:tcPr>
            <w:tcW w:w="8496" w:type="dxa"/>
            <w:tcBorders>
              <w:top w:val="single" w:sz="8" w:space="0" w:color="BDC1C6"/>
              <w:left w:val="single" w:sz="8" w:space="0" w:color="BDC1C6"/>
              <w:bottom w:val="single" w:sz="8" w:space="0" w:color="BDC1C6"/>
            </w:tcBorders>
            <w:shd w:fill="auto" w:val="clear"/>
          </w:tcPr>
          <w:p>
            <w:pPr>
              <w:pStyle w:val="Normal1"/>
              <w:keepNext w:val="false"/>
              <w:keepLines w:val="false"/>
              <w:widowControl w:val="false"/>
              <w:pBdr/>
              <w:shd w:val="clear" w:fill="auto"/>
              <w:spacing w:lineRule="auto" w:line="240" w:before="0" w:after="0"/>
              <w:ind w:left="0" w:right="0" w:hanging="0"/>
              <w:jc w:val="left"/>
              <w:rPr/>
            </w:pPr>
            <w:r>
              <w:rPr/>
            </w:r>
          </w:p>
        </w:tc>
      </w:tr>
      <w:tr>
        <w:trPr/>
        <w:tc>
          <w:tcPr>
            <w:tcW w:w="1249" w:type="dxa"/>
            <w:tcBorders>
              <w:top w:val="single" w:sz="8" w:space="0" w:color="BDC1C6"/>
              <w:bottom w:val="single" w:sz="8" w:space="0" w:color="BDC1C6"/>
              <w:right w:val="single" w:sz="8" w:space="0" w:color="BDC1C6"/>
            </w:tcBorders>
            <w:shd w:fill="F1F3F4" w:val="clear"/>
          </w:tcPr>
          <w:p>
            <w:pPr>
              <w:pStyle w:val="Normal1"/>
              <w:keepNext w:val="false"/>
              <w:keepLines w:val="false"/>
              <w:widowControl w:val="false"/>
              <w:pBdr/>
              <w:shd w:val="clear" w:fill="auto"/>
              <w:spacing w:lineRule="auto" w:line="240" w:before="0" w:after="0"/>
              <w:ind w:left="0" w:right="0" w:hanging="0"/>
              <w:jc w:val="right"/>
              <w:rPr/>
            </w:pPr>
            <w:r>
              <w:rPr/>
            </w:r>
          </w:p>
        </w:tc>
        <w:tc>
          <w:tcPr>
            <w:tcW w:w="8496" w:type="dxa"/>
            <w:tcBorders>
              <w:top w:val="single" w:sz="8" w:space="0" w:color="BDC1C6"/>
              <w:left w:val="single" w:sz="8" w:space="0" w:color="BDC1C6"/>
              <w:bottom w:val="single" w:sz="8" w:space="0" w:color="BDC1C6"/>
            </w:tcBorders>
            <w:shd w:fill="auto" w:val="clear"/>
          </w:tcPr>
          <w:p>
            <w:pPr>
              <w:pStyle w:val="Normal1"/>
              <w:keepNext w:val="false"/>
              <w:keepLines w:val="false"/>
              <w:widowControl w:val="false"/>
              <w:pBdr/>
              <w:shd w:val="clear" w:fill="auto"/>
              <w:spacing w:lineRule="auto" w:line="240" w:before="0" w:after="0"/>
              <w:ind w:left="0" w:right="0" w:hanging="0"/>
              <w:jc w:val="left"/>
              <w:rPr/>
            </w:pPr>
            <w:r>
              <w:rPr/>
            </w:r>
          </w:p>
        </w:tc>
      </w:tr>
      <w:tr>
        <w:trPr/>
        <w:tc>
          <w:tcPr>
            <w:tcW w:w="1249" w:type="dxa"/>
            <w:tcBorders>
              <w:top w:val="single" w:sz="8" w:space="0" w:color="BDC1C6"/>
              <w:bottom w:val="single" w:sz="8" w:space="0" w:color="BDC1C6"/>
              <w:right w:val="single" w:sz="8" w:space="0" w:color="BDC1C6"/>
            </w:tcBorders>
            <w:shd w:fill="F1F3F4" w:val="clear"/>
          </w:tcPr>
          <w:p>
            <w:pPr>
              <w:pStyle w:val="Normal1"/>
              <w:keepNext w:val="false"/>
              <w:keepLines w:val="false"/>
              <w:widowControl w:val="false"/>
              <w:pBdr/>
              <w:shd w:val="clear" w:fill="auto"/>
              <w:spacing w:lineRule="auto" w:line="240" w:before="0" w:after="0"/>
              <w:ind w:left="0" w:right="0" w:hanging="0"/>
              <w:jc w:val="right"/>
              <w:rPr/>
            </w:pPr>
            <w:r>
              <w:rPr/>
            </w:r>
          </w:p>
        </w:tc>
        <w:tc>
          <w:tcPr>
            <w:tcW w:w="8496" w:type="dxa"/>
            <w:tcBorders>
              <w:top w:val="single" w:sz="8" w:space="0" w:color="BDC1C6"/>
              <w:left w:val="single" w:sz="8" w:space="0" w:color="BDC1C6"/>
              <w:bottom w:val="single" w:sz="8" w:space="0" w:color="BDC1C6"/>
            </w:tcBorders>
            <w:shd w:fill="auto" w:val="clear"/>
          </w:tcPr>
          <w:p>
            <w:pPr>
              <w:pStyle w:val="Normal1"/>
              <w:keepNext w:val="false"/>
              <w:keepLines w:val="false"/>
              <w:widowControl w:val="false"/>
              <w:pBdr/>
              <w:shd w:val="clear" w:fill="auto"/>
              <w:spacing w:lineRule="auto" w:line="240" w:before="0" w:after="0"/>
              <w:ind w:left="0" w:right="0" w:hanging="0"/>
              <w:jc w:val="left"/>
              <w:rPr/>
            </w:pPr>
            <w:r>
              <w:rPr/>
            </w:r>
          </w:p>
        </w:tc>
      </w:tr>
      <w:tr>
        <w:trPr/>
        <w:tc>
          <w:tcPr>
            <w:tcW w:w="1249" w:type="dxa"/>
            <w:tcBorders>
              <w:top w:val="single" w:sz="8" w:space="0" w:color="BDC1C6"/>
              <w:bottom w:val="single" w:sz="8" w:space="0" w:color="BDC1C6"/>
              <w:right w:val="single" w:sz="8" w:space="0" w:color="BDC1C6"/>
            </w:tcBorders>
            <w:shd w:fill="F1F3F4" w:val="clear"/>
          </w:tcPr>
          <w:p>
            <w:pPr>
              <w:pStyle w:val="Normal1"/>
              <w:keepNext w:val="false"/>
              <w:keepLines w:val="false"/>
              <w:widowControl w:val="false"/>
              <w:pBdr/>
              <w:shd w:val="clear" w:fill="auto"/>
              <w:spacing w:lineRule="auto" w:line="240" w:before="0" w:after="0"/>
              <w:ind w:left="0" w:right="0" w:hanging="0"/>
              <w:jc w:val="right"/>
              <w:rPr/>
            </w:pPr>
            <w:r>
              <w:rPr/>
            </w:r>
          </w:p>
        </w:tc>
        <w:tc>
          <w:tcPr>
            <w:tcW w:w="8496" w:type="dxa"/>
            <w:tcBorders>
              <w:top w:val="single" w:sz="8" w:space="0" w:color="BDC1C6"/>
              <w:left w:val="single" w:sz="8" w:space="0" w:color="BDC1C6"/>
              <w:bottom w:val="single" w:sz="8" w:space="0" w:color="BDC1C6"/>
            </w:tcBorders>
            <w:shd w:fill="auto" w:val="clear"/>
          </w:tcPr>
          <w:p>
            <w:pPr>
              <w:pStyle w:val="Normal1"/>
              <w:keepNext w:val="false"/>
              <w:keepLines w:val="false"/>
              <w:widowControl w:val="false"/>
              <w:pBdr/>
              <w:shd w:val="clear" w:fill="auto"/>
              <w:spacing w:lineRule="auto" w:line="240" w:before="0" w:after="0"/>
              <w:ind w:left="0" w:right="0" w:hanging="0"/>
              <w:jc w:val="left"/>
              <w:rPr/>
            </w:pPr>
            <w:r>
              <w:rPr/>
            </w:r>
          </w:p>
        </w:tc>
      </w:tr>
      <w:tr>
        <w:trPr>
          <w:trHeight w:val="2000" w:hRule="atLeast"/>
        </w:trPr>
        <w:tc>
          <w:tcPr>
            <w:tcW w:w="9745" w:type="dxa"/>
            <w:gridSpan w:val="2"/>
            <w:tcBorders>
              <w:top w:val="single" w:sz="8" w:space="0" w:color="BDC1C6"/>
              <w:bottom w:val="single" w:sz="8" w:space="0" w:color="BDC1C6"/>
              <w:right w:val="single" w:sz="8" w:space="0" w:color="BDC1C6"/>
            </w:tcBorders>
            <w:shd w:fill="auto" w:val="clear"/>
          </w:tcPr>
          <w:p>
            <w:pPr>
              <w:pStyle w:val="Normal1"/>
              <w:keepNext w:val="false"/>
              <w:keepLines w:val="false"/>
              <w:widowControl w:val="false"/>
              <w:pBdr/>
              <w:shd w:val="clear" w:fill="auto"/>
              <w:spacing w:lineRule="auto" w:line="240" w:before="0" w:after="0"/>
              <w:ind w:left="0" w:right="0" w:hanging="0"/>
              <w:jc w:val="left"/>
              <w:rPr>
                <w:color w:val="222222"/>
              </w:rPr>
            </w:pPr>
            <w:r>
              <w:rPr>
                <w:color w:val="222222"/>
              </w:rPr>
            </w:r>
          </w:p>
        </w:tc>
      </w:tr>
    </w:tbl>
    <w:p>
      <w:pPr>
        <w:pStyle w:val="Normal1"/>
        <w:rPr/>
      </w:pPr>
      <w:r>
        <w:rPr/>
      </w:r>
    </w:p>
    <w:p>
      <w:pPr>
        <w:pStyle w:val="Normal1"/>
        <w:ind w:right="107" w:hanging="0"/>
        <w:jc w:val="both"/>
        <w:rPr>
          <w:sz w:val="24"/>
          <w:szCs w:val="24"/>
        </w:rPr>
      </w:pPr>
      <w:r>
        <w:rPr>
          <w:sz w:val="24"/>
          <w:szCs w:val="24"/>
        </w:rPr>
        <w:t xml:space="preserve">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sectPr>
          <w:headerReference w:type="default" r:id="rId7"/>
          <w:footerReference w:type="default" r:id="rId8"/>
          <w:type w:val="nextPage"/>
          <w:pgSz w:w="11906" w:h="16838"/>
          <w:pgMar w:left="1080" w:right="1080" w:header="720" w:top="1440" w:footer="720" w:bottom="1440" w:gutter="0"/>
          <w:pgNumType w:fmt="decimal"/>
          <w:formProt w:val="false"/>
          <w:textDirection w:val="lrTb"/>
          <w:docGrid w:type="default" w:linePitch="100" w:charSpace="8192"/>
        </w:sectPr>
        <w:pStyle w:val="Normal1"/>
        <w:ind w:right="107" w:hanging="0"/>
        <w:jc w:val="both"/>
        <w:rPr>
          <w:b/>
          <w:b/>
          <w:sz w:val="24"/>
          <w:szCs w:val="24"/>
        </w:rPr>
      </w:pPr>
      <w:r>
        <w:rPr>
          <w:b/>
          <w:sz w:val="24"/>
          <w:szCs w:val="24"/>
        </w:rPr>
      </w:r>
    </w:p>
    <w:p>
      <w:pPr>
        <w:pStyle w:val="Normal1"/>
        <w:ind w:left="3600" w:right="107" w:firstLine="720"/>
        <w:jc w:val="both"/>
        <w:rPr>
          <w:b/>
          <w:b/>
          <w:sz w:val="24"/>
          <w:szCs w:val="24"/>
        </w:rPr>
      </w:pPr>
      <w:r>
        <w:rPr>
          <w:b/>
          <w:sz w:val="24"/>
          <w:szCs w:val="24"/>
        </w:rPr>
        <w:t>Task 5</w:t>
      </w:r>
    </w:p>
    <w:p>
      <w:pPr>
        <w:pStyle w:val="Normal1"/>
        <w:ind w:right="107" w:hanging="0"/>
        <w:jc w:val="both"/>
        <w:rPr>
          <w:b/>
          <w:b/>
          <w:sz w:val="24"/>
          <w:szCs w:val="24"/>
        </w:rPr>
      </w:pPr>
      <w:r>
        <w:rPr>
          <w:b/>
          <w:sz w:val="24"/>
          <w:szCs w:val="24"/>
        </w:rPr>
        <w:t>Personal Development Plan (PDP)</w:t>
      </w:r>
    </w:p>
    <w:p>
      <w:pPr>
        <w:pStyle w:val="Normal1"/>
        <w:ind w:right="107" w:hanging="0"/>
        <w:jc w:val="both"/>
        <w:rPr>
          <w:b/>
          <w:b/>
          <w:sz w:val="24"/>
          <w:szCs w:val="24"/>
        </w:rPr>
      </w:pPr>
      <w:r>
        <w:rPr>
          <w:b/>
          <w:sz w:val="24"/>
          <w:szCs w:val="24"/>
        </w:rPr>
      </w:r>
    </w:p>
    <w:p>
      <w:pPr>
        <w:pStyle w:val="Normal1"/>
        <w:ind w:right="107" w:hanging="0"/>
        <w:jc w:val="both"/>
        <w:rPr>
          <w:b/>
          <w:b/>
          <w:sz w:val="24"/>
          <w:szCs w:val="24"/>
        </w:rPr>
      </w:pPr>
      <w:r>
        <w:rPr>
          <w:b/>
          <w:sz w:val="24"/>
          <w:szCs w:val="24"/>
        </w:rPr>
        <w:t xml:space="preserve">As part of your reflective process, please use this table to aid you in identifying the next steps for development. </w:t>
      </w:r>
    </w:p>
    <w:p>
      <w:pPr>
        <w:pStyle w:val="Normal1"/>
        <w:ind w:right="107" w:hanging="0"/>
        <w:jc w:val="both"/>
        <w:rPr>
          <w:b/>
          <w:b/>
          <w:sz w:val="24"/>
          <w:szCs w:val="24"/>
        </w:rPr>
      </w:pPr>
      <w:r>
        <w:rPr>
          <w:b/>
          <w:sz w:val="24"/>
          <w:szCs w:val="24"/>
        </w:rPr>
      </w:r>
    </w:p>
    <w:p>
      <w:pPr>
        <w:pStyle w:val="Normal1"/>
        <w:ind w:right="107" w:hanging="0"/>
        <w:jc w:val="both"/>
        <w:rPr>
          <w:i/>
          <w:i/>
          <w:sz w:val="24"/>
          <w:szCs w:val="24"/>
        </w:rPr>
      </w:pPr>
      <w:r>
        <w:rPr>
          <w:i/>
          <w:sz w:val="24"/>
          <w:szCs w:val="24"/>
        </w:rPr>
        <w:t>This is equivalent to 1000 words towards the overall wordcount, please note this is not the actual number of words used in completing the table, the count reflects the thought and research behind it.</w:t>
      </w:r>
    </w:p>
    <w:p>
      <w:pPr>
        <w:pStyle w:val="Normal1"/>
        <w:ind w:right="107" w:hanging="0"/>
        <w:jc w:val="both"/>
        <w:rPr>
          <w:sz w:val="24"/>
          <w:szCs w:val="24"/>
        </w:rPr>
      </w:pPr>
      <w:r>
        <w:rPr>
          <w:sz w:val="24"/>
          <w:szCs w:val="24"/>
        </w:rPr>
      </w:r>
    </w:p>
    <w:tbl>
      <w:tblPr>
        <w:tblStyle w:val="Table8"/>
        <w:tblW w:w="9747" w:type="dxa"/>
        <w:jc w:val="left"/>
        <w:tblInd w:w="0" w:type="dxa"/>
        <w:tblCellMar>
          <w:top w:w="0" w:type="dxa"/>
          <w:left w:w="108" w:type="dxa"/>
          <w:bottom w:w="0" w:type="dxa"/>
          <w:right w:w="108" w:type="dxa"/>
        </w:tblCellMar>
        <w:tblLook w:val="0400"/>
      </w:tblPr>
      <w:tblGrid>
        <w:gridCol w:w="2351"/>
        <w:gridCol w:w="2398"/>
        <w:gridCol w:w="2784"/>
        <w:gridCol w:w="2213"/>
      </w:tblGrid>
      <w:tr>
        <w:trPr/>
        <w:tc>
          <w:tcPr>
            <w:tcW w:w="2351"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center"/>
              <w:rPr>
                <w:b/>
                <w:b/>
                <w:sz w:val="24"/>
                <w:szCs w:val="24"/>
              </w:rPr>
            </w:pPr>
            <w:r>
              <w:rPr>
                <w:b/>
                <w:sz w:val="24"/>
                <w:szCs w:val="24"/>
              </w:rPr>
            </w:r>
          </w:p>
          <w:p>
            <w:pPr>
              <w:pStyle w:val="Normal1"/>
              <w:ind w:right="107" w:hanging="0"/>
              <w:jc w:val="center"/>
              <w:rPr>
                <w:b/>
                <w:b/>
                <w:sz w:val="24"/>
                <w:szCs w:val="24"/>
              </w:rPr>
            </w:pPr>
            <w:r>
              <w:rPr>
                <w:b/>
                <w:sz w:val="24"/>
                <w:szCs w:val="24"/>
              </w:rPr>
              <w:t xml:space="preserve">Area of Development </w:t>
            </w:r>
          </w:p>
          <w:p>
            <w:pPr>
              <w:pStyle w:val="Normal1"/>
              <w:ind w:right="107" w:hanging="0"/>
              <w:jc w:val="center"/>
              <w:rPr>
                <w:b/>
                <w:b/>
                <w:sz w:val="24"/>
                <w:szCs w:val="24"/>
              </w:rPr>
            </w:pPr>
            <w:r>
              <w:rPr>
                <w:b/>
                <w:sz w:val="24"/>
                <w:szCs w:val="24"/>
              </w:rPr>
            </w:r>
          </w:p>
        </w:tc>
        <w:tc>
          <w:tcPr>
            <w:tcW w:w="2398"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center"/>
              <w:rPr>
                <w:b/>
                <w:b/>
                <w:sz w:val="24"/>
                <w:szCs w:val="24"/>
              </w:rPr>
            </w:pPr>
            <w:r>
              <w:rPr>
                <w:b/>
                <w:sz w:val="24"/>
                <w:szCs w:val="24"/>
              </w:rPr>
            </w:r>
          </w:p>
          <w:p>
            <w:pPr>
              <w:pStyle w:val="Normal1"/>
              <w:ind w:right="107" w:hanging="0"/>
              <w:jc w:val="center"/>
              <w:rPr>
                <w:b/>
                <w:b/>
                <w:sz w:val="24"/>
                <w:szCs w:val="24"/>
              </w:rPr>
            </w:pPr>
            <w:r>
              <w:rPr>
                <w:b/>
                <w:sz w:val="24"/>
                <w:szCs w:val="24"/>
              </w:rPr>
              <w:t>How it will be achieved</w:t>
            </w:r>
          </w:p>
        </w:tc>
        <w:tc>
          <w:tcPr>
            <w:tcW w:w="278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center"/>
              <w:rPr>
                <w:b/>
                <w:b/>
                <w:sz w:val="24"/>
                <w:szCs w:val="24"/>
              </w:rPr>
            </w:pPr>
            <w:r>
              <w:rPr>
                <w:b/>
                <w:sz w:val="24"/>
                <w:szCs w:val="24"/>
              </w:rPr>
            </w:r>
          </w:p>
          <w:p>
            <w:pPr>
              <w:pStyle w:val="Normal1"/>
              <w:ind w:right="107" w:hanging="0"/>
              <w:jc w:val="center"/>
              <w:rPr>
                <w:b/>
                <w:b/>
                <w:sz w:val="24"/>
                <w:szCs w:val="24"/>
              </w:rPr>
            </w:pPr>
            <w:r>
              <w:rPr>
                <w:b/>
                <w:sz w:val="24"/>
                <w:szCs w:val="24"/>
              </w:rPr>
              <w:t>Who can provide support</w:t>
            </w:r>
          </w:p>
        </w:tc>
        <w:tc>
          <w:tcPr>
            <w:tcW w:w="2213" w:type="dxa"/>
            <w:tcBorders>
              <w:top w:val="single" w:sz="4" w:space="0" w:color="000000"/>
              <w:left w:val="single" w:sz="4" w:space="0" w:color="000000"/>
              <w:bottom w:val="single" w:sz="4" w:space="0" w:color="000000"/>
              <w:right w:val="single" w:sz="4" w:space="0" w:color="000000"/>
            </w:tcBorders>
            <w:shd w:fill="auto" w:val="clear"/>
          </w:tcPr>
          <w:p>
            <w:pPr>
              <w:pStyle w:val="Normal1"/>
              <w:jc w:val="center"/>
              <w:rPr>
                <w:b/>
                <w:b/>
                <w:sz w:val="24"/>
                <w:szCs w:val="24"/>
              </w:rPr>
            </w:pPr>
            <w:r>
              <w:rPr>
                <w:b/>
                <w:sz w:val="24"/>
                <w:szCs w:val="24"/>
              </w:rPr>
            </w:r>
          </w:p>
          <w:p>
            <w:pPr>
              <w:pStyle w:val="Normal1"/>
              <w:jc w:val="center"/>
              <w:rPr>
                <w:b/>
                <w:b/>
                <w:sz w:val="24"/>
                <w:szCs w:val="24"/>
              </w:rPr>
            </w:pPr>
            <w:r>
              <w:rPr>
                <w:b/>
                <w:sz w:val="24"/>
                <w:szCs w:val="24"/>
              </w:rPr>
              <w:t>Timeline</w:t>
            </w:r>
          </w:p>
        </w:tc>
      </w:tr>
      <w:tr>
        <w:trPr/>
        <w:tc>
          <w:tcPr>
            <w:tcW w:w="2351"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Case file for when completing guilty anticipated pleas and non-guilty anticipated pleas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tc>
        <w:tc>
          <w:tcPr>
            <w:tcW w:w="2398" w:type="dxa"/>
            <w:tcBorders>
              <w:top w:val="single" w:sz="4" w:space="0" w:color="000000"/>
              <w:left w:val="single" w:sz="4" w:space="0" w:color="000000"/>
              <w:bottom w:val="single" w:sz="4" w:space="0" w:color="000000"/>
              <w:right w:val="single" w:sz="4" w:space="0" w:color="000000"/>
            </w:tcBorders>
            <w:shd w:fill="auto" w:val="clear"/>
          </w:tcPr>
          <w:p>
            <w:pPr>
              <w:pStyle w:val="Normal1"/>
              <w:keepNext w:val="false"/>
              <w:keepLines w:val="false"/>
              <w:widowControl/>
              <w:numPr>
                <w:ilvl w:val="0"/>
                <w:numId w:val="2"/>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Speaking to my tutor about to correctly completed them and how each form need to be filled in </w:t>
            </w:r>
          </w:p>
          <w:p>
            <w:pPr>
              <w:pStyle w:val="Normal1"/>
              <w:ind w:left="360" w:right="107" w:hanging="0"/>
              <w:jc w:val="both"/>
              <w:rPr>
                <w:sz w:val="24"/>
                <w:szCs w:val="24"/>
              </w:rPr>
            </w:pPr>
            <w:r>
              <w:rPr>
                <w:sz w:val="24"/>
                <w:szCs w:val="24"/>
              </w:rPr>
            </w:r>
          </w:p>
          <w:p>
            <w:pPr>
              <w:pStyle w:val="Normal1"/>
              <w:keepNext w:val="false"/>
              <w:keepLines w:val="false"/>
              <w:widowControl/>
              <w:numPr>
                <w:ilvl w:val="0"/>
                <w:numId w:val="2"/>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Speaking to officer who work in the HUB and get advice of them about to complete case files </w:t>
            </w:r>
          </w:p>
          <w:p>
            <w:pPr>
              <w:pStyle w:val="Normal1"/>
              <w:keepNext w:val="false"/>
              <w:keepLines w:val="false"/>
              <w:widowControl/>
              <w:pBdr/>
              <w:shd w:val="clear" w:fill="auto"/>
              <w:spacing w:lineRule="auto" w:line="240" w:before="0" w:after="0"/>
              <w:ind w:left="720" w:right="0" w:hanging="0"/>
              <w:jc w:val="left"/>
              <w:rPr>
                <w:rFonts w:ascii="Arial" w:hAnsi="Arial" w:eastAsia="Arial" w:cs="Arial"/>
                <w:b w:val="false"/>
                <w:b w:val="false"/>
                <w:i w:val="false"/>
                <w:i w:val="false"/>
                <w:caps w:val="false"/>
                <w:smallCaps w:val="false"/>
                <w:strike w:val="false"/>
                <w:dstrike w:val="false"/>
                <w:color w:val="000000"/>
                <w:position w:val="0"/>
                <w:sz w:val="24"/>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widowControl/>
              <w:numPr>
                <w:ilvl w:val="0"/>
                <w:numId w:val="2"/>
              </w:numPr>
              <w:pBdr/>
              <w:shd w:val="clear" w:fill="auto"/>
              <w:spacing w:lineRule="auto" w:line="240" w:before="0" w:after="0"/>
              <w:ind w:left="720" w:right="107" w:hanging="36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Ask to do a HUB attachment </w:t>
            </w:r>
          </w:p>
        </w:tc>
        <w:tc>
          <w:tcPr>
            <w:tcW w:w="278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t>1)tutor</w:t>
            </w:r>
          </w:p>
          <w:p>
            <w:pPr>
              <w:pStyle w:val="Normal1"/>
              <w:ind w:right="107" w:hanging="0"/>
              <w:jc w:val="both"/>
              <w:rPr>
                <w:sz w:val="24"/>
                <w:szCs w:val="24"/>
              </w:rPr>
            </w:pPr>
            <w:r>
              <w:rPr>
                <w:sz w:val="24"/>
                <w:szCs w:val="24"/>
              </w:rPr>
              <w:t>2)HUB officers</w:t>
            </w:r>
          </w:p>
          <w:p>
            <w:pPr>
              <w:pStyle w:val="Normal1"/>
              <w:ind w:right="107" w:hanging="0"/>
              <w:jc w:val="both"/>
              <w:rPr>
                <w:sz w:val="24"/>
                <w:szCs w:val="24"/>
              </w:rPr>
            </w:pPr>
            <w:r>
              <w:rPr>
                <w:sz w:val="24"/>
                <w:szCs w:val="24"/>
              </w:rPr>
              <w:t xml:space="preserve">3) team </w:t>
            </w:r>
          </w:p>
          <w:p>
            <w:pPr>
              <w:pStyle w:val="Normal1"/>
              <w:ind w:right="107" w:hanging="0"/>
              <w:jc w:val="both"/>
              <w:rPr>
                <w:sz w:val="24"/>
                <w:szCs w:val="24"/>
              </w:rPr>
            </w:pPr>
            <w:r>
              <w:rPr>
                <w:sz w:val="24"/>
                <w:szCs w:val="24"/>
              </w:rPr>
              <w:t xml:space="preserve">4)sergeant </w:t>
            </w:r>
          </w:p>
        </w:tc>
        <w:tc>
          <w:tcPr>
            <w:tcW w:w="2213" w:type="dxa"/>
            <w:tcBorders>
              <w:top w:val="single" w:sz="4" w:space="0" w:color="000000"/>
              <w:left w:val="single" w:sz="4" w:space="0" w:color="000000"/>
              <w:bottom w:val="single" w:sz="4" w:space="0" w:color="000000"/>
              <w:right w:val="single" w:sz="4" w:space="0" w:color="000000"/>
            </w:tcBorders>
            <w:shd w:fill="auto" w:val="clear"/>
          </w:tcPr>
          <w:p>
            <w:pPr>
              <w:pStyle w:val="Normal1"/>
              <w:jc w:val="both"/>
              <w:rPr>
                <w:sz w:val="24"/>
                <w:szCs w:val="24"/>
              </w:rPr>
            </w:pPr>
            <w:r>
              <w:rPr>
                <w:sz w:val="24"/>
                <w:szCs w:val="24"/>
              </w:rPr>
              <w:t xml:space="preserve">10-12 weeks </w:t>
            </w:r>
          </w:p>
        </w:tc>
      </w:tr>
      <w:tr>
        <w:trPr/>
        <w:tc>
          <w:tcPr>
            <w:tcW w:w="2351"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Writing Victim personal statements and been able to better understand how victims of crime feel and are affected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tc>
        <w:tc>
          <w:tcPr>
            <w:tcW w:w="2398"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t>1)Try to write as many as I can to build up my confidence and ability to write them</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2) follow the Victim Personal Statement (VPS) Guidance on how to do a victim personal statement </w:t>
            </w:r>
          </w:p>
        </w:tc>
        <w:tc>
          <w:tcPr>
            <w:tcW w:w="278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t>1)tutor</w:t>
            </w:r>
          </w:p>
          <w:p>
            <w:pPr>
              <w:pStyle w:val="Normal1"/>
              <w:ind w:right="107" w:hanging="0"/>
              <w:jc w:val="both"/>
              <w:rPr>
                <w:sz w:val="24"/>
                <w:szCs w:val="24"/>
              </w:rPr>
            </w:pPr>
            <w:r>
              <w:rPr>
                <w:sz w:val="24"/>
                <w:szCs w:val="24"/>
              </w:rPr>
              <w:t>2)HUB officers</w:t>
            </w:r>
          </w:p>
          <w:p>
            <w:pPr>
              <w:pStyle w:val="Normal1"/>
              <w:ind w:right="107" w:hanging="0"/>
              <w:jc w:val="both"/>
              <w:rPr>
                <w:sz w:val="24"/>
                <w:szCs w:val="24"/>
              </w:rPr>
            </w:pPr>
            <w:r>
              <w:rPr>
                <w:sz w:val="24"/>
                <w:szCs w:val="24"/>
              </w:rPr>
              <w:t xml:space="preserve">3) team </w:t>
            </w:r>
          </w:p>
          <w:p>
            <w:pPr>
              <w:pStyle w:val="Normal1"/>
              <w:ind w:right="107" w:hanging="0"/>
              <w:jc w:val="both"/>
              <w:rPr>
                <w:sz w:val="24"/>
                <w:szCs w:val="24"/>
              </w:rPr>
            </w:pPr>
            <w:r>
              <w:rPr>
                <w:sz w:val="24"/>
                <w:szCs w:val="24"/>
              </w:rPr>
              <w:t>4)sergeant</w:t>
            </w:r>
          </w:p>
          <w:p>
            <w:pPr>
              <w:pStyle w:val="Normal1"/>
              <w:ind w:right="107" w:hanging="0"/>
              <w:jc w:val="both"/>
              <w:rPr>
                <w:sz w:val="24"/>
                <w:szCs w:val="24"/>
              </w:rPr>
            </w:pPr>
            <w:r>
              <w:rPr>
                <w:sz w:val="24"/>
                <w:szCs w:val="24"/>
              </w:rPr>
              <w:t>5)</w:t>
            </w:r>
            <w:r>
              <w:rPr/>
              <w:t xml:space="preserve"> </w:t>
            </w:r>
            <w:r>
              <w:rPr>
                <w:sz w:val="24"/>
                <w:szCs w:val="24"/>
              </w:rPr>
              <w:t xml:space="preserve">Victim Focus team </w:t>
            </w:r>
          </w:p>
        </w:tc>
        <w:tc>
          <w:tcPr>
            <w:tcW w:w="2213" w:type="dxa"/>
            <w:tcBorders>
              <w:top w:val="single" w:sz="4" w:space="0" w:color="000000"/>
              <w:left w:val="single" w:sz="4" w:space="0" w:color="000000"/>
              <w:bottom w:val="single" w:sz="4" w:space="0" w:color="000000"/>
              <w:right w:val="single" w:sz="4" w:space="0" w:color="000000"/>
            </w:tcBorders>
            <w:shd w:fill="auto" w:val="clear"/>
          </w:tcPr>
          <w:p>
            <w:pPr>
              <w:pStyle w:val="Normal1"/>
              <w:jc w:val="both"/>
              <w:rPr>
                <w:sz w:val="24"/>
                <w:szCs w:val="24"/>
              </w:rPr>
            </w:pPr>
            <w:r>
              <w:rPr>
                <w:sz w:val="24"/>
                <w:szCs w:val="24"/>
              </w:rPr>
              <w:t xml:space="preserve">10-12 weeks </w:t>
            </w:r>
          </w:p>
        </w:tc>
      </w:tr>
      <w:tr>
        <w:trPr/>
        <w:tc>
          <w:tcPr>
            <w:tcW w:w="2351"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Dealing with ANTI-SOCIAL BAHAVIOUR</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tc>
        <w:tc>
          <w:tcPr>
            <w:tcW w:w="2398"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1)Ask to work with the local neighbourhood policing team </w:t>
            </w:r>
          </w:p>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t xml:space="preserve">2) look over guidance on how to deal with anti-social behaviour </w:t>
            </w:r>
          </w:p>
        </w:tc>
        <w:tc>
          <w:tcPr>
            <w:tcW w:w="2784" w:type="dxa"/>
            <w:tcBorders>
              <w:top w:val="single" w:sz="4" w:space="0" w:color="000000"/>
              <w:left w:val="single" w:sz="4" w:space="0" w:color="000000"/>
              <w:bottom w:val="single" w:sz="4" w:space="0" w:color="000000"/>
              <w:right w:val="single" w:sz="4" w:space="0" w:color="000000"/>
            </w:tcBorders>
            <w:shd w:fill="auto" w:val="clear"/>
          </w:tcPr>
          <w:p>
            <w:pPr>
              <w:pStyle w:val="Normal1"/>
              <w:ind w:right="107" w:hanging="0"/>
              <w:jc w:val="both"/>
              <w:rPr>
                <w:sz w:val="24"/>
                <w:szCs w:val="24"/>
              </w:rPr>
            </w:pPr>
            <w:r>
              <w:rPr>
                <w:sz w:val="24"/>
                <w:szCs w:val="24"/>
              </w:rPr>
            </w:r>
          </w:p>
          <w:p>
            <w:pPr>
              <w:pStyle w:val="Normal1"/>
              <w:ind w:right="107" w:hanging="0"/>
              <w:jc w:val="both"/>
              <w:rPr>
                <w:sz w:val="24"/>
                <w:szCs w:val="24"/>
              </w:rPr>
            </w:pPr>
            <w:r>
              <w:rPr>
                <w:sz w:val="24"/>
                <w:szCs w:val="24"/>
              </w:rPr>
            </w:r>
          </w:p>
          <w:p>
            <w:pPr>
              <w:pStyle w:val="Normal1"/>
              <w:keepNext w:val="false"/>
              <w:keepLines w:val="false"/>
              <w:widowControl/>
              <w:numPr>
                <w:ilvl w:val="0"/>
                <w:numId w:val="3"/>
              </w:numPr>
              <w:pBdr/>
              <w:shd w:val="clear" w:fill="auto"/>
              <w:spacing w:lineRule="auto" w:line="240" w:before="0" w:after="0"/>
              <w:ind w:left="860" w:right="107" w:hanging="50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neighbourhood policing team</w:t>
            </w:r>
          </w:p>
          <w:p>
            <w:pPr>
              <w:pStyle w:val="Normal1"/>
              <w:keepNext w:val="false"/>
              <w:keepLines w:val="false"/>
              <w:widowControl/>
              <w:numPr>
                <w:ilvl w:val="0"/>
                <w:numId w:val="3"/>
              </w:numPr>
              <w:pBdr/>
              <w:shd w:val="clear" w:fill="auto"/>
              <w:spacing w:lineRule="auto" w:line="240" w:before="0" w:after="0"/>
              <w:ind w:left="860" w:right="107" w:hanging="500"/>
              <w:jc w:val="both"/>
              <w:rPr>
                <w:rFonts w:ascii="Arial" w:hAnsi="Arial" w:eastAsia="Arial" w:cs="Arial"/>
                <w:b w:val="false"/>
                <w:b w:val="false"/>
                <w:i w:val="false"/>
                <w:i w:val="false"/>
                <w:caps w:val="false"/>
                <w:smallCaps w:val="false"/>
                <w:strike w:val="false"/>
                <w:dstrike w:val="false"/>
                <w:color w:val="000000"/>
                <w:position w:val="0"/>
                <w:sz w:val="20"/>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tutor </w:t>
            </w:r>
          </w:p>
          <w:p>
            <w:pPr>
              <w:pStyle w:val="Normal1"/>
              <w:keepNext w:val="false"/>
              <w:keepLines w:val="false"/>
              <w:widowControl/>
              <w:pBdr/>
              <w:shd w:val="clear" w:fill="auto"/>
              <w:spacing w:lineRule="auto" w:line="240" w:before="0" w:after="0"/>
              <w:ind w:left="860" w:right="107" w:hanging="0"/>
              <w:jc w:val="both"/>
              <w:rPr>
                <w:rFonts w:ascii="Arial" w:hAnsi="Arial" w:eastAsia="Arial" w:cs="Arial"/>
                <w:b w:val="false"/>
                <w:b w:val="false"/>
                <w:i w:val="false"/>
                <w:i w:val="false"/>
                <w:caps w:val="false"/>
                <w:smallCaps w:val="false"/>
                <w:strike w:val="false"/>
                <w:dstrike w:val="false"/>
                <w:color w:val="000000"/>
                <w:position w:val="0"/>
                <w:sz w:val="24"/>
                <w:sz w:val="24"/>
                <w:szCs w:val="24"/>
                <w:u w:val="none"/>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ind w:right="107" w:hanging="0"/>
              <w:jc w:val="both"/>
              <w:rPr>
                <w:sz w:val="24"/>
                <w:szCs w:val="24"/>
              </w:rPr>
            </w:pPr>
            <w:r>
              <w:rPr>
                <w:sz w:val="24"/>
                <w:szCs w:val="24"/>
              </w:rPr>
            </w:r>
          </w:p>
        </w:tc>
        <w:tc>
          <w:tcPr>
            <w:tcW w:w="2213" w:type="dxa"/>
            <w:tcBorders>
              <w:top w:val="single" w:sz="4" w:space="0" w:color="000000"/>
              <w:left w:val="single" w:sz="4" w:space="0" w:color="000000"/>
              <w:bottom w:val="single" w:sz="4" w:space="0" w:color="000000"/>
              <w:right w:val="single" w:sz="4" w:space="0" w:color="000000"/>
            </w:tcBorders>
            <w:shd w:fill="auto" w:val="clear"/>
          </w:tcPr>
          <w:p>
            <w:pPr>
              <w:pStyle w:val="Normal1"/>
              <w:jc w:val="both"/>
              <w:rPr>
                <w:sz w:val="24"/>
                <w:szCs w:val="24"/>
              </w:rPr>
            </w:pPr>
            <w:r>
              <w:rPr>
                <w:sz w:val="24"/>
                <w:szCs w:val="24"/>
              </w:rPr>
            </w:r>
          </w:p>
          <w:p>
            <w:pPr>
              <w:pStyle w:val="Normal1"/>
              <w:jc w:val="both"/>
              <w:rPr>
                <w:sz w:val="24"/>
                <w:szCs w:val="24"/>
              </w:rPr>
            </w:pPr>
            <w:r>
              <w:rPr>
                <w:sz w:val="24"/>
                <w:szCs w:val="24"/>
              </w:rPr>
            </w:r>
          </w:p>
          <w:p>
            <w:pPr>
              <w:pStyle w:val="Normal1"/>
              <w:jc w:val="both"/>
              <w:rPr>
                <w:sz w:val="24"/>
                <w:szCs w:val="24"/>
              </w:rPr>
            </w:pPr>
            <w:r>
              <w:rPr>
                <w:sz w:val="24"/>
                <w:szCs w:val="24"/>
              </w:rPr>
              <w:t xml:space="preserve">10-12 weeks </w:t>
            </w:r>
          </w:p>
          <w:p>
            <w:pPr>
              <w:pStyle w:val="Normal1"/>
              <w:jc w:val="both"/>
              <w:rPr>
                <w:sz w:val="24"/>
                <w:szCs w:val="24"/>
              </w:rPr>
            </w:pPr>
            <w:r>
              <w:rPr>
                <w:sz w:val="24"/>
                <w:szCs w:val="24"/>
              </w:rPr>
            </w:r>
          </w:p>
          <w:p>
            <w:pPr>
              <w:pStyle w:val="Normal1"/>
              <w:jc w:val="both"/>
              <w:rPr>
                <w:sz w:val="24"/>
                <w:szCs w:val="24"/>
              </w:rPr>
            </w:pPr>
            <w:r>
              <w:rPr>
                <w:sz w:val="24"/>
                <w:szCs w:val="24"/>
              </w:rPr>
            </w:r>
          </w:p>
        </w:tc>
      </w:tr>
    </w:tbl>
    <w:p>
      <w:pPr>
        <w:pStyle w:val="Normal1"/>
        <w:ind w:right="107" w:hanging="0"/>
        <w:jc w:val="both"/>
        <w:rPr>
          <w:sz w:val="24"/>
          <w:szCs w:val="24"/>
        </w:rPr>
      </w:pPr>
      <w:r>
        <w:rPr>
          <w:sz w:val="24"/>
          <w:szCs w:val="24"/>
        </w:rPr>
      </w:r>
    </w:p>
    <w:p>
      <w:pPr>
        <w:pStyle w:val="Normal1"/>
        <w:ind w:right="107" w:hanging="0"/>
        <w:rPr>
          <w:b/>
          <w:b/>
          <w:sz w:val="24"/>
          <w:szCs w:val="24"/>
        </w:rPr>
      </w:pPr>
      <w:r>
        <w:rPr>
          <w:b/>
          <w:sz w:val="24"/>
          <w:szCs w:val="24"/>
        </w:rPr>
      </w:r>
    </w:p>
    <w:p>
      <w:pPr>
        <w:pStyle w:val="Normal1"/>
        <w:ind w:right="107" w:hanging="0"/>
        <w:rPr>
          <w:b/>
          <w:b/>
          <w:sz w:val="24"/>
          <w:szCs w:val="24"/>
        </w:rPr>
      </w:pPr>
      <w:r>
        <w:rPr>
          <w:b/>
          <w:sz w:val="24"/>
          <w:szCs w:val="24"/>
        </w:rPr>
        <w:t>Bibliography</w:t>
      </w:r>
    </w:p>
    <w:p>
      <w:pPr>
        <w:pStyle w:val="Normal1"/>
        <w:keepNext w:val="true"/>
        <w:spacing w:lineRule="auto" w:line="240" w:before="240" w:after="60"/>
        <w:ind w:right="107" w:hanging="0"/>
        <w:jc w:val="both"/>
        <w:rPr>
          <w:b/>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pPr>
        <w:pStyle w:val="Normal1"/>
        <w:ind w:right="107" w:hanging="0"/>
        <w:jc w:val="both"/>
        <w:rPr>
          <w:b/>
          <w:b/>
          <w:sz w:val="24"/>
          <w:szCs w:val="24"/>
        </w:rPr>
      </w:pPr>
      <w:r>
        <w:rPr>
          <w:b/>
          <w:sz w:val="24"/>
          <w:szCs w:val="24"/>
        </w:rPr>
      </w:r>
    </w:p>
    <w:p>
      <w:pPr>
        <w:pStyle w:val="Normal1"/>
        <w:ind w:right="107" w:hanging="0"/>
        <w:rPr>
          <w:sz w:val="24"/>
          <w:szCs w:val="24"/>
        </w:rPr>
      </w:pPr>
      <w:r>
        <w:rPr>
          <w:sz w:val="24"/>
          <w:szCs w:val="24"/>
        </w:rPr>
        <w:t>British Dyslexia Association. (2010). what is dyslexia. [Online]. British Dyslexia Association. Last Updated: 23 July 2015. Available at: https://www.bdadyslexia.org.uk/dyslexia/about-dyslexia/what-is-dyslexia [Accessed 14 September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Carmen V., Kevin ,O .Jennifer M. (2009). THE EFFECTIVENESS OF CASUAL VIDEO GAMES IN IMPROVING MOOD AND DECREASING STRESS. New York: Virtual Reality Medical Institute. p.53.</w:t>
      </w:r>
    </w:p>
    <w:p>
      <w:pPr>
        <w:pStyle w:val="Normal1"/>
        <w:ind w:right="107" w:hanging="0"/>
        <w:rPr>
          <w:sz w:val="24"/>
          <w:szCs w:val="24"/>
        </w:rPr>
      </w:pPr>
      <w:r>
        <w:rPr>
          <w:sz w:val="24"/>
          <w:szCs w:val="24"/>
        </w:rPr>
      </w:r>
    </w:p>
    <w:p>
      <w:pPr>
        <w:pStyle w:val="Normal1"/>
        <w:ind w:right="107" w:hanging="0"/>
        <w:rPr>
          <w:sz w:val="24"/>
          <w:szCs w:val="24"/>
        </w:rPr>
      </w:pPr>
      <w:r>
        <w:rPr>
          <w:sz w:val="24"/>
          <w:szCs w:val="24"/>
        </w:rPr>
        <w:t>Maiden, J. (2017). CRITICAL REFLECTION ON PRACTICE DEVELOPMENT. 7th ed. London: Hackett Publishing. pp.p8-p10.</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Mary,D. (2021). Demand Capacity &amp; Welfare Survey Mental health and wellbeing support. Police Federation Research and Policy Support. 1(1), pp.1-12. [Online]. Available at: https://www.polfed.org/media/17125/mental-health-and-wellbeing-support-june-2021-report.pdf [Accessed 26 September 2022]. </w:t>
      </w:r>
    </w:p>
    <w:p>
      <w:pPr>
        <w:pStyle w:val="Normal1"/>
        <w:ind w:right="107" w:hanging="0"/>
        <w:rPr>
          <w:sz w:val="24"/>
          <w:szCs w:val="24"/>
        </w:rPr>
      </w:pPr>
      <w:r>
        <w:rPr>
          <w:sz w:val="24"/>
          <w:szCs w:val="24"/>
        </w:rPr>
      </w:r>
    </w:p>
    <w:p>
      <w:pPr>
        <w:pStyle w:val="Normal1"/>
        <w:ind w:right="107" w:hanging="0"/>
        <w:rPr>
          <w:sz w:val="24"/>
          <w:szCs w:val="24"/>
        </w:rPr>
      </w:pPr>
      <w:r>
        <w:rPr>
          <w:sz w:val="24"/>
          <w:szCs w:val="24"/>
        </w:rPr>
        <w:t>NHS. (2015). Mental health issues. [Online]. NHS. Last Updated: 10th August 2022. Available at: https://www.nhs.uk/every-mind-matters/mental-health-issues/stress/ [Accessed 14 September 2022]</w:t>
      </w:r>
    </w:p>
    <w:p>
      <w:pPr>
        <w:pStyle w:val="Normal1"/>
        <w:ind w:right="107" w:hanging="0"/>
        <w:rPr>
          <w:sz w:val="24"/>
          <w:szCs w:val="24"/>
        </w:rPr>
      </w:pPr>
      <w:r>
        <w:rPr>
          <w:sz w:val="24"/>
          <w:szCs w:val="24"/>
        </w:rPr>
      </w:r>
    </w:p>
    <w:p>
      <w:pPr>
        <w:pStyle w:val="Normal1"/>
        <w:ind w:right="107" w:hanging="0"/>
        <w:rPr>
          <w:rFonts w:ascii="Noto Sans" w:hAnsi="Noto Sans" w:eastAsia="Noto Sans" w:cs="Noto Sans"/>
          <w:sz w:val="24"/>
          <w:szCs w:val="24"/>
          <w:highlight w:val="white"/>
        </w:rPr>
      </w:pPr>
      <w:bookmarkStart w:id="2" w:name="_3znysh7"/>
      <w:bookmarkEnd w:id="2"/>
      <w:r>
        <w:rPr>
          <w:rFonts w:eastAsia="Noto Sans" w:cs="Noto Sans" w:ascii="Noto Sans" w:hAnsi="Noto Sans"/>
          <w:sz w:val="24"/>
          <w:szCs w:val="24"/>
          <w:highlight w:val="white"/>
        </w:rPr>
        <w:t>Police and crime commissioner south Wales. (2022). </w:t>
      </w:r>
      <w:r>
        <w:rPr>
          <w:rFonts w:eastAsia="Noto Sans" w:cs="Noto Sans" w:ascii="Noto Sans" w:hAnsi="Noto Sans"/>
          <w:i/>
          <w:sz w:val="24"/>
          <w:szCs w:val="24"/>
        </w:rPr>
        <w:t>Violence Against Women and Girls</w:t>
      </w:r>
      <w:r>
        <w:rPr>
          <w:rFonts w:eastAsia="Noto Sans" w:cs="Noto Sans" w:ascii="Noto Sans" w:hAnsi="Noto Sans"/>
          <w:sz w:val="24"/>
          <w:szCs w:val="24"/>
          <w:highlight w:val="white"/>
        </w:rPr>
        <w:t>. [Online]. police and crime commissioner south Wales. Available at: https://commissioner.south-wales.police.uk/en/our-work/violence-against-women-and-girls/#:~:text=During%202019%2F20%20th [Accessed 9 October 2022].</w:t>
      </w:r>
    </w:p>
    <w:p>
      <w:pPr>
        <w:pStyle w:val="Normal1"/>
        <w:ind w:right="107" w:hanging="0"/>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rPr>
          <w:rFonts w:ascii="Noto Sans" w:hAnsi="Noto Sans" w:eastAsia="Noto Sans" w:cs="Noto Sans"/>
          <w:sz w:val="24"/>
          <w:szCs w:val="24"/>
          <w:highlight w:val="white"/>
        </w:rPr>
      </w:pPr>
      <w:bookmarkStart w:id="3" w:name="_2et92p0"/>
      <w:bookmarkEnd w:id="3"/>
      <w:r>
        <w:rPr>
          <w:rFonts w:eastAsia="Noto Sans" w:cs="Noto Sans" w:ascii="Noto Sans" w:hAnsi="Noto Sans"/>
          <w:sz w:val="24"/>
          <w:szCs w:val="24"/>
          <w:highlight w:val="white"/>
        </w:rPr>
        <w:t>Crown Prosecution Services. (2019). </w:t>
      </w:r>
      <w:r>
        <w:rPr>
          <w:rFonts w:eastAsia="Noto Sans" w:cs="Noto Sans" w:ascii="Noto Sans" w:hAnsi="Noto Sans"/>
          <w:i/>
          <w:sz w:val="24"/>
          <w:szCs w:val="24"/>
        </w:rPr>
        <w:t>Restraining Orders</w:t>
      </w:r>
      <w:r>
        <w:rPr>
          <w:rFonts w:eastAsia="Noto Sans" w:cs="Noto Sans" w:ascii="Noto Sans" w:hAnsi="Noto Sans"/>
          <w:sz w:val="24"/>
          <w:szCs w:val="24"/>
          <w:highlight w:val="white"/>
        </w:rPr>
        <w:t>. [Online]. Crown Prosecution Services. Available at: https://www.cps.gov.uk/legal-guidance/restraining-orders [Accessed 9 October 2022].</w:t>
      </w:r>
    </w:p>
    <w:p>
      <w:pPr>
        <w:pStyle w:val="Normal1"/>
        <w:ind w:right="107" w:hanging="0"/>
        <w:rPr>
          <w:rFonts w:ascii="Noto Sans" w:hAnsi="Noto Sans" w:eastAsia="Noto Sans" w:cs="Noto Sans"/>
          <w:sz w:val="24"/>
          <w:szCs w:val="24"/>
          <w:highlight w:val="white"/>
        </w:rPr>
      </w:pPr>
      <w:r>
        <w:rPr>
          <w:rFonts w:eastAsia="Noto Sans" w:cs="Noto Sans" w:ascii="Noto Sans" w:hAnsi="Noto Sans"/>
          <w:sz w:val="24"/>
          <w:szCs w:val="24"/>
          <w:highlight w:val="white"/>
        </w:rPr>
      </w:r>
    </w:p>
    <w:p>
      <w:pPr>
        <w:pStyle w:val="Normal1"/>
        <w:ind w:right="107" w:hanging="0"/>
        <w:rPr>
          <w:b/>
          <w:b/>
          <w:sz w:val="24"/>
          <w:szCs w:val="24"/>
        </w:rPr>
      </w:pPr>
      <w:r>
        <w:rPr>
          <w:rFonts w:eastAsia="Noto Sans" w:cs="Noto Sans" w:ascii="Noto Sans" w:hAnsi="Noto Sans"/>
          <w:sz w:val="24"/>
          <w:szCs w:val="24"/>
          <w:highlight w:val="white"/>
        </w:rPr>
        <w:t>women's Advocates. (2018). </w:t>
      </w:r>
      <w:r>
        <w:rPr>
          <w:rFonts w:eastAsia="Noto Sans" w:cs="Noto Sans" w:ascii="Noto Sans" w:hAnsi="Noto Sans"/>
          <w:i/>
          <w:sz w:val="24"/>
          <w:szCs w:val="24"/>
        </w:rPr>
        <w:t>How Domestic Violence Can Impact a Victim-Survivor’s Mental Health Wellness</w:t>
      </w:r>
      <w:r>
        <w:rPr>
          <w:rFonts w:eastAsia="Noto Sans" w:cs="Noto Sans" w:ascii="Noto Sans" w:hAnsi="Noto Sans"/>
          <w:sz w:val="24"/>
          <w:szCs w:val="24"/>
          <w:highlight w:val="white"/>
        </w:rPr>
        <w:t>. [Online]. women's Advocates. Available at: https://www.wadvocates.org/find-help/about-domestic-violence/mental-health-and-domestic-violence/ [Accessed 9 October 2022</w:t>
      </w:r>
      <w:r>
        <w:rPr>
          <w:rFonts w:eastAsia="Noto Sans" w:cs="Noto Sans" w:ascii="Noto Sans" w:hAnsi="Noto Sans"/>
          <w:sz w:val="30"/>
          <w:szCs w:val="30"/>
          <w:highlight w:val="white"/>
        </w:rPr>
        <w:t>].</w:t>
      </w:r>
      <w:r>
        <w:rPr>
          <w:b/>
          <w:sz w:val="24"/>
          <w:szCs w:val="24"/>
        </w:rPr>
        <w:t xml:space="preserve"> </w:t>
      </w:r>
    </w:p>
    <w:p>
      <w:pPr>
        <w:pStyle w:val="Normal1"/>
        <w:ind w:right="107" w:hanging="0"/>
        <w:rPr>
          <w:b/>
          <w:b/>
          <w:sz w:val="24"/>
          <w:szCs w:val="24"/>
        </w:rPr>
      </w:pPr>
      <w:r>
        <w:rPr>
          <w:b/>
          <w:sz w:val="24"/>
          <w:szCs w:val="24"/>
        </w:rPr>
      </w:r>
    </w:p>
    <w:p>
      <w:pPr>
        <w:pStyle w:val="Normal1"/>
        <w:ind w:right="107" w:hanging="0"/>
        <w:rPr>
          <w:sz w:val="24"/>
          <w:szCs w:val="24"/>
        </w:rPr>
      </w:pPr>
      <w:r>
        <w:rPr>
          <w:sz w:val="24"/>
          <w:szCs w:val="24"/>
        </w:rPr>
        <w:t xml:space="preserve">Ministry of Justice. (2021). Code of Practice for Victims of Crime in England and Wales. [Online]. GOV.UK. Available at: https://www.gov.uk/government/publications/the-code-of-practice-for-victims-of-crime/code-of-practice-for-victims-of-cri [Accessed 17 October 2022]. </w:t>
      </w:r>
    </w:p>
    <w:p>
      <w:pPr>
        <w:pStyle w:val="Normal1"/>
        <w:ind w:right="107" w:hanging="0"/>
        <w:rPr>
          <w:sz w:val="24"/>
          <w:szCs w:val="24"/>
        </w:rPr>
      </w:pPr>
      <w:r>
        <w:rPr>
          <w:sz w:val="24"/>
          <w:szCs w:val="24"/>
        </w:rPr>
      </w:r>
    </w:p>
    <w:p>
      <w:pPr>
        <w:pStyle w:val="Normal1"/>
        <w:ind w:right="107" w:hanging="0"/>
        <w:rPr>
          <w:sz w:val="24"/>
          <w:szCs w:val="24"/>
        </w:rPr>
      </w:pPr>
      <w:r>
        <w:rPr>
          <w:sz w:val="24"/>
          <w:szCs w:val="24"/>
        </w:rPr>
        <w:t>Offences against the Person, incorporating the Charging Standard. (2021). Common Assault – s.39 Criminal Justice Act 1988. [Online]. Crown prosecution Services. Available at: https://www.cps.gov.uk/legal-guidance/offences-against-person-incorporating-charging-standard [Accessed 18 October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Sajaratulnisah,O, Chris,G Leon,P. (2010). Victims’ Barriers to Discussing Domestic Violence in Clinical Consultations: A Q. 3rd ed. NEW YORK: SAGE journals. pp.54-59.</w:t>
      </w:r>
    </w:p>
    <w:p>
      <w:pPr>
        <w:pStyle w:val="Normal1"/>
        <w:ind w:right="107" w:hanging="0"/>
        <w:rPr>
          <w:sz w:val="24"/>
          <w:szCs w:val="24"/>
        </w:rPr>
      </w:pPr>
      <w:r>
        <w:rPr>
          <w:sz w:val="24"/>
          <w:szCs w:val="24"/>
        </w:rPr>
      </w:r>
    </w:p>
    <w:p>
      <w:pPr>
        <w:pStyle w:val="Normal1"/>
        <w:ind w:right="107" w:hanging="0"/>
        <w:rPr>
          <w:sz w:val="24"/>
          <w:szCs w:val="24"/>
        </w:rPr>
      </w:pPr>
      <w:bookmarkStart w:id="4" w:name="_tyjcwt"/>
      <w:bookmarkEnd w:id="4"/>
      <w:r>
        <w:rPr>
          <w:sz w:val="24"/>
          <w:szCs w:val="24"/>
        </w:rPr>
        <w:t>SOUTH WALES POLICE. (2008). ADULTS AT RISK. [Online]. SOUTH WALES POLICE. Available at: https://www.south-wales.police.uk/SysSiteAssets/media/downloads/south-wales/about-us/policies-and-procedures/english/adu [Accessed 26 October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south Wales police victim focus. (2015). Victims of Crime. [Online]. Police and crime commissioner. Available at: https://commissioner.south-wales.police.uk/en/our-work/victims-of-crime/ [Accessed 31 October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legislation.gov.uk. (2006). Drunkenness in a public place. [Online]. legislation.gov.uk. Available at: https://www.legislation.gov.uk/ukpga/1967/80/section/91 [Accessed 4 November 2022]. </w:t>
      </w:r>
    </w:p>
    <w:p>
      <w:pPr>
        <w:pStyle w:val="Normal1"/>
        <w:ind w:right="107" w:hanging="0"/>
        <w:rPr>
          <w:sz w:val="24"/>
          <w:szCs w:val="24"/>
        </w:rPr>
      </w:pPr>
      <w:r>
        <w:rPr>
          <w:sz w:val="24"/>
          <w:szCs w:val="24"/>
        </w:rPr>
      </w:r>
    </w:p>
    <w:p>
      <w:pPr>
        <w:pStyle w:val="Normal1"/>
        <w:ind w:right="107" w:hanging="0"/>
        <w:rPr>
          <w:sz w:val="24"/>
          <w:szCs w:val="24"/>
        </w:rPr>
      </w:pPr>
      <w:bookmarkStart w:id="5" w:name="_3dy6vkm"/>
      <w:bookmarkEnd w:id="5"/>
      <w:r>
        <w:rPr>
          <w:sz w:val="24"/>
          <w:szCs w:val="24"/>
        </w:rPr>
        <w:t xml:space="preserve">College of policing. (2020). Conflict management skills. [Online]. College of policing. Available at: https://www.college.police.uk/guidance/conflict-management/conflict-management-skills [Accessed 4 November 2022]. </w:t>
      </w:r>
    </w:p>
    <w:p>
      <w:pPr>
        <w:pStyle w:val="Normal1"/>
        <w:ind w:right="107" w:hanging="0"/>
        <w:rPr>
          <w:sz w:val="24"/>
          <w:szCs w:val="24"/>
        </w:rPr>
      </w:pPr>
      <w:r>
        <w:rPr>
          <w:sz w:val="24"/>
          <w:szCs w:val="24"/>
        </w:rPr>
      </w:r>
    </w:p>
    <w:p>
      <w:pPr>
        <w:pStyle w:val="Normal1"/>
        <w:ind w:right="107" w:hanging="0"/>
        <w:rPr>
          <w:sz w:val="24"/>
          <w:szCs w:val="24"/>
        </w:rPr>
      </w:pPr>
      <w:r>
        <w:rPr>
          <w:sz w:val="24"/>
          <w:szCs w:val="24"/>
        </w:rPr>
        <w:t>SOUTH WALES POLICE. (2020). The five-step appeal model. Initial police recruits personal safety. 1(1), pp.p31-32.</w:t>
      </w:r>
    </w:p>
    <w:p>
      <w:pPr>
        <w:pStyle w:val="Normal1"/>
        <w:ind w:right="107" w:hanging="0"/>
        <w:rPr>
          <w:sz w:val="24"/>
          <w:szCs w:val="24"/>
        </w:rPr>
      </w:pPr>
      <w:r>
        <w:rPr>
          <w:sz w:val="24"/>
          <w:szCs w:val="24"/>
        </w:rPr>
      </w:r>
    </w:p>
    <w:p>
      <w:pPr>
        <w:pStyle w:val="Normal1"/>
        <w:ind w:right="107" w:hanging="0"/>
        <w:rPr>
          <w:sz w:val="24"/>
          <w:szCs w:val="24"/>
        </w:rPr>
      </w:pPr>
      <w:bookmarkStart w:id="6" w:name="_1t3h5sf"/>
      <w:bookmarkEnd w:id="6"/>
      <w:r>
        <w:rPr>
          <w:sz w:val="24"/>
          <w:szCs w:val="24"/>
        </w:rPr>
        <w:t>College of policing. (2022). Control, restraint and searches. [Online]. College of policing. Available at: https://www.college.police.uk/app/detention-and-custody/control-restraint-and-searches [Accessed 13 November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legislation.gov.uk. (2017). Police and Criminal Evidence Act 1984. [Online]. legislation.gov.uk. Available at: https://www.legislation.gov.uk/ukpga/1984/60/section/117 [Accessed 14 November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Police federation. (2019). If you don’t want to have a spit guard applied, don’t spit or bite. [Online]. Police federation. Available at: https://www.polfed.org/news/latest-news/2019/if-you-don-t-want-to-have-a-spit-guard-applied-don-t-spit-or-bite/ [Accessed 15 November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College of Policing. (2020). using de-escalation, communication and negotiation. Conflict management. 1(1), p.p18,25. [Online]. Available at: https://assets.college.police.uk/s3fs-public/2020-09/Conflict-management-guidelines.pdf [Accessed 25 November 2022]. </w:t>
      </w:r>
    </w:p>
    <w:p>
      <w:pPr>
        <w:pStyle w:val="Normal1"/>
        <w:ind w:right="107" w:hanging="0"/>
        <w:rPr>
          <w:sz w:val="24"/>
          <w:szCs w:val="24"/>
        </w:rPr>
      </w:pPr>
      <w:r>
        <w:rPr>
          <w:sz w:val="24"/>
          <w:szCs w:val="24"/>
        </w:rPr>
      </w:r>
    </w:p>
    <w:p>
      <w:pPr>
        <w:pStyle w:val="Normal1"/>
        <w:ind w:right="107" w:hanging="0"/>
        <w:rPr>
          <w:sz w:val="24"/>
          <w:szCs w:val="24"/>
        </w:rPr>
      </w:pPr>
      <w:bookmarkStart w:id="7" w:name="_4d34og8"/>
      <w:bookmarkEnd w:id="7"/>
      <w:r>
        <w:rPr>
          <w:sz w:val="24"/>
          <w:szCs w:val="24"/>
        </w:rPr>
        <w:t>alcoholchangeUK. (2019). Alcohol and mental health. [Online]. alcoholchangeUK. Available at: https://alcoholchange.org.uk/alcohol-facts/fact-sheets/alcohol-and-mental-health [Accessed 30 November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Myhill, A. and Bradford, B., 2012. Can police enhance public confidence by improving quality of service? Results from two surveys in England and Wales. Policing and society, 22(4), pp.350-480</w:t>
      </w:r>
    </w:p>
    <w:p>
      <w:pPr>
        <w:pStyle w:val="Normal1"/>
        <w:ind w:right="107" w:hanging="0"/>
        <w:rPr>
          <w:sz w:val="24"/>
          <w:szCs w:val="24"/>
        </w:rPr>
      </w:pPr>
      <w:r>
        <w:rPr>
          <w:sz w:val="24"/>
          <w:szCs w:val="24"/>
        </w:rPr>
      </w:r>
    </w:p>
    <w:p>
      <w:pPr>
        <w:pStyle w:val="Normal1"/>
        <w:ind w:right="107" w:hanging="0"/>
        <w:rPr>
          <w:sz w:val="24"/>
          <w:szCs w:val="24"/>
        </w:rPr>
      </w:pPr>
      <w:r>
        <w:rPr>
          <w:sz w:val="24"/>
          <w:szCs w:val="24"/>
        </w:rPr>
        <w:t>Health and Safety Executive. (2018). Key requirements of the CPIA. [Online]. Health and Safety Executive. Available at: https://www.hse.gov.uk/enforce/enforcementguide/pretrial/after-key.htm [Accessed 2 December 2022].</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College of Policing. (2016). National decision model. [Online]. College of Policing. Available at: https://www.college.police.uk/app/national-decision-model/national-decision-model?highlight=national%20decision%20model [Accessed 2 December 2022]. </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Legislation.gov.uk. (2008). Criminal Procedure and Investigations Act 1996. [Online]. Legislation.gov.uk. Available at: https://www.legislation.gov.uk/ukpga/1996/25/part/II [Accessed 2 December 2022]. </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dominic,w sarah,B ET AL. (2022). Blackstones handbook for policing students. 16th ed. LONDON: OCFORD UNIVERSITY PRESS. pp.P585-560. </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CROWN PROSECUTION SERVICE. (2014). Disclosure Manual: Chapter 5 - Reasonable Lines of Enquiry and Third Parties. [Online]. CROWN PROSECUTION SERVICE. Available at: https://www.cps.gov.uk/legal-guidance/disclosure-manual-chapter-5-reasonable-lines-enquiry-and-third-parties [Accessed 11 December 2022]. </w:t>
      </w:r>
    </w:p>
    <w:p>
      <w:pPr>
        <w:pStyle w:val="Normal1"/>
        <w:ind w:right="107" w:hanging="0"/>
        <w:rPr>
          <w:sz w:val="24"/>
          <w:szCs w:val="24"/>
        </w:rPr>
      </w:pPr>
      <w:r>
        <w:rPr>
          <w:sz w:val="24"/>
          <w:szCs w:val="24"/>
        </w:rPr>
      </w:r>
    </w:p>
    <w:p>
      <w:pPr>
        <w:pStyle w:val="Normal1"/>
        <w:ind w:right="107" w:hanging="0"/>
        <w:rPr>
          <w:sz w:val="24"/>
          <w:szCs w:val="24"/>
        </w:rPr>
      </w:pPr>
      <w:r>
        <w:rPr>
          <w:sz w:val="24"/>
          <w:szCs w:val="24"/>
        </w:rPr>
        <w:t xml:space="preserve">CROWN PROSECUTION SERVICE. (2014). Disclosure Manual: Chapter 1 - Introduction. [Online]. CROWN PROSECUTION SERVICE. Available at: https://www.cps.gov.uk/legal-guidance/disclosure-manual-chapter-1-introduction [Accessed 16 December 2022]. </w:t>
      </w:r>
    </w:p>
    <w:p>
      <w:pPr>
        <w:pStyle w:val="Normal1"/>
        <w:ind w:right="107" w:hanging="0"/>
        <w:rPr>
          <w:sz w:val="24"/>
          <w:szCs w:val="24"/>
        </w:rPr>
      </w:pPr>
      <w:r>
        <w:rPr>
          <w:rFonts w:eastAsia="Noto Sans" w:cs="Noto Sans" w:ascii="Noto Sans" w:hAnsi="Noto Sans"/>
          <w:sz w:val="30"/>
          <w:szCs w:val="30"/>
          <w:highlight w:val="white"/>
        </w:rPr>
        <w:t xml:space="preserve">RESTORATIVE JUSTICE COUNCIL. (2019). </w:t>
      </w:r>
      <w:r>
        <w:rPr>
          <w:rFonts w:eastAsia="Noto Sans" w:cs="Noto Sans" w:ascii="Noto Sans" w:hAnsi="Noto Sans"/>
          <w:i/>
          <w:sz w:val="30"/>
          <w:szCs w:val="30"/>
        </w:rPr>
        <w:t>What is restorative justice?</w:t>
      </w:r>
      <w:r>
        <w:rPr>
          <w:rFonts w:eastAsia="Noto Sans" w:cs="Noto Sans" w:ascii="Noto Sans" w:hAnsi="Noto Sans"/>
          <w:sz w:val="30"/>
          <w:szCs w:val="30"/>
          <w:highlight w:val="white"/>
        </w:rPr>
        <w:t>. [Online]. RESTORATIVE JUSTICE COUNCIL. Available at: https://restorativejustice.org.uk/what-restorative-justice [Accessed 2 January 2023].</w:t>
      </w:r>
      <w:r>
        <w:br w:type="page"/>
      </w:r>
    </w:p>
    <w:p>
      <w:pPr>
        <w:pStyle w:val="Normal1"/>
        <w:pBdr>
          <w:top w:val="single" w:sz="6" w:space="1" w:color="000000"/>
          <w:left w:val="single" w:sz="6" w:space="1" w:color="000000"/>
          <w:bottom w:val="single" w:sz="6" w:space="1" w:color="000000"/>
          <w:right w:val="single" w:sz="6" w:space="1" w:color="000000"/>
        </w:pBdr>
        <w:ind w:right="107" w:hanging="0"/>
        <w:jc w:val="both"/>
        <w:rPr>
          <w:b/>
          <w:b/>
          <w:sz w:val="24"/>
          <w:szCs w:val="24"/>
        </w:rPr>
      </w:pPr>
      <w:r>
        <w:rPr>
          <w:b/>
          <w:sz w:val="24"/>
          <w:szCs w:val="24"/>
        </w:rPr>
      </w:r>
    </w:p>
    <w:p>
      <w:pPr>
        <w:pStyle w:val="Normal1"/>
        <w:pBdr>
          <w:top w:val="single" w:sz="6" w:space="1" w:color="000000"/>
          <w:left w:val="single" w:sz="6" w:space="1" w:color="000000"/>
          <w:bottom w:val="single" w:sz="6" w:space="1" w:color="000000"/>
          <w:right w:val="single" w:sz="6" w:space="1" w:color="000000"/>
        </w:pBdr>
        <w:ind w:right="107" w:hanging="0"/>
        <w:jc w:val="both"/>
        <w:rPr>
          <w:b/>
          <w:b/>
          <w:sz w:val="24"/>
          <w:szCs w:val="24"/>
        </w:rPr>
      </w:pPr>
      <w:r>
        <w:rPr>
          <w:b/>
          <w:sz w:val="24"/>
          <w:szCs w:val="24"/>
        </w:rPr>
        <w:t>CONFIDENTIALITY and PLAGIARISM – confirmed by submission through Turnitin</w:t>
      </w:r>
    </w:p>
    <w:p>
      <w:pPr>
        <w:sectPr>
          <w:headerReference w:type="default" r:id="rId9"/>
          <w:footerReference w:type="default" r:id="rId10"/>
          <w:type w:val="nextPage"/>
          <w:pgSz w:w="11906" w:h="16838"/>
          <w:pgMar w:left="1080" w:right="1080" w:header="720" w:top="1021" w:footer="720" w:bottom="1021" w:gutter="0"/>
          <w:pgNumType w:fmt="decimal"/>
          <w:formProt w:val="false"/>
          <w:textDirection w:val="lrTb"/>
          <w:docGrid w:type="default" w:linePitch="100" w:charSpace="8192"/>
        </w:sectPr>
        <w:pStyle w:val="Normal1"/>
        <w:pBdr>
          <w:top w:val="single" w:sz="6" w:space="1" w:color="000000"/>
          <w:left w:val="single" w:sz="6" w:space="1" w:color="000000"/>
          <w:bottom w:val="single" w:sz="6" w:space="1" w:color="000000"/>
          <w:right w:val="single" w:sz="6" w:space="1" w:color="000000"/>
        </w:pBdr>
        <w:ind w:right="107" w:hanging="0"/>
        <w:jc w:val="both"/>
        <w:rPr>
          <w:sz w:val="24"/>
          <w:szCs w:val="24"/>
        </w:rPr>
      </w:pPr>
      <w:r>
        <w:rPr>
          <w:sz w:val="24"/>
          <w:szCs w:val="24"/>
        </w:rPr>
      </w:r>
    </w:p>
    <w:p>
      <w:pPr>
        <w:pStyle w:val="Normal1"/>
        <w:jc w:val="both"/>
        <w:rPr>
          <w:color w:val="000000"/>
          <w:sz w:val="24"/>
          <w:szCs w:val="24"/>
        </w:rPr>
      </w:pPr>
      <w:r>
        <w:rPr>
          <w:color w:val="000000"/>
          <w:sz w:val="24"/>
          <w:szCs w:val="24"/>
        </w:rPr>
      </w:r>
    </w:p>
    <w:p>
      <w:pPr>
        <w:pStyle w:val="Normal1"/>
        <w:jc w:val="both"/>
        <w:rPr>
          <w:color w:val="000000"/>
          <w:sz w:val="24"/>
          <w:szCs w:val="24"/>
        </w:rPr>
      </w:pPr>
      <w:r>
        <w:rPr>
          <w:color w:val="000000"/>
          <w:sz w:val="24"/>
          <w:szCs w:val="24"/>
        </w:rPr>
      </w:r>
    </w:p>
    <w:p>
      <w:pPr>
        <w:pStyle w:val="Normal1"/>
        <w:jc w:val="both"/>
        <w:rPr>
          <w:color w:val="000000"/>
          <w:sz w:val="24"/>
          <w:szCs w:val="24"/>
          <w:highlight w:val="yellow"/>
        </w:rPr>
      </w:pPr>
      <w:r>
        <w:rPr>
          <w:color w:val="000000"/>
          <w:sz w:val="24"/>
          <w:szCs w:val="24"/>
          <w:highlight w:val="yellow"/>
        </w:rPr>
        <w:t>Please sign to confirm the work submitted is your own work and has not been copied from another.</w:t>
      </w:r>
      <w:r>
        <w:rPr>
          <w:color w:val="000000"/>
          <w:sz w:val="24"/>
          <w:szCs w:val="24"/>
        </w:rPr>
        <w:t xml:space="preserve"> </w:t>
      </w:r>
    </w:p>
    <w:p>
      <w:pPr>
        <w:pStyle w:val="Normal1"/>
        <w:jc w:val="both"/>
        <w:rPr>
          <w:color w:val="000000"/>
          <w:sz w:val="24"/>
          <w:szCs w:val="24"/>
          <w:highlight w:val="yellow"/>
        </w:rPr>
      </w:pPr>
      <w:r>
        <w:rPr>
          <w:color w:val="000000"/>
          <w:sz w:val="24"/>
          <w:szCs w:val="24"/>
          <w:highlight w:val="yellow"/>
        </w:rPr>
      </w:r>
    </w:p>
    <w:p>
      <w:pPr>
        <w:pStyle w:val="Normal1"/>
        <w:jc w:val="both"/>
        <w:rPr>
          <w:color w:val="000000"/>
          <w:sz w:val="24"/>
          <w:szCs w:val="24"/>
          <w:highlight w:val="yellow"/>
        </w:rPr>
      </w:pPr>
      <w:r>
        <w:rPr>
          <w:color w:val="000000"/>
          <w:sz w:val="24"/>
          <w:szCs w:val="24"/>
          <w:highlight w:val="yellow"/>
        </w:rPr>
        <w:t>Signed:S/S/M …...................</w:t>
      </w:r>
    </w:p>
    <w:p>
      <w:pPr>
        <w:pStyle w:val="Normal1"/>
        <w:jc w:val="both"/>
        <w:rPr>
          <w:color w:val="000000"/>
          <w:sz w:val="24"/>
          <w:szCs w:val="24"/>
          <w:highlight w:val="yellow"/>
        </w:rPr>
      </w:pPr>
      <w:r>
        <w:rPr>
          <w:color w:val="000000"/>
          <w:sz w:val="24"/>
          <w:szCs w:val="24"/>
          <w:highlight w:val="yellow"/>
        </w:rPr>
      </w:r>
    </w:p>
    <w:p>
      <w:pPr>
        <w:pStyle w:val="Normal1"/>
        <w:jc w:val="both"/>
        <w:rPr>
          <w:color w:val="000000"/>
          <w:sz w:val="24"/>
          <w:szCs w:val="24"/>
          <w:highlight w:val="yellow"/>
        </w:rPr>
      </w:pPr>
      <w:r>
        <w:rPr>
          <w:color w:val="000000"/>
          <w:sz w:val="24"/>
          <w:szCs w:val="24"/>
          <w:highlight w:val="yellow"/>
        </w:rPr>
        <w:t>Date: 03/</w:t>
      </w:r>
      <w:r>
        <w:rPr>
          <w:sz w:val="24"/>
          <w:szCs w:val="24"/>
          <w:highlight w:val="yellow"/>
        </w:rPr>
        <w:t>01/2023</w:t>
      </w:r>
      <w:r>
        <w:rPr>
          <w:color w:val="000000"/>
          <w:sz w:val="24"/>
          <w:szCs w:val="24"/>
          <w:highlight w:val="yellow"/>
        </w:rPr>
        <w:t>….......................</w:t>
      </w:r>
    </w:p>
    <w:p>
      <w:pPr>
        <w:pStyle w:val="Normal1"/>
        <w:rPr/>
      </w:pPr>
      <w:r>
        <w:rPr>
          <w:b/>
          <w:sz w:val="24"/>
          <w:szCs w:val="24"/>
        </w:rPr>
        <w:t xml:space="preserve"> </w:t>
      </w:r>
    </w:p>
    <w:p>
      <w:pPr>
        <w:pStyle w:val="Normal1"/>
        <w:rPr/>
      </w:pPr>
      <w:r>
        <w:rPr>
          <w:b/>
          <w:sz w:val="24"/>
          <w:szCs w:val="24"/>
        </w:rPr>
        <w:t xml:space="preserve"> </w:t>
      </w:r>
    </w:p>
    <w:p>
      <w:pPr>
        <w:pStyle w:val="Normal1"/>
        <w:rPr/>
      </w:pPr>
      <w:r>
        <w:rPr/>
      </w:r>
    </w:p>
    <w:sectPr>
      <w:headerReference w:type="default" r:id="rId11"/>
      <w:footerReference w:type="default" r:id="rId12"/>
      <w:type w:val="nextPage"/>
      <w:pgSz w:w="11906" w:h="16838"/>
      <w:pgMar w:left="1080" w:right="1080" w:header="720" w:top="1021" w:footer="720" w:bottom="1021" w:gutter="0"/>
      <w:pgNumType w:fmt="decimal"/>
      <w:formProt w:val="false"/>
      <w:textDirection w:val="lrTb"/>
      <w:docGrid w:type="default" w:linePitch="100" w:charSpace="8192"/>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Cambria">
    <w:charset w:val="00"/>
    <w:family w:val="roman"/>
    <w:pitch w:val="variable"/>
  </w:font>
  <w:font w:name="Georgia">
    <w:charset w:val="00"/>
    <w:family w:val="roman"/>
    <w:pitch w:val="variable"/>
  </w:font>
  <w:font w:name="Calibri">
    <w:charset w:val="00"/>
    <w:family w:val="roman"/>
    <w:pitch w:val="variable"/>
  </w:font>
  <w:font w:name="Noto Sans">
    <w:charset w:val="00"/>
    <w:family w:val="roman"/>
    <w:pitch w:val="variable"/>
  </w:font>
  <w:font w:name="Noto Sans Symbols">
    <w:charset w:val="01"/>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320" w:leader="none"/>
        <w:tab w:val="right" w:pos="8640" w:leader="none"/>
      </w:tabs>
      <w:spacing w:lineRule="auto" w:line="240" w:before="0" w:after="0"/>
      <w:ind w:left="0" w:right="0" w:hanging="0"/>
      <w:jc w:val="right"/>
      <w:rPr/>
    </w:pPr>
    <w:r>
      <w:rPr/>
      <w:fldChar w:fldCharType="begin"/>
    </w:r>
    <w:r>
      <w:rPr/>
      <w:instrText> PAGE </w:instrText>
    </w:r>
    <w:r>
      <w:rPr/>
      <w:fldChar w:fldCharType="separate"/>
    </w:r>
    <w:r>
      <w:rPr/>
      <w:t>9</w:t>
    </w:r>
    <w:r>
      <w:rPr/>
      <w:fldChar w:fldCharType="end"/>
    </w:r>
  </w:p>
  <w:p>
    <w:pPr>
      <w:pStyle w:val="Normal1"/>
      <w:keepNext w:val="false"/>
      <w:keepLines w:val="false"/>
      <w:pageBreakBefore w:val="false"/>
      <w:widowControl/>
      <w:pBdr/>
      <w:shd w:val="clear" w:fill="auto"/>
      <w:tabs>
        <w:tab w:val="clear" w:pos="720"/>
        <w:tab w:val="center" w:pos="4320" w:leader="none"/>
        <w:tab w:val="right" w:pos="8640" w:leader="none"/>
      </w:tabs>
      <w:spacing w:lineRule="auto" w:line="240" w:before="0" w:after="0"/>
      <w:ind w:left="0" w:right="360" w:hanging="0"/>
      <w:jc w:val="center"/>
      <w:rPr>
        <w:rFonts w:ascii="Arial" w:hAnsi="Arial" w:eastAsia="Arial" w:cs="Arial"/>
        <w:b w:val="false"/>
        <w:b w:val="false"/>
        <w:i w:val="false"/>
        <w:i w:val="false"/>
        <w:caps w:val="false"/>
        <w:smallCaps w:val="false"/>
        <w:strike w:val="false"/>
        <w:dstrike w:val="false"/>
        <w:color w:val="000000"/>
        <w:position w:val="0"/>
        <w:sz w:val="20"/>
        <w:sz w:val="20"/>
        <w:szCs w:val="20"/>
        <w:u w:val="none"/>
        <w:vertAlign w:val="baseline"/>
      </w:rPr>
    </w:pPr>
    <w:r>
      <w:rPr>
        <w:rFonts w:eastAsia="Arial" w:cs="Arial"/>
        <w:b w:val="false"/>
        <w:i w:val="false"/>
        <w:caps w:val="false"/>
        <w:smallCaps w:val="false"/>
        <w:strike w:val="false"/>
        <w:dstrike w:val="false"/>
        <w:color w:val="000000"/>
        <w:position w:val="0"/>
        <w:sz w:val="20"/>
        <w:sz w:val="20"/>
        <w:szCs w:val="20"/>
        <w:u w:val="none"/>
        <w:shd w:fill="auto" w:val="clear"/>
        <w:vertAlign w:val="baseline"/>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320" w:leader="none"/>
        <w:tab w:val="right" w:pos="8640" w:leader="none"/>
      </w:tabs>
      <w:spacing w:lineRule="auto" w:line="240" w:before="0" w:after="0"/>
      <w:ind w:left="0" w:right="0" w:hanging="0"/>
      <w:jc w:val="right"/>
      <w:rPr/>
    </w:pPr>
    <w:r>
      <w:rPr/>
      <w:fldChar w:fldCharType="begin"/>
    </w:r>
    <w:r>
      <w:rPr/>
      <w:instrText> PAGE </w:instrText>
    </w:r>
    <w:r>
      <w:rPr/>
      <w:fldChar w:fldCharType="separate"/>
    </w:r>
    <w:r>
      <w:rPr/>
      <w:t>25</w:t>
    </w:r>
    <w:r>
      <w:rPr/>
      <w:fldChar w:fldCharType="end"/>
    </w:r>
  </w:p>
  <w:p>
    <w:pPr>
      <w:pStyle w:val="Normal1"/>
      <w:keepNext w:val="false"/>
      <w:keepLines w:val="false"/>
      <w:widowControl/>
      <w:pBdr/>
      <w:shd w:val="clear" w:fill="auto"/>
      <w:tabs>
        <w:tab w:val="clear" w:pos="720"/>
        <w:tab w:val="center" w:pos="4320" w:leader="none"/>
        <w:tab w:val="right" w:pos="8640" w:leader="none"/>
      </w:tabs>
      <w:spacing w:lineRule="auto" w:line="240" w:before="0" w:after="0"/>
      <w:ind w:left="0" w:right="360" w:hanging="0"/>
      <w:jc w:val="center"/>
      <w:rPr>
        <w:rFonts w:ascii="Arial" w:hAnsi="Arial" w:eastAsia="Arial" w:cs="Arial"/>
        <w:b w:val="false"/>
        <w:b w:val="false"/>
        <w:i w:val="false"/>
        <w:i w:val="false"/>
        <w:caps w:val="false"/>
        <w:smallCaps w:val="false"/>
        <w:strike w:val="false"/>
        <w:dstrike w:val="false"/>
        <w:color w:val="000000"/>
        <w:position w:val="0"/>
        <w:sz w:val="20"/>
        <w:sz w:val="20"/>
        <w:szCs w:val="20"/>
        <w:u w:val="none"/>
        <w:vertAlign w:val="baseline"/>
      </w:rPr>
    </w:pPr>
    <w:r>
      <w:rPr>
        <w:rFonts w:eastAsia="Arial" w:cs="Arial"/>
        <w:b w:val="false"/>
        <w:i w:val="false"/>
        <w:caps w:val="false"/>
        <w:smallCaps w:val="false"/>
        <w:strike w:val="false"/>
        <w:dstrike w:val="false"/>
        <w:color w:val="000000"/>
        <w:position w:val="0"/>
        <w:sz w:val="20"/>
        <w:sz w:val="20"/>
        <w:szCs w:val="20"/>
        <w:u w:val="none"/>
        <w:shd w:fill="auto" w:val="clear"/>
        <w:vertAlign w:val="baseline"/>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320" w:leader="none"/>
        <w:tab w:val="right" w:pos="8640" w:leader="none"/>
      </w:tabs>
      <w:spacing w:lineRule="auto" w:line="240" w:before="0" w:after="0"/>
      <w:ind w:left="0" w:right="0" w:hanging="0"/>
      <w:jc w:val="right"/>
      <w:rPr/>
    </w:pPr>
    <w:r>
      <w:rPr/>
      <w:fldChar w:fldCharType="begin"/>
    </w:r>
    <w:r>
      <w:rPr/>
      <w:instrText> PAGE </w:instrText>
    </w:r>
    <w:r>
      <w:rPr/>
      <w:fldChar w:fldCharType="separate"/>
    </w:r>
    <w:r>
      <w:rPr/>
      <w:t>30</w:t>
    </w:r>
    <w:r>
      <w:rPr/>
      <w:fldChar w:fldCharType="end"/>
    </w:r>
  </w:p>
  <w:p>
    <w:pPr>
      <w:pStyle w:val="Normal1"/>
      <w:keepNext w:val="false"/>
      <w:keepLines w:val="false"/>
      <w:widowControl/>
      <w:pBdr/>
      <w:shd w:val="clear" w:fill="auto"/>
      <w:tabs>
        <w:tab w:val="clear" w:pos="720"/>
        <w:tab w:val="center" w:pos="4320" w:leader="none"/>
        <w:tab w:val="right" w:pos="8640" w:leader="none"/>
      </w:tabs>
      <w:spacing w:lineRule="auto" w:line="240" w:before="0" w:after="0"/>
      <w:ind w:left="0" w:right="360" w:hanging="0"/>
      <w:jc w:val="center"/>
      <w:rPr>
        <w:rFonts w:ascii="Arial" w:hAnsi="Arial" w:eastAsia="Arial" w:cs="Arial"/>
        <w:b w:val="false"/>
        <w:b w:val="false"/>
        <w:i w:val="false"/>
        <w:i w:val="false"/>
        <w:caps w:val="false"/>
        <w:smallCaps w:val="false"/>
        <w:strike w:val="false"/>
        <w:dstrike w:val="false"/>
        <w:color w:val="000000"/>
        <w:position w:val="0"/>
        <w:sz w:val="20"/>
        <w:sz w:val="20"/>
        <w:szCs w:val="20"/>
        <w:u w:val="none"/>
        <w:vertAlign w:val="baseline"/>
      </w:rPr>
    </w:pPr>
    <w:r>
      <w:rPr>
        <w:rFonts w:eastAsia="Arial" w:cs="Arial"/>
        <w:b w:val="false"/>
        <w:i w:val="false"/>
        <w:caps w:val="false"/>
        <w:smallCaps w:val="false"/>
        <w:strike w:val="false"/>
        <w:dstrike w:val="false"/>
        <w:color w:val="000000"/>
        <w:position w:val="0"/>
        <w:sz w:val="20"/>
        <w:sz w:val="20"/>
        <w:szCs w:val="20"/>
        <w:u w:val="none"/>
        <w:shd w:fill="auto" w:val="clear"/>
        <w:vertAlign w:val="baseline"/>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320" w:leader="none"/>
        <w:tab w:val="right" w:pos="8640" w:leader="none"/>
      </w:tabs>
      <w:spacing w:lineRule="auto" w:line="240" w:before="0" w:after="0"/>
      <w:ind w:left="0" w:right="0" w:hanging="0"/>
      <w:jc w:val="right"/>
      <w:rPr/>
    </w:pPr>
    <w:r>
      <w:rPr/>
      <w:fldChar w:fldCharType="begin"/>
    </w:r>
    <w:r>
      <w:rPr/>
      <w:instrText> PAGE </w:instrText>
    </w:r>
    <w:r>
      <w:rPr/>
      <w:fldChar w:fldCharType="separate"/>
    </w:r>
    <w:r>
      <w:rPr/>
      <w:t>31</w:t>
    </w:r>
    <w:r>
      <w:rPr/>
      <w:fldChar w:fldCharType="end"/>
    </w:r>
  </w:p>
  <w:p>
    <w:pPr>
      <w:pStyle w:val="Normal1"/>
      <w:keepNext w:val="false"/>
      <w:keepLines w:val="false"/>
      <w:widowControl/>
      <w:pBdr/>
      <w:shd w:val="clear" w:fill="auto"/>
      <w:tabs>
        <w:tab w:val="clear" w:pos="720"/>
        <w:tab w:val="center" w:pos="4320" w:leader="none"/>
        <w:tab w:val="right" w:pos="8640" w:leader="none"/>
      </w:tabs>
      <w:spacing w:lineRule="auto" w:line="240" w:before="0" w:after="0"/>
      <w:ind w:left="0" w:right="360" w:hanging="0"/>
      <w:jc w:val="center"/>
      <w:rPr>
        <w:rFonts w:ascii="Arial" w:hAnsi="Arial" w:eastAsia="Arial" w:cs="Arial"/>
        <w:b w:val="false"/>
        <w:b w:val="false"/>
        <w:i w:val="false"/>
        <w:i w:val="false"/>
        <w:caps w:val="false"/>
        <w:smallCaps w:val="false"/>
        <w:strike w:val="false"/>
        <w:dstrike w:val="false"/>
        <w:color w:val="000000"/>
        <w:position w:val="0"/>
        <w:sz w:val="20"/>
        <w:sz w:val="20"/>
        <w:szCs w:val="20"/>
        <w:u w:val="none"/>
        <w:vertAlign w:val="baseline"/>
      </w:rPr>
    </w:pPr>
    <w:r>
      <w:rPr>
        <w:rFonts w:eastAsia="Arial" w:cs="Arial"/>
        <w:b w:val="false"/>
        <w:i w:val="false"/>
        <w:caps w:val="false"/>
        <w:smallCaps w:val="false"/>
        <w:strike w:val="false"/>
        <w:dstrike w:val="false"/>
        <w:color w:val="000000"/>
        <w:position w:val="0"/>
        <w:sz w:val="20"/>
        <w:sz w:val="20"/>
        <w:szCs w:val="20"/>
        <w:u w:val="none"/>
        <w:shd w:fill="auto" w:val="clear"/>
        <w:vertAlign w:val="baseline"/>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pageBreakBefore w:val="false"/>
      <w:widowControl/>
      <w:pBdr/>
      <w:shd w:val="clear" w:fill="auto"/>
      <w:tabs>
        <w:tab w:val="clear" w:pos="720"/>
        <w:tab w:val="center" w:pos="4320" w:leader="none"/>
        <w:tab w:val="right" w:pos="8640" w:leader="none"/>
      </w:tabs>
      <w:spacing w:lineRule="auto" w:line="240" w:before="0" w:after="0"/>
      <w:ind w:left="0" w:right="0" w:hanging="0"/>
      <w:jc w:val="left"/>
      <w:rPr>
        <w:rFonts w:ascii="Arial" w:hAnsi="Arial" w:eastAsia="Arial" w:cs="Arial"/>
        <w:b w:val="false"/>
        <w:b w:val="false"/>
        <w:i w:val="false"/>
        <w:i w:val="false"/>
        <w:caps w:val="false"/>
        <w:smallCaps w:val="false"/>
        <w:strike w:val="false"/>
        <w:dstrike w:val="false"/>
        <w:color w:val="000000"/>
        <w:position w:val="0"/>
        <w:sz w:val="20"/>
        <w:sz w:val="20"/>
        <w:szCs w:val="20"/>
        <w:u w:val="none"/>
        <w:vertAlign w:val="baseline"/>
      </w:rPr>
    </w:pPr>
    <w:r>
      <w:rPr>
        <w:rFonts w:eastAsia="Arial" w:cs="Arial"/>
        <w:b w:val="false"/>
        <w:i w:val="false"/>
        <w:caps w:val="false"/>
        <w:smallCaps w:val="false"/>
        <w:strike w:val="false"/>
        <w:dstrike w:val="false"/>
        <w:color w:val="000000"/>
        <w:position w:val="0"/>
        <w:sz w:val="20"/>
        <w:sz w:val="20"/>
        <w:szCs w:val="20"/>
        <w:u w:val="none"/>
        <w:shd w:fill="auto" w:val="clear"/>
        <w:vertAlign w:val="baseline"/>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header4.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Noto Sans Symbols" w:hAnsi="Noto Sans Symbols" w:cs="Noto Sans Symbols" w:hint="default"/>
        <w:sz w:val="24"/>
        <w:b w:val="false"/>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decimal"/>
      <w:lvlText w:val="%1)"/>
      <w:lvlJc w:val="left"/>
      <w:pPr>
        <w:ind w:left="860" w:hanging="50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lvl w:ilvl="0">
      <w:start w:val="1"/>
      <w:numFmt w:val="bullet"/>
      <w:lvlText w:val="●"/>
      <w:lvlJc w:val="left"/>
      <w:pPr>
        <w:ind w:left="720" w:hanging="360"/>
      </w:pPr>
      <w:rPr>
        <w:rFonts w:ascii="Noto Sans Symbols" w:hAnsi="Noto Sans Symbols" w:cs="Noto Sans Symbols" w:hint="default"/>
        <w:sz w:val="24"/>
        <w:b w:val="false"/>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5">
    <w:lvl w:ilvl="0">
      <w:start w:val="1"/>
      <w:numFmt w:val="bullet"/>
      <w:lvlText w:val="●"/>
      <w:lvlJc w:val="left"/>
      <w:pPr>
        <w:ind w:left="720" w:hanging="360"/>
      </w:pPr>
      <w:rPr>
        <w:rFonts w:ascii="Noto Sans Symbols" w:hAnsi="Noto Sans Symbols" w:cs="Noto Sans Symbols" w:hint="default"/>
        <w:sz w:val="24"/>
        <w:b w:val="false"/>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6">
    <w:lvl w:ilvl="0">
      <w:start w:val="1"/>
      <w:numFmt w:val="bullet"/>
      <w:lvlText w:val="●"/>
      <w:lvlJc w:val="left"/>
      <w:pPr>
        <w:ind w:left="720" w:hanging="360"/>
      </w:pPr>
      <w:rPr>
        <w:rFonts w:ascii="Noto Sans Symbols" w:hAnsi="Noto Sans Symbols" w:cs="Noto Sans Symbols" w:hint="default"/>
        <w:sz w:val="24"/>
        <w:b w:val="false"/>
        <w:rFonts w:cs="Noto Sans Symbol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Noto Sans Symbols" w:hAnsi="Noto Sans Symbols" w:cs="Noto Sans Symbols" w:hint="default"/>
        <w:rFonts w:cs="Noto Sans Symbols"/>
      </w:rPr>
    </w:lvl>
    <w:lvl w:ilvl="3">
      <w:start w:val="1"/>
      <w:numFmt w:val="bullet"/>
      <w:lvlText w:val="●"/>
      <w:lvlJc w:val="left"/>
      <w:pPr>
        <w:ind w:left="2880" w:hanging="360"/>
      </w:pPr>
      <w:rPr>
        <w:rFonts w:ascii="Noto Sans Symbols" w:hAnsi="Noto Sans Symbols" w:cs="Noto Sans Symbols" w:hint="default"/>
        <w:rFonts w:cs="Noto Sans Symbols"/>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Noto Sans Symbols" w:hAnsi="Noto Sans Symbols" w:cs="Noto Sans Symbols" w:hint="default"/>
        <w:rFonts w:cs="Noto Sans Symbols"/>
      </w:rPr>
    </w:lvl>
    <w:lvl w:ilvl="6">
      <w:start w:val="1"/>
      <w:numFmt w:val="bullet"/>
      <w:lvlText w:val="●"/>
      <w:lvlJc w:val="left"/>
      <w:pPr>
        <w:ind w:left="5040" w:hanging="360"/>
      </w:pPr>
      <w:rPr>
        <w:rFonts w:ascii="Noto Sans Symbols" w:hAnsi="Noto Sans Symbols" w:cs="Noto Sans Symbols" w:hint="default"/>
        <w:rFonts w:cs="Noto Sans Symbols"/>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Noto Sans Symbols" w:hAnsi="Noto Sans Symbols" w:cs="Noto Sans Symbols" w:hint="default"/>
        <w:rFonts w:cs="Noto Sans Symbols"/>
      </w:rPr>
    </w:lvl>
  </w:abstractNum>
  <w:abstractNum w:abstractNumId="7">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lang w:val="en-GB" w:eastAsia="zh-CN" w:bidi="hi-IN"/>
      </w:rPr>
    </w:rPrDefault>
    <w:pPrDefault>
      <w:pPr/>
    </w:pPrDefault>
  </w:docDefaults>
  <w:style w:type="paragraph" w:styleId="Normal">
    <w:name w:val="Normal"/>
    <w:qFormat/>
    <w:pPr>
      <w:widowControl/>
      <w:bidi w:val="0"/>
      <w:jc w:val="left"/>
    </w:pPr>
    <w:rPr>
      <w:rFonts w:ascii="Arial" w:hAnsi="Arial" w:eastAsia="Arial" w:cs="Arial"/>
      <w:color w:val="auto"/>
      <w:kern w:val="0"/>
      <w:sz w:val="20"/>
      <w:szCs w:val="20"/>
      <w:lang w:val="en-GB" w:eastAsia="zh-CN" w:bidi="hi-IN"/>
    </w:rPr>
  </w:style>
  <w:style w:type="paragraph" w:styleId="Heading1">
    <w:name w:val="Heading 1"/>
    <w:basedOn w:val="Normal1"/>
    <w:next w:val="Normal1"/>
    <w:qFormat/>
    <w:pPr>
      <w:keepNext w:val="true"/>
      <w:spacing w:lineRule="auto" w:line="240" w:before="240" w:after="60"/>
    </w:pPr>
    <w:rPr>
      <w:b/>
      <w:sz w:val="28"/>
      <w:szCs w:val="28"/>
    </w:rPr>
  </w:style>
  <w:style w:type="paragraph" w:styleId="Heading2">
    <w:name w:val="Heading 2"/>
    <w:basedOn w:val="Normal1"/>
    <w:next w:val="Normal1"/>
    <w:qFormat/>
    <w:pPr>
      <w:keepNext w:val="true"/>
      <w:spacing w:lineRule="auto" w:line="240" w:before="240" w:after="60"/>
    </w:pPr>
    <w:rPr>
      <w:rFonts w:ascii="Cambria" w:hAnsi="Cambria" w:eastAsia="Cambria" w:cs="Cambria"/>
      <w:b/>
      <w:i/>
      <w:sz w:val="28"/>
      <w:szCs w:val="28"/>
    </w:rPr>
  </w:style>
  <w:style w:type="paragraph" w:styleId="Heading3">
    <w:name w:val="Heading 3"/>
    <w:basedOn w:val="Normal1"/>
    <w:next w:val="Normal1"/>
    <w:qFormat/>
    <w:pPr>
      <w:keepNext w:val="true"/>
      <w:keepLines/>
      <w:pageBreakBefore w:val="false"/>
      <w:spacing w:lineRule="auto" w:line="240" w:before="280" w:after="80"/>
    </w:pPr>
    <w:rPr>
      <w:b/>
      <w:sz w:val="28"/>
      <w:szCs w:val="28"/>
    </w:rPr>
  </w:style>
  <w:style w:type="paragraph" w:styleId="Heading4">
    <w:name w:val="Heading 4"/>
    <w:basedOn w:val="Normal1"/>
    <w:next w:val="Normal1"/>
    <w:qFormat/>
    <w:pPr>
      <w:keepNext w:val="true"/>
      <w:keepLines/>
      <w:pageBreakBefore w:val="false"/>
      <w:spacing w:lineRule="auto" w:line="240" w:before="240" w:after="40"/>
    </w:pPr>
    <w:rPr>
      <w:b/>
      <w:sz w:val="24"/>
      <w:szCs w:val="24"/>
    </w:rPr>
  </w:style>
  <w:style w:type="paragraph" w:styleId="Heading5">
    <w:name w:val="Heading 5"/>
    <w:basedOn w:val="Normal1"/>
    <w:next w:val="Normal1"/>
    <w:qFormat/>
    <w:pPr>
      <w:keepNext w:val="true"/>
      <w:keepLines/>
      <w:pageBreakBefore w:val="false"/>
      <w:spacing w:lineRule="auto" w:line="240" w:before="220" w:after="40"/>
    </w:pPr>
    <w:rPr>
      <w:b/>
      <w:sz w:val="22"/>
      <w:szCs w:val="22"/>
    </w:rPr>
  </w:style>
  <w:style w:type="paragraph" w:styleId="Heading6">
    <w:name w:val="Heading 6"/>
    <w:basedOn w:val="Normal1"/>
    <w:next w:val="Normal1"/>
    <w:qFormat/>
    <w:pPr>
      <w:keepNext w:val="true"/>
      <w:keepLines/>
      <w:pageBreakBefore w:val="false"/>
      <w:spacing w:lineRule="auto" w:line="240" w:before="200" w:after="40"/>
    </w:pPr>
    <w:rPr>
      <w:b/>
      <w:sz w:val="20"/>
      <w:szCs w:val="20"/>
    </w:rPr>
  </w:style>
  <w:style w:type="character" w:styleId="ListLabel1">
    <w:name w:val="ListLabel 1"/>
    <w:qFormat/>
    <w:rPr>
      <w:rFonts w:ascii="Arial" w:hAnsi="Arial" w:eastAsia="Noto Sans Symbols" w:cs="Noto Sans Symbols"/>
      <w:b w:val="false"/>
      <w:sz w:val="24"/>
    </w:rPr>
  </w:style>
  <w:style w:type="character" w:styleId="ListLabel2">
    <w:name w:val="ListLabel 2"/>
    <w:qFormat/>
    <w:rPr>
      <w:rFonts w:eastAsia="Courier New" w:cs="Courier New"/>
    </w:rPr>
  </w:style>
  <w:style w:type="character" w:styleId="ListLabel3">
    <w:name w:val="ListLabel 3"/>
    <w:qFormat/>
    <w:rPr>
      <w:rFonts w:eastAsia="Noto Sans Symbols" w:cs="Noto Sans Symbols"/>
    </w:rPr>
  </w:style>
  <w:style w:type="character" w:styleId="ListLabel4">
    <w:name w:val="ListLabel 4"/>
    <w:qFormat/>
    <w:rPr>
      <w:rFonts w:eastAsia="Noto Sans Symbols" w:cs="Noto Sans Symbols"/>
    </w:rPr>
  </w:style>
  <w:style w:type="character" w:styleId="ListLabel5">
    <w:name w:val="ListLabel 5"/>
    <w:qFormat/>
    <w:rPr>
      <w:rFonts w:eastAsia="Courier New" w:cs="Courier New"/>
    </w:rPr>
  </w:style>
  <w:style w:type="character" w:styleId="ListLabel6">
    <w:name w:val="ListLabel 6"/>
    <w:qFormat/>
    <w:rPr>
      <w:rFonts w:eastAsia="Noto Sans Symbols" w:cs="Noto Sans Symbols"/>
    </w:rPr>
  </w:style>
  <w:style w:type="character" w:styleId="ListLabel7">
    <w:name w:val="ListLabel 7"/>
    <w:qFormat/>
    <w:rPr>
      <w:rFonts w:eastAsia="Noto Sans Symbols" w:cs="Noto Sans Symbols"/>
    </w:rPr>
  </w:style>
  <w:style w:type="character" w:styleId="ListLabel8">
    <w:name w:val="ListLabel 8"/>
    <w:qFormat/>
    <w:rPr>
      <w:rFonts w:eastAsia="Courier New" w:cs="Courier New"/>
    </w:rPr>
  </w:style>
  <w:style w:type="character" w:styleId="ListLabel9">
    <w:name w:val="ListLabel 9"/>
    <w:qFormat/>
    <w:rPr>
      <w:rFonts w:eastAsia="Noto Sans Symbols" w:cs="Noto Sans Symbols"/>
    </w:rPr>
  </w:style>
  <w:style w:type="character" w:styleId="ListLabel10">
    <w:name w:val="ListLabel 10"/>
    <w:qFormat/>
    <w:rPr>
      <w:rFonts w:ascii="Arial" w:hAnsi="Arial" w:eastAsia="Noto Sans Symbols" w:cs="Noto Sans Symbols"/>
      <w:b w:val="false"/>
      <w:sz w:val="24"/>
    </w:rPr>
  </w:style>
  <w:style w:type="character" w:styleId="ListLabel11">
    <w:name w:val="ListLabel 11"/>
    <w:qFormat/>
    <w:rPr>
      <w:rFonts w:eastAsia="Courier New" w:cs="Courier New"/>
    </w:rPr>
  </w:style>
  <w:style w:type="character" w:styleId="ListLabel12">
    <w:name w:val="ListLabel 12"/>
    <w:qFormat/>
    <w:rPr>
      <w:rFonts w:eastAsia="Noto Sans Symbols" w:cs="Noto Sans Symbols"/>
    </w:rPr>
  </w:style>
  <w:style w:type="character" w:styleId="ListLabel13">
    <w:name w:val="ListLabel 13"/>
    <w:qFormat/>
    <w:rPr>
      <w:rFonts w:eastAsia="Noto Sans Symbols" w:cs="Noto Sans Symbols"/>
    </w:rPr>
  </w:style>
  <w:style w:type="character" w:styleId="ListLabel14">
    <w:name w:val="ListLabel 14"/>
    <w:qFormat/>
    <w:rPr>
      <w:rFonts w:eastAsia="Courier New" w:cs="Courier New"/>
    </w:rPr>
  </w:style>
  <w:style w:type="character" w:styleId="ListLabel15">
    <w:name w:val="ListLabel 15"/>
    <w:qFormat/>
    <w:rPr>
      <w:rFonts w:eastAsia="Noto Sans Symbols" w:cs="Noto Sans Symbols"/>
    </w:rPr>
  </w:style>
  <w:style w:type="character" w:styleId="ListLabel16">
    <w:name w:val="ListLabel 16"/>
    <w:qFormat/>
    <w:rPr>
      <w:rFonts w:eastAsia="Noto Sans Symbols" w:cs="Noto Sans Symbols"/>
    </w:rPr>
  </w:style>
  <w:style w:type="character" w:styleId="ListLabel17">
    <w:name w:val="ListLabel 17"/>
    <w:qFormat/>
    <w:rPr>
      <w:rFonts w:eastAsia="Courier New" w:cs="Courier New"/>
    </w:rPr>
  </w:style>
  <w:style w:type="character" w:styleId="ListLabel18">
    <w:name w:val="ListLabel 18"/>
    <w:qFormat/>
    <w:rPr>
      <w:rFonts w:eastAsia="Noto Sans Symbols" w:cs="Noto Sans Symbols"/>
    </w:rPr>
  </w:style>
  <w:style w:type="character" w:styleId="ListLabel19">
    <w:name w:val="ListLabel 19"/>
    <w:qFormat/>
    <w:rPr>
      <w:rFonts w:ascii="Arial" w:hAnsi="Arial" w:eastAsia="Noto Sans Symbols" w:cs="Noto Sans Symbols"/>
      <w:b w:val="false"/>
      <w:sz w:val="24"/>
    </w:rPr>
  </w:style>
  <w:style w:type="character" w:styleId="ListLabel20">
    <w:name w:val="ListLabel 20"/>
    <w:qFormat/>
    <w:rPr>
      <w:rFonts w:eastAsia="Courier New" w:cs="Courier New"/>
    </w:rPr>
  </w:style>
  <w:style w:type="character" w:styleId="ListLabel21">
    <w:name w:val="ListLabel 21"/>
    <w:qFormat/>
    <w:rPr>
      <w:rFonts w:eastAsia="Noto Sans Symbols" w:cs="Noto Sans Symbols"/>
    </w:rPr>
  </w:style>
  <w:style w:type="character" w:styleId="ListLabel22">
    <w:name w:val="ListLabel 22"/>
    <w:qFormat/>
    <w:rPr>
      <w:rFonts w:eastAsia="Noto Sans Symbols" w:cs="Noto Sans Symbols"/>
    </w:rPr>
  </w:style>
  <w:style w:type="character" w:styleId="ListLabel23">
    <w:name w:val="ListLabel 23"/>
    <w:qFormat/>
    <w:rPr>
      <w:rFonts w:eastAsia="Courier New" w:cs="Courier New"/>
    </w:rPr>
  </w:style>
  <w:style w:type="character" w:styleId="ListLabel24">
    <w:name w:val="ListLabel 24"/>
    <w:qFormat/>
    <w:rPr>
      <w:rFonts w:eastAsia="Noto Sans Symbols" w:cs="Noto Sans Symbols"/>
    </w:rPr>
  </w:style>
  <w:style w:type="character" w:styleId="ListLabel25">
    <w:name w:val="ListLabel 25"/>
    <w:qFormat/>
    <w:rPr>
      <w:rFonts w:eastAsia="Noto Sans Symbols" w:cs="Noto Sans Symbols"/>
    </w:rPr>
  </w:style>
  <w:style w:type="character" w:styleId="ListLabel26">
    <w:name w:val="ListLabel 26"/>
    <w:qFormat/>
    <w:rPr>
      <w:rFonts w:eastAsia="Courier New" w:cs="Courier New"/>
    </w:rPr>
  </w:style>
  <w:style w:type="character" w:styleId="ListLabel27">
    <w:name w:val="ListLabel 27"/>
    <w:qFormat/>
    <w:rPr>
      <w:rFonts w:eastAsia="Noto Sans Symbols" w:cs="Noto Sans Symbols"/>
    </w:rPr>
  </w:style>
  <w:style w:type="character" w:styleId="ListLabel28">
    <w:name w:val="ListLabel 28"/>
    <w:qFormat/>
    <w:rPr>
      <w:rFonts w:ascii="Arial" w:hAnsi="Arial" w:eastAsia="Noto Sans Symbols" w:cs="Noto Sans Symbols"/>
      <w:b w:val="false"/>
      <w:sz w:val="24"/>
    </w:rPr>
  </w:style>
  <w:style w:type="character" w:styleId="ListLabel29">
    <w:name w:val="ListLabel 29"/>
    <w:qFormat/>
    <w:rPr>
      <w:rFonts w:eastAsia="Courier New" w:cs="Courier New"/>
    </w:rPr>
  </w:style>
  <w:style w:type="character" w:styleId="ListLabel30">
    <w:name w:val="ListLabel 30"/>
    <w:qFormat/>
    <w:rPr>
      <w:rFonts w:eastAsia="Noto Sans Symbols" w:cs="Noto Sans Symbols"/>
    </w:rPr>
  </w:style>
  <w:style w:type="character" w:styleId="ListLabel31">
    <w:name w:val="ListLabel 31"/>
    <w:qFormat/>
    <w:rPr>
      <w:rFonts w:eastAsia="Noto Sans Symbols" w:cs="Noto Sans Symbols"/>
    </w:rPr>
  </w:style>
  <w:style w:type="character" w:styleId="ListLabel32">
    <w:name w:val="ListLabel 32"/>
    <w:qFormat/>
    <w:rPr>
      <w:rFonts w:eastAsia="Courier New" w:cs="Courier New"/>
    </w:rPr>
  </w:style>
  <w:style w:type="character" w:styleId="ListLabel33">
    <w:name w:val="ListLabel 33"/>
    <w:qFormat/>
    <w:rPr>
      <w:rFonts w:eastAsia="Noto Sans Symbols" w:cs="Noto Sans Symbols"/>
    </w:rPr>
  </w:style>
  <w:style w:type="character" w:styleId="ListLabel34">
    <w:name w:val="ListLabel 34"/>
    <w:qFormat/>
    <w:rPr>
      <w:rFonts w:eastAsia="Noto Sans Symbols" w:cs="Noto Sans Symbols"/>
    </w:rPr>
  </w:style>
  <w:style w:type="character" w:styleId="ListLabel35">
    <w:name w:val="ListLabel 35"/>
    <w:qFormat/>
    <w:rPr>
      <w:rFonts w:eastAsia="Courier New" w:cs="Courier New"/>
    </w:rPr>
  </w:style>
  <w:style w:type="character" w:styleId="ListLabel36">
    <w:name w:val="ListLabel 36"/>
    <w:qFormat/>
    <w:rPr>
      <w:rFonts w:eastAsia="Noto Sans Symbols" w:cs="Noto Sans Symbols"/>
    </w:rPr>
  </w:style>
  <w:style w:type="character" w:styleId="ListLabel37">
    <w:name w:val="ListLabel 37"/>
    <w:qFormat/>
    <w:rPr>
      <w:color w:val="0000FF"/>
      <w:sz w:val="24"/>
      <w:szCs w:val="24"/>
      <w:u w:val="single"/>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jc w:val="left"/>
    </w:pPr>
    <w:rPr>
      <w:rFonts w:ascii="Arial" w:hAnsi="Arial" w:eastAsia="Arial" w:cs="Arial"/>
      <w:color w:val="auto"/>
      <w:kern w:val="0"/>
      <w:sz w:val="20"/>
      <w:szCs w:val="20"/>
      <w:lang w:val="en-GB" w:eastAsia="zh-CN" w:bidi="hi-IN"/>
    </w:rPr>
  </w:style>
  <w:style w:type="paragraph" w:styleId="Title">
    <w:name w:val="Title"/>
    <w:basedOn w:val="Normal1"/>
    <w:next w:val="Normal1"/>
    <w:qFormat/>
    <w:pPr>
      <w:keepNext w:val="true"/>
      <w:keepLines/>
      <w:pageBreakBefore w:val="false"/>
      <w:spacing w:lineRule="auto" w:line="240" w:before="480" w:after="120"/>
    </w:pPr>
    <w:rPr>
      <w:b/>
      <w:sz w:val="72"/>
      <w:szCs w:val="72"/>
    </w:rPr>
  </w:style>
  <w:style w:type="paragraph" w:styleId="Subtitle">
    <w:name w:val="Subtitle"/>
    <w:basedOn w:val="Normal1"/>
    <w:next w:val="Normal1"/>
    <w:qFormat/>
    <w:pPr>
      <w:keepNext w:val="true"/>
      <w:keepLines/>
      <w:pageBreakBefore w:val="false"/>
      <w:spacing w:lineRule="auto" w:line="240" w:before="360" w:after="80"/>
    </w:pPr>
    <w:rPr>
      <w:rFonts w:ascii="Georgia" w:hAnsi="Georgia" w:eastAsia="Georgia" w:cs="Georgia"/>
      <w:i/>
      <w:color w:val="666666"/>
      <w:sz w:val="48"/>
      <w:szCs w:val="48"/>
    </w:rPr>
  </w:style>
  <w:style w:type="paragraph" w:styleId="Header">
    <w:name w:val="Header"/>
    <w:basedOn w:val="Normal"/>
    <w:pPr/>
    <w:rPr/>
  </w:style>
  <w:style w:type="paragraph" w:styleId="Footer">
    <w:name w:val="Footer"/>
    <w:basedOn w:val="Normal"/>
    <w:pPr/>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uwtsd.ac.uk/media/uwtsd-website/content-assets/documents/academic-office/aqh-chapters/chapters---en/Chapter_07_Assessment_Taught_Programmes_Pages_72-79-UPDATED-05-11-2019.pdf" TargetMode="External"/><Relationship Id="rId4" Type="http://schemas.openxmlformats.org/officeDocument/2006/relationships/hyperlink" Target="https://moodle.uwtsd.ac.uk/pluginfile.php/298870/mod_resource/content/1/Reflective Practice for Policing Students - Selina Copley Chapter5.pdf" TargetMode="Externa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0</TotalTime>
  <Application>Trio_Office/6.2.8.2$Windows_x86 LibreOffice_project/</Application>
  <Pages>34</Pages>
  <Words>9428</Words>
  <Characters>47640</Characters>
  <CharactersWithSpaces>56873</CharactersWithSpaces>
  <Paragraphs>327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cp:revision>0</cp:revision>
  <dc:subject/>
  <dc:title/>
</cp:coreProperties>
</file>