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7BEC2B" w14:textId="33B17F09" w:rsidR="00697EB0" w:rsidRPr="00FA2630" w:rsidRDefault="00FA2630" w:rsidP="00FA2630">
      <w:pPr>
        <w:rPr>
          <w:rFonts w:ascii="Calibri" w:hAnsi="Calibri" w:cs="Calibri"/>
        </w:rPr>
      </w:pPr>
      <w:r>
        <w:rPr>
          <w:rFonts w:ascii="Calibri" w:hAnsi="Calibri" w:cs="Calibri"/>
        </w:rPr>
        <w:t>Neve Pule 2219959</w:t>
      </w:r>
      <w:r>
        <w:rPr>
          <w:rFonts w:ascii="Calibri" w:hAnsi="Calibri" w:cs="Calibri"/>
        </w:rPr>
        <w:br/>
        <w:t>Date submitted: 13/05/2024</w:t>
      </w:r>
      <w:r>
        <w:rPr>
          <w:rFonts w:ascii="Calibri" w:hAnsi="Calibri" w:cs="Calibri"/>
        </w:rPr>
        <w:br/>
      </w:r>
      <w:r w:rsidR="00697EB0" w:rsidRPr="00FA2630">
        <w:rPr>
          <w:rFonts w:ascii="Calibri" w:hAnsi="Calibri" w:cs="Calibri"/>
        </w:rPr>
        <w:t xml:space="preserve">Word count (excl. bibliography): </w:t>
      </w:r>
      <w:r>
        <w:rPr>
          <w:rFonts w:ascii="Calibri" w:hAnsi="Calibri" w:cs="Calibri"/>
        </w:rPr>
        <w:t>1916</w:t>
      </w:r>
      <w:r w:rsidR="00D04CAB">
        <w:rPr>
          <w:rFonts w:ascii="Calibri" w:hAnsi="Calibri" w:cs="Calibri"/>
        </w:rPr>
        <w:t>.</w:t>
      </w:r>
    </w:p>
    <w:p w14:paraId="5CF2E03A" w14:textId="77777777" w:rsidR="00697EB0" w:rsidRDefault="00697EB0" w:rsidP="000F4513">
      <w:pPr>
        <w:rPr>
          <w:rFonts w:ascii="Calibri" w:hAnsi="Calibri" w:cs="Calibri"/>
          <w:u w:val="single"/>
        </w:rPr>
      </w:pPr>
    </w:p>
    <w:p w14:paraId="33CF46B1" w14:textId="57C5DE6D" w:rsidR="00790CFB" w:rsidRPr="00697EB0" w:rsidRDefault="00790CFB" w:rsidP="000F4513">
      <w:pPr>
        <w:rPr>
          <w:rFonts w:ascii="Calibri" w:hAnsi="Calibri" w:cs="Calibri"/>
          <w:u w:val="single"/>
        </w:rPr>
      </w:pPr>
      <w:r w:rsidRPr="00697EB0">
        <w:rPr>
          <w:rFonts w:ascii="Calibri" w:hAnsi="Calibri" w:cs="Calibri"/>
          <w:u w:val="single"/>
        </w:rPr>
        <w:t>Slide 1: Introduction</w:t>
      </w:r>
    </w:p>
    <w:p w14:paraId="08D1990D" w14:textId="77777777" w:rsidR="00790CFB" w:rsidRPr="00697EB0" w:rsidRDefault="00790CFB" w:rsidP="000F4513">
      <w:pPr>
        <w:rPr>
          <w:rFonts w:ascii="Calibri" w:hAnsi="Calibri" w:cs="Calibri"/>
          <w:u w:val="single"/>
        </w:rPr>
      </w:pPr>
    </w:p>
    <w:p w14:paraId="54C7506C" w14:textId="5E1D1F8D" w:rsidR="00790CFB" w:rsidRPr="00697EB0" w:rsidRDefault="00790CFB" w:rsidP="00225762">
      <w:pPr>
        <w:rPr>
          <w:rFonts w:ascii="Calibri" w:hAnsi="Calibri" w:cs="Calibri"/>
          <w:i/>
          <w:iCs/>
          <w:u w:val="single"/>
        </w:rPr>
      </w:pPr>
      <w:r w:rsidRPr="00697EB0">
        <w:rPr>
          <w:rFonts w:ascii="Calibri" w:hAnsi="Calibri" w:cs="Calibri"/>
        </w:rPr>
        <w:t>This PowerPoint will explore contrasting images of Jesus in art of the crucifixion, with pieces spanning</w:t>
      </w:r>
      <w:r w:rsidR="00542EEF" w:rsidRPr="00697EB0">
        <w:rPr>
          <w:rFonts w:ascii="Calibri" w:hAnsi="Calibri" w:cs="Calibri"/>
        </w:rPr>
        <w:t xml:space="preserve"> from</w:t>
      </w:r>
      <w:r w:rsidRPr="00697EB0">
        <w:rPr>
          <w:rFonts w:ascii="Calibri" w:hAnsi="Calibri" w:cs="Calibri"/>
        </w:rPr>
        <w:t xml:space="preserve"> </w:t>
      </w:r>
      <w:r w:rsidR="00542EEF" w:rsidRPr="00697EB0">
        <w:rPr>
          <w:rFonts w:ascii="Calibri" w:hAnsi="Calibri" w:cs="Calibri"/>
        </w:rPr>
        <w:t>960s</w:t>
      </w:r>
      <w:r w:rsidR="0062776B" w:rsidRPr="00697EB0">
        <w:rPr>
          <w:rFonts w:ascii="Calibri" w:hAnsi="Calibri" w:cs="Calibri"/>
        </w:rPr>
        <w:t xml:space="preserve"> CE to </w:t>
      </w:r>
      <w:r w:rsidR="00542EEF" w:rsidRPr="00697EB0">
        <w:rPr>
          <w:rFonts w:ascii="Calibri" w:hAnsi="Calibri" w:cs="Calibri"/>
        </w:rPr>
        <w:t>1987.</w:t>
      </w:r>
      <w:r w:rsidR="00F07335" w:rsidRPr="00697EB0">
        <w:rPr>
          <w:rFonts w:ascii="Calibri" w:hAnsi="Calibri" w:cs="Calibri"/>
        </w:rPr>
        <w:t xml:space="preserve"> Examination of their distinctive features and the theological implications </w:t>
      </w:r>
      <w:r w:rsidR="00DE54DB" w:rsidRPr="00697EB0">
        <w:rPr>
          <w:rFonts w:ascii="Calibri" w:hAnsi="Calibri" w:cs="Calibri"/>
        </w:rPr>
        <w:t>of such will be critiqued in the context of their time perio</w:t>
      </w:r>
      <w:r w:rsidR="000C237B" w:rsidRPr="00697EB0">
        <w:rPr>
          <w:rFonts w:ascii="Calibri" w:hAnsi="Calibri" w:cs="Calibri"/>
        </w:rPr>
        <w:t>d of creation.</w:t>
      </w:r>
      <w:r w:rsidR="00C44CC8" w:rsidRPr="00697EB0">
        <w:rPr>
          <w:rFonts w:ascii="Calibri" w:hAnsi="Calibri" w:cs="Calibri"/>
        </w:rPr>
        <w:t xml:space="preserve"> The artworks discussed will be the </w:t>
      </w:r>
      <w:r w:rsidR="00C44CC8" w:rsidRPr="00697EB0">
        <w:rPr>
          <w:rFonts w:ascii="Calibri" w:hAnsi="Calibri" w:cs="Calibri"/>
          <w:i/>
          <w:iCs/>
        </w:rPr>
        <w:t xml:space="preserve">Gero Cross, </w:t>
      </w:r>
      <w:r w:rsidR="00C44CC8" w:rsidRPr="00697EB0">
        <w:rPr>
          <w:rFonts w:ascii="Calibri" w:hAnsi="Calibri" w:cs="Calibri"/>
        </w:rPr>
        <w:t xml:space="preserve">Chagall’s </w:t>
      </w:r>
      <w:r w:rsidR="00C44CC8" w:rsidRPr="00697EB0">
        <w:rPr>
          <w:rFonts w:ascii="Calibri" w:hAnsi="Calibri" w:cs="Calibri"/>
          <w:i/>
          <w:iCs/>
        </w:rPr>
        <w:t xml:space="preserve">White Crucifixion, </w:t>
      </w:r>
      <w:r w:rsidR="00C44CC8" w:rsidRPr="00697EB0">
        <w:rPr>
          <w:rFonts w:ascii="Calibri" w:hAnsi="Calibri" w:cs="Calibri"/>
        </w:rPr>
        <w:t xml:space="preserve">Sutherland’s </w:t>
      </w:r>
      <w:r w:rsidR="00C44CC8" w:rsidRPr="00697EB0">
        <w:rPr>
          <w:rFonts w:ascii="Calibri" w:hAnsi="Calibri" w:cs="Calibri"/>
          <w:i/>
          <w:iCs/>
        </w:rPr>
        <w:t>Crucifixion</w:t>
      </w:r>
      <w:r w:rsidR="00C44CC8" w:rsidRPr="00697EB0">
        <w:rPr>
          <w:rFonts w:ascii="Calibri" w:hAnsi="Calibri" w:cs="Calibri"/>
          <w:i/>
          <w:iCs/>
        </w:rPr>
        <w:t xml:space="preserve">, </w:t>
      </w:r>
      <w:r w:rsidR="00C44CC8" w:rsidRPr="00697EB0">
        <w:rPr>
          <w:rFonts w:ascii="Calibri" w:hAnsi="Calibri" w:cs="Calibri"/>
        </w:rPr>
        <w:t xml:space="preserve">Dali’s </w:t>
      </w:r>
      <w:r w:rsidR="00C44CC8" w:rsidRPr="00697EB0">
        <w:rPr>
          <w:rFonts w:ascii="Calibri" w:hAnsi="Calibri" w:cs="Calibri"/>
          <w:i/>
          <w:iCs/>
        </w:rPr>
        <w:t>Christ of St. John on the Cross</w:t>
      </w:r>
      <w:r w:rsidR="00C44CC8" w:rsidRPr="00697EB0">
        <w:rPr>
          <w:rFonts w:ascii="Calibri" w:hAnsi="Calibri" w:cs="Calibri"/>
          <w:i/>
          <w:iCs/>
        </w:rPr>
        <w:t xml:space="preserve">, </w:t>
      </w:r>
      <w:r w:rsidR="00C44CC8" w:rsidRPr="00697EB0">
        <w:rPr>
          <w:rFonts w:ascii="Calibri" w:hAnsi="Calibri" w:cs="Calibri"/>
        </w:rPr>
        <w:t xml:space="preserve">and </w:t>
      </w:r>
      <w:r w:rsidR="00C44CC8" w:rsidRPr="00697EB0">
        <w:rPr>
          <w:rFonts w:ascii="Calibri" w:hAnsi="Calibri" w:cs="Calibri"/>
        </w:rPr>
        <w:t xml:space="preserve">Serrano’s </w:t>
      </w:r>
      <w:r w:rsidR="00C44CC8" w:rsidRPr="00697EB0">
        <w:rPr>
          <w:rFonts w:ascii="Calibri" w:hAnsi="Calibri" w:cs="Calibri"/>
          <w:i/>
          <w:iCs/>
        </w:rPr>
        <w:t>Piss Christ</w:t>
      </w:r>
      <w:r w:rsidR="00C44CC8" w:rsidRPr="00697EB0">
        <w:rPr>
          <w:rFonts w:ascii="Calibri" w:hAnsi="Calibri" w:cs="Calibri"/>
          <w:i/>
          <w:iCs/>
        </w:rPr>
        <w:t xml:space="preserve">. </w:t>
      </w:r>
    </w:p>
    <w:p w14:paraId="2BBBF15A" w14:textId="77777777" w:rsidR="00790CFB" w:rsidRPr="00697EB0" w:rsidRDefault="00790CFB" w:rsidP="000F4513">
      <w:pPr>
        <w:rPr>
          <w:rFonts w:ascii="Calibri" w:hAnsi="Calibri" w:cs="Calibri"/>
          <w:u w:val="single"/>
        </w:rPr>
      </w:pPr>
    </w:p>
    <w:p w14:paraId="772739DB" w14:textId="7D652150" w:rsidR="004D5007" w:rsidRPr="00697EB0" w:rsidRDefault="00790CFB" w:rsidP="000F4513">
      <w:pPr>
        <w:rPr>
          <w:rFonts w:ascii="Calibri" w:hAnsi="Calibri" w:cs="Calibri"/>
          <w:i/>
          <w:iCs/>
          <w:u w:val="single"/>
        </w:rPr>
      </w:pPr>
      <w:r w:rsidRPr="00697EB0">
        <w:rPr>
          <w:rFonts w:ascii="Calibri" w:hAnsi="Calibri" w:cs="Calibri"/>
          <w:u w:val="single"/>
        </w:rPr>
        <w:t xml:space="preserve">Slide 2: </w:t>
      </w:r>
      <w:r w:rsidR="004D5007" w:rsidRPr="00697EB0">
        <w:rPr>
          <w:rFonts w:ascii="Calibri" w:hAnsi="Calibri" w:cs="Calibri"/>
          <w:i/>
          <w:iCs/>
          <w:u w:val="single"/>
        </w:rPr>
        <w:t>Gero Cross</w:t>
      </w:r>
    </w:p>
    <w:p w14:paraId="26388E4E" w14:textId="77777777" w:rsidR="004D5007" w:rsidRPr="00697EB0" w:rsidRDefault="004D5007" w:rsidP="000F4513">
      <w:pPr>
        <w:rPr>
          <w:rFonts w:ascii="Calibri" w:hAnsi="Calibri" w:cs="Calibri"/>
        </w:rPr>
      </w:pPr>
    </w:p>
    <w:p w14:paraId="6214403A" w14:textId="4D88C29A" w:rsidR="000F4513" w:rsidRPr="00697EB0" w:rsidRDefault="000F4513" w:rsidP="000F4513">
      <w:pPr>
        <w:rPr>
          <w:rFonts w:ascii="Calibri" w:hAnsi="Calibri" w:cs="Calibri"/>
        </w:rPr>
      </w:pPr>
      <w:r w:rsidRPr="00697EB0">
        <w:rPr>
          <w:rFonts w:ascii="Calibri" w:hAnsi="Calibri" w:cs="Calibri"/>
        </w:rPr>
        <w:t xml:space="preserve">The first depiction of the crucifixion to be examined </w:t>
      </w:r>
      <w:r w:rsidR="00882862" w:rsidRPr="00697EB0">
        <w:rPr>
          <w:rFonts w:ascii="Calibri" w:hAnsi="Calibri" w:cs="Calibri"/>
        </w:rPr>
        <w:t xml:space="preserve">here </w:t>
      </w:r>
      <w:r w:rsidR="00A57ED3" w:rsidRPr="00697EB0">
        <w:rPr>
          <w:rFonts w:ascii="Calibri" w:hAnsi="Calibri" w:cs="Calibri"/>
        </w:rPr>
        <w:t xml:space="preserve">will be </w:t>
      </w:r>
      <w:r w:rsidRPr="00697EB0">
        <w:rPr>
          <w:rFonts w:ascii="Calibri" w:hAnsi="Calibri" w:cs="Calibri"/>
        </w:rPr>
        <w:t xml:space="preserve">the Gero Cross, an oak sculpted crucifix dating from the Ottonian period </w:t>
      </w:r>
      <w:r w:rsidR="00882862" w:rsidRPr="00697EB0">
        <w:rPr>
          <w:rFonts w:ascii="Calibri" w:hAnsi="Calibri" w:cs="Calibri"/>
        </w:rPr>
        <w:t>(950</w:t>
      </w:r>
      <w:r w:rsidR="00A57ED3" w:rsidRPr="00697EB0">
        <w:rPr>
          <w:rFonts w:ascii="Calibri" w:hAnsi="Calibri" w:cs="Calibri"/>
        </w:rPr>
        <w:t xml:space="preserve">s-990s CE) </w:t>
      </w:r>
      <w:r w:rsidRPr="00697EB0">
        <w:rPr>
          <w:rFonts w:ascii="Calibri" w:hAnsi="Calibri" w:cs="Calibri"/>
        </w:rPr>
        <w:t>that was gifted to Cologne Cathedral by Archbishop Gero.</w:t>
      </w:r>
      <w:r w:rsidRPr="00697EB0">
        <w:rPr>
          <w:rStyle w:val="FootnoteReference"/>
          <w:rFonts w:ascii="Calibri" w:hAnsi="Calibri" w:cs="Calibri"/>
        </w:rPr>
        <w:footnoteReference w:id="1"/>
      </w:r>
      <w:r w:rsidRPr="00697EB0">
        <w:rPr>
          <w:rFonts w:ascii="Calibri" w:hAnsi="Calibri" w:cs="Calibri"/>
        </w:rPr>
        <w:t xml:space="preserve"> The Gero Cross was unique at the time of its creation because of its representation of the physical consequences of Jesus’ execution.</w:t>
      </w:r>
      <w:r w:rsidRPr="00697EB0">
        <w:rPr>
          <w:rStyle w:val="FootnoteReference"/>
          <w:rFonts w:ascii="Calibri" w:hAnsi="Calibri" w:cs="Calibri"/>
        </w:rPr>
        <w:footnoteReference w:id="2"/>
      </w:r>
      <w:r w:rsidRPr="00697EB0">
        <w:rPr>
          <w:rFonts w:ascii="Calibri" w:hAnsi="Calibri" w:cs="Calibri"/>
        </w:rPr>
        <w:t xml:space="preserve"> Contrasting with Byzantine art in its form and movement,</w:t>
      </w:r>
      <w:r w:rsidRPr="00697EB0">
        <w:rPr>
          <w:rStyle w:val="FootnoteReference"/>
          <w:rFonts w:ascii="Calibri" w:hAnsi="Calibri" w:cs="Calibri"/>
        </w:rPr>
        <w:footnoteReference w:id="3"/>
      </w:r>
      <w:r w:rsidRPr="00697EB0">
        <w:rPr>
          <w:rFonts w:ascii="Calibri" w:hAnsi="Calibri" w:cs="Calibri"/>
        </w:rPr>
        <w:t xml:space="preserve"> the Gero Cross broke out of the confines of the Carolingian framework; while the positioning of the hands and hair follow tradition, they are positioned at different heights, which distorts the body’s axis.</w:t>
      </w:r>
      <w:r w:rsidR="004D5007" w:rsidRPr="00697EB0">
        <w:rPr>
          <w:rStyle w:val="FootnoteReference"/>
          <w:rFonts w:ascii="Calibri" w:hAnsi="Calibri" w:cs="Calibri"/>
        </w:rPr>
        <w:footnoteReference w:id="4"/>
      </w:r>
      <w:r w:rsidRPr="00697EB0">
        <w:rPr>
          <w:rFonts w:ascii="Calibri" w:hAnsi="Calibri" w:cs="Calibri"/>
        </w:rPr>
        <w:t xml:space="preserve"> This creates an overwhelming sense of hanging and weight to the body.</w:t>
      </w:r>
      <w:r w:rsidR="004D5007" w:rsidRPr="00697EB0">
        <w:rPr>
          <w:rStyle w:val="FootnoteReference"/>
          <w:rFonts w:ascii="Calibri" w:hAnsi="Calibri" w:cs="Calibri"/>
        </w:rPr>
        <w:footnoteReference w:id="5"/>
      </w:r>
      <w:r w:rsidR="004D5007" w:rsidRPr="00697EB0">
        <w:rPr>
          <w:rFonts w:ascii="Calibri" w:hAnsi="Calibri" w:cs="Calibri"/>
        </w:rPr>
        <w:t xml:space="preserve"> Furthermore, the slumped head, lifeless body and closed eyes of Christ are unusual, and this sculpture is the earliest known depiction of Christ on the cross while dead. In Byzantine art, even during the crucifixion the body of Christ remained undamaged in beauty,</w:t>
      </w:r>
      <w:r w:rsidR="004D5007" w:rsidRPr="00697EB0">
        <w:rPr>
          <w:rStyle w:val="FootnoteReference"/>
          <w:rFonts w:ascii="Calibri" w:hAnsi="Calibri" w:cs="Calibri"/>
        </w:rPr>
        <w:footnoteReference w:id="6"/>
      </w:r>
      <w:r w:rsidR="004D5007" w:rsidRPr="00697EB0">
        <w:rPr>
          <w:rFonts w:ascii="Calibri" w:hAnsi="Calibri" w:cs="Calibri"/>
        </w:rPr>
        <w:t xml:space="preserve"> and thus this sculpture marks a split in Western art when portrayal of the suffering of Christ became more acceptable, with his suffering humanity being more obviously shown alongside the divinity of his redemption. </w:t>
      </w:r>
    </w:p>
    <w:p w14:paraId="6F03B846" w14:textId="77777777" w:rsidR="004D5007" w:rsidRPr="00697EB0" w:rsidRDefault="004D5007" w:rsidP="000F4513">
      <w:pPr>
        <w:rPr>
          <w:rFonts w:ascii="Calibri" w:hAnsi="Calibri" w:cs="Calibri"/>
        </w:rPr>
      </w:pPr>
    </w:p>
    <w:p w14:paraId="1DF3D123" w14:textId="72754693" w:rsidR="004D5007" w:rsidRPr="00697EB0" w:rsidRDefault="00790CFB" w:rsidP="000F4513">
      <w:pPr>
        <w:rPr>
          <w:rFonts w:ascii="Calibri" w:hAnsi="Calibri" w:cs="Calibri"/>
          <w:u w:val="single"/>
        </w:rPr>
      </w:pPr>
      <w:r w:rsidRPr="00697EB0">
        <w:rPr>
          <w:rFonts w:ascii="Calibri" w:hAnsi="Calibri" w:cs="Calibri"/>
          <w:u w:val="single"/>
        </w:rPr>
        <w:t xml:space="preserve">Slide 3: </w:t>
      </w:r>
      <w:r w:rsidR="00BD6F48" w:rsidRPr="00697EB0">
        <w:rPr>
          <w:rFonts w:ascii="Calibri" w:hAnsi="Calibri" w:cs="Calibri"/>
          <w:u w:val="single"/>
        </w:rPr>
        <w:t xml:space="preserve">Chagall’s </w:t>
      </w:r>
      <w:r w:rsidR="00BD6F48" w:rsidRPr="00697EB0">
        <w:rPr>
          <w:rFonts w:ascii="Calibri" w:hAnsi="Calibri" w:cs="Calibri"/>
          <w:i/>
          <w:iCs/>
          <w:u w:val="single"/>
        </w:rPr>
        <w:t>White Crucifixion</w:t>
      </w:r>
    </w:p>
    <w:p w14:paraId="627F1656" w14:textId="5B9A227A" w:rsidR="00BD6F48" w:rsidRPr="00697EB0" w:rsidRDefault="00BD6F48" w:rsidP="000F4513">
      <w:pPr>
        <w:rPr>
          <w:rFonts w:ascii="Calibri" w:hAnsi="Calibri" w:cs="Calibri"/>
          <w:u w:val="single"/>
        </w:rPr>
      </w:pPr>
    </w:p>
    <w:p w14:paraId="2AE3132E" w14:textId="2D4521E4" w:rsidR="00BD6F48" w:rsidRPr="00697EB0" w:rsidRDefault="00BD6F48" w:rsidP="000F4513">
      <w:pPr>
        <w:rPr>
          <w:rFonts w:ascii="Calibri" w:hAnsi="Calibri" w:cs="Calibri"/>
        </w:rPr>
      </w:pPr>
      <w:r w:rsidRPr="00697EB0">
        <w:rPr>
          <w:rFonts w:ascii="Calibri" w:hAnsi="Calibri" w:cs="Calibri"/>
        </w:rPr>
        <w:t xml:space="preserve">The next piece to be assessed </w:t>
      </w:r>
      <w:r w:rsidR="00A57ED3" w:rsidRPr="00697EB0">
        <w:rPr>
          <w:rFonts w:ascii="Calibri" w:hAnsi="Calibri" w:cs="Calibri"/>
        </w:rPr>
        <w:t xml:space="preserve">will be </w:t>
      </w:r>
      <w:r w:rsidRPr="00697EB0">
        <w:rPr>
          <w:rFonts w:ascii="Calibri" w:hAnsi="Calibri" w:cs="Calibri"/>
        </w:rPr>
        <w:t xml:space="preserve">Marc Chagall’s </w:t>
      </w:r>
      <w:r w:rsidRPr="00697EB0">
        <w:rPr>
          <w:rFonts w:ascii="Calibri" w:hAnsi="Calibri" w:cs="Calibri"/>
          <w:i/>
          <w:iCs/>
        </w:rPr>
        <w:t xml:space="preserve">White Crucifixion, </w:t>
      </w:r>
      <w:r w:rsidRPr="00697EB0">
        <w:rPr>
          <w:rFonts w:ascii="Calibri" w:hAnsi="Calibri" w:cs="Calibri"/>
        </w:rPr>
        <w:t>which he began working on in the later months of 1938 during the horrors of the Holocaust.</w:t>
      </w:r>
      <w:r w:rsidRPr="00697EB0">
        <w:rPr>
          <w:rStyle w:val="FootnoteReference"/>
          <w:rFonts w:ascii="Calibri" w:hAnsi="Calibri" w:cs="Calibri"/>
        </w:rPr>
        <w:footnoteReference w:id="7"/>
      </w:r>
      <w:r w:rsidRPr="00697EB0">
        <w:rPr>
          <w:rFonts w:ascii="Calibri" w:hAnsi="Calibri" w:cs="Calibri"/>
        </w:rPr>
        <w:t xml:space="preserve"> Chagall used the agony of the crucifixion in an attempt to enlighten the Christian world to the suffering of Europe’s Jews,</w:t>
      </w:r>
      <w:r w:rsidRPr="00697EB0">
        <w:rPr>
          <w:rStyle w:val="FootnoteReference"/>
          <w:rFonts w:ascii="Calibri" w:hAnsi="Calibri" w:cs="Calibri"/>
        </w:rPr>
        <w:footnoteReference w:id="8"/>
      </w:r>
      <w:r w:rsidRPr="00697EB0">
        <w:rPr>
          <w:rFonts w:ascii="Calibri" w:hAnsi="Calibri" w:cs="Calibri"/>
        </w:rPr>
        <w:t xml:space="preserve"> showing Jesus on a cross surrounded by images directly referencing the contemporary pogroms and violent persecution against Jewish communities organised by </w:t>
      </w:r>
      <w:r w:rsidRPr="00697EB0">
        <w:rPr>
          <w:rFonts w:ascii="Calibri" w:hAnsi="Calibri" w:cs="Calibri"/>
        </w:rPr>
        <w:lastRenderedPageBreak/>
        <w:t>the Nazi party.</w:t>
      </w:r>
      <w:r w:rsidRPr="00697EB0">
        <w:rPr>
          <w:rStyle w:val="FootnoteReference"/>
          <w:rFonts w:ascii="Calibri" w:hAnsi="Calibri" w:cs="Calibri"/>
        </w:rPr>
        <w:footnoteReference w:id="9"/>
      </w:r>
      <w:r w:rsidRPr="00697EB0">
        <w:rPr>
          <w:rFonts w:ascii="Calibri" w:hAnsi="Calibri" w:cs="Calibri"/>
        </w:rPr>
        <w:t xml:space="preserve">  </w:t>
      </w:r>
      <w:r w:rsidR="006105DC" w:rsidRPr="00697EB0">
        <w:rPr>
          <w:rFonts w:ascii="Calibri" w:hAnsi="Calibri" w:cs="Calibri"/>
        </w:rPr>
        <w:t xml:space="preserve">Several aspects of Chagall’s painting make </w:t>
      </w:r>
      <w:r w:rsidR="00214E2A" w:rsidRPr="00697EB0">
        <w:rPr>
          <w:rFonts w:ascii="Calibri" w:hAnsi="Calibri" w:cs="Calibri"/>
        </w:rPr>
        <w:t xml:space="preserve">this art piece </w:t>
      </w:r>
      <w:r w:rsidR="00182D4D" w:rsidRPr="00697EB0">
        <w:rPr>
          <w:rFonts w:ascii="Calibri" w:hAnsi="Calibri" w:cs="Calibri"/>
        </w:rPr>
        <w:t xml:space="preserve">an extremely unusual piece worthy of special examination within the subject of crucifixion portrayals. </w:t>
      </w:r>
    </w:p>
    <w:p w14:paraId="7BEB1F27" w14:textId="77777777" w:rsidR="00182D4D" w:rsidRPr="00697EB0" w:rsidRDefault="00182D4D" w:rsidP="000F4513">
      <w:pPr>
        <w:rPr>
          <w:rFonts w:ascii="Calibri" w:hAnsi="Calibri" w:cs="Calibri"/>
        </w:rPr>
      </w:pPr>
    </w:p>
    <w:p w14:paraId="3FB87AE0" w14:textId="32A401A6" w:rsidR="00182D4D" w:rsidRPr="00697EB0" w:rsidRDefault="007D5EC3" w:rsidP="000F4513">
      <w:pPr>
        <w:rPr>
          <w:rFonts w:ascii="Calibri" w:hAnsi="Calibri" w:cs="Calibri"/>
        </w:rPr>
      </w:pPr>
      <w:r w:rsidRPr="00697EB0">
        <w:rPr>
          <w:rFonts w:ascii="Calibri" w:hAnsi="Calibri" w:cs="Calibri"/>
        </w:rPr>
        <w:t>Chagall specifically stresses Jesus’ religious identity by dep</w:t>
      </w:r>
      <w:r w:rsidR="00F87036" w:rsidRPr="00697EB0">
        <w:rPr>
          <w:rFonts w:ascii="Calibri" w:hAnsi="Calibri" w:cs="Calibri"/>
        </w:rPr>
        <w:t>i</w:t>
      </w:r>
      <w:r w:rsidRPr="00697EB0">
        <w:rPr>
          <w:rFonts w:ascii="Calibri" w:hAnsi="Calibri" w:cs="Calibri"/>
        </w:rPr>
        <w:t>cting him and the biblical figures above him in traditional Jewish attire</w:t>
      </w:r>
      <w:r w:rsidR="00F87036" w:rsidRPr="00697EB0">
        <w:rPr>
          <w:rFonts w:ascii="Calibri" w:hAnsi="Calibri" w:cs="Calibri"/>
        </w:rPr>
        <w:t>.</w:t>
      </w:r>
      <w:r w:rsidR="00F87036" w:rsidRPr="00697EB0">
        <w:rPr>
          <w:rStyle w:val="FootnoteReference"/>
          <w:rFonts w:ascii="Calibri" w:hAnsi="Calibri" w:cs="Calibri"/>
        </w:rPr>
        <w:footnoteReference w:id="10"/>
      </w:r>
      <w:r w:rsidR="00F87036" w:rsidRPr="00697EB0">
        <w:rPr>
          <w:rFonts w:ascii="Calibri" w:hAnsi="Calibri" w:cs="Calibri"/>
        </w:rPr>
        <w:t xml:space="preserve"> Jesus is shown with his head devoutly covered, and a prayer shawl is slung around his hips, in an act that could be interpreted as either a taunt by his executioners or a gesture to preserve his modesty.</w:t>
      </w:r>
      <w:r w:rsidR="00F87036" w:rsidRPr="00697EB0">
        <w:rPr>
          <w:rStyle w:val="FootnoteReference"/>
          <w:rFonts w:ascii="Calibri" w:hAnsi="Calibri" w:cs="Calibri"/>
        </w:rPr>
        <w:footnoteReference w:id="11"/>
      </w:r>
      <w:r w:rsidR="009B165C" w:rsidRPr="00697EB0">
        <w:rPr>
          <w:rFonts w:ascii="Calibri" w:hAnsi="Calibri" w:cs="Calibri"/>
        </w:rPr>
        <w:t xml:space="preserve"> These inclusions serve to highlight Jesus’ identity as an observant Jew who is being persecuted for his faith.</w:t>
      </w:r>
      <w:r w:rsidR="009B165C" w:rsidRPr="00697EB0">
        <w:rPr>
          <w:rStyle w:val="FootnoteReference"/>
          <w:rFonts w:ascii="Calibri" w:hAnsi="Calibri" w:cs="Calibri"/>
        </w:rPr>
        <w:footnoteReference w:id="12"/>
      </w:r>
      <w:r w:rsidR="009B165C" w:rsidRPr="00697EB0">
        <w:rPr>
          <w:rFonts w:ascii="Calibri" w:hAnsi="Calibri" w:cs="Calibri"/>
        </w:rPr>
        <w:t xml:space="preserve"> </w:t>
      </w:r>
      <w:r w:rsidR="001917A7" w:rsidRPr="00697EB0">
        <w:rPr>
          <w:rFonts w:ascii="Calibri" w:hAnsi="Calibri" w:cs="Calibri"/>
        </w:rPr>
        <w:t xml:space="preserve">The ladder painted next to Jesus </w:t>
      </w:r>
      <w:r w:rsidR="002F76E6" w:rsidRPr="00697EB0">
        <w:rPr>
          <w:rFonts w:ascii="Calibri" w:hAnsi="Calibri" w:cs="Calibri"/>
        </w:rPr>
        <w:t>dissolves into smoke, meaning h</w:t>
      </w:r>
      <w:r w:rsidR="00531675" w:rsidRPr="00697EB0">
        <w:rPr>
          <w:rFonts w:ascii="Calibri" w:hAnsi="Calibri" w:cs="Calibri"/>
        </w:rPr>
        <w:t>e is not removed from the cross, and the figures who could have taken him down are forced away from him as they are persecuted.</w:t>
      </w:r>
      <w:r w:rsidR="009910D2" w:rsidRPr="00697EB0">
        <w:rPr>
          <w:rFonts w:ascii="Calibri" w:hAnsi="Calibri" w:cs="Calibri"/>
        </w:rPr>
        <w:t xml:space="preserve"> This ladder is likely a reference to Jacob’s ladder, a symbol of God’s promise to Jacob when he said, “I am with you and will keep you wherever you go,” (Gen. 28:13).</w:t>
      </w:r>
      <w:r w:rsidR="00735989" w:rsidRPr="00697EB0">
        <w:rPr>
          <w:rStyle w:val="FootnoteReference"/>
          <w:rFonts w:ascii="Calibri" w:hAnsi="Calibri" w:cs="Calibri"/>
        </w:rPr>
        <w:footnoteReference w:id="13"/>
      </w:r>
      <w:r w:rsidR="00735989" w:rsidRPr="00697EB0">
        <w:rPr>
          <w:rFonts w:ascii="Calibri" w:hAnsi="Calibri" w:cs="Calibri"/>
        </w:rPr>
        <w:t xml:space="preserve"> </w:t>
      </w:r>
    </w:p>
    <w:p w14:paraId="65CAF50E" w14:textId="77777777" w:rsidR="00DB0EAB" w:rsidRPr="00697EB0" w:rsidRDefault="00DB0EAB" w:rsidP="000F4513">
      <w:pPr>
        <w:rPr>
          <w:rFonts w:ascii="Calibri" w:hAnsi="Calibri" w:cs="Calibri"/>
        </w:rPr>
      </w:pPr>
    </w:p>
    <w:p w14:paraId="3A65E77D" w14:textId="0E47CE8B" w:rsidR="00DB0EAB" w:rsidRPr="00697EB0" w:rsidRDefault="00DB0EAB" w:rsidP="000F4513">
      <w:pPr>
        <w:rPr>
          <w:rFonts w:ascii="Calibri" w:hAnsi="Calibri" w:cs="Calibri"/>
        </w:rPr>
      </w:pPr>
      <w:r w:rsidRPr="00697EB0">
        <w:rPr>
          <w:rFonts w:ascii="Calibri" w:hAnsi="Calibri" w:cs="Calibri"/>
        </w:rPr>
        <w:t>In the upper right corner, a Nazi Brownshirt is depicted stealing an arc from a flaming synagogue with lions of Judah above the door.</w:t>
      </w:r>
      <w:r w:rsidRPr="00697EB0">
        <w:rPr>
          <w:rStyle w:val="FootnoteReference"/>
          <w:rFonts w:ascii="Calibri" w:hAnsi="Calibri" w:cs="Calibri"/>
        </w:rPr>
        <w:footnoteReference w:id="14"/>
      </w:r>
      <w:r w:rsidRPr="00697EB0">
        <w:rPr>
          <w:rFonts w:ascii="Calibri" w:hAnsi="Calibri" w:cs="Calibri"/>
        </w:rPr>
        <w:t xml:space="preserve"> This </w:t>
      </w:r>
      <w:r w:rsidR="00ED4AF3" w:rsidRPr="00697EB0">
        <w:rPr>
          <w:rFonts w:ascii="Calibri" w:hAnsi="Calibri" w:cs="Calibri"/>
        </w:rPr>
        <w:t>imagery was likely taken from the destruction of Munich and Nuremberg synagogues on the 9</w:t>
      </w:r>
      <w:r w:rsidR="00ED4AF3" w:rsidRPr="00697EB0">
        <w:rPr>
          <w:rFonts w:ascii="Calibri" w:hAnsi="Calibri" w:cs="Calibri"/>
          <w:vertAlign w:val="superscript"/>
        </w:rPr>
        <w:t>th</w:t>
      </w:r>
      <w:r w:rsidR="00ED4AF3" w:rsidRPr="00697EB0">
        <w:rPr>
          <w:rFonts w:ascii="Calibri" w:hAnsi="Calibri" w:cs="Calibri"/>
        </w:rPr>
        <w:t xml:space="preserve"> and 10</w:t>
      </w:r>
      <w:r w:rsidR="00ED4AF3" w:rsidRPr="00697EB0">
        <w:rPr>
          <w:rFonts w:ascii="Calibri" w:hAnsi="Calibri" w:cs="Calibri"/>
          <w:vertAlign w:val="superscript"/>
        </w:rPr>
        <w:t>th</w:t>
      </w:r>
      <w:r w:rsidR="00ED4AF3" w:rsidRPr="00697EB0">
        <w:rPr>
          <w:rFonts w:ascii="Calibri" w:hAnsi="Calibri" w:cs="Calibri"/>
        </w:rPr>
        <w:t xml:space="preserve"> of August 1938.</w:t>
      </w:r>
      <w:r w:rsidR="00D42826" w:rsidRPr="00697EB0">
        <w:rPr>
          <w:rStyle w:val="FootnoteReference"/>
          <w:rFonts w:ascii="Calibri" w:hAnsi="Calibri" w:cs="Calibri"/>
        </w:rPr>
        <w:footnoteReference w:id="15"/>
      </w:r>
      <w:r w:rsidR="00D42826" w:rsidRPr="00697EB0">
        <w:rPr>
          <w:rFonts w:ascii="Calibri" w:hAnsi="Calibri" w:cs="Calibri"/>
        </w:rPr>
        <w:t xml:space="preserve"> Below in the left corner an elderly man is shown </w:t>
      </w:r>
      <w:r w:rsidR="00C60184" w:rsidRPr="00697EB0">
        <w:rPr>
          <w:rFonts w:ascii="Calibri" w:hAnsi="Calibri" w:cs="Calibri"/>
        </w:rPr>
        <w:t>facing the viewer with a sign hung around his neck. While in the final version the text of the sign is blurred, earlier reproductions show that it once explicitly read “Ich bin Jude”, German for “I am a Jew”.</w:t>
      </w:r>
      <w:r w:rsidR="00B74A0B" w:rsidRPr="00697EB0">
        <w:rPr>
          <w:rStyle w:val="FootnoteReference"/>
          <w:rFonts w:ascii="Calibri" w:hAnsi="Calibri" w:cs="Calibri"/>
        </w:rPr>
        <w:footnoteReference w:id="16"/>
      </w:r>
      <w:r w:rsidR="00B74A0B" w:rsidRPr="00697EB0">
        <w:rPr>
          <w:rFonts w:ascii="Calibri" w:hAnsi="Calibri" w:cs="Calibri"/>
        </w:rPr>
        <w:t xml:space="preserve"> It is clear from the text of the painting and Chagall’s explicit motivations that this man is </w:t>
      </w:r>
      <w:r w:rsidR="00843DB0" w:rsidRPr="00697EB0">
        <w:rPr>
          <w:rFonts w:ascii="Calibri" w:hAnsi="Calibri" w:cs="Calibri"/>
        </w:rPr>
        <w:t>supposed to be a victim of Nazi measures, designed to differentiate and humiliate Jewish people.</w:t>
      </w:r>
      <w:r w:rsidR="00843DB0" w:rsidRPr="00697EB0">
        <w:rPr>
          <w:rStyle w:val="FootnoteReference"/>
          <w:rFonts w:ascii="Calibri" w:hAnsi="Calibri" w:cs="Calibri"/>
        </w:rPr>
        <w:footnoteReference w:id="17"/>
      </w:r>
      <w:r w:rsidR="001647AF" w:rsidRPr="00697EB0">
        <w:rPr>
          <w:rFonts w:ascii="Calibri" w:hAnsi="Calibri" w:cs="Calibri"/>
        </w:rPr>
        <w:t xml:space="preserve"> </w:t>
      </w:r>
      <w:r w:rsidR="006E5C83" w:rsidRPr="00697EB0">
        <w:rPr>
          <w:rFonts w:ascii="Calibri" w:hAnsi="Calibri" w:cs="Calibri"/>
        </w:rPr>
        <w:t>In the centre left, refugees unsuccessfully attempt to escape by boat while a Jewish community is set ablaze in a pogrom.</w:t>
      </w:r>
      <w:r w:rsidR="006E5C83" w:rsidRPr="00697EB0">
        <w:rPr>
          <w:rStyle w:val="FootnoteReference"/>
          <w:rFonts w:ascii="Calibri" w:hAnsi="Calibri" w:cs="Calibri"/>
        </w:rPr>
        <w:footnoteReference w:id="18"/>
      </w:r>
      <w:r w:rsidR="006E5C83" w:rsidRPr="00697EB0">
        <w:rPr>
          <w:rFonts w:ascii="Calibri" w:hAnsi="Calibri" w:cs="Calibri"/>
        </w:rPr>
        <w:t xml:space="preserve"> </w:t>
      </w:r>
    </w:p>
    <w:p w14:paraId="5D98B757" w14:textId="4A4D1D69" w:rsidR="00AE720C" w:rsidRPr="00697EB0" w:rsidRDefault="00AE720C" w:rsidP="000F4513">
      <w:pPr>
        <w:rPr>
          <w:rFonts w:ascii="Calibri" w:hAnsi="Calibri" w:cs="Calibri"/>
        </w:rPr>
      </w:pPr>
    </w:p>
    <w:p w14:paraId="1DE355FA" w14:textId="593FDAB9" w:rsidR="00AE720C" w:rsidRPr="00697EB0" w:rsidRDefault="00AE720C" w:rsidP="000F4513">
      <w:pPr>
        <w:rPr>
          <w:rFonts w:ascii="Calibri" w:hAnsi="Calibri" w:cs="Calibri"/>
        </w:rPr>
      </w:pPr>
      <w:r w:rsidRPr="00697EB0">
        <w:rPr>
          <w:rFonts w:ascii="Calibri" w:hAnsi="Calibri" w:cs="Calibri"/>
        </w:rPr>
        <w:t>Rosen observes that by Jesus as a Jewish martyr, Chagall follows the establish</w:t>
      </w:r>
      <w:r w:rsidR="00C80AD1" w:rsidRPr="00697EB0">
        <w:rPr>
          <w:rFonts w:ascii="Calibri" w:hAnsi="Calibri" w:cs="Calibri"/>
        </w:rPr>
        <w:t>ed</w:t>
      </w:r>
      <w:r w:rsidRPr="00697EB0">
        <w:rPr>
          <w:rFonts w:ascii="Calibri" w:hAnsi="Calibri" w:cs="Calibri"/>
        </w:rPr>
        <w:t xml:space="preserve"> tradition of Jewish artists using the image of Jesus to indict Chrisitan persecutors to </w:t>
      </w:r>
      <w:r w:rsidR="00C80AD1" w:rsidRPr="00697EB0">
        <w:rPr>
          <w:rFonts w:ascii="Calibri" w:hAnsi="Calibri" w:cs="Calibri"/>
        </w:rPr>
        <w:t xml:space="preserve">appeal to </w:t>
      </w:r>
      <w:r w:rsidRPr="00697EB0">
        <w:rPr>
          <w:rFonts w:ascii="Calibri" w:hAnsi="Calibri" w:cs="Calibri"/>
        </w:rPr>
        <w:t>empathy.</w:t>
      </w:r>
      <w:r w:rsidR="00C80AD1" w:rsidRPr="00697EB0">
        <w:rPr>
          <w:rStyle w:val="FootnoteReference"/>
          <w:rFonts w:ascii="Calibri" w:hAnsi="Calibri" w:cs="Calibri"/>
        </w:rPr>
        <w:footnoteReference w:id="19"/>
      </w:r>
      <w:r w:rsidRPr="00697EB0">
        <w:rPr>
          <w:rFonts w:ascii="Calibri" w:hAnsi="Calibri" w:cs="Calibri"/>
        </w:rPr>
        <w:t xml:space="preserve"> </w:t>
      </w:r>
      <w:r w:rsidR="006E38F1" w:rsidRPr="00697EB0">
        <w:rPr>
          <w:rFonts w:ascii="Calibri" w:hAnsi="Calibri" w:cs="Calibri"/>
        </w:rPr>
        <w:t>Chagall’s painting creates Jesus as a martyr for the Jewish faith, and compares the Nazis implicitly with Jesus’ tormentors,</w:t>
      </w:r>
      <w:r w:rsidR="006E38F1" w:rsidRPr="00697EB0">
        <w:rPr>
          <w:rStyle w:val="FootnoteReference"/>
          <w:rFonts w:ascii="Calibri" w:hAnsi="Calibri" w:cs="Calibri"/>
        </w:rPr>
        <w:footnoteReference w:id="20"/>
      </w:r>
      <w:r w:rsidR="006E38F1" w:rsidRPr="00697EB0">
        <w:rPr>
          <w:rFonts w:ascii="Calibri" w:hAnsi="Calibri" w:cs="Calibri"/>
        </w:rPr>
        <w:t xml:space="preserve"> contrasting </w:t>
      </w:r>
      <w:r w:rsidR="00715F44" w:rsidRPr="00697EB0">
        <w:rPr>
          <w:rFonts w:ascii="Calibri" w:hAnsi="Calibri" w:cs="Calibri"/>
        </w:rPr>
        <w:t>with traditional beliefs blaming the Jews for Jesus’ death in the setting of the Holocaust</w:t>
      </w:r>
      <w:r w:rsidR="002D7872" w:rsidRPr="00697EB0">
        <w:rPr>
          <w:rFonts w:ascii="Calibri" w:hAnsi="Calibri" w:cs="Calibri"/>
        </w:rPr>
        <w:t xml:space="preserve">. </w:t>
      </w:r>
    </w:p>
    <w:p w14:paraId="126881DB" w14:textId="77777777" w:rsidR="00650A53" w:rsidRPr="00697EB0" w:rsidRDefault="00650A53" w:rsidP="000F4513">
      <w:pPr>
        <w:rPr>
          <w:rFonts w:ascii="Calibri" w:hAnsi="Calibri" w:cs="Calibri"/>
        </w:rPr>
      </w:pPr>
    </w:p>
    <w:p w14:paraId="602D1B6E" w14:textId="0B783FD6" w:rsidR="002D7872" w:rsidRPr="00697EB0" w:rsidRDefault="00790CFB" w:rsidP="000F4513">
      <w:pPr>
        <w:rPr>
          <w:rFonts w:ascii="Calibri" w:hAnsi="Calibri" w:cs="Calibri"/>
          <w:i/>
          <w:iCs/>
          <w:u w:val="single"/>
        </w:rPr>
      </w:pPr>
      <w:r w:rsidRPr="00697EB0">
        <w:rPr>
          <w:rFonts w:ascii="Calibri" w:hAnsi="Calibri" w:cs="Calibri"/>
          <w:u w:val="single"/>
        </w:rPr>
        <w:t xml:space="preserve">Slide 4: </w:t>
      </w:r>
      <w:r w:rsidR="002D7872" w:rsidRPr="00697EB0">
        <w:rPr>
          <w:rFonts w:ascii="Calibri" w:hAnsi="Calibri" w:cs="Calibri"/>
          <w:u w:val="single"/>
        </w:rPr>
        <w:t xml:space="preserve">Sutherland’s </w:t>
      </w:r>
      <w:r w:rsidR="002D7872" w:rsidRPr="00697EB0">
        <w:rPr>
          <w:rFonts w:ascii="Calibri" w:hAnsi="Calibri" w:cs="Calibri"/>
          <w:i/>
          <w:iCs/>
          <w:u w:val="single"/>
        </w:rPr>
        <w:t>Crucifixion</w:t>
      </w:r>
    </w:p>
    <w:p w14:paraId="7581907C" w14:textId="495E89BB" w:rsidR="0090561A" w:rsidRPr="00697EB0" w:rsidRDefault="0090561A" w:rsidP="000F4513">
      <w:pPr>
        <w:rPr>
          <w:rFonts w:ascii="Calibri" w:hAnsi="Calibri" w:cs="Calibri"/>
        </w:rPr>
      </w:pPr>
    </w:p>
    <w:p w14:paraId="28AFA3C4" w14:textId="3D6F390B" w:rsidR="0090561A" w:rsidRPr="00697EB0" w:rsidRDefault="00AE0A0C" w:rsidP="000F4513">
      <w:pPr>
        <w:rPr>
          <w:rFonts w:ascii="Calibri" w:hAnsi="Calibri" w:cs="Calibri"/>
        </w:rPr>
      </w:pPr>
      <w:r w:rsidRPr="00697EB0">
        <w:rPr>
          <w:rFonts w:ascii="Calibri" w:hAnsi="Calibri" w:cs="Calibri"/>
        </w:rPr>
        <w:t xml:space="preserve">Next to be assessed </w:t>
      </w:r>
      <w:r w:rsidR="00A57ED3" w:rsidRPr="00697EB0">
        <w:rPr>
          <w:rFonts w:ascii="Calibri" w:hAnsi="Calibri" w:cs="Calibri"/>
        </w:rPr>
        <w:t>will be</w:t>
      </w:r>
      <w:r w:rsidRPr="00697EB0">
        <w:rPr>
          <w:rFonts w:ascii="Calibri" w:hAnsi="Calibri" w:cs="Calibri"/>
        </w:rPr>
        <w:t xml:space="preserve"> Sutherland’s Crucifixion, which in contrast with popular depictions</w:t>
      </w:r>
      <w:r w:rsidR="009C583B" w:rsidRPr="00697EB0">
        <w:rPr>
          <w:rFonts w:ascii="Calibri" w:hAnsi="Calibri" w:cs="Calibri"/>
        </w:rPr>
        <w:t xml:space="preserve">, </w:t>
      </w:r>
      <w:r w:rsidRPr="00697EB0">
        <w:rPr>
          <w:rFonts w:ascii="Calibri" w:hAnsi="Calibri" w:cs="Calibri"/>
        </w:rPr>
        <w:t xml:space="preserve">does not emphasise </w:t>
      </w:r>
      <w:r w:rsidR="00715229" w:rsidRPr="00697EB0">
        <w:rPr>
          <w:rFonts w:ascii="Calibri" w:hAnsi="Calibri" w:cs="Calibri"/>
        </w:rPr>
        <w:t>Jesus’ identity</w:t>
      </w:r>
      <w:r w:rsidR="009C583B" w:rsidRPr="00697EB0">
        <w:rPr>
          <w:rFonts w:ascii="Calibri" w:hAnsi="Calibri" w:cs="Calibri"/>
        </w:rPr>
        <w:t xml:space="preserve"> and focuses instead on the agony of crucifixion as a method of execution</w:t>
      </w:r>
      <w:r w:rsidR="00715229" w:rsidRPr="00697EB0">
        <w:rPr>
          <w:rFonts w:ascii="Calibri" w:hAnsi="Calibri" w:cs="Calibri"/>
        </w:rPr>
        <w:t xml:space="preserve">. Like Chagall, Sutherland has acknowledged the </w:t>
      </w:r>
      <w:r w:rsidR="00715229" w:rsidRPr="00697EB0">
        <w:rPr>
          <w:rFonts w:ascii="Calibri" w:hAnsi="Calibri" w:cs="Calibri"/>
        </w:rPr>
        <w:lastRenderedPageBreak/>
        <w:t xml:space="preserve">influence of the holocaust on his depiction of Jesus, describing </w:t>
      </w:r>
      <w:r w:rsidR="009C583B" w:rsidRPr="00697EB0">
        <w:rPr>
          <w:rFonts w:ascii="Calibri" w:hAnsi="Calibri" w:cs="Calibri"/>
        </w:rPr>
        <w:t>photographs of victims</w:t>
      </w:r>
      <w:r w:rsidR="00715229" w:rsidRPr="00697EB0">
        <w:rPr>
          <w:rFonts w:ascii="Calibri" w:hAnsi="Calibri" w:cs="Calibri"/>
        </w:rPr>
        <w:t xml:space="preserve"> from Auschwitz and Buchenwald </w:t>
      </w:r>
      <w:r w:rsidR="007F4E13" w:rsidRPr="00697EB0">
        <w:rPr>
          <w:rFonts w:ascii="Calibri" w:hAnsi="Calibri" w:cs="Calibri"/>
        </w:rPr>
        <w:t>appeared to him “like figures deposed from crosses.”</w:t>
      </w:r>
      <w:r w:rsidR="007F4E13" w:rsidRPr="00697EB0">
        <w:rPr>
          <w:rStyle w:val="FootnoteReference"/>
          <w:rFonts w:ascii="Calibri" w:hAnsi="Calibri" w:cs="Calibri"/>
        </w:rPr>
        <w:footnoteReference w:id="21"/>
      </w:r>
      <w:r w:rsidR="009C583B" w:rsidRPr="00697EB0">
        <w:rPr>
          <w:rFonts w:ascii="Calibri" w:hAnsi="Calibri" w:cs="Calibri"/>
        </w:rPr>
        <w:t xml:space="preserve"> </w:t>
      </w:r>
    </w:p>
    <w:p w14:paraId="7CA89ECB" w14:textId="5079FE5D" w:rsidR="00874CC7" w:rsidRPr="00697EB0" w:rsidRDefault="00874CC7" w:rsidP="000F4513">
      <w:pPr>
        <w:rPr>
          <w:rFonts w:ascii="Calibri" w:hAnsi="Calibri" w:cs="Calibri"/>
        </w:rPr>
      </w:pPr>
    </w:p>
    <w:p w14:paraId="6F5E91E4" w14:textId="12ECD10F" w:rsidR="009947E5" w:rsidRPr="00697EB0" w:rsidRDefault="00874CC7" w:rsidP="00BE2340">
      <w:pPr>
        <w:rPr>
          <w:rFonts w:ascii="Calibri" w:hAnsi="Calibri" w:cs="Calibri"/>
        </w:rPr>
      </w:pPr>
      <w:r w:rsidRPr="00697EB0">
        <w:rPr>
          <w:rFonts w:ascii="Calibri" w:hAnsi="Calibri" w:cs="Calibri"/>
        </w:rPr>
        <w:t>Sutherland</w:t>
      </w:r>
      <w:r w:rsidR="00060495" w:rsidRPr="00697EB0">
        <w:rPr>
          <w:rFonts w:ascii="Calibri" w:hAnsi="Calibri" w:cs="Calibri"/>
        </w:rPr>
        <w:t>’s 1947 painting</w:t>
      </w:r>
      <w:r w:rsidRPr="00697EB0">
        <w:rPr>
          <w:rFonts w:ascii="Calibri" w:hAnsi="Calibri" w:cs="Calibri"/>
        </w:rPr>
        <w:t xml:space="preserve"> emphasises the agony of the crucifixion </w:t>
      </w:r>
      <w:r w:rsidR="00CA5FE9" w:rsidRPr="00697EB0">
        <w:rPr>
          <w:rFonts w:ascii="Calibri" w:hAnsi="Calibri" w:cs="Calibri"/>
        </w:rPr>
        <w:t>in the body’s posture, with the hanging weight visible in the angular shoulders and chest.</w:t>
      </w:r>
      <w:r w:rsidR="00CA5FE9" w:rsidRPr="00697EB0">
        <w:rPr>
          <w:rStyle w:val="FootnoteReference"/>
          <w:rFonts w:ascii="Calibri" w:hAnsi="Calibri" w:cs="Calibri"/>
        </w:rPr>
        <w:footnoteReference w:id="22"/>
      </w:r>
      <w:r w:rsidR="00563D55" w:rsidRPr="00697EB0">
        <w:rPr>
          <w:rFonts w:ascii="Calibri" w:hAnsi="Calibri" w:cs="Calibri"/>
        </w:rPr>
        <w:t xml:space="preserve"> The body is painted in stark white and grey, creating a stark contrast with the shocking red of Christ’s blood that is accentuated by the deep green.</w:t>
      </w:r>
      <w:r w:rsidR="00563D55" w:rsidRPr="00697EB0">
        <w:rPr>
          <w:rStyle w:val="FootnoteReference"/>
          <w:rFonts w:ascii="Calibri" w:hAnsi="Calibri" w:cs="Calibri"/>
        </w:rPr>
        <w:footnoteReference w:id="23"/>
      </w:r>
      <w:r w:rsidR="009947E5" w:rsidRPr="00697EB0">
        <w:rPr>
          <w:rFonts w:ascii="Calibri" w:hAnsi="Calibri" w:cs="Calibri"/>
        </w:rPr>
        <w:t xml:space="preserve"> Usually blood is not shown so obviously to avoid Christ looking weak even on the cross, but in this piece streams of blood are painted from the hands and head reminding the viewer of Jesus’ humanity and mortality. </w:t>
      </w:r>
      <w:r w:rsidR="00DA314B" w:rsidRPr="00697EB0">
        <w:rPr>
          <w:rFonts w:ascii="Calibri" w:hAnsi="Calibri" w:cs="Calibri"/>
        </w:rPr>
        <w:t>Sutherland uses “thorns as metaphors for human cruelty”, and the jagged lines of thorns can be observed throughout the composition.</w:t>
      </w:r>
      <w:r w:rsidR="00DA314B" w:rsidRPr="00697EB0">
        <w:rPr>
          <w:rStyle w:val="FootnoteReference"/>
          <w:rFonts w:ascii="Calibri" w:hAnsi="Calibri" w:cs="Calibri"/>
        </w:rPr>
        <w:footnoteReference w:id="24"/>
      </w:r>
      <w:r w:rsidR="00DA314B" w:rsidRPr="00697EB0">
        <w:rPr>
          <w:rFonts w:ascii="Calibri" w:hAnsi="Calibri" w:cs="Calibri"/>
        </w:rPr>
        <w:t xml:space="preserve"> </w:t>
      </w:r>
      <w:r w:rsidR="00421E47" w:rsidRPr="00697EB0">
        <w:rPr>
          <w:rFonts w:ascii="Calibri" w:hAnsi="Calibri" w:cs="Calibri"/>
        </w:rPr>
        <w:t xml:space="preserve">Any regal notions of the cross standing above the people is subverted as Jesus dangles on the ground, and he is alone on the cross with no people surrounding him; instead he dangles in a humiliated position, not supported by the cross as he hangs helplessly from his hands. </w:t>
      </w:r>
    </w:p>
    <w:p w14:paraId="23D32B40" w14:textId="77777777" w:rsidR="00BE2340" w:rsidRPr="00697EB0" w:rsidRDefault="00BE2340" w:rsidP="00BE2340">
      <w:pPr>
        <w:rPr>
          <w:rFonts w:ascii="Calibri" w:hAnsi="Calibri" w:cs="Calibri"/>
        </w:rPr>
      </w:pPr>
    </w:p>
    <w:p w14:paraId="6224A410" w14:textId="0638497A" w:rsidR="00BE2340" w:rsidRPr="00697EB0" w:rsidRDefault="00B0081B" w:rsidP="00BE2340">
      <w:pPr>
        <w:rPr>
          <w:rFonts w:ascii="Calibri" w:hAnsi="Calibri" w:cs="Calibri"/>
        </w:rPr>
      </w:pPr>
      <w:r w:rsidRPr="00697EB0">
        <w:rPr>
          <w:rFonts w:ascii="Calibri" w:hAnsi="Calibri" w:cs="Calibri"/>
        </w:rPr>
        <w:t xml:space="preserve">Jesus’ face is obscured and depersonalised but still painfully human as he becomes just another faceless victim of torture, </w:t>
      </w:r>
      <w:r w:rsidR="00D86134" w:rsidRPr="00697EB0">
        <w:rPr>
          <w:rFonts w:ascii="Calibri" w:hAnsi="Calibri" w:cs="Calibri"/>
        </w:rPr>
        <w:t>violence,</w:t>
      </w:r>
      <w:r w:rsidRPr="00697EB0">
        <w:rPr>
          <w:rFonts w:ascii="Calibri" w:hAnsi="Calibri" w:cs="Calibri"/>
        </w:rPr>
        <w:t xml:space="preserve"> and death</w:t>
      </w:r>
      <w:r w:rsidR="00B96238" w:rsidRPr="00697EB0">
        <w:rPr>
          <w:rFonts w:ascii="Calibri" w:hAnsi="Calibri" w:cs="Calibri"/>
        </w:rPr>
        <w:t>. All aspects of his person that are considered distinctive in art, such as the long hair and beard or even facial features have been stripped away to create the image of a person characterised only by torture inflicted on his body.</w:t>
      </w:r>
      <w:r w:rsidR="00A57ED3" w:rsidRPr="00697EB0">
        <w:rPr>
          <w:rFonts w:ascii="Calibri" w:hAnsi="Calibri" w:cs="Calibri"/>
        </w:rPr>
        <w:t xml:space="preserve"> </w:t>
      </w:r>
      <w:r w:rsidR="008334CA" w:rsidRPr="00697EB0">
        <w:rPr>
          <w:rFonts w:ascii="Calibri" w:hAnsi="Calibri" w:cs="Calibri"/>
        </w:rPr>
        <w:t xml:space="preserve">Sutherland’s depiction of Jesus is thus unique as it zeroes in on his suffering and humanises Jesus, subverting traditional </w:t>
      </w:r>
      <w:r w:rsidR="00A76609" w:rsidRPr="00697EB0">
        <w:rPr>
          <w:rFonts w:ascii="Calibri" w:hAnsi="Calibri" w:cs="Calibri"/>
        </w:rPr>
        <w:t xml:space="preserve">emphases on his divinity. </w:t>
      </w:r>
    </w:p>
    <w:p w14:paraId="2CF0A467" w14:textId="77777777" w:rsidR="00D86134" w:rsidRPr="00697EB0" w:rsidRDefault="00D86134" w:rsidP="00BE2340">
      <w:pPr>
        <w:rPr>
          <w:rFonts w:ascii="Calibri" w:hAnsi="Calibri" w:cs="Calibri"/>
        </w:rPr>
      </w:pPr>
    </w:p>
    <w:p w14:paraId="2DE701A4" w14:textId="0D056A79" w:rsidR="008F092D" w:rsidRPr="00697EB0" w:rsidRDefault="00790CFB" w:rsidP="008F092D">
      <w:pPr>
        <w:rPr>
          <w:rFonts w:ascii="Calibri" w:hAnsi="Calibri" w:cs="Calibri"/>
          <w:i/>
          <w:iCs/>
          <w:u w:val="single"/>
        </w:rPr>
      </w:pPr>
      <w:r w:rsidRPr="00697EB0">
        <w:rPr>
          <w:rFonts w:ascii="Calibri" w:hAnsi="Calibri" w:cs="Calibri"/>
          <w:u w:val="single"/>
        </w:rPr>
        <w:t xml:space="preserve">Slide 5: </w:t>
      </w:r>
      <w:r w:rsidR="008F092D" w:rsidRPr="00697EB0">
        <w:rPr>
          <w:rFonts w:ascii="Calibri" w:hAnsi="Calibri" w:cs="Calibri"/>
          <w:u w:val="single"/>
        </w:rPr>
        <w:t xml:space="preserve">Dali’s </w:t>
      </w:r>
      <w:r w:rsidR="008F092D" w:rsidRPr="00697EB0">
        <w:rPr>
          <w:rFonts w:ascii="Calibri" w:hAnsi="Calibri" w:cs="Calibri"/>
          <w:i/>
          <w:iCs/>
          <w:u w:val="single"/>
        </w:rPr>
        <w:t>Christ of St. John on the Cross</w:t>
      </w:r>
    </w:p>
    <w:p w14:paraId="3ACEE2FE" w14:textId="77777777" w:rsidR="008F092D" w:rsidRPr="00697EB0" w:rsidRDefault="008F092D" w:rsidP="00BE2340">
      <w:pPr>
        <w:rPr>
          <w:rFonts w:ascii="Calibri" w:hAnsi="Calibri" w:cs="Calibri"/>
        </w:rPr>
      </w:pPr>
    </w:p>
    <w:p w14:paraId="56C76FF0" w14:textId="687262A4" w:rsidR="008F092D" w:rsidRPr="00697EB0" w:rsidRDefault="005143C7" w:rsidP="00BE2340">
      <w:pPr>
        <w:rPr>
          <w:rFonts w:ascii="Calibri" w:hAnsi="Calibri" w:cs="Calibri"/>
        </w:rPr>
      </w:pPr>
      <w:r w:rsidRPr="00697EB0">
        <w:rPr>
          <w:rFonts w:ascii="Calibri" w:hAnsi="Calibri" w:cs="Calibri"/>
        </w:rPr>
        <w:t xml:space="preserve">In contrast with Sutherland’s exaggerated </w:t>
      </w:r>
      <w:r w:rsidR="00404C46" w:rsidRPr="00697EB0">
        <w:rPr>
          <w:rFonts w:ascii="Calibri" w:hAnsi="Calibri" w:cs="Calibri"/>
        </w:rPr>
        <w:t xml:space="preserve">depiction of </w:t>
      </w:r>
      <w:r w:rsidR="00DB1F19" w:rsidRPr="00697EB0">
        <w:rPr>
          <w:rFonts w:ascii="Calibri" w:hAnsi="Calibri" w:cs="Calibri"/>
        </w:rPr>
        <w:t>Jesus’ suffering at the crucifixion, Dali’s ‘Christ of St. John the Cross’ is renowned for its focus on the spiritual aspect of Christ without depicting physical suffering.</w:t>
      </w:r>
      <w:r w:rsidR="00DB1F19" w:rsidRPr="00697EB0">
        <w:rPr>
          <w:rStyle w:val="FootnoteReference"/>
          <w:rFonts w:ascii="Calibri" w:hAnsi="Calibri" w:cs="Calibri"/>
        </w:rPr>
        <w:footnoteReference w:id="25"/>
      </w:r>
      <w:r w:rsidR="00DB1F19" w:rsidRPr="00697EB0">
        <w:rPr>
          <w:rFonts w:ascii="Calibri" w:hAnsi="Calibri" w:cs="Calibri"/>
        </w:rPr>
        <w:t xml:space="preserve"> Painted in 1951, Dali was inspired by the 16</w:t>
      </w:r>
      <w:r w:rsidR="00DB1F19" w:rsidRPr="00697EB0">
        <w:rPr>
          <w:rFonts w:ascii="Calibri" w:hAnsi="Calibri" w:cs="Calibri"/>
          <w:vertAlign w:val="superscript"/>
        </w:rPr>
        <w:t>th</w:t>
      </w:r>
      <w:r w:rsidR="00DB1F19" w:rsidRPr="00697EB0">
        <w:rPr>
          <w:rFonts w:ascii="Calibri" w:hAnsi="Calibri" w:cs="Calibri"/>
        </w:rPr>
        <w:t xml:space="preserve"> century Spanish friar John of the Cross who wrote about his contemplative visions of Christ on the cross</w:t>
      </w:r>
      <w:r w:rsidR="00E45710" w:rsidRPr="00697EB0">
        <w:rPr>
          <w:rFonts w:ascii="Calibri" w:hAnsi="Calibri" w:cs="Calibri"/>
        </w:rPr>
        <w:t>,</w:t>
      </w:r>
      <w:r w:rsidR="00E45710" w:rsidRPr="00697EB0">
        <w:rPr>
          <w:rStyle w:val="FootnoteReference"/>
          <w:rFonts w:ascii="Calibri" w:hAnsi="Calibri" w:cs="Calibri"/>
        </w:rPr>
        <w:footnoteReference w:id="26"/>
      </w:r>
      <w:r w:rsidR="00E45710" w:rsidRPr="00697EB0">
        <w:rPr>
          <w:rFonts w:ascii="Calibri" w:hAnsi="Calibri" w:cs="Calibri"/>
        </w:rPr>
        <w:t xml:space="preserve">  and credits the </w:t>
      </w:r>
      <w:r w:rsidR="00EA05B5" w:rsidRPr="00697EB0">
        <w:rPr>
          <w:rFonts w:ascii="Calibri" w:hAnsi="Calibri" w:cs="Calibri"/>
        </w:rPr>
        <w:t xml:space="preserve">distinctive format </w:t>
      </w:r>
      <w:r w:rsidR="001C5FE2" w:rsidRPr="00697EB0">
        <w:rPr>
          <w:rFonts w:ascii="Calibri" w:hAnsi="Calibri" w:cs="Calibri"/>
        </w:rPr>
        <w:t xml:space="preserve">of </w:t>
      </w:r>
      <w:r w:rsidR="001120A1" w:rsidRPr="00697EB0">
        <w:rPr>
          <w:rFonts w:ascii="Calibri" w:hAnsi="Calibri" w:cs="Calibri"/>
        </w:rPr>
        <w:t>the rendering to a dream he had in 1950 which left him with “an enduring image of Christ suspended in the heavens.”</w:t>
      </w:r>
      <w:r w:rsidR="001120A1" w:rsidRPr="00697EB0">
        <w:rPr>
          <w:rStyle w:val="FootnoteReference"/>
          <w:rFonts w:ascii="Calibri" w:hAnsi="Calibri" w:cs="Calibri"/>
        </w:rPr>
        <w:footnoteReference w:id="27"/>
      </w:r>
      <w:r w:rsidR="001E758F" w:rsidRPr="00697EB0">
        <w:rPr>
          <w:rFonts w:ascii="Calibri" w:hAnsi="Calibri" w:cs="Calibri"/>
        </w:rPr>
        <w:t xml:space="preserve"> </w:t>
      </w:r>
    </w:p>
    <w:p w14:paraId="37D10900" w14:textId="77777777" w:rsidR="004C14AE" w:rsidRPr="00697EB0" w:rsidRDefault="004C14AE" w:rsidP="00373452">
      <w:pPr>
        <w:rPr>
          <w:rFonts w:ascii="Calibri" w:hAnsi="Calibri" w:cs="Calibri"/>
        </w:rPr>
      </w:pPr>
    </w:p>
    <w:p w14:paraId="574EAB41" w14:textId="08959605" w:rsidR="00790CFB" w:rsidRPr="00697EB0" w:rsidRDefault="00373452" w:rsidP="0037700A">
      <w:pPr>
        <w:rPr>
          <w:rFonts w:ascii="Calibri" w:hAnsi="Calibri" w:cs="Calibri"/>
        </w:rPr>
      </w:pPr>
      <w:r w:rsidRPr="00697EB0">
        <w:rPr>
          <w:rFonts w:ascii="Calibri" w:hAnsi="Calibri" w:cs="Calibri"/>
        </w:rPr>
        <w:t>Dali described his motivation to paint Christ without nails through his hands or thorns on his head to make him look beautiful.</w:t>
      </w:r>
      <w:r w:rsidRPr="00697EB0">
        <w:rPr>
          <w:rStyle w:val="FootnoteReference"/>
          <w:rFonts w:ascii="Calibri" w:hAnsi="Calibri" w:cs="Calibri"/>
        </w:rPr>
        <w:footnoteReference w:id="28"/>
      </w:r>
      <w:r w:rsidRPr="00697EB0">
        <w:rPr>
          <w:rFonts w:ascii="Calibri" w:hAnsi="Calibri" w:cs="Calibri"/>
        </w:rPr>
        <w:t xml:space="preserve"> </w:t>
      </w:r>
      <w:r w:rsidR="00EB7A01" w:rsidRPr="00697EB0">
        <w:rPr>
          <w:rFonts w:ascii="Calibri" w:hAnsi="Calibri" w:cs="Calibri"/>
        </w:rPr>
        <w:t>Meyer describes how the “absence of nails and blood conveys a clean, otherworldly appearance, detaching the subject from the expected brutal realities of crucifixion,”</w:t>
      </w:r>
      <w:r w:rsidR="00EB7A01" w:rsidRPr="00697EB0">
        <w:rPr>
          <w:rStyle w:val="FootnoteReference"/>
          <w:rFonts w:ascii="Calibri" w:hAnsi="Calibri" w:cs="Calibri"/>
        </w:rPr>
        <w:footnoteReference w:id="29"/>
      </w:r>
      <w:r w:rsidR="00EB7A01" w:rsidRPr="00697EB0">
        <w:rPr>
          <w:rFonts w:ascii="Calibri" w:hAnsi="Calibri" w:cs="Calibri"/>
        </w:rPr>
        <w:t xml:space="preserve">  and painting </w:t>
      </w:r>
      <w:r w:rsidRPr="00697EB0">
        <w:rPr>
          <w:rFonts w:ascii="Calibri" w:hAnsi="Calibri" w:cs="Calibri"/>
        </w:rPr>
        <w:t xml:space="preserve">Jesus devoid of nails or blood means Dali avoided a </w:t>
      </w:r>
      <w:r w:rsidRPr="00697EB0">
        <w:rPr>
          <w:rFonts w:ascii="Calibri" w:hAnsi="Calibri" w:cs="Calibri"/>
        </w:rPr>
        <w:lastRenderedPageBreak/>
        <w:t xml:space="preserve">traditional depiction of the crucifixion </w:t>
      </w:r>
      <w:r w:rsidR="00EB7A01" w:rsidRPr="00697EB0">
        <w:rPr>
          <w:rFonts w:ascii="Calibri" w:hAnsi="Calibri" w:cs="Calibri"/>
        </w:rPr>
        <w:t xml:space="preserve">and </w:t>
      </w:r>
      <w:r w:rsidRPr="00697EB0">
        <w:rPr>
          <w:rFonts w:ascii="Calibri" w:hAnsi="Calibri" w:cs="Calibri"/>
        </w:rPr>
        <w:t xml:space="preserve">instead emphasised </w:t>
      </w:r>
      <w:r w:rsidR="00EB7A01" w:rsidRPr="00697EB0">
        <w:rPr>
          <w:rFonts w:ascii="Calibri" w:hAnsi="Calibri" w:cs="Calibri"/>
        </w:rPr>
        <w:t xml:space="preserve">Jesus’ </w:t>
      </w:r>
      <w:r w:rsidRPr="00697EB0">
        <w:rPr>
          <w:rFonts w:ascii="Calibri" w:hAnsi="Calibri" w:cs="Calibri"/>
        </w:rPr>
        <w:t>divinity.</w:t>
      </w:r>
      <w:r w:rsidRPr="00697EB0">
        <w:rPr>
          <w:rStyle w:val="FootnoteReference"/>
          <w:rFonts w:ascii="Calibri" w:hAnsi="Calibri" w:cs="Calibri"/>
        </w:rPr>
        <w:footnoteReference w:id="30"/>
      </w:r>
      <w:r w:rsidRPr="00697EB0">
        <w:rPr>
          <w:rFonts w:ascii="Calibri" w:hAnsi="Calibri" w:cs="Calibri"/>
        </w:rPr>
        <w:t xml:space="preserve"> </w:t>
      </w:r>
      <w:r w:rsidR="00BF57AF" w:rsidRPr="00697EB0">
        <w:rPr>
          <w:rFonts w:ascii="Calibri" w:hAnsi="Calibri" w:cs="Calibri"/>
        </w:rPr>
        <w:t>Dali used a hyper-realistic style, with subdued use of colour and an emphasis on dark, cool tones that contribute to the painting’s solemn atmosphere</w:t>
      </w:r>
      <w:r w:rsidR="002460CA" w:rsidRPr="00697EB0">
        <w:rPr>
          <w:rFonts w:ascii="Calibri" w:hAnsi="Calibri" w:cs="Calibri"/>
        </w:rPr>
        <w:t>, and the light source emanates the figure of Christ, giving him an aura of divine radiance.</w:t>
      </w:r>
      <w:r w:rsidR="002460CA" w:rsidRPr="00697EB0">
        <w:rPr>
          <w:rStyle w:val="FootnoteReference"/>
          <w:rFonts w:ascii="Calibri" w:hAnsi="Calibri" w:cs="Calibri"/>
        </w:rPr>
        <w:footnoteReference w:id="31"/>
      </w:r>
      <w:r w:rsidR="002460CA" w:rsidRPr="00697EB0">
        <w:rPr>
          <w:rFonts w:ascii="Calibri" w:hAnsi="Calibri" w:cs="Calibri"/>
        </w:rPr>
        <w:t xml:space="preserve"> </w:t>
      </w:r>
      <w:r w:rsidR="00B4733C" w:rsidRPr="00697EB0">
        <w:rPr>
          <w:rFonts w:ascii="Calibri" w:hAnsi="Calibri" w:cs="Calibri"/>
        </w:rPr>
        <w:t xml:space="preserve">Dali presents Jesus on the cross in a unique </w:t>
      </w:r>
      <w:r w:rsidR="001E758F" w:rsidRPr="00697EB0">
        <w:rPr>
          <w:rFonts w:ascii="Calibri" w:hAnsi="Calibri" w:cs="Calibri"/>
        </w:rPr>
        <w:t>overhead viewpoint, and the cross doesn’t intersect with the horizon</w:t>
      </w:r>
      <w:r w:rsidR="008F64D4" w:rsidRPr="00697EB0">
        <w:rPr>
          <w:rFonts w:ascii="Calibri" w:hAnsi="Calibri" w:cs="Calibri"/>
        </w:rPr>
        <w:t xml:space="preserve"> </w:t>
      </w:r>
      <w:r w:rsidR="003440B6" w:rsidRPr="00697EB0">
        <w:rPr>
          <w:rFonts w:ascii="Calibri" w:hAnsi="Calibri" w:cs="Calibri"/>
        </w:rPr>
        <w:t xml:space="preserve">to create </w:t>
      </w:r>
      <w:r w:rsidR="008F64D4" w:rsidRPr="00697EB0">
        <w:rPr>
          <w:rFonts w:ascii="Calibri" w:hAnsi="Calibri" w:cs="Calibri"/>
        </w:rPr>
        <w:t>an unearthly space around him.</w:t>
      </w:r>
      <w:r w:rsidR="003440B6" w:rsidRPr="00697EB0">
        <w:rPr>
          <w:rFonts w:ascii="Calibri" w:hAnsi="Calibri" w:cs="Calibri"/>
        </w:rPr>
        <w:t xml:space="preserve"> </w:t>
      </w:r>
      <w:r w:rsidRPr="00697EB0">
        <w:rPr>
          <w:rFonts w:ascii="Calibri" w:hAnsi="Calibri" w:cs="Calibri"/>
        </w:rPr>
        <w:t xml:space="preserve">His positioning puts him in a position of visibility, where he can watch over the world and its beauty. His humanity is stripped away, with his cross not even anchored in the ground, and he is framed as a divine figure, hovering above the </w:t>
      </w:r>
      <w:r w:rsidR="00425C85" w:rsidRPr="00697EB0">
        <w:rPr>
          <w:rFonts w:ascii="Calibri" w:hAnsi="Calibri" w:cs="Calibri"/>
        </w:rPr>
        <w:t>world,</w:t>
      </w:r>
      <w:r w:rsidRPr="00697EB0">
        <w:rPr>
          <w:rFonts w:ascii="Calibri" w:hAnsi="Calibri" w:cs="Calibri"/>
        </w:rPr>
        <w:t xml:space="preserve"> disconnected from it. </w:t>
      </w:r>
      <w:r w:rsidR="005652AF" w:rsidRPr="00697EB0">
        <w:rPr>
          <w:rFonts w:ascii="Calibri" w:hAnsi="Calibri" w:cs="Calibri"/>
        </w:rPr>
        <w:t xml:space="preserve">Dali’s presentation </w:t>
      </w:r>
      <w:r w:rsidR="007A4338" w:rsidRPr="00697EB0">
        <w:rPr>
          <w:rFonts w:ascii="Calibri" w:hAnsi="Calibri" w:cs="Calibri"/>
        </w:rPr>
        <w:t xml:space="preserve">of Jesus contrasts the majority of </w:t>
      </w:r>
      <w:r w:rsidR="008030F5" w:rsidRPr="00697EB0">
        <w:rPr>
          <w:rFonts w:ascii="Calibri" w:hAnsi="Calibri" w:cs="Calibri"/>
        </w:rPr>
        <w:t>art of the crucifixion because it does not portray an execution, but instead</w:t>
      </w:r>
      <w:r w:rsidR="0037700A" w:rsidRPr="00697EB0">
        <w:rPr>
          <w:rFonts w:ascii="Calibri" w:hAnsi="Calibri" w:cs="Calibri"/>
        </w:rPr>
        <w:t xml:space="preserve"> turns </w:t>
      </w:r>
      <w:r w:rsidR="0037700A" w:rsidRPr="00697EB0">
        <w:rPr>
          <w:rFonts w:ascii="Calibri" w:hAnsi="Calibri" w:cs="Calibri"/>
        </w:rPr>
        <w:t>the cross into a medium through which</w:t>
      </w:r>
      <w:r w:rsidR="008030F5" w:rsidRPr="00697EB0">
        <w:rPr>
          <w:rFonts w:ascii="Calibri" w:hAnsi="Calibri" w:cs="Calibri"/>
        </w:rPr>
        <w:t xml:space="preserve"> Jesus </w:t>
      </w:r>
      <w:r w:rsidR="0037700A" w:rsidRPr="00697EB0">
        <w:rPr>
          <w:rFonts w:ascii="Calibri" w:hAnsi="Calibri" w:cs="Calibri"/>
        </w:rPr>
        <w:t xml:space="preserve">can be </w:t>
      </w:r>
      <w:r w:rsidR="008030F5" w:rsidRPr="00697EB0">
        <w:rPr>
          <w:rFonts w:ascii="Calibri" w:hAnsi="Calibri" w:cs="Calibri"/>
        </w:rPr>
        <w:t>suspended above the world in a place of divine sovereignty</w:t>
      </w:r>
      <w:r w:rsidR="0037700A" w:rsidRPr="00697EB0">
        <w:rPr>
          <w:rFonts w:ascii="Calibri" w:hAnsi="Calibri" w:cs="Calibri"/>
        </w:rPr>
        <w:t>.</w:t>
      </w:r>
      <w:r w:rsidR="008030F5" w:rsidRPr="00697EB0">
        <w:rPr>
          <w:rFonts w:ascii="Calibri" w:hAnsi="Calibri" w:cs="Calibri"/>
        </w:rPr>
        <w:t xml:space="preserve"> </w:t>
      </w:r>
    </w:p>
    <w:p w14:paraId="07357E79" w14:textId="77777777" w:rsidR="00790CFB" w:rsidRPr="00697EB0" w:rsidRDefault="00790CFB" w:rsidP="00EB7A01">
      <w:pPr>
        <w:rPr>
          <w:rFonts w:ascii="Calibri" w:hAnsi="Calibri" w:cs="Calibri"/>
          <w:u w:val="single"/>
        </w:rPr>
      </w:pPr>
    </w:p>
    <w:p w14:paraId="498BD1DE" w14:textId="2141A94C" w:rsidR="006F282F" w:rsidRPr="00697EB0" w:rsidRDefault="00790CFB" w:rsidP="00EB7A01">
      <w:pPr>
        <w:rPr>
          <w:rFonts w:ascii="Calibri" w:hAnsi="Calibri" w:cs="Calibri"/>
          <w:i/>
          <w:iCs/>
          <w:u w:val="single"/>
        </w:rPr>
      </w:pPr>
      <w:r w:rsidRPr="00697EB0">
        <w:rPr>
          <w:rFonts w:ascii="Calibri" w:hAnsi="Calibri" w:cs="Calibri"/>
          <w:u w:val="single"/>
        </w:rPr>
        <w:t xml:space="preserve">Slide 6: </w:t>
      </w:r>
      <w:r w:rsidR="00B84628" w:rsidRPr="00697EB0">
        <w:rPr>
          <w:rFonts w:ascii="Calibri" w:hAnsi="Calibri" w:cs="Calibri"/>
          <w:u w:val="single"/>
        </w:rPr>
        <w:t xml:space="preserve">Serrano’s </w:t>
      </w:r>
      <w:r w:rsidR="00B84628" w:rsidRPr="00697EB0">
        <w:rPr>
          <w:rFonts w:ascii="Calibri" w:hAnsi="Calibri" w:cs="Calibri"/>
          <w:i/>
          <w:iCs/>
          <w:u w:val="single"/>
        </w:rPr>
        <w:t>Piss Christ</w:t>
      </w:r>
    </w:p>
    <w:p w14:paraId="0505F31C" w14:textId="77777777" w:rsidR="00B84628" w:rsidRPr="00697EB0" w:rsidRDefault="00B84628" w:rsidP="00EB7A01">
      <w:pPr>
        <w:rPr>
          <w:rFonts w:ascii="Calibri" w:hAnsi="Calibri" w:cs="Calibri"/>
        </w:rPr>
      </w:pPr>
    </w:p>
    <w:p w14:paraId="567CC44B" w14:textId="5B6738FB" w:rsidR="00757FDD" w:rsidRPr="00697EB0" w:rsidRDefault="00757FDD" w:rsidP="00EB7A01">
      <w:pPr>
        <w:rPr>
          <w:rFonts w:ascii="Calibri" w:hAnsi="Calibri" w:cs="Calibri"/>
        </w:rPr>
      </w:pPr>
      <w:r w:rsidRPr="00697EB0">
        <w:rPr>
          <w:rFonts w:ascii="Calibri" w:hAnsi="Calibri" w:cs="Calibri"/>
          <w:i/>
          <w:iCs/>
        </w:rPr>
        <w:t>Piss Christ</w:t>
      </w:r>
      <w:r w:rsidRPr="00697EB0">
        <w:rPr>
          <w:rFonts w:ascii="Calibri" w:hAnsi="Calibri" w:cs="Calibri"/>
        </w:rPr>
        <w:t xml:space="preserve"> is a Cibachrome print photograph created in 1987 by artist and photographer Andres Serrano</w:t>
      </w:r>
      <w:r w:rsidR="009A7D1C" w:rsidRPr="00697EB0">
        <w:rPr>
          <w:rFonts w:ascii="Calibri" w:hAnsi="Calibri" w:cs="Calibri"/>
        </w:rPr>
        <w:t xml:space="preserve"> as part of a larger series exploring immersions of classic iconography.</w:t>
      </w:r>
      <w:r w:rsidR="009A7D1C" w:rsidRPr="00697EB0">
        <w:rPr>
          <w:rStyle w:val="FootnoteReference"/>
          <w:rFonts w:ascii="Calibri" w:hAnsi="Calibri" w:cs="Calibri"/>
        </w:rPr>
        <w:footnoteReference w:id="32"/>
      </w:r>
      <w:r w:rsidR="009A7D1C" w:rsidRPr="00697EB0">
        <w:rPr>
          <w:rFonts w:ascii="Calibri" w:hAnsi="Calibri" w:cs="Calibri"/>
        </w:rPr>
        <w:t xml:space="preserve"> As part of this series two years prior, Serrano had created </w:t>
      </w:r>
      <w:r w:rsidR="009A7D1C" w:rsidRPr="00697EB0">
        <w:rPr>
          <w:rFonts w:ascii="Calibri" w:hAnsi="Calibri" w:cs="Calibri"/>
          <w:i/>
          <w:iCs/>
        </w:rPr>
        <w:t xml:space="preserve">Blood Cross, </w:t>
      </w:r>
      <w:r w:rsidR="009A7D1C" w:rsidRPr="00697EB0">
        <w:rPr>
          <w:rFonts w:ascii="Calibri" w:hAnsi="Calibri" w:cs="Calibri"/>
        </w:rPr>
        <w:t>a similar photograph of a plexiglass cross filled with cow’s blood.</w:t>
      </w:r>
      <w:r w:rsidR="009A7D1C" w:rsidRPr="00697EB0">
        <w:rPr>
          <w:rStyle w:val="FootnoteReference"/>
          <w:rFonts w:ascii="Calibri" w:hAnsi="Calibri" w:cs="Calibri"/>
        </w:rPr>
        <w:footnoteReference w:id="33"/>
      </w:r>
      <w:r w:rsidR="009A7D1C" w:rsidRPr="00697EB0">
        <w:rPr>
          <w:rFonts w:ascii="Calibri" w:hAnsi="Calibri" w:cs="Calibri"/>
        </w:rPr>
        <w:t xml:space="preserve"> </w:t>
      </w:r>
      <w:r w:rsidR="009A7D1C" w:rsidRPr="00697EB0">
        <w:rPr>
          <w:rFonts w:ascii="Calibri" w:hAnsi="Calibri" w:cs="Calibri"/>
          <w:i/>
          <w:iCs/>
        </w:rPr>
        <w:t xml:space="preserve">Piss Christ </w:t>
      </w:r>
      <w:r w:rsidR="00645699" w:rsidRPr="00697EB0">
        <w:rPr>
          <w:rFonts w:ascii="Calibri" w:hAnsi="Calibri" w:cs="Calibri"/>
        </w:rPr>
        <w:t>depicts a small plastic crucifix submerged in a bright yellow-gold liquid</w:t>
      </w:r>
      <w:r w:rsidR="00704F14" w:rsidRPr="00697EB0">
        <w:rPr>
          <w:rFonts w:ascii="Calibri" w:hAnsi="Calibri" w:cs="Calibri"/>
        </w:rPr>
        <w:t>, and without the title it would be impossible to discern the central medium of the photograph was urine.</w:t>
      </w:r>
      <w:r w:rsidR="00704F14" w:rsidRPr="00697EB0">
        <w:rPr>
          <w:rStyle w:val="FootnoteReference"/>
          <w:rFonts w:ascii="Calibri" w:hAnsi="Calibri" w:cs="Calibri"/>
        </w:rPr>
        <w:footnoteReference w:id="34"/>
      </w:r>
      <w:r w:rsidR="006758C5" w:rsidRPr="00697EB0">
        <w:rPr>
          <w:rFonts w:ascii="Calibri" w:hAnsi="Calibri" w:cs="Calibri"/>
        </w:rPr>
        <w:t xml:space="preserve"> </w:t>
      </w:r>
      <w:r w:rsidR="00FF68B5" w:rsidRPr="00697EB0">
        <w:rPr>
          <w:rFonts w:ascii="Calibri" w:hAnsi="Calibri" w:cs="Calibri"/>
        </w:rPr>
        <w:t>The photograph generated a great deal of backlash from Christian authorities and believers and was destroyed by vandals in 2011 while being exhibited in Avignon, France.</w:t>
      </w:r>
      <w:r w:rsidR="00FF68B5" w:rsidRPr="00697EB0">
        <w:rPr>
          <w:rStyle w:val="FootnoteReference"/>
          <w:rFonts w:ascii="Calibri" w:hAnsi="Calibri" w:cs="Calibri"/>
        </w:rPr>
        <w:footnoteReference w:id="35"/>
      </w:r>
    </w:p>
    <w:p w14:paraId="1C3FFC6B" w14:textId="5972D6E7" w:rsidR="001B34B9" w:rsidRPr="00697EB0" w:rsidRDefault="001B34B9" w:rsidP="00EB7A01">
      <w:pPr>
        <w:rPr>
          <w:rFonts w:ascii="Calibri" w:hAnsi="Calibri" w:cs="Calibri"/>
        </w:rPr>
      </w:pPr>
    </w:p>
    <w:p w14:paraId="3864952B" w14:textId="2AD972FD" w:rsidR="003A2E35" w:rsidRPr="00697EB0" w:rsidRDefault="003A2E35" w:rsidP="00EB7A01">
      <w:pPr>
        <w:rPr>
          <w:rFonts w:ascii="Calibri" w:hAnsi="Calibri" w:cs="Calibri"/>
        </w:rPr>
      </w:pPr>
      <w:r w:rsidRPr="00697EB0">
        <w:rPr>
          <w:rFonts w:ascii="Calibri" w:hAnsi="Calibri" w:cs="Calibri"/>
          <w:i/>
          <w:iCs/>
        </w:rPr>
        <w:t xml:space="preserve">Piss Christ </w:t>
      </w:r>
      <w:r w:rsidRPr="00697EB0">
        <w:rPr>
          <w:rFonts w:ascii="Calibri" w:hAnsi="Calibri" w:cs="Calibri"/>
        </w:rPr>
        <w:t>provoked scandal in Melbourne even before its exhibition there, with the Roman Catholic Archbishop of Melbourne condemning it as blasphemous and grossly sacrilegious.”</w:t>
      </w:r>
      <w:r w:rsidRPr="00697EB0">
        <w:rPr>
          <w:rStyle w:val="FootnoteReference"/>
          <w:rFonts w:ascii="Calibri" w:hAnsi="Calibri" w:cs="Calibri"/>
        </w:rPr>
        <w:footnoteReference w:id="36"/>
      </w:r>
      <w:r w:rsidR="00042ACA" w:rsidRPr="00697EB0">
        <w:rPr>
          <w:rFonts w:ascii="Calibri" w:hAnsi="Calibri" w:cs="Calibri"/>
        </w:rPr>
        <w:t xml:space="preserve"> </w:t>
      </w:r>
      <w:r w:rsidR="00542F01" w:rsidRPr="00697EB0">
        <w:rPr>
          <w:rFonts w:ascii="Calibri" w:hAnsi="Calibri" w:cs="Calibri"/>
        </w:rPr>
        <w:t xml:space="preserve">The main </w:t>
      </w:r>
      <w:r w:rsidR="000A16D5" w:rsidRPr="00697EB0">
        <w:rPr>
          <w:rFonts w:ascii="Calibri" w:hAnsi="Calibri" w:cs="Calibri"/>
        </w:rPr>
        <w:t>critique of the artwork is that taking a picture of a crucifix immersed in urine and exhibiting it as art indicates complete disrespect both for Christ and those who believe in him.</w:t>
      </w:r>
      <w:r w:rsidR="000A16D5" w:rsidRPr="00697EB0">
        <w:rPr>
          <w:rStyle w:val="FootnoteReference"/>
          <w:rFonts w:ascii="Calibri" w:hAnsi="Calibri" w:cs="Calibri"/>
        </w:rPr>
        <w:footnoteReference w:id="37"/>
      </w:r>
      <w:r w:rsidR="000A16D5" w:rsidRPr="00697EB0">
        <w:rPr>
          <w:rFonts w:ascii="Calibri" w:hAnsi="Calibri" w:cs="Calibri"/>
        </w:rPr>
        <w:t xml:space="preserve"> The act of urination </w:t>
      </w:r>
      <w:r w:rsidR="00EC20A2" w:rsidRPr="00697EB0">
        <w:rPr>
          <w:rFonts w:ascii="Calibri" w:hAnsi="Calibri" w:cs="Calibri"/>
        </w:rPr>
        <w:t>has important connotations to do with power and can be viewed as a sign of domination or disrespect.</w:t>
      </w:r>
      <w:r w:rsidR="00EC20A2" w:rsidRPr="00697EB0">
        <w:rPr>
          <w:rStyle w:val="FootnoteReference"/>
          <w:rFonts w:ascii="Calibri" w:hAnsi="Calibri" w:cs="Calibri"/>
        </w:rPr>
        <w:footnoteReference w:id="38"/>
      </w:r>
      <w:r w:rsidR="00A33FB3" w:rsidRPr="00697EB0">
        <w:rPr>
          <w:rFonts w:ascii="Calibri" w:hAnsi="Calibri" w:cs="Calibri"/>
        </w:rPr>
        <w:t xml:space="preserve"> </w:t>
      </w:r>
      <w:r w:rsidR="00BB2BD9" w:rsidRPr="00697EB0">
        <w:rPr>
          <w:rFonts w:ascii="Calibri" w:hAnsi="Calibri" w:cs="Calibri"/>
        </w:rPr>
        <w:t>This may suggest “an act of angry defiance aimed as a symbol which has come to represent ‘the church’</w:t>
      </w:r>
      <w:r w:rsidR="00BF7F35" w:rsidRPr="00697EB0">
        <w:rPr>
          <w:rFonts w:ascii="Calibri" w:hAnsi="Calibri" w:cs="Calibri"/>
        </w:rPr>
        <w:t>”,</w:t>
      </w:r>
      <w:r w:rsidR="00BF7F35" w:rsidRPr="00697EB0">
        <w:rPr>
          <w:rStyle w:val="FootnoteReference"/>
          <w:rFonts w:ascii="Calibri" w:hAnsi="Calibri" w:cs="Calibri"/>
        </w:rPr>
        <w:footnoteReference w:id="39"/>
      </w:r>
      <w:r w:rsidR="00BF7F35" w:rsidRPr="00697EB0">
        <w:rPr>
          <w:rFonts w:ascii="Calibri" w:hAnsi="Calibri" w:cs="Calibri"/>
        </w:rPr>
        <w:t xml:space="preserve"> </w:t>
      </w:r>
      <w:r w:rsidR="00DF5327" w:rsidRPr="00697EB0">
        <w:rPr>
          <w:rFonts w:ascii="Calibri" w:hAnsi="Calibri" w:cs="Calibri"/>
        </w:rPr>
        <w:t xml:space="preserve">but Serrano </w:t>
      </w:r>
      <w:r w:rsidR="006756D6" w:rsidRPr="00697EB0">
        <w:rPr>
          <w:rFonts w:ascii="Calibri" w:hAnsi="Calibri" w:cs="Calibri"/>
        </w:rPr>
        <w:t>himself proclaimed that the work was not intended to be an overt political statement on religion, but instead that he preferred the work</w:t>
      </w:r>
      <w:r w:rsidR="004B6637" w:rsidRPr="00697EB0">
        <w:rPr>
          <w:rFonts w:ascii="Calibri" w:hAnsi="Calibri" w:cs="Calibri"/>
        </w:rPr>
        <w:t>’s meaning remain ambiguous.</w:t>
      </w:r>
      <w:r w:rsidR="004B6637" w:rsidRPr="00697EB0">
        <w:rPr>
          <w:rStyle w:val="FootnoteReference"/>
          <w:rFonts w:ascii="Calibri" w:hAnsi="Calibri" w:cs="Calibri"/>
        </w:rPr>
        <w:footnoteReference w:id="40"/>
      </w:r>
      <w:r w:rsidR="004B6637" w:rsidRPr="00697EB0">
        <w:rPr>
          <w:rFonts w:ascii="Calibri" w:hAnsi="Calibri" w:cs="Calibri"/>
        </w:rPr>
        <w:t xml:space="preserve"> </w:t>
      </w:r>
    </w:p>
    <w:p w14:paraId="102CEB63" w14:textId="3E9F2D0C" w:rsidR="00F85C00" w:rsidRPr="00697EB0" w:rsidRDefault="00F85C00" w:rsidP="00EB7A01">
      <w:pPr>
        <w:rPr>
          <w:rFonts w:ascii="Calibri" w:hAnsi="Calibri" w:cs="Calibri"/>
        </w:rPr>
      </w:pPr>
    </w:p>
    <w:p w14:paraId="5E3E1933" w14:textId="431550C4" w:rsidR="00F85C00" w:rsidRPr="00697EB0" w:rsidRDefault="00F85C00" w:rsidP="00F85C00">
      <w:pPr>
        <w:rPr>
          <w:rFonts w:ascii="Calibri" w:hAnsi="Calibri" w:cs="Calibri"/>
        </w:rPr>
      </w:pPr>
      <w:r w:rsidRPr="00697EB0">
        <w:rPr>
          <w:rFonts w:ascii="Calibri" w:hAnsi="Calibri" w:cs="Calibri"/>
        </w:rPr>
        <w:lastRenderedPageBreak/>
        <w:t>The title of the art piece is particularly interesting, as Serrano uses the colloquial term “piss”, transgressing polite language, but opposing this is the use of the term ‘Christ’, “a name that points to the figure of Jesus as sacred and revered.”</w:t>
      </w:r>
      <w:r w:rsidRPr="00697EB0">
        <w:rPr>
          <w:rStyle w:val="FootnoteReference"/>
          <w:rFonts w:ascii="Calibri" w:hAnsi="Calibri" w:cs="Calibri"/>
        </w:rPr>
        <w:footnoteReference w:id="41"/>
      </w:r>
      <w:r w:rsidRPr="00697EB0">
        <w:rPr>
          <w:rFonts w:ascii="Calibri" w:hAnsi="Calibri" w:cs="Calibri"/>
        </w:rPr>
        <w:t xml:space="preserve"> Taken out of context the photo has a certain surreal quality that derives from the play of light through the translucent liquid.</w:t>
      </w:r>
      <w:r w:rsidRPr="00697EB0">
        <w:rPr>
          <w:rStyle w:val="FootnoteReference"/>
          <w:rFonts w:ascii="Calibri" w:hAnsi="Calibri" w:cs="Calibri"/>
        </w:rPr>
        <w:footnoteReference w:id="42"/>
      </w:r>
      <w:r w:rsidRPr="00697EB0">
        <w:rPr>
          <w:rFonts w:ascii="Calibri" w:hAnsi="Calibri" w:cs="Calibri"/>
        </w:rPr>
        <w:t xml:space="preserve"> Using a colour close to gold, Serrano subverts the traditional colour of wealth and riches</w:t>
      </w:r>
      <w:r w:rsidRPr="00697EB0">
        <w:rPr>
          <w:rStyle w:val="FootnoteReference"/>
          <w:rFonts w:ascii="Calibri" w:hAnsi="Calibri" w:cs="Calibri"/>
        </w:rPr>
        <w:footnoteReference w:id="43"/>
      </w:r>
      <w:r w:rsidRPr="00697EB0">
        <w:rPr>
          <w:rFonts w:ascii="Calibri" w:hAnsi="Calibri" w:cs="Calibri"/>
        </w:rPr>
        <w:t xml:space="preserve"> using a transmutation of a waste liquid into a vehicle for creating a colour of intrinsic worth.</w:t>
      </w:r>
      <w:r w:rsidRPr="00697EB0">
        <w:rPr>
          <w:rStyle w:val="FootnoteReference"/>
          <w:rFonts w:ascii="Calibri" w:hAnsi="Calibri" w:cs="Calibri"/>
        </w:rPr>
        <w:footnoteReference w:id="44"/>
      </w:r>
      <w:r w:rsidRPr="00697EB0">
        <w:rPr>
          <w:rFonts w:ascii="Calibri" w:hAnsi="Calibri" w:cs="Calibri"/>
        </w:rPr>
        <w:t xml:space="preserve"> </w:t>
      </w:r>
    </w:p>
    <w:p w14:paraId="1104C21C" w14:textId="77777777" w:rsidR="00623CCA" w:rsidRPr="00697EB0" w:rsidRDefault="00623CCA" w:rsidP="00EB7A01">
      <w:pPr>
        <w:rPr>
          <w:rFonts w:ascii="Calibri" w:hAnsi="Calibri" w:cs="Calibri"/>
        </w:rPr>
      </w:pPr>
    </w:p>
    <w:p w14:paraId="17BE32C8" w14:textId="4E5CF7BF" w:rsidR="00033220" w:rsidRPr="00697EB0" w:rsidRDefault="00623CCA" w:rsidP="00033220">
      <w:pPr>
        <w:rPr>
          <w:rFonts w:ascii="Calibri" w:hAnsi="Calibri" w:cs="Calibri"/>
        </w:rPr>
      </w:pPr>
      <w:r w:rsidRPr="00697EB0">
        <w:rPr>
          <w:rFonts w:ascii="Calibri" w:hAnsi="Calibri" w:cs="Calibri"/>
        </w:rPr>
        <w:t>The motivation for the urination could be interpreted as an act of resentment towards the abuses done by the Catholic church,</w:t>
      </w:r>
      <w:r w:rsidRPr="00697EB0">
        <w:rPr>
          <w:rStyle w:val="FootnoteReference"/>
          <w:rFonts w:ascii="Calibri" w:hAnsi="Calibri" w:cs="Calibri"/>
        </w:rPr>
        <w:footnoteReference w:id="45"/>
      </w:r>
      <w:r w:rsidR="00690959" w:rsidRPr="00697EB0">
        <w:rPr>
          <w:rFonts w:ascii="Calibri" w:hAnsi="Calibri" w:cs="Calibri"/>
        </w:rPr>
        <w:t xml:space="preserve"> or drawing attention to how the symbol of the crucifixion has been overused as a symbol with commercial valu</w:t>
      </w:r>
      <w:r w:rsidR="00A62D35" w:rsidRPr="00697EB0">
        <w:rPr>
          <w:rFonts w:ascii="Calibri" w:hAnsi="Calibri" w:cs="Calibri"/>
        </w:rPr>
        <w:t>e, which Serrano has described being interested in.</w:t>
      </w:r>
      <w:r w:rsidR="00A62D35" w:rsidRPr="00697EB0">
        <w:rPr>
          <w:rStyle w:val="FootnoteReference"/>
          <w:rFonts w:ascii="Calibri" w:hAnsi="Calibri" w:cs="Calibri"/>
        </w:rPr>
        <w:footnoteReference w:id="46"/>
      </w:r>
      <w:r w:rsidR="004F52E7" w:rsidRPr="00697EB0">
        <w:rPr>
          <w:rFonts w:ascii="Calibri" w:hAnsi="Calibri" w:cs="Calibri"/>
        </w:rPr>
        <w:t xml:space="preserve"> When observed through the lens of scandals by the Catholic hierarchy, Serrano’s photograph can be interpreted as a pious and righteous art piece, a criticism </w:t>
      </w:r>
      <w:r w:rsidR="00247F5C" w:rsidRPr="00697EB0">
        <w:rPr>
          <w:rFonts w:ascii="Calibri" w:hAnsi="Calibri" w:cs="Calibri"/>
        </w:rPr>
        <w:t>of the Catholic church for its anti-Christian behaviour.</w:t>
      </w:r>
      <w:r w:rsidR="00247F5C" w:rsidRPr="00697EB0">
        <w:rPr>
          <w:rStyle w:val="FootnoteReference"/>
          <w:rFonts w:ascii="Calibri" w:hAnsi="Calibri" w:cs="Calibri"/>
        </w:rPr>
        <w:footnoteReference w:id="47"/>
      </w:r>
      <w:r w:rsidR="00247F5C" w:rsidRPr="00697EB0">
        <w:rPr>
          <w:rFonts w:ascii="Calibri" w:hAnsi="Calibri" w:cs="Calibri"/>
        </w:rPr>
        <w:t xml:space="preserve"> </w:t>
      </w:r>
      <w:r w:rsidR="001F4B59" w:rsidRPr="00697EB0">
        <w:rPr>
          <w:rFonts w:ascii="Calibri" w:hAnsi="Calibri" w:cs="Calibri"/>
        </w:rPr>
        <w:t xml:space="preserve">The use of urine, a substance usually hidden in shame, </w:t>
      </w:r>
      <w:r w:rsidR="004825DD" w:rsidRPr="00697EB0">
        <w:rPr>
          <w:rFonts w:ascii="Calibri" w:hAnsi="Calibri" w:cs="Calibri"/>
        </w:rPr>
        <w:t>being displayed as worthy of being revered in association with a holy image, c</w:t>
      </w:r>
      <w:r w:rsidR="00033220" w:rsidRPr="00697EB0">
        <w:rPr>
          <w:rFonts w:ascii="Calibri" w:hAnsi="Calibri" w:cs="Calibri"/>
        </w:rPr>
        <w:t xml:space="preserve">an </w:t>
      </w:r>
      <w:r w:rsidR="007B43CD" w:rsidRPr="00697EB0">
        <w:rPr>
          <w:rFonts w:ascii="Calibri" w:hAnsi="Calibri" w:cs="Calibri"/>
        </w:rPr>
        <w:t>be interpreted as a statement on marginalisation by Catholic authorities of persecuted groups.</w:t>
      </w:r>
      <w:r w:rsidR="00033220" w:rsidRPr="00697EB0">
        <w:rPr>
          <w:rFonts w:ascii="Calibri" w:hAnsi="Calibri" w:cs="Calibri"/>
        </w:rPr>
        <w:t xml:space="preserve"> To conclude, Serrano’s work </w:t>
      </w:r>
      <w:r w:rsidR="00033220" w:rsidRPr="00697EB0">
        <w:rPr>
          <w:rFonts w:ascii="Calibri" w:hAnsi="Calibri" w:cs="Calibri"/>
          <w:i/>
          <w:iCs/>
        </w:rPr>
        <w:t xml:space="preserve">Piss Christ </w:t>
      </w:r>
      <w:r w:rsidR="00033220" w:rsidRPr="00697EB0">
        <w:rPr>
          <w:rFonts w:ascii="Calibri" w:hAnsi="Calibri" w:cs="Calibri"/>
        </w:rPr>
        <w:t xml:space="preserve">has drawn a great deal of controversy due to its subversive presentation of </w:t>
      </w:r>
      <w:r w:rsidR="000A5C77" w:rsidRPr="00697EB0">
        <w:rPr>
          <w:rFonts w:ascii="Calibri" w:hAnsi="Calibri" w:cs="Calibri"/>
        </w:rPr>
        <w:t xml:space="preserve">the figure of crucified Jesus with its distinctive </w:t>
      </w:r>
      <w:r w:rsidR="0017097F" w:rsidRPr="00697EB0">
        <w:rPr>
          <w:rFonts w:ascii="Calibri" w:hAnsi="Calibri" w:cs="Calibri"/>
        </w:rPr>
        <w:t xml:space="preserve">use of bodily fluids as a medium. </w:t>
      </w:r>
    </w:p>
    <w:p w14:paraId="137286E0" w14:textId="77777777" w:rsidR="0017097F" w:rsidRPr="00697EB0" w:rsidRDefault="0017097F" w:rsidP="00033220">
      <w:pPr>
        <w:rPr>
          <w:rFonts w:ascii="Calibri" w:hAnsi="Calibri" w:cs="Calibri"/>
        </w:rPr>
      </w:pPr>
    </w:p>
    <w:p w14:paraId="257A4088" w14:textId="7DE036F4" w:rsidR="0017097F" w:rsidRPr="00697EB0" w:rsidRDefault="0017097F" w:rsidP="00033220">
      <w:pPr>
        <w:rPr>
          <w:rFonts w:ascii="Calibri" w:hAnsi="Calibri" w:cs="Calibri"/>
          <w:u w:val="single"/>
        </w:rPr>
      </w:pPr>
    </w:p>
    <w:p w14:paraId="3A0E2F40" w14:textId="7F14FF2D" w:rsidR="00FF68B5" w:rsidRPr="00697EB0" w:rsidRDefault="00260524" w:rsidP="00EB7A01">
      <w:pPr>
        <w:rPr>
          <w:rFonts w:ascii="Calibri" w:hAnsi="Calibri" w:cs="Calibri"/>
          <w:u w:val="single"/>
        </w:rPr>
      </w:pPr>
      <w:r w:rsidRPr="00697EB0">
        <w:rPr>
          <w:rFonts w:ascii="Calibri" w:hAnsi="Calibri" w:cs="Calibri"/>
          <w:u w:val="single"/>
        </w:rPr>
        <w:t>Slide 7: Concluding Remarks</w:t>
      </w:r>
    </w:p>
    <w:p w14:paraId="02C5674F" w14:textId="77777777" w:rsidR="0011193D" w:rsidRPr="00697EB0" w:rsidRDefault="0011193D" w:rsidP="0011193D">
      <w:pPr>
        <w:rPr>
          <w:rFonts w:ascii="Calibri" w:hAnsi="Calibri" w:cs="Calibri"/>
        </w:rPr>
      </w:pPr>
    </w:p>
    <w:p w14:paraId="4078C43D" w14:textId="0001A009" w:rsidR="0058410B" w:rsidRPr="00697EB0" w:rsidRDefault="00260524" w:rsidP="0011193D">
      <w:pPr>
        <w:rPr>
          <w:rFonts w:ascii="Calibri" w:hAnsi="Calibri" w:cs="Calibri"/>
        </w:rPr>
      </w:pPr>
      <w:r w:rsidRPr="00697EB0">
        <w:rPr>
          <w:rFonts w:ascii="Calibri" w:hAnsi="Calibri" w:cs="Calibri"/>
        </w:rPr>
        <w:t xml:space="preserve">This PowerPoint has examined the work of </w:t>
      </w:r>
      <w:r w:rsidR="00734916" w:rsidRPr="00697EB0">
        <w:rPr>
          <w:rFonts w:ascii="Calibri" w:hAnsi="Calibri" w:cs="Calibri"/>
        </w:rPr>
        <w:t xml:space="preserve">several artists using various mediums and iconography to depict their own interpretation of the crucifixion of Jesus. </w:t>
      </w:r>
      <w:r w:rsidR="000D7A23" w:rsidRPr="00697EB0">
        <w:rPr>
          <w:rFonts w:ascii="Calibri" w:hAnsi="Calibri" w:cs="Calibri"/>
        </w:rPr>
        <w:t>These artists have emphasised different aspects of the event, such as blood and suffering like Sutherland, th</w:t>
      </w:r>
      <w:r w:rsidR="002D56A2" w:rsidRPr="00697EB0">
        <w:rPr>
          <w:rFonts w:ascii="Calibri" w:hAnsi="Calibri" w:cs="Calibri"/>
        </w:rPr>
        <w:t xml:space="preserve">e commercial reverence of the crucifix image like Serrano and the regal divinity of the elevated position like Dali, </w:t>
      </w:r>
      <w:r w:rsidR="00AF6ACC" w:rsidRPr="00697EB0">
        <w:rPr>
          <w:rFonts w:ascii="Calibri" w:hAnsi="Calibri" w:cs="Calibri"/>
        </w:rPr>
        <w:t>as a vehicle for their own ideology and beliefs about Christ.</w:t>
      </w:r>
    </w:p>
    <w:p w14:paraId="16255316" w14:textId="77777777" w:rsidR="00AF6ACC" w:rsidRPr="00697EB0" w:rsidRDefault="00AF6ACC" w:rsidP="0011193D">
      <w:pPr>
        <w:rPr>
          <w:rFonts w:ascii="Calibri" w:hAnsi="Calibri" w:cs="Calibri"/>
        </w:rPr>
      </w:pPr>
    </w:p>
    <w:p w14:paraId="37331378" w14:textId="77777777" w:rsidR="0058410B" w:rsidRPr="00697EB0" w:rsidRDefault="0058410B" w:rsidP="0011193D">
      <w:pPr>
        <w:rPr>
          <w:rFonts w:ascii="Calibri" w:hAnsi="Calibri" w:cs="Calibri"/>
        </w:rPr>
      </w:pPr>
    </w:p>
    <w:p w14:paraId="40AB5008" w14:textId="77777777" w:rsidR="0058410B" w:rsidRPr="00697EB0" w:rsidRDefault="0058410B" w:rsidP="0011193D">
      <w:pPr>
        <w:rPr>
          <w:rFonts w:ascii="Calibri" w:hAnsi="Calibri" w:cs="Calibri"/>
        </w:rPr>
      </w:pPr>
    </w:p>
    <w:p w14:paraId="1DF1B936" w14:textId="77777777" w:rsidR="0058410B" w:rsidRPr="00697EB0" w:rsidRDefault="0058410B" w:rsidP="0011193D">
      <w:pPr>
        <w:rPr>
          <w:rFonts w:ascii="Calibri" w:hAnsi="Calibri" w:cs="Calibri"/>
        </w:rPr>
      </w:pPr>
    </w:p>
    <w:p w14:paraId="551580F0" w14:textId="77777777" w:rsidR="00195D80" w:rsidRPr="00697EB0" w:rsidRDefault="00195D80" w:rsidP="0011193D">
      <w:pPr>
        <w:rPr>
          <w:rFonts w:ascii="Calibri" w:hAnsi="Calibri" w:cs="Calibri"/>
        </w:rPr>
      </w:pPr>
    </w:p>
    <w:p w14:paraId="6B506743" w14:textId="77777777" w:rsidR="00195D80" w:rsidRPr="00697EB0" w:rsidRDefault="00195D80" w:rsidP="0011193D">
      <w:pPr>
        <w:rPr>
          <w:rFonts w:ascii="Calibri" w:hAnsi="Calibri" w:cs="Calibri"/>
        </w:rPr>
      </w:pPr>
    </w:p>
    <w:p w14:paraId="5020612E" w14:textId="77777777" w:rsidR="00195D80" w:rsidRPr="00697EB0" w:rsidRDefault="00195D80" w:rsidP="0011193D">
      <w:pPr>
        <w:rPr>
          <w:rFonts w:ascii="Calibri" w:hAnsi="Calibri" w:cs="Calibri"/>
        </w:rPr>
      </w:pPr>
    </w:p>
    <w:p w14:paraId="113D2E5F" w14:textId="77777777" w:rsidR="00195D80" w:rsidRPr="00697EB0" w:rsidRDefault="00195D80" w:rsidP="0011193D">
      <w:pPr>
        <w:rPr>
          <w:rFonts w:ascii="Calibri" w:hAnsi="Calibri" w:cs="Calibri"/>
        </w:rPr>
      </w:pPr>
    </w:p>
    <w:p w14:paraId="781E9BF8" w14:textId="77777777" w:rsidR="00195D80" w:rsidRPr="00697EB0" w:rsidRDefault="00195D80" w:rsidP="0011193D">
      <w:pPr>
        <w:rPr>
          <w:rFonts w:ascii="Calibri" w:hAnsi="Calibri" w:cs="Calibri"/>
        </w:rPr>
      </w:pPr>
    </w:p>
    <w:p w14:paraId="7AB6B95B" w14:textId="77777777" w:rsidR="00195D80" w:rsidRPr="00697EB0" w:rsidRDefault="00195D80" w:rsidP="0011193D">
      <w:pPr>
        <w:rPr>
          <w:rFonts w:ascii="Calibri" w:hAnsi="Calibri" w:cs="Calibri"/>
        </w:rPr>
      </w:pPr>
    </w:p>
    <w:p w14:paraId="2CE30C9B" w14:textId="77777777" w:rsidR="00195D80" w:rsidRPr="00697EB0" w:rsidRDefault="00195D80" w:rsidP="0011193D">
      <w:pPr>
        <w:rPr>
          <w:rFonts w:ascii="Calibri" w:hAnsi="Calibri" w:cs="Calibri"/>
        </w:rPr>
      </w:pPr>
    </w:p>
    <w:p w14:paraId="22496A5F" w14:textId="77777777" w:rsidR="00195D80" w:rsidRPr="00697EB0" w:rsidRDefault="00195D80" w:rsidP="0011193D">
      <w:pPr>
        <w:rPr>
          <w:rFonts w:ascii="Calibri" w:hAnsi="Calibri" w:cs="Calibri"/>
        </w:rPr>
      </w:pPr>
    </w:p>
    <w:p w14:paraId="1887E00F" w14:textId="77777777" w:rsidR="00FA2630" w:rsidRPr="00697EB0" w:rsidRDefault="00FA2630" w:rsidP="00FA2630">
      <w:pPr>
        <w:spacing w:after="240" w:line="360" w:lineRule="auto"/>
        <w:outlineLvl w:val="0"/>
        <w:rPr>
          <w:rFonts w:ascii="Calibri" w:hAnsi="Calibri" w:cs="Calibri"/>
          <w:b/>
          <w:bCs/>
          <w:kern w:val="36"/>
          <w:sz w:val="36"/>
          <w:szCs w:val="36"/>
        </w:rPr>
      </w:pPr>
      <w:r w:rsidRPr="00697EB0">
        <w:rPr>
          <w:rFonts w:ascii="Calibri" w:hAnsi="Calibri" w:cs="Calibri"/>
          <w:b/>
          <w:bCs/>
          <w:kern w:val="36"/>
          <w:sz w:val="36"/>
          <w:szCs w:val="36"/>
        </w:rPr>
        <w:lastRenderedPageBreak/>
        <w:t>Bibliography</w:t>
      </w:r>
    </w:p>
    <w:p w14:paraId="2FAB5E64" w14:textId="77777777" w:rsidR="00FA2630" w:rsidRPr="00697EB0" w:rsidRDefault="00FA2630" w:rsidP="00FA2630">
      <w:pPr>
        <w:spacing w:after="240" w:line="276" w:lineRule="auto"/>
        <w:ind w:hanging="720"/>
        <w:rPr>
          <w:rFonts w:ascii="Calibri" w:hAnsi="Calibri" w:cs="Calibri"/>
        </w:rPr>
      </w:pPr>
      <w:r w:rsidRPr="00697EB0">
        <w:rPr>
          <w:rFonts w:ascii="Calibri" w:hAnsi="Calibri" w:cs="Calibri"/>
        </w:rPr>
        <w:t xml:space="preserve">Campbell, Tori, ‘Immersion (Piss Christ): Stories of Iconic Artworks’, </w:t>
      </w:r>
      <w:r w:rsidRPr="00697EB0">
        <w:rPr>
          <w:rFonts w:ascii="Calibri" w:hAnsi="Calibri" w:cs="Calibri"/>
          <w:i/>
          <w:iCs/>
        </w:rPr>
        <w:t>Artland Magazine</w:t>
      </w:r>
      <w:r w:rsidRPr="00697EB0">
        <w:rPr>
          <w:rFonts w:ascii="Calibri" w:hAnsi="Calibri" w:cs="Calibri"/>
        </w:rPr>
        <w:t>, 2020 &lt;https://magazine.artland.com/immersion-piss-christ-stories-of-iconic-artworks/&gt;</w:t>
      </w:r>
    </w:p>
    <w:p w14:paraId="5C50EBFB" w14:textId="77777777" w:rsidR="00FA2630" w:rsidRPr="00697EB0" w:rsidRDefault="00FA2630" w:rsidP="00FA2630">
      <w:pPr>
        <w:spacing w:after="240" w:line="276" w:lineRule="auto"/>
        <w:ind w:hanging="720"/>
        <w:rPr>
          <w:rFonts w:ascii="Calibri" w:hAnsi="Calibri" w:cs="Calibri"/>
        </w:rPr>
      </w:pPr>
      <w:r w:rsidRPr="00697EB0">
        <w:rPr>
          <w:rFonts w:ascii="Calibri" w:hAnsi="Calibri" w:cs="Calibri"/>
        </w:rPr>
        <w:t xml:space="preserve">Cumming, Naomi , ‘Playing with Transgressive Light: Serrano’s “Piss Christ”’, </w:t>
      </w:r>
      <w:r w:rsidRPr="00697EB0">
        <w:rPr>
          <w:rFonts w:ascii="Calibri" w:hAnsi="Calibri" w:cs="Calibri"/>
          <w:i/>
          <w:iCs/>
        </w:rPr>
        <w:t>Literature &amp; Aesthetics</w:t>
      </w:r>
      <w:r w:rsidRPr="00697EB0">
        <w:rPr>
          <w:rFonts w:ascii="Calibri" w:hAnsi="Calibri" w:cs="Calibri"/>
        </w:rPr>
        <w:t>, 8 (1998), 45–59</w:t>
      </w:r>
    </w:p>
    <w:p w14:paraId="2779EB3B" w14:textId="77777777" w:rsidR="00FA2630" w:rsidRPr="00697EB0" w:rsidRDefault="00FA2630" w:rsidP="00FA2630">
      <w:pPr>
        <w:spacing w:after="240" w:line="276" w:lineRule="auto"/>
        <w:ind w:hanging="720"/>
        <w:rPr>
          <w:rFonts w:ascii="Calibri" w:hAnsi="Calibri" w:cs="Calibri"/>
        </w:rPr>
      </w:pPr>
      <w:r w:rsidRPr="00697EB0">
        <w:rPr>
          <w:rFonts w:ascii="Calibri" w:hAnsi="Calibri" w:cs="Calibri"/>
        </w:rPr>
        <w:t xml:space="preserve">Davies, Gill , ‘Scotland’s Favourite Painting: Dali’s Christ of St John of the Cross’, </w:t>
      </w:r>
      <w:r w:rsidRPr="00697EB0">
        <w:rPr>
          <w:rFonts w:ascii="Calibri" w:hAnsi="Calibri" w:cs="Calibri"/>
          <w:i/>
          <w:iCs/>
        </w:rPr>
        <w:t>BBC Scotland</w:t>
      </w:r>
      <w:r w:rsidRPr="00697EB0">
        <w:rPr>
          <w:rFonts w:ascii="Calibri" w:hAnsi="Calibri" w:cs="Calibri"/>
        </w:rPr>
        <w:t>, 2011 &lt;https://www.bbc.co.uk/scotland/arts/scotlands_favourite_painting_dalis_christ_of_st_john_of_the_cross.shtml#&gt; [accessed 28 April 2024]</w:t>
      </w:r>
    </w:p>
    <w:p w14:paraId="0B41F141" w14:textId="77777777" w:rsidR="00FA2630" w:rsidRPr="00697EB0" w:rsidRDefault="00FA2630" w:rsidP="00FA2630">
      <w:pPr>
        <w:spacing w:after="240" w:line="276" w:lineRule="auto"/>
        <w:ind w:hanging="720"/>
        <w:rPr>
          <w:rFonts w:ascii="Calibri" w:hAnsi="Calibri" w:cs="Calibri"/>
        </w:rPr>
      </w:pPr>
      <w:r w:rsidRPr="00697EB0">
        <w:rPr>
          <w:rFonts w:ascii="Calibri" w:hAnsi="Calibri" w:cs="Calibri"/>
        </w:rPr>
        <w:t xml:space="preserve">Institute Online Editors, ‘White Crucifixion | the Art Institute of Chicago’, </w:t>
      </w:r>
      <w:r w:rsidRPr="00697EB0">
        <w:rPr>
          <w:rFonts w:ascii="Calibri" w:hAnsi="Calibri" w:cs="Calibri"/>
          <w:i/>
          <w:iCs/>
        </w:rPr>
        <w:t>The Art Institute of Chicago</w:t>
      </w:r>
      <w:r w:rsidRPr="00697EB0">
        <w:rPr>
          <w:rFonts w:ascii="Calibri" w:hAnsi="Calibri" w:cs="Calibri"/>
        </w:rPr>
        <w:t>, 2018 &lt;https://www.artic.edu/artworks/59426/white-crucifixion&gt;</w:t>
      </w:r>
    </w:p>
    <w:p w14:paraId="7BD114A4" w14:textId="77777777" w:rsidR="00FA2630" w:rsidRPr="00697EB0" w:rsidRDefault="00FA2630" w:rsidP="00FA2630">
      <w:pPr>
        <w:spacing w:after="240" w:line="276" w:lineRule="auto"/>
        <w:ind w:hanging="720"/>
        <w:rPr>
          <w:rFonts w:ascii="Calibri" w:hAnsi="Calibri" w:cs="Calibri"/>
        </w:rPr>
      </w:pPr>
      <w:r w:rsidRPr="00697EB0">
        <w:rPr>
          <w:rFonts w:ascii="Calibri" w:hAnsi="Calibri" w:cs="Calibri"/>
        </w:rPr>
        <w:t xml:space="preserve">Jones, Jonathan, ‘Kitsch and Lurid but Also a Glimpse of a Strange Soul: Salvador Dali’, </w:t>
      </w:r>
      <w:r w:rsidRPr="00697EB0">
        <w:rPr>
          <w:rFonts w:ascii="Calibri" w:hAnsi="Calibri" w:cs="Calibri"/>
          <w:i/>
          <w:iCs/>
        </w:rPr>
        <w:t>The Guardian</w:t>
      </w:r>
      <w:r w:rsidRPr="00697EB0">
        <w:rPr>
          <w:rFonts w:ascii="Calibri" w:hAnsi="Calibri" w:cs="Calibri"/>
        </w:rPr>
        <w:t>, 27 January 2009, section Art and design</w:t>
      </w:r>
    </w:p>
    <w:p w14:paraId="1F11C31A" w14:textId="77777777" w:rsidR="00FA2630" w:rsidRPr="00697EB0" w:rsidRDefault="00FA2630" w:rsidP="00FA2630">
      <w:pPr>
        <w:spacing w:after="240" w:line="276" w:lineRule="auto"/>
        <w:ind w:hanging="720"/>
        <w:rPr>
          <w:rFonts w:ascii="Calibri" w:hAnsi="Calibri" w:cs="Calibri"/>
        </w:rPr>
      </w:pPr>
      <w:r w:rsidRPr="00697EB0">
        <w:rPr>
          <w:rFonts w:ascii="Calibri" w:hAnsi="Calibri" w:cs="Calibri"/>
        </w:rPr>
        <w:t xml:space="preserve">Lippard, Lucy, ‘From the Archives: Andres Serrano, the Spirit and the Letter’, </w:t>
      </w:r>
      <w:r w:rsidRPr="00697EB0">
        <w:rPr>
          <w:rFonts w:ascii="Calibri" w:hAnsi="Calibri" w:cs="Calibri"/>
          <w:i/>
          <w:iCs/>
        </w:rPr>
        <w:t>Art in America</w:t>
      </w:r>
      <w:r w:rsidRPr="00697EB0">
        <w:rPr>
          <w:rFonts w:ascii="Calibri" w:hAnsi="Calibri" w:cs="Calibri"/>
        </w:rPr>
        <w:t>, 2023 &lt;https://www.artnews.com/art-in-america/features/andres-serrano-provocative-work-lucy-lippard-1234652353/&gt;</w:t>
      </w:r>
    </w:p>
    <w:p w14:paraId="0776891A" w14:textId="77777777" w:rsidR="00FA2630" w:rsidRPr="00697EB0" w:rsidRDefault="00FA2630" w:rsidP="00FA2630">
      <w:pPr>
        <w:spacing w:after="240" w:line="276" w:lineRule="auto"/>
        <w:ind w:hanging="720"/>
        <w:rPr>
          <w:rFonts w:ascii="Calibri" w:hAnsi="Calibri" w:cs="Calibri"/>
        </w:rPr>
      </w:pPr>
      <w:r w:rsidRPr="00697EB0">
        <w:rPr>
          <w:rFonts w:ascii="Calibri" w:hAnsi="Calibri" w:cs="Calibri"/>
        </w:rPr>
        <w:t xml:space="preserve">Meyer, Isabella, ‘“Christ of Saint John of the Cross” by Salvador Dalí - an Analysis’, </w:t>
      </w:r>
      <w:r w:rsidRPr="00697EB0">
        <w:rPr>
          <w:rFonts w:ascii="Calibri" w:hAnsi="Calibri" w:cs="Calibri"/>
          <w:i/>
          <w:iCs/>
        </w:rPr>
        <w:t>Art in Context</w:t>
      </w:r>
      <w:r w:rsidRPr="00697EB0">
        <w:rPr>
          <w:rFonts w:ascii="Calibri" w:hAnsi="Calibri" w:cs="Calibri"/>
        </w:rPr>
        <w:t>, 2024 &lt;https://artincontext.org/christ-of-saint-john-of-the-cross-by-salvador-dali/&gt;</w:t>
      </w:r>
    </w:p>
    <w:p w14:paraId="697656F3" w14:textId="77777777" w:rsidR="00FA2630" w:rsidRPr="00697EB0" w:rsidRDefault="00FA2630" w:rsidP="00FA2630">
      <w:pPr>
        <w:spacing w:after="240" w:line="276" w:lineRule="auto"/>
        <w:ind w:hanging="720"/>
        <w:rPr>
          <w:rFonts w:ascii="Calibri" w:hAnsi="Calibri" w:cs="Calibri"/>
        </w:rPr>
      </w:pPr>
      <w:r w:rsidRPr="00697EB0">
        <w:rPr>
          <w:rFonts w:ascii="Calibri" w:hAnsi="Calibri" w:cs="Calibri"/>
        </w:rPr>
        <w:t>Parris, Matthew, ‘Great Lives: Salvador Dali ’ (BBC, 2011) &lt;https://www.bbc.co.uk/programmes/b01sdlgp&gt; [accessed 28 April 2024]</w:t>
      </w:r>
    </w:p>
    <w:p w14:paraId="7BF2A46E" w14:textId="77777777" w:rsidR="00FA2630" w:rsidRPr="00697EB0" w:rsidRDefault="00FA2630" w:rsidP="00FA2630">
      <w:pPr>
        <w:spacing w:after="240" w:line="276" w:lineRule="auto"/>
        <w:ind w:hanging="720"/>
        <w:rPr>
          <w:rFonts w:ascii="Calibri" w:hAnsi="Calibri" w:cs="Calibri"/>
        </w:rPr>
      </w:pPr>
      <w:r w:rsidRPr="00697EB0">
        <w:rPr>
          <w:rFonts w:ascii="Calibri" w:hAnsi="Calibri" w:cs="Calibri"/>
        </w:rPr>
        <w:t xml:space="preserve">Rosen, Aaron , ‘The Jewish Jesus in Modern Art: Marc Chagall’s “White Crucifixion” (1938)’, </w:t>
      </w:r>
      <w:r w:rsidRPr="00697EB0">
        <w:rPr>
          <w:rFonts w:ascii="Calibri" w:hAnsi="Calibri" w:cs="Calibri"/>
          <w:i/>
          <w:iCs/>
        </w:rPr>
        <w:t>Jewish/Non-Jewish Relations</w:t>
      </w:r>
      <w:r w:rsidRPr="00697EB0">
        <w:rPr>
          <w:rFonts w:ascii="Calibri" w:hAnsi="Calibri" w:cs="Calibri"/>
        </w:rPr>
        <w:t>, 2014 &lt;https://jnjr.div.ed.ac.uk/primary-sources/modern/the-jewish-jesus-in-modern-art-marc-chagalls-white-crucifixion-1938/&gt;</w:t>
      </w:r>
    </w:p>
    <w:p w14:paraId="269B0F57" w14:textId="77777777" w:rsidR="00FA2630" w:rsidRPr="00697EB0" w:rsidRDefault="00FA2630" w:rsidP="00FA2630">
      <w:pPr>
        <w:spacing w:after="240" w:line="276" w:lineRule="auto"/>
        <w:ind w:hanging="720"/>
        <w:rPr>
          <w:rFonts w:ascii="Calibri" w:hAnsi="Calibri" w:cs="Calibri"/>
        </w:rPr>
      </w:pPr>
      <w:r w:rsidRPr="00697EB0">
        <w:rPr>
          <w:rFonts w:ascii="Calibri" w:hAnsi="Calibri" w:cs="Calibri"/>
        </w:rPr>
        <w:t xml:space="preserve">Schiller, Gertrud, </w:t>
      </w:r>
      <w:r w:rsidRPr="00697EB0">
        <w:rPr>
          <w:rFonts w:ascii="Calibri" w:hAnsi="Calibri" w:cs="Calibri"/>
          <w:i/>
          <w:iCs/>
        </w:rPr>
        <w:t>Iconography of Christian Art</w:t>
      </w:r>
      <w:r w:rsidRPr="00697EB0">
        <w:rPr>
          <w:rFonts w:ascii="Calibri" w:hAnsi="Calibri" w:cs="Calibri"/>
        </w:rPr>
        <w:t xml:space="preserve"> (London: Lund Humphreys, 1972), </w:t>
      </w:r>
      <w:r w:rsidRPr="00697EB0">
        <w:rPr>
          <w:rFonts w:ascii="Calibri" w:hAnsi="Calibri" w:cs="Calibri"/>
          <w:smallCaps/>
        </w:rPr>
        <w:t>Volume II</w:t>
      </w:r>
    </w:p>
    <w:p w14:paraId="25A84E5B" w14:textId="77777777" w:rsidR="00FA2630" w:rsidRPr="00697EB0" w:rsidRDefault="00FA2630" w:rsidP="00FA2630">
      <w:pPr>
        <w:spacing w:after="240" w:line="276" w:lineRule="auto"/>
        <w:ind w:hanging="720"/>
        <w:rPr>
          <w:rFonts w:ascii="Calibri" w:hAnsi="Calibri" w:cs="Calibri"/>
        </w:rPr>
      </w:pPr>
      <w:r w:rsidRPr="00697EB0">
        <w:rPr>
          <w:rFonts w:ascii="Calibri" w:hAnsi="Calibri" w:cs="Calibri"/>
        </w:rPr>
        <w:t xml:space="preserve">Stavans, Ilan, and Jorge J. E. Gracia, ‘On Desecration: Andres Serrano, Piss Christ’, </w:t>
      </w:r>
      <w:r w:rsidRPr="00697EB0">
        <w:rPr>
          <w:rFonts w:ascii="Calibri" w:hAnsi="Calibri" w:cs="Calibri"/>
          <w:i/>
          <w:iCs/>
        </w:rPr>
        <w:t>Michigan Quarterly Review</w:t>
      </w:r>
      <w:r w:rsidRPr="00697EB0">
        <w:rPr>
          <w:rFonts w:ascii="Calibri" w:hAnsi="Calibri" w:cs="Calibri"/>
        </w:rPr>
        <w:t>, 52.4 (2013), 582–94</w:t>
      </w:r>
    </w:p>
    <w:p w14:paraId="44D2B30E" w14:textId="77777777" w:rsidR="00FA2630" w:rsidRPr="00697EB0" w:rsidRDefault="00FA2630" w:rsidP="00FA2630">
      <w:pPr>
        <w:spacing w:after="240" w:line="276" w:lineRule="auto"/>
        <w:ind w:hanging="720"/>
        <w:rPr>
          <w:rFonts w:ascii="Calibri" w:hAnsi="Calibri" w:cs="Calibri"/>
        </w:rPr>
      </w:pPr>
      <w:r w:rsidRPr="00697EB0">
        <w:rPr>
          <w:rFonts w:ascii="Calibri" w:hAnsi="Calibri" w:cs="Calibri"/>
        </w:rPr>
        <w:t xml:space="preserve">Toovey, Rupert, ‘Artwork in Focus: Crucifixion by Graham Sutherland | Perspectives’, </w:t>
      </w:r>
      <w:r w:rsidRPr="00697EB0">
        <w:rPr>
          <w:rFonts w:ascii="Calibri" w:hAnsi="Calibri" w:cs="Calibri"/>
          <w:i/>
          <w:iCs/>
        </w:rPr>
        <w:t>Pallant House Gallery</w:t>
      </w:r>
      <w:r w:rsidRPr="00697EB0">
        <w:rPr>
          <w:rFonts w:ascii="Calibri" w:hAnsi="Calibri" w:cs="Calibri"/>
        </w:rPr>
        <w:t>, 2021 &lt;https://pallant.org.uk/artwork-in-focus-crucifixion-by-graham-sutherland/&gt; [accessed 26 April 2024]</w:t>
      </w:r>
    </w:p>
    <w:p w14:paraId="285EA874" w14:textId="77777777" w:rsidR="00195D80" w:rsidRPr="00697EB0" w:rsidRDefault="00195D80" w:rsidP="0011193D">
      <w:pPr>
        <w:rPr>
          <w:rFonts w:ascii="Calibri" w:hAnsi="Calibri" w:cs="Calibri"/>
        </w:rPr>
      </w:pPr>
    </w:p>
    <w:p w14:paraId="5D9D4D9D" w14:textId="77777777" w:rsidR="00195D80" w:rsidRPr="00697EB0" w:rsidRDefault="00195D80" w:rsidP="0011193D">
      <w:pPr>
        <w:rPr>
          <w:rFonts w:ascii="Calibri" w:hAnsi="Calibri" w:cs="Calibri"/>
        </w:rPr>
      </w:pPr>
    </w:p>
    <w:p w14:paraId="757DDB55" w14:textId="77777777" w:rsidR="00195D80" w:rsidRPr="00697EB0" w:rsidRDefault="00195D80" w:rsidP="0011193D">
      <w:pPr>
        <w:rPr>
          <w:rFonts w:ascii="Calibri" w:hAnsi="Calibri" w:cs="Calibri"/>
        </w:rPr>
      </w:pPr>
    </w:p>
    <w:p w14:paraId="55C68A10" w14:textId="77777777" w:rsidR="00195D80" w:rsidRPr="00697EB0" w:rsidRDefault="00195D80" w:rsidP="0011193D">
      <w:pPr>
        <w:rPr>
          <w:rFonts w:ascii="Calibri" w:hAnsi="Calibri" w:cs="Calibri"/>
        </w:rPr>
      </w:pPr>
    </w:p>
    <w:p w14:paraId="1851F860" w14:textId="77777777" w:rsidR="00195D80" w:rsidRPr="00697EB0" w:rsidRDefault="00195D80" w:rsidP="0011193D">
      <w:pPr>
        <w:rPr>
          <w:rFonts w:ascii="Calibri" w:hAnsi="Calibri" w:cs="Calibri"/>
        </w:rPr>
      </w:pPr>
    </w:p>
    <w:p w14:paraId="1D3BC949" w14:textId="77777777" w:rsidR="00195D80" w:rsidRPr="00697EB0" w:rsidRDefault="00195D80" w:rsidP="0011193D">
      <w:pPr>
        <w:rPr>
          <w:rFonts w:ascii="Calibri" w:hAnsi="Calibri" w:cs="Calibri"/>
        </w:rPr>
      </w:pPr>
    </w:p>
    <w:p w14:paraId="03B88BA8" w14:textId="77777777" w:rsidR="00195D80" w:rsidRPr="00697EB0" w:rsidRDefault="00195D80" w:rsidP="0011193D">
      <w:pPr>
        <w:rPr>
          <w:rFonts w:ascii="Calibri" w:hAnsi="Calibri" w:cs="Calibri"/>
        </w:rPr>
      </w:pPr>
    </w:p>
    <w:p w14:paraId="775907E1" w14:textId="77777777" w:rsidR="00195D80" w:rsidRPr="00697EB0" w:rsidRDefault="00195D80" w:rsidP="0011193D">
      <w:pPr>
        <w:rPr>
          <w:rFonts w:ascii="Calibri" w:hAnsi="Calibri" w:cs="Calibri"/>
        </w:rPr>
      </w:pPr>
    </w:p>
    <w:p w14:paraId="0E8815CA" w14:textId="77777777" w:rsidR="00195D80" w:rsidRPr="00697EB0" w:rsidRDefault="00195D80" w:rsidP="0011193D">
      <w:pPr>
        <w:rPr>
          <w:rFonts w:ascii="Calibri" w:hAnsi="Calibri" w:cs="Calibri"/>
        </w:rPr>
      </w:pPr>
    </w:p>
    <w:p w14:paraId="66A87672" w14:textId="77777777" w:rsidR="00195D80" w:rsidRPr="00697EB0" w:rsidRDefault="00195D80" w:rsidP="0011193D">
      <w:pPr>
        <w:rPr>
          <w:rFonts w:ascii="Calibri" w:hAnsi="Calibri" w:cs="Calibri"/>
        </w:rPr>
      </w:pPr>
    </w:p>
    <w:p w14:paraId="6B17D9AB" w14:textId="77777777" w:rsidR="00195D80" w:rsidRPr="00697EB0" w:rsidRDefault="00195D80" w:rsidP="0011193D">
      <w:pPr>
        <w:rPr>
          <w:rFonts w:ascii="Calibri" w:hAnsi="Calibri" w:cs="Calibri"/>
        </w:rPr>
      </w:pPr>
    </w:p>
    <w:p w14:paraId="4AF26CEF" w14:textId="77777777" w:rsidR="00195D80" w:rsidRPr="00697EB0" w:rsidRDefault="00195D80" w:rsidP="0011193D">
      <w:pPr>
        <w:rPr>
          <w:rFonts w:ascii="Calibri" w:hAnsi="Calibri" w:cs="Calibri"/>
        </w:rPr>
      </w:pPr>
    </w:p>
    <w:p w14:paraId="18F81264" w14:textId="77777777" w:rsidR="00195D80" w:rsidRPr="00697EB0" w:rsidRDefault="00195D80" w:rsidP="0011193D">
      <w:pPr>
        <w:rPr>
          <w:rFonts w:ascii="Calibri" w:hAnsi="Calibri" w:cs="Calibri"/>
        </w:rPr>
      </w:pPr>
    </w:p>
    <w:p w14:paraId="426915C9" w14:textId="77777777" w:rsidR="00195D80" w:rsidRPr="00697EB0" w:rsidRDefault="00195D80" w:rsidP="0011193D">
      <w:pPr>
        <w:rPr>
          <w:rFonts w:ascii="Calibri" w:hAnsi="Calibri" w:cs="Calibri"/>
        </w:rPr>
      </w:pPr>
    </w:p>
    <w:p w14:paraId="2A331209" w14:textId="77777777" w:rsidR="00195D80" w:rsidRPr="00697EB0" w:rsidRDefault="00195D80" w:rsidP="0011193D">
      <w:pPr>
        <w:rPr>
          <w:rFonts w:ascii="Calibri" w:hAnsi="Calibri" w:cs="Calibri"/>
        </w:rPr>
      </w:pPr>
    </w:p>
    <w:sectPr w:rsidR="00195D80" w:rsidRPr="00697E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2A2FE4" w14:textId="77777777" w:rsidR="0027056B" w:rsidRDefault="0027056B" w:rsidP="000F4513">
      <w:r>
        <w:separator/>
      </w:r>
    </w:p>
  </w:endnote>
  <w:endnote w:type="continuationSeparator" w:id="0">
    <w:p w14:paraId="0F130CF1" w14:textId="77777777" w:rsidR="0027056B" w:rsidRDefault="0027056B" w:rsidP="000F45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A61790" w14:textId="77777777" w:rsidR="0027056B" w:rsidRDefault="0027056B" w:rsidP="000F4513">
      <w:r>
        <w:separator/>
      </w:r>
    </w:p>
  </w:footnote>
  <w:footnote w:type="continuationSeparator" w:id="0">
    <w:p w14:paraId="6A8E4E65" w14:textId="77777777" w:rsidR="0027056B" w:rsidRDefault="0027056B" w:rsidP="000F4513">
      <w:r>
        <w:continuationSeparator/>
      </w:r>
    </w:p>
  </w:footnote>
  <w:footnote w:id="1">
    <w:p w14:paraId="38A2C033" w14:textId="47C5AD55" w:rsidR="000F4513" w:rsidRPr="00FC12EB" w:rsidRDefault="000F4513" w:rsidP="00240ADB">
      <w:pPr>
        <w:rPr>
          <w:rFonts w:ascii="Calibri" w:hAnsi="Calibri" w:cs="Calibri"/>
          <w:sz w:val="20"/>
          <w:szCs w:val="20"/>
        </w:rPr>
      </w:pPr>
      <w:r w:rsidRPr="00FC12EB">
        <w:rPr>
          <w:rStyle w:val="FootnoteReference"/>
          <w:rFonts w:ascii="Calibri" w:hAnsi="Calibri" w:cs="Calibri"/>
          <w:sz w:val="20"/>
          <w:szCs w:val="20"/>
        </w:rPr>
        <w:footnoteRef/>
      </w:r>
      <w:r w:rsidRPr="00FC12EB">
        <w:rPr>
          <w:rFonts w:ascii="Calibri" w:hAnsi="Calibri" w:cs="Calibri"/>
          <w:sz w:val="20"/>
          <w:szCs w:val="20"/>
        </w:rPr>
        <w:t xml:space="preserve"> </w:t>
      </w:r>
      <w:r w:rsidR="00606A93" w:rsidRPr="00FC12EB">
        <w:rPr>
          <w:rFonts w:ascii="Calibri" w:hAnsi="Calibri" w:cs="Calibri"/>
          <w:sz w:val="20"/>
          <w:szCs w:val="20"/>
        </w:rPr>
        <w:t xml:space="preserve">Gertrud Schiller, </w:t>
      </w:r>
      <w:r w:rsidR="00606A93" w:rsidRPr="00FC12EB">
        <w:rPr>
          <w:rFonts w:ascii="Calibri" w:hAnsi="Calibri" w:cs="Calibri"/>
          <w:i/>
          <w:iCs/>
          <w:sz w:val="20"/>
          <w:szCs w:val="20"/>
        </w:rPr>
        <w:t>Iconography of Christian Art</w:t>
      </w:r>
      <w:r w:rsidR="00606A93" w:rsidRPr="00FC12EB">
        <w:rPr>
          <w:rFonts w:ascii="Calibri" w:hAnsi="Calibri" w:cs="Calibri"/>
          <w:sz w:val="20"/>
          <w:szCs w:val="20"/>
        </w:rPr>
        <w:t xml:space="preserve"> (London: Lund Humphreys, 1972), </w:t>
      </w:r>
      <w:r w:rsidR="00606A93" w:rsidRPr="00FC12EB">
        <w:rPr>
          <w:rFonts w:ascii="Calibri" w:hAnsi="Calibri" w:cs="Calibri"/>
          <w:smallCaps/>
          <w:sz w:val="20"/>
          <w:szCs w:val="20"/>
        </w:rPr>
        <w:t>Volume II</w:t>
      </w:r>
      <w:r w:rsidR="00240ADB" w:rsidRPr="00FC12EB">
        <w:rPr>
          <w:rFonts w:ascii="Calibri" w:hAnsi="Calibri" w:cs="Calibri"/>
          <w:sz w:val="20"/>
          <w:szCs w:val="20"/>
        </w:rPr>
        <w:t>, p. 141.</w:t>
      </w:r>
    </w:p>
  </w:footnote>
  <w:footnote w:id="2">
    <w:p w14:paraId="5D93EF41" w14:textId="58F2031F" w:rsidR="000F4513" w:rsidRPr="00FC12EB" w:rsidRDefault="000F4513">
      <w:pPr>
        <w:pStyle w:val="FootnoteText"/>
        <w:rPr>
          <w:rFonts w:ascii="Calibri" w:hAnsi="Calibri" w:cs="Calibri"/>
        </w:rPr>
      </w:pPr>
      <w:r w:rsidRPr="00FC12EB">
        <w:rPr>
          <w:rStyle w:val="FootnoteReference"/>
          <w:rFonts w:ascii="Calibri" w:hAnsi="Calibri" w:cs="Calibri"/>
        </w:rPr>
        <w:footnoteRef/>
      </w:r>
      <w:r w:rsidRPr="00FC12EB">
        <w:rPr>
          <w:rFonts w:ascii="Calibri" w:hAnsi="Calibri" w:cs="Calibri"/>
        </w:rPr>
        <w:t xml:space="preserve"> </w:t>
      </w:r>
      <w:r w:rsidR="00240ADB" w:rsidRPr="00FC12EB">
        <w:rPr>
          <w:rFonts w:ascii="Calibri" w:hAnsi="Calibri" w:cs="Calibri"/>
        </w:rPr>
        <w:t xml:space="preserve">Ibid., 141. </w:t>
      </w:r>
    </w:p>
  </w:footnote>
  <w:footnote w:id="3">
    <w:p w14:paraId="5E99F26F" w14:textId="17EE94E5" w:rsidR="000F4513" w:rsidRPr="00FC12EB" w:rsidRDefault="000F4513">
      <w:pPr>
        <w:pStyle w:val="FootnoteText"/>
        <w:rPr>
          <w:rFonts w:ascii="Calibri" w:hAnsi="Calibri" w:cs="Calibri"/>
        </w:rPr>
      </w:pPr>
      <w:r w:rsidRPr="00FC12EB">
        <w:rPr>
          <w:rStyle w:val="FootnoteReference"/>
          <w:rFonts w:ascii="Calibri" w:hAnsi="Calibri" w:cs="Calibri"/>
        </w:rPr>
        <w:footnoteRef/>
      </w:r>
      <w:r w:rsidRPr="00FC12EB">
        <w:rPr>
          <w:rFonts w:ascii="Calibri" w:hAnsi="Calibri" w:cs="Calibri"/>
        </w:rPr>
        <w:t xml:space="preserve"> </w:t>
      </w:r>
      <w:r w:rsidR="00240ADB" w:rsidRPr="00FC12EB">
        <w:rPr>
          <w:rFonts w:ascii="Calibri" w:hAnsi="Calibri" w:cs="Calibri"/>
        </w:rPr>
        <w:t>Ibid., 141.</w:t>
      </w:r>
    </w:p>
  </w:footnote>
  <w:footnote w:id="4">
    <w:p w14:paraId="3737EB56" w14:textId="35B1AC5A" w:rsidR="004D5007" w:rsidRPr="00FC12EB" w:rsidRDefault="004D5007">
      <w:pPr>
        <w:pStyle w:val="FootnoteText"/>
        <w:rPr>
          <w:rFonts w:ascii="Calibri" w:hAnsi="Calibri" w:cs="Calibri"/>
        </w:rPr>
      </w:pPr>
      <w:r w:rsidRPr="00FC12EB">
        <w:rPr>
          <w:rStyle w:val="FootnoteReference"/>
          <w:rFonts w:ascii="Calibri" w:hAnsi="Calibri" w:cs="Calibri"/>
        </w:rPr>
        <w:footnoteRef/>
      </w:r>
      <w:r w:rsidRPr="00FC12EB">
        <w:rPr>
          <w:rFonts w:ascii="Calibri" w:hAnsi="Calibri" w:cs="Calibri"/>
        </w:rPr>
        <w:t xml:space="preserve"> </w:t>
      </w:r>
      <w:r w:rsidR="00240ADB" w:rsidRPr="00FC12EB">
        <w:rPr>
          <w:rFonts w:ascii="Calibri" w:hAnsi="Calibri" w:cs="Calibri"/>
        </w:rPr>
        <w:t>Ibid., 142.</w:t>
      </w:r>
    </w:p>
  </w:footnote>
  <w:footnote w:id="5">
    <w:p w14:paraId="3D0527E5" w14:textId="1C818218" w:rsidR="004D5007" w:rsidRPr="00FC12EB" w:rsidRDefault="004D5007">
      <w:pPr>
        <w:pStyle w:val="FootnoteText"/>
        <w:rPr>
          <w:rFonts w:ascii="Calibri" w:hAnsi="Calibri" w:cs="Calibri"/>
        </w:rPr>
      </w:pPr>
      <w:r w:rsidRPr="00FC12EB">
        <w:rPr>
          <w:rStyle w:val="FootnoteReference"/>
          <w:rFonts w:ascii="Calibri" w:hAnsi="Calibri" w:cs="Calibri"/>
        </w:rPr>
        <w:footnoteRef/>
      </w:r>
      <w:r w:rsidRPr="00FC12EB">
        <w:rPr>
          <w:rFonts w:ascii="Calibri" w:hAnsi="Calibri" w:cs="Calibri"/>
        </w:rPr>
        <w:t xml:space="preserve"> </w:t>
      </w:r>
      <w:r w:rsidR="00240ADB" w:rsidRPr="00FC12EB">
        <w:rPr>
          <w:rFonts w:ascii="Calibri" w:hAnsi="Calibri" w:cs="Calibri"/>
        </w:rPr>
        <w:t>Ibid., 142.</w:t>
      </w:r>
    </w:p>
  </w:footnote>
  <w:footnote w:id="6">
    <w:p w14:paraId="65F38962" w14:textId="548E6DBA" w:rsidR="004D5007" w:rsidRPr="00FC12EB" w:rsidRDefault="004D5007">
      <w:pPr>
        <w:pStyle w:val="FootnoteText"/>
        <w:rPr>
          <w:rFonts w:ascii="Calibri" w:hAnsi="Calibri" w:cs="Calibri"/>
        </w:rPr>
      </w:pPr>
      <w:r w:rsidRPr="00FC12EB">
        <w:rPr>
          <w:rStyle w:val="FootnoteReference"/>
          <w:rFonts w:ascii="Calibri" w:hAnsi="Calibri" w:cs="Calibri"/>
        </w:rPr>
        <w:footnoteRef/>
      </w:r>
      <w:r w:rsidR="00F7321E" w:rsidRPr="00FC12EB">
        <w:rPr>
          <w:rFonts w:ascii="Calibri" w:hAnsi="Calibri" w:cs="Calibri"/>
        </w:rPr>
        <w:t xml:space="preserve"> Ibid., 142.</w:t>
      </w:r>
    </w:p>
  </w:footnote>
  <w:footnote w:id="7">
    <w:p w14:paraId="079D309C" w14:textId="55CB4B1F" w:rsidR="00BD6F48" w:rsidRPr="00FC12EB" w:rsidRDefault="00BD6F48" w:rsidP="003D726A">
      <w:pPr>
        <w:rPr>
          <w:rFonts w:ascii="Calibri" w:hAnsi="Calibri" w:cs="Calibri"/>
          <w:sz w:val="20"/>
          <w:szCs w:val="20"/>
        </w:rPr>
      </w:pPr>
      <w:r w:rsidRPr="00FC12EB">
        <w:rPr>
          <w:rStyle w:val="FootnoteReference"/>
          <w:rFonts w:ascii="Calibri" w:hAnsi="Calibri" w:cs="Calibri"/>
          <w:sz w:val="20"/>
          <w:szCs w:val="20"/>
        </w:rPr>
        <w:footnoteRef/>
      </w:r>
      <w:r w:rsidRPr="00FC12EB">
        <w:rPr>
          <w:rFonts w:ascii="Calibri" w:hAnsi="Calibri" w:cs="Calibri"/>
          <w:sz w:val="20"/>
          <w:szCs w:val="20"/>
        </w:rPr>
        <w:t xml:space="preserve"> </w:t>
      </w:r>
      <w:r w:rsidR="003D726A" w:rsidRPr="00FC12EB">
        <w:rPr>
          <w:rFonts w:ascii="Calibri" w:hAnsi="Calibri" w:cs="Calibri"/>
          <w:sz w:val="20"/>
          <w:szCs w:val="20"/>
        </w:rPr>
        <w:t xml:space="preserve">Aaron Rosen, ‘The Jewish Jesus in Modern Art: Marc Chagall’s “White Crucifixion” (1938)’, </w:t>
      </w:r>
      <w:r w:rsidR="003D726A" w:rsidRPr="00FC12EB">
        <w:rPr>
          <w:rFonts w:ascii="Calibri" w:hAnsi="Calibri" w:cs="Calibri"/>
          <w:i/>
          <w:iCs/>
          <w:sz w:val="20"/>
          <w:szCs w:val="20"/>
        </w:rPr>
        <w:t>Jewish/Non-Jewish Relations</w:t>
      </w:r>
      <w:r w:rsidR="003D726A" w:rsidRPr="00FC12EB">
        <w:rPr>
          <w:rFonts w:ascii="Calibri" w:hAnsi="Calibri" w:cs="Calibri"/>
          <w:sz w:val="20"/>
          <w:szCs w:val="20"/>
        </w:rPr>
        <w:t>, 2014 &lt;</w:t>
      </w:r>
      <w:hyperlink r:id="rId1" w:history="1">
        <w:r w:rsidR="003D726A" w:rsidRPr="00FC12EB">
          <w:rPr>
            <w:rStyle w:val="Hyperlink"/>
            <w:rFonts w:ascii="Calibri" w:eastAsiaTheme="majorEastAsia" w:hAnsi="Calibri" w:cs="Calibri"/>
            <w:sz w:val="20"/>
            <w:szCs w:val="20"/>
          </w:rPr>
          <w:t>https://jnjr.div.ed.ac.uk/primary-sources/modern/the-jewish-jesus-in-modern-art-marc-chagalls-white-crucifixion-1938/</w:t>
        </w:r>
      </w:hyperlink>
      <w:r w:rsidR="003D726A" w:rsidRPr="00FC12EB">
        <w:rPr>
          <w:rFonts w:ascii="Calibri" w:hAnsi="Calibri" w:cs="Calibri"/>
          <w:sz w:val="20"/>
          <w:szCs w:val="20"/>
        </w:rPr>
        <w:t>&gt;.</w:t>
      </w:r>
    </w:p>
  </w:footnote>
  <w:footnote w:id="8">
    <w:p w14:paraId="3DADDBB2" w14:textId="5A524277" w:rsidR="00BD6F48" w:rsidRPr="00FC12EB" w:rsidRDefault="00BD6F48">
      <w:pPr>
        <w:pStyle w:val="FootnoteText"/>
        <w:rPr>
          <w:rFonts w:ascii="Calibri" w:hAnsi="Calibri" w:cs="Calibri"/>
        </w:rPr>
      </w:pPr>
      <w:r w:rsidRPr="00FC12EB">
        <w:rPr>
          <w:rStyle w:val="FootnoteReference"/>
          <w:rFonts w:ascii="Calibri" w:hAnsi="Calibri" w:cs="Calibri"/>
        </w:rPr>
        <w:footnoteRef/>
      </w:r>
      <w:r w:rsidR="003D726A" w:rsidRPr="00FC12EB">
        <w:rPr>
          <w:rFonts w:ascii="Calibri" w:hAnsi="Calibri" w:cs="Calibri"/>
        </w:rPr>
        <w:t xml:space="preserve"> Ibid.</w:t>
      </w:r>
    </w:p>
  </w:footnote>
  <w:footnote w:id="9">
    <w:p w14:paraId="559DB432" w14:textId="1D478478" w:rsidR="00BD6F48" w:rsidRPr="00FC12EB" w:rsidRDefault="00BD6F48" w:rsidP="003569F1">
      <w:pPr>
        <w:rPr>
          <w:rFonts w:ascii="Calibri" w:hAnsi="Calibri" w:cs="Calibri"/>
          <w:sz w:val="20"/>
          <w:szCs w:val="20"/>
        </w:rPr>
      </w:pPr>
      <w:r w:rsidRPr="00FC12EB">
        <w:rPr>
          <w:rStyle w:val="FootnoteReference"/>
          <w:rFonts w:ascii="Calibri" w:hAnsi="Calibri" w:cs="Calibri"/>
          <w:sz w:val="20"/>
          <w:szCs w:val="20"/>
        </w:rPr>
        <w:footnoteRef/>
      </w:r>
      <w:r w:rsidRPr="00FC12EB">
        <w:rPr>
          <w:rFonts w:ascii="Calibri" w:hAnsi="Calibri" w:cs="Calibri"/>
          <w:sz w:val="20"/>
          <w:szCs w:val="20"/>
        </w:rPr>
        <w:t xml:space="preserve"> </w:t>
      </w:r>
      <w:r w:rsidR="003569F1" w:rsidRPr="00FC12EB">
        <w:rPr>
          <w:rFonts w:ascii="Calibri" w:hAnsi="Calibri" w:cs="Calibri"/>
          <w:sz w:val="20"/>
          <w:szCs w:val="20"/>
        </w:rPr>
        <w:t xml:space="preserve">Institute Online Editors, ‘White Crucifixion | the Art Institute of Chicago’, </w:t>
      </w:r>
      <w:r w:rsidR="003569F1" w:rsidRPr="00FC12EB">
        <w:rPr>
          <w:rFonts w:ascii="Calibri" w:hAnsi="Calibri" w:cs="Calibri"/>
          <w:i/>
          <w:iCs/>
          <w:sz w:val="20"/>
          <w:szCs w:val="20"/>
        </w:rPr>
        <w:t>The Art Institute of Chicago</w:t>
      </w:r>
      <w:r w:rsidR="003569F1" w:rsidRPr="00FC12EB">
        <w:rPr>
          <w:rFonts w:ascii="Calibri" w:hAnsi="Calibri" w:cs="Calibri"/>
          <w:sz w:val="20"/>
          <w:szCs w:val="20"/>
        </w:rPr>
        <w:t>, 2018 &lt;</w:t>
      </w:r>
      <w:hyperlink r:id="rId2" w:history="1">
        <w:r w:rsidR="003569F1" w:rsidRPr="00FC12EB">
          <w:rPr>
            <w:rStyle w:val="Hyperlink"/>
            <w:rFonts w:ascii="Calibri" w:eastAsiaTheme="majorEastAsia" w:hAnsi="Calibri" w:cs="Calibri"/>
            <w:sz w:val="20"/>
            <w:szCs w:val="20"/>
          </w:rPr>
          <w:t>https://www.artic.edu/artworks/59426/white-crucifixion</w:t>
        </w:r>
      </w:hyperlink>
      <w:r w:rsidR="003569F1" w:rsidRPr="00FC12EB">
        <w:rPr>
          <w:rFonts w:ascii="Calibri" w:hAnsi="Calibri" w:cs="Calibri"/>
          <w:sz w:val="20"/>
          <w:szCs w:val="20"/>
        </w:rPr>
        <w:t>&gt;.</w:t>
      </w:r>
    </w:p>
  </w:footnote>
  <w:footnote w:id="10">
    <w:p w14:paraId="2BD44D82" w14:textId="7C3D8BE1" w:rsidR="00F87036" w:rsidRPr="00FC12EB" w:rsidRDefault="00F87036">
      <w:pPr>
        <w:pStyle w:val="FootnoteText"/>
        <w:rPr>
          <w:rFonts w:ascii="Calibri" w:hAnsi="Calibri" w:cs="Calibri"/>
        </w:rPr>
      </w:pPr>
      <w:r w:rsidRPr="00FC12EB">
        <w:rPr>
          <w:rStyle w:val="FootnoteReference"/>
          <w:rFonts w:ascii="Calibri" w:hAnsi="Calibri" w:cs="Calibri"/>
        </w:rPr>
        <w:footnoteRef/>
      </w:r>
      <w:r w:rsidR="003569F1" w:rsidRPr="00FC12EB">
        <w:rPr>
          <w:rFonts w:ascii="Calibri" w:hAnsi="Calibri" w:cs="Calibri"/>
        </w:rPr>
        <w:t xml:space="preserve"> Ibid.</w:t>
      </w:r>
    </w:p>
  </w:footnote>
  <w:footnote w:id="11">
    <w:p w14:paraId="6C3E3B7C" w14:textId="3C20D82C" w:rsidR="00F87036" w:rsidRPr="00FC12EB" w:rsidRDefault="00F87036">
      <w:pPr>
        <w:pStyle w:val="FootnoteText"/>
        <w:rPr>
          <w:rFonts w:ascii="Calibri" w:hAnsi="Calibri" w:cs="Calibri"/>
        </w:rPr>
      </w:pPr>
      <w:r w:rsidRPr="00FC12EB">
        <w:rPr>
          <w:rStyle w:val="FootnoteReference"/>
          <w:rFonts w:ascii="Calibri" w:hAnsi="Calibri" w:cs="Calibri"/>
        </w:rPr>
        <w:footnoteRef/>
      </w:r>
      <w:r w:rsidRPr="00FC12EB">
        <w:rPr>
          <w:rFonts w:ascii="Calibri" w:hAnsi="Calibri" w:cs="Calibri"/>
        </w:rPr>
        <w:t xml:space="preserve"> </w:t>
      </w:r>
      <w:r w:rsidR="003569F1" w:rsidRPr="00FC12EB">
        <w:rPr>
          <w:rFonts w:ascii="Calibri" w:hAnsi="Calibri" w:cs="Calibri"/>
        </w:rPr>
        <w:t xml:space="preserve">Rosen, ‘The Jewish Jesus in Modern Art: Marc Chagall’s “White Crucifixion” (1938)’. </w:t>
      </w:r>
    </w:p>
  </w:footnote>
  <w:footnote w:id="12">
    <w:p w14:paraId="4A6BC993" w14:textId="6850D315" w:rsidR="009B165C" w:rsidRDefault="009B165C">
      <w:pPr>
        <w:pStyle w:val="FootnoteText"/>
      </w:pPr>
      <w:r w:rsidRPr="00FC12EB">
        <w:rPr>
          <w:rStyle w:val="FootnoteReference"/>
          <w:rFonts w:ascii="Calibri" w:hAnsi="Calibri" w:cs="Calibri"/>
        </w:rPr>
        <w:footnoteRef/>
      </w:r>
      <w:r w:rsidRPr="00FC12EB">
        <w:rPr>
          <w:rFonts w:ascii="Calibri" w:hAnsi="Calibri" w:cs="Calibri"/>
        </w:rPr>
        <w:t xml:space="preserve"> </w:t>
      </w:r>
      <w:r w:rsidR="003569F1" w:rsidRPr="00FC12EB">
        <w:rPr>
          <w:rFonts w:ascii="Calibri" w:hAnsi="Calibri" w:cs="Calibri"/>
        </w:rPr>
        <w:t>Ibid.</w:t>
      </w:r>
    </w:p>
  </w:footnote>
  <w:footnote w:id="13">
    <w:p w14:paraId="79BEA0C0" w14:textId="5D6EE3AF" w:rsidR="00735989" w:rsidRPr="00FC12EB" w:rsidRDefault="00735989">
      <w:pPr>
        <w:pStyle w:val="FootnoteText"/>
        <w:rPr>
          <w:rFonts w:ascii="Calibri" w:hAnsi="Calibri" w:cs="Calibri"/>
        </w:rPr>
      </w:pPr>
      <w:r w:rsidRPr="00FC12EB">
        <w:rPr>
          <w:rStyle w:val="FootnoteReference"/>
          <w:rFonts w:ascii="Calibri" w:hAnsi="Calibri" w:cs="Calibri"/>
        </w:rPr>
        <w:footnoteRef/>
      </w:r>
      <w:r w:rsidRPr="00FC12EB">
        <w:rPr>
          <w:rFonts w:ascii="Calibri" w:hAnsi="Calibri" w:cs="Calibri"/>
        </w:rPr>
        <w:t xml:space="preserve"> </w:t>
      </w:r>
      <w:r w:rsidR="00F53AC7" w:rsidRPr="00FC12EB">
        <w:rPr>
          <w:rFonts w:ascii="Calibri" w:hAnsi="Calibri" w:cs="Calibri"/>
        </w:rPr>
        <w:t>Rosen, ‘The Jewish Jesus in Modern Art: Marc Chagall’s “White Crucifixion” (1938)’.</w:t>
      </w:r>
    </w:p>
  </w:footnote>
  <w:footnote w:id="14">
    <w:p w14:paraId="15E10855" w14:textId="4A17085E" w:rsidR="00DB0EAB" w:rsidRPr="00FC12EB" w:rsidRDefault="00DB0EAB">
      <w:pPr>
        <w:pStyle w:val="FootnoteText"/>
        <w:rPr>
          <w:rFonts w:ascii="Calibri" w:hAnsi="Calibri" w:cs="Calibri"/>
        </w:rPr>
      </w:pPr>
      <w:r w:rsidRPr="00FC12EB">
        <w:rPr>
          <w:rStyle w:val="FootnoteReference"/>
          <w:rFonts w:ascii="Calibri" w:hAnsi="Calibri" w:cs="Calibri"/>
        </w:rPr>
        <w:footnoteRef/>
      </w:r>
      <w:r w:rsidR="00FC12EB" w:rsidRPr="00FC12EB">
        <w:rPr>
          <w:rFonts w:ascii="Calibri" w:hAnsi="Calibri" w:cs="Calibri"/>
        </w:rPr>
        <w:t xml:space="preserve"> Ibid</w:t>
      </w:r>
      <w:r w:rsidRPr="00FC12EB">
        <w:rPr>
          <w:rFonts w:ascii="Calibri" w:hAnsi="Calibri" w:cs="Calibri"/>
        </w:rPr>
        <w:t>.</w:t>
      </w:r>
    </w:p>
  </w:footnote>
  <w:footnote w:id="15">
    <w:p w14:paraId="60249F9C" w14:textId="7336AA89" w:rsidR="00D42826" w:rsidRPr="00FC12EB" w:rsidRDefault="00D42826">
      <w:pPr>
        <w:pStyle w:val="FootnoteText"/>
        <w:rPr>
          <w:rFonts w:ascii="Calibri" w:hAnsi="Calibri" w:cs="Calibri"/>
        </w:rPr>
      </w:pPr>
      <w:r w:rsidRPr="00FC12EB">
        <w:rPr>
          <w:rStyle w:val="FootnoteReference"/>
          <w:rFonts w:ascii="Calibri" w:hAnsi="Calibri" w:cs="Calibri"/>
        </w:rPr>
        <w:footnoteRef/>
      </w:r>
      <w:r w:rsidR="00FC12EB" w:rsidRPr="00FC12EB">
        <w:rPr>
          <w:rFonts w:ascii="Calibri" w:hAnsi="Calibri" w:cs="Calibri"/>
        </w:rPr>
        <w:t xml:space="preserve"> Ibid</w:t>
      </w:r>
      <w:r w:rsidRPr="00FC12EB">
        <w:rPr>
          <w:rFonts w:ascii="Calibri" w:hAnsi="Calibri" w:cs="Calibri"/>
        </w:rPr>
        <w:t>.</w:t>
      </w:r>
    </w:p>
  </w:footnote>
  <w:footnote w:id="16">
    <w:p w14:paraId="4C734E00" w14:textId="6D0240D5" w:rsidR="00B74A0B" w:rsidRPr="00FC12EB" w:rsidRDefault="00B74A0B">
      <w:pPr>
        <w:pStyle w:val="FootnoteText"/>
        <w:rPr>
          <w:rFonts w:ascii="Calibri" w:hAnsi="Calibri" w:cs="Calibri"/>
        </w:rPr>
      </w:pPr>
      <w:r w:rsidRPr="00FC12EB">
        <w:rPr>
          <w:rStyle w:val="FootnoteReference"/>
          <w:rFonts w:ascii="Calibri" w:hAnsi="Calibri" w:cs="Calibri"/>
        </w:rPr>
        <w:footnoteRef/>
      </w:r>
      <w:r w:rsidR="00FC12EB" w:rsidRPr="00FC12EB">
        <w:rPr>
          <w:rFonts w:ascii="Calibri" w:hAnsi="Calibri" w:cs="Calibri"/>
        </w:rPr>
        <w:t xml:space="preserve"> Ibid</w:t>
      </w:r>
      <w:r w:rsidRPr="00FC12EB">
        <w:rPr>
          <w:rFonts w:ascii="Calibri" w:hAnsi="Calibri" w:cs="Calibri"/>
        </w:rPr>
        <w:t xml:space="preserve">. </w:t>
      </w:r>
    </w:p>
  </w:footnote>
  <w:footnote w:id="17">
    <w:p w14:paraId="0346ABDE" w14:textId="31DBF9ED" w:rsidR="00843DB0" w:rsidRPr="00FC12EB" w:rsidRDefault="00843DB0">
      <w:pPr>
        <w:pStyle w:val="FootnoteText"/>
        <w:rPr>
          <w:rFonts w:ascii="Calibri" w:hAnsi="Calibri" w:cs="Calibri"/>
        </w:rPr>
      </w:pPr>
      <w:r w:rsidRPr="00FC12EB">
        <w:rPr>
          <w:rStyle w:val="FootnoteReference"/>
          <w:rFonts w:ascii="Calibri" w:hAnsi="Calibri" w:cs="Calibri"/>
        </w:rPr>
        <w:footnoteRef/>
      </w:r>
      <w:r w:rsidR="00FC12EB" w:rsidRPr="00FC12EB">
        <w:rPr>
          <w:rFonts w:ascii="Calibri" w:hAnsi="Calibri" w:cs="Calibri"/>
        </w:rPr>
        <w:t xml:space="preserve"> Ibid</w:t>
      </w:r>
      <w:r w:rsidRPr="00FC12EB">
        <w:rPr>
          <w:rFonts w:ascii="Calibri" w:hAnsi="Calibri" w:cs="Calibri"/>
        </w:rPr>
        <w:t>.</w:t>
      </w:r>
    </w:p>
  </w:footnote>
  <w:footnote w:id="18">
    <w:p w14:paraId="765787E8" w14:textId="7ED2D7A4" w:rsidR="006E5C83" w:rsidRPr="00FC12EB" w:rsidRDefault="006E5C83">
      <w:pPr>
        <w:pStyle w:val="FootnoteText"/>
        <w:rPr>
          <w:rFonts w:ascii="Calibri" w:hAnsi="Calibri" w:cs="Calibri"/>
        </w:rPr>
      </w:pPr>
      <w:r w:rsidRPr="00FC12EB">
        <w:rPr>
          <w:rStyle w:val="FootnoteReference"/>
          <w:rFonts w:ascii="Calibri" w:hAnsi="Calibri" w:cs="Calibri"/>
        </w:rPr>
        <w:footnoteRef/>
      </w:r>
      <w:r w:rsidRPr="00FC12EB">
        <w:rPr>
          <w:rFonts w:ascii="Calibri" w:hAnsi="Calibri" w:cs="Calibri"/>
        </w:rPr>
        <w:t xml:space="preserve"> Rosen. </w:t>
      </w:r>
    </w:p>
  </w:footnote>
  <w:footnote w:id="19">
    <w:p w14:paraId="611E749F" w14:textId="594CD39B" w:rsidR="00C80AD1" w:rsidRPr="00FC12EB" w:rsidRDefault="00C80AD1">
      <w:pPr>
        <w:pStyle w:val="FootnoteText"/>
        <w:rPr>
          <w:rFonts w:ascii="Calibri" w:hAnsi="Calibri" w:cs="Calibri"/>
        </w:rPr>
      </w:pPr>
      <w:r w:rsidRPr="00FC12EB">
        <w:rPr>
          <w:rStyle w:val="FootnoteReference"/>
          <w:rFonts w:ascii="Calibri" w:hAnsi="Calibri" w:cs="Calibri"/>
        </w:rPr>
        <w:footnoteRef/>
      </w:r>
      <w:r w:rsidR="00FC12EB" w:rsidRPr="00FC12EB">
        <w:rPr>
          <w:rFonts w:ascii="Calibri" w:hAnsi="Calibri" w:cs="Calibri"/>
        </w:rPr>
        <w:t xml:space="preserve"> Ibid</w:t>
      </w:r>
      <w:r w:rsidRPr="00FC12EB">
        <w:rPr>
          <w:rFonts w:ascii="Calibri" w:hAnsi="Calibri" w:cs="Calibri"/>
        </w:rPr>
        <w:t>.</w:t>
      </w:r>
    </w:p>
  </w:footnote>
  <w:footnote w:id="20">
    <w:p w14:paraId="287A0C21" w14:textId="688D447F" w:rsidR="006E38F1" w:rsidRPr="00FC12EB" w:rsidRDefault="006E38F1">
      <w:pPr>
        <w:pStyle w:val="FootnoteText"/>
        <w:rPr>
          <w:rFonts w:ascii="Calibri" w:hAnsi="Calibri" w:cs="Calibri"/>
        </w:rPr>
      </w:pPr>
      <w:r w:rsidRPr="00FC12EB">
        <w:rPr>
          <w:rStyle w:val="FootnoteReference"/>
          <w:rFonts w:ascii="Calibri" w:hAnsi="Calibri" w:cs="Calibri"/>
        </w:rPr>
        <w:footnoteRef/>
      </w:r>
      <w:r w:rsidRPr="00FC12EB">
        <w:rPr>
          <w:rFonts w:ascii="Calibri" w:hAnsi="Calibri" w:cs="Calibri"/>
        </w:rPr>
        <w:t xml:space="preserve"> </w:t>
      </w:r>
      <w:r w:rsidR="00FC12EB" w:rsidRPr="00FC12EB">
        <w:rPr>
          <w:rFonts w:ascii="Calibri" w:hAnsi="Calibri" w:cs="Calibri"/>
        </w:rPr>
        <w:t>Institute Online Editors, ‘White Crucifixion | the Art Institute of Chicago’.</w:t>
      </w:r>
      <w:r w:rsidRPr="00FC12EB">
        <w:rPr>
          <w:rFonts w:ascii="Calibri" w:hAnsi="Calibri" w:cs="Calibri"/>
        </w:rPr>
        <w:t xml:space="preserve"> </w:t>
      </w:r>
    </w:p>
  </w:footnote>
  <w:footnote w:id="21">
    <w:p w14:paraId="2CB16DC5" w14:textId="2BF50AA2" w:rsidR="007F4E13" w:rsidRPr="00FC12EB" w:rsidRDefault="007F4E13" w:rsidP="00FC12EB">
      <w:pPr>
        <w:rPr>
          <w:rFonts w:ascii="Calibri" w:hAnsi="Calibri" w:cs="Calibri"/>
          <w:sz w:val="20"/>
          <w:szCs w:val="20"/>
        </w:rPr>
      </w:pPr>
      <w:r w:rsidRPr="00FC12EB">
        <w:rPr>
          <w:rStyle w:val="FootnoteReference"/>
          <w:rFonts w:ascii="Calibri" w:hAnsi="Calibri" w:cs="Calibri"/>
          <w:sz w:val="20"/>
          <w:szCs w:val="20"/>
        </w:rPr>
        <w:footnoteRef/>
      </w:r>
      <w:r w:rsidRPr="00FC12EB">
        <w:rPr>
          <w:rFonts w:ascii="Calibri" w:hAnsi="Calibri" w:cs="Calibri"/>
          <w:sz w:val="20"/>
          <w:szCs w:val="20"/>
        </w:rPr>
        <w:t xml:space="preserve"> </w:t>
      </w:r>
      <w:r w:rsidR="00FC12EB" w:rsidRPr="00FC12EB">
        <w:rPr>
          <w:rFonts w:ascii="Calibri" w:hAnsi="Calibri" w:cs="Calibri"/>
          <w:sz w:val="20"/>
          <w:szCs w:val="20"/>
        </w:rPr>
        <w:t xml:space="preserve">Rupert Toovey, ‘Artwork in Focus: Crucifixion by Graham Sutherland | Perspectives’, </w:t>
      </w:r>
      <w:r w:rsidR="00FC12EB" w:rsidRPr="00FC12EB">
        <w:rPr>
          <w:rFonts w:ascii="Calibri" w:hAnsi="Calibri" w:cs="Calibri"/>
          <w:i/>
          <w:iCs/>
          <w:sz w:val="20"/>
          <w:szCs w:val="20"/>
        </w:rPr>
        <w:t>Pallant House Gallery</w:t>
      </w:r>
      <w:r w:rsidR="00FC12EB" w:rsidRPr="00FC12EB">
        <w:rPr>
          <w:rFonts w:ascii="Calibri" w:hAnsi="Calibri" w:cs="Calibri"/>
          <w:sz w:val="20"/>
          <w:szCs w:val="20"/>
        </w:rPr>
        <w:t>, 2021 &lt;</w:t>
      </w:r>
      <w:hyperlink r:id="rId3" w:history="1">
        <w:r w:rsidR="00FC12EB" w:rsidRPr="00FC12EB">
          <w:rPr>
            <w:rStyle w:val="Hyperlink"/>
            <w:rFonts w:ascii="Calibri" w:eastAsiaTheme="majorEastAsia" w:hAnsi="Calibri" w:cs="Calibri"/>
            <w:sz w:val="20"/>
            <w:szCs w:val="20"/>
          </w:rPr>
          <w:t>https://pallant.org.uk/artwork-in-focus-crucifixion-by-graham-sutherland/</w:t>
        </w:r>
      </w:hyperlink>
      <w:r w:rsidR="00FC12EB" w:rsidRPr="00FC12EB">
        <w:rPr>
          <w:rFonts w:ascii="Calibri" w:hAnsi="Calibri" w:cs="Calibri"/>
          <w:sz w:val="20"/>
          <w:szCs w:val="20"/>
        </w:rPr>
        <w:t>&gt; [accessed 26 April 2024].</w:t>
      </w:r>
    </w:p>
  </w:footnote>
  <w:footnote w:id="22">
    <w:p w14:paraId="55513316" w14:textId="02D1F75C" w:rsidR="00CA5FE9" w:rsidRPr="00FC12EB" w:rsidRDefault="00CA5FE9">
      <w:pPr>
        <w:pStyle w:val="FootnoteText"/>
        <w:rPr>
          <w:rFonts w:ascii="Calibri" w:hAnsi="Calibri" w:cs="Calibri"/>
        </w:rPr>
      </w:pPr>
      <w:r w:rsidRPr="00FC12EB">
        <w:rPr>
          <w:rStyle w:val="FootnoteReference"/>
          <w:rFonts w:ascii="Calibri" w:hAnsi="Calibri" w:cs="Calibri"/>
        </w:rPr>
        <w:footnoteRef/>
      </w:r>
      <w:r w:rsidRPr="00FC12EB">
        <w:rPr>
          <w:rFonts w:ascii="Calibri" w:hAnsi="Calibri" w:cs="Calibri"/>
        </w:rPr>
        <w:t xml:space="preserve"> </w:t>
      </w:r>
      <w:r w:rsidR="00FC12EB" w:rsidRPr="00FC12EB">
        <w:rPr>
          <w:rFonts w:ascii="Calibri" w:hAnsi="Calibri" w:cs="Calibri"/>
        </w:rPr>
        <w:t>Ibid.</w:t>
      </w:r>
    </w:p>
  </w:footnote>
  <w:footnote w:id="23">
    <w:p w14:paraId="16E49466" w14:textId="2F26A24D" w:rsidR="00563D55" w:rsidRDefault="00563D55">
      <w:pPr>
        <w:pStyle w:val="FootnoteText"/>
      </w:pPr>
      <w:r w:rsidRPr="00FC12EB">
        <w:rPr>
          <w:rStyle w:val="FootnoteReference"/>
          <w:rFonts w:ascii="Calibri" w:hAnsi="Calibri" w:cs="Calibri"/>
        </w:rPr>
        <w:footnoteRef/>
      </w:r>
      <w:r w:rsidR="00FC12EB" w:rsidRPr="00FC12EB">
        <w:rPr>
          <w:rFonts w:ascii="Calibri" w:hAnsi="Calibri" w:cs="Calibri"/>
        </w:rPr>
        <w:t xml:space="preserve"> Ibid</w:t>
      </w:r>
      <w:r w:rsidRPr="00FC12EB">
        <w:rPr>
          <w:rFonts w:ascii="Calibri" w:hAnsi="Calibri" w:cs="Calibri"/>
        </w:rPr>
        <w:t>.</w:t>
      </w:r>
      <w:r>
        <w:t xml:space="preserve"> </w:t>
      </w:r>
    </w:p>
  </w:footnote>
  <w:footnote w:id="24">
    <w:p w14:paraId="03E2CAC9" w14:textId="18A6423A" w:rsidR="00DA314B" w:rsidRPr="005C5F7D" w:rsidRDefault="00DA314B">
      <w:pPr>
        <w:pStyle w:val="FootnoteText"/>
        <w:rPr>
          <w:rFonts w:ascii="Calibri" w:hAnsi="Calibri" w:cs="Calibri"/>
        </w:rPr>
      </w:pPr>
      <w:r w:rsidRPr="005C5F7D">
        <w:rPr>
          <w:rStyle w:val="FootnoteReference"/>
          <w:rFonts w:ascii="Calibri" w:hAnsi="Calibri" w:cs="Calibri"/>
        </w:rPr>
        <w:footnoteRef/>
      </w:r>
      <w:r w:rsidRPr="005C5F7D">
        <w:rPr>
          <w:rFonts w:ascii="Calibri" w:hAnsi="Calibri" w:cs="Calibri"/>
        </w:rPr>
        <w:t xml:space="preserve"> </w:t>
      </w:r>
      <w:r w:rsidR="00FC12EB" w:rsidRPr="005C5F7D">
        <w:rPr>
          <w:rFonts w:ascii="Calibri" w:hAnsi="Calibri" w:cs="Calibri"/>
        </w:rPr>
        <w:t>Toovey, ‘Artwork in Focus: Crucifixion by Graham Sutherland | Perspectives’.</w:t>
      </w:r>
    </w:p>
  </w:footnote>
  <w:footnote w:id="25">
    <w:p w14:paraId="3087BC83" w14:textId="76FB5613" w:rsidR="00DB1F19" w:rsidRPr="005C5F7D" w:rsidRDefault="00DB1F19" w:rsidP="00192E04">
      <w:pPr>
        <w:rPr>
          <w:rFonts w:ascii="Calibri" w:hAnsi="Calibri" w:cs="Calibri"/>
          <w:sz w:val="20"/>
          <w:szCs w:val="20"/>
        </w:rPr>
      </w:pPr>
      <w:r w:rsidRPr="005C5F7D">
        <w:rPr>
          <w:rStyle w:val="FootnoteReference"/>
          <w:rFonts w:ascii="Calibri" w:hAnsi="Calibri" w:cs="Calibri"/>
          <w:sz w:val="20"/>
          <w:szCs w:val="20"/>
        </w:rPr>
        <w:footnoteRef/>
      </w:r>
      <w:r w:rsidRPr="005C5F7D">
        <w:rPr>
          <w:rFonts w:ascii="Calibri" w:hAnsi="Calibri" w:cs="Calibri"/>
          <w:sz w:val="20"/>
          <w:szCs w:val="20"/>
        </w:rPr>
        <w:t xml:space="preserve"> </w:t>
      </w:r>
      <w:r w:rsidR="00192E04" w:rsidRPr="005C5F7D">
        <w:rPr>
          <w:rFonts w:ascii="Calibri" w:hAnsi="Calibri" w:cs="Calibri"/>
          <w:sz w:val="20"/>
          <w:szCs w:val="20"/>
        </w:rPr>
        <w:t xml:space="preserve">Isabella Meyer, ‘“Christ of Saint John of the Cross” by Salvador Dalí - an Analysis’, </w:t>
      </w:r>
      <w:r w:rsidR="00192E04" w:rsidRPr="005C5F7D">
        <w:rPr>
          <w:rFonts w:ascii="Calibri" w:hAnsi="Calibri" w:cs="Calibri"/>
          <w:i/>
          <w:iCs/>
          <w:sz w:val="20"/>
          <w:szCs w:val="20"/>
        </w:rPr>
        <w:t>Art in Context</w:t>
      </w:r>
      <w:r w:rsidR="00192E04" w:rsidRPr="005C5F7D">
        <w:rPr>
          <w:rFonts w:ascii="Calibri" w:hAnsi="Calibri" w:cs="Calibri"/>
          <w:sz w:val="20"/>
          <w:szCs w:val="20"/>
        </w:rPr>
        <w:t>, 2024 &lt;</w:t>
      </w:r>
      <w:hyperlink r:id="rId4" w:history="1">
        <w:r w:rsidR="00192E04" w:rsidRPr="005C5F7D">
          <w:rPr>
            <w:rStyle w:val="Hyperlink"/>
            <w:rFonts w:ascii="Calibri" w:eastAsiaTheme="majorEastAsia" w:hAnsi="Calibri" w:cs="Calibri"/>
            <w:sz w:val="20"/>
            <w:szCs w:val="20"/>
          </w:rPr>
          <w:t>https://artincontext.org/christ-of-saint-john-of-the-cross-by-salvador-dali/</w:t>
        </w:r>
      </w:hyperlink>
      <w:r w:rsidR="00192E04" w:rsidRPr="005C5F7D">
        <w:rPr>
          <w:rFonts w:ascii="Calibri" w:hAnsi="Calibri" w:cs="Calibri"/>
          <w:sz w:val="20"/>
          <w:szCs w:val="20"/>
        </w:rPr>
        <w:t>&gt;.</w:t>
      </w:r>
    </w:p>
  </w:footnote>
  <w:footnote w:id="26">
    <w:p w14:paraId="0A33448C" w14:textId="334BF308" w:rsidR="00E45710" w:rsidRPr="005C5F7D" w:rsidRDefault="00E45710">
      <w:pPr>
        <w:pStyle w:val="FootnoteText"/>
        <w:rPr>
          <w:rFonts w:ascii="Calibri" w:hAnsi="Calibri" w:cs="Calibri"/>
        </w:rPr>
      </w:pPr>
      <w:r w:rsidRPr="005C5F7D">
        <w:rPr>
          <w:rStyle w:val="FootnoteReference"/>
          <w:rFonts w:ascii="Calibri" w:hAnsi="Calibri" w:cs="Calibri"/>
        </w:rPr>
        <w:footnoteRef/>
      </w:r>
      <w:r w:rsidR="00192E04" w:rsidRPr="005C5F7D">
        <w:rPr>
          <w:rFonts w:ascii="Calibri" w:hAnsi="Calibri" w:cs="Calibri"/>
        </w:rPr>
        <w:t xml:space="preserve"> Ibid</w:t>
      </w:r>
    </w:p>
  </w:footnote>
  <w:footnote w:id="27">
    <w:p w14:paraId="336BAD5F" w14:textId="10FEF48F" w:rsidR="001120A1" w:rsidRPr="005C5F7D" w:rsidRDefault="001120A1">
      <w:pPr>
        <w:pStyle w:val="FootnoteText"/>
        <w:rPr>
          <w:rFonts w:ascii="Calibri" w:hAnsi="Calibri" w:cs="Calibri"/>
        </w:rPr>
      </w:pPr>
      <w:r w:rsidRPr="005C5F7D">
        <w:rPr>
          <w:rStyle w:val="FootnoteReference"/>
          <w:rFonts w:ascii="Calibri" w:hAnsi="Calibri" w:cs="Calibri"/>
        </w:rPr>
        <w:footnoteRef/>
      </w:r>
      <w:r w:rsidR="00192E04" w:rsidRPr="005C5F7D">
        <w:rPr>
          <w:rFonts w:ascii="Calibri" w:hAnsi="Calibri" w:cs="Calibri"/>
        </w:rPr>
        <w:t xml:space="preserve"> Ibid</w:t>
      </w:r>
      <w:r w:rsidRPr="005C5F7D">
        <w:rPr>
          <w:rFonts w:ascii="Calibri" w:hAnsi="Calibri" w:cs="Calibri"/>
        </w:rPr>
        <w:t xml:space="preserve">. </w:t>
      </w:r>
    </w:p>
  </w:footnote>
  <w:footnote w:id="28">
    <w:p w14:paraId="3020AE93" w14:textId="34719D9A" w:rsidR="00373452" w:rsidRPr="005C5F7D" w:rsidRDefault="00373452" w:rsidP="000F6D1B">
      <w:pPr>
        <w:rPr>
          <w:rFonts w:ascii="Calibri" w:hAnsi="Calibri" w:cs="Calibri"/>
          <w:sz w:val="20"/>
          <w:szCs w:val="20"/>
        </w:rPr>
      </w:pPr>
      <w:r w:rsidRPr="005C5F7D">
        <w:rPr>
          <w:rStyle w:val="FootnoteReference"/>
          <w:rFonts w:ascii="Calibri" w:hAnsi="Calibri" w:cs="Calibri"/>
          <w:sz w:val="20"/>
          <w:szCs w:val="20"/>
        </w:rPr>
        <w:footnoteRef/>
      </w:r>
      <w:r w:rsidR="000F6D1B" w:rsidRPr="005C5F7D">
        <w:rPr>
          <w:rFonts w:ascii="Calibri" w:hAnsi="Calibri" w:cs="Calibri"/>
          <w:sz w:val="20"/>
          <w:szCs w:val="20"/>
        </w:rPr>
        <w:t xml:space="preserve"> Gill Davies, ‘Scotland’s Favourite Painting: Dali’s Christ of St John of the Cross’, </w:t>
      </w:r>
      <w:r w:rsidR="000F6D1B" w:rsidRPr="005C5F7D">
        <w:rPr>
          <w:rFonts w:ascii="Calibri" w:hAnsi="Calibri" w:cs="Calibri"/>
          <w:i/>
          <w:iCs/>
          <w:sz w:val="20"/>
          <w:szCs w:val="20"/>
        </w:rPr>
        <w:t>BBC Scotland</w:t>
      </w:r>
      <w:r w:rsidR="000F6D1B" w:rsidRPr="005C5F7D">
        <w:rPr>
          <w:rFonts w:ascii="Calibri" w:hAnsi="Calibri" w:cs="Calibri"/>
          <w:sz w:val="20"/>
          <w:szCs w:val="20"/>
        </w:rPr>
        <w:t>, 2011 &lt;</w:t>
      </w:r>
      <w:hyperlink r:id="rId5" w:history="1">
        <w:r w:rsidR="000F6D1B" w:rsidRPr="005C5F7D">
          <w:rPr>
            <w:rStyle w:val="Hyperlink"/>
            <w:rFonts w:ascii="Calibri" w:eastAsiaTheme="majorEastAsia" w:hAnsi="Calibri" w:cs="Calibri"/>
            <w:sz w:val="20"/>
            <w:szCs w:val="20"/>
          </w:rPr>
          <w:t>https://www.bbc.co.uk/scotland/arts/scotlands_favourite_painting_dalis_christ_of_st_john_of_the_cross.shtml#</w:t>
        </w:r>
      </w:hyperlink>
      <w:r w:rsidR="000F6D1B" w:rsidRPr="005C5F7D">
        <w:rPr>
          <w:rFonts w:ascii="Calibri" w:hAnsi="Calibri" w:cs="Calibri"/>
          <w:sz w:val="20"/>
          <w:szCs w:val="20"/>
        </w:rPr>
        <w:t>&gt; [accessed 28 April 2024]</w:t>
      </w:r>
      <w:r w:rsidRPr="005C5F7D">
        <w:rPr>
          <w:rFonts w:ascii="Calibri" w:hAnsi="Calibri" w:cs="Calibri"/>
          <w:sz w:val="20"/>
          <w:szCs w:val="20"/>
        </w:rPr>
        <w:t>.</w:t>
      </w:r>
    </w:p>
  </w:footnote>
  <w:footnote w:id="29">
    <w:p w14:paraId="4E0C6A39" w14:textId="7765E3F5" w:rsidR="00EB7A01" w:rsidRPr="005C5F7D" w:rsidRDefault="00EB7A01" w:rsidP="000F6D1B">
      <w:pPr>
        <w:rPr>
          <w:rFonts w:ascii="Calibri" w:hAnsi="Calibri" w:cs="Calibri"/>
          <w:sz w:val="20"/>
          <w:szCs w:val="20"/>
        </w:rPr>
      </w:pPr>
      <w:r w:rsidRPr="005C5F7D">
        <w:rPr>
          <w:rStyle w:val="FootnoteReference"/>
          <w:rFonts w:ascii="Calibri" w:hAnsi="Calibri" w:cs="Calibri"/>
          <w:sz w:val="20"/>
          <w:szCs w:val="20"/>
        </w:rPr>
        <w:footnoteRef/>
      </w:r>
      <w:r w:rsidR="000F6D1B" w:rsidRPr="005C5F7D">
        <w:rPr>
          <w:rFonts w:ascii="Calibri" w:hAnsi="Calibri" w:cs="Calibri"/>
          <w:sz w:val="20"/>
          <w:szCs w:val="20"/>
        </w:rPr>
        <w:t xml:space="preserve"> Meyer, ‘“Christ of Saint John of the Cross” by Salvador Dalí - an Analysis’.</w:t>
      </w:r>
    </w:p>
  </w:footnote>
  <w:footnote w:id="30">
    <w:p w14:paraId="70D6046F" w14:textId="234357DC" w:rsidR="00373452" w:rsidRPr="005C5F7D" w:rsidRDefault="00373452" w:rsidP="00373452">
      <w:pPr>
        <w:pStyle w:val="FootnoteText"/>
        <w:rPr>
          <w:rFonts w:ascii="Calibri" w:hAnsi="Calibri" w:cs="Calibri"/>
        </w:rPr>
      </w:pPr>
      <w:r w:rsidRPr="005C5F7D">
        <w:rPr>
          <w:rStyle w:val="FootnoteReference"/>
          <w:rFonts w:ascii="Calibri" w:hAnsi="Calibri" w:cs="Calibri"/>
        </w:rPr>
        <w:footnoteRef/>
      </w:r>
      <w:r w:rsidRPr="005C5F7D">
        <w:rPr>
          <w:rFonts w:ascii="Calibri" w:hAnsi="Calibri" w:cs="Calibri"/>
        </w:rPr>
        <w:t xml:space="preserve"> </w:t>
      </w:r>
      <w:r w:rsidR="00A70CB4" w:rsidRPr="005C5F7D">
        <w:rPr>
          <w:rFonts w:ascii="Calibri" w:hAnsi="Calibri" w:cs="Calibri"/>
        </w:rPr>
        <w:t>Meyer, ‘“Christ of Saint John of the Cross” by Salvador Dalí - an Analysis’.</w:t>
      </w:r>
    </w:p>
  </w:footnote>
  <w:footnote w:id="31">
    <w:p w14:paraId="2100CC5B" w14:textId="5B37D968" w:rsidR="002460CA" w:rsidRDefault="002460CA">
      <w:pPr>
        <w:pStyle w:val="FootnoteText"/>
      </w:pPr>
      <w:r w:rsidRPr="005C5F7D">
        <w:rPr>
          <w:rStyle w:val="FootnoteReference"/>
          <w:rFonts w:ascii="Calibri" w:hAnsi="Calibri" w:cs="Calibri"/>
        </w:rPr>
        <w:footnoteRef/>
      </w:r>
      <w:r w:rsidR="000F6D1B" w:rsidRPr="005C5F7D">
        <w:rPr>
          <w:rFonts w:ascii="Calibri" w:hAnsi="Calibri" w:cs="Calibri"/>
        </w:rPr>
        <w:t xml:space="preserve"> Ibid. </w:t>
      </w:r>
    </w:p>
  </w:footnote>
  <w:footnote w:id="32">
    <w:p w14:paraId="3C1747EC" w14:textId="755D14A5" w:rsidR="009A7D1C" w:rsidRPr="005C5F7D" w:rsidRDefault="009A7D1C" w:rsidP="004F79BB">
      <w:pPr>
        <w:rPr>
          <w:rFonts w:ascii="Calibri" w:hAnsi="Calibri" w:cs="Calibri"/>
          <w:sz w:val="20"/>
          <w:szCs w:val="20"/>
        </w:rPr>
      </w:pPr>
      <w:r w:rsidRPr="005C5F7D">
        <w:rPr>
          <w:rStyle w:val="FootnoteReference"/>
          <w:rFonts w:ascii="Calibri" w:hAnsi="Calibri" w:cs="Calibri"/>
          <w:sz w:val="20"/>
          <w:szCs w:val="20"/>
        </w:rPr>
        <w:footnoteRef/>
      </w:r>
      <w:r w:rsidRPr="005C5F7D">
        <w:rPr>
          <w:rFonts w:ascii="Calibri" w:hAnsi="Calibri" w:cs="Calibri"/>
          <w:sz w:val="20"/>
          <w:szCs w:val="20"/>
        </w:rPr>
        <w:t xml:space="preserve"> </w:t>
      </w:r>
      <w:r w:rsidR="004F79BB" w:rsidRPr="005C5F7D">
        <w:rPr>
          <w:rFonts w:ascii="Calibri" w:hAnsi="Calibri" w:cs="Calibri"/>
          <w:sz w:val="20"/>
          <w:szCs w:val="20"/>
        </w:rPr>
        <w:t xml:space="preserve">Tori Campbell, ‘Immersion (Piss Christ): Stories of Iconic Artworks’, </w:t>
      </w:r>
      <w:r w:rsidR="004F79BB" w:rsidRPr="005C5F7D">
        <w:rPr>
          <w:rFonts w:ascii="Calibri" w:hAnsi="Calibri" w:cs="Calibri"/>
          <w:i/>
          <w:iCs/>
          <w:sz w:val="20"/>
          <w:szCs w:val="20"/>
        </w:rPr>
        <w:t>Artland Magazine</w:t>
      </w:r>
      <w:r w:rsidR="004F79BB" w:rsidRPr="005C5F7D">
        <w:rPr>
          <w:rFonts w:ascii="Calibri" w:hAnsi="Calibri" w:cs="Calibri"/>
          <w:sz w:val="20"/>
          <w:szCs w:val="20"/>
        </w:rPr>
        <w:t>, 2020 &lt;</w:t>
      </w:r>
      <w:hyperlink r:id="rId6" w:history="1">
        <w:r w:rsidR="004F79BB" w:rsidRPr="005C5F7D">
          <w:rPr>
            <w:rStyle w:val="Hyperlink"/>
            <w:rFonts w:ascii="Calibri" w:eastAsiaTheme="majorEastAsia" w:hAnsi="Calibri" w:cs="Calibri"/>
            <w:sz w:val="20"/>
            <w:szCs w:val="20"/>
          </w:rPr>
          <w:t>https://magazine.artland.com/immersion-piss-christ-stories-of-iconic-artworks/</w:t>
        </w:r>
      </w:hyperlink>
      <w:r w:rsidR="004F79BB" w:rsidRPr="005C5F7D">
        <w:rPr>
          <w:rFonts w:ascii="Calibri" w:hAnsi="Calibri" w:cs="Calibri"/>
          <w:sz w:val="20"/>
          <w:szCs w:val="20"/>
        </w:rPr>
        <w:t>&gt;.</w:t>
      </w:r>
    </w:p>
  </w:footnote>
  <w:footnote w:id="33">
    <w:p w14:paraId="2D339861" w14:textId="6DAB7634" w:rsidR="009A7D1C" w:rsidRPr="005C5F7D" w:rsidRDefault="009A7D1C">
      <w:pPr>
        <w:pStyle w:val="FootnoteText"/>
        <w:rPr>
          <w:rFonts w:ascii="Calibri" w:hAnsi="Calibri" w:cs="Calibri"/>
        </w:rPr>
      </w:pPr>
      <w:r w:rsidRPr="005C5F7D">
        <w:rPr>
          <w:rStyle w:val="FootnoteReference"/>
          <w:rFonts w:ascii="Calibri" w:hAnsi="Calibri" w:cs="Calibri"/>
        </w:rPr>
        <w:footnoteRef/>
      </w:r>
      <w:r w:rsidRPr="005C5F7D">
        <w:rPr>
          <w:rFonts w:ascii="Calibri" w:hAnsi="Calibri" w:cs="Calibri"/>
        </w:rPr>
        <w:t xml:space="preserve"> </w:t>
      </w:r>
      <w:r w:rsidR="004F79BB" w:rsidRPr="005C5F7D">
        <w:rPr>
          <w:rFonts w:ascii="Calibri" w:hAnsi="Calibri" w:cs="Calibri"/>
        </w:rPr>
        <w:t>Ibid.</w:t>
      </w:r>
    </w:p>
  </w:footnote>
  <w:footnote w:id="34">
    <w:p w14:paraId="14C12C12" w14:textId="6E954B83" w:rsidR="00704F14" w:rsidRPr="005C5F7D" w:rsidRDefault="00704F14">
      <w:pPr>
        <w:pStyle w:val="FootnoteText"/>
        <w:rPr>
          <w:rFonts w:ascii="Calibri" w:hAnsi="Calibri" w:cs="Calibri"/>
        </w:rPr>
      </w:pPr>
      <w:r w:rsidRPr="005C5F7D">
        <w:rPr>
          <w:rStyle w:val="FootnoteReference"/>
          <w:rFonts w:ascii="Calibri" w:hAnsi="Calibri" w:cs="Calibri"/>
        </w:rPr>
        <w:footnoteRef/>
      </w:r>
      <w:r w:rsidRPr="005C5F7D">
        <w:rPr>
          <w:rFonts w:ascii="Calibri" w:hAnsi="Calibri" w:cs="Calibri"/>
        </w:rPr>
        <w:t xml:space="preserve"> </w:t>
      </w:r>
      <w:r w:rsidR="004F79BB" w:rsidRPr="005C5F7D">
        <w:rPr>
          <w:rFonts w:ascii="Calibri" w:hAnsi="Calibri" w:cs="Calibri"/>
        </w:rPr>
        <w:t>Ibid.</w:t>
      </w:r>
    </w:p>
  </w:footnote>
  <w:footnote w:id="35">
    <w:p w14:paraId="13A24DD3" w14:textId="43069128" w:rsidR="00FF68B5" w:rsidRPr="005C5F7D" w:rsidRDefault="00FF68B5">
      <w:pPr>
        <w:pStyle w:val="FootnoteText"/>
        <w:rPr>
          <w:rFonts w:ascii="Calibri" w:hAnsi="Calibri" w:cs="Calibri"/>
        </w:rPr>
      </w:pPr>
      <w:r w:rsidRPr="005C5F7D">
        <w:rPr>
          <w:rStyle w:val="FootnoteReference"/>
          <w:rFonts w:ascii="Calibri" w:hAnsi="Calibri" w:cs="Calibri"/>
        </w:rPr>
        <w:footnoteRef/>
      </w:r>
      <w:r w:rsidR="004F79BB" w:rsidRPr="005C5F7D">
        <w:rPr>
          <w:rFonts w:ascii="Calibri" w:hAnsi="Calibri" w:cs="Calibri"/>
        </w:rPr>
        <w:t xml:space="preserve"> Ibid</w:t>
      </w:r>
      <w:r w:rsidRPr="005C5F7D">
        <w:rPr>
          <w:rFonts w:ascii="Calibri" w:hAnsi="Calibri" w:cs="Calibri"/>
        </w:rPr>
        <w:t xml:space="preserve">. </w:t>
      </w:r>
    </w:p>
  </w:footnote>
  <w:footnote w:id="36">
    <w:p w14:paraId="1A15A4A7" w14:textId="193CE122" w:rsidR="003A2E35" w:rsidRPr="005C5F7D" w:rsidRDefault="003A2E35" w:rsidP="007A6D5B">
      <w:pPr>
        <w:rPr>
          <w:rFonts w:ascii="Calibri" w:hAnsi="Calibri" w:cs="Calibri"/>
          <w:sz w:val="20"/>
          <w:szCs w:val="20"/>
        </w:rPr>
      </w:pPr>
      <w:r w:rsidRPr="005C5F7D">
        <w:rPr>
          <w:rStyle w:val="FootnoteReference"/>
          <w:rFonts w:ascii="Calibri" w:hAnsi="Calibri" w:cs="Calibri"/>
          <w:sz w:val="20"/>
          <w:szCs w:val="20"/>
        </w:rPr>
        <w:footnoteRef/>
      </w:r>
      <w:r w:rsidRPr="005C5F7D">
        <w:rPr>
          <w:rFonts w:ascii="Calibri" w:hAnsi="Calibri" w:cs="Calibri"/>
          <w:sz w:val="20"/>
          <w:szCs w:val="20"/>
        </w:rPr>
        <w:t xml:space="preserve"> </w:t>
      </w:r>
      <w:r w:rsidR="007A6D5B" w:rsidRPr="005C5F7D">
        <w:rPr>
          <w:rFonts w:ascii="Calibri" w:hAnsi="Calibri" w:cs="Calibri"/>
          <w:sz w:val="20"/>
          <w:szCs w:val="20"/>
        </w:rPr>
        <w:t xml:space="preserve">Naomi Cumming, ‘Playing with Transgressive Light: Serrano’s “Piss Christ”’, </w:t>
      </w:r>
      <w:r w:rsidR="007A6D5B" w:rsidRPr="005C5F7D">
        <w:rPr>
          <w:rFonts w:ascii="Calibri" w:hAnsi="Calibri" w:cs="Calibri"/>
          <w:i/>
          <w:iCs/>
          <w:sz w:val="20"/>
          <w:szCs w:val="20"/>
        </w:rPr>
        <w:t>Literature &amp; Aesthetics</w:t>
      </w:r>
      <w:r w:rsidR="007A6D5B" w:rsidRPr="005C5F7D">
        <w:rPr>
          <w:rFonts w:ascii="Calibri" w:hAnsi="Calibri" w:cs="Calibri"/>
          <w:sz w:val="20"/>
          <w:szCs w:val="20"/>
        </w:rPr>
        <w:t>, 8 (1998), 55.</w:t>
      </w:r>
    </w:p>
  </w:footnote>
  <w:footnote w:id="37">
    <w:p w14:paraId="0368D0C1" w14:textId="2C3AA47A" w:rsidR="000A16D5" w:rsidRPr="005C5F7D" w:rsidRDefault="000A16D5" w:rsidP="007A6D5B">
      <w:pPr>
        <w:rPr>
          <w:rFonts w:ascii="Calibri" w:hAnsi="Calibri" w:cs="Calibri"/>
          <w:sz w:val="20"/>
          <w:szCs w:val="20"/>
        </w:rPr>
      </w:pPr>
      <w:r w:rsidRPr="005C5F7D">
        <w:rPr>
          <w:rStyle w:val="FootnoteReference"/>
          <w:rFonts w:ascii="Calibri" w:hAnsi="Calibri" w:cs="Calibri"/>
          <w:sz w:val="20"/>
          <w:szCs w:val="20"/>
        </w:rPr>
        <w:footnoteRef/>
      </w:r>
      <w:r w:rsidRPr="005C5F7D">
        <w:rPr>
          <w:rFonts w:ascii="Calibri" w:hAnsi="Calibri" w:cs="Calibri"/>
          <w:sz w:val="20"/>
          <w:szCs w:val="20"/>
        </w:rPr>
        <w:t xml:space="preserve"> </w:t>
      </w:r>
      <w:r w:rsidR="007A6D5B" w:rsidRPr="005C5F7D">
        <w:rPr>
          <w:rFonts w:ascii="Calibri" w:hAnsi="Calibri" w:cs="Calibri"/>
          <w:sz w:val="20"/>
          <w:szCs w:val="20"/>
        </w:rPr>
        <w:t xml:space="preserve">Ilan Stavans and Jorge J. E. Gracia, ‘On Desecration: Andres Serrano, Piss Christ’, </w:t>
      </w:r>
      <w:r w:rsidR="007A6D5B" w:rsidRPr="005C5F7D">
        <w:rPr>
          <w:rFonts w:ascii="Calibri" w:hAnsi="Calibri" w:cs="Calibri"/>
          <w:i/>
          <w:iCs/>
          <w:sz w:val="20"/>
          <w:szCs w:val="20"/>
        </w:rPr>
        <w:t>Michigan Quarterly Review</w:t>
      </w:r>
      <w:r w:rsidR="007A6D5B" w:rsidRPr="005C5F7D">
        <w:rPr>
          <w:rFonts w:ascii="Calibri" w:hAnsi="Calibri" w:cs="Calibri"/>
          <w:sz w:val="20"/>
          <w:szCs w:val="20"/>
        </w:rPr>
        <w:t xml:space="preserve">, 52.4 (2013), </w:t>
      </w:r>
      <w:r w:rsidRPr="005C5F7D">
        <w:rPr>
          <w:rFonts w:ascii="Calibri" w:hAnsi="Calibri" w:cs="Calibri"/>
          <w:sz w:val="20"/>
          <w:szCs w:val="20"/>
        </w:rPr>
        <w:t>584</w:t>
      </w:r>
      <w:r w:rsidR="007A6D5B" w:rsidRPr="005C5F7D">
        <w:rPr>
          <w:rFonts w:ascii="Calibri" w:hAnsi="Calibri" w:cs="Calibri"/>
          <w:sz w:val="20"/>
          <w:szCs w:val="20"/>
        </w:rPr>
        <w:t>.</w:t>
      </w:r>
    </w:p>
  </w:footnote>
  <w:footnote w:id="38">
    <w:p w14:paraId="0357CB1B" w14:textId="3B1AF775" w:rsidR="00EC20A2" w:rsidRPr="005C5F7D" w:rsidRDefault="00EC20A2">
      <w:pPr>
        <w:pStyle w:val="FootnoteText"/>
        <w:rPr>
          <w:rFonts w:ascii="Calibri" w:hAnsi="Calibri" w:cs="Calibri"/>
        </w:rPr>
      </w:pPr>
      <w:r w:rsidRPr="005C5F7D">
        <w:rPr>
          <w:rStyle w:val="FootnoteReference"/>
          <w:rFonts w:ascii="Calibri" w:hAnsi="Calibri" w:cs="Calibri"/>
        </w:rPr>
        <w:footnoteRef/>
      </w:r>
      <w:r w:rsidRPr="005C5F7D">
        <w:rPr>
          <w:rFonts w:ascii="Calibri" w:hAnsi="Calibri" w:cs="Calibri"/>
        </w:rPr>
        <w:t xml:space="preserve"> Stavans, 585</w:t>
      </w:r>
    </w:p>
  </w:footnote>
  <w:footnote w:id="39">
    <w:p w14:paraId="70F0CB53" w14:textId="2E80771D" w:rsidR="00BF7F35" w:rsidRPr="005C5F7D" w:rsidRDefault="00BF7F35">
      <w:pPr>
        <w:pStyle w:val="FootnoteText"/>
        <w:rPr>
          <w:rFonts w:ascii="Calibri" w:hAnsi="Calibri" w:cs="Calibri"/>
        </w:rPr>
      </w:pPr>
      <w:r w:rsidRPr="005C5F7D">
        <w:rPr>
          <w:rStyle w:val="FootnoteReference"/>
          <w:rFonts w:ascii="Calibri" w:hAnsi="Calibri" w:cs="Calibri"/>
        </w:rPr>
        <w:footnoteRef/>
      </w:r>
      <w:r w:rsidRPr="005C5F7D">
        <w:rPr>
          <w:rFonts w:ascii="Calibri" w:hAnsi="Calibri" w:cs="Calibri"/>
        </w:rPr>
        <w:t xml:space="preserve"> </w:t>
      </w:r>
      <w:r w:rsidR="007A6D5B" w:rsidRPr="005C5F7D">
        <w:rPr>
          <w:rFonts w:ascii="Calibri" w:hAnsi="Calibri" w:cs="Calibri"/>
        </w:rPr>
        <w:t>Cumming, ‘Playing with Transgressive Light: Serrano’s “Piss Christ”</w:t>
      </w:r>
      <w:r w:rsidRPr="005C5F7D">
        <w:rPr>
          <w:rFonts w:ascii="Calibri" w:hAnsi="Calibri" w:cs="Calibri"/>
        </w:rPr>
        <w:t>, 55</w:t>
      </w:r>
      <w:r w:rsidR="005C5F7D" w:rsidRPr="005C5F7D">
        <w:rPr>
          <w:rFonts w:ascii="Calibri" w:hAnsi="Calibri" w:cs="Calibri"/>
        </w:rPr>
        <w:t>.</w:t>
      </w:r>
    </w:p>
  </w:footnote>
  <w:footnote w:id="40">
    <w:p w14:paraId="766C5864" w14:textId="0126314E" w:rsidR="004B6637" w:rsidRPr="005C5F7D" w:rsidRDefault="004B6637">
      <w:pPr>
        <w:pStyle w:val="FootnoteText"/>
        <w:rPr>
          <w:rFonts w:ascii="Calibri" w:hAnsi="Calibri" w:cs="Calibri"/>
        </w:rPr>
      </w:pPr>
      <w:r w:rsidRPr="005C5F7D">
        <w:rPr>
          <w:rStyle w:val="FootnoteReference"/>
          <w:rFonts w:ascii="Calibri" w:hAnsi="Calibri" w:cs="Calibri"/>
        </w:rPr>
        <w:footnoteRef/>
      </w:r>
      <w:r w:rsidRPr="005C5F7D">
        <w:rPr>
          <w:rFonts w:ascii="Calibri" w:hAnsi="Calibri" w:cs="Calibri"/>
        </w:rPr>
        <w:t xml:space="preserve"> </w:t>
      </w:r>
      <w:r w:rsidR="005C5F7D" w:rsidRPr="005C5F7D">
        <w:rPr>
          <w:rFonts w:ascii="Calibri" w:hAnsi="Calibri" w:cs="Calibri"/>
        </w:rPr>
        <w:t>Campbell, ‘Immersion (Piss Christ): Stories of Iconic Artworks’.</w:t>
      </w:r>
    </w:p>
  </w:footnote>
  <w:footnote w:id="41">
    <w:p w14:paraId="7A6BCF56" w14:textId="3A796AEB" w:rsidR="00F85C00" w:rsidRPr="005C5F7D" w:rsidRDefault="00F85C00" w:rsidP="005C5F7D">
      <w:pPr>
        <w:pStyle w:val="FootnoteText"/>
        <w:rPr>
          <w:rFonts w:ascii="Calibri" w:hAnsi="Calibri" w:cs="Calibri"/>
        </w:rPr>
      </w:pPr>
      <w:r w:rsidRPr="005C5F7D">
        <w:rPr>
          <w:rStyle w:val="FootnoteReference"/>
          <w:rFonts w:ascii="Calibri" w:hAnsi="Calibri" w:cs="Calibri"/>
        </w:rPr>
        <w:footnoteRef/>
      </w:r>
      <w:r w:rsidRPr="005C5F7D">
        <w:rPr>
          <w:rFonts w:ascii="Calibri" w:hAnsi="Calibri" w:cs="Calibri"/>
        </w:rPr>
        <w:t xml:space="preserve"> </w:t>
      </w:r>
      <w:r w:rsidR="005C5F7D" w:rsidRPr="005C5F7D">
        <w:rPr>
          <w:rFonts w:ascii="Calibri" w:hAnsi="Calibri" w:cs="Calibri"/>
        </w:rPr>
        <w:t xml:space="preserve">Cumming, ‘Playing with Transgressive Light: Serrano’s “Piss Christ”, </w:t>
      </w:r>
      <w:r w:rsidRPr="005C5F7D">
        <w:rPr>
          <w:rFonts w:ascii="Calibri" w:hAnsi="Calibri" w:cs="Calibri"/>
        </w:rPr>
        <w:t>50</w:t>
      </w:r>
      <w:r w:rsidR="005C5F7D" w:rsidRPr="005C5F7D">
        <w:rPr>
          <w:rFonts w:ascii="Calibri" w:hAnsi="Calibri" w:cs="Calibri"/>
        </w:rPr>
        <w:t>.</w:t>
      </w:r>
    </w:p>
  </w:footnote>
  <w:footnote w:id="42">
    <w:p w14:paraId="14FE001E" w14:textId="51437D57" w:rsidR="00F85C00" w:rsidRPr="005C5F7D" w:rsidRDefault="00F85C00" w:rsidP="00F85C00">
      <w:pPr>
        <w:pStyle w:val="FootnoteText"/>
        <w:rPr>
          <w:rFonts w:ascii="Calibri" w:hAnsi="Calibri" w:cs="Calibri"/>
        </w:rPr>
      </w:pPr>
      <w:r w:rsidRPr="005C5F7D">
        <w:rPr>
          <w:rStyle w:val="FootnoteReference"/>
          <w:rFonts w:ascii="Calibri" w:hAnsi="Calibri" w:cs="Calibri"/>
        </w:rPr>
        <w:footnoteRef/>
      </w:r>
      <w:r w:rsidRPr="005C5F7D">
        <w:rPr>
          <w:rFonts w:ascii="Calibri" w:hAnsi="Calibri" w:cs="Calibri"/>
        </w:rPr>
        <w:t xml:space="preserve"> </w:t>
      </w:r>
      <w:r w:rsidR="005C5F7D" w:rsidRPr="005C5F7D">
        <w:rPr>
          <w:rFonts w:ascii="Calibri" w:hAnsi="Calibri" w:cs="Calibri"/>
        </w:rPr>
        <w:t>Ibid,</w:t>
      </w:r>
      <w:r w:rsidRPr="005C5F7D">
        <w:rPr>
          <w:rFonts w:ascii="Calibri" w:hAnsi="Calibri" w:cs="Calibri"/>
        </w:rPr>
        <w:t xml:space="preserve"> 46</w:t>
      </w:r>
      <w:r w:rsidR="005C5F7D" w:rsidRPr="005C5F7D">
        <w:rPr>
          <w:rFonts w:ascii="Calibri" w:hAnsi="Calibri" w:cs="Calibri"/>
        </w:rPr>
        <w:t>.</w:t>
      </w:r>
    </w:p>
  </w:footnote>
  <w:footnote w:id="43">
    <w:p w14:paraId="6F574BB3" w14:textId="55281C4F" w:rsidR="00F85C00" w:rsidRPr="005C5F7D" w:rsidRDefault="00F85C00" w:rsidP="00F85C00">
      <w:pPr>
        <w:pStyle w:val="FootnoteText"/>
        <w:rPr>
          <w:rFonts w:ascii="Calibri" w:hAnsi="Calibri" w:cs="Calibri"/>
        </w:rPr>
      </w:pPr>
      <w:r w:rsidRPr="005C5F7D">
        <w:rPr>
          <w:rStyle w:val="FootnoteReference"/>
          <w:rFonts w:ascii="Calibri" w:hAnsi="Calibri" w:cs="Calibri"/>
        </w:rPr>
        <w:footnoteRef/>
      </w:r>
      <w:r w:rsidRPr="005C5F7D">
        <w:rPr>
          <w:rFonts w:ascii="Calibri" w:hAnsi="Calibri" w:cs="Calibri"/>
        </w:rPr>
        <w:t xml:space="preserve"> </w:t>
      </w:r>
      <w:r w:rsidR="005C5F7D" w:rsidRPr="005C5F7D">
        <w:rPr>
          <w:rFonts w:ascii="Calibri" w:hAnsi="Calibri" w:cs="Calibri"/>
        </w:rPr>
        <w:t>Ibid., 47.</w:t>
      </w:r>
    </w:p>
  </w:footnote>
  <w:footnote w:id="44">
    <w:p w14:paraId="02FFF2D7" w14:textId="129AD835" w:rsidR="00F85C00" w:rsidRPr="005C5F7D" w:rsidRDefault="00F85C00" w:rsidP="00F85C00">
      <w:pPr>
        <w:pStyle w:val="FootnoteText"/>
        <w:rPr>
          <w:rFonts w:ascii="Calibri" w:hAnsi="Calibri" w:cs="Calibri"/>
        </w:rPr>
      </w:pPr>
      <w:r w:rsidRPr="005C5F7D">
        <w:rPr>
          <w:rStyle w:val="FootnoteReference"/>
          <w:rFonts w:ascii="Calibri" w:hAnsi="Calibri" w:cs="Calibri"/>
        </w:rPr>
        <w:footnoteRef/>
      </w:r>
      <w:r w:rsidR="005C5F7D" w:rsidRPr="005C5F7D">
        <w:rPr>
          <w:rFonts w:ascii="Calibri" w:hAnsi="Calibri" w:cs="Calibri"/>
        </w:rPr>
        <w:t xml:space="preserve"> Ibid.</w:t>
      </w:r>
      <w:r w:rsidRPr="005C5F7D">
        <w:rPr>
          <w:rFonts w:ascii="Calibri" w:hAnsi="Calibri" w:cs="Calibri"/>
        </w:rPr>
        <w:t>, 48</w:t>
      </w:r>
      <w:r w:rsidR="005C5F7D" w:rsidRPr="005C5F7D">
        <w:rPr>
          <w:rFonts w:ascii="Calibri" w:hAnsi="Calibri" w:cs="Calibri"/>
        </w:rPr>
        <w:t>.</w:t>
      </w:r>
    </w:p>
  </w:footnote>
  <w:footnote w:id="45">
    <w:p w14:paraId="0969D9A4" w14:textId="1DA0B22D" w:rsidR="00623CCA" w:rsidRPr="005C5F7D" w:rsidRDefault="00623CCA">
      <w:pPr>
        <w:pStyle w:val="FootnoteText"/>
      </w:pPr>
      <w:r w:rsidRPr="005C5F7D">
        <w:rPr>
          <w:rStyle w:val="FootnoteReference"/>
          <w:rFonts w:ascii="Calibri" w:hAnsi="Calibri" w:cs="Calibri"/>
        </w:rPr>
        <w:footnoteRef/>
      </w:r>
      <w:r w:rsidRPr="005C5F7D">
        <w:rPr>
          <w:rFonts w:ascii="Calibri" w:hAnsi="Calibri" w:cs="Calibri"/>
        </w:rPr>
        <w:t xml:space="preserve"> </w:t>
      </w:r>
      <w:r w:rsidR="005C5F7D" w:rsidRPr="005C5F7D">
        <w:rPr>
          <w:rFonts w:ascii="Calibri" w:hAnsi="Calibri" w:cs="Calibri"/>
        </w:rPr>
        <w:t xml:space="preserve">Stavans and Gracia, ‘On Desecration: Andres Serrano, Piss Christ’, 585. </w:t>
      </w:r>
    </w:p>
  </w:footnote>
  <w:footnote w:id="46">
    <w:p w14:paraId="1C133C2B" w14:textId="725F1278" w:rsidR="00A62D35" w:rsidRPr="005C5F7D" w:rsidRDefault="00A62D35">
      <w:pPr>
        <w:pStyle w:val="FootnoteText"/>
        <w:rPr>
          <w:rFonts w:ascii="Calibri" w:hAnsi="Calibri" w:cs="Calibri"/>
        </w:rPr>
      </w:pPr>
      <w:r w:rsidRPr="005C5F7D">
        <w:rPr>
          <w:rStyle w:val="FootnoteReference"/>
          <w:rFonts w:ascii="Calibri" w:hAnsi="Calibri" w:cs="Calibri"/>
        </w:rPr>
        <w:footnoteRef/>
      </w:r>
      <w:r w:rsidRPr="005C5F7D">
        <w:rPr>
          <w:rFonts w:ascii="Calibri" w:hAnsi="Calibri" w:cs="Calibri"/>
        </w:rPr>
        <w:t xml:space="preserve"> </w:t>
      </w:r>
      <w:r w:rsidR="005C5F7D" w:rsidRPr="005C5F7D">
        <w:rPr>
          <w:rFonts w:ascii="Calibri" w:hAnsi="Calibri" w:cs="Calibri"/>
        </w:rPr>
        <w:t>Campbell, ‘Immersion (Piss Christ): Stories of Iconic Artworks’.</w:t>
      </w:r>
    </w:p>
  </w:footnote>
  <w:footnote w:id="47">
    <w:p w14:paraId="5C0F5DA2" w14:textId="69E353B7" w:rsidR="00247F5C" w:rsidRDefault="00247F5C">
      <w:pPr>
        <w:pStyle w:val="FootnoteText"/>
      </w:pPr>
      <w:r w:rsidRPr="005C5F7D">
        <w:rPr>
          <w:rStyle w:val="FootnoteReference"/>
          <w:rFonts w:ascii="Calibri" w:hAnsi="Calibri" w:cs="Calibri"/>
        </w:rPr>
        <w:footnoteRef/>
      </w:r>
      <w:r w:rsidRPr="005C5F7D">
        <w:rPr>
          <w:rFonts w:ascii="Calibri" w:hAnsi="Calibri" w:cs="Calibri"/>
        </w:rPr>
        <w:t xml:space="preserve"> </w:t>
      </w:r>
      <w:r w:rsidR="005C5F7D" w:rsidRPr="005C5F7D">
        <w:rPr>
          <w:rFonts w:ascii="Calibri" w:hAnsi="Calibri" w:cs="Calibri"/>
        </w:rPr>
        <w:t>Stavans and Gracia, ‘On Desecration: Andres Serrano, Piss Christ’,</w:t>
      </w:r>
      <w:r w:rsidRPr="005C5F7D">
        <w:rPr>
          <w:rFonts w:ascii="Calibri" w:hAnsi="Calibri" w:cs="Calibri"/>
        </w:rPr>
        <w:t xml:space="preserve"> 588</w:t>
      </w:r>
      <w:r w:rsidR="005C5F7D" w:rsidRPr="005C5F7D">
        <w:rPr>
          <w:rFonts w:ascii="Calibri" w:hAnsi="Calibri" w:cs="Calibri"/>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bSwtLAwMTWxANImZko6SsGpxcWZ+XkgBca1ALJsXt4sAAAA"/>
  </w:docVars>
  <w:rsids>
    <w:rsidRoot w:val="000F4513"/>
    <w:rsid w:val="00001F30"/>
    <w:rsid w:val="00012FFF"/>
    <w:rsid w:val="00021FF2"/>
    <w:rsid w:val="00033220"/>
    <w:rsid w:val="00042ACA"/>
    <w:rsid w:val="00060495"/>
    <w:rsid w:val="000A16D5"/>
    <w:rsid w:val="000A5C77"/>
    <w:rsid w:val="000C237B"/>
    <w:rsid w:val="000D7A23"/>
    <w:rsid w:val="000F4513"/>
    <w:rsid w:val="000F6D1B"/>
    <w:rsid w:val="0011193D"/>
    <w:rsid w:val="001120A1"/>
    <w:rsid w:val="001647AF"/>
    <w:rsid w:val="0017097F"/>
    <w:rsid w:val="00182D4D"/>
    <w:rsid w:val="001917A7"/>
    <w:rsid w:val="00192E04"/>
    <w:rsid w:val="00195D80"/>
    <w:rsid w:val="001B34B9"/>
    <w:rsid w:val="001C3B83"/>
    <w:rsid w:val="001C5FE2"/>
    <w:rsid w:val="001E758F"/>
    <w:rsid w:val="001F4B59"/>
    <w:rsid w:val="00214E2A"/>
    <w:rsid w:val="00225762"/>
    <w:rsid w:val="00240ADB"/>
    <w:rsid w:val="002460CA"/>
    <w:rsid w:val="00247F5C"/>
    <w:rsid w:val="00260524"/>
    <w:rsid w:val="0027056B"/>
    <w:rsid w:val="002D56A2"/>
    <w:rsid w:val="002D7872"/>
    <w:rsid w:val="002F76E6"/>
    <w:rsid w:val="0031354A"/>
    <w:rsid w:val="003440B6"/>
    <w:rsid w:val="003569F1"/>
    <w:rsid w:val="00373452"/>
    <w:rsid w:val="0037700A"/>
    <w:rsid w:val="00397E2E"/>
    <w:rsid w:val="003A2E35"/>
    <w:rsid w:val="003C789A"/>
    <w:rsid w:val="003D726A"/>
    <w:rsid w:val="00404C46"/>
    <w:rsid w:val="00421E47"/>
    <w:rsid w:val="00425C85"/>
    <w:rsid w:val="0045460A"/>
    <w:rsid w:val="00477CAA"/>
    <w:rsid w:val="004825DD"/>
    <w:rsid w:val="0049611E"/>
    <w:rsid w:val="00497D9A"/>
    <w:rsid w:val="004B6637"/>
    <w:rsid w:val="004C14AE"/>
    <w:rsid w:val="004D5007"/>
    <w:rsid w:val="004E57F4"/>
    <w:rsid w:val="004F52E7"/>
    <w:rsid w:val="004F79BB"/>
    <w:rsid w:val="00501F3A"/>
    <w:rsid w:val="005143C7"/>
    <w:rsid w:val="00531675"/>
    <w:rsid w:val="00542EEF"/>
    <w:rsid w:val="00542F01"/>
    <w:rsid w:val="00563D55"/>
    <w:rsid w:val="005652AF"/>
    <w:rsid w:val="0058410B"/>
    <w:rsid w:val="005C3210"/>
    <w:rsid w:val="005C5F7D"/>
    <w:rsid w:val="00606690"/>
    <w:rsid w:val="00606A93"/>
    <w:rsid w:val="006105DC"/>
    <w:rsid w:val="00623CCA"/>
    <w:rsid w:val="0062776B"/>
    <w:rsid w:val="00645699"/>
    <w:rsid w:val="00650A53"/>
    <w:rsid w:val="006756D6"/>
    <w:rsid w:val="006758C5"/>
    <w:rsid w:val="00690959"/>
    <w:rsid w:val="00697EB0"/>
    <w:rsid w:val="006D4F0E"/>
    <w:rsid w:val="006E38F1"/>
    <w:rsid w:val="006E5C83"/>
    <w:rsid w:val="006F282F"/>
    <w:rsid w:val="00704F14"/>
    <w:rsid w:val="00715229"/>
    <w:rsid w:val="00715F44"/>
    <w:rsid w:val="00734916"/>
    <w:rsid w:val="00735989"/>
    <w:rsid w:val="00757FDD"/>
    <w:rsid w:val="007610D2"/>
    <w:rsid w:val="00790CFB"/>
    <w:rsid w:val="007A4338"/>
    <w:rsid w:val="007A6D5B"/>
    <w:rsid w:val="007B43CD"/>
    <w:rsid w:val="007D5EC3"/>
    <w:rsid w:val="007F4E13"/>
    <w:rsid w:val="008030F5"/>
    <w:rsid w:val="008334CA"/>
    <w:rsid w:val="00843DB0"/>
    <w:rsid w:val="00874CC7"/>
    <w:rsid w:val="00882862"/>
    <w:rsid w:val="008B76F7"/>
    <w:rsid w:val="008F092D"/>
    <w:rsid w:val="008F1E13"/>
    <w:rsid w:val="008F64D4"/>
    <w:rsid w:val="0090561A"/>
    <w:rsid w:val="00922E48"/>
    <w:rsid w:val="009567BA"/>
    <w:rsid w:val="00971D17"/>
    <w:rsid w:val="00971F42"/>
    <w:rsid w:val="009910D2"/>
    <w:rsid w:val="009947E5"/>
    <w:rsid w:val="009A7D1C"/>
    <w:rsid w:val="009B165C"/>
    <w:rsid w:val="009C11B6"/>
    <w:rsid w:val="009C583B"/>
    <w:rsid w:val="00A00F3B"/>
    <w:rsid w:val="00A33FB3"/>
    <w:rsid w:val="00A57ED3"/>
    <w:rsid w:val="00A62D35"/>
    <w:rsid w:val="00A63203"/>
    <w:rsid w:val="00A70CB4"/>
    <w:rsid w:val="00A76609"/>
    <w:rsid w:val="00A86E48"/>
    <w:rsid w:val="00AE0A0C"/>
    <w:rsid w:val="00AE720C"/>
    <w:rsid w:val="00AF6ACC"/>
    <w:rsid w:val="00B0081B"/>
    <w:rsid w:val="00B02506"/>
    <w:rsid w:val="00B4733C"/>
    <w:rsid w:val="00B74A0B"/>
    <w:rsid w:val="00B84628"/>
    <w:rsid w:val="00B96238"/>
    <w:rsid w:val="00BB2BD9"/>
    <w:rsid w:val="00BD6F48"/>
    <w:rsid w:val="00BE2340"/>
    <w:rsid w:val="00BE601B"/>
    <w:rsid w:val="00BF57AF"/>
    <w:rsid w:val="00BF7F35"/>
    <w:rsid w:val="00C44CC8"/>
    <w:rsid w:val="00C60184"/>
    <w:rsid w:val="00C80AD1"/>
    <w:rsid w:val="00CA5FE9"/>
    <w:rsid w:val="00CE70D6"/>
    <w:rsid w:val="00CF70F5"/>
    <w:rsid w:val="00D04CAB"/>
    <w:rsid w:val="00D42826"/>
    <w:rsid w:val="00D86134"/>
    <w:rsid w:val="00D960E3"/>
    <w:rsid w:val="00DA314B"/>
    <w:rsid w:val="00DB0167"/>
    <w:rsid w:val="00DB0EAB"/>
    <w:rsid w:val="00DB1F19"/>
    <w:rsid w:val="00DE54DB"/>
    <w:rsid w:val="00DF5327"/>
    <w:rsid w:val="00E41EA8"/>
    <w:rsid w:val="00E45710"/>
    <w:rsid w:val="00E75D3D"/>
    <w:rsid w:val="00E867BF"/>
    <w:rsid w:val="00EA05B5"/>
    <w:rsid w:val="00EB45D8"/>
    <w:rsid w:val="00EB7A01"/>
    <w:rsid w:val="00EC20A2"/>
    <w:rsid w:val="00ED4AF3"/>
    <w:rsid w:val="00F07335"/>
    <w:rsid w:val="00F3077A"/>
    <w:rsid w:val="00F53AC7"/>
    <w:rsid w:val="00F7321E"/>
    <w:rsid w:val="00F85C00"/>
    <w:rsid w:val="00F87036"/>
    <w:rsid w:val="00FA2630"/>
    <w:rsid w:val="00FC12EB"/>
    <w:rsid w:val="00FF68B5"/>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0AAFD6"/>
  <w15:chartTrackingRefBased/>
  <w15:docId w15:val="{98D6E226-FFF1-4D79-B8D7-62619E5DB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4CC8"/>
    <w:pPr>
      <w:spacing w:after="0" w:line="240" w:lineRule="auto"/>
    </w:pPr>
    <w:rPr>
      <w:rFonts w:ascii="Times New Roman" w:eastAsia="Times New Roman" w:hAnsi="Times New Roman" w:cs="Times New Roman"/>
      <w:kern w:val="0"/>
      <w:sz w:val="24"/>
      <w:szCs w:val="24"/>
      <w:lang w:eastAsia="en-GB" w:bidi="he-IL"/>
      <w14:ligatures w14:val="none"/>
    </w:rPr>
  </w:style>
  <w:style w:type="paragraph" w:styleId="Heading1">
    <w:name w:val="heading 1"/>
    <w:basedOn w:val="Normal"/>
    <w:next w:val="Normal"/>
    <w:link w:val="Heading1Char"/>
    <w:uiPriority w:val="9"/>
    <w:qFormat/>
    <w:rsid w:val="000F4513"/>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bidi="ar-SA"/>
      <w14:ligatures w14:val="standardContextual"/>
    </w:rPr>
  </w:style>
  <w:style w:type="paragraph" w:styleId="Heading2">
    <w:name w:val="heading 2"/>
    <w:basedOn w:val="Normal"/>
    <w:next w:val="Normal"/>
    <w:link w:val="Heading2Char"/>
    <w:uiPriority w:val="9"/>
    <w:semiHidden/>
    <w:unhideWhenUsed/>
    <w:qFormat/>
    <w:rsid w:val="000F4513"/>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bidi="ar-SA"/>
      <w14:ligatures w14:val="standardContextual"/>
    </w:rPr>
  </w:style>
  <w:style w:type="paragraph" w:styleId="Heading3">
    <w:name w:val="heading 3"/>
    <w:basedOn w:val="Normal"/>
    <w:next w:val="Normal"/>
    <w:link w:val="Heading3Char"/>
    <w:uiPriority w:val="9"/>
    <w:semiHidden/>
    <w:unhideWhenUsed/>
    <w:qFormat/>
    <w:rsid w:val="000F4513"/>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bidi="ar-SA"/>
      <w14:ligatures w14:val="standardContextual"/>
    </w:rPr>
  </w:style>
  <w:style w:type="paragraph" w:styleId="Heading4">
    <w:name w:val="heading 4"/>
    <w:basedOn w:val="Normal"/>
    <w:next w:val="Normal"/>
    <w:link w:val="Heading4Char"/>
    <w:uiPriority w:val="9"/>
    <w:semiHidden/>
    <w:unhideWhenUsed/>
    <w:qFormat/>
    <w:rsid w:val="000F4513"/>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bidi="ar-SA"/>
      <w14:ligatures w14:val="standardContextual"/>
    </w:rPr>
  </w:style>
  <w:style w:type="paragraph" w:styleId="Heading5">
    <w:name w:val="heading 5"/>
    <w:basedOn w:val="Normal"/>
    <w:next w:val="Normal"/>
    <w:link w:val="Heading5Char"/>
    <w:uiPriority w:val="9"/>
    <w:semiHidden/>
    <w:unhideWhenUsed/>
    <w:qFormat/>
    <w:rsid w:val="000F4513"/>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bidi="ar-SA"/>
      <w14:ligatures w14:val="standardContextual"/>
    </w:rPr>
  </w:style>
  <w:style w:type="paragraph" w:styleId="Heading6">
    <w:name w:val="heading 6"/>
    <w:basedOn w:val="Normal"/>
    <w:next w:val="Normal"/>
    <w:link w:val="Heading6Char"/>
    <w:uiPriority w:val="9"/>
    <w:semiHidden/>
    <w:unhideWhenUsed/>
    <w:qFormat/>
    <w:rsid w:val="000F4513"/>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bidi="ar-SA"/>
      <w14:ligatures w14:val="standardContextual"/>
    </w:rPr>
  </w:style>
  <w:style w:type="paragraph" w:styleId="Heading7">
    <w:name w:val="heading 7"/>
    <w:basedOn w:val="Normal"/>
    <w:next w:val="Normal"/>
    <w:link w:val="Heading7Char"/>
    <w:uiPriority w:val="9"/>
    <w:semiHidden/>
    <w:unhideWhenUsed/>
    <w:qFormat/>
    <w:rsid w:val="000F4513"/>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bidi="ar-SA"/>
      <w14:ligatures w14:val="standardContextual"/>
    </w:rPr>
  </w:style>
  <w:style w:type="paragraph" w:styleId="Heading8">
    <w:name w:val="heading 8"/>
    <w:basedOn w:val="Normal"/>
    <w:next w:val="Normal"/>
    <w:link w:val="Heading8Char"/>
    <w:uiPriority w:val="9"/>
    <w:semiHidden/>
    <w:unhideWhenUsed/>
    <w:qFormat/>
    <w:rsid w:val="000F4513"/>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bidi="ar-SA"/>
      <w14:ligatures w14:val="standardContextual"/>
    </w:rPr>
  </w:style>
  <w:style w:type="paragraph" w:styleId="Heading9">
    <w:name w:val="heading 9"/>
    <w:basedOn w:val="Normal"/>
    <w:next w:val="Normal"/>
    <w:link w:val="Heading9Char"/>
    <w:uiPriority w:val="9"/>
    <w:semiHidden/>
    <w:unhideWhenUsed/>
    <w:qFormat/>
    <w:rsid w:val="000F4513"/>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bidi="ar-SA"/>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5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45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45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45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45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45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45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45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4513"/>
    <w:rPr>
      <w:rFonts w:eastAsiaTheme="majorEastAsia" w:cstheme="majorBidi"/>
      <w:color w:val="272727" w:themeColor="text1" w:themeTint="D8"/>
    </w:rPr>
  </w:style>
  <w:style w:type="paragraph" w:styleId="Title">
    <w:name w:val="Title"/>
    <w:basedOn w:val="Normal"/>
    <w:next w:val="Normal"/>
    <w:link w:val="TitleChar"/>
    <w:uiPriority w:val="10"/>
    <w:qFormat/>
    <w:rsid w:val="000F4513"/>
    <w:pPr>
      <w:spacing w:after="80"/>
      <w:contextualSpacing/>
    </w:pPr>
    <w:rPr>
      <w:rFonts w:asciiTheme="majorHAnsi" w:eastAsiaTheme="majorEastAsia" w:hAnsiTheme="majorHAnsi" w:cstheme="majorBidi"/>
      <w:spacing w:val="-10"/>
      <w:kern w:val="28"/>
      <w:sz w:val="56"/>
      <w:szCs w:val="56"/>
      <w:lang w:eastAsia="en-US" w:bidi="ar-SA"/>
      <w14:ligatures w14:val="standardContextual"/>
    </w:rPr>
  </w:style>
  <w:style w:type="character" w:customStyle="1" w:styleId="TitleChar">
    <w:name w:val="Title Char"/>
    <w:basedOn w:val="DefaultParagraphFont"/>
    <w:link w:val="Title"/>
    <w:uiPriority w:val="10"/>
    <w:rsid w:val="000F45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4513"/>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bidi="ar-SA"/>
      <w14:ligatures w14:val="standardContextual"/>
    </w:rPr>
  </w:style>
  <w:style w:type="character" w:customStyle="1" w:styleId="SubtitleChar">
    <w:name w:val="Subtitle Char"/>
    <w:basedOn w:val="DefaultParagraphFont"/>
    <w:link w:val="Subtitle"/>
    <w:uiPriority w:val="11"/>
    <w:rsid w:val="000F45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4513"/>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bidi="ar-SA"/>
      <w14:ligatures w14:val="standardContextual"/>
    </w:rPr>
  </w:style>
  <w:style w:type="character" w:customStyle="1" w:styleId="QuoteChar">
    <w:name w:val="Quote Char"/>
    <w:basedOn w:val="DefaultParagraphFont"/>
    <w:link w:val="Quote"/>
    <w:uiPriority w:val="29"/>
    <w:rsid w:val="000F4513"/>
    <w:rPr>
      <w:i/>
      <w:iCs/>
      <w:color w:val="404040" w:themeColor="text1" w:themeTint="BF"/>
    </w:rPr>
  </w:style>
  <w:style w:type="paragraph" w:styleId="ListParagraph">
    <w:name w:val="List Paragraph"/>
    <w:basedOn w:val="Normal"/>
    <w:uiPriority w:val="34"/>
    <w:qFormat/>
    <w:rsid w:val="000F4513"/>
    <w:pPr>
      <w:spacing w:after="160" w:line="259" w:lineRule="auto"/>
      <w:ind w:left="720"/>
      <w:contextualSpacing/>
    </w:pPr>
    <w:rPr>
      <w:rFonts w:asciiTheme="minorHAnsi" w:eastAsiaTheme="minorHAnsi" w:hAnsiTheme="minorHAnsi" w:cstheme="minorBidi"/>
      <w:kern w:val="2"/>
      <w:sz w:val="22"/>
      <w:szCs w:val="22"/>
      <w:lang w:eastAsia="en-US" w:bidi="ar-SA"/>
      <w14:ligatures w14:val="standardContextual"/>
    </w:rPr>
  </w:style>
  <w:style w:type="character" w:styleId="IntenseEmphasis">
    <w:name w:val="Intense Emphasis"/>
    <w:basedOn w:val="DefaultParagraphFont"/>
    <w:uiPriority w:val="21"/>
    <w:qFormat/>
    <w:rsid w:val="000F4513"/>
    <w:rPr>
      <w:i/>
      <w:iCs/>
      <w:color w:val="0F4761" w:themeColor="accent1" w:themeShade="BF"/>
    </w:rPr>
  </w:style>
  <w:style w:type="paragraph" w:styleId="IntenseQuote">
    <w:name w:val="Intense Quote"/>
    <w:basedOn w:val="Normal"/>
    <w:next w:val="Normal"/>
    <w:link w:val="IntenseQuoteChar"/>
    <w:uiPriority w:val="30"/>
    <w:qFormat/>
    <w:rsid w:val="000F4513"/>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bidi="ar-SA"/>
      <w14:ligatures w14:val="standardContextual"/>
    </w:rPr>
  </w:style>
  <w:style w:type="character" w:customStyle="1" w:styleId="IntenseQuoteChar">
    <w:name w:val="Intense Quote Char"/>
    <w:basedOn w:val="DefaultParagraphFont"/>
    <w:link w:val="IntenseQuote"/>
    <w:uiPriority w:val="30"/>
    <w:rsid w:val="000F4513"/>
    <w:rPr>
      <w:i/>
      <w:iCs/>
      <w:color w:val="0F4761" w:themeColor="accent1" w:themeShade="BF"/>
    </w:rPr>
  </w:style>
  <w:style w:type="character" w:styleId="IntenseReference">
    <w:name w:val="Intense Reference"/>
    <w:basedOn w:val="DefaultParagraphFont"/>
    <w:uiPriority w:val="32"/>
    <w:qFormat/>
    <w:rsid w:val="000F4513"/>
    <w:rPr>
      <w:b/>
      <w:bCs/>
      <w:smallCaps/>
      <w:color w:val="0F4761" w:themeColor="accent1" w:themeShade="BF"/>
      <w:spacing w:val="5"/>
    </w:rPr>
  </w:style>
  <w:style w:type="paragraph" w:styleId="FootnoteText">
    <w:name w:val="footnote text"/>
    <w:basedOn w:val="Normal"/>
    <w:link w:val="FootnoteTextChar"/>
    <w:uiPriority w:val="99"/>
    <w:semiHidden/>
    <w:unhideWhenUsed/>
    <w:rsid w:val="000F4513"/>
    <w:rPr>
      <w:sz w:val="20"/>
      <w:szCs w:val="20"/>
    </w:rPr>
  </w:style>
  <w:style w:type="character" w:customStyle="1" w:styleId="FootnoteTextChar">
    <w:name w:val="Footnote Text Char"/>
    <w:basedOn w:val="DefaultParagraphFont"/>
    <w:link w:val="FootnoteText"/>
    <w:uiPriority w:val="99"/>
    <w:semiHidden/>
    <w:rsid w:val="000F4513"/>
    <w:rPr>
      <w:rFonts w:ascii="Times New Roman" w:eastAsia="Times New Roman" w:hAnsi="Times New Roman" w:cs="Times New Roman"/>
      <w:kern w:val="0"/>
      <w:sz w:val="20"/>
      <w:szCs w:val="20"/>
      <w:lang w:eastAsia="en-GB" w:bidi="he-IL"/>
      <w14:ligatures w14:val="none"/>
    </w:rPr>
  </w:style>
  <w:style w:type="character" w:styleId="FootnoteReference">
    <w:name w:val="footnote reference"/>
    <w:basedOn w:val="DefaultParagraphFont"/>
    <w:uiPriority w:val="99"/>
    <w:semiHidden/>
    <w:unhideWhenUsed/>
    <w:rsid w:val="000F4513"/>
    <w:rPr>
      <w:vertAlign w:val="superscript"/>
    </w:rPr>
  </w:style>
  <w:style w:type="paragraph" w:styleId="NormalWeb">
    <w:name w:val="Normal (Web)"/>
    <w:basedOn w:val="Normal"/>
    <w:uiPriority w:val="99"/>
    <w:semiHidden/>
    <w:unhideWhenUsed/>
    <w:rsid w:val="00B02506"/>
    <w:pPr>
      <w:spacing w:before="100" w:beforeAutospacing="1" w:after="100" w:afterAutospacing="1"/>
    </w:pPr>
  </w:style>
  <w:style w:type="character" w:styleId="Hyperlink">
    <w:name w:val="Hyperlink"/>
    <w:basedOn w:val="DefaultParagraphFont"/>
    <w:uiPriority w:val="99"/>
    <w:semiHidden/>
    <w:unhideWhenUsed/>
    <w:rsid w:val="003D726A"/>
    <w:rPr>
      <w:color w:val="0000FF"/>
      <w:u w:val="single"/>
    </w:rPr>
  </w:style>
  <w:style w:type="paragraph" w:styleId="Header">
    <w:name w:val="header"/>
    <w:basedOn w:val="Normal"/>
    <w:link w:val="HeaderChar"/>
    <w:uiPriority w:val="99"/>
    <w:unhideWhenUsed/>
    <w:rsid w:val="00A57ED3"/>
    <w:pPr>
      <w:tabs>
        <w:tab w:val="center" w:pos="4513"/>
        <w:tab w:val="right" w:pos="9026"/>
      </w:tabs>
    </w:pPr>
  </w:style>
  <w:style w:type="character" w:customStyle="1" w:styleId="HeaderChar">
    <w:name w:val="Header Char"/>
    <w:basedOn w:val="DefaultParagraphFont"/>
    <w:link w:val="Header"/>
    <w:uiPriority w:val="99"/>
    <w:rsid w:val="00A57ED3"/>
    <w:rPr>
      <w:rFonts w:ascii="Times New Roman" w:eastAsia="Times New Roman" w:hAnsi="Times New Roman" w:cs="Times New Roman"/>
      <w:kern w:val="0"/>
      <w:sz w:val="24"/>
      <w:szCs w:val="24"/>
      <w:lang w:eastAsia="en-GB" w:bidi="he-IL"/>
      <w14:ligatures w14:val="none"/>
    </w:rPr>
  </w:style>
  <w:style w:type="paragraph" w:styleId="Footer">
    <w:name w:val="footer"/>
    <w:basedOn w:val="Normal"/>
    <w:link w:val="FooterChar"/>
    <w:uiPriority w:val="99"/>
    <w:unhideWhenUsed/>
    <w:rsid w:val="00A57ED3"/>
    <w:pPr>
      <w:tabs>
        <w:tab w:val="center" w:pos="4513"/>
        <w:tab w:val="right" w:pos="9026"/>
      </w:tabs>
    </w:pPr>
  </w:style>
  <w:style w:type="character" w:customStyle="1" w:styleId="FooterChar">
    <w:name w:val="Footer Char"/>
    <w:basedOn w:val="DefaultParagraphFont"/>
    <w:link w:val="Footer"/>
    <w:uiPriority w:val="99"/>
    <w:rsid w:val="00A57ED3"/>
    <w:rPr>
      <w:rFonts w:ascii="Times New Roman" w:eastAsia="Times New Roman" w:hAnsi="Times New Roman" w:cs="Times New Roman"/>
      <w:kern w:val="0"/>
      <w:sz w:val="24"/>
      <w:szCs w:val="24"/>
      <w:lang w:eastAsia="en-GB" w:bidi="he-I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7083119">
      <w:bodyDiv w:val="1"/>
      <w:marLeft w:val="0"/>
      <w:marRight w:val="0"/>
      <w:marTop w:val="0"/>
      <w:marBottom w:val="0"/>
      <w:divBdr>
        <w:top w:val="none" w:sz="0" w:space="0" w:color="auto"/>
        <w:left w:val="none" w:sz="0" w:space="0" w:color="auto"/>
        <w:bottom w:val="none" w:sz="0" w:space="0" w:color="auto"/>
        <w:right w:val="none" w:sz="0" w:space="0" w:color="auto"/>
      </w:divBdr>
    </w:div>
    <w:div w:id="684407187">
      <w:bodyDiv w:val="1"/>
      <w:marLeft w:val="0"/>
      <w:marRight w:val="0"/>
      <w:marTop w:val="0"/>
      <w:marBottom w:val="0"/>
      <w:divBdr>
        <w:top w:val="none" w:sz="0" w:space="0" w:color="auto"/>
        <w:left w:val="none" w:sz="0" w:space="0" w:color="auto"/>
        <w:bottom w:val="none" w:sz="0" w:space="0" w:color="auto"/>
        <w:right w:val="none" w:sz="0" w:space="0" w:color="auto"/>
      </w:divBdr>
    </w:div>
    <w:div w:id="810752787">
      <w:bodyDiv w:val="1"/>
      <w:marLeft w:val="0"/>
      <w:marRight w:val="0"/>
      <w:marTop w:val="0"/>
      <w:marBottom w:val="0"/>
      <w:divBdr>
        <w:top w:val="none" w:sz="0" w:space="0" w:color="auto"/>
        <w:left w:val="none" w:sz="0" w:space="0" w:color="auto"/>
        <w:bottom w:val="none" w:sz="0" w:space="0" w:color="auto"/>
        <w:right w:val="none" w:sz="0" w:space="0" w:color="auto"/>
      </w:divBdr>
      <w:divsChild>
        <w:div w:id="735517816">
          <w:marLeft w:val="-720"/>
          <w:marRight w:val="0"/>
          <w:marTop w:val="0"/>
          <w:marBottom w:val="0"/>
          <w:divBdr>
            <w:top w:val="none" w:sz="0" w:space="0" w:color="auto"/>
            <w:left w:val="none" w:sz="0" w:space="0" w:color="auto"/>
            <w:bottom w:val="none" w:sz="0" w:space="0" w:color="auto"/>
            <w:right w:val="none" w:sz="0" w:space="0" w:color="auto"/>
          </w:divBdr>
        </w:div>
      </w:divsChild>
    </w:div>
    <w:div w:id="848788474">
      <w:bodyDiv w:val="1"/>
      <w:marLeft w:val="0"/>
      <w:marRight w:val="0"/>
      <w:marTop w:val="0"/>
      <w:marBottom w:val="0"/>
      <w:divBdr>
        <w:top w:val="none" w:sz="0" w:space="0" w:color="auto"/>
        <w:left w:val="none" w:sz="0" w:space="0" w:color="auto"/>
        <w:bottom w:val="none" w:sz="0" w:space="0" w:color="auto"/>
        <w:right w:val="none" w:sz="0" w:space="0" w:color="auto"/>
      </w:divBdr>
    </w:div>
    <w:div w:id="979268542">
      <w:bodyDiv w:val="1"/>
      <w:marLeft w:val="0"/>
      <w:marRight w:val="0"/>
      <w:marTop w:val="0"/>
      <w:marBottom w:val="0"/>
      <w:divBdr>
        <w:top w:val="none" w:sz="0" w:space="0" w:color="auto"/>
        <w:left w:val="none" w:sz="0" w:space="0" w:color="auto"/>
        <w:bottom w:val="none" w:sz="0" w:space="0" w:color="auto"/>
        <w:right w:val="none" w:sz="0" w:space="0" w:color="auto"/>
      </w:divBdr>
    </w:div>
    <w:div w:id="999692493">
      <w:bodyDiv w:val="1"/>
      <w:marLeft w:val="0"/>
      <w:marRight w:val="0"/>
      <w:marTop w:val="0"/>
      <w:marBottom w:val="0"/>
      <w:divBdr>
        <w:top w:val="none" w:sz="0" w:space="0" w:color="auto"/>
        <w:left w:val="none" w:sz="0" w:space="0" w:color="auto"/>
        <w:bottom w:val="none" w:sz="0" w:space="0" w:color="auto"/>
        <w:right w:val="none" w:sz="0" w:space="0" w:color="auto"/>
      </w:divBdr>
    </w:div>
    <w:div w:id="1020622030">
      <w:bodyDiv w:val="1"/>
      <w:marLeft w:val="0"/>
      <w:marRight w:val="0"/>
      <w:marTop w:val="0"/>
      <w:marBottom w:val="0"/>
      <w:divBdr>
        <w:top w:val="none" w:sz="0" w:space="0" w:color="auto"/>
        <w:left w:val="none" w:sz="0" w:space="0" w:color="auto"/>
        <w:bottom w:val="none" w:sz="0" w:space="0" w:color="auto"/>
        <w:right w:val="none" w:sz="0" w:space="0" w:color="auto"/>
      </w:divBdr>
    </w:div>
    <w:div w:id="1198197896">
      <w:bodyDiv w:val="1"/>
      <w:marLeft w:val="0"/>
      <w:marRight w:val="0"/>
      <w:marTop w:val="0"/>
      <w:marBottom w:val="0"/>
      <w:divBdr>
        <w:top w:val="none" w:sz="0" w:space="0" w:color="auto"/>
        <w:left w:val="none" w:sz="0" w:space="0" w:color="auto"/>
        <w:bottom w:val="none" w:sz="0" w:space="0" w:color="auto"/>
        <w:right w:val="none" w:sz="0" w:space="0" w:color="auto"/>
      </w:divBdr>
    </w:div>
    <w:div w:id="1481727919">
      <w:bodyDiv w:val="1"/>
      <w:marLeft w:val="0"/>
      <w:marRight w:val="0"/>
      <w:marTop w:val="0"/>
      <w:marBottom w:val="0"/>
      <w:divBdr>
        <w:top w:val="none" w:sz="0" w:space="0" w:color="auto"/>
        <w:left w:val="none" w:sz="0" w:space="0" w:color="auto"/>
        <w:bottom w:val="none" w:sz="0" w:space="0" w:color="auto"/>
        <w:right w:val="none" w:sz="0" w:space="0" w:color="auto"/>
      </w:divBdr>
    </w:div>
    <w:div w:id="1489981386">
      <w:bodyDiv w:val="1"/>
      <w:marLeft w:val="0"/>
      <w:marRight w:val="0"/>
      <w:marTop w:val="0"/>
      <w:marBottom w:val="0"/>
      <w:divBdr>
        <w:top w:val="none" w:sz="0" w:space="0" w:color="auto"/>
        <w:left w:val="none" w:sz="0" w:space="0" w:color="auto"/>
        <w:bottom w:val="none" w:sz="0" w:space="0" w:color="auto"/>
        <w:right w:val="none" w:sz="0" w:space="0" w:color="auto"/>
      </w:divBdr>
    </w:div>
    <w:div w:id="1758281813">
      <w:bodyDiv w:val="1"/>
      <w:marLeft w:val="0"/>
      <w:marRight w:val="0"/>
      <w:marTop w:val="0"/>
      <w:marBottom w:val="0"/>
      <w:divBdr>
        <w:top w:val="none" w:sz="0" w:space="0" w:color="auto"/>
        <w:left w:val="none" w:sz="0" w:space="0" w:color="auto"/>
        <w:bottom w:val="none" w:sz="0" w:space="0" w:color="auto"/>
        <w:right w:val="none" w:sz="0" w:space="0" w:color="auto"/>
      </w:divBdr>
    </w:div>
    <w:div w:id="1808665067">
      <w:bodyDiv w:val="1"/>
      <w:marLeft w:val="0"/>
      <w:marRight w:val="0"/>
      <w:marTop w:val="0"/>
      <w:marBottom w:val="0"/>
      <w:divBdr>
        <w:top w:val="none" w:sz="0" w:space="0" w:color="auto"/>
        <w:left w:val="none" w:sz="0" w:space="0" w:color="auto"/>
        <w:bottom w:val="none" w:sz="0" w:space="0" w:color="auto"/>
        <w:right w:val="none" w:sz="0" w:space="0" w:color="auto"/>
      </w:divBdr>
    </w:div>
    <w:div w:id="1946228418">
      <w:bodyDiv w:val="1"/>
      <w:marLeft w:val="0"/>
      <w:marRight w:val="0"/>
      <w:marTop w:val="0"/>
      <w:marBottom w:val="0"/>
      <w:divBdr>
        <w:top w:val="none" w:sz="0" w:space="0" w:color="auto"/>
        <w:left w:val="none" w:sz="0" w:space="0" w:color="auto"/>
        <w:bottom w:val="none" w:sz="0" w:space="0" w:color="auto"/>
        <w:right w:val="none" w:sz="0" w:space="0" w:color="auto"/>
      </w:divBdr>
    </w:div>
    <w:div w:id="1969973266">
      <w:bodyDiv w:val="1"/>
      <w:marLeft w:val="0"/>
      <w:marRight w:val="0"/>
      <w:marTop w:val="0"/>
      <w:marBottom w:val="0"/>
      <w:divBdr>
        <w:top w:val="none" w:sz="0" w:space="0" w:color="auto"/>
        <w:left w:val="none" w:sz="0" w:space="0" w:color="auto"/>
        <w:bottom w:val="none" w:sz="0" w:space="0" w:color="auto"/>
        <w:right w:val="none" w:sz="0" w:space="0" w:color="auto"/>
      </w:divBdr>
      <w:divsChild>
        <w:div w:id="94785161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3" Type="http://schemas.openxmlformats.org/officeDocument/2006/relationships/hyperlink" Target="https://pallant.org.uk/artwork-in-focus-crucifixion-by-graham-sutherland/" TargetMode="External"/><Relationship Id="rId2" Type="http://schemas.openxmlformats.org/officeDocument/2006/relationships/hyperlink" Target="https://www.artic.edu/artworks/59426/white-crucifixion" TargetMode="External"/><Relationship Id="rId1" Type="http://schemas.openxmlformats.org/officeDocument/2006/relationships/hyperlink" Target="https://jnjr.div.ed.ac.uk/primary-sources/modern/the-jewish-jesus-in-modern-art-marc-chagalls-white-crucifixion-1938/" TargetMode="External"/><Relationship Id="rId6" Type="http://schemas.openxmlformats.org/officeDocument/2006/relationships/hyperlink" Target="https://magazine.artland.com/immersion-piss-christ-stories-of-iconic-artworks/" TargetMode="External"/><Relationship Id="rId5" Type="http://schemas.openxmlformats.org/officeDocument/2006/relationships/hyperlink" Target="https://www.bbc.co.uk/scotland/arts/scotlands_favourite_painting_dalis_christ_of_st_john_of_the_cross.shtml" TargetMode="External"/><Relationship Id="rId4" Type="http://schemas.openxmlformats.org/officeDocument/2006/relationships/hyperlink" Target="https://artincontext.org/christ-of-saint-john-of-the-cross-by-salvador-dal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384</TotalTime>
  <Pages>7</Pages>
  <Words>2143</Words>
  <Characters>11791</Characters>
  <Application>Microsoft Office Word</Application>
  <DocSecurity>0</DocSecurity>
  <Lines>222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 Pule</dc:creator>
  <cp:keywords/>
  <dc:description/>
  <cp:lastModifiedBy>Neve Pule</cp:lastModifiedBy>
  <cp:revision>161</cp:revision>
  <dcterms:created xsi:type="dcterms:W3CDTF">2024-05-11T11:00:00Z</dcterms:created>
  <dcterms:modified xsi:type="dcterms:W3CDTF">2024-05-13T09:12:00Z</dcterms:modified>
</cp:coreProperties>
</file>