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599E" w:rsidRDefault="00764918">
      <w:pPr>
        <w:pStyle w:val="normal0"/>
        <w:widowControl w:val="0"/>
        <w:spacing w:after="320"/>
        <w:jc w:val="center"/>
        <w:rPr>
          <w:rFonts w:ascii="Times New Roman" w:eastAsia="Times New Roman" w:hAnsi="Times New Roman" w:cs="Times New Roman"/>
          <w:b/>
          <w:sz w:val="36"/>
          <w:szCs w:val="36"/>
          <w:u w:val="single"/>
        </w:rPr>
      </w:pPr>
      <w:r>
        <w:rPr>
          <w:rFonts w:ascii="Times New Roman" w:eastAsia="Times New Roman" w:hAnsi="Times New Roman" w:cs="Times New Roman"/>
          <w:b/>
          <w:sz w:val="36"/>
          <w:szCs w:val="36"/>
          <w:u w:val="single"/>
        </w:rPr>
        <w:t>Annotated bibliography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  <w:t xml:space="preserve">Slide 1: </w:t>
      </w: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>Damian Whitworth</w:t>
      </w:r>
      <w:r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  <w:t xml:space="preserve"> ‘Bloody new battle of British Empire as 60 dons write open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</w:pPr>
      <w:r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  <w:t xml:space="preserve">letter to Nigel </w:t>
      </w:r>
      <w:proofErr w:type="spellStart"/>
      <w:r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  <w:t>Biggar</w:t>
      </w:r>
      <w:proofErr w:type="spellEnd"/>
      <w:r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  <w:t>’</w:t>
      </w:r>
      <w:r>
        <w:rPr>
          <w:rFonts w:ascii="Times New Roman" w:eastAsia="Times New Roman" w:hAnsi="Times New Roman" w:cs="Times New Roman"/>
          <w:b/>
          <w:sz w:val="24"/>
          <w:szCs w:val="24"/>
          <w:u w:val="single"/>
        </w:rPr>
        <w:t xml:space="preserve"> (December 23 2017, 12:01am),</w:t>
      </w:r>
      <w:r>
        <w:rPr>
          <w:rFonts w:ascii="Times New Roman" w:eastAsia="Times New Roman" w:hAnsi="Times New Roman" w:cs="Times New Roman"/>
          <w:b/>
          <w:i/>
          <w:sz w:val="24"/>
          <w:szCs w:val="24"/>
          <w:u w:val="single"/>
        </w:rPr>
        <w:t xml:space="preserve"> The Times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decided to use the picture attributed to the article as it sets the tone for the presentation, depicting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Captain Cook taking New South Wales for the British Empire, having a sense of British dominance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over the natives of the land. This is shown with soldiers in the background firing their weapons, a flag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bearer of the British empire alongside a native slave serving Captain Cook with alcohol</w:t>
      </w:r>
      <w:r>
        <w:rPr>
          <w:rFonts w:ascii="Times New Roman" w:eastAsia="Times New Roman" w:hAnsi="Times New Roman" w:cs="Times New Roman"/>
          <w:vertAlign w:val="superscript"/>
        </w:rPr>
        <w:footnoteReference w:id="1"/>
      </w:r>
      <w:r>
        <w:rPr>
          <w:rFonts w:ascii="Times New Roman" w:eastAsia="Times New Roman" w:hAnsi="Times New Roman" w:cs="Times New Roman"/>
        </w:rPr>
        <w:t>.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i/>
          <w:u w:val="single"/>
        </w:rPr>
        <w:t xml:space="preserve">Slide 2: </w:t>
      </w:r>
      <w:r>
        <w:rPr>
          <w:rFonts w:ascii="Times New Roman" w:eastAsia="Times New Roman" w:hAnsi="Times New Roman" w:cs="Times New Roman"/>
          <w:b/>
          <w:u w:val="single"/>
        </w:rPr>
        <w:t xml:space="preserve">Gilley Bruce  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The Case for Colonialism </w:t>
      </w:r>
      <w:r>
        <w:rPr>
          <w:rFonts w:ascii="Times New Roman" w:eastAsia="Times New Roman" w:hAnsi="Times New Roman" w:cs="Times New Roman"/>
          <w:b/>
          <w:u w:val="single"/>
        </w:rPr>
        <w:t xml:space="preserve">abstract (8th September 2017) 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Legal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i/>
          <w:u w:val="single"/>
        </w:rPr>
        <w:t>insurrection</w:t>
      </w:r>
      <w:r>
        <w:rPr>
          <w:rFonts w:ascii="Times New Roman" w:eastAsia="Times New Roman" w:hAnsi="Times New Roman" w:cs="Times New Roman"/>
          <w:b/>
          <w:u w:val="single"/>
        </w:rPr>
        <w:t>.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i/>
        </w:rPr>
        <w:t>The Case for Colonialism</w:t>
      </w:r>
      <w:r>
        <w:rPr>
          <w:rFonts w:ascii="Times New Roman" w:eastAsia="Times New Roman" w:hAnsi="Times New Roman" w:cs="Times New Roman"/>
        </w:rPr>
        <w:t xml:space="preserve"> is the centre of the argument, presenting an abstract of the article is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 testimony for the presentation, letting the audience know that all my slides relate to it in some way,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either </w:t>
      </w:r>
      <w:r w:rsidR="002F04FB">
        <w:rPr>
          <w:rFonts w:ascii="Times New Roman" w:eastAsia="Times New Roman" w:hAnsi="Times New Roman" w:cs="Times New Roman"/>
        </w:rPr>
        <w:t>arguing</w:t>
      </w:r>
      <w:r>
        <w:rPr>
          <w:rFonts w:ascii="Times New Roman" w:eastAsia="Times New Roman" w:hAnsi="Times New Roman" w:cs="Times New Roman"/>
        </w:rPr>
        <w:t xml:space="preserve">  or </w:t>
      </w:r>
      <w:r w:rsidR="002F04FB">
        <w:rPr>
          <w:rFonts w:ascii="Times New Roman" w:eastAsia="Times New Roman" w:hAnsi="Times New Roman" w:cs="Times New Roman"/>
        </w:rPr>
        <w:t>agreeing</w:t>
      </w:r>
      <w:r>
        <w:rPr>
          <w:rFonts w:ascii="Times New Roman" w:eastAsia="Times New Roman" w:hAnsi="Times New Roman" w:cs="Times New Roman"/>
        </w:rPr>
        <w:t xml:space="preserve"> with it to some degree.  Also by showing an abstract of the piece,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 it allows  those who are interested in the topic to use the presentation as reference to search for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article themselves. Belong to the same site as the images used within my third slide, this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was of  assistance in establishing what the presentation focused on. I did not rely on this piece too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much of  an extent, using it to simply establish the argument I was presenting to the audience who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may be unaware of the controversy</w:t>
      </w:r>
      <w:r>
        <w:rPr>
          <w:rFonts w:ascii="Times New Roman" w:eastAsia="Times New Roman" w:hAnsi="Times New Roman" w:cs="Times New Roman"/>
          <w:vertAlign w:val="superscript"/>
        </w:rPr>
        <w:footnoteReference w:id="2"/>
      </w:r>
      <w:r>
        <w:rPr>
          <w:rFonts w:ascii="Times New Roman" w:eastAsia="Times New Roman" w:hAnsi="Times New Roman" w:cs="Times New Roman"/>
        </w:rPr>
        <w:t xml:space="preserve">.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Slide 3:  Razor Occam's ‘Third World Quarterly publishes “The Case for Colonialism” leading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to censorship demands (Sunday, September 17 2017 8:00pm) published by </w:t>
      </w:r>
      <w:r>
        <w:rPr>
          <w:rFonts w:ascii="Times New Roman" w:eastAsia="Times New Roman" w:hAnsi="Times New Roman" w:cs="Times New Roman"/>
          <w:b/>
          <w:i/>
          <w:u w:val="single"/>
        </w:rPr>
        <w:t>Legal insurrection.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Coming from a single source, this was a tremendous aid in delivering the grand controversy that arose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from the article to my presentation. Gathering captions that showed academic and public outrage, with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 petition forecasting the strong outcry against Gilley’s work, adding to the point I was to make in a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further slide, that some people reject a view that they don’t agree with. I believe this point was made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valid with terms used such as “a call to violence” which in my mind is a bit out of hand, disagreeing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to the point of trying to remove Gilley’s PHD as depicted with the social media caption I provided.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Through this open rejection of a opposing idea I was able to create the presentation that explored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reasoning why Gilley’s view is viable in some regards on colonialism, developing on the argument of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empire</w:t>
      </w:r>
      <w:r>
        <w:rPr>
          <w:rFonts w:ascii="Times New Roman" w:eastAsia="Times New Roman" w:hAnsi="Times New Roman" w:cs="Times New Roman"/>
          <w:vertAlign w:val="superscript"/>
        </w:rPr>
        <w:footnoteReference w:id="3"/>
      </w:r>
      <w:r>
        <w:rPr>
          <w:rFonts w:ascii="Times New Roman" w:eastAsia="Times New Roman" w:hAnsi="Times New Roman" w:cs="Times New Roman"/>
        </w:rPr>
        <w:t xml:space="preserve">.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>Slide 4:  Ministry of Railways (Railway Board) CMS Team R Year Book_2012-13 (05-09-2014)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 published by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 Indian Railways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This aided me in proving the importance of British empire’s rule in India, with trains imposed many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more people can get around the country, in the millions imaging India without this would make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travelling extremely difficult. The website provides links to various parts of the Indian train system, 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such as “economic review” and “passenger business” that covered the amount of </w:t>
      </w:r>
      <w:r w:rsidR="002F04FB">
        <w:rPr>
          <w:rFonts w:ascii="Times New Roman" w:eastAsia="Times New Roman" w:hAnsi="Times New Roman" w:cs="Times New Roman"/>
        </w:rPr>
        <w:t xml:space="preserve"> kilometres</w:t>
      </w:r>
      <w:r>
        <w:rPr>
          <w:rFonts w:ascii="Times New Roman" w:eastAsia="Times New Roman" w:hAnsi="Times New Roman" w:cs="Times New Roman"/>
        </w:rPr>
        <w:t xml:space="preserve">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passengers crossed, allowing greater inspection in the national system. Where I looked in “key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statistics” it listed passengers in the millions, showing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the scope of a train’s importance in travelling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across India.</w:t>
      </w:r>
      <w:r>
        <w:rPr>
          <w:rFonts w:ascii="Times New Roman" w:eastAsia="Times New Roman" w:hAnsi="Times New Roman" w:cs="Times New Roman"/>
          <w:vertAlign w:val="superscript"/>
        </w:rPr>
        <w:footnoteReference w:id="4"/>
      </w:r>
      <w:r>
        <w:rPr>
          <w:rFonts w:ascii="Times New Roman" w:eastAsia="Times New Roman" w:hAnsi="Times New Roman" w:cs="Times New Roman"/>
        </w:rPr>
        <w:t xml:space="preserve">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i/>
          <w:u w:val="single"/>
        </w:rPr>
        <w:t xml:space="preserve"> Worldometers Indian population</w:t>
      </w:r>
      <w:r>
        <w:rPr>
          <w:rFonts w:ascii="Times New Roman" w:eastAsia="Times New Roman" w:hAnsi="Times New Roman" w:cs="Times New Roman"/>
          <w:b/>
          <w:u w:val="single"/>
        </w:rPr>
        <w:t xml:space="preserve"> (2018)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Statistical population information improved my argument that British introduction of trains was of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great benefit to India, with a population over 1.3 billion it would be necessary to travel through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nation. The website possess a live count of the Indian population, a graph showing growth rate as well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information about “population density in India is 450 per Km</w:t>
      </w:r>
      <w:r>
        <w:rPr>
          <w:rFonts w:ascii="Times New Roman" w:eastAsia="Times New Roman" w:hAnsi="Times New Roman" w:cs="Times New Roman"/>
          <w:vertAlign w:val="superscript"/>
        </w:rPr>
        <w:t>2</w:t>
      </w:r>
      <w:r>
        <w:rPr>
          <w:rFonts w:ascii="Times New Roman" w:eastAsia="Times New Roman" w:hAnsi="Times New Roman" w:cs="Times New Roman"/>
        </w:rPr>
        <w:t xml:space="preserve"> (1,167 people per mi</w:t>
      </w:r>
      <w:r>
        <w:rPr>
          <w:rFonts w:ascii="Times New Roman" w:eastAsia="Times New Roman" w:hAnsi="Times New Roman" w:cs="Times New Roman"/>
          <w:vertAlign w:val="superscript"/>
        </w:rPr>
        <w:t>2</w:t>
      </w:r>
      <w:r>
        <w:rPr>
          <w:rFonts w:ascii="Times New Roman" w:eastAsia="Times New Roman" w:hAnsi="Times New Roman" w:cs="Times New Roman"/>
        </w:rPr>
        <w:t xml:space="preserve">).”Making a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interesting source in discovering a nation’s population throughout the years, how migration between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towns occurred among other factors. </w:t>
      </w:r>
      <w:r>
        <w:rPr>
          <w:rFonts w:ascii="Times New Roman" w:eastAsia="Times New Roman" w:hAnsi="Times New Roman" w:cs="Times New Roman"/>
          <w:vertAlign w:val="superscript"/>
        </w:rPr>
        <w:footnoteReference w:id="5"/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proofErr w:type="spellStart"/>
      <w:r>
        <w:rPr>
          <w:rFonts w:ascii="Times New Roman" w:eastAsia="Times New Roman" w:hAnsi="Times New Roman" w:cs="Times New Roman"/>
          <w:b/>
          <w:u w:val="single"/>
        </w:rPr>
        <w:t>Chaturvedi</w:t>
      </w:r>
      <w:proofErr w:type="spellEnd"/>
      <w:r>
        <w:rPr>
          <w:rFonts w:ascii="Times New Roman" w:eastAsia="Times New Roman" w:hAnsi="Times New Roman" w:cs="Times New Roman"/>
          <w:b/>
          <w:u w:val="single"/>
        </w:rPr>
        <w:t xml:space="preserve"> Deepak  “Development of Education System in India during British Period” (March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>19, 2014) published by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 ImportantIndia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 learned of the Artistic society with the article, learning how Britain established better education in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India similar to Western </w:t>
      </w:r>
      <w:r w:rsidR="002F04FB">
        <w:rPr>
          <w:rFonts w:ascii="Times New Roman" w:eastAsia="Times New Roman" w:hAnsi="Times New Roman" w:cs="Times New Roman"/>
        </w:rPr>
        <w:t>universities</w:t>
      </w:r>
      <w:r>
        <w:rPr>
          <w:rFonts w:ascii="Times New Roman" w:eastAsia="Times New Roman" w:hAnsi="Times New Roman" w:cs="Times New Roman"/>
        </w:rPr>
        <w:t xml:space="preserve">, aiding me in giving credit to Gilley’s view on Colonialism,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advancing my point further that its negative perception should be rethought to an extent</w:t>
      </w:r>
      <w:r>
        <w:rPr>
          <w:rFonts w:ascii="Times New Roman" w:eastAsia="Times New Roman" w:hAnsi="Times New Roman" w:cs="Times New Roman"/>
          <w:vertAlign w:val="superscript"/>
        </w:rPr>
        <w:footnoteReference w:id="6"/>
      </w:r>
      <w:r>
        <w:rPr>
          <w:rFonts w:ascii="Times New Roman" w:eastAsia="Times New Roman" w:hAnsi="Times New Roman" w:cs="Times New Roman"/>
        </w:rPr>
        <w:t xml:space="preserve"> .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Only limited in the amount of detail it provides on the effects of its education on the population,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which does hinder it to an extent.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Slide 5: </w:t>
      </w:r>
      <w:proofErr w:type="spellStart"/>
      <w:r>
        <w:rPr>
          <w:rFonts w:ascii="Times New Roman" w:eastAsia="Times New Roman" w:hAnsi="Times New Roman" w:cs="Times New Roman"/>
          <w:b/>
          <w:u w:val="single"/>
        </w:rPr>
        <w:t>Gérôme</w:t>
      </w:r>
      <w:proofErr w:type="spellEnd"/>
      <w:r>
        <w:rPr>
          <w:rFonts w:ascii="Times New Roman" w:eastAsia="Times New Roman" w:hAnsi="Times New Roman" w:cs="Times New Roman"/>
          <w:b/>
          <w:u w:val="singl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u w:val="single"/>
        </w:rPr>
        <w:t>Léon</w:t>
      </w:r>
      <w:proofErr w:type="spellEnd"/>
      <w:r>
        <w:rPr>
          <w:rFonts w:ascii="Times New Roman" w:eastAsia="Times New Roman" w:hAnsi="Times New Roman" w:cs="Times New Roman"/>
          <w:b/>
          <w:u w:val="single"/>
        </w:rPr>
        <w:t xml:space="preserve"> - Jean- ‘</w:t>
      </w:r>
      <w:r>
        <w:rPr>
          <w:rFonts w:ascii="Times New Roman" w:eastAsia="Times New Roman" w:hAnsi="Times New Roman" w:cs="Times New Roman"/>
          <w:b/>
          <w:i/>
          <w:u w:val="single"/>
        </w:rPr>
        <w:t>The Snake Charmer’</w:t>
      </w:r>
      <w:r>
        <w:rPr>
          <w:rFonts w:ascii="Times New Roman" w:eastAsia="Times New Roman" w:hAnsi="Times New Roman" w:cs="Times New Roman"/>
          <w:b/>
          <w:u w:val="single"/>
        </w:rPr>
        <w:t xml:space="preserve"> (1870) Sterling and Francine Clark Art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>Institute, Williamstown, Massachusetts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These were mainly chosen to shown that Western interest in Eastern nations were prominent during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i/>
        </w:rPr>
      </w:pPr>
      <w:r>
        <w:rPr>
          <w:rFonts w:ascii="Times New Roman" w:eastAsia="Times New Roman" w:hAnsi="Times New Roman" w:cs="Times New Roman"/>
        </w:rPr>
        <w:t xml:space="preserve">times of empires, improving trade in the regions with imports of clothing or travelling. </w:t>
      </w:r>
      <w:r>
        <w:rPr>
          <w:rFonts w:ascii="Times New Roman" w:eastAsia="Times New Roman" w:hAnsi="Times New Roman" w:cs="Times New Roman"/>
          <w:i/>
        </w:rPr>
        <w:t xml:space="preserve">The Snake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i/>
        </w:rPr>
        <w:t>Charmer</w:t>
      </w:r>
      <w:r>
        <w:rPr>
          <w:rFonts w:ascii="Times New Roman" w:eastAsia="Times New Roman" w:hAnsi="Times New Roman" w:cs="Times New Roman"/>
        </w:rPr>
        <w:t xml:space="preserve"> was chosen just for its iconic presence with the term orientalism simply. As it was used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within the book known as </w:t>
      </w:r>
      <w:r>
        <w:rPr>
          <w:rFonts w:ascii="Times New Roman" w:eastAsia="Times New Roman" w:hAnsi="Times New Roman" w:cs="Times New Roman"/>
          <w:i/>
        </w:rPr>
        <w:t>Orientalism</w:t>
      </w:r>
      <w:r>
        <w:rPr>
          <w:rFonts w:ascii="Times New Roman" w:eastAsia="Times New Roman" w:hAnsi="Times New Roman" w:cs="Times New Roman"/>
        </w:rPr>
        <w:t xml:space="preserve"> as a cover, written by Edward Said, a notable historian</w:t>
      </w:r>
      <w:r>
        <w:rPr>
          <w:rFonts w:ascii="Times New Roman" w:eastAsia="Times New Roman" w:hAnsi="Times New Roman" w:cs="Times New Roman"/>
          <w:vertAlign w:val="superscript"/>
        </w:rPr>
        <w:footnoteReference w:id="7"/>
      </w:r>
      <w:r>
        <w:rPr>
          <w:rFonts w:ascii="Times New Roman" w:eastAsia="Times New Roman" w:hAnsi="Times New Roman" w:cs="Times New Roman"/>
        </w:rPr>
        <w:t xml:space="preserve">.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second picture I used in the slide, was used to illustrate Western society’s growing interest in India,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displaying some benefits of colonialism and therefore Empire</w:t>
      </w:r>
      <w:r>
        <w:rPr>
          <w:rFonts w:ascii="Times New Roman" w:eastAsia="Times New Roman" w:hAnsi="Times New Roman" w:cs="Times New Roman"/>
          <w:vertAlign w:val="superscript"/>
        </w:rPr>
        <w:footnoteReference w:id="8"/>
      </w:r>
      <w:r>
        <w:rPr>
          <w:rFonts w:ascii="Times New Roman" w:eastAsia="Times New Roman" w:hAnsi="Times New Roman" w:cs="Times New Roman"/>
        </w:rPr>
        <w:t>.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Slide 6: Davis Richard 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Perspectives on the end of the British Empire The Historiographical debate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>Published by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b/>
          <w:i/>
          <w:u w:val="single"/>
        </w:rPr>
        <w:t>Cercles</w:t>
      </w:r>
      <w:proofErr w:type="spellEnd"/>
      <w:r>
        <w:rPr>
          <w:rFonts w:ascii="Times New Roman" w:eastAsia="Times New Roman" w:hAnsi="Times New Roman" w:cs="Times New Roman"/>
          <w:b/>
          <w:i/>
          <w:u w:val="single"/>
        </w:rPr>
        <w:t xml:space="preserve"> 28 (2013)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Davis writing, allowed me to elaborate that the argument itself with one side not accepting another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which is evident with the controversy made by Gilley’s views. Furthermore his coverage of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Empire was interesting considering he looked at from both a ruler and civilians’ rule as well as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reasons for their fall such as criticism from other nations. Davis uses various sources to develop a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piece displaying the argument of Empire from both sides, explaining its establishment. “The image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we have of Empire, how we interpret its rise and fall, depends very much on whose viewpoint we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choose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to focus on, whose Empire we are looking at. The complaint of the subaltern studies group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was that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too much imperial history was only looking at the British perspective, and at the official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British level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at that, ignoring the people on the receiving end of Empire.” Davis teaches the reader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reasons why this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long debate began, with various outlooks on empires will often depend on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themselves, creating a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endless argument  some seeing at the ‘receiving end of the Empire’, which can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be related to the audience against Gilley</w:t>
      </w:r>
      <w:r>
        <w:rPr>
          <w:rFonts w:ascii="Times New Roman" w:eastAsia="Times New Roman" w:hAnsi="Times New Roman" w:cs="Times New Roman"/>
          <w:vertAlign w:val="superscript"/>
        </w:rPr>
        <w:footnoteReference w:id="9"/>
      </w:r>
      <w:r>
        <w:rPr>
          <w:rFonts w:ascii="Times New Roman" w:eastAsia="Times New Roman" w:hAnsi="Times New Roman" w:cs="Times New Roman"/>
        </w:rPr>
        <w:t xml:space="preserve">.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Slide 7: Manning Patrick  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 Analyzing the Costs and Benefits of Colonialism</w:t>
      </w:r>
      <w:r>
        <w:rPr>
          <w:rFonts w:ascii="Times New Roman" w:eastAsia="Times New Roman" w:hAnsi="Times New Roman" w:cs="Times New Roman"/>
          <w:b/>
          <w:u w:val="single"/>
        </w:rPr>
        <w:t xml:space="preserve">  ‘African Economic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History Review, Vol. 1, No. 2’ (Autumn, 1974), pp. 15-22  published by: 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African Studies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i/>
          <w:u w:val="single"/>
        </w:rPr>
        <w:t>Program, University of Wisconsin-Madison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extract from</w:t>
      </w:r>
      <w:r>
        <w:rPr>
          <w:rFonts w:ascii="Times New Roman" w:eastAsia="Times New Roman" w:hAnsi="Times New Roman" w:cs="Times New Roman"/>
          <w:i/>
        </w:rPr>
        <w:t xml:space="preserve"> African Economic History Review, Vol. 1, No. 2 </w:t>
      </w:r>
      <w:r>
        <w:rPr>
          <w:rFonts w:ascii="Times New Roman" w:eastAsia="Times New Roman" w:hAnsi="Times New Roman" w:cs="Times New Roman"/>
        </w:rPr>
        <w:t xml:space="preserve">understands that the argument of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Empire itself rests on the personal views of a person, “have felt free to present some more personal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feelings, as I believe both are necessary and appropriate for an evaluation of the colonial period.” The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use of “necessary” highlights the importance of a opinion in the argument, due to treatment of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colonized people in some cases such as slavery which would make discussions difficult. This is due to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some going against colonialism for ethical issues arguing against those who use examples that show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improvement within a state </w:t>
      </w:r>
      <w:r w:rsidR="002F04FB">
        <w:rPr>
          <w:rFonts w:ascii="Times New Roman" w:eastAsia="Times New Roman" w:hAnsi="Times New Roman" w:cs="Times New Roman"/>
        </w:rPr>
        <w:t>post colonialism</w:t>
      </w:r>
      <w:r>
        <w:rPr>
          <w:rFonts w:ascii="Times New Roman" w:eastAsia="Times New Roman" w:hAnsi="Times New Roman" w:cs="Times New Roman"/>
        </w:rPr>
        <w:t>.</w:t>
      </w:r>
      <w:r w:rsidR="002F04FB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The article uses a numbering system to break down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assessment of the cost and benefits of colonialism in Africa, allowing a easier understanding for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example. “2) Technical advance--a significant technical advance in the modern period has been, quite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simply, the introduction of new crops to many African regions. Most modern technical advance seems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to have resulted from diffusion to Africa of innovations made elsewhere, rather than from research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and development in Africa led, for instance, by colonial government.” The numbering allows readers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to </w:t>
      </w:r>
      <w:r w:rsidR="00AD0877">
        <w:rPr>
          <w:rFonts w:ascii="Times New Roman" w:eastAsia="Times New Roman" w:hAnsi="Times New Roman" w:cs="Times New Roman"/>
        </w:rPr>
        <w:t>pick out</w:t>
      </w:r>
      <w:r>
        <w:rPr>
          <w:rFonts w:ascii="Times New Roman" w:eastAsia="Times New Roman" w:hAnsi="Times New Roman" w:cs="Times New Roman"/>
        </w:rPr>
        <w:t xml:space="preserve"> points easier, learning more about the benefits of colonialism or its weaknesses and apply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it to their own arguments, a reason why I chosen this source. Manning  like Davis’ writing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contemplates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the division in the Empire argument, with historians taking one side or another, aiding </w:t>
      </w:r>
    </w:p>
    <w:p w:rsidR="00AD0877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me in </w:t>
      </w:r>
      <w:r w:rsidR="00AD08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advancing my point, that both sides will continue arguing following their own views."Gann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and </w:t>
      </w:r>
      <w:r w:rsidR="00AD0877">
        <w:rPr>
          <w:rFonts w:ascii="Times New Roman" w:eastAsia="Times New Roman" w:hAnsi="Times New Roman" w:cs="Times New Roman"/>
        </w:rPr>
        <w:t xml:space="preserve"> </w:t>
      </w:r>
      <w:proofErr w:type="spellStart"/>
      <w:r>
        <w:rPr>
          <w:rFonts w:ascii="Times New Roman" w:eastAsia="Times New Roman" w:hAnsi="Times New Roman" w:cs="Times New Roman"/>
        </w:rPr>
        <w:t>Duignan</w:t>
      </w:r>
      <w:proofErr w:type="spellEnd"/>
      <w:r>
        <w:rPr>
          <w:rFonts w:ascii="Times New Roman" w:eastAsia="Times New Roman" w:hAnsi="Times New Roman" w:cs="Times New Roman"/>
        </w:rPr>
        <w:t xml:space="preserve"> represent one pole in the interpretation of modern Africa, and Fanon represents another.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Most works on the colonial period fall between one and the other, but it does not appear that any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stable sort of compromise between the two can be achieved.” Manning’s use of other historians to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point out this division aiding me in advancing my view that Gilley’s idea to rethink colonialism as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viable, with a continuous argument as a interruption develops continuous in a single person, unable to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accept a opinion that isn’t similar to their own</w:t>
      </w:r>
      <w:r>
        <w:rPr>
          <w:rFonts w:ascii="Times New Roman" w:eastAsia="Times New Roman" w:hAnsi="Times New Roman" w:cs="Times New Roman"/>
          <w:vertAlign w:val="superscript"/>
        </w:rPr>
        <w:footnoteReference w:id="10"/>
      </w:r>
      <w:r>
        <w:rPr>
          <w:rFonts w:ascii="Times New Roman" w:eastAsia="Times New Roman" w:hAnsi="Times New Roman" w:cs="Times New Roman"/>
        </w:rPr>
        <w:t xml:space="preserve">.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u w:val="single"/>
        </w:rPr>
        <w:t xml:space="preserve">Slide 10:  </w:t>
      </w:r>
      <w:proofErr w:type="spellStart"/>
      <w:r>
        <w:rPr>
          <w:rFonts w:ascii="Times New Roman" w:eastAsia="Times New Roman" w:hAnsi="Times New Roman" w:cs="Times New Roman"/>
          <w:b/>
          <w:u w:val="single"/>
        </w:rPr>
        <w:t>Pels</w:t>
      </w:r>
      <w:proofErr w:type="spellEnd"/>
      <w:r>
        <w:rPr>
          <w:rFonts w:ascii="Times New Roman" w:eastAsia="Times New Roman" w:hAnsi="Times New Roman" w:cs="Times New Roman"/>
          <w:b/>
          <w:u w:val="single"/>
        </w:rPr>
        <w:t xml:space="preserve"> Peter  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The Anthropology of Colonialism Culture, </w:t>
      </w:r>
      <w:r w:rsidR="002F04FB">
        <w:rPr>
          <w:rFonts w:ascii="Times New Roman" w:eastAsia="Times New Roman" w:hAnsi="Times New Roman" w:cs="Times New Roman"/>
          <w:b/>
          <w:i/>
          <w:u w:val="single"/>
        </w:rPr>
        <w:t>History, and</w:t>
      </w:r>
      <w:r>
        <w:rPr>
          <w:rFonts w:ascii="Times New Roman" w:eastAsia="Times New Roman" w:hAnsi="Times New Roman" w:cs="Times New Roman"/>
          <w:b/>
          <w:i/>
          <w:u w:val="single"/>
        </w:rPr>
        <w:t xml:space="preserve"> the Emergence Of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  <w:b/>
          <w:i/>
          <w:u w:val="single"/>
        </w:rPr>
      </w:pPr>
      <w:r>
        <w:rPr>
          <w:rFonts w:ascii="Times New Roman" w:eastAsia="Times New Roman" w:hAnsi="Times New Roman" w:cs="Times New Roman"/>
          <w:b/>
          <w:i/>
          <w:u w:val="single"/>
        </w:rPr>
        <w:t>Western Governmentality (1997) Research Centre, Religion And Society, University Of Amsterdam</w:t>
      </w:r>
    </w:p>
    <w:p w:rsidR="00E1599E" w:rsidRDefault="00E1599E">
      <w:pPr>
        <w:pStyle w:val="normal0"/>
        <w:widowControl w:val="0"/>
        <w:spacing w:after="320"/>
        <w:rPr>
          <w:rFonts w:ascii="Times New Roman" w:eastAsia="Times New Roman" w:hAnsi="Times New Roman" w:cs="Times New Roman"/>
          <w:i/>
          <w:u w:val="single"/>
        </w:rPr>
      </w:pP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Peter Pals author of </w:t>
      </w:r>
      <w:r>
        <w:rPr>
          <w:rFonts w:ascii="Times New Roman" w:eastAsia="Times New Roman" w:hAnsi="Times New Roman" w:cs="Times New Roman"/>
          <w:i/>
        </w:rPr>
        <w:t>The Anthropology of Colonialism</w:t>
      </w:r>
      <w:r>
        <w:rPr>
          <w:rFonts w:ascii="Times New Roman" w:eastAsia="Times New Roman" w:hAnsi="Times New Roman" w:cs="Times New Roman"/>
        </w:rPr>
        <w:t xml:space="preserve"> was used to provide evidence of his own views,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seeing how he interrupts the empire argument which was interesting to an extent.  The quotation I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picked out for the presentation was used to validate the controversy brought up by Gilley, as well as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 xml:space="preserve">the constant argument of Empire itself.  "We are not only in need of more studies of the simultaneous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emergence of modernity and colonialism in the seventeenth and eighteenth  centuries, but of more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ethnographies of decolonization.”  The quotation key word is “need”, high</w:t>
      </w:r>
      <w:r w:rsidR="002F04FB">
        <w:rPr>
          <w:rFonts w:ascii="Times New Roman" w:eastAsia="Times New Roman" w:hAnsi="Times New Roman" w:cs="Times New Roman"/>
        </w:rPr>
        <w:t>ligh</w:t>
      </w:r>
      <w:r>
        <w:rPr>
          <w:rFonts w:ascii="Times New Roman" w:eastAsia="Times New Roman" w:hAnsi="Times New Roman" w:cs="Times New Roman"/>
        </w:rPr>
        <w:t xml:space="preserve">ting constant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communication in the argument of empire a unending argument which got further publicity through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Gilley’s controversial article, which has supported me in validating the idea to reinvent people’s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perception of colonialism. Furthermore the article was chosen to show another historian’s view on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colonialism and empire, with his background as teacher of Anthropology in the University of </w:t>
      </w:r>
    </w:p>
    <w:p w:rsidR="00E1599E" w:rsidRDefault="00764918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Amsterdam, allowing a different perception compared to other historians who focus on the topic</w:t>
      </w:r>
      <w:r>
        <w:rPr>
          <w:rFonts w:ascii="Times New Roman" w:eastAsia="Times New Roman" w:hAnsi="Times New Roman" w:cs="Times New Roman"/>
          <w:vertAlign w:val="superscript"/>
        </w:rPr>
        <w:footnoteReference w:id="11"/>
      </w:r>
      <w:r>
        <w:rPr>
          <w:rFonts w:ascii="Times New Roman" w:eastAsia="Times New Roman" w:hAnsi="Times New Roman" w:cs="Times New Roman"/>
        </w:rPr>
        <w:t>.</w:t>
      </w:r>
    </w:p>
    <w:p w:rsidR="00E1599E" w:rsidRDefault="00E1599E">
      <w:pPr>
        <w:pStyle w:val="normal0"/>
        <w:widowControl w:val="0"/>
        <w:spacing w:after="320"/>
        <w:rPr>
          <w:rFonts w:ascii="Times New Roman" w:eastAsia="Times New Roman" w:hAnsi="Times New Roman" w:cs="Times New Roman"/>
        </w:rPr>
      </w:pPr>
    </w:p>
    <w:p w:rsidR="00E1599E" w:rsidRDefault="00E1599E">
      <w:pPr>
        <w:pStyle w:val="normal0"/>
        <w:widowControl w:val="0"/>
        <w:spacing w:after="320"/>
        <w:rPr>
          <w:rFonts w:ascii="Times New Roman" w:eastAsia="Times New Roman" w:hAnsi="Times New Roman" w:cs="Times New Roman"/>
          <w:u w:val="single"/>
        </w:rPr>
      </w:pPr>
    </w:p>
    <w:p w:rsidR="00E1599E" w:rsidRDefault="00E1599E">
      <w:pPr>
        <w:pStyle w:val="normal0"/>
        <w:widowControl w:val="0"/>
        <w:spacing w:after="320"/>
      </w:pPr>
    </w:p>
    <w:p w:rsidR="00E1599E" w:rsidRDefault="00E1599E">
      <w:pPr>
        <w:pStyle w:val="normal0"/>
        <w:widowControl w:val="0"/>
        <w:spacing w:after="320"/>
      </w:pPr>
    </w:p>
    <w:sectPr w:rsidR="00E1599E" w:rsidSect="00E1599E">
      <w:pgSz w:w="11909" w:h="16834"/>
      <w:pgMar w:top="1440" w:right="1440" w:bottom="1440" w:left="1440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C2B70" w:rsidRDefault="00FC2B70" w:rsidP="00E1599E">
      <w:pPr>
        <w:spacing w:line="240" w:lineRule="auto"/>
      </w:pPr>
      <w:r>
        <w:separator/>
      </w:r>
    </w:p>
  </w:endnote>
  <w:endnote w:type="continuationSeparator" w:id="0">
    <w:p w:rsidR="00FC2B70" w:rsidRDefault="00FC2B70" w:rsidP="00E1599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C2B70" w:rsidRDefault="00FC2B70" w:rsidP="00E1599E">
      <w:pPr>
        <w:spacing w:line="240" w:lineRule="auto"/>
      </w:pPr>
      <w:r>
        <w:separator/>
      </w:r>
    </w:p>
  </w:footnote>
  <w:footnote w:type="continuationSeparator" w:id="0">
    <w:p w:rsidR="00FC2B70" w:rsidRDefault="00FC2B70" w:rsidP="00E1599E">
      <w:pPr>
        <w:spacing w:line="240" w:lineRule="auto"/>
      </w:pPr>
      <w:r>
        <w:continuationSeparator/>
      </w:r>
    </w:p>
  </w:footnote>
  <w:footnote w:id="1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hyperlink r:id="rId1">
        <w:r>
          <w:rPr>
            <w:rFonts w:ascii="Times New Roman" w:eastAsia="Times New Roman" w:hAnsi="Times New Roman" w:cs="Times New Roman"/>
            <w:color w:val="0097A7"/>
            <w:u w:val="single"/>
          </w:rPr>
          <w:t>https://www.thetimes.co.uk/article/bloody-new-battle-of-british-empire-as-60-dons-write-open-letter-to-nigel-biggar-kzj8gvhx3</w:t>
        </w:r>
      </w:hyperlink>
      <w:r>
        <w:rPr>
          <w:sz w:val="20"/>
          <w:szCs w:val="20"/>
          <w:vertAlign w:val="superscript"/>
        </w:rPr>
        <w:t xml:space="preserve"> </w:t>
      </w:r>
    </w:p>
  </w:footnote>
  <w:footnote w:id="2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hyperlink r:id="rId2">
        <w:r>
          <w:rPr>
            <w:rFonts w:ascii="Times New Roman" w:eastAsia="Times New Roman" w:hAnsi="Times New Roman" w:cs="Times New Roman"/>
            <w:color w:val="0097A7"/>
            <w:u w:val="single"/>
          </w:rPr>
          <w:t>https://legalinsurrection.com/2017/09/third-world-quarterly-publishes-the-case-for-colonialism-leading-to-censorship-demands/</w:t>
        </w:r>
      </w:hyperlink>
      <w:r>
        <w:rPr>
          <w:rFonts w:ascii="Times New Roman" w:eastAsia="Times New Roman" w:hAnsi="Times New Roman" w:cs="Times New Roman"/>
          <w:color w:val="595959"/>
        </w:rPr>
        <w:t xml:space="preserve">   </w:t>
      </w:r>
    </w:p>
  </w:footnote>
  <w:footnote w:id="3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hyperlink r:id="rId3">
        <w:r>
          <w:rPr>
            <w:rFonts w:ascii="Times New Roman" w:eastAsia="Times New Roman" w:hAnsi="Times New Roman" w:cs="Times New Roman"/>
            <w:color w:val="0097A7"/>
            <w:u w:val="single"/>
          </w:rPr>
          <w:t>https://legalinsurrection.com/2017/09/third-world-quarterly-publishes-the-case-for-colonialism-leading-to-censorship-demands/</w:t>
        </w:r>
      </w:hyperlink>
      <w:r>
        <w:rPr>
          <w:rFonts w:ascii="Times New Roman" w:eastAsia="Times New Roman" w:hAnsi="Times New Roman" w:cs="Times New Roman"/>
          <w:color w:val="595959"/>
        </w:rPr>
        <w:t xml:space="preserve">  </w:t>
      </w:r>
    </w:p>
  </w:footnote>
  <w:footnote w:id="4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hyperlink r:id="rId4">
        <w:r>
          <w:rPr>
            <w:rFonts w:ascii="Times New Roman" w:eastAsia="Times New Roman" w:hAnsi="Times New Roman" w:cs="Times New Roman"/>
            <w:color w:val="0097A7"/>
            <w:u w:val="single"/>
          </w:rPr>
          <w:t>http://www.indianrailways.gov.in/railwayboard/view_section.jsp?id=0%2C1%2C304%2C366%2C55</w:t>
        </w:r>
      </w:hyperlink>
    </w:p>
  </w:footnote>
  <w:footnote w:id="5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 </w:t>
      </w:r>
      <w:hyperlink r:id="rId5">
        <w:r>
          <w:rPr>
            <w:rFonts w:ascii="Times New Roman" w:eastAsia="Times New Roman" w:hAnsi="Times New Roman" w:cs="Times New Roman"/>
            <w:color w:val="0097A7"/>
            <w:u w:val="single"/>
          </w:rPr>
          <w:t>http://www.worldometers.info/world-population/india-population/</w:t>
        </w:r>
      </w:hyperlink>
      <w:r>
        <w:rPr>
          <w:rFonts w:ascii="Times New Roman" w:eastAsia="Times New Roman" w:hAnsi="Times New Roman" w:cs="Times New Roman"/>
          <w:color w:val="595959"/>
        </w:rPr>
        <w:t xml:space="preserve">  </w:t>
      </w:r>
    </w:p>
  </w:footnote>
  <w:footnote w:id="6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vertAlign w:val="superscript"/>
        </w:rPr>
        <w:t xml:space="preserve"> </w:t>
      </w:r>
      <w:hyperlink r:id="rId6">
        <w:r>
          <w:rPr>
            <w:rFonts w:ascii="Times New Roman" w:eastAsia="Times New Roman" w:hAnsi="Times New Roman" w:cs="Times New Roman"/>
            <w:color w:val="0097A7"/>
            <w:u w:val="single"/>
          </w:rPr>
          <w:t>https://www.importantindia.com/11643/development-of-education-system-in-india-during-british-period/</w:t>
        </w:r>
      </w:hyperlink>
      <w:r>
        <w:rPr>
          <w:rFonts w:ascii="Times New Roman" w:eastAsia="Times New Roman" w:hAnsi="Times New Roman" w:cs="Times New Roman"/>
          <w:color w:val="595959"/>
        </w:rPr>
        <w:t xml:space="preserve">  </w:t>
      </w:r>
      <w:r>
        <w:rPr>
          <w:sz w:val="20"/>
          <w:szCs w:val="20"/>
          <w:vertAlign w:val="superscript"/>
        </w:rPr>
        <w:t xml:space="preserve"> </w:t>
      </w:r>
    </w:p>
  </w:footnote>
  <w:footnote w:id="7">
    <w:p w:rsidR="00E1599E" w:rsidRDefault="00764918">
      <w:pPr>
        <w:pStyle w:val="normal0"/>
        <w:widowControl w:val="0"/>
        <w:spacing w:after="320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vertAlign w:val="superscript"/>
        </w:rPr>
        <w:t xml:space="preserve"> </w:t>
      </w:r>
      <w:hyperlink r:id="rId7">
        <w:r>
          <w:rPr>
            <w:rFonts w:ascii="Times New Roman" w:eastAsia="Times New Roman" w:hAnsi="Times New Roman" w:cs="Times New Roman"/>
            <w:color w:val="0097A7"/>
            <w:u w:val="single"/>
          </w:rPr>
          <w:t>https://www.artsy.net/artwork/jean-leon-gerome-the-snake-charmer</w:t>
        </w:r>
      </w:hyperlink>
      <w:r>
        <w:rPr>
          <w:rFonts w:ascii="Times New Roman" w:eastAsia="Times New Roman" w:hAnsi="Times New Roman" w:cs="Times New Roman"/>
        </w:rPr>
        <w:t xml:space="preserve">   </w:t>
      </w:r>
    </w:p>
  </w:footnote>
  <w:footnote w:id="8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hyperlink r:id="rId8">
        <w:r>
          <w:rPr>
            <w:rFonts w:ascii="Times New Roman" w:eastAsia="Times New Roman" w:hAnsi="Times New Roman" w:cs="Times New Roman"/>
            <w:color w:val="0097A7"/>
            <w:u w:val="single"/>
          </w:rPr>
          <w:t>http://www.gbacg.org/costume-resources/original/articles/orientalism_fashion.htm</w:t>
        </w:r>
      </w:hyperlink>
      <w:r>
        <w:rPr>
          <w:rFonts w:ascii="Times New Roman" w:eastAsia="Times New Roman" w:hAnsi="Times New Roman" w:cs="Times New Roman"/>
        </w:rPr>
        <w:t xml:space="preserve">   </w:t>
      </w:r>
    </w:p>
  </w:footnote>
  <w:footnote w:id="9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 </w:t>
      </w:r>
      <w:r>
        <w:rPr>
          <w:rFonts w:ascii="Times New Roman" w:eastAsia="Times New Roman" w:hAnsi="Times New Roman" w:cs="Times New Roman"/>
          <w:i/>
        </w:rPr>
        <w:t xml:space="preserve"> </w:t>
      </w:r>
      <w:hyperlink r:id="rId9">
        <w:r>
          <w:rPr>
            <w:rFonts w:ascii="Times New Roman" w:eastAsia="Times New Roman" w:hAnsi="Times New Roman" w:cs="Times New Roman"/>
            <w:color w:val="0097A7"/>
            <w:u w:val="single"/>
          </w:rPr>
          <w:t>http://www.cercles.com/n28/davis.pdf</w:t>
        </w:r>
      </w:hyperlink>
      <w:r>
        <w:rPr>
          <w:rFonts w:ascii="Times New Roman" w:eastAsia="Times New Roman" w:hAnsi="Times New Roman" w:cs="Times New Roman"/>
        </w:rPr>
        <w:t xml:space="preserve">   </w:t>
      </w:r>
    </w:p>
  </w:footnote>
  <w:footnote w:id="10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 </w:t>
      </w:r>
      <w:hyperlink r:id="rId10">
        <w:r>
          <w:rPr>
            <w:rFonts w:ascii="Times New Roman" w:eastAsia="Times New Roman" w:hAnsi="Times New Roman" w:cs="Times New Roman"/>
            <w:color w:val="0097A7"/>
            <w:u w:val="single"/>
          </w:rPr>
          <w:t>https://www.jstor.org/stable/pdf/3601097.pdf?refreqid=excelsior:e5c88c97872437693f855caa66b67177</w:t>
        </w:r>
      </w:hyperlink>
      <w:r>
        <w:rPr>
          <w:rFonts w:ascii="Times New Roman" w:eastAsia="Times New Roman" w:hAnsi="Times New Roman" w:cs="Times New Roman"/>
        </w:rPr>
        <w:t xml:space="preserve">   </w:t>
      </w:r>
    </w:p>
  </w:footnote>
  <w:footnote w:id="11">
    <w:p w:rsidR="00E1599E" w:rsidRDefault="00764918">
      <w:pPr>
        <w:pStyle w:val="normal0"/>
        <w:spacing w:line="240" w:lineRule="auto"/>
        <w:rPr>
          <w:sz w:val="20"/>
          <w:szCs w:val="20"/>
          <w:vertAlign w:val="superscript"/>
        </w:rPr>
      </w:pPr>
      <w:r>
        <w:rPr>
          <w:vertAlign w:val="superscript"/>
        </w:rPr>
        <w:footnoteRef/>
      </w:r>
      <w:r>
        <w:rPr>
          <w:sz w:val="20"/>
          <w:szCs w:val="20"/>
          <w:vertAlign w:val="superscript"/>
        </w:rPr>
        <w:t xml:space="preserve"> </w:t>
      </w:r>
      <w:r>
        <w:rPr>
          <w:rFonts w:ascii="Times New Roman" w:eastAsia="Times New Roman" w:hAnsi="Times New Roman" w:cs="Times New Roman"/>
          <w:i/>
        </w:rPr>
        <w:t xml:space="preserve"> </w:t>
      </w:r>
      <w:hyperlink r:id="rId11">
        <w:r>
          <w:rPr>
            <w:rFonts w:ascii="Times New Roman" w:eastAsia="Times New Roman" w:hAnsi="Times New Roman" w:cs="Times New Roman"/>
            <w:color w:val="0000FF"/>
            <w:u w:val="single"/>
          </w:rPr>
          <w:t>https://pdfs.semanticscholar.org/d8d8/7e50801c84d9d211bbcc1f95beb304456383.pdf</w:t>
        </w:r>
      </w:hyperlink>
      <w:r>
        <w:rPr>
          <w:rFonts w:ascii="Times New Roman" w:eastAsia="Times New Roman" w:hAnsi="Times New Roman" w:cs="Times New Roman"/>
          <w:color w:val="0000FF"/>
        </w:rPr>
        <w:t xml:space="preserve">  </w:t>
      </w:r>
      <w:r>
        <w:rPr>
          <w:rFonts w:ascii="Times New Roman" w:eastAsia="Times New Roman" w:hAnsi="Times New Roman" w:cs="Times New Roman"/>
        </w:rPr>
        <w:t xml:space="preserve">. 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1599E"/>
    <w:rsid w:val="002F04FB"/>
    <w:rsid w:val="00764918"/>
    <w:rsid w:val="00AD0877"/>
    <w:rsid w:val="00E1599E"/>
    <w:rsid w:val="00FA3500"/>
    <w:rsid w:val="00FC2B7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color w:val="000000"/>
        <w:sz w:val="22"/>
        <w:szCs w:val="22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500"/>
  </w:style>
  <w:style w:type="paragraph" w:styleId="Heading1">
    <w:name w:val="heading 1"/>
    <w:basedOn w:val="normal0"/>
    <w:next w:val="normal0"/>
    <w:rsid w:val="00E1599E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0"/>
    <w:next w:val="normal0"/>
    <w:rsid w:val="00E1599E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0"/>
    <w:next w:val="normal0"/>
    <w:rsid w:val="00E1599E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0"/>
    <w:next w:val="normal0"/>
    <w:rsid w:val="00E1599E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0"/>
    <w:next w:val="normal0"/>
    <w:rsid w:val="00E1599E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0"/>
    <w:next w:val="normal0"/>
    <w:rsid w:val="00E1599E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0">
    <w:name w:val="normal"/>
    <w:rsid w:val="00E1599E"/>
  </w:style>
  <w:style w:type="paragraph" w:styleId="Title">
    <w:name w:val="Title"/>
    <w:basedOn w:val="normal0"/>
    <w:next w:val="normal0"/>
    <w:rsid w:val="00E1599E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0"/>
    <w:next w:val="normal0"/>
    <w:rsid w:val="00E1599E"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bacg.org/costume-resources/original/articles/orientalism_fashion.htm" TargetMode="External"/><Relationship Id="rId3" Type="http://schemas.openxmlformats.org/officeDocument/2006/relationships/hyperlink" Target="https://legalinsurrection.com/2017/09/third-world-quarterly-publishes-the-case-for-colonialism-leading-to-censorship-demands/" TargetMode="External"/><Relationship Id="rId7" Type="http://schemas.openxmlformats.org/officeDocument/2006/relationships/hyperlink" Target="https://www.artsy.net/artwork/jean-leon-gerome-the-snake-charmer" TargetMode="External"/><Relationship Id="rId2" Type="http://schemas.openxmlformats.org/officeDocument/2006/relationships/hyperlink" Target="https://legalinsurrection.com/2017/09/third-world-quarterly-publishes-the-case-for-colonialism-leading-to-censorship-demands/" TargetMode="External"/><Relationship Id="rId1" Type="http://schemas.openxmlformats.org/officeDocument/2006/relationships/hyperlink" Target="https://www.thetimes.co.uk/article/bloody-new-battle-of-british-empire-as-60-dons-write-open-letter-to-nigel-biggar-kzj8gvhx3" TargetMode="External"/><Relationship Id="rId6" Type="http://schemas.openxmlformats.org/officeDocument/2006/relationships/hyperlink" Target="https://www.importantindia.com/11643/development-of-education-system-in-india-during-british-period/" TargetMode="External"/><Relationship Id="rId11" Type="http://schemas.openxmlformats.org/officeDocument/2006/relationships/hyperlink" Target="https://pdfs.semanticscholar.org/d8d8/7e50801c84d9d211bbcc1f95beb304456383.pdf" TargetMode="External"/><Relationship Id="rId5" Type="http://schemas.openxmlformats.org/officeDocument/2006/relationships/hyperlink" Target="http://www.worldometers.info/world-population/india-population/" TargetMode="External"/><Relationship Id="rId10" Type="http://schemas.openxmlformats.org/officeDocument/2006/relationships/hyperlink" Target="https://www.jstor.org/stable/pdf/3601097.pdf?refreqid=excelsior:e5c88c97872437693f855caa66b67177" TargetMode="External"/><Relationship Id="rId4" Type="http://schemas.openxmlformats.org/officeDocument/2006/relationships/hyperlink" Target="http://www.indianrailways.gov.in/railwayboard/view_section.jsp?id=0%2C1%2C304%2C366%2C554%2C1451%2C1454&amp;lang=0" TargetMode="External"/><Relationship Id="rId9" Type="http://schemas.openxmlformats.org/officeDocument/2006/relationships/hyperlink" Target="http://www.cercles.com/n28/davi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1481</Words>
  <Characters>8443</Characters>
  <Application>Microsoft Office Word</Application>
  <DocSecurity>0</DocSecurity>
  <Lines>70</Lines>
  <Paragraphs>19</Paragraphs>
  <ScaleCrop>false</ScaleCrop>
  <Company/>
  <LinksUpToDate>false</LinksUpToDate>
  <CharactersWithSpaces>9905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Joseph</dc:creator>
  <cp:lastModifiedBy>Joseph</cp:lastModifiedBy>
  <cp:revision>3</cp:revision>
  <dcterms:created xsi:type="dcterms:W3CDTF">2018-01-30T17:46:00Z</dcterms:created>
  <dcterms:modified xsi:type="dcterms:W3CDTF">2018-01-30T17:53:00Z</dcterms:modified>
</cp:coreProperties>
</file>